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sz w:val="20"/>
        </w:rPr>
      </w:pPr>
    </w:p>
    <w:p>
      <w:pPr>
        <w:jc w:val="both"/>
        <w:rPr>
          <w:rFonts w:hint="default"/>
          <w:b/>
          <w:sz w:val="32"/>
          <w:szCs w:val="20"/>
          <w:lang w:val="en-US" w:eastAsia="zh-CN"/>
        </w:rPr>
      </w:pPr>
      <w:r>
        <w:rPr>
          <w:rFonts w:hint="eastAsia"/>
          <w:b/>
          <w:sz w:val="32"/>
          <w:szCs w:val="20"/>
        </w:rPr>
        <w:t>项目编号：XJYHZB2021-205</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b/>
          <w:sz w:val="44"/>
        </w:rPr>
      </w:pPr>
      <w:r>
        <w:rPr>
          <w:rFonts w:hint="eastAsia"/>
          <w:b/>
          <w:sz w:val="44"/>
        </w:rPr>
        <w:t>自治区级自然保护区基础设施、能力建设可行性报告、实施方案编制及自然保护地核查工作</w:t>
      </w:r>
    </w:p>
    <w:p>
      <w:pPr>
        <w:jc w:val="center"/>
        <w:rPr>
          <w:b/>
          <w:sz w:val="44"/>
        </w:rPr>
      </w:pPr>
      <w:r>
        <w:rPr>
          <w:rFonts w:hint="eastAsia"/>
          <w:b/>
          <w:sz w:val="44"/>
        </w:rPr>
        <w:t>技术支撑项目</w:t>
      </w:r>
    </w:p>
    <w:p>
      <w:pPr>
        <w:rPr>
          <w:b/>
          <w:sz w:val="44"/>
        </w:rPr>
      </w:pPr>
    </w:p>
    <w:p>
      <w:pPr>
        <w:rPr>
          <w:b/>
          <w:sz w:val="44"/>
        </w:rPr>
      </w:pPr>
    </w:p>
    <w:p>
      <w:pPr>
        <w:rPr>
          <w:b/>
          <w:sz w:val="44"/>
        </w:rPr>
      </w:pPr>
    </w:p>
    <w:p>
      <w:pPr>
        <w:spacing w:before="10"/>
        <w:rPr>
          <w:b/>
          <w:sz w:val="58"/>
        </w:rPr>
      </w:pPr>
    </w:p>
    <w:p>
      <w:pPr>
        <w:spacing w:before="1"/>
        <w:ind w:left="262" w:right="698" w:firstLine="0"/>
        <w:jc w:val="center"/>
        <w:rPr>
          <w:b/>
          <w:sz w:val="90"/>
        </w:rPr>
      </w:pPr>
      <w:r>
        <w:rPr>
          <w:b/>
          <w:sz w:val="90"/>
        </w:rPr>
        <w:t>招 标 文 件</w:t>
      </w: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pStyle w:val="6"/>
        <w:tabs>
          <w:tab w:val="left" w:pos="1248"/>
          <w:tab w:val="left" w:pos="1889"/>
        </w:tabs>
        <w:spacing w:before="205" w:line="304" w:lineRule="auto"/>
        <w:ind w:left="610" w:right="0"/>
        <w:jc w:val="left"/>
        <w:rPr>
          <w:rFonts w:hint="eastAsia"/>
          <w:b/>
          <w:sz w:val="30"/>
          <w:lang w:eastAsia="zh-CN"/>
        </w:rPr>
      </w:pPr>
      <w:r>
        <w:t>招</w:t>
      </w:r>
      <w:r>
        <w:tab/>
      </w:r>
      <w:r>
        <w:t>标</w:t>
      </w:r>
      <w:r>
        <w:tab/>
      </w:r>
      <w:r>
        <w:t>人</w:t>
      </w:r>
      <w:r>
        <w:rPr>
          <w:spacing w:val="-58"/>
        </w:rPr>
        <w:t xml:space="preserve"> </w:t>
      </w:r>
      <w:r>
        <w:rPr>
          <w:spacing w:val="-19"/>
        </w:rPr>
        <w:t xml:space="preserve">： </w:t>
      </w:r>
      <w:r>
        <w:rPr>
          <w:rFonts w:hint="eastAsia"/>
          <w:b/>
          <w:sz w:val="30"/>
          <w:lang w:eastAsia="zh-CN"/>
        </w:rPr>
        <w:t>新疆维吾尔自治区林业和草原局</w:t>
      </w:r>
    </w:p>
    <w:p>
      <w:pPr>
        <w:rPr>
          <w:rFonts w:hint="eastAsia"/>
          <w:b/>
          <w:sz w:val="30"/>
          <w:lang w:eastAsia="zh-CN"/>
        </w:rPr>
      </w:pPr>
    </w:p>
    <w:p>
      <w:pPr>
        <w:rPr>
          <w:rFonts w:hint="eastAsia"/>
          <w:b/>
          <w:sz w:val="30"/>
          <w:lang w:eastAsia="zh-CN"/>
        </w:rPr>
      </w:pPr>
    </w:p>
    <w:p>
      <w:pPr>
        <w:rPr>
          <w:rFonts w:hint="eastAsia"/>
          <w:b/>
          <w:sz w:val="30"/>
          <w:lang w:eastAsia="zh-CN"/>
        </w:rPr>
      </w:pPr>
    </w:p>
    <w:p>
      <w:pPr>
        <w:rPr>
          <w:rFonts w:hint="default"/>
          <w:b/>
          <w:sz w:val="30"/>
          <w:lang w:val="en-US" w:eastAsia="zh-CN"/>
        </w:rPr>
      </w:pPr>
      <w:r>
        <w:rPr>
          <w:rFonts w:hint="eastAsia"/>
          <w:b/>
          <w:sz w:val="30"/>
          <w:lang w:val="en-US" w:eastAsia="zh-CN"/>
        </w:rPr>
        <w:t xml:space="preserve">    招标代理机构：新疆元泓工程项目管理咨询有限公司</w:t>
      </w:r>
    </w:p>
    <w:p>
      <w:pPr>
        <w:tabs>
          <w:tab w:val="left" w:pos="1319"/>
        </w:tabs>
        <w:spacing w:before="15"/>
        <w:ind w:left="0" w:right="35" w:firstLine="0"/>
        <w:jc w:val="center"/>
        <w:rPr>
          <w:sz w:val="44"/>
        </w:rPr>
      </w:pPr>
    </w:p>
    <w:p>
      <w:pPr>
        <w:tabs>
          <w:tab w:val="left" w:pos="1319"/>
        </w:tabs>
        <w:spacing w:before="15"/>
        <w:ind w:left="0" w:right="35" w:firstLine="0"/>
        <w:jc w:val="center"/>
        <w:rPr>
          <w:sz w:val="44"/>
        </w:rPr>
      </w:pPr>
    </w:p>
    <w:p>
      <w:pPr>
        <w:tabs>
          <w:tab w:val="left" w:pos="1319"/>
        </w:tabs>
        <w:spacing w:before="15"/>
        <w:ind w:left="0" w:right="35" w:firstLine="0"/>
        <w:jc w:val="both"/>
        <w:rPr>
          <w:sz w:val="44"/>
        </w:rPr>
      </w:pPr>
    </w:p>
    <w:p>
      <w:pPr>
        <w:tabs>
          <w:tab w:val="left" w:pos="1319"/>
        </w:tabs>
        <w:spacing w:before="15"/>
        <w:ind w:left="0" w:right="35" w:firstLine="0"/>
        <w:jc w:val="center"/>
        <w:rPr>
          <w:sz w:val="44"/>
        </w:rPr>
      </w:pPr>
      <w:r>
        <w:rPr>
          <w:sz w:val="44"/>
        </w:rPr>
        <w:t>目</w:t>
      </w:r>
      <w:r>
        <w:rPr>
          <w:sz w:val="44"/>
        </w:rPr>
        <w:tab/>
      </w:r>
      <w:r>
        <w:rPr>
          <w:sz w:val="44"/>
        </w:rPr>
        <w:t>录</w:t>
      </w:r>
    </w:p>
    <w:p>
      <w:pPr>
        <w:spacing w:before="6"/>
        <w:rPr>
          <w:sz w:val="5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682" w:rightChars="0"/>
        <w:jc w:val="both"/>
        <w:textAlignment w:val="auto"/>
        <w:rPr>
          <w:b/>
          <w:sz w:val="32"/>
        </w:rPr>
      </w:pPr>
      <w:r>
        <w:rPr>
          <w:rFonts w:hint="eastAsia"/>
          <w:b/>
          <w:sz w:val="32"/>
          <w:lang w:eastAsia="zh-CN"/>
        </w:rPr>
        <w:t>第一部分</w:t>
      </w:r>
      <w:r>
        <w:rPr>
          <w:b/>
          <w:spacing w:val="13"/>
          <w:sz w:val="32"/>
        </w:rPr>
        <w:t xml:space="preserve"> </w:t>
      </w:r>
      <w:r>
        <w:rPr>
          <w:rFonts w:hint="eastAsia"/>
          <w:b/>
          <w:spacing w:val="13"/>
          <w:sz w:val="32"/>
          <w:lang w:val="en-US" w:eastAsia="zh-CN"/>
        </w:rPr>
        <w:t xml:space="preserve"> </w:t>
      </w:r>
      <w:r>
        <w:rPr>
          <w:b/>
          <w:sz w:val="32"/>
        </w:rPr>
        <w:t>招标公告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242" w:rightChars="0"/>
        <w:jc w:val="both"/>
        <w:textAlignment w:val="auto"/>
        <w:rPr>
          <w:b/>
          <w:sz w:val="32"/>
        </w:rPr>
      </w:pPr>
      <w:r>
        <w:rPr>
          <w:b/>
          <w:spacing w:val="13"/>
          <w:sz w:val="32"/>
        </w:rPr>
        <w:t xml:space="preserve">第二部分 </w:t>
      </w:r>
      <w:r>
        <w:rPr>
          <w:rFonts w:hint="eastAsia"/>
          <w:b/>
          <w:spacing w:val="13"/>
          <w:sz w:val="32"/>
          <w:lang w:val="en-US" w:eastAsia="zh-CN"/>
        </w:rPr>
        <w:t xml:space="preserve"> </w:t>
      </w:r>
      <w:r>
        <w:rPr>
          <w:b/>
          <w:spacing w:val="13"/>
          <w:sz w:val="32"/>
        </w:rPr>
        <w:t>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both"/>
        <w:textAlignment w:val="auto"/>
        <w:rPr>
          <w:sz w:val="28"/>
        </w:rPr>
      </w:pPr>
      <w:r>
        <w:rPr>
          <w:spacing w:val="-3"/>
          <w:sz w:val="28"/>
        </w:rPr>
        <w:t>第一章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5443" w:firstLine="0"/>
        <w:jc w:val="both"/>
        <w:textAlignment w:val="auto"/>
        <w:rPr>
          <w:sz w:val="28"/>
        </w:rPr>
      </w:pPr>
      <w:r>
        <w:rPr>
          <w:sz w:val="28"/>
        </w:rPr>
        <w:t>第二章 招标文件的编写第三章 投标文件的编写第四章 投标文件的递交第五章 开 标</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sz w:val="28"/>
        </w:rPr>
      </w:pPr>
      <w:r>
        <w:rPr>
          <w:sz w:val="28"/>
        </w:rPr>
        <w:t>第</w:t>
      </w:r>
      <w:r>
        <w:rPr>
          <w:spacing w:val="-3"/>
          <w:sz w:val="28"/>
        </w:rPr>
        <w:t>六</w:t>
      </w:r>
      <w:r>
        <w:rPr>
          <w:sz w:val="28"/>
        </w:rPr>
        <w:t>章</w:t>
      </w:r>
      <w:r>
        <w:rPr>
          <w:sz w:val="28"/>
        </w:rPr>
        <w:tab/>
      </w:r>
      <w:r>
        <w:rPr>
          <w:sz w:val="28"/>
        </w:rPr>
        <w:t>评</w:t>
      </w:r>
      <w:r>
        <w:rPr>
          <w:sz w:val="28"/>
        </w:rPr>
        <w:tab/>
      </w:r>
      <w:r>
        <w:rPr>
          <w:sz w:val="28"/>
        </w:rPr>
        <w:t xml:space="preserve">标 </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spacing w:val="-15"/>
          <w:sz w:val="28"/>
        </w:rPr>
      </w:pPr>
      <w:r>
        <w:rPr>
          <w:sz w:val="28"/>
        </w:rPr>
        <w:t>第</w:t>
      </w:r>
      <w:r>
        <w:rPr>
          <w:spacing w:val="-3"/>
          <w:sz w:val="28"/>
        </w:rPr>
        <w:t>七</w:t>
      </w:r>
      <w:r>
        <w:rPr>
          <w:sz w:val="28"/>
        </w:rPr>
        <w:t>章</w:t>
      </w:r>
      <w:r>
        <w:rPr>
          <w:sz w:val="28"/>
        </w:rPr>
        <w:tab/>
      </w:r>
      <w:r>
        <w:rPr>
          <w:sz w:val="28"/>
        </w:rPr>
        <w:t>授</w:t>
      </w:r>
      <w:r>
        <w:rPr>
          <w:spacing w:val="-3"/>
          <w:sz w:val="28"/>
        </w:rPr>
        <w:t>予</w:t>
      </w:r>
      <w:r>
        <w:rPr>
          <w:sz w:val="28"/>
        </w:rPr>
        <w:t>合</w:t>
      </w:r>
      <w:r>
        <w:rPr>
          <w:spacing w:val="-15"/>
          <w:sz w:val="28"/>
        </w:rPr>
        <w:t>同</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sz w:val="28"/>
        </w:rPr>
      </w:pPr>
      <w:r>
        <w:rPr>
          <w:sz w:val="28"/>
        </w:rPr>
        <w:t>第</w:t>
      </w:r>
      <w:r>
        <w:rPr>
          <w:spacing w:val="-3"/>
          <w:sz w:val="28"/>
        </w:rPr>
        <w:t>八</w:t>
      </w:r>
      <w:r>
        <w:rPr>
          <w:sz w:val="28"/>
        </w:rPr>
        <w:t>章</w:t>
      </w:r>
      <w:r>
        <w:rPr>
          <w:sz w:val="28"/>
        </w:rPr>
        <w:tab/>
      </w:r>
      <w:r>
        <w:rPr>
          <w:sz w:val="28"/>
        </w:rPr>
        <w:t>其他</w:t>
      </w:r>
    </w:p>
    <w:p>
      <w:pPr>
        <w:keepNext w:val="0"/>
        <w:keepLines w:val="0"/>
        <w:pageBreakBefore w:val="0"/>
        <w:widowControl w:val="0"/>
        <w:tabs>
          <w:tab w:val="left" w:pos="2359"/>
        </w:tabs>
        <w:kinsoku/>
        <w:wordWrap/>
        <w:overflowPunct/>
        <w:topLinePunct w:val="0"/>
        <w:autoSpaceDE w:val="0"/>
        <w:autoSpaceDN w:val="0"/>
        <w:bidi w:val="0"/>
        <w:adjustRightInd/>
        <w:snapToGrid/>
        <w:spacing w:before="0" w:line="360" w:lineRule="auto"/>
        <w:ind w:left="1241" w:right="0" w:firstLine="0"/>
        <w:jc w:val="left"/>
        <w:textAlignment w:val="auto"/>
        <w:rPr>
          <w:sz w:val="28"/>
        </w:rPr>
      </w:pPr>
      <w:r>
        <w:rPr>
          <w:sz w:val="28"/>
        </w:rPr>
        <w:t>第</w:t>
      </w:r>
      <w:r>
        <w:rPr>
          <w:spacing w:val="-3"/>
          <w:sz w:val="28"/>
        </w:rPr>
        <w:t>九</w:t>
      </w:r>
      <w:r>
        <w:rPr>
          <w:sz w:val="28"/>
        </w:rPr>
        <w:t>章</w:t>
      </w:r>
      <w:r>
        <w:rPr>
          <w:sz w:val="28"/>
        </w:rPr>
        <w:tab/>
      </w:r>
      <w:r>
        <w:rPr>
          <w:sz w:val="28"/>
        </w:rPr>
        <w:t>质</w:t>
      </w:r>
      <w:r>
        <w:rPr>
          <w:spacing w:val="-3"/>
          <w:sz w:val="28"/>
        </w:rPr>
        <w:t>疑</w:t>
      </w:r>
      <w:r>
        <w:rPr>
          <w:sz w:val="28"/>
        </w:rPr>
        <w:t>的提</w:t>
      </w:r>
      <w:r>
        <w:rPr>
          <w:spacing w:val="-3"/>
          <w:sz w:val="28"/>
        </w:rPr>
        <w:t>出</w:t>
      </w:r>
      <w:r>
        <w:rPr>
          <w:sz w:val="28"/>
        </w:rPr>
        <w:t>及处理</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b/>
          <w:spacing w:val="-13"/>
          <w:sz w:val="32"/>
        </w:rPr>
      </w:pPr>
      <w:r>
        <w:rPr>
          <w:b/>
          <w:sz w:val="32"/>
        </w:rPr>
        <w:t>第三部分</w:t>
      </w:r>
      <w:r>
        <w:rPr>
          <w:b/>
          <w:sz w:val="32"/>
        </w:rPr>
        <w:tab/>
      </w:r>
      <w:r>
        <w:rPr>
          <w:b/>
          <w:sz w:val="32"/>
        </w:rPr>
        <w:t>采购内容及技术参数要</w:t>
      </w:r>
      <w:r>
        <w:rPr>
          <w:b/>
          <w:spacing w:val="-13"/>
          <w:sz w:val="32"/>
        </w:rPr>
        <w:t>求</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b/>
          <w:sz w:val="32"/>
        </w:rPr>
      </w:pPr>
      <w:r>
        <w:rPr>
          <w:b/>
          <w:sz w:val="32"/>
        </w:rPr>
        <w:t>第四部分</w:t>
      </w:r>
      <w:r>
        <w:rPr>
          <w:b/>
          <w:sz w:val="32"/>
        </w:rPr>
        <w:tab/>
      </w:r>
      <w:r>
        <w:rPr>
          <w:b/>
          <w:sz w:val="32"/>
        </w:rPr>
        <w:t>合同条款</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0" w:firstLine="0"/>
        <w:jc w:val="left"/>
        <w:textAlignment w:val="auto"/>
        <w:rPr>
          <w:b/>
          <w:sz w:val="32"/>
        </w:rPr>
      </w:pPr>
      <w:r>
        <w:rPr>
          <w:b/>
          <w:sz w:val="32"/>
        </w:rPr>
        <w:t>第五部分</w:t>
      </w:r>
      <w:r>
        <w:rPr>
          <w:b/>
          <w:sz w:val="32"/>
        </w:rPr>
        <w:tab/>
      </w:r>
      <w:r>
        <w:rPr>
          <w:b/>
          <w:sz w:val="32"/>
        </w:rPr>
        <w:t>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sz w:val="28"/>
        </w:rPr>
      </w:pPr>
      <w:r>
        <w:rPr>
          <w:sz w:val="28"/>
        </w:rPr>
        <w:t>投标文件编制顺序</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sz w:val="28"/>
        </w:rPr>
      </w:pPr>
      <w:r>
        <w:rPr>
          <w:sz w:val="28"/>
        </w:rPr>
        <w:t>其他有关附件格式范本</w:t>
      </w:r>
    </w:p>
    <w:p>
      <w:pPr>
        <w:spacing w:after="0"/>
        <w:jc w:val="left"/>
        <w:rPr>
          <w:sz w:val="28"/>
        </w:rPr>
        <w:sectPr>
          <w:footerReference r:id="rId5" w:type="default"/>
          <w:pgSz w:w="11910" w:h="16840"/>
          <w:pgMar w:top="1134" w:right="1134" w:bottom="1134" w:left="1134" w:header="0" w:footer="998" w:gutter="0"/>
          <w:cols w:space="0" w:num="1"/>
          <w:rtlGutter w:val="0"/>
          <w:docGrid w:linePitch="0" w:charSpace="0"/>
        </w:sectPr>
      </w:pPr>
    </w:p>
    <w:p>
      <w:pPr>
        <w:spacing w:before="34"/>
        <w:ind w:left="668" w:right="698" w:firstLine="0"/>
        <w:jc w:val="center"/>
        <w:rPr>
          <w:b/>
          <w:sz w:val="36"/>
        </w:rPr>
      </w:pPr>
      <w:r>
        <w:rPr>
          <w:b/>
          <w:sz w:val="36"/>
        </w:rPr>
        <w:t>第一部分 招标公告</w:t>
      </w:r>
    </w:p>
    <w:p>
      <w:pPr>
        <w:jc w:val="center"/>
        <w:rPr>
          <w:rFonts w:hint="default"/>
          <w:b/>
          <w:bCs/>
          <w:sz w:val="32"/>
          <w:szCs w:val="32"/>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2" w:type="dxa"/>
            <w:noWrap w:val="0"/>
            <w:vAlign w:val="top"/>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rPr>
                <w:rFonts w:hint="eastAsia" w:ascii="仿宋_GB2312" w:hAnsi="仿宋_GB2312" w:eastAsia="仿宋_GB2312" w:cs="仿宋_GB2312"/>
                <w:i w:val="0"/>
                <w:iCs w:val="0"/>
                <w:caps w:val="0"/>
                <w:spacing w:val="0"/>
                <w:sz w:val="24"/>
                <w:szCs w:val="24"/>
              </w:rPr>
            </w:pPr>
            <w:r>
              <w:rPr>
                <w:rFonts w:hint="eastAsia" w:ascii="仿宋_GB2312" w:hAnsi="仿宋_GB2312" w:eastAsia="仿宋_GB2312" w:cs="仿宋_GB2312"/>
                <w:i w:val="0"/>
                <w:iCs w:val="0"/>
                <w:caps w:val="0"/>
                <w:spacing w:val="0"/>
                <w:sz w:val="24"/>
                <w:szCs w:val="24"/>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spacing w:val="0"/>
                <w:sz w:val="24"/>
                <w:szCs w:val="24"/>
                <w:lang w:val="en-US" w:eastAsia="zh-CN"/>
              </w:rPr>
              <w:t>自治区级自然保护区基础设施、能力建设可行性报告、实施方案编制及自然保护地核查工作技术支撑项目</w:t>
            </w:r>
            <w:r>
              <w:rPr>
                <w:rFonts w:hint="eastAsia" w:ascii="仿宋_GB2312" w:hAnsi="仿宋_GB2312" w:eastAsia="仿宋_GB2312" w:cs="仿宋_GB2312"/>
                <w:i w:val="0"/>
                <w:iCs w:val="0"/>
                <w:caps w:val="0"/>
                <w:spacing w:val="0"/>
                <w:sz w:val="24"/>
                <w:szCs w:val="24"/>
              </w:rPr>
              <w:t>的潜在供应商应在新疆政府采购网（政采云）获取</w:t>
            </w:r>
            <w:r>
              <w:rPr>
                <w:rFonts w:hint="eastAsia" w:ascii="仿宋_GB2312" w:hAnsi="仿宋_GB2312" w:eastAsia="仿宋_GB2312" w:cs="仿宋_GB2312"/>
                <w:i w:val="0"/>
                <w:iCs w:val="0"/>
                <w:caps w:val="0"/>
                <w:spacing w:val="0"/>
                <w:sz w:val="24"/>
                <w:szCs w:val="24"/>
                <w:lang w:eastAsia="zh-CN"/>
              </w:rPr>
              <w:t>招标</w:t>
            </w:r>
            <w:r>
              <w:rPr>
                <w:rFonts w:hint="eastAsia" w:ascii="仿宋_GB2312" w:hAnsi="仿宋_GB2312" w:eastAsia="仿宋_GB2312" w:cs="仿宋_GB2312"/>
                <w:i w:val="0"/>
                <w:iCs w:val="0"/>
                <w:caps w:val="0"/>
                <w:spacing w:val="0"/>
                <w:sz w:val="24"/>
                <w:szCs w:val="24"/>
              </w:rPr>
              <w:t>文件，并于2021年</w:t>
            </w:r>
            <w:r>
              <w:rPr>
                <w:rFonts w:hint="eastAsia" w:ascii="仿宋_GB2312" w:hAnsi="仿宋_GB2312" w:eastAsia="仿宋_GB2312" w:cs="仿宋_GB2312"/>
                <w:i w:val="0"/>
                <w:iCs w:val="0"/>
                <w:caps w:val="0"/>
                <w:spacing w:val="0"/>
                <w:sz w:val="24"/>
                <w:szCs w:val="24"/>
                <w:lang w:val="en-US" w:eastAsia="zh-CN"/>
              </w:rPr>
              <w:t>11</w:t>
            </w:r>
            <w:r>
              <w:rPr>
                <w:rFonts w:hint="eastAsia" w:ascii="仿宋_GB2312" w:hAnsi="仿宋_GB2312" w:eastAsia="仿宋_GB2312" w:cs="仿宋_GB2312"/>
                <w:i w:val="0"/>
                <w:iCs w:val="0"/>
                <w:caps w:val="0"/>
                <w:spacing w:val="0"/>
                <w:sz w:val="24"/>
                <w:szCs w:val="24"/>
              </w:rPr>
              <w:t>月</w:t>
            </w:r>
            <w:r>
              <w:rPr>
                <w:rFonts w:hint="eastAsia" w:ascii="仿宋_GB2312" w:hAnsi="仿宋_GB2312" w:eastAsia="仿宋_GB2312" w:cs="仿宋_GB2312"/>
                <w:i w:val="0"/>
                <w:iCs w:val="0"/>
                <w:caps w:val="0"/>
                <w:spacing w:val="0"/>
                <w:sz w:val="24"/>
                <w:szCs w:val="24"/>
                <w:lang w:val="en-US" w:eastAsia="zh-CN"/>
              </w:rPr>
              <w:t>24</w:t>
            </w:r>
            <w:r>
              <w:rPr>
                <w:rFonts w:hint="eastAsia" w:ascii="仿宋_GB2312" w:hAnsi="仿宋_GB2312" w:eastAsia="仿宋_GB2312" w:cs="仿宋_GB2312"/>
                <w:i w:val="0"/>
                <w:iCs w:val="0"/>
                <w:caps w:val="0"/>
                <w:spacing w:val="0"/>
                <w:sz w:val="24"/>
                <w:szCs w:val="24"/>
              </w:rPr>
              <w:t>日1</w:t>
            </w:r>
            <w:r>
              <w:rPr>
                <w:rFonts w:hint="eastAsia" w:ascii="仿宋_GB2312" w:hAnsi="仿宋_GB2312" w:eastAsia="仿宋_GB2312" w:cs="仿宋_GB2312"/>
                <w:i w:val="0"/>
                <w:iCs w:val="0"/>
                <w:caps w:val="0"/>
                <w:spacing w:val="0"/>
                <w:sz w:val="24"/>
                <w:szCs w:val="24"/>
                <w:lang w:val="en-US" w:eastAsia="zh-CN"/>
              </w:rPr>
              <w:t>1</w:t>
            </w:r>
            <w:r>
              <w:rPr>
                <w:rFonts w:hint="eastAsia" w:ascii="仿宋_GB2312" w:hAnsi="仿宋_GB2312" w:eastAsia="仿宋_GB2312" w:cs="仿宋_GB2312"/>
                <w:i w:val="0"/>
                <w:iCs w:val="0"/>
                <w:caps w:val="0"/>
                <w:spacing w:val="0"/>
                <w:sz w:val="24"/>
                <w:szCs w:val="24"/>
              </w:rPr>
              <w:t>:</w:t>
            </w:r>
            <w:r>
              <w:rPr>
                <w:rFonts w:hint="eastAsia" w:ascii="仿宋_GB2312" w:hAnsi="仿宋_GB2312" w:eastAsia="仿宋_GB2312" w:cs="仿宋_GB2312"/>
                <w:i w:val="0"/>
                <w:iCs w:val="0"/>
                <w:caps w:val="0"/>
                <w:spacing w:val="0"/>
                <w:sz w:val="24"/>
                <w:szCs w:val="24"/>
                <w:lang w:val="en-US" w:eastAsia="zh-CN"/>
              </w:rPr>
              <w:t>00</w:t>
            </w:r>
            <w:r>
              <w:rPr>
                <w:rFonts w:hint="eastAsia" w:ascii="仿宋_GB2312" w:hAnsi="仿宋_GB2312" w:eastAsia="仿宋_GB2312" w:cs="仿宋_GB2312"/>
                <w:i w:val="0"/>
                <w:iCs w:val="0"/>
                <w:caps w:val="0"/>
                <w:spacing w:val="0"/>
                <w:sz w:val="24"/>
                <w:szCs w:val="24"/>
              </w:rPr>
              <w:t>（北京时间）前递交投标文件。</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lang w:val="en-US"/>
        </w:rPr>
      </w:pPr>
      <w:r>
        <w:rPr>
          <w:rStyle w:val="25"/>
          <w:rFonts w:hint="eastAsia" w:ascii="宋体" w:hAnsi="宋体" w:eastAsia="宋体" w:cs="宋体"/>
          <w:b/>
          <w:sz w:val="24"/>
          <w:szCs w:val="24"/>
        </w:rPr>
        <w:t>项目编号</w:t>
      </w:r>
      <w:r>
        <w:rPr>
          <w:rStyle w:val="25"/>
          <w:rFonts w:hint="eastAsia" w:ascii="宋体" w:hAnsi="宋体" w:eastAsia="宋体" w:cs="宋体"/>
          <w:b w:val="0"/>
          <w:bCs/>
          <w:sz w:val="24"/>
          <w:szCs w:val="24"/>
        </w:rPr>
        <w:t>：XJYHZB2021-205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项目名称：</w:t>
      </w:r>
      <w:r>
        <w:rPr>
          <w:rStyle w:val="25"/>
          <w:rFonts w:hint="eastAsia" w:ascii="宋体" w:hAnsi="宋体" w:eastAsia="宋体" w:cs="宋体"/>
          <w:b w:val="0"/>
          <w:bCs/>
          <w:sz w:val="24"/>
          <w:szCs w:val="24"/>
          <w:lang w:val="en-US" w:eastAsia="zh-CN"/>
        </w:rPr>
        <w:t>自治区级自然保护区基础设施、能力建设可行性报告、实施方案编制及自然保护地核查工作技术支撑项目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lang w:eastAsia="zh-CN"/>
        </w:rPr>
      </w:pPr>
      <w:r>
        <w:rPr>
          <w:rStyle w:val="25"/>
          <w:rFonts w:hint="eastAsia" w:ascii="宋体" w:hAnsi="宋体" w:eastAsia="宋体" w:cs="宋体"/>
          <w:b/>
          <w:sz w:val="24"/>
          <w:szCs w:val="24"/>
        </w:rPr>
        <w:t>采购方式：</w:t>
      </w:r>
      <w:r>
        <w:rPr>
          <w:rStyle w:val="25"/>
          <w:rFonts w:hint="eastAsia" w:ascii="宋体" w:hAnsi="宋体" w:eastAsia="宋体" w:cs="宋体"/>
          <w:b w:val="0"/>
          <w:bCs/>
          <w:sz w:val="24"/>
          <w:szCs w:val="24"/>
          <w:lang w:val="en-US" w:eastAsia="zh-CN"/>
        </w:rPr>
        <w:t>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default" w:ascii="宋体" w:hAnsi="宋体" w:eastAsia="宋体" w:cs="宋体"/>
          <w:b/>
          <w:sz w:val="24"/>
          <w:szCs w:val="24"/>
          <w:lang w:val="en-US" w:eastAsia="zh-CN"/>
        </w:rPr>
      </w:pPr>
      <w:r>
        <w:rPr>
          <w:rStyle w:val="25"/>
          <w:rFonts w:hint="eastAsia" w:ascii="宋体" w:hAnsi="宋体" w:eastAsia="宋体" w:cs="宋体"/>
          <w:b/>
          <w:sz w:val="24"/>
          <w:szCs w:val="24"/>
        </w:rPr>
        <w:t>预算金额（元）：</w:t>
      </w:r>
      <w:r>
        <w:rPr>
          <w:rStyle w:val="25"/>
          <w:rFonts w:hint="eastAsia" w:cs="宋体"/>
          <w:b/>
          <w:sz w:val="24"/>
          <w:szCs w:val="24"/>
          <w:lang w:val="en-US" w:eastAsia="zh-CN"/>
        </w:rPr>
        <w:t>1000000.00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sz w:val="24"/>
          <w:szCs w:val="24"/>
        </w:rPr>
      </w:pPr>
      <w:r>
        <w:rPr>
          <w:rStyle w:val="25"/>
          <w:rFonts w:hint="eastAsia" w:ascii="宋体" w:hAnsi="宋体" w:eastAsia="宋体" w:cs="宋体"/>
          <w:b/>
          <w:sz w:val="24"/>
          <w:szCs w:val="24"/>
          <w:lang w:val="en-US" w:eastAsia="zh-CN"/>
        </w:rPr>
        <w:t>采购需求：</w:t>
      </w:r>
      <w:r>
        <w:rPr>
          <w:rFonts w:hint="eastAsia" w:ascii="宋体" w:hAnsi="宋体" w:eastAsia="宋体" w:cs="宋体"/>
          <w:sz w:val="24"/>
          <w:szCs w:val="24"/>
        </w:rPr>
        <w:t>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818"/>
        <w:gridCol w:w="688"/>
        <w:gridCol w:w="1411"/>
        <w:gridCol w:w="796"/>
        <w:gridCol w:w="3030"/>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标项序号</w:t>
            </w:r>
          </w:p>
        </w:tc>
        <w:tc>
          <w:tcPr>
            <w:tcW w:w="9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标项名称</w:t>
            </w:r>
          </w:p>
        </w:tc>
        <w:tc>
          <w:tcPr>
            <w:tcW w:w="3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数量</w:t>
            </w:r>
          </w:p>
        </w:tc>
        <w:tc>
          <w:tcPr>
            <w:tcW w:w="70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预算金额(元)</w:t>
            </w:r>
          </w:p>
        </w:tc>
        <w:tc>
          <w:tcPr>
            <w:tcW w:w="4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单位</w:t>
            </w:r>
          </w:p>
        </w:tc>
        <w:tc>
          <w:tcPr>
            <w:tcW w:w="152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简要规格描述</w:t>
            </w:r>
          </w:p>
        </w:tc>
        <w:tc>
          <w:tcPr>
            <w:tcW w:w="43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6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w:t>
            </w:r>
          </w:p>
        </w:tc>
        <w:tc>
          <w:tcPr>
            <w:tcW w:w="9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自治区级自然保护区基础设施、能力建设可行性报告、实施方案编制及自然保护地核查工作技术支撑项目</w:t>
            </w:r>
          </w:p>
        </w:tc>
        <w:tc>
          <w:tcPr>
            <w:tcW w:w="3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w:t>
            </w:r>
          </w:p>
        </w:tc>
        <w:tc>
          <w:tcPr>
            <w:tcW w:w="70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default" w:ascii="宋体" w:hAnsi="宋体" w:eastAsia="宋体" w:cs="宋体"/>
                <w:sz w:val="18"/>
                <w:szCs w:val="18"/>
                <w:lang w:val="en-US"/>
              </w:rPr>
            </w:pPr>
            <w:r>
              <w:rPr>
                <w:rFonts w:hint="eastAsia" w:cs="宋体"/>
                <w:kern w:val="0"/>
                <w:sz w:val="18"/>
                <w:szCs w:val="18"/>
                <w:lang w:val="en-US" w:eastAsia="zh-CN" w:bidi="ar"/>
              </w:rPr>
              <w:t>1000000</w:t>
            </w:r>
          </w:p>
        </w:tc>
        <w:tc>
          <w:tcPr>
            <w:tcW w:w="4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项</w:t>
            </w:r>
          </w:p>
        </w:tc>
        <w:tc>
          <w:tcPr>
            <w:tcW w:w="152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自治区级自然保护区基础设施建设可行性报告编制，自治区级自然保护区能力建设可行性报告、实施方案编制，自然保护区及其他自然保护地核查工作技术支撑</w:t>
            </w:r>
          </w:p>
        </w:tc>
        <w:tc>
          <w:tcPr>
            <w:tcW w:w="43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cs="宋体"/>
                <w:kern w:val="0"/>
                <w:sz w:val="18"/>
                <w:szCs w:val="18"/>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合同履行期限：自合同签订之日起至2021年12月10日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sz w:val="24"/>
          <w:szCs w:val="24"/>
        </w:rPr>
      </w:pPr>
      <w:r>
        <w:rPr>
          <w:rStyle w:val="25"/>
          <w:rFonts w:hint="eastAsia" w:cs="宋体"/>
          <w:b/>
          <w:sz w:val="24"/>
          <w:szCs w:val="24"/>
          <w:lang w:eastAsia="zh-CN"/>
        </w:rPr>
        <w:t>二</w:t>
      </w:r>
      <w:r>
        <w:rPr>
          <w:rStyle w:val="25"/>
          <w:rFonts w:hint="eastAsia" w:ascii="宋体" w:hAnsi="宋体" w:eastAsia="宋体" w:cs="宋体"/>
          <w:b/>
          <w:sz w:val="24"/>
          <w:szCs w:val="24"/>
        </w:rPr>
        <w:t>、申请人的资格要求: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（1）财政部、国家发展改革委、生态环境部、市场监管总局《关于调整优化节能产品、环境标志产品政府采购执行机制的通知》（财库[2019]9号文）；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（2）财政部、生态环境部《关于印发环境标志产品政府采购品目清单的通知》（财库[2019]18号文）；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（3）财政部、发展改革委《关于印发节能产品政府采购品目清单的通知》（财库[2019]19号文）；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（4）市场监管总局《市场监管总局关于发布参与实施政府采购节能产品、环境标志产品认证机构名录的公告》（2019 年第16号）；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（5）财政部 民政部 中国残疾人联合会《关于促进残疾人就业政府采购政策的通知》财库〔2017〕141号；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（6）财政部、司法部《关于政府采购支持监狱企业发展有关问题的通知》（财库〔2014〕68号文）；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（7）财政部、工业和信息化部《关于印发&lt;政府采购促进中小企业发展管理办法&gt;的通知》（财库〔2020〕46号）。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w:t>
      </w:r>
      <w:r>
        <w:rPr>
          <w:rFonts w:hint="eastAsia" w:ascii="宋体" w:hAnsi="宋体" w:eastAsia="宋体" w:cs="宋体"/>
          <w:sz w:val="24"/>
          <w:szCs w:val="24"/>
          <w:lang w:val="en-US" w:eastAsia="zh-CN"/>
        </w:rPr>
        <w:t>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highlight w:val="none"/>
          <w:lang w:eastAsia="zh-CN"/>
        </w:rPr>
        <w:t>投标人</w:t>
      </w:r>
      <w:r>
        <w:rPr>
          <w:rFonts w:hint="eastAsia" w:ascii="宋体" w:hAnsi="宋体" w:eastAsia="宋体" w:cs="宋体"/>
          <w:sz w:val="24"/>
          <w:szCs w:val="24"/>
          <w:highlight w:val="none"/>
        </w:rPr>
        <w:t>须具有有效的营业执照</w:t>
      </w:r>
      <w:r>
        <w:rPr>
          <w:rFonts w:hint="eastAsia" w:ascii="宋体" w:hAnsi="宋体" w:eastAsia="宋体" w:cs="宋体"/>
          <w:sz w:val="24"/>
          <w:szCs w:val="24"/>
          <w:highlight w:val="none"/>
          <w:lang w:eastAsia="zh-CN"/>
        </w:rPr>
        <w:t>或事业单位法人证书</w:t>
      </w:r>
      <w:r>
        <w:rPr>
          <w:rFonts w:hint="eastAsia" w:ascii="宋体" w:hAnsi="宋体" w:eastAsia="宋体" w:cs="宋体"/>
          <w:sz w:val="24"/>
          <w:szCs w:val="24"/>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（2）法定代表人投标需</w:t>
      </w:r>
      <w:r>
        <w:rPr>
          <w:rFonts w:hint="eastAsia" w:cs="宋体"/>
          <w:sz w:val="24"/>
          <w:szCs w:val="24"/>
          <w:lang w:eastAsia="zh-CN"/>
        </w:rPr>
        <w:t>提供</w:t>
      </w:r>
      <w:r>
        <w:rPr>
          <w:rFonts w:hint="eastAsia" w:ascii="宋体" w:hAnsi="宋体" w:eastAsia="宋体" w:cs="宋体"/>
          <w:sz w:val="24"/>
          <w:szCs w:val="24"/>
        </w:rPr>
        <w:t>法定代表人证明书及法定代表人身份证，委托代理人投标需</w:t>
      </w:r>
      <w:r>
        <w:rPr>
          <w:rFonts w:hint="eastAsia" w:cs="宋体"/>
          <w:sz w:val="24"/>
          <w:szCs w:val="24"/>
          <w:lang w:eastAsia="zh-CN"/>
        </w:rPr>
        <w:t>提供</w:t>
      </w:r>
      <w:r>
        <w:rPr>
          <w:rFonts w:hint="eastAsia" w:ascii="宋体" w:hAnsi="宋体" w:eastAsia="宋体" w:cs="宋体"/>
          <w:sz w:val="24"/>
          <w:szCs w:val="24"/>
        </w:rPr>
        <w:t>法定代表人授权委托书及委托代理人身份证；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3</w:t>
      </w:r>
      <w:r>
        <w:rPr>
          <w:rFonts w:hint="eastAsia" w:cs="宋体"/>
          <w:sz w:val="24"/>
          <w:szCs w:val="24"/>
          <w:lang w:eastAsia="zh-CN"/>
        </w:rPr>
        <w:t>）投标人</w:t>
      </w:r>
      <w:r>
        <w:rPr>
          <w:rFonts w:hint="eastAsia" w:ascii="宋体" w:hAnsi="宋体" w:eastAsia="宋体" w:cs="宋体"/>
          <w:sz w:val="24"/>
          <w:szCs w:val="24"/>
        </w:rPr>
        <w:t>须具有林业调查规划设计(行业资质)甲级资质；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4、凡愿参加投标的</w:t>
      </w:r>
      <w:r>
        <w:rPr>
          <w:rFonts w:hint="eastAsia" w:cs="宋体"/>
          <w:sz w:val="24"/>
          <w:szCs w:val="24"/>
          <w:lang w:eastAsia="zh-CN"/>
        </w:rPr>
        <w:t>投标人</w:t>
      </w:r>
      <w:r>
        <w:rPr>
          <w:rFonts w:hint="eastAsia" w:ascii="宋体" w:hAnsi="宋体" w:eastAsia="宋体" w:cs="宋体"/>
          <w:sz w:val="24"/>
          <w:szCs w:val="24"/>
        </w:rPr>
        <w:t>，经查询：如在“信用中国”网站（www.creditchina.gov.cn）、中国政府采购网（www.ccgp.gov.cn）被列入失信被执行人、重大税收违法案件当事人、政府采购严重违法失信行为人（自本公告发出之时起尚在处罚期内的），将拒绝其参本次政府采购活动；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5、单位负责人为同一人或者存在直接控股、管理关系的不同供应商不得参加本项目同一包的投标；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6、本项目不接受联合体投标。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sz w:val="24"/>
          <w:szCs w:val="24"/>
        </w:rPr>
      </w:pPr>
      <w:r>
        <w:rPr>
          <w:rStyle w:val="25"/>
          <w:rFonts w:hint="eastAsia" w:cs="宋体"/>
          <w:b/>
          <w:sz w:val="24"/>
          <w:szCs w:val="24"/>
          <w:lang w:eastAsia="zh-CN"/>
        </w:rPr>
        <w:t>三</w:t>
      </w:r>
      <w:r>
        <w:rPr>
          <w:rStyle w:val="25"/>
          <w:rFonts w:hint="eastAsia" w:ascii="宋体" w:hAnsi="宋体" w:eastAsia="宋体" w:cs="宋体"/>
          <w:b/>
          <w:sz w:val="24"/>
          <w:szCs w:val="24"/>
        </w:rPr>
        <w:t>、获取</w:t>
      </w:r>
      <w:r>
        <w:rPr>
          <w:rStyle w:val="25"/>
          <w:rFonts w:hint="eastAsia" w:cs="宋体"/>
          <w:b/>
          <w:sz w:val="24"/>
          <w:szCs w:val="24"/>
          <w:lang w:eastAsia="zh-CN"/>
        </w:rPr>
        <w:t>采购</w:t>
      </w:r>
      <w:r>
        <w:rPr>
          <w:rStyle w:val="25"/>
          <w:rFonts w:hint="eastAsia" w:ascii="宋体" w:hAnsi="宋体" w:eastAsia="宋体" w:cs="宋体"/>
          <w:b/>
          <w:sz w:val="24"/>
          <w:szCs w:val="24"/>
        </w:rPr>
        <w:t>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时间：202</w:t>
      </w:r>
      <w:r>
        <w:rPr>
          <w:rStyle w:val="25"/>
          <w:rFonts w:hint="eastAsia" w:ascii="宋体" w:hAnsi="宋体" w:eastAsia="宋体" w:cs="宋体"/>
          <w:b/>
          <w:sz w:val="24"/>
          <w:szCs w:val="24"/>
          <w:lang w:val="en-US" w:eastAsia="zh-CN"/>
        </w:rPr>
        <w:t>1年</w:t>
      </w:r>
      <w:r>
        <w:rPr>
          <w:rStyle w:val="25"/>
          <w:rFonts w:hint="eastAsia" w:cs="宋体"/>
          <w:b/>
          <w:sz w:val="24"/>
          <w:szCs w:val="24"/>
          <w:lang w:val="en-US" w:eastAsia="zh-CN"/>
        </w:rPr>
        <w:t>11</w:t>
      </w:r>
      <w:r>
        <w:rPr>
          <w:rStyle w:val="25"/>
          <w:rFonts w:hint="eastAsia" w:cs="宋体"/>
          <w:b/>
          <w:sz w:val="24"/>
          <w:szCs w:val="24"/>
          <w:lang w:eastAsia="zh-CN"/>
        </w:rPr>
        <w:t>月</w:t>
      </w:r>
      <w:r>
        <w:rPr>
          <w:rStyle w:val="25"/>
          <w:rFonts w:hint="eastAsia" w:cs="宋体"/>
          <w:b/>
          <w:sz w:val="24"/>
          <w:szCs w:val="24"/>
          <w:lang w:val="en-US" w:eastAsia="zh-CN"/>
        </w:rPr>
        <w:t>4日</w:t>
      </w:r>
      <w:r>
        <w:rPr>
          <w:rStyle w:val="25"/>
          <w:rFonts w:hint="eastAsia" w:ascii="宋体" w:hAnsi="宋体" w:eastAsia="宋体" w:cs="宋体"/>
          <w:b/>
          <w:sz w:val="24"/>
          <w:szCs w:val="24"/>
        </w:rPr>
        <w:t>至202</w:t>
      </w:r>
      <w:r>
        <w:rPr>
          <w:rStyle w:val="25"/>
          <w:rFonts w:hint="eastAsia" w:ascii="宋体" w:hAnsi="宋体" w:eastAsia="宋体" w:cs="宋体"/>
          <w:b/>
          <w:sz w:val="24"/>
          <w:szCs w:val="24"/>
          <w:lang w:val="en-US" w:eastAsia="zh-CN"/>
        </w:rPr>
        <w:t>1年11</w:t>
      </w:r>
      <w:r>
        <w:rPr>
          <w:rStyle w:val="25"/>
          <w:rFonts w:hint="eastAsia" w:ascii="宋体" w:hAnsi="宋体" w:eastAsia="宋体" w:cs="宋体"/>
          <w:b/>
          <w:sz w:val="24"/>
          <w:szCs w:val="24"/>
          <w:lang w:eastAsia="zh-CN"/>
        </w:rPr>
        <w:t>月</w:t>
      </w:r>
      <w:r>
        <w:rPr>
          <w:rStyle w:val="25"/>
          <w:rFonts w:hint="eastAsia" w:cs="宋体"/>
          <w:b/>
          <w:sz w:val="24"/>
          <w:szCs w:val="24"/>
          <w:lang w:val="en-US" w:eastAsia="zh-CN"/>
        </w:rPr>
        <w:t>10</w:t>
      </w:r>
      <w:r>
        <w:rPr>
          <w:rStyle w:val="25"/>
          <w:rFonts w:hint="eastAsia" w:ascii="宋体" w:hAnsi="宋体" w:eastAsia="宋体" w:cs="宋体"/>
          <w:b/>
          <w:sz w:val="24"/>
          <w:szCs w:val="24"/>
          <w:lang w:val="en-US" w:eastAsia="zh-CN"/>
        </w:rPr>
        <w:t>日</w:t>
      </w:r>
      <w:r>
        <w:rPr>
          <w:rStyle w:val="25"/>
          <w:rFonts w:hint="eastAsia" w:ascii="宋体" w:hAnsi="宋体" w:eastAsia="宋体" w:cs="宋体"/>
          <w:b/>
          <w:sz w:val="24"/>
          <w:szCs w:val="24"/>
        </w:rPr>
        <w:t>，</w:t>
      </w:r>
      <w:r>
        <w:rPr>
          <w:rStyle w:val="25"/>
          <w:rFonts w:hint="eastAsia" w:cs="宋体"/>
          <w:b/>
          <w:sz w:val="24"/>
          <w:szCs w:val="24"/>
          <w:lang w:eastAsia="zh-CN"/>
        </w:rPr>
        <w:t>每天</w:t>
      </w:r>
      <w:r>
        <w:rPr>
          <w:rStyle w:val="25"/>
          <w:rFonts w:hint="eastAsia" w:ascii="宋体" w:hAnsi="宋体" w:eastAsia="宋体" w:cs="宋体"/>
          <w:b/>
          <w:sz w:val="24"/>
          <w:szCs w:val="24"/>
        </w:rPr>
        <w:t>上午</w:t>
      </w:r>
      <w:r>
        <w:rPr>
          <w:rStyle w:val="25"/>
          <w:rFonts w:hint="eastAsia" w:cs="宋体"/>
          <w:b/>
          <w:sz w:val="24"/>
          <w:szCs w:val="24"/>
          <w:lang w:val="en-US" w:eastAsia="zh-CN"/>
        </w:rPr>
        <w:t>10</w:t>
      </w:r>
      <w:r>
        <w:rPr>
          <w:rStyle w:val="25"/>
          <w:rFonts w:hint="eastAsia" w:ascii="宋体" w:hAnsi="宋体" w:eastAsia="宋体" w:cs="宋体"/>
          <w:b/>
          <w:sz w:val="24"/>
          <w:szCs w:val="24"/>
        </w:rPr>
        <w:t>:00</w:t>
      </w:r>
      <w:r>
        <w:rPr>
          <w:rStyle w:val="25"/>
          <w:rFonts w:hint="eastAsia" w:cs="宋体"/>
          <w:b/>
          <w:sz w:val="24"/>
          <w:szCs w:val="24"/>
          <w:lang w:eastAsia="zh-CN"/>
        </w:rPr>
        <w:t>至</w:t>
      </w:r>
      <w:r>
        <w:rPr>
          <w:rStyle w:val="25"/>
          <w:rFonts w:hint="eastAsia" w:ascii="宋体" w:hAnsi="宋体" w:eastAsia="宋体" w:cs="宋体"/>
          <w:b/>
          <w:sz w:val="24"/>
          <w:szCs w:val="24"/>
        </w:rPr>
        <w:t>1</w:t>
      </w:r>
      <w:r>
        <w:rPr>
          <w:rStyle w:val="25"/>
          <w:rFonts w:hint="eastAsia" w:cs="宋体"/>
          <w:b/>
          <w:sz w:val="24"/>
          <w:szCs w:val="24"/>
          <w:lang w:val="en-US" w:eastAsia="zh-CN"/>
        </w:rPr>
        <w:t>4</w:t>
      </w:r>
      <w:r>
        <w:rPr>
          <w:rStyle w:val="25"/>
          <w:rFonts w:hint="eastAsia" w:ascii="宋体" w:hAnsi="宋体" w:eastAsia="宋体" w:cs="宋体"/>
          <w:b/>
          <w:sz w:val="24"/>
          <w:szCs w:val="24"/>
        </w:rPr>
        <w:t>:</w:t>
      </w:r>
      <w:r>
        <w:rPr>
          <w:rStyle w:val="25"/>
          <w:rFonts w:hint="eastAsia" w:cs="宋体"/>
          <w:b/>
          <w:sz w:val="24"/>
          <w:szCs w:val="24"/>
          <w:lang w:val="en-US" w:eastAsia="zh-CN"/>
        </w:rPr>
        <w:t>0</w:t>
      </w:r>
      <w:r>
        <w:rPr>
          <w:rStyle w:val="25"/>
          <w:rFonts w:hint="eastAsia" w:ascii="宋体" w:hAnsi="宋体" w:eastAsia="宋体" w:cs="宋体"/>
          <w:b/>
          <w:sz w:val="24"/>
          <w:szCs w:val="24"/>
        </w:rPr>
        <w:t>0，下午15:30</w:t>
      </w:r>
      <w:r>
        <w:rPr>
          <w:rStyle w:val="25"/>
          <w:rFonts w:hint="eastAsia" w:ascii="宋体" w:hAnsi="宋体" w:eastAsia="宋体" w:cs="宋体"/>
          <w:b/>
          <w:sz w:val="24"/>
          <w:szCs w:val="24"/>
          <w:lang w:eastAsia="zh-CN"/>
        </w:rPr>
        <w:t>至</w:t>
      </w:r>
      <w:r>
        <w:rPr>
          <w:rStyle w:val="25"/>
          <w:rFonts w:hint="eastAsia" w:ascii="宋体" w:hAnsi="宋体" w:eastAsia="宋体" w:cs="宋体"/>
          <w:b/>
          <w:sz w:val="24"/>
          <w:szCs w:val="24"/>
        </w:rPr>
        <w:t>1</w:t>
      </w:r>
      <w:r>
        <w:rPr>
          <w:rStyle w:val="25"/>
          <w:rFonts w:hint="eastAsia" w:cs="宋体"/>
          <w:b/>
          <w:sz w:val="24"/>
          <w:szCs w:val="24"/>
          <w:lang w:val="en-US" w:eastAsia="zh-CN"/>
        </w:rPr>
        <w:t>9</w:t>
      </w:r>
      <w:r>
        <w:rPr>
          <w:rStyle w:val="25"/>
          <w:rFonts w:hint="eastAsia" w:ascii="宋体" w:hAnsi="宋体" w:eastAsia="宋体" w:cs="宋体"/>
          <w:b/>
          <w:sz w:val="24"/>
          <w:szCs w:val="24"/>
        </w:rPr>
        <w:t>:00（北京时间，法定节假日除外）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lang w:val="en-US" w:eastAsia="zh-CN"/>
        </w:rPr>
      </w:pPr>
      <w:r>
        <w:rPr>
          <w:rStyle w:val="25"/>
          <w:rFonts w:hint="eastAsia" w:cs="宋体"/>
          <w:b/>
          <w:sz w:val="24"/>
          <w:szCs w:val="24"/>
          <w:lang w:eastAsia="zh-CN"/>
        </w:rPr>
        <w:t>地点</w:t>
      </w:r>
      <w:r>
        <w:rPr>
          <w:rStyle w:val="25"/>
          <w:rFonts w:hint="eastAsia" w:ascii="宋体" w:hAnsi="宋体" w:eastAsia="宋体" w:cs="宋体"/>
          <w:b/>
          <w:sz w:val="24"/>
          <w:szCs w:val="24"/>
        </w:rPr>
        <w:t>：</w:t>
      </w:r>
      <w:r>
        <w:rPr>
          <w:rStyle w:val="25"/>
          <w:rFonts w:hint="eastAsia" w:ascii="宋体" w:hAnsi="宋体" w:eastAsia="宋体" w:cs="宋体"/>
          <w:b/>
          <w:sz w:val="24"/>
          <w:szCs w:val="24"/>
          <w:lang w:val="en-US" w:eastAsia="zh-CN"/>
        </w:rPr>
        <w:t>登录政采云平台https://www.zcygov.cn/在线申请获取采购文件。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方式：符合要求的</w:t>
      </w:r>
      <w:r>
        <w:rPr>
          <w:rStyle w:val="25"/>
          <w:rFonts w:hint="eastAsia" w:ascii="宋体" w:hAnsi="宋体" w:eastAsia="宋体" w:cs="宋体"/>
          <w:b/>
          <w:sz w:val="24"/>
          <w:szCs w:val="24"/>
          <w:lang w:eastAsia="zh-CN"/>
        </w:rPr>
        <w:t>投标人登陆</w:t>
      </w:r>
      <w:r>
        <w:rPr>
          <w:rStyle w:val="25"/>
          <w:rFonts w:hint="eastAsia" w:ascii="宋体" w:hAnsi="宋体" w:eastAsia="宋体" w:cs="宋体"/>
          <w:b/>
          <w:sz w:val="24"/>
          <w:szCs w:val="24"/>
        </w:rPr>
        <w:t>政采云平台在线申请获取</w:t>
      </w:r>
      <w:r>
        <w:rPr>
          <w:rStyle w:val="25"/>
          <w:rFonts w:hint="eastAsia" w:cs="宋体"/>
          <w:b/>
          <w:sz w:val="24"/>
          <w:szCs w:val="24"/>
          <w:lang w:eastAsia="zh-CN"/>
        </w:rPr>
        <w:t>采购</w:t>
      </w:r>
      <w:r>
        <w:rPr>
          <w:rStyle w:val="25"/>
          <w:rFonts w:hint="eastAsia" w:ascii="宋体" w:hAnsi="宋体" w:eastAsia="宋体" w:cs="宋体"/>
          <w:b/>
          <w:sz w:val="24"/>
          <w:szCs w:val="24"/>
          <w:lang w:eastAsia="zh-CN"/>
        </w:rPr>
        <w:t>文件</w:t>
      </w:r>
      <w:r>
        <w:rPr>
          <w:rStyle w:val="25"/>
          <w:rFonts w:hint="eastAsia" w:ascii="宋体" w:hAnsi="宋体" w:eastAsia="宋体" w:cs="宋体"/>
          <w:b/>
          <w:sz w:val="24"/>
          <w:szCs w:val="24"/>
        </w:rPr>
        <w:t>（登录政府采购云平台→采购项目→获取采购文件→申请</w:t>
      </w:r>
      <w:r>
        <w:rPr>
          <w:rStyle w:val="25"/>
          <w:rFonts w:hint="eastAsia" w:ascii="宋体" w:hAnsi="宋体" w:eastAsia="宋体" w:cs="宋体"/>
          <w:b/>
          <w:sz w:val="24"/>
          <w:szCs w:val="24"/>
          <w:lang w:eastAsia="zh-CN"/>
        </w:rPr>
        <w:t>）</w:t>
      </w:r>
      <w:r>
        <w:rPr>
          <w:rStyle w:val="25"/>
          <w:rFonts w:hint="eastAsia" w:ascii="宋体" w:hAnsi="宋体" w:eastAsia="宋体" w:cs="宋体"/>
          <w:b/>
          <w:sz w:val="24"/>
          <w:szCs w:val="24"/>
        </w:rPr>
        <w:t>审核通过后可下载招标文件；如有操作性问题，可与政采云在线客服进行咨询，咨询电话400-881-7190。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标书售价(元)：</w:t>
      </w:r>
      <w:r>
        <w:rPr>
          <w:rStyle w:val="25"/>
          <w:rFonts w:hint="eastAsia" w:cs="宋体"/>
          <w:b/>
          <w:sz w:val="24"/>
          <w:szCs w:val="24"/>
          <w:lang w:val="en-US" w:eastAsia="zh-CN"/>
        </w:rPr>
        <w:t>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25"/>
          <w:rFonts w:hint="eastAsia" w:cs="宋体"/>
          <w:b/>
          <w:sz w:val="24"/>
          <w:szCs w:val="24"/>
          <w:lang w:val="en-US" w:eastAsia="zh-CN"/>
        </w:rPr>
        <w:t>1.</w:t>
      </w:r>
      <w:r>
        <w:rPr>
          <w:rStyle w:val="25"/>
          <w:rFonts w:hint="eastAsia" w:ascii="宋体" w:hAnsi="宋体" w:eastAsia="宋体" w:cs="宋体"/>
          <w:b/>
          <w:sz w:val="24"/>
          <w:szCs w:val="24"/>
        </w:rPr>
        <w:t>提交投标文件截止时间：202</w:t>
      </w:r>
      <w:r>
        <w:rPr>
          <w:rStyle w:val="25"/>
          <w:rFonts w:hint="eastAsia" w:ascii="宋体" w:hAnsi="宋体" w:eastAsia="宋体" w:cs="宋体"/>
          <w:b/>
          <w:sz w:val="24"/>
          <w:szCs w:val="24"/>
          <w:lang w:val="en-US" w:eastAsia="zh-CN"/>
        </w:rPr>
        <w:t>1</w:t>
      </w:r>
      <w:r>
        <w:rPr>
          <w:rStyle w:val="25"/>
          <w:rFonts w:hint="eastAsia" w:ascii="宋体" w:hAnsi="宋体" w:eastAsia="宋体" w:cs="宋体"/>
          <w:b/>
          <w:sz w:val="24"/>
          <w:szCs w:val="24"/>
        </w:rPr>
        <w:t>年</w:t>
      </w:r>
      <w:r>
        <w:rPr>
          <w:rStyle w:val="25"/>
          <w:rFonts w:hint="eastAsia" w:cs="宋体"/>
          <w:b/>
          <w:sz w:val="24"/>
          <w:szCs w:val="24"/>
          <w:lang w:val="en-US" w:eastAsia="zh-CN"/>
        </w:rPr>
        <w:t>11</w:t>
      </w:r>
      <w:r>
        <w:rPr>
          <w:rStyle w:val="25"/>
          <w:rFonts w:hint="eastAsia" w:ascii="宋体" w:hAnsi="宋体" w:eastAsia="宋体" w:cs="宋体"/>
          <w:b/>
          <w:sz w:val="24"/>
          <w:szCs w:val="24"/>
        </w:rPr>
        <w:t>月</w:t>
      </w:r>
      <w:r>
        <w:rPr>
          <w:rStyle w:val="25"/>
          <w:rFonts w:hint="eastAsia" w:cs="宋体"/>
          <w:b/>
          <w:sz w:val="24"/>
          <w:szCs w:val="24"/>
          <w:lang w:val="en-US" w:eastAsia="zh-CN"/>
        </w:rPr>
        <w:t>24</w:t>
      </w:r>
      <w:r>
        <w:rPr>
          <w:rStyle w:val="25"/>
          <w:rFonts w:hint="eastAsia" w:ascii="宋体" w:hAnsi="宋体" w:eastAsia="宋体" w:cs="宋体"/>
          <w:b/>
          <w:sz w:val="24"/>
          <w:szCs w:val="24"/>
        </w:rPr>
        <w:t>日1</w:t>
      </w:r>
      <w:r>
        <w:rPr>
          <w:rStyle w:val="25"/>
          <w:rFonts w:hint="eastAsia" w:ascii="宋体" w:hAnsi="宋体" w:eastAsia="宋体" w:cs="宋体"/>
          <w:b/>
          <w:sz w:val="24"/>
          <w:szCs w:val="24"/>
          <w:lang w:val="en-US" w:eastAsia="zh-CN"/>
        </w:rPr>
        <w:t>1</w:t>
      </w:r>
      <w:r>
        <w:rPr>
          <w:rStyle w:val="25"/>
          <w:rFonts w:hint="eastAsia" w:ascii="宋体" w:hAnsi="宋体" w:eastAsia="宋体" w:cs="宋体"/>
          <w:b/>
          <w:sz w:val="24"/>
          <w:szCs w:val="24"/>
        </w:rPr>
        <w:t>:00（北京时间）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25"/>
          <w:rFonts w:hint="eastAsia" w:cs="宋体"/>
          <w:b/>
          <w:sz w:val="24"/>
          <w:szCs w:val="24"/>
          <w:lang w:val="en-US" w:eastAsia="zh-CN"/>
        </w:rPr>
        <w:t>2.</w:t>
      </w:r>
      <w:r>
        <w:rPr>
          <w:rStyle w:val="25"/>
          <w:rFonts w:hint="eastAsia" w:ascii="宋体" w:hAnsi="宋体" w:eastAsia="宋体" w:cs="宋体"/>
          <w:b/>
          <w:sz w:val="24"/>
          <w:szCs w:val="24"/>
        </w:rPr>
        <w:t>投标</w:t>
      </w:r>
      <w:r>
        <w:rPr>
          <w:rStyle w:val="25"/>
          <w:rFonts w:hint="eastAsia" w:cs="宋体"/>
          <w:b/>
          <w:sz w:val="24"/>
          <w:szCs w:val="24"/>
          <w:lang w:eastAsia="zh-CN"/>
        </w:rPr>
        <w:t>地点</w:t>
      </w:r>
      <w:r>
        <w:rPr>
          <w:rStyle w:val="25"/>
          <w:rFonts w:hint="eastAsia" w:ascii="宋体" w:hAnsi="宋体" w:eastAsia="宋体" w:cs="宋体"/>
          <w:b/>
          <w:sz w:val="24"/>
          <w:szCs w:val="24"/>
        </w:rPr>
        <w:t>：</w:t>
      </w:r>
      <w:r>
        <w:rPr>
          <w:rStyle w:val="25"/>
          <w:rFonts w:hint="eastAsia" w:cs="宋体"/>
          <w:b/>
          <w:sz w:val="24"/>
          <w:szCs w:val="24"/>
          <w:lang w:val="en-US" w:eastAsia="zh-CN"/>
        </w:rPr>
        <w:t>投标人</w:t>
      </w:r>
      <w:r>
        <w:rPr>
          <w:rStyle w:val="25"/>
          <w:rFonts w:hint="eastAsia" w:ascii="宋体" w:hAnsi="宋体" w:eastAsia="宋体" w:cs="宋体"/>
          <w:b/>
          <w:sz w:val="24"/>
          <w:szCs w:val="24"/>
          <w:lang w:val="en-US" w:eastAsia="zh-CN"/>
        </w:rPr>
        <w:t>应将投标文件上传至政采云平台对应位置（逾期未上传的或不符合规定的投标文件将被拒绝接收）。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25"/>
          <w:rFonts w:hint="eastAsia" w:cs="宋体"/>
          <w:b/>
          <w:sz w:val="24"/>
          <w:szCs w:val="24"/>
          <w:lang w:val="en-US" w:eastAsia="zh-CN"/>
        </w:rPr>
        <w:t>3.</w:t>
      </w:r>
      <w:r>
        <w:rPr>
          <w:rStyle w:val="25"/>
          <w:rFonts w:hint="eastAsia" w:ascii="宋体" w:hAnsi="宋体" w:eastAsia="宋体" w:cs="宋体"/>
          <w:b/>
          <w:sz w:val="24"/>
          <w:szCs w:val="24"/>
        </w:rPr>
        <w:t>开标时间：202</w:t>
      </w:r>
      <w:r>
        <w:rPr>
          <w:rStyle w:val="25"/>
          <w:rFonts w:hint="eastAsia" w:ascii="宋体" w:hAnsi="宋体" w:eastAsia="宋体" w:cs="宋体"/>
          <w:b/>
          <w:sz w:val="24"/>
          <w:szCs w:val="24"/>
          <w:lang w:val="en-US" w:eastAsia="zh-CN"/>
        </w:rPr>
        <w:t>1</w:t>
      </w:r>
      <w:r>
        <w:rPr>
          <w:rStyle w:val="25"/>
          <w:rFonts w:hint="eastAsia" w:ascii="宋体" w:hAnsi="宋体" w:eastAsia="宋体" w:cs="宋体"/>
          <w:b/>
          <w:sz w:val="24"/>
          <w:szCs w:val="24"/>
        </w:rPr>
        <w:t>年</w:t>
      </w:r>
      <w:r>
        <w:rPr>
          <w:rStyle w:val="25"/>
          <w:rFonts w:hint="eastAsia" w:cs="宋体"/>
          <w:b/>
          <w:sz w:val="24"/>
          <w:szCs w:val="24"/>
          <w:lang w:val="en-US" w:eastAsia="zh-CN"/>
        </w:rPr>
        <w:t>11</w:t>
      </w:r>
      <w:r>
        <w:rPr>
          <w:rStyle w:val="25"/>
          <w:rFonts w:hint="eastAsia" w:ascii="宋体" w:hAnsi="宋体" w:eastAsia="宋体" w:cs="宋体"/>
          <w:b/>
          <w:sz w:val="24"/>
          <w:szCs w:val="24"/>
        </w:rPr>
        <w:t>月</w:t>
      </w:r>
      <w:r>
        <w:rPr>
          <w:rStyle w:val="25"/>
          <w:rFonts w:hint="eastAsia" w:cs="宋体"/>
          <w:b/>
          <w:sz w:val="24"/>
          <w:szCs w:val="24"/>
          <w:lang w:val="en-US" w:eastAsia="zh-CN"/>
        </w:rPr>
        <w:t>24</w:t>
      </w:r>
      <w:r>
        <w:rPr>
          <w:rStyle w:val="25"/>
          <w:rFonts w:hint="eastAsia" w:ascii="宋体" w:hAnsi="宋体" w:eastAsia="宋体" w:cs="宋体"/>
          <w:b/>
          <w:sz w:val="24"/>
          <w:szCs w:val="24"/>
        </w:rPr>
        <w:t>日1</w:t>
      </w:r>
      <w:r>
        <w:rPr>
          <w:rStyle w:val="25"/>
          <w:rFonts w:hint="eastAsia" w:ascii="宋体" w:hAnsi="宋体" w:eastAsia="宋体" w:cs="宋体"/>
          <w:b/>
          <w:sz w:val="24"/>
          <w:szCs w:val="24"/>
          <w:lang w:val="en-US" w:eastAsia="zh-CN"/>
        </w:rPr>
        <w:t>1</w:t>
      </w:r>
      <w:r>
        <w:rPr>
          <w:rStyle w:val="25"/>
          <w:rFonts w:hint="eastAsia" w:ascii="宋体" w:hAnsi="宋体" w:eastAsia="宋体" w:cs="宋体"/>
          <w:b/>
          <w:sz w:val="24"/>
          <w:szCs w:val="24"/>
        </w:rPr>
        <w:t>:00（北京时间）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25"/>
          <w:rFonts w:hint="eastAsia" w:cs="宋体"/>
          <w:b/>
          <w:sz w:val="24"/>
          <w:szCs w:val="24"/>
          <w:lang w:val="en-US" w:eastAsia="zh-CN"/>
        </w:rPr>
        <w:t>4.</w:t>
      </w:r>
      <w:r>
        <w:rPr>
          <w:rStyle w:val="25"/>
          <w:rFonts w:hint="eastAsia" w:ascii="宋体" w:hAnsi="宋体" w:eastAsia="宋体" w:cs="宋体"/>
          <w:b/>
          <w:sz w:val="24"/>
          <w:szCs w:val="24"/>
        </w:rPr>
        <w:t>开标</w:t>
      </w:r>
      <w:r>
        <w:rPr>
          <w:rStyle w:val="25"/>
          <w:rFonts w:hint="eastAsia" w:cs="宋体"/>
          <w:b/>
          <w:sz w:val="24"/>
          <w:szCs w:val="24"/>
          <w:lang w:eastAsia="zh-CN"/>
        </w:rPr>
        <w:t>地点</w:t>
      </w:r>
      <w:r>
        <w:rPr>
          <w:rStyle w:val="25"/>
          <w:rFonts w:hint="eastAsia" w:ascii="宋体" w:hAnsi="宋体" w:eastAsia="宋体" w:cs="宋体"/>
          <w:b/>
          <w:sz w:val="24"/>
          <w:szCs w:val="24"/>
        </w:rPr>
        <w:t>：</w:t>
      </w:r>
      <w:r>
        <w:rPr>
          <w:rStyle w:val="25"/>
          <w:rFonts w:hint="eastAsia" w:ascii="宋体" w:hAnsi="宋体" w:eastAsia="宋体" w:cs="宋体"/>
          <w:b/>
          <w:sz w:val="24"/>
          <w:szCs w:val="24"/>
          <w:lang w:val="en-US" w:eastAsia="zh-CN"/>
        </w:rPr>
        <w:t>登陆政采云平台(逾期未上传的或不符合。规定的投标文件将被拒绝接收)。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rPr>
      </w:pPr>
      <w:r>
        <w:rPr>
          <w:rStyle w:val="25"/>
          <w:rFonts w:hint="eastAsia" w:ascii="宋体" w:hAnsi="宋体" w:eastAsia="宋体" w:cs="宋体"/>
          <w:b/>
          <w:bCs w:val="0"/>
          <w:sz w:val="24"/>
          <w:szCs w:val="24"/>
        </w:rPr>
        <w:t>自本公告发布之日起5个工作日。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sz w:val="24"/>
          <w:szCs w:val="24"/>
        </w:rPr>
      </w:pPr>
      <w:r>
        <w:rPr>
          <w:rStyle w:val="25"/>
          <w:rFonts w:hint="eastAsia" w:cs="宋体"/>
          <w:b/>
          <w:sz w:val="24"/>
          <w:szCs w:val="24"/>
          <w:lang w:eastAsia="zh-CN"/>
        </w:rPr>
        <w:t>六</w:t>
      </w:r>
      <w:r>
        <w:rPr>
          <w:rStyle w:val="25"/>
          <w:rFonts w:hint="eastAsia" w:ascii="宋体" w:hAnsi="宋体" w:eastAsia="宋体" w:cs="宋体"/>
          <w:b/>
          <w:sz w:val="24"/>
          <w:szCs w:val="24"/>
        </w:rPr>
        <w:t>、其他</w:t>
      </w:r>
      <w:r>
        <w:rPr>
          <w:rStyle w:val="25"/>
          <w:rFonts w:hint="eastAsia" w:cs="宋体"/>
          <w:b/>
          <w:sz w:val="24"/>
          <w:szCs w:val="24"/>
          <w:lang w:eastAsia="zh-CN"/>
        </w:rPr>
        <w:t>补充事宜</w:t>
      </w:r>
      <w:r>
        <w:rPr>
          <w:rStyle w:val="25"/>
          <w:rFonts w:hint="eastAsia" w:ascii="宋体" w:hAnsi="宋体" w:eastAsia="宋体" w:cs="宋体"/>
          <w:b/>
          <w:sz w:val="24"/>
          <w:szCs w:val="24"/>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cs="宋体"/>
          <w:sz w:val="24"/>
          <w:szCs w:val="24"/>
          <w:lang w:val="en-US" w:eastAsia="zh-CN"/>
        </w:rPr>
      </w:pPr>
      <w:r>
        <w:rPr>
          <w:rFonts w:hint="eastAsia" w:ascii="宋体" w:hAnsi="宋体" w:eastAsia="宋体" w:cs="宋体"/>
          <w:sz w:val="24"/>
          <w:szCs w:val="24"/>
        </w:rPr>
        <w:t>1、</w:t>
      </w:r>
      <w:r>
        <w:rPr>
          <w:rFonts w:hint="eastAsia" w:cs="宋体"/>
          <w:sz w:val="24"/>
          <w:szCs w:val="24"/>
          <w:lang w:val="en-US" w:eastAsia="zh-CN"/>
        </w:rPr>
        <w:t>获取招标文件时请上传以下资料清晰原件扫描件，否则不予认可。报名时的资料查验不代表最终资格资质的通过或合格。</w:t>
      </w:r>
      <w:r>
        <w:rPr>
          <w:rFonts w:hint="eastAsia" w:cs="宋体"/>
          <w:sz w:val="24"/>
          <w:szCs w:val="24"/>
          <w:lang w:val="en-US" w:eastAsia="zh-CN"/>
        </w:rPr>
        <w:br w:type="textWrapping"/>
      </w:r>
      <w:r>
        <w:rPr>
          <w:rFonts w:hint="eastAsia" w:cs="宋体"/>
          <w:sz w:val="24"/>
          <w:szCs w:val="24"/>
          <w:lang w:val="en-US" w:eastAsia="zh-CN"/>
        </w:rPr>
        <w:t xml:space="preserve">  （1）</w:t>
      </w:r>
      <w:r>
        <w:rPr>
          <w:rFonts w:hint="eastAsia" w:cs="宋体"/>
          <w:sz w:val="24"/>
          <w:szCs w:val="24"/>
          <w:highlight w:val="none"/>
          <w:lang w:val="en-US" w:eastAsia="zh-CN"/>
        </w:rPr>
        <w:t>有效的营业执照或事业单位法人证书；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240" w:leftChars="109" w:right="0" w:firstLine="0" w:firstLineChars="0"/>
        <w:textAlignment w:val="auto"/>
        <w:rPr>
          <w:rFonts w:hint="eastAsia" w:cs="宋体"/>
          <w:sz w:val="24"/>
          <w:szCs w:val="24"/>
          <w:lang w:val="en-US" w:eastAsia="zh-CN"/>
        </w:rPr>
      </w:pPr>
      <w:r>
        <w:rPr>
          <w:rFonts w:hint="eastAsia" w:cs="宋体"/>
          <w:sz w:val="24"/>
          <w:szCs w:val="24"/>
          <w:lang w:val="en-US" w:eastAsia="zh-CN"/>
        </w:rPr>
        <w:t>（2）有效的资质证书；</w:t>
      </w:r>
      <w:r>
        <w:rPr>
          <w:rFonts w:hint="eastAsia" w:cs="宋体"/>
          <w:sz w:val="24"/>
          <w:szCs w:val="24"/>
          <w:lang w:val="en-US" w:eastAsia="zh-CN"/>
        </w:rPr>
        <w:br w:type="textWrapping"/>
      </w:r>
      <w:r>
        <w:rPr>
          <w:rFonts w:hint="eastAsia" w:cs="宋体"/>
          <w:sz w:val="24"/>
          <w:szCs w:val="24"/>
          <w:lang w:val="en-US" w:eastAsia="zh-CN"/>
        </w:rPr>
        <w:t>（3）</w:t>
      </w:r>
      <w:r>
        <w:rPr>
          <w:rFonts w:hint="eastAsia" w:cs="宋体"/>
          <w:spacing w:val="-11"/>
          <w:sz w:val="24"/>
          <w:szCs w:val="24"/>
          <w:lang w:val="en-US" w:eastAsia="zh-CN"/>
        </w:rPr>
        <w:t>法定代表人身份证明或授权委托书及委托人身份证明（附法人身份证及被授权人身份证）；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cs="宋体"/>
          <w:sz w:val="24"/>
          <w:szCs w:val="24"/>
          <w:lang w:val="en-US" w:eastAsia="zh-CN"/>
        </w:rPr>
      </w:pPr>
      <w:r>
        <w:rPr>
          <w:rFonts w:hint="eastAsia" w:cs="宋体"/>
          <w:sz w:val="24"/>
          <w:szCs w:val="24"/>
          <w:lang w:val="en-US" w:eastAsia="zh-CN"/>
        </w:rPr>
        <w:t>（4）投标人如在“信用中国”网站、中国政府采购网被列入严重违法失信行为记录名单的（尚在处罚期内的），将拒绝其参加本次政府采购活动﹙投标人网上自行打印后加盖投标单位公章﹚。</w:t>
      </w:r>
      <w:r>
        <w:rPr>
          <w:rFonts w:hint="eastAsia" w:cs="宋体"/>
          <w:sz w:val="24"/>
          <w:szCs w:val="24"/>
          <w:lang w:val="en-US" w:eastAsia="zh-CN"/>
        </w:rPr>
        <w:br w:type="textWrapping"/>
      </w:r>
      <w:r>
        <w:rPr>
          <w:rFonts w:hint="eastAsia" w:cs="宋体"/>
          <w:sz w:val="24"/>
          <w:szCs w:val="24"/>
          <w:lang w:val="en-US" w:eastAsia="zh-CN"/>
        </w:rPr>
        <w:t xml:space="preserve">  2、注：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default" w:cs="宋体"/>
          <w:sz w:val="24"/>
          <w:szCs w:val="24"/>
          <w:lang w:val="en-US" w:eastAsia="zh-CN"/>
        </w:rPr>
      </w:pPr>
      <w:r>
        <w:rPr>
          <w:rFonts w:hint="eastAsia" w:cs="宋体"/>
          <w:sz w:val="24"/>
          <w:szCs w:val="24"/>
          <w:lang w:val="en-US" w:eastAsia="zh-CN"/>
        </w:rPr>
        <w:t>（1）</w:t>
      </w:r>
      <w:r>
        <w:rPr>
          <w:rFonts w:hint="default" w:cs="宋体"/>
          <w:sz w:val="24"/>
          <w:szCs w:val="24"/>
          <w:lang w:val="en-US" w:eastAsia="zh-CN"/>
        </w:rPr>
        <w:t>本项目实行网上投标，采用电子投标文件；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default" w:cs="宋体"/>
          <w:sz w:val="24"/>
          <w:szCs w:val="24"/>
          <w:lang w:val="en-US" w:eastAsia="zh-CN"/>
        </w:rPr>
      </w:pPr>
      <w:r>
        <w:rPr>
          <w:rFonts w:hint="eastAsia" w:cs="宋体"/>
          <w:sz w:val="24"/>
          <w:szCs w:val="24"/>
          <w:lang w:val="en-US" w:eastAsia="zh-CN"/>
        </w:rPr>
        <w:t>（2）</w:t>
      </w:r>
      <w:r>
        <w:rPr>
          <w:rFonts w:hint="default" w:cs="宋体"/>
          <w:sz w:val="24"/>
          <w:szCs w:val="24"/>
          <w:lang w:val="en-US" w:eastAsia="zh-CN"/>
        </w:rPr>
        <w:t>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default" w:cs="宋体"/>
          <w:sz w:val="24"/>
          <w:szCs w:val="24"/>
          <w:lang w:val="en-US" w:eastAsia="zh-CN"/>
        </w:rPr>
      </w:pPr>
      <w:r>
        <w:rPr>
          <w:rFonts w:hint="eastAsia" w:cs="宋体"/>
          <w:sz w:val="24"/>
          <w:szCs w:val="24"/>
          <w:lang w:val="en-US" w:eastAsia="zh-CN"/>
        </w:rPr>
        <w:t>（3）</w:t>
      </w:r>
      <w:r>
        <w:rPr>
          <w:rFonts w:hint="default" w:cs="宋体"/>
          <w:sz w:val="24"/>
          <w:szCs w:val="24"/>
          <w:lang w:val="en-US" w:eastAsia="zh-CN"/>
        </w:rPr>
        <w:t>供应商将政采云电子交易客户端下载、安装完成后，可通过账号密码或CA登录客户端进行投标文件的制作。在使用政采云投标客户端时，建议使用WIN7及以上操作系统。客户端请至</w:t>
      </w:r>
      <w:r>
        <w:rPr>
          <w:rFonts w:hint="eastAsia" w:cs="宋体"/>
          <w:sz w:val="24"/>
          <w:szCs w:val="24"/>
          <w:lang w:val="en-US" w:eastAsia="zh-CN"/>
        </w:rPr>
        <w:t>新疆</w:t>
      </w:r>
      <w:r>
        <w:rPr>
          <w:rFonts w:hint="default" w:cs="宋体"/>
          <w:sz w:val="24"/>
          <w:szCs w:val="24"/>
          <w:lang w:val="en-US" w:eastAsia="zh-CN"/>
        </w:rPr>
        <w:t>政府采购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default" w:cs="宋体"/>
          <w:sz w:val="24"/>
          <w:szCs w:val="24"/>
          <w:lang w:val="en-US" w:eastAsia="zh-CN"/>
        </w:rPr>
      </w:pPr>
      <w:r>
        <w:rPr>
          <w:rFonts w:hint="eastAsia" w:cs="宋体"/>
          <w:sz w:val="24"/>
          <w:szCs w:val="24"/>
          <w:lang w:val="en-US" w:eastAsia="zh-CN"/>
        </w:rPr>
        <w:t>（4）</w:t>
      </w:r>
      <w:r>
        <w:rPr>
          <w:rFonts w:hint="default" w:cs="宋体"/>
          <w:sz w:val="24"/>
          <w:szCs w:val="24"/>
          <w:lang w:val="en-US" w:eastAsia="zh-CN"/>
        </w:rPr>
        <w:t>供应商在开标时须自行准备硬件设备及CA数字证书，硬件设备须提前配置好相关浏览器（建议使用360或谷歌浏览器），并自行调试该设备可联网，以便开标时解密。</w:t>
      </w:r>
      <w:r>
        <w:rPr>
          <w:rStyle w:val="25"/>
          <w:rFonts w:hint="eastAsia" w:ascii="宋体" w:hAnsi="宋体" w:cs="宋体"/>
          <w:b w:val="0"/>
          <w:bCs w:val="0"/>
          <w:kern w:val="0"/>
          <w:sz w:val="24"/>
          <w:szCs w:val="24"/>
        </w:rPr>
        <w:t>本项目投标文件解密时间定为30分钟，</w:t>
      </w:r>
      <w:r>
        <w:rPr>
          <w:rFonts w:hint="default" w:cs="宋体"/>
          <w:sz w:val="24"/>
          <w:szCs w:val="24"/>
          <w:lang w:val="en-US" w:eastAsia="zh-CN"/>
        </w:rPr>
        <w:t>如因自身原因导致无法</w:t>
      </w:r>
      <w:r>
        <w:rPr>
          <w:rFonts w:hint="eastAsia" w:cs="宋体"/>
          <w:sz w:val="24"/>
          <w:szCs w:val="24"/>
          <w:lang w:val="en-US" w:eastAsia="zh-CN"/>
        </w:rPr>
        <w:t>按规定时间</w:t>
      </w:r>
      <w:r>
        <w:rPr>
          <w:rFonts w:hint="default" w:cs="宋体"/>
          <w:sz w:val="24"/>
          <w:szCs w:val="24"/>
          <w:lang w:val="en-US" w:eastAsia="zh-CN"/>
        </w:rPr>
        <w:t>正常解密，一切后果由供应商自行承担。</w:t>
      </w:r>
      <w:r>
        <w:rPr>
          <w:rFonts w:hint="default" w:cs="宋体"/>
          <w:sz w:val="24"/>
          <w:szCs w:val="24"/>
          <w:lang w:val="en-US" w:eastAsia="zh-CN"/>
        </w:rPr>
        <w:br w:type="textWrapping"/>
      </w:r>
      <w:r>
        <w:rPr>
          <w:rFonts w:hint="eastAsia" w:cs="宋体"/>
          <w:sz w:val="24"/>
          <w:szCs w:val="24"/>
          <w:lang w:val="en-US" w:eastAsia="zh-CN"/>
        </w:rPr>
        <w:t xml:space="preserve">  （5）</w:t>
      </w:r>
      <w:r>
        <w:rPr>
          <w:rFonts w:hint="default" w:cs="宋体"/>
          <w:sz w:val="24"/>
          <w:szCs w:val="24"/>
          <w:lang w:val="en-US" w:eastAsia="zh-CN"/>
        </w:rPr>
        <w:t>投标</w:t>
      </w:r>
      <w:r>
        <w:rPr>
          <w:rFonts w:hint="eastAsia" w:cs="宋体"/>
          <w:sz w:val="24"/>
          <w:szCs w:val="24"/>
          <w:lang w:val="en-US" w:eastAsia="zh-CN"/>
        </w:rPr>
        <w:t>人</w:t>
      </w:r>
      <w:r>
        <w:rPr>
          <w:rFonts w:hint="default" w:cs="宋体"/>
          <w:sz w:val="24"/>
          <w:szCs w:val="24"/>
          <w:lang w:val="en-US" w:eastAsia="zh-CN"/>
        </w:rPr>
        <w:t>应当在投标截止时间前，将生成的“电子加密投标文件”上传递交至“政府采购云平台”，投标截止时间以后上传递交的投标文件将被“政府采购云平台”拒收。</w:t>
      </w:r>
      <w:r>
        <w:rPr>
          <w:rFonts w:hint="default" w:cs="宋体"/>
          <w:sz w:val="24"/>
          <w:szCs w:val="24"/>
          <w:lang w:val="en-US" w:eastAsia="zh-CN"/>
        </w:rPr>
        <w:br w:type="textWrapping"/>
      </w:r>
      <w:r>
        <w:rPr>
          <w:rFonts w:hint="eastAsia" w:cs="宋体"/>
          <w:sz w:val="24"/>
          <w:szCs w:val="24"/>
          <w:lang w:val="en-US" w:eastAsia="zh-CN"/>
        </w:rPr>
        <w:t xml:space="preserve">  （6）</w:t>
      </w:r>
      <w:r>
        <w:rPr>
          <w:rFonts w:hint="default" w:cs="宋体"/>
          <w:sz w:val="24"/>
          <w:szCs w:val="24"/>
          <w:lang w:val="en-US" w:eastAsia="zh-CN"/>
        </w:rPr>
        <w:t>本项目各标项（段）不接受未报名的</w:t>
      </w:r>
      <w:r>
        <w:rPr>
          <w:rFonts w:hint="eastAsia" w:cs="宋体"/>
          <w:sz w:val="24"/>
          <w:szCs w:val="24"/>
          <w:lang w:val="en-US" w:eastAsia="zh-CN"/>
        </w:rPr>
        <w:t>投标人</w:t>
      </w:r>
      <w:r>
        <w:rPr>
          <w:rFonts w:hint="default" w:cs="宋体"/>
          <w:sz w:val="24"/>
          <w:szCs w:val="24"/>
          <w:lang w:val="en-US" w:eastAsia="zh-CN"/>
        </w:rPr>
        <w:t>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firstLine="480" w:firstLineChars="200"/>
        <w:textAlignment w:val="auto"/>
        <w:rPr>
          <w:rFonts w:hint="default" w:cs="宋体"/>
          <w:sz w:val="24"/>
          <w:szCs w:val="24"/>
          <w:lang w:val="en-US" w:eastAsia="zh-CN"/>
        </w:rPr>
      </w:pPr>
      <w:r>
        <w:rPr>
          <w:rFonts w:hint="eastAsia" w:cs="宋体"/>
          <w:sz w:val="24"/>
          <w:szCs w:val="24"/>
          <w:lang w:val="en-US" w:eastAsia="zh-CN"/>
        </w:rPr>
        <w:t>3、请投标人随时关注本项目的变更、答疑、澄清文件。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sz w:val="24"/>
          <w:szCs w:val="24"/>
        </w:rPr>
      </w:pPr>
      <w:r>
        <w:rPr>
          <w:rStyle w:val="25"/>
          <w:rFonts w:hint="eastAsia" w:cs="宋体"/>
          <w:b/>
          <w:sz w:val="24"/>
          <w:szCs w:val="24"/>
          <w:lang w:eastAsia="zh-CN"/>
        </w:rPr>
        <w:t>七</w:t>
      </w:r>
      <w:r>
        <w:rPr>
          <w:rStyle w:val="25"/>
          <w:rFonts w:hint="eastAsia" w:ascii="宋体" w:hAnsi="宋体" w:eastAsia="宋体" w:cs="宋体"/>
          <w:b/>
          <w:sz w:val="24"/>
          <w:szCs w:val="24"/>
        </w:rPr>
        <w:t>、凡对本次</w:t>
      </w:r>
      <w:r>
        <w:rPr>
          <w:rStyle w:val="25"/>
          <w:rFonts w:hint="eastAsia" w:cs="宋体"/>
          <w:b/>
          <w:sz w:val="24"/>
          <w:szCs w:val="24"/>
          <w:lang w:eastAsia="zh-CN"/>
        </w:rPr>
        <w:t>采购</w:t>
      </w:r>
      <w:r>
        <w:rPr>
          <w:rStyle w:val="25"/>
          <w:rFonts w:hint="eastAsia" w:ascii="宋体" w:hAnsi="宋体" w:eastAsia="宋体" w:cs="宋体"/>
          <w:b/>
          <w:sz w:val="24"/>
          <w:szCs w:val="24"/>
        </w:rPr>
        <w:t>提出询问，请按以下方式联系</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名称：</w:t>
      </w:r>
      <w:r>
        <w:rPr>
          <w:rStyle w:val="25"/>
          <w:rFonts w:hint="eastAsia" w:cs="宋体"/>
          <w:b w:val="0"/>
          <w:bCs/>
          <w:sz w:val="24"/>
          <w:szCs w:val="24"/>
          <w:lang w:val="en-US" w:eastAsia="zh-CN"/>
        </w:rPr>
        <w:t>新疆维吾尔自治区林业和草原局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地 址：</w:t>
      </w:r>
      <w:r>
        <w:rPr>
          <w:rStyle w:val="25"/>
          <w:rFonts w:hint="eastAsia" w:ascii="Times New Roman" w:hAnsi="Times New Roman" w:cs="宋体"/>
          <w:b w:val="0"/>
          <w:bCs/>
          <w:sz w:val="24"/>
          <w:szCs w:val="24"/>
          <w:lang w:val="en-US" w:eastAsia="zh-CN"/>
        </w:rPr>
        <w:t>乌鲁木齐市沙依巴克区黑龙江路69号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联系人：</w:t>
      </w:r>
      <w:r>
        <w:rPr>
          <w:rStyle w:val="25"/>
          <w:rFonts w:hint="eastAsia" w:cs="宋体"/>
          <w:b w:val="0"/>
          <w:bCs/>
          <w:sz w:val="24"/>
          <w:szCs w:val="24"/>
          <w:lang w:val="en-US" w:eastAsia="zh-CN"/>
        </w:rPr>
        <w:t>崔培阳</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联系电话：</w:t>
      </w:r>
      <w:r>
        <w:rPr>
          <w:rStyle w:val="25"/>
          <w:rFonts w:hint="eastAsia" w:cs="宋体"/>
          <w:b w:val="0"/>
          <w:bCs/>
          <w:sz w:val="24"/>
          <w:szCs w:val="24"/>
          <w:lang w:val="en-US" w:eastAsia="zh-CN"/>
        </w:rPr>
        <w:t>17699078122</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rightChars="0" w:firstLine="482" w:firstLineChars="200"/>
        <w:textAlignment w:val="auto"/>
        <w:rPr>
          <w:rStyle w:val="25"/>
          <w:rFonts w:hint="eastAsia" w:ascii="宋体" w:hAnsi="宋体" w:eastAsia="宋体" w:cs="宋体"/>
          <w:b/>
          <w:sz w:val="24"/>
          <w:szCs w:val="24"/>
        </w:rPr>
      </w:pPr>
      <w:r>
        <w:rPr>
          <w:rStyle w:val="25"/>
          <w:rFonts w:hint="eastAsia" w:cs="宋体"/>
          <w:b/>
          <w:sz w:val="24"/>
          <w:szCs w:val="24"/>
          <w:lang w:val="en-US" w:eastAsia="zh-CN"/>
        </w:rPr>
        <w:t>2、</w:t>
      </w:r>
      <w:r>
        <w:rPr>
          <w:rStyle w:val="25"/>
          <w:rFonts w:hint="eastAsia" w:ascii="宋体" w:hAnsi="宋体" w:eastAsia="宋体" w:cs="宋体"/>
          <w:b/>
          <w:sz w:val="24"/>
          <w:szCs w:val="24"/>
        </w:rPr>
        <w:t>采购代理机构</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rightChars="0" w:firstLine="482" w:firstLineChars="200"/>
        <w:textAlignment w:val="auto"/>
        <w:rPr>
          <w:rFonts w:hint="eastAsia" w:ascii="宋体" w:hAnsi="宋体" w:eastAsia="宋体" w:cs="宋体"/>
          <w:sz w:val="24"/>
          <w:szCs w:val="24"/>
        </w:rPr>
      </w:pPr>
      <w:r>
        <w:rPr>
          <w:rStyle w:val="25"/>
          <w:rFonts w:hint="eastAsia" w:ascii="宋体" w:hAnsi="宋体" w:eastAsia="宋体" w:cs="宋体"/>
          <w:b/>
          <w:sz w:val="24"/>
          <w:szCs w:val="24"/>
        </w:rPr>
        <w:t>名称：</w:t>
      </w:r>
      <w:r>
        <w:rPr>
          <w:rFonts w:hint="eastAsia" w:ascii="宋体" w:hAnsi="宋体" w:eastAsia="宋体" w:cs="宋体"/>
          <w:sz w:val="24"/>
          <w:szCs w:val="24"/>
        </w:rPr>
        <w:t>新疆元泓工程项目管理咨询有限公司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ascii="宋体" w:hAnsi="宋体" w:eastAsia="宋体" w:cs="宋体"/>
          <w:b/>
          <w:sz w:val="24"/>
          <w:szCs w:val="24"/>
        </w:rPr>
      </w:pPr>
      <w:r>
        <w:rPr>
          <w:rStyle w:val="25"/>
          <w:rFonts w:hint="eastAsia" w:ascii="宋体" w:hAnsi="宋体" w:eastAsia="宋体" w:cs="宋体"/>
          <w:b/>
          <w:sz w:val="24"/>
          <w:szCs w:val="24"/>
        </w:rPr>
        <w:t>地址：</w:t>
      </w:r>
      <w:r>
        <w:rPr>
          <w:rStyle w:val="25"/>
          <w:rFonts w:hint="eastAsia" w:ascii="宋体" w:hAnsi="宋体" w:eastAsia="宋体" w:cs="宋体"/>
          <w:b w:val="0"/>
          <w:bCs/>
          <w:sz w:val="24"/>
          <w:szCs w:val="24"/>
          <w:lang w:val="en-US" w:eastAsia="zh-CN"/>
        </w:rPr>
        <w:t>乌鲁木齐市经开区乌昌路252号九方财富广场A座525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lang w:eastAsia="zh-CN"/>
        </w:rPr>
      </w:pPr>
      <w:r>
        <w:rPr>
          <w:rStyle w:val="25"/>
          <w:rFonts w:hint="eastAsia" w:ascii="宋体" w:hAnsi="宋体" w:eastAsia="宋体" w:cs="宋体"/>
          <w:b/>
          <w:sz w:val="24"/>
          <w:szCs w:val="24"/>
        </w:rPr>
        <w:t>联系人：</w:t>
      </w:r>
      <w:r>
        <w:rPr>
          <w:rFonts w:hint="eastAsia" w:cs="宋体"/>
          <w:sz w:val="24"/>
          <w:szCs w:val="24"/>
          <w:lang w:eastAsia="zh-CN"/>
        </w:rPr>
        <w:t>李晶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default" w:ascii="宋体" w:hAnsi="宋体" w:eastAsia="宋体" w:cs="宋体"/>
          <w:sz w:val="24"/>
          <w:szCs w:val="24"/>
          <w:lang w:val="en-US" w:eastAsia="zh-CN"/>
        </w:rPr>
      </w:pPr>
      <w:r>
        <w:rPr>
          <w:rStyle w:val="25"/>
          <w:rFonts w:hint="eastAsia" w:ascii="宋体" w:hAnsi="宋体" w:eastAsia="宋体" w:cs="宋体"/>
          <w:b/>
          <w:sz w:val="24"/>
          <w:szCs w:val="24"/>
        </w:rPr>
        <w:t>联系电话：</w:t>
      </w:r>
      <w:r>
        <w:rPr>
          <w:rFonts w:hint="eastAsia" w:cs="宋体"/>
          <w:sz w:val="24"/>
          <w:szCs w:val="24"/>
          <w:lang w:val="en-US" w:eastAsia="zh-CN"/>
        </w:rPr>
        <w:t>18099949940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项目联系人：</w:t>
      </w:r>
      <w:r>
        <w:rPr>
          <w:rFonts w:hint="eastAsia" w:cs="宋体"/>
          <w:sz w:val="24"/>
          <w:szCs w:val="24"/>
          <w:lang w:eastAsia="zh-CN"/>
        </w:rPr>
        <w:t>李晶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5"/>
          <w:rFonts w:hint="eastAsia" w:cs="宋体"/>
          <w:b/>
          <w:sz w:val="24"/>
          <w:szCs w:val="24"/>
          <w:lang w:val="en-US" w:eastAsia="zh-CN"/>
        </w:rPr>
      </w:pPr>
      <w:r>
        <w:rPr>
          <w:rStyle w:val="25"/>
          <w:rFonts w:hint="eastAsia" w:cs="宋体"/>
          <w:b/>
          <w:sz w:val="24"/>
          <w:szCs w:val="24"/>
          <w:lang w:val="en-US" w:eastAsia="zh-CN"/>
        </w:rPr>
        <w:t>电 话：</w:t>
      </w:r>
      <w:r>
        <w:rPr>
          <w:rFonts w:hint="eastAsia" w:cs="宋体"/>
          <w:sz w:val="24"/>
          <w:szCs w:val="24"/>
          <w:lang w:val="en-US" w:eastAsia="zh-CN"/>
        </w:rPr>
        <w:t>18099949940</w:t>
      </w:r>
    </w:p>
    <w:p/>
    <w:p/>
    <w:p/>
    <w:p/>
    <w:p/>
    <w:p/>
    <w:p/>
    <w:p/>
    <w:p/>
    <w:p>
      <w:pPr>
        <w:pStyle w:val="2"/>
        <w:numPr>
          <w:ilvl w:val="0"/>
          <w:numId w:val="0"/>
        </w:numPr>
        <w:tabs>
          <w:tab w:val="left" w:pos="4867"/>
        </w:tabs>
        <w:spacing w:line="242" w:lineRule="auto"/>
        <w:ind w:left="3060" w:leftChars="0" w:right="2602" w:rightChars="0"/>
        <w:jc w:val="left"/>
        <w:rPr>
          <w:spacing w:val="-16"/>
        </w:rPr>
      </w:pPr>
      <w:r>
        <w:rPr>
          <w:rFonts w:hint="eastAsia"/>
          <w:lang w:eastAsia="zh-CN"/>
        </w:rPr>
        <w:t>第二部分</w:t>
      </w:r>
      <w:r>
        <w:rPr>
          <w:rFonts w:hint="eastAsia"/>
          <w:lang w:val="en-US" w:eastAsia="zh-CN"/>
        </w:rPr>
        <w:t xml:space="preserve"> </w:t>
      </w:r>
      <w:r>
        <w:t>投标人须</w:t>
      </w:r>
      <w:r>
        <w:rPr>
          <w:spacing w:val="-16"/>
        </w:rPr>
        <w:t>知</w:t>
      </w:r>
    </w:p>
    <w:p>
      <w:pPr>
        <w:pStyle w:val="2"/>
        <w:numPr>
          <w:ilvl w:val="0"/>
          <w:numId w:val="0"/>
        </w:numPr>
        <w:tabs>
          <w:tab w:val="left" w:pos="4867"/>
        </w:tabs>
        <w:spacing w:line="242" w:lineRule="auto"/>
        <w:ind w:left="3060" w:leftChars="0" w:right="2602" w:rightChars="0"/>
        <w:jc w:val="center"/>
        <w:rPr>
          <w:sz w:val="30"/>
          <w:szCs w:val="30"/>
        </w:rPr>
      </w:pPr>
      <w:r>
        <w:rPr>
          <w:sz w:val="30"/>
          <w:szCs w:val="30"/>
        </w:rPr>
        <w:t>投标人须知前附表</w:t>
      </w:r>
    </w:p>
    <w:tbl>
      <w:tblPr>
        <w:tblStyle w:val="22"/>
        <w:tblW w:w="93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8"/>
        <w:gridCol w:w="1617"/>
        <w:gridCol w:w="60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 w:hRule="atLeast"/>
          <w:jc w:val="center"/>
        </w:trPr>
        <w:tc>
          <w:tcPr>
            <w:tcW w:w="1648" w:type="dxa"/>
            <w:tcBorders>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条款号</w:t>
            </w:r>
          </w:p>
        </w:tc>
        <w:tc>
          <w:tcPr>
            <w:tcW w:w="1617" w:type="dxa"/>
            <w:tcBorders>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条款名称</w:t>
            </w:r>
          </w:p>
        </w:tc>
        <w:tc>
          <w:tcPr>
            <w:tcW w:w="6091" w:type="dxa"/>
            <w:tcBorders>
              <w:left w:val="single" w:color="000000" w:sz="6" w:space="0"/>
              <w:bottom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1.1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项目名称</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lang w:val="en-US" w:eastAsia="zh-CN"/>
              </w:rPr>
            </w:pPr>
            <w:r>
              <w:rPr>
                <w:rFonts w:hint="eastAsia" w:ascii="宋体" w:hAnsi="宋体" w:eastAsia="宋体" w:cs="宋体"/>
                <w:spacing w:val="-1"/>
                <w:w w:val="95"/>
                <w:sz w:val="21"/>
                <w:szCs w:val="21"/>
                <w:lang w:val="en-US" w:eastAsia="zh-CN"/>
              </w:rPr>
              <w:t>自治区级自然保护区基础设施、能力建设可行性报告、实施方案编制及自然保护地核查工作技术支撑项目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1.2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采购方式</w:t>
            </w:r>
          </w:p>
        </w:tc>
        <w:tc>
          <w:tcPr>
            <w:tcW w:w="6091" w:type="dxa"/>
            <w:tcBorders>
              <w:top w:val="single" w:color="000000" w:sz="6" w:space="0"/>
              <w:left w:val="single" w:color="000000" w:sz="6" w:space="0"/>
              <w:bottom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both"/>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公开招标，投标人只有一次报价。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1.3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采购内容</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自治区级自然保护区基础设施建设可行性报告编制，自治区级自然保护区能力建设可行性报告、实施方案编制，自然保护区及其他自然保护地核查工作技术支撑，具体内容详见招标文件要求。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1.4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资金来源</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1.5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highlight w:val="none"/>
              </w:rPr>
            </w:pPr>
            <w:r>
              <w:rPr>
                <w:rFonts w:hint="eastAsia" w:ascii="宋体" w:hAnsi="宋体" w:eastAsia="宋体" w:cs="宋体"/>
                <w:spacing w:val="-1"/>
                <w:w w:val="95"/>
                <w:sz w:val="21"/>
                <w:szCs w:val="21"/>
                <w:highlight w:val="none"/>
              </w:rPr>
              <w:t>项目地点</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highlight w:val="none"/>
              </w:rPr>
            </w:pPr>
            <w:r>
              <w:rPr>
                <w:rFonts w:hint="eastAsia" w:ascii="宋体" w:hAnsi="宋体" w:eastAsia="宋体" w:cs="宋体"/>
                <w:spacing w:val="-1"/>
                <w:w w:val="95"/>
                <w:sz w:val="21"/>
                <w:szCs w:val="21"/>
                <w:highlight w:val="none"/>
              </w:rPr>
              <w:t>采购人约定地点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1.6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服务期</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highlight w:val="none"/>
              </w:rPr>
              <w:t>自合同签订之日起至2021年12月10日。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5"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2.1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采购人</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lang w:val="en-US" w:eastAsia="zh-CN"/>
              </w:rPr>
            </w:pPr>
            <w:r>
              <w:rPr>
                <w:rFonts w:hint="eastAsia" w:ascii="宋体" w:hAnsi="宋体" w:eastAsia="宋体" w:cs="宋体"/>
                <w:spacing w:val="-1"/>
                <w:w w:val="95"/>
                <w:sz w:val="21"/>
                <w:szCs w:val="21"/>
              </w:rPr>
              <w:t>采购人：新疆维吾尔自治区</w:t>
            </w:r>
            <w:r>
              <w:rPr>
                <w:rFonts w:hint="eastAsia" w:ascii="宋体" w:hAnsi="宋体" w:eastAsia="宋体" w:cs="宋体"/>
                <w:spacing w:val="-1"/>
                <w:w w:val="95"/>
                <w:sz w:val="21"/>
                <w:szCs w:val="21"/>
                <w:lang w:val="en-US" w:eastAsia="zh-CN"/>
              </w:rPr>
              <w:t>林业和草原局</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采购人地址：乌鲁木齐市</w:t>
            </w:r>
            <w:r>
              <w:rPr>
                <w:rFonts w:hint="eastAsia" w:ascii="宋体" w:hAnsi="宋体" w:eastAsia="宋体" w:cs="宋体"/>
                <w:spacing w:val="-1"/>
                <w:w w:val="95"/>
                <w:sz w:val="21"/>
                <w:szCs w:val="21"/>
                <w:lang w:val="en-US" w:eastAsia="zh-CN"/>
              </w:rPr>
              <w:t>沙依巴克区黑龙江路69</w:t>
            </w:r>
            <w:r>
              <w:rPr>
                <w:rFonts w:hint="eastAsia" w:ascii="宋体" w:hAnsi="宋体" w:eastAsia="宋体" w:cs="宋体"/>
                <w:spacing w:val="-1"/>
                <w:w w:val="95"/>
                <w:sz w:val="21"/>
                <w:szCs w:val="21"/>
              </w:rPr>
              <w:t>号</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联系人：</w:t>
            </w:r>
            <w:r>
              <w:rPr>
                <w:rFonts w:hint="eastAsia" w:ascii="宋体" w:hAnsi="宋体" w:eastAsia="宋体" w:cs="宋体"/>
                <w:spacing w:val="-1"/>
                <w:w w:val="95"/>
                <w:sz w:val="21"/>
                <w:szCs w:val="21"/>
                <w:lang w:val="en-US" w:eastAsia="zh-CN"/>
              </w:rPr>
              <w:t>崔培阳</w:t>
            </w:r>
            <w:r>
              <w:rPr>
                <w:rFonts w:hint="eastAsia" w:ascii="宋体" w:hAnsi="宋体" w:eastAsia="宋体" w:cs="宋体"/>
                <w:spacing w:val="-1"/>
                <w:w w:val="95"/>
                <w:sz w:val="21"/>
                <w:szCs w:val="21"/>
              </w:rPr>
              <w:tab/>
            </w:r>
            <w:r>
              <w:rPr>
                <w:rFonts w:hint="eastAsia" w:ascii="宋体" w:hAnsi="宋体" w:eastAsia="宋体" w:cs="宋体"/>
                <w:spacing w:val="-1"/>
                <w:w w:val="95"/>
                <w:sz w:val="21"/>
                <w:szCs w:val="21"/>
              </w:rPr>
              <w:t>联系电话：</w:t>
            </w:r>
            <w:r>
              <w:rPr>
                <w:rFonts w:hint="eastAsia" w:ascii="宋体" w:hAnsi="宋体" w:eastAsia="宋体" w:cs="宋体"/>
                <w:spacing w:val="-1"/>
                <w:w w:val="95"/>
                <w:sz w:val="21"/>
                <w:szCs w:val="21"/>
                <w:lang w:val="en-US" w:eastAsia="zh-CN"/>
              </w:rPr>
              <w:t>17699078122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2.2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代理机构</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lang w:eastAsia="zh-CN"/>
              </w:rPr>
            </w:pPr>
            <w:r>
              <w:rPr>
                <w:rFonts w:hint="eastAsia" w:ascii="宋体" w:hAnsi="宋体" w:eastAsia="宋体" w:cs="宋体"/>
                <w:spacing w:val="-1"/>
                <w:w w:val="95"/>
                <w:sz w:val="21"/>
                <w:szCs w:val="21"/>
              </w:rPr>
              <w:t>采购代理：</w:t>
            </w:r>
            <w:r>
              <w:rPr>
                <w:rFonts w:hint="eastAsia" w:ascii="宋体" w:hAnsi="宋体" w:eastAsia="宋体" w:cs="宋体"/>
                <w:spacing w:val="-1"/>
                <w:w w:val="95"/>
                <w:sz w:val="21"/>
                <w:szCs w:val="21"/>
                <w:lang w:val="en-US" w:eastAsia="zh-CN"/>
              </w:rPr>
              <w:t>新疆元泓工程项目管理咨询有限公司</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lang w:val="en-US" w:eastAsia="zh-CN"/>
              </w:rPr>
            </w:pPr>
            <w:r>
              <w:rPr>
                <w:rFonts w:hint="eastAsia" w:ascii="宋体" w:hAnsi="宋体" w:eastAsia="宋体" w:cs="宋体"/>
                <w:spacing w:val="-1"/>
                <w:w w:val="95"/>
                <w:sz w:val="21"/>
                <w:szCs w:val="21"/>
              </w:rPr>
              <w:t>地</w:t>
            </w:r>
            <w:r>
              <w:rPr>
                <w:rFonts w:hint="eastAsia" w:ascii="宋体" w:hAnsi="宋体" w:eastAsia="宋体" w:cs="宋体"/>
                <w:spacing w:val="-1"/>
                <w:w w:val="95"/>
                <w:sz w:val="21"/>
                <w:szCs w:val="21"/>
                <w:lang w:val="en-US" w:eastAsia="zh-CN"/>
              </w:rPr>
              <w:t xml:space="preserve">   </w:t>
            </w:r>
            <w:r>
              <w:rPr>
                <w:rFonts w:hint="eastAsia" w:cs="宋体"/>
                <w:spacing w:val="-1"/>
                <w:w w:val="95"/>
                <w:sz w:val="21"/>
                <w:szCs w:val="21"/>
                <w:lang w:val="en-US" w:eastAsia="zh-CN"/>
              </w:rPr>
              <w:t xml:space="preserve"> </w:t>
            </w:r>
            <w:r>
              <w:rPr>
                <w:rFonts w:hint="eastAsia" w:ascii="宋体" w:hAnsi="宋体" w:eastAsia="宋体" w:cs="宋体"/>
                <w:spacing w:val="-1"/>
                <w:w w:val="95"/>
                <w:sz w:val="21"/>
                <w:szCs w:val="21"/>
              </w:rPr>
              <w:t>址：</w:t>
            </w:r>
            <w:r>
              <w:rPr>
                <w:rFonts w:hint="eastAsia" w:ascii="宋体" w:hAnsi="宋体" w:eastAsia="宋体" w:cs="宋体"/>
                <w:spacing w:val="-1"/>
                <w:w w:val="95"/>
                <w:sz w:val="21"/>
                <w:szCs w:val="21"/>
                <w:lang w:val="en-US" w:eastAsia="zh-CN"/>
              </w:rPr>
              <w:t>乌鲁木齐市经开区乌昌路252号九方财富广场A座525</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lang w:val="en-US" w:eastAsia="zh-CN"/>
              </w:rPr>
            </w:pPr>
            <w:r>
              <w:rPr>
                <w:rFonts w:hint="eastAsia" w:ascii="宋体" w:hAnsi="宋体" w:eastAsia="宋体" w:cs="宋体"/>
                <w:spacing w:val="-1"/>
                <w:w w:val="95"/>
                <w:sz w:val="21"/>
                <w:szCs w:val="21"/>
              </w:rPr>
              <w:t>联系人：</w:t>
            </w:r>
            <w:r>
              <w:rPr>
                <w:rFonts w:hint="eastAsia" w:ascii="宋体" w:hAnsi="宋体" w:eastAsia="宋体" w:cs="宋体"/>
                <w:spacing w:val="-1"/>
                <w:w w:val="95"/>
                <w:sz w:val="21"/>
                <w:szCs w:val="21"/>
                <w:lang w:eastAsia="zh-CN"/>
              </w:rPr>
              <w:t>李晶</w:t>
            </w:r>
            <w:r>
              <w:rPr>
                <w:rFonts w:hint="eastAsia" w:ascii="宋体" w:hAnsi="宋体" w:eastAsia="宋体" w:cs="宋体"/>
                <w:spacing w:val="-1"/>
                <w:w w:val="95"/>
                <w:sz w:val="21"/>
                <w:szCs w:val="21"/>
                <w:lang w:val="en-US" w:eastAsia="zh-CN"/>
              </w:rPr>
              <w:t xml:space="preserve">     </w:t>
            </w:r>
            <w:r>
              <w:rPr>
                <w:rFonts w:hint="eastAsia" w:ascii="宋体" w:hAnsi="宋体" w:eastAsia="宋体" w:cs="宋体"/>
                <w:spacing w:val="-1"/>
                <w:w w:val="95"/>
                <w:sz w:val="21"/>
                <w:szCs w:val="21"/>
              </w:rPr>
              <w:t>联系电话：</w:t>
            </w:r>
            <w:r>
              <w:rPr>
                <w:rFonts w:hint="eastAsia" w:ascii="宋体" w:hAnsi="宋体" w:eastAsia="宋体" w:cs="宋体"/>
                <w:spacing w:val="-1"/>
                <w:w w:val="95"/>
                <w:sz w:val="21"/>
                <w:szCs w:val="21"/>
                <w:lang w:val="en-US" w:eastAsia="zh-CN"/>
              </w:rPr>
              <w:t>18099949940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2.9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偏离</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3.1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cs="宋体"/>
                <w:spacing w:val="-1"/>
                <w:w w:val="95"/>
                <w:sz w:val="21"/>
                <w:szCs w:val="21"/>
                <w:lang w:eastAsia="zh-CN"/>
              </w:rPr>
              <w:t>投标人</w:t>
            </w:r>
            <w:r>
              <w:rPr>
                <w:rFonts w:hint="eastAsia" w:ascii="宋体" w:hAnsi="宋体" w:eastAsia="宋体" w:cs="宋体"/>
                <w:spacing w:val="-1"/>
                <w:w w:val="95"/>
                <w:sz w:val="21"/>
                <w:szCs w:val="21"/>
              </w:rPr>
              <w:t>资格</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5.1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是否接受联合体投标</w:t>
            </w:r>
          </w:p>
        </w:tc>
        <w:tc>
          <w:tcPr>
            <w:tcW w:w="6091" w:type="dxa"/>
            <w:tcBorders>
              <w:top w:val="single" w:color="000000" w:sz="6" w:space="0"/>
              <w:left w:val="single" w:color="000000" w:sz="6" w:space="0"/>
              <w:bottom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第一章 6.1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踏勘现场</w:t>
            </w:r>
          </w:p>
        </w:tc>
        <w:tc>
          <w:tcPr>
            <w:tcW w:w="6091" w:type="dxa"/>
            <w:tcBorders>
              <w:top w:val="single" w:color="000000" w:sz="6" w:space="0"/>
              <w:left w:val="single" w:color="000000" w:sz="6" w:space="0"/>
              <w:bottom w:val="single" w:color="000000" w:sz="6" w:space="0"/>
            </w:tcBorders>
            <w:vAlign w:val="bottom"/>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648" w:type="dxa"/>
            <w:tcBorders>
              <w:top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第三章 15.7 款</w:t>
            </w:r>
          </w:p>
        </w:tc>
        <w:tc>
          <w:tcPr>
            <w:tcW w:w="1617"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业绩</w:t>
            </w:r>
          </w:p>
        </w:tc>
        <w:tc>
          <w:tcPr>
            <w:tcW w:w="6091"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highlight w:val="none"/>
              </w:rPr>
            </w:pPr>
            <w:r>
              <w:rPr>
                <w:rFonts w:hint="eastAsia" w:ascii="宋体" w:hAnsi="宋体" w:eastAsia="宋体" w:cs="宋体"/>
                <w:spacing w:val="-1"/>
                <w:w w:val="95"/>
                <w:sz w:val="21"/>
                <w:szCs w:val="21"/>
                <w:highlight w:val="none"/>
              </w:rPr>
              <w:t>近</w:t>
            </w:r>
            <w:r>
              <w:rPr>
                <w:rFonts w:hint="eastAsia" w:ascii="宋体" w:hAnsi="宋体" w:eastAsia="宋体" w:cs="宋体"/>
                <w:spacing w:val="-1"/>
                <w:w w:val="95"/>
                <w:sz w:val="21"/>
                <w:szCs w:val="21"/>
                <w:highlight w:val="none"/>
                <w:lang w:val="en-US" w:eastAsia="zh-CN"/>
              </w:rPr>
              <w:t>五</w:t>
            </w:r>
            <w:r>
              <w:rPr>
                <w:rFonts w:hint="eastAsia" w:ascii="宋体" w:hAnsi="宋体" w:eastAsia="宋体" w:cs="宋体"/>
                <w:spacing w:val="-1"/>
                <w:w w:val="95"/>
                <w:sz w:val="21"/>
                <w:szCs w:val="21"/>
                <w:highlight w:val="none"/>
              </w:rPr>
              <w:t>年（201</w:t>
            </w:r>
            <w:r>
              <w:rPr>
                <w:rFonts w:hint="eastAsia" w:cs="宋体"/>
                <w:spacing w:val="-1"/>
                <w:w w:val="95"/>
                <w:sz w:val="21"/>
                <w:szCs w:val="21"/>
                <w:highlight w:val="none"/>
                <w:lang w:val="en-US" w:eastAsia="zh-CN"/>
              </w:rPr>
              <w:t>6</w:t>
            </w:r>
            <w:r>
              <w:rPr>
                <w:rFonts w:hint="eastAsia" w:ascii="宋体" w:hAnsi="宋体" w:eastAsia="宋体" w:cs="宋体"/>
                <w:spacing w:val="-1"/>
                <w:w w:val="95"/>
                <w:sz w:val="21"/>
                <w:szCs w:val="21"/>
                <w:highlight w:val="none"/>
              </w:rPr>
              <w:t>年 1 月 1 日至今）已完成类似项目业绩，业绩须包含本次招标的内容；</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highlight w:val="none"/>
              </w:rPr>
              <w:t>业绩证明材料为：合同协议书或中标通知书等相关的证明材料； 合同仅需提供包含合同首页、标的内容及金额所在页、供货合同签字盖章页即可，需加盖公章）。未提供业绩证明材或内容模糊不清的，其业绩不予认定。本项内容作为评审内容，未按上述要求提交证明材料的，将影响评审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第三章 16.3 款</w:t>
            </w:r>
          </w:p>
        </w:tc>
        <w:tc>
          <w:tcPr>
            <w:tcW w:w="1617" w:type="dxa"/>
            <w:tcBorders>
              <w:top w:val="single" w:color="000000" w:sz="6" w:space="0"/>
              <w:left w:val="single" w:color="000000" w:sz="6" w:space="0"/>
              <w:right w:val="single" w:color="000000" w:sz="6" w:space="0"/>
            </w:tcBorders>
            <w:vAlign w:val="center"/>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最高投标限价</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（采购预算）</w:t>
            </w:r>
          </w:p>
        </w:tc>
        <w:tc>
          <w:tcPr>
            <w:tcW w:w="6091" w:type="dxa"/>
            <w:tcBorders>
              <w:top w:val="single" w:color="000000" w:sz="6" w:space="0"/>
              <w:left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textAlignment w:val="auto"/>
              <w:rPr>
                <w:rFonts w:hint="eastAsia" w:ascii="宋体" w:hAnsi="宋体" w:eastAsia="宋体" w:cs="宋体"/>
                <w:spacing w:val="-1"/>
                <w:w w:val="95"/>
                <w:sz w:val="21"/>
                <w:szCs w:val="21"/>
              </w:rPr>
            </w:pPr>
            <w:r>
              <w:rPr>
                <w:rFonts w:hint="eastAsia" w:ascii="宋体" w:hAnsi="宋体" w:eastAsia="宋体" w:cs="宋体"/>
                <w:spacing w:val="-1"/>
                <w:w w:val="95"/>
                <w:sz w:val="21"/>
                <w:szCs w:val="21"/>
              </w:rPr>
              <w:t>本项目的最高投标限价（即采购预算）为：</w:t>
            </w:r>
            <w:r>
              <w:rPr>
                <w:rFonts w:hint="eastAsia" w:ascii="宋体" w:hAnsi="宋体" w:eastAsia="宋体" w:cs="宋体"/>
                <w:b/>
                <w:bCs/>
                <w:spacing w:val="-1"/>
                <w:w w:val="95"/>
                <w:sz w:val="21"/>
                <w:szCs w:val="21"/>
                <w:lang w:val="en-US" w:eastAsia="zh-CN"/>
              </w:rPr>
              <w:t>100</w:t>
            </w:r>
            <w:r>
              <w:rPr>
                <w:rFonts w:hint="eastAsia" w:ascii="宋体" w:hAnsi="宋体" w:eastAsia="宋体" w:cs="宋体"/>
                <w:b/>
                <w:bCs/>
                <w:spacing w:val="-1"/>
                <w:w w:val="95"/>
                <w:sz w:val="21"/>
                <w:szCs w:val="21"/>
              </w:rPr>
              <w:t>万元（</w:t>
            </w:r>
            <w:r>
              <w:rPr>
                <w:rFonts w:hint="eastAsia" w:ascii="宋体" w:hAnsi="宋体" w:eastAsia="宋体" w:cs="宋体"/>
                <w:b/>
                <w:bCs/>
                <w:spacing w:val="-1"/>
                <w:w w:val="95"/>
                <w:sz w:val="21"/>
                <w:szCs w:val="21"/>
                <w:lang w:eastAsia="zh-CN"/>
              </w:rPr>
              <w:t>壹佰万元整</w:t>
            </w:r>
            <w:r>
              <w:rPr>
                <w:rFonts w:hint="eastAsia" w:ascii="宋体" w:hAnsi="宋体" w:eastAsia="宋体" w:cs="宋体"/>
                <w:b/>
                <w:bCs/>
                <w:spacing w:val="-1"/>
                <w:w w:val="95"/>
                <w:sz w:val="21"/>
                <w:szCs w:val="21"/>
              </w:rPr>
              <w:t>）</w:t>
            </w:r>
            <w:r>
              <w:rPr>
                <w:rFonts w:hint="eastAsia" w:ascii="宋体" w:hAnsi="宋体" w:eastAsia="宋体" w:cs="宋体"/>
                <w:spacing w:val="-1"/>
                <w:w w:val="95"/>
                <w:sz w:val="21"/>
                <w:szCs w:val="21"/>
              </w:rPr>
              <w:t>。各投标人的投标报价不得超过最高投标限价，否则其投标文件将按否决投标处理。</w:t>
            </w:r>
          </w:p>
        </w:tc>
      </w:tr>
    </w:tbl>
    <w:p>
      <w:pPr>
        <w:pStyle w:val="30"/>
        <w:tabs>
          <w:tab w:val="left" w:pos="1682"/>
        </w:tabs>
        <w:spacing w:before="132"/>
        <w:ind w:left="108"/>
        <w:rPr>
          <w:spacing w:val="-1"/>
          <w:w w:val="95"/>
          <w:sz w:val="21"/>
        </w:rPr>
        <w:sectPr>
          <w:pgSz w:w="11910" w:h="16840"/>
          <w:pgMar w:top="1134" w:right="1134" w:bottom="1134" w:left="1134" w:header="0" w:footer="998" w:gutter="0"/>
          <w:cols w:space="0" w:num="1"/>
          <w:rtlGutter w:val="0"/>
          <w:docGrid w:linePitch="0" w:charSpace="0"/>
        </w:sectPr>
      </w:pPr>
    </w:p>
    <w:tbl>
      <w:tblPr>
        <w:tblStyle w:val="22"/>
        <w:tblW w:w="95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6"/>
        <w:gridCol w:w="672"/>
        <w:gridCol w:w="1755"/>
        <w:gridCol w:w="6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3" w:hRule="atLeast"/>
          <w:jc w:val="center"/>
        </w:trPr>
        <w:tc>
          <w:tcPr>
            <w:tcW w:w="1648" w:type="dxa"/>
            <w:gridSpan w:val="2"/>
            <w:tcBorders>
              <w:bottom w:val="single" w:color="000000" w:sz="6" w:space="0"/>
              <w:right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条款号</w:t>
            </w:r>
          </w:p>
        </w:tc>
        <w:tc>
          <w:tcPr>
            <w:tcW w:w="1755" w:type="dxa"/>
            <w:tcBorders>
              <w:left w:val="single" w:color="000000" w:sz="6" w:space="0"/>
              <w:bottom w:val="single" w:color="000000" w:sz="6" w:space="0"/>
              <w:right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条款名称</w:t>
            </w:r>
          </w:p>
        </w:tc>
        <w:tc>
          <w:tcPr>
            <w:tcW w:w="6193" w:type="dxa"/>
            <w:tcBorders>
              <w:left w:val="single" w:color="000000" w:sz="6" w:space="0"/>
              <w:bottom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1648" w:type="dxa"/>
            <w:gridSpan w:val="2"/>
            <w:tcBorders>
              <w:top w:val="single" w:color="000000" w:sz="6" w:space="0"/>
              <w:bottom w:val="single" w:color="000000" w:sz="6" w:space="0"/>
              <w:right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第三章 17.1 款</w:t>
            </w:r>
          </w:p>
        </w:tc>
        <w:tc>
          <w:tcPr>
            <w:tcW w:w="1755" w:type="dxa"/>
            <w:tcBorders>
              <w:top w:val="single" w:color="000000" w:sz="6" w:space="0"/>
              <w:left w:val="single" w:color="000000" w:sz="6" w:space="0"/>
              <w:bottom w:val="single" w:color="000000" w:sz="6" w:space="0"/>
              <w:right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投标有效期</w:t>
            </w:r>
          </w:p>
        </w:tc>
        <w:tc>
          <w:tcPr>
            <w:tcW w:w="6193" w:type="dxa"/>
            <w:tcBorders>
              <w:top w:val="single" w:color="000000" w:sz="6" w:space="0"/>
              <w:left w:val="single" w:color="000000" w:sz="6" w:space="0"/>
              <w:bottom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90 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85"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第三章 18.1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投标保证金</w:t>
            </w:r>
          </w:p>
        </w:tc>
        <w:tc>
          <w:tcPr>
            <w:tcW w:w="6193" w:type="dxa"/>
            <w:tcBorders>
              <w:top w:val="single" w:color="000000" w:sz="6" w:space="0"/>
              <w:left w:val="single" w:color="000000" w:sz="6" w:space="0"/>
              <w:bottom w:val="single" w:color="000000" w:sz="6" w:space="0"/>
            </w:tcBorders>
          </w:tcPr>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投标保证金的金额：</w:t>
            </w:r>
            <w:r>
              <w:rPr>
                <w:rFonts w:hint="eastAsia"/>
                <w:spacing w:val="-1"/>
                <w:w w:val="95"/>
                <w:sz w:val="21"/>
                <w:lang w:val="en-US" w:eastAsia="zh-CN"/>
              </w:rPr>
              <w:t>2</w:t>
            </w:r>
            <w:r>
              <w:rPr>
                <w:rFonts w:hint="default"/>
                <w:spacing w:val="-1"/>
                <w:w w:val="95"/>
                <w:sz w:val="21"/>
              </w:rPr>
              <w:t>0000.00 元。（</w:t>
            </w:r>
            <w:r>
              <w:rPr>
                <w:rFonts w:hint="eastAsia"/>
                <w:spacing w:val="-1"/>
                <w:w w:val="95"/>
                <w:sz w:val="21"/>
                <w:lang w:val="en-US" w:eastAsia="zh-CN"/>
              </w:rPr>
              <w:t>贰万元整</w:t>
            </w:r>
            <w:r>
              <w:rPr>
                <w:rFonts w:hint="default"/>
                <w:spacing w:val="-1"/>
                <w:w w:val="95"/>
                <w:sz w:val="21"/>
              </w:rPr>
              <w:t>） 投标保证金的形式：电汇、网银等非现金形式。</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eastAsia="宋体"/>
                <w:spacing w:val="-1"/>
                <w:w w:val="95"/>
                <w:sz w:val="21"/>
                <w:lang w:val="en-US" w:eastAsia="zh-CN"/>
              </w:rPr>
            </w:pPr>
            <w:r>
              <w:rPr>
                <w:rFonts w:hint="default"/>
                <w:spacing w:val="-1"/>
                <w:w w:val="95"/>
                <w:sz w:val="21"/>
              </w:rPr>
              <w:t>账户名称：</w:t>
            </w:r>
            <w:r>
              <w:rPr>
                <w:rFonts w:hint="eastAsia"/>
                <w:spacing w:val="-1"/>
                <w:w w:val="95"/>
                <w:sz w:val="21"/>
                <w:lang w:val="en-US" w:eastAsia="zh-CN"/>
              </w:rPr>
              <w:t>新疆元泓工程项目管理咨询有限公司</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开 户 行：</w:t>
            </w:r>
            <w:r>
              <w:rPr>
                <w:rFonts w:hint="eastAsia"/>
                <w:spacing w:val="-1"/>
                <w:w w:val="95"/>
                <w:sz w:val="21"/>
                <w:lang w:eastAsia="zh-CN"/>
              </w:rPr>
              <w:t>交通银行乌鲁木齐青年路支行</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账号：</w:t>
            </w:r>
            <w:r>
              <w:rPr>
                <w:rFonts w:hint="eastAsia"/>
                <w:spacing w:val="-1"/>
                <w:w w:val="95"/>
                <w:sz w:val="21"/>
              </w:rPr>
              <w:t>86516510350188001000555</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 xml:space="preserve">附注：xxx 项目投标保证金（项目名称简写即可） </w:t>
            </w:r>
          </w:p>
          <w:p>
            <w:pPr>
              <w:pStyle w:val="30"/>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eastAsia"/>
                <w:spacing w:val="-1"/>
                <w:w w:val="95"/>
                <w:sz w:val="21"/>
                <w:lang w:val="en-US" w:eastAsia="zh-CN"/>
              </w:rPr>
              <w:t>注：保证金以实际到账为准、各投标人因自行考虑资金在途时间，</w:t>
            </w:r>
            <w:r>
              <w:rPr>
                <w:rFonts w:hint="eastAsia"/>
                <w:spacing w:val="-1"/>
                <w:w w:val="95"/>
                <w:sz w:val="21"/>
              </w:rPr>
              <w:t>投标文件中</w:t>
            </w:r>
            <w:r>
              <w:rPr>
                <w:rFonts w:hint="eastAsia"/>
                <w:spacing w:val="-1"/>
                <w:w w:val="95"/>
                <w:sz w:val="21"/>
                <w:lang w:val="en-US" w:eastAsia="zh-CN"/>
              </w:rPr>
              <w:t>需提供</w:t>
            </w:r>
            <w:r>
              <w:rPr>
                <w:rFonts w:hint="eastAsia"/>
                <w:spacing w:val="-1"/>
                <w:w w:val="95"/>
                <w:sz w:val="21"/>
              </w:rPr>
              <w:t>汇款凭证，无需到公司换取投标保证金收据</w:t>
            </w:r>
            <w:r>
              <w:rPr>
                <w:rFonts w:hint="eastAsia"/>
                <w:spacing w:val="-1"/>
                <w:w w:val="95"/>
                <w:sz w:val="21"/>
                <w:lang w:eastAsia="zh-CN"/>
              </w:rPr>
              <w:t>，</w:t>
            </w:r>
            <w:r>
              <w:rPr>
                <w:rFonts w:hint="default"/>
                <w:spacing w:val="-1"/>
                <w:w w:val="95"/>
                <w:sz w:val="21"/>
              </w:rPr>
              <w:t>投标保证金必须在投标文件递交截止时间前确保到帐；投标人未按招标文件要求提交投标保证金的，投标文件无效。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87"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第三章 18.2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投标保证金的退还</w:t>
            </w:r>
          </w:p>
        </w:tc>
        <w:tc>
          <w:tcPr>
            <w:tcW w:w="6193" w:type="dxa"/>
            <w:tcBorders>
              <w:top w:val="single" w:color="000000" w:sz="6" w:space="0"/>
              <w:left w:val="single" w:color="000000" w:sz="6" w:space="0"/>
              <w:bottom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eastAsia"/>
                <w:spacing w:val="-1"/>
                <w:w w:val="95"/>
                <w:sz w:val="21"/>
              </w:rPr>
              <w:t>（</w:t>
            </w:r>
            <w:r>
              <w:rPr>
                <w:rFonts w:hint="default"/>
                <w:spacing w:val="-1"/>
                <w:w w:val="95"/>
                <w:sz w:val="21"/>
              </w:rPr>
              <w:t>1</w:t>
            </w:r>
            <w:r>
              <w:rPr>
                <w:rFonts w:hint="eastAsia"/>
                <w:spacing w:val="-1"/>
                <w:w w:val="95"/>
                <w:sz w:val="21"/>
              </w:rPr>
              <w:t>）</w:t>
            </w:r>
            <w:r>
              <w:rPr>
                <w:rFonts w:hint="eastAsia"/>
                <w:spacing w:val="-6"/>
                <w:w w:val="95"/>
                <w:sz w:val="21"/>
              </w:rPr>
              <w:t>投标人在投标截止时间前撤回已提交的投标文件的，采购人或者采购代理机构应当自收到投标人书面撤回通知之日起</w:t>
            </w:r>
            <w:r>
              <w:rPr>
                <w:rFonts w:hint="default"/>
                <w:spacing w:val="-6"/>
                <w:w w:val="95"/>
                <w:sz w:val="21"/>
              </w:rPr>
              <w:t>5</w:t>
            </w:r>
            <w:r>
              <w:rPr>
                <w:rFonts w:hint="eastAsia"/>
                <w:spacing w:val="-6"/>
                <w:w w:val="95"/>
                <w:sz w:val="21"/>
              </w:rPr>
              <w:t>个工作日内，退还已收取的投标保证金，但因投标人自身原因导致无法及时退还的除外。</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eastAsia"/>
                <w:spacing w:val="-1"/>
                <w:w w:val="95"/>
                <w:sz w:val="21"/>
              </w:rPr>
              <w:t>（</w:t>
            </w:r>
            <w:r>
              <w:rPr>
                <w:rFonts w:hint="default"/>
                <w:spacing w:val="-1"/>
                <w:w w:val="95"/>
                <w:sz w:val="21"/>
              </w:rPr>
              <w:t>2</w:t>
            </w:r>
            <w:r>
              <w:rPr>
                <w:rFonts w:hint="eastAsia"/>
                <w:spacing w:val="-1"/>
                <w:w w:val="95"/>
                <w:sz w:val="21"/>
              </w:rPr>
              <w:t>）采购人或者采购代理机构应当自中标通知书发出之日起</w:t>
            </w:r>
            <w:r>
              <w:rPr>
                <w:rFonts w:hint="default"/>
                <w:spacing w:val="-1"/>
                <w:w w:val="95"/>
                <w:sz w:val="21"/>
              </w:rPr>
              <w:t>5</w:t>
            </w:r>
            <w:r>
              <w:rPr>
                <w:rFonts w:hint="eastAsia"/>
                <w:spacing w:val="-1"/>
                <w:w w:val="95"/>
                <w:sz w:val="21"/>
              </w:rPr>
              <w:t>个工作日内退还未中标人的投标保证金，自采购合同签订之日起</w:t>
            </w:r>
            <w:r>
              <w:rPr>
                <w:rFonts w:hint="default"/>
                <w:spacing w:val="-1"/>
                <w:w w:val="95"/>
                <w:sz w:val="21"/>
              </w:rPr>
              <w:t>5</w:t>
            </w:r>
            <w:r>
              <w:rPr>
                <w:rFonts w:hint="eastAsia"/>
                <w:spacing w:val="-1"/>
                <w:w w:val="95"/>
                <w:sz w:val="21"/>
              </w:rPr>
              <w:t>个工作日内退还中标人的投标保证金。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40"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第三章 18.3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不予退还保证金的情形</w:t>
            </w:r>
          </w:p>
        </w:tc>
        <w:tc>
          <w:tcPr>
            <w:tcW w:w="6193" w:type="dxa"/>
            <w:tcBorders>
              <w:top w:val="single" w:color="000000" w:sz="6" w:space="0"/>
              <w:left w:val="single" w:color="000000" w:sz="6" w:space="0"/>
              <w:bottom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有下列情形之一的，保证金不予退还：</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供应商在提交投标文件截止时间后撤回投标文件的；</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供应商在投标文件中提供虚假材料的；</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除因不可抗力或招标文件认可的情形以外，成交供应商不与采购人签订合同的；</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供应商与采购人、其他供应商或者采购代理机构恶意串通的；</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招标文件规定的其他情形。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第三章 19.1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1"/>
              </w:rPr>
              <w:t>投标文件密封和标记</w:t>
            </w:r>
          </w:p>
        </w:tc>
        <w:tc>
          <w:tcPr>
            <w:tcW w:w="6193" w:type="dxa"/>
            <w:tcBorders>
              <w:top w:val="single" w:color="000000" w:sz="6" w:space="0"/>
              <w:left w:val="single" w:color="000000" w:sz="6" w:space="0"/>
              <w:bottom w:val="single" w:color="000000" w:sz="6" w:space="0"/>
            </w:tcBorders>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☑采用不见面开标：</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1．本项目采用不见面开标、投标人需通过“政采云电子交易客户端”完成投标文件编制，并将加密的电子投标文件（格式为.PDF），在投标截止时间前通过政采云平台上传到指定位置。无需递交纸质文件。</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2.本项目采用远程不见面交易的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3.远程开标前，投标人务必在政采云平台https://www.zcygov.cn/投标文件上传模块中使用“模拟解密”功能，验证本机远程自助解密环境。</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4.投标人须在开标后提供纸质版投标文件3份（1正2副，密封在档案袋中），未加密的电子投标文件2份U盘（内容：投标文件正本按照招标文件规定的投标文件格式加盖完投标人公章及法定代表人章的彩色扫描件，PDF格式），做好标示，密封提交至新疆元泓工程项目管理咨询有限公司（乌鲁木齐市经开区乌昌路252号九方财富广场A座525），纸质版投标文件与电子版投标文件内容保持一致，由此产生的一切风险与后果由各潜在投标供应商承担。装订应采取A4纸分包牢固胶装装订成册，必须编写目录页码（页码应连续），投标人应在密封袋上注明项目名称、编号和投标人名称。</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spacing w:val="-1"/>
                <w:w w:val="95"/>
                <w:sz w:val="21"/>
                <w:lang w:val="en-US" w:eastAsia="zh-CN"/>
              </w:rPr>
            </w:pPr>
            <w:r>
              <w:rPr>
                <w:rFonts w:hint="eastAsia"/>
                <w:spacing w:val="-1"/>
                <w:w w:val="95"/>
                <w:sz w:val="21"/>
                <w:lang w:val="en-US" w:eastAsia="zh-CN"/>
              </w:rPr>
              <w:t>注：投标人在开标时须自行准备硬件设备及CA数字证书，硬件设备须提前配置好相关浏览器（建议使用360或谷歌浏览器），并自行调试该设备可联网，以便开标时解密。本项目投标文件解密时间定为30分钟，如因自身原因导致无法按规定时间正常解密，一切后果由投标人自行承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第四章 2</w:t>
            </w:r>
            <w:r>
              <w:rPr>
                <w:rFonts w:hint="eastAsia"/>
                <w:spacing w:val="-1"/>
                <w:w w:val="95"/>
                <w:sz w:val="21"/>
                <w:lang w:val="en-US" w:eastAsia="zh-CN"/>
              </w:rPr>
              <w:t>0</w:t>
            </w:r>
            <w:r>
              <w:rPr>
                <w:rFonts w:hint="default"/>
                <w:spacing w:val="-1"/>
                <w:w w:val="95"/>
                <w:sz w:val="21"/>
              </w:rPr>
              <w:t>.1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投标文件递交截止时间及地点</w:t>
            </w:r>
          </w:p>
        </w:tc>
        <w:tc>
          <w:tcPr>
            <w:tcW w:w="6193" w:type="dxa"/>
            <w:tcBorders>
              <w:top w:val="single" w:color="000000" w:sz="6" w:space="0"/>
              <w:left w:val="single" w:color="000000" w:sz="6" w:space="0"/>
              <w:bottom w:val="single" w:color="000000" w:sz="6" w:space="0"/>
            </w:tcBorders>
            <w:vAlign w:val="top"/>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eastAsia"/>
                <w:spacing w:val="-1"/>
                <w:w w:val="95"/>
                <w:sz w:val="21"/>
              </w:rPr>
              <w:t>☑采用不见面开标：</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时间：202</w:t>
            </w:r>
            <w:r>
              <w:rPr>
                <w:rFonts w:hint="eastAsia"/>
                <w:spacing w:val="-1"/>
                <w:w w:val="95"/>
                <w:sz w:val="21"/>
                <w:lang w:val="en-US" w:eastAsia="zh-CN"/>
              </w:rPr>
              <w:t>1</w:t>
            </w:r>
            <w:r>
              <w:rPr>
                <w:rFonts w:hint="default"/>
                <w:spacing w:val="-1"/>
                <w:w w:val="95"/>
                <w:sz w:val="21"/>
              </w:rPr>
              <w:t>年</w:t>
            </w:r>
            <w:r>
              <w:rPr>
                <w:rFonts w:hint="eastAsia"/>
                <w:spacing w:val="-1"/>
                <w:w w:val="95"/>
                <w:sz w:val="21"/>
                <w:lang w:val="en-US" w:eastAsia="zh-CN"/>
              </w:rPr>
              <w:t>11</w:t>
            </w:r>
            <w:r>
              <w:rPr>
                <w:rFonts w:hint="default"/>
                <w:spacing w:val="-1"/>
                <w:w w:val="95"/>
                <w:sz w:val="21"/>
              </w:rPr>
              <w:t>月</w:t>
            </w:r>
            <w:r>
              <w:rPr>
                <w:rFonts w:hint="eastAsia"/>
                <w:spacing w:val="-1"/>
                <w:w w:val="95"/>
                <w:sz w:val="21"/>
                <w:lang w:val="en-US" w:eastAsia="zh-CN"/>
              </w:rPr>
              <w:t>24</w:t>
            </w:r>
            <w:r>
              <w:rPr>
                <w:rFonts w:hint="default"/>
                <w:spacing w:val="-1"/>
                <w:w w:val="95"/>
                <w:sz w:val="21"/>
              </w:rPr>
              <w:t>日</w:t>
            </w:r>
            <w:r>
              <w:rPr>
                <w:rFonts w:hint="eastAsia"/>
                <w:spacing w:val="-1"/>
                <w:w w:val="95"/>
                <w:sz w:val="21"/>
                <w:lang w:val="en-US" w:eastAsia="zh-CN"/>
              </w:rPr>
              <w:t>11</w:t>
            </w:r>
            <w:r>
              <w:rPr>
                <w:rFonts w:hint="default"/>
                <w:spacing w:val="-1"/>
                <w:w w:val="95"/>
                <w:sz w:val="21"/>
              </w:rPr>
              <w:t>时00分。</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地点：</w:t>
            </w:r>
            <w:r>
              <w:rPr>
                <w:rFonts w:hint="eastAsia"/>
                <w:spacing w:val="-6"/>
                <w:w w:val="95"/>
                <w:sz w:val="21"/>
                <w:lang w:val="en-US" w:eastAsia="zh-CN"/>
              </w:rPr>
              <w:t>政采云平台（https://www.zcygov.cn/）远程不见面开标大厅。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第五章 2</w:t>
            </w:r>
            <w:r>
              <w:rPr>
                <w:rFonts w:hint="eastAsia"/>
                <w:spacing w:val="-1"/>
                <w:w w:val="95"/>
                <w:sz w:val="21"/>
                <w:lang w:val="en-US" w:eastAsia="zh-CN"/>
              </w:rPr>
              <w:t>2.</w:t>
            </w:r>
            <w:r>
              <w:rPr>
                <w:rFonts w:hint="default"/>
                <w:spacing w:val="-1"/>
                <w:w w:val="95"/>
                <w:sz w:val="21"/>
              </w:rPr>
              <w:t xml:space="preserve">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开标时间及地点</w:t>
            </w:r>
          </w:p>
        </w:tc>
        <w:tc>
          <w:tcPr>
            <w:tcW w:w="6193" w:type="dxa"/>
            <w:tcBorders>
              <w:top w:val="single" w:color="000000" w:sz="6" w:space="0"/>
              <w:left w:val="single" w:color="000000" w:sz="6" w:space="0"/>
              <w:bottom w:val="single" w:color="000000" w:sz="6" w:space="0"/>
            </w:tcBorders>
            <w:vAlign w:val="top"/>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开标时间：同投标文件递交截止时间</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开标地点：同投标文件递交地点</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spacing w:val="-1"/>
                <w:w w:val="95"/>
                <w:sz w:val="21"/>
              </w:rPr>
            </w:pPr>
            <w:r>
              <w:rPr>
                <w:rFonts w:hint="default"/>
                <w:spacing w:val="-1"/>
                <w:w w:val="95"/>
                <w:sz w:val="21"/>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1"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highlight w:val="none"/>
              </w:rPr>
            </w:pPr>
            <w:r>
              <w:rPr>
                <w:rFonts w:hint="default"/>
                <w:spacing w:val="-1"/>
                <w:w w:val="95"/>
                <w:sz w:val="21"/>
                <w:highlight w:val="none"/>
              </w:rPr>
              <w:t>第六章 2</w:t>
            </w:r>
            <w:r>
              <w:rPr>
                <w:rFonts w:hint="eastAsia"/>
                <w:spacing w:val="-1"/>
                <w:w w:val="95"/>
                <w:sz w:val="21"/>
                <w:highlight w:val="none"/>
                <w:lang w:val="en-US" w:eastAsia="zh-CN"/>
              </w:rPr>
              <w:t>6</w:t>
            </w:r>
            <w:r>
              <w:rPr>
                <w:rFonts w:hint="default"/>
                <w:spacing w:val="-1"/>
                <w:w w:val="95"/>
                <w:sz w:val="21"/>
                <w:highlight w:val="none"/>
              </w:rPr>
              <w:t>.</w:t>
            </w:r>
            <w:r>
              <w:rPr>
                <w:rFonts w:hint="eastAsia"/>
                <w:spacing w:val="-1"/>
                <w:w w:val="95"/>
                <w:sz w:val="21"/>
                <w:highlight w:val="none"/>
                <w:lang w:val="en-US" w:eastAsia="zh-CN"/>
              </w:rPr>
              <w:t>1</w:t>
            </w:r>
            <w:r>
              <w:rPr>
                <w:rFonts w:hint="default"/>
                <w:spacing w:val="-1"/>
                <w:w w:val="95"/>
                <w:sz w:val="21"/>
                <w:highlight w:val="none"/>
              </w:rPr>
              <w:t>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highlight w:val="none"/>
              </w:rPr>
            </w:pPr>
            <w:r>
              <w:rPr>
                <w:rFonts w:hint="eastAsia"/>
                <w:spacing w:val="-1"/>
                <w:w w:val="95"/>
                <w:sz w:val="21"/>
                <w:highlight w:val="none"/>
                <w:lang w:val="en-US" w:eastAsia="zh-CN"/>
              </w:rPr>
              <w:t>资格条件</w:t>
            </w:r>
          </w:p>
        </w:tc>
        <w:tc>
          <w:tcPr>
            <w:tcW w:w="6193" w:type="dxa"/>
            <w:tcBorders>
              <w:top w:val="single" w:color="000000" w:sz="6" w:space="0"/>
              <w:left w:val="single" w:color="000000" w:sz="6" w:space="0"/>
              <w:bottom w:val="single" w:color="000000" w:sz="6" w:space="0"/>
            </w:tcBorders>
            <w:vAlign w:val="top"/>
          </w:tcPr>
          <w:p>
            <w:pPr>
              <w:pStyle w:val="2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1、符合《中华人民共和国政府采购法》第二十二条款的规定，具有有效的营业执照、组织机构代码、税务登记证（已实行三证合一的单位仅提供有社会信用代码的新版营业执照）事业(单位)法人证书；</w:t>
            </w:r>
          </w:p>
          <w:p>
            <w:pPr>
              <w:pStyle w:val="2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2、林业调查规划设计(行业资质)甲级资质；</w:t>
            </w:r>
          </w:p>
          <w:p>
            <w:pPr>
              <w:pStyle w:val="2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3、凡愿参加投标的供应商，经查询：如在“信用中国”网站（www.creditchina.gov.cn）、中国政府采购网（www.ccgp.gov.cn）被列入失信被执行人、重大税收违法案件当事人、政府采购严重违法失信行为人（自本公告发出之时起尚在处罚期内的），将拒绝其参本次政府采购活动；</w:t>
            </w:r>
          </w:p>
          <w:p>
            <w:pPr>
              <w:pStyle w:val="2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4、单位负责人为同一人或者存在直接控股、管理关系的不同供应商不得参加本项目同一包的投标； </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bCs/>
                <w:spacing w:val="-1"/>
                <w:w w:val="95"/>
                <w:kern w:val="0"/>
                <w:sz w:val="21"/>
                <w:szCs w:val="22"/>
                <w:highlight w:val="none"/>
                <w:lang w:val="zh-CN" w:eastAsia="zh-CN" w:bidi="zh-CN"/>
              </w:rPr>
            </w:pPr>
            <w:r>
              <w:rPr>
                <w:rFonts w:hint="eastAsia" w:ascii="宋体" w:hAnsi="宋体" w:eastAsia="宋体" w:cs="宋体"/>
                <w:b/>
                <w:bCs/>
                <w:spacing w:val="-1"/>
                <w:w w:val="95"/>
                <w:kern w:val="0"/>
                <w:sz w:val="21"/>
                <w:szCs w:val="22"/>
                <w:highlight w:val="none"/>
                <w:lang w:val="zh-CN" w:eastAsia="zh-CN" w:bidi="zh-CN"/>
              </w:rPr>
              <w:t>资格审查</w:t>
            </w:r>
            <w:r>
              <w:rPr>
                <w:rFonts w:hint="eastAsia" w:hAnsi="宋体" w:cs="宋体"/>
                <w:b/>
                <w:bCs/>
                <w:spacing w:val="-1"/>
                <w:w w:val="95"/>
                <w:kern w:val="0"/>
                <w:sz w:val="21"/>
                <w:szCs w:val="22"/>
                <w:highlight w:val="none"/>
                <w:lang w:val="zh-CN" w:eastAsia="zh-CN" w:bidi="zh-CN"/>
              </w:rPr>
              <w:t>材料</w:t>
            </w:r>
            <w:r>
              <w:rPr>
                <w:rFonts w:hint="eastAsia" w:ascii="宋体" w:hAnsi="宋体" w:eastAsia="宋体" w:cs="宋体"/>
                <w:b/>
                <w:bCs/>
                <w:spacing w:val="-1"/>
                <w:w w:val="95"/>
                <w:kern w:val="0"/>
                <w:sz w:val="21"/>
                <w:szCs w:val="22"/>
                <w:highlight w:val="none"/>
                <w:lang w:val="zh-CN" w:eastAsia="zh-CN" w:bidi="zh-CN"/>
              </w:rPr>
              <w:t>内容：</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1、法定代表人授权委托书、</w:t>
            </w:r>
            <w:r>
              <w:rPr>
                <w:rFonts w:hint="eastAsia" w:hAnsi="宋体" w:cs="宋体"/>
                <w:spacing w:val="-1"/>
                <w:w w:val="95"/>
                <w:kern w:val="0"/>
                <w:sz w:val="21"/>
                <w:szCs w:val="22"/>
                <w:highlight w:val="none"/>
                <w:lang w:val="zh-CN" w:eastAsia="zh-CN" w:bidi="zh-CN"/>
              </w:rPr>
              <w:t>或</w:t>
            </w:r>
            <w:r>
              <w:rPr>
                <w:rFonts w:hint="eastAsia" w:ascii="宋体" w:hAnsi="宋体" w:eastAsia="宋体" w:cs="宋体"/>
                <w:spacing w:val="-1"/>
                <w:w w:val="95"/>
                <w:kern w:val="0"/>
                <w:sz w:val="21"/>
                <w:szCs w:val="22"/>
                <w:highlight w:val="none"/>
                <w:lang w:val="zh-CN" w:eastAsia="zh-CN" w:bidi="zh-CN"/>
              </w:rPr>
              <w:t>法定代表人身份证明；</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2、有效的营业执照</w:t>
            </w:r>
            <w:r>
              <w:rPr>
                <w:rFonts w:hint="eastAsia" w:hAnsi="宋体" w:cs="宋体"/>
                <w:spacing w:val="-1"/>
                <w:w w:val="95"/>
                <w:kern w:val="0"/>
                <w:sz w:val="21"/>
                <w:szCs w:val="22"/>
                <w:highlight w:val="none"/>
                <w:lang w:val="en-US" w:eastAsia="zh-CN" w:bidi="zh-CN"/>
              </w:rPr>
              <w:t>或事业单位法人证书</w:t>
            </w:r>
            <w:r>
              <w:rPr>
                <w:rFonts w:hint="eastAsia" w:ascii="宋体" w:hAnsi="宋体" w:eastAsia="宋体" w:cs="宋体"/>
                <w:spacing w:val="-1"/>
                <w:w w:val="95"/>
                <w:kern w:val="0"/>
                <w:sz w:val="21"/>
                <w:szCs w:val="22"/>
                <w:highlight w:val="none"/>
                <w:lang w:val="zh-CN" w:eastAsia="zh-CN" w:bidi="zh-CN"/>
              </w:rPr>
              <w:t>；</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3. 林业调查规划设计(行业资质)甲级资质证书;</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spacing w:val="-1"/>
                <w:w w:val="95"/>
                <w:kern w:val="0"/>
                <w:sz w:val="21"/>
                <w:szCs w:val="22"/>
                <w:highlight w:val="none"/>
                <w:lang w:val="zh-CN" w:eastAsia="zh-CN" w:bidi="zh-CN"/>
              </w:rPr>
            </w:pPr>
            <w:r>
              <w:rPr>
                <w:rFonts w:hint="eastAsia" w:ascii="宋体" w:hAnsi="宋体" w:eastAsia="宋体" w:cs="宋体"/>
                <w:spacing w:val="-1"/>
                <w:w w:val="95"/>
                <w:kern w:val="0"/>
                <w:sz w:val="21"/>
                <w:szCs w:val="22"/>
                <w:highlight w:val="none"/>
                <w:lang w:val="zh-CN" w:eastAsia="zh-CN" w:bidi="zh-CN"/>
              </w:rPr>
              <w:t>4、投标保证金汇款凭证加盖公章；</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hAnsi="宋体" w:cs="宋体"/>
                <w:spacing w:val="-1"/>
                <w:w w:val="95"/>
                <w:kern w:val="0"/>
                <w:sz w:val="21"/>
                <w:szCs w:val="22"/>
                <w:highlight w:val="none"/>
                <w:lang w:val="en-US" w:eastAsia="zh-CN" w:bidi="zh-CN"/>
              </w:rPr>
            </w:pPr>
            <w:r>
              <w:rPr>
                <w:rFonts w:hint="eastAsia" w:hAnsi="宋体" w:cs="宋体"/>
                <w:spacing w:val="-1"/>
                <w:w w:val="95"/>
                <w:kern w:val="0"/>
                <w:sz w:val="21"/>
                <w:szCs w:val="22"/>
                <w:highlight w:val="none"/>
                <w:lang w:val="en-US" w:eastAsia="zh-CN" w:bidi="zh-CN"/>
              </w:rPr>
              <w:t>5、投标人认为有必要提供的声明及文件资料；</w:t>
            </w:r>
          </w:p>
          <w:p>
            <w:pPr>
              <w:pStyle w:val="2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spacing w:val="-1"/>
                <w:w w:val="95"/>
                <w:sz w:val="21"/>
                <w:highlight w:val="none"/>
              </w:rPr>
            </w:pPr>
            <w:r>
              <w:rPr>
                <w:rFonts w:hint="eastAsia" w:hAnsi="宋体" w:cs="宋体"/>
                <w:spacing w:val="-1"/>
                <w:w w:val="95"/>
                <w:kern w:val="0"/>
                <w:sz w:val="21"/>
                <w:szCs w:val="22"/>
                <w:highlight w:val="none"/>
                <w:lang w:val="en-US" w:eastAsia="zh-CN" w:bidi="zh-CN"/>
              </w:rPr>
              <w:t>6、《中华人民共和国政府采购法》第二十二条应当具备的条件。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第六章 2</w:t>
            </w:r>
            <w:r>
              <w:rPr>
                <w:rFonts w:hint="eastAsia"/>
                <w:spacing w:val="-1"/>
                <w:w w:val="95"/>
                <w:sz w:val="21"/>
                <w:lang w:val="en-US" w:eastAsia="zh-CN"/>
              </w:rPr>
              <w:t>5</w:t>
            </w:r>
            <w:r>
              <w:rPr>
                <w:rFonts w:hint="default"/>
                <w:spacing w:val="-1"/>
                <w:w w:val="95"/>
                <w:sz w:val="21"/>
              </w:rPr>
              <w:t>.2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评标方法</w:t>
            </w:r>
          </w:p>
        </w:tc>
        <w:tc>
          <w:tcPr>
            <w:tcW w:w="6193" w:type="dxa"/>
            <w:tcBorders>
              <w:top w:val="single" w:color="000000" w:sz="6" w:space="0"/>
              <w:left w:val="single" w:color="000000" w:sz="6" w:space="0"/>
              <w:bottom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leftChars="0" w:right="52" w:rightChars="0"/>
              <w:jc w:val="center"/>
              <w:textAlignment w:val="auto"/>
              <w:rPr>
                <w:rFonts w:hint="default" w:ascii="宋体" w:hAnsi="宋体" w:eastAsia="宋体" w:cs="宋体"/>
                <w:spacing w:val="-1"/>
                <w:w w:val="95"/>
                <w:sz w:val="21"/>
                <w:szCs w:val="22"/>
                <w:lang w:val="zh-CN" w:eastAsia="zh-CN" w:bidi="zh-CN"/>
              </w:rPr>
            </w:pPr>
            <w:r>
              <w:rPr>
                <w:rFonts w:hint="default"/>
                <w:spacing w:val="-1"/>
                <w:w w:val="95"/>
                <w:sz w:val="21"/>
              </w:rPr>
              <w:t>条款号</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leftChars="0" w:right="52" w:rightChars="0"/>
              <w:jc w:val="center"/>
              <w:textAlignment w:val="auto"/>
              <w:rPr>
                <w:rFonts w:hint="default" w:ascii="宋体" w:hAnsi="宋体" w:eastAsia="宋体" w:cs="宋体"/>
                <w:spacing w:val="-1"/>
                <w:w w:val="95"/>
                <w:sz w:val="21"/>
                <w:szCs w:val="22"/>
                <w:lang w:val="zh-CN" w:eastAsia="zh-CN" w:bidi="zh-CN"/>
              </w:rPr>
            </w:pPr>
            <w:r>
              <w:rPr>
                <w:rFonts w:hint="default"/>
                <w:spacing w:val="-1"/>
                <w:w w:val="95"/>
                <w:sz w:val="21"/>
              </w:rPr>
              <w:t>条款名称</w:t>
            </w:r>
          </w:p>
        </w:tc>
        <w:tc>
          <w:tcPr>
            <w:tcW w:w="6193" w:type="dxa"/>
            <w:tcBorders>
              <w:top w:val="single" w:color="000000" w:sz="6" w:space="0"/>
              <w:left w:val="single" w:color="000000" w:sz="6" w:space="0"/>
              <w:bottom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leftChars="0" w:right="52" w:rightChars="0"/>
              <w:jc w:val="center"/>
              <w:textAlignment w:val="auto"/>
              <w:rPr>
                <w:rFonts w:hint="default" w:ascii="宋体" w:hAnsi="宋体" w:eastAsia="宋体" w:cs="宋体"/>
                <w:spacing w:val="-1"/>
                <w:w w:val="95"/>
                <w:sz w:val="21"/>
                <w:szCs w:val="22"/>
                <w:lang w:val="zh-CN" w:eastAsia="zh-CN" w:bidi="zh-CN"/>
              </w:rPr>
            </w:pPr>
            <w:r>
              <w:rPr>
                <w:rFonts w:hint="default"/>
                <w:spacing w:val="-1"/>
                <w:w w:val="95"/>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firstLine="197" w:firstLineChars="100"/>
              <w:jc w:val="both"/>
              <w:textAlignment w:val="auto"/>
              <w:rPr>
                <w:rFonts w:hint="default"/>
                <w:spacing w:val="-1"/>
                <w:w w:val="95"/>
                <w:sz w:val="21"/>
              </w:rPr>
            </w:pPr>
            <w:r>
              <w:rPr>
                <w:rFonts w:hint="default"/>
                <w:spacing w:val="-1"/>
                <w:w w:val="95"/>
                <w:sz w:val="21"/>
              </w:rPr>
              <w:t>第六章 30.1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推荐的中标候选</w:t>
            </w:r>
          </w:p>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人数量</w:t>
            </w:r>
          </w:p>
        </w:tc>
        <w:tc>
          <w:tcPr>
            <w:tcW w:w="6193" w:type="dxa"/>
            <w:tcBorders>
              <w:top w:val="single" w:color="000000" w:sz="6" w:space="0"/>
              <w:left w:val="single" w:color="000000" w:sz="6" w:space="0"/>
              <w:bottom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default"/>
                <w:spacing w:val="-1"/>
                <w:w w:val="95"/>
                <w:sz w:val="21"/>
              </w:rPr>
            </w:pPr>
            <w:r>
              <w:rPr>
                <w:rFonts w:hint="default"/>
                <w:spacing w:val="-1"/>
                <w:w w:val="95"/>
                <w:sz w:val="24"/>
                <w:szCs w:val="28"/>
                <w:u w:val="single"/>
              </w:rPr>
              <w:t xml:space="preserve">3 </w:t>
            </w:r>
            <w:r>
              <w:rPr>
                <w:rFonts w:hint="default"/>
                <w:spacing w:val="-1"/>
                <w:w w:val="95"/>
                <w:sz w:val="24"/>
                <w:szCs w:val="28"/>
              </w:rPr>
              <w:t>人</w:t>
            </w:r>
            <w:r>
              <w:rPr>
                <w:rFonts w:hint="default"/>
                <w:spacing w:val="-1"/>
                <w:w w:val="95"/>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jc w:val="center"/>
        </w:trPr>
        <w:tc>
          <w:tcPr>
            <w:tcW w:w="1648" w:type="dxa"/>
            <w:gridSpan w:val="2"/>
            <w:tcBorders>
              <w:top w:val="single" w:color="000000" w:sz="6" w:space="0"/>
              <w:bottom w:val="single" w:color="auto" w:sz="4"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第六章 34.1 款</w:t>
            </w:r>
          </w:p>
        </w:tc>
        <w:tc>
          <w:tcPr>
            <w:tcW w:w="1755" w:type="dxa"/>
            <w:tcBorders>
              <w:top w:val="single" w:color="000000" w:sz="6" w:space="0"/>
              <w:left w:val="single" w:color="000000" w:sz="6" w:space="0"/>
              <w:bottom w:val="single" w:color="auto" w:sz="4" w:space="0"/>
              <w:right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rPr>
            </w:pPr>
            <w:r>
              <w:rPr>
                <w:rFonts w:hint="default"/>
                <w:spacing w:val="-1"/>
                <w:w w:val="95"/>
                <w:sz w:val="21"/>
              </w:rPr>
              <w:t>履约保证金</w:t>
            </w:r>
          </w:p>
        </w:tc>
        <w:tc>
          <w:tcPr>
            <w:tcW w:w="6193" w:type="dxa"/>
            <w:tcBorders>
              <w:top w:val="single" w:color="000000" w:sz="6" w:space="0"/>
              <w:left w:val="single" w:color="000000" w:sz="6" w:space="0"/>
              <w:bottom w:val="single" w:color="auto" w:sz="4" w:space="0"/>
            </w:tcBorders>
            <w:vAlign w:val="top"/>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default"/>
                <w:spacing w:val="-1"/>
                <w:w w:val="95"/>
                <w:sz w:val="21"/>
                <w:lang w:val="en-US" w:eastAsia="zh-CN"/>
              </w:rPr>
            </w:pPr>
            <w:r>
              <w:rPr>
                <w:rFonts w:hint="eastAsia"/>
                <w:spacing w:val="-1"/>
                <w:w w:val="95"/>
                <w:sz w:val="21"/>
                <w:lang w:val="en-US" w:eastAsia="zh-CN"/>
              </w:rPr>
              <w:t>甲乙双方协商确定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9596" w:type="dxa"/>
            <w:gridSpan w:val="4"/>
            <w:tcBorders>
              <w:top w:val="single" w:color="000000" w:sz="6" w:space="0"/>
              <w:bottom w:val="single" w:color="000000" w:sz="6" w:space="0"/>
            </w:tcBorders>
            <w:vAlign w:val="center"/>
          </w:tcPr>
          <w:p>
            <w:pPr>
              <w:pStyle w:val="30"/>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both"/>
              <w:textAlignment w:val="auto"/>
              <w:rPr>
                <w:rFonts w:hint="default"/>
                <w:sz w:val="21"/>
              </w:rPr>
            </w:pPr>
            <w:r>
              <w:rPr>
                <w:rFonts w:hint="default"/>
                <w:spacing w:val="-1"/>
                <w:w w:val="95"/>
                <w:sz w:val="21"/>
              </w:rPr>
              <w:t>第八章 37.1 款</w:t>
            </w:r>
            <w:r>
              <w:rPr>
                <w:rFonts w:hint="default"/>
                <w:spacing w:val="-1"/>
                <w:w w:val="95"/>
                <w:sz w:val="21"/>
              </w:rPr>
              <w:tab/>
            </w:r>
            <w:r>
              <w:rPr>
                <w:rFonts w:hint="default"/>
                <w:spacing w:val="-1"/>
                <w:w w:val="95"/>
                <w:sz w:val="21"/>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jc w:val="center"/>
        </w:trPr>
        <w:tc>
          <w:tcPr>
            <w:tcW w:w="976" w:type="dxa"/>
            <w:tcBorders>
              <w:top w:val="single" w:color="000000" w:sz="6" w:space="0"/>
              <w:bottom w:val="single" w:color="000000" w:sz="6" w:space="0"/>
              <w:right w:val="single" w:color="000000" w:sz="6" w:space="0"/>
            </w:tcBorders>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default"/>
                <w:b/>
                <w:sz w:val="14"/>
              </w:rPr>
            </w:pP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default"/>
                <w:sz w:val="21"/>
              </w:rPr>
            </w:pPr>
            <w:r>
              <w:rPr>
                <w:rFonts w:hint="default"/>
                <w:w w:val="95"/>
                <w:sz w:val="21"/>
              </w:rPr>
              <w:t>37.1.1</w:t>
            </w:r>
          </w:p>
        </w:tc>
        <w:tc>
          <w:tcPr>
            <w:tcW w:w="8620" w:type="dxa"/>
            <w:gridSpan w:val="3"/>
            <w:tcBorders>
              <w:top w:val="single" w:color="000000" w:sz="6" w:space="0"/>
              <w:left w:val="single" w:color="000000" w:sz="6" w:space="0"/>
              <w:bottom w:val="single" w:color="000000" w:sz="6" w:space="0"/>
            </w:tcBorders>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52"/>
              <w:jc w:val="both"/>
              <w:textAlignment w:val="auto"/>
              <w:rPr>
                <w:rFonts w:hint="default"/>
                <w:sz w:val="21"/>
              </w:rPr>
            </w:pPr>
            <w:r>
              <w:rPr>
                <w:rFonts w:hint="default"/>
                <w:spacing w:val="-1"/>
                <w:w w:val="95"/>
                <w:sz w:val="21"/>
              </w:rPr>
              <w:t>自购买招标文件之日起，投标人应保证其提供的联系方式(电话、传真、电子邮件)一直有效，以保证往来函件(招标文件的澄清、修改等)能及时通知投标人，并能及时反馈信息，否则招标人不承担由此引起的一切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976" w:type="dxa"/>
            <w:tcBorders>
              <w:top w:val="single" w:color="000000" w:sz="6" w:space="0"/>
              <w:bottom w:val="single" w:color="000000" w:sz="6" w:space="0"/>
              <w:right w:val="single" w:color="000000" w:sz="6" w:space="0"/>
            </w:tcBorders>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default"/>
                <w:sz w:val="21"/>
              </w:rPr>
            </w:pPr>
            <w:r>
              <w:rPr>
                <w:rFonts w:hint="default"/>
                <w:w w:val="95"/>
                <w:sz w:val="21"/>
              </w:rPr>
              <w:t>37.1.2</w:t>
            </w:r>
          </w:p>
        </w:tc>
        <w:tc>
          <w:tcPr>
            <w:tcW w:w="8620" w:type="dxa"/>
            <w:gridSpan w:val="3"/>
            <w:tcBorders>
              <w:top w:val="single" w:color="000000" w:sz="6" w:space="0"/>
              <w:left w:val="single" w:color="000000" w:sz="6" w:space="0"/>
              <w:bottom w:val="single" w:color="000000" w:sz="6" w:space="0"/>
            </w:tcBorders>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textAlignment w:val="auto"/>
              <w:rPr>
                <w:rFonts w:hint="default"/>
                <w:sz w:val="21"/>
              </w:rPr>
            </w:pPr>
            <w:r>
              <w:rPr>
                <w:rFonts w:hint="default"/>
                <w:spacing w:val="-1"/>
                <w:w w:val="95"/>
                <w:sz w:val="21"/>
              </w:rPr>
              <w:t>付款方式：</w:t>
            </w:r>
            <w:r>
              <w:rPr>
                <w:rFonts w:hint="eastAsia"/>
                <w:spacing w:val="-1"/>
                <w:w w:val="95"/>
                <w:sz w:val="21"/>
                <w:lang w:val="en-US" w:eastAsia="zh-CN"/>
              </w:rPr>
              <w:t>甲乙双方协商确定</w:t>
            </w:r>
            <w:r>
              <w:rPr>
                <w:rFonts w:hint="default"/>
                <w:spacing w:val="-1"/>
                <w:w w:val="95"/>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7" w:hRule="atLeast"/>
          <w:jc w:val="center"/>
        </w:trPr>
        <w:tc>
          <w:tcPr>
            <w:tcW w:w="976" w:type="dxa"/>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jc w:val="right"/>
              <w:textAlignment w:val="auto"/>
              <w:rPr>
                <w:rFonts w:hint="default"/>
                <w:b/>
                <w:sz w:val="20"/>
              </w:rPr>
            </w:pP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center"/>
              <w:textAlignment w:val="auto"/>
              <w:rPr>
                <w:rFonts w:hint="default"/>
                <w:sz w:val="21"/>
              </w:rPr>
            </w:pPr>
            <w:r>
              <w:rPr>
                <w:rFonts w:hint="default"/>
                <w:w w:val="95"/>
                <w:sz w:val="21"/>
              </w:rPr>
              <w:t>37.1.3</w:t>
            </w:r>
          </w:p>
        </w:tc>
        <w:tc>
          <w:tcPr>
            <w:tcW w:w="8620" w:type="dxa"/>
            <w:gridSpan w:val="3"/>
            <w:tcBorders>
              <w:top w:val="single" w:color="000000" w:sz="6" w:space="0"/>
              <w:left w:val="single" w:color="000000" w:sz="6" w:space="0"/>
              <w:bottom w:val="single" w:color="000000" w:sz="6" w:space="0"/>
            </w:tcBorders>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1"/>
                <w:w w:val="95"/>
                <w:sz w:val="21"/>
              </w:rPr>
            </w:pPr>
            <w:r>
              <w:rPr>
                <w:rFonts w:hint="default"/>
                <w:spacing w:val="-1"/>
                <w:w w:val="95"/>
                <w:sz w:val="21"/>
              </w:rPr>
              <w:t>特别提示 1：投标人须提供信用记录查询资料；</w:t>
            </w: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1"/>
                <w:w w:val="95"/>
                <w:sz w:val="21"/>
              </w:rPr>
            </w:pPr>
            <w:r>
              <w:rPr>
                <w:rFonts w:hint="default"/>
                <w:spacing w:val="-1"/>
                <w:w w:val="95"/>
                <w:sz w:val="21"/>
              </w:rPr>
              <w:t xml:space="preserve">查询时间为：自公告发布之日起至投标文件递交截止时间的期间的任一时间。  </w:t>
            </w: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1"/>
                <w:w w:val="95"/>
                <w:sz w:val="21"/>
              </w:rPr>
            </w:pPr>
            <w:r>
              <w:rPr>
                <w:rFonts w:hint="default"/>
                <w:spacing w:val="-1"/>
                <w:w w:val="95"/>
                <w:sz w:val="21"/>
              </w:rPr>
              <w:t>查询渠道为：“信用中国”网站及“中国政府采购网”。</w:t>
            </w: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1"/>
                <w:w w:val="95"/>
                <w:sz w:val="21"/>
              </w:rPr>
            </w:pPr>
            <w:r>
              <w:rPr>
                <w:rFonts w:hint="default"/>
                <w:spacing w:val="-1"/>
                <w:w w:val="95"/>
                <w:sz w:val="21"/>
              </w:rPr>
              <w:t>查询结果：附网页截图的</w:t>
            </w:r>
            <w:r>
              <w:rPr>
                <w:rFonts w:hint="eastAsia"/>
                <w:spacing w:val="-1"/>
                <w:w w:val="95"/>
                <w:sz w:val="21"/>
                <w:lang w:eastAsia="zh-CN"/>
              </w:rPr>
              <w:t>扫描</w:t>
            </w:r>
            <w:r>
              <w:rPr>
                <w:rFonts w:hint="default"/>
                <w:spacing w:val="-1"/>
                <w:w w:val="95"/>
                <w:sz w:val="21"/>
              </w:rPr>
              <w:t>件。</w:t>
            </w: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eastAsia="宋体"/>
                <w:sz w:val="21"/>
                <w:lang w:val="en-US" w:eastAsia="zh-CN"/>
              </w:rPr>
            </w:pPr>
            <w:r>
              <w:rPr>
                <w:rFonts w:hint="default"/>
                <w:spacing w:val="-1"/>
                <w:w w:val="95"/>
                <w:sz w:val="21"/>
              </w:rPr>
              <w:t>对列入失信被执行人、重大税收违法案件当事人名单、政府采购严重违法失信行为记录名单及其他不符合《中华人民共和国政府采购法》第二十二条规定条件的供应商，其投标文</w:t>
            </w:r>
            <w:r>
              <w:rPr>
                <w:rFonts w:hint="eastAsia"/>
                <w:spacing w:val="-1"/>
                <w:w w:val="95"/>
                <w:sz w:val="21"/>
                <w:lang w:val="en-US" w:eastAsia="zh-CN"/>
              </w:rPr>
              <w:t>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7" w:hRule="atLeast"/>
          <w:jc w:val="center"/>
        </w:trPr>
        <w:tc>
          <w:tcPr>
            <w:tcW w:w="976" w:type="dxa"/>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default"/>
                <w:w w:val="95"/>
                <w:sz w:val="21"/>
              </w:rPr>
            </w:pPr>
            <w:r>
              <w:rPr>
                <w:rFonts w:hint="eastAsia"/>
                <w:sz w:val="21"/>
                <w:lang w:val="en-US" w:eastAsia="zh-CN"/>
              </w:rPr>
              <w:t xml:space="preserve"> </w:t>
            </w:r>
            <w:r>
              <w:rPr>
                <w:rFonts w:hint="default"/>
                <w:sz w:val="21"/>
              </w:rPr>
              <w:t>37.1.4</w:t>
            </w:r>
          </w:p>
        </w:tc>
        <w:tc>
          <w:tcPr>
            <w:tcW w:w="8620" w:type="dxa"/>
            <w:gridSpan w:val="3"/>
            <w:tcBorders>
              <w:top w:val="single" w:color="000000" w:sz="6" w:space="0"/>
              <w:left w:val="single" w:color="000000" w:sz="6" w:space="0"/>
              <w:bottom w:val="single" w:color="000000" w:sz="6" w:space="0"/>
            </w:tcBorders>
            <w:vAlign w:val="top"/>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3"/>
                <w:w w:val="95"/>
                <w:sz w:val="21"/>
              </w:rPr>
            </w:pPr>
            <w:r>
              <w:rPr>
                <w:rFonts w:hint="default"/>
                <w:spacing w:val="-1"/>
                <w:w w:val="95"/>
                <w:sz w:val="21"/>
              </w:rPr>
              <w:t>投标人应保证在本项目使用的任何产品和服务</w:t>
            </w:r>
            <w:r>
              <w:rPr>
                <w:rFonts w:hint="default"/>
                <w:w w:val="95"/>
                <w:sz w:val="21"/>
              </w:rPr>
              <w:t>（包括部分使用</w:t>
            </w:r>
            <w:r>
              <w:rPr>
                <w:rFonts w:hint="default"/>
                <w:spacing w:val="-8"/>
                <w:w w:val="95"/>
                <w:sz w:val="21"/>
              </w:rPr>
              <w:t>）</w:t>
            </w:r>
            <w:r>
              <w:rPr>
                <w:rFonts w:hint="default"/>
                <w:spacing w:val="-3"/>
                <w:w w:val="95"/>
                <w:sz w:val="21"/>
              </w:rPr>
              <w:t>时，不会产生因第三方提</w:t>
            </w:r>
            <w:r>
              <w:rPr>
                <w:rFonts w:hint="default"/>
                <w:spacing w:val="-6"/>
                <w:w w:val="95"/>
                <w:sz w:val="21"/>
              </w:rPr>
              <w:t xml:space="preserve">出侵犯其专利权、商标权或其它知识产权而引起的法律和经济纠纷，如因专利权、商标权   </w:t>
            </w:r>
            <w:r>
              <w:rPr>
                <w:rFonts w:hint="default"/>
                <w:spacing w:val="-8"/>
                <w:w w:val="95"/>
                <w:sz w:val="21"/>
              </w:rPr>
              <w:t>或其它知识产权而引起法律和经济纠纷，由投标人承担所有相关责任的同时不得耽误本项</w:t>
            </w:r>
            <w:r>
              <w:rPr>
                <w:rFonts w:hint="default"/>
                <w:spacing w:val="-1"/>
                <w:w w:val="95"/>
                <w:sz w:val="21"/>
              </w:rPr>
              <w:t>目服务。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7" w:hRule="atLeast"/>
          <w:jc w:val="center"/>
        </w:trPr>
        <w:tc>
          <w:tcPr>
            <w:tcW w:w="976" w:type="dxa"/>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default"/>
                <w:w w:val="95"/>
                <w:sz w:val="21"/>
              </w:rPr>
            </w:pPr>
            <w:r>
              <w:rPr>
                <w:rFonts w:hint="eastAsia"/>
                <w:sz w:val="21"/>
                <w:lang w:val="en-US" w:eastAsia="zh-CN"/>
              </w:rPr>
              <w:t xml:space="preserve"> </w:t>
            </w:r>
            <w:r>
              <w:rPr>
                <w:rFonts w:hint="default"/>
                <w:sz w:val="21"/>
              </w:rPr>
              <w:t>37.1.5</w:t>
            </w:r>
          </w:p>
        </w:tc>
        <w:tc>
          <w:tcPr>
            <w:tcW w:w="8620" w:type="dxa"/>
            <w:gridSpan w:val="3"/>
            <w:tcBorders>
              <w:top w:val="single" w:color="000000" w:sz="6" w:space="0"/>
              <w:left w:val="single" w:color="000000" w:sz="6" w:space="0"/>
              <w:bottom w:val="single" w:color="000000" w:sz="6" w:space="0"/>
            </w:tcBorders>
            <w:vAlign w:val="top"/>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3"/>
                <w:w w:val="95"/>
                <w:sz w:val="21"/>
              </w:rPr>
            </w:pPr>
            <w:r>
              <w:rPr>
                <w:rFonts w:hint="default"/>
                <w:b/>
                <w:bCs/>
                <w:spacing w:val="-8"/>
                <w:w w:val="95"/>
                <w:sz w:val="21"/>
              </w:rPr>
              <w:t>注：如本《投标人须知前附表》相关内容与招标文件中的相关内容如有不一致处，则以本《投标人须知前附表》相关内容为准。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77" w:hRule="atLeast"/>
          <w:jc w:val="center"/>
        </w:trPr>
        <w:tc>
          <w:tcPr>
            <w:tcW w:w="976" w:type="dxa"/>
            <w:tcBorders>
              <w:top w:val="single" w:color="000000" w:sz="6" w:space="0"/>
              <w:bottom w:val="single" w:color="000000" w:sz="6" w:space="0"/>
              <w:right w:val="single" w:color="000000" w:sz="6" w:space="0"/>
            </w:tcBorders>
            <w:vAlign w:val="center"/>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default"/>
                <w:w w:val="95"/>
                <w:sz w:val="21"/>
              </w:rPr>
            </w:pPr>
            <w:r>
              <w:rPr>
                <w:rFonts w:hint="eastAsia"/>
                <w:sz w:val="21"/>
                <w:lang w:val="en-US" w:eastAsia="zh-CN"/>
              </w:rPr>
              <w:t xml:space="preserve"> </w:t>
            </w:r>
            <w:r>
              <w:rPr>
                <w:rFonts w:hint="default"/>
                <w:sz w:val="21"/>
              </w:rPr>
              <w:t>37.1.6</w:t>
            </w:r>
          </w:p>
        </w:tc>
        <w:tc>
          <w:tcPr>
            <w:tcW w:w="8620" w:type="dxa"/>
            <w:gridSpan w:val="3"/>
            <w:tcBorders>
              <w:top w:val="single" w:color="000000" w:sz="6" w:space="0"/>
              <w:left w:val="single" w:color="000000" w:sz="6" w:space="0"/>
              <w:bottom w:val="single" w:color="000000" w:sz="6" w:space="0"/>
            </w:tcBorders>
            <w:vAlign w:val="top"/>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b/>
                <w:bCs/>
                <w:spacing w:val="-8"/>
                <w:w w:val="95"/>
                <w:sz w:val="21"/>
              </w:rPr>
            </w:pPr>
            <w:r>
              <w:rPr>
                <w:rFonts w:hint="default"/>
                <w:b/>
                <w:bCs/>
                <w:spacing w:val="-8"/>
                <w:w w:val="95"/>
                <w:sz w:val="21"/>
              </w:rPr>
              <w:t>招标人委托招标代理机构实施本次招标工作。招标代理服务费的计算执行“《国家发展改革委关于进一步放开建设项目专业服务价格的通知》 [2015] 299 号文件”、“国家发展改革委办公厅关于招标代理服务收费有关问题的通知（ 发改价格[2011]534 号）文件”及计价格[2002]1980 号的规定：</w:t>
            </w:r>
          </w:p>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spacing w:val="-3"/>
                <w:w w:val="95"/>
                <w:sz w:val="21"/>
              </w:rPr>
            </w:pPr>
            <w:r>
              <w:rPr>
                <w:rFonts w:hint="default"/>
                <w:b/>
                <w:bCs/>
                <w:spacing w:val="-8"/>
                <w:w w:val="95"/>
                <w:sz w:val="21"/>
              </w:rPr>
              <w:t>根据上述文件的规定，本次招标代理服务费由中标单位支付。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9596" w:type="dxa"/>
            <w:gridSpan w:val="4"/>
            <w:tcBorders>
              <w:top w:val="single" w:color="000000" w:sz="6" w:space="0"/>
            </w:tcBorders>
            <w:vAlign w:val="top"/>
          </w:tcPr>
          <w:p>
            <w:pPr>
              <w:pStyle w:val="30"/>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default"/>
                <w:b/>
                <w:bCs/>
                <w:spacing w:val="-8"/>
                <w:w w:val="95"/>
                <w:sz w:val="21"/>
              </w:rPr>
            </w:pPr>
            <w:r>
              <w:rPr>
                <w:rFonts w:hint="eastAsia" w:ascii="宋体" w:hAnsi="宋体" w:cs="宋体"/>
                <w:b/>
                <w:bCs/>
                <w:kern w:val="1"/>
                <w:szCs w:val="21"/>
              </w:rPr>
              <w:t>招标文件中部分加粗、加下划线、废标、无效、投标被否决等字样的条款，为采购的实质性要求和条件，着重提醒各投标人注意，并认真查看招标文件中的每一个条款及要求，因误读招标文件而造成的后果，招标人概不负责。</w:t>
            </w:r>
          </w:p>
        </w:tc>
      </w:tr>
    </w:tbl>
    <w:p>
      <w:pPr>
        <w:spacing w:after="0"/>
        <w:sectPr>
          <w:pgSz w:w="11910" w:h="16840"/>
          <w:pgMar w:top="1134" w:right="1134" w:bottom="1134" w:left="1134" w:header="0" w:footer="998" w:gutter="0"/>
          <w:cols w:space="0" w:num="1"/>
          <w:rtlGutter w:val="0"/>
          <w:docGrid w:linePitch="0" w:charSpace="0"/>
        </w:sectPr>
      </w:pPr>
      <w:bookmarkStart w:id="0" w:name="第一章   投标人须知"/>
      <w:bookmarkEnd w:id="0"/>
    </w:p>
    <w:p>
      <w:pPr>
        <w:pStyle w:val="4"/>
        <w:keepNext w:val="0"/>
        <w:keepLines w:val="0"/>
        <w:pageBreakBefore w:val="0"/>
        <w:widowControl w:val="0"/>
        <w:tabs>
          <w:tab w:val="left" w:pos="1444"/>
        </w:tabs>
        <w:kinsoku/>
        <w:wordWrap/>
        <w:overflowPunct/>
        <w:topLinePunct w:val="0"/>
        <w:autoSpaceDE w:val="0"/>
        <w:autoSpaceDN w:val="0"/>
        <w:bidi w:val="0"/>
        <w:adjustRightInd/>
        <w:snapToGrid/>
        <w:spacing w:before="0" w:line="360" w:lineRule="auto"/>
        <w:ind w:right="33"/>
        <w:jc w:val="center"/>
        <w:textAlignment w:val="auto"/>
      </w:pPr>
      <w:r>
        <w:t>第一章</w:t>
      </w:r>
      <w:r>
        <w:tab/>
      </w:r>
      <w:r>
        <w:t>投标人须知</w:t>
      </w:r>
    </w:p>
    <w:p>
      <w:pPr>
        <w:pStyle w:val="8"/>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pPr>
      <w:r>
        <w:rPr>
          <w:rFonts w:hint="eastAsia"/>
          <w:lang w:val="en-US" w:eastAsia="zh-CN"/>
        </w:rPr>
        <w:t>1.</w:t>
      </w:r>
      <w:r>
        <w:t>项目概况</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rPr>
      </w:pPr>
      <w:r>
        <w:rPr>
          <w:rFonts w:hint="eastAsia"/>
          <w:sz w:val="24"/>
          <w:lang w:val="en-US" w:eastAsia="zh-CN"/>
        </w:rPr>
        <w:t xml:space="preserve">1.1 </w:t>
      </w:r>
      <w:r>
        <w:rPr>
          <w:sz w:val="24"/>
        </w:rPr>
        <w:t>项目名称：详见投标人须知前附表；</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rPr>
      </w:pPr>
      <w:r>
        <w:rPr>
          <w:rFonts w:hint="eastAsia"/>
          <w:sz w:val="24"/>
          <w:lang w:val="en-US" w:eastAsia="zh-CN"/>
        </w:rPr>
        <w:t xml:space="preserve">1.2 </w:t>
      </w:r>
      <w:r>
        <w:rPr>
          <w:sz w:val="24"/>
        </w:rPr>
        <w:t>招标方式：详见投标人须知前附表；</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rPr>
      </w:pPr>
      <w:r>
        <w:rPr>
          <w:rFonts w:hint="eastAsia"/>
          <w:sz w:val="24"/>
          <w:lang w:val="en-US" w:eastAsia="zh-CN"/>
        </w:rPr>
        <w:t xml:space="preserve">1.3 </w:t>
      </w:r>
      <w:r>
        <w:rPr>
          <w:sz w:val="24"/>
        </w:rPr>
        <w:t>采购内容：详见投标人须知前附表；</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rPr>
      </w:pPr>
      <w:r>
        <w:rPr>
          <w:rFonts w:hint="eastAsia"/>
          <w:sz w:val="24"/>
          <w:lang w:val="en-US" w:eastAsia="zh-CN"/>
        </w:rPr>
        <w:t xml:space="preserve">1.4 </w:t>
      </w:r>
      <w:r>
        <w:rPr>
          <w:sz w:val="24"/>
        </w:rPr>
        <w:t>资金来源：详见投标人须知前附表；</w:t>
      </w:r>
    </w:p>
    <w:p>
      <w:pPr>
        <w:pStyle w:val="29"/>
        <w:keepNext w:val="0"/>
        <w:keepLines w:val="0"/>
        <w:pageBreakBefore w:val="0"/>
        <w:widowControl w:val="0"/>
        <w:numPr>
          <w:ilvl w:val="0"/>
          <w:numId w:val="0"/>
        </w:numPr>
        <w:tabs>
          <w:tab w:val="left" w:pos="1307"/>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sz w:val="24"/>
        </w:rPr>
      </w:pPr>
      <w:r>
        <w:rPr>
          <w:rFonts w:hint="eastAsia"/>
          <w:spacing w:val="-8"/>
          <w:sz w:val="24"/>
          <w:lang w:val="en-US" w:eastAsia="zh-CN"/>
        </w:rPr>
        <w:t xml:space="preserve">1.5 </w:t>
      </w:r>
      <w:r>
        <w:rPr>
          <w:spacing w:val="-8"/>
          <w:sz w:val="24"/>
        </w:rPr>
        <w:t>项目地点：详见投标人须知前附表；</w:t>
      </w:r>
    </w:p>
    <w:p>
      <w:pPr>
        <w:pStyle w:val="29"/>
        <w:keepNext w:val="0"/>
        <w:keepLines w:val="0"/>
        <w:pageBreakBefore w:val="0"/>
        <w:widowControl w:val="0"/>
        <w:numPr>
          <w:ilvl w:val="0"/>
          <w:numId w:val="0"/>
        </w:numPr>
        <w:tabs>
          <w:tab w:val="left" w:pos="1256"/>
        </w:tabs>
        <w:kinsoku/>
        <w:wordWrap/>
        <w:overflowPunct/>
        <w:topLinePunct w:val="0"/>
        <w:autoSpaceDE w:val="0"/>
        <w:autoSpaceDN w:val="0"/>
        <w:bidi w:val="0"/>
        <w:adjustRightInd/>
        <w:snapToGrid/>
        <w:spacing w:before="0" w:after="0" w:line="360" w:lineRule="auto"/>
        <w:ind w:right="0" w:rightChars="0" w:firstLine="432" w:firstLineChars="200"/>
        <w:jc w:val="left"/>
        <w:textAlignment w:val="auto"/>
        <w:rPr>
          <w:sz w:val="24"/>
        </w:rPr>
      </w:pPr>
      <w:r>
        <w:rPr>
          <w:rFonts w:hint="eastAsia"/>
          <w:spacing w:val="-12"/>
          <w:sz w:val="24"/>
          <w:lang w:val="en-US" w:eastAsia="zh-CN"/>
        </w:rPr>
        <w:t xml:space="preserve">1.6 </w:t>
      </w:r>
      <w:r>
        <w:rPr>
          <w:spacing w:val="-12"/>
          <w:sz w:val="24"/>
        </w:rPr>
        <w:t>服务期</w:t>
      </w:r>
      <w:r>
        <w:rPr>
          <w:spacing w:val="-3"/>
          <w:sz w:val="24"/>
        </w:rPr>
        <w:t>：详见投标人须知前附表；</w:t>
      </w:r>
    </w:p>
    <w:p>
      <w:pPr>
        <w:pStyle w:val="8"/>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2.</w:t>
      </w:r>
      <w:r>
        <w:rPr>
          <w:sz w:val="24"/>
          <w:szCs w:val="24"/>
        </w:rPr>
        <w:t>定义</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下述术语和缩写的定义为：</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z w:val="24"/>
          <w:szCs w:val="24"/>
        </w:rPr>
      </w:pPr>
      <w:r>
        <w:rPr>
          <w:rFonts w:hint="eastAsia"/>
          <w:sz w:val="24"/>
          <w:szCs w:val="24"/>
          <w:lang w:val="en-US" w:eastAsia="zh-CN"/>
        </w:rPr>
        <w:t xml:space="preserve">2.1 </w:t>
      </w:r>
      <w:r>
        <w:rPr>
          <w:spacing w:val="0"/>
          <w:sz w:val="24"/>
          <w:szCs w:val="24"/>
        </w:rPr>
        <w:t>“招标人”“采购人”系指</w:t>
      </w:r>
      <w:r>
        <w:rPr>
          <w:spacing w:val="0"/>
          <w:sz w:val="24"/>
          <w:szCs w:val="24"/>
          <w:shd w:val="clear" w:color="auto" w:fill="FDFDFD"/>
        </w:rPr>
        <w:t>依法进行政府采购的国家机关、事业单位、团体组织。本次政府采购的采购人名称、地址、联系人、电话详见投标人须知前附表</w:t>
      </w:r>
      <w:r>
        <w:rPr>
          <w:spacing w:val="0"/>
          <w:sz w:val="24"/>
          <w:szCs w:val="24"/>
        </w:rPr>
        <w:t>。</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both"/>
        <w:textAlignment w:val="auto"/>
        <w:rPr>
          <w:sz w:val="24"/>
          <w:szCs w:val="24"/>
        </w:rPr>
      </w:pPr>
      <w:r>
        <w:rPr>
          <w:rFonts w:hint="eastAsia"/>
          <w:spacing w:val="-4"/>
          <w:sz w:val="24"/>
          <w:szCs w:val="24"/>
          <w:lang w:val="en-US" w:eastAsia="zh-CN"/>
        </w:rPr>
        <w:t xml:space="preserve">2.2 </w:t>
      </w:r>
      <w:r>
        <w:rPr>
          <w:spacing w:val="-4"/>
          <w:sz w:val="24"/>
          <w:szCs w:val="24"/>
        </w:rPr>
        <w:t>“采购代理机构”“招标代理机构”系指接受采购人委托，代理采购项目的采</w:t>
      </w:r>
      <w:r>
        <w:rPr>
          <w:spacing w:val="-1"/>
          <w:sz w:val="24"/>
          <w:szCs w:val="24"/>
        </w:rPr>
        <w:t>购代理机构。本次政府采购的采购代理机构名称、地址、联系人、电话详见投标人须</w:t>
      </w:r>
      <w:r>
        <w:rPr>
          <w:sz w:val="24"/>
          <w:szCs w:val="24"/>
        </w:rPr>
        <w:t>知前附表。</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52" w:firstLineChars="200"/>
        <w:jc w:val="left"/>
        <w:textAlignment w:val="auto"/>
        <w:rPr>
          <w:sz w:val="24"/>
          <w:szCs w:val="24"/>
        </w:rPr>
      </w:pPr>
      <w:r>
        <w:rPr>
          <w:rFonts w:hint="eastAsia"/>
          <w:spacing w:val="-7"/>
          <w:sz w:val="24"/>
          <w:szCs w:val="24"/>
          <w:lang w:val="en-US" w:eastAsia="zh-CN"/>
        </w:rPr>
        <w:t xml:space="preserve">2.3 </w:t>
      </w:r>
      <w:r>
        <w:rPr>
          <w:spacing w:val="-7"/>
          <w:sz w:val="24"/>
          <w:szCs w:val="24"/>
        </w:rPr>
        <w:t>“投标人”、“供应商”系指向采购人提供货物、工程或者服务的法人、其他</w:t>
      </w:r>
      <w:r>
        <w:rPr>
          <w:sz w:val="24"/>
          <w:szCs w:val="24"/>
        </w:rPr>
        <w:t>组织或者自然人。</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2.4 </w:t>
      </w:r>
      <w:r>
        <w:rPr>
          <w:sz w:val="24"/>
          <w:szCs w:val="24"/>
        </w:rPr>
        <w:t>“货物”系指各种形态和种类的物品，包括原材料、设备、产品等。</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z w:val="24"/>
          <w:szCs w:val="24"/>
        </w:rPr>
      </w:pPr>
      <w:r>
        <w:rPr>
          <w:rFonts w:hint="eastAsia"/>
          <w:sz w:val="24"/>
          <w:szCs w:val="24"/>
          <w:lang w:val="en-US" w:eastAsia="zh-CN"/>
        </w:rPr>
        <w:t xml:space="preserve">2.5 </w:t>
      </w:r>
      <w:r>
        <w:rPr>
          <w:sz w:val="24"/>
          <w:szCs w:val="24"/>
        </w:rPr>
        <w:t>“工程”系指建设工程，包括建筑物和构筑物的新建、改建、扩建，装修、拆除，修缮等。</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2.6 </w:t>
      </w:r>
      <w:r>
        <w:rPr>
          <w:sz w:val="24"/>
          <w:szCs w:val="24"/>
        </w:rPr>
        <w:t>“服务”系指除货物和工程以外的其他政府采购对象。</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z w:val="24"/>
          <w:szCs w:val="24"/>
        </w:rPr>
      </w:pPr>
      <w:r>
        <w:rPr>
          <w:rFonts w:hint="eastAsia"/>
          <w:sz w:val="24"/>
          <w:szCs w:val="24"/>
          <w:lang w:val="en-US" w:eastAsia="zh-CN"/>
        </w:rPr>
        <w:t xml:space="preserve">2.7 </w:t>
      </w:r>
      <w:r>
        <w:rPr>
          <w:sz w:val="24"/>
          <w:szCs w:val="24"/>
        </w:rPr>
        <w:t>“节能产品”或者“环保产品”系指对财政部发布的《节能产品政府采购清单》或者《环境标志产品政府采购清单》的产品。</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sz w:val="24"/>
          <w:szCs w:val="24"/>
        </w:rPr>
      </w:pPr>
      <w:r>
        <w:rPr>
          <w:rFonts w:hint="eastAsia"/>
          <w:spacing w:val="-4"/>
          <w:sz w:val="24"/>
          <w:szCs w:val="24"/>
          <w:lang w:val="en-US" w:eastAsia="zh-CN"/>
        </w:rPr>
        <w:t xml:space="preserve">2.8 </w:t>
      </w:r>
      <w:r>
        <w:rPr>
          <w:spacing w:val="-4"/>
          <w:sz w:val="24"/>
          <w:szCs w:val="24"/>
        </w:rPr>
        <w:t>“进口产品”系指通过中国海关报关验收进入中国境内且产自境外的产品。详</w:t>
      </w:r>
      <w:r>
        <w:rPr>
          <w:sz w:val="24"/>
          <w:szCs w:val="24"/>
        </w:rPr>
        <w:t>见《关于政府采购进口产品管理有关问题的通知》（财库［2007］119</w:t>
      </w:r>
      <w:r>
        <w:rPr>
          <w:spacing w:val="-30"/>
          <w:sz w:val="24"/>
          <w:szCs w:val="24"/>
        </w:rPr>
        <w:t xml:space="preserve"> 号</w:t>
      </w:r>
      <w:r>
        <w:rPr>
          <w:sz w:val="24"/>
          <w:szCs w:val="24"/>
        </w:rPr>
        <w:t>）。</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spacing w:val="0"/>
          <w:sz w:val="24"/>
          <w:szCs w:val="24"/>
        </w:rPr>
      </w:pPr>
      <w:r>
        <w:rPr>
          <w:rFonts w:hint="eastAsia"/>
          <w:spacing w:val="0"/>
          <w:sz w:val="24"/>
          <w:szCs w:val="24"/>
          <w:lang w:val="en-US" w:eastAsia="zh-CN"/>
        </w:rPr>
        <w:t xml:space="preserve">2.9 </w:t>
      </w:r>
      <w:r>
        <w:rPr>
          <w:spacing w:val="0"/>
          <w:sz w:val="24"/>
          <w:szCs w:val="24"/>
        </w:rPr>
        <w:t>偏离</w:t>
      </w:r>
    </w:p>
    <w:p>
      <w:pPr>
        <w:pStyle w:val="29"/>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38" w:rightChars="0" w:firstLine="480" w:firstLineChars="200"/>
        <w:jc w:val="both"/>
        <w:textAlignment w:val="auto"/>
        <w:rPr>
          <w:spacing w:val="0"/>
          <w:sz w:val="24"/>
          <w:szCs w:val="24"/>
        </w:rPr>
      </w:pPr>
      <w:r>
        <w:rPr>
          <w:rFonts w:hint="eastAsia"/>
          <w:spacing w:val="0"/>
          <w:sz w:val="24"/>
          <w:szCs w:val="24"/>
          <w:lang w:val="en-US" w:eastAsia="zh-CN"/>
        </w:rPr>
        <w:t xml:space="preserve">2.9.1 </w:t>
      </w:r>
      <w:r>
        <w:rPr>
          <w:spacing w:val="0"/>
          <w:sz w:val="24"/>
          <w:szCs w:val="24"/>
        </w:rPr>
        <w:t>本条所称偏离为响应文件对招标文件的偏离，即不满足、或不响应招标文件的要求。偏离分为对招标文件的实质性要求条款偏离和对招标文件的一般商务和技术条款偏离。</w:t>
      </w:r>
    </w:p>
    <w:p>
      <w:pPr>
        <w:pStyle w:val="29"/>
        <w:keepNext w:val="0"/>
        <w:keepLines w:val="0"/>
        <w:pageBreakBefore w:val="0"/>
        <w:widowControl w:val="0"/>
        <w:numPr>
          <w:ilvl w:val="0"/>
          <w:numId w:val="0"/>
        </w:numPr>
        <w:tabs>
          <w:tab w:val="left" w:pos="153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pacing w:val="0"/>
          <w:sz w:val="24"/>
          <w:szCs w:val="24"/>
        </w:rPr>
      </w:pPr>
      <w:r>
        <w:rPr>
          <w:rFonts w:hint="eastAsia"/>
          <w:spacing w:val="0"/>
          <w:sz w:val="24"/>
          <w:szCs w:val="24"/>
          <w:lang w:val="en-US" w:eastAsia="zh-CN"/>
        </w:rPr>
        <w:t xml:space="preserve">2.9.2  </w:t>
      </w:r>
      <w:r>
        <w:rPr>
          <w:spacing w:val="0"/>
          <w:sz w:val="24"/>
          <w:szCs w:val="24"/>
        </w:rPr>
        <w:t>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 招标人概不负责。</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2.10 </w:t>
      </w:r>
      <w:r>
        <w:rPr>
          <w:sz w:val="24"/>
          <w:szCs w:val="24"/>
        </w:rPr>
        <w:t>特别说明</w:t>
      </w:r>
    </w:p>
    <w:p>
      <w:pPr>
        <w:pStyle w:val="29"/>
        <w:keepNext w:val="0"/>
        <w:keepLines w:val="0"/>
        <w:pageBreakBefore w:val="0"/>
        <w:widowControl w:val="0"/>
        <w:numPr>
          <w:ilvl w:val="0"/>
          <w:numId w:val="0"/>
        </w:numPr>
        <w:tabs>
          <w:tab w:val="left" w:pos="1662"/>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sz w:val="24"/>
          <w:szCs w:val="24"/>
        </w:rPr>
      </w:pPr>
      <w:r>
        <w:rPr>
          <w:rFonts w:hint="eastAsia"/>
          <w:spacing w:val="-4"/>
          <w:sz w:val="24"/>
          <w:szCs w:val="24"/>
          <w:lang w:val="en-US" w:eastAsia="zh-CN"/>
        </w:rPr>
        <w:t xml:space="preserve">2.10.1 </w:t>
      </w:r>
      <w:r>
        <w:rPr>
          <w:spacing w:val="-4"/>
          <w:sz w:val="24"/>
          <w:szCs w:val="24"/>
        </w:rPr>
        <w:t>供应商所使用的资格、信誉、荣誉、业绩与企业认证等必须为供应商所拥</w:t>
      </w:r>
      <w:r>
        <w:rPr>
          <w:sz w:val="24"/>
          <w:szCs w:val="24"/>
        </w:rPr>
        <w:t>有。</w:t>
      </w:r>
    </w:p>
    <w:p>
      <w:pPr>
        <w:pStyle w:val="29"/>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38" w:rightChars="0" w:firstLine="460" w:firstLineChars="200"/>
        <w:jc w:val="left"/>
        <w:textAlignment w:val="auto"/>
        <w:rPr>
          <w:sz w:val="24"/>
          <w:szCs w:val="24"/>
        </w:rPr>
      </w:pPr>
      <w:r>
        <w:rPr>
          <w:rFonts w:hint="eastAsia"/>
          <w:spacing w:val="-5"/>
          <w:sz w:val="24"/>
          <w:szCs w:val="24"/>
          <w:lang w:val="en-US" w:eastAsia="zh-CN"/>
        </w:rPr>
        <w:t xml:space="preserve">2.10.2 </w:t>
      </w:r>
      <w:r>
        <w:rPr>
          <w:spacing w:val="-5"/>
          <w:sz w:val="24"/>
          <w:szCs w:val="24"/>
        </w:rPr>
        <w:t>供应商应仔细阅读招标文件中的所有内容，按照招标文件的要求编制、提</w:t>
      </w:r>
      <w:r>
        <w:rPr>
          <w:sz w:val="24"/>
          <w:szCs w:val="24"/>
        </w:rPr>
        <w:t>交响应文件，并对其所提供的全部资料的真实性承担法律责任。</w:t>
      </w:r>
    </w:p>
    <w:p>
      <w:pPr>
        <w:pStyle w:val="29"/>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sz w:val="24"/>
          <w:szCs w:val="24"/>
        </w:rPr>
      </w:pPr>
      <w:r>
        <w:rPr>
          <w:rFonts w:hint="eastAsia"/>
          <w:spacing w:val="-7"/>
          <w:sz w:val="24"/>
          <w:szCs w:val="24"/>
          <w:lang w:val="en-US" w:eastAsia="zh-CN"/>
        </w:rPr>
        <w:t xml:space="preserve">2.10.3 </w:t>
      </w:r>
      <w:r>
        <w:rPr>
          <w:spacing w:val="-7"/>
          <w:sz w:val="24"/>
          <w:szCs w:val="24"/>
        </w:rPr>
        <w:t>招标文件所提供的资料，是采购人现有的能被供应商利用的资料，采购人</w:t>
      </w:r>
      <w:r>
        <w:rPr>
          <w:sz w:val="24"/>
          <w:szCs w:val="24"/>
        </w:rPr>
        <w:t>对供应商做出的任何推论、理解和结论均不负任何责任。</w:t>
      </w:r>
    </w:p>
    <w:p>
      <w:pPr>
        <w:pStyle w:val="8"/>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3. </w:t>
      </w:r>
      <w:r>
        <w:rPr>
          <w:rFonts w:hint="eastAsia"/>
          <w:sz w:val="24"/>
          <w:szCs w:val="24"/>
          <w:lang w:eastAsia="zh-CN"/>
        </w:rPr>
        <w:t>投标人</w:t>
      </w:r>
      <w:r>
        <w:rPr>
          <w:sz w:val="24"/>
          <w:szCs w:val="24"/>
        </w:rPr>
        <w:t>资格</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sz w:val="24"/>
          <w:szCs w:val="24"/>
        </w:rPr>
      </w:pPr>
      <w:r>
        <w:rPr>
          <w:rFonts w:hint="eastAsia"/>
          <w:spacing w:val="-8"/>
          <w:sz w:val="24"/>
          <w:szCs w:val="24"/>
          <w:lang w:val="en-US" w:eastAsia="zh-CN"/>
        </w:rPr>
        <w:t xml:space="preserve">3.1 </w:t>
      </w:r>
      <w:r>
        <w:rPr>
          <w:rFonts w:hint="eastAsia"/>
          <w:spacing w:val="-8"/>
          <w:sz w:val="24"/>
          <w:szCs w:val="24"/>
          <w:lang w:eastAsia="zh-CN"/>
        </w:rPr>
        <w:t>投标人</w:t>
      </w:r>
      <w:r>
        <w:rPr>
          <w:spacing w:val="-8"/>
          <w:sz w:val="24"/>
          <w:szCs w:val="24"/>
        </w:rPr>
        <w:t>资格：详见投标人须知前附表。</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3.2 </w:t>
      </w:r>
      <w:r>
        <w:rPr>
          <w:sz w:val="24"/>
          <w:szCs w:val="24"/>
        </w:rPr>
        <w:t>投标人应遵守中华人民共和国法律、法规和行政规章。</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3.3 </w:t>
      </w:r>
      <w:r>
        <w:rPr>
          <w:rFonts w:hint="eastAsia"/>
          <w:sz w:val="24"/>
          <w:szCs w:val="24"/>
          <w:lang w:eastAsia="zh-CN"/>
        </w:rPr>
        <w:t>投标人</w:t>
      </w:r>
      <w:r>
        <w:rPr>
          <w:sz w:val="24"/>
          <w:szCs w:val="24"/>
        </w:rPr>
        <w:t>不得存在下列情形之一：</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与采购人、代理机构存在利害关系。</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8" w:rightChars="0" w:firstLine="468" w:firstLineChars="200"/>
        <w:jc w:val="left"/>
        <w:textAlignment w:val="auto"/>
        <w:rPr>
          <w:rFonts w:hint="default" w:ascii="宋体" w:hAnsi="宋体" w:eastAsia="宋体" w:cs="宋体"/>
          <w:sz w:val="24"/>
          <w:szCs w:val="24"/>
          <w:lang w:val="en-US" w:eastAsia="zh-CN" w:bidi="zh-CN"/>
        </w:rPr>
      </w:pPr>
      <w:r>
        <w:rPr>
          <w:rFonts w:hint="eastAsia"/>
          <w:spacing w:val="-3"/>
          <w:sz w:val="24"/>
          <w:szCs w:val="24"/>
          <w:lang w:eastAsia="zh-CN"/>
        </w:rPr>
        <w:t>（</w:t>
      </w:r>
      <w:r>
        <w:rPr>
          <w:rFonts w:hint="eastAsia"/>
          <w:spacing w:val="-3"/>
          <w:sz w:val="24"/>
          <w:szCs w:val="24"/>
          <w:lang w:val="en-US" w:eastAsia="zh-CN"/>
        </w:rPr>
        <w:t>2</w:t>
      </w:r>
      <w:r>
        <w:rPr>
          <w:rFonts w:hint="eastAsia"/>
          <w:spacing w:val="-3"/>
          <w:sz w:val="24"/>
          <w:szCs w:val="24"/>
          <w:lang w:eastAsia="zh-CN"/>
        </w:rPr>
        <w:t>）</w:t>
      </w:r>
      <w:r>
        <w:rPr>
          <w:spacing w:val="-3"/>
          <w:sz w:val="24"/>
          <w:szCs w:val="24"/>
        </w:rPr>
        <w:t>单位负责人为同一人或者存在控股、管理关系的不同供应商，不得参加同</w:t>
      </w:r>
      <w:r>
        <w:rPr>
          <w:spacing w:val="-5"/>
          <w:sz w:val="24"/>
          <w:szCs w:val="24"/>
        </w:rPr>
        <w:t>一合同项下的政府采购活动。</w:t>
      </w:r>
    </w:p>
    <w:p>
      <w:pPr>
        <w:pStyle w:val="8"/>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4. </w:t>
      </w:r>
      <w:r>
        <w:rPr>
          <w:sz w:val="24"/>
          <w:szCs w:val="24"/>
        </w:rPr>
        <w:t>投标费用</w:t>
      </w:r>
    </w:p>
    <w:p>
      <w:pPr>
        <w:pStyle w:val="29"/>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z w:val="24"/>
          <w:szCs w:val="24"/>
        </w:rPr>
      </w:pPr>
      <w:r>
        <w:rPr>
          <w:rFonts w:hint="eastAsia"/>
          <w:sz w:val="24"/>
          <w:szCs w:val="24"/>
          <w:lang w:val="en-US" w:eastAsia="zh-CN"/>
        </w:rPr>
        <w:t xml:space="preserve">4.1 </w:t>
      </w:r>
      <w:r>
        <w:rPr>
          <w:spacing w:val="-6"/>
          <w:sz w:val="24"/>
          <w:szCs w:val="24"/>
        </w:rPr>
        <w:t>无论投标过程中的做法和结果如何，投标人将自行承担所有与参加投标有关的费用。</w:t>
      </w:r>
    </w:p>
    <w:p>
      <w:pPr>
        <w:pStyle w:val="8"/>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5. </w:t>
      </w:r>
      <w:r>
        <w:rPr>
          <w:sz w:val="24"/>
          <w:szCs w:val="24"/>
        </w:rPr>
        <w:t>联合体形式</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5.1 </w:t>
      </w:r>
      <w:r>
        <w:rPr>
          <w:sz w:val="24"/>
          <w:szCs w:val="24"/>
        </w:rPr>
        <w:t>除投标人须知前附表中另有规定，本次招标不接受为联合体形式的供应商。</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sz w:val="24"/>
          <w:szCs w:val="24"/>
        </w:rPr>
      </w:pPr>
      <w:r>
        <w:rPr>
          <w:rFonts w:hint="eastAsia"/>
          <w:spacing w:val="-4"/>
          <w:sz w:val="24"/>
          <w:szCs w:val="24"/>
          <w:lang w:val="en-US" w:eastAsia="zh-CN"/>
        </w:rPr>
        <w:t>5.2 投标人</w:t>
      </w:r>
      <w:r>
        <w:rPr>
          <w:spacing w:val="-4"/>
          <w:sz w:val="24"/>
          <w:szCs w:val="24"/>
        </w:rPr>
        <w:t xml:space="preserve">为联合体形式的，除应符合本章第 </w:t>
      </w:r>
      <w:r>
        <w:rPr>
          <w:sz w:val="24"/>
          <w:szCs w:val="24"/>
        </w:rPr>
        <w:t>3</w:t>
      </w:r>
      <w:r>
        <w:rPr>
          <w:spacing w:val="-8"/>
          <w:sz w:val="24"/>
          <w:szCs w:val="24"/>
        </w:rPr>
        <w:t xml:space="preserve"> 条规定外，还应遵守以下规定：</w:t>
      </w:r>
    </w:p>
    <w:p>
      <w:pPr>
        <w:pStyle w:val="29"/>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38" w:rightChars="0" w:firstLine="456" w:firstLineChars="200"/>
        <w:jc w:val="left"/>
        <w:textAlignment w:val="auto"/>
        <w:rPr>
          <w:sz w:val="24"/>
          <w:szCs w:val="24"/>
        </w:rPr>
      </w:pPr>
      <w:r>
        <w:rPr>
          <w:rFonts w:hint="eastAsia"/>
          <w:spacing w:val="-6"/>
          <w:sz w:val="24"/>
          <w:szCs w:val="24"/>
          <w:lang w:eastAsia="zh-CN"/>
        </w:rPr>
        <w:t>（</w:t>
      </w:r>
      <w:r>
        <w:rPr>
          <w:rFonts w:hint="eastAsia"/>
          <w:spacing w:val="-6"/>
          <w:sz w:val="24"/>
          <w:szCs w:val="24"/>
          <w:lang w:val="en-US" w:eastAsia="zh-CN"/>
        </w:rPr>
        <w:t>1</w:t>
      </w:r>
      <w:r>
        <w:rPr>
          <w:rFonts w:hint="eastAsia"/>
          <w:spacing w:val="-6"/>
          <w:sz w:val="24"/>
          <w:szCs w:val="24"/>
          <w:lang w:eastAsia="zh-CN"/>
        </w:rPr>
        <w:t>）</w:t>
      </w:r>
      <w:r>
        <w:rPr>
          <w:spacing w:val="-6"/>
          <w:sz w:val="24"/>
          <w:szCs w:val="24"/>
        </w:rPr>
        <w:t>联合体各方必须签订联合体协议书，明确联合体牵头人和各方的义务、工作</w:t>
      </w:r>
      <w:r>
        <w:rPr>
          <w:spacing w:val="-4"/>
          <w:sz w:val="24"/>
          <w:szCs w:val="24"/>
        </w:rPr>
        <w:t>、合同工作量比例；</w:t>
      </w:r>
    </w:p>
    <w:p>
      <w:pPr>
        <w:pStyle w:val="29"/>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2</w:t>
      </w:r>
      <w:r>
        <w:rPr>
          <w:rFonts w:hint="eastAsia"/>
          <w:spacing w:val="-5"/>
          <w:sz w:val="24"/>
          <w:szCs w:val="24"/>
          <w:lang w:eastAsia="zh-CN"/>
        </w:rPr>
        <w:t>）</w:t>
      </w:r>
      <w:r>
        <w:rPr>
          <w:spacing w:val="-5"/>
          <w:sz w:val="24"/>
          <w:szCs w:val="24"/>
        </w:rPr>
        <w:t xml:space="preserve">联合体各方均应当符合本章第 </w:t>
      </w:r>
      <w:r>
        <w:rPr>
          <w:sz w:val="24"/>
          <w:szCs w:val="24"/>
        </w:rPr>
        <w:t>3.1</w:t>
      </w:r>
      <w:r>
        <w:rPr>
          <w:spacing w:val="-8"/>
          <w:sz w:val="24"/>
          <w:szCs w:val="24"/>
        </w:rPr>
        <w:t xml:space="preserve"> 款规定的供应商基本资格条件；</w:t>
      </w:r>
    </w:p>
    <w:p>
      <w:pPr>
        <w:pStyle w:val="29"/>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8" w:firstLineChars="200"/>
        <w:jc w:val="left"/>
        <w:textAlignment w:val="auto"/>
        <w:rPr>
          <w:rFonts w:hint="eastAsia" w:ascii="宋体" w:hAnsi="宋体" w:eastAsia="宋体" w:cs="宋体"/>
          <w:sz w:val="24"/>
          <w:szCs w:val="24"/>
          <w:lang w:val="zh-CN" w:eastAsia="zh-CN" w:bidi="zh-CN"/>
        </w:rPr>
      </w:pPr>
      <w:r>
        <w:rPr>
          <w:rFonts w:hint="eastAsia"/>
          <w:spacing w:val="-3"/>
          <w:sz w:val="24"/>
          <w:szCs w:val="24"/>
          <w:lang w:eastAsia="zh-CN"/>
        </w:rPr>
        <w:t>（</w:t>
      </w:r>
      <w:r>
        <w:rPr>
          <w:rFonts w:hint="eastAsia"/>
          <w:spacing w:val="-3"/>
          <w:sz w:val="24"/>
          <w:szCs w:val="24"/>
          <w:lang w:val="en-US" w:eastAsia="zh-CN"/>
        </w:rPr>
        <w:t>3</w:t>
      </w:r>
      <w:r>
        <w:rPr>
          <w:rFonts w:hint="eastAsia"/>
          <w:spacing w:val="-3"/>
          <w:sz w:val="24"/>
          <w:szCs w:val="24"/>
          <w:lang w:eastAsia="zh-CN"/>
        </w:rPr>
        <w:t>）</w:t>
      </w:r>
      <w:r>
        <w:rPr>
          <w:spacing w:val="-3"/>
          <w:sz w:val="24"/>
          <w:szCs w:val="24"/>
        </w:rPr>
        <w:t>除投标人须知前附表中另有规定，联合体各方中至少有一方应当符合本章第</w:t>
      </w:r>
      <w:r>
        <w:rPr>
          <w:sz w:val="24"/>
          <w:szCs w:val="24"/>
        </w:rPr>
        <w:t>3.1 款规定的</w:t>
      </w:r>
      <w:r>
        <w:rPr>
          <w:rFonts w:hint="eastAsia"/>
          <w:sz w:val="24"/>
          <w:szCs w:val="24"/>
          <w:lang w:eastAsia="zh-CN"/>
        </w:rPr>
        <w:t>投标人</w:t>
      </w:r>
      <w:r>
        <w:rPr>
          <w:sz w:val="24"/>
          <w:szCs w:val="24"/>
        </w:rPr>
        <w:t>特定资格条件；</w:t>
      </w:r>
    </w:p>
    <w:p>
      <w:pPr>
        <w:pStyle w:val="29"/>
        <w:keepNext w:val="0"/>
        <w:keepLines w:val="0"/>
        <w:pageBreakBefore w:val="0"/>
        <w:widowControl w:val="0"/>
        <w:numPr>
          <w:ilvl w:val="0"/>
          <w:numId w:val="0"/>
        </w:numPr>
        <w:tabs>
          <w:tab w:val="left" w:pos="880"/>
          <w:tab w:val="left" w:pos="9020"/>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pacing w:val="-6"/>
          <w:sz w:val="24"/>
          <w:szCs w:val="24"/>
        </w:rPr>
        <w:t>联合体各方不得再单独或与其他供应商组成新的联合体参加同一项目的采购活动。</w:t>
      </w:r>
    </w:p>
    <w:p>
      <w:pPr>
        <w:pStyle w:val="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6. </w:t>
      </w:r>
      <w:r>
        <w:rPr>
          <w:sz w:val="24"/>
          <w:szCs w:val="24"/>
        </w:rPr>
        <w:t>现场勘察</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6.1 </w:t>
      </w:r>
      <w:r>
        <w:rPr>
          <w:rFonts w:hint="eastAsia"/>
          <w:sz w:val="24"/>
          <w:szCs w:val="24"/>
          <w:lang w:eastAsia="zh-CN"/>
        </w:rPr>
        <w:t>投标人</w:t>
      </w:r>
      <w:r>
        <w:rPr>
          <w:sz w:val="24"/>
          <w:szCs w:val="24"/>
        </w:rPr>
        <w:t>应按投标人须知前附表中规定对采购项目现场和周围环境进行考察。</w:t>
      </w:r>
    </w:p>
    <w:p>
      <w:pPr>
        <w:pStyle w:val="29"/>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sz w:val="24"/>
          <w:szCs w:val="24"/>
        </w:rPr>
      </w:pPr>
      <w:r>
        <w:rPr>
          <w:rFonts w:hint="eastAsia"/>
          <w:sz w:val="24"/>
          <w:szCs w:val="24"/>
          <w:lang w:val="en-US" w:eastAsia="zh-CN"/>
        </w:rPr>
        <w:t xml:space="preserve">6.2 </w:t>
      </w:r>
      <w:r>
        <w:rPr>
          <w:sz w:val="24"/>
          <w:szCs w:val="24"/>
        </w:rPr>
        <w:t>勘察现场的费用由</w:t>
      </w:r>
      <w:r>
        <w:rPr>
          <w:rFonts w:hint="eastAsia"/>
          <w:sz w:val="24"/>
          <w:szCs w:val="24"/>
          <w:lang w:eastAsia="zh-CN"/>
        </w:rPr>
        <w:t>投标人</w:t>
      </w:r>
      <w:r>
        <w:rPr>
          <w:sz w:val="24"/>
          <w:szCs w:val="24"/>
        </w:rPr>
        <w:t>自己承担，勘察期间所发生的人身伤害及财产损失由</w:t>
      </w:r>
      <w:r>
        <w:rPr>
          <w:rFonts w:hint="eastAsia"/>
          <w:sz w:val="24"/>
          <w:szCs w:val="24"/>
          <w:lang w:eastAsia="zh-CN"/>
        </w:rPr>
        <w:t>投标人</w:t>
      </w:r>
      <w:r>
        <w:rPr>
          <w:sz w:val="24"/>
          <w:szCs w:val="24"/>
        </w:rPr>
        <w:t>自己负责。</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sz w:val="24"/>
          <w:szCs w:val="24"/>
        </w:rPr>
      </w:pPr>
      <w:r>
        <w:rPr>
          <w:rFonts w:hint="eastAsia"/>
          <w:sz w:val="24"/>
          <w:szCs w:val="24"/>
          <w:lang w:val="en-US" w:eastAsia="zh-CN"/>
        </w:rPr>
        <w:t xml:space="preserve">6.3 </w:t>
      </w:r>
      <w:r>
        <w:rPr>
          <w:sz w:val="24"/>
          <w:szCs w:val="24"/>
        </w:rPr>
        <w:t>采购人不对供应商据此而做出的推论、理解和结论负责。一旦成交，</w:t>
      </w:r>
      <w:r>
        <w:rPr>
          <w:rFonts w:hint="eastAsia"/>
          <w:sz w:val="24"/>
          <w:szCs w:val="24"/>
          <w:lang w:eastAsia="zh-CN"/>
        </w:rPr>
        <w:t>投标人</w:t>
      </w:r>
      <w:r>
        <w:rPr>
          <w:sz w:val="24"/>
          <w:szCs w:val="24"/>
        </w:rPr>
        <w:t>不得以任何借口，而提出额外补偿，或延长合同期限的要求。</w:t>
      </w:r>
    </w:p>
    <w:p>
      <w:pPr>
        <w:pStyle w:val="8"/>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7. </w:t>
      </w:r>
      <w:r>
        <w:rPr>
          <w:sz w:val="24"/>
          <w:szCs w:val="24"/>
        </w:rPr>
        <w:t>采购进口产品</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76" w:firstLineChars="200"/>
        <w:jc w:val="left"/>
        <w:textAlignment w:val="auto"/>
        <w:rPr>
          <w:b/>
          <w:sz w:val="24"/>
          <w:szCs w:val="24"/>
        </w:rPr>
      </w:pPr>
      <w:r>
        <w:rPr>
          <w:rFonts w:hint="eastAsia"/>
          <w:spacing w:val="-1"/>
          <w:sz w:val="24"/>
          <w:szCs w:val="24"/>
          <w:lang w:val="en-US" w:eastAsia="zh-CN"/>
        </w:rPr>
        <w:t xml:space="preserve">7.1 </w:t>
      </w:r>
      <w:r>
        <w:rPr>
          <w:spacing w:val="-1"/>
          <w:sz w:val="24"/>
          <w:szCs w:val="24"/>
        </w:rPr>
        <w:t>除投标人须知前附表另有规定外，本项目不接受进口产品参加采购活动。</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82" w:firstLineChars="200"/>
        <w:jc w:val="left"/>
        <w:textAlignment w:val="auto"/>
        <w:rPr>
          <w:b/>
          <w:sz w:val="24"/>
          <w:szCs w:val="24"/>
        </w:rPr>
      </w:pPr>
      <w:r>
        <w:rPr>
          <w:rFonts w:hint="eastAsia"/>
          <w:b/>
          <w:sz w:val="24"/>
          <w:szCs w:val="24"/>
          <w:lang w:val="en-US" w:eastAsia="zh-CN"/>
        </w:rPr>
        <w:t xml:space="preserve">8. </w:t>
      </w:r>
      <w:r>
        <w:rPr>
          <w:b/>
          <w:sz w:val="24"/>
          <w:szCs w:val="24"/>
        </w:rPr>
        <w:t>政府采购政策的支持</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8.1 </w:t>
      </w:r>
      <w:r>
        <w:rPr>
          <w:sz w:val="24"/>
          <w:szCs w:val="24"/>
        </w:rPr>
        <w:t>落实的政策如下：</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《政府采购促进中小企业发展暂行办法》（财库〔2011〕181</w:t>
      </w:r>
      <w:r>
        <w:rPr>
          <w:spacing w:val="-30"/>
          <w:sz w:val="24"/>
          <w:szCs w:val="24"/>
        </w:rPr>
        <w:t xml:space="preserve"> 号</w:t>
      </w:r>
      <w:r>
        <w:rPr>
          <w:sz w:val="24"/>
          <w:szCs w:val="24"/>
        </w:rPr>
        <w:t>）；</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sz w:val="24"/>
          <w:szCs w:val="24"/>
        </w:rPr>
      </w:pPr>
      <w:r>
        <w:rPr>
          <w:rFonts w:hint="eastAsia"/>
          <w:spacing w:val="-4"/>
          <w:sz w:val="24"/>
          <w:szCs w:val="24"/>
          <w:lang w:eastAsia="zh-CN"/>
        </w:rPr>
        <w:t>（</w:t>
      </w:r>
      <w:r>
        <w:rPr>
          <w:rFonts w:hint="eastAsia"/>
          <w:spacing w:val="-4"/>
          <w:sz w:val="24"/>
          <w:szCs w:val="24"/>
          <w:lang w:val="en-US" w:eastAsia="zh-CN"/>
        </w:rPr>
        <w:t>2</w:t>
      </w:r>
      <w:r>
        <w:rPr>
          <w:rFonts w:hint="eastAsia"/>
          <w:spacing w:val="-4"/>
          <w:sz w:val="24"/>
          <w:szCs w:val="24"/>
          <w:lang w:eastAsia="zh-CN"/>
        </w:rPr>
        <w:t>）</w:t>
      </w:r>
      <w:r>
        <w:rPr>
          <w:spacing w:val="-4"/>
          <w:sz w:val="24"/>
          <w:szCs w:val="24"/>
        </w:rPr>
        <w:t>《财政部、司法部关于政府采购支持监狱企业发展有关问题的通知》</w:t>
      </w:r>
      <w:r>
        <w:rPr>
          <w:sz w:val="24"/>
          <w:szCs w:val="24"/>
        </w:rPr>
        <w:t>（财库</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r>
        <w:rPr>
          <w:sz w:val="24"/>
          <w:szCs w:val="24"/>
        </w:rPr>
        <w:t>〔2014〕68 号）；</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433"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《财政部 民政部 中国残疾人联合会关于促进残疾人就业政府采购政策的</w:t>
      </w:r>
      <w:r>
        <w:rPr>
          <w:spacing w:val="-5"/>
          <w:sz w:val="24"/>
          <w:szCs w:val="24"/>
        </w:rPr>
        <w:t>通知》财库〔</w:t>
      </w:r>
      <w:r>
        <w:rPr>
          <w:sz w:val="24"/>
          <w:szCs w:val="24"/>
        </w:rPr>
        <w:t>2017〕141</w:t>
      </w:r>
      <w:r>
        <w:rPr>
          <w:spacing w:val="-20"/>
          <w:sz w:val="24"/>
          <w:szCs w:val="24"/>
        </w:rPr>
        <w:t xml:space="preserve"> 号。</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sz w:val="24"/>
          <w:szCs w:val="24"/>
        </w:rPr>
      </w:pPr>
      <w:r>
        <w:rPr>
          <w:sz w:val="24"/>
          <w:szCs w:val="24"/>
        </w:rPr>
        <w:t>产品符合促进中小企业（监狱企业、残疾人福利性单位）发展政策的，对小型和微型企业（监狱企业、残疾人福利性单位）产品的价格给予 6%的扣除。</w:t>
      </w:r>
    </w:p>
    <w:p>
      <w:pPr>
        <w:pStyle w:val="29"/>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8.2 </w:t>
      </w:r>
      <w:r>
        <w:rPr>
          <w:sz w:val="24"/>
          <w:szCs w:val="24"/>
        </w:rPr>
        <w:t>依据品目清单和认证证书实施政府优先采购和强制采购。</w:t>
      </w:r>
    </w:p>
    <w:p>
      <w:pPr>
        <w:pStyle w:val="29"/>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lang w:val="zh-CN" w:eastAsia="zh-CN"/>
        </w:rPr>
      </w:pPr>
      <w:r>
        <w:rPr>
          <w:rFonts w:hint="eastAsia"/>
          <w:sz w:val="24"/>
          <w:szCs w:val="24"/>
          <w:lang w:val="en-US" w:eastAsia="zh-CN"/>
        </w:rPr>
        <w:t>8.3 投标人</w:t>
      </w:r>
      <w:r>
        <w:rPr>
          <w:sz w:val="24"/>
          <w:szCs w:val="24"/>
        </w:rPr>
        <w:t>在签署相关承诺、提供相关信息前，应当认真阅读财政部门的相关政</w:t>
      </w:r>
      <w:r>
        <w:rPr>
          <w:spacing w:val="-6"/>
          <w:sz w:val="24"/>
          <w:szCs w:val="24"/>
        </w:rPr>
        <w:t xml:space="preserve">策规定。符合本章第 </w:t>
      </w:r>
      <w:r>
        <w:rPr>
          <w:sz w:val="24"/>
          <w:szCs w:val="24"/>
        </w:rPr>
        <w:t>8.1-8.2</w:t>
      </w:r>
      <w:r>
        <w:rPr>
          <w:spacing w:val="-8"/>
          <w:sz w:val="24"/>
          <w:szCs w:val="24"/>
        </w:rPr>
        <w:t xml:space="preserve"> 款规定的，应当提供相关的证明材料。</w:t>
      </w:r>
    </w:p>
    <w:p>
      <w:pPr>
        <w:bidi w:val="0"/>
        <w:rPr>
          <w:rFonts w:hint="default" w:ascii="宋体" w:hAnsi="宋体" w:eastAsia="宋体" w:cs="宋体"/>
          <w:sz w:val="22"/>
          <w:szCs w:val="22"/>
          <w:lang w:val="en-US" w:eastAsia="zh-CN" w:bidi="zh-CN"/>
        </w:rPr>
      </w:pPr>
      <w:r>
        <w:rPr>
          <w:rFonts w:hint="eastAsia" w:cs="宋体"/>
          <w:sz w:val="22"/>
          <w:szCs w:val="22"/>
          <w:lang w:val="en-US" w:eastAsia="zh-CN" w:bidi="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b/>
          <w:sz w:val="43"/>
        </w:rPr>
      </w:pPr>
      <w:r>
        <w:rPr>
          <w:rFonts w:hint="eastAsia"/>
          <w:sz w:val="32"/>
          <w:szCs w:val="32"/>
          <w:lang w:val="zh-CN" w:eastAsia="zh-CN"/>
        </w:rPr>
        <w:tab/>
      </w:r>
      <w:r>
        <w:rPr>
          <w:sz w:val="32"/>
          <w:szCs w:val="32"/>
        </w:rPr>
        <w:t>第二章 招标文件的编写</w:t>
      </w:r>
    </w:p>
    <w:p>
      <w:pPr>
        <w:pStyle w:val="8"/>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9. </w:t>
      </w:r>
      <w:r>
        <w:rPr>
          <w:sz w:val="24"/>
          <w:szCs w:val="24"/>
        </w:rPr>
        <w:t>招标文件的构成</w:t>
      </w:r>
    </w:p>
    <w:p>
      <w:pPr>
        <w:pStyle w:val="29"/>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spacing w:val="-2"/>
          <w:sz w:val="24"/>
          <w:szCs w:val="24"/>
        </w:rPr>
      </w:pPr>
      <w:r>
        <w:rPr>
          <w:rFonts w:hint="eastAsia"/>
          <w:spacing w:val="-2"/>
          <w:sz w:val="24"/>
          <w:szCs w:val="24"/>
          <w:lang w:val="en-US" w:eastAsia="zh-CN"/>
        </w:rPr>
        <w:t xml:space="preserve">9.1 </w:t>
      </w:r>
      <w:r>
        <w:rPr>
          <w:spacing w:val="-2"/>
          <w:sz w:val="24"/>
          <w:szCs w:val="24"/>
        </w:rPr>
        <w:t xml:space="preserve">招标文件由下述部分组成： </w:t>
      </w:r>
    </w:p>
    <w:p>
      <w:pPr>
        <w:pStyle w:val="29"/>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sz w:val="24"/>
          <w:szCs w:val="24"/>
        </w:rPr>
      </w:pPr>
      <w:r>
        <w:rPr>
          <w:sz w:val="24"/>
          <w:szCs w:val="24"/>
        </w:rPr>
        <w:t>第一部分 招标公告</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第二部分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sz w:val="24"/>
          <w:szCs w:val="24"/>
        </w:rPr>
      </w:pPr>
      <w:r>
        <w:rPr>
          <w:sz w:val="24"/>
          <w:szCs w:val="24"/>
        </w:rPr>
        <w:t>第三部分 采购内容及技术参数要求</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sz w:val="24"/>
          <w:szCs w:val="24"/>
        </w:rPr>
      </w:pPr>
      <w:r>
        <w:rPr>
          <w:sz w:val="24"/>
          <w:szCs w:val="24"/>
        </w:rPr>
        <w:t>第四部分 合同条款</w:t>
      </w:r>
    </w:p>
    <w:p>
      <w:pPr>
        <w:keepNext w:val="0"/>
        <w:keepLines w:val="0"/>
        <w:pageBreakBefore w:val="0"/>
        <w:widowControl w:val="0"/>
        <w:tabs>
          <w:tab w:val="left" w:pos="2441"/>
        </w:tabs>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第五部分 附</w:t>
      </w:r>
      <w:r>
        <w:rPr>
          <w:rFonts w:hint="eastAsia"/>
          <w:sz w:val="24"/>
          <w:szCs w:val="24"/>
          <w:lang w:val="en-US" w:eastAsia="zh-CN"/>
        </w:rPr>
        <w:t xml:space="preserve"> </w:t>
      </w:r>
      <w:r>
        <w:rPr>
          <w:sz w:val="24"/>
          <w:szCs w:val="24"/>
        </w:rPr>
        <w:t>件</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sz w:val="24"/>
          <w:szCs w:val="24"/>
        </w:rPr>
      </w:pPr>
      <w:r>
        <w:rPr>
          <w:rFonts w:hint="eastAsia"/>
          <w:sz w:val="24"/>
          <w:szCs w:val="24"/>
          <w:lang w:val="en-US" w:eastAsia="zh-CN"/>
        </w:rPr>
        <w:t xml:space="preserve">9.2 </w:t>
      </w:r>
      <w:r>
        <w:rPr>
          <w:sz w:val="24"/>
          <w:szCs w:val="24"/>
        </w:rPr>
        <w:t>招标文件以中文书写。</w:t>
      </w:r>
    </w:p>
    <w:p>
      <w:pPr>
        <w:pStyle w:val="29"/>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sz w:val="24"/>
          <w:szCs w:val="24"/>
        </w:rPr>
      </w:pPr>
      <w:r>
        <w:rPr>
          <w:rFonts w:hint="eastAsia"/>
          <w:sz w:val="24"/>
          <w:szCs w:val="24"/>
          <w:lang w:val="en-US" w:eastAsia="zh-CN"/>
        </w:rPr>
        <w:t>9.3</w:t>
      </w:r>
      <w:r>
        <w:rPr>
          <w:rFonts w:hint="eastAsia"/>
          <w:spacing w:val="-6"/>
          <w:sz w:val="24"/>
          <w:szCs w:val="24"/>
          <w:lang w:val="en-US" w:eastAsia="zh-CN"/>
        </w:rPr>
        <w:t xml:space="preserve"> </w:t>
      </w:r>
      <w:r>
        <w:rPr>
          <w:spacing w:val="-6"/>
          <w:sz w:val="24"/>
          <w:szCs w:val="24"/>
        </w:rPr>
        <w:t>投标人被视为熟悉本招标项目的各种情况以及与履行合同有关的一切其他情况。</w:t>
      </w:r>
    </w:p>
    <w:p>
      <w:pPr>
        <w:pStyle w:val="29"/>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sz w:val="24"/>
          <w:szCs w:val="24"/>
        </w:rPr>
      </w:pPr>
      <w:r>
        <w:rPr>
          <w:rFonts w:hint="eastAsia"/>
          <w:sz w:val="24"/>
          <w:szCs w:val="24"/>
          <w:lang w:val="en-US" w:eastAsia="zh-CN"/>
        </w:rPr>
        <w:t xml:space="preserve">9.4 </w:t>
      </w:r>
      <w:r>
        <w:rPr>
          <w:sz w:val="24"/>
          <w:szCs w:val="24"/>
        </w:rPr>
        <w:t>投标人获取招标文件后，应仔细检查招标文件的所有内容，如有残缺应在领</w:t>
      </w:r>
      <w:r>
        <w:rPr>
          <w:spacing w:val="-7"/>
          <w:sz w:val="24"/>
          <w:szCs w:val="24"/>
        </w:rPr>
        <w:t xml:space="preserve">到招标文件后 </w:t>
      </w:r>
      <w:r>
        <w:rPr>
          <w:sz w:val="24"/>
          <w:szCs w:val="24"/>
        </w:rPr>
        <w:t>1</w:t>
      </w:r>
      <w:r>
        <w:rPr>
          <w:spacing w:val="-7"/>
          <w:sz w:val="24"/>
          <w:szCs w:val="24"/>
        </w:rPr>
        <w:t xml:space="preserve"> 日内向招标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 xml:space="preserve">10. </w:t>
      </w:r>
      <w:r>
        <w:rPr>
          <w:sz w:val="24"/>
          <w:szCs w:val="24"/>
        </w:rPr>
        <w:t>招标文件的澄清</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00" w:firstLineChars="200"/>
        <w:jc w:val="both"/>
        <w:textAlignment w:val="auto"/>
        <w:rPr>
          <w:sz w:val="24"/>
          <w:szCs w:val="24"/>
        </w:rPr>
      </w:pPr>
      <w:r>
        <w:rPr>
          <w:rFonts w:hint="eastAsia"/>
          <w:spacing w:val="-20"/>
          <w:sz w:val="24"/>
          <w:szCs w:val="24"/>
          <w:lang w:val="en-US" w:eastAsia="zh-CN"/>
        </w:rPr>
        <w:t xml:space="preserve">10.1 </w:t>
      </w:r>
      <w:r>
        <w:rPr>
          <w:spacing w:val="0"/>
          <w:sz w:val="24"/>
          <w:szCs w:val="24"/>
        </w:rPr>
        <w:t>投标人对招标文件如有疑点，可在投标截止期 15 日前按招标文件中载明的地址以书面形式</w:t>
      </w:r>
      <w:r>
        <w:rPr>
          <w:rFonts w:hint="eastAsia"/>
          <w:spacing w:val="0"/>
          <w:sz w:val="24"/>
          <w:szCs w:val="24"/>
          <w:lang w:eastAsia="zh-CN"/>
        </w:rPr>
        <w:t>将</w:t>
      </w:r>
      <w:r>
        <w:rPr>
          <w:rFonts w:hint="eastAsia"/>
          <w:spacing w:val="0"/>
          <w:sz w:val="24"/>
          <w:szCs w:val="24"/>
        </w:rPr>
        <w:t>纸质版文件加盖公章送至</w:t>
      </w:r>
      <w:r>
        <w:rPr>
          <w:rFonts w:hint="eastAsia"/>
          <w:spacing w:val="0"/>
          <w:sz w:val="24"/>
          <w:szCs w:val="24"/>
          <w:lang w:eastAsia="zh-CN"/>
        </w:rPr>
        <w:t>代理机构处</w:t>
      </w:r>
      <w:r>
        <w:rPr>
          <w:spacing w:val="0"/>
          <w:sz w:val="24"/>
          <w:szCs w:val="24"/>
        </w:rPr>
        <w:t>。招标人将视情况确定采用适当方式予以澄清或答复。招标人认为有必要时，可将答复内容（包括原提出问题，但不包括问题的来源）分发给所有投标人。</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 xml:space="preserve">11. </w:t>
      </w:r>
      <w:r>
        <w:rPr>
          <w:sz w:val="24"/>
          <w:szCs w:val="24"/>
        </w:rPr>
        <w:t>招标文件的修改或补充</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82" w:rightChars="0" w:firstLine="444" w:firstLineChars="200"/>
        <w:jc w:val="both"/>
        <w:textAlignment w:val="auto"/>
        <w:rPr>
          <w:sz w:val="24"/>
          <w:szCs w:val="24"/>
        </w:rPr>
      </w:pPr>
      <w:r>
        <w:rPr>
          <w:rFonts w:hint="eastAsia"/>
          <w:spacing w:val="-9"/>
          <w:sz w:val="24"/>
          <w:szCs w:val="24"/>
          <w:lang w:val="en-US" w:eastAsia="zh-CN"/>
        </w:rPr>
        <w:t xml:space="preserve">11.1 </w:t>
      </w:r>
      <w:r>
        <w:rPr>
          <w:spacing w:val="-9"/>
          <w:sz w:val="24"/>
          <w:szCs w:val="24"/>
        </w:rPr>
        <w:t xml:space="preserve">在投标截止期 </w:t>
      </w:r>
      <w:r>
        <w:rPr>
          <w:sz w:val="24"/>
          <w:szCs w:val="24"/>
        </w:rPr>
        <w:t>15</w:t>
      </w:r>
      <w:r>
        <w:rPr>
          <w:spacing w:val="-9"/>
          <w:sz w:val="24"/>
          <w:szCs w:val="24"/>
        </w:rPr>
        <w:t xml:space="preserve"> 日前的任何时间，招标人可主动或依据投标人要求澄清的</w:t>
      </w:r>
      <w:r>
        <w:rPr>
          <w:spacing w:val="-1"/>
          <w:sz w:val="24"/>
          <w:szCs w:val="24"/>
        </w:rPr>
        <w:t>问题而修改或补充招标文件，并</w:t>
      </w:r>
      <w:r>
        <w:rPr>
          <w:rFonts w:hint="eastAsia"/>
          <w:spacing w:val="-1"/>
          <w:sz w:val="24"/>
          <w:szCs w:val="24"/>
          <w:lang w:eastAsia="zh-CN"/>
        </w:rPr>
        <w:t>以书面（包括书面材料、信函、传真等，下同）或在本次招标公告刊登的媒体上发布公告并在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sz w:val="24"/>
          <w:szCs w:val="24"/>
        </w:rPr>
      </w:pPr>
      <w:r>
        <w:rPr>
          <w:rFonts w:hint="eastAsia"/>
          <w:spacing w:val="-2"/>
          <w:sz w:val="24"/>
          <w:szCs w:val="24"/>
          <w:lang w:val="en-US" w:eastAsia="zh-CN"/>
        </w:rPr>
        <w:t xml:space="preserve">11.2 </w:t>
      </w:r>
      <w:r>
        <w:rPr>
          <w:spacing w:val="-2"/>
          <w:sz w:val="24"/>
          <w:szCs w:val="24"/>
        </w:rPr>
        <w:t>为使投标人在准备投标时有适当的时间考虑投标文件的修改，招标人有权决</w:t>
      </w:r>
      <w:r>
        <w:rPr>
          <w:sz w:val="24"/>
          <w:szCs w:val="24"/>
        </w:rPr>
        <w:t>定推迟投标截止日期和开标日期，并将此变更通知所有的投标人。</w:t>
      </w:r>
    </w:p>
    <w:p>
      <w:pPr>
        <w:keepNext w:val="0"/>
        <w:keepLines w:val="0"/>
        <w:pageBreakBefore w:val="0"/>
        <w:widowControl w:val="0"/>
        <w:tabs>
          <w:tab w:val="left" w:pos="1154"/>
        </w:tabs>
        <w:kinsoku/>
        <w:wordWrap/>
        <w:overflowPunct/>
        <w:topLinePunct w:val="0"/>
        <w:autoSpaceDE w:val="0"/>
        <w:autoSpaceDN w:val="0"/>
        <w:bidi w:val="0"/>
        <w:adjustRightInd/>
        <w:snapToGrid/>
        <w:spacing w:line="360" w:lineRule="auto"/>
        <w:ind w:firstLine="472" w:firstLineChars="200"/>
        <w:jc w:val="left"/>
        <w:textAlignment w:val="auto"/>
        <w:rPr>
          <w:rFonts w:hint="eastAsia"/>
          <w:sz w:val="24"/>
          <w:szCs w:val="24"/>
          <w:lang w:eastAsia="zh-CN"/>
        </w:rPr>
      </w:pPr>
      <w:r>
        <w:rPr>
          <w:rFonts w:hint="eastAsia"/>
          <w:spacing w:val="-2"/>
          <w:sz w:val="24"/>
          <w:szCs w:val="24"/>
          <w:lang w:val="en-US" w:eastAsia="zh-CN"/>
        </w:rPr>
        <w:t xml:space="preserve">11.3 </w:t>
      </w:r>
      <w:r>
        <w:rPr>
          <w:spacing w:val="-2"/>
          <w:sz w:val="24"/>
          <w:szCs w:val="24"/>
        </w:rPr>
        <w:t>招标文件的修改书和补充文件将构成招标文件的一部分，并且比招标文件对</w:t>
      </w:r>
      <w:r>
        <w:rPr>
          <w:sz w:val="24"/>
          <w:szCs w:val="24"/>
        </w:rPr>
        <w:t>投标人具有优先的约束力</w:t>
      </w:r>
      <w:r>
        <w:rPr>
          <w:rFonts w:hint="eastAsia"/>
          <w:sz w:val="24"/>
          <w:szCs w:val="24"/>
          <w:lang w:eastAsia="zh-CN"/>
        </w:rPr>
        <w:t>。</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11.4 </w:t>
      </w:r>
      <w:r>
        <w:rPr>
          <w:rFonts w:hint="eastAsia" w:ascii="宋体" w:hAnsi="宋体" w:eastAsia="宋体" w:cs="宋体"/>
          <w:sz w:val="24"/>
          <w:szCs w:val="24"/>
          <w:lang w:val="zh-CN" w:eastAsia="zh-CN"/>
        </w:rPr>
        <w:t>澄清、修改文件发出后，投标人必须使用最新的澄清文件制作投标文件，否则由此造成的一切后果由投标供应商自行承担。</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sz w:val="24"/>
          <w:szCs w:val="24"/>
          <w:lang w:val="zh-CN"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b/>
          <w:sz w:val="42"/>
        </w:rPr>
      </w:pPr>
      <w:r>
        <w:rPr>
          <w:rFonts w:hint="eastAsia"/>
          <w:lang w:val="zh-CN" w:eastAsia="zh-CN"/>
        </w:rPr>
        <w:tab/>
      </w:r>
      <w:r>
        <w:t>第三章 投标文件的编写</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12. </w:t>
      </w:r>
      <w:r>
        <w:rPr>
          <w:sz w:val="24"/>
          <w:szCs w:val="24"/>
        </w:rPr>
        <w:t>要求</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44" w:firstLineChars="200"/>
        <w:jc w:val="left"/>
        <w:textAlignment w:val="auto"/>
        <w:rPr>
          <w:sz w:val="24"/>
          <w:szCs w:val="24"/>
        </w:rPr>
      </w:pPr>
      <w:r>
        <w:rPr>
          <w:rFonts w:hint="eastAsia"/>
          <w:spacing w:val="-9"/>
          <w:sz w:val="24"/>
          <w:szCs w:val="24"/>
          <w:lang w:val="en-US" w:eastAsia="zh-CN"/>
        </w:rPr>
        <w:t xml:space="preserve">12.1 </w:t>
      </w:r>
      <w:r>
        <w:rPr>
          <w:rFonts w:hint="eastAsia"/>
          <w:spacing w:val="-9"/>
          <w:sz w:val="24"/>
          <w:szCs w:val="24"/>
          <w:lang w:eastAsia="zh-CN"/>
        </w:rPr>
        <w:t>投标人</w:t>
      </w:r>
      <w:r>
        <w:rPr>
          <w:spacing w:val="-9"/>
          <w:sz w:val="24"/>
          <w:szCs w:val="24"/>
        </w:rPr>
        <w:t xml:space="preserve">应详细阅读招标文件中的条款、格式、表示、条件和规范等所有内容， </w:t>
      </w:r>
      <w:r>
        <w:rPr>
          <w:sz w:val="24"/>
          <w:szCs w:val="24"/>
        </w:rPr>
        <w:t>按招标文件的要求提供投标文件，并保证所提供的全部材料的真实性，以使其投标对招标文件做出实质性响应。否则，其投标可能被拒绝。</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13. </w:t>
      </w:r>
      <w:r>
        <w:rPr>
          <w:sz w:val="24"/>
          <w:szCs w:val="24"/>
        </w:rPr>
        <w:t>投标文件语言和度量单位</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sz w:val="24"/>
          <w:szCs w:val="24"/>
        </w:rPr>
      </w:pPr>
      <w:r>
        <w:rPr>
          <w:rFonts w:hint="eastAsia"/>
          <w:spacing w:val="-3"/>
          <w:sz w:val="24"/>
          <w:szCs w:val="24"/>
          <w:lang w:val="en-US" w:eastAsia="zh-CN"/>
        </w:rPr>
        <w:t xml:space="preserve">13.1 </w:t>
      </w:r>
      <w:r>
        <w:rPr>
          <w:spacing w:val="-3"/>
          <w:sz w:val="24"/>
          <w:szCs w:val="24"/>
        </w:rPr>
        <w:t>投标文件及投标人和招标人就招标、投标交换的文件和往来信件，须以中文</w:t>
      </w:r>
      <w:r>
        <w:rPr>
          <w:sz w:val="24"/>
          <w:szCs w:val="24"/>
        </w:rPr>
        <w:t>书写。</w:t>
      </w:r>
      <w:r>
        <w:rPr>
          <w:rFonts w:hint="eastAsia"/>
          <w:sz w:val="24"/>
          <w:szCs w:val="24"/>
          <w:lang w:eastAsia="zh-CN"/>
        </w:rPr>
        <w:t>投标人</w:t>
      </w:r>
      <w:r>
        <w:rPr>
          <w:sz w:val="24"/>
          <w:szCs w:val="24"/>
        </w:rPr>
        <w:t>可提交其他语言的资料，但应附中文注释，在有差异时，以中文为主。</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left"/>
        <w:textAlignment w:val="auto"/>
        <w:rPr>
          <w:sz w:val="24"/>
          <w:szCs w:val="24"/>
        </w:rPr>
      </w:pPr>
      <w:r>
        <w:rPr>
          <w:rFonts w:hint="eastAsia"/>
          <w:spacing w:val="-2"/>
          <w:sz w:val="24"/>
          <w:szCs w:val="24"/>
          <w:lang w:val="en-US" w:eastAsia="zh-CN"/>
        </w:rPr>
        <w:t xml:space="preserve">13.2 </w:t>
      </w:r>
      <w:r>
        <w:rPr>
          <w:spacing w:val="-2"/>
          <w:sz w:val="24"/>
          <w:szCs w:val="24"/>
        </w:rPr>
        <w:t>除在招标文件的技术规格中另有规定外，计量单位应使用中华人民共和国法</w:t>
      </w:r>
      <w:r>
        <w:rPr>
          <w:sz w:val="24"/>
          <w:szCs w:val="24"/>
        </w:rPr>
        <w:t>定计量单位（国际单位制和国家选定的其它计量单位）。</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14. </w:t>
      </w:r>
      <w:r>
        <w:rPr>
          <w:sz w:val="24"/>
          <w:szCs w:val="24"/>
        </w:rPr>
        <w:t>投标文件的组成</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14.1 </w:t>
      </w:r>
      <w:r>
        <w:rPr>
          <w:sz w:val="24"/>
          <w:szCs w:val="24"/>
        </w:rPr>
        <w:t>投标文件包括（但不仅限于）下列内容：</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投标函；</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法定代表人身份证明及法定代表人授权委托书；</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开标一览表；</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投标保证金提交证明；</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投标人资格证明文件；</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投标人基本情况表；</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sz w:val="24"/>
          <w:szCs w:val="24"/>
        </w:rPr>
        <w:t>投标人关联企业情况</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sz w:val="24"/>
          <w:szCs w:val="24"/>
        </w:rPr>
        <w:t>中小微企业证明文件（如有）；</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sz w:val="24"/>
          <w:szCs w:val="24"/>
        </w:rPr>
        <w:t>信用查询记录；</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10</w:t>
      </w:r>
      <w:r>
        <w:rPr>
          <w:rFonts w:hint="eastAsia"/>
          <w:sz w:val="24"/>
          <w:szCs w:val="24"/>
          <w:highlight w:val="none"/>
          <w:lang w:eastAsia="zh-CN"/>
        </w:rPr>
        <w:t>）</w:t>
      </w:r>
      <w:r>
        <w:rPr>
          <w:sz w:val="24"/>
          <w:szCs w:val="24"/>
          <w:highlight w:val="none"/>
        </w:rPr>
        <w:t>近</w:t>
      </w:r>
      <w:r>
        <w:rPr>
          <w:rFonts w:hint="eastAsia"/>
          <w:sz w:val="24"/>
          <w:szCs w:val="24"/>
          <w:highlight w:val="none"/>
          <w:lang w:eastAsia="zh-CN"/>
        </w:rPr>
        <w:t>五</w:t>
      </w:r>
      <w:r>
        <w:rPr>
          <w:sz w:val="24"/>
          <w:szCs w:val="24"/>
          <w:highlight w:val="none"/>
        </w:rPr>
        <w:t>年内已完成的类似项目业绩；</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11</w:t>
      </w:r>
      <w:r>
        <w:rPr>
          <w:rFonts w:hint="eastAsia"/>
          <w:sz w:val="24"/>
          <w:szCs w:val="24"/>
          <w:lang w:eastAsia="zh-CN"/>
        </w:rPr>
        <w:t>）</w:t>
      </w:r>
      <w:r>
        <w:rPr>
          <w:sz w:val="24"/>
          <w:szCs w:val="24"/>
        </w:rPr>
        <w:t>项目服务方案；</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12</w:t>
      </w:r>
      <w:r>
        <w:rPr>
          <w:rFonts w:hint="eastAsia"/>
          <w:sz w:val="24"/>
          <w:szCs w:val="24"/>
          <w:lang w:eastAsia="zh-CN"/>
        </w:rPr>
        <w:t>）</w:t>
      </w:r>
      <w:r>
        <w:rPr>
          <w:sz w:val="24"/>
          <w:szCs w:val="24"/>
        </w:rPr>
        <w:t>商务条款偏离表；</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13</w:t>
      </w:r>
      <w:r>
        <w:rPr>
          <w:rFonts w:hint="eastAsia"/>
          <w:sz w:val="24"/>
          <w:szCs w:val="24"/>
          <w:lang w:eastAsia="zh-CN"/>
        </w:rPr>
        <w:t>）</w:t>
      </w:r>
      <w:r>
        <w:rPr>
          <w:sz w:val="24"/>
          <w:szCs w:val="24"/>
        </w:rPr>
        <w:t>服务承诺书</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14</w:t>
      </w:r>
      <w:r>
        <w:rPr>
          <w:rFonts w:hint="eastAsia"/>
          <w:sz w:val="24"/>
          <w:szCs w:val="24"/>
          <w:lang w:eastAsia="zh-CN"/>
        </w:rPr>
        <w:t>）</w:t>
      </w:r>
      <w:r>
        <w:rPr>
          <w:sz w:val="24"/>
          <w:szCs w:val="24"/>
        </w:rPr>
        <w:t>其他有利于投标人的资料（如有）</w:t>
      </w:r>
    </w:p>
    <w:p>
      <w:pPr>
        <w:pStyle w:val="29"/>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15</w:t>
      </w:r>
      <w:r>
        <w:rPr>
          <w:rFonts w:hint="eastAsia"/>
          <w:sz w:val="24"/>
          <w:szCs w:val="24"/>
          <w:lang w:eastAsia="zh-CN"/>
        </w:rPr>
        <w:t>）</w:t>
      </w:r>
      <w:r>
        <w:rPr>
          <w:sz w:val="24"/>
          <w:szCs w:val="24"/>
        </w:rPr>
        <w:t>投标单位反商业贿赂承诺书；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ascii="宋体" w:hAnsi="宋体" w:eastAsia="宋体" w:cs="宋体"/>
          <w:sz w:val="24"/>
          <w:szCs w:val="24"/>
          <w:lang w:val="zh-CN" w:eastAsia="zh-CN" w:bidi="zh-CN"/>
        </w:rPr>
      </w:pPr>
      <w:r>
        <w:rPr>
          <w:sz w:val="24"/>
          <w:szCs w:val="24"/>
        </w:rPr>
        <w:t>投标文件包括但不仅限于上述内容，如有不足，请自行补充提供。</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9" w:rightChars="0" w:firstLine="472" w:firstLineChars="200"/>
        <w:jc w:val="both"/>
        <w:textAlignment w:val="auto"/>
        <w:rPr>
          <w:sz w:val="24"/>
          <w:szCs w:val="24"/>
        </w:rPr>
      </w:pPr>
      <w:r>
        <w:rPr>
          <w:rFonts w:hint="eastAsia"/>
          <w:spacing w:val="-2"/>
          <w:sz w:val="24"/>
          <w:szCs w:val="24"/>
          <w:lang w:val="en-US" w:eastAsia="zh-CN"/>
        </w:rPr>
        <w:t xml:space="preserve">14.2 </w:t>
      </w:r>
      <w:r>
        <w:rPr>
          <w:sz w:val="24"/>
          <w:szCs w:val="24"/>
        </w:rPr>
        <w:t>所有资格证明文件必须满足招标文件的要求，否则将导致投标被否决。</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sz w:val="24"/>
          <w:szCs w:val="24"/>
        </w:rPr>
      </w:pPr>
      <w:r>
        <w:rPr>
          <w:rFonts w:hint="eastAsia"/>
          <w:sz w:val="24"/>
          <w:szCs w:val="24"/>
          <w:lang w:val="en-US" w:eastAsia="zh-CN"/>
        </w:rPr>
        <w:t xml:space="preserve">14.3 </w:t>
      </w:r>
      <w:r>
        <w:rPr>
          <w:spacing w:val="-2"/>
          <w:sz w:val="24"/>
          <w:szCs w:val="24"/>
        </w:rPr>
        <w:t>投标人可按招标文件的范本格式中提供的投标文件格式</w:t>
      </w:r>
      <w:r>
        <w:rPr>
          <w:rFonts w:hint="eastAsia"/>
          <w:spacing w:val="-2"/>
          <w:sz w:val="24"/>
          <w:szCs w:val="24"/>
          <w:lang w:val="en-US" w:eastAsia="zh-CN"/>
        </w:rPr>
        <w:t>逐项</w:t>
      </w:r>
      <w:r>
        <w:rPr>
          <w:spacing w:val="-2"/>
          <w:sz w:val="24"/>
          <w:szCs w:val="24"/>
        </w:rPr>
        <w:t>填写投标文件</w:t>
      </w:r>
      <w:r>
        <w:rPr>
          <w:rFonts w:hint="eastAsia"/>
          <w:spacing w:val="-2"/>
          <w:sz w:val="24"/>
          <w:szCs w:val="24"/>
          <w:lang w:eastAsia="zh-CN"/>
        </w:rPr>
        <w:t>，</w:t>
      </w:r>
      <w:r>
        <w:rPr>
          <w:rFonts w:hint="eastAsia"/>
          <w:spacing w:val="-2"/>
          <w:sz w:val="24"/>
          <w:szCs w:val="24"/>
          <w:lang w:val="en-US" w:eastAsia="zh-CN"/>
        </w:rPr>
        <w:t>不准有空项；无相应内容可填的项，应填写“无”、“未测试”、“没有相应指标”等明确的回答文字。由于编排混乱导致投标文件被误读或查找不到，其责任由投标人承担。</w:t>
      </w:r>
      <w:r>
        <w:rPr>
          <w:spacing w:val="-2"/>
          <w:sz w:val="24"/>
          <w:szCs w:val="24"/>
        </w:rPr>
        <w:t>如提</w:t>
      </w:r>
      <w:r>
        <w:rPr>
          <w:sz w:val="24"/>
          <w:szCs w:val="24"/>
        </w:rPr>
        <w:t>供的范本格式有不完善之处，请自行补充完善。</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sz w:val="24"/>
          <w:szCs w:val="24"/>
          <w:highlight w:val="none"/>
          <w:lang w:val="en-US" w:eastAsia="zh-CN"/>
        </w:rPr>
      </w:pPr>
      <w:r>
        <w:rPr>
          <w:rFonts w:hint="eastAsia"/>
          <w:sz w:val="24"/>
          <w:szCs w:val="24"/>
          <w:highlight w:val="none"/>
          <w:lang w:val="en-US" w:eastAsia="zh-CN"/>
        </w:rPr>
        <w:t>14.4 开标一览表为在开标仪式上唱标的内容，要求按格式统一填写，不得自行增减内容。</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sz w:val="24"/>
          <w:szCs w:val="24"/>
          <w:highlight w:val="none"/>
          <w:lang w:val="en-US" w:eastAsia="zh-CN"/>
        </w:rPr>
      </w:pPr>
      <w:r>
        <w:rPr>
          <w:rFonts w:hint="eastAsia"/>
          <w:sz w:val="24"/>
          <w:szCs w:val="24"/>
          <w:highlight w:val="none"/>
          <w:lang w:val="en-US" w:eastAsia="zh-CN"/>
        </w:rPr>
        <w:t>14.5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sz w:val="24"/>
          <w:szCs w:val="24"/>
          <w:lang w:val="en-US" w:eastAsia="zh-CN"/>
        </w:rPr>
      </w:pPr>
      <w:r>
        <w:rPr>
          <w:rFonts w:hint="eastAsia"/>
          <w:sz w:val="24"/>
          <w:szCs w:val="24"/>
          <w:lang w:val="en-US" w:eastAsia="zh-CN"/>
        </w:rPr>
        <w:t>14.6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39"/>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w:t>
      </w:r>
      <w:r>
        <w:rPr>
          <w:rFonts w:hint="eastAsia" w:ascii="宋体" w:hAnsi="宋体" w:eastAsia="宋体" w:cs="宋体"/>
          <w:sz w:val="24"/>
          <w:szCs w:val="22"/>
          <w:lang w:val="en-US" w:eastAsia="zh-CN"/>
        </w:rPr>
        <w:t xml:space="preserve">4.7  </w:t>
      </w:r>
      <w:r>
        <w:rPr>
          <w:rFonts w:hint="eastAsia" w:ascii="宋体" w:hAnsi="宋体" w:eastAsia="宋体" w:cs="宋体"/>
          <w:sz w:val="24"/>
          <w:szCs w:val="22"/>
        </w:rPr>
        <w:t>电子投标文件的编制</w:t>
      </w:r>
    </w:p>
    <w:p>
      <w:pPr>
        <w:pStyle w:val="39"/>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w:t>
      </w:r>
      <w:r>
        <w:rPr>
          <w:rFonts w:hint="eastAsia" w:ascii="宋体" w:hAnsi="宋体" w:eastAsia="宋体" w:cs="宋体"/>
          <w:sz w:val="24"/>
          <w:szCs w:val="22"/>
          <w:lang w:val="en-US" w:eastAsia="zh-CN"/>
        </w:rPr>
        <w:t>4.7.1</w:t>
      </w:r>
      <w:r>
        <w:rPr>
          <w:rFonts w:hint="eastAsia" w:ascii="宋体" w:hAnsi="宋体" w:eastAsia="宋体" w:cs="宋体"/>
          <w:sz w:val="24"/>
          <w:szCs w:val="22"/>
        </w:rPr>
        <w:t>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pPr>
        <w:pStyle w:val="39"/>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w:t>
      </w:r>
      <w:r>
        <w:rPr>
          <w:rFonts w:hint="eastAsia" w:ascii="宋体" w:hAnsi="宋体" w:eastAsia="宋体" w:cs="宋体"/>
          <w:sz w:val="24"/>
          <w:szCs w:val="22"/>
          <w:lang w:val="en-US" w:eastAsia="zh-CN"/>
        </w:rPr>
        <w:t xml:space="preserve">4.7.2 </w:t>
      </w:r>
      <w:r>
        <w:rPr>
          <w:rFonts w:hint="eastAsia" w:ascii="宋体" w:hAnsi="宋体" w:eastAsia="宋体" w:cs="宋体"/>
          <w:sz w:val="24"/>
          <w:szCs w:val="22"/>
        </w:rPr>
        <w:t>电子投标文件须使用投标人公章的电子签章以及法定代表人的电子签章。若无电子签章，则视为无效投标。</w:t>
      </w:r>
    </w:p>
    <w:p>
      <w:pPr>
        <w:pStyle w:val="39"/>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w:t>
      </w:r>
      <w:r>
        <w:rPr>
          <w:rFonts w:hint="eastAsia" w:ascii="宋体" w:hAnsi="宋体" w:eastAsia="宋体" w:cs="宋体"/>
          <w:sz w:val="24"/>
          <w:szCs w:val="22"/>
          <w:lang w:val="en-US" w:eastAsia="zh-CN"/>
        </w:rPr>
        <w:t>4.7.3</w:t>
      </w:r>
      <w:r>
        <w:rPr>
          <w:rFonts w:hint="eastAsia" w:ascii="宋体" w:hAnsi="宋体" w:eastAsia="宋体" w:cs="宋体"/>
          <w:sz w:val="24"/>
          <w:szCs w:val="22"/>
        </w:rPr>
        <w:t xml:space="preserve">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15. </w:t>
      </w:r>
      <w:r>
        <w:rPr>
          <w:rFonts w:hint="eastAsia"/>
          <w:sz w:val="24"/>
          <w:szCs w:val="24"/>
          <w:lang w:eastAsia="zh-CN"/>
        </w:rPr>
        <w:t>投标人</w:t>
      </w:r>
      <w:r>
        <w:rPr>
          <w:sz w:val="24"/>
          <w:szCs w:val="24"/>
        </w:rPr>
        <w:t>符合招标文件规定的证明文件</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15.1 </w:t>
      </w:r>
      <w:r>
        <w:rPr>
          <w:rFonts w:hint="eastAsia"/>
          <w:sz w:val="24"/>
          <w:szCs w:val="24"/>
          <w:lang w:eastAsia="zh-CN"/>
        </w:rPr>
        <w:t>投标人</w:t>
      </w:r>
      <w:r>
        <w:rPr>
          <w:sz w:val="24"/>
          <w:szCs w:val="24"/>
        </w:rPr>
        <w:t>提供的资格证明材料，须满足投标人须知前附表的要求。</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sz w:val="24"/>
          <w:szCs w:val="24"/>
        </w:rPr>
      </w:pPr>
      <w:r>
        <w:rPr>
          <w:rFonts w:hint="eastAsia"/>
          <w:spacing w:val="-7"/>
          <w:sz w:val="24"/>
          <w:szCs w:val="24"/>
          <w:lang w:val="en-US" w:eastAsia="zh-CN"/>
        </w:rPr>
        <w:t xml:space="preserve">15.2 </w:t>
      </w:r>
      <w:r>
        <w:rPr>
          <w:rFonts w:hint="eastAsia"/>
          <w:spacing w:val="-7"/>
          <w:sz w:val="24"/>
          <w:szCs w:val="24"/>
          <w:lang w:eastAsia="zh-CN"/>
        </w:rPr>
        <w:t>投标人</w:t>
      </w:r>
      <w:r>
        <w:rPr>
          <w:spacing w:val="-7"/>
          <w:sz w:val="24"/>
          <w:szCs w:val="24"/>
        </w:rPr>
        <w:t>为联合体形式的，则应提交联合体各方的资格文件，否则将视为未实</w:t>
      </w:r>
      <w:r>
        <w:rPr>
          <w:sz w:val="24"/>
          <w:szCs w:val="24"/>
        </w:rPr>
        <w:t>质性响应条款而被拒绝。</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jc w:val="left"/>
        <w:textAlignment w:val="auto"/>
        <w:rPr>
          <w:sz w:val="24"/>
          <w:szCs w:val="24"/>
        </w:rPr>
      </w:pPr>
      <w:r>
        <w:rPr>
          <w:rFonts w:hint="eastAsia"/>
          <w:spacing w:val="-1"/>
          <w:sz w:val="24"/>
          <w:szCs w:val="24"/>
          <w:lang w:val="en-US" w:eastAsia="zh-CN"/>
        </w:rPr>
        <w:t xml:space="preserve">1  15.3 </w:t>
      </w:r>
      <w:r>
        <w:rPr>
          <w:spacing w:val="-1"/>
          <w:sz w:val="24"/>
          <w:szCs w:val="24"/>
        </w:rPr>
        <w:t>投标人确保所提供货物</w:t>
      </w:r>
      <w:r>
        <w:rPr>
          <w:sz w:val="24"/>
          <w:szCs w:val="24"/>
        </w:rPr>
        <w:t>（或服务</w:t>
      </w:r>
      <w:r>
        <w:rPr>
          <w:spacing w:val="-3"/>
          <w:sz w:val="24"/>
          <w:szCs w:val="24"/>
        </w:rPr>
        <w:t>），其质量满足中华人民共和国国家相关标</w:t>
      </w:r>
      <w:r>
        <w:rPr>
          <w:sz w:val="24"/>
          <w:szCs w:val="24"/>
        </w:rPr>
        <w:t>准，使用的原辅材料要符合质量要求，拟投入的设备完好率足以胜任本项目的工作。</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62" w:rightChars="0" w:firstLine="480" w:firstLineChars="200"/>
        <w:jc w:val="left"/>
        <w:textAlignment w:val="auto"/>
        <w:rPr>
          <w:sz w:val="24"/>
          <w:szCs w:val="24"/>
        </w:rPr>
      </w:pPr>
      <w:r>
        <w:rPr>
          <w:rFonts w:hint="eastAsia"/>
          <w:sz w:val="24"/>
          <w:szCs w:val="24"/>
          <w:lang w:val="en-US" w:eastAsia="zh-CN"/>
        </w:rPr>
        <w:t xml:space="preserve">15.4 </w:t>
      </w:r>
      <w:r>
        <w:rPr>
          <w:sz w:val="24"/>
          <w:szCs w:val="24"/>
        </w:rPr>
        <w:t>投标人须提交证明拟供货物（或服务）</w:t>
      </w:r>
      <w:r>
        <w:rPr>
          <w:spacing w:val="-2"/>
          <w:sz w:val="24"/>
          <w:szCs w:val="24"/>
        </w:rPr>
        <w:t xml:space="preserve">符合招标文件规定的技术响应文件， </w:t>
      </w:r>
      <w:r>
        <w:rPr>
          <w:sz w:val="24"/>
          <w:szCs w:val="24"/>
        </w:rPr>
        <w:t>作为投标文件的一部分。</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15.5 </w:t>
      </w:r>
      <w:r>
        <w:rPr>
          <w:sz w:val="24"/>
          <w:szCs w:val="24"/>
        </w:rPr>
        <w:t>提供的货物（或服务）符合规定的相应技术标准、环保及节能标准等。</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13" w:rightChars="0" w:firstLine="440" w:firstLineChars="200"/>
        <w:jc w:val="left"/>
        <w:textAlignment w:val="auto"/>
        <w:rPr>
          <w:sz w:val="24"/>
          <w:szCs w:val="24"/>
        </w:rPr>
      </w:pPr>
      <w:r>
        <w:rPr>
          <w:rFonts w:hint="eastAsia"/>
          <w:spacing w:val="-10"/>
          <w:sz w:val="24"/>
          <w:szCs w:val="24"/>
          <w:lang w:val="en-US" w:eastAsia="zh-CN"/>
        </w:rPr>
        <w:t xml:space="preserve">15.6 </w:t>
      </w:r>
      <w:r>
        <w:rPr>
          <w:spacing w:val="-10"/>
          <w:sz w:val="24"/>
          <w:szCs w:val="24"/>
        </w:rPr>
        <w:t>对照招标人的采购内容及技术要求，逐条确定，指出所提供的货物</w:t>
      </w:r>
      <w:r>
        <w:rPr>
          <w:sz w:val="24"/>
          <w:szCs w:val="24"/>
        </w:rPr>
        <w:t>（或服务</w:t>
      </w:r>
      <w:r>
        <w:rPr>
          <w:spacing w:val="-17"/>
          <w:sz w:val="24"/>
          <w:szCs w:val="24"/>
        </w:rPr>
        <w:t xml:space="preserve">） </w:t>
      </w:r>
      <w:r>
        <w:rPr>
          <w:sz w:val="24"/>
          <w:szCs w:val="24"/>
        </w:rPr>
        <w:t>是否实质性响应招标文件的要求，如有偏离，须填报偏离表（见附件）。</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eastAsia="宋体"/>
          <w:sz w:val="24"/>
          <w:szCs w:val="24"/>
          <w:lang w:eastAsia="zh-CN"/>
        </w:rPr>
      </w:pPr>
      <w:r>
        <w:rPr>
          <w:rFonts w:hint="eastAsia"/>
          <w:spacing w:val="-5"/>
          <w:sz w:val="24"/>
          <w:szCs w:val="24"/>
          <w:lang w:val="en-US" w:eastAsia="zh-CN"/>
        </w:rPr>
        <w:t xml:space="preserve">15.7 </w:t>
      </w:r>
      <w:r>
        <w:rPr>
          <w:spacing w:val="-5"/>
          <w:sz w:val="24"/>
          <w:szCs w:val="24"/>
        </w:rPr>
        <w:t>投标人应当提交符合招标文件规定的业绩证明文件，该证明文件作为投标文</w:t>
      </w:r>
      <w:r>
        <w:rPr>
          <w:sz w:val="24"/>
          <w:szCs w:val="24"/>
        </w:rPr>
        <w:t>件的一部分，业绩证明文件的要求详见投标人须知前附表</w:t>
      </w:r>
      <w:r>
        <w:rPr>
          <w:rFonts w:hint="eastAsia"/>
          <w:sz w:val="24"/>
          <w:szCs w:val="24"/>
          <w:lang w:eastAsia="zh-CN"/>
        </w:rPr>
        <w:t>。</w:t>
      </w:r>
    </w:p>
    <w:p>
      <w:pPr>
        <w:keepNext w:val="0"/>
        <w:keepLines w:val="0"/>
        <w:pageBreakBefore w:val="0"/>
        <w:widowControl w:val="0"/>
        <w:tabs>
          <w:tab w:val="left" w:pos="1274"/>
        </w:tabs>
        <w:kinsoku/>
        <w:wordWrap/>
        <w:overflowPunct/>
        <w:topLinePunct w:val="0"/>
        <w:autoSpaceDE w:val="0"/>
        <w:autoSpaceDN w:val="0"/>
        <w:bidi w:val="0"/>
        <w:adjustRightInd/>
        <w:snapToGrid/>
        <w:spacing w:line="360" w:lineRule="auto"/>
        <w:ind w:firstLine="480" w:firstLineChars="200"/>
        <w:jc w:val="left"/>
        <w:textAlignment w:val="auto"/>
        <w:rPr>
          <w:sz w:val="24"/>
          <w:szCs w:val="24"/>
          <w:lang w:val="zh-CN" w:eastAsia="zh-CN"/>
        </w:rPr>
      </w:pPr>
      <w:r>
        <w:rPr>
          <w:sz w:val="24"/>
          <w:szCs w:val="24"/>
        </w:rPr>
        <w:t>没有按要求提供资料或提供资料不完全，其风险由投标人自行承担。</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16.</w:t>
      </w:r>
      <w:r>
        <w:rPr>
          <w:sz w:val="24"/>
          <w:szCs w:val="24"/>
        </w:rPr>
        <w:t>投标报价</w:t>
      </w:r>
    </w:p>
    <w:p>
      <w:pPr>
        <w:pStyle w:val="29"/>
        <w:keepNext w:val="0"/>
        <w:keepLines w:val="0"/>
        <w:pageBreakBefore w:val="0"/>
        <w:widowControl w:val="0"/>
        <w:numPr>
          <w:ilvl w:val="0"/>
          <w:numId w:val="0"/>
        </w:numPr>
        <w:tabs>
          <w:tab w:val="left" w:pos="141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sz w:val="24"/>
          <w:szCs w:val="24"/>
          <w:highlight w:val="none"/>
        </w:rPr>
      </w:pPr>
      <w:r>
        <w:rPr>
          <w:rFonts w:hint="eastAsia"/>
          <w:spacing w:val="-1"/>
          <w:sz w:val="24"/>
          <w:szCs w:val="24"/>
          <w:highlight w:val="none"/>
          <w:lang w:val="en-US" w:eastAsia="zh-CN"/>
        </w:rPr>
        <w:t xml:space="preserve">16.1 </w:t>
      </w:r>
      <w:r>
        <w:rPr>
          <w:spacing w:val="-1"/>
          <w:sz w:val="24"/>
          <w:szCs w:val="24"/>
          <w:highlight w:val="none"/>
        </w:rPr>
        <w:t>投标人应在投标报价表中标明其提供的所有</w:t>
      </w:r>
      <w:r>
        <w:rPr>
          <w:rFonts w:hint="eastAsia"/>
          <w:spacing w:val="-1"/>
          <w:sz w:val="24"/>
          <w:szCs w:val="24"/>
          <w:highlight w:val="none"/>
          <w:lang w:eastAsia="zh-CN"/>
        </w:rPr>
        <w:t>服务</w:t>
      </w:r>
      <w:r>
        <w:rPr>
          <w:spacing w:val="-1"/>
          <w:sz w:val="24"/>
          <w:szCs w:val="24"/>
          <w:highlight w:val="none"/>
        </w:rPr>
        <w:t>及其完成本项目相关工作范围内所有费用的总价，招标人不接受有任何选择性报价。</w:t>
      </w:r>
      <w:r>
        <w:rPr>
          <w:rFonts w:hint="eastAsia"/>
          <w:spacing w:val="-1"/>
          <w:sz w:val="24"/>
          <w:szCs w:val="24"/>
          <w:highlight w:val="none"/>
          <w:lang w:eastAsia="zh-CN"/>
        </w:rPr>
        <w:t>投标人</w:t>
      </w:r>
      <w:r>
        <w:rPr>
          <w:spacing w:val="-1"/>
          <w:sz w:val="24"/>
          <w:szCs w:val="24"/>
          <w:highlight w:val="none"/>
        </w:rPr>
        <w:t>漏报的单价或单价中</w:t>
      </w:r>
      <w:r>
        <w:rPr>
          <w:sz w:val="24"/>
          <w:szCs w:val="24"/>
          <w:highlight w:val="none"/>
        </w:rPr>
        <w:t>漏报、少报的费用，均视为此项费用已隐含在其他报价中，中标后不予调整。</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sz w:val="24"/>
          <w:szCs w:val="24"/>
          <w:highlight w:val="none"/>
        </w:rPr>
      </w:pPr>
      <w:r>
        <w:rPr>
          <w:rFonts w:hint="eastAsia"/>
          <w:spacing w:val="-2"/>
          <w:sz w:val="24"/>
          <w:szCs w:val="24"/>
          <w:highlight w:val="none"/>
          <w:lang w:val="en-US" w:eastAsia="zh-CN"/>
        </w:rPr>
        <w:t xml:space="preserve">16.2 </w:t>
      </w:r>
      <w:r>
        <w:rPr>
          <w:spacing w:val="-2"/>
          <w:sz w:val="24"/>
          <w:szCs w:val="24"/>
          <w:highlight w:val="none"/>
        </w:rPr>
        <w:t>其报价须保证在投标有效期及服务期内固定不变。招标人不接受有任何选择</w:t>
      </w:r>
      <w:r>
        <w:rPr>
          <w:sz w:val="24"/>
          <w:szCs w:val="24"/>
          <w:highlight w:val="none"/>
        </w:rPr>
        <w:t>性报价。</w:t>
      </w:r>
    </w:p>
    <w:p>
      <w:pPr>
        <w:keepNext w:val="0"/>
        <w:keepLines w:val="0"/>
        <w:pageBreakBefore w:val="0"/>
        <w:widowControl w:val="0"/>
        <w:tabs>
          <w:tab w:val="left" w:pos="554"/>
        </w:tabs>
        <w:kinsoku/>
        <w:wordWrap/>
        <w:overflowPunct/>
        <w:topLinePunct w:val="0"/>
        <w:autoSpaceDE w:val="0"/>
        <w:autoSpaceDN w:val="0"/>
        <w:bidi w:val="0"/>
        <w:adjustRightInd/>
        <w:snapToGrid/>
        <w:spacing w:line="360" w:lineRule="auto"/>
        <w:ind w:firstLine="472" w:firstLineChars="200"/>
        <w:jc w:val="left"/>
        <w:textAlignment w:val="auto"/>
        <w:rPr>
          <w:sz w:val="24"/>
          <w:szCs w:val="24"/>
          <w:highlight w:val="none"/>
        </w:rPr>
      </w:pPr>
      <w:r>
        <w:rPr>
          <w:rFonts w:hint="eastAsia"/>
          <w:spacing w:val="-2"/>
          <w:sz w:val="24"/>
          <w:szCs w:val="24"/>
          <w:highlight w:val="none"/>
          <w:lang w:val="en-US" w:eastAsia="zh-CN"/>
        </w:rPr>
        <w:t xml:space="preserve">16.3 </w:t>
      </w:r>
      <w:r>
        <w:rPr>
          <w:spacing w:val="-2"/>
          <w:sz w:val="24"/>
          <w:szCs w:val="24"/>
          <w:highlight w:val="none"/>
        </w:rPr>
        <w:t>为了防止本次招标的投标报价过高，超出招标人为本次采购项目的资金支付</w:t>
      </w:r>
      <w:r>
        <w:rPr>
          <w:sz w:val="24"/>
          <w:szCs w:val="24"/>
          <w:highlight w:val="none"/>
        </w:rPr>
        <w:t>能力，招标人依据主管部门的批复为本次招标项目的设定了最高投标限价（</w:t>
      </w:r>
      <w:r>
        <w:rPr>
          <w:spacing w:val="-3"/>
          <w:sz w:val="24"/>
          <w:szCs w:val="24"/>
          <w:highlight w:val="none"/>
        </w:rPr>
        <w:t>即采购预</w:t>
      </w:r>
      <w:r>
        <w:rPr>
          <w:sz w:val="24"/>
          <w:szCs w:val="24"/>
          <w:highlight w:val="none"/>
        </w:rPr>
        <w:t>算）</w:t>
      </w:r>
      <w:r>
        <w:rPr>
          <w:spacing w:val="-1"/>
          <w:sz w:val="24"/>
          <w:szCs w:val="24"/>
          <w:highlight w:val="none"/>
        </w:rPr>
        <w:t>，如果投标人的投标报价高于本项目的最高投标限价，其投标文件将被拒绝；如</w:t>
      </w:r>
      <w:r>
        <w:rPr>
          <w:sz w:val="24"/>
          <w:szCs w:val="24"/>
          <w:highlight w:val="none"/>
        </w:rPr>
        <w:t>果所有投标人的投标报价均最高投标限价，招标人有权重新组织招标。</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highlight w:val="none"/>
        </w:rPr>
      </w:pPr>
      <w:r>
        <w:rPr>
          <w:rFonts w:hint="eastAsia"/>
          <w:sz w:val="24"/>
          <w:szCs w:val="24"/>
          <w:highlight w:val="none"/>
          <w:lang w:val="en-US" w:eastAsia="zh-CN"/>
        </w:rPr>
        <w:t xml:space="preserve">16.4 </w:t>
      </w:r>
      <w:r>
        <w:rPr>
          <w:sz w:val="24"/>
          <w:szCs w:val="24"/>
          <w:highlight w:val="none"/>
        </w:rPr>
        <w:t>投标报价货币单位：人民币。</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17. </w:t>
      </w:r>
      <w:r>
        <w:rPr>
          <w:sz w:val="24"/>
          <w:szCs w:val="24"/>
        </w:rPr>
        <w:t>投标有效期</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17.1 </w:t>
      </w:r>
      <w:r>
        <w:rPr>
          <w:sz w:val="24"/>
          <w:szCs w:val="24"/>
        </w:rPr>
        <w:t>投标有效期详见投标人须知前附表，如不满足其投标将被否决。</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sz w:val="24"/>
          <w:szCs w:val="24"/>
        </w:rPr>
      </w:pPr>
      <w:r>
        <w:rPr>
          <w:rFonts w:hint="eastAsia"/>
          <w:spacing w:val="-3"/>
          <w:sz w:val="24"/>
          <w:szCs w:val="24"/>
          <w:lang w:val="en-US" w:eastAsia="zh-CN"/>
        </w:rPr>
        <w:t xml:space="preserve">17.2 </w:t>
      </w:r>
      <w:r>
        <w:rPr>
          <w:spacing w:val="-3"/>
          <w:sz w:val="24"/>
          <w:szCs w:val="24"/>
        </w:rPr>
        <w:t>特殊情况下，招标人可于投标有效期期满之前，要求投标人同意延长投标有</w:t>
      </w:r>
      <w:r>
        <w:rPr>
          <w:spacing w:val="-1"/>
          <w:sz w:val="24"/>
          <w:szCs w:val="24"/>
        </w:rPr>
        <w:t>效期。投标人可以拒绝或同意上述要求，但要求与答复均须是书面文件。对于同意该</w:t>
      </w:r>
      <w:r>
        <w:rPr>
          <w:sz w:val="24"/>
          <w:szCs w:val="24"/>
        </w:rPr>
        <w:t>要求的投标人，招标人既不要求也不允许其修改投标文件。</w:t>
      </w:r>
    </w:p>
    <w:p>
      <w:pPr>
        <w:pStyle w:val="8"/>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18. </w:t>
      </w:r>
      <w:r>
        <w:rPr>
          <w:sz w:val="24"/>
          <w:szCs w:val="24"/>
        </w:rPr>
        <w:t>投标保证金</w:t>
      </w:r>
    </w:p>
    <w:p>
      <w:pPr>
        <w:pStyle w:val="29"/>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2" w:rightChars="0" w:firstLine="492" w:firstLineChars="200"/>
        <w:jc w:val="left"/>
        <w:textAlignment w:val="auto"/>
        <w:rPr>
          <w:sz w:val="24"/>
          <w:szCs w:val="24"/>
        </w:rPr>
      </w:pPr>
      <w:r>
        <w:rPr>
          <w:rFonts w:hint="eastAsia"/>
          <w:spacing w:val="3"/>
          <w:sz w:val="24"/>
          <w:szCs w:val="24"/>
          <w:lang w:val="en-US" w:eastAsia="zh-CN"/>
        </w:rPr>
        <w:t xml:space="preserve">18.1 </w:t>
      </w:r>
      <w:r>
        <w:rPr>
          <w:spacing w:val="3"/>
          <w:sz w:val="24"/>
          <w:szCs w:val="24"/>
        </w:rPr>
        <w:t>投标保证金的缴纳详见投标人须知前附表。未按规定提交投标保证金的投标，将被视为投标无效。</w:t>
      </w:r>
    </w:p>
    <w:p>
      <w:pPr>
        <w:pStyle w:val="29"/>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ascii="宋体" w:hAnsi="宋体" w:eastAsia="宋体" w:cs="宋体"/>
          <w:spacing w:val="3"/>
          <w:sz w:val="24"/>
          <w:szCs w:val="24"/>
        </w:rPr>
      </w:pPr>
      <w:r>
        <w:rPr>
          <w:rFonts w:hint="eastAsia" w:cs="宋体"/>
          <w:spacing w:val="3"/>
          <w:sz w:val="24"/>
          <w:szCs w:val="24"/>
          <w:lang w:val="en-US" w:eastAsia="zh-CN"/>
        </w:rPr>
        <w:t xml:space="preserve">18.2 </w:t>
      </w:r>
      <w:r>
        <w:rPr>
          <w:rFonts w:ascii="宋体" w:hAnsi="宋体" w:eastAsia="宋体" w:cs="宋体"/>
          <w:spacing w:val="3"/>
          <w:sz w:val="24"/>
          <w:szCs w:val="24"/>
        </w:rPr>
        <w:t>投标保证金的退还详见投标人须知前附表。</w:t>
      </w:r>
    </w:p>
    <w:p>
      <w:pPr>
        <w:pStyle w:val="29"/>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ascii="宋体" w:hAnsi="宋体" w:eastAsia="宋体" w:cs="宋体"/>
          <w:spacing w:val="3"/>
          <w:sz w:val="24"/>
          <w:szCs w:val="24"/>
        </w:rPr>
      </w:pPr>
      <w:r>
        <w:rPr>
          <w:rFonts w:hint="eastAsia" w:cs="宋体"/>
          <w:spacing w:val="3"/>
          <w:sz w:val="24"/>
          <w:szCs w:val="24"/>
          <w:lang w:val="en-US" w:eastAsia="zh-CN"/>
        </w:rPr>
        <w:t xml:space="preserve">18.3 </w:t>
      </w:r>
      <w:r>
        <w:rPr>
          <w:rFonts w:ascii="宋体" w:hAnsi="宋体" w:eastAsia="宋体" w:cs="宋体"/>
          <w:spacing w:val="3"/>
          <w:sz w:val="24"/>
          <w:szCs w:val="24"/>
        </w:rPr>
        <w:t>不予退还保证金的情形，详见投标人须知前附表。</w:t>
      </w:r>
    </w:p>
    <w:p>
      <w:pPr>
        <w:bidi w:val="0"/>
        <w:rPr>
          <w:rFonts w:hint="eastAsia"/>
          <w:lang w:val="zh-CN"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b/>
          <w:sz w:val="42"/>
        </w:rPr>
      </w:pPr>
      <w:r>
        <w:rPr>
          <w:rFonts w:hint="eastAsia"/>
          <w:lang w:val="zh-CN" w:eastAsia="zh-CN"/>
        </w:rPr>
        <w:tab/>
      </w:r>
      <w:r>
        <w:t>第四章 投标文件的递交</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highlight w:val="none"/>
        </w:rPr>
      </w:pPr>
      <w:r>
        <w:rPr>
          <w:rFonts w:hint="eastAsia"/>
          <w:sz w:val="24"/>
          <w:szCs w:val="24"/>
          <w:highlight w:val="none"/>
          <w:lang w:val="en-US" w:eastAsia="zh-CN"/>
        </w:rPr>
        <w:t xml:space="preserve">19. </w:t>
      </w:r>
      <w:r>
        <w:rPr>
          <w:sz w:val="24"/>
          <w:szCs w:val="24"/>
          <w:highlight w:val="none"/>
        </w:rPr>
        <w:t>投标文件的</w:t>
      </w:r>
      <w:r>
        <w:rPr>
          <w:rFonts w:hint="eastAsia"/>
          <w:sz w:val="24"/>
          <w:szCs w:val="24"/>
          <w:highlight w:val="none"/>
        </w:rPr>
        <w:t>密封和标记</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投标截止时间以政采云上显示的时间为准，逾期系统将自动关闭，未完成上传的投标文件视为逾期送达，将被拒绝。</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20. </w:t>
      </w:r>
      <w:r>
        <w:rPr>
          <w:sz w:val="24"/>
          <w:szCs w:val="24"/>
        </w:rPr>
        <w:t>投标文件递交截止时间</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 投标人应当在招标文件要求提交投标文件的截止时间前网上投标。</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 在招标文件要求提交投标文件的截止时间之后上传的投标文件，为无效投标文件，采购代理机构将拒绝接收。</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20.3 是否采用不见面开标详见投标人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 xml:space="preserve">21. </w:t>
      </w:r>
      <w:r>
        <w:rPr>
          <w:sz w:val="24"/>
          <w:szCs w:val="24"/>
        </w:rPr>
        <w:t>投标文件的修改和撤回</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sz w:val="24"/>
          <w:szCs w:val="24"/>
        </w:rPr>
      </w:pPr>
      <w:r>
        <w:rPr>
          <w:rFonts w:hint="eastAsia"/>
          <w:spacing w:val="-3"/>
          <w:sz w:val="24"/>
          <w:szCs w:val="24"/>
          <w:lang w:val="en-US" w:eastAsia="zh-CN"/>
        </w:rPr>
        <w:t xml:space="preserve">21.1 </w:t>
      </w:r>
      <w:r>
        <w:rPr>
          <w:rFonts w:hint="eastAsia"/>
          <w:spacing w:val="-6"/>
          <w:sz w:val="24"/>
          <w:szCs w:val="24"/>
        </w:rPr>
        <w:t>投标人在递交投标文件后，可以修改或撤回其投标，但这种修改和撤回，必须在规定的投标截止时间前。在投标截止时间后，投标人不得要求修改或撤回其投标文件。</w:t>
      </w:r>
    </w:p>
    <w:p>
      <w:pPr>
        <w:keepNext w:val="0"/>
        <w:keepLines w:val="0"/>
        <w:pageBreakBefore w:val="0"/>
        <w:widowControl w:val="0"/>
        <w:kinsoku/>
        <w:wordWrap/>
        <w:overflowPunct/>
        <w:topLinePunct w:val="0"/>
        <w:autoSpaceDE w:val="0"/>
        <w:autoSpaceDN w:val="0"/>
        <w:bidi w:val="0"/>
        <w:adjustRightInd/>
        <w:snapToGrid/>
        <w:spacing w:before="0" w:line="360" w:lineRule="exact"/>
        <w:textAlignment w:val="auto"/>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b/>
          <w:sz w:val="42"/>
        </w:rPr>
      </w:pPr>
      <w:bookmarkStart w:id="1" w:name="第五章  开 标"/>
      <w:bookmarkEnd w:id="1"/>
      <w:r>
        <w:t>第五章</w:t>
      </w:r>
      <w:r>
        <w:tab/>
      </w:r>
      <w:r>
        <w:t>开</w:t>
      </w:r>
      <w:r>
        <w:rPr>
          <w:spacing w:val="1"/>
        </w:rPr>
        <w:t xml:space="preserve"> </w:t>
      </w:r>
      <w:r>
        <w:t>标</w:t>
      </w:r>
    </w:p>
    <w:p>
      <w:pPr>
        <w:pStyle w:val="8"/>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22. </w:t>
      </w:r>
      <w:r>
        <w:rPr>
          <w:sz w:val="24"/>
          <w:szCs w:val="24"/>
        </w:rPr>
        <w:t>开标</w:t>
      </w:r>
    </w:p>
    <w:p>
      <w:pPr>
        <w:pStyle w:val="39"/>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sz w:val="24"/>
          <w:szCs w:val="22"/>
        </w:rPr>
      </w:pPr>
      <w:r>
        <w:rPr>
          <w:rFonts w:hint="eastAsia" w:ascii="宋体" w:hAnsi="宋体" w:eastAsia="宋体" w:cs="宋体"/>
          <w:b/>
          <w:sz w:val="24"/>
        </w:rPr>
        <w:t>A．采用见面开标方式</w:t>
      </w:r>
      <w:r>
        <w:rPr>
          <w:rFonts w:hint="eastAsia" w:ascii="宋体" w:hAnsi="宋体" w:eastAsia="宋体" w:cs="宋体"/>
          <w:sz w:val="24"/>
        </w:rPr>
        <w:t>（是否采用详见投标人须知前附表）</w:t>
      </w:r>
    </w:p>
    <w:p>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2</w:t>
      </w:r>
      <w:r>
        <w:rPr>
          <w:rFonts w:hint="eastAsia" w:ascii="宋体" w:hAnsi="宋体" w:eastAsia="宋体" w:cs="宋体"/>
          <w:sz w:val="24"/>
          <w:szCs w:val="22"/>
        </w:rPr>
        <w:t>.1 采购代理机构按照招标文件规定的时间、地点主持开标。投标人法定代表人或授权代理人应携带身份证明、CA证书及应当提交的其他资料参加开标并签到。</w:t>
      </w:r>
    </w:p>
    <w:p>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2</w:t>
      </w:r>
      <w:r>
        <w:rPr>
          <w:rFonts w:hint="eastAsia" w:ascii="宋体" w:hAnsi="宋体" w:eastAsia="宋体" w:cs="宋体"/>
          <w:sz w:val="24"/>
          <w:szCs w:val="22"/>
        </w:rPr>
        <w:t>.2 开标前，采购代理机构将会同监督人员或公证人员进行验标（检查网上招标系统正常与否，检查电子投标文件，检查投标人保证金交纳情况），确认无误后开标。开标时，各投标人应对本单位的电子投标文件现场解密，采购代理机构工作人员在监督人员监督下解密所有投标文件。</w:t>
      </w:r>
    </w:p>
    <w:p>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因网上招标系统故障导致所有投标人均解密失败时，投标人使用纸质版投标文件进行开评标。</w:t>
      </w:r>
    </w:p>
    <w:p>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2</w:t>
      </w:r>
      <w:r>
        <w:rPr>
          <w:rFonts w:hint="eastAsia" w:ascii="宋体" w:hAnsi="宋体" w:eastAsia="宋体" w:cs="宋体"/>
          <w:sz w:val="24"/>
          <w:szCs w:val="22"/>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2</w:t>
      </w:r>
      <w:r>
        <w:rPr>
          <w:rFonts w:hint="eastAsia" w:ascii="宋体" w:hAnsi="宋体" w:eastAsia="宋体" w:cs="宋体"/>
          <w:sz w:val="24"/>
          <w:szCs w:val="22"/>
        </w:rPr>
        <w:t>.4 在评审结束前，未得到采购代理机构允许，投标人法定代表人或授权代理人不得离开开标现场。</w:t>
      </w:r>
    </w:p>
    <w:p>
      <w:pPr>
        <w:pStyle w:val="12"/>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b/>
          <w:sz w:val="24"/>
        </w:rPr>
        <w:t>B．采用不见面开标方式</w:t>
      </w:r>
      <w:r>
        <w:rPr>
          <w:rFonts w:hint="eastAsia" w:ascii="宋体" w:hAnsi="宋体" w:eastAsia="宋体" w:cs="宋体"/>
          <w:sz w:val="24"/>
        </w:rPr>
        <w:t>（是否采用详见投标人须知前附表）</w:t>
      </w:r>
    </w:p>
    <w:p>
      <w:pPr>
        <w:pStyle w:val="1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标人在规定的投标截止时间（开标时间）和投标人须知前附表规定的地点开标。投标人的法定代表人或其委托代理人无需到达开标现场，仅需在任意地点通过政采云系统，使用CA密钥完成远程解密、提疑澄清、开标唱标、结果公布等交互环节。</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pPr>
      <w:r>
        <w:rPr>
          <w:rFonts w:hint="eastAsia" w:ascii="宋体" w:hAnsi="宋体" w:eastAsia="宋体" w:cs="宋体"/>
          <w:sz w:val="24"/>
          <w:szCs w:val="22"/>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Start w:id="2" w:name="第四章 投标文件的递交"/>
      <w:bookmarkEnd w:id="2"/>
      <w:bookmarkStart w:id="3" w:name="第三章 投标文件的编写"/>
      <w:bookmarkEnd w:id="3"/>
      <w:bookmarkStart w:id="4" w:name="第二章 招标文件的编写"/>
      <w:bookmarkEnd w:id="4"/>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b/>
          <w:sz w:val="43"/>
        </w:rPr>
      </w:pPr>
      <w:r>
        <w:t>第六章</w:t>
      </w:r>
      <w:r>
        <w:tab/>
      </w:r>
      <w:r>
        <w:t>评</w:t>
      </w:r>
      <w:r>
        <w:rPr>
          <w:spacing w:val="1"/>
        </w:rPr>
        <w:t xml:space="preserve"> </w:t>
      </w:r>
      <w:r>
        <w:t>标</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23. </w:t>
      </w:r>
      <w:r>
        <w:rPr>
          <w:sz w:val="24"/>
          <w:szCs w:val="24"/>
        </w:rPr>
        <w:t>评标委员会</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sz w:val="24"/>
          <w:szCs w:val="24"/>
        </w:rPr>
      </w:pPr>
      <w:r>
        <w:rPr>
          <w:rFonts w:hint="eastAsia"/>
          <w:spacing w:val="-12"/>
          <w:sz w:val="24"/>
          <w:szCs w:val="24"/>
          <w:lang w:val="en-US" w:eastAsia="zh-CN"/>
        </w:rPr>
        <w:t xml:space="preserve">23.1 </w:t>
      </w:r>
      <w:r>
        <w:rPr>
          <w:spacing w:val="-12"/>
          <w:sz w:val="24"/>
          <w:szCs w:val="24"/>
        </w:rPr>
        <w:t>招标人将根据《中华人民共和国政府采购法》相关的法律、法规及规定，依法</w:t>
      </w:r>
      <w:r>
        <w:rPr>
          <w:spacing w:val="-8"/>
          <w:sz w:val="24"/>
          <w:szCs w:val="24"/>
        </w:rPr>
        <w:t>组建本次招标的评标委员会，负责本次招标的评审、评标等活动。评标委员会负责向招</w:t>
      </w:r>
      <w:r>
        <w:rPr>
          <w:spacing w:val="-5"/>
          <w:sz w:val="24"/>
          <w:szCs w:val="24"/>
        </w:rPr>
        <w:t>标人推荐中标候选人或者根据招标人的授权直接确定中标人。</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sz w:val="24"/>
          <w:szCs w:val="24"/>
        </w:rPr>
      </w:pPr>
      <w:r>
        <w:rPr>
          <w:rFonts w:hint="eastAsia"/>
          <w:spacing w:val="-5"/>
          <w:sz w:val="24"/>
          <w:szCs w:val="24"/>
          <w:lang w:val="en-US" w:eastAsia="zh-CN"/>
        </w:rPr>
        <w:t xml:space="preserve">23.2 </w:t>
      </w:r>
      <w:r>
        <w:rPr>
          <w:spacing w:val="-5"/>
          <w:sz w:val="24"/>
          <w:szCs w:val="24"/>
        </w:rPr>
        <w:t>评标委员会成员名单在评标结果公告前应当保密。</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309" w:rightChars="0" w:firstLine="440" w:firstLineChars="200"/>
        <w:jc w:val="left"/>
        <w:textAlignment w:val="auto"/>
        <w:rPr>
          <w:sz w:val="24"/>
          <w:szCs w:val="24"/>
        </w:rPr>
      </w:pPr>
      <w:r>
        <w:rPr>
          <w:rFonts w:hint="eastAsia"/>
          <w:spacing w:val="-10"/>
          <w:sz w:val="24"/>
          <w:szCs w:val="24"/>
          <w:lang w:val="en-US" w:eastAsia="zh-CN"/>
        </w:rPr>
        <w:t xml:space="preserve">23.3 </w:t>
      </w:r>
      <w:r>
        <w:rPr>
          <w:spacing w:val="-10"/>
          <w:sz w:val="24"/>
          <w:szCs w:val="24"/>
        </w:rPr>
        <w:t>评标委员会由</w:t>
      </w:r>
      <w:r>
        <w:rPr>
          <w:rFonts w:hint="eastAsia"/>
          <w:spacing w:val="-10"/>
          <w:sz w:val="24"/>
          <w:szCs w:val="24"/>
        </w:rPr>
        <w:t>五人以上单数组成</w:t>
      </w:r>
      <w:r>
        <w:rPr>
          <w:spacing w:val="-13"/>
          <w:sz w:val="24"/>
          <w:szCs w:val="24"/>
        </w:rPr>
        <w:t xml:space="preserve">， </w:t>
      </w:r>
      <w:r>
        <w:rPr>
          <w:spacing w:val="-5"/>
          <w:sz w:val="24"/>
          <w:szCs w:val="24"/>
        </w:rPr>
        <w:t>其中</w:t>
      </w:r>
      <w:r>
        <w:rPr>
          <w:rFonts w:hint="eastAsia"/>
          <w:spacing w:val="-5"/>
          <w:sz w:val="24"/>
          <w:szCs w:val="24"/>
        </w:rPr>
        <w:t>经济、技术等方面的专</w:t>
      </w:r>
      <w:r>
        <w:rPr>
          <w:spacing w:val="-5"/>
          <w:sz w:val="24"/>
          <w:szCs w:val="24"/>
        </w:rPr>
        <w:t>家不得少于成员总数的三分之二。</w:t>
      </w:r>
    </w:p>
    <w:p>
      <w:pPr>
        <w:pStyle w:val="29"/>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right="429" w:rightChars="0" w:firstLine="476" w:firstLineChars="200"/>
        <w:jc w:val="left"/>
        <w:textAlignment w:val="auto"/>
        <w:rPr>
          <w:sz w:val="24"/>
          <w:szCs w:val="24"/>
        </w:rPr>
      </w:pPr>
      <w:r>
        <w:rPr>
          <w:rFonts w:hint="eastAsia"/>
          <w:spacing w:val="-1"/>
          <w:sz w:val="24"/>
          <w:szCs w:val="24"/>
          <w:lang w:val="en-US" w:eastAsia="zh-CN"/>
        </w:rPr>
        <w:t xml:space="preserve">23.4 </w:t>
      </w:r>
      <w:r>
        <w:rPr>
          <w:spacing w:val="-1"/>
          <w:sz w:val="24"/>
          <w:szCs w:val="24"/>
        </w:rPr>
        <w:t>采购人或者采购代理机构应当从省级以上财政部门设立的政府采购评审专家</w:t>
      </w:r>
      <w:r>
        <w:rPr>
          <w:spacing w:val="-5"/>
          <w:sz w:val="24"/>
          <w:szCs w:val="24"/>
        </w:rPr>
        <w:t>库中，通过随机方式抽取评审专家。</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4" w:firstLineChars="200"/>
        <w:jc w:val="left"/>
        <w:textAlignment w:val="auto"/>
        <w:rPr>
          <w:sz w:val="24"/>
          <w:szCs w:val="24"/>
        </w:rPr>
      </w:pPr>
      <w:r>
        <w:rPr>
          <w:rFonts w:hint="eastAsia"/>
          <w:spacing w:val="-14"/>
          <w:sz w:val="24"/>
          <w:szCs w:val="24"/>
          <w:lang w:val="en-US" w:eastAsia="zh-CN"/>
        </w:rPr>
        <w:t xml:space="preserve">23.5 </w:t>
      </w:r>
      <w:r>
        <w:rPr>
          <w:spacing w:val="-14"/>
          <w:sz w:val="24"/>
          <w:szCs w:val="24"/>
        </w:rPr>
        <w:t>评标中因评审成员缺席、回避或者健康等特殊原因导致评标委员会组成不符合</w:t>
      </w:r>
      <w:r>
        <w:rPr>
          <w:spacing w:val="-9"/>
          <w:sz w:val="24"/>
          <w:szCs w:val="24"/>
        </w:rPr>
        <w:t>相关规定的，采购人或者采购代理机构应当依法补足后继续评标。被更换的评标委员会</w:t>
      </w:r>
      <w:r>
        <w:rPr>
          <w:sz w:val="24"/>
          <w:szCs w:val="24"/>
        </w:rPr>
        <w:t>成员所作出的评标意见无效。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sz w:val="24"/>
          <w:szCs w:val="24"/>
        </w:rPr>
      </w:pPr>
      <w:r>
        <w:rPr>
          <w:spacing w:val="-8"/>
          <w:sz w:val="24"/>
          <w:szCs w:val="24"/>
        </w:rPr>
        <w:t>无法及时补足评标委员会成员的，采购人或者采购代理机构应当停止评标活动，封</w:t>
      </w:r>
      <w:r>
        <w:rPr>
          <w:spacing w:val="-9"/>
          <w:sz w:val="24"/>
          <w:szCs w:val="24"/>
        </w:rPr>
        <w:t>存所有投标文件和开标、评标资料，依法重新组建评标委员会进行评标。原评标委员会</w:t>
      </w:r>
      <w:r>
        <w:rPr>
          <w:spacing w:val="-5"/>
          <w:sz w:val="24"/>
          <w:szCs w:val="24"/>
        </w:rPr>
        <w:t>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9" w:firstLine="448" w:firstLineChars="200"/>
        <w:textAlignment w:val="auto"/>
        <w:rPr>
          <w:sz w:val="24"/>
          <w:szCs w:val="24"/>
        </w:rPr>
      </w:pPr>
      <w:r>
        <w:rPr>
          <w:spacing w:val="-8"/>
          <w:sz w:val="24"/>
          <w:szCs w:val="24"/>
        </w:rPr>
        <w:t>采购人或者采购代理机构应当将变更、重新组建评标委员会的情况予以记录，并随</w:t>
      </w:r>
      <w:r>
        <w:rPr>
          <w:spacing w:val="-5"/>
          <w:sz w:val="24"/>
          <w:szCs w:val="24"/>
        </w:rPr>
        <w:t>采购文件一并存档。</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23.6 </w:t>
      </w:r>
      <w:r>
        <w:rPr>
          <w:spacing w:val="-5"/>
          <w:sz w:val="24"/>
          <w:szCs w:val="24"/>
        </w:rPr>
        <w:t>评标专家应符合下列条件：</w:t>
      </w:r>
    </w:p>
    <w:p>
      <w:pPr>
        <w:pStyle w:val="29"/>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4" w:rightChars="0" w:firstLine="436" w:firstLineChars="200"/>
        <w:jc w:val="left"/>
        <w:textAlignment w:val="auto"/>
        <w:rPr>
          <w:sz w:val="24"/>
          <w:szCs w:val="24"/>
        </w:rPr>
      </w:pPr>
      <w:r>
        <w:rPr>
          <w:rFonts w:hint="eastAsia"/>
          <w:spacing w:val="-11"/>
          <w:sz w:val="24"/>
          <w:szCs w:val="24"/>
          <w:lang w:val="en-US" w:eastAsia="zh-CN"/>
        </w:rPr>
        <w:t xml:space="preserve">23.6.1 </w:t>
      </w:r>
      <w:r>
        <w:rPr>
          <w:spacing w:val="-11"/>
          <w:sz w:val="24"/>
          <w:szCs w:val="24"/>
        </w:rPr>
        <w:t>具有良好的职业道德，廉洁自律，遵纪守法，无行贿、受贿、欺诈等不良信</w:t>
      </w:r>
      <w:r>
        <w:rPr>
          <w:spacing w:val="-4"/>
          <w:sz w:val="24"/>
          <w:szCs w:val="24"/>
        </w:rPr>
        <w:t>用记录；</w:t>
      </w:r>
    </w:p>
    <w:p>
      <w:pPr>
        <w:pStyle w:val="29"/>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48" w:firstLineChars="200"/>
        <w:jc w:val="left"/>
        <w:textAlignment w:val="auto"/>
        <w:rPr>
          <w:sz w:val="24"/>
          <w:szCs w:val="24"/>
        </w:rPr>
      </w:pPr>
      <w:r>
        <w:rPr>
          <w:rFonts w:hint="eastAsia"/>
          <w:spacing w:val="-8"/>
          <w:sz w:val="24"/>
          <w:szCs w:val="24"/>
          <w:lang w:val="en-US" w:eastAsia="zh-CN"/>
        </w:rPr>
        <w:t xml:space="preserve">23.6.2 </w:t>
      </w:r>
      <w:r>
        <w:rPr>
          <w:spacing w:val="-8"/>
          <w:sz w:val="24"/>
          <w:szCs w:val="24"/>
        </w:rPr>
        <w:t xml:space="preserve">具有中级专业技术职称或同等专业水平且从事相关领域工作满 </w:t>
      </w:r>
      <w:r>
        <w:rPr>
          <w:sz w:val="24"/>
          <w:szCs w:val="24"/>
        </w:rPr>
        <w:t>8</w:t>
      </w:r>
      <w:r>
        <w:rPr>
          <w:spacing w:val="-30"/>
          <w:sz w:val="24"/>
          <w:szCs w:val="24"/>
        </w:rPr>
        <w:t xml:space="preserve"> 年，或者具</w:t>
      </w:r>
      <w:r>
        <w:rPr>
          <w:spacing w:val="-5"/>
          <w:sz w:val="24"/>
          <w:szCs w:val="24"/>
        </w:rPr>
        <w:t>有高级专业技术职称或同等专业水平；</w:t>
      </w:r>
    </w:p>
    <w:p>
      <w:pPr>
        <w:pStyle w:val="29"/>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23.6.3 </w:t>
      </w:r>
      <w:r>
        <w:rPr>
          <w:spacing w:val="-5"/>
          <w:sz w:val="24"/>
          <w:szCs w:val="24"/>
        </w:rPr>
        <w:t>熟悉政府采购相关政策法规；</w:t>
      </w:r>
    </w:p>
    <w:p>
      <w:pPr>
        <w:pStyle w:val="29"/>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32" w:firstLineChars="200"/>
        <w:jc w:val="left"/>
        <w:textAlignment w:val="auto"/>
        <w:rPr>
          <w:sz w:val="24"/>
          <w:szCs w:val="24"/>
        </w:rPr>
      </w:pPr>
      <w:r>
        <w:rPr>
          <w:rFonts w:hint="eastAsia"/>
          <w:spacing w:val="-12"/>
          <w:sz w:val="24"/>
          <w:szCs w:val="24"/>
          <w:lang w:val="en-US" w:eastAsia="zh-CN"/>
        </w:rPr>
        <w:t xml:space="preserve">23.6.4 </w:t>
      </w:r>
      <w:r>
        <w:rPr>
          <w:spacing w:val="-12"/>
          <w:sz w:val="24"/>
          <w:szCs w:val="24"/>
        </w:rPr>
        <w:t>承诺以独立身份参加评审工作，依法履行评审专家工作职责并承担相应法律</w:t>
      </w:r>
      <w:r>
        <w:rPr>
          <w:spacing w:val="-5"/>
          <w:sz w:val="24"/>
          <w:szCs w:val="24"/>
        </w:rPr>
        <w:t>责任的中国公民；</w:t>
      </w:r>
    </w:p>
    <w:p>
      <w:pPr>
        <w:pStyle w:val="29"/>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23.6.5 </w:t>
      </w:r>
      <w:r>
        <w:rPr>
          <w:spacing w:val="-5"/>
          <w:sz w:val="24"/>
          <w:szCs w:val="24"/>
        </w:rPr>
        <w:t>身体健康，能够承担评审工作；</w:t>
      </w:r>
    </w:p>
    <w:p>
      <w:pPr>
        <w:pStyle w:val="29"/>
        <w:keepNext w:val="0"/>
        <w:keepLines w:val="0"/>
        <w:pageBreakBefore w:val="0"/>
        <w:widowControl w:val="0"/>
        <w:numPr>
          <w:ilvl w:val="0"/>
          <w:numId w:val="0"/>
        </w:numPr>
        <w:tabs>
          <w:tab w:val="left" w:pos="1700"/>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sz w:val="24"/>
          <w:szCs w:val="24"/>
        </w:rPr>
      </w:pPr>
      <w:r>
        <w:rPr>
          <w:rFonts w:hint="eastAsia"/>
          <w:spacing w:val="-3"/>
          <w:sz w:val="24"/>
          <w:szCs w:val="24"/>
          <w:lang w:val="en-US" w:eastAsia="zh-CN"/>
        </w:rPr>
        <w:t xml:space="preserve">23.6.6 </w:t>
      </w:r>
      <w:r>
        <w:rPr>
          <w:spacing w:val="-3"/>
          <w:sz w:val="24"/>
          <w:szCs w:val="24"/>
        </w:rPr>
        <w:t>申请成为评审专家前三年内，无《政府采购评审专家管理办法》中规定的</w:t>
      </w:r>
      <w:r>
        <w:rPr>
          <w:spacing w:val="-5"/>
          <w:sz w:val="24"/>
          <w:szCs w:val="24"/>
        </w:rPr>
        <w:t>不良行为记录。</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有下列情形之一的，不得担任评标委员会成员：</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sz w:val="24"/>
          <w:szCs w:val="24"/>
        </w:rPr>
      </w:pPr>
      <w:r>
        <w:rPr>
          <w:rFonts w:hint="eastAsia"/>
          <w:spacing w:val="-3"/>
          <w:sz w:val="24"/>
          <w:szCs w:val="24"/>
          <w:lang w:eastAsia="zh-CN"/>
        </w:rPr>
        <w:t>（</w:t>
      </w:r>
      <w:r>
        <w:rPr>
          <w:rFonts w:hint="eastAsia"/>
          <w:spacing w:val="-3"/>
          <w:sz w:val="24"/>
          <w:szCs w:val="24"/>
          <w:lang w:val="en-US" w:eastAsia="zh-CN"/>
        </w:rPr>
        <w:t>1</w:t>
      </w:r>
      <w:r>
        <w:rPr>
          <w:rFonts w:hint="eastAsia"/>
          <w:spacing w:val="-3"/>
          <w:sz w:val="24"/>
          <w:szCs w:val="24"/>
          <w:lang w:eastAsia="zh-CN"/>
        </w:rPr>
        <w:t>）</w:t>
      </w:r>
      <w:r>
        <w:rPr>
          <w:spacing w:val="-3"/>
          <w:sz w:val="24"/>
          <w:szCs w:val="24"/>
        </w:rPr>
        <w:t>参加采购活动前三年内，与供应商存在劳动关系，或者担任过供应商的董事、</w:t>
      </w:r>
      <w:r>
        <w:rPr>
          <w:spacing w:val="-5"/>
          <w:sz w:val="24"/>
          <w:szCs w:val="24"/>
        </w:rPr>
        <w:t>监事,或者是供应商的控股股东或实际控制人；</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sz w:val="24"/>
          <w:szCs w:val="24"/>
        </w:rPr>
      </w:pPr>
      <w:r>
        <w:rPr>
          <w:rFonts w:hint="eastAsia"/>
          <w:spacing w:val="-3"/>
          <w:sz w:val="24"/>
          <w:szCs w:val="24"/>
          <w:lang w:eastAsia="zh-CN"/>
        </w:rPr>
        <w:t>（</w:t>
      </w:r>
      <w:r>
        <w:rPr>
          <w:rFonts w:hint="eastAsia"/>
          <w:spacing w:val="-3"/>
          <w:sz w:val="24"/>
          <w:szCs w:val="24"/>
          <w:lang w:val="en-US" w:eastAsia="zh-CN"/>
        </w:rPr>
        <w:t>2</w:t>
      </w:r>
      <w:r>
        <w:rPr>
          <w:rFonts w:hint="eastAsia"/>
          <w:spacing w:val="-3"/>
          <w:sz w:val="24"/>
          <w:szCs w:val="24"/>
          <w:lang w:eastAsia="zh-CN"/>
        </w:rPr>
        <w:t>）</w:t>
      </w:r>
      <w:r>
        <w:rPr>
          <w:spacing w:val="-3"/>
          <w:sz w:val="24"/>
          <w:szCs w:val="24"/>
        </w:rPr>
        <w:t>与供应商的法定代表人或者负责人有夫妻、直系血亲、三代以内旁系血亲或者</w:t>
      </w:r>
      <w:r>
        <w:rPr>
          <w:spacing w:val="-5"/>
          <w:sz w:val="24"/>
          <w:szCs w:val="24"/>
        </w:rPr>
        <w:t>近姻亲关系；</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3</w:t>
      </w:r>
      <w:r>
        <w:rPr>
          <w:rFonts w:hint="eastAsia"/>
          <w:spacing w:val="-5"/>
          <w:sz w:val="24"/>
          <w:szCs w:val="24"/>
          <w:lang w:eastAsia="zh-CN"/>
        </w:rPr>
        <w:t>）</w:t>
      </w:r>
      <w:r>
        <w:rPr>
          <w:spacing w:val="-5"/>
          <w:sz w:val="24"/>
          <w:szCs w:val="24"/>
        </w:rPr>
        <w:t>与供应商有其他可能影响政府采购活动公平、公正进行的关系。</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23.7 </w:t>
      </w:r>
      <w:r>
        <w:rPr>
          <w:spacing w:val="-5"/>
          <w:sz w:val="24"/>
          <w:szCs w:val="24"/>
        </w:rPr>
        <w:t>评标委员会负责具体评标事务，并独立履行下列职责：</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1372" w:firstLine="0" w:firstLineChars="0"/>
        <w:textAlignment w:val="auto"/>
        <w:rPr>
          <w:sz w:val="24"/>
          <w:szCs w:val="24"/>
        </w:rPr>
      </w:pPr>
      <w:r>
        <w:rPr>
          <w:rFonts w:hint="eastAsia"/>
          <w:spacing w:val="-5"/>
          <w:sz w:val="24"/>
          <w:szCs w:val="24"/>
          <w:lang w:eastAsia="zh-CN"/>
        </w:rPr>
        <w:t>（</w:t>
      </w:r>
      <w:r>
        <w:rPr>
          <w:rFonts w:hint="eastAsia"/>
          <w:spacing w:val="-5"/>
          <w:sz w:val="24"/>
          <w:szCs w:val="24"/>
          <w:lang w:val="en-US" w:eastAsia="zh-CN"/>
        </w:rPr>
        <w:t>1</w:t>
      </w:r>
      <w:r>
        <w:rPr>
          <w:rFonts w:hint="eastAsia"/>
          <w:spacing w:val="-5"/>
          <w:sz w:val="24"/>
          <w:szCs w:val="24"/>
          <w:lang w:eastAsia="zh-CN"/>
        </w:rPr>
        <w:t>）</w:t>
      </w:r>
      <w:r>
        <w:rPr>
          <w:spacing w:val="-5"/>
          <w:sz w:val="24"/>
          <w:szCs w:val="24"/>
        </w:rPr>
        <w:t xml:space="preserve">审查、评价投标文件是否符合招标文件的商务、技术等实质性要求； </w:t>
      </w:r>
      <w:r>
        <w:rPr>
          <w:rFonts w:hint="eastAsia"/>
          <w:spacing w:val="-5"/>
          <w:sz w:val="24"/>
          <w:szCs w:val="24"/>
          <w:lang w:eastAsia="zh-CN"/>
        </w:rPr>
        <w:t>（</w:t>
      </w:r>
      <w:r>
        <w:rPr>
          <w:rFonts w:hint="eastAsia"/>
          <w:spacing w:val="-5"/>
          <w:sz w:val="24"/>
          <w:szCs w:val="24"/>
          <w:lang w:val="en-US" w:eastAsia="zh-CN"/>
        </w:rPr>
        <w:t>2</w:t>
      </w:r>
      <w:r>
        <w:rPr>
          <w:rFonts w:hint="eastAsia"/>
          <w:spacing w:val="-5"/>
          <w:sz w:val="24"/>
          <w:szCs w:val="24"/>
          <w:lang w:eastAsia="zh-CN"/>
        </w:rPr>
        <w:t>）</w:t>
      </w:r>
      <w:r>
        <w:rPr>
          <w:spacing w:val="-5"/>
          <w:sz w:val="24"/>
          <w:szCs w:val="24"/>
        </w:rPr>
        <w:t>要求投标人对投标文件的有关事项作出澄清或者说明；</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3</w:t>
      </w:r>
      <w:r>
        <w:rPr>
          <w:rFonts w:hint="eastAsia"/>
          <w:spacing w:val="-5"/>
          <w:sz w:val="24"/>
          <w:szCs w:val="24"/>
          <w:lang w:eastAsia="zh-CN"/>
        </w:rPr>
        <w:t>）</w:t>
      </w:r>
      <w:r>
        <w:rPr>
          <w:spacing w:val="-5"/>
          <w:sz w:val="24"/>
          <w:szCs w:val="24"/>
        </w:rPr>
        <w:t>对投标文件进行比较和评价；</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4</w:t>
      </w:r>
      <w:r>
        <w:rPr>
          <w:rFonts w:hint="eastAsia"/>
          <w:spacing w:val="-5"/>
          <w:sz w:val="24"/>
          <w:szCs w:val="24"/>
          <w:lang w:eastAsia="zh-CN"/>
        </w:rPr>
        <w:t>）</w:t>
      </w:r>
      <w:r>
        <w:rPr>
          <w:spacing w:val="-5"/>
          <w:sz w:val="24"/>
          <w:szCs w:val="24"/>
        </w:rPr>
        <w:t>确定中标候选人名单，以及根据采购人委托直接确定中标人；</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5</w:t>
      </w:r>
      <w:r>
        <w:rPr>
          <w:rFonts w:hint="eastAsia"/>
          <w:spacing w:val="-5"/>
          <w:sz w:val="24"/>
          <w:szCs w:val="24"/>
          <w:lang w:eastAsia="zh-CN"/>
        </w:rPr>
        <w:t>）</w:t>
      </w:r>
      <w:r>
        <w:rPr>
          <w:spacing w:val="-5"/>
          <w:sz w:val="24"/>
          <w:szCs w:val="24"/>
        </w:rPr>
        <w:t>向采购人、采购代理机构或者有关部门报告评标中发现的违法行为。</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23.8 </w:t>
      </w:r>
      <w:r>
        <w:rPr>
          <w:spacing w:val="-5"/>
          <w:sz w:val="24"/>
          <w:szCs w:val="24"/>
        </w:rPr>
        <w:t>评标委员会及其成员不得有下列行为：</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1</w:t>
      </w:r>
      <w:r>
        <w:rPr>
          <w:rFonts w:hint="eastAsia"/>
          <w:spacing w:val="-5"/>
          <w:sz w:val="24"/>
          <w:szCs w:val="24"/>
          <w:lang w:eastAsia="zh-CN"/>
        </w:rPr>
        <w:t>）</w:t>
      </w:r>
      <w:r>
        <w:rPr>
          <w:spacing w:val="-5"/>
          <w:sz w:val="24"/>
          <w:szCs w:val="24"/>
        </w:rPr>
        <w:t>确定参与评标至评标结束前私自接触投标人；</w:t>
      </w:r>
      <w:r>
        <w:rPr>
          <w:rFonts w:hint="eastAsia"/>
          <w:sz w:val="24"/>
          <w:szCs w:val="24"/>
          <w:lang w:val="zh-CN" w:eastAsia="zh-CN"/>
        </w:rPr>
        <w:tab/>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44" w:firstLineChars="200"/>
        <w:jc w:val="left"/>
        <w:textAlignment w:val="auto"/>
        <w:rPr>
          <w:sz w:val="24"/>
          <w:szCs w:val="24"/>
        </w:rPr>
      </w:pPr>
      <w:r>
        <w:rPr>
          <w:rFonts w:hint="eastAsia"/>
          <w:spacing w:val="-9"/>
          <w:sz w:val="24"/>
          <w:szCs w:val="24"/>
          <w:lang w:eastAsia="zh-CN"/>
        </w:rPr>
        <w:t>（</w:t>
      </w:r>
      <w:r>
        <w:rPr>
          <w:rFonts w:hint="eastAsia"/>
          <w:spacing w:val="-9"/>
          <w:sz w:val="24"/>
          <w:szCs w:val="24"/>
          <w:lang w:val="en-US" w:eastAsia="zh-CN"/>
        </w:rPr>
        <w:t>2</w:t>
      </w:r>
      <w:r>
        <w:rPr>
          <w:rFonts w:hint="eastAsia"/>
          <w:spacing w:val="-9"/>
          <w:sz w:val="24"/>
          <w:szCs w:val="24"/>
          <w:lang w:eastAsia="zh-CN"/>
        </w:rPr>
        <w:t>）</w:t>
      </w:r>
      <w:r>
        <w:rPr>
          <w:spacing w:val="-9"/>
          <w:sz w:val="24"/>
          <w:szCs w:val="24"/>
        </w:rPr>
        <w:t xml:space="preserve">接受投标人提出的与投标文件不一致的澄清或者说明，本招标文件第 </w:t>
      </w:r>
      <w:r>
        <w:rPr>
          <w:sz w:val="24"/>
          <w:szCs w:val="24"/>
        </w:rPr>
        <w:t>27.1</w:t>
      </w:r>
      <w:r>
        <w:rPr>
          <w:spacing w:val="-25"/>
          <w:sz w:val="24"/>
          <w:szCs w:val="24"/>
        </w:rPr>
        <w:t xml:space="preserve"> 款规</w:t>
      </w:r>
      <w:r>
        <w:rPr>
          <w:spacing w:val="-5"/>
          <w:sz w:val="24"/>
          <w:szCs w:val="24"/>
        </w:rPr>
        <w:t>定的情形除外；</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3</w:t>
      </w:r>
      <w:r>
        <w:rPr>
          <w:rFonts w:hint="eastAsia"/>
          <w:spacing w:val="-5"/>
          <w:sz w:val="24"/>
          <w:szCs w:val="24"/>
          <w:lang w:eastAsia="zh-CN"/>
        </w:rPr>
        <w:t>）</w:t>
      </w:r>
      <w:r>
        <w:rPr>
          <w:spacing w:val="-5"/>
          <w:sz w:val="24"/>
          <w:szCs w:val="24"/>
        </w:rPr>
        <w:t>违反评标纪律发表倾向性意见或者征询采购人的倾向性意见；</w:t>
      </w:r>
    </w:p>
    <w:p>
      <w:pPr>
        <w:pStyle w:val="29"/>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4</w:t>
      </w:r>
      <w:r>
        <w:rPr>
          <w:rFonts w:hint="eastAsia"/>
          <w:spacing w:val="-5"/>
          <w:sz w:val="24"/>
          <w:szCs w:val="24"/>
          <w:lang w:eastAsia="zh-CN"/>
        </w:rPr>
        <w:t>）</w:t>
      </w:r>
      <w:r>
        <w:rPr>
          <w:spacing w:val="-5"/>
          <w:sz w:val="24"/>
          <w:szCs w:val="24"/>
        </w:rPr>
        <w:t>对需要专业判断的主观评审因素协商评分；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spacing w:val="-5"/>
          <w:sz w:val="24"/>
          <w:szCs w:val="24"/>
        </w:rPr>
      </w:pPr>
      <w:r>
        <w:rPr>
          <w:rFonts w:hint="eastAsia"/>
          <w:spacing w:val="-5"/>
          <w:sz w:val="24"/>
          <w:szCs w:val="24"/>
          <w:lang w:eastAsia="zh-CN"/>
        </w:rPr>
        <w:t>（</w:t>
      </w:r>
      <w:r>
        <w:rPr>
          <w:rFonts w:hint="eastAsia"/>
          <w:spacing w:val="-5"/>
          <w:sz w:val="24"/>
          <w:szCs w:val="24"/>
          <w:lang w:val="en-US" w:eastAsia="zh-CN"/>
        </w:rPr>
        <w:t>5</w:t>
      </w:r>
      <w:r>
        <w:rPr>
          <w:rFonts w:hint="eastAsia"/>
          <w:spacing w:val="-5"/>
          <w:sz w:val="24"/>
          <w:szCs w:val="24"/>
          <w:lang w:eastAsia="zh-CN"/>
        </w:rPr>
        <w:t>）</w:t>
      </w:r>
      <w:r>
        <w:rPr>
          <w:spacing w:val="-5"/>
          <w:sz w:val="24"/>
          <w:szCs w:val="24"/>
        </w:rPr>
        <w:t xml:space="preserve">在评标过程中擅离职守，影响评标程序正常进行的； </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sz w:val="24"/>
          <w:szCs w:val="24"/>
        </w:rPr>
      </w:pPr>
      <w:r>
        <w:rPr>
          <w:rFonts w:hint="eastAsia"/>
          <w:spacing w:val="-5"/>
          <w:sz w:val="24"/>
          <w:szCs w:val="24"/>
          <w:lang w:eastAsia="zh-CN"/>
        </w:rPr>
        <w:t>（</w:t>
      </w:r>
      <w:r>
        <w:rPr>
          <w:rFonts w:hint="eastAsia"/>
          <w:spacing w:val="-5"/>
          <w:sz w:val="24"/>
          <w:szCs w:val="24"/>
          <w:lang w:val="en-US" w:eastAsia="zh-CN"/>
        </w:rPr>
        <w:t>6</w:t>
      </w:r>
      <w:r>
        <w:rPr>
          <w:rFonts w:hint="eastAsia"/>
          <w:spacing w:val="-5"/>
          <w:sz w:val="24"/>
          <w:szCs w:val="24"/>
          <w:lang w:eastAsia="zh-CN"/>
        </w:rPr>
        <w:t>）</w:t>
      </w:r>
      <w:r>
        <w:rPr>
          <w:spacing w:val="-5"/>
          <w:sz w:val="24"/>
          <w:szCs w:val="24"/>
        </w:rPr>
        <w:t>记录、复制或者带走任何评标资料；</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sz w:val="24"/>
          <w:szCs w:val="24"/>
        </w:rPr>
        <w:t>其他不遵守评标纪律的行为。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60" w:firstLineChars="200"/>
        <w:textAlignment w:val="auto"/>
        <w:rPr>
          <w:sz w:val="24"/>
          <w:szCs w:val="24"/>
        </w:rPr>
      </w:pPr>
      <w:r>
        <w:rPr>
          <w:spacing w:val="-5"/>
          <w:sz w:val="24"/>
          <w:szCs w:val="24"/>
        </w:rPr>
        <w:t>评标委员会成员有前款第(</w:t>
      </w:r>
      <w:r>
        <w:rPr>
          <w:sz w:val="24"/>
          <w:szCs w:val="24"/>
        </w:rPr>
        <w:t>1)</w:t>
      </w:r>
      <w:r>
        <w:rPr>
          <w:spacing w:val="-4"/>
          <w:sz w:val="24"/>
          <w:szCs w:val="24"/>
        </w:rPr>
        <w:t>至(</w:t>
      </w:r>
      <w:r>
        <w:rPr>
          <w:spacing w:val="-3"/>
          <w:sz w:val="24"/>
          <w:szCs w:val="24"/>
        </w:rPr>
        <w:t>5</w:t>
      </w:r>
      <w:r>
        <w:rPr>
          <w:spacing w:val="-9"/>
          <w:sz w:val="24"/>
          <w:szCs w:val="24"/>
        </w:rPr>
        <w:t>)项行为之一的，其评审意见无效，并不得获取评</w:t>
      </w:r>
      <w:r>
        <w:rPr>
          <w:spacing w:val="-5"/>
          <w:sz w:val="24"/>
          <w:szCs w:val="24"/>
        </w:rPr>
        <w:t>审劳务报酬和报销异地评审差旅费。</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24.</w:t>
      </w:r>
      <w:r>
        <w:rPr>
          <w:sz w:val="24"/>
          <w:szCs w:val="24"/>
        </w:rPr>
        <w:t>评审过程的保密性</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396" w:firstLineChars="200"/>
        <w:jc w:val="left"/>
        <w:textAlignment w:val="auto"/>
        <w:rPr>
          <w:sz w:val="24"/>
          <w:szCs w:val="24"/>
        </w:rPr>
      </w:pPr>
      <w:r>
        <w:rPr>
          <w:rFonts w:hint="eastAsia"/>
          <w:spacing w:val="-21"/>
          <w:sz w:val="24"/>
          <w:szCs w:val="24"/>
          <w:lang w:val="en-US" w:eastAsia="zh-CN"/>
        </w:rPr>
        <w:t xml:space="preserve">24.1 </w:t>
      </w:r>
      <w:r>
        <w:rPr>
          <w:spacing w:val="0"/>
          <w:sz w:val="24"/>
          <w:szCs w:val="24"/>
        </w:rPr>
        <w:t>采购人、采购代理机构应当采取必要措施，保证评审在严格保密的情况下进行。除采购人代表、评审现场组织人员外，采购人的其他工作人员以及与评审工作无关的人员不得进入评审现场。</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8" w:firstLineChars="200"/>
        <w:jc w:val="both"/>
        <w:textAlignment w:val="auto"/>
        <w:rPr>
          <w:sz w:val="24"/>
          <w:szCs w:val="24"/>
        </w:rPr>
      </w:pPr>
      <w:r>
        <w:rPr>
          <w:rFonts w:hint="eastAsia"/>
          <w:spacing w:val="-13"/>
          <w:sz w:val="24"/>
          <w:szCs w:val="24"/>
          <w:lang w:val="en-US" w:eastAsia="zh-CN"/>
        </w:rPr>
        <w:t xml:space="preserve">24.2 </w:t>
      </w:r>
      <w:r>
        <w:rPr>
          <w:spacing w:val="-13"/>
          <w:sz w:val="24"/>
          <w:szCs w:val="24"/>
        </w:rPr>
        <w:t>开标后，直到授予中标人合同为止，凡属于对投标文件的审查、澄清、评价和</w:t>
      </w:r>
      <w:r>
        <w:rPr>
          <w:spacing w:val="-7"/>
          <w:sz w:val="24"/>
          <w:szCs w:val="24"/>
        </w:rPr>
        <w:t>比较的有关资料以及中标候选人的推荐情况和授标建议等内容、与评标有关的其他任何</w:t>
      </w:r>
      <w:r>
        <w:rPr>
          <w:spacing w:val="-9"/>
          <w:sz w:val="24"/>
          <w:szCs w:val="24"/>
        </w:rPr>
        <w:t>情况均应严格保密；评标委员会成员及参与评标的有关工作人员均不得向投标人或其他</w:t>
      </w:r>
      <w:r>
        <w:rPr>
          <w:spacing w:val="-5"/>
          <w:sz w:val="24"/>
          <w:szCs w:val="24"/>
        </w:rPr>
        <w:t>无关的人员透露，违者给予警告、取消担任评标委员会成员的资格。</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6" w:firstLineChars="200"/>
        <w:jc w:val="both"/>
        <w:textAlignment w:val="auto"/>
        <w:rPr>
          <w:sz w:val="24"/>
          <w:szCs w:val="24"/>
        </w:rPr>
      </w:pPr>
      <w:r>
        <w:rPr>
          <w:rFonts w:hint="eastAsia"/>
          <w:spacing w:val="-11"/>
          <w:sz w:val="24"/>
          <w:szCs w:val="24"/>
          <w:lang w:val="en-US" w:eastAsia="zh-CN"/>
        </w:rPr>
        <w:t xml:space="preserve">24.3 </w:t>
      </w:r>
      <w:r>
        <w:rPr>
          <w:spacing w:val="-11"/>
          <w:sz w:val="24"/>
          <w:szCs w:val="24"/>
        </w:rPr>
        <w:t>投标供应商在评审过程中，所进行的力图影响评审结果的以及不符合《中华人</w:t>
      </w:r>
      <w:r>
        <w:rPr>
          <w:spacing w:val="-3"/>
          <w:sz w:val="24"/>
          <w:szCs w:val="24"/>
        </w:rPr>
        <w:t>民共和国政府采购法》及其相关法律、法规,以及本次招标的有关规定的活动，将被取</w:t>
      </w:r>
      <w:r>
        <w:rPr>
          <w:spacing w:val="-5"/>
          <w:sz w:val="24"/>
          <w:szCs w:val="24"/>
        </w:rPr>
        <w:t>消其中标资格。</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25. </w:t>
      </w:r>
      <w:r>
        <w:rPr>
          <w:sz w:val="24"/>
          <w:szCs w:val="24"/>
        </w:rPr>
        <w:t>评审依据及评标办法</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bookmarkStart w:id="5" w:name="26.1 评审的依据为招标文件及各投标人的投标文件。"/>
      <w:bookmarkEnd w:id="5"/>
      <w:bookmarkStart w:id="6" w:name="26.1 评审的依据为招标文件及各投标人的投标文件。"/>
      <w:bookmarkEnd w:id="6"/>
      <w:r>
        <w:rPr>
          <w:rFonts w:hint="eastAsia"/>
          <w:sz w:val="24"/>
          <w:szCs w:val="24"/>
          <w:lang w:val="en-US" w:eastAsia="zh-CN"/>
        </w:rPr>
        <w:t xml:space="preserve">25.1 </w:t>
      </w:r>
      <w:r>
        <w:rPr>
          <w:sz w:val="24"/>
          <w:szCs w:val="24"/>
        </w:rPr>
        <w:t>评审的依据为招标文件及各投标人的投标文件。</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b/>
          <w:sz w:val="24"/>
          <w:szCs w:val="24"/>
        </w:rPr>
      </w:pPr>
      <w:r>
        <w:rPr>
          <w:rFonts w:hint="eastAsia"/>
          <w:sz w:val="24"/>
          <w:szCs w:val="24"/>
          <w:lang w:val="en-US" w:eastAsia="zh-CN"/>
        </w:rPr>
        <w:t xml:space="preserve">25.2 </w:t>
      </w:r>
      <w:r>
        <w:rPr>
          <w:sz w:val="24"/>
          <w:szCs w:val="24"/>
        </w:rPr>
        <w:t>评标办法：</w:t>
      </w:r>
      <w:r>
        <w:rPr>
          <w:b/>
          <w:spacing w:val="-4"/>
          <w:sz w:val="24"/>
          <w:szCs w:val="24"/>
        </w:rPr>
        <w:t>综合评分法</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sz w:val="24"/>
          <w:szCs w:val="24"/>
        </w:rPr>
      </w:pPr>
      <w:r>
        <w:rPr>
          <w:sz w:val="24"/>
          <w:szCs w:val="24"/>
        </w:rPr>
        <w:t>综合评分法，是指投标文件满足招标文件全部实质性要求，且按照评审因素的量化指标评审得分最高的投标人为中标候选人的评标方法。</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highlight w:val="none"/>
        </w:rPr>
      </w:pPr>
      <w:bookmarkStart w:id="7" w:name="26.3 评审程序："/>
      <w:bookmarkEnd w:id="7"/>
      <w:bookmarkStart w:id="8" w:name="26.3 评审程序："/>
      <w:bookmarkEnd w:id="8"/>
      <w:r>
        <w:rPr>
          <w:rFonts w:hint="eastAsia"/>
          <w:sz w:val="24"/>
          <w:szCs w:val="24"/>
          <w:highlight w:val="none"/>
          <w:lang w:val="en-US" w:eastAsia="zh-CN"/>
        </w:rPr>
        <w:t xml:space="preserve">25.3 </w:t>
      </w:r>
      <w:r>
        <w:rPr>
          <w:sz w:val="24"/>
          <w:szCs w:val="24"/>
          <w:highlight w:val="none"/>
        </w:rPr>
        <w:t>评审程序：</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433" w:firstLine="454" w:firstLineChars="200"/>
        <w:textAlignment w:val="auto"/>
        <w:rPr>
          <w:sz w:val="24"/>
          <w:szCs w:val="24"/>
          <w:highlight w:val="none"/>
        </w:rPr>
      </w:pPr>
      <w:r>
        <w:rPr>
          <w:spacing w:val="-7"/>
          <w:sz w:val="24"/>
          <w:szCs w:val="24"/>
          <w:highlight w:val="none"/>
        </w:rPr>
        <w:t>成立评标委员会→</w:t>
      </w:r>
      <w:r>
        <w:rPr>
          <w:rFonts w:hint="eastAsia"/>
          <w:spacing w:val="-7"/>
          <w:sz w:val="24"/>
          <w:szCs w:val="24"/>
          <w:highlight w:val="none"/>
          <w:lang w:eastAsia="zh-CN"/>
        </w:rPr>
        <w:t>资格审查</w:t>
      </w:r>
      <w:r>
        <w:rPr>
          <w:spacing w:val="-12"/>
          <w:sz w:val="24"/>
          <w:szCs w:val="24"/>
          <w:highlight w:val="none"/>
        </w:rPr>
        <w:t>→</w:t>
      </w:r>
      <w:r>
        <w:rPr>
          <w:spacing w:val="-7"/>
          <w:sz w:val="24"/>
          <w:szCs w:val="24"/>
          <w:highlight w:val="none"/>
        </w:rPr>
        <w:t>初步评审</w:t>
      </w:r>
      <w:r>
        <w:rPr>
          <w:sz w:val="24"/>
          <w:szCs w:val="24"/>
          <w:highlight w:val="none"/>
        </w:rPr>
        <w:t>（符合性审查</w:t>
      </w:r>
      <w:r>
        <w:rPr>
          <w:spacing w:val="-37"/>
          <w:sz w:val="24"/>
          <w:szCs w:val="24"/>
          <w:highlight w:val="none"/>
        </w:rPr>
        <w:t>）</w:t>
      </w:r>
      <w:r>
        <w:rPr>
          <w:spacing w:val="-12"/>
          <w:sz w:val="24"/>
          <w:szCs w:val="24"/>
          <w:highlight w:val="none"/>
        </w:rPr>
        <w:t>→错误性修正→详细评审</w:t>
      </w:r>
      <w:r>
        <w:rPr>
          <w:sz w:val="24"/>
          <w:szCs w:val="24"/>
          <w:highlight w:val="none"/>
        </w:rPr>
        <w:t>（</w:t>
      </w:r>
      <w:r>
        <w:rPr>
          <w:spacing w:val="-10"/>
          <w:sz w:val="24"/>
          <w:szCs w:val="24"/>
          <w:highlight w:val="none"/>
        </w:rPr>
        <w:t>商</w:t>
      </w:r>
      <w:r>
        <w:rPr>
          <w:sz w:val="24"/>
          <w:szCs w:val="24"/>
          <w:highlight w:val="none"/>
        </w:rPr>
        <w:t>务、技术部分评审，报价得分计算）→推荐中标候选人→完成评标报告</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left"/>
        <w:textAlignment w:val="auto"/>
        <w:rPr>
          <w:b/>
          <w:sz w:val="24"/>
          <w:szCs w:val="24"/>
          <w:highlight w:val="none"/>
        </w:rPr>
      </w:pPr>
      <w:r>
        <w:rPr>
          <w:b/>
          <w:sz w:val="24"/>
          <w:szCs w:val="24"/>
          <w:highlight w:val="none"/>
        </w:rPr>
        <w:t>通过</w:t>
      </w:r>
      <w:r>
        <w:rPr>
          <w:rFonts w:hint="eastAsia"/>
          <w:b/>
          <w:sz w:val="24"/>
          <w:szCs w:val="24"/>
          <w:highlight w:val="none"/>
          <w:lang w:eastAsia="zh-CN"/>
        </w:rPr>
        <w:t>资格审查</w:t>
      </w:r>
      <w:r>
        <w:rPr>
          <w:b/>
          <w:sz w:val="24"/>
          <w:szCs w:val="24"/>
          <w:highlight w:val="none"/>
        </w:rPr>
        <w:t>的投标文件，方可进入下一环节的评审。</w:t>
      </w:r>
    </w:p>
    <w:p>
      <w:pPr>
        <w:pStyle w:val="29"/>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26.资格审查</w:t>
      </w:r>
    </w:p>
    <w:p>
      <w:pPr>
        <w:pStyle w:val="29"/>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highlight w:val="none"/>
          <w:lang w:val="zh-CN" w:eastAsia="zh-CN"/>
        </w:rPr>
      </w:pPr>
      <w:r>
        <w:rPr>
          <w:rFonts w:hint="eastAsia" w:ascii="宋体" w:hAnsi="宋体" w:eastAsia="宋体" w:cs="宋体"/>
          <w:b w:val="0"/>
          <w:bCs/>
          <w:sz w:val="24"/>
          <w:szCs w:val="24"/>
          <w:highlight w:val="none"/>
          <w:lang w:val="en-US" w:eastAsia="zh-CN"/>
        </w:rPr>
        <w:t>26.1 公开招标采购项目开标结束后，评标委员会应当依法对投标人的资格进行审查。合格投标人不足3家的，不得评标。</w:t>
      </w:r>
    </w:p>
    <w:p>
      <w:pPr>
        <w:pStyle w:val="29"/>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spacing w:val="-7"/>
          <w:sz w:val="24"/>
          <w:szCs w:val="24"/>
          <w:lang w:val="en-US" w:eastAsia="zh-CN"/>
        </w:rPr>
      </w:pPr>
      <w:r>
        <w:rPr>
          <w:rFonts w:hint="eastAsia"/>
          <w:b/>
          <w:sz w:val="24"/>
          <w:szCs w:val="24"/>
          <w:lang w:val="en-US" w:eastAsia="zh-CN"/>
        </w:rPr>
        <w:t xml:space="preserve">27. </w:t>
      </w:r>
      <w:r>
        <w:rPr>
          <w:b/>
          <w:sz w:val="24"/>
          <w:szCs w:val="24"/>
        </w:rPr>
        <w:t>初步评审</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52" w:firstLineChars="200"/>
        <w:jc w:val="left"/>
        <w:textAlignment w:val="auto"/>
        <w:rPr>
          <w:sz w:val="24"/>
          <w:szCs w:val="24"/>
        </w:rPr>
      </w:pPr>
      <w:r>
        <w:rPr>
          <w:rFonts w:hint="eastAsia"/>
          <w:spacing w:val="-7"/>
          <w:sz w:val="24"/>
          <w:szCs w:val="24"/>
          <w:lang w:val="en-US" w:eastAsia="zh-CN"/>
        </w:rPr>
        <w:t xml:space="preserve">27.1 </w:t>
      </w:r>
      <w:r>
        <w:rPr>
          <w:rFonts w:hint="eastAsia" w:ascii="宋体" w:hAnsi="宋体" w:eastAsia="宋体" w:cs="宋体"/>
          <w:sz w:val="24"/>
          <w:szCs w:val="22"/>
        </w:rPr>
        <w:t>评标委员会审查投标文件是否符合招标文件的基本要求：内容是否完整、资格证明文件是否合格、文件签署是否齐全、有无计算错误等。</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27.2 </w:t>
      </w:r>
      <w:r>
        <w:rPr>
          <w:spacing w:val="-5"/>
          <w:sz w:val="24"/>
          <w:szCs w:val="24"/>
        </w:rPr>
        <w:t>采购方不接受不符合国家有关部门相关规定的投标报价或优惠方案。</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427" w:rightChars="0" w:firstLine="444" w:firstLineChars="200"/>
        <w:jc w:val="left"/>
        <w:textAlignment w:val="auto"/>
        <w:rPr>
          <w:sz w:val="24"/>
          <w:szCs w:val="24"/>
        </w:rPr>
      </w:pPr>
      <w:r>
        <w:rPr>
          <w:rFonts w:hint="eastAsia"/>
          <w:spacing w:val="-9"/>
          <w:sz w:val="24"/>
          <w:szCs w:val="24"/>
          <w:lang w:val="en-US" w:eastAsia="zh-CN"/>
        </w:rPr>
        <w:t xml:space="preserve">27.3 </w:t>
      </w:r>
      <w:r>
        <w:rPr>
          <w:spacing w:val="-9"/>
          <w:sz w:val="24"/>
          <w:szCs w:val="24"/>
        </w:rPr>
        <w:t>在评审过程中，评标委员会发现投标人以他人名义投标、串通投标、以行贿</w:t>
      </w:r>
      <w:r>
        <w:rPr>
          <w:spacing w:val="-5"/>
          <w:sz w:val="24"/>
          <w:szCs w:val="24"/>
        </w:rPr>
        <w:t>手段谋取中标或者以其他弄虚作假方式投标的，该投标人的投标将被否决。</w:t>
      </w:r>
    </w:p>
    <w:p>
      <w:pPr>
        <w:pStyle w:val="29"/>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76" w:firstLineChars="200"/>
        <w:jc w:val="left"/>
        <w:textAlignment w:val="auto"/>
        <w:rPr>
          <w:spacing w:val="-1"/>
          <w:sz w:val="24"/>
          <w:szCs w:val="24"/>
        </w:rPr>
      </w:pPr>
      <w:r>
        <w:rPr>
          <w:rFonts w:hint="eastAsia"/>
          <w:spacing w:val="-1"/>
          <w:sz w:val="24"/>
          <w:szCs w:val="24"/>
          <w:lang w:val="en-US" w:eastAsia="zh-CN"/>
        </w:rPr>
        <w:t xml:space="preserve">27.4 </w:t>
      </w:r>
      <w:r>
        <w:rPr>
          <w:spacing w:val="-1"/>
          <w:sz w:val="24"/>
          <w:szCs w:val="24"/>
        </w:rPr>
        <w:t xml:space="preserve">有下列情形之一的，视为投标人串通投标，其投标无效： </w:t>
      </w:r>
    </w:p>
    <w:p>
      <w:pPr>
        <w:pStyle w:val="29"/>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不同投标人的投标文件由同一单位或者个人编制；</w:t>
      </w:r>
    </w:p>
    <w:p>
      <w:pPr>
        <w:pStyle w:val="29"/>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182" w:rightChars="0" w:firstLine="480" w:firstLineChars="200"/>
        <w:jc w:val="left"/>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不同投标人委托同一单位或者个人办理投标事宜，或制作电子投标文件的文件制作机器码（mac地址）一致，或制作电子投标文件的文件创建标识码一致；</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不同投标人委托同一单位或者个人办理投标事宜；</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480" w:leftChars="218" w:right="1322" w:rightChars="0" w:firstLine="0" w:firstLineChars="0"/>
        <w:jc w:val="left"/>
        <w:textAlignment w:val="auto"/>
        <w:rPr>
          <w:sz w:val="24"/>
          <w:szCs w:val="24"/>
        </w:rPr>
      </w:pPr>
      <w:r>
        <w:rPr>
          <w:rFonts w:hint="eastAsia"/>
          <w:spacing w:val="-1"/>
          <w:sz w:val="24"/>
          <w:szCs w:val="24"/>
          <w:lang w:eastAsia="zh-CN"/>
        </w:rPr>
        <w:t>（</w:t>
      </w:r>
      <w:r>
        <w:rPr>
          <w:rFonts w:hint="eastAsia"/>
          <w:spacing w:val="-1"/>
          <w:sz w:val="24"/>
          <w:szCs w:val="24"/>
          <w:lang w:val="en-US" w:eastAsia="zh-CN"/>
        </w:rPr>
        <w:t>4</w:t>
      </w:r>
      <w:r>
        <w:rPr>
          <w:rFonts w:hint="eastAsia"/>
          <w:spacing w:val="-1"/>
          <w:sz w:val="24"/>
          <w:szCs w:val="24"/>
          <w:lang w:eastAsia="zh-CN"/>
        </w:rPr>
        <w:t>）</w:t>
      </w:r>
      <w:r>
        <w:rPr>
          <w:spacing w:val="-1"/>
          <w:sz w:val="24"/>
          <w:szCs w:val="24"/>
        </w:rPr>
        <w:t xml:space="preserve">不同投标人的投标文件载明的项目管理成员或者联系人员为同一人； </w:t>
      </w:r>
      <w:r>
        <w:rPr>
          <w:rFonts w:hint="eastAsia"/>
          <w:spacing w:val="-1"/>
          <w:sz w:val="24"/>
          <w:szCs w:val="24"/>
          <w:lang w:eastAsia="zh-CN"/>
        </w:rPr>
        <w:t>（</w:t>
      </w:r>
      <w:r>
        <w:rPr>
          <w:rFonts w:hint="eastAsia"/>
          <w:spacing w:val="-1"/>
          <w:sz w:val="24"/>
          <w:szCs w:val="24"/>
          <w:lang w:val="en-US" w:eastAsia="zh-CN"/>
        </w:rPr>
        <w:t>5</w:t>
      </w:r>
      <w:r>
        <w:rPr>
          <w:rFonts w:hint="eastAsia"/>
          <w:spacing w:val="-1"/>
          <w:sz w:val="24"/>
          <w:szCs w:val="24"/>
          <w:lang w:eastAsia="zh-CN"/>
        </w:rPr>
        <w:t>）</w:t>
      </w:r>
      <w:r>
        <w:rPr>
          <w:sz w:val="24"/>
          <w:szCs w:val="24"/>
        </w:rPr>
        <w:t>不同投标人的投标文件异常一致或者投标报价呈规律性差异；</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不同投标人的投标文件相互混装；</w:t>
      </w:r>
    </w:p>
    <w:p>
      <w:pPr>
        <w:pStyle w:val="2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sz w:val="24"/>
          <w:szCs w:val="24"/>
        </w:rPr>
        <w:t>不同投标人的投标保证金从同一单位或者个人的账户转出。</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3866" w:rightChars="0" w:firstLine="476" w:firstLineChars="200"/>
        <w:jc w:val="left"/>
        <w:textAlignment w:val="auto"/>
        <w:rPr>
          <w:spacing w:val="-1"/>
          <w:sz w:val="24"/>
          <w:szCs w:val="24"/>
        </w:rPr>
      </w:pPr>
      <w:r>
        <w:rPr>
          <w:rFonts w:hint="eastAsia"/>
          <w:spacing w:val="-1"/>
          <w:sz w:val="24"/>
          <w:szCs w:val="24"/>
          <w:lang w:val="en-US" w:eastAsia="zh-CN"/>
        </w:rPr>
        <w:t xml:space="preserve">27.5 </w:t>
      </w:r>
      <w:r>
        <w:rPr>
          <w:spacing w:val="-1"/>
          <w:sz w:val="24"/>
          <w:szCs w:val="24"/>
        </w:rPr>
        <w:t>投标人存在下列情况之一的，投标无效：</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spacing w:val="-5"/>
          <w:sz w:val="24"/>
          <w:szCs w:val="24"/>
        </w:rPr>
      </w:pPr>
      <w:r>
        <w:rPr>
          <w:rFonts w:hint="eastAsia"/>
          <w:spacing w:val="-5"/>
          <w:sz w:val="24"/>
          <w:szCs w:val="24"/>
          <w:lang w:eastAsia="zh-CN"/>
        </w:rPr>
        <w:t>（</w:t>
      </w:r>
      <w:r>
        <w:rPr>
          <w:rFonts w:hint="eastAsia"/>
          <w:spacing w:val="-5"/>
          <w:sz w:val="24"/>
          <w:szCs w:val="24"/>
          <w:lang w:val="en-US" w:eastAsia="zh-CN"/>
        </w:rPr>
        <w:t>1</w:t>
      </w:r>
      <w:r>
        <w:rPr>
          <w:rFonts w:hint="eastAsia"/>
          <w:spacing w:val="-5"/>
          <w:sz w:val="24"/>
          <w:szCs w:val="24"/>
          <w:lang w:eastAsia="zh-CN"/>
        </w:rPr>
        <w:t>）</w:t>
      </w:r>
      <w:r>
        <w:rPr>
          <w:spacing w:val="-5"/>
          <w:sz w:val="24"/>
          <w:szCs w:val="24"/>
        </w:rPr>
        <w:t xml:space="preserve">未按照招标文件的规定提交投标保证金的； </w:t>
      </w:r>
      <w:r>
        <w:rPr>
          <w:rFonts w:hint="eastAsia"/>
          <w:spacing w:val="-5"/>
          <w:sz w:val="24"/>
          <w:szCs w:val="24"/>
          <w:lang w:eastAsia="zh-CN"/>
        </w:rPr>
        <w:t>（</w:t>
      </w:r>
      <w:r>
        <w:rPr>
          <w:rFonts w:hint="eastAsia"/>
          <w:spacing w:val="-5"/>
          <w:sz w:val="24"/>
          <w:szCs w:val="24"/>
          <w:lang w:val="en-US" w:eastAsia="zh-CN"/>
        </w:rPr>
        <w:t>2</w:t>
      </w:r>
      <w:r>
        <w:rPr>
          <w:rFonts w:hint="eastAsia"/>
          <w:spacing w:val="-5"/>
          <w:sz w:val="24"/>
          <w:szCs w:val="24"/>
          <w:lang w:eastAsia="zh-CN"/>
        </w:rPr>
        <w:t>）</w:t>
      </w:r>
      <w:r>
        <w:rPr>
          <w:spacing w:val="-5"/>
          <w:sz w:val="24"/>
          <w:szCs w:val="24"/>
        </w:rPr>
        <w:t>投标文件未按招标文件要求签署、盖章的；</w:t>
      </w:r>
    </w:p>
    <w:p>
      <w:pPr>
        <w:pStyle w:val="29"/>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sz w:val="24"/>
          <w:szCs w:val="24"/>
        </w:rPr>
      </w:pPr>
      <w:r>
        <w:rPr>
          <w:rFonts w:hint="eastAsia"/>
          <w:spacing w:val="-5"/>
          <w:sz w:val="24"/>
          <w:szCs w:val="24"/>
          <w:lang w:eastAsia="zh-CN"/>
        </w:rPr>
        <w:t>（</w:t>
      </w:r>
      <w:r>
        <w:rPr>
          <w:rFonts w:hint="eastAsia"/>
          <w:spacing w:val="-5"/>
          <w:sz w:val="24"/>
          <w:szCs w:val="24"/>
          <w:lang w:val="en-US" w:eastAsia="zh-CN"/>
        </w:rPr>
        <w:t>3</w:t>
      </w:r>
      <w:r>
        <w:rPr>
          <w:rFonts w:hint="eastAsia"/>
          <w:spacing w:val="-5"/>
          <w:sz w:val="24"/>
          <w:szCs w:val="24"/>
          <w:lang w:eastAsia="zh-CN"/>
        </w:rPr>
        <w:t>）</w:t>
      </w:r>
      <w:r>
        <w:rPr>
          <w:spacing w:val="-5"/>
          <w:sz w:val="24"/>
          <w:szCs w:val="24"/>
        </w:rPr>
        <w:t>不具备招标文件中规定的资格要求的；</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sz w:val="24"/>
          <w:szCs w:val="24"/>
        </w:rPr>
      </w:pPr>
      <w:r>
        <w:rPr>
          <w:rFonts w:hint="eastAsia"/>
          <w:spacing w:val="-5"/>
          <w:sz w:val="24"/>
          <w:szCs w:val="24"/>
          <w:lang w:eastAsia="zh-CN"/>
        </w:rPr>
        <w:t>（</w:t>
      </w:r>
      <w:r>
        <w:rPr>
          <w:rFonts w:hint="eastAsia"/>
          <w:spacing w:val="-5"/>
          <w:sz w:val="24"/>
          <w:szCs w:val="24"/>
          <w:lang w:val="en-US" w:eastAsia="zh-CN"/>
        </w:rPr>
        <w:t>4</w:t>
      </w:r>
      <w:r>
        <w:rPr>
          <w:rFonts w:hint="eastAsia"/>
          <w:spacing w:val="-5"/>
          <w:sz w:val="24"/>
          <w:szCs w:val="24"/>
          <w:lang w:eastAsia="zh-CN"/>
        </w:rPr>
        <w:t>）</w:t>
      </w:r>
      <w:r>
        <w:rPr>
          <w:spacing w:val="-5"/>
          <w:sz w:val="24"/>
          <w:szCs w:val="24"/>
        </w:rPr>
        <w:t xml:space="preserve">报价超过招标文件中规定的预算金额或者最高限价的； </w:t>
      </w:r>
      <w:r>
        <w:rPr>
          <w:rFonts w:hint="eastAsia"/>
          <w:spacing w:val="-5"/>
          <w:sz w:val="24"/>
          <w:szCs w:val="24"/>
          <w:lang w:eastAsia="zh-CN"/>
        </w:rPr>
        <w:t>（</w:t>
      </w:r>
      <w:r>
        <w:rPr>
          <w:rFonts w:hint="eastAsia"/>
          <w:spacing w:val="-5"/>
          <w:sz w:val="24"/>
          <w:szCs w:val="24"/>
          <w:lang w:val="en-US" w:eastAsia="zh-CN"/>
        </w:rPr>
        <w:t>5</w:t>
      </w:r>
      <w:r>
        <w:rPr>
          <w:rFonts w:hint="eastAsia"/>
          <w:spacing w:val="-5"/>
          <w:sz w:val="24"/>
          <w:szCs w:val="24"/>
          <w:lang w:eastAsia="zh-CN"/>
        </w:rPr>
        <w:t>）</w:t>
      </w:r>
      <w:r>
        <w:rPr>
          <w:spacing w:val="-5"/>
          <w:sz w:val="24"/>
          <w:szCs w:val="24"/>
        </w:rPr>
        <w:t>投标文件含有采购人不能接受的附加条件的；</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60" w:firstLineChars="200"/>
        <w:textAlignment w:val="auto"/>
        <w:rPr>
          <w:sz w:val="24"/>
          <w:szCs w:val="24"/>
        </w:rPr>
      </w:pPr>
      <w:r>
        <w:rPr>
          <w:rFonts w:hint="eastAsia"/>
          <w:spacing w:val="-5"/>
          <w:sz w:val="24"/>
          <w:szCs w:val="24"/>
          <w:lang w:eastAsia="zh-CN"/>
        </w:rPr>
        <w:t>（</w:t>
      </w:r>
      <w:r>
        <w:rPr>
          <w:rFonts w:hint="eastAsia"/>
          <w:spacing w:val="-5"/>
          <w:sz w:val="24"/>
          <w:szCs w:val="24"/>
          <w:lang w:val="en-US" w:eastAsia="zh-CN"/>
        </w:rPr>
        <w:t>6</w:t>
      </w:r>
      <w:r>
        <w:rPr>
          <w:rFonts w:hint="eastAsia"/>
          <w:spacing w:val="-5"/>
          <w:sz w:val="24"/>
          <w:szCs w:val="24"/>
          <w:lang w:eastAsia="zh-CN"/>
        </w:rPr>
        <w:t>）</w:t>
      </w:r>
      <w:r>
        <w:rPr>
          <w:spacing w:val="-5"/>
          <w:sz w:val="24"/>
          <w:szCs w:val="24"/>
        </w:rPr>
        <w:t>法律、法规和招标文件规定的其他无效情形。</w:t>
      </w:r>
    </w:p>
    <w:p>
      <w:pPr>
        <w:pStyle w:val="29"/>
        <w:keepNext w:val="0"/>
        <w:keepLines w:val="0"/>
        <w:pageBreakBefore w:val="0"/>
        <w:widowControl w:val="0"/>
        <w:numPr>
          <w:ilvl w:val="0"/>
          <w:numId w:val="0"/>
        </w:numPr>
        <w:tabs>
          <w:tab w:val="left" w:pos="1589"/>
          <w:tab w:val="left" w:pos="1590"/>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sz w:val="24"/>
          <w:szCs w:val="24"/>
        </w:rPr>
      </w:pPr>
      <w:r>
        <w:rPr>
          <w:rFonts w:hint="eastAsia"/>
          <w:sz w:val="24"/>
          <w:szCs w:val="24"/>
          <w:lang w:val="en-US" w:eastAsia="zh-CN"/>
        </w:rPr>
        <w:t xml:space="preserve">27.6 </w:t>
      </w:r>
      <w:r>
        <w:rPr>
          <w:sz w:val="24"/>
          <w:szCs w:val="24"/>
        </w:rPr>
        <w:t>评标委员会应当审查每一投标文件是否对招标文件提出的所有实质性要求</w:t>
      </w:r>
      <w:r>
        <w:rPr>
          <w:spacing w:val="-5"/>
          <w:sz w:val="24"/>
          <w:szCs w:val="24"/>
        </w:rPr>
        <w:t>和条件做出响应。未能在实质上响应的投标，其投标将被否决。</w:t>
      </w:r>
    </w:p>
    <w:p>
      <w:pPr>
        <w:pStyle w:val="29"/>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sz w:val="24"/>
          <w:szCs w:val="24"/>
        </w:rPr>
      </w:pPr>
      <w:r>
        <w:rPr>
          <w:rFonts w:hint="eastAsia"/>
          <w:spacing w:val="-5"/>
          <w:sz w:val="24"/>
          <w:szCs w:val="24"/>
          <w:lang w:val="en-US" w:eastAsia="zh-CN"/>
        </w:rPr>
        <w:t xml:space="preserve">27.7 </w:t>
      </w:r>
      <w:r>
        <w:rPr>
          <w:spacing w:val="-5"/>
          <w:sz w:val="24"/>
          <w:szCs w:val="24"/>
        </w:rPr>
        <w:t>投标人不得误导、干扰采购方的评审活动，否则将废除其投标。</w:t>
      </w:r>
    </w:p>
    <w:p>
      <w:pPr>
        <w:pStyle w:val="29"/>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309" w:rightChars="0" w:firstLine="468" w:firstLineChars="200"/>
        <w:jc w:val="left"/>
        <w:textAlignment w:val="auto"/>
        <w:rPr>
          <w:sz w:val="24"/>
          <w:szCs w:val="24"/>
        </w:rPr>
      </w:pPr>
      <w:r>
        <w:rPr>
          <w:rFonts w:hint="eastAsia"/>
          <w:spacing w:val="-3"/>
          <w:sz w:val="24"/>
          <w:szCs w:val="24"/>
          <w:lang w:val="en-US" w:eastAsia="zh-CN"/>
        </w:rPr>
        <w:t xml:space="preserve">27.8 </w:t>
      </w:r>
      <w:r>
        <w:rPr>
          <w:spacing w:val="-3"/>
          <w:sz w:val="24"/>
          <w:szCs w:val="24"/>
        </w:rPr>
        <w:t>评标委员会根据上述规定否决不合格投标，因有效投标不足本次评审办法规</w:t>
      </w:r>
      <w:r>
        <w:rPr>
          <w:spacing w:val="-13"/>
          <w:sz w:val="24"/>
          <w:szCs w:val="24"/>
        </w:rPr>
        <w:t>定数量而使得投标明显缺乏竞争性时，根据《中华人民共和国政府采购法》的相关规定，</w:t>
      </w:r>
      <w:r>
        <w:rPr>
          <w:spacing w:val="-5"/>
          <w:sz w:val="24"/>
          <w:szCs w:val="24"/>
        </w:rPr>
        <w:t>将作流标处理。</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82" w:firstLineChars="200"/>
        <w:textAlignment w:val="auto"/>
        <w:rPr>
          <w:rFonts w:ascii="宋体" w:hAnsi="宋体" w:eastAsia="宋体" w:cs="宋体"/>
          <w:sz w:val="24"/>
          <w:szCs w:val="24"/>
          <w:lang w:val="zh-CN" w:eastAsia="zh-CN" w:bidi="zh-CN"/>
        </w:rPr>
      </w:pPr>
      <w:r>
        <w:rPr>
          <w:sz w:val="24"/>
          <w:szCs w:val="24"/>
        </w:rPr>
        <w:t>初步评审的标准详见附表 1。</w:t>
      </w:r>
    </w:p>
    <w:p>
      <w:pPr>
        <w:pStyle w:val="29"/>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b/>
          <w:sz w:val="24"/>
          <w:szCs w:val="24"/>
        </w:rPr>
      </w:pPr>
      <w:r>
        <w:rPr>
          <w:rFonts w:hint="eastAsia"/>
          <w:b/>
          <w:sz w:val="24"/>
          <w:szCs w:val="24"/>
          <w:lang w:val="en-US" w:eastAsia="zh-CN"/>
        </w:rPr>
        <w:t>28.</w:t>
      </w:r>
      <w:r>
        <w:rPr>
          <w:b/>
          <w:sz w:val="24"/>
          <w:szCs w:val="24"/>
        </w:rPr>
        <w:t>投标文件计算错误的修正</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sz w:val="24"/>
          <w:szCs w:val="24"/>
        </w:rPr>
      </w:pPr>
      <w:r>
        <w:rPr>
          <w:rFonts w:hint="eastAsia"/>
          <w:spacing w:val="-6"/>
          <w:sz w:val="24"/>
          <w:szCs w:val="24"/>
          <w:lang w:val="en-US" w:eastAsia="zh-CN"/>
        </w:rPr>
        <w:t>28.1</w:t>
      </w:r>
      <w:r>
        <w:rPr>
          <w:rFonts w:hint="eastAsia"/>
          <w:spacing w:val="-17"/>
          <w:sz w:val="24"/>
          <w:szCs w:val="24"/>
          <w:lang w:val="en-US" w:eastAsia="zh-CN"/>
        </w:rPr>
        <w:t xml:space="preserve"> </w:t>
      </w:r>
      <w:r>
        <w:rPr>
          <w:spacing w:val="-17"/>
          <w:sz w:val="24"/>
          <w:szCs w:val="24"/>
        </w:rPr>
        <w:t>投标文件中报价出现前后不一致的，评标委员会按以下原则对投标报价进行修正：</w:t>
      </w:r>
    </w:p>
    <w:p>
      <w:pPr>
        <w:pStyle w:val="29"/>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64" w:firstLineChars="200"/>
        <w:jc w:val="left"/>
        <w:textAlignment w:val="auto"/>
        <w:rPr>
          <w:sz w:val="24"/>
          <w:szCs w:val="24"/>
        </w:rPr>
      </w:pPr>
      <w:r>
        <w:rPr>
          <w:rFonts w:hint="eastAsia"/>
          <w:spacing w:val="-4"/>
          <w:sz w:val="24"/>
          <w:szCs w:val="24"/>
          <w:lang w:val="en-US" w:eastAsia="zh-CN"/>
        </w:rPr>
        <w:t xml:space="preserve">a. </w:t>
      </w:r>
      <w:r>
        <w:rPr>
          <w:spacing w:val="-4"/>
          <w:sz w:val="24"/>
          <w:szCs w:val="24"/>
        </w:rPr>
        <w:t>投标文件中开标一览表</w:t>
      </w:r>
      <w:r>
        <w:rPr>
          <w:sz w:val="24"/>
          <w:szCs w:val="24"/>
        </w:rPr>
        <w:t>（报价表</w:t>
      </w:r>
      <w:r>
        <w:rPr>
          <w:spacing w:val="-32"/>
          <w:sz w:val="24"/>
          <w:szCs w:val="24"/>
        </w:rPr>
        <w:t>）</w:t>
      </w:r>
      <w:r>
        <w:rPr>
          <w:spacing w:val="-3"/>
          <w:sz w:val="24"/>
          <w:szCs w:val="24"/>
        </w:rPr>
        <w:t>内容与投标文件中相应内容不一致的，以开</w:t>
      </w:r>
      <w:r>
        <w:rPr>
          <w:sz w:val="24"/>
          <w:szCs w:val="24"/>
        </w:rPr>
        <w:t>标一览表（报价表）为准；</w:t>
      </w:r>
    </w:p>
    <w:p>
      <w:pPr>
        <w:pStyle w:val="29"/>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b. </w:t>
      </w:r>
      <w:r>
        <w:rPr>
          <w:sz w:val="24"/>
          <w:szCs w:val="24"/>
        </w:rPr>
        <w:t>大写金额和小写金额不一致的，以大写金额为准；</w:t>
      </w:r>
    </w:p>
    <w:p>
      <w:pPr>
        <w:pStyle w:val="29"/>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sz w:val="24"/>
          <w:szCs w:val="24"/>
        </w:rPr>
      </w:pPr>
      <w:r>
        <w:rPr>
          <w:rFonts w:hint="eastAsia"/>
          <w:spacing w:val="-6"/>
          <w:sz w:val="24"/>
          <w:szCs w:val="24"/>
          <w:lang w:val="en-US" w:eastAsia="zh-CN"/>
        </w:rPr>
        <w:t xml:space="preserve">c. </w:t>
      </w:r>
      <w:r>
        <w:rPr>
          <w:spacing w:val="-11"/>
          <w:sz w:val="24"/>
          <w:szCs w:val="24"/>
        </w:rPr>
        <w:t>单价金额小数点或者百分比有明显错位的，以开标一览表的总价为准，并修改单价；</w:t>
      </w:r>
    </w:p>
    <w:p>
      <w:pPr>
        <w:pStyle w:val="29"/>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182" w:rightChars="0" w:firstLine="476" w:firstLineChars="200"/>
        <w:jc w:val="left"/>
        <w:textAlignment w:val="auto"/>
        <w:rPr>
          <w:sz w:val="24"/>
          <w:szCs w:val="24"/>
        </w:rPr>
      </w:pPr>
      <w:r>
        <w:rPr>
          <w:rFonts w:hint="eastAsia"/>
          <w:spacing w:val="-1"/>
          <w:sz w:val="24"/>
          <w:szCs w:val="24"/>
          <w:lang w:val="en-US" w:eastAsia="zh-CN"/>
        </w:rPr>
        <w:t xml:space="preserve">d. </w:t>
      </w:r>
      <w:r>
        <w:rPr>
          <w:spacing w:val="-1"/>
          <w:sz w:val="24"/>
          <w:szCs w:val="24"/>
        </w:rPr>
        <w:t>总价金额与按单价汇总金额不一致的，以单价金额计算结果为准。</w:t>
      </w:r>
      <w:r>
        <w:rPr>
          <w:sz w:val="24"/>
          <w:szCs w:val="24"/>
        </w:rPr>
        <w:t>同时出现两种以上不一致的，按照前款规定的顺序修正。</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sz w:val="24"/>
          <w:szCs w:val="24"/>
        </w:rPr>
      </w:pPr>
      <w:r>
        <w:rPr>
          <w:rFonts w:hint="eastAsia"/>
          <w:spacing w:val="-2"/>
          <w:sz w:val="24"/>
          <w:szCs w:val="24"/>
          <w:lang w:val="en-US" w:eastAsia="zh-CN"/>
        </w:rPr>
        <w:t xml:space="preserve">28.2 </w:t>
      </w:r>
      <w:r>
        <w:rPr>
          <w:spacing w:val="-11"/>
          <w:sz w:val="24"/>
          <w:szCs w:val="24"/>
        </w:rPr>
        <w:t>修正后的最终投标报价若超过最高投标限价（如有），评标委员会应当否决其投标。</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sz w:val="24"/>
          <w:szCs w:val="24"/>
        </w:rPr>
      </w:pPr>
      <w:r>
        <w:rPr>
          <w:rFonts w:hint="eastAsia"/>
          <w:spacing w:val="-2"/>
          <w:sz w:val="24"/>
          <w:szCs w:val="24"/>
          <w:lang w:val="en-US" w:eastAsia="zh-CN"/>
        </w:rPr>
        <w:t xml:space="preserve">28.3 </w:t>
      </w:r>
      <w:r>
        <w:rPr>
          <w:spacing w:val="-2"/>
          <w:sz w:val="24"/>
          <w:szCs w:val="24"/>
        </w:rPr>
        <w:t>按上述修正错误的原则及方法调整或修正投标文件的投标报价，经投标人确</w:t>
      </w:r>
      <w:r>
        <w:rPr>
          <w:sz w:val="24"/>
          <w:szCs w:val="24"/>
        </w:rPr>
        <w:t>认后，对投标人起约束作用。如果投标人不确认的，则其投标无效。</w:t>
      </w:r>
    </w:p>
    <w:p>
      <w:pPr>
        <w:pStyle w:val="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 xml:space="preserve">29. </w:t>
      </w:r>
      <w:r>
        <w:rPr>
          <w:sz w:val="24"/>
          <w:szCs w:val="24"/>
        </w:rPr>
        <w:t>详细评审</w:t>
      </w:r>
    </w:p>
    <w:p>
      <w:pPr>
        <w:pStyle w:val="29"/>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8" w:firstLineChars="200"/>
        <w:jc w:val="both"/>
        <w:textAlignment w:val="auto"/>
        <w:rPr>
          <w:sz w:val="24"/>
          <w:szCs w:val="24"/>
        </w:rPr>
      </w:pPr>
      <w:r>
        <w:rPr>
          <w:rFonts w:hint="eastAsia"/>
          <w:spacing w:val="-8"/>
          <w:sz w:val="24"/>
          <w:szCs w:val="24"/>
          <w:lang w:val="en-US" w:eastAsia="zh-CN"/>
        </w:rPr>
        <w:t xml:space="preserve">29.1 </w:t>
      </w:r>
      <w:r>
        <w:rPr>
          <w:spacing w:val="-8"/>
          <w:sz w:val="24"/>
          <w:szCs w:val="24"/>
        </w:rPr>
        <w:t>经符合性审查合格的投标文件，评标委员会应当根据招标文件确定的评审标</w:t>
      </w:r>
      <w:r>
        <w:rPr>
          <w:spacing w:val="-5"/>
          <w:sz w:val="24"/>
          <w:szCs w:val="24"/>
        </w:rPr>
        <w:t>准和方法，对其技术和商务部分进行综合比较与评价。</w:t>
      </w:r>
    </w:p>
    <w:p>
      <w:pPr>
        <w:pStyle w:val="29"/>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429" w:rightChars="0" w:firstLine="468" w:firstLineChars="200"/>
        <w:jc w:val="both"/>
        <w:textAlignment w:val="auto"/>
        <w:rPr>
          <w:sz w:val="24"/>
          <w:szCs w:val="24"/>
        </w:rPr>
      </w:pPr>
      <w:r>
        <w:rPr>
          <w:rFonts w:hint="eastAsia"/>
          <w:spacing w:val="-3"/>
          <w:sz w:val="24"/>
          <w:szCs w:val="24"/>
          <w:lang w:val="en-US" w:eastAsia="zh-CN"/>
        </w:rPr>
        <w:t xml:space="preserve">29.2 </w:t>
      </w:r>
      <w:r>
        <w:rPr>
          <w:spacing w:val="-3"/>
          <w:sz w:val="24"/>
          <w:szCs w:val="24"/>
        </w:rPr>
        <w:t>评标时，评标委员会各成员应当独立对每个投标人的投标文件进行评价，并</w:t>
      </w:r>
      <w:r>
        <w:rPr>
          <w:spacing w:val="-5"/>
          <w:sz w:val="24"/>
          <w:szCs w:val="24"/>
        </w:rPr>
        <w:t>汇总每个投标人的得分。</w:t>
      </w:r>
    </w:p>
    <w:p>
      <w:pPr>
        <w:pStyle w:val="29"/>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0" w:firstLineChars="200"/>
        <w:jc w:val="both"/>
        <w:textAlignment w:val="auto"/>
        <w:rPr>
          <w:sz w:val="24"/>
          <w:szCs w:val="24"/>
        </w:rPr>
      </w:pPr>
      <w:r>
        <w:rPr>
          <w:rFonts w:hint="eastAsia"/>
          <w:spacing w:val="-10"/>
          <w:sz w:val="24"/>
          <w:szCs w:val="24"/>
          <w:lang w:val="en-US" w:eastAsia="zh-CN"/>
        </w:rPr>
        <w:t xml:space="preserve">29.3 </w:t>
      </w:r>
      <w:r>
        <w:rPr>
          <w:spacing w:val="-10"/>
          <w:sz w:val="24"/>
          <w:szCs w:val="24"/>
        </w:rPr>
        <w:t xml:space="preserve">评审和定标一般应当在开标后 </w:t>
      </w:r>
      <w:r>
        <w:rPr>
          <w:sz w:val="24"/>
          <w:szCs w:val="24"/>
        </w:rPr>
        <w:t>7</w:t>
      </w:r>
      <w:r>
        <w:rPr>
          <w:spacing w:val="-14"/>
          <w:sz w:val="24"/>
          <w:szCs w:val="24"/>
        </w:rPr>
        <w:t xml:space="preserve"> 个工作日内完成，项目金额较大、技术较为</w:t>
      </w:r>
      <w:r>
        <w:rPr>
          <w:spacing w:val="-9"/>
          <w:sz w:val="24"/>
          <w:szCs w:val="24"/>
        </w:rPr>
        <w:t xml:space="preserve">复杂等特殊项目的评审工作应当在 </w:t>
      </w:r>
      <w:r>
        <w:rPr>
          <w:sz w:val="24"/>
          <w:szCs w:val="24"/>
        </w:rPr>
        <w:t>30</w:t>
      </w:r>
      <w:r>
        <w:rPr>
          <w:spacing w:val="-18"/>
          <w:sz w:val="24"/>
          <w:szCs w:val="24"/>
        </w:rPr>
        <w:t xml:space="preserve"> 个工作日内完成。不能在开标后 </w:t>
      </w:r>
      <w:r>
        <w:rPr>
          <w:sz w:val="24"/>
          <w:szCs w:val="24"/>
        </w:rPr>
        <w:t>30</w:t>
      </w:r>
      <w:r>
        <w:rPr>
          <w:spacing w:val="-13"/>
          <w:sz w:val="24"/>
          <w:szCs w:val="24"/>
        </w:rPr>
        <w:t xml:space="preserve"> 个工作日内完</w:t>
      </w:r>
      <w:r>
        <w:rPr>
          <w:spacing w:val="-12"/>
          <w:sz w:val="24"/>
          <w:szCs w:val="24"/>
        </w:rPr>
        <w:t xml:space="preserve">成评审和定标的，招标人应当提前 </w:t>
      </w:r>
      <w:r>
        <w:rPr>
          <w:sz w:val="24"/>
          <w:szCs w:val="24"/>
        </w:rPr>
        <w:t>3</w:t>
      </w:r>
      <w:r>
        <w:rPr>
          <w:spacing w:val="-13"/>
          <w:sz w:val="24"/>
          <w:szCs w:val="24"/>
        </w:rPr>
        <w:t xml:space="preserve"> 天通知所有投标人延长投标有效期。同意延长投标有效期的投标人应当相应延长投标保证金的有效期，但不得修改投标文件的实质性内</w:t>
      </w:r>
      <w:r>
        <w:rPr>
          <w:spacing w:val="-3"/>
          <w:sz w:val="24"/>
          <w:szCs w:val="24"/>
        </w:rPr>
        <w:t>容。</w:t>
      </w:r>
    </w:p>
    <w:p>
      <w:pPr>
        <w:pStyle w:val="29"/>
        <w:keepNext w:val="0"/>
        <w:keepLines w:val="0"/>
        <w:pageBreakBefore w:val="0"/>
        <w:widowControl w:val="0"/>
        <w:numPr>
          <w:ilvl w:val="0"/>
          <w:numId w:val="0"/>
        </w:numPr>
        <w:tabs>
          <w:tab w:val="left" w:pos="1398"/>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sz w:val="24"/>
          <w:szCs w:val="24"/>
        </w:rPr>
      </w:pPr>
      <w:r>
        <w:rPr>
          <w:rFonts w:hint="eastAsia"/>
          <w:spacing w:val="-5"/>
          <w:sz w:val="24"/>
          <w:szCs w:val="24"/>
          <w:lang w:val="en-US" w:eastAsia="zh-CN"/>
        </w:rPr>
        <w:t xml:space="preserve">29.4 </w:t>
      </w:r>
      <w:r>
        <w:rPr>
          <w:spacing w:val="-5"/>
          <w:sz w:val="24"/>
          <w:szCs w:val="24"/>
        </w:rPr>
        <w:t>评审因素及标准(详见评分细则)</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spacing w:val="0"/>
          <w:sz w:val="24"/>
          <w:szCs w:val="24"/>
        </w:rPr>
      </w:pPr>
      <w:r>
        <w:rPr>
          <w:spacing w:val="0"/>
          <w:sz w:val="24"/>
          <w:szCs w:val="24"/>
        </w:rPr>
        <w:t>评审因素：与投标人所提供货物服务的质量相关，包括投标报价、技术或者服务水平、履约能力、售后服务等。</w:t>
      </w:r>
    </w:p>
    <w:p>
      <w:pPr>
        <w:pStyle w:val="8"/>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商务技术部分</w:t>
      </w:r>
      <w:r>
        <w:rPr>
          <w:rFonts w:hint="eastAsia"/>
          <w:sz w:val="24"/>
          <w:szCs w:val="24"/>
          <w:lang w:val="en-US" w:eastAsia="zh-CN"/>
        </w:rPr>
        <w:t xml:space="preserve">  8</w:t>
      </w:r>
      <w:r>
        <w:rPr>
          <w:sz w:val="24"/>
          <w:szCs w:val="24"/>
        </w:rPr>
        <w:t>0分</w:t>
      </w:r>
      <w:r>
        <w:rPr>
          <w:spacing w:val="-62"/>
          <w:sz w:val="24"/>
          <w:szCs w:val="24"/>
        </w:rPr>
        <w:t xml:space="preserve"> </w:t>
      </w:r>
      <w:r>
        <w:rPr>
          <w:sz w:val="24"/>
          <w:szCs w:val="24"/>
        </w:rPr>
        <w:t>；</w:t>
      </w:r>
    </w:p>
    <w:p>
      <w:pPr>
        <w:pStyle w:val="29"/>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lang w:val="zh-CN" w:eastAsia="zh-CN"/>
        </w:rPr>
      </w:pPr>
      <w:r>
        <w:rPr>
          <w:rFonts w:hint="eastAsia"/>
          <w:b/>
          <w:sz w:val="24"/>
          <w:szCs w:val="24"/>
          <w:lang w:eastAsia="zh-CN"/>
        </w:rPr>
        <w:t>（</w:t>
      </w:r>
      <w:r>
        <w:rPr>
          <w:rFonts w:hint="eastAsia"/>
          <w:b/>
          <w:sz w:val="24"/>
          <w:szCs w:val="24"/>
          <w:lang w:val="en-US" w:eastAsia="zh-CN"/>
        </w:rPr>
        <w:t>2</w:t>
      </w:r>
      <w:r>
        <w:rPr>
          <w:rFonts w:hint="eastAsia"/>
          <w:b/>
          <w:sz w:val="24"/>
          <w:szCs w:val="24"/>
          <w:lang w:eastAsia="zh-CN"/>
        </w:rPr>
        <w:t>）</w:t>
      </w:r>
      <w:r>
        <w:rPr>
          <w:b/>
          <w:sz w:val="24"/>
          <w:szCs w:val="24"/>
        </w:rPr>
        <w:t>投标报价部分</w:t>
      </w:r>
      <w:r>
        <w:rPr>
          <w:rFonts w:hint="eastAsia"/>
          <w:b/>
          <w:sz w:val="24"/>
          <w:szCs w:val="24"/>
          <w:lang w:val="en-US" w:eastAsia="zh-CN"/>
        </w:rPr>
        <w:t xml:space="preserve">  2</w:t>
      </w:r>
      <w:r>
        <w:rPr>
          <w:b/>
          <w:sz w:val="24"/>
          <w:szCs w:val="24"/>
        </w:rPr>
        <w:t>0</w:t>
      </w:r>
      <w:r>
        <w:rPr>
          <w:b/>
          <w:spacing w:val="-63"/>
          <w:sz w:val="24"/>
          <w:szCs w:val="24"/>
        </w:rPr>
        <w:t xml:space="preserve"> </w:t>
      </w:r>
      <w:r>
        <w:rPr>
          <w:b/>
          <w:sz w:val="24"/>
          <w:szCs w:val="24"/>
        </w:rPr>
        <w:t>分。</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ascii="宋体" w:hAnsi="宋体" w:eastAsia="宋体" w:cs="宋体"/>
          <w:sz w:val="24"/>
          <w:szCs w:val="24"/>
          <w:lang w:val="zh-CN" w:eastAsia="zh-CN" w:bidi="zh-CN"/>
        </w:rPr>
      </w:pPr>
      <w:r>
        <w:rPr>
          <w:sz w:val="24"/>
          <w:szCs w:val="24"/>
        </w:rPr>
        <w:t>计算各项分值时，按四舍五入的原则，保留小数点后二位。</w:t>
      </w:r>
    </w:p>
    <w:p>
      <w:pPr>
        <w:pStyle w:val="8"/>
        <w:keepNext w:val="0"/>
        <w:keepLines w:val="0"/>
        <w:pageBreakBefore w:val="0"/>
        <w:widowControl w:val="0"/>
        <w:numPr>
          <w:ilvl w:val="0"/>
          <w:numId w:val="0"/>
        </w:numPr>
        <w:tabs>
          <w:tab w:val="left" w:pos="142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lang w:val="zh-CN" w:eastAsia="zh-CN"/>
        </w:rPr>
      </w:pPr>
      <w:r>
        <w:rPr>
          <w:rFonts w:hint="eastAsia"/>
          <w:sz w:val="24"/>
          <w:szCs w:val="24"/>
          <w:lang w:val="en-US" w:eastAsia="zh-CN"/>
        </w:rPr>
        <w:t xml:space="preserve">29.5 </w:t>
      </w:r>
      <w:r>
        <w:rPr>
          <w:sz w:val="24"/>
          <w:szCs w:val="24"/>
        </w:rPr>
        <w:t>报价</w:t>
      </w:r>
    </w:p>
    <w:p>
      <w:pPr>
        <w:pStyle w:val="29"/>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9" w:rightChars="0" w:firstLine="424" w:firstLineChars="200"/>
        <w:jc w:val="left"/>
        <w:textAlignment w:val="auto"/>
        <w:rPr>
          <w:sz w:val="24"/>
          <w:szCs w:val="24"/>
        </w:rPr>
      </w:pPr>
      <w:r>
        <w:rPr>
          <w:rFonts w:hint="eastAsia"/>
          <w:spacing w:val="-14"/>
          <w:sz w:val="24"/>
          <w:szCs w:val="24"/>
          <w:lang w:val="en-US" w:eastAsia="zh-CN"/>
        </w:rPr>
        <w:t xml:space="preserve">29.5.1 </w:t>
      </w:r>
      <w:r>
        <w:rPr>
          <w:spacing w:val="-14"/>
          <w:sz w:val="24"/>
          <w:szCs w:val="24"/>
        </w:rPr>
        <w:t>本项目为公开招标，只有一次报价，通过符合性审查的竞标人的有效报价将</w:t>
      </w:r>
      <w:r>
        <w:rPr>
          <w:spacing w:val="-5"/>
          <w:sz w:val="24"/>
          <w:szCs w:val="24"/>
        </w:rPr>
        <w:t>进入商务报价评审。</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商务标报价得分计算说明：</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sz w:val="24"/>
          <w:szCs w:val="24"/>
        </w:rPr>
      </w:pPr>
      <w:r>
        <w:rPr>
          <w:spacing w:val="-8"/>
          <w:sz w:val="24"/>
          <w:szCs w:val="24"/>
        </w:rPr>
        <w:t>本次评标采用综合评分法；价格分采用低价优先法计算，即满足招标文件要求且投标价格最低的投标报价为评标基准价，其价格分为满分。其他投标人的价格分统一按照</w:t>
      </w:r>
      <w:r>
        <w:rPr>
          <w:spacing w:val="-5"/>
          <w:sz w:val="24"/>
          <w:szCs w:val="24"/>
        </w:rPr>
        <w:t>下列公式计算：</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sz w:val="24"/>
          <w:szCs w:val="24"/>
        </w:rPr>
      </w:pPr>
      <w:r>
        <w:rPr>
          <w:spacing w:val="-5"/>
          <w:sz w:val="24"/>
          <w:szCs w:val="24"/>
        </w:rPr>
        <w:t>投标报价得分=</w:t>
      </w:r>
      <w:r>
        <w:rPr>
          <w:spacing w:val="-3"/>
          <w:sz w:val="24"/>
          <w:szCs w:val="24"/>
        </w:rPr>
        <w:t>（</w:t>
      </w:r>
      <w:r>
        <w:rPr>
          <w:spacing w:val="-5"/>
          <w:sz w:val="24"/>
          <w:szCs w:val="24"/>
        </w:rPr>
        <w:t>评标基准价</w:t>
      </w:r>
      <w:r>
        <w:rPr>
          <w:spacing w:val="-3"/>
          <w:sz w:val="24"/>
          <w:szCs w:val="24"/>
        </w:rPr>
        <w:t>/</w:t>
      </w:r>
      <w:r>
        <w:rPr>
          <w:spacing w:val="-5"/>
          <w:sz w:val="24"/>
          <w:szCs w:val="24"/>
        </w:rPr>
        <w:t>投标报价</w:t>
      </w:r>
      <w:r>
        <w:rPr>
          <w:spacing w:val="-3"/>
          <w:sz w:val="24"/>
          <w:szCs w:val="24"/>
        </w:rPr>
        <w:t>）</w:t>
      </w:r>
      <w:r>
        <w:rPr>
          <w:spacing w:val="-5"/>
          <w:sz w:val="24"/>
          <w:szCs w:val="24"/>
        </w:rPr>
        <w:t>×价格权值×</w:t>
      </w:r>
      <w:r>
        <w:rPr>
          <w:sz w:val="24"/>
          <w:szCs w:val="24"/>
        </w:rPr>
        <w:t xml:space="preserve">100 </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sz w:val="24"/>
          <w:szCs w:val="24"/>
        </w:rPr>
      </w:pPr>
      <w:r>
        <w:rPr>
          <w:spacing w:val="-12"/>
          <w:sz w:val="24"/>
          <w:szCs w:val="24"/>
        </w:rPr>
        <w:t xml:space="preserve">本项目的价格权重为 </w:t>
      </w:r>
      <w:r>
        <w:rPr>
          <w:rFonts w:hint="eastAsia"/>
          <w:sz w:val="24"/>
          <w:szCs w:val="24"/>
          <w:lang w:val="en-US" w:eastAsia="zh-CN"/>
        </w:rPr>
        <w:t>2</w:t>
      </w:r>
      <w:r>
        <w:rPr>
          <w:sz w:val="24"/>
          <w:szCs w:val="24"/>
        </w:rPr>
        <w:t>0%</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评标过程中，不得去掉报价中的最高报价和最低报价。</w:t>
      </w:r>
    </w:p>
    <w:p>
      <w:pPr>
        <w:keepNext w:val="0"/>
        <w:keepLines w:val="0"/>
        <w:pageBreakBefore w:val="0"/>
        <w:widowControl w:val="0"/>
        <w:kinsoku/>
        <w:wordWrap/>
        <w:overflowPunct/>
        <w:topLinePunct w:val="0"/>
        <w:autoSpaceDE w:val="0"/>
        <w:autoSpaceDN w:val="0"/>
        <w:bidi w:val="0"/>
        <w:adjustRightInd/>
        <w:snapToGrid/>
        <w:spacing w:before="0" w:line="360" w:lineRule="auto"/>
        <w:ind w:right="307" w:firstLine="480" w:firstLineChars="200"/>
        <w:jc w:val="both"/>
        <w:textAlignment w:val="auto"/>
        <w:rPr>
          <w:sz w:val="24"/>
          <w:szCs w:val="24"/>
        </w:rPr>
      </w:pPr>
      <w:r>
        <w:rPr>
          <w:sz w:val="24"/>
          <w:szCs w:val="24"/>
        </w:rPr>
        <w:t>产品符合促进中小企业（监狱企业、残疾人福利性单位）发展政策的，对小型和</w:t>
      </w:r>
      <w:r>
        <w:rPr>
          <w:spacing w:val="-1"/>
          <w:sz w:val="24"/>
          <w:szCs w:val="24"/>
        </w:rPr>
        <w:t>微型企业</w:t>
      </w:r>
      <w:r>
        <w:rPr>
          <w:sz w:val="24"/>
          <w:szCs w:val="24"/>
        </w:rPr>
        <w:t>（</w:t>
      </w:r>
      <w:r>
        <w:rPr>
          <w:spacing w:val="-1"/>
          <w:sz w:val="24"/>
          <w:szCs w:val="24"/>
        </w:rPr>
        <w:t>监狱企业、残疾人福利性单位</w:t>
      </w:r>
      <w:r>
        <w:rPr>
          <w:spacing w:val="-3"/>
          <w:sz w:val="24"/>
          <w:szCs w:val="24"/>
        </w:rPr>
        <w:t>）</w:t>
      </w:r>
      <w:r>
        <w:rPr>
          <w:spacing w:val="-8"/>
          <w:sz w:val="24"/>
          <w:szCs w:val="24"/>
        </w:rPr>
        <w:t>产品的价格给予</w:t>
      </w:r>
      <w:r>
        <w:rPr>
          <w:rFonts w:hint="eastAsia"/>
          <w:spacing w:val="-8"/>
          <w:sz w:val="24"/>
          <w:szCs w:val="24"/>
          <w:lang w:val="en-US" w:eastAsia="zh-CN"/>
        </w:rPr>
        <w:t xml:space="preserve"> </w:t>
      </w:r>
      <w:r>
        <w:rPr>
          <w:sz w:val="24"/>
          <w:szCs w:val="24"/>
        </w:rPr>
        <w:t>6%</w:t>
      </w:r>
      <w:r>
        <w:rPr>
          <w:spacing w:val="-1"/>
          <w:sz w:val="24"/>
          <w:szCs w:val="24"/>
        </w:rPr>
        <w:t>的扣除，用扣除后的价格参与评审打分。若投标人和小微企业的产品/服务制造商有一个符合小微企业条件，</w:t>
      </w:r>
      <w:r>
        <w:rPr>
          <w:spacing w:val="-8"/>
          <w:sz w:val="24"/>
          <w:szCs w:val="24"/>
        </w:rPr>
        <w:t>并且提供了《中小企业声明函》及加盖单位公章的声明函附件</w:t>
      </w:r>
      <w:r>
        <w:rPr>
          <w:sz w:val="24"/>
          <w:szCs w:val="24"/>
        </w:rPr>
        <w:t>（须说明投标人和产品/服务制造商的从业人员、营业收入、资产总额、应纳税所得额等相关情况）的，则其评标价=投标人报价中属于小型和微型企业产品/服务的价格部分×（100%-6%）+投标人报价中不属于小型和微型企业产品/</w:t>
      </w:r>
      <w:r>
        <w:rPr>
          <w:spacing w:val="-9"/>
          <w:sz w:val="24"/>
          <w:szCs w:val="24"/>
        </w:rPr>
        <w:t>服务的价格部分；否则，其评标价=投标人报价。</w:t>
      </w:r>
      <w:r>
        <w:rPr>
          <w:spacing w:val="-7"/>
          <w:sz w:val="24"/>
          <w:szCs w:val="24"/>
        </w:rPr>
        <w:t>注:小型、微型企业提供中型</w:t>
      </w:r>
      <w:r>
        <w:rPr>
          <w:spacing w:val="-5"/>
          <w:sz w:val="24"/>
          <w:szCs w:val="24"/>
        </w:rPr>
        <w:t>（或大型</w:t>
      </w:r>
      <w:r>
        <w:rPr>
          <w:spacing w:val="-12"/>
          <w:sz w:val="24"/>
          <w:szCs w:val="24"/>
        </w:rPr>
        <w:t>）</w:t>
      </w:r>
      <w:r>
        <w:rPr>
          <w:spacing w:val="-7"/>
          <w:sz w:val="24"/>
          <w:szCs w:val="24"/>
        </w:rPr>
        <w:t>企业制造的货物的，视同为中型</w:t>
      </w:r>
      <w:r>
        <w:rPr>
          <w:spacing w:val="-5"/>
          <w:sz w:val="24"/>
          <w:szCs w:val="24"/>
        </w:rPr>
        <w:t>（或大型</w:t>
      </w:r>
      <w:r>
        <w:rPr>
          <w:sz w:val="24"/>
          <w:szCs w:val="24"/>
        </w:rPr>
        <w:t>）企业，不享受本项优惠。</w:t>
      </w:r>
    </w:p>
    <w:p>
      <w:pPr>
        <w:pStyle w:val="29"/>
        <w:keepNext w:val="0"/>
        <w:keepLines w:val="0"/>
        <w:pageBreakBefore w:val="0"/>
        <w:widowControl w:val="0"/>
        <w:numPr>
          <w:ilvl w:val="0"/>
          <w:numId w:val="0"/>
        </w:numPr>
        <w:tabs>
          <w:tab w:val="left" w:pos="1727"/>
        </w:tabs>
        <w:kinsoku/>
        <w:wordWrap/>
        <w:overflowPunct/>
        <w:topLinePunct w:val="0"/>
        <w:autoSpaceDE w:val="0"/>
        <w:autoSpaceDN w:val="0"/>
        <w:bidi w:val="0"/>
        <w:adjustRightInd/>
        <w:snapToGrid/>
        <w:spacing w:before="0" w:after="0" w:line="360" w:lineRule="auto"/>
        <w:ind w:right="432" w:rightChars="0" w:firstLine="492" w:firstLineChars="200"/>
        <w:jc w:val="both"/>
        <w:textAlignment w:val="auto"/>
        <w:rPr>
          <w:sz w:val="24"/>
          <w:szCs w:val="24"/>
        </w:rPr>
      </w:pPr>
      <w:r>
        <w:rPr>
          <w:rFonts w:hint="eastAsia"/>
          <w:spacing w:val="3"/>
          <w:sz w:val="24"/>
          <w:szCs w:val="24"/>
          <w:lang w:val="en-US" w:eastAsia="zh-CN"/>
        </w:rPr>
        <w:t xml:space="preserve">29.5.2 </w:t>
      </w:r>
      <w:r>
        <w:rPr>
          <w:spacing w:val="3"/>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sz w:val="24"/>
          <w:szCs w:val="24"/>
        </w:rPr>
      </w:pPr>
      <w:r>
        <w:rPr>
          <w:rFonts w:hint="eastAsia"/>
          <w:spacing w:val="-4"/>
          <w:sz w:val="24"/>
          <w:szCs w:val="24"/>
          <w:lang w:val="en-US" w:eastAsia="zh-CN"/>
        </w:rPr>
        <w:t xml:space="preserve">29.6 </w:t>
      </w:r>
      <w:r>
        <w:rPr>
          <w:spacing w:val="-4"/>
          <w:sz w:val="24"/>
          <w:szCs w:val="24"/>
        </w:rPr>
        <w:t>综合得分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56" w:firstLineChars="200"/>
        <w:jc w:val="both"/>
        <w:textAlignment w:val="auto"/>
        <w:rPr>
          <w:spacing w:val="-6"/>
          <w:sz w:val="24"/>
          <w:szCs w:val="24"/>
        </w:rPr>
      </w:pPr>
      <w:r>
        <w:rPr>
          <w:spacing w:val="-6"/>
          <w:sz w:val="24"/>
          <w:szCs w:val="24"/>
        </w:rPr>
        <w:t>综合得分=商务技术部分得分+ 投标报价部分得分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42" w:firstLineChars="200"/>
        <w:jc w:val="both"/>
        <w:textAlignment w:val="auto"/>
        <w:rPr>
          <w:lang w:val="zh-CN" w:eastAsia="zh-CN"/>
        </w:rPr>
      </w:pPr>
      <w:r>
        <w:rPr>
          <w:b/>
          <w:spacing w:val="-10"/>
          <w:sz w:val="24"/>
          <w:szCs w:val="24"/>
        </w:rPr>
        <w:t xml:space="preserve">详细评审的标准详见附表 </w:t>
      </w:r>
      <w:r>
        <w:rPr>
          <w:b/>
          <w:spacing w:val="-3"/>
          <w:sz w:val="24"/>
          <w:szCs w:val="24"/>
        </w:rPr>
        <w:t>2</w:t>
      </w:r>
      <w:r>
        <w:rPr>
          <w:b/>
          <w:sz w:val="24"/>
          <w:szCs w:val="24"/>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403" w:right="0" w:firstLine="0"/>
        <w:jc w:val="center"/>
        <w:textAlignment w:val="auto"/>
        <w:rPr>
          <w:b/>
          <w:sz w:val="30"/>
          <w:szCs w:val="30"/>
        </w:rPr>
      </w:pPr>
      <w:r>
        <w:rPr>
          <w:b/>
          <w:sz w:val="30"/>
          <w:szCs w:val="30"/>
        </w:rPr>
        <w:t>附表 1：初步评审-符合性审查表</w:t>
      </w:r>
    </w:p>
    <w:tbl>
      <w:tblPr>
        <w:tblStyle w:val="22"/>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806"/>
        <w:gridCol w:w="697"/>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01" w:type="dxa"/>
            <w:vMerge w:val="restart"/>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806" w:type="dxa"/>
            <w:vMerge w:val="restart"/>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right="2332"/>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投标文件符合性审查内容</w:t>
            </w:r>
          </w:p>
        </w:tc>
        <w:tc>
          <w:tcPr>
            <w:tcW w:w="1431" w:type="dxa"/>
            <w:gridSpan w:val="2"/>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701"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806"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697"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36"/>
              <w:jc w:val="both"/>
              <w:textAlignment w:val="auto"/>
              <w:rPr>
                <w:rFonts w:hint="eastAsia" w:ascii="宋体" w:hAnsi="宋体" w:eastAsia="宋体" w:cs="宋体"/>
                <w:sz w:val="24"/>
                <w:szCs w:val="24"/>
              </w:rPr>
            </w:pPr>
            <w:r>
              <w:rPr>
                <w:rFonts w:hint="eastAsia" w:ascii="宋体" w:hAnsi="宋体" w:eastAsia="宋体" w:cs="宋体"/>
                <w:w w:val="99"/>
                <w:sz w:val="24"/>
                <w:szCs w:val="24"/>
              </w:rPr>
              <w:t>是</w:t>
            </w:r>
          </w:p>
        </w:tc>
        <w:tc>
          <w:tcPr>
            <w:tcW w:w="734"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53"/>
              <w:jc w:val="both"/>
              <w:textAlignment w:val="auto"/>
              <w:rPr>
                <w:rFonts w:hint="eastAsia" w:ascii="宋体" w:hAnsi="宋体" w:eastAsia="宋体" w:cs="宋体"/>
                <w:sz w:val="24"/>
                <w:szCs w:val="24"/>
              </w:rPr>
            </w:pPr>
            <w:r>
              <w:rPr>
                <w:rFonts w:hint="eastAsia" w:ascii="宋体" w:hAnsi="宋体" w:eastAsia="宋体" w:cs="宋体"/>
                <w:w w:val="99"/>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1</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right="77"/>
              <w:jc w:val="both"/>
              <w:textAlignment w:val="auto"/>
              <w:rPr>
                <w:rFonts w:hint="eastAsia" w:ascii="宋体" w:hAnsi="宋体" w:eastAsia="宋体" w:cs="宋体"/>
                <w:sz w:val="24"/>
                <w:szCs w:val="24"/>
              </w:rPr>
            </w:pPr>
            <w:r>
              <w:rPr>
                <w:rFonts w:hint="eastAsia" w:ascii="宋体" w:hAnsi="宋体" w:eastAsia="宋体" w:cs="宋体"/>
                <w:sz w:val="24"/>
                <w:szCs w:val="24"/>
              </w:rPr>
              <w:t>凡招标文件中要求</w:t>
            </w:r>
            <w:r>
              <w:rPr>
                <w:rFonts w:hint="eastAsia" w:ascii="宋体" w:hAnsi="宋体" w:eastAsia="宋体" w:cs="宋体"/>
                <w:sz w:val="24"/>
                <w:szCs w:val="24"/>
                <w:lang w:eastAsia="zh-CN"/>
              </w:rPr>
              <w:t>签章</w:t>
            </w:r>
            <w:r>
              <w:rPr>
                <w:rFonts w:hint="eastAsia" w:ascii="宋体" w:hAnsi="宋体" w:eastAsia="宋体" w:cs="宋体"/>
                <w:sz w:val="24"/>
                <w:szCs w:val="24"/>
              </w:rPr>
              <w:t>或签字处，</w:t>
            </w:r>
            <w:r>
              <w:rPr>
                <w:rFonts w:hint="eastAsia" w:cs="宋体"/>
                <w:sz w:val="24"/>
                <w:szCs w:val="24"/>
                <w:lang w:eastAsia="zh-CN"/>
              </w:rPr>
              <w:t>投标文件</w:t>
            </w:r>
            <w:r>
              <w:rPr>
                <w:rFonts w:hint="eastAsia" w:ascii="宋体" w:hAnsi="宋体" w:eastAsia="宋体" w:cs="宋体"/>
                <w:sz w:val="24"/>
                <w:szCs w:val="24"/>
              </w:rPr>
              <w:t>是否按要求加盖单位</w:t>
            </w:r>
            <w:r>
              <w:rPr>
                <w:rFonts w:hint="eastAsia" w:ascii="宋体" w:hAnsi="宋体" w:eastAsia="宋体" w:cs="宋体"/>
                <w:sz w:val="24"/>
                <w:szCs w:val="24"/>
                <w:lang w:eastAsia="zh-CN"/>
              </w:rPr>
              <w:t>电子</w:t>
            </w:r>
            <w:r>
              <w:rPr>
                <w:rFonts w:hint="eastAsia" w:ascii="宋体" w:hAnsi="宋体" w:eastAsia="宋体" w:cs="宋体"/>
                <w:sz w:val="24"/>
                <w:szCs w:val="24"/>
              </w:rPr>
              <w:t>公章、法定代表人或被授权委托人电子</w:t>
            </w:r>
            <w:r>
              <w:rPr>
                <w:rFonts w:hint="eastAsia" w:ascii="宋体" w:hAnsi="宋体" w:eastAsia="宋体" w:cs="宋体"/>
                <w:sz w:val="24"/>
                <w:szCs w:val="24"/>
                <w:lang w:eastAsia="zh-CN"/>
              </w:rPr>
              <w:t>签名</w:t>
            </w:r>
            <w:r>
              <w:rPr>
                <w:rFonts w:hint="eastAsia" w:ascii="宋体" w:hAnsi="宋体" w:eastAsia="宋体" w:cs="宋体"/>
                <w:sz w:val="24"/>
                <w:szCs w:val="24"/>
              </w:rPr>
              <w:t>或盖章的。</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2</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sz w:val="24"/>
                <w:szCs w:val="24"/>
              </w:rPr>
            </w:pPr>
            <w:r>
              <w:rPr>
                <w:rFonts w:hint="eastAsia" w:ascii="宋体" w:hAnsi="宋体" w:eastAsia="宋体" w:cs="宋体"/>
                <w:sz w:val="24"/>
                <w:szCs w:val="24"/>
              </w:rPr>
              <w:t>投标文件是否组成齐全完整，内容是否均按规定填写；投标文件的关键内容是否</w:t>
            </w:r>
            <w:r>
              <w:rPr>
                <w:rFonts w:hint="eastAsia" w:cs="宋体"/>
                <w:sz w:val="24"/>
                <w:szCs w:val="24"/>
                <w:lang w:eastAsia="zh-CN"/>
              </w:rPr>
              <w:t>有</w:t>
            </w:r>
            <w:r>
              <w:rPr>
                <w:rFonts w:hint="eastAsia" w:ascii="宋体" w:hAnsi="宋体" w:eastAsia="宋体" w:cs="宋体"/>
                <w:sz w:val="24"/>
                <w:szCs w:val="24"/>
              </w:rPr>
              <w:t>字迹模糊、无法辨认的</w:t>
            </w:r>
            <w:r>
              <w:rPr>
                <w:rFonts w:hint="eastAsia" w:cs="宋体"/>
                <w:sz w:val="24"/>
                <w:szCs w:val="24"/>
                <w:lang w:eastAsia="zh-CN"/>
              </w:rPr>
              <w:t>情况</w:t>
            </w:r>
            <w:r>
              <w:rPr>
                <w:rFonts w:hint="eastAsia" w:ascii="宋体" w:hAnsi="宋体" w:eastAsia="宋体" w:cs="宋体"/>
                <w:sz w:val="24"/>
                <w:szCs w:val="24"/>
              </w:rPr>
              <w:t>。</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3</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投标文件是否实质上响应招标文件的要求。</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4</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34"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投标人的投标报价未超出最高投标限价</w:t>
            </w:r>
            <w:r>
              <w:rPr>
                <w:rFonts w:hint="eastAsia" w:ascii="宋体" w:hAnsi="宋体" w:eastAsia="宋体" w:cs="宋体"/>
                <w:sz w:val="24"/>
                <w:szCs w:val="24"/>
                <w:lang w:eastAsia="zh-CN"/>
              </w:rPr>
              <w:t>，</w:t>
            </w:r>
            <w:r>
              <w:rPr>
                <w:rFonts w:hint="eastAsia" w:ascii="宋体" w:hAnsi="宋体" w:eastAsia="宋体" w:cs="宋体"/>
                <w:sz w:val="24"/>
                <w:szCs w:val="24"/>
              </w:rPr>
              <w:t>一份投标文件只有一个投标报价，在招标文件没有规定的情况下，未提交选择性的报价。</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5</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投标人的服务期未超出招标文件规定的期限。</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6</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投标文件未附有招标人不能接受的附加条件的。</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7</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未与其他投标人相互串通报价，或者与招标人串通投标的。</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01"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sz w:val="24"/>
                <w:szCs w:val="24"/>
              </w:rPr>
            </w:pPr>
            <w:r>
              <w:rPr>
                <w:rFonts w:hint="eastAsia" w:ascii="宋体" w:hAnsi="宋体" w:eastAsia="宋体" w:cs="宋体"/>
                <w:w w:val="99"/>
                <w:sz w:val="24"/>
                <w:szCs w:val="24"/>
              </w:rPr>
              <w:t>8</w:t>
            </w:r>
          </w:p>
        </w:tc>
        <w:tc>
          <w:tcPr>
            <w:tcW w:w="7806" w:type="dxa"/>
            <w:vAlign w:val="center"/>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无法律、法规和招标文件规定的其他无效情形。</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701"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806" w:type="dxa"/>
            <w:vAlign w:val="center"/>
          </w:tcPr>
          <w:p>
            <w:pPr>
              <w:pStyle w:val="30"/>
              <w:keepNext w:val="0"/>
              <w:keepLines w:val="0"/>
              <w:pageBreakBefore w:val="0"/>
              <w:widowControl w:val="0"/>
              <w:suppressLineNumbers w:val="0"/>
              <w:tabs>
                <w:tab w:val="left" w:pos="686"/>
              </w:tabs>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sz w:val="24"/>
                <w:szCs w:val="24"/>
              </w:rPr>
            </w:pPr>
            <w:r>
              <w:rPr>
                <w:rFonts w:hint="eastAsia" w:ascii="宋体" w:hAnsi="宋体" w:eastAsia="宋体" w:cs="宋体"/>
                <w:sz w:val="24"/>
                <w:szCs w:val="24"/>
              </w:rPr>
              <w:t>结</w:t>
            </w:r>
            <w:r>
              <w:rPr>
                <w:rFonts w:hint="eastAsia" w:ascii="宋体" w:hAnsi="宋体" w:eastAsia="宋体" w:cs="宋体"/>
                <w:sz w:val="24"/>
                <w:szCs w:val="24"/>
              </w:rPr>
              <w:tab/>
            </w:r>
            <w:r>
              <w:rPr>
                <w:rFonts w:hint="eastAsia" w:ascii="宋体" w:hAnsi="宋体" w:eastAsia="宋体" w:cs="宋体"/>
                <w:sz w:val="24"/>
                <w:szCs w:val="24"/>
              </w:rPr>
              <w:t>论</w:t>
            </w:r>
          </w:p>
        </w:tc>
        <w:tc>
          <w:tcPr>
            <w:tcW w:w="697"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c>
          <w:tcPr>
            <w:tcW w:w="734" w:type="dxa"/>
          </w:tcPr>
          <w:p>
            <w:pPr>
              <w:pStyle w:val="3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sz w:val="21"/>
          <w:szCs w:val="21"/>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sz w:val="21"/>
          <w:szCs w:val="21"/>
        </w:rPr>
      </w:pPr>
      <w:r>
        <w:rPr>
          <w:sz w:val="21"/>
          <w:szCs w:val="21"/>
        </w:rPr>
        <w:t>说明：</w:t>
      </w:r>
    </w:p>
    <w:p>
      <w:pPr>
        <w:pStyle w:val="29"/>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sz w:val="21"/>
          <w:szCs w:val="21"/>
        </w:rPr>
      </w:pPr>
      <w:r>
        <w:rPr>
          <w:sz w:val="21"/>
          <w:szCs w:val="21"/>
        </w:rPr>
        <w:t>投标文件最终合格与否，以所有评委的评审意见中少数服从多数为原则定论。</w:t>
      </w:r>
    </w:p>
    <w:p>
      <w:pPr>
        <w:pStyle w:val="29"/>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sz w:val="21"/>
          <w:szCs w:val="21"/>
        </w:rPr>
      </w:pPr>
      <w:r>
        <w:rPr>
          <w:spacing w:val="-2"/>
          <w:sz w:val="21"/>
          <w:szCs w:val="21"/>
        </w:rPr>
        <w:t>投标人请认真阅读和理解上述内容，避免投标文件中有违背上述审查标准之一的情况发生而造成投标被否决。</w:t>
      </w:r>
    </w:p>
    <w:p>
      <w:pPr>
        <w:tabs>
          <w:tab w:val="left" w:pos="1964"/>
        </w:tabs>
        <w:bidi w:val="0"/>
        <w:jc w:val="left"/>
        <w:rPr>
          <w:lang w:val="zh-CN" w:eastAsia="zh-CN"/>
        </w:rPr>
        <w:sectPr>
          <w:footerReference r:id="rId6" w:type="default"/>
          <w:pgSz w:w="11910" w:h="16840"/>
          <w:pgMar w:top="1134" w:right="1134" w:bottom="1134" w:left="1134" w:header="0" w:footer="998" w:gutter="0"/>
          <w:cols w:space="0" w:num="1"/>
          <w:rtlGutter w:val="0"/>
          <w:docGrid w:linePitch="0" w:charSpace="0"/>
        </w:sect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403" w:right="0"/>
        <w:jc w:val="center"/>
        <w:textAlignment w:val="auto"/>
        <w:rPr>
          <w:rFonts w:hint="default" w:eastAsia="宋体"/>
          <w:sz w:val="30"/>
          <w:szCs w:val="30"/>
          <w:lang w:val="en-US" w:eastAsia="zh-CN"/>
        </w:rPr>
      </w:pPr>
      <w:r>
        <w:rPr>
          <w:sz w:val="30"/>
          <w:szCs w:val="30"/>
        </w:rPr>
        <w:t>附表2：商务、技术部分评审（</w:t>
      </w:r>
      <w:r>
        <w:rPr>
          <w:rFonts w:hint="eastAsia"/>
          <w:sz w:val="30"/>
          <w:szCs w:val="30"/>
          <w:lang w:val="en-US" w:eastAsia="zh-CN"/>
        </w:rPr>
        <w:t>8</w:t>
      </w:r>
      <w:r>
        <w:rPr>
          <w:sz w:val="30"/>
          <w:szCs w:val="30"/>
        </w:rPr>
        <w:t>0分）</w:t>
      </w:r>
      <w:r>
        <w:rPr>
          <w:rFonts w:hint="eastAsia"/>
          <w:sz w:val="30"/>
          <w:szCs w:val="30"/>
          <w:lang w:eastAsia="zh-CN"/>
        </w:rPr>
        <w:t>、</w:t>
      </w:r>
      <w:r>
        <w:rPr>
          <w:rFonts w:hint="eastAsia"/>
          <w:sz w:val="30"/>
          <w:szCs w:val="30"/>
          <w:lang w:val="en-US" w:eastAsia="zh-CN"/>
        </w:rPr>
        <w:t>经济部分（20分）</w:t>
      </w:r>
    </w:p>
    <w:tbl>
      <w:tblPr>
        <w:tblStyle w:val="22"/>
        <w:tblW w:w="97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472"/>
        <w:gridCol w:w="1337"/>
        <w:gridCol w:w="6972"/>
        <w:gridCol w:w="500"/>
        <w:gridCol w:w="5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bookmarkStart w:id="9" w:name="第七章  授予合同"/>
            <w:bookmarkEnd w:id="9"/>
            <w:bookmarkStart w:id="10" w:name="第七章  授予合同"/>
            <w:bookmarkEnd w:id="10"/>
            <w:r>
              <w:rPr>
                <w:rFonts w:hint="eastAsia" w:ascii="宋体" w:hAnsi="宋体" w:eastAsia="宋体" w:cs="宋体"/>
                <w:kern w:val="0"/>
                <w:sz w:val="21"/>
                <w:szCs w:val="21"/>
                <w:lang w:val="en-US" w:eastAsia="zh-CN" w:bidi="ar"/>
              </w:rPr>
              <w:t>序号</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评价</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内容</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评分标准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908" w:hRule="atLeast"/>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供应商综合</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实力</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top"/>
          </w:tcPr>
          <w:p>
            <w:pPr>
              <w:pStyle w:val="21"/>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对供应商的综合实力的评价包括：在行业内是否具有良好的声誉形象和财务状况，较好的得3分，一般2分，较差1分；供应商的管理水平（具有质量管理管理体系认证证书的得3分，没有不得分）、</w:t>
            </w:r>
            <w:r>
              <w:rPr>
                <w:rFonts w:hint="eastAsia" w:ascii="宋体" w:hAnsi="宋体" w:eastAsia="宋体" w:cs="宋体"/>
                <w:kern w:val="0"/>
                <w:sz w:val="21"/>
                <w:szCs w:val="21"/>
                <w:highlight w:val="none"/>
                <w:lang w:val="en-US" w:eastAsia="zh-CN" w:bidi="ar"/>
              </w:rPr>
              <w:t>获奖情况等</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（获得全国或省级林业优秀工程咨询成果奖的每个得</w:t>
            </w:r>
            <w:r>
              <w:rPr>
                <w:rFonts w:hint="eastAsia" w:cs="宋体"/>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分，最高得4分）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908" w:hRule="atLeast"/>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2</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供应商的类似业绩</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每提供1项类似（全国、省级林业规划、</w:t>
            </w:r>
            <w:r>
              <w:rPr>
                <w:rFonts w:hint="eastAsia" w:cs="宋体"/>
                <w:kern w:val="0"/>
                <w:sz w:val="21"/>
                <w:szCs w:val="21"/>
                <w:lang w:val="en-US" w:eastAsia="zh-CN" w:bidi="ar"/>
              </w:rPr>
              <w:t>可研</w:t>
            </w:r>
            <w:r>
              <w:rPr>
                <w:rFonts w:hint="eastAsia" w:ascii="宋体" w:hAnsi="宋体" w:eastAsia="宋体" w:cs="宋体"/>
                <w:kern w:val="0"/>
                <w:sz w:val="21"/>
                <w:szCs w:val="21"/>
                <w:lang w:val="en-US" w:eastAsia="zh-CN" w:bidi="ar"/>
              </w:rPr>
              <w:t>或实施方案编制）项目业绩得2分，最高得10分。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908" w:hRule="atLeast"/>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3</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项目负责人</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项目负责人具有林业教授级高工职称或研究员的得3分，具有林业副高级工程师职称的得2分，其他不得分；</w:t>
            </w:r>
            <w:r>
              <w:rPr>
                <w:rFonts w:hint="eastAsia" w:ascii="宋体" w:hAnsi="宋体" w:eastAsia="宋体" w:cs="宋体"/>
                <w:color w:val="000000"/>
                <w:kern w:val="0"/>
                <w:sz w:val="21"/>
                <w:szCs w:val="21"/>
                <w:lang w:val="en-US" w:eastAsia="zh-CN" w:bidi="ar"/>
              </w:rPr>
              <w:t>项目负责人提供1项类似（全国、省级林业相关规划编制）项目业绩得2分。（不提供不得分）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908" w:hRule="atLeast"/>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cs="宋体"/>
                <w:kern w:val="0"/>
                <w:sz w:val="21"/>
                <w:szCs w:val="21"/>
                <w:lang w:val="en-US" w:eastAsia="zh-CN" w:bidi="ar"/>
              </w:rPr>
              <w:t>4</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人员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配备</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各专业人员配备齐全的，结构合理、专业技术力量雄厚，根据工作所需各专业人员的配备（人员的数量、专业、职称等）情况情予以赋分0-4分；具有国家注册咨询（林业、测量、生态）资格证书的人员得2分，未提供不得分；参与的人员中，教授级高工每人1分，高级职称每人0.5分，工程师每人0.2分，本项最多得</w:t>
            </w:r>
            <w:r>
              <w:rPr>
                <w:rFonts w:hint="eastAsia" w:cs="宋体"/>
                <w:kern w:val="0"/>
                <w:sz w:val="21"/>
                <w:szCs w:val="21"/>
                <w:lang w:val="en-US" w:eastAsia="zh-CN" w:bidi="ar"/>
              </w:rPr>
              <w:t>4</w:t>
            </w:r>
            <w:r>
              <w:rPr>
                <w:rFonts w:hint="eastAsia" w:ascii="宋体" w:hAnsi="宋体" w:eastAsia="宋体" w:cs="宋体"/>
                <w:kern w:val="0"/>
                <w:sz w:val="21"/>
                <w:szCs w:val="21"/>
                <w:lang w:val="en-US" w:eastAsia="zh-CN" w:bidi="ar"/>
              </w:rPr>
              <w:t>分，未提供不得分。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kern w:val="0"/>
                <w:sz w:val="21"/>
                <w:szCs w:val="21"/>
                <w:lang w:val="en-US" w:eastAsia="zh-CN" w:bidi="ar"/>
              </w:rPr>
              <w:t xml:space="preserve">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907" w:hRule="atLeast"/>
          <w:jc w:val="center"/>
        </w:trPr>
        <w:tc>
          <w:tcPr>
            <w:tcW w:w="472" w:type="dxa"/>
            <w:vMerge w:val="restart"/>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cs="宋体"/>
                <w:kern w:val="0"/>
                <w:sz w:val="21"/>
                <w:szCs w:val="21"/>
                <w:lang w:val="en-US" w:eastAsia="zh-CN" w:bidi="ar"/>
              </w:rPr>
              <w:t>5</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项目实施方案</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top"/>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根据项目实施方案中陈述的（1）参与</w:t>
            </w:r>
            <w:r>
              <w:rPr>
                <w:rFonts w:hint="eastAsia" w:cs="宋体"/>
                <w:kern w:val="0"/>
                <w:sz w:val="21"/>
                <w:szCs w:val="21"/>
                <w:lang w:val="en-US" w:eastAsia="zh-CN" w:bidi="ar"/>
              </w:rPr>
              <w:t>项目</w:t>
            </w:r>
            <w:r>
              <w:rPr>
                <w:rFonts w:hint="eastAsia" w:ascii="宋体" w:hAnsi="宋体" w:eastAsia="宋体" w:cs="宋体"/>
                <w:kern w:val="0"/>
                <w:sz w:val="21"/>
                <w:szCs w:val="21"/>
                <w:lang w:val="en-US" w:eastAsia="zh-CN" w:bidi="ar"/>
              </w:rPr>
              <w:t>人员配备和技术力量拥有相关工作的经验、是否参加过类似项目工作、数量是否充足，配置是否合理，综合力量的强弱等(0-10分)；（2）工作组织方案的全面性，科学性、合理性、前瞻性（0-3分）；（3）工作思路的清晰程度、任务目标明确和详细的程度、结论分析的科学性、可靠性等（0-5分）；（4）工作中对重点、难点的分析、针对工作结合实际情况进行评价、分析所引用依据、有关技术标准、规范应用等的准确性、成果质量的控制、基础资料收集方法和分析符合工作的合理、准确及可靠性等（0-3分）；（5）工作总进度及节点时间安排的合理性、可靠程度等情况（0-4分），共计25分，酌情赋分。</w:t>
            </w:r>
          </w:p>
        </w:tc>
        <w:tc>
          <w:tcPr>
            <w:tcW w:w="500"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725" w:hRule="atLeast"/>
          <w:jc w:val="center"/>
        </w:trPr>
        <w:tc>
          <w:tcPr>
            <w:tcW w:w="472"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c>
          <w:tcPr>
            <w:tcW w:w="133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工作整体思路</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根据工作整体思路的清晰程度、缜密、合理可靠、符合</w:t>
            </w:r>
            <w:r>
              <w:rPr>
                <w:rFonts w:hint="eastAsia" w:cs="宋体"/>
                <w:kern w:val="0"/>
                <w:sz w:val="21"/>
                <w:szCs w:val="21"/>
                <w:lang w:val="en-US" w:eastAsia="zh-CN" w:bidi="ar"/>
              </w:rPr>
              <w:t>项目</w:t>
            </w:r>
            <w:r>
              <w:rPr>
                <w:rFonts w:hint="eastAsia" w:ascii="宋体" w:hAnsi="宋体" w:eastAsia="宋体" w:cs="宋体"/>
                <w:kern w:val="0"/>
                <w:sz w:val="21"/>
                <w:szCs w:val="21"/>
                <w:lang w:val="en-US" w:eastAsia="zh-CN" w:bidi="ar"/>
              </w:rPr>
              <w:t>要求等情况，在0～</w:t>
            </w:r>
            <w:r>
              <w:rPr>
                <w:rFonts w:hint="eastAsia" w:cs="宋体"/>
                <w:kern w:val="0"/>
                <w:sz w:val="21"/>
                <w:szCs w:val="21"/>
                <w:lang w:val="en-US" w:eastAsia="zh-CN" w:bidi="ar"/>
              </w:rPr>
              <w:t>3</w:t>
            </w:r>
            <w:r>
              <w:rPr>
                <w:rFonts w:hint="eastAsia" w:ascii="宋体" w:hAnsi="宋体" w:eastAsia="宋体" w:cs="宋体"/>
                <w:kern w:val="0"/>
                <w:sz w:val="21"/>
                <w:szCs w:val="21"/>
                <w:lang w:val="en-US" w:eastAsia="zh-CN" w:bidi="ar"/>
              </w:rPr>
              <w:t>分之间酌情赋分。</w:t>
            </w:r>
          </w:p>
        </w:tc>
        <w:tc>
          <w:tcPr>
            <w:tcW w:w="500"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626" w:hRule="atLeast"/>
          <w:jc w:val="center"/>
        </w:trPr>
        <w:tc>
          <w:tcPr>
            <w:tcW w:w="472"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c>
          <w:tcPr>
            <w:tcW w:w="133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服务期限安排</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满足招标文件的规定及</w:t>
            </w:r>
            <w:r>
              <w:rPr>
                <w:rFonts w:hint="eastAsia" w:cs="宋体"/>
                <w:kern w:val="0"/>
                <w:sz w:val="21"/>
                <w:szCs w:val="21"/>
                <w:lang w:val="en-US" w:eastAsia="zh-CN" w:bidi="ar"/>
              </w:rPr>
              <w:t>项目</w:t>
            </w:r>
            <w:r>
              <w:rPr>
                <w:rFonts w:hint="eastAsia" w:ascii="宋体" w:hAnsi="宋体" w:eastAsia="宋体" w:cs="宋体"/>
                <w:kern w:val="0"/>
                <w:sz w:val="21"/>
                <w:szCs w:val="21"/>
                <w:lang w:val="en-US" w:eastAsia="zh-CN" w:bidi="ar"/>
              </w:rPr>
              <w:t>工作要求（根据投标人对本项目各阶段报告完成编制的安排及通过审查的计划安排的合理性、可靠性等情况）在0～</w:t>
            </w:r>
            <w:r>
              <w:rPr>
                <w:rFonts w:hint="eastAsia" w:cs="宋体"/>
                <w:kern w:val="0"/>
                <w:sz w:val="21"/>
                <w:szCs w:val="21"/>
                <w:lang w:val="en-US" w:eastAsia="zh-CN" w:bidi="ar"/>
              </w:rPr>
              <w:t>3</w:t>
            </w:r>
            <w:r>
              <w:rPr>
                <w:rFonts w:hint="eastAsia" w:ascii="宋体" w:hAnsi="宋体" w:eastAsia="宋体" w:cs="宋体"/>
                <w:kern w:val="0"/>
                <w:sz w:val="21"/>
                <w:szCs w:val="21"/>
                <w:lang w:val="en-US" w:eastAsia="zh-CN" w:bidi="ar"/>
              </w:rPr>
              <w:t>分之间酌情赋分。</w:t>
            </w:r>
          </w:p>
        </w:tc>
        <w:tc>
          <w:tcPr>
            <w:tcW w:w="500"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626" w:hRule="atLeast"/>
          <w:jc w:val="center"/>
        </w:trPr>
        <w:tc>
          <w:tcPr>
            <w:tcW w:w="472"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c>
          <w:tcPr>
            <w:tcW w:w="133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服务承诺</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对于各供应商编制成果文件的具体保密措施进行比较，0～</w:t>
            </w:r>
            <w:r>
              <w:rPr>
                <w:rFonts w:hint="eastAsia" w:cs="宋体"/>
                <w:kern w:val="0"/>
                <w:sz w:val="21"/>
                <w:szCs w:val="21"/>
                <w:lang w:val="en-US" w:eastAsia="zh-CN" w:bidi="ar"/>
              </w:rPr>
              <w:t>4</w:t>
            </w:r>
            <w:r>
              <w:rPr>
                <w:rFonts w:hint="eastAsia" w:ascii="宋体" w:hAnsi="宋体" w:eastAsia="宋体" w:cs="宋体"/>
                <w:kern w:val="0"/>
                <w:sz w:val="21"/>
                <w:szCs w:val="21"/>
                <w:lang w:val="en-US" w:eastAsia="zh-CN" w:bidi="ar"/>
              </w:rPr>
              <w:t>分之间酌情予以赋分</w:t>
            </w:r>
            <w:r>
              <w:rPr>
                <w:rFonts w:hint="eastAsia" w:cs="宋体"/>
                <w:kern w:val="0"/>
                <w:sz w:val="21"/>
                <w:szCs w:val="21"/>
                <w:lang w:val="en-US" w:eastAsia="zh-CN" w:bidi="ar"/>
              </w:rPr>
              <w:t>。</w:t>
            </w:r>
          </w:p>
        </w:tc>
        <w:tc>
          <w:tcPr>
            <w:tcW w:w="500"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626" w:hRule="atLeast"/>
          <w:jc w:val="center"/>
        </w:trPr>
        <w:tc>
          <w:tcPr>
            <w:tcW w:w="472"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c>
          <w:tcPr>
            <w:tcW w:w="133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对项目所在地发展情况的了解和认识</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根据供应商的磋商响应文件对项目所在地发展情况的了解和认识的准确性和深度等方面进行综合评审。</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1、突出的（得5-10分）：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供应商对项目所在地发展情况十分了解、有深度，能够充分满足采购人的实际需求。</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2、良好的（得1-5分）：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供应商对项目所在地发展情况基本了解，能够基本满足采购人的实际需求。</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注：无响应 0 分</w:t>
            </w:r>
          </w:p>
        </w:tc>
        <w:tc>
          <w:tcPr>
            <w:tcW w:w="500"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00" w:lineRule="exact"/>
              <w:ind w:left="33"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suppressLineNumbers w:val="0"/>
              <w:kinsoku/>
              <w:wordWrap/>
              <w:overflowPunct/>
              <w:topLinePunct w:val="0"/>
              <w:bidi w:val="0"/>
              <w:spacing w:beforeAutospacing="0" w:afterAutospacing="0" w:line="300" w:lineRule="exact"/>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4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337"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w:t>
            </w:r>
          </w:p>
        </w:tc>
        <w:tc>
          <w:tcPr>
            <w:tcW w:w="6972" w:type="dxa"/>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top"/>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价格分采用低价优先法计算，即满足招标文件要求且投标价格最低的投标报价为评标基准价，其价格分为满分。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其他投标人的价格分统一按照下列公式计算：</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投标报价得分=（评标基准价/投标报价）×价格权值×100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本项目的价格权重为20%。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注：1.在经济标评审阶段，经评审小组认为无效的投标报价，经济部分得分按“0”计；</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 符合政府采购优先（节约能源、保护环境）采购政策及促进中小企业（监狱企业、残疾人福利性单位）发展政策的，其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3.为了限制恶性低价竞争，如果投标人的报价明显低于其他有合格投标人报价且评标委员会要求现场合理的时间内提供报价证明材料，投标人不能证明其报价合理性的，作为无效标处理；</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jc w:val="center"/>
        </w:trPr>
        <w:tc>
          <w:tcPr>
            <w:tcW w:w="8781" w:type="dxa"/>
            <w:gridSpan w:val="3"/>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44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合计</w:t>
            </w:r>
          </w:p>
        </w:tc>
        <w:tc>
          <w:tcPr>
            <w:tcW w:w="1010" w:type="dxa"/>
            <w:gridSpan w:val="2"/>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r>
    </w:tbl>
    <w:p>
      <w:pPr>
        <w:pStyle w:val="8"/>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sz w:val="24"/>
          <w:szCs w:val="24"/>
          <w:lang w:val="en-US" w:eastAsia="zh-CN"/>
        </w:rPr>
      </w:pPr>
    </w:p>
    <w:p>
      <w:pPr>
        <w:pStyle w:val="8"/>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30.</w:t>
      </w:r>
      <w:r>
        <w:rPr>
          <w:sz w:val="24"/>
          <w:szCs w:val="24"/>
        </w:rPr>
        <w:t>定标原则</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32" w:rightChars="0" w:firstLine="476" w:firstLineChars="200"/>
        <w:jc w:val="both"/>
        <w:textAlignment w:val="auto"/>
        <w:rPr>
          <w:sz w:val="24"/>
          <w:szCs w:val="24"/>
        </w:rPr>
      </w:pPr>
      <w:r>
        <w:rPr>
          <w:rFonts w:hint="eastAsia"/>
          <w:spacing w:val="-1"/>
          <w:sz w:val="24"/>
          <w:szCs w:val="24"/>
          <w:lang w:val="en-US" w:eastAsia="zh-CN"/>
        </w:rPr>
        <w:t xml:space="preserve">30.1 </w:t>
      </w:r>
      <w:r>
        <w:rPr>
          <w:spacing w:val="-1"/>
          <w:sz w:val="24"/>
          <w:szCs w:val="24"/>
        </w:rPr>
        <w:t>评标委员会应当根据综合评分情况，按照投标人综合得分由高到低的顺序排</w:t>
      </w:r>
      <w:r>
        <w:rPr>
          <w:spacing w:val="-7"/>
          <w:sz w:val="24"/>
          <w:szCs w:val="24"/>
        </w:rPr>
        <w:t xml:space="preserve">列，依次推荐 </w:t>
      </w:r>
      <w:r>
        <w:rPr>
          <w:sz w:val="24"/>
          <w:szCs w:val="24"/>
        </w:rPr>
        <w:t>3</w:t>
      </w:r>
      <w:r>
        <w:rPr>
          <w:spacing w:val="-7"/>
          <w:sz w:val="24"/>
          <w:szCs w:val="24"/>
        </w:rPr>
        <w:t xml:space="preserve"> 名中标候选人，并编写评标报告。投标人综合得分相同的，按照投标报价由低到高的顺序排列。投标人综合得分相同且投标报价也相同的并列，评标委员会将按照技术指标优劣顺序推荐。</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lang w:val="zh-CN" w:eastAsia="zh-CN"/>
        </w:rPr>
      </w:pPr>
      <w:r>
        <w:rPr>
          <w:rFonts w:hint="eastAsia"/>
          <w:spacing w:val="-4"/>
          <w:sz w:val="24"/>
          <w:szCs w:val="24"/>
          <w:lang w:val="en-US" w:eastAsia="zh-CN"/>
        </w:rPr>
        <w:t>30.2 评标委员会根据评审结果及招标文件的规定确定中标人。</w:t>
      </w:r>
      <w:r>
        <w:rPr>
          <w:spacing w:val="-3"/>
          <w:sz w:val="24"/>
          <w:szCs w:val="24"/>
        </w:rPr>
        <w:t>排名第一</w:t>
      </w:r>
      <w:r>
        <w:rPr>
          <w:spacing w:val="-1"/>
          <w:sz w:val="24"/>
          <w:szCs w:val="24"/>
        </w:rPr>
        <w:t>的中标候选人放弃中标、因不可抗力不能履行合同、不按照招标文件要求提交履约保</w:t>
      </w:r>
      <w:r>
        <w:rPr>
          <w:sz w:val="24"/>
          <w:szCs w:val="24"/>
        </w:rPr>
        <w:t>证金（如有）</w:t>
      </w:r>
      <w:r>
        <w:rPr>
          <w:spacing w:val="-1"/>
          <w:sz w:val="24"/>
          <w:szCs w:val="24"/>
        </w:rPr>
        <w:t>的，或者被查实存在影响中标结果的违法行为等情形，不符合中标条件的，招标人可以按照评标委员会提出的中标候选人名单排序依次确定其他中标候选人</w:t>
      </w:r>
      <w:r>
        <w:rPr>
          <w:sz w:val="24"/>
          <w:szCs w:val="24"/>
        </w:rPr>
        <w:t>为中标人，也可以重新采购。</w:t>
      </w:r>
    </w:p>
    <w:p>
      <w:pPr>
        <w:bidi w:val="0"/>
        <w:rPr>
          <w:lang w:val="zh-CN" w:eastAsia="zh-CN"/>
        </w:rPr>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b/>
          <w:sz w:val="24"/>
          <w:szCs w:val="24"/>
        </w:rPr>
      </w:pPr>
      <w:r>
        <w:rPr>
          <w:sz w:val="30"/>
          <w:szCs w:val="30"/>
        </w:rPr>
        <w:t>第七章</w:t>
      </w:r>
      <w:r>
        <w:rPr>
          <w:sz w:val="30"/>
          <w:szCs w:val="30"/>
        </w:rPr>
        <w:tab/>
      </w:r>
      <w:r>
        <w:rPr>
          <w:sz w:val="30"/>
          <w:szCs w:val="30"/>
        </w:rPr>
        <w:t>授予合同</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31.</w:t>
      </w:r>
      <w:r>
        <w:rPr>
          <w:sz w:val="24"/>
          <w:szCs w:val="24"/>
        </w:rPr>
        <w:t>合同授予标准</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spacing w:val="0"/>
          <w:sz w:val="24"/>
          <w:szCs w:val="24"/>
        </w:rPr>
      </w:pPr>
      <w:r>
        <w:rPr>
          <w:rFonts w:hint="eastAsia"/>
          <w:spacing w:val="0"/>
          <w:sz w:val="24"/>
          <w:szCs w:val="24"/>
          <w:lang w:val="en-US" w:eastAsia="zh-CN"/>
        </w:rPr>
        <w:t xml:space="preserve">31.1 </w:t>
      </w:r>
      <w:r>
        <w:rPr>
          <w:spacing w:val="0"/>
          <w:sz w:val="24"/>
          <w:szCs w:val="24"/>
        </w:rPr>
        <w:t>合同将授予被确定为实质上响应招标文件要求，评标认为具备履行合同义务条件、报价合理、技术和商务条件都符合条件基础上对买方最为有利的投标人。</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val="en-US" w:eastAsia="zh-CN"/>
        </w:rPr>
        <w:t xml:space="preserve">31.2 </w:t>
      </w:r>
      <w:r>
        <w:rPr>
          <w:spacing w:val="0"/>
          <w:sz w:val="24"/>
          <w:szCs w:val="24"/>
        </w:rPr>
        <w:t>最低投标价不一定是被授予合同的保证。</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spacing w:val="0"/>
          <w:sz w:val="24"/>
          <w:szCs w:val="24"/>
        </w:rPr>
      </w:pPr>
      <w:r>
        <w:rPr>
          <w:rFonts w:hint="eastAsia"/>
          <w:spacing w:val="0"/>
          <w:sz w:val="24"/>
          <w:szCs w:val="24"/>
          <w:lang w:val="en-US" w:eastAsia="zh-CN"/>
        </w:rPr>
        <w:t xml:space="preserve">31.3 </w:t>
      </w:r>
      <w:r>
        <w:rPr>
          <w:spacing w:val="0"/>
          <w:sz w:val="24"/>
          <w:szCs w:val="24"/>
        </w:rPr>
        <w:t>如果确定该投标人不能无条件圆满履行合同，招标人将对下一个可能中标的投标人资格做出类似的审查。</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32. </w:t>
      </w:r>
      <w:r>
        <w:rPr>
          <w:sz w:val="24"/>
          <w:szCs w:val="24"/>
        </w:rPr>
        <w:t>接受和拒绝任何投标的权力</w:t>
      </w:r>
    </w:p>
    <w:p>
      <w:pPr>
        <w:pStyle w:val="29"/>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0" w:firstLineChars="200"/>
        <w:jc w:val="left"/>
        <w:textAlignment w:val="auto"/>
        <w:rPr>
          <w:spacing w:val="-5"/>
          <w:sz w:val="24"/>
          <w:szCs w:val="24"/>
        </w:rPr>
      </w:pPr>
      <w:r>
        <w:rPr>
          <w:rFonts w:hint="eastAsia"/>
          <w:spacing w:val="-5"/>
          <w:sz w:val="24"/>
          <w:szCs w:val="24"/>
          <w:lang w:val="en-US" w:eastAsia="zh-CN"/>
        </w:rPr>
        <w:t xml:space="preserve">32.1 </w:t>
      </w:r>
      <w:r>
        <w:rPr>
          <w:spacing w:val="0"/>
          <w:sz w:val="24"/>
          <w:szCs w:val="24"/>
        </w:rPr>
        <w:t>为维护国家利益，招标人在授予合同之前仍有选择或拒绝任何投标的权力。</w:t>
      </w:r>
    </w:p>
    <w:p>
      <w:pPr>
        <w:pStyle w:val="29"/>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2" w:firstLineChars="200"/>
        <w:jc w:val="left"/>
        <w:textAlignment w:val="auto"/>
        <w:rPr>
          <w:b/>
          <w:sz w:val="24"/>
          <w:szCs w:val="24"/>
        </w:rPr>
      </w:pPr>
      <w:r>
        <w:rPr>
          <w:b/>
          <w:spacing w:val="-5"/>
          <w:sz w:val="24"/>
          <w:szCs w:val="24"/>
        </w:rPr>
        <w:t>33.</w:t>
      </w:r>
      <w:r>
        <w:rPr>
          <w:rFonts w:hint="eastAsia"/>
          <w:b/>
          <w:spacing w:val="-5"/>
          <w:sz w:val="24"/>
          <w:szCs w:val="24"/>
          <w:lang w:val="en-US" w:eastAsia="zh-CN"/>
        </w:rPr>
        <w:t xml:space="preserve"> </w:t>
      </w:r>
      <w:r>
        <w:rPr>
          <w:b/>
          <w:spacing w:val="-5"/>
          <w:sz w:val="24"/>
          <w:szCs w:val="24"/>
        </w:rPr>
        <w:t>中标通知书</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480" w:firstLineChars="200"/>
        <w:jc w:val="left"/>
        <w:textAlignment w:val="auto"/>
        <w:rPr>
          <w:spacing w:val="0"/>
          <w:sz w:val="24"/>
          <w:szCs w:val="24"/>
        </w:rPr>
      </w:pPr>
      <w:r>
        <w:rPr>
          <w:rFonts w:hint="eastAsia"/>
          <w:spacing w:val="0"/>
          <w:sz w:val="24"/>
          <w:szCs w:val="24"/>
          <w:lang w:val="en-US" w:eastAsia="zh-CN"/>
        </w:rPr>
        <w:t xml:space="preserve">33.1 </w:t>
      </w:r>
      <w:r>
        <w:rPr>
          <w:spacing w:val="0"/>
          <w:sz w:val="24"/>
          <w:szCs w:val="24"/>
        </w:rPr>
        <w:t>中标结果经公示后，招标人将以书面形式发出《中标通知书》，《中标通知书》一经发出即发生法律效力。</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0" w:firstLineChars="200"/>
        <w:jc w:val="left"/>
        <w:textAlignment w:val="auto"/>
        <w:rPr>
          <w:b/>
          <w:sz w:val="24"/>
          <w:szCs w:val="24"/>
        </w:rPr>
      </w:pPr>
      <w:r>
        <w:rPr>
          <w:rFonts w:hint="eastAsia"/>
          <w:spacing w:val="-5"/>
          <w:sz w:val="24"/>
          <w:szCs w:val="24"/>
          <w:lang w:val="en-US" w:eastAsia="zh-CN"/>
        </w:rPr>
        <w:t xml:space="preserve">33.2 </w:t>
      </w:r>
      <w:r>
        <w:rPr>
          <w:spacing w:val="-5"/>
          <w:sz w:val="24"/>
          <w:szCs w:val="24"/>
        </w:rPr>
        <w:t>《中标通知书》将作为签订合同的依据。</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6" w:firstLineChars="200"/>
        <w:jc w:val="left"/>
        <w:textAlignment w:val="auto"/>
        <w:rPr>
          <w:b/>
          <w:sz w:val="24"/>
          <w:szCs w:val="24"/>
        </w:rPr>
      </w:pPr>
      <w:r>
        <w:rPr>
          <w:rFonts w:hint="eastAsia"/>
          <w:b/>
          <w:spacing w:val="-4"/>
          <w:sz w:val="24"/>
          <w:szCs w:val="24"/>
          <w:lang w:val="en-US" w:eastAsia="zh-CN"/>
        </w:rPr>
        <w:t xml:space="preserve">34. </w:t>
      </w:r>
      <w:r>
        <w:rPr>
          <w:b/>
          <w:spacing w:val="-4"/>
          <w:sz w:val="24"/>
          <w:szCs w:val="24"/>
        </w:rPr>
        <w:t>履约担保</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val="en-US" w:eastAsia="zh-CN"/>
        </w:rPr>
        <w:t xml:space="preserve">34.1 </w:t>
      </w:r>
      <w:r>
        <w:rPr>
          <w:spacing w:val="0"/>
          <w:sz w:val="24"/>
          <w:szCs w:val="24"/>
        </w:rPr>
        <w:t>履约保证金：详见投标人须知前附表。</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val="en-US" w:eastAsia="zh-CN"/>
        </w:rPr>
        <w:t xml:space="preserve">34.2 </w:t>
      </w:r>
      <w:r>
        <w:rPr>
          <w:spacing w:val="0"/>
          <w:sz w:val="24"/>
          <w:szCs w:val="24"/>
        </w:rPr>
        <w:t>履约保证金在合同执行完毕后无息退还。</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spacing w:val="0"/>
          <w:sz w:val="24"/>
          <w:szCs w:val="24"/>
        </w:rPr>
      </w:pPr>
      <w:r>
        <w:rPr>
          <w:rFonts w:hint="eastAsia"/>
          <w:spacing w:val="0"/>
          <w:sz w:val="24"/>
          <w:szCs w:val="24"/>
          <w:lang w:val="en-US" w:eastAsia="zh-CN"/>
        </w:rPr>
        <w:t xml:space="preserve">34.3 </w:t>
      </w:r>
      <w:r>
        <w:rPr>
          <w:spacing w:val="0"/>
          <w:sz w:val="24"/>
          <w:szCs w:val="24"/>
        </w:rPr>
        <w:t>如中标候选人不能提供则取消其中标资格。投标人须承诺如成为中标候选人能够及时提供该笔资金。</w:t>
      </w:r>
    </w:p>
    <w:p>
      <w:pPr>
        <w:pStyle w:val="8"/>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35. </w:t>
      </w:r>
      <w:r>
        <w:rPr>
          <w:sz w:val="24"/>
          <w:szCs w:val="24"/>
        </w:rPr>
        <w:t>签订合同</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spacing w:val="0"/>
          <w:sz w:val="24"/>
          <w:szCs w:val="24"/>
        </w:rPr>
      </w:pPr>
      <w:r>
        <w:rPr>
          <w:rFonts w:hint="eastAsia"/>
          <w:spacing w:val="-12"/>
          <w:sz w:val="24"/>
          <w:szCs w:val="24"/>
          <w:lang w:val="en-US" w:eastAsia="zh-CN"/>
        </w:rPr>
        <w:t xml:space="preserve">35.1 </w:t>
      </w:r>
      <w:r>
        <w:rPr>
          <w:spacing w:val="0"/>
          <w:sz w:val="24"/>
          <w:szCs w:val="24"/>
        </w:rPr>
        <w:t>中标候选人在收到招标方的《中标通知书》后，须及时按照招标文件和其所提供的投标文件中的约定与采购单位签订书面合同，所签订的合同不得对招标文件和中标方的投标文件作实质性修改。</w:t>
      </w:r>
    </w:p>
    <w:p>
      <w:pPr>
        <w:pStyle w:val="29"/>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spacing w:val="0"/>
          <w:sz w:val="24"/>
          <w:szCs w:val="24"/>
        </w:rPr>
      </w:pPr>
      <w:r>
        <w:rPr>
          <w:rFonts w:hint="eastAsia"/>
          <w:spacing w:val="0"/>
          <w:sz w:val="24"/>
          <w:szCs w:val="24"/>
          <w:lang w:val="en-US" w:eastAsia="zh-CN"/>
        </w:rPr>
        <w:t xml:space="preserve">35.2 </w:t>
      </w:r>
      <w:r>
        <w:rPr>
          <w:spacing w:val="0"/>
          <w:sz w:val="24"/>
          <w:szCs w:val="24"/>
        </w:rPr>
        <w:t>招标文件、中标方的投标文件及其澄清文件等，均为签订合同的依据。</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7" w:rightChars="0" w:firstLine="480" w:firstLineChars="200"/>
        <w:jc w:val="both"/>
        <w:textAlignment w:val="auto"/>
        <w:rPr>
          <w:spacing w:val="0"/>
          <w:sz w:val="24"/>
          <w:szCs w:val="24"/>
        </w:rPr>
      </w:pPr>
      <w:r>
        <w:rPr>
          <w:rFonts w:hint="eastAsia"/>
          <w:spacing w:val="0"/>
          <w:sz w:val="24"/>
          <w:szCs w:val="24"/>
          <w:lang w:val="en-US" w:eastAsia="zh-CN"/>
        </w:rPr>
        <w:t xml:space="preserve">35.3 </w:t>
      </w:r>
      <w:r>
        <w:rPr>
          <w:spacing w:val="0"/>
          <w:sz w:val="24"/>
          <w:szCs w:val="24"/>
        </w:rPr>
        <w:t>如果中标人不能按本须知第 35.1 款的规定执行，招标人将有充分的理由废除其中标资格，并没收其投标保证金，给招标人造成的损失超过投标保证金数额的，还应当对超过部分予以赔偿，同时依法承担相应法律责任；同时，招标人有权将标授予另一个候选中标人或重新招标。</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sz w:val="24"/>
          <w:szCs w:val="24"/>
        </w:rPr>
      </w:pPr>
      <w:r>
        <w:rPr>
          <w:rFonts w:hint="eastAsia"/>
          <w:spacing w:val="0"/>
          <w:sz w:val="24"/>
          <w:szCs w:val="24"/>
          <w:lang w:val="en-US" w:eastAsia="zh-CN"/>
        </w:rPr>
        <w:t xml:space="preserve">35.4 </w:t>
      </w:r>
      <w:r>
        <w:rPr>
          <w:spacing w:val="0"/>
          <w:sz w:val="24"/>
          <w:szCs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w:t>
      </w:r>
    </w:p>
    <w:p>
      <w:pPr>
        <w:tabs>
          <w:tab w:val="left" w:pos="0"/>
        </w:tabs>
        <w:bidi w:val="0"/>
        <w:jc w:val="left"/>
        <w:rPr>
          <w:lang w:val="zh-CN" w:eastAsia="zh-CN"/>
        </w:rPr>
      </w:pPr>
      <w:r>
        <w:rPr>
          <w:sz w:val="24"/>
          <w:szCs w:val="24"/>
        </w:rPr>
        <w:t>的约定和投标文件的承诺及相关约定。</w:t>
      </w:r>
    </w:p>
    <w:p>
      <w:pPr>
        <w:bidi w:val="0"/>
        <w:rPr>
          <w:lang w:val="zh-CN" w:eastAsia="zh-CN"/>
        </w:rPr>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b/>
          <w:sz w:val="24"/>
          <w:szCs w:val="24"/>
        </w:rPr>
      </w:pPr>
      <w:r>
        <w:rPr>
          <w:sz w:val="30"/>
          <w:szCs w:val="30"/>
        </w:rPr>
        <w:t>第八章</w:t>
      </w:r>
      <w:r>
        <w:rPr>
          <w:sz w:val="30"/>
          <w:szCs w:val="30"/>
        </w:rPr>
        <w:tab/>
      </w:r>
      <w:r>
        <w:rPr>
          <w:sz w:val="30"/>
          <w:szCs w:val="30"/>
        </w:rPr>
        <w:t>其</w:t>
      </w:r>
      <w:r>
        <w:rPr>
          <w:spacing w:val="1"/>
          <w:sz w:val="30"/>
          <w:szCs w:val="30"/>
        </w:rPr>
        <w:t xml:space="preserve"> </w:t>
      </w:r>
      <w:r>
        <w:rPr>
          <w:sz w:val="30"/>
          <w:szCs w:val="30"/>
        </w:rPr>
        <w:t>他</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36. </w:t>
      </w:r>
      <w:r>
        <w:rPr>
          <w:sz w:val="24"/>
          <w:szCs w:val="24"/>
        </w:rPr>
        <w:t>重新招标和不再招标</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val="en-US" w:eastAsia="zh-CN"/>
        </w:rPr>
        <w:t xml:space="preserve">36.1 </w:t>
      </w:r>
      <w:r>
        <w:rPr>
          <w:spacing w:val="0"/>
          <w:sz w:val="24"/>
          <w:szCs w:val="24"/>
        </w:rPr>
        <w:t>重新招标</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pacing w:val="0"/>
          <w:sz w:val="24"/>
          <w:szCs w:val="24"/>
        </w:rPr>
      </w:pPr>
      <w:r>
        <w:rPr>
          <w:spacing w:val="0"/>
          <w:sz w:val="24"/>
          <w:szCs w:val="24"/>
        </w:rPr>
        <w:t>有下列情形之一的，招标人将重新招标：</w:t>
      </w:r>
    </w:p>
    <w:p>
      <w:pPr>
        <w:pStyle w:val="29"/>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eastAsia="zh-CN"/>
        </w:rPr>
        <w:t>（</w:t>
      </w:r>
      <w:r>
        <w:rPr>
          <w:rFonts w:hint="eastAsia"/>
          <w:spacing w:val="0"/>
          <w:sz w:val="24"/>
          <w:szCs w:val="24"/>
          <w:lang w:val="en-US" w:eastAsia="zh-CN"/>
        </w:rPr>
        <w:t>1</w:t>
      </w:r>
      <w:r>
        <w:rPr>
          <w:rFonts w:hint="eastAsia"/>
          <w:spacing w:val="0"/>
          <w:sz w:val="24"/>
          <w:szCs w:val="24"/>
          <w:lang w:eastAsia="zh-CN"/>
        </w:rPr>
        <w:t>）</w:t>
      </w:r>
      <w:r>
        <w:rPr>
          <w:spacing w:val="0"/>
          <w:sz w:val="24"/>
          <w:szCs w:val="24"/>
        </w:rPr>
        <w:t>投标截止时间止，投标人少于 3 个的；</w:t>
      </w:r>
    </w:p>
    <w:p>
      <w:pPr>
        <w:pStyle w:val="29"/>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eastAsia="zh-CN"/>
        </w:rPr>
        <w:t>（</w:t>
      </w:r>
      <w:r>
        <w:rPr>
          <w:rFonts w:hint="eastAsia"/>
          <w:spacing w:val="0"/>
          <w:sz w:val="24"/>
          <w:szCs w:val="24"/>
          <w:lang w:val="en-US" w:eastAsia="zh-CN"/>
        </w:rPr>
        <w:t>2</w:t>
      </w:r>
      <w:r>
        <w:rPr>
          <w:rFonts w:hint="eastAsia"/>
          <w:spacing w:val="0"/>
          <w:sz w:val="24"/>
          <w:szCs w:val="24"/>
          <w:lang w:eastAsia="zh-CN"/>
        </w:rPr>
        <w:t>）</w:t>
      </w:r>
      <w:r>
        <w:rPr>
          <w:spacing w:val="0"/>
          <w:sz w:val="24"/>
          <w:szCs w:val="24"/>
        </w:rPr>
        <w:t>经评标委员会评审后否决所有投标的；</w:t>
      </w:r>
    </w:p>
    <w:p>
      <w:pPr>
        <w:pStyle w:val="29"/>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spacing w:val="0"/>
          <w:sz w:val="24"/>
          <w:szCs w:val="24"/>
        </w:rPr>
      </w:pPr>
      <w:r>
        <w:rPr>
          <w:rFonts w:hint="eastAsia"/>
          <w:spacing w:val="0"/>
          <w:sz w:val="24"/>
          <w:szCs w:val="24"/>
          <w:lang w:eastAsia="zh-CN"/>
        </w:rPr>
        <w:t>（</w:t>
      </w:r>
      <w:r>
        <w:rPr>
          <w:rFonts w:hint="eastAsia"/>
          <w:spacing w:val="0"/>
          <w:sz w:val="24"/>
          <w:szCs w:val="24"/>
          <w:lang w:val="en-US" w:eastAsia="zh-CN"/>
        </w:rPr>
        <w:t>3</w:t>
      </w:r>
      <w:r>
        <w:rPr>
          <w:rFonts w:hint="eastAsia"/>
          <w:spacing w:val="0"/>
          <w:sz w:val="24"/>
          <w:szCs w:val="24"/>
          <w:lang w:eastAsia="zh-CN"/>
        </w:rPr>
        <w:t>）</w:t>
      </w:r>
      <w:r>
        <w:rPr>
          <w:spacing w:val="0"/>
          <w:sz w:val="24"/>
          <w:szCs w:val="24"/>
        </w:rPr>
        <w:t>经评审后，如合格的投标人少于三个的，且明显缺乏竞争的，评标委员会可以否决全部投标，招标人将重新组织招标；</w:t>
      </w:r>
    </w:p>
    <w:p>
      <w:pPr>
        <w:pStyle w:val="29"/>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eastAsia="zh-CN"/>
        </w:rPr>
        <w:t>（</w:t>
      </w:r>
      <w:r>
        <w:rPr>
          <w:rFonts w:hint="eastAsia"/>
          <w:spacing w:val="0"/>
          <w:sz w:val="24"/>
          <w:szCs w:val="24"/>
          <w:lang w:val="en-US" w:eastAsia="zh-CN"/>
        </w:rPr>
        <w:t>4</w:t>
      </w:r>
      <w:r>
        <w:rPr>
          <w:rFonts w:hint="eastAsia"/>
          <w:spacing w:val="0"/>
          <w:sz w:val="24"/>
          <w:szCs w:val="24"/>
          <w:lang w:eastAsia="zh-CN"/>
        </w:rPr>
        <w:t>）</w:t>
      </w:r>
      <w:r>
        <w:rPr>
          <w:spacing w:val="0"/>
          <w:sz w:val="24"/>
          <w:szCs w:val="24"/>
        </w:rPr>
        <w:t>法律法规规定的其他情形。</w:t>
      </w:r>
    </w:p>
    <w:p>
      <w:pPr>
        <w:pStyle w:val="29"/>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pacing w:val="0"/>
          <w:sz w:val="24"/>
          <w:szCs w:val="24"/>
        </w:rPr>
      </w:pPr>
      <w:r>
        <w:rPr>
          <w:rFonts w:hint="eastAsia"/>
          <w:spacing w:val="0"/>
          <w:sz w:val="24"/>
          <w:szCs w:val="24"/>
          <w:lang w:val="en-US" w:eastAsia="zh-CN"/>
        </w:rPr>
        <w:t xml:space="preserve">36.2 </w:t>
      </w:r>
      <w:r>
        <w:rPr>
          <w:spacing w:val="0"/>
          <w:sz w:val="24"/>
          <w:szCs w:val="24"/>
        </w:rPr>
        <w:t>二次招标和不再招标</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spacing w:val="0"/>
          <w:sz w:val="24"/>
          <w:szCs w:val="24"/>
        </w:rPr>
      </w:pPr>
      <w:r>
        <w:rPr>
          <w:spacing w:val="0"/>
          <w:sz w:val="24"/>
          <w:szCs w:val="24"/>
        </w:rPr>
        <w:t>重新招标后投标人仍少于 3 个，按法定程序开标和评标，确定中标人。经评审无合格投标人，经原审批或核准部门批准后不再进行招标。</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pacing w:val="0"/>
          <w:sz w:val="24"/>
          <w:szCs w:val="24"/>
        </w:rPr>
      </w:pPr>
      <w:r>
        <w:rPr>
          <w:rFonts w:hint="eastAsia"/>
          <w:spacing w:val="0"/>
          <w:sz w:val="24"/>
          <w:szCs w:val="24"/>
          <w:lang w:val="en-US" w:eastAsia="zh-CN"/>
        </w:rPr>
        <w:t>37.</w:t>
      </w:r>
      <w:r>
        <w:rPr>
          <w:spacing w:val="0"/>
          <w:sz w:val="24"/>
          <w:szCs w:val="24"/>
        </w:rPr>
        <w:t>需要补充的其他内容</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lang w:val="zh-CN" w:eastAsia="zh-CN"/>
        </w:rPr>
      </w:pPr>
      <w:r>
        <w:rPr>
          <w:rFonts w:hint="eastAsia"/>
          <w:spacing w:val="0"/>
          <w:sz w:val="24"/>
          <w:szCs w:val="24"/>
          <w:lang w:val="en-US" w:eastAsia="zh-CN"/>
        </w:rPr>
        <w:t xml:space="preserve">37.1 </w:t>
      </w:r>
      <w:r>
        <w:rPr>
          <w:spacing w:val="0"/>
          <w:sz w:val="24"/>
          <w:szCs w:val="24"/>
        </w:rPr>
        <w:t>需要补充的其他内容详见投标人须知前附表。</w:t>
      </w:r>
    </w:p>
    <w:p>
      <w:pPr>
        <w:bidi w:val="0"/>
        <w:rPr>
          <w:rFonts w:ascii="宋体" w:hAnsi="宋体" w:eastAsia="宋体" w:cs="宋体"/>
          <w:sz w:val="22"/>
          <w:szCs w:val="22"/>
          <w:lang w:val="zh-CN" w:eastAsia="zh-CN" w:bidi="zh-CN"/>
        </w:rPr>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lang w:val="zh-CN" w:eastAsia="zh-CN"/>
        </w:rPr>
      </w:pPr>
      <w:r>
        <w:rPr>
          <w:sz w:val="30"/>
          <w:szCs w:val="30"/>
        </w:rPr>
        <w:t>第九章</w:t>
      </w:r>
      <w:r>
        <w:rPr>
          <w:sz w:val="30"/>
          <w:szCs w:val="30"/>
        </w:rPr>
        <w:tab/>
      </w:r>
      <w:r>
        <w:rPr>
          <w:sz w:val="30"/>
          <w:szCs w:val="30"/>
        </w:rPr>
        <w:t>质疑的提出及处理</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spacing w:val="0"/>
          <w:sz w:val="24"/>
          <w:szCs w:val="24"/>
        </w:rPr>
      </w:pPr>
      <w:r>
        <w:rPr>
          <w:spacing w:val="0"/>
          <w:sz w:val="24"/>
          <w:szCs w:val="24"/>
        </w:rPr>
        <w:t>政府采购供应商（以下简称供应商）提出质疑和投诉应当坚持依法依规、诚实信用原则。</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pacing w:val="0"/>
          <w:sz w:val="24"/>
          <w:szCs w:val="24"/>
        </w:rPr>
      </w:pPr>
      <w:r>
        <w:rPr>
          <w:rFonts w:hint="eastAsia"/>
          <w:spacing w:val="0"/>
          <w:sz w:val="24"/>
          <w:szCs w:val="24"/>
          <w:lang w:val="en-US" w:eastAsia="zh-CN"/>
        </w:rPr>
        <w:t>38.</w:t>
      </w:r>
      <w:r>
        <w:rPr>
          <w:spacing w:val="0"/>
          <w:sz w:val="24"/>
          <w:szCs w:val="24"/>
        </w:rPr>
        <w:t>质疑的提出</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80" w:firstLineChars="200"/>
        <w:jc w:val="left"/>
        <w:textAlignment w:val="auto"/>
        <w:rPr>
          <w:spacing w:val="0"/>
          <w:sz w:val="24"/>
          <w:szCs w:val="24"/>
        </w:rPr>
      </w:pPr>
      <w:r>
        <w:rPr>
          <w:rFonts w:hint="eastAsia"/>
          <w:spacing w:val="0"/>
          <w:sz w:val="24"/>
          <w:szCs w:val="24"/>
          <w:lang w:val="en-US" w:eastAsia="zh-CN"/>
        </w:rPr>
        <w:t xml:space="preserve">38.1 </w:t>
      </w:r>
      <w:r>
        <w:rPr>
          <w:spacing w:val="0"/>
          <w:sz w:val="24"/>
          <w:szCs w:val="24"/>
        </w:rPr>
        <w:t>供应商认为采购文件、采购过程、中标或者成交结果使自己的权益受到损害的，可以在知道或者应知其权益受到损害之日起七个工作日内，以书面形式向采购人、采购代理机构提出质疑。</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textAlignment w:val="auto"/>
        <w:rPr>
          <w:spacing w:val="-6"/>
          <w:sz w:val="24"/>
          <w:szCs w:val="24"/>
        </w:rPr>
      </w:pPr>
      <w:r>
        <w:rPr>
          <w:spacing w:val="-6"/>
          <w:sz w:val="24"/>
          <w:szCs w:val="24"/>
        </w:rPr>
        <w:t>采购文件可以要求供应商在法定质疑期内一次性提出针对同一采购程序环节的质疑。</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ascii="宋体" w:hAnsi="宋体" w:eastAsia="宋体" w:cs="宋体"/>
          <w:sz w:val="22"/>
          <w:szCs w:val="22"/>
          <w:lang w:val="zh-CN" w:eastAsia="zh-CN" w:bidi="zh-CN"/>
        </w:rPr>
      </w:pPr>
      <w:r>
        <w:rPr>
          <w:spacing w:val="0"/>
          <w:sz w:val="24"/>
          <w:szCs w:val="24"/>
        </w:rPr>
        <w:t>供应商应知其权益受到损害之日，是指：（1）对可以质疑的采购文件提出质疑的，</w:t>
      </w:r>
    </w:p>
    <w:p>
      <w:pPr>
        <w:keepNext w:val="0"/>
        <w:keepLines w:val="0"/>
        <w:pageBreakBefore w:val="0"/>
        <w:widowControl w:val="0"/>
        <w:kinsoku/>
        <w:wordWrap/>
        <w:overflowPunct/>
        <w:topLinePunct w:val="0"/>
        <w:autoSpaceDE w:val="0"/>
        <w:autoSpaceDN w:val="0"/>
        <w:bidi w:val="0"/>
        <w:adjustRightInd/>
        <w:snapToGrid/>
        <w:spacing w:before="0" w:line="360" w:lineRule="auto"/>
        <w:ind w:right="362"/>
        <w:jc w:val="both"/>
        <w:textAlignment w:val="auto"/>
        <w:rPr>
          <w:rFonts w:ascii="宋体" w:hAnsi="宋体" w:eastAsia="宋体" w:cs="宋体"/>
          <w:sz w:val="22"/>
          <w:szCs w:val="22"/>
          <w:lang w:val="zh-CN" w:eastAsia="zh-CN" w:bidi="zh-CN"/>
        </w:rPr>
      </w:pPr>
      <w:r>
        <w:rPr>
          <w:sz w:val="24"/>
          <w:szCs w:val="24"/>
        </w:rPr>
        <w:t>为收到采购文件之日或者采购文件公告期限届满之日。（2）对采购过程提出质疑的， 为各采购程序环节结束之日。（3）对中标或者成交结果提出质疑的，为中标或者成交结果公告期限届满之日。</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sz w:val="24"/>
          <w:szCs w:val="24"/>
        </w:rPr>
      </w:pPr>
      <w:r>
        <w:rPr>
          <w:rFonts w:hint="eastAsia"/>
          <w:spacing w:val="-1"/>
          <w:sz w:val="24"/>
          <w:szCs w:val="24"/>
          <w:lang w:val="en-US" w:eastAsia="zh-CN"/>
        </w:rPr>
        <w:t xml:space="preserve">38.2 </w:t>
      </w:r>
      <w:r>
        <w:rPr>
          <w:spacing w:val="-1"/>
          <w:sz w:val="24"/>
          <w:szCs w:val="24"/>
        </w:rPr>
        <w:t>提出质疑的供应商</w:t>
      </w:r>
      <w:r>
        <w:rPr>
          <w:sz w:val="24"/>
          <w:szCs w:val="24"/>
        </w:rPr>
        <w:t>（以下简称质疑供应商</w:t>
      </w:r>
      <w:r>
        <w:rPr>
          <w:spacing w:val="-5"/>
          <w:sz w:val="24"/>
          <w:szCs w:val="24"/>
        </w:rPr>
        <w:t>）</w:t>
      </w:r>
      <w:r>
        <w:rPr>
          <w:spacing w:val="-2"/>
          <w:sz w:val="24"/>
          <w:szCs w:val="24"/>
        </w:rPr>
        <w:t>应当是参与所质疑项目采购活动</w:t>
      </w:r>
      <w:r>
        <w:rPr>
          <w:sz w:val="24"/>
          <w:szCs w:val="24"/>
        </w:rPr>
        <w:t>的供应商。</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jc w:val="both"/>
        <w:textAlignment w:val="auto"/>
        <w:rPr>
          <w:spacing w:val="-6"/>
          <w:sz w:val="24"/>
          <w:szCs w:val="24"/>
        </w:rPr>
      </w:pPr>
      <w:r>
        <w:rPr>
          <w:spacing w:val="-6"/>
          <w:sz w:val="24"/>
          <w:szCs w:val="24"/>
        </w:rPr>
        <w:t>潜在供应商已依法获取其可质疑的采购文件的，可以对该文件提出质疑。对采购文件提出质疑的，应当在获取采购文件或者采购文件公告期限届满之日起7个工作日内提出。</w:t>
      </w:r>
    </w:p>
    <w:p>
      <w:pPr>
        <w:pStyle w:val="29"/>
        <w:keepNext w:val="0"/>
        <w:keepLines w:val="0"/>
        <w:pageBreakBefore w:val="0"/>
        <w:widowControl w:val="0"/>
        <w:numPr>
          <w:ilvl w:val="0"/>
          <w:numId w:val="0"/>
        </w:numPr>
        <w:tabs>
          <w:tab w:val="left" w:pos="16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sz w:val="24"/>
          <w:szCs w:val="24"/>
        </w:rPr>
      </w:pPr>
      <w:r>
        <w:rPr>
          <w:rFonts w:hint="eastAsia"/>
          <w:sz w:val="24"/>
          <w:szCs w:val="24"/>
          <w:lang w:val="en-US" w:eastAsia="zh-CN"/>
        </w:rPr>
        <w:t xml:space="preserve">38.3 </w:t>
      </w:r>
      <w:r>
        <w:rPr>
          <w:spacing w:val="-11"/>
          <w:sz w:val="24"/>
          <w:szCs w:val="24"/>
        </w:rPr>
        <w:t>供应商提出质疑应当提交质疑函和必要的证明材料。质疑函应当包括下列内容：</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供应商的姓名或者名称、地址、邮编、联系人及联系电话；</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质疑项目的名称、编号；</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具体、明确的质疑事项和与质疑事项相关的请求；</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事实依据；</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必要的法律依据；</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提出质疑的日期。</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sz w:val="24"/>
          <w:szCs w:val="24"/>
        </w:rPr>
      </w:pPr>
      <w:r>
        <w:rPr>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sz w:val="24"/>
          <w:szCs w:val="24"/>
        </w:rPr>
      </w:pPr>
      <w:r>
        <w:rPr>
          <w:sz w:val="24"/>
          <w:szCs w:val="24"/>
        </w:rPr>
        <w:t>提出质疑时，必须按照“实事求是”、“谁主张，谁举证”的原则，提供相关证明材料，不能主观臆测。</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sz w:val="24"/>
          <w:szCs w:val="24"/>
        </w:rPr>
      </w:pPr>
      <w:r>
        <w:rPr>
          <w:rFonts w:hint="eastAsia"/>
          <w:spacing w:val="-2"/>
          <w:sz w:val="24"/>
          <w:szCs w:val="24"/>
          <w:lang w:val="en-US" w:eastAsia="zh-CN"/>
        </w:rPr>
        <w:t xml:space="preserve">38.4 </w:t>
      </w:r>
      <w:r>
        <w:rPr>
          <w:spacing w:val="-2"/>
          <w:sz w:val="24"/>
          <w:szCs w:val="24"/>
        </w:rPr>
        <w:t>供应商可以委托代理人进行质疑和投诉。其授权委托书应当载明代理人的姓</w:t>
      </w:r>
      <w:r>
        <w:rPr>
          <w:spacing w:val="-1"/>
          <w:sz w:val="24"/>
          <w:szCs w:val="24"/>
        </w:rPr>
        <w:t>名或者名称、代理事项、具体权限、期限和相关事项。供应商为自然人的，应当由本人签字；供应商为法人或者其他组织的，应当由法定代表人、主要负责人签字或者盖</w:t>
      </w:r>
      <w:r>
        <w:rPr>
          <w:sz w:val="24"/>
          <w:szCs w:val="24"/>
        </w:rPr>
        <w:t>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sz w:val="24"/>
          <w:szCs w:val="24"/>
        </w:rPr>
      </w:pPr>
      <w:r>
        <w:rPr>
          <w:sz w:val="24"/>
          <w:szCs w:val="24"/>
        </w:rPr>
        <w:t>代理人提出质疑和投诉，应当提交供应商签署的授权委托书。</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both"/>
        <w:textAlignment w:val="auto"/>
        <w:rPr>
          <w:sz w:val="24"/>
          <w:szCs w:val="24"/>
        </w:rPr>
      </w:pPr>
      <w:r>
        <w:rPr>
          <w:rFonts w:hint="eastAsia"/>
          <w:spacing w:val="-6"/>
          <w:sz w:val="24"/>
          <w:szCs w:val="24"/>
          <w:lang w:val="en-US" w:eastAsia="zh-CN"/>
        </w:rPr>
        <w:t xml:space="preserve">38.5 </w:t>
      </w:r>
      <w:r>
        <w:rPr>
          <w:spacing w:val="-6"/>
          <w:sz w:val="24"/>
          <w:szCs w:val="24"/>
        </w:rPr>
        <w:t>以联合体形式参加政府采购活动的，其投诉应当由组成联合体的所有供应商</w:t>
      </w:r>
      <w:r>
        <w:rPr>
          <w:sz w:val="24"/>
          <w:szCs w:val="24"/>
        </w:rPr>
        <w:t>共同提出。</w:t>
      </w:r>
    </w:p>
    <w:p>
      <w:pPr>
        <w:pStyle w:val="29"/>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482" w:rightChars="0" w:firstLine="476" w:firstLineChars="200"/>
        <w:jc w:val="both"/>
        <w:textAlignment w:val="auto"/>
        <w:rPr>
          <w:sz w:val="24"/>
          <w:szCs w:val="24"/>
        </w:rPr>
      </w:pPr>
      <w:r>
        <w:rPr>
          <w:rFonts w:hint="eastAsia"/>
          <w:spacing w:val="-1"/>
          <w:sz w:val="24"/>
          <w:szCs w:val="24"/>
          <w:lang w:val="en-US" w:eastAsia="zh-CN"/>
        </w:rPr>
        <w:t xml:space="preserve">38.6 </w:t>
      </w:r>
      <w:r>
        <w:rPr>
          <w:spacing w:val="-1"/>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w:t>
      </w:r>
      <w:r>
        <w:rPr>
          <w:sz w:val="24"/>
          <w:szCs w:val="24"/>
        </w:rPr>
        <w:t>职权的部门查清、认定，并将相关结果提供给招标方。招标方不具有法定调查、认定权限和义务。</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both"/>
        <w:textAlignment w:val="auto"/>
        <w:rPr>
          <w:sz w:val="24"/>
          <w:szCs w:val="24"/>
        </w:rPr>
      </w:pPr>
      <w:r>
        <w:rPr>
          <w:rFonts w:hint="eastAsia"/>
          <w:spacing w:val="-5"/>
          <w:sz w:val="24"/>
          <w:szCs w:val="24"/>
          <w:lang w:val="en-US" w:eastAsia="zh-CN"/>
        </w:rPr>
        <w:t xml:space="preserve">38.7 </w:t>
      </w:r>
      <w:r>
        <w:rPr>
          <w:spacing w:val="-5"/>
          <w:sz w:val="24"/>
          <w:szCs w:val="24"/>
        </w:rPr>
        <w:t>证明材料要具备客观性、关联性、合法性，无法查实的</w:t>
      </w:r>
      <w:r>
        <w:rPr>
          <w:spacing w:val="-3"/>
          <w:sz w:val="24"/>
          <w:szCs w:val="24"/>
        </w:rPr>
        <w:t>（</w:t>
      </w:r>
      <w:r>
        <w:rPr>
          <w:spacing w:val="-5"/>
          <w:sz w:val="24"/>
          <w:szCs w:val="24"/>
        </w:rPr>
        <w:t>如宣传册、媒体报</w:t>
      </w:r>
      <w:r>
        <w:rPr>
          <w:sz w:val="24"/>
          <w:szCs w:val="24"/>
        </w:rPr>
        <w:t>道、猜测、推理等）不能作为证明材料。</w:t>
      </w:r>
    </w:p>
    <w:p>
      <w:pPr>
        <w:keepNext w:val="0"/>
        <w:keepLines w:val="0"/>
        <w:pageBreakBefore w:val="0"/>
        <w:widowControl w:val="0"/>
        <w:tabs>
          <w:tab w:val="left" w:pos="2669"/>
        </w:tabs>
        <w:kinsoku/>
        <w:wordWrap/>
        <w:overflowPunct/>
        <w:topLinePunct w:val="0"/>
        <w:autoSpaceDE w:val="0"/>
        <w:autoSpaceDN w:val="0"/>
        <w:bidi w:val="0"/>
        <w:adjustRightInd/>
        <w:snapToGrid/>
        <w:spacing w:line="360" w:lineRule="auto"/>
        <w:ind w:firstLine="460" w:firstLineChars="200"/>
        <w:jc w:val="left"/>
        <w:textAlignment w:val="auto"/>
        <w:rPr>
          <w:rFonts w:hint="eastAsia"/>
          <w:lang w:val="zh-CN" w:eastAsia="zh-CN"/>
        </w:rPr>
      </w:pPr>
      <w:r>
        <w:rPr>
          <w:rFonts w:hint="eastAsia"/>
          <w:spacing w:val="-5"/>
          <w:sz w:val="24"/>
          <w:szCs w:val="24"/>
          <w:lang w:val="en-US" w:eastAsia="zh-CN"/>
        </w:rPr>
        <w:t xml:space="preserve">38.8 </w:t>
      </w:r>
      <w:r>
        <w:rPr>
          <w:spacing w:val="-5"/>
          <w:sz w:val="24"/>
          <w:szCs w:val="24"/>
        </w:rPr>
        <w:t>对不能提供相关证明材料的、涉及商业秘密的、非书面形式送达的、匿名的</w:t>
      </w:r>
      <w:r>
        <w:rPr>
          <w:sz w:val="24"/>
          <w:szCs w:val="24"/>
        </w:rPr>
        <w:t>质疑将不予受理</w:t>
      </w:r>
      <w:r>
        <w:rPr>
          <w:rFonts w:hint="eastAsia"/>
          <w:sz w:val="24"/>
          <w:szCs w:val="24"/>
          <w:lang w:eastAsia="zh-CN"/>
        </w:rPr>
        <w:t>。</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sz w:val="24"/>
          <w:szCs w:val="24"/>
        </w:rPr>
      </w:pPr>
      <w:r>
        <w:rPr>
          <w:rFonts w:hint="eastAsia"/>
          <w:sz w:val="24"/>
          <w:szCs w:val="24"/>
          <w:lang w:val="en-US" w:eastAsia="zh-CN"/>
        </w:rPr>
        <w:t xml:space="preserve">39. </w:t>
      </w:r>
      <w:r>
        <w:rPr>
          <w:sz w:val="24"/>
          <w:szCs w:val="24"/>
        </w:rPr>
        <w:t>受理和处理</w:t>
      </w:r>
    </w:p>
    <w:p>
      <w:pPr>
        <w:pStyle w:val="29"/>
        <w:keepNext w:val="0"/>
        <w:keepLines w:val="0"/>
        <w:pageBreakBefore w:val="0"/>
        <w:widowControl w:val="0"/>
        <w:numPr>
          <w:ilvl w:val="0"/>
          <w:numId w:val="0"/>
        </w:numPr>
        <w:tabs>
          <w:tab w:val="left" w:pos="1448"/>
        </w:tabs>
        <w:kinsoku/>
        <w:wordWrap/>
        <w:overflowPunct/>
        <w:topLinePunct w:val="0"/>
        <w:autoSpaceDE w:val="0"/>
        <w:autoSpaceDN w:val="0"/>
        <w:bidi w:val="0"/>
        <w:adjustRightInd/>
        <w:snapToGrid/>
        <w:spacing w:before="0" w:after="0" w:line="360" w:lineRule="auto"/>
        <w:ind w:right="433" w:rightChars="0" w:firstLine="448" w:firstLineChars="200"/>
        <w:jc w:val="both"/>
        <w:textAlignment w:val="auto"/>
        <w:rPr>
          <w:sz w:val="24"/>
          <w:szCs w:val="24"/>
        </w:rPr>
      </w:pPr>
      <w:r>
        <w:rPr>
          <w:rFonts w:hint="eastAsia"/>
          <w:spacing w:val="-8"/>
          <w:sz w:val="24"/>
          <w:szCs w:val="24"/>
          <w:lang w:val="en-US" w:eastAsia="zh-CN"/>
        </w:rPr>
        <w:t xml:space="preserve">39.1 </w:t>
      </w:r>
      <w:r>
        <w:rPr>
          <w:spacing w:val="-8"/>
          <w:sz w:val="24"/>
          <w:szCs w:val="24"/>
        </w:rPr>
        <w:t>《质疑函》必须由质疑方的法定代表人或参与本次投标的被授权人以书面的</w:t>
      </w:r>
      <w:r>
        <w:rPr>
          <w:sz w:val="24"/>
          <w:szCs w:val="24"/>
        </w:rPr>
        <w:t>形式送达招标方或采购单位。</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76" w:firstLineChars="200"/>
        <w:jc w:val="both"/>
        <w:textAlignment w:val="auto"/>
        <w:rPr>
          <w:sz w:val="24"/>
          <w:szCs w:val="24"/>
        </w:rPr>
      </w:pPr>
      <w:r>
        <w:rPr>
          <w:rFonts w:hint="eastAsia"/>
          <w:spacing w:val="-1"/>
          <w:sz w:val="24"/>
          <w:szCs w:val="24"/>
          <w:lang w:val="en-US" w:eastAsia="zh-CN"/>
        </w:rPr>
        <w:t xml:space="preserve">39.2 </w:t>
      </w:r>
      <w:r>
        <w:rPr>
          <w:spacing w:val="-6"/>
          <w:sz w:val="24"/>
          <w:szCs w:val="24"/>
        </w:rPr>
        <w:t>采购人、采购代理机构不得拒收质疑供应商在法定质疑期内发出的质疑函， 应当在收到质疑函后7个工作日内作出答复，并以书面形式通知质疑供应商和其他有关供应商。</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sz w:val="24"/>
          <w:szCs w:val="24"/>
        </w:rPr>
      </w:pPr>
      <w:r>
        <w:rPr>
          <w:rFonts w:hint="eastAsia"/>
          <w:sz w:val="24"/>
          <w:szCs w:val="24"/>
          <w:lang w:val="en-US" w:eastAsia="zh-CN"/>
        </w:rPr>
        <w:t xml:space="preserve">39.3 </w:t>
      </w:r>
      <w:r>
        <w:rPr>
          <w:sz w:val="24"/>
          <w:szCs w:val="24"/>
        </w:rPr>
        <w:t>质疑答复的内容不得涉及商业秘密。</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48" w:firstLineChars="200"/>
        <w:jc w:val="both"/>
        <w:textAlignment w:val="auto"/>
        <w:rPr>
          <w:sz w:val="24"/>
          <w:szCs w:val="24"/>
        </w:rPr>
      </w:pPr>
      <w:r>
        <w:rPr>
          <w:rFonts w:hint="eastAsia"/>
          <w:spacing w:val="-8"/>
          <w:sz w:val="24"/>
          <w:szCs w:val="24"/>
          <w:lang w:val="en-US" w:eastAsia="zh-CN"/>
        </w:rPr>
        <w:t xml:space="preserve">39.4 </w:t>
      </w:r>
      <w:r>
        <w:rPr>
          <w:spacing w:val="-8"/>
          <w:sz w:val="24"/>
          <w:szCs w:val="24"/>
        </w:rPr>
        <w:t xml:space="preserve">对于不符合上述 </w:t>
      </w:r>
      <w:r>
        <w:rPr>
          <w:sz w:val="24"/>
          <w:szCs w:val="24"/>
        </w:rPr>
        <w:t>38</w:t>
      </w:r>
      <w:r>
        <w:rPr>
          <w:spacing w:val="-8"/>
          <w:sz w:val="24"/>
          <w:szCs w:val="24"/>
        </w:rPr>
        <w:t xml:space="preserve"> 项所述的相关条款要求的质疑，招标方将不予受理。</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44" w:firstLineChars="200"/>
        <w:jc w:val="left"/>
        <w:textAlignment w:val="auto"/>
        <w:rPr>
          <w:sz w:val="24"/>
          <w:szCs w:val="24"/>
        </w:rPr>
      </w:pPr>
      <w:r>
        <w:rPr>
          <w:rFonts w:hint="eastAsia"/>
          <w:spacing w:val="-9"/>
          <w:sz w:val="24"/>
          <w:szCs w:val="24"/>
          <w:lang w:val="en-US" w:eastAsia="zh-CN"/>
        </w:rPr>
        <w:t xml:space="preserve">39.5 </w:t>
      </w:r>
      <w:r>
        <w:rPr>
          <w:spacing w:val="-9"/>
          <w:sz w:val="24"/>
          <w:szCs w:val="24"/>
        </w:rPr>
        <w:t>在处理过程中，发现需要质疑人进一步补充相关佐证材料的，要求质疑人在</w:t>
      </w:r>
      <w:r>
        <w:rPr>
          <w:sz w:val="24"/>
          <w:szCs w:val="24"/>
        </w:rPr>
        <w:t>规定时间内提供。质疑人不能按照要求提供相关佐证材料的，视同放弃质疑。</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sz w:val="24"/>
          <w:szCs w:val="24"/>
        </w:rPr>
      </w:pPr>
      <w:r>
        <w:rPr>
          <w:rFonts w:hint="eastAsia"/>
          <w:spacing w:val="-5"/>
          <w:sz w:val="24"/>
          <w:szCs w:val="24"/>
          <w:lang w:val="en-US" w:eastAsia="zh-CN"/>
        </w:rPr>
        <w:t xml:space="preserve">39.6 </w:t>
      </w:r>
      <w:r>
        <w:rPr>
          <w:spacing w:val="-5"/>
          <w:sz w:val="24"/>
          <w:szCs w:val="24"/>
        </w:rPr>
        <w:t>招标方或采购单位负责对质疑的回复工作，将质疑人的质疑材料提供给相关</w:t>
      </w:r>
      <w:r>
        <w:rPr>
          <w:sz w:val="24"/>
          <w:szCs w:val="24"/>
        </w:rPr>
        <w:t>专家或评标委员会，并将处理意见回复质疑人。</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68" w:firstLineChars="200"/>
        <w:jc w:val="left"/>
        <w:textAlignment w:val="auto"/>
        <w:rPr>
          <w:sz w:val="24"/>
          <w:szCs w:val="24"/>
        </w:rPr>
      </w:pPr>
      <w:r>
        <w:rPr>
          <w:rFonts w:hint="eastAsia"/>
          <w:spacing w:val="-3"/>
          <w:sz w:val="24"/>
          <w:szCs w:val="24"/>
          <w:lang w:val="en-US" w:eastAsia="zh-CN"/>
        </w:rPr>
        <w:t xml:space="preserve">39.7 </w:t>
      </w:r>
      <w:r>
        <w:rPr>
          <w:spacing w:val="-3"/>
          <w:sz w:val="24"/>
          <w:szCs w:val="24"/>
        </w:rPr>
        <w:t>采购人、采购代理机构认为供应商质疑不成立，或者成立但未对中标、成交</w:t>
      </w:r>
      <w:r>
        <w:rPr>
          <w:spacing w:val="-11"/>
          <w:sz w:val="24"/>
          <w:szCs w:val="24"/>
        </w:rPr>
        <w:t>结果构成影响的，继续开展采购活动；认为供应商质疑成立且影响或者可能影响中标、</w:t>
      </w:r>
      <w:r>
        <w:rPr>
          <w:sz w:val="24"/>
          <w:szCs w:val="24"/>
        </w:rPr>
        <w:t>成交结果的，按照下列情况处理：</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sz w:val="24"/>
          <w:szCs w:val="24"/>
        </w:rPr>
      </w:pPr>
      <w:r>
        <w:rPr>
          <w:rFonts w:hint="eastAsia"/>
          <w:spacing w:val="-1"/>
          <w:sz w:val="24"/>
          <w:szCs w:val="24"/>
          <w:lang w:eastAsia="zh-CN"/>
        </w:rPr>
        <w:t>（</w:t>
      </w:r>
      <w:r>
        <w:rPr>
          <w:rFonts w:hint="eastAsia"/>
          <w:spacing w:val="-1"/>
          <w:sz w:val="24"/>
          <w:szCs w:val="24"/>
          <w:lang w:val="en-US" w:eastAsia="zh-CN"/>
        </w:rPr>
        <w:t>1</w:t>
      </w:r>
      <w:r>
        <w:rPr>
          <w:rFonts w:hint="eastAsia"/>
          <w:spacing w:val="-1"/>
          <w:sz w:val="24"/>
          <w:szCs w:val="24"/>
          <w:lang w:eastAsia="zh-CN"/>
        </w:rPr>
        <w:t>）</w:t>
      </w:r>
      <w:r>
        <w:rPr>
          <w:spacing w:val="-6"/>
          <w:sz w:val="24"/>
          <w:szCs w:val="24"/>
        </w:rPr>
        <w:t>对采购文件提出的质疑，依法通过澄清或者修改可以继续开展采购活动的， 澄清或者修改采购文件后继续开展采购活动；否则应当修改采购文件后重新开展采购活动。</w:t>
      </w:r>
    </w:p>
    <w:p>
      <w:pPr>
        <w:pStyle w:val="29"/>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sz w:val="24"/>
          <w:szCs w:val="24"/>
        </w:rPr>
      </w:pPr>
      <w:r>
        <w:rPr>
          <w:rFonts w:hint="eastAsia"/>
          <w:spacing w:val="-1"/>
          <w:sz w:val="24"/>
          <w:szCs w:val="24"/>
          <w:lang w:eastAsia="zh-CN"/>
        </w:rPr>
        <w:t>（</w:t>
      </w:r>
      <w:r>
        <w:rPr>
          <w:rFonts w:hint="eastAsia"/>
          <w:spacing w:val="-1"/>
          <w:sz w:val="24"/>
          <w:szCs w:val="24"/>
          <w:lang w:val="en-US" w:eastAsia="zh-CN"/>
        </w:rPr>
        <w:t>2</w:t>
      </w:r>
      <w:r>
        <w:rPr>
          <w:rFonts w:hint="eastAsia"/>
          <w:spacing w:val="-1"/>
          <w:sz w:val="24"/>
          <w:szCs w:val="24"/>
          <w:lang w:eastAsia="zh-CN"/>
        </w:rPr>
        <w:t>）</w:t>
      </w:r>
      <w:r>
        <w:rPr>
          <w:spacing w:val="-1"/>
          <w:sz w:val="24"/>
          <w:szCs w:val="24"/>
        </w:rPr>
        <w:t xml:space="preserve">对采购过程、中标或者成交结果提出的质疑，合格供应商符合法定数量时， </w:t>
      </w:r>
      <w:r>
        <w:rPr>
          <w:sz w:val="24"/>
          <w:szCs w:val="24"/>
        </w:rPr>
        <w:t>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rFonts w:hint="eastAsia"/>
          <w:lang w:val="zh-CN" w:eastAsia="zh-CN"/>
        </w:rPr>
      </w:pPr>
      <w:r>
        <w:rPr>
          <w:sz w:val="24"/>
          <w:szCs w:val="24"/>
        </w:rPr>
        <w:t>质疑答复导致中标、成交结果改变的，采购人或者采购代理机构应当将有关情况书面报告本级财政部门。</w:t>
      </w:r>
    </w:p>
    <w:p>
      <w:pPr>
        <w:pStyle w:val="8"/>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40.</w:t>
      </w:r>
      <w:r>
        <w:rPr>
          <w:sz w:val="24"/>
          <w:szCs w:val="24"/>
        </w:rPr>
        <w:t>质疑无效的处理</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sz w:val="24"/>
          <w:szCs w:val="24"/>
        </w:rPr>
      </w:pPr>
      <w:r>
        <w:rPr>
          <w:rFonts w:hint="eastAsia"/>
          <w:spacing w:val="-4"/>
          <w:sz w:val="24"/>
          <w:szCs w:val="24"/>
          <w:lang w:val="en-US" w:eastAsia="zh-CN"/>
        </w:rPr>
        <w:t xml:space="preserve">40.1 </w:t>
      </w:r>
      <w:r>
        <w:rPr>
          <w:spacing w:val="-4"/>
          <w:sz w:val="24"/>
          <w:szCs w:val="24"/>
        </w:rPr>
        <w:t>质疑人提供的相关佐证材料不能证明质疑成立的，招标方可要求质疑人补充</w:t>
      </w:r>
      <w:r>
        <w:rPr>
          <w:sz w:val="24"/>
          <w:szCs w:val="24"/>
        </w:rPr>
        <w:t>相关佐证材料，如补充材料仍不能证明质疑成立的，将不予受理。</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40.2 </w:t>
      </w:r>
      <w:r>
        <w:rPr>
          <w:sz w:val="24"/>
          <w:szCs w:val="24"/>
        </w:rPr>
        <w:t>对于质疑人在质疑期间不配合进行质疑调查处理的，视为自动放弃质疑。</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40.3 </w:t>
      </w:r>
      <w:r>
        <w:rPr>
          <w:sz w:val="24"/>
          <w:szCs w:val="24"/>
        </w:rPr>
        <w:t>质疑人提出的质疑，经评标专家审定后驳回的，列为无效质疑。</w:t>
      </w:r>
    </w:p>
    <w:p>
      <w:pPr>
        <w:pStyle w:val="29"/>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sz w:val="24"/>
          <w:szCs w:val="24"/>
        </w:rPr>
      </w:pPr>
      <w:r>
        <w:rPr>
          <w:rFonts w:hint="eastAsia"/>
          <w:spacing w:val="-5"/>
          <w:sz w:val="24"/>
          <w:szCs w:val="24"/>
          <w:lang w:val="en-US" w:eastAsia="zh-CN"/>
        </w:rPr>
        <w:t xml:space="preserve">40.4 </w:t>
      </w:r>
      <w:r>
        <w:rPr>
          <w:spacing w:val="-5"/>
          <w:sz w:val="24"/>
          <w:szCs w:val="24"/>
        </w:rPr>
        <w:t>对于质疑中使用虚假材料或恶意方式质疑的，按无效质疑处理，并列入不良</w:t>
      </w:r>
      <w:r>
        <w:rPr>
          <w:sz w:val="24"/>
          <w:szCs w:val="24"/>
        </w:rPr>
        <w:t>记录供应商名单。</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sz w:val="24"/>
          <w:szCs w:val="24"/>
        </w:rPr>
      </w:pPr>
      <w:r>
        <w:rPr>
          <w:rFonts w:hint="eastAsia"/>
          <w:spacing w:val="-3"/>
          <w:sz w:val="24"/>
          <w:szCs w:val="24"/>
          <w:lang w:val="en-US" w:eastAsia="zh-CN"/>
        </w:rPr>
        <w:t xml:space="preserve">40.5 </w:t>
      </w:r>
      <w:r>
        <w:rPr>
          <w:spacing w:val="-3"/>
          <w:sz w:val="24"/>
          <w:szCs w:val="24"/>
        </w:rPr>
        <w:t>质疑人进行质疑后，招标方在法定时间内对质疑进行回复，质疑人认为回复</w:t>
      </w:r>
      <w:r>
        <w:rPr>
          <w:sz w:val="24"/>
          <w:szCs w:val="24"/>
        </w:rPr>
        <w:t>不满意的，可向相关的采购管理部门进行投诉。</w:t>
      </w:r>
    </w:p>
    <w:p>
      <w:pPr>
        <w:pStyle w:val="8"/>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sz w:val="24"/>
          <w:szCs w:val="24"/>
        </w:rPr>
      </w:pPr>
      <w:r>
        <w:rPr>
          <w:rFonts w:hint="eastAsia"/>
          <w:sz w:val="24"/>
          <w:szCs w:val="24"/>
          <w:lang w:val="en-US" w:eastAsia="zh-CN"/>
        </w:rPr>
        <w:t xml:space="preserve">41. </w:t>
      </w:r>
      <w:r>
        <w:rPr>
          <w:sz w:val="24"/>
          <w:szCs w:val="24"/>
        </w:rPr>
        <w:t>其他</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sz w:val="24"/>
          <w:szCs w:val="24"/>
        </w:rPr>
      </w:pPr>
      <w:r>
        <w:rPr>
          <w:rFonts w:hint="eastAsia"/>
          <w:sz w:val="24"/>
          <w:szCs w:val="24"/>
          <w:lang w:val="en-US" w:eastAsia="zh-CN"/>
        </w:rPr>
        <w:t xml:space="preserve">41.1 </w:t>
      </w:r>
      <w:r>
        <w:rPr>
          <w:sz w:val="24"/>
          <w:szCs w:val="24"/>
        </w:rPr>
        <w:t>质疑函和投诉书应当使用中文。质疑函和投诉书的范本，由财政部制定。</w:t>
      </w:r>
    </w:p>
    <w:p>
      <w:pPr>
        <w:pStyle w:val="29"/>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sz w:val="24"/>
          <w:szCs w:val="24"/>
        </w:rPr>
      </w:pPr>
      <w:r>
        <w:rPr>
          <w:rFonts w:hint="eastAsia"/>
          <w:spacing w:val="-3"/>
          <w:sz w:val="24"/>
          <w:szCs w:val="24"/>
          <w:lang w:val="en-US" w:eastAsia="zh-CN"/>
        </w:rPr>
        <w:t xml:space="preserve">41.2 </w:t>
      </w:r>
      <w:r>
        <w:rPr>
          <w:spacing w:val="-3"/>
          <w:sz w:val="24"/>
          <w:szCs w:val="24"/>
        </w:rPr>
        <w:t>对在质疑答复和投诉处理过程中知悉的国家秘密、商业秘密、个人隐私和依</w:t>
      </w:r>
      <w:r>
        <w:rPr>
          <w:sz w:val="24"/>
          <w:szCs w:val="24"/>
        </w:rPr>
        <w:t>法不予公开的信息，财政部门、采购人、采购代理机构等相关知情人应当保密。</w:t>
      </w:r>
    </w:p>
    <w:p>
      <w:pPr>
        <w:tabs>
          <w:tab w:val="left" w:pos="2099"/>
        </w:tabs>
        <w:bidi w:val="0"/>
        <w:jc w:val="left"/>
        <w:rPr>
          <w:rFonts w:hint="eastAsia"/>
          <w:lang w:val="zh-CN" w:eastAsia="zh-CN"/>
        </w:rPr>
        <w:sectPr>
          <w:footerReference r:id="rId7" w:type="default"/>
          <w:pgSz w:w="11910" w:h="16840"/>
          <w:pgMar w:top="1134" w:right="1134" w:bottom="1134" w:left="1134" w:header="0" w:footer="998" w:gutter="0"/>
          <w:cols w:space="0" w:num="1"/>
          <w:rtlGutter w:val="0"/>
          <w:docGrid w:linePitch="0" w:charSpace="0"/>
        </w:sectPr>
      </w:pPr>
    </w:p>
    <w:p>
      <w:pPr>
        <w:pStyle w:val="2"/>
        <w:keepNext w:val="0"/>
        <w:keepLines w:val="0"/>
        <w:pageBreakBefore w:val="0"/>
        <w:widowControl w:val="0"/>
        <w:tabs>
          <w:tab w:val="left" w:pos="1807"/>
        </w:tabs>
        <w:kinsoku/>
        <w:wordWrap/>
        <w:overflowPunct/>
        <w:topLinePunct w:val="0"/>
        <w:autoSpaceDE w:val="0"/>
        <w:autoSpaceDN w:val="0"/>
        <w:bidi w:val="0"/>
        <w:adjustRightInd/>
        <w:snapToGrid/>
        <w:spacing w:before="0" w:line="360" w:lineRule="auto"/>
        <w:ind w:right="397"/>
        <w:textAlignment w:val="auto"/>
      </w:pPr>
      <w:bookmarkStart w:id="11" w:name="第九章  质疑的提出及处理"/>
      <w:bookmarkEnd w:id="11"/>
      <w:bookmarkStart w:id="12" w:name="第八章  其 他"/>
      <w:bookmarkEnd w:id="12"/>
      <w:r>
        <w:t>第三部分</w:t>
      </w:r>
      <w:r>
        <w:tab/>
      </w:r>
      <w:r>
        <w:t>采购内容及技术参数要求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为了</w:t>
      </w:r>
      <w:r>
        <w:rPr>
          <w:rFonts w:ascii="宋体" w:hAnsi="宋体" w:eastAsia="宋体" w:cs="宋体"/>
          <w:spacing w:val="-1"/>
          <w:sz w:val="24"/>
          <w:szCs w:val="22"/>
          <w:lang w:val="zh-CN" w:eastAsia="zh-CN" w:bidi="zh-CN"/>
        </w:rPr>
        <w:t>尽可能清晰准确，明确</w:t>
      </w:r>
      <w:r>
        <w:rPr>
          <w:rFonts w:hint="eastAsia" w:ascii="宋体" w:hAnsi="宋体" w:eastAsia="宋体" w:cs="宋体"/>
          <w:spacing w:val="-1"/>
          <w:sz w:val="24"/>
          <w:szCs w:val="22"/>
          <w:lang w:val="zh-CN" w:eastAsia="zh-CN" w:bidi="zh-CN"/>
        </w:rPr>
        <w:t>招标项目的</w:t>
      </w:r>
      <w:r>
        <w:rPr>
          <w:rFonts w:ascii="宋体" w:hAnsi="宋体" w:eastAsia="宋体" w:cs="宋体"/>
          <w:spacing w:val="-1"/>
          <w:sz w:val="24"/>
          <w:szCs w:val="22"/>
          <w:lang w:val="zh-CN" w:eastAsia="zh-CN" w:bidi="zh-CN"/>
        </w:rPr>
        <w:t>功能、用途、质量以及</w:t>
      </w:r>
      <w:r>
        <w:rPr>
          <w:rFonts w:hint="eastAsia" w:ascii="宋体" w:hAnsi="宋体" w:eastAsia="宋体" w:cs="宋体"/>
          <w:spacing w:val="-1"/>
          <w:sz w:val="24"/>
          <w:szCs w:val="22"/>
          <w:lang w:val="zh-CN" w:eastAsia="zh-CN" w:bidi="zh-CN"/>
        </w:rPr>
        <w:t>验收等</w:t>
      </w:r>
      <w:r>
        <w:rPr>
          <w:rFonts w:ascii="宋体" w:hAnsi="宋体" w:eastAsia="宋体" w:cs="宋体"/>
          <w:spacing w:val="-1"/>
          <w:sz w:val="24"/>
          <w:szCs w:val="22"/>
          <w:lang w:val="zh-CN" w:eastAsia="zh-CN" w:bidi="zh-CN"/>
        </w:rPr>
        <w:t>的具体要求。对于</w:t>
      </w:r>
      <w:r>
        <w:rPr>
          <w:rFonts w:hint="eastAsia" w:ascii="宋体" w:hAnsi="宋体" w:eastAsia="宋体" w:cs="宋体"/>
          <w:spacing w:val="-1"/>
          <w:sz w:val="24"/>
          <w:szCs w:val="22"/>
          <w:lang w:val="zh-CN" w:eastAsia="zh-CN" w:bidi="zh-CN"/>
        </w:rPr>
        <w:t>供应商</w:t>
      </w:r>
      <w:r>
        <w:rPr>
          <w:rFonts w:ascii="宋体" w:hAnsi="宋体" w:eastAsia="宋体" w:cs="宋体"/>
          <w:spacing w:val="-1"/>
          <w:sz w:val="24"/>
          <w:szCs w:val="22"/>
          <w:lang w:val="zh-CN" w:eastAsia="zh-CN" w:bidi="zh-CN"/>
        </w:rPr>
        <w:t>负责提供的有关服务，</w:t>
      </w:r>
      <w:r>
        <w:rPr>
          <w:rFonts w:hint="eastAsia" w:ascii="宋体" w:hAnsi="宋体" w:eastAsia="宋体" w:cs="宋体"/>
          <w:spacing w:val="-1"/>
          <w:sz w:val="24"/>
          <w:szCs w:val="22"/>
          <w:lang w:val="zh-CN" w:eastAsia="zh-CN" w:bidi="zh-CN"/>
        </w:rPr>
        <w:t>采购人</w:t>
      </w:r>
      <w:r>
        <w:rPr>
          <w:rFonts w:ascii="宋体" w:hAnsi="宋体" w:eastAsia="宋体" w:cs="宋体"/>
          <w:spacing w:val="-1"/>
          <w:sz w:val="24"/>
          <w:szCs w:val="22"/>
          <w:lang w:val="zh-CN" w:eastAsia="zh-CN" w:bidi="zh-CN"/>
        </w:rPr>
        <w:t>要求</w:t>
      </w:r>
      <w:r>
        <w:rPr>
          <w:rFonts w:hint="eastAsia" w:ascii="宋体" w:hAnsi="宋体" w:eastAsia="宋体" w:cs="宋体"/>
          <w:spacing w:val="-1"/>
          <w:sz w:val="24"/>
          <w:szCs w:val="22"/>
          <w:lang w:val="zh-CN" w:eastAsia="zh-CN" w:bidi="zh-CN"/>
        </w:rPr>
        <w:t>（</w:t>
      </w:r>
      <w:r>
        <w:rPr>
          <w:rFonts w:ascii="宋体" w:hAnsi="宋体" w:eastAsia="宋体" w:cs="宋体"/>
          <w:spacing w:val="-1"/>
          <w:sz w:val="24"/>
          <w:szCs w:val="22"/>
          <w:lang w:val="zh-CN" w:eastAsia="zh-CN" w:bidi="zh-CN"/>
        </w:rPr>
        <w:t>包括但不限于</w:t>
      </w:r>
      <w:r>
        <w:rPr>
          <w:rFonts w:hint="eastAsia" w:ascii="宋体" w:hAnsi="宋体" w:eastAsia="宋体" w:cs="宋体"/>
          <w:spacing w:val="-1"/>
          <w:sz w:val="24"/>
          <w:szCs w:val="22"/>
          <w:lang w:val="zh-CN" w:eastAsia="zh-CN" w:bidi="zh-CN"/>
        </w:rPr>
        <w:t>）</w:t>
      </w:r>
      <w:r>
        <w:rPr>
          <w:rFonts w:ascii="宋体" w:hAnsi="宋体" w:eastAsia="宋体" w:cs="宋体"/>
          <w:spacing w:val="-1"/>
          <w:sz w:val="24"/>
          <w:szCs w:val="22"/>
          <w:lang w:val="zh-CN" w:eastAsia="zh-CN" w:bidi="zh-CN"/>
        </w:rPr>
        <w:t>以下内容：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8" w:firstLineChars="200"/>
        <w:textAlignment w:val="auto"/>
        <w:rPr>
          <w:rFonts w:hint="eastAsia" w:ascii="宋体" w:hAnsi="宋体" w:eastAsia="宋体" w:cs="宋体"/>
          <w:b/>
          <w:bCs/>
          <w:spacing w:val="-1"/>
          <w:sz w:val="24"/>
          <w:szCs w:val="22"/>
          <w:lang w:val="zh-CN" w:eastAsia="zh-CN" w:bidi="zh-CN"/>
        </w:rPr>
      </w:pPr>
      <w:r>
        <w:rPr>
          <w:rFonts w:hint="eastAsia" w:ascii="宋体" w:hAnsi="宋体" w:eastAsia="宋体" w:cs="宋体"/>
          <w:b/>
          <w:bCs/>
          <w:spacing w:val="-1"/>
          <w:sz w:val="24"/>
          <w:szCs w:val="22"/>
          <w:lang w:val="zh-CN" w:eastAsia="zh-CN" w:bidi="zh-CN"/>
        </w:rPr>
        <w:t>一、项目背景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中共中央办公厅、国务院办公厅印发了《关于建立以国家公园为主体的自然保护地体系的指导意见》（以下简称《指导意见》）指出，当前我国已建立各级各类自然保护地在维护国家生态安全、保护生物多样性、保存自然遗产和改善生态环境质量等方面发挥了重要作用。但长期以来存在的顶层设计不完善、管理体制不顺畅、产权责任不清晰等问题，与新时代发展要求不相适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新疆维吾尔自治区共有自治区级自然保护区13个，涵盖森林生态系统、草原与草甸生态系统、荒漠生态系统、内陆湿地和水域生态系统、野生动物、野生植物等6种自然保护区类型。自治区级自然保护区对于遏制生态恶化、维护生态平衡、改善生态环境发挥了极为重要的作用，为区域经济和社会提供了稳定的生态保障。经过前期建设，部分保护区已经略具规模，对区内的主要保护对象已有一定的保护能力，但还存在一些亟待解决的问题，如基础设施薄弱，无自有办公场所，设施设备严重不足，保护管理资金匮乏，管护难度大等突出问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为了认真贯彻落习近平生态文明思想和《指导意见》精神，进一步加强新疆自然保护区监督管理，强化资源保护，提升保护管理水平，着力改善自然保护区生态质量，真正将新疆13处自治区级自然保护区保护好、管理好，更好地发挥自然保护区在维护生态安全、保障区域永续发展中的作用，根据各自然保护区总体规划，现拟申请自治区级自然保护区基础设施及能力建设项目，就保护区基础设施及能力建设项目进行论证分析和可行性研究，同时编制能力建设项目实施方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其次，为加强新疆自然保护地监督管理，保留自然本底、保护濒危生物物种、筑牢国家生态屏障，新疆按照国家林业和草原局问题点位、“绿盾”点位以及自治区自然资源厅、水利厅等日常性推送关于自然保护地核查工作的要求，需要林草专业规划设计技术团队及时提供核查技术支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8" w:firstLineChars="200"/>
        <w:textAlignment w:val="auto"/>
        <w:rPr>
          <w:rFonts w:hint="eastAsia" w:ascii="宋体" w:hAnsi="宋体" w:eastAsia="宋体" w:cs="宋体"/>
          <w:b/>
          <w:bCs/>
          <w:spacing w:val="-1"/>
          <w:sz w:val="24"/>
          <w:szCs w:val="22"/>
          <w:lang w:val="zh-CN" w:eastAsia="zh-CN" w:bidi="zh-CN"/>
        </w:rPr>
      </w:pPr>
      <w:r>
        <w:rPr>
          <w:rFonts w:hint="eastAsia" w:ascii="宋体" w:hAnsi="宋体" w:eastAsia="宋体" w:cs="宋体"/>
          <w:b/>
          <w:bCs/>
          <w:spacing w:val="-1"/>
          <w:sz w:val="24"/>
          <w:szCs w:val="22"/>
          <w:lang w:val="zh-CN" w:eastAsia="zh-CN" w:bidi="zh-CN"/>
        </w:rPr>
        <w:t>二、编制工作需求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（一）自治区级自然保护区基础设施及能力建设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根据自治区级自然保护区的保护管理现状和自治区财政状况，本着先急后缓、注重实效的建设原则，按照自然保护地管理处的意见建议，编制以下2个可行性研究报告和1个项目建设实施方案：新疆自治区级自然保护区基础设施建设项目可行性研究报告，新疆自治区级自然保护区能力建设项目可行性研究报告和新疆自治区级自然保护区能力建设项目实施方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（二）自然保护地核查工作技术支撑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按照国家林业和草原局问题点位、“绿盾”点位以及自治区自然资源厅、水利厅等日常性推送关于自然保护地核查工作的要求，林草专业规划设计技术团队结合提供的有关矿区勘探范围坐标、建设沙石料场范围等建设需求，及时准确向自然保护地管理处提供建设项目是否在自然保护地范围内等技术支撑工作，便于主管部门监督管控。</w:t>
      </w:r>
    </w:p>
    <w:tbl>
      <w:tblPr>
        <w:tblStyle w:val="22"/>
        <w:tblpPr w:leftFromText="180" w:rightFromText="180" w:vertAnchor="text" w:horzAnchor="page" w:tblpXSpec="center" w:tblpY="254"/>
        <w:tblOverlap w:val="never"/>
        <w:tblW w:w="4972" w:type="pct"/>
        <w:tblInd w:w="0" w:type="dxa"/>
        <w:tblLayout w:type="autofit"/>
        <w:tblCellMar>
          <w:top w:w="0" w:type="dxa"/>
          <w:left w:w="0" w:type="dxa"/>
          <w:bottom w:w="0" w:type="dxa"/>
          <w:right w:w="0" w:type="dxa"/>
        </w:tblCellMar>
      </w:tblPr>
      <w:tblGrid>
        <w:gridCol w:w="650"/>
        <w:gridCol w:w="2135"/>
        <w:gridCol w:w="822"/>
        <w:gridCol w:w="658"/>
        <w:gridCol w:w="5353"/>
      </w:tblGrid>
      <w:tr>
        <w:tblPrEx>
          <w:tblCellMar>
            <w:top w:w="0" w:type="dxa"/>
            <w:left w:w="0" w:type="dxa"/>
            <w:bottom w:w="0" w:type="dxa"/>
            <w:right w:w="0" w:type="dxa"/>
          </w:tblCellMar>
        </w:tblPrEx>
        <w:trPr>
          <w:trHeight w:val="499" w:hRule="atLeast"/>
        </w:trPr>
        <w:tc>
          <w:tcPr>
            <w:tcW w:w="33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序号</w:t>
            </w:r>
          </w:p>
        </w:tc>
        <w:tc>
          <w:tcPr>
            <w:tcW w:w="110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成果</w:t>
            </w:r>
          </w:p>
        </w:tc>
        <w:tc>
          <w:tcPr>
            <w:tcW w:w="4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单位</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数量</w:t>
            </w:r>
          </w:p>
        </w:tc>
        <w:tc>
          <w:tcPr>
            <w:tcW w:w="27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备注</w:t>
            </w:r>
          </w:p>
        </w:tc>
      </w:tr>
      <w:tr>
        <w:tblPrEx>
          <w:tblCellMar>
            <w:top w:w="0" w:type="dxa"/>
            <w:left w:w="0" w:type="dxa"/>
            <w:bottom w:w="0" w:type="dxa"/>
            <w:right w:w="0" w:type="dxa"/>
          </w:tblCellMar>
        </w:tblPrEx>
        <w:trPr>
          <w:trHeight w:val="1198" w:hRule="atLeast"/>
        </w:trPr>
        <w:tc>
          <w:tcPr>
            <w:tcW w:w="33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10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新疆自治区级自然保护区基础设施建设可行性研究报告</w:t>
            </w:r>
          </w:p>
        </w:tc>
        <w:tc>
          <w:tcPr>
            <w:tcW w:w="4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项</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2781" w:type="pct"/>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主要编制内容为保护、科研、监测、宣传教育、防灾减灾等保护设施设备建设及维护，高标准、高质量、有重点地逐步实现保护区能力建设标准化</w:t>
            </w:r>
          </w:p>
        </w:tc>
      </w:tr>
      <w:tr>
        <w:tblPrEx>
          <w:tblCellMar>
            <w:top w:w="0" w:type="dxa"/>
            <w:left w:w="0" w:type="dxa"/>
            <w:bottom w:w="0" w:type="dxa"/>
            <w:right w:w="0" w:type="dxa"/>
          </w:tblCellMar>
        </w:tblPrEx>
        <w:trPr>
          <w:trHeight w:val="1130" w:hRule="atLeast"/>
        </w:trPr>
        <w:tc>
          <w:tcPr>
            <w:tcW w:w="33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p>
        </w:tc>
        <w:tc>
          <w:tcPr>
            <w:tcW w:w="110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新疆自治区级自然保护区能力建设可行性研究报告</w:t>
            </w:r>
          </w:p>
        </w:tc>
        <w:tc>
          <w:tcPr>
            <w:tcW w:w="4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项</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2781" w:type="pct"/>
            <w:vMerge w:val="continue"/>
            <w:tcBorders>
              <w:left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p>
        </w:tc>
      </w:tr>
      <w:tr>
        <w:tblPrEx>
          <w:tblCellMar>
            <w:top w:w="0" w:type="dxa"/>
            <w:left w:w="0" w:type="dxa"/>
            <w:bottom w:w="0" w:type="dxa"/>
            <w:right w:w="0" w:type="dxa"/>
          </w:tblCellMar>
        </w:tblPrEx>
        <w:trPr>
          <w:trHeight w:val="628" w:hRule="atLeast"/>
        </w:trPr>
        <w:tc>
          <w:tcPr>
            <w:tcW w:w="33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p>
        </w:tc>
        <w:tc>
          <w:tcPr>
            <w:tcW w:w="110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新疆自治区级自然保护区能力建设实施方案</w:t>
            </w:r>
          </w:p>
        </w:tc>
        <w:tc>
          <w:tcPr>
            <w:tcW w:w="4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项</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2781" w:type="pct"/>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p>
        </w:tc>
      </w:tr>
      <w:tr>
        <w:tblPrEx>
          <w:tblCellMar>
            <w:top w:w="0" w:type="dxa"/>
            <w:left w:w="0" w:type="dxa"/>
            <w:bottom w:w="0" w:type="dxa"/>
            <w:right w:w="0" w:type="dxa"/>
          </w:tblCellMar>
        </w:tblPrEx>
        <w:trPr>
          <w:trHeight w:val="742" w:hRule="atLeast"/>
        </w:trPr>
        <w:tc>
          <w:tcPr>
            <w:tcW w:w="33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p>
        </w:tc>
        <w:tc>
          <w:tcPr>
            <w:tcW w:w="110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自然保护地核查工作技术支撑</w:t>
            </w:r>
          </w:p>
        </w:tc>
        <w:tc>
          <w:tcPr>
            <w:tcW w:w="4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项</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27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建设项目是否在自然保护地等技术支撑和核查工作</w:t>
            </w:r>
          </w:p>
        </w:tc>
      </w:tr>
    </w:tbl>
    <w:p>
      <w:pPr>
        <w:rPr>
          <w:rFonts w:ascii="仿宋" w:hAnsi="仿宋" w:eastAsia="仿宋"/>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8" w:firstLineChars="200"/>
        <w:textAlignment w:val="auto"/>
        <w:rPr>
          <w:rFonts w:hint="eastAsia" w:ascii="宋体" w:hAnsi="宋体" w:eastAsia="宋体" w:cs="宋体"/>
          <w:b/>
          <w:bCs/>
          <w:spacing w:val="-1"/>
          <w:sz w:val="24"/>
          <w:szCs w:val="22"/>
          <w:lang w:val="zh-CN" w:eastAsia="zh-CN" w:bidi="zh-CN"/>
        </w:rPr>
      </w:pPr>
      <w:r>
        <w:rPr>
          <w:rFonts w:hint="eastAsia" w:ascii="宋体" w:hAnsi="宋体" w:eastAsia="宋体" w:cs="宋体"/>
          <w:b/>
          <w:bCs/>
          <w:spacing w:val="-1"/>
          <w:sz w:val="24"/>
          <w:szCs w:val="22"/>
          <w:lang w:val="zh-CN" w:eastAsia="zh-CN" w:bidi="zh-CN"/>
        </w:rPr>
        <w:t>三、编制工作要求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textAlignment w:val="auto"/>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中标单位按照合同工期和质量要求，成立编制工作组，与自然保护地处及时对接沟通汇报，按照可行性研究报告和实施方案的编制内容和深度要求，编写编制大纲，并赴自治区级自然保护区调研踏查和座谈讨论，及时了解掌握自然保护区的有关建设需求，编制可行性研究报告和实施方案，上报自然保护地管理处审核并通过专家评审。建设项目室内核查工作以满足自然保护地处核查的质量和工期需求。</w:t>
      </w:r>
    </w:p>
    <w:p>
      <w:pPr>
        <w:adjustRightInd w:val="0"/>
        <w:snapToGrid w:val="0"/>
        <w:spacing w:line="420" w:lineRule="exact"/>
        <w:ind w:firstLine="476" w:firstLineChars="200"/>
        <w:rPr>
          <w:rFonts w:hint="eastAsia" w:ascii="宋体" w:hAnsi="宋体" w:eastAsia="宋体" w:cs="宋体"/>
          <w:spacing w:val="-1"/>
          <w:sz w:val="24"/>
          <w:szCs w:val="22"/>
          <w:lang w:val="zh-CN" w:eastAsia="zh-CN" w:bidi="zh-CN"/>
        </w:rPr>
      </w:pPr>
    </w:p>
    <w:p>
      <w:pPr>
        <w:pStyle w:val="4"/>
        <w:tabs>
          <w:tab w:val="left" w:pos="1607"/>
        </w:tabs>
        <w:spacing w:before="54"/>
        <w:ind w:right="400"/>
        <w:jc w:val="center"/>
      </w:pPr>
    </w:p>
    <w:p>
      <w:pPr>
        <w:pStyle w:val="4"/>
        <w:tabs>
          <w:tab w:val="left" w:pos="1607"/>
        </w:tabs>
        <w:spacing w:before="54"/>
        <w:ind w:right="400"/>
        <w:jc w:val="center"/>
      </w:pPr>
    </w:p>
    <w:p>
      <w:pPr>
        <w:pStyle w:val="4"/>
        <w:tabs>
          <w:tab w:val="left" w:pos="1607"/>
        </w:tabs>
        <w:spacing w:before="54"/>
        <w:ind w:right="400"/>
        <w:jc w:val="center"/>
      </w:pPr>
    </w:p>
    <w:p/>
    <w:p/>
    <w:p/>
    <w:p/>
    <w:p/>
    <w:p/>
    <w:p>
      <w:pPr>
        <w:pStyle w:val="4"/>
        <w:keepNext w:val="0"/>
        <w:keepLines w:val="0"/>
        <w:pageBreakBefore w:val="0"/>
        <w:widowControl w:val="0"/>
        <w:tabs>
          <w:tab w:val="left" w:pos="1607"/>
        </w:tabs>
        <w:kinsoku/>
        <w:wordWrap/>
        <w:overflowPunct/>
        <w:topLinePunct w:val="0"/>
        <w:autoSpaceDE w:val="0"/>
        <w:autoSpaceDN w:val="0"/>
        <w:bidi w:val="0"/>
        <w:adjustRightInd/>
        <w:snapToGrid/>
        <w:spacing w:before="0" w:line="360" w:lineRule="auto"/>
        <w:ind w:right="403"/>
        <w:jc w:val="center"/>
        <w:textAlignment w:val="auto"/>
        <w:rPr>
          <w:sz w:val="32"/>
          <w:szCs w:val="32"/>
        </w:rPr>
      </w:pPr>
      <w:r>
        <w:rPr>
          <w:sz w:val="32"/>
          <w:szCs w:val="32"/>
        </w:rPr>
        <w:t>第四部分</w:t>
      </w:r>
      <w:r>
        <w:rPr>
          <w:sz w:val="32"/>
          <w:szCs w:val="32"/>
        </w:rPr>
        <w:tab/>
      </w:r>
      <w:r>
        <w:rPr>
          <w:sz w:val="32"/>
          <w:szCs w:val="32"/>
        </w:rPr>
        <w:t>合同条款</w:t>
      </w:r>
    </w:p>
    <w:p>
      <w:pPr>
        <w:spacing w:before="122"/>
        <w:ind w:left="677" w:right="626" w:firstLine="0"/>
        <w:jc w:val="center"/>
        <w:rPr>
          <w:b/>
          <w:sz w:val="22"/>
        </w:rPr>
      </w:pPr>
      <w:r>
        <w:rPr>
          <w:b/>
          <w:sz w:val="22"/>
        </w:rPr>
        <w:t>（本合同仅供参考，具体以实际签订的为准）</w:t>
      </w:r>
    </w:p>
    <w:p>
      <w:pPr>
        <w:rPr>
          <w:b/>
          <w:sz w:val="22"/>
        </w:rPr>
      </w:pPr>
    </w:p>
    <w:p>
      <w:pPr>
        <w:pStyle w:val="3"/>
        <w:spacing w:before="194"/>
      </w:pPr>
      <w:r>
        <w:t>技术服务合同</w:t>
      </w:r>
    </w:p>
    <w:p>
      <w:pPr>
        <w:spacing w:before="1"/>
        <w:rPr>
          <w:b/>
          <w:sz w:val="32"/>
        </w:rPr>
      </w:pPr>
    </w:p>
    <w:p>
      <w:pPr>
        <w:spacing w:line="364" w:lineRule="auto"/>
        <w:ind w:left="231" w:right="6172"/>
      </w:pPr>
      <w:r>
        <w:t>委托人（全称）：（简称甲方） 受托人（全称）：（简称乙方）</w:t>
      </w:r>
    </w:p>
    <w:p>
      <w:pPr>
        <w:spacing w:line="364" w:lineRule="auto"/>
        <w:ind w:left="231" w:right="631" w:firstLine="480"/>
        <w:jc w:val="both"/>
        <w:rPr>
          <w:b/>
        </w:rPr>
      </w:pPr>
      <w:r>
        <w:t>本合同甲方委托乙方进行</w:t>
      </w:r>
      <w:r>
        <w:rPr>
          <w:rFonts w:hint="eastAsia" w:cs="宋体"/>
          <w:color w:val="000000"/>
          <w:sz w:val="24"/>
          <w:u w:val="single"/>
          <w:lang w:val="en-US" w:eastAsia="zh-CN"/>
        </w:rPr>
        <w:t xml:space="preserve">          </w:t>
      </w:r>
      <w:r>
        <w:t xml:space="preserve">招标的技术服务工作，并支付相应的技术服务报酬。依照《中华人民共和国合同法》及其他有关法律、行政法规，遵循平等、自愿、公平和诚实信用的原则，现达成如下协议： </w:t>
      </w:r>
      <w:r>
        <w:rPr>
          <w:b/>
        </w:rPr>
        <w:t>第一条、甲方委托乙方进行技术服务的内容如下：</w:t>
      </w:r>
    </w:p>
    <w:p>
      <w:pPr>
        <w:pStyle w:val="29"/>
        <w:numPr>
          <w:ilvl w:val="1"/>
          <w:numId w:val="2"/>
        </w:numPr>
        <w:tabs>
          <w:tab w:val="left" w:pos="953"/>
        </w:tabs>
        <w:spacing w:before="0" w:after="0" w:line="362" w:lineRule="auto"/>
        <w:ind w:left="231" w:right="511" w:firstLine="360"/>
        <w:jc w:val="left"/>
        <w:rPr>
          <w:sz w:val="24"/>
        </w:rPr>
      </w:pPr>
      <w:r>
        <w:rPr>
          <w:spacing w:val="-5"/>
          <w:sz w:val="24"/>
        </w:rPr>
        <w:t>技术服务的目标：高质量、高效率地完成</w:t>
      </w:r>
      <w:r>
        <w:rPr>
          <w:rFonts w:hint="eastAsia"/>
          <w:spacing w:val="-5"/>
          <w:sz w:val="24"/>
          <w:u w:val="single"/>
          <w:lang w:val="en-US" w:eastAsia="zh-CN"/>
        </w:rPr>
        <w:t xml:space="preserve">               </w:t>
      </w:r>
      <w:r>
        <w:rPr>
          <w:b/>
          <w:sz w:val="24"/>
        </w:rPr>
        <w:t>工作</w:t>
      </w:r>
      <w:r>
        <w:rPr>
          <w:sz w:val="24"/>
        </w:rPr>
        <w:t>；</w:t>
      </w:r>
    </w:p>
    <w:p>
      <w:pPr>
        <w:pStyle w:val="29"/>
        <w:numPr>
          <w:ilvl w:val="1"/>
          <w:numId w:val="2"/>
        </w:numPr>
        <w:tabs>
          <w:tab w:val="left" w:pos="593"/>
          <w:tab w:val="left" w:pos="7311"/>
        </w:tabs>
        <w:spacing w:before="2" w:after="0" w:line="240" w:lineRule="auto"/>
        <w:ind w:left="592" w:right="0" w:hanging="362"/>
        <w:jc w:val="left"/>
        <w:rPr>
          <w:b/>
          <w:sz w:val="24"/>
        </w:rPr>
      </w:pPr>
      <w:r>
        <w:rPr>
          <w:sz w:val="24"/>
        </w:rPr>
        <w:t>技术服务的内容：</w:t>
      </w:r>
      <w:r>
        <w:rPr>
          <w:sz w:val="24"/>
          <w:u w:val="single"/>
        </w:rPr>
        <w:t xml:space="preserve"> </w:t>
      </w:r>
      <w:r>
        <w:rPr>
          <w:sz w:val="24"/>
          <w:u w:val="single"/>
        </w:rPr>
        <w:tab/>
      </w:r>
      <w:r>
        <w:rPr>
          <w:b/>
          <w:sz w:val="24"/>
          <w:u w:val="single"/>
        </w:rPr>
        <w:t>。</w:t>
      </w:r>
    </w:p>
    <w:p>
      <w:pPr>
        <w:pStyle w:val="29"/>
        <w:numPr>
          <w:ilvl w:val="1"/>
          <w:numId w:val="2"/>
        </w:numPr>
        <w:tabs>
          <w:tab w:val="left" w:pos="593"/>
          <w:tab w:val="left" w:pos="7671"/>
        </w:tabs>
        <w:spacing w:before="160" w:after="0" w:line="364" w:lineRule="auto"/>
        <w:ind w:left="231" w:right="1852" w:firstLine="0"/>
        <w:jc w:val="left"/>
        <w:rPr>
          <w:b/>
          <w:sz w:val="24"/>
        </w:rPr>
      </w:pPr>
      <w:r>
        <w:rPr>
          <w:sz w:val="24"/>
        </w:rPr>
        <w:t>技术服务的方式：</w:t>
      </w:r>
      <w:r>
        <w:rPr>
          <w:sz w:val="24"/>
          <w:u w:val="single"/>
        </w:rPr>
        <w:t xml:space="preserve"> </w:t>
      </w:r>
      <w:r>
        <w:rPr>
          <w:sz w:val="24"/>
          <w:u w:val="single"/>
        </w:rPr>
        <w:tab/>
      </w:r>
    </w:p>
    <w:p>
      <w:pPr>
        <w:pStyle w:val="29"/>
        <w:numPr>
          <w:ilvl w:val="1"/>
          <w:numId w:val="2"/>
        </w:numPr>
        <w:tabs>
          <w:tab w:val="left" w:pos="593"/>
          <w:tab w:val="left" w:pos="7671"/>
        </w:tabs>
        <w:spacing w:before="160" w:after="0" w:line="364" w:lineRule="auto"/>
        <w:ind w:left="231" w:right="1852" w:firstLine="0"/>
        <w:jc w:val="left"/>
        <w:rPr>
          <w:b/>
          <w:sz w:val="24"/>
        </w:rPr>
      </w:pPr>
      <w:r>
        <w:rPr>
          <w:b/>
          <w:sz w:val="24"/>
        </w:rPr>
        <w:t>第二条、乙方应按下列要求完成技术服务工作：</w:t>
      </w:r>
    </w:p>
    <w:p>
      <w:pPr>
        <w:pStyle w:val="29"/>
        <w:numPr>
          <w:ilvl w:val="0"/>
          <w:numId w:val="3"/>
        </w:numPr>
        <w:tabs>
          <w:tab w:val="left" w:pos="593"/>
          <w:tab w:val="left" w:pos="9170"/>
        </w:tabs>
        <w:spacing w:before="0" w:after="0" w:line="306" w:lineRule="exact"/>
        <w:ind w:left="592" w:right="0" w:hanging="362"/>
        <w:jc w:val="left"/>
        <w:rPr>
          <w:rFonts w:ascii="Times New Roman" w:eastAsia="Times New Roman"/>
          <w:sz w:val="24"/>
        </w:rPr>
      </w:pPr>
      <w:r>
        <w:rPr>
          <w:spacing w:val="-1"/>
          <w:sz w:val="24"/>
        </w:rPr>
        <w:t>技</w:t>
      </w:r>
      <w:r>
        <w:rPr>
          <w:sz w:val="24"/>
        </w:rPr>
        <w:t>术服务地点：</w:t>
      </w:r>
      <w:r>
        <w:rPr>
          <w:rFonts w:ascii="Times New Roman" w:eastAsia="Times New Roman"/>
          <w:sz w:val="24"/>
          <w:u w:val="single"/>
        </w:rPr>
        <w:t xml:space="preserve"> </w:t>
      </w:r>
      <w:r>
        <w:rPr>
          <w:rFonts w:ascii="Times New Roman" w:eastAsia="Times New Roman"/>
          <w:sz w:val="24"/>
          <w:u w:val="single"/>
        </w:rPr>
        <w:tab/>
      </w:r>
    </w:p>
    <w:p>
      <w:pPr>
        <w:pStyle w:val="29"/>
        <w:numPr>
          <w:ilvl w:val="0"/>
          <w:numId w:val="3"/>
        </w:numPr>
        <w:tabs>
          <w:tab w:val="left" w:pos="593"/>
          <w:tab w:val="left" w:pos="9191"/>
        </w:tabs>
        <w:spacing w:before="161" w:after="0" w:line="240" w:lineRule="auto"/>
        <w:ind w:left="592" w:right="0" w:hanging="362"/>
        <w:jc w:val="left"/>
        <w:rPr>
          <w:rFonts w:ascii="Times New Roman" w:eastAsia="Times New Roman"/>
          <w:sz w:val="24"/>
        </w:rPr>
      </w:pPr>
      <w:r>
        <w:rPr>
          <w:spacing w:val="-1"/>
          <w:sz w:val="24"/>
        </w:rPr>
        <w:t>技</w:t>
      </w:r>
      <w:r>
        <w:rPr>
          <w:sz w:val="24"/>
        </w:rPr>
        <w:t>术服务期限：</w:t>
      </w:r>
      <w:r>
        <w:rPr>
          <w:rFonts w:ascii="Times New Roman" w:eastAsia="Times New Roman"/>
          <w:sz w:val="24"/>
          <w:u w:val="single"/>
        </w:rPr>
        <w:t xml:space="preserve"> </w:t>
      </w:r>
      <w:r>
        <w:rPr>
          <w:rFonts w:ascii="Times New Roman" w:eastAsia="Times New Roman"/>
          <w:sz w:val="24"/>
          <w:u w:val="single"/>
        </w:rPr>
        <w:tab/>
      </w:r>
    </w:p>
    <w:p>
      <w:pPr>
        <w:pStyle w:val="29"/>
        <w:numPr>
          <w:ilvl w:val="0"/>
          <w:numId w:val="3"/>
        </w:numPr>
        <w:tabs>
          <w:tab w:val="left" w:pos="593"/>
          <w:tab w:val="left" w:pos="8751"/>
        </w:tabs>
        <w:spacing w:before="158" w:after="0" w:line="240" w:lineRule="auto"/>
        <w:ind w:left="592" w:right="0" w:hanging="362"/>
        <w:jc w:val="left"/>
        <w:rPr>
          <w:sz w:val="24"/>
        </w:rPr>
      </w:pPr>
      <w:r>
        <mc:AlternateContent>
          <mc:Choice Requires="wps">
            <w:drawing>
              <wp:anchor distT="0" distB="0" distL="114300" distR="114300" simplePos="0" relativeHeight="251670528" behindDoc="0" locked="0" layoutInCell="1" allowOverlap="1">
                <wp:simplePos x="0" y="0"/>
                <wp:positionH relativeFrom="page">
                  <wp:posOffset>2267585</wp:posOffset>
                </wp:positionH>
                <wp:positionV relativeFrom="paragraph">
                  <wp:posOffset>269875</wp:posOffset>
                </wp:positionV>
                <wp:extent cx="4266565" cy="0"/>
                <wp:effectExtent l="0" t="0" r="0" b="0"/>
                <wp:wrapNone/>
                <wp:docPr id="13" name="直线 23"/>
                <wp:cNvGraphicFramePr/>
                <a:graphic xmlns:a="http://schemas.openxmlformats.org/drawingml/2006/main">
                  <a:graphicData uri="http://schemas.microsoft.com/office/word/2010/wordprocessingShape">
                    <wps:wsp>
                      <wps:cNvCnPr/>
                      <wps:spPr>
                        <a:xfrm>
                          <a:off x="0" y="0"/>
                          <a:ext cx="426656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178.55pt;margin-top:21.25pt;height:0pt;width:335.95pt;mso-position-horizontal-relative:page;z-index:251670528;mso-width-relative:page;mso-height-relative:page;" filled="f" stroked="t" coordsize="21600,21600" o:gfxdata="UEsDBAoAAAAAAIdO4kAAAAAAAAAAAAAAAAAEAAAAZHJzL1BLAwQUAAAACACHTuJAx1i4QdcAAAAK&#10;AQAADwAAAGRycy9kb3ducmV2LnhtbE2Py07DMBBF95X4B2uQ2LV2An2lcSpBYQkVLerajadxRDyO&#10;YjcpfD2uWMByZo7unJuvL7ZhPXa+diQhmQhgSKXTNVUSPvYv4wUwHxRp1ThCCV/oYV3cjHKVaTfQ&#10;O/a7ULEYQj5TEkwIbca5Lw1a5SeuRYq3k+usCnHsKq47NcRw2/BUiBm3qqb4wagWnwyWn7uzlfA9&#10;G8yGP7/Nt+bAHxfb132f4kbKu9tErIAFvIQ/GK76UR2K6HR0Z9KeNRLup/MkohIe0imwKyDSZWx3&#10;/N3wIuf/KxQ/UEsDBBQAAAAIAIdO4kDXJLO06wEAAN0DAAAOAAAAZHJzL2Uyb0RvYy54bWytU0tu&#10;2zAQ3RfoHQjua9lO4xaC5SzippuiNdD0AGOSkgjwBw5t2WfpNbrqpsfJNTqkHKdNNl5EC2rIGb6Z&#10;92a4vDlYw/Yqovau4bPJlDPlhJfadQ3/cX/37iNnmMBJMN6phh8V8pvV2zfLIdRq7ntvpIqMQBzW&#10;Q2h4n1KoqwpFryzgxAflyNn6aCHRNnaVjDAQujXVfDpdVIOPMkQvFCKdrkcnPyHGSwB922qh1l7s&#10;rHJpRI3KQCJK2OuAfFWqbVsl0re2RZWYaTgxTWWlJGRv81qtllB3EUKvxakEuKSEZ5wsaEdJz1Br&#10;SMB2Ub+AslpEj75NE+FtNRIpihCL2fSZNt97CKpwIakxnEXH14MVX/ebyLSkSbjizIGljj/8/PXw&#10;+w+bX2V1hoA1Bd26TTztMGxipnpoo81/IsEORdHjWVF1SEzQ4fv5YnG9uOZMPPqqp4shYvqsvGXZ&#10;aLjRLpOFGvZfMFEyCn0MycfGsaHhHxZz6p0AmryWOk6mDVQ9uq7cRW+0vNPG5BsYu+2tiWwPufvl&#10;y5QI97+wnGQN2I9xxTXORa9AfnKSpWMgWRw9B55LsEpyZhS9nmwRINQJtLkkklIbRxVkVUcds7X1&#10;8khd2IWou56UmJUqs4e6Xuo9TWgeq3/3BenpVa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dY&#10;uEHXAAAACgEAAA8AAAAAAAAAAQAgAAAAIgAAAGRycy9kb3ducmV2LnhtbFBLAQIUABQAAAAIAIdO&#10;4kDXJLO06wEAAN0DAAAOAAAAAAAAAAEAIAAAACYBAABkcnMvZTJvRG9jLnhtbFBLBQYAAAAABgAG&#10;AFkBAACDBQAAAAA=&#10;">
                <v:fill on="f" focussize="0,0"/>
                <v:stroke weight="0.6pt" color="#000000" joinstyle="round"/>
                <v:imagedata o:title=""/>
                <o:lock v:ext="edit" aspectratio="f"/>
              </v:line>
            </w:pict>
          </mc:Fallback>
        </mc:AlternateContent>
      </w:r>
      <w:r>
        <w:rPr>
          <w:sz w:val="24"/>
        </w:rPr>
        <w:t>技术服务进度：</w:t>
      </w:r>
      <w:r>
        <w:rPr>
          <w:sz w:val="24"/>
        </w:rPr>
        <w:tab/>
      </w:r>
      <w:r>
        <w:rPr>
          <w:sz w:val="24"/>
        </w:rPr>
        <w:t>。</w:t>
      </w:r>
    </w:p>
    <w:p>
      <w:pPr>
        <w:pStyle w:val="29"/>
        <w:numPr>
          <w:ilvl w:val="0"/>
          <w:numId w:val="3"/>
        </w:numPr>
        <w:tabs>
          <w:tab w:val="left" w:pos="593"/>
          <w:tab w:val="left" w:pos="8751"/>
        </w:tabs>
        <w:spacing w:before="160" w:after="0" w:line="240" w:lineRule="auto"/>
        <w:ind w:left="592" w:right="0" w:hanging="362"/>
        <w:jc w:val="left"/>
        <w:rPr>
          <w:sz w:val="24"/>
        </w:rPr>
      </w:pPr>
      <w:r>
        <mc:AlternateContent>
          <mc:Choice Requires="wps">
            <w:drawing>
              <wp:anchor distT="0" distB="0" distL="114300" distR="114300" simplePos="0" relativeHeight="251671552" behindDoc="0" locked="0" layoutInCell="1" allowOverlap="1">
                <wp:simplePos x="0" y="0"/>
                <wp:positionH relativeFrom="page">
                  <wp:posOffset>2572385</wp:posOffset>
                </wp:positionH>
                <wp:positionV relativeFrom="paragraph">
                  <wp:posOffset>271145</wp:posOffset>
                </wp:positionV>
                <wp:extent cx="3961765" cy="0"/>
                <wp:effectExtent l="0" t="0" r="0" b="0"/>
                <wp:wrapNone/>
                <wp:docPr id="14" name="直线 24"/>
                <wp:cNvGraphicFramePr/>
                <a:graphic xmlns:a="http://schemas.openxmlformats.org/drawingml/2006/main">
                  <a:graphicData uri="http://schemas.microsoft.com/office/word/2010/wordprocessingShape">
                    <wps:wsp>
                      <wps:cNvCnPr/>
                      <wps:spPr>
                        <a:xfrm>
                          <a:off x="0" y="0"/>
                          <a:ext cx="396176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202.55pt;margin-top:21.35pt;height:0pt;width:311.95pt;mso-position-horizontal-relative:page;z-index:251671552;mso-width-relative:page;mso-height-relative:page;" filled="f" stroked="t" coordsize="21600,21600" o:gfxdata="UEsDBAoAAAAAAIdO4kAAAAAAAAAAAAAAAAAEAAAAZHJzL1BLAwQUAAAACACHTuJAy+f3t9YAAAAK&#10;AQAADwAAAGRycy9kb3ducmV2LnhtbE2PQU/DMAyF70j8h8hI3FjSCrZRmk6CwREmNsQ5a0xT0ThV&#10;k7WDX48nDnCz/Z6ev1eujr4TIw6xDaQhmykQSHWwLTUa3nZPV0sQMRmypguEGr4wwqo6PytNYcNE&#10;rzhuUyM4hGJhNLiU+kLKWDv0Js5Cj8TaRxi8SbwOjbSDmTjcdzJXai69aYk/ONPjg8P6c3vwGr7n&#10;k1vLx5fFxr3L++XmeTfmuNb68iJTdyASHtOfGU74jA4VM+3DgWwUnYZrdZOxlYd8AeJkUPktt9v/&#10;XmRVyv8Vqh9QSwMEFAAAAAgAh07iQPpyOITrAQAA3QMAAA4AAABkcnMvZTJvRG9jLnhtbK1TS3IT&#10;MRDdU8UdVNrjsU1wYMrjLGLChgJXAQdoS5oZVelXatljn4VrsGLDcXINWhrHIcnGC2ahaalbr/u9&#10;bi1vDtawvYqovWv4bDLlTDnhpXZdw398v3vznjNM4CQY71TDjwr5zer1q+UQajX3vTdSRUYgDush&#10;NLxPKdRVhaJXFnDig3LkbH20kGgbu0pGGAjdmmo+nS6qwUcZohcKkU7Xo5OfEOMlgL5ttVBrL3ZW&#10;uTSiRmUgESXsdUC+KtW2rRLpa9uiSsw0nJimslISsrd5rVZLqLsIodfiVAJcUsIzTha0o6RnqDUk&#10;YLuoX0BZLaJH36aJ8LYaiRRFiMVs+kybbz0EVbiQ1BjOouP/gxVf9pvItKRJuOLMgaWO3//8df/7&#10;D5tfZXWGgDUF3bpNPO0wbGKmemijzX8iwQ5F0eNZUXVITNDh2w+L2fXiHWfiwVc9XgwR0yflLctG&#10;w412mSzUsP+MiZJR6ENIPjaODQ2/XsypdwJo8lrqOJk2UPXounIXvdHyThuTb2Dstrcmsj3k7pcv&#10;UyLcJ2E5yRqwH+OKa5yLXoH86CRLx0CyOHoOPJdgleTMKHo92SJAqBNoc0kkpTaOKsiqjjpma+vl&#10;kbqwC1F3PSkxK1VmD3W91Hua0DxW/+4L0uOrX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3&#10;t9YAAAAKAQAADwAAAAAAAAABACAAAAAiAAAAZHJzL2Rvd25yZXYueG1sUEsBAhQAFAAAAAgAh07i&#10;QPpyOITrAQAA3QMAAA4AAAAAAAAAAQAgAAAAJQEAAGRycy9lMm9Eb2MueG1sUEsFBgAAAAAGAAYA&#10;WQEAAIIFAAAAAA==&#10;">
                <v:fill on="f" focussize="0,0"/>
                <v:stroke weight="0.6pt" color="#000000" joinstyle="round"/>
                <v:imagedata o:title=""/>
                <o:lock v:ext="edit" aspectratio="f"/>
              </v:line>
            </w:pict>
          </mc:Fallback>
        </mc:AlternateContent>
      </w:r>
      <w:r>
        <w:rPr>
          <w:sz w:val="24"/>
        </w:rPr>
        <w:t>技术服务质量要求：</w:t>
      </w:r>
      <w:r>
        <w:rPr>
          <w:sz w:val="24"/>
        </w:rPr>
        <w:tab/>
      </w:r>
      <w:r>
        <w:rPr>
          <w:sz w:val="24"/>
        </w:rPr>
        <w:t>。</w:t>
      </w:r>
    </w:p>
    <w:p>
      <w:pPr>
        <w:pStyle w:val="29"/>
        <w:numPr>
          <w:ilvl w:val="0"/>
          <w:numId w:val="3"/>
        </w:numPr>
        <w:tabs>
          <w:tab w:val="left" w:pos="593"/>
          <w:tab w:val="left" w:pos="8871"/>
        </w:tabs>
        <w:spacing w:before="159" w:after="0" w:line="240" w:lineRule="auto"/>
        <w:ind w:left="592" w:right="0" w:hanging="362"/>
        <w:jc w:val="left"/>
        <w:rPr>
          <w:sz w:val="24"/>
        </w:rPr>
      </w:pPr>
      <w:r>
        <mc:AlternateContent>
          <mc:Choice Requires="wps">
            <w:drawing>
              <wp:anchor distT="0" distB="0" distL="114300" distR="114300" simplePos="0" relativeHeight="251672576" behindDoc="0" locked="0" layoutInCell="1" allowOverlap="1">
                <wp:simplePos x="0" y="0"/>
                <wp:positionH relativeFrom="page">
                  <wp:posOffset>2724785</wp:posOffset>
                </wp:positionH>
                <wp:positionV relativeFrom="paragraph">
                  <wp:posOffset>272415</wp:posOffset>
                </wp:positionV>
                <wp:extent cx="3885565" cy="0"/>
                <wp:effectExtent l="0" t="0" r="0" b="0"/>
                <wp:wrapNone/>
                <wp:docPr id="15" name="直线 25"/>
                <wp:cNvGraphicFramePr/>
                <a:graphic xmlns:a="http://schemas.openxmlformats.org/drawingml/2006/main">
                  <a:graphicData uri="http://schemas.microsoft.com/office/word/2010/wordprocessingShape">
                    <wps:wsp>
                      <wps:cNvCnPr/>
                      <wps:spPr>
                        <a:xfrm>
                          <a:off x="0" y="0"/>
                          <a:ext cx="388556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14.55pt;margin-top:21.45pt;height:0pt;width:305.95pt;mso-position-horizontal-relative:page;z-index:251672576;mso-width-relative:page;mso-height-relative:page;" filled="f" stroked="t" coordsize="21600,21600" o:gfxdata="UEsDBAoAAAAAAIdO4kAAAAAAAAAAAAAAAAAEAAAAZHJzL1BLAwQUAAAACACHTuJAT7QradUAAAAK&#10;AQAADwAAAGRycy9kb3ducmV2LnhtbE2PQU/DMAyF70j8h8hI3JjTahqjNJ0EgyNMbIhz1pimonGq&#10;JmsHv54MDnCz/Z6ev1eujq4TIw2h9awgm0kQxLU3LTcKXnePV0sQIWo2uvNMCj4pwKo6Pyt1YfzE&#10;LzRuYyNSCIdCK7Ax9gViqC05HWa+J07aux+cjmkdGjSDnlK46zCXcoFOt5w+WN3TvaX6Y3twCr4W&#10;k13jw/P1xr7h3XLztBtzWit1eZHJWxCRjvHPDCf8hA5VYtr7A5sgOgXz/CZL1p8BxMkg51lqt/+9&#10;YFXi/wrVN1BLAwQUAAAACACHTuJAbGPG++kBAADdAwAADgAAAGRycy9lMm9Eb2MueG1srVNLjhMx&#10;EN0jcQfLe9JJUELUSmcWE4YNgkjAASq2u9uSf3I56eQsXIMVG44z16DszmRg2GRBL9xlV/lVvVfl&#10;9d3JGnZUEbV3DZ9NppwpJ7zUrmv4t68Pb1acYQInwXinGn5WyO82r1+th1Crue+9kSoyAnFYD6Hh&#10;fUqhrioUvbKAEx+UI2fro4VE29hVMsJA6NZU8+l0WQ0+yhC9UIh0uh2d/IIYbwH0bauF2npxsMql&#10;ETUqA4koYa8D8k2ptm2VSJ/bFlVipuHENJWVkpC9z2u1WUPdRQi9FpcS4JYSXnCyoB0lvUJtIQE7&#10;RP0PlNUievRtmghvq5FIUYRYzKYvtPnSQ1CFC0mN4So6/j9Y8em4i0xLmoQFZw4sdfzx+4/Hn7/Y&#10;fJHVGQLWFHTvdvGyw7CLmeqpjTb/iQQ7FUXPV0XVKTFBh29Xq8ViScjiyVc9XwwR0wflLctGw412&#10;mSzUcPyIiZJR6FNIPjaODQ1/t5xT7wTQ5LXUcTJtoOrRdeUueqPlgzYm38DY7e9NZEfI3S9fpkS4&#10;f4XlJFvAfowrrnEuegXyvZMsnQPJ4ug58FyCVZIzo+j1ZIsAoU6gzS2RlNo4qiCrOuqYrb2XZ+rC&#10;IUTd9aTErFSZPdT1Uu9lQvNY/bkvSM+vc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7QradUA&#10;AAAKAQAADwAAAAAAAAABACAAAAAiAAAAZHJzL2Rvd25yZXYueG1sUEsBAhQAFAAAAAgAh07iQGxj&#10;xvvpAQAA3QMAAA4AAAAAAAAAAQAgAAAAJAEAAGRycy9lMm9Eb2MueG1sUEsFBgAAAAAGAAYAWQEA&#10;AH8FAAAAAA==&#10;">
                <v:fill on="f" focussize="0,0"/>
                <v:stroke weight="0.6pt" color="#000000" joinstyle="round"/>
                <v:imagedata o:title=""/>
                <o:lock v:ext="edit" aspectratio="f"/>
              </v:line>
            </w:pict>
          </mc:Fallback>
        </mc:AlternateContent>
      </w:r>
      <w:r>
        <w:rPr>
          <w:sz w:val="24"/>
        </w:rPr>
        <w:t>技术服务质量期限求：</w:t>
      </w:r>
      <w:r>
        <w:rPr>
          <w:sz w:val="24"/>
        </w:rPr>
        <w:tab/>
      </w:r>
      <w:r>
        <w:rPr>
          <w:sz w:val="24"/>
        </w:rPr>
        <w:t>。</w:t>
      </w:r>
    </w:p>
    <w:p>
      <w:pPr>
        <w:pStyle w:val="29"/>
        <w:numPr>
          <w:ilvl w:val="0"/>
          <w:numId w:val="3"/>
        </w:numPr>
        <w:tabs>
          <w:tab w:val="left" w:pos="593"/>
        </w:tabs>
        <w:spacing w:before="160" w:after="0" w:line="240" w:lineRule="auto"/>
        <w:ind w:left="592" w:right="0" w:hanging="362"/>
        <w:jc w:val="left"/>
        <w:rPr>
          <w:b/>
          <w:sz w:val="24"/>
        </w:rPr>
      </w:pPr>
      <w:r>
        <w:rPr>
          <w:sz w:val="24"/>
        </w:rPr>
        <w:t>技术服务成果的提交要求：</w:t>
      </w:r>
      <w:r>
        <w:rPr>
          <w:b/>
          <w:sz w:val="24"/>
          <w:u w:val="single"/>
        </w:rPr>
        <w:t>见服务要求。</w:t>
      </w:r>
    </w:p>
    <w:p>
      <w:pPr>
        <w:pStyle w:val="8"/>
        <w:spacing w:before="158" w:line="364" w:lineRule="auto"/>
        <w:ind w:left="231" w:right="602" w:firstLine="0"/>
      </w:pPr>
      <w:r>
        <w:t>第三条、为保证乙方有效进行技术服务工作，甲方应当向乙方提供下列工作条件和协作事项：</w:t>
      </w:r>
    </w:p>
    <w:p>
      <w:pPr>
        <w:pStyle w:val="29"/>
        <w:numPr>
          <w:ilvl w:val="0"/>
          <w:numId w:val="4"/>
        </w:numPr>
        <w:tabs>
          <w:tab w:val="left" w:pos="593"/>
          <w:tab w:val="left" w:pos="8751"/>
        </w:tabs>
        <w:spacing w:before="0" w:after="0" w:line="306" w:lineRule="exact"/>
        <w:ind w:left="592" w:right="0" w:hanging="362"/>
        <w:jc w:val="left"/>
        <w:rPr>
          <w:sz w:val="24"/>
        </w:rPr>
      </w:pPr>
      <w:r>
        <mc:AlternateContent>
          <mc:Choice Requires="wps">
            <w:drawing>
              <wp:anchor distT="0" distB="0" distL="114300" distR="114300" simplePos="0" relativeHeight="251666432" behindDoc="1" locked="0" layoutInCell="1" allowOverlap="1">
                <wp:simplePos x="0" y="0"/>
                <wp:positionH relativeFrom="page">
                  <wp:posOffset>2267585</wp:posOffset>
                </wp:positionH>
                <wp:positionV relativeFrom="paragraph">
                  <wp:posOffset>168275</wp:posOffset>
                </wp:positionV>
                <wp:extent cx="4266565" cy="0"/>
                <wp:effectExtent l="0" t="0" r="0" b="0"/>
                <wp:wrapNone/>
                <wp:docPr id="4" name="直线 26"/>
                <wp:cNvGraphicFramePr/>
                <a:graphic xmlns:a="http://schemas.openxmlformats.org/drawingml/2006/main">
                  <a:graphicData uri="http://schemas.microsoft.com/office/word/2010/wordprocessingShape">
                    <wps:wsp>
                      <wps:cNvCnPr/>
                      <wps:spPr>
                        <a:xfrm>
                          <a:off x="0" y="0"/>
                          <a:ext cx="426656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178.55pt;margin-top:13.25pt;height:0pt;width:335.95pt;mso-position-horizontal-relative:page;z-index:-251650048;mso-width-relative:page;mso-height-relative:page;" filled="f" stroked="t" coordsize="21600,21600" o:gfxdata="UEsDBAoAAAAAAIdO4kAAAAAAAAAAAAAAAAAEAAAAZHJzL1BLAwQUAAAACACHTuJApHSf3tcAAAAK&#10;AQAADwAAAGRycy9kb3ducmV2LnhtbE2PwU7DMAyG70h7h8hI3FjSonWjNJ00BkeY2BDnrDFNReNU&#10;TdYOnp5MO2xH259+f3+xPNqWDdj7xpGEZCqAIVVON1RL+Ny93i+A+aBIq9YRSvhFD8tyclOoXLuR&#10;PnDYhprFEPK5kmBC6HLOfWXQKj91HVK8fbveqhDHvua6V2MMty1Phci4VQ3FD0Z1+Gyw+tkerIS/&#10;bDRr/vI+35gvvlps3nZDimsp724T8QQs4DFcYDjpR3Uoo9PeHUh71kp4mM2TiEpIsxmwEyDSx9hu&#10;f97wsuDXFcp/UEsDBBQAAAAIAIdO4kC8aVt06QEAANwDAAAOAAAAZHJzL2Uyb0RvYy54bWytU82O&#10;0zAQviPxDpbvNG21G1DUdA9blguCSsADTG0nseQ/edymfRZegxMXHmdfg7HT7cJy6YEcnLFn/M18&#10;34xXd0dr2EFF1N61fDGbc6ac8FK7vuXfvj68eccZJnASjHeq5SeF/G79+tVqDI1a+sEbqSIjEIfN&#10;GFo+pBSaqkIxKAs480E5cnY+Wki0jX0lI4yEbk21nM/ravRRhuiFQqTTzeTkZ8R4DaDvOi3Uxou9&#10;VS5NqFEZSEQJBx2Qr0u1XadE+tx1qBIzLSemqayUhOxdXqv1Cpo+Qhi0OJcA15TwgpMF7SjpBWoD&#10;Cdg+6n+grBbRo+/STHhbTUSKIsRiMX+hzZcBgipcSGoMF9Hx/8GKT4dtZFq2/IYzB5Ya/vj9x+PP&#10;X2xZZ3HGgA3F3LttPO8wbGNmeuyizX/iwI5F0NNFUHVMTNDhzbKub+tbzsSTr3q+GCKmD8pblo2W&#10;G+0yV2jg8BETJaPQp5B8bBwbW/62XlLrBNDgddRwMm2g4tH15S56o+WDNibfwNjv7k1kB8jNL1+m&#10;RLh/heUkG8BhiiuuaSwGBfK9kyydAsni6DXwXIJVkjOj6PFkiwChSaDNNZGU2jiqIKs66ZitnZcn&#10;asI+RN0PpMSiVJk91PRS73lA81T9uS9Iz4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dJ/e&#10;1wAAAAoBAAAPAAAAAAAAAAEAIAAAACIAAABkcnMvZG93bnJldi54bWxQSwECFAAUAAAACACHTuJA&#10;vGlbdOkBAADcAwAADgAAAAAAAAABACAAAAAmAQAAZHJzL2Uyb0RvYy54bWxQSwUGAAAAAAYABgBZ&#10;AQAAgQUAAAAA&#10;">
                <v:fill on="f" focussize="0,0"/>
                <v:stroke weight="0.6pt" color="#000000" joinstyle="round"/>
                <v:imagedata o:title=""/>
                <o:lock v:ext="edit" aspectratio="f"/>
              </v:line>
            </w:pict>
          </mc:Fallback>
        </mc:AlternateContent>
      </w:r>
      <w:r>
        <w:rPr>
          <w:sz w:val="24"/>
        </w:rPr>
        <w:t>提供技术资料：</w:t>
      </w:r>
      <w:r>
        <w:rPr>
          <w:sz w:val="24"/>
        </w:rPr>
        <w:tab/>
      </w:r>
      <w:r>
        <w:rPr>
          <w:sz w:val="24"/>
        </w:rPr>
        <w:t>。</w:t>
      </w:r>
    </w:p>
    <w:p>
      <w:pPr>
        <w:pStyle w:val="29"/>
        <w:numPr>
          <w:ilvl w:val="0"/>
          <w:numId w:val="4"/>
        </w:numPr>
        <w:tabs>
          <w:tab w:val="left" w:pos="593"/>
        </w:tabs>
        <w:spacing w:before="161" w:after="0" w:line="240" w:lineRule="auto"/>
        <w:ind w:left="592" w:right="0" w:hanging="362"/>
        <w:jc w:val="left"/>
        <w:rPr>
          <w:rFonts w:ascii="宋体" w:hAnsi="宋体" w:eastAsia="宋体" w:cs="宋体"/>
          <w:sz w:val="22"/>
          <w:szCs w:val="22"/>
          <w:lang w:val="zh-CN" w:eastAsia="zh-CN" w:bidi="zh-CN"/>
        </w:rPr>
      </w:pPr>
      <w:r>
        <w:rPr>
          <w:sz w:val="24"/>
        </w:rPr>
        <w:t>提供工作条件：</w:t>
      </w:r>
      <w:r>
        <w:rPr>
          <w:sz w:val="24"/>
          <w:u w:val="single"/>
        </w:rPr>
        <w:t>由乙方自行解决。</w:t>
      </w:r>
    </w:p>
    <w:p>
      <w:pPr>
        <w:pStyle w:val="29"/>
        <w:numPr>
          <w:ilvl w:val="0"/>
          <w:numId w:val="4"/>
        </w:numPr>
        <w:tabs>
          <w:tab w:val="left" w:pos="593"/>
        </w:tabs>
        <w:spacing w:before="39" w:after="0" w:line="362" w:lineRule="auto"/>
        <w:ind w:left="231" w:right="631" w:firstLine="0"/>
        <w:jc w:val="left"/>
        <w:rPr>
          <w:sz w:val="24"/>
        </w:rPr>
      </w:pPr>
      <w:r>
        <w:rPr>
          <w:spacing w:val="-2"/>
          <w:sz w:val="24"/>
        </w:rPr>
        <w:t>甲方提供上述工作条件和协作事项的时间及方式：</w:t>
      </w:r>
      <w:r>
        <w:rPr>
          <w:spacing w:val="0"/>
          <w:sz w:val="24"/>
          <w:u w:val="single"/>
        </w:rPr>
        <w:t>合同签订后即开始电话、传真联系。</w:t>
      </w:r>
    </w:p>
    <w:p>
      <w:pPr>
        <w:spacing w:before="2" w:line="364" w:lineRule="auto"/>
        <w:ind w:left="231" w:right="3262" w:rightChars="0" w:firstLine="0"/>
        <w:jc w:val="left"/>
        <w:rPr>
          <w:sz w:val="24"/>
        </w:rPr>
      </w:pPr>
      <w:r>
        <w:rPr>
          <w:b/>
          <w:sz w:val="24"/>
        </w:rPr>
        <w:t xml:space="preserve">第四条、甲方向乙方支付技术服务报酬及支付方式为： </w:t>
      </w:r>
      <w:r>
        <w:rPr>
          <w:sz w:val="24"/>
        </w:rPr>
        <w:t>1．技术服务费总额为：</w:t>
      </w:r>
      <w:r>
        <w:rPr>
          <w:sz w:val="24"/>
          <w:u w:val="single"/>
        </w:rPr>
        <w:t>元人民币。</w:t>
      </w:r>
    </w:p>
    <w:p>
      <w:pPr>
        <w:tabs>
          <w:tab w:val="left" w:pos="884"/>
        </w:tabs>
        <w:bidi w:val="0"/>
        <w:ind w:firstLine="240" w:firstLineChars="100"/>
        <w:jc w:val="left"/>
        <w:rPr>
          <w:rFonts w:hint="default" w:eastAsia="宋体"/>
          <w:lang w:val="en-US" w:eastAsia="zh-CN"/>
        </w:rPr>
        <w:sectPr>
          <w:footerReference r:id="rId8" w:type="default"/>
          <w:pgSz w:w="11910" w:h="16840"/>
          <w:pgMar w:top="1134" w:right="1134" w:bottom="1134" w:left="1134" w:header="0" w:footer="998" w:gutter="0"/>
          <w:cols w:space="0" w:num="1"/>
          <w:rtlGutter w:val="0"/>
          <w:docGrid w:linePitch="0" w:charSpace="0"/>
        </w:sectPr>
      </w:pPr>
      <w:r>
        <w:rPr>
          <w:sz w:val="24"/>
        </w:rPr>
        <w:t>2．技术服务费的支付方式：</w:t>
      </w:r>
      <w:r>
        <w:rPr>
          <w:sz w:val="24"/>
          <w:u w:val="single"/>
        </w:rPr>
        <w:t xml:space="preserve"> </w:t>
      </w:r>
      <w:r>
        <w:rPr>
          <w:sz w:val="24"/>
          <w:u w:val="single"/>
        </w:rPr>
        <w:tab/>
      </w:r>
      <w:r>
        <w:rPr>
          <w:rFonts w:hint="eastAsia"/>
          <w:sz w:val="24"/>
          <w:u w:val="single"/>
          <w:lang w:val="en-US" w:eastAsia="zh-CN"/>
        </w:rPr>
        <w:t xml:space="preserve">     </w:t>
      </w:r>
    </w:p>
    <w:p>
      <w:pPr>
        <w:tabs>
          <w:tab w:val="left" w:pos="6711"/>
        </w:tabs>
        <w:spacing w:before="0" w:line="364" w:lineRule="auto"/>
        <w:ind w:left="231" w:right="2812" w:firstLine="0"/>
        <w:jc w:val="left"/>
        <w:rPr>
          <w:b/>
          <w:sz w:val="24"/>
        </w:rPr>
      </w:pPr>
      <w:r>
        <w:rPr>
          <w:b/>
          <w:sz w:val="24"/>
        </w:rPr>
        <w:t>第五条、双方确定因履行本合同应遵守的保密义务如下：</w:t>
      </w:r>
    </w:p>
    <w:p>
      <w:pPr>
        <w:ind w:left="231"/>
      </w:pPr>
      <w:r>
        <w:t>甲方：</w:t>
      </w:r>
    </w:p>
    <w:p>
      <w:pPr>
        <w:pStyle w:val="29"/>
        <w:numPr>
          <w:ilvl w:val="0"/>
          <w:numId w:val="5"/>
        </w:numPr>
        <w:tabs>
          <w:tab w:val="left" w:pos="593"/>
        </w:tabs>
        <w:spacing w:before="158" w:after="0" w:line="240" w:lineRule="auto"/>
        <w:ind w:left="592" w:right="0" w:hanging="362"/>
        <w:jc w:val="left"/>
        <w:rPr>
          <w:sz w:val="24"/>
        </w:rPr>
      </w:pPr>
      <w:r>
        <w:rPr>
          <w:sz w:val="24"/>
        </w:rPr>
        <w:t>保密内容：</w:t>
      </w:r>
      <w:r>
        <w:rPr>
          <w:sz w:val="24"/>
          <w:u w:val="single"/>
        </w:rPr>
        <w:t>与本项目有关的所有技术资料及研究成果；</w:t>
      </w:r>
    </w:p>
    <w:p>
      <w:pPr>
        <w:pStyle w:val="29"/>
        <w:numPr>
          <w:ilvl w:val="0"/>
          <w:numId w:val="5"/>
        </w:numPr>
        <w:tabs>
          <w:tab w:val="left" w:pos="593"/>
        </w:tabs>
        <w:spacing w:before="161" w:after="0" w:line="240" w:lineRule="auto"/>
        <w:ind w:left="592" w:right="0" w:hanging="362"/>
        <w:jc w:val="left"/>
        <w:rPr>
          <w:sz w:val="24"/>
        </w:rPr>
      </w:pPr>
      <w:r>
        <w:rPr>
          <w:sz w:val="24"/>
        </w:rPr>
        <w:t>涉密人员范围：</w:t>
      </w:r>
      <w:r>
        <w:rPr>
          <w:sz w:val="24"/>
          <w:u w:val="single"/>
        </w:rPr>
        <w:t>与本项目相关人员；</w:t>
      </w:r>
    </w:p>
    <w:p>
      <w:pPr>
        <w:pStyle w:val="29"/>
        <w:numPr>
          <w:ilvl w:val="0"/>
          <w:numId w:val="5"/>
        </w:numPr>
        <w:tabs>
          <w:tab w:val="left" w:pos="593"/>
        </w:tabs>
        <w:spacing w:before="158" w:after="0" w:line="240" w:lineRule="auto"/>
        <w:ind w:left="592" w:right="0" w:hanging="362"/>
        <w:jc w:val="left"/>
        <w:rPr>
          <w:sz w:val="24"/>
        </w:rPr>
      </w:pPr>
      <w:r>
        <w:rPr>
          <w:sz w:val="24"/>
        </w:rPr>
        <w:t>保密期限：</w:t>
      </w:r>
    </w:p>
    <w:p>
      <w:pPr>
        <w:pStyle w:val="29"/>
        <w:numPr>
          <w:ilvl w:val="0"/>
          <w:numId w:val="5"/>
        </w:numPr>
        <w:tabs>
          <w:tab w:val="left" w:pos="593"/>
        </w:tabs>
        <w:spacing w:before="160" w:after="0" w:line="362" w:lineRule="auto"/>
        <w:ind w:left="231" w:right="4362" w:rightChars="0" w:firstLine="0"/>
        <w:jc w:val="left"/>
        <w:rPr>
          <w:sz w:val="24"/>
        </w:rPr>
      </w:pPr>
      <w:r>
        <w:rPr>
          <w:sz w:val="24"/>
        </w:rPr>
        <w:t>泄密责任：</w:t>
      </w:r>
      <w:r>
        <w:rPr>
          <w:spacing w:val="-2"/>
          <w:sz w:val="24"/>
          <w:u w:val="single"/>
        </w:rPr>
        <w:t>按照有关规定追究相关责任。</w:t>
      </w:r>
    </w:p>
    <w:p>
      <w:pPr>
        <w:pStyle w:val="29"/>
        <w:numPr>
          <w:ilvl w:val="0"/>
          <w:numId w:val="0"/>
        </w:numPr>
        <w:tabs>
          <w:tab w:val="left" w:pos="593"/>
        </w:tabs>
        <w:spacing w:before="160" w:after="0" w:line="362" w:lineRule="auto"/>
        <w:ind w:left="231" w:leftChars="0" w:right="4362" w:rightChars="0"/>
        <w:jc w:val="left"/>
        <w:rPr>
          <w:sz w:val="24"/>
        </w:rPr>
      </w:pPr>
      <w:r>
        <w:rPr>
          <w:sz w:val="24"/>
        </w:rPr>
        <w:t>乙方：</w:t>
      </w:r>
    </w:p>
    <w:p>
      <w:pPr>
        <w:pStyle w:val="29"/>
        <w:numPr>
          <w:ilvl w:val="0"/>
          <w:numId w:val="6"/>
        </w:numPr>
        <w:tabs>
          <w:tab w:val="left" w:pos="593"/>
        </w:tabs>
        <w:spacing w:before="5" w:after="0" w:line="240" w:lineRule="auto"/>
        <w:ind w:left="592" w:right="0" w:hanging="362"/>
        <w:jc w:val="left"/>
        <w:rPr>
          <w:sz w:val="24"/>
        </w:rPr>
      </w:pPr>
      <w:r>
        <w:rPr>
          <w:sz w:val="24"/>
        </w:rPr>
        <w:t>保密内容：</w:t>
      </w:r>
      <w:r>
        <w:rPr>
          <w:sz w:val="24"/>
          <w:u w:val="single"/>
        </w:rPr>
        <w:t>甲方提供的全部资料以及乙方提交的所有研究成果均属保密内容；</w:t>
      </w:r>
    </w:p>
    <w:p>
      <w:pPr>
        <w:pStyle w:val="29"/>
        <w:numPr>
          <w:ilvl w:val="0"/>
          <w:numId w:val="6"/>
        </w:numPr>
        <w:tabs>
          <w:tab w:val="left" w:pos="593"/>
        </w:tabs>
        <w:spacing w:before="158" w:after="0" w:line="240" w:lineRule="auto"/>
        <w:ind w:left="592" w:right="0" w:hanging="362"/>
        <w:jc w:val="left"/>
        <w:rPr>
          <w:sz w:val="24"/>
        </w:rPr>
      </w:pPr>
      <w:r>
        <w:rPr>
          <w:sz w:val="24"/>
        </w:rPr>
        <w:t>涉密人员范围：</w:t>
      </w:r>
      <w:r>
        <w:rPr>
          <w:sz w:val="24"/>
          <w:u w:val="single"/>
        </w:rPr>
        <w:t>项目负责人、主要参加人员以及报告书的审核、批准人；</w:t>
      </w:r>
    </w:p>
    <w:p>
      <w:pPr>
        <w:pStyle w:val="29"/>
        <w:numPr>
          <w:ilvl w:val="0"/>
          <w:numId w:val="6"/>
        </w:numPr>
        <w:tabs>
          <w:tab w:val="left" w:pos="593"/>
        </w:tabs>
        <w:spacing w:before="161" w:after="0" w:line="240" w:lineRule="auto"/>
        <w:ind w:left="592" w:right="0" w:hanging="362"/>
        <w:jc w:val="left"/>
        <w:rPr>
          <w:sz w:val="24"/>
        </w:rPr>
      </w:pPr>
      <w:r>
        <w:rPr>
          <w:sz w:val="24"/>
        </w:rPr>
        <w:t>保密期限：</w:t>
      </w:r>
    </w:p>
    <w:p>
      <w:pPr>
        <w:pStyle w:val="29"/>
        <w:numPr>
          <w:ilvl w:val="0"/>
          <w:numId w:val="6"/>
        </w:numPr>
        <w:tabs>
          <w:tab w:val="left" w:pos="593"/>
        </w:tabs>
        <w:spacing w:before="158" w:after="0" w:line="240" w:lineRule="auto"/>
        <w:ind w:left="592" w:right="0" w:hanging="362"/>
        <w:jc w:val="left"/>
        <w:rPr>
          <w:sz w:val="24"/>
        </w:rPr>
      </w:pPr>
      <w:r>
        <w:rPr>
          <w:sz w:val="24"/>
        </w:rPr>
        <w:t>泄密责任：</w:t>
      </w:r>
      <w:r>
        <w:rPr>
          <w:sz w:val="24"/>
          <w:u w:val="single"/>
        </w:rPr>
        <w:t>承担行政与法律责任。</w:t>
      </w:r>
    </w:p>
    <w:p>
      <w:pPr>
        <w:spacing w:before="161" w:line="364" w:lineRule="auto"/>
        <w:ind w:left="231" w:right="511" w:firstLine="0"/>
        <w:jc w:val="left"/>
        <w:rPr>
          <w:sz w:val="24"/>
        </w:rPr>
      </w:pPr>
      <w:r>
        <w:rPr>
          <w:b/>
          <w:spacing w:val="-1"/>
          <w:sz w:val="24"/>
        </w:rPr>
        <w:t>第六条、本合同的变更必须由双方协商一致，并以书面形式确定。</w:t>
      </w:r>
      <w:r>
        <w:rPr>
          <w:sz w:val="24"/>
        </w:rPr>
        <w:t>但有下列情形之一</w:t>
      </w:r>
      <w:r>
        <w:rPr>
          <w:spacing w:val="-16"/>
          <w:sz w:val="24"/>
        </w:rPr>
        <w:t>的，一方可以向另一方提出变更合同权利与义务的请求，另一方应当在</w:t>
      </w:r>
      <w:r>
        <w:rPr>
          <w:sz w:val="24"/>
        </w:rPr>
        <w:t>3</w:t>
      </w:r>
      <w:r>
        <w:rPr>
          <w:spacing w:val="-3"/>
          <w:sz w:val="24"/>
        </w:rPr>
        <w:t xml:space="preserve">日内予以答复， </w:t>
      </w:r>
      <w:r>
        <w:rPr>
          <w:sz w:val="24"/>
        </w:rPr>
        <w:t>逾期未予答复的，视为同意：</w:t>
      </w:r>
    </w:p>
    <w:p>
      <w:pPr>
        <w:pStyle w:val="29"/>
        <w:numPr>
          <w:ilvl w:val="0"/>
          <w:numId w:val="7"/>
        </w:numPr>
        <w:tabs>
          <w:tab w:val="left" w:pos="593"/>
        </w:tabs>
        <w:spacing w:before="0" w:after="0" w:line="304" w:lineRule="exact"/>
        <w:ind w:left="592" w:right="0" w:hanging="362"/>
        <w:jc w:val="left"/>
        <w:rPr>
          <w:sz w:val="24"/>
        </w:rPr>
      </w:pPr>
      <w:r>
        <w:rPr>
          <w:sz w:val="24"/>
          <w:u w:val="single"/>
        </w:rPr>
        <w:t>项目条件有重大变更；</w:t>
      </w:r>
    </w:p>
    <w:p>
      <w:pPr>
        <w:spacing w:before="160" w:line="364" w:lineRule="auto"/>
        <w:ind w:left="231" w:right="1282" w:rightChars="0" w:firstLine="0"/>
        <w:jc w:val="left"/>
        <w:rPr>
          <w:sz w:val="24"/>
        </w:rPr>
      </w:pPr>
      <w:r>
        <w:rPr>
          <w:b/>
          <w:sz w:val="24"/>
        </w:rPr>
        <w:t xml:space="preserve">第七条、双方确定以下列标准和方式对乙方的技术服务工作成果进行验收： </w:t>
      </w:r>
      <w:r>
        <w:rPr>
          <w:sz w:val="24"/>
        </w:rPr>
        <w:t>1．乙方完成技术服务工作的形式：</w:t>
      </w:r>
      <w:r>
        <w:rPr>
          <w:sz w:val="24"/>
          <w:u w:val="single"/>
        </w:rPr>
        <w:t>以书面形式向甲方提交项目报告</w:t>
      </w:r>
      <w:r>
        <w:rPr>
          <w:sz w:val="24"/>
        </w:rPr>
        <w:t>；</w:t>
      </w:r>
    </w:p>
    <w:p>
      <w:pPr>
        <w:pStyle w:val="29"/>
        <w:numPr>
          <w:ilvl w:val="0"/>
          <w:numId w:val="7"/>
        </w:numPr>
        <w:tabs>
          <w:tab w:val="left" w:pos="593"/>
          <w:tab w:val="left" w:pos="8391"/>
        </w:tabs>
        <w:spacing w:before="0" w:after="0" w:line="306" w:lineRule="exact"/>
        <w:ind w:left="592" w:right="0" w:hanging="362"/>
        <w:jc w:val="left"/>
        <w:rPr>
          <w:sz w:val="24"/>
        </w:rPr>
      </w:pPr>
      <w:r>
        <w:rPr>
          <w:sz w:val="24"/>
        </w:rPr>
        <w:t>技术服务工作成果的验收标准：</w:t>
      </w:r>
      <w:r>
        <w:rPr>
          <w:sz w:val="24"/>
          <w:u w:val="single"/>
        </w:rPr>
        <w:t xml:space="preserve"> </w:t>
      </w:r>
      <w:r>
        <w:rPr>
          <w:sz w:val="24"/>
          <w:u w:val="single"/>
        </w:rPr>
        <w:tab/>
      </w:r>
      <w:r>
        <w:rPr>
          <w:sz w:val="24"/>
          <w:u w:val="single"/>
        </w:rPr>
        <w:t>；</w:t>
      </w:r>
    </w:p>
    <w:p>
      <w:pPr>
        <w:pStyle w:val="29"/>
        <w:numPr>
          <w:ilvl w:val="0"/>
          <w:numId w:val="7"/>
        </w:numPr>
        <w:tabs>
          <w:tab w:val="left" w:pos="593"/>
          <w:tab w:val="left" w:pos="8391"/>
        </w:tabs>
        <w:spacing w:before="161" w:after="0" w:line="240" w:lineRule="auto"/>
        <w:ind w:left="592" w:right="0" w:hanging="362"/>
        <w:jc w:val="left"/>
        <w:rPr>
          <w:sz w:val="24"/>
        </w:rPr>
      </w:pPr>
      <w:r>
        <w:rPr>
          <w:sz w:val="24"/>
        </w:rPr>
        <w:t>技术服务工作成果的验收方法：</w:t>
      </w:r>
      <w:r>
        <w:rPr>
          <w:sz w:val="24"/>
          <w:u w:val="single"/>
        </w:rPr>
        <w:t xml:space="preserve"> </w:t>
      </w:r>
      <w:r>
        <w:rPr>
          <w:sz w:val="24"/>
          <w:u w:val="single"/>
        </w:rPr>
        <w:tab/>
      </w:r>
      <w:r>
        <w:rPr>
          <w:sz w:val="24"/>
          <w:u w:val="single"/>
        </w:rPr>
        <w:t>。</w:t>
      </w:r>
    </w:p>
    <w:p>
      <w:pPr>
        <w:pStyle w:val="29"/>
        <w:numPr>
          <w:ilvl w:val="0"/>
          <w:numId w:val="7"/>
        </w:numPr>
        <w:tabs>
          <w:tab w:val="left" w:pos="593"/>
          <w:tab w:val="left" w:pos="8391"/>
        </w:tabs>
        <w:spacing w:before="158" w:after="0" w:line="240" w:lineRule="auto"/>
        <w:ind w:left="592" w:right="0" w:hanging="362"/>
        <w:jc w:val="left"/>
        <w:rPr>
          <w:sz w:val="24"/>
        </w:rPr>
      </w:pPr>
      <w:r>
        <w:rPr>
          <w:sz w:val="24"/>
        </w:rPr>
        <w:t>验收的时间和地点：</w:t>
      </w:r>
      <w:r>
        <w:rPr>
          <w:sz w:val="24"/>
          <w:u w:val="single"/>
        </w:rPr>
        <w:t xml:space="preserve"> </w:t>
      </w:r>
      <w:r>
        <w:rPr>
          <w:sz w:val="24"/>
          <w:u w:val="single"/>
        </w:rPr>
        <w:tab/>
      </w:r>
      <w:r>
        <w:rPr>
          <w:sz w:val="24"/>
          <w:u w:val="single"/>
        </w:rPr>
        <w:t>。</w:t>
      </w:r>
    </w:p>
    <w:p>
      <w:pPr>
        <w:pStyle w:val="29"/>
        <w:numPr>
          <w:ilvl w:val="0"/>
          <w:numId w:val="7"/>
        </w:numPr>
        <w:tabs>
          <w:tab w:val="left" w:pos="593"/>
          <w:tab w:val="left" w:pos="8511"/>
        </w:tabs>
        <w:spacing w:before="158" w:after="0" w:line="364" w:lineRule="auto"/>
        <w:ind w:left="231" w:right="1012" w:firstLine="0"/>
        <w:jc w:val="left"/>
        <w:rPr>
          <w:b/>
          <w:sz w:val="24"/>
        </w:rPr>
      </w:pPr>
      <w:r>
        <w:rPr>
          <w:sz w:val="24"/>
        </w:rPr>
        <w:t>技术服务工作成果的提交：</w:t>
      </w:r>
      <w:r>
        <w:rPr>
          <w:rFonts w:hint="eastAsia"/>
          <w:sz w:val="24"/>
          <w:u w:val="single"/>
          <w:lang w:val="en-US" w:eastAsia="zh-CN"/>
        </w:rPr>
        <w:t xml:space="preserve">                                        。</w:t>
      </w:r>
      <w:r>
        <w:rPr>
          <w:sz w:val="24"/>
          <w:u w:val="single"/>
        </w:rPr>
        <w:t xml:space="preserve"> </w:t>
      </w:r>
    </w:p>
    <w:p>
      <w:pPr>
        <w:pStyle w:val="29"/>
        <w:numPr>
          <w:ilvl w:val="0"/>
          <w:numId w:val="0"/>
        </w:numPr>
        <w:tabs>
          <w:tab w:val="left" w:pos="593"/>
          <w:tab w:val="left" w:pos="8511"/>
        </w:tabs>
        <w:spacing w:before="158" w:after="0" w:line="364" w:lineRule="auto"/>
        <w:ind w:right="1012" w:rightChars="0" w:firstLine="207" w:firstLineChars="100"/>
        <w:jc w:val="left"/>
        <w:rPr>
          <w:b/>
          <w:bCs/>
          <w:spacing w:val="-17"/>
          <w:sz w:val="24"/>
          <w:u w:val="none"/>
        </w:rPr>
      </w:pPr>
      <w:r>
        <w:rPr>
          <w:b/>
          <w:bCs/>
          <w:spacing w:val="-17"/>
          <w:sz w:val="24"/>
          <w:u w:val="none"/>
        </w:rPr>
        <w:t>第</w:t>
      </w:r>
      <w:r>
        <w:rPr>
          <w:rFonts w:hint="eastAsia"/>
          <w:b/>
          <w:bCs/>
          <w:spacing w:val="-17"/>
          <w:sz w:val="24"/>
          <w:u w:val="none"/>
          <w:lang w:val="en-US" w:eastAsia="zh-CN"/>
        </w:rPr>
        <w:t>八</w:t>
      </w:r>
      <w:r>
        <w:rPr>
          <w:b/>
          <w:bCs/>
          <w:spacing w:val="-17"/>
          <w:sz w:val="24"/>
          <w:u w:val="none"/>
        </w:rPr>
        <w:t>条 双方责任</w:t>
      </w:r>
    </w:p>
    <w:p>
      <w:pPr>
        <w:pStyle w:val="29"/>
        <w:numPr>
          <w:ilvl w:val="0"/>
          <w:numId w:val="0"/>
        </w:numPr>
        <w:tabs>
          <w:tab w:val="left" w:pos="593"/>
          <w:tab w:val="left" w:pos="8511"/>
        </w:tabs>
        <w:spacing w:before="158" w:after="0" w:line="364" w:lineRule="auto"/>
        <w:ind w:right="1012" w:rightChars="0" w:firstLine="206" w:firstLineChars="100"/>
        <w:jc w:val="left"/>
        <w:rPr>
          <w:rFonts w:hint="eastAsia" w:eastAsia="宋体"/>
          <w:spacing w:val="-17"/>
          <w:sz w:val="24"/>
          <w:u w:val="none"/>
          <w:lang w:eastAsia="zh-CN"/>
        </w:rPr>
      </w:pPr>
      <w:r>
        <w:rPr>
          <w:spacing w:val="-17"/>
          <w:sz w:val="24"/>
          <w:u w:val="none"/>
        </w:rPr>
        <w:t>甲方责任</w:t>
      </w:r>
      <w:r>
        <w:rPr>
          <w:rFonts w:hint="eastAsia"/>
          <w:spacing w:val="-17"/>
          <w:sz w:val="24"/>
          <w:u w:val="none"/>
          <w:lang w:eastAsia="zh-CN"/>
        </w:rPr>
        <w:t>：</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spacing w:val="-17"/>
          <w:sz w:val="24"/>
          <w:u w:val="none"/>
        </w:rPr>
        <w:t>甲方按本合同第三条规定的内容，在规定的时间内向乙方提交项目工作所需资料及文件，并对其完整性、正确性及时效性负责。甲方不得要求乙方违反国家有关标准规范开展工作。甲方变更委托项目、规模、条件或因提交的资料错误，或所提交资料做较大修改，造成乙方返工时，双方除需另行协商签订补充协议(或另订合同)，重新明确有关条款外，甲方应按乙方所耗工作量向乙方增付工作报酬。甲方应为派赴现场开展本合同有关技术服务工作的人员提供必要的工作配合和工作便利条件。甲方负责组织技术服务成果资料的审查和验收工作。乙方提交的技术服务成果，甲方不得擅自修改、转让或转借给第三方使用，否则，由此发生的损失和法律责任由甲方承担。</w:t>
      </w:r>
    </w:p>
    <w:p>
      <w:pPr>
        <w:pStyle w:val="29"/>
        <w:numPr>
          <w:ilvl w:val="0"/>
          <w:numId w:val="0"/>
        </w:numPr>
        <w:tabs>
          <w:tab w:val="left" w:pos="593"/>
          <w:tab w:val="left" w:pos="8511"/>
        </w:tabs>
        <w:spacing w:before="158" w:after="0" w:line="364" w:lineRule="auto"/>
        <w:ind w:right="1012" w:rightChars="0" w:firstLine="206" w:firstLineChars="100"/>
        <w:jc w:val="left"/>
        <w:rPr>
          <w:rFonts w:hint="eastAsia" w:eastAsia="宋体"/>
          <w:spacing w:val="-17"/>
          <w:sz w:val="24"/>
          <w:u w:val="none"/>
          <w:lang w:eastAsia="zh-CN"/>
        </w:rPr>
      </w:pPr>
      <w:r>
        <w:rPr>
          <w:spacing w:val="-17"/>
          <w:sz w:val="24"/>
          <w:u w:val="none"/>
        </w:rPr>
        <w:t>乙方责任</w:t>
      </w:r>
      <w:r>
        <w:rPr>
          <w:rFonts w:hint="eastAsia"/>
          <w:spacing w:val="-17"/>
          <w:sz w:val="24"/>
          <w:u w:val="none"/>
          <w:lang w:eastAsia="zh-CN"/>
        </w:rPr>
        <w:t>：</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1.</w:t>
      </w:r>
      <w:r>
        <w:rPr>
          <w:spacing w:val="-17"/>
          <w:sz w:val="24"/>
          <w:u w:val="none"/>
        </w:rPr>
        <w:t>乙方应按国家相关技术规范、标准、规程及甲方提出的合理要求，开展项目工作和成果编制，按合同规定的进度要求提交质量合格的成果资料，并对其负责。</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2.</w:t>
      </w:r>
      <w:r>
        <w:rPr>
          <w:spacing w:val="-17"/>
          <w:sz w:val="24"/>
          <w:u w:val="none"/>
        </w:rPr>
        <w:t>乙方按第四条提交成果的内容、进度及份数向甲方交付成果材料，超过合同确定的份数，乙方另收工本费。</w:t>
      </w:r>
    </w:p>
    <w:p>
      <w:pPr>
        <w:pStyle w:val="29"/>
        <w:numPr>
          <w:ilvl w:val="0"/>
          <w:numId w:val="0"/>
        </w:numPr>
        <w:tabs>
          <w:tab w:val="left" w:pos="593"/>
          <w:tab w:val="left" w:pos="8511"/>
        </w:tabs>
        <w:spacing w:before="158" w:after="0" w:line="364" w:lineRule="auto"/>
        <w:ind w:right="1012" w:rightChars="0" w:firstLine="206" w:firstLineChars="100"/>
        <w:jc w:val="left"/>
        <w:rPr>
          <w:spacing w:val="-17"/>
          <w:sz w:val="24"/>
          <w:u w:val="none"/>
        </w:rPr>
      </w:pPr>
      <w:r>
        <w:rPr>
          <w:rFonts w:hint="eastAsia"/>
          <w:spacing w:val="-17"/>
          <w:sz w:val="24"/>
          <w:u w:val="none"/>
          <w:lang w:val="en-US" w:eastAsia="zh-CN"/>
        </w:rPr>
        <w:t>3.</w:t>
      </w:r>
      <w:r>
        <w:rPr>
          <w:spacing w:val="-17"/>
          <w:sz w:val="24"/>
          <w:u w:val="none"/>
        </w:rPr>
        <w:t>乙方负责对成果资料出现的疏漏或错误进行修改或补充。</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4.</w:t>
      </w:r>
      <w:r>
        <w:rPr>
          <w:spacing w:val="-17"/>
          <w:sz w:val="24"/>
          <w:u w:val="none"/>
        </w:rPr>
        <w:t>乙方交付成果资料后，参加有关审查工作，并根据审查结论负责不超出原定技术服务范围内的必要调整补充，调整补充的内容如超过原定服务范围，甲方需要乙方继续承担服务时,乙方应按实耗工作量另收技术服务费。</w:t>
      </w:r>
    </w:p>
    <w:p>
      <w:pPr>
        <w:pStyle w:val="29"/>
        <w:numPr>
          <w:ilvl w:val="0"/>
          <w:numId w:val="0"/>
        </w:numPr>
        <w:tabs>
          <w:tab w:val="left" w:pos="593"/>
          <w:tab w:val="left" w:pos="8511"/>
        </w:tabs>
        <w:spacing w:before="158" w:after="0" w:line="364" w:lineRule="auto"/>
        <w:ind w:right="1012" w:rightChars="0" w:firstLine="206" w:firstLineChars="100"/>
        <w:jc w:val="left"/>
        <w:rPr>
          <w:spacing w:val="-17"/>
          <w:sz w:val="24"/>
          <w:u w:val="none"/>
        </w:rPr>
      </w:pPr>
      <w:r>
        <w:rPr>
          <w:rFonts w:hint="eastAsia"/>
          <w:spacing w:val="-17"/>
          <w:sz w:val="24"/>
          <w:u w:val="none"/>
          <w:lang w:val="en-US" w:eastAsia="zh-CN"/>
        </w:rPr>
        <w:t>5.</w:t>
      </w:r>
      <w:r>
        <w:rPr>
          <w:spacing w:val="-17"/>
          <w:sz w:val="24"/>
          <w:u w:val="none"/>
        </w:rPr>
        <w:t>乙方应对甲方提供的资料承担保密义务。</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6.</w:t>
      </w:r>
      <w:r>
        <w:rPr>
          <w:spacing w:val="-17"/>
          <w:sz w:val="24"/>
          <w:u w:val="none"/>
        </w:rPr>
        <w:t>未经甲方同意，乙方不得擅自将成果资料提供给第三方使用， 否则，由此发生的损失和法律责任由乙方承担。</w:t>
      </w:r>
    </w:p>
    <w:p>
      <w:pPr>
        <w:pStyle w:val="29"/>
        <w:numPr>
          <w:ilvl w:val="0"/>
          <w:numId w:val="0"/>
        </w:numPr>
        <w:tabs>
          <w:tab w:val="left" w:pos="593"/>
          <w:tab w:val="left" w:pos="8511"/>
        </w:tabs>
        <w:spacing w:before="158" w:after="0" w:line="364" w:lineRule="auto"/>
        <w:ind w:right="1012" w:rightChars="0" w:firstLine="207" w:firstLineChars="100"/>
        <w:jc w:val="left"/>
        <w:rPr>
          <w:b/>
          <w:bCs/>
          <w:spacing w:val="-17"/>
          <w:sz w:val="24"/>
          <w:u w:val="none"/>
        </w:rPr>
      </w:pPr>
      <w:r>
        <w:rPr>
          <w:rFonts w:hint="eastAsia"/>
          <w:b/>
          <w:bCs/>
          <w:spacing w:val="-17"/>
          <w:sz w:val="24"/>
          <w:u w:val="none"/>
          <w:lang w:val="en-US" w:eastAsia="zh-CN"/>
        </w:rPr>
        <w:t xml:space="preserve">第九条 </w:t>
      </w:r>
      <w:r>
        <w:rPr>
          <w:b/>
          <w:bCs/>
          <w:spacing w:val="-17"/>
          <w:sz w:val="24"/>
          <w:u w:val="none"/>
        </w:rPr>
        <w:t>违约责任</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1.</w:t>
      </w:r>
      <w:r>
        <w:rPr>
          <w:spacing w:val="-17"/>
          <w:sz w:val="24"/>
          <w:u w:val="none"/>
        </w:rPr>
        <w:t>甲方要求在合同履行期间终止或解除合同时，乙方未开始开展工作的，不退还甲方已付的定金；已开始开展工作的，甲方应根据乙方已完成的实际工作量，不足一半时，按该阶段费用的一半支付，超过一半时， 按该阶段费用的全部支付。</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2.</w:t>
      </w:r>
      <w:r>
        <w:rPr>
          <w:spacing w:val="-17"/>
          <w:sz w:val="24"/>
          <w:u w:val="none"/>
        </w:rPr>
        <w:t>甲方未按本合同规定时间付款时，应偿付逾期违约金。每逾期支付一天应向乙方缴纳该项目应收费用的 2‰的逾期违约金，逾期超过 15 天以上时，乙方有权暂停下阶段工作，并书面通知甲方。</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3.</w:t>
      </w:r>
      <w:r>
        <w:rPr>
          <w:spacing w:val="-17"/>
          <w:sz w:val="24"/>
          <w:u w:val="none"/>
        </w:rPr>
        <w:t>由于乙方错误造成质量事故或损失，乙方除负责采取补救措施外，应免收直接受损失部分的费用。</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rFonts w:hint="eastAsia"/>
          <w:spacing w:val="-17"/>
          <w:sz w:val="24"/>
          <w:u w:val="none"/>
          <w:lang w:val="en-US" w:eastAsia="zh-CN"/>
        </w:rPr>
        <w:t>4.</w:t>
      </w:r>
      <w:r>
        <w:rPr>
          <w:spacing w:val="-17"/>
          <w:sz w:val="24"/>
          <w:u w:val="none"/>
        </w:rPr>
        <w:t>由于乙方自身原因，延误了按本合同第四条规定的成果材料交付时间，每延误一天，应向甲方缴纳该项目应收费用 2‰的逾期违约金。</w:t>
      </w:r>
    </w:p>
    <w:p>
      <w:pPr>
        <w:pStyle w:val="29"/>
        <w:numPr>
          <w:ilvl w:val="0"/>
          <w:numId w:val="0"/>
        </w:numPr>
        <w:tabs>
          <w:tab w:val="left" w:pos="593"/>
          <w:tab w:val="left" w:pos="8511"/>
        </w:tabs>
        <w:spacing w:before="158" w:after="0" w:line="364" w:lineRule="auto"/>
        <w:ind w:right="1012" w:rightChars="0" w:firstLine="207" w:firstLineChars="100"/>
        <w:jc w:val="left"/>
        <w:rPr>
          <w:b/>
          <w:bCs/>
          <w:spacing w:val="-17"/>
          <w:sz w:val="24"/>
          <w:u w:val="none"/>
        </w:rPr>
      </w:pPr>
      <w:r>
        <w:rPr>
          <w:b/>
          <w:bCs/>
          <w:spacing w:val="-17"/>
          <w:sz w:val="24"/>
          <w:u w:val="none"/>
        </w:rPr>
        <w:t>第</w:t>
      </w:r>
      <w:r>
        <w:rPr>
          <w:rFonts w:hint="eastAsia"/>
          <w:b/>
          <w:bCs/>
          <w:spacing w:val="-17"/>
          <w:sz w:val="24"/>
          <w:u w:val="none"/>
          <w:lang w:val="en-US" w:eastAsia="zh-CN"/>
        </w:rPr>
        <w:t>十</w:t>
      </w:r>
      <w:r>
        <w:rPr>
          <w:b/>
          <w:bCs/>
          <w:spacing w:val="-17"/>
          <w:sz w:val="24"/>
          <w:u w:val="none"/>
        </w:rPr>
        <w:t>条 其他</w:t>
      </w:r>
    </w:p>
    <w:p>
      <w:pPr>
        <w:pStyle w:val="29"/>
        <w:numPr>
          <w:ilvl w:val="0"/>
          <w:numId w:val="0"/>
        </w:numPr>
        <w:tabs>
          <w:tab w:val="left" w:pos="593"/>
          <w:tab w:val="left" w:pos="8511"/>
        </w:tabs>
        <w:spacing w:before="158" w:after="0" w:line="364" w:lineRule="auto"/>
        <w:ind w:left="240" w:leftChars="109" w:right="1012" w:rightChars="0" w:firstLine="0" w:firstLineChars="0"/>
        <w:jc w:val="left"/>
        <w:rPr>
          <w:spacing w:val="-17"/>
          <w:sz w:val="24"/>
          <w:u w:val="none"/>
        </w:rPr>
      </w:pPr>
      <w:r>
        <w:rPr>
          <w:spacing w:val="-17"/>
          <w:sz w:val="24"/>
          <w:u w:val="none"/>
        </w:rPr>
        <w:t>甲乙双方工作人员在配合工作期间，必须遵守劳动安全规定，若发生意外人身事故，甲乙双方各自承担相应责任。</w:t>
      </w:r>
    </w:p>
    <w:p>
      <w:pPr>
        <w:pStyle w:val="29"/>
        <w:numPr>
          <w:ilvl w:val="0"/>
          <w:numId w:val="0"/>
        </w:numPr>
        <w:tabs>
          <w:tab w:val="left" w:pos="593"/>
          <w:tab w:val="left" w:pos="8511"/>
        </w:tabs>
        <w:spacing w:before="158" w:after="0" w:line="364" w:lineRule="auto"/>
        <w:ind w:right="1012" w:rightChars="0" w:firstLine="206" w:firstLineChars="100"/>
        <w:jc w:val="left"/>
        <w:rPr>
          <w:spacing w:val="-17"/>
          <w:sz w:val="24"/>
          <w:u w:val="none"/>
        </w:rPr>
      </w:pPr>
      <w:r>
        <w:rPr>
          <w:spacing w:val="-17"/>
          <w:sz w:val="24"/>
          <w:u w:val="none"/>
        </w:rPr>
        <w:t>由于不可抗力因素致使合同无法履行时,双方应及时协商解决。</w:t>
      </w:r>
    </w:p>
    <w:p>
      <w:pPr>
        <w:pStyle w:val="29"/>
        <w:numPr>
          <w:ilvl w:val="0"/>
          <w:numId w:val="0"/>
        </w:numPr>
        <w:tabs>
          <w:tab w:val="left" w:pos="593"/>
          <w:tab w:val="left" w:pos="8511"/>
        </w:tabs>
        <w:spacing w:before="158" w:after="0" w:line="364" w:lineRule="auto"/>
        <w:ind w:right="1012" w:rightChars="0" w:firstLine="206" w:firstLineChars="100"/>
        <w:jc w:val="left"/>
        <w:rPr>
          <w:sz w:val="24"/>
        </w:rPr>
      </w:pPr>
      <w:r>
        <w:rPr>
          <w:spacing w:val="-17"/>
          <w:sz w:val="24"/>
          <w:u w:val="none"/>
        </w:rPr>
        <w:t>本合同经双方法定代表人或授权代表签字、加盖公章后生效。本合同未尽事宜，双方可签订补充协议，有关协议及双方认可的来往电子邮件、传真，会议纪要等，均为本合同组成部分，与本合同与本合同具有同等法律效力。</w:t>
      </w:r>
    </w:p>
    <w:p>
      <w:pPr>
        <w:tabs>
          <w:tab w:val="left" w:pos="1311"/>
          <w:tab w:val="left" w:pos="6293"/>
        </w:tabs>
        <w:spacing w:before="0" w:line="364" w:lineRule="auto"/>
        <w:ind w:left="231" w:right="511" w:firstLine="0"/>
        <w:jc w:val="left"/>
        <w:rPr>
          <w:sz w:val="24"/>
        </w:rPr>
      </w:pPr>
      <w:r>
        <w:rPr>
          <w:b/>
          <w:sz w:val="24"/>
        </w:rPr>
        <w:t>第</w:t>
      </w:r>
      <w:r>
        <w:rPr>
          <w:rFonts w:hint="eastAsia"/>
          <w:b/>
          <w:sz w:val="24"/>
          <w:lang w:val="en-US" w:eastAsia="zh-CN"/>
        </w:rPr>
        <w:t>十一</w:t>
      </w:r>
      <w:r>
        <w:rPr>
          <w:b/>
          <w:sz w:val="24"/>
        </w:rPr>
        <w:t>条</w:t>
      </w:r>
      <w:r>
        <w:rPr>
          <w:b/>
          <w:spacing w:val="-29"/>
          <w:sz w:val="24"/>
        </w:rPr>
        <w:t>、</w:t>
      </w:r>
      <w:r>
        <w:rPr>
          <w:b/>
          <w:sz w:val="24"/>
        </w:rPr>
        <w:t>双方确定</w:t>
      </w:r>
      <w:r>
        <w:rPr>
          <w:b/>
          <w:spacing w:val="-27"/>
          <w:sz w:val="24"/>
        </w:rPr>
        <w:t>，</w:t>
      </w:r>
      <w:r>
        <w:rPr>
          <w:b/>
          <w:sz w:val="24"/>
        </w:rPr>
        <w:t>在本合同有效期内</w:t>
      </w:r>
      <w:r>
        <w:rPr>
          <w:b/>
          <w:spacing w:val="-27"/>
          <w:sz w:val="24"/>
        </w:rPr>
        <w:t>，</w:t>
      </w:r>
      <w:r>
        <w:rPr>
          <w:sz w:val="24"/>
        </w:rPr>
        <w:t>甲方指</w:t>
      </w:r>
      <w:r>
        <w:rPr>
          <w:spacing w:val="-4"/>
          <w:sz w:val="24"/>
        </w:rPr>
        <w:t>定</w:t>
      </w:r>
      <w:r>
        <w:rPr>
          <w:spacing w:val="-4"/>
          <w:sz w:val="24"/>
          <w:u w:val="single"/>
        </w:rPr>
        <w:t xml:space="preserve"> </w:t>
      </w:r>
      <w:r>
        <w:rPr>
          <w:spacing w:val="-4"/>
          <w:sz w:val="24"/>
          <w:u w:val="single"/>
        </w:rPr>
        <w:tab/>
      </w:r>
      <w:r>
        <w:rPr>
          <w:sz w:val="24"/>
        </w:rPr>
        <w:t>为甲方项目联系人</w:t>
      </w:r>
      <w:r>
        <w:rPr>
          <w:spacing w:val="-29"/>
          <w:sz w:val="24"/>
        </w:rPr>
        <w:t>，</w:t>
      </w:r>
      <w:r>
        <w:rPr>
          <w:sz w:val="24"/>
        </w:rPr>
        <w:t>乙方指定</w:t>
      </w:r>
      <w:r>
        <w:rPr>
          <w:sz w:val="24"/>
          <w:u w:val="single"/>
        </w:rPr>
        <w:t xml:space="preserve"> </w:t>
      </w:r>
      <w:r>
        <w:rPr>
          <w:sz w:val="24"/>
          <w:u w:val="single"/>
        </w:rPr>
        <w:tab/>
      </w:r>
      <w:r>
        <w:rPr>
          <w:sz w:val="24"/>
        </w:rPr>
        <w:t>为</w:t>
      </w:r>
      <w:r>
        <w:rPr>
          <w:rFonts w:hint="eastAsia" w:cs="宋体"/>
          <w:color w:val="000000"/>
          <w:sz w:val="24"/>
          <w:u w:val="single"/>
          <w:lang w:val="en-US" w:eastAsia="zh-CN"/>
        </w:rPr>
        <w:t xml:space="preserve">               </w:t>
      </w:r>
      <w:r>
        <w:rPr>
          <w:sz w:val="24"/>
        </w:rPr>
        <w:t>的总负责人和项目联系人</w:t>
      </w:r>
      <w:r>
        <w:rPr>
          <w:spacing w:val="-17"/>
          <w:sz w:val="24"/>
        </w:rPr>
        <w:t>。</w:t>
      </w:r>
      <w:r>
        <w:rPr>
          <w:sz w:val="24"/>
        </w:rPr>
        <w:t>项目联系人承担以下责任：</w:t>
      </w:r>
    </w:p>
    <w:p>
      <w:pPr>
        <w:pStyle w:val="29"/>
        <w:numPr>
          <w:ilvl w:val="1"/>
          <w:numId w:val="8"/>
        </w:numPr>
        <w:tabs>
          <w:tab w:val="left" w:pos="953"/>
        </w:tabs>
        <w:spacing w:before="0" w:after="0" w:line="307" w:lineRule="exact"/>
        <w:ind w:left="952" w:right="0" w:hanging="242"/>
        <w:jc w:val="left"/>
        <w:rPr>
          <w:sz w:val="24"/>
        </w:rPr>
      </w:pPr>
      <w:r>
        <w:rPr>
          <w:sz w:val="24"/>
          <w:u w:val="single"/>
        </w:rPr>
        <w:t>及时沟通工作进展情况</w:t>
      </w:r>
      <w:r>
        <w:rPr>
          <w:sz w:val="24"/>
        </w:rPr>
        <w:t>；</w:t>
      </w:r>
    </w:p>
    <w:p>
      <w:pPr>
        <w:pStyle w:val="29"/>
        <w:numPr>
          <w:ilvl w:val="1"/>
          <w:numId w:val="8"/>
        </w:numPr>
        <w:tabs>
          <w:tab w:val="left" w:pos="953"/>
        </w:tabs>
        <w:spacing w:before="157" w:after="0" w:line="240" w:lineRule="auto"/>
        <w:ind w:left="952" w:right="0" w:hanging="242"/>
        <w:jc w:val="left"/>
        <w:rPr>
          <w:sz w:val="24"/>
        </w:rPr>
      </w:pPr>
      <w:r>
        <w:rPr>
          <w:sz w:val="24"/>
          <w:u w:val="single"/>
        </w:rPr>
        <w:t>及时沟通双方需求变化</w:t>
      </w:r>
      <w:r>
        <w:rPr>
          <w:sz w:val="24"/>
        </w:rPr>
        <w:t>；</w:t>
      </w:r>
    </w:p>
    <w:p>
      <w:pPr>
        <w:pStyle w:val="29"/>
        <w:numPr>
          <w:ilvl w:val="1"/>
          <w:numId w:val="8"/>
        </w:numPr>
        <w:tabs>
          <w:tab w:val="left" w:pos="953"/>
        </w:tabs>
        <w:spacing w:before="161" w:after="0" w:line="240" w:lineRule="auto"/>
        <w:ind w:left="952" w:right="0" w:hanging="242"/>
        <w:jc w:val="left"/>
        <w:rPr>
          <w:sz w:val="24"/>
        </w:rPr>
      </w:pPr>
      <w:r>
        <w:rPr>
          <w:sz w:val="24"/>
          <w:u w:val="single"/>
        </w:rPr>
        <w:t>负责项目的接口及联络</w:t>
      </w:r>
      <w:r>
        <w:rPr>
          <w:sz w:val="24"/>
        </w:rPr>
        <w:t>。</w:t>
      </w:r>
    </w:p>
    <w:p>
      <w:pPr>
        <w:spacing w:before="158" w:line="364" w:lineRule="auto"/>
        <w:ind w:left="231" w:right="631"/>
      </w:pPr>
      <w:r>
        <w:t>甲方变更项目联系人的，应当及时以书面形式通知另一方。未及时通知并影响本合同履行或造成损失的，应承担相应的责任。乙方不得变更项目总负责人。</w:t>
      </w:r>
    </w:p>
    <w:p>
      <w:pPr>
        <w:pStyle w:val="8"/>
        <w:spacing w:before="1" w:line="362" w:lineRule="auto"/>
        <w:ind w:left="231" w:right="601" w:firstLine="0"/>
      </w:pPr>
      <w:r>
        <w:t>第十</w:t>
      </w:r>
      <w:r>
        <w:rPr>
          <w:rFonts w:hint="eastAsia"/>
          <w:lang w:val="en-US" w:eastAsia="zh-CN"/>
        </w:rPr>
        <w:t>二</w:t>
      </w:r>
      <w:r>
        <w:t>条、双方确定，出现下列情形，致使本合同的履行成为不必要或不可能的，可以解除本合同：</w:t>
      </w:r>
    </w:p>
    <w:p>
      <w:pPr>
        <w:spacing w:before="5"/>
        <w:ind w:left="231"/>
      </w:pPr>
      <w:r>
        <w:t>1．</w:t>
      </w:r>
      <w:r>
        <w:rPr>
          <w:u w:val="single"/>
        </w:rPr>
        <w:t>发生不可抗力；</w:t>
      </w:r>
    </w:p>
    <w:p>
      <w:pPr>
        <w:pStyle w:val="8"/>
        <w:spacing w:before="158" w:line="362" w:lineRule="auto"/>
        <w:ind w:left="231" w:right="-38" w:rightChars="0" w:firstLine="0"/>
      </w:pPr>
      <w:r>
        <w:rPr>
          <w:spacing w:val="-9"/>
        </w:rPr>
        <w:t>第十</w:t>
      </w:r>
      <w:r>
        <w:rPr>
          <w:rFonts w:hint="eastAsia"/>
          <w:spacing w:val="-9"/>
          <w:lang w:val="en-US" w:eastAsia="zh-CN"/>
        </w:rPr>
        <w:t>三</w:t>
      </w:r>
      <w:r>
        <w:rPr>
          <w:spacing w:val="-9"/>
        </w:rPr>
        <w:t>条、双方因履行本合同而发生的争议，应协商、调解解决。协商、调解不成的， 确定按以下第</w:t>
      </w:r>
      <w:r>
        <w:rPr>
          <w:spacing w:val="-9"/>
          <w:u w:val="single"/>
        </w:rPr>
        <w:t>1</w:t>
      </w:r>
      <w:r>
        <w:rPr>
          <w:spacing w:val="-9"/>
        </w:rPr>
        <w:t>种方式处理：</w:t>
      </w:r>
    </w:p>
    <w:p>
      <w:pPr>
        <w:pStyle w:val="29"/>
        <w:numPr>
          <w:ilvl w:val="0"/>
          <w:numId w:val="9"/>
        </w:numPr>
        <w:tabs>
          <w:tab w:val="left" w:pos="593"/>
        </w:tabs>
        <w:spacing w:before="5" w:after="0" w:line="240" w:lineRule="auto"/>
        <w:ind w:left="592" w:right="0" w:hanging="362"/>
        <w:jc w:val="left"/>
        <w:rPr>
          <w:sz w:val="24"/>
        </w:rPr>
      </w:pPr>
      <w:r>
        <w:rPr>
          <w:sz w:val="24"/>
        </w:rPr>
        <w:t>提交</w:t>
      </w:r>
      <w:r>
        <w:rPr>
          <w:b/>
          <w:sz w:val="24"/>
          <w:u w:val="single"/>
        </w:rPr>
        <w:t>乌鲁木齐市仲裁委员会</w:t>
      </w:r>
      <w:r>
        <w:rPr>
          <w:sz w:val="24"/>
        </w:rPr>
        <w:t>仲裁；</w:t>
      </w:r>
    </w:p>
    <w:p>
      <w:pPr>
        <w:pStyle w:val="29"/>
        <w:numPr>
          <w:ilvl w:val="0"/>
          <w:numId w:val="9"/>
        </w:numPr>
        <w:tabs>
          <w:tab w:val="left" w:pos="593"/>
        </w:tabs>
        <w:spacing w:before="161" w:after="0" w:line="240" w:lineRule="auto"/>
        <w:ind w:left="592" w:right="0" w:hanging="362"/>
        <w:jc w:val="left"/>
        <w:rPr>
          <w:sz w:val="24"/>
        </w:rPr>
      </w:pPr>
      <w:r>
        <w:rPr>
          <w:sz w:val="24"/>
        </w:rPr>
        <w:t>依法向人民法院起诉。</w:t>
      </w:r>
    </w:p>
    <w:p>
      <w:pPr>
        <w:pStyle w:val="8"/>
        <w:spacing w:before="158" w:line="364" w:lineRule="auto"/>
        <w:ind w:left="231" w:right="182" w:rightChars="0" w:firstLine="0"/>
      </w:pPr>
      <w:r>
        <mc:AlternateContent>
          <mc:Choice Requires="wps">
            <w:drawing>
              <wp:anchor distT="0" distB="0" distL="114300" distR="114300" simplePos="0" relativeHeight="251667456" behindDoc="1" locked="0" layoutInCell="1" allowOverlap="1">
                <wp:simplePos x="0" y="0"/>
                <wp:positionH relativeFrom="page">
                  <wp:posOffset>1737360</wp:posOffset>
                </wp:positionH>
                <wp:positionV relativeFrom="paragraph">
                  <wp:posOffset>565150</wp:posOffset>
                </wp:positionV>
                <wp:extent cx="152400" cy="0"/>
                <wp:effectExtent l="0" t="0" r="0" b="0"/>
                <wp:wrapNone/>
                <wp:docPr id="5" name="直线 27"/>
                <wp:cNvGraphicFramePr/>
                <a:graphic xmlns:a="http://schemas.openxmlformats.org/drawingml/2006/main">
                  <a:graphicData uri="http://schemas.microsoft.com/office/word/2010/wordprocessingShape">
                    <wps:wsp>
                      <wps:cNvCnPr/>
                      <wps:spPr>
                        <a:xfrm>
                          <a:off x="0" y="0"/>
                          <a:ext cx="1524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136.8pt;margin-top:44.5pt;height:0pt;width:12pt;mso-position-horizontal-relative:page;z-index:-251649024;mso-width-relative:page;mso-height-relative:page;" filled="f" stroked="t" coordsize="21600,21600" o:gfxdata="UEsDBAoAAAAAAIdO4kAAAAAAAAAAAAAAAAAEAAAAZHJzL1BLAwQUAAAACACHTuJAgbiW1dUAAAAJ&#10;AQAADwAAAGRycy9kb3ducmV2LnhtbE2Py07DMBBF90j8gzVI7KjTICVpiFMJCkuo2iLWbjzEEfE4&#10;it2k8PUMYgHLuXN0H9X67Hox4Rg6TwqWiwQEUuNNR62C18PTTQEiRE1G955QwScGWNeXF5UujZ9p&#10;h9M+toJNKJRagY1xKKUMjUWnw8IPSPx796PTkc+xlWbUM5u7XqZJkkmnO+IEqwd8sNh87E9OwVc2&#10;2418fMm39k3eF9vnw5TiRqnrq2VyByLiOf7B8FOfq0PNnY7+RCaIXkGa32aMKihWvImBdJWzcPwV&#10;ZF3J/wvqb1BLAwQUAAAACACHTuJAvktpsecBAADbAwAADgAAAGRycy9lMm9Eb2MueG1srVNLbtsw&#10;EN0X6B0I7mvZQpMUguUs4qSbojXQ9gBjkpII8AcObdln6TW66qbHyTU6pBynTTdeRAtqyBm+mfdm&#10;uLw9WMP2KqL2ruWL2Zwz5YSX2vUt//7t4d0HzjCBk2C8Uy0/KuS3q7dvlmNoVO0Hb6SKjEAcNmNo&#10;+ZBSaKoKxaAs4MwH5cjZ+Wgh0Tb2lYwwEro1VT2fX1ejjzJELxQina4nJz8hxksAfddpodZe7Kxy&#10;aUKNykAiSjjogHxVqu06JdKXrkOVmGk5MU1lpSRkb/NarZbQ9BHCoMWpBLikhBecLGhHSc9Qa0jA&#10;dlH/B2W1iB59l2bC22oiUhQhFov5C22+DhBU4UJSYziLjq8HKz7vN5Fp2fIrzhxYavjjj5+Pv36z&#10;+iaLMwZsKObObeJph2ETM9NDF23+Ewd2KIIez4KqQ2KCDhdX9fs5SS2eXNXzvRAxfVTesmy03GiX&#10;qUID+0+YKBeFPoXkY+PY2PKb6zrDAc1dR/0m0waqHV1f7qI3Wj5oY/INjP32zkS2h9z78mVGhPtP&#10;WE6yBhymuOKapmJQIO+dZOkYSBVHj4HnEqySnBlFbydbBAhNAm0uiaTUxlEFWdRJxmxtvTxSD3Yh&#10;6n4gJRalyuyhnpd6T/OZh+rvfUF6fpO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4ltXVAAAA&#10;CQEAAA8AAAAAAAAAAQAgAAAAIgAAAGRycy9kb3ducmV2LnhtbFBLAQIUABQAAAAIAIdO4kC+S2mx&#10;5wEAANsDAAAOAAAAAAAAAAEAIAAAACQBAABkcnMvZTJvRG9jLnhtbFBLBQYAAAAABgAGAFkBAAB9&#10;BQAAAAA=&#10;">
                <v:fill on="f" focussize="0,0"/>
                <v:stroke weight="0.6pt" color="#000000" joinstyle="round"/>
                <v:imagedata o:title=""/>
                <o:lock v:ext="edit" aspectratio="f"/>
              </v:line>
            </w:pict>
          </mc:Fallback>
        </mc:AlternateContent>
      </w:r>
      <w:r>
        <w:t>第十</w:t>
      </w:r>
      <w:r>
        <w:rPr>
          <w:rFonts w:hint="eastAsia"/>
          <w:lang w:val="en-US" w:eastAsia="zh-CN"/>
        </w:rPr>
        <w:t>四</w:t>
      </w:r>
      <w:r>
        <w:t>条、双方确定：本合同及相关附件中所涉及的有关名词和技术术语，其定义和解释如下：无</w:t>
      </w:r>
    </w:p>
    <w:p>
      <w:pPr>
        <w:spacing w:before="0" w:line="364" w:lineRule="auto"/>
        <w:ind w:left="231" w:right="-38" w:rightChars="0" w:firstLine="0"/>
        <w:jc w:val="left"/>
        <w:rPr>
          <w:b/>
          <w:sz w:val="24"/>
        </w:rPr>
      </w:pPr>
      <w:r>
        <mc:AlternateContent>
          <mc:Choice Requires="wps">
            <w:drawing>
              <wp:anchor distT="0" distB="0" distL="114300" distR="114300" simplePos="0" relativeHeight="251668480" behindDoc="1" locked="0" layoutInCell="1" allowOverlap="1">
                <wp:simplePos x="0" y="0"/>
                <wp:positionH relativeFrom="page">
                  <wp:posOffset>1889760</wp:posOffset>
                </wp:positionH>
                <wp:positionV relativeFrom="paragraph">
                  <wp:posOffset>466725</wp:posOffset>
                </wp:positionV>
                <wp:extent cx="1223645" cy="0"/>
                <wp:effectExtent l="0" t="0" r="0" b="0"/>
                <wp:wrapNone/>
                <wp:docPr id="6" name="直线 28"/>
                <wp:cNvGraphicFramePr/>
                <a:graphic xmlns:a="http://schemas.openxmlformats.org/drawingml/2006/main">
                  <a:graphicData uri="http://schemas.microsoft.com/office/word/2010/wordprocessingShape">
                    <wps:wsp>
                      <wps:cNvCnPr/>
                      <wps:spPr>
                        <a:xfrm>
                          <a:off x="0" y="0"/>
                          <a:ext cx="122364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148.8pt;margin-top:36.75pt;height:0pt;width:96.35pt;mso-position-horizontal-relative:page;z-index:-251648000;mso-width-relative:page;mso-height-relative:page;" filled="f" stroked="t" coordsize="21600,21600" o:gfxdata="UEsDBAoAAAAAAIdO4kAAAAAAAAAAAAAAAAAEAAAAZHJzL1BLAwQUAAAACACHTuJAN/kVCNcAAAAJ&#10;AQAADwAAAGRycy9kb3ducmV2LnhtbE2PwU7DMAyG70h7h8iTuLFkHbRbaToJBkeY2BDnrPGaao1T&#10;NVk7eHqCOMDR9qff31+sL7ZlA/a+cSRhPhPAkCqnG6olvO+fb5bAfFCkVesIJXyih3U5uSpUrt1I&#10;bzjsQs1iCPlcSTAhdDnnvjJolZ+5Dinejq63KsSxr7nu1RjDbcsTIVJuVUPxg1EdPhqsTruzlfCV&#10;jmbDn16zrfngD8vty35IcCPl9XQu7oEFvIQ/GH70ozqU0engzqQ9ayUkqyyNqIRscQcsArcrsQB2&#10;+F3wsuD/G5TfUEsDBBQAAAAIAIdO4kAf2Nzj6QEAANwDAAAOAAAAZHJzL2Uyb0RvYy54bWytU82O&#10;0zAQviPxDpbvNG2Asoqa7mHLckFQCXiAqe0klvwnj9u0z8JrcOLC4+xrMHa6XVguPZCDM/aMv5nv&#10;m/Hq9mgNO6iI2ruWL2ZzzpQTXmrXt/zb1/tXN5xhAifBeKdaflLIb9cvX6zG0KjaD95IFRmBOGzG&#10;0PIhpdBUFYpBWcCZD8qRs/PRQqJt7CsZYSR0a6p6Pl9Wo48yRC8UIp1uJic/I8ZrAH3XaaE2Xuyt&#10;cmlCjcpAIko46IB8XartOiXS565DlZhpOTFNZaUkZO/yWq1X0PQRwqDFuQS4poRnnCxoR0kvUBtI&#10;wPZR/wNltYgefZdmwttqIlIUIRaL+TNtvgwQVOFCUmO4iI7/D1Z8Omwj07LlS84cWGr4w/cfDz9/&#10;sfomizMGbCjmzm3jeYdhGzPTYxdt/hMHdiyCni6CqmNigg4Xdf16+eYtZ+LRVz1dDBHTB+Uty0bL&#10;jXaZKzRw+IiJklHoY0g+No6NLX+3rKl1AmjwOmo4mTZQ8ej6che90fJeG5NvYOx3dyayA+Tmly9T&#10;Ity/wnKSDeAwxRXXNBaDAvneSZZOgWRx9Bp4LsEqyZlR9HiyRYDQJNDmmkhKbRxVkFWddMzWzssT&#10;NWEfou4HUmJRqsweanqp9zygear+3Bekp0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RUI&#10;1wAAAAkBAAAPAAAAAAAAAAEAIAAAACIAAABkcnMvZG93bnJldi54bWxQSwECFAAUAAAACACHTuJA&#10;H9jc4+kBAADcAwAADgAAAAAAAAABACAAAAAmAQAAZHJzL2Uyb0RvYy54bWxQSwUGAAAAAAYABgBZ&#10;AQAAgQUAAAAA&#10;">
                <v:fill on="f" focussize="0,0"/>
                <v:stroke weight="0.6pt" color="#000000" joinstyle="round"/>
                <v:imagedata o:title=""/>
                <o:lock v:ext="edit" aspectratio="f"/>
              </v:line>
            </w:pict>
          </mc:Fallback>
        </mc:AlternateContent>
      </w:r>
      <w:r>
        <w:rPr>
          <w:b/>
          <w:sz w:val="24"/>
        </w:rPr>
        <w:t>第十</w:t>
      </w:r>
      <w:r>
        <w:rPr>
          <w:rFonts w:hint="eastAsia"/>
          <w:b/>
          <w:sz w:val="24"/>
          <w:lang w:val="en-US" w:eastAsia="zh-CN"/>
        </w:rPr>
        <w:t>五</w:t>
      </w:r>
      <w:r>
        <w:rPr>
          <w:b/>
          <w:sz w:val="24"/>
        </w:rPr>
        <w:t>条、与履行本合同有关的下列技术文件，经双方以协商方式确认后，为本合同的组成部分：乙方的投标文件。</w:t>
      </w:r>
    </w:p>
    <w:p>
      <w:pPr>
        <w:spacing w:before="0" w:line="306" w:lineRule="exact"/>
        <w:ind w:left="231" w:right="0" w:firstLine="0"/>
        <w:jc w:val="left"/>
        <w:rPr>
          <w:sz w:val="24"/>
        </w:rPr>
      </w:pPr>
      <w:r>
        <w:rPr>
          <w:b/>
          <w:sz w:val="24"/>
        </w:rPr>
        <w:t>第十</w:t>
      </w:r>
      <w:r>
        <w:rPr>
          <w:rFonts w:hint="eastAsia"/>
          <w:b/>
          <w:sz w:val="24"/>
          <w:lang w:val="en-US" w:eastAsia="zh-CN"/>
        </w:rPr>
        <w:t>六</w:t>
      </w:r>
      <w:r>
        <w:rPr>
          <w:b/>
          <w:sz w:val="24"/>
        </w:rPr>
        <w:t>条、双方约定本合同其他相关事项为：</w:t>
      </w:r>
      <w:r>
        <w:rPr>
          <w:sz w:val="24"/>
          <w:u w:val="single"/>
        </w:rPr>
        <w:t>合同执行过程中双方协商解决。</w:t>
      </w:r>
    </w:p>
    <w:p>
      <w:pPr>
        <w:spacing w:before="39"/>
        <w:ind w:left="231" w:right="0" w:firstLine="0"/>
        <w:jc w:val="left"/>
      </w:pPr>
      <w:r>
        <w:rPr>
          <w:b/>
          <w:sz w:val="24"/>
        </w:rPr>
        <w:t>第十</w:t>
      </w:r>
      <w:r>
        <w:rPr>
          <w:rFonts w:hint="eastAsia"/>
          <w:b/>
          <w:sz w:val="24"/>
          <w:lang w:val="en-US" w:eastAsia="zh-CN"/>
        </w:rPr>
        <w:t>七</w:t>
      </w:r>
      <w:r>
        <w:rPr>
          <w:b/>
          <w:sz w:val="24"/>
        </w:rPr>
        <w:t>条</w:t>
      </w:r>
      <w:r>
        <w:rPr>
          <w:b/>
        </w:rPr>
        <w:t>、</w:t>
      </w:r>
      <w:r>
        <w:t>本合同一式</w:t>
      </w:r>
      <w:r>
        <w:rPr>
          <w:b/>
          <w:u w:val="single"/>
        </w:rPr>
        <w:t>肆</w:t>
      </w:r>
      <w:r>
        <w:t>份，其中招标人2份、中标单位2份，具有同等法律效力。</w:t>
      </w:r>
    </w:p>
    <w:p>
      <w:pPr>
        <w:spacing w:before="39"/>
        <w:ind w:left="231" w:right="0" w:firstLine="0"/>
        <w:jc w:val="left"/>
        <w:rPr>
          <w:sz w:val="24"/>
        </w:rPr>
      </w:pPr>
      <w:r>
        <w:rPr>
          <w:b/>
          <w:sz w:val="24"/>
        </w:rPr>
        <w:t>第十</w:t>
      </w:r>
      <w:r>
        <w:rPr>
          <w:rFonts w:hint="eastAsia"/>
          <w:b/>
          <w:sz w:val="24"/>
          <w:lang w:val="en-US" w:eastAsia="zh-CN"/>
        </w:rPr>
        <w:t>八</w:t>
      </w:r>
      <w:r>
        <w:rPr>
          <w:b/>
          <w:sz w:val="24"/>
        </w:rPr>
        <w:t>条、</w:t>
      </w:r>
      <w:r>
        <w:rPr>
          <w:sz w:val="24"/>
        </w:rPr>
        <w:t>合同生效</w:t>
      </w:r>
    </w:p>
    <w:p/>
    <w:p>
      <w:pPr>
        <w:tabs>
          <w:tab w:val="left" w:pos="3111"/>
          <w:tab w:val="left" w:pos="4311"/>
          <w:tab w:val="left" w:pos="5271"/>
        </w:tabs>
        <w:spacing w:before="162"/>
        <w:ind w:left="231"/>
      </w:pPr>
      <w:r>
        <w:t>合同订立时间：</w:t>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pPr>
        <w:spacing w:before="10"/>
        <w:rPr>
          <w:sz w:val="18"/>
        </w:rPr>
      </w:pPr>
    </w:p>
    <w:p>
      <w:pPr>
        <w:tabs>
          <w:tab w:val="left" w:pos="5582"/>
        </w:tabs>
        <w:spacing w:before="74"/>
        <w:ind w:left="231"/>
        <w:rPr>
          <w:rFonts w:ascii="Times New Roman" w:eastAsia="Times New Roman"/>
        </w:rPr>
      </w:pPr>
      <w:r>
        <w:t>合同订立地点：</w:t>
      </w:r>
      <w:r>
        <w:rPr>
          <w:rFonts w:ascii="Times New Roman" w:eastAsia="Times New Roman"/>
          <w:u w:val="single"/>
        </w:rPr>
        <w:t xml:space="preserve"> </w:t>
      </w:r>
      <w:r>
        <w:rPr>
          <w:rFonts w:ascii="Times New Roman" w:eastAsia="Times New Roman"/>
          <w:u w:val="single"/>
        </w:rPr>
        <w:tab/>
      </w:r>
    </w:p>
    <w:p>
      <w:pPr>
        <w:spacing w:before="10"/>
        <w:rPr>
          <w:rFonts w:ascii="Times New Roman"/>
          <w:sz w:val="20"/>
        </w:rPr>
      </w:pPr>
    </w:p>
    <w:p>
      <w:pPr>
        <w:tabs>
          <w:tab w:val="left" w:pos="3231"/>
        </w:tabs>
        <w:spacing w:before="74"/>
        <w:ind w:left="231" w:right="0" w:firstLine="0"/>
        <w:jc w:val="both"/>
        <w:rPr>
          <w:sz w:val="24"/>
        </w:rPr>
      </w:pPr>
      <w:r>
        <w:rPr>
          <w:sz w:val="24"/>
        </w:rPr>
        <w:t>本合同双方约定：</w:t>
      </w:r>
      <w:r>
        <w:rPr>
          <w:sz w:val="24"/>
          <w:u w:val="single"/>
        </w:rPr>
        <w:t xml:space="preserve"> </w:t>
      </w:r>
      <w:r>
        <w:rPr>
          <w:sz w:val="24"/>
          <w:u w:val="single"/>
        </w:rPr>
        <w:tab/>
      </w:r>
      <w:r>
        <w:rPr>
          <w:b/>
          <w:sz w:val="24"/>
          <w:u w:val="single"/>
        </w:rPr>
        <w:t>年 月</w:t>
      </w:r>
      <w:r>
        <w:rPr>
          <w:b/>
          <w:spacing w:val="114"/>
          <w:sz w:val="24"/>
          <w:u w:val="single"/>
        </w:rPr>
        <w:t xml:space="preserve"> </w:t>
      </w:r>
      <w:r>
        <w:rPr>
          <w:b/>
          <w:sz w:val="24"/>
          <w:u w:val="single"/>
        </w:rPr>
        <w:t xml:space="preserve">日 生 效 </w:t>
      </w:r>
      <w:r>
        <w:rPr>
          <w:sz w:val="24"/>
        </w:rPr>
        <w:t>。</w:t>
      </w:r>
    </w:p>
    <w:p>
      <w:pPr>
        <w:spacing w:before="9"/>
      </w:pPr>
    </w:p>
    <w:p>
      <w:pPr>
        <w:tabs>
          <w:tab w:val="left" w:pos="4190"/>
          <w:tab w:val="left" w:pos="4250"/>
          <w:tab w:val="left" w:pos="5511"/>
          <w:tab w:val="left" w:pos="9191"/>
        </w:tabs>
        <w:spacing w:line="364" w:lineRule="auto"/>
        <w:ind w:left="231" w:right="572"/>
        <w:jc w:val="both"/>
        <w:rPr>
          <w:u w:val="single"/>
        </w:rPr>
      </w:pPr>
      <w:r>
        <w:t>委托人：</w:t>
      </w:r>
      <w:r>
        <w:rPr>
          <w:u w:val="single"/>
        </w:rPr>
        <w:t>（甲方公章）</w:t>
      </w:r>
      <w:r>
        <w:rPr>
          <w:u w:val="single"/>
        </w:rPr>
        <w:tab/>
      </w:r>
      <w:r>
        <w:tab/>
      </w:r>
      <w:r>
        <w:tab/>
      </w:r>
      <w:r>
        <w:t>受托人：</w:t>
      </w:r>
      <w:r>
        <w:rPr>
          <w:u w:val="single"/>
        </w:rPr>
        <w:t xml:space="preserve">（乙方公章）      </w:t>
      </w:r>
    </w:p>
    <w:p>
      <w:pPr>
        <w:tabs>
          <w:tab w:val="left" w:pos="4190"/>
          <w:tab w:val="left" w:pos="4250"/>
          <w:tab w:val="left" w:pos="5511"/>
          <w:tab w:val="left" w:pos="9191"/>
        </w:tabs>
        <w:spacing w:line="364" w:lineRule="auto"/>
        <w:ind w:left="231" w:right="572"/>
        <w:jc w:val="both"/>
        <w:rPr>
          <w:rFonts w:ascii="Times New Roman" w:eastAsia="Times New Roman"/>
          <w:u w:val="single"/>
        </w:rPr>
      </w:pPr>
      <w:r>
        <w:t>住所：</w:t>
      </w:r>
      <w:r>
        <w:rPr>
          <w:u w:val="single"/>
        </w:rPr>
        <w:t xml:space="preserve"> </w:t>
      </w:r>
      <w:r>
        <w:rPr>
          <w:u w:val="single"/>
        </w:rPr>
        <w:tab/>
      </w:r>
      <w:r>
        <w:rPr>
          <w:u w:val="single"/>
        </w:rPr>
        <w:tab/>
      </w:r>
      <w:r>
        <w:tab/>
      </w:r>
      <w:r>
        <w:rPr>
          <w:spacing w:val="-1"/>
        </w:rPr>
        <w:t>住</w:t>
      </w:r>
      <w:r>
        <w:t>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tabs>
          <w:tab w:val="left" w:pos="4190"/>
          <w:tab w:val="left" w:pos="4250"/>
          <w:tab w:val="left" w:pos="5511"/>
          <w:tab w:val="left" w:pos="9191"/>
        </w:tabs>
        <w:spacing w:line="364" w:lineRule="auto"/>
        <w:ind w:left="231" w:right="572"/>
        <w:jc w:val="both"/>
        <w:rPr>
          <w:rFonts w:ascii="Times New Roman" w:eastAsia="Times New Roman"/>
        </w:rPr>
      </w:pPr>
      <w:r>
        <w:t>法定代表人：</w:t>
      </w:r>
      <w:r>
        <w:rPr>
          <w:u w:val="single"/>
        </w:rPr>
        <w:t xml:space="preserve"> </w:t>
      </w:r>
      <w:r>
        <w:rPr>
          <w:u w:val="single"/>
        </w:rPr>
        <w:tab/>
      </w:r>
      <w:r>
        <w:rPr>
          <w:u w:val="single"/>
        </w:rPr>
        <w:tab/>
      </w:r>
      <w:r>
        <w:tab/>
      </w:r>
      <w:r>
        <w:rPr>
          <w:spacing w:val="-1"/>
        </w:rPr>
        <w:t>法</w:t>
      </w:r>
      <w:r>
        <w:t>定代表人：</w:t>
      </w:r>
      <w:r>
        <w:rPr>
          <w:rFonts w:ascii="Times New Roman" w:eastAsia="Times New Roman"/>
          <w:u w:val="single"/>
        </w:rPr>
        <w:t xml:space="preserve"> </w:t>
      </w:r>
      <w:r>
        <w:rPr>
          <w:rFonts w:ascii="Times New Roman" w:eastAsia="Times New Roman"/>
          <w:u w:val="single"/>
        </w:rPr>
        <w:tab/>
      </w:r>
    </w:p>
    <w:p>
      <w:pPr>
        <w:tabs>
          <w:tab w:val="left" w:pos="4250"/>
          <w:tab w:val="left" w:pos="5391"/>
          <w:tab w:val="left" w:pos="5511"/>
          <w:tab w:val="left" w:pos="5631"/>
          <w:tab w:val="left" w:pos="9191"/>
        </w:tabs>
        <w:spacing w:line="364" w:lineRule="auto"/>
        <w:ind w:left="231" w:right="572"/>
        <w:jc w:val="both"/>
        <w:rPr>
          <w:rFonts w:ascii="Times New Roman" w:eastAsia="Times New Roman"/>
          <w:u w:val="single"/>
        </w:rPr>
      </w:pPr>
      <w:r>
        <w:t>（或委托代理人）</w:t>
      </w:r>
      <w:r>
        <w:rPr>
          <w:u w:val="single"/>
        </w:rPr>
        <w:t xml:space="preserve"> </w:t>
      </w:r>
      <w:r>
        <w:rPr>
          <w:u w:val="single"/>
        </w:rPr>
        <w:tab/>
      </w:r>
      <w:r>
        <w:tab/>
      </w:r>
      <w:r>
        <w:rPr>
          <w:spacing w:val="-1"/>
        </w:rPr>
        <w:t>（</w:t>
      </w:r>
      <w:r>
        <w:t>或委托代理人）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tabs>
          <w:tab w:val="left" w:pos="4250"/>
          <w:tab w:val="left" w:pos="5391"/>
          <w:tab w:val="left" w:pos="5511"/>
          <w:tab w:val="left" w:pos="5631"/>
          <w:tab w:val="left" w:pos="9191"/>
        </w:tabs>
        <w:spacing w:line="364" w:lineRule="auto"/>
        <w:ind w:left="231" w:right="572"/>
        <w:jc w:val="both"/>
        <w:rPr>
          <w:rFonts w:ascii="Times New Roman" w:eastAsia="Times New Roman"/>
          <w:u w:val="single"/>
        </w:rPr>
      </w:pPr>
      <w:r>
        <w:t>电话：</w:t>
      </w:r>
      <w:r>
        <w:rPr>
          <w:u w:val="single"/>
        </w:rPr>
        <w:t xml:space="preserve"> </w:t>
      </w:r>
      <w:r>
        <w:rPr>
          <w:u w:val="single"/>
        </w:rPr>
        <w:tab/>
      </w:r>
      <w:r>
        <w:tab/>
      </w:r>
      <w:r>
        <w:tab/>
      </w:r>
      <w:r>
        <w:rPr>
          <w:spacing w:val="-1"/>
        </w:rPr>
        <w:t>电</w:t>
      </w:r>
      <w:r>
        <w:t>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tabs>
          <w:tab w:val="left" w:pos="4250"/>
          <w:tab w:val="left" w:pos="5391"/>
          <w:tab w:val="left" w:pos="5511"/>
          <w:tab w:val="left" w:pos="5631"/>
          <w:tab w:val="left" w:pos="9191"/>
        </w:tabs>
        <w:spacing w:line="364" w:lineRule="auto"/>
        <w:ind w:left="231" w:right="572"/>
        <w:jc w:val="both"/>
        <w:rPr>
          <w:rFonts w:ascii="Times New Roman" w:eastAsia="Times New Roman"/>
          <w:u w:val="single"/>
        </w:rPr>
      </w:pPr>
      <w:r>
        <w:t>传真：</w:t>
      </w:r>
      <w:r>
        <w:rPr>
          <w:u w:val="single"/>
        </w:rPr>
        <w:t xml:space="preserve"> </w:t>
      </w:r>
      <w:r>
        <w:rPr>
          <w:u w:val="single"/>
        </w:rPr>
        <w:tab/>
      </w:r>
      <w:r>
        <w:tab/>
      </w:r>
      <w:r>
        <w:tab/>
      </w:r>
      <w:r>
        <w:rPr>
          <w:spacing w:val="-1"/>
        </w:rPr>
        <w:t>传</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tabs>
          <w:tab w:val="left" w:pos="4250"/>
          <w:tab w:val="left" w:pos="5391"/>
          <w:tab w:val="left" w:pos="5511"/>
          <w:tab w:val="left" w:pos="5631"/>
          <w:tab w:val="left" w:pos="9191"/>
        </w:tabs>
        <w:spacing w:line="364" w:lineRule="auto"/>
        <w:ind w:left="231" w:right="572"/>
        <w:jc w:val="both"/>
        <w:rPr>
          <w:rFonts w:ascii="Times New Roman" w:eastAsia="Times New Roman"/>
        </w:rPr>
      </w:pPr>
      <w:r>
        <w:t>开户银行：</w:t>
      </w:r>
      <w:r>
        <w:rPr>
          <w:u w:val="single"/>
        </w:rPr>
        <w:t xml:space="preserve"> </w:t>
      </w:r>
      <w:r>
        <w:rPr>
          <w:u w:val="single"/>
        </w:rPr>
        <w:tab/>
      </w:r>
      <w:r>
        <w:tab/>
      </w:r>
      <w:r>
        <w:tab/>
      </w:r>
      <w:r>
        <w:tab/>
      </w:r>
      <w:r>
        <w:rPr>
          <w:spacing w:val="-1"/>
        </w:rPr>
        <w:t>开</w:t>
      </w:r>
      <w:r>
        <w:t>户银行：</w:t>
      </w:r>
      <w:r>
        <w:rPr>
          <w:rFonts w:ascii="Times New Roman" w:eastAsia="Times New Roman"/>
          <w:u w:val="single"/>
        </w:rPr>
        <w:t xml:space="preserve"> </w:t>
      </w:r>
      <w:r>
        <w:rPr>
          <w:rFonts w:ascii="Times New Roman" w:eastAsia="Times New Roman"/>
          <w:u w:val="single"/>
        </w:rPr>
        <w:tab/>
      </w:r>
    </w:p>
    <w:p>
      <w:pPr>
        <w:tabs>
          <w:tab w:val="left" w:pos="4250"/>
          <w:tab w:val="left" w:pos="5631"/>
          <w:tab w:val="left" w:pos="9191"/>
        </w:tabs>
        <w:spacing w:before="69"/>
        <w:ind w:left="231"/>
        <w:rPr>
          <w:rFonts w:ascii="Times New Roman" w:eastAsia="Times New Roman"/>
        </w:rPr>
      </w:pPr>
      <w:r>
        <w:t>帐号：</w:t>
      </w:r>
      <w:r>
        <w:rPr>
          <w:u w:val="single"/>
        </w:rPr>
        <w:t xml:space="preserve"> </w:t>
      </w:r>
      <w:r>
        <w:rPr>
          <w:u w:val="single"/>
        </w:rPr>
        <w:tab/>
      </w:r>
      <w:r>
        <w:tab/>
      </w:r>
      <w:r>
        <w:rPr>
          <w:spacing w:val="-1"/>
        </w:rPr>
        <w:t>帐</w:t>
      </w:r>
      <w:r>
        <w:t>号：</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footerReference r:id="rId9" w:type="default"/>
          <w:pgSz w:w="11910" w:h="16840"/>
          <w:pgMar w:top="1134" w:right="1134" w:bottom="1134" w:left="1134" w:header="0" w:footer="998" w:gutter="0"/>
          <w:pgNumType w:start="40"/>
          <w:cols w:space="0" w:num="1"/>
          <w:rtlGutter w:val="0"/>
          <w:docGrid w:linePitch="0" w:charSpace="0"/>
        </w:sectPr>
      </w:pPr>
    </w:p>
    <w:p>
      <w:pPr>
        <w:rPr>
          <w:rFonts w:ascii="Times New Roman"/>
          <w:color w:val="0000FF"/>
          <w:sz w:val="20"/>
        </w:rPr>
      </w:pPr>
    </w:p>
    <w:p>
      <w:pPr>
        <w:rPr>
          <w:rFonts w:ascii="Times New Roman"/>
          <w:color w:val="0000FF"/>
          <w:sz w:val="20"/>
        </w:rPr>
      </w:pPr>
    </w:p>
    <w:p>
      <w:pPr>
        <w:rPr>
          <w:rFonts w:ascii="Times New Roman"/>
          <w:color w:val="0000FF"/>
          <w:sz w:val="20"/>
        </w:rPr>
      </w:pPr>
    </w:p>
    <w:p>
      <w:pPr>
        <w:rPr>
          <w:rFonts w:ascii="Times New Roman"/>
          <w:color w:val="0000FF"/>
          <w:sz w:val="20"/>
        </w:rPr>
      </w:pPr>
    </w:p>
    <w:p>
      <w:pPr>
        <w:rPr>
          <w:rFonts w:ascii="Times New Roman"/>
          <w:color w:val="0000FF"/>
          <w:sz w:val="20"/>
        </w:rPr>
      </w:pPr>
    </w:p>
    <w:p>
      <w:pPr>
        <w:rPr>
          <w:rFonts w:ascii="Times New Roman"/>
          <w:color w:val="0000FF"/>
          <w:sz w:val="20"/>
        </w:rPr>
      </w:pPr>
    </w:p>
    <w:p>
      <w:pPr>
        <w:rPr>
          <w:rFonts w:ascii="Times New Roman"/>
          <w:sz w:val="20"/>
        </w:rPr>
      </w:pPr>
    </w:p>
    <w:p>
      <w:pPr>
        <w:rPr>
          <w:rFonts w:ascii="Times New Roman"/>
          <w:sz w:val="20"/>
        </w:rPr>
      </w:pPr>
    </w:p>
    <w:p>
      <w:pPr>
        <w:pStyle w:val="2"/>
        <w:rPr>
          <w:rFonts w:ascii="Times New Roman"/>
          <w:sz w:val="20"/>
        </w:rPr>
      </w:pPr>
    </w:p>
    <w:p>
      <w:pPr>
        <w:rPr>
          <w:rFonts w:ascii="Times New Roman"/>
          <w:sz w:val="20"/>
        </w:rPr>
      </w:pPr>
    </w:p>
    <w:p>
      <w:pPr>
        <w:pStyle w:val="2"/>
        <w:rPr>
          <w:rFonts w:ascii="Times New Roman"/>
          <w:sz w:val="20"/>
        </w:rPr>
      </w:pPr>
    </w:p>
    <w:p>
      <w:pPr>
        <w:rPr>
          <w:rFonts w:ascii="Times New Roman"/>
          <w:sz w:val="20"/>
        </w:rPr>
      </w:pPr>
    </w:p>
    <w:p>
      <w:pPr>
        <w:pStyle w:val="2"/>
      </w:pPr>
    </w:p>
    <w:p>
      <w:pPr>
        <w:rPr>
          <w:rFonts w:ascii="Times New Roman"/>
          <w:sz w:val="20"/>
        </w:rPr>
      </w:pPr>
    </w:p>
    <w:p>
      <w:pPr>
        <w:pStyle w:val="2"/>
        <w:rPr>
          <w:rFonts w:ascii="Times New Roman"/>
          <w:sz w:val="20"/>
        </w:rPr>
      </w:pPr>
    </w:p>
    <w:p/>
    <w:p>
      <w:pPr>
        <w:rPr>
          <w:rFonts w:ascii="Times New Roman"/>
          <w:sz w:val="20"/>
        </w:rPr>
      </w:pPr>
    </w:p>
    <w:p>
      <w:pPr>
        <w:tabs>
          <w:tab w:val="left" w:pos="2349"/>
        </w:tabs>
        <w:spacing w:before="204"/>
        <w:ind w:left="0" w:right="400" w:firstLine="0"/>
        <w:jc w:val="center"/>
        <w:rPr>
          <w:b/>
          <w:sz w:val="36"/>
        </w:rPr>
      </w:pPr>
      <w:r>
        <w:rPr>
          <w:b/>
          <w:sz w:val="36"/>
        </w:rPr>
        <w:t>第五部分</w:t>
      </w:r>
      <w:r>
        <w:rPr>
          <w:b/>
          <w:spacing w:val="-1"/>
          <w:sz w:val="36"/>
        </w:rPr>
        <w:t xml:space="preserve"> </w:t>
      </w:r>
      <w:r>
        <w:rPr>
          <w:b/>
          <w:sz w:val="36"/>
        </w:rPr>
        <w:t>附</w:t>
      </w:r>
      <w:r>
        <w:rPr>
          <w:b/>
          <w:sz w:val="36"/>
        </w:rPr>
        <w:tab/>
      </w:r>
      <w:r>
        <w:rPr>
          <w:b/>
          <w:sz w:val="36"/>
        </w:rPr>
        <w:t>件</w:t>
      </w:r>
    </w:p>
    <w:p>
      <w:pPr>
        <w:spacing w:before="11"/>
        <w:rPr>
          <w:b/>
          <w:sz w:val="28"/>
        </w:rPr>
      </w:pPr>
    </w:p>
    <w:p>
      <w:pPr>
        <w:pStyle w:val="7"/>
        <w:spacing w:before="1"/>
      </w:pPr>
      <w:r>
        <w:t>（投标文件制作参考格式）</w:t>
      </w:r>
    </w:p>
    <w:p>
      <w:pPr>
        <w:spacing w:after="0"/>
        <w:sectPr>
          <w:pgSz w:w="11910" w:h="16840"/>
          <w:pgMar w:top="1134" w:right="1134" w:bottom="1134" w:left="1134" w:header="0" w:footer="998" w:gutter="0"/>
          <w:cols w:space="0" w:num="1"/>
          <w:rtlGutter w:val="0"/>
          <w:docGrid w:linePitch="0" w:charSpace="0"/>
        </w:sectPr>
      </w:pPr>
    </w:p>
    <w:p>
      <w:pPr>
        <w:spacing w:before="8" w:after="1"/>
        <w:rPr>
          <w:b/>
          <w:sz w:val="22"/>
        </w:rPr>
      </w:pPr>
    </w:p>
    <w:p>
      <w:pPr>
        <w:rPr>
          <w:b/>
          <w:sz w:val="20"/>
        </w:rPr>
      </w:pPr>
    </w:p>
    <w:p>
      <w:pPr>
        <w:rPr>
          <w:b/>
          <w:sz w:val="20"/>
        </w:rPr>
      </w:pPr>
    </w:p>
    <w:p>
      <w:pPr>
        <w:spacing w:before="1"/>
        <w:rPr>
          <w:b/>
          <w:sz w:val="28"/>
        </w:rPr>
      </w:pPr>
    </w:p>
    <w:p>
      <w:pPr>
        <w:jc w:val="center"/>
        <w:rPr>
          <w:b/>
          <w:sz w:val="44"/>
        </w:rPr>
      </w:pPr>
      <w:r>
        <w:rPr>
          <w:rFonts w:hint="eastAsia"/>
          <w:b/>
          <w:sz w:val="44"/>
        </w:rPr>
        <w:t>自治区级自然保护区基础设施、能力建设可行性报告、实施方案编制及自然保护地核查工作技术支撑项目</w:t>
      </w:r>
    </w:p>
    <w:p>
      <w:pPr>
        <w:spacing w:before="10"/>
        <w:rPr>
          <w:b/>
          <w:sz w:val="45"/>
        </w:rPr>
      </w:pPr>
    </w:p>
    <w:p>
      <w:pPr>
        <w:spacing w:before="0"/>
        <w:ind w:left="297" w:right="698" w:firstLine="0"/>
        <w:jc w:val="center"/>
        <w:rPr>
          <w:b/>
          <w:sz w:val="72"/>
        </w:rPr>
      </w:pPr>
      <w:r>
        <w:rPr>
          <w:b/>
          <w:sz w:val="72"/>
        </w:rPr>
        <w:t>投 标 文 件</w:t>
      </w:r>
    </w:p>
    <w:p>
      <w:pPr>
        <w:rPr>
          <w:b/>
          <w:sz w:val="20"/>
        </w:rPr>
      </w:pPr>
    </w:p>
    <w:p>
      <w:pPr>
        <w:rPr>
          <w:b/>
          <w:sz w:val="20"/>
        </w:rPr>
      </w:pPr>
    </w:p>
    <w:p>
      <w:pPr>
        <w:rPr>
          <w:b/>
          <w:sz w:val="20"/>
        </w:rPr>
      </w:pPr>
    </w:p>
    <w:p>
      <w:pPr>
        <w:rPr>
          <w:b/>
          <w:sz w:val="20"/>
        </w:rPr>
      </w:pPr>
    </w:p>
    <w:p>
      <w:pPr>
        <w:rPr>
          <w:b/>
          <w:sz w:val="20"/>
        </w:rPr>
      </w:pPr>
    </w:p>
    <w:p>
      <w:pPr>
        <w:rPr>
          <w:b/>
          <w:sz w:val="20"/>
        </w:rPr>
      </w:pPr>
    </w:p>
    <w:p>
      <w:pPr>
        <w:spacing w:before="1"/>
        <w:rPr>
          <w:b/>
          <w:sz w:val="14"/>
        </w:rPr>
      </w:pPr>
    </w:p>
    <w:p>
      <w:pPr>
        <w:spacing w:before="1"/>
        <w:rPr>
          <w:b/>
          <w:sz w:val="14"/>
        </w:rPr>
      </w:pPr>
    </w:p>
    <w:p>
      <w:pPr>
        <w:spacing w:before="1"/>
        <w:rPr>
          <w:b/>
          <w:sz w:val="14"/>
        </w:rPr>
      </w:pPr>
    </w:p>
    <w:p>
      <w:pPr>
        <w:spacing w:before="1"/>
        <w:rPr>
          <w:b/>
          <w:sz w:val="14"/>
        </w:rPr>
      </w:pPr>
    </w:p>
    <w:p>
      <w:pPr>
        <w:spacing w:before="1"/>
        <w:rPr>
          <w:b/>
          <w:sz w:val="14"/>
        </w:rPr>
      </w:pPr>
    </w:p>
    <w:p>
      <w:pPr>
        <w:spacing w:before="1"/>
        <w:rPr>
          <w:b/>
          <w:sz w:val="14"/>
        </w:rPr>
      </w:pPr>
    </w:p>
    <w:p>
      <w:pPr>
        <w:spacing w:before="1"/>
        <w:rPr>
          <w:b/>
          <w:sz w:val="14"/>
        </w:rPr>
      </w:pPr>
    </w:p>
    <w:p>
      <w:pPr>
        <w:spacing w:before="1"/>
        <w:rPr>
          <w:b/>
          <w:sz w:val="14"/>
        </w:rPr>
      </w:pPr>
    </w:p>
    <w:p>
      <w:pPr>
        <w:spacing w:before="1"/>
        <w:rPr>
          <w:b/>
          <w:sz w:val="14"/>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sz w:val="30"/>
          <w:u w:val="single"/>
          <w:lang w:val="en-US" w:eastAsia="zh-CN"/>
        </w:rPr>
      </w:pPr>
      <w:r>
        <w:rPr>
          <w:sz w:val="30"/>
        </w:rPr>
        <w:t>项目编号：</w:t>
      </w:r>
      <w:r>
        <w:rPr>
          <w:rFonts w:hint="eastAsia"/>
          <w:sz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sz w:val="30"/>
          <w:u w:val="single"/>
          <w:lang w:val="en-US" w:eastAsia="zh-CN"/>
        </w:rPr>
      </w:pPr>
      <w:r>
        <w:rPr>
          <w:sz w:val="30"/>
        </w:rPr>
        <w:t>采购单位：</w:t>
      </w:r>
      <w:r>
        <w:rPr>
          <w:rFonts w:hint="eastAsia"/>
          <w:sz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sz w:val="30"/>
        </w:rPr>
      </w:pPr>
      <w:r>
        <w:rPr>
          <w:sz w:val="30"/>
        </w:rPr>
        <w:t>投标单位：</w:t>
      </w:r>
      <w:r>
        <w:rPr>
          <w:rFonts w:hint="eastAsia"/>
          <w:sz w:val="30"/>
          <w:u w:val="single"/>
          <w:lang w:val="en-US" w:eastAsia="zh-CN"/>
        </w:rPr>
        <w:t xml:space="preserve">                            </w:t>
      </w:r>
      <w:r>
        <w:rPr>
          <w:sz w:val="30"/>
        </w:rPr>
        <w:t>(名称及</w:t>
      </w:r>
      <w:r>
        <w:rPr>
          <w:rFonts w:hint="eastAsia"/>
          <w:sz w:val="30"/>
        </w:rPr>
        <w:t>电子签章</w:t>
      </w:r>
      <w:r>
        <w:rPr>
          <w:sz w:val="30"/>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sz w:val="30"/>
        </w:rPr>
      </w:pPr>
      <w:r>
        <w:rPr>
          <w:sz w:val="30"/>
        </w:rPr>
        <w:t>法</w:t>
      </w:r>
      <w:r>
        <w:rPr>
          <w:rFonts w:hint="eastAsia"/>
          <w:sz w:val="30"/>
          <w:lang w:eastAsia="zh-CN"/>
        </w:rPr>
        <w:t>定</w:t>
      </w:r>
      <w:r>
        <w:rPr>
          <w:sz w:val="30"/>
        </w:rPr>
        <w:t>代表人：</w:t>
      </w:r>
      <w:r>
        <w:rPr>
          <w:rFonts w:hint="eastAsia"/>
          <w:sz w:val="30"/>
          <w:u w:val="single"/>
          <w:lang w:val="en-US" w:eastAsia="zh-CN"/>
        </w:rPr>
        <w:t xml:space="preserve">                           </w:t>
      </w:r>
      <w:r>
        <w:rPr>
          <w:sz w:val="30"/>
        </w:rPr>
        <w:t>(</w:t>
      </w:r>
      <w:r>
        <w:rPr>
          <w:rFonts w:hint="eastAsia"/>
          <w:sz w:val="30"/>
        </w:rPr>
        <w:t>电子签名</w:t>
      </w:r>
      <w:r>
        <w:rPr>
          <w:sz w:val="3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ascii="宋体" w:hAnsi="宋体" w:eastAsia="宋体" w:cs="宋体"/>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ascii="宋体" w:hAnsi="宋体" w:eastAsia="宋体" w:cs="宋体"/>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default" w:ascii="宋体" w:hAnsi="宋体" w:eastAsia="宋体" w:cs="宋体"/>
          <w:sz w:val="30"/>
          <w:u w:val="single"/>
          <w:lang w:val="en-US" w:eastAsia="zh-CN"/>
        </w:rPr>
      </w:pPr>
      <w:r>
        <w:rPr>
          <w:rFonts w:ascii="宋体" w:hAnsi="宋体" w:eastAsia="宋体" w:cs="宋体"/>
          <w:sz w:val="30"/>
        </w:rPr>
        <w:t>联系人及联系电话：</w:t>
      </w:r>
      <w:r>
        <w:rPr>
          <w:rFonts w:hint="eastAsia" w:ascii="宋体" w:hAnsi="宋体" w:eastAsia="宋体" w:cs="宋体"/>
          <w:sz w:val="30"/>
          <w:u w:val="single"/>
          <w:lang w:val="en-US" w:eastAsia="zh-CN"/>
        </w:rPr>
        <w:t xml:space="preserve">                     </w:t>
      </w:r>
    </w:p>
    <w:p>
      <w:pPr>
        <w:tabs>
          <w:tab w:val="left" w:pos="6859"/>
          <w:tab w:val="left" w:pos="7611"/>
        </w:tabs>
        <w:spacing w:before="199"/>
        <w:ind w:right="0"/>
        <w:jc w:val="left"/>
        <w:rPr>
          <w:sz w:val="30"/>
        </w:rPr>
      </w:pPr>
    </w:p>
    <w:p>
      <w:pPr>
        <w:tabs>
          <w:tab w:val="left" w:pos="6859"/>
          <w:tab w:val="left" w:pos="7611"/>
        </w:tabs>
        <w:spacing w:before="199"/>
        <w:ind w:right="0" w:firstLine="4200" w:firstLineChars="1400"/>
        <w:jc w:val="left"/>
        <w:rPr>
          <w:sz w:val="30"/>
        </w:rPr>
      </w:pPr>
      <w:r>
        <w:rPr>
          <w:sz w:val="30"/>
        </w:rPr>
        <w:t>年</w:t>
      </w:r>
      <w:r>
        <w:rPr>
          <w:rFonts w:hint="eastAsia"/>
          <w:sz w:val="30"/>
          <w:lang w:val="en-US" w:eastAsia="zh-CN"/>
        </w:rPr>
        <w:t xml:space="preserve">  </w:t>
      </w:r>
      <w:r>
        <w:rPr>
          <w:sz w:val="30"/>
        </w:rPr>
        <w:t>月</w:t>
      </w:r>
      <w:r>
        <w:rPr>
          <w:rFonts w:hint="eastAsia"/>
          <w:sz w:val="30"/>
          <w:lang w:val="en-US" w:eastAsia="zh-CN"/>
        </w:rPr>
        <w:t xml:space="preserve">  </w:t>
      </w:r>
      <w:r>
        <w:rPr>
          <w:sz w:val="30"/>
        </w:rPr>
        <w:t>日</w:t>
      </w:r>
    </w:p>
    <w:p>
      <w:pPr>
        <w:spacing w:after="0"/>
        <w:jc w:val="left"/>
        <w:rPr>
          <w:sz w:val="30"/>
        </w:rPr>
        <w:sectPr>
          <w:pgSz w:w="11910" w:h="16840"/>
          <w:pgMar w:top="1134" w:right="1134" w:bottom="1134" w:left="1134" w:header="0" w:footer="998" w:gutter="0"/>
          <w:cols w:space="0" w:num="1"/>
          <w:rtlGutter w:val="0"/>
          <w:docGrid w:linePitch="0" w:charSpace="0"/>
        </w:sectPr>
      </w:pPr>
    </w:p>
    <w:p>
      <w:pPr>
        <w:spacing w:before="54"/>
        <w:ind w:left="231" w:right="0" w:firstLine="0"/>
        <w:jc w:val="left"/>
        <w:rPr>
          <w:b/>
          <w:sz w:val="32"/>
        </w:rPr>
      </w:pPr>
      <w:bookmarkStart w:id="13" w:name="一、投标文件编制顺序"/>
      <w:bookmarkEnd w:id="13"/>
      <w:r>
        <w:rPr>
          <w:b/>
          <w:sz w:val="32"/>
        </w:rPr>
        <w:t>一、投标文件编制顺序</w:t>
      </w:r>
    </w:p>
    <w:p>
      <w:pPr>
        <w:spacing w:before="8"/>
        <w:rPr>
          <w:b/>
          <w:sz w:val="42"/>
        </w:rPr>
      </w:pPr>
    </w:p>
    <w:p>
      <w:pPr>
        <w:ind w:left="711"/>
      </w:pPr>
      <w:r>
        <w:t>投标人可按下列顺序排列和装订投标文件并标注页码：</w:t>
      </w:r>
    </w:p>
    <w:p>
      <w:pPr>
        <w:pStyle w:val="29"/>
        <w:numPr>
          <w:ilvl w:val="1"/>
          <w:numId w:val="9"/>
        </w:numPr>
        <w:tabs>
          <w:tab w:val="left" w:pos="1313"/>
        </w:tabs>
        <w:spacing w:before="137" w:after="0" w:line="240" w:lineRule="auto"/>
        <w:ind w:left="1312" w:right="0" w:hanging="602"/>
        <w:jc w:val="left"/>
        <w:rPr>
          <w:sz w:val="24"/>
        </w:rPr>
      </w:pPr>
      <w:r>
        <w:rPr>
          <w:sz w:val="24"/>
        </w:rPr>
        <w:t>投标函；</w:t>
      </w:r>
    </w:p>
    <w:p>
      <w:pPr>
        <w:pStyle w:val="29"/>
        <w:numPr>
          <w:ilvl w:val="1"/>
          <w:numId w:val="9"/>
        </w:numPr>
        <w:tabs>
          <w:tab w:val="left" w:pos="1313"/>
        </w:tabs>
        <w:spacing w:before="134" w:after="0" w:line="240" w:lineRule="auto"/>
        <w:ind w:left="1312" w:right="0" w:hanging="602"/>
        <w:jc w:val="left"/>
        <w:rPr>
          <w:sz w:val="24"/>
        </w:rPr>
      </w:pPr>
      <w:r>
        <w:rPr>
          <w:sz w:val="24"/>
        </w:rPr>
        <w:t>法定代表人身份证明及法定代表人授权委托书；</w:t>
      </w:r>
    </w:p>
    <w:p>
      <w:pPr>
        <w:pStyle w:val="29"/>
        <w:numPr>
          <w:ilvl w:val="1"/>
          <w:numId w:val="9"/>
        </w:numPr>
        <w:tabs>
          <w:tab w:val="left" w:pos="1313"/>
        </w:tabs>
        <w:spacing w:before="132" w:after="0" w:line="240" w:lineRule="auto"/>
        <w:ind w:left="1312" w:right="0" w:hanging="602"/>
        <w:jc w:val="left"/>
        <w:rPr>
          <w:sz w:val="24"/>
        </w:rPr>
      </w:pPr>
      <w:r>
        <w:rPr>
          <w:sz w:val="24"/>
        </w:rPr>
        <w:t>开标一览表；</w:t>
      </w:r>
    </w:p>
    <w:p>
      <w:pPr>
        <w:pStyle w:val="29"/>
        <w:numPr>
          <w:ilvl w:val="1"/>
          <w:numId w:val="9"/>
        </w:numPr>
        <w:tabs>
          <w:tab w:val="left" w:pos="1313"/>
        </w:tabs>
        <w:spacing w:before="131" w:after="0" w:line="240" w:lineRule="auto"/>
        <w:ind w:left="1312" w:right="0" w:hanging="602"/>
        <w:jc w:val="left"/>
        <w:rPr>
          <w:sz w:val="24"/>
        </w:rPr>
      </w:pPr>
      <w:r>
        <w:rPr>
          <w:sz w:val="24"/>
        </w:rPr>
        <w:t>投标保证金提交证明；</w:t>
      </w:r>
    </w:p>
    <w:p>
      <w:pPr>
        <w:pStyle w:val="29"/>
        <w:numPr>
          <w:ilvl w:val="1"/>
          <w:numId w:val="9"/>
        </w:numPr>
        <w:tabs>
          <w:tab w:val="left" w:pos="1313"/>
        </w:tabs>
        <w:spacing w:before="134" w:after="0" w:line="240" w:lineRule="auto"/>
        <w:ind w:left="1312" w:right="0" w:hanging="602"/>
        <w:jc w:val="left"/>
        <w:rPr>
          <w:sz w:val="24"/>
        </w:rPr>
      </w:pPr>
      <w:r>
        <w:rPr>
          <w:sz w:val="24"/>
        </w:rPr>
        <w:t>投标人资格证明文件；</w:t>
      </w:r>
    </w:p>
    <w:p>
      <w:pPr>
        <w:pStyle w:val="29"/>
        <w:numPr>
          <w:ilvl w:val="1"/>
          <w:numId w:val="9"/>
        </w:numPr>
        <w:tabs>
          <w:tab w:val="left" w:pos="1313"/>
        </w:tabs>
        <w:spacing w:before="132" w:after="0" w:line="240" w:lineRule="auto"/>
        <w:ind w:left="1312" w:right="0" w:hanging="602"/>
        <w:jc w:val="left"/>
        <w:rPr>
          <w:sz w:val="24"/>
        </w:rPr>
      </w:pPr>
      <w:r>
        <w:rPr>
          <w:sz w:val="24"/>
        </w:rPr>
        <w:t>投标人基本情况表；</w:t>
      </w:r>
    </w:p>
    <w:p>
      <w:pPr>
        <w:pStyle w:val="29"/>
        <w:numPr>
          <w:ilvl w:val="1"/>
          <w:numId w:val="9"/>
        </w:numPr>
        <w:tabs>
          <w:tab w:val="left" w:pos="1313"/>
        </w:tabs>
        <w:spacing w:before="134" w:after="0" w:line="240" w:lineRule="auto"/>
        <w:ind w:left="1312" w:right="0" w:hanging="602"/>
        <w:jc w:val="left"/>
        <w:rPr>
          <w:sz w:val="24"/>
        </w:rPr>
      </w:pPr>
      <w:r>
        <w:rPr>
          <w:sz w:val="24"/>
        </w:rPr>
        <w:t>中小微企业证明文件（如有）；</w:t>
      </w:r>
    </w:p>
    <w:p>
      <w:pPr>
        <w:pStyle w:val="29"/>
        <w:numPr>
          <w:ilvl w:val="1"/>
          <w:numId w:val="9"/>
        </w:numPr>
        <w:tabs>
          <w:tab w:val="left" w:pos="1313"/>
        </w:tabs>
        <w:spacing w:before="132" w:after="0" w:line="240" w:lineRule="auto"/>
        <w:ind w:left="1312" w:right="0" w:hanging="602"/>
        <w:jc w:val="left"/>
        <w:rPr>
          <w:sz w:val="24"/>
        </w:rPr>
      </w:pPr>
      <w:r>
        <w:rPr>
          <w:sz w:val="24"/>
        </w:rPr>
        <w:t>信用查询记录；</w:t>
      </w:r>
    </w:p>
    <w:p>
      <w:pPr>
        <w:pStyle w:val="29"/>
        <w:numPr>
          <w:ilvl w:val="1"/>
          <w:numId w:val="9"/>
        </w:numPr>
        <w:tabs>
          <w:tab w:val="left" w:pos="1433"/>
        </w:tabs>
        <w:spacing w:before="131" w:after="0" w:line="240" w:lineRule="auto"/>
        <w:ind w:left="1432" w:right="0" w:hanging="722"/>
        <w:jc w:val="left"/>
        <w:rPr>
          <w:sz w:val="24"/>
        </w:rPr>
      </w:pPr>
      <w:r>
        <w:rPr>
          <w:sz w:val="24"/>
        </w:rPr>
        <w:t>近</w:t>
      </w:r>
      <w:r>
        <w:rPr>
          <w:rFonts w:hint="eastAsia"/>
          <w:sz w:val="24"/>
          <w:lang w:eastAsia="zh-CN"/>
        </w:rPr>
        <w:t>五</w:t>
      </w:r>
      <w:r>
        <w:rPr>
          <w:sz w:val="24"/>
        </w:rPr>
        <w:t>年内已完成的类似项目业绩；</w:t>
      </w:r>
    </w:p>
    <w:p>
      <w:pPr>
        <w:pStyle w:val="29"/>
        <w:numPr>
          <w:ilvl w:val="1"/>
          <w:numId w:val="9"/>
        </w:numPr>
        <w:tabs>
          <w:tab w:val="left" w:pos="1433"/>
        </w:tabs>
        <w:spacing w:before="125" w:after="0" w:line="240" w:lineRule="auto"/>
        <w:ind w:left="1432" w:right="0" w:hanging="722"/>
        <w:jc w:val="left"/>
        <w:rPr>
          <w:sz w:val="24"/>
        </w:rPr>
      </w:pPr>
      <w:r>
        <w:rPr>
          <w:sz w:val="24"/>
        </w:rPr>
        <w:t>项目服务方案；</w:t>
      </w:r>
    </w:p>
    <w:p>
      <w:pPr>
        <w:pStyle w:val="29"/>
        <w:numPr>
          <w:ilvl w:val="1"/>
          <w:numId w:val="9"/>
        </w:numPr>
        <w:tabs>
          <w:tab w:val="left" w:pos="1433"/>
        </w:tabs>
        <w:spacing w:before="132" w:after="0" w:line="240" w:lineRule="auto"/>
        <w:ind w:left="1432" w:right="0" w:hanging="722"/>
        <w:jc w:val="left"/>
        <w:rPr>
          <w:sz w:val="24"/>
        </w:rPr>
      </w:pPr>
      <w:r>
        <w:rPr>
          <w:sz w:val="24"/>
        </w:rPr>
        <w:t>商务条款偏离表；</w:t>
      </w:r>
    </w:p>
    <w:p>
      <w:pPr>
        <w:pStyle w:val="29"/>
        <w:numPr>
          <w:ilvl w:val="1"/>
          <w:numId w:val="9"/>
        </w:numPr>
        <w:tabs>
          <w:tab w:val="left" w:pos="1433"/>
        </w:tabs>
        <w:spacing w:before="131" w:after="0" w:line="240" w:lineRule="auto"/>
        <w:ind w:left="1432" w:right="0" w:hanging="722"/>
        <w:jc w:val="left"/>
        <w:rPr>
          <w:sz w:val="24"/>
        </w:rPr>
      </w:pPr>
      <w:r>
        <w:rPr>
          <w:sz w:val="24"/>
        </w:rPr>
        <w:t>服务承诺书</w:t>
      </w:r>
    </w:p>
    <w:p>
      <w:pPr>
        <w:pStyle w:val="29"/>
        <w:numPr>
          <w:ilvl w:val="1"/>
          <w:numId w:val="9"/>
        </w:numPr>
        <w:tabs>
          <w:tab w:val="left" w:pos="1433"/>
        </w:tabs>
        <w:spacing w:before="132" w:after="0" w:line="240" w:lineRule="auto"/>
        <w:ind w:left="1432" w:right="0" w:hanging="722"/>
        <w:jc w:val="left"/>
        <w:rPr>
          <w:sz w:val="24"/>
        </w:rPr>
      </w:pPr>
      <w:r>
        <w:rPr>
          <w:sz w:val="24"/>
        </w:rPr>
        <w:t>其他有利于投标人的资料（如有）</w:t>
      </w:r>
    </w:p>
    <w:p>
      <w:pPr>
        <w:pStyle w:val="29"/>
        <w:numPr>
          <w:ilvl w:val="1"/>
          <w:numId w:val="9"/>
        </w:numPr>
        <w:tabs>
          <w:tab w:val="left" w:pos="1433"/>
        </w:tabs>
        <w:spacing w:before="134" w:after="0" w:line="240" w:lineRule="auto"/>
        <w:ind w:left="1432" w:right="0" w:hanging="722"/>
        <w:jc w:val="left"/>
        <w:rPr>
          <w:sz w:val="24"/>
        </w:rPr>
      </w:pPr>
      <w:r>
        <w:rPr>
          <w:sz w:val="24"/>
        </w:rPr>
        <w:t>投标单位反商业贿赂承诺书；</w:t>
      </w:r>
    </w:p>
    <w:p/>
    <w:p>
      <w:pPr>
        <w:spacing w:before="7"/>
        <w:rPr>
          <w:sz w:val="20"/>
        </w:rPr>
      </w:pPr>
    </w:p>
    <w:p>
      <w:pPr>
        <w:ind w:left="711"/>
      </w:pPr>
      <w:r>
        <w:t>注：1.投标文件包括但不仅限于上述内容，如有不足，请自行补充提供。</w:t>
      </w:r>
    </w:p>
    <w:p>
      <w:pPr>
        <w:spacing w:before="134" w:line="343" w:lineRule="auto"/>
        <w:ind w:left="231" w:right="633" w:firstLine="480"/>
      </w:pPr>
      <w:r>
        <w:t>2.为了便于查找，请按上述顺序编排投标文件内容，并在目录中标明每项内容的起始页码。</w:t>
      </w:r>
    </w:p>
    <w:p>
      <w:pPr>
        <w:spacing w:after="0" w:line="343" w:lineRule="auto"/>
        <w:sectPr>
          <w:pgSz w:w="11910" w:h="16840"/>
          <w:pgMar w:top="1134" w:right="1134" w:bottom="1134" w:left="1134" w:header="0" w:footer="998" w:gutter="0"/>
          <w:cols w:space="0" w:num="1"/>
          <w:rtlGutter w:val="0"/>
          <w:docGrid w:linePitch="0" w:charSpace="0"/>
        </w:sectPr>
      </w:pPr>
    </w:p>
    <w:p>
      <w:pPr>
        <w:spacing w:before="38"/>
        <w:ind w:left="231" w:right="0" w:firstLine="0"/>
        <w:jc w:val="left"/>
        <w:rPr>
          <w:b/>
          <w:sz w:val="32"/>
        </w:rPr>
      </w:pPr>
      <w:bookmarkStart w:id="14" w:name="二、其他有关附件格式范本"/>
      <w:bookmarkEnd w:id="14"/>
      <w:r>
        <w:rPr>
          <w:b/>
          <w:sz w:val="32"/>
        </w:rPr>
        <w:t>二、其他有关附件格式范本</w:t>
      </w:r>
    </w:p>
    <w:p>
      <w:pPr>
        <w:rPr>
          <w:b/>
          <w:sz w:val="32"/>
        </w:rPr>
      </w:pPr>
    </w:p>
    <w:p>
      <w:pPr>
        <w:pStyle w:val="6"/>
        <w:spacing w:before="268"/>
        <w:ind w:left="296"/>
      </w:pPr>
      <w:r>
        <w:t>（一）投标函</w:t>
      </w:r>
    </w:p>
    <w:p>
      <w:pPr>
        <w:rPr>
          <w:b/>
          <w:sz w:val="3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（招标人名称）</w:t>
      </w:r>
    </w:p>
    <w:p>
      <w:pPr>
        <w:keepNext w:val="0"/>
        <w:keepLines w:val="0"/>
        <w:pageBreakBefore w:val="0"/>
        <w:widowControl w:val="0"/>
        <w:tabs>
          <w:tab w:val="left" w:pos="924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sz w:val="24"/>
          <w:szCs w:val="24"/>
          <w:lang w:eastAsia="zh-CN"/>
        </w:rPr>
      </w:pPr>
      <w:r>
        <w:rPr>
          <w:rFonts w:hint="eastAsia" w:ascii="宋体" w:hAnsi="宋体" w:eastAsia="宋体" w:cs="宋体"/>
          <w:sz w:val="24"/>
          <w:szCs w:val="24"/>
        </w:rPr>
        <w:t>根据贵方为</w:t>
      </w:r>
      <w:r>
        <w:rPr>
          <w:rFonts w:hint="eastAsia" w:ascii="宋体" w:hAnsi="宋体" w:eastAsia="宋体" w:cs="宋体"/>
          <w:spacing w:val="112"/>
          <w:sz w:val="24"/>
          <w:szCs w:val="24"/>
          <w:u w:val="single"/>
        </w:rPr>
        <w:t xml:space="preserve"> </w:t>
      </w:r>
      <w:r>
        <w:rPr>
          <w:rFonts w:hint="eastAsia" w:ascii="宋体" w:hAnsi="宋体" w:eastAsia="宋体" w:cs="宋体"/>
          <w:sz w:val="24"/>
          <w:szCs w:val="24"/>
          <w:u w:val="single"/>
        </w:rPr>
        <w:t>（项目名称</w:t>
      </w:r>
      <w:r>
        <w:rPr>
          <w:rFonts w:hint="eastAsia" w:ascii="宋体" w:hAnsi="宋体" w:eastAsia="宋体" w:cs="宋体"/>
          <w:spacing w:val="-8"/>
          <w:sz w:val="24"/>
          <w:szCs w:val="24"/>
          <w:u w:val="single"/>
        </w:rPr>
        <w:t>）</w:t>
      </w:r>
      <w:r>
        <w:rPr>
          <w:rFonts w:hint="eastAsia" w:ascii="宋体" w:hAnsi="宋体" w:eastAsia="宋体" w:cs="宋体"/>
          <w:sz w:val="24"/>
          <w:szCs w:val="24"/>
        </w:rPr>
        <w:t>的招标文</w:t>
      </w:r>
      <w:r>
        <w:rPr>
          <w:rFonts w:hint="eastAsia" w:ascii="宋体" w:hAnsi="宋体" w:eastAsia="宋体" w:cs="宋体"/>
          <w:spacing w:val="-8"/>
          <w:sz w:val="24"/>
          <w:szCs w:val="24"/>
        </w:rPr>
        <w:t>件</w:t>
      </w:r>
      <w:r>
        <w:rPr>
          <w:rFonts w:hint="eastAsia" w:ascii="宋体" w:hAnsi="宋体" w:eastAsia="宋体" w:cs="宋体"/>
          <w:sz w:val="24"/>
          <w:szCs w:val="24"/>
          <w:u w:val="single"/>
        </w:rPr>
        <w:t>（项目编号）</w:t>
      </w:r>
      <w:r>
        <w:rPr>
          <w:rFonts w:hint="eastAsia" w:ascii="宋体" w:hAnsi="宋体" w:eastAsia="宋体" w:cs="宋体"/>
          <w:spacing w:val="-8"/>
          <w:sz w:val="24"/>
          <w:szCs w:val="24"/>
        </w:rPr>
        <w:t xml:space="preserve"> </w:t>
      </w:r>
      <w:r>
        <w:rPr>
          <w:rFonts w:hint="eastAsia" w:ascii="宋体" w:hAnsi="宋体" w:eastAsia="宋体" w:cs="宋体"/>
          <w:spacing w:val="-10"/>
          <w:sz w:val="24"/>
          <w:szCs w:val="24"/>
        </w:rPr>
        <w:t>，</w:t>
      </w:r>
      <w:r>
        <w:rPr>
          <w:rFonts w:hint="eastAsia" w:ascii="宋体" w:hAnsi="宋体" w:eastAsia="宋体" w:cs="宋体"/>
          <w:sz w:val="24"/>
          <w:szCs w:val="24"/>
        </w:rPr>
        <w:t>签字代</w:t>
      </w:r>
      <w:r>
        <w:rPr>
          <w:rFonts w:hint="eastAsia" w:ascii="宋体" w:hAnsi="宋体" w:eastAsia="宋体" w:cs="宋体"/>
          <w:spacing w:val="-5"/>
          <w:sz w:val="24"/>
          <w:szCs w:val="24"/>
        </w:rPr>
        <w:t>表</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姓名</w:t>
      </w:r>
      <w:r>
        <w:rPr>
          <w:rFonts w:hint="eastAsia" w:ascii="宋体" w:hAnsi="宋体" w:eastAsia="宋体" w:cs="宋体"/>
          <w:spacing w:val="-8"/>
          <w:sz w:val="24"/>
          <w:szCs w:val="24"/>
          <w:u w:val="single"/>
        </w:rPr>
        <w:t>、</w:t>
      </w:r>
      <w:r>
        <w:rPr>
          <w:rFonts w:hint="eastAsia" w:ascii="宋体" w:hAnsi="宋体" w:eastAsia="宋体" w:cs="宋体"/>
          <w:sz w:val="24"/>
          <w:szCs w:val="24"/>
          <w:u w:val="single"/>
        </w:rPr>
        <w:t>职务</w:t>
      </w:r>
      <w:r>
        <w:rPr>
          <w:rFonts w:hint="eastAsia" w:ascii="宋体" w:hAnsi="宋体" w:eastAsia="宋体" w:cs="宋体"/>
          <w:spacing w:val="-12"/>
          <w:sz w:val="24"/>
          <w:szCs w:val="24"/>
          <w:u w:val="single"/>
        </w:rPr>
        <w:t xml:space="preserve">） </w:t>
      </w:r>
      <w:r>
        <w:rPr>
          <w:rFonts w:hint="eastAsia" w:ascii="宋体" w:hAnsi="宋体" w:eastAsia="宋体" w:cs="宋体"/>
          <w:sz w:val="24"/>
          <w:szCs w:val="24"/>
        </w:rPr>
        <w:t>经正式授权并代表投标</w:t>
      </w:r>
      <w:r>
        <w:rPr>
          <w:rFonts w:hint="eastAsia" w:ascii="宋体" w:hAnsi="宋体" w:eastAsia="宋体" w:cs="宋体"/>
          <w:spacing w:val="-34"/>
          <w:sz w:val="24"/>
          <w:szCs w:val="24"/>
        </w:rPr>
        <w:t>人</w:t>
      </w:r>
      <w:r>
        <w:rPr>
          <w:rFonts w:hint="eastAsia" w:ascii="宋体" w:hAnsi="宋体" w:eastAsia="宋体" w:cs="宋体"/>
          <w:sz w:val="24"/>
          <w:szCs w:val="24"/>
          <w:u w:val="single"/>
        </w:rPr>
        <w:t>（投标人名称</w:t>
      </w:r>
      <w:r>
        <w:rPr>
          <w:rFonts w:hint="eastAsia" w:ascii="宋体" w:hAnsi="宋体" w:eastAsia="宋体" w:cs="宋体"/>
          <w:spacing w:val="-34"/>
          <w:sz w:val="24"/>
          <w:szCs w:val="24"/>
          <w:u w:val="single"/>
        </w:rPr>
        <w:t>、</w:t>
      </w:r>
      <w:r>
        <w:rPr>
          <w:rFonts w:hint="eastAsia" w:ascii="宋体" w:hAnsi="宋体" w:eastAsia="宋体" w:cs="宋体"/>
          <w:sz w:val="24"/>
          <w:szCs w:val="24"/>
          <w:u w:val="single"/>
        </w:rPr>
        <w:t>地址</w:t>
      </w:r>
      <w:r>
        <w:rPr>
          <w:rFonts w:hint="eastAsia" w:ascii="宋体" w:hAnsi="宋体" w:eastAsia="宋体" w:cs="宋体"/>
          <w:spacing w:val="-32"/>
          <w:sz w:val="24"/>
          <w:szCs w:val="24"/>
          <w:u w:val="single"/>
        </w:rPr>
        <w:t>）</w:t>
      </w:r>
      <w:r>
        <w:rPr>
          <w:rFonts w:hint="eastAsia" w:ascii="宋体" w:hAnsi="宋体" w:eastAsia="宋体" w:cs="宋体"/>
          <w:sz w:val="24"/>
          <w:szCs w:val="24"/>
        </w:rPr>
        <w:t>提交下述文件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sz w:val="24"/>
          <w:szCs w:val="24"/>
        </w:rPr>
      </w:pPr>
      <w:r>
        <w:rPr>
          <w:rFonts w:hint="eastAsia" w:ascii="宋体" w:hAnsi="宋体" w:eastAsia="宋体" w:cs="宋体"/>
          <w:sz w:val="24"/>
          <w:szCs w:val="24"/>
        </w:rPr>
        <w:t>1、开标一览表</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sz w:val="24"/>
          <w:szCs w:val="24"/>
        </w:rPr>
      </w:pPr>
      <w:r>
        <w:rPr>
          <w:rFonts w:hint="eastAsia" w:ascii="宋体" w:hAnsi="宋体" w:eastAsia="宋体" w:cs="宋体"/>
          <w:sz w:val="24"/>
          <w:szCs w:val="24"/>
        </w:rPr>
        <w:t>2、按招标文件投标人须知、技术规格要求及其他要求提供有关文件</w:t>
      </w:r>
    </w:p>
    <w:p>
      <w:pPr>
        <w:keepNext w:val="0"/>
        <w:keepLines w:val="0"/>
        <w:pageBreakBefore w:val="0"/>
        <w:widowControl w:val="0"/>
        <w:tabs>
          <w:tab w:val="left" w:pos="6591"/>
        </w:tabs>
        <w:kinsoku/>
        <w:wordWrap/>
        <w:overflowPunct/>
        <w:topLinePunct w:val="0"/>
        <w:autoSpaceDE w:val="0"/>
        <w:autoSpaceDN w:val="0"/>
        <w:bidi w:val="0"/>
        <w:adjustRightInd/>
        <w:snapToGrid/>
        <w:spacing w:before="0" w:line="360" w:lineRule="auto"/>
        <w:ind w:left="785" w:right="182" w:rightChars="0" w:hanging="75"/>
        <w:textAlignment w:val="auto"/>
        <w:rPr>
          <w:rFonts w:hint="eastAsia" w:ascii="宋体" w:hAnsi="宋体" w:eastAsia="宋体" w:cs="宋体"/>
          <w:sz w:val="24"/>
          <w:szCs w:val="24"/>
        </w:rPr>
      </w:pPr>
      <w:r>
        <w:rPr>
          <w:rFonts w:hint="eastAsia" w:ascii="宋体" w:hAnsi="宋体" w:eastAsia="宋体" w:cs="宋体"/>
          <w:sz w:val="24"/>
          <w:szCs w:val="24"/>
        </w:rPr>
        <w:t>3、投标保证金，形式</w:t>
      </w:r>
      <w:r>
        <w:rPr>
          <w:rFonts w:hint="eastAsia" w:ascii="宋体" w:hAnsi="宋体" w:eastAsia="宋体" w:cs="宋体"/>
          <w:sz w:val="24"/>
          <w:szCs w:val="24"/>
          <w:u w:val="single"/>
        </w:rPr>
        <w:t>（电汇、网银）</w:t>
      </w:r>
      <w:r>
        <w:rPr>
          <w:rFonts w:hint="eastAsia" w:ascii="宋体" w:hAnsi="宋体" w:eastAsia="宋体" w:cs="宋体"/>
          <w:sz w:val="24"/>
          <w:szCs w:val="24"/>
        </w:rPr>
        <w:t>，金额为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据此函，签字代表宣布并同意如下：</w:t>
      </w:r>
    </w:p>
    <w:p>
      <w:pPr>
        <w:keepNext w:val="0"/>
        <w:keepLines w:val="0"/>
        <w:pageBreakBefore w:val="0"/>
        <w:widowControl w:val="0"/>
        <w:tabs>
          <w:tab w:val="left" w:pos="407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7"/>
          <w:sz w:val="24"/>
          <w:szCs w:val="24"/>
        </w:rPr>
        <w:t>、</w:t>
      </w:r>
      <w:r>
        <w:rPr>
          <w:rFonts w:hint="eastAsia" w:ascii="宋体" w:hAnsi="宋体" w:eastAsia="宋体" w:cs="宋体"/>
          <w:sz w:val="24"/>
          <w:szCs w:val="24"/>
        </w:rPr>
        <w:t>所附投标报价表中规定的应提交的服务投标总价</w:t>
      </w:r>
      <w:r>
        <w:rPr>
          <w:rFonts w:hint="eastAsia" w:ascii="宋体" w:hAnsi="宋体" w:eastAsia="宋体" w:cs="宋体"/>
          <w:spacing w:val="-27"/>
          <w:sz w:val="24"/>
          <w:szCs w:val="24"/>
        </w:rPr>
        <w:t>为</w:t>
      </w:r>
      <w:r>
        <w:rPr>
          <w:rFonts w:hint="eastAsia" w:ascii="宋体" w:hAnsi="宋体" w:eastAsia="宋体" w:cs="宋体"/>
          <w:sz w:val="24"/>
          <w:szCs w:val="24"/>
          <w:u w:val="single"/>
        </w:rPr>
        <w:t>（注明币种</w:t>
      </w:r>
      <w:r>
        <w:rPr>
          <w:rFonts w:hint="eastAsia" w:ascii="宋体" w:hAnsi="宋体" w:eastAsia="宋体" w:cs="宋体"/>
          <w:spacing w:val="-16"/>
          <w:sz w:val="24"/>
          <w:szCs w:val="24"/>
          <w:u w:val="single"/>
        </w:rPr>
        <w:t>，</w:t>
      </w:r>
      <w:r>
        <w:rPr>
          <w:rFonts w:hint="eastAsia" w:ascii="宋体" w:hAnsi="宋体" w:eastAsia="宋体" w:cs="宋体"/>
          <w:spacing w:val="0"/>
          <w:sz w:val="24"/>
          <w:szCs w:val="24"/>
          <w:u w:val="single"/>
        </w:rPr>
        <w:t>并用文字和数字表示的投标总价）</w:t>
      </w:r>
      <w:r>
        <w:rPr>
          <w:rFonts w:hint="eastAsia" w:ascii="宋体" w:hAnsi="宋体" w:eastAsia="宋体" w:cs="宋体"/>
          <w:sz w:val="24"/>
          <w:szCs w:val="24"/>
          <w:u w:val="single"/>
        </w:rPr>
        <w:tab/>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sz w:val="24"/>
          <w:szCs w:val="24"/>
        </w:rPr>
      </w:pPr>
      <w:r>
        <w:rPr>
          <w:rFonts w:hint="eastAsia" w:ascii="宋体" w:hAnsi="宋体" w:eastAsia="宋体" w:cs="宋体"/>
          <w:sz w:val="24"/>
          <w:szCs w:val="24"/>
        </w:rPr>
        <w:t>2、我方将按招标文件的规定履行合同责任和义务；</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sz w:val="24"/>
          <w:szCs w:val="24"/>
        </w:rPr>
      </w:pPr>
      <w:r>
        <w:rPr>
          <w:rFonts w:hint="eastAsia" w:ascii="宋体" w:hAnsi="宋体" w:eastAsia="宋体" w:cs="宋体"/>
          <w:sz w:val="24"/>
          <w:szCs w:val="24"/>
        </w:rPr>
        <w:t>3、我方已详细阅读并理解了招标文件的全部，包括修改文件（如有的话）。我们完全理解并同意放弃对这方面有不明及误解的权利。</w:t>
      </w:r>
    </w:p>
    <w:p>
      <w:pPr>
        <w:keepNext w:val="0"/>
        <w:keepLines w:val="0"/>
        <w:pageBreakBefore w:val="0"/>
        <w:widowControl w:val="0"/>
        <w:tabs>
          <w:tab w:val="left" w:pos="4505"/>
        </w:tabs>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sz w:val="24"/>
          <w:szCs w:val="24"/>
        </w:rPr>
      </w:pPr>
      <w:r>
        <w:rPr>
          <w:rFonts w:hint="eastAsia" w:ascii="宋体" w:hAnsi="宋体" w:eastAsia="宋体" w:cs="宋体"/>
          <w:sz w:val="24"/>
          <w:szCs w:val="24"/>
        </w:rPr>
        <w:t>4、本投标有效期自开标之日起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个日历日。</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402" w:rightChars="0" w:firstLine="554"/>
        <w:textAlignment w:val="auto"/>
        <w:rPr>
          <w:rFonts w:hint="eastAsia" w:ascii="宋体" w:hAnsi="宋体" w:eastAsia="宋体" w:cs="宋体"/>
          <w:sz w:val="24"/>
          <w:szCs w:val="24"/>
        </w:rPr>
      </w:pPr>
      <w:r>
        <w:rPr>
          <w:rFonts w:hint="eastAsia" w:ascii="宋体" w:hAnsi="宋体" w:eastAsia="宋体" w:cs="宋体"/>
          <w:sz w:val="24"/>
          <w:szCs w:val="24"/>
        </w:rPr>
        <w:t>5、在规定的开标时间后，如果在投标有效期内撤回投标，同意投标保证金将被贵方没收。</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sz w:val="24"/>
          <w:szCs w:val="24"/>
        </w:rPr>
      </w:pPr>
      <w:r>
        <w:rPr>
          <w:rFonts w:hint="eastAsia" w:ascii="宋体" w:hAnsi="宋体" w:eastAsia="宋体" w:cs="宋体"/>
          <w:sz w:val="24"/>
          <w:szCs w:val="24"/>
        </w:rPr>
        <w:t>6、我方同意提供按照贵方可能要求的与其投标有关的一切数据或资料，完全理解贵方不一定接受最低价的投标或收到的任何投标的约定。</w:t>
      </w:r>
    </w:p>
    <w:p>
      <w:pPr>
        <w:keepNext w:val="0"/>
        <w:keepLines w:val="0"/>
        <w:pageBreakBefore w:val="0"/>
        <w:widowControl w:val="0"/>
        <w:kinsoku/>
        <w:wordWrap/>
        <w:overflowPunct/>
        <w:topLinePunct w:val="0"/>
        <w:autoSpaceDE w:val="0"/>
        <w:autoSpaceDN w:val="0"/>
        <w:bidi w:val="0"/>
        <w:adjustRightInd/>
        <w:snapToGrid/>
        <w:spacing w:before="0" w:line="360" w:lineRule="auto"/>
        <w:ind w:left="800"/>
        <w:textAlignment w:val="auto"/>
        <w:rPr>
          <w:rFonts w:hint="eastAsia" w:ascii="宋体" w:hAnsi="宋体" w:eastAsia="宋体" w:cs="宋体"/>
          <w:sz w:val="24"/>
          <w:szCs w:val="24"/>
        </w:rPr>
      </w:pPr>
      <w:r>
        <w:rPr>
          <w:rFonts w:hint="eastAsia" w:ascii="宋体" w:hAnsi="宋体" w:eastAsia="宋体" w:cs="宋体"/>
          <w:sz w:val="24"/>
          <w:szCs w:val="24"/>
        </w:rPr>
        <w:t>7、与本投标有关的一切正式往来信函请寄：</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sz w:val="24"/>
          <w:szCs w:val="24"/>
          <w:u w:val="single"/>
        </w:rPr>
      </w:pPr>
      <w:r>
        <w:rPr>
          <w:rFonts w:hint="eastAsia" w:ascii="宋体" w:hAnsi="宋体" w:eastAsia="宋体" w:cs="宋体"/>
          <w:spacing w:val="-1"/>
          <w:sz w:val="24"/>
          <w:szCs w:val="24"/>
        </w:rPr>
        <w:t>邮</w:t>
      </w:r>
      <w:r>
        <w:rPr>
          <w:rFonts w:hint="eastAsia" w:ascii="宋体" w:hAnsi="宋体" w:eastAsia="宋体" w:cs="宋体"/>
          <w:spacing w:val="-1"/>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sz w:val="24"/>
          <w:szCs w:val="24"/>
          <w:u w:val="single"/>
        </w:rPr>
      </w:pPr>
      <w:r>
        <w:rPr>
          <w:rFonts w:hint="eastAsia" w:ascii="宋体" w:hAnsi="宋体" w:eastAsia="宋体" w:cs="宋体"/>
          <w:spacing w:val="-1"/>
          <w:sz w:val="24"/>
          <w:szCs w:val="24"/>
        </w:rPr>
        <w:t>传</w:t>
      </w:r>
      <w:r>
        <w:rPr>
          <w:rFonts w:hint="eastAsia" w:ascii="宋体" w:hAnsi="宋体" w:eastAsia="宋体" w:cs="宋体"/>
          <w:spacing w:val="-1"/>
          <w:sz w:val="24"/>
          <w:szCs w:val="24"/>
          <w:lang w:val="en-US" w:eastAsia="zh-CN"/>
        </w:rPr>
        <w:t xml:space="preserve">  </w:t>
      </w:r>
      <w:r>
        <w:rPr>
          <w:rFonts w:hint="eastAsia" w:ascii="宋体" w:hAnsi="宋体" w:eastAsia="宋体" w:cs="宋体"/>
          <w:sz w:val="24"/>
          <w:szCs w:val="24"/>
        </w:rPr>
        <w:t>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tabs>
          <w:tab w:val="left" w:pos="2151"/>
          <w:tab w:val="left" w:pos="5570"/>
        </w:tabs>
        <w:kinsoku/>
        <w:wordWrap/>
        <w:overflowPunct/>
        <w:topLinePunct w:val="0"/>
        <w:autoSpaceDE w:val="0"/>
        <w:autoSpaceDN w:val="0"/>
        <w:bidi w:val="0"/>
        <w:adjustRightInd/>
        <w:snapToGrid/>
        <w:spacing w:before="0" w:line="360" w:lineRule="auto"/>
        <w:ind w:left="709" w:right="1062"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投标人名称（电子签章）：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法定代表人（电子签名）：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2"/>
        <w:jc w:val="both"/>
        <w:rPr>
          <w:rFonts w:hint="eastAsia"/>
        </w:rPr>
      </w:pPr>
    </w:p>
    <w:p>
      <w:pPr>
        <w:keepNext w:val="0"/>
        <w:keepLines w:val="0"/>
        <w:pageBreakBefore w:val="0"/>
        <w:widowControl w:val="0"/>
        <w:tabs>
          <w:tab w:val="left" w:pos="6591"/>
          <w:tab w:val="left" w:pos="7431"/>
          <w:tab w:val="left" w:pos="8271"/>
        </w:tabs>
        <w:kinsoku/>
        <w:wordWrap/>
        <w:overflowPunct/>
        <w:topLinePunct w:val="0"/>
        <w:autoSpaceDE w:val="0"/>
        <w:autoSpaceDN w:val="0"/>
        <w:bidi w:val="0"/>
        <w:adjustRightInd/>
        <w:snapToGrid/>
        <w:spacing w:before="0" w:line="360" w:lineRule="auto"/>
        <w:ind w:left="5751"/>
        <w:textAlignment w:val="auto"/>
        <w:rPr>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sz w:val="24"/>
          <w:szCs w:val="24"/>
        </w:rPr>
        <w:t>日</w:t>
      </w:r>
    </w:p>
    <w:p>
      <w:pPr>
        <w:spacing w:after="0" w:line="307" w:lineRule="exact"/>
        <w:sectPr>
          <w:pgSz w:w="11910" w:h="16840"/>
          <w:pgMar w:top="1134" w:right="1134" w:bottom="1134" w:left="1134" w:header="0" w:footer="998" w:gutter="0"/>
          <w:cols w:space="0" w:num="1"/>
          <w:rtlGutter w:val="0"/>
          <w:docGrid w:linePitch="0" w:charSpace="0"/>
        </w:sectPr>
      </w:pPr>
    </w:p>
    <w:p>
      <w:pPr>
        <w:pStyle w:val="6"/>
        <w:spacing w:before="191"/>
        <w:ind w:left="301"/>
      </w:pPr>
      <w:r>
        <w:t>（二）法定代表人身份证明及法定代表人授权委托书</w:t>
      </w:r>
    </w:p>
    <w:p>
      <w:pPr>
        <w:spacing w:before="4"/>
        <w:rPr>
          <w:b/>
          <w:sz w:val="22"/>
        </w:rPr>
      </w:pPr>
    </w:p>
    <w:p>
      <w:pPr>
        <w:pStyle w:val="7"/>
        <w:ind w:left="296"/>
      </w:pPr>
      <w:r>
        <w:t>1、 法定代表人身份证明</w:t>
      </w:r>
    </w:p>
    <w:p>
      <w:pPr>
        <w:spacing w:before="4"/>
        <w:rPr>
          <w:b/>
          <w:sz w:val="26"/>
        </w:rPr>
      </w:pPr>
    </w:p>
    <w:p>
      <w:pPr>
        <w:keepNext w:val="0"/>
        <w:keepLines w:val="0"/>
        <w:pageBreakBefore w:val="0"/>
        <w:widowControl w:val="0"/>
        <w:tabs>
          <w:tab w:val="left" w:pos="1791"/>
        </w:tabs>
        <w:kinsoku/>
        <w:wordWrap/>
        <w:overflowPunct/>
        <w:topLinePunct w:val="0"/>
        <w:autoSpaceDE w:val="0"/>
        <w:autoSpaceDN w:val="0"/>
        <w:bidi w:val="0"/>
        <w:adjustRightInd/>
        <w:snapToGrid/>
        <w:spacing w:before="0" w:line="360" w:lineRule="auto"/>
        <w:ind w:left="711"/>
        <w:textAlignment w:val="auto"/>
        <w:rPr>
          <w:sz w:val="24"/>
          <w:szCs w:val="24"/>
        </w:rPr>
      </w:pPr>
      <w:r>
        <w:rPr>
          <w:rFonts w:ascii="Times New Roman" w:eastAsia="Times New Roman"/>
          <w:sz w:val="24"/>
          <w:szCs w:val="24"/>
          <w:u w:val="single"/>
        </w:rPr>
        <w:t xml:space="preserve"> </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sz w:val="24"/>
          <w:szCs w:val="24"/>
        </w:rPr>
        <w:t>（采购人）：</w:t>
      </w:r>
    </w:p>
    <w:p>
      <w:pPr>
        <w:keepNext w:val="0"/>
        <w:keepLines w:val="0"/>
        <w:pageBreakBefore w:val="0"/>
        <w:widowControl w:val="0"/>
        <w:tabs>
          <w:tab w:val="left" w:pos="2690"/>
          <w:tab w:val="left" w:pos="6050"/>
        </w:tabs>
        <w:kinsoku/>
        <w:wordWrap/>
        <w:overflowPunct/>
        <w:topLinePunct w:val="0"/>
        <w:autoSpaceDE w:val="0"/>
        <w:autoSpaceDN w:val="0"/>
        <w:bidi w:val="0"/>
        <w:adjustRightInd/>
        <w:snapToGrid/>
        <w:spacing w:before="0" w:line="360" w:lineRule="auto"/>
        <w:ind w:left="231" w:right="-38" w:rightChars="0" w:firstLine="480"/>
        <w:textAlignment w:val="auto"/>
        <w:rPr>
          <w:sz w:val="24"/>
          <w:szCs w:val="24"/>
        </w:rPr>
      </w:pPr>
      <w:r>
        <w:rPr>
          <w:sz w:val="24"/>
          <w:szCs w:val="24"/>
        </w:rPr>
        <w:t>兹证明</w:t>
      </w:r>
      <w:r>
        <w:rPr>
          <w:sz w:val="24"/>
          <w:szCs w:val="24"/>
          <w:u w:val="single"/>
        </w:rPr>
        <w:tab/>
      </w:r>
      <w:r>
        <w:rPr>
          <w:sz w:val="24"/>
          <w:szCs w:val="24"/>
        </w:rPr>
        <w:t>同志在我单位任</w:t>
      </w:r>
      <w:r>
        <w:rPr>
          <w:sz w:val="24"/>
          <w:szCs w:val="24"/>
          <w:u w:val="single"/>
        </w:rPr>
        <w:t xml:space="preserve"> </w:t>
      </w:r>
      <w:r>
        <w:rPr>
          <w:sz w:val="24"/>
          <w:szCs w:val="24"/>
          <w:u w:val="single"/>
        </w:rPr>
        <w:tab/>
      </w:r>
      <w:r>
        <w:rPr>
          <w:sz w:val="24"/>
          <w:szCs w:val="24"/>
        </w:rPr>
        <w:t>（职务</w:t>
      </w:r>
      <w:r>
        <w:rPr>
          <w:spacing w:val="-33"/>
          <w:sz w:val="24"/>
          <w:szCs w:val="24"/>
        </w:rPr>
        <w:t>），</w:t>
      </w:r>
      <w:r>
        <w:rPr>
          <w:sz w:val="24"/>
          <w:szCs w:val="24"/>
        </w:rPr>
        <w:t>是我单位的法定代表人（或分支机构负责人）。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z w:val="24"/>
          <w:szCs w:val="24"/>
        </w:rPr>
      </w:pPr>
      <w:r>
        <w:rPr>
          <w:sz w:val="24"/>
          <w:szCs w:val="24"/>
        </w:rPr>
        <w:t>附法定代表人（或分支机构负责人）基本情况：</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ascii="Times New Roman" w:eastAsia="Times New Roman"/>
          <w:spacing w:val="10"/>
          <w:sz w:val="24"/>
          <w:szCs w:val="24"/>
          <w:u w:val="single"/>
        </w:rPr>
      </w:pPr>
      <w:r>
        <w:rPr>
          <w:sz w:val="24"/>
          <w:szCs w:val="24"/>
        </w:rPr>
        <w:t>姓名</w:t>
      </w:r>
      <w:r>
        <w:rPr>
          <w:sz w:val="24"/>
          <w:szCs w:val="24"/>
          <w:u w:val="single"/>
        </w:rPr>
        <w:t xml:space="preserve"> </w:t>
      </w:r>
      <w:r>
        <w:rPr>
          <w:sz w:val="24"/>
          <w:szCs w:val="24"/>
          <w:u w:val="single"/>
        </w:rPr>
        <w:tab/>
      </w:r>
      <w:r>
        <w:rPr>
          <w:rFonts w:hint="eastAsia"/>
          <w:sz w:val="24"/>
          <w:szCs w:val="24"/>
          <w:u w:val="single"/>
          <w:lang w:val="en-US" w:eastAsia="zh-CN"/>
        </w:rPr>
        <w:t xml:space="preserve">   </w:t>
      </w:r>
      <w:r>
        <w:rPr>
          <w:sz w:val="24"/>
          <w:szCs w:val="24"/>
          <w:u w:val="single"/>
        </w:rPr>
        <w:tab/>
      </w:r>
      <w:r>
        <w:rPr>
          <w:sz w:val="24"/>
          <w:szCs w:val="24"/>
        </w:rPr>
        <w:t xml:space="preserve">     </w:t>
      </w:r>
      <w:r>
        <w:rPr>
          <w:spacing w:val="1"/>
          <w:sz w:val="24"/>
          <w:szCs w:val="24"/>
        </w:rPr>
        <w:t xml:space="preserve"> </w:t>
      </w:r>
      <w:r>
        <w:rPr>
          <w:sz w:val="24"/>
          <w:szCs w:val="24"/>
        </w:rPr>
        <w:t>性别</w:t>
      </w:r>
      <w:r>
        <w:rPr>
          <w:sz w:val="24"/>
          <w:szCs w:val="24"/>
          <w:u w:val="single"/>
        </w:rPr>
        <w:t xml:space="preserve"> </w:t>
      </w:r>
      <w:r>
        <w:rPr>
          <w:sz w:val="24"/>
          <w:szCs w:val="24"/>
          <w:u w:val="single"/>
        </w:rPr>
        <w:tab/>
      </w:r>
      <w:r>
        <w:rPr>
          <w:sz w:val="24"/>
          <w:szCs w:val="24"/>
        </w:rPr>
        <w:t>年龄</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r>
        <w:rPr>
          <w:rFonts w:ascii="Times New Roman" w:eastAsia="Times New Roman"/>
          <w:spacing w:val="-1"/>
          <w:sz w:val="24"/>
          <w:szCs w:val="24"/>
          <w:u w:val="single"/>
        </w:rPr>
        <w:t xml:space="preserve">          </w:t>
      </w:r>
      <w:r>
        <w:rPr>
          <w:rFonts w:ascii="Times New Roman" w:eastAsia="Times New Roman"/>
          <w:spacing w:val="10"/>
          <w:sz w:val="24"/>
          <w:szCs w:val="24"/>
          <w:u w:val="single"/>
        </w:rPr>
        <w:t xml:space="preserve"> </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ascii="Times New Roman" w:eastAsia="Times New Roman"/>
          <w:sz w:val="24"/>
          <w:szCs w:val="24"/>
        </w:rPr>
      </w:pPr>
      <w:r>
        <w:rPr>
          <w:spacing w:val="-1"/>
          <w:sz w:val="24"/>
          <w:szCs w:val="24"/>
        </w:rPr>
        <w:t>身</w:t>
      </w:r>
      <w:r>
        <w:rPr>
          <w:sz w:val="24"/>
          <w:szCs w:val="24"/>
        </w:rPr>
        <w:t>份证号码：</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ascii="Times New Roman" w:eastAsia="Times New Roman"/>
          <w:sz w:val="24"/>
          <w:szCs w:val="24"/>
          <w:u w:val="single"/>
        </w:rPr>
      </w:pPr>
      <w:r>
        <w:rPr>
          <w:spacing w:val="-1"/>
          <w:sz w:val="24"/>
          <w:szCs w:val="24"/>
        </w:rPr>
        <w:t>通</w:t>
      </w:r>
      <w:r>
        <w:rPr>
          <w:sz w:val="24"/>
          <w:szCs w:val="24"/>
        </w:rPr>
        <w:t>讯地址：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ascii="Times New Roman" w:eastAsia="Times New Roman"/>
          <w:sz w:val="24"/>
          <w:szCs w:val="24"/>
        </w:rPr>
      </w:pPr>
      <w:r>
        <w:rPr>
          <w:sz w:val="24"/>
          <w:szCs w:val="24"/>
        </w:rPr>
        <w:t>电话号码：</w:t>
      </w:r>
      <w:r>
        <w:rPr>
          <w:sz w:val="24"/>
          <w:szCs w:val="24"/>
          <w:u w:val="single"/>
        </w:rPr>
        <w:t xml:space="preserve"> </w:t>
      </w:r>
      <w:r>
        <w:rPr>
          <w:sz w:val="24"/>
          <w:szCs w:val="24"/>
          <w:u w:val="single"/>
        </w:rPr>
        <w:tab/>
      </w:r>
      <w:r>
        <w:rPr>
          <w:spacing w:val="-1"/>
          <w:sz w:val="24"/>
          <w:szCs w:val="24"/>
        </w:rPr>
        <w:t>邮</w:t>
      </w:r>
      <w:r>
        <w:rPr>
          <w:sz w:val="24"/>
          <w:szCs w:val="24"/>
        </w:rPr>
        <w:t>编：</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ascii="Times New Roman"/>
          <w:sz w:val="24"/>
          <w:szCs w:val="24"/>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投标人名称（电子签章）： </w:t>
      </w:r>
      <w:r>
        <w:rPr>
          <w:rFonts w:hint="eastAsia"/>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sz w:val="24"/>
          <w:szCs w:val="24"/>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sz w:val="24"/>
          <w:szCs w:val="24"/>
        </w:rPr>
      </w:pPr>
      <w:r>
        <w:rPr>
          <w:rFonts w:hint="eastAsia" w:ascii="宋体" w:hAnsi="宋体" w:eastAsia="宋体" w:cs="宋体"/>
          <w:sz w:val="24"/>
          <w:szCs w:val="24"/>
        </w:rPr>
        <w:t>法定代表人（电子签名）：</w:t>
      </w:r>
      <w:r>
        <w:rPr>
          <w:rFonts w:hint="eastAsia"/>
          <w:sz w:val="24"/>
          <w:szCs w:val="24"/>
          <w:u w:val="single"/>
          <w:lang w:val="en-US" w:eastAsia="zh-CN"/>
        </w:rPr>
        <w:t xml:space="preserve">                    </w:t>
      </w:r>
      <w:r>
        <w:rPr>
          <w:rFonts w:hint="eastAsia" w:ascii="宋体" w:hAnsi="宋体" w:eastAsia="宋体" w:cs="宋体"/>
          <w:sz w:val="24"/>
          <w:szCs w:val="24"/>
        </w:rPr>
        <w:t xml:space="preserve">  </w:t>
      </w:r>
      <w:r>
        <w:rPr>
          <w:rFonts w:hint="eastAsia"/>
          <w:sz w:val="24"/>
          <w:szCs w:val="24"/>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sz w:val="24"/>
          <w:szCs w:val="24"/>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sz w:val="24"/>
          <w:szCs w:val="24"/>
        </w:rPr>
      </w:pPr>
      <w:r>
        <w:rPr>
          <w:rFonts w:hint="eastAsia"/>
          <w:sz w:val="24"/>
          <w:szCs w:val="24"/>
        </w:rPr>
        <w:t>日期：</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w:t>
      </w:r>
    </w:p>
    <w:p>
      <w:pPr>
        <w:pStyle w:val="7"/>
        <w:spacing w:before="151"/>
        <w:ind w:left="790" w:right="0"/>
        <w:jc w:val="left"/>
      </w:pPr>
      <w:r>
        <w:t>附：法定代表人（或分支机构负责人）《居民身份证》</w:t>
      </w:r>
      <w:r>
        <w:rPr>
          <w:rFonts w:hint="eastAsia"/>
        </w:rPr>
        <w:t>扫描件</w:t>
      </w:r>
      <w:r>
        <w:t>正反面</w:t>
      </w:r>
    </w:p>
    <w:p>
      <w:pPr>
        <w:spacing w:before="12"/>
        <w:rPr>
          <w:b/>
          <w:sz w:val="18"/>
        </w:rPr>
      </w:pPr>
    </w:p>
    <w:p>
      <w:pPr>
        <w:rPr>
          <w:b/>
          <w:sz w:val="20"/>
        </w:rPr>
      </w:pPr>
      <w:r>
        <mc:AlternateContent>
          <mc:Choice Requires="wps">
            <w:drawing>
              <wp:anchor distT="0" distB="0" distL="114300" distR="114300" simplePos="0" relativeHeight="251673600" behindDoc="1" locked="0" layoutInCell="1" allowOverlap="1">
                <wp:simplePos x="0" y="0"/>
                <wp:positionH relativeFrom="page">
                  <wp:posOffset>3682365</wp:posOffset>
                </wp:positionH>
                <wp:positionV relativeFrom="paragraph">
                  <wp:posOffset>15240</wp:posOffset>
                </wp:positionV>
                <wp:extent cx="2632075" cy="1898015"/>
                <wp:effectExtent l="5080" t="4445" r="10795" b="21590"/>
                <wp:wrapTopAndBottom/>
                <wp:docPr id="16" name="文本框 31"/>
                <wp:cNvGraphicFramePr/>
                <a:graphic xmlns:a="http://schemas.openxmlformats.org/drawingml/2006/main">
                  <a:graphicData uri="http://schemas.microsoft.com/office/word/2010/wordprocessingShape">
                    <wps:wsp>
                      <wps:cNvSpPr txBox="1"/>
                      <wps:spPr>
                        <a:xfrm>
                          <a:off x="0" y="0"/>
                          <a:ext cx="2632075" cy="1898015"/>
                        </a:xfrm>
                        <a:prstGeom prst="rect">
                          <a:avLst/>
                        </a:prstGeom>
                        <a:noFill/>
                        <a:ln w="6096" cap="flat" cmpd="sng">
                          <a:solidFill>
                            <a:srgbClr val="000000"/>
                          </a:solidFill>
                          <a:prstDash val="solid"/>
                          <a:miter/>
                          <a:headEnd type="none" w="med" len="med"/>
                          <a:tailEnd type="none" w="med" len="med"/>
                        </a:ln>
                      </wps:spPr>
                      <wps:txbx>
                        <w:txbxContent>
                          <w:p>
                            <w:pPr>
                              <w:rPr>
                                <w:b/>
                              </w:rPr>
                            </w:pPr>
                          </w:p>
                          <w:p>
                            <w:pPr>
                              <w:rPr>
                                <w:b/>
                              </w:rPr>
                            </w:pPr>
                          </w:p>
                          <w:p>
                            <w:pPr>
                              <w:pStyle w:val="2"/>
                            </w:pPr>
                          </w:p>
                          <w:p>
                            <w:pPr>
                              <w:spacing w:before="154"/>
                              <w:ind w:left="1211"/>
                            </w:pPr>
                            <w:r>
                              <w:t>（身份证背面）</w:t>
                            </w:r>
                          </w:p>
                        </w:txbxContent>
                      </wps:txbx>
                      <wps:bodyPr lIns="0" tIns="0" rIns="0" bIns="0" upright="1"/>
                    </wps:wsp>
                  </a:graphicData>
                </a:graphic>
              </wp:anchor>
            </w:drawing>
          </mc:Choice>
          <mc:Fallback>
            <w:pict>
              <v:shape id="文本框 31" o:spid="_x0000_s1026" o:spt="202" type="#_x0000_t202" style="position:absolute;left:0pt;margin-left:289.95pt;margin-top:1.2pt;height:149.45pt;width:207.25pt;mso-position-horizontal-relative:page;mso-wrap-distance-bottom:0pt;mso-wrap-distance-top:0pt;z-index:-251642880;mso-width-relative:page;mso-height-relative:page;" filled="f" stroked="t" coordsize="21600,21600" o:gfxdata="UEsDBAoAAAAAAIdO4kAAAAAAAAAAAAAAAAAEAAAAZHJzL1BLAwQUAAAACACHTuJAwFfZ59cAAAAJ&#10;AQAADwAAAGRycy9kb3ducmV2LnhtbE2PwU7DMBBE70j8g7VI3KidtoEmZNMDai8ckFL6AW6yJIF4&#10;HcVuU/6e5QS3Wc1o5m2xvbpBXWgKvWeEZGFAEde+6blFOL7vHzagQrTc2MEzIXxTgG15e1PYvPEz&#10;V3Q5xFZJCYfcInQxjrnWoe7I2bDwI7F4H35yNso5tbqZ7CzlbtBLYx61sz3LQmdHeumo/jqcHQJV&#10;n733+81cjbE9voZdmu7eUsT7u8Q8g4p0jX9h+MUXdCiF6eTP3AQ1IKRPWSZRhOUalPhZthZxQliZ&#10;ZAW6LPT/D8ofUEsDBBQAAAAIAIdO4kDMikDmFQIAADQEAAAOAAAAZHJzL2Uyb0RvYy54bWytU82O&#10;0zAQviPxDpbvNGlXW7pR05WgLEJCgLTwAK7tJJb8J4/bpC8Ab8CJC3eeq8/B2Gm7P1x6IIfki/35&#10;m5lvxsvbwWiykwGUszWdTkpKpOVOKNvW9NvXu1cLSiAyK5h2VtZ0L4Herl6+WPa+kjPXOS1kIChi&#10;oep9TbsYfVUUwDtpGEyclxY3GxcMi/gb2kIE1qO60cWsLOdF74LwwXEJgKvrcZMeFcMlgq5pFJdr&#10;x7dG2jiqBqlZxJKgUx7oKmfbNJLHz00DMhJdU6w05jcGQbxJ72K1ZFUbmO8UP6bALknhWU2GKYtB&#10;z1JrFhnZBvWPlFE8OHBNnHBnirGQ7AhWMS2feXPfMS9zLWg1+LPp8P9k+afdl0CUwEmYU2KZwY4f&#10;fv44/Ppz+P2dXE2TQb2HCnn3HplxeOMGJJ/WARdT3UMTTPpiRQT30d792V45RMJxcTa/mpWvrynh&#10;uDdd3CzK6XXSKR6O+wDxvXSGJFDTgP3LtrLdR4gj9URJ0ay7U1rnHmpL+prOyxssgzOcywbnAaHx&#10;WBvYNsuA00qkI+kwhHbzVgeyY2k28nPM5gktxVsz6EZe3ko0VhkVZciok0y8s4LEvUf7LF4bmpIx&#10;UlCiJd6yhDIzMqUvYaIl2qIzyfrR4oTisBlQJsGNE3tsh/5gcRjSYJ9AOIHNCWx9UG2HbuamZUkc&#10;pmz7cfDTtD7+z4EfLvv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BX2efXAAAACQEAAA8AAAAA&#10;AAAAAQAgAAAAIgAAAGRycy9kb3ducmV2LnhtbFBLAQIUABQAAAAIAIdO4kDMikDmFQIAADQEAAAO&#10;AAAAAAAAAAEAIAAAACYBAABkcnMvZTJvRG9jLnhtbFBLBQYAAAAABgAGAFkBAACtBQAAAAA=&#10;">
                <v:fill on="f" focussize="0,0"/>
                <v:stroke weight="0.48pt" color="#000000" joinstyle="miter"/>
                <v:imagedata o:title=""/>
                <o:lock v:ext="edit" aspectratio="f"/>
                <v:textbox inset="0mm,0mm,0mm,0mm">
                  <w:txbxContent>
                    <w:p>
                      <w:pPr>
                        <w:rPr>
                          <w:b/>
                        </w:rPr>
                      </w:pPr>
                    </w:p>
                    <w:p>
                      <w:pPr>
                        <w:rPr>
                          <w:b/>
                        </w:rPr>
                      </w:pPr>
                    </w:p>
                    <w:p>
                      <w:pPr>
                        <w:pStyle w:val="2"/>
                      </w:pPr>
                    </w:p>
                    <w:p>
                      <w:pPr>
                        <w:spacing w:before="154"/>
                        <w:ind w:left="1211"/>
                      </w:pPr>
                      <w:r>
                        <w:t>（身份证背面）</w:t>
                      </w:r>
                    </w:p>
                  </w:txbxContent>
                </v:textbox>
                <w10:wrap type="topAndBottom"/>
              </v:shape>
            </w:pict>
          </mc:Fallback>
        </mc:AlternateContent>
      </w:r>
      <w:r>
        <mc:AlternateContent>
          <mc:Choice Requires="wps">
            <w:drawing>
              <wp:anchor distT="0" distB="0" distL="114300" distR="114300" simplePos="0" relativeHeight="251674624" behindDoc="0" locked="0" layoutInCell="1" allowOverlap="1">
                <wp:simplePos x="0" y="0"/>
                <wp:positionH relativeFrom="page">
                  <wp:posOffset>1050925</wp:posOffset>
                </wp:positionH>
                <wp:positionV relativeFrom="paragraph">
                  <wp:posOffset>27940</wp:posOffset>
                </wp:positionV>
                <wp:extent cx="2630805" cy="1898650"/>
                <wp:effectExtent l="4445" t="4445" r="12700" b="20955"/>
                <wp:wrapNone/>
                <wp:docPr id="17" name="文本框 30"/>
                <wp:cNvGraphicFramePr/>
                <a:graphic xmlns:a="http://schemas.openxmlformats.org/drawingml/2006/main">
                  <a:graphicData uri="http://schemas.microsoft.com/office/word/2010/wordprocessingShape">
                    <wps:wsp>
                      <wps:cNvSpPr txBox="1"/>
                      <wps:spPr>
                        <a:xfrm>
                          <a:off x="0" y="0"/>
                          <a:ext cx="2630805" cy="1898650"/>
                        </a:xfrm>
                        <a:prstGeom prst="rect">
                          <a:avLst/>
                        </a:prstGeom>
                        <a:noFill/>
                        <a:ln w="6096" cap="flat" cmpd="sng">
                          <a:solidFill>
                            <a:srgbClr val="000000"/>
                          </a:solidFill>
                          <a:prstDash val="solid"/>
                          <a:miter/>
                          <a:headEnd type="none" w="med" len="med"/>
                          <a:tailEnd type="none" w="med" len="med"/>
                        </a:ln>
                      </wps:spPr>
                      <wps:txbx>
                        <w:txbxContent>
                          <w:p/>
                          <w:p/>
                          <w:p>
                            <w:pPr>
                              <w:pStyle w:val="2"/>
                            </w:pPr>
                          </w:p>
                          <w:p>
                            <w:pPr>
                              <w:spacing w:before="154"/>
                              <w:ind w:left="1211"/>
                            </w:pPr>
                            <w:r>
                              <w:t>（身份证正面）</w:t>
                            </w:r>
                          </w:p>
                        </w:txbxContent>
                      </wps:txbx>
                      <wps:bodyPr lIns="0" tIns="0" rIns="0" bIns="0" upright="1"/>
                    </wps:wsp>
                  </a:graphicData>
                </a:graphic>
              </wp:anchor>
            </w:drawing>
          </mc:Choice>
          <mc:Fallback>
            <w:pict>
              <v:shape id="文本框 30" o:spid="_x0000_s1026" o:spt="202" type="#_x0000_t202" style="position:absolute;left:0pt;margin-left:82.75pt;margin-top:2.2pt;height:149.5pt;width:207.15pt;mso-position-horizontal-relative:page;z-index:251674624;mso-width-relative:page;mso-height-relative:page;" filled="f" stroked="t" coordsize="21600,21600" o:gfxdata="UEsDBAoAAAAAAIdO4kAAAAAAAAAAAAAAAAAEAAAAZHJzL1BLAwQUAAAACACHTuJANBdBTNYAAAAJ&#10;AQAADwAAAGRycy9kb3ducmV2LnhtbE2PwU7DMBBE70j8g7VI3KhdGpcS4vSA2ksPSGn7AW68JIF4&#10;HcVuU/6+ywmOoxnNvCnWV9+LC46xC2RgPlMgkOrgOmoMHA/bpxWImCw52wdCAz8YYV3e3xU2d2Gi&#10;Ci/71AguoZhbA21KQy5lrFv0Ns7CgMTeZxi9TSzHRrrRTlzue/ms1FJ62xEvtHbA9xbr7/3ZG8Dq&#10;qwthu5qqITXHXdxovfnQxjw+zNUbiITX9BeGX3xGh5KZTuFMLoqe9VJrjhrIMhDs65dXvnIysFCL&#10;DGRZyP8PyhtQSwMEFAAAAAgAh07iQE7zD+QVAgAANAQAAA4AAABkcnMvZTJvRG9jLnhtbK1TzY7T&#10;MBC+I/EOlu80aVcbulXTlaAsQkKAtPAAju0klvwnj9ukLwBvwIkLd56rz8HY/YPl0gM5JBN7/M18&#10;33xe3o9Gk60MoJyt6XRSUiItd0LZrqZfPj+8mFMCkVnBtLOypjsJ9H71/Nly8As5c73TQgaCIBYW&#10;g69pH6NfFAXwXhoGE+elxc3WBcMi/oauEIENiG50MSvLqhhcED44LgFwdX3YpEfEcA2ga1vF5drx&#10;jZE2HlCD1CwiJeiVB7rK3bat5PFj24KMRNcUmcb8xiIYN+ldrJZs0QXme8WPLbBrWnjCyTBlsegZ&#10;as0iI5ug/oEyigcHro0T7kxxIJIVQRbT8ok2jz3zMnNBqcGfRYf/B8s/bD8FogQ64SUllhmc+P77&#10;t/2PX/ufX8lNFmjwsMC8R4+ZcXzlRkxOwqV1wMXEe2yDSV9kRHAf5d2d5ZVjJBwXZ9VNOS9vKeG4&#10;N53fzavbjF9cjvsA8a10hqSgpgHnl2Vl2/cQsSSmnlJSNeselNZ5htqSoaZVeVchPkNftugHDI1H&#10;bmC7DANOK5GOpMMQuua1DmTLkjfyk1hhib/SUr01g/6Ql7cOrjEqypBr95KJN1aQuPMon8VrQ1Mz&#10;RgpKtMRblqKcGZnS12RiE9piLxeJUxTHZkSYFDZO7HAc+p1FMyRjn4JwCppTsPFBdT2qmYeWIdFM&#10;mejR+Mmtf/7nwpfLv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BdBTNYAAAAJAQAADwAAAAAA&#10;AAABACAAAAAiAAAAZHJzL2Rvd25yZXYueG1sUEsBAhQAFAAAAAgAh07iQE7zD+QVAgAANAQAAA4A&#10;AAAAAAAAAQAgAAAAJQEAAGRycy9lMm9Eb2MueG1sUEsFBgAAAAAGAAYAWQEAAKwFAAAAAA==&#10;">
                <v:fill on="f" focussize="0,0"/>
                <v:stroke weight="0.48pt" color="#000000" joinstyle="miter"/>
                <v:imagedata o:title=""/>
                <o:lock v:ext="edit" aspectratio="f"/>
                <v:textbox inset="0mm,0mm,0mm,0mm">
                  <w:txbxContent>
                    <w:p/>
                    <w:p/>
                    <w:p>
                      <w:pPr>
                        <w:pStyle w:val="2"/>
                      </w:pPr>
                    </w:p>
                    <w:p>
                      <w:pPr>
                        <w:spacing w:before="154"/>
                        <w:ind w:left="1211"/>
                      </w:pPr>
                      <w:r>
                        <w:t>（身份证正面）</w:t>
                      </w:r>
                    </w:p>
                  </w:txbxContent>
                </v:textbox>
              </v:shape>
            </w:pict>
          </mc:Fallback>
        </mc:AlternateContent>
      </w: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pStyle w:val="7"/>
        <w:spacing w:before="61"/>
        <w:ind w:left="296"/>
      </w:pPr>
      <w:r>
        <w:t>2、法定代表人授权委托书</w:t>
      </w:r>
    </w:p>
    <w:p>
      <w:pPr>
        <w:spacing w:before="11"/>
        <w:rPr>
          <w:b/>
          <w:sz w:val="31"/>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231" w:right="631" w:firstLine="480"/>
        <w:jc w:val="both"/>
        <w:textAlignment w:val="auto"/>
        <w:rPr>
          <w:sz w:val="24"/>
          <w:szCs w:val="24"/>
        </w:rPr>
      </w:pPr>
      <w:r>
        <w:rPr>
          <w:sz w:val="24"/>
          <w:szCs w:val="24"/>
        </w:rPr>
        <w:t>本授权书声明：注册于</w:t>
      </w:r>
      <w:r>
        <w:rPr>
          <w:sz w:val="24"/>
          <w:szCs w:val="24"/>
          <w:u w:val="single"/>
        </w:rPr>
        <w:t>（地区的名称）</w:t>
      </w:r>
      <w:r>
        <w:rPr>
          <w:sz w:val="24"/>
          <w:szCs w:val="24"/>
        </w:rPr>
        <w:t>的</w:t>
      </w:r>
      <w:r>
        <w:rPr>
          <w:sz w:val="24"/>
          <w:szCs w:val="24"/>
          <w:u w:val="single"/>
        </w:rPr>
        <w:t>（公司名称）</w:t>
      </w:r>
      <w:r>
        <w:rPr>
          <w:spacing w:val="-2"/>
          <w:sz w:val="24"/>
          <w:szCs w:val="24"/>
        </w:rPr>
        <w:t>，在下面签字的法定代表</w:t>
      </w:r>
      <w:r>
        <w:rPr>
          <w:sz w:val="24"/>
          <w:szCs w:val="24"/>
        </w:rPr>
        <w:t>人（或分支机构负责人）</w:t>
      </w:r>
      <w:r>
        <w:rPr>
          <w:sz w:val="24"/>
          <w:szCs w:val="24"/>
          <w:u w:val="single"/>
        </w:rPr>
        <w:t>（姓名、职务）</w:t>
      </w:r>
      <w:r>
        <w:rPr>
          <w:sz w:val="24"/>
          <w:szCs w:val="24"/>
        </w:rPr>
        <w:t>，代表本公司委托在下面签字的</w:t>
      </w:r>
      <w:r>
        <w:rPr>
          <w:sz w:val="24"/>
          <w:szCs w:val="24"/>
          <w:u w:val="single"/>
        </w:rPr>
        <w:t>（</w:t>
      </w:r>
      <w:r>
        <w:rPr>
          <w:spacing w:val="0"/>
          <w:sz w:val="24"/>
          <w:szCs w:val="24"/>
          <w:u w:val="single"/>
        </w:rPr>
        <w:t>被授权人的姓名、职务</w:t>
      </w:r>
      <w:r>
        <w:rPr>
          <w:sz w:val="24"/>
          <w:szCs w:val="24"/>
          <w:u w:val="single"/>
        </w:rPr>
        <w:t>）</w:t>
      </w:r>
      <w:r>
        <w:rPr>
          <w:sz w:val="24"/>
          <w:szCs w:val="24"/>
        </w:rPr>
        <w:t>为本公司的合法代理人，代理人根据授权，以我方名义签署、澄清确</w:t>
      </w:r>
      <w:r>
        <w:rPr>
          <w:spacing w:val="-8"/>
          <w:sz w:val="24"/>
          <w:szCs w:val="24"/>
        </w:rPr>
        <w:t>认、递交、撤回、修改</w:t>
      </w:r>
      <w:r>
        <w:rPr>
          <w:sz w:val="24"/>
          <w:szCs w:val="24"/>
          <w:u w:val="single"/>
        </w:rPr>
        <w:t xml:space="preserve"> (项目名称</w:t>
      </w:r>
      <w:r>
        <w:rPr>
          <w:spacing w:val="-15"/>
          <w:sz w:val="24"/>
          <w:szCs w:val="24"/>
          <w:u w:val="single"/>
        </w:rPr>
        <w:t>）</w:t>
      </w:r>
      <w:r>
        <w:rPr>
          <w:spacing w:val="-4"/>
          <w:sz w:val="24"/>
          <w:szCs w:val="24"/>
        </w:rPr>
        <w:t>的投标文件、签订合同和处理有关事宜，其法律后果由我方承担。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1" w:right="842" w:rightChars="0"/>
        <w:textAlignment w:val="auto"/>
        <w:rPr>
          <w:sz w:val="24"/>
          <w:szCs w:val="24"/>
        </w:rPr>
      </w:pPr>
      <w:r>
        <w:rPr>
          <w:sz w:val="24"/>
          <w:szCs w:val="24"/>
        </w:rPr>
        <w:t>委托期限：自本委托书签署之日起至投标有效期期满。代理人无转委托权。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3"/>
        <w:textAlignment w:val="auto"/>
        <w:rPr>
          <w:sz w:val="24"/>
          <w:szCs w:val="24"/>
        </w:rPr>
      </w:pPr>
      <w:r>
        <w:rPr>
          <w:sz w:val="24"/>
          <w:szCs w:val="24"/>
        </w:rPr>
        <w:t>附：委托代理人的身份证</w:t>
      </w:r>
      <w:r>
        <w:rPr>
          <w:rFonts w:hint="eastAsia"/>
          <w:sz w:val="24"/>
          <w:szCs w:val="24"/>
        </w:rPr>
        <w:t>扫描件</w:t>
      </w:r>
    </w:p>
    <w:p>
      <w:pPr>
        <w:ind w:left="4494"/>
        <w:rPr>
          <w:sz w:val="20"/>
        </w:rPr>
      </w:pPr>
      <w:r>
        <mc:AlternateContent>
          <mc:Choice Requires="wps">
            <w:drawing>
              <wp:anchor distT="0" distB="0" distL="114300" distR="114300" simplePos="0" relativeHeight="251675648" behindDoc="0" locked="0" layoutInCell="1" allowOverlap="1">
                <wp:simplePos x="0" y="0"/>
                <wp:positionH relativeFrom="page">
                  <wp:posOffset>813435</wp:posOffset>
                </wp:positionH>
                <wp:positionV relativeFrom="paragraph">
                  <wp:posOffset>3175</wp:posOffset>
                </wp:positionV>
                <wp:extent cx="2764790" cy="1911350"/>
                <wp:effectExtent l="4445" t="5080" r="12065" b="7620"/>
                <wp:wrapNone/>
                <wp:docPr id="18" name="文本框 32"/>
                <wp:cNvGraphicFramePr/>
                <a:graphic xmlns:a="http://schemas.openxmlformats.org/drawingml/2006/main">
                  <a:graphicData uri="http://schemas.microsoft.com/office/word/2010/wordprocessingShape">
                    <wps:wsp>
                      <wps:cNvSpPr txBox="1"/>
                      <wps:spPr>
                        <a:xfrm>
                          <a:off x="0" y="0"/>
                          <a:ext cx="27647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（身份证正面）</w:t>
                            </w:r>
                          </w:p>
                        </w:txbxContent>
                      </wps:txbx>
                      <wps:bodyPr lIns="0" tIns="0" rIns="0" bIns="0" upright="1"/>
                    </wps:wsp>
                  </a:graphicData>
                </a:graphic>
              </wp:anchor>
            </w:drawing>
          </mc:Choice>
          <mc:Fallback>
            <w:pict>
              <v:shape id="文本框 32" o:spid="_x0000_s1026" o:spt="202" type="#_x0000_t202" style="position:absolute;left:0pt;margin-left:64.05pt;margin-top:0.25pt;height:150.5pt;width:217.7pt;mso-position-horizontal-relative:page;z-index:251675648;mso-width-relative:page;mso-height-relative:page;" filled="f" stroked="t" coordsize="21600,21600" o:gfxdata="UEsDBAoAAAAAAIdO4kAAAAAAAAAAAAAAAAAEAAAAZHJzL1BLAwQUAAAACACHTuJADNMU29UAAAAI&#10;AQAADwAAAGRycy9kb3ducmV2LnhtbE2PwW7CMBBE75X6D9YicSt2QEZRGocDgksPlUL5ABNvk7Tx&#10;OooNoX/P9tTedjSj2Tfl7u4HccMp9oEMZCsFAqkJrqfWwPnj+JKDiMmSs0MgNPCDEXbV81NpCxdm&#10;qvF2Sq3gEoqFNdClNBZSxqZDb+MqjEjsfYbJ28RyaqWb7MzlfpBrpbbS2574Q2dH3HfYfJ+u3gDW&#10;X30Ix3yux9Se3+JB68O7Nma5yNQriIT39BeGX3xGh4qZLuFKLoqB9TrPOGpAg2Bbbzd8XAxsVKZB&#10;VqX8P6B6AFBLAwQUAAAACACHTuJAvi75ERcCAAA0BAAADgAAAGRycy9lMm9Eb2MueG1srVNLjhMx&#10;EN0jcQfLe9JJBjIkSmckCIOQECANcwDH7e625J9sJ925ANyAFRv2nCvn4NmdZIZhkwVZdKpd1a/q&#10;vXpe3vRakZ3wQVpT0sloTIkw3FbSNCW9/3r74jUlITJTMWWNKOleBHqzev5s2bmFmNrWqkp4AhAT&#10;Fp0raRujWxRF4K3QLIysEwbJ2nrNIl59U1SedUDXqpiOx7Ois75y3nIRAk7XQ5IeEf0lgLauJRdr&#10;y7damDigeqFYBKXQShfoKk9b14LHz3UdRCSqpGAa8xNNEG/Ss1gt2aLxzLWSH0dgl4zwhJNm0qDp&#10;GWrNIiNbL/+B0pJ7G2wdR9zqYiCSFQGLyfiJNnctcyJzgdTBnUUP/w+Wf9p98URWcAL2bpjGxg8/&#10;vh9+/j78+kaupkmgzoUF6u4cKmP/xvYoPp0HHCbefe11+gcjgjzk3Z/lFX0kHIfT69nL6zlSHLnJ&#10;fDK5epUXUDx87nyI74XVJAUl9dhflpXtPoaIUVB6KkndjL2VSuUdKkO6ks7G8xnwGXxZww8ItQO3&#10;YJoME6ySVfokfRx8s3mrPNmx5I38S6zQ4q+y1G/NQjvU5dTgGi2j8Ll3K1j1zlQk7h3kM7g2NA2j&#10;RUWJErhlKcqVkUl1SSWGUAazJOkHiVMU+00PmBRubLXHOtQHAzMkY58Cfwo2p2DrvGxaqJmXliFh&#10;pkz0aPzk1sfvufHDZ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TFNvVAAAACAEAAA8AAAAA&#10;AAAAAQAgAAAAIgAAAGRycy9kb3ducmV2LnhtbFBLAQIUABQAAAAIAIdO4kC+LvkRFwIAADQEAAAO&#10;AAAAAAAAAAEAIAAAACQBAABkcnMvZTJvRG9jLnhtbFBLBQYAAAAABgAGAFkBAACt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（身份证正面）</w:t>
                      </w:r>
                    </w:p>
                  </w:txbxContent>
                </v:textbox>
              </v:shape>
            </w:pict>
          </mc:Fallback>
        </mc:AlternateContent>
      </w:r>
      <w:r>
        <w:rPr>
          <w:sz w:val="20"/>
        </w:rPr>
        <mc:AlternateContent>
          <mc:Choice Requires="wps">
            <w:drawing>
              <wp:inline distT="0" distB="0" distL="114300" distR="114300">
                <wp:extent cx="2917190" cy="1911350"/>
                <wp:effectExtent l="4445" t="5080" r="12065" b="7620"/>
                <wp:docPr id="12" name="文本框 33"/>
                <wp:cNvGraphicFramePr/>
                <a:graphic xmlns:a="http://schemas.openxmlformats.org/drawingml/2006/main">
                  <a:graphicData uri="http://schemas.microsoft.com/office/word/2010/wordprocessingShape">
                    <wps:wsp>
                      <wps:cNvSpPr txBox="1"/>
                      <wps:spPr>
                        <a:xfrm>
                          <a:off x="0" y="0"/>
                          <a:ext cx="29171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（身份证背面）</w:t>
                            </w:r>
                          </w:p>
                        </w:txbxContent>
                      </wps:txbx>
                      <wps:bodyPr lIns="0" tIns="0" rIns="0" bIns="0" upright="1"/>
                    </wps:wsp>
                  </a:graphicData>
                </a:graphic>
              </wp:inline>
            </w:drawing>
          </mc:Choice>
          <mc:Fallback>
            <w:pict>
              <v:shape id="文本框 33" o:spid="_x0000_s1026" o:spt="202" type="#_x0000_t202" style="height:150.5pt;width:229.7pt;" filled="f" stroked="t" coordsize="21600,21600" o:gfxdata="UEsDBAoAAAAAAIdO4kAAAAAAAAAAAAAAAAAEAAAAZHJzL1BLAwQUAAAACACHTuJAy/rf6NQAAAAF&#10;AQAADwAAAGRycy9kb3ducmV2LnhtbE2PwU7DMBBE70j8g7VI3KgdaFAJcXpA7YUDUtp+wDZekkC8&#10;jmK3KX/PwgUuK41mNPO2XF/8oM40xT6whWxhQBE3wfXcWjjst3crUDEhOxwCk4UvirCurq9KLFyY&#10;uabzLrVKSjgWaKFLaSy0jk1HHuMijMTivYfJYxI5tdpNOEu5H/S9MY/aY8+y0OFILx01n7uTt0D1&#10;Rx/CdjXXY2oPr3GT55u33Nrbm8w8g0p0SX9h+MEXdKiE6RhO7KIaLMgj6feKt8yflqCOFh5MZkBX&#10;pf5PX30DUEsDBBQAAAAIAIdO4kAtYD3YFQIAADQEAAAOAAAAZHJzL2Uyb0RvYy54bWytU8uu0zAQ&#10;3SPxD5b3NEkrCq2aXgnKRUgIkC58gGs7iSW/5HGb9AfgD1ixYc939TsYO23vg00XdJFOPJMzc84c&#10;r24Go8leBlDO1rSalJRIy51Qtq3pt6+3L15TApFZwbSzsqYHCfRm/fzZqvdLOXWd00IGgiAWlr2v&#10;aRejXxYF8E4aBhPnpcVk44JhEV9DW4jAekQ3upiW5bzoXRA+OC4B8HQzJukJMVwD6JpGcblxfGek&#10;jSNqkJpFpASd8kDXedqmkTx+bhqQkeiaItOYn9gE4216FusVW7aB+U7x0wjsmhGecDJMWWx6gdqw&#10;yMguqH+gjOLBgWvihDtTjESyIsiiKp9oc9cxLzMXlBr8RXT4f7D80/5LIEqgE6aUWGZw48efP46/&#10;/hx/fyezWRKo97DEujuPlXF44wYsPp8DHibeQxNM+kdGBPMo7+Eirxwi4Xg4XVSvqgWmOOaqRVXN&#10;XuYFFPef+wDxvXSGpKCmAfeXZWX7jxBxFCw9l6Ru1t0qrfMOtSV9TeflYo74DH3ZoB8wNB65gW0z&#10;DDitRPokfQyh3b7VgexZ8kb+JVbY4lFZ6rdh0I11OTW6xqgoQ+7dSSbeWUHiwaN8Fq8NTcMYKSjR&#10;Em9ZinJlZEpfU4lDaIuzJOlHiVMUh+2AMCncOnHAdegPFs2QjH0OwjnYnoOdD6rtUM28tAyJZspE&#10;T8ZPbn34nhvfX/b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63+jUAAAABQEAAA8AAAAAAAAA&#10;AQAgAAAAIgAAAGRycy9kb3ducmV2LnhtbFBLAQIUABQAAAAIAIdO4kAtYD3YFQIAADQEAAAOAAAA&#10;AAAAAAEAIAAAACMBAABkcnMvZTJvRG9jLnhtbFBLBQYAAAAABgAGAFkBAACq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（身份证背面）</w:t>
                      </w:r>
                    </w:p>
                  </w:txbxContent>
                </v:textbox>
                <w10:wrap type="none"/>
                <w10:anchorlock/>
              </v:shape>
            </w:pict>
          </mc:Fallback>
        </mc:AlternateContent>
      </w:r>
    </w:p>
    <w:p>
      <w:pPr>
        <w:rPr>
          <w:sz w:val="20"/>
        </w:rPr>
      </w:pPr>
    </w:p>
    <w:p>
      <w:pPr>
        <w:rPr>
          <w:sz w:val="20"/>
        </w:rPr>
      </w:pPr>
    </w:p>
    <w:p>
      <w:pPr>
        <w:spacing w:before="7"/>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sz w:val="24"/>
          <w:szCs w:val="24"/>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textAlignment w:val="auto"/>
        <w:rPr>
          <w:sz w:val="24"/>
          <w:szCs w:val="24"/>
        </w:rPr>
        <w:sectPr>
          <w:pgSz w:w="11910" w:h="16840"/>
          <w:pgMar w:top="1134" w:right="1134" w:bottom="1134" w:left="1134" w:header="0" w:footer="998" w:gutter="0"/>
          <w:cols w:space="0" w:num="1"/>
          <w:rtlGutter w:val="0"/>
          <w:docGrid w:linePitch="0" w:charSpace="0"/>
        </w:sect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
        <w:ind w:left="116"/>
      </w:pPr>
      <w:bookmarkStart w:id="15" w:name="（三）开标一览表 "/>
      <w:bookmarkEnd w:id="15"/>
      <w:r>
        <w:t>（三）开标一览表</w:t>
      </w:r>
    </w:p>
    <w:p>
      <w:pPr>
        <w:rPr>
          <w:b/>
          <w:sz w:val="30"/>
        </w:rPr>
      </w:pPr>
    </w:p>
    <w:p>
      <w:pPr>
        <w:spacing w:before="12"/>
        <w:rPr>
          <w:b/>
          <w:sz w:val="30"/>
        </w:rPr>
      </w:pPr>
    </w:p>
    <w:p>
      <w:pPr>
        <w:tabs>
          <w:tab w:val="left" w:pos="4363"/>
        </w:tabs>
        <w:spacing w:before="0"/>
        <w:ind w:left="449" w:right="0" w:firstLine="0"/>
        <w:jc w:val="left"/>
        <w:rPr>
          <w:rFonts w:hint="default" w:eastAsia="宋体"/>
          <w:b/>
          <w:sz w:val="24"/>
          <w:szCs w:val="24"/>
          <w:u w:val="single"/>
          <w:lang w:val="en-US" w:eastAsia="zh-CN"/>
        </w:rPr>
      </w:pPr>
      <w:r>
        <w:rPr>
          <w:b/>
          <w:sz w:val="24"/>
          <w:szCs w:val="24"/>
        </w:rPr>
        <w:t>项目名称：</w:t>
      </w:r>
      <w:r>
        <w:rPr>
          <w:b/>
          <w:sz w:val="24"/>
          <w:szCs w:val="24"/>
          <w:u w:val="single"/>
        </w:rPr>
        <w:tab/>
      </w:r>
      <w:r>
        <w:rPr>
          <w:rFonts w:hint="eastAsia"/>
          <w:b/>
          <w:sz w:val="24"/>
          <w:szCs w:val="24"/>
          <w:lang w:val="en-US" w:eastAsia="zh-CN"/>
        </w:rPr>
        <w:t xml:space="preserve">       </w:t>
      </w:r>
      <w:r>
        <w:rPr>
          <w:b/>
          <w:sz w:val="24"/>
          <w:szCs w:val="24"/>
        </w:rPr>
        <w:t>项目编号：</w:t>
      </w:r>
      <w:r>
        <w:rPr>
          <w:rFonts w:hint="eastAsia"/>
          <w:b/>
          <w:sz w:val="24"/>
          <w:szCs w:val="24"/>
          <w:u w:val="single"/>
          <w:lang w:val="en-US" w:eastAsia="zh-CN"/>
        </w:rPr>
        <w:t xml:space="preserve">              </w:t>
      </w:r>
    </w:p>
    <w:p>
      <w:pPr>
        <w:spacing w:before="4"/>
        <w:rPr>
          <w:b/>
          <w:sz w:val="10"/>
        </w:rPr>
      </w:pPr>
    </w:p>
    <w:tbl>
      <w:tblPr>
        <w:tblStyle w:val="22"/>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970"/>
        <w:gridCol w:w="6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1306" w:type="dxa"/>
          </w:tcPr>
          <w:p>
            <w:pPr>
              <w:pStyle w:val="30"/>
              <w:keepNext w:val="0"/>
              <w:keepLines w:val="0"/>
              <w:suppressLineNumbers w:val="0"/>
              <w:spacing w:before="1" w:beforeAutospacing="0" w:afterAutospacing="0"/>
              <w:rPr>
                <w:rFonts w:hint="default"/>
                <w:b/>
                <w:sz w:val="17"/>
              </w:rPr>
            </w:pPr>
          </w:p>
          <w:p>
            <w:pPr>
              <w:pStyle w:val="30"/>
              <w:keepNext w:val="0"/>
              <w:keepLines w:val="0"/>
              <w:suppressLineNumbers w:val="0"/>
              <w:spacing w:beforeAutospacing="0" w:afterAutospacing="0"/>
              <w:ind w:left="439" w:right="410"/>
              <w:jc w:val="center"/>
              <w:rPr>
                <w:rFonts w:hint="default"/>
                <w:sz w:val="20"/>
              </w:rPr>
            </w:pPr>
            <w:r>
              <w:rPr>
                <w:rFonts w:hint="default"/>
                <w:sz w:val="20"/>
              </w:rPr>
              <w:t>序号</w:t>
            </w:r>
          </w:p>
        </w:tc>
        <w:tc>
          <w:tcPr>
            <w:tcW w:w="1970" w:type="dxa"/>
          </w:tcPr>
          <w:p>
            <w:pPr>
              <w:pStyle w:val="30"/>
              <w:keepNext w:val="0"/>
              <w:keepLines w:val="0"/>
              <w:suppressLineNumbers w:val="0"/>
              <w:spacing w:before="193" w:beforeAutospacing="0" w:afterAutospacing="0"/>
              <w:ind w:left="719" w:right="711"/>
              <w:jc w:val="center"/>
              <w:rPr>
                <w:rFonts w:hint="default"/>
                <w:sz w:val="24"/>
              </w:rPr>
            </w:pPr>
            <w:r>
              <w:rPr>
                <w:rFonts w:hint="default"/>
                <w:sz w:val="24"/>
              </w:rPr>
              <w:t>项目</w:t>
            </w:r>
          </w:p>
        </w:tc>
        <w:tc>
          <w:tcPr>
            <w:tcW w:w="6123" w:type="dxa"/>
          </w:tcPr>
          <w:p>
            <w:pPr>
              <w:pStyle w:val="30"/>
              <w:keepNext w:val="0"/>
              <w:keepLines w:val="0"/>
              <w:suppressLineNumbers w:val="0"/>
              <w:spacing w:before="11" w:beforeAutospacing="0" w:afterAutospacing="0"/>
              <w:rPr>
                <w:rFonts w:hint="default"/>
                <w:b/>
                <w:sz w:val="17"/>
              </w:rPr>
            </w:pPr>
          </w:p>
          <w:p>
            <w:pPr>
              <w:pStyle w:val="30"/>
              <w:keepNext w:val="0"/>
              <w:keepLines w:val="0"/>
              <w:suppressLineNumbers w:val="0"/>
              <w:spacing w:beforeAutospacing="0" w:afterAutospacing="0"/>
              <w:ind w:left="2426" w:right="2419"/>
              <w:jc w:val="center"/>
              <w:rPr>
                <w:rFonts w:hint="default"/>
                <w:sz w:val="24"/>
              </w:rPr>
            </w:pPr>
            <w:r>
              <w:rPr>
                <w:rFonts w:hint="default"/>
                <w:sz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jc w:val="center"/>
        </w:trPr>
        <w:tc>
          <w:tcPr>
            <w:tcW w:w="1306" w:type="dxa"/>
          </w:tcPr>
          <w:p>
            <w:pPr>
              <w:pStyle w:val="30"/>
              <w:keepNext w:val="0"/>
              <w:keepLines w:val="0"/>
              <w:suppressLineNumbers w:val="0"/>
              <w:spacing w:beforeAutospacing="0" w:afterAutospacing="0"/>
              <w:rPr>
                <w:rFonts w:hint="default"/>
                <w:b/>
                <w:sz w:val="20"/>
              </w:rPr>
            </w:pPr>
          </w:p>
          <w:p>
            <w:pPr>
              <w:pStyle w:val="30"/>
              <w:keepNext w:val="0"/>
              <w:keepLines w:val="0"/>
              <w:suppressLineNumbers w:val="0"/>
              <w:spacing w:before="1" w:beforeAutospacing="0" w:afterAutospacing="0"/>
              <w:rPr>
                <w:rFonts w:hint="default"/>
                <w:b/>
                <w:sz w:val="26"/>
              </w:rPr>
            </w:pPr>
          </w:p>
          <w:p>
            <w:pPr>
              <w:pStyle w:val="30"/>
              <w:keepNext w:val="0"/>
              <w:keepLines w:val="0"/>
              <w:suppressLineNumbers w:val="0"/>
              <w:spacing w:beforeAutospacing="0" w:afterAutospacing="0"/>
              <w:ind w:left="62"/>
              <w:jc w:val="center"/>
              <w:rPr>
                <w:rFonts w:hint="default"/>
                <w:sz w:val="20"/>
              </w:rPr>
            </w:pPr>
            <w:r>
              <w:rPr>
                <w:rFonts w:hint="default"/>
                <w:w w:val="99"/>
                <w:sz w:val="20"/>
              </w:rPr>
              <w:t>1</w:t>
            </w:r>
          </w:p>
        </w:tc>
        <w:tc>
          <w:tcPr>
            <w:tcW w:w="1970" w:type="dxa"/>
          </w:tcPr>
          <w:p>
            <w:pPr>
              <w:pStyle w:val="30"/>
              <w:keepNext w:val="0"/>
              <w:keepLines w:val="0"/>
              <w:suppressLineNumbers w:val="0"/>
              <w:spacing w:before="12" w:beforeAutospacing="0" w:afterAutospacing="0"/>
              <w:rPr>
                <w:rFonts w:hint="default"/>
                <w:b/>
                <w:sz w:val="31"/>
              </w:rPr>
            </w:pPr>
          </w:p>
          <w:p>
            <w:pPr>
              <w:pStyle w:val="30"/>
              <w:keepNext w:val="0"/>
              <w:keepLines w:val="0"/>
              <w:suppressLineNumbers w:val="0"/>
              <w:spacing w:beforeAutospacing="0" w:afterAutospacing="0"/>
              <w:ind w:left="499"/>
              <w:rPr>
                <w:rFonts w:hint="default"/>
                <w:sz w:val="24"/>
              </w:rPr>
            </w:pPr>
            <w:r>
              <w:rPr>
                <w:rFonts w:hint="default"/>
                <w:sz w:val="24"/>
              </w:rPr>
              <w:t>投标总价</w:t>
            </w:r>
          </w:p>
          <w:p>
            <w:pPr>
              <w:pStyle w:val="30"/>
              <w:keepNext w:val="0"/>
              <w:keepLines w:val="0"/>
              <w:suppressLineNumbers w:val="0"/>
              <w:spacing w:before="2" w:beforeAutospacing="0" w:afterAutospacing="0"/>
              <w:ind w:left="619"/>
              <w:rPr>
                <w:rFonts w:hint="default"/>
                <w:sz w:val="24"/>
              </w:rPr>
            </w:pPr>
            <w:r>
              <w:rPr>
                <w:rFonts w:hint="default"/>
                <w:sz w:val="24"/>
              </w:rPr>
              <w:t>（元）</w:t>
            </w:r>
          </w:p>
        </w:tc>
        <w:tc>
          <w:tcPr>
            <w:tcW w:w="6123" w:type="dxa"/>
          </w:tcPr>
          <w:p>
            <w:pPr>
              <w:pStyle w:val="30"/>
              <w:keepNext w:val="0"/>
              <w:keepLines w:val="0"/>
              <w:suppressLineNumbers w:val="0"/>
              <w:spacing w:before="2" w:beforeAutospacing="0" w:afterAutospacing="0"/>
              <w:rPr>
                <w:rFonts w:hint="default"/>
                <w:b/>
                <w:sz w:val="31"/>
              </w:rPr>
            </w:pPr>
          </w:p>
          <w:p>
            <w:pPr>
              <w:pStyle w:val="30"/>
              <w:keepNext w:val="0"/>
              <w:keepLines w:val="0"/>
              <w:suppressLineNumbers w:val="0"/>
              <w:tabs>
                <w:tab w:val="left" w:pos="3108"/>
              </w:tabs>
              <w:spacing w:beforeAutospacing="0" w:afterAutospacing="0" w:line="312" w:lineRule="auto"/>
              <w:ind w:left="108" w:right="2734"/>
              <w:rPr>
                <w:rFonts w:hint="default"/>
                <w:sz w:val="24"/>
              </w:rPr>
            </w:pPr>
            <w:r>
              <w:rPr>
                <w:rFonts w:hint="default"/>
                <w:sz w:val="24"/>
              </w:rPr>
              <w:t>小写：</w:t>
            </w:r>
            <w:r>
              <w:rPr>
                <w:rFonts w:hint="default"/>
                <w:sz w:val="24"/>
                <w:u w:val="single"/>
              </w:rPr>
              <w:t xml:space="preserve"> </w:t>
            </w:r>
            <w:r>
              <w:rPr>
                <w:rFonts w:hint="default"/>
                <w:sz w:val="24"/>
                <w:u w:val="single"/>
              </w:rPr>
              <w:tab/>
            </w:r>
            <w:r>
              <w:rPr>
                <w:rFonts w:hint="default"/>
                <w:spacing w:val="-17"/>
                <w:sz w:val="24"/>
              </w:rPr>
              <w:t xml:space="preserve">； </w:t>
            </w:r>
            <w:r>
              <w:rPr>
                <w:rFonts w:hint="default"/>
                <w:sz w:val="24"/>
              </w:rPr>
              <w:t>大写：</w:t>
            </w:r>
            <w:r>
              <w:rPr>
                <w:rFonts w:hint="default"/>
                <w:sz w:val="24"/>
                <w:u w:val="single"/>
              </w:rPr>
              <w:t xml:space="preserve"> </w:t>
            </w:r>
            <w:r>
              <w:rPr>
                <w:rFonts w:hint="default"/>
                <w:sz w:val="24"/>
                <w:u w:val="single"/>
              </w:rPr>
              <w:tab/>
            </w:r>
            <w:r>
              <w:rPr>
                <w:rFonts w:hint="default"/>
                <w:spacing w:val="-1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399" w:type="dxa"/>
            <w:gridSpan w:val="3"/>
          </w:tcPr>
          <w:p>
            <w:pPr>
              <w:pStyle w:val="30"/>
              <w:keepNext w:val="0"/>
              <w:keepLines w:val="0"/>
              <w:suppressLineNumbers w:val="0"/>
              <w:spacing w:before="196" w:beforeAutospacing="0" w:afterAutospacing="0"/>
              <w:ind w:left="107"/>
              <w:rPr>
                <w:rFonts w:hint="default"/>
                <w:sz w:val="24"/>
              </w:rPr>
            </w:pPr>
            <w:r>
              <w:rPr>
                <w:rFonts w:hint="default"/>
                <w:sz w:val="24"/>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99" w:type="dxa"/>
            <w:gridSpan w:val="3"/>
          </w:tcPr>
          <w:p>
            <w:pPr>
              <w:pStyle w:val="30"/>
              <w:keepNext w:val="0"/>
              <w:keepLines w:val="0"/>
              <w:suppressLineNumbers w:val="0"/>
              <w:spacing w:before="3" w:beforeAutospacing="0" w:afterAutospacing="0"/>
              <w:rPr>
                <w:rFonts w:hint="default"/>
                <w:b/>
                <w:sz w:val="17"/>
              </w:rPr>
            </w:pPr>
          </w:p>
          <w:p>
            <w:pPr>
              <w:pStyle w:val="30"/>
              <w:keepNext w:val="0"/>
              <w:keepLines w:val="0"/>
              <w:suppressLineNumbers w:val="0"/>
              <w:spacing w:beforeAutospacing="0" w:afterAutospacing="0"/>
              <w:ind w:left="107"/>
              <w:rPr>
                <w:rFonts w:hint="default"/>
                <w:sz w:val="24"/>
              </w:rPr>
            </w:pPr>
            <w:r>
              <w:rPr>
                <w:rFonts w:hint="default"/>
                <w:sz w:val="24"/>
              </w:rPr>
              <w:t>备注：</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sz w:val="24"/>
          <w:szCs w:val="24"/>
        </w:rPr>
      </w:pPr>
      <w:r>
        <w:rPr>
          <w:sz w:val="24"/>
          <w:szCs w:val="24"/>
        </w:rPr>
        <w:t>注：1.表中大小写不一致时，以大写为准。</w:t>
      </w:r>
    </w:p>
    <w:p>
      <w:pPr>
        <w:pStyle w:val="29"/>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sz w:val="24"/>
          <w:szCs w:val="24"/>
        </w:rPr>
      </w:pPr>
      <w:r>
        <w:rPr>
          <w:rFonts w:hint="eastAsia"/>
          <w:sz w:val="24"/>
          <w:szCs w:val="24"/>
          <w:lang w:val="en-US" w:eastAsia="zh-CN"/>
        </w:rPr>
        <w:t>2.</w:t>
      </w:r>
      <w:r>
        <w:rPr>
          <w:sz w:val="24"/>
          <w:szCs w:val="24"/>
        </w:rPr>
        <w:t>投标报价为完成本次采购项目的一切相关费用。</w:t>
      </w:r>
    </w:p>
    <w:p>
      <w:pPr>
        <w:pStyle w:val="29"/>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sz w:val="24"/>
          <w:szCs w:val="24"/>
        </w:rPr>
      </w:pPr>
      <w:r>
        <w:rPr>
          <w:rFonts w:hint="eastAsia"/>
          <w:sz w:val="24"/>
          <w:szCs w:val="24"/>
          <w:lang w:val="en-US" w:eastAsia="zh-CN"/>
        </w:rPr>
        <w:t>3.</w:t>
      </w:r>
      <w:r>
        <w:rPr>
          <w:rFonts w:hint="eastAsia"/>
          <w:sz w:val="24"/>
          <w:szCs w:val="24"/>
        </w:rPr>
        <w:t>任何有选择或有条件的投标总价或表中某一包填写多个报价，均将导致投标被拒绝。</w:t>
      </w:r>
    </w:p>
    <w:p>
      <w:pPr>
        <w:rPr>
          <w:sz w:val="20"/>
        </w:rPr>
      </w:pPr>
    </w:p>
    <w:p>
      <w:pPr>
        <w:rPr>
          <w:sz w:val="20"/>
        </w:rPr>
      </w:pPr>
    </w:p>
    <w:p>
      <w:pPr>
        <w:spacing w:before="7"/>
        <w:rPr>
          <w:sz w:val="22"/>
        </w:rPr>
      </w:pPr>
    </w:p>
    <w:p>
      <w:pPr>
        <w:pStyle w:val="2"/>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sz w:val="24"/>
          <w:szCs w:val="24"/>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3120" w:firstLineChars="1300"/>
        <w:textAlignment w:val="auto"/>
        <w:rPr>
          <w:sz w:val="24"/>
          <w:szCs w:val="24"/>
        </w:rPr>
        <w:sectPr>
          <w:pgSz w:w="11910" w:h="16840"/>
          <w:pgMar w:top="1134" w:right="1134" w:bottom="1134" w:left="1134" w:header="0" w:footer="998" w:gutter="0"/>
          <w:cols w:space="0" w:num="1"/>
          <w:rtlGutter w:val="0"/>
          <w:docGrid w:linePitch="0" w:charSpace="0"/>
        </w:sect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
        <w:ind w:left="294"/>
      </w:pPr>
      <w:bookmarkStart w:id="16" w:name="（四）投标保证金"/>
      <w:bookmarkEnd w:id="16"/>
      <w:r>
        <w:t>（四）投标保证金</w:t>
      </w:r>
    </w:p>
    <w:p>
      <w:pPr>
        <w:rPr>
          <w:b/>
          <w:sz w:val="30"/>
        </w:rPr>
      </w:pPr>
    </w:p>
    <w:p>
      <w:pPr>
        <w:rPr>
          <w:b/>
          <w:sz w:val="30"/>
        </w:rPr>
      </w:pPr>
      <w:r>
        <w:rPr>
          <w:sz w:val="30"/>
        </w:rPr>
        <mc:AlternateContent>
          <mc:Choice Requires="wps">
            <w:drawing>
              <wp:anchor distT="0" distB="0" distL="114300" distR="114300" simplePos="0" relativeHeight="251676672" behindDoc="0" locked="0" layoutInCell="1" allowOverlap="1">
                <wp:simplePos x="0" y="0"/>
                <wp:positionH relativeFrom="column">
                  <wp:posOffset>210185</wp:posOffset>
                </wp:positionH>
                <wp:positionV relativeFrom="paragraph">
                  <wp:posOffset>237490</wp:posOffset>
                </wp:positionV>
                <wp:extent cx="5603875" cy="3095625"/>
                <wp:effectExtent l="12700" t="0" r="22225" b="15875"/>
                <wp:wrapNone/>
                <wp:docPr id="1" name="矩形 1"/>
                <wp:cNvGraphicFramePr/>
                <a:graphic xmlns:a="http://schemas.openxmlformats.org/drawingml/2006/main">
                  <a:graphicData uri="http://schemas.microsoft.com/office/word/2010/wordprocessingShape">
                    <wps:wsp>
                      <wps:cNvSpPr/>
                      <wps:spPr>
                        <a:xfrm>
                          <a:off x="1035685" y="1971040"/>
                          <a:ext cx="5603875" cy="3095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8.7pt;height:243.75pt;width:441.25pt;z-index:251676672;v-text-anchor:middle;mso-width-relative:page;mso-height-relative:page;" filled="f" stroked="t" coordsize="21600,21600" o:gfxdata="UEsDBAoAAAAAAIdO4kAAAAAAAAAAAAAAAAAEAAAAZHJzL1BLAwQUAAAACACHTuJAAHqi2toAAAAJ&#10;AQAADwAAAGRycy9kb3ducmV2LnhtbE2PwU7DMBBE70j8g7VIXBC13SaFhjg9IPWIBAWEuLnxkoTG&#10;6xC7afl7lhOcRqsZzbwt1yffiwnH2AUyoGcKBFIdXEeNgZfnzfUtiJgsOdsHQgPfGGFdnZ+VtnDh&#10;SE84bVMjuIRiYQ20KQ2FlLFu0ds4CwMSex9h9DbxOTbSjfbI5b6Xc6WW0tuOeKG1A963WO+3B2/g&#10;MZP7rLl6zdWDfvvKPzd5J6d3Yy4vtLoDkfCU/sLwi8/oUDHTLhzIRdEbWCw0J1lvMhDsr3S+BLEz&#10;kM+zFciqlP8/qH4AUEsDBBQAAAAIAIdO4kCS4oFeaAIAAMEEAAAOAAAAZHJzL2Uyb0RvYy54bWyt&#10;VEtu2zAQ3RfoHQjuG8kfOY4ROTBipCgQNAbSomuaoiwB/JWkLaeXKdBdD9HjFL1GHynl07SLLOoF&#10;PcN5nM+bGZ1fHJUkB+F8a3RJRyc5JUJzU7V6V9KPH67ezCnxgemKSaNFSe+EpxfL16/OO7sQY9MY&#10;WQlH4ET7RWdL2oRgF1nmeSMU8yfGCg1jbZxiAarbZZVjHbwrmY3zfJZ1xlXWGS68x+26N9LBo3uJ&#10;Q1PXLRdrw/dK6NB7dUKygJJ801pPlynbuhY83NS1F4HIkqLSkE4EgbyNZ7Y8Z4udY7Zp+ZACe0kK&#10;z2pSrNUI+uBqzQIje9f+5Uq13Blv6nDCjcr6QhIjqGKUP+PmtmFWpFpAtbcPpPv/55a/P2wcaStM&#10;AiWaKTT819fvP398I6PITWf9ApBbu3GD5iHGQo+1U/EfJZAjXueTYjYvKLmDfHY6yqcDt+IYCAeg&#10;mOWT+SkAHIhJflbMxkWMkD26ss6Ht8IoEoWSOjQvccoO1z700HtIjKzNVSsl7tlCatKVdFxMc/SV&#10;M0xljWmAqCwq83pHCZM7jDsPLrn0RrZVfB5fe7fbXkpHDiwOSfoNmf0Bi7HXzDc9LpkGmNSoI1LV&#10;kxOlranuQKwz/cR5y69avL9mPmyYw4ghUSxhuMFRS4PszSBR0hj35V/3EY/Ow0pJh5FFZZ/3zAlK&#10;5DuNmTgbTcE6CUmZFqdjKO6pZfvUovfq0qBg9B3ZJTHig7wXa2fUJ+zqKkaFiWmO2D2Hg3IZ+lXC&#10;tnOxWiUY5tqycK1vLY/O+06t9sHUbWriIzsDaZjsNAbDFsbVeaon1OOX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Hqi2toAAAAJAQAADwAAAAAAAAABACAAAAAiAAAAZHJzL2Rvd25yZXYueG1s&#10;UEsBAhQAFAAAAAgAh07iQJLigV5oAgAAwQQAAA4AAAAAAAAAAQAgAAAAKQEAAGRycy9lMm9Eb2Mu&#10;eG1sUEsFBgAAAAAGAAYAWQEAAAMGAAAAAA==&#10;">
                <v:fill on="f" focussize="0,0"/>
                <v:stroke weight="2pt" color="#000000 [3213]" joinstyle="round"/>
                <v:imagedata o:title=""/>
                <o:lock v:ext="edit" aspectratio="f"/>
              </v:rect>
            </w:pict>
          </mc:Fallback>
        </mc:AlternateContent>
      </w:r>
    </w:p>
    <w:p>
      <w:pPr>
        <w:rPr>
          <w:b/>
          <w:sz w:val="30"/>
        </w:rPr>
      </w:pPr>
    </w:p>
    <w:p>
      <w:pPr>
        <w:rPr>
          <w:b/>
          <w:sz w:val="30"/>
        </w:rPr>
      </w:pPr>
    </w:p>
    <w:p>
      <w:pPr>
        <w:rPr>
          <w:b/>
          <w:sz w:val="30"/>
        </w:rPr>
      </w:pPr>
      <w:r>
        <w:rPr>
          <w:sz w:val="30"/>
        </w:rPr>
        <mc:AlternateContent>
          <mc:Choice Requires="wps">
            <w:drawing>
              <wp:anchor distT="0" distB="0" distL="114300" distR="114300" simplePos="0" relativeHeight="251677696" behindDoc="0" locked="0" layoutInCell="1" allowOverlap="1">
                <wp:simplePos x="0" y="0"/>
                <wp:positionH relativeFrom="column">
                  <wp:posOffset>591185</wp:posOffset>
                </wp:positionH>
                <wp:positionV relativeFrom="paragraph">
                  <wp:posOffset>139065</wp:posOffset>
                </wp:positionV>
                <wp:extent cx="4921250" cy="1857375"/>
                <wp:effectExtent l="4445" t="4445" r="8255" b="5080"/>
                <wp:wrapNone/>
                <wp:docPr id="2" name="文本框 2"/>
                <wp:cNvGraphicFramePr/>
                <a:graphic xmlns:a="http://schemas.openxmlformats.org/drawingml/2006/main">
                  <a:graphicData uri="http://schemas.microsoft.com/office/word/2010/wordprocessingShape">
                    <wps:wsp>
                      <wps:cNvSpPr txBox="1"/>
                      <wps:spPr>
                        <a:xfrm>
                          <a:off x="1416685" y="2613660"/>
                          <a:ext cx="4921250" cy="1857375"/>
                        </a:xfrm>
                        <a:prstGeom prst="rect">
                          <a:avLst/>
                        </a:prstGeom>
                        <a:solidFill>
                          <a:schemeClr val="lt1"/>
                        </a:solidFill>
                        <a:ln w="6350">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10.95pt;height:146.25pt;width:387.5pt;z-index:251677696;mso-width-relative:page;mso-height-relative:page;" fillcolor="#FFFFFF [3201]" filled="t" stroked="t" coordsize="21600,21600" o:gfxdata="UEsDBAoAAAAAAIdO4kAAAAAAAAAAAAAAAAAEAAAAZHJzL1BLAwQUAAAACACHTuJAoeZKbtgAAAAJ&#10;AQAADwAAAGRycy9kb3ducmV2LnhtbE2PwU7DMBBE70j8g7VI3KjjtgppiNMDUm+gihYJcXPiJYmI&#10;11Fst4WvZznBcXZGM2+r7cWN4oRzGDxpUIsMBFLr7UCdhtfj7q4AEaIha0ZPqOELA2zr66vKlNaf&#10;6QVPh9gJLqFQGg19jFMpZWh7dCYs/ITE3oefnYks507a2Zy53I1ymWW5dGYgXujNhI89tp+H5DS8&#10;NblLdrd/p/t8//ScTPzGFLW+vVHZA4iIl/gXhl98RoeamRqfyAYxatisFCc1LNUGBPtFXvCh0bBS&#10;6zXIupL/P6h/AFBLAwQUAAAACACHTuJA66AEeGgCAADdBAAADgAAAGRycy9lMm9Eb2MueG1srVTB&#10;btswDL0P2D8Iuq+OncRtgzpFliDDgGIt0A07K7IcG5BETVJidx+w/UFPu+y+7+p3jJKdtuuKoYf5&#10;IFPiwyP5ROrsvFOS7IV1DeiCpkcjSoTmUDZ6W9BPH9dvTihxnumSSdCioDfC0fP561dnrZmJDGqQ&#10;pbAESbSbtaagtfdmliSO10IxdwRGaHRWYBXzuLXbpLSsRXYlk2w0ypMWbGkscOEcnq56Jx0Y7UsI&#10;oaoaLlbAd0po37NaIZnHklzdGEfnMduqEtxfVpUTnsiCYqU+rhgE7U1Yk/kZm20tM3XDhxTYS1J4&#10;UpNijcag91Qr5hnZ2eYvKtVwCw4qf8RBJX0hURGsIh090ea6ZkbEWlBqZ+5Fd/+Pln/YX1nSlAXN&#10;KNFM4YXf3X6/+/Hr7uc3kgV5WuNmiLo2iPPdW+iwaQ7nDg9D1V1lVfhjPST4J2men0wpuUHaPB3n&#10;+SC06DzhCJicZmk2xTvgiEhPpsfj42ngTB6ojHX+nQBFglFQizcZBWb7C+d76AESIjuQTblupIwb&#10;u90spSV7hre+jt/A/gdMatIWNB9jIv+mGMXvOYqQwoq5ug9VojWgpMZqgnS9RMHy3aYb9NxAeYNy&#10;Wuj70Rm+bpDpgjl/xSw2IEqDI+ovcakkYJYwWJTUYL8+dx7w2BfopaTFhi6o+7JjVlAi32vsmNN0&#10;MgkTEDeT6XGGG/vYs3ns0Tu1BFQvxcfA8GgGvJcHs7KgPuMkL0JUdDHNMXZB/cFc+n7M8CXgYrGI&#10;IOx5w/yFvjY8UAfVNSx2Hqom3mmQqddmUA+7PnbFMKFhrB7vI+rhVZ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HmSm7YAAAACQEAAA8AAAAAAAAAAQAgAAAAIgAAAGRycy9kb3ducmV2LnhtbFBL&#10;AQIUABQAAAAIAIdO4kDroAR4aAIAAN0EAAAOAAAAAAAAAAEAIAAAACcBAABkcnMvZTJvRG9jLnht&#10;bFBLBQYAAAAABgAGAFkBAAABBgAAAAA=&#10;">
                <v:fill on="t" focussize="0,0"/>
                <v:stroke weight="0.5pt" color="#000000 [3213]" joinstyle="round" dashstyle="dash"/>
                <v:imagedata o:title=""/>
                <o:lock v:ext="edit" aspectratio="f"/>
                <v:textbo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v:textbox>
              </v:shape>
            </w:pict>
          </mc:Fallback>
        </mc:AlternateContent>
      </w:r>
    </w:p>
    <w:p>
      <w:pPr>
        <w:rPr>
          <w:b/>
          <w:sz w:val="30"/>
        </w:rPr>
      </w:pPr>
    </w:p>
    <w:p>
      <w:pPr>
        <w:rPr>
          <w:b/>
          <w:sz w:val="30"/>
        </w:rPr>
      </w:pPr>
    </w:p>
    <w:p>
      <w:pPr>
        <w:rPr>
          <w:b/>
          <w:sz w:val="30"/>
        </w:rPr>
      </w:pPr>
    </w:p>
    <w:p>
      <w:pPr>
        <w:rPr>
          <w:b/>
          <w:sz w:val="30"/>
        </w:rPr>
      </w:pPr>
    </w:p>
    <w:p>
      <w:pPr>
        <w:rPr>
          <w:b/>
          <w:sz w:val="30"/>
        </w:rPr>
      </w:pPr>
    </w:p>
    <w:p>
      <w:pPr>
        <w:rPr>
          <w:b/>
          <w:sz w:val="30"/>
        </w:rPr>
      </w:pPr>
    </w:p>
    <w:p>
      <w:pPr>
        <w:rPr>
          <w:b/>
          <w:sz w:val="30"/>
        </w:rPr>
      </w:pPr>
    </w:p>
    <w:p>
      <w:pPr>
        <w:rPr>
          <w:b/>
          <w:sz w:val="30"/>
        </w:rPr>
      </w:pPr>
    </w:p>
    <w:p>
      <w:pPr>
        <w:rPr>
          <w:b/>
          <w:sz w:val="30"/>
        </w:rPr>
      </w:pPr>
    </w:p>
    <w:p>
      <w:pPr>
        <w:rPr>
          <w:b/>
          <w:sz w:val="30"/>
        </w:rPr>
      </w:pPr>
    </w:p>
    <w:p>
      <w:pPr>
        <w:rPr>
          <w:b/>
          <w:sz w:val="30"/>
        </w:rPr>
      </w:pPr>
    </w:p>
    <w:p/>
    <w:p/>
    <w:p/>
    <w:p/>
    <w:p/>
    <w:p/>
    <w:p/>
    <w:p/>
    <w:p/>
    <w:p/>
    <w:p/>
    <w:p/>
    <w:p/>
    <w:p/>
    <w:p/>
    <w:p/>
    <w:p>
      <w:pPr>
        <w:pStyle w:val="2"/>
      </w:pPr>
    </w:p>
    <w:p/>
    <w:p/>
    <w:p/>
    <w:p/>
    <w:p>
      <w:pPr>
        <w:pStyle w:val="2"/>
      </w:pPr>
    </w:p>
    <w:p/>
    <w:p/>
    <w:p/>
    <w:p>
      <w:pPr>
        <w:pStyle w:val="6"/>
        <w:numPr>
          <w:ilvl w:val="0"/>
          <w:numId w:val="10"/>
        </w:numPr>
        <w:spacing w:before="182" w:line="501" w:lineRule="auto"/>
        <w:ind w:left="2876" w:right="2602" w:rightChars="0"/>
      </w:pPr>
      <w:r>
        <w:t>投标人资格证明文件</w:t>
      </w:r>
    </w:p>
    <w:p>
      <w:pPr>
        <w:pStyle w:val="6"/>
        <w:numPr>
          <w:ilvl w:val="0"/>
          <w:numId w:val="0"/>
        </w:numPr>
        <w:spacing w:before="182" w:line="501" w:lineRule="auto"/>
        <w:ind w:right="2602" w:rightChars="0" w:firstLine="3313" w:firstLineChars="1100"/>
        <w:jc w:val="both"/>
      </w:pPr>
      <w:r>
        <w:t>1、关于资格的声明函</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sz w:val="24"/>
          <w:szCs w:val="24"/>
        </w:rPr>
      </w:pPr>
      <w:r>
        <w:rPr>
          <w:sz w:val="24"/>
          <w:szCs w:val="24"/>
        </w:rPr>
        <w:t>致：</w:t>
      </w:r>
      <w:r>
        <w:rPr>
          <w:sz w:val="24"/>
          <w:szCs w:val="24"/>
          <w:u w:val="single"/>
        </w:rPr>
        <w:t>（招标人名称）</w:t>
      </w:r>
    </w:p>
    <w:p>
      <w:pPr>
        <w:keepNext w:val="0"/>
        <w:keepLines w:val="0"/>
        <w:pageBreakBefore w:val="0"/>
        <w:widowControl w:val="0"/>
        <w:tabs>
          <w:tab w:val="left" w:pos="8172"/>
        </w:tabs>
        <w:kinsoku/>
        <w:wordWrap/>
        <w:overflowPunct/>
        <w:topLinePunct w:val="0"/>
        <w:autoSpaceDE w:val="0"/>
        <w:autoSpaceDN w:val="0"/>
        <w:bidi w:val="0"/>
        <w:adjustRightInd/>
        <w:snapToGrid/>
        <w:spacing w:before="0" w:line="360" w:lineRule="auto"/>
        <w:ind w:left="231" w:right="631" w:firstLine="480"/>
        <w:jc w:val="both"/>
        <w:textAlignment w:val="auto"/>
        <w:rPr>
          <w:sz w:val="24"/>
          <w:szCs w:val="24"/>
        </w:rPr>
      </w:pPr>
      <w:r>
        <w:rPr>
          <w:sz w:val="24"/>
          <w:szCs w:val="24"/>
        </w:rPr>
        <w:t>关于贵方</w:t>
      </w:r>
      <w:r>
        <w:rPr>
          <w:spacing w:val="-61"/>
          <w:sz w:val="24"/>
          <w:szCs w:val="24"/>
        </w:rPr>
        <w:t xml:space="preserve"> </w:t>
      </w:r>
      <w:r>
        <w:rPr>
          <w:sz w:val="24"/>
          <w:szCs w:val="24"/>
          <w:u w:val="single"/>
        </w:rPr>
        <w:t xml:space="preserve">  </w:t>
      </w:r>
      <w:r>
        <w:rPr>
          <w:sz w:val="24"/>
          <w:szCs w:val="24"/>
        </w:rPr>
        <w:t>年</w:t>
      </w:r>
      <w:r>
        <w:rPr>
          <w:spacing w:val="119"/>
          <w:sz w:val="24"/>
          <w:szCs w:val="24"/>
          <w:u w:val="single"/>
        </w:rPr>
        <w:t xml:space="preserve"> </w:t>
      </w:r>
      <w:r>
        <w:rPr>
          <w:sz w:val="24"/>
          <w:szCs w:val="24"/>
        </w:rPr>
        <w:t>月</w:t>
      </w:r>
      <w:r>
        <w:rPr>
          <w:spacing w:val="119"/>
          <w:sz w:val="24"/>
          <w:szCs w:val="24"/>
          <w:u w:val="single"/>
        </w:rPr>
        <w:t xml:space="preserve"> </w:t>
      </w:r>
      <w:r>
        <w:rPr>
          <w:sz w:val="24"/>
          <w:szCs w:val="24"/>
        </w:rPr>
        <w:t>日</w:t>
      </w:r>
      <w:r>
        <w:rPr>
          <w:spacing w:val="-20"/>
          <w:sz w:val="24"/>
          <w:szCs w:val="24"/>
        </w:rPr>
        <w:t>第</w:t>
      </w:r>
      <w:r>
        <w:rPr>
          <w:sz w:val="24"/>
          <w:szCs w:val="24"/>
        </w:rPr>
        <w:t>（项目编号</w:t>
      </w:r>
      <w:r>
        <w:rPr>
          <w:spacing w:val="-20"/>
          <w:sz w:val="24"/>
          <w:szCs w:val="24"/>
        </w:rPr>
        <w:t>）</w:t>
      </w:r>
      <w:r>
        <w:rPr>
          <w:sz w:val="24"/>
          <w:szCs w:val="24"/>
        </w:rPr>
        <w:t>招标公告关于</w:t>
      </w:r>
      <w:r>
        <w:rPr>
          <w:sz w:val="24"/>
          <w:szCs w:val="24"/>
          <w:u w:val="single"/>
        </w:rPr>
        <w:t>“</w:t>
      </w:r>
      <w:r>
        <w:rPr>
          <w:sz w:val="24"/>
          <w:szCs w:val="24"/>
          <w:u w:val="single"/>
        </w:rPr>
        <w:tab/>
      </w:r>
      <w:r>
        <w:rPr>
          <w:sz w:val="24"/>
          <w:szCs w:val="24"/>
          <w:u w:val="single"/>
        </w:rPr>
        <w:t>”</w:t>
      </w:r>
      <w:r>
        <w:rPr>
          <w:sz w:val="24"/>
          <w:szCs w:val="24"/>
        </w:rPr>
        <w:t>的招</w:t>
      </w:r>
      <w:r>
        <w:rPr>
          <w:spacing w:val="-17"/>
          <w:sz w:val="24"/>
          <w:szCs w:val="24"/>
        </w:rPr>
        <w:t>标</w:t>
      </w:r>
      <w:r>
        <w:rPr>
          <w:sz w:val="24"/>
          <w:szCs w:val="24"/>
        </w:rPr>
        <w:t>项目</w:t>
      </w:r>
      <w:r>
        <w:rPr>
          <w:spacing w:val="-27"/>
          <w:sz w:val="24"/>
          <w:szCs w:val="24"/>
        </w:rPr>
        <w:t>，</w:t>
      </w:r>
      <w:r>
        <w:rPr>
          <w:sz w:val="24"/>
          <w:szCs w:val="24"/>
        </w:rPr>
        <w:t>本签字人愿意参加投标</w:t>
      </w:r>
      <w:r>
        <w:rPr>
          <w:spacing w:val="-24"/>
          <w:sz w:val="24"/>
          <w:szCs w:val="24"/>
        </w:rPr>
        <w:t>，</w:t>
      </w:r>
      <w:r>
        <w:rPr>
          <w:sz w:val="24"/>
          <w:szCs w:val="24"/>
        </w:rPr>
        <w:t>并有能力提供</w:t>
      </w:r>
      <w:r>
        <w:rPr>
          <w:spacing w:val="95"/>
          <w:sz w:val="24"/>
          <w:szCs w:val="24"/>
          <w:u w:val="single"/>
        </w:rPr>
        <w:t xml:space="preserve"> </w:t>
      </w:r>
      <w:r>
        <w:rPr>
          <w:sz w:val="24"/>
          <w:szCs w:val="24"/>
          <w:u w:val="single"/>
        </w:rPr>
        <w:t>（项目名称）</w:t>
      </w:r>
      <w:r>
        <w:rPr>
          <w:spacing w:val="-24"/>
          <w:sz w:val="24"/>
          <w:szCs w:val="24"/>
        </w:rPr>
        <w:t xml:space="preserve"> </w:t>
      </w:r>
      <w:r>
        <w:rPr>
          <w:sz w:val="24"/>
          <w:szCs w:val="24"/>
        </w:rPr>
        <w:t>项目中的全部货物及</w:t>
      </w:r>
      <w:r>
        <w:rPr>
          <w:spacing w:val="-16"/>
          <w:sz w:val="24"/>
          <w:szCs w:val="24"/>
        </w:rPr>
        <w:t>相</w:t>
      </w:r>
      <w:r>
        <w:rPr>
          <w:sz w:val="24"/>
          <w:szCs w:val="24"/>
        </w:rPr>
        <w:t>关服务内容，并保证所提交的所有文件和说明是真实和准确的。</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
        <w:rPr>
          <w:sz w:val="24"/>
          <w:szCs w:val="24"/>
        </w:rPr>
      </w:pPr>
    </w:p>
    <w:p>
      <w:pPr>
        <w:rPr>
          <w:sz w:val="24"/>
          <w:szCs w:val="24"/>
        </w:rPr>
      </w:pPr>
    </w:p>
    <w:p>
      <w:pPr>
        <w:pStyle w:val="2"/>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480" w:firstLineChars="2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rFonts w:hint="default" w:eastAsia="宋体"/>
          <w:sz w:val="24"/>
          <w:szCs w:val="24"/>
          <w:u w:val="single"/>
          <w:lang w:val="en-US" w:eastAsia="zh-CN"/>
        </w:rPr>
      </w:pPr>
      <w:r>
        <w:rPr>
          <w:sz w:val="24"/>
          <w:szCs w:val="24"/>
        </w:rPr>
        <w:t>地</w:t>
      </w:r>
      <w:r>
        <w:rPr>
          <w:rFonts w:hint="eastAsia"/>
          <w:sz w:val="24"/>
          <w:szCs w:val="24"/>
          <w:lang w:val="en-US" w:eastAsia="zh-CN"/>
        </w:rPr>
        <w:t xml:space="preserve">    </w:t>
      </w:r>
      <w:r>
        <w:rPr>
          <w:sz w:val="24"/>
          <w:szCs w:val="24"/>
        </w:rPr>
        <w:t>址：</w:t>
      </w:r>
      <w:r>
        <w:rPr>
          <w:rFonts w:hint="eastAsia"/>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default" w:eastAsia="宋体"/>
          <w:spacing w:val="-7"/>
          <w:sz w:val="24"/>
          <w:szCs w:val="24"/>
          <w:u w:val="single"/>
          <w:lang w:val="en-US" w:eastAsia="zh-CN"/>
        </w:rPr>
      </w:pPr>
      <w:r>
        <w:rPr>
          <w:spacing w:val="-7"/>
          <w:sz w:val="24"/>
          <w:szCs w:val="24"/>
        </w:rPr>
        <w:t>传</w:t>
      </w:r>
      <w:r>
        <w:rPr>
          <w:rFonts w:hint="eastAsia"/>
          <w:spacing w:val="-7"/>
          <w:sz w:val="24"/>
          <w:szCs w:val="24"/>
          <w:lang w:val="en-US" w:eastAsia="zh-CN"/>
        </w:rPr>
        <w:t xml:space="preserve">     </w:t>
      </w:r>
      <w:r>
        <w:rPr>
          <w:spacing w:val="-7"/>
          <w:sz w:val="24"/>
          <w:szCs w:val="24"/>
        </w:rPr>
        <w:t>真：</w:t>
      </w:r>
      <w:r>
        <w:rPr>
          <w:spacing w:val="-7"/>
          <w:sz w:val="24"/>
          <w:szCs w:val="24"/>
          <w:u w:val="single"/>
        </w:rPr>
        <w:t xml:space="preserve"> </w:t>
      </w:r>
      <w:r>
        <w:rPr>
          <w:rFonts w:hint="eastAsia"/>
          <w:spacing w:val="-7"/>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eastAsia="宋体"/>
          <w:spacing w:val="-7"/>
          <w:sz w:val="24"/>
          <w:szCs w:val="24"/>
          <w:u w:val="single"/>
          <w:lang w:val="en-US" w:eastAsia="zh-CN"/>
        </w:rPr>
      </w:pPr>
      <w:r>
        <w:rPr>
          <w:spacing w:val="-7"/>
          <w:sz w:val="24"/>
          <w:szCs w:val="24"/>
        </w:rPr>
        <w:t>邮</w:t>
      </w:r>
      <w:r>
        <w:rPr>
          <w:rFonts w:hint="eastAsia"/>
          <w:spacing w:val="-7"/>
          <w:sz w:val="24"/>
          <w:szCs w:val="24"/>
          <w:lang w:val="en-US" w:eastAsia="zh-CN"/>
        </w:rPr>
        <w:t xml:space="preserve">     </w:t>
      </w:r>
      <w:r>
        <w:rPr>
          <w:spacing w:val="-7"/>
          <w:sz w:val="24"/>
          <w:szCs w:val="24"/>
        </w:rPr>
        <w:t>编：</w:t>
      </w:r>
      <w:r>
        <w:rPr>
          <w:rFonts w:hint="eastAsia"/>
          <w:spacing w:val="-7"/>
          <w:sz w:val="24"/>
          <w:szCs w:val="24"/>
          <w:u w:val="single"/>
          <w:lang w:val="en-US" w:eastAsia="zh-CN"/>
        </w:rPr>
        <w:t xml:space="preserve">  </w:t>
      </w:r>
      <w:r>
        <w:rPr>
          <w:spacing w:val="-7"/>
          <w:sz w:val="24"/>
          <w:szCs w:val="24"/>
          <w:u w:val="single"/>
        </w:rPr>
        <w:t xml:space="preserve"> </w:t>
      </w:r>
      <w:r>
        <w:rPr>
          <w:rFonts w:hint="eastAsia"/>
          <w:spacing w:val="-7"/>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default"/>
          <w:sz w:val="24"/>
          <w:szCs w:val="24"/>
          <w:u w:val="single"/>
          <w:lang w:val="en-US" w:eastAsia="zh-CN"/>
        </w:rPr>
      </w:pPr>
      <w:r>
        <w:rPr>
          <w:spacing w:val="-7"/>
          <w:sz w:val="24"/>
          <w:szCs w:val="24"/>
        </w:rPr>
        <w:t>电</w:t>
      </w:r>
      <w:r>
        <w:rPr>
          <w:rFonts w:hint="eastAsia"/>
          <w:spacing w:val="-7"/>
          <w:sz w:val="24"/>
          <w:szCs w:val="24"/>
          <w:lang w:val="en-US" w:eastAsia="zh-CN"/>
        </w:rPr>
        <w:t xml:space="preserve">     </w:t>
      </w:r>
      <w:r>
        <w:rPr>
          <w:spacing w:val="-7"/>
          <w:sz w:val="24"/>
          <w:szCs w:val="24"/>
        </w:rPr>
        <w:t>话：</w:t>
      </w:r>
      <w:r>
        <w:rPr>
          <w:rFonts w:hint="eastAsia"/>
          <w:sz w:val="24"/>
          <w:szCs w:val="24"/>
          <w:u w:val="single"/>
          <w:lang w:val="en-US" w:eastAsia="zh-CN"/>
        </w:rPr>
        <w:t xml:space="preserve">                                   </w:t>
      </w:r>
    </w:p>
    <w:p>
      <w:pPr>
        <w:pStyle w:val="4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480" w:firstLineChars="200"/>
        <w:textAlignment w:val="auto"/>
        <w:rPr>
          <w:sz w:val="24"/>
          <w:szCs w:val="24"/>
        </w:rPr>
        <w:sectPr>
          <w:pgSz w:w="11910" w:h="16840"/>
          <w:pgMar w:top="1134" w:right="1134" w:bottom="1134" w:left="1134" w:header="0" w:footer="998" w:gutter="0"/>
          <w:cols w:space="0" w:num="1"/>
          <w:rtlGutter w:val="0"/>
          <w:docGrid w:linePitch="0" w:charSpace="0"/>
        </w:sectPr>
      </w:pP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
        <w:ind w:left="298"/>
      </w:pPr>
      <w:r>
        <w:t>（六）、投标人基本情况表（附资格审查资料）</w:t>
      </w:r>
    </w:p>
    <w:p>
      <w:pPr>
        <w:spacing w:before="6"/>
        <w:rPr>
          <w:b/>
          <w:sz w:val="28"/>
        </w:rPr>
      </w:pPr>
    </w:p>
    <w:tbl>
      <w:tblPr>
        <w:tblStyle w:val="22"/>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38"/>
        <w:gridCol w:w="1742"/>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8" w:beforeAutospacing="0" w:afterAutospacing="0"/>
              <w:ind w:left="91" w:right="85"/>
              <w:jc w:val="center"/>
              <w:rPr>
                <w:rFonts w:hint="default"/>
                <w:sz w:val="21"/>
              </w:rPr>
            </w:pPr>
            <w:r>
              <w:rPr>
                <w:rFonts w:hint="default"/>
                <w:sz w:val="21"/>
              </w:rPr>
              <w:t>企业注册名称</w:t>
            </w:r>
          </w:p>
        </w:tc>
        <w:tc>
          <w:tcPr>
            <w:tcW w:w="3138" w:type="dxa"/>
          </w:tcPr>
          <w:p>
            <w:pPr>
              <w:pStyle w:val="30"/>
              <w:keepNext w:val="0"/>
              <w:keepLines w:val="0"/>
              <w:suppressLineNumbers w:val="0"/>
              <w:spacing w:beforeAutospacing="0" w:afterAutospacing="0"/>
              <w:rPr>
                <w:rFonts w:hint="default" w:ascii="Times New Roman"/>
                <w:sz w:val="18"/>
              </w:rPr>
            </w:pPr>
          </w:p>
        </w:tc>
        <w:tc>
          <w:tcPr>
            <w:tcW w:w="1742" w:type="dxa"/>
          </w:tcPr>
          <w:p>
            <w:pPr>
              <w:pStyle w:val="30"/>
              <w:keepNext w:val="0"/>
              <w:keepLines w:val="0"/>
              <w:suppressLineNumbers w:val="0"/>
              <w:spacing w:before="118" w:beforeAutospacing="0" w:afterAutospacing="0"/>
              <w:ind w:left="322" w:right="316"/>
              <w:jc w:val="center"/>
              <w:rPr>
                <w:rFonts w:hint="default"/>
                <w:sz w:val="21"/>
              </w:rPr>
            </w:pPr>
            <w:r>
              <w:rPr>
                <w:rFonts w:hint="default"/>
                <w:sz w:val="21"/>
              </w:rPr>
              <w:t>建立日期</w:t>
            </w:r>
          </w:p>
        </w:tc>
        <w:tc>
          <w:tcPr>
            <w:tcW w:w="1733" w:type="dxa"/>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8" w:beforeAutospacing="0" w:afterAutospacing="0"/>
              <w:ind w:left="91" w:right="85"/>
              <w:jc w:val="center"/>
              <w:rPr>
                <w:rFonts w:hint="default"/>
                <w:sz w:val="21"/>
              </w:rPr>
            </w:pPr>
            <w:r>
              <w:rPr>
                <w:rFonts w:hint="default"/>
                <w:sz w:val="21"/>
              </w:rPr>
              <w:t>企业详细地址</w:t>
            </w:r>
          </w:p>
        </w:tc>
        <w:tc>
          <w:tcPr>
            <w:tcW w:w="3138" w:type="dxa"/>
          </w:tcPr>
          <w:p>
            <w:pPr>
              <w:pStyle w:val="30"/>
              <w:keepNext w:val="0"/>
              <w:keepLines w:val="0"/>
              <w:suppressLineNumbers w:val="0"/>
              <w:spacing w:beforeAutospacing="0" w:afterAutospacing="0"/>
              <w:rPr>
                <w:rFonts w:hint="default" w:ascii="Times New Roman"/>
                <w:sz w:val="18"/>
              </w:rPr>
            </w:pPr>
          </w:p>
        </w:tc>
        <w:tc>
          <w:tcPr>
            <w:tcW w:w="1742" w:type="dxa"/>
          </w:tcPr>
          <w:p>
            <w:pPr>
              <w:pStyle w:val="30"/>
              <w:keepNext w:val="0"/>
              <w:keepLines w:val="0"/>
              <w:suppressLineNumbers w:val="0"/>
              <w:spacing w:before="118" w:beforeAutospacing="0" w:afterAutospacing="0"/>
              <w:ind w:left="322" w:right="316"/>
              <w:jc w:val="center"/>
              <w:rPr>
                <w:rFonts w:hint="default"/>
                <w:sz w:val="21"/>
              </w:rPr>
            </w:pPr>
            <w:r>
              <w:rPr>
                <w:rFonts w:hint="default"/>
                <w:sz w:val="21"/>
              </w:rPr>
              <w:t>企业性质</w:t>
            </w:r>
          </w:p>
        </w:tc>
        <w:tc>
          <w:tcPr>
            <w:tcW w:w="1733" w:type="dxa"/>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9" w:beforeAutospacing="0" w:afterAutospacing="0"/>
              <w:ind w:left="91" w:right="85"/>
              <w:jc w:val="center"/>
              <w:rPr>
                <w:rFonts w:hint="default"/>
                <w:sz w:val="21"/>
              </w:rPr>
            </w:pPr>
            <w:r>
              <w:rPr>
                <w:rFonts w:hint="default"/>
                <w:sz w:val="21"/>
              </w:rPr>
              <w:t>企业法人代表</w:t>
            </w:r>
          </w:p>
        </w:tc>
        <w:tc>
          <w:tcPr>
            <w:tcW w:w="3138" w:type="dxa"/>
          </w:tcPr>
          <w:p>
            <w:pPr>
              <w:pStyle w:val="30"/>
              <w:keepNext w:val="0"/>
              <w:keepLines w:val="0"/>
              <w:suppressLineNumbers w:val="0"/>
              <w:spacing w:beforeAutospacing="0" w:afterAutospacing="0"/>
              <w:rPr>
                <w:rFonts w:hint="default" w:ascii="Times New Roman"/>
                <w:sz w:val="18"/>
              </w:rPr>
            </w:pPr>
          </w:p>
        </w:tc>
        <w:tc>
          <w:tcPr>
            <w:tcW w:w="1742" w:type="dxa"/>
          </w:tcPr>
          <w:p>
            <w:pPr>
              <w:pStyle w:val="30"/>
              <w:keepNext w:val="0"/>
              <w:keepLines w:val="0"/>
              <w:suppressLineNumbers w:val="0"/>
              <w:spacing w:before="119" w:beforeAutospacing="0" w:afterAutospacing="0"/>
              <w:ind w:left="322" w:right="316"/>
              <w:jc w:val="center"/>
              <w:rPr>
                <w:rFonts w:hint="default"/>
                <w:sz w:val="21"/>
              </w:rPr>
            </w:pPr>
            <w:r>
              <w:rPr>
                <w:rFonts w:hint="default"/>
                <w:sz w:val="21"/>
              </w:rPr>
              <w:t>技术负责人</w:t>
            </w:r>
          </w:p>
        </w:tc>
        <w:tc>
          <w:tcPr>
            <w:tcW w:w="1733" w:type="dxa"/>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8" w:beforeAutospacing="0" w:afterAutospacing="0"/>
              <w:ind w:left="91" w:right="85"/>
              <w:jc w:val="center"/>
              <w:rPr>
                <w:rFonts w:hint="default"/>
                <w:sz w:val="21"/>
              </w:rPr>
            </w:pPr>
            <w:r>
              <w:rPr>
                <w:rFonts w:hint="default"/>
                <w:sz w:val="21"/>
              </w:rPr>
              <w:t>联系人</w:t>
            </w:r>
          </w:p>
        </w:tc>
        <w:tc>
          <w:tcPr>
            <w:tcW w:w="3138" w:type="dxa"/>
          </w:tcPr>
          <w:p>
            <w:pPr>
              <w:pStyle w:val="30"/>
              <w:keepNext w:val="0"/>
              <w:keepLines w:val="0"/>
              <w:suppressLineNumbers w:val="0"/>
              <w:spacing w:beforeAutospacing="0" w:afterAutospacing="0"/>
              <w:rPr>
                <w:rFonts w:hint="default" w:ascii="Times New Roman"/>
                <w:sz w:val="18"/>
              </w:rPr>
            </w:pPr>
          </w:p>
        </w:tc>
        <w:tc>
          <w:tcPr>
            <w:tcW w:w="1742" w:type="dxa"/>
          </w:tcPr>
          <w:p>
            <w:pPr>
              <w:pStyle w:val="30"/>
              <w:keepNext w:val="0"/>
              <w:keepLines w:val="0"/>
              <w:suppressLineNumbers w:val="0"/>
              <w:spacing w:before="118" w:beforeAutospacing="0" w:afterAutospacing="0"/>
              <w:ind w:left="322" w:right="316"/>
              <w:jc w:val="center"/>
              <w:rPr>
                <w:rFonts w:hint="default"/>
                <w:sz w:val="21"/>
              </w:rPr>
            </w:pPr>
            <w:r>
              <w:rPr>
                <w:rFonts w:hint="default"/>
                <w:sz w:val="21"/>
              </w:rPr>
              <w:t>联系电话</w:t>
            </w:r>
          </w:p>
        </w:tc>
        <w:tc>
          <w:tcPr>
            <w:tcW w:w="1733" w:type="dxa"/>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8" w:beforeAutospacing="0" w:afterAutospacing="0"/>
              <w:ind w:left="91" w:right="85"/>
              <w:jc w:val="center"/>
              <w:rPr>
                <w:rFonts w:hint="default"/>
                <w:sz w:val="21"/>
              </w:rPr>
            </w:pPr>
            <w:r>
              <w:rPr>
                <w:rFonts w:hint="default"/>
                <w:sz w:val="21"/>
              </w:rPr>
              <w:t>企业资质等级</w:t>
            </w:r>
          </w:p>
        </w:tc>
        <w:tc>
          <w:tcPr>
            <w:tcW w:w="6613" w:type="dxa"/>
            <w:gridSpan w:val="3"/>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9" w:beforeAutospacing="0" w:afterAutospacing="0"/>
              <w:ind w:left="94" w:right="85"/>
              <w:jc w:val="center"/>
              <w:rPr>
                <w:rFonts w:hint="default"/>
                <w:sz w:val="21"/>
              </w:rPr>
            </w:pPr>
            <w:r>
              <w:rPr>
                <w:rFonts w:hint="default"/>
                <w:sz w:val="21"/>
              </w:rPr>
              <w:t>统一社会信用代码</w:t>
            </w:r>
          </w:p>
        </w:tc>
        <w:tc>
          <w:tcPr>
            <w:tcW w:w="6613" w:type="dxa"/>
            <w:gridSpan w:val="3"/>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2124" w:type="dxa"/>
          </w:tcPr>
          <w:p>
            <w:pPr>
              <w:pStyle w:val="30"/>
              <w:keepNext w:val="0"/>
              <w:keepLines w:val="0"/>
              <w:suppressLineNumbers w:val="0"/>
              <w:spacing w:before="2" w:beforeAutospacing="0" w:afterAutospacing="0"/>
              <w:rPr>
                <w:rFonts w:hint="default"/>
                <w:b/>
                <w:sz w:val="24"/>
              </w:rPr>
            </w:pPr>
          </w:p>
          <w:p>
            <w:pPr>
              <w:pStyle w:val="30"/>
              <w:keepNext w:val="0"/>
              <w:keepLines w:val="0"/>
              <w:suppressLineNumbers w:val="0"/>
              <w:spacing w:beforeAutospacing="0" w:afterAutospacing="0"/>
              <w:ind w:left="94" w:right="85"/>
              <w:jc w:val="center"/>
              <w:rPr>
                <w:rFonts w:hint="default"/>
                <w:sz w:val="21"/>
              </w:rPr>
            </w:pPr>
            <w:r>
              <w:rPr>
                <w:rFonts w:hint="default"/>
                <w:sz w:val="21"/>
              </w:rPr>
              <w:t>业务范围</w:t>
            </w:r>
          </w:p>
        </w:tc>
        <w:tc>
          <w:tcPr>
            <w:tcW w:w="6613" w:type="dxa"/>
            <w:gridSpan w:val="3"/>
          </w:tcPr>
          <w:p>
            <w:pPr>
              <w:pStyle w:val="30"/>
              <w:keepNext w:val="0"/>
              <w:keepLines w:val="0"/>
              <w:suppressLineNumbers w:val="0"/>
              <w:spacing w:beforeAutospacing="0" w:afterAutospacing="0"/>
              <w:rPr>
                <w:rFonts w:hint="default"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0"/>
              <w:keepNext w:val="0"/>
              <w:keepLines w:val="0"/>
              <w:suppressLineNumbers w:val="0"/>
              <w:spacing w:before="119" w:beforeAutospacing="0" w:afterAutospacing="0"/>
              <w:ind w:left="94" w:right="85"/>
              <w:jc w:val="center"/>
              <w:rPr>
                <w:rFonts w:hint="default"/>
                <w:sz w:val="21"/>
              </w:rPr>
            </w:pPr>
            <w:r>
              <w:rPr>
                <w:rFonts w:hint="default"/>
                <w:sz w:val="21"/>
              </w:rPr>
              <w:t>企业职工及组织机构</w:t>
            </w:r>
          </w:p>
        </w:tc>
        <w:tc>
          <w:tcPr>
            <w:tcW w:w="6613" w:type="dxa"/>
            <w:gridSpan w:val="3"/>
          </w:tcPr>
          <w:p>
            <w:pPr>
              <w:pStyle w:val="30"/>
              <w:keepNext w:val="0"/>
              <w:keepLines w:val="0"/>
              <w:suppressLineNumbers w:val="0"/>
              <w:spacing w:before="119" w:beforeAutospacing="0" w:afterAutospacing="0"/>
              <w:ind w:left="1073" w:right="1067"/>
              <w:jc w:val="center"/>
              <w:rPr>
                <w:rFonts w:hint="default"/>
                <w:sz w:val="21"/>
              </w:rPr>
            </w:pPr>
            <w:r>
              <w:rPr>
                <w:rFonts w:hint="default"/>
                <w:sz w:val="21"/>
              </w:rPr>
              <w:t>企业总人数、具有技术职称的工作人员等情况。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2124" w:type="dxa"/>
          </w:tcPr>
          <w:p>
            <w:pPr>
              <w:pStyle w:val="30"/>
              <w:keepNext w:val="0"/>
              <w:keepLines w:val="0"/>
              <w:suppressLineNumbers w:val="0"/>
              <w:spacing w:beforeAutospacing="0" w:afterAutospacing="0"/>
              <w:rPr>
                <w:rFonts w:hint="default"/>
                <w:b/>
                <w:sz w:val="20"/>
              </w:rPr>
            </w:pPr>
          </w:p>
          <w:p>
            <w:pPr>
              <w:pStyle w:val="30"/>
              <w:keepNext w:val="0"/>
              <w:keepLines w:val="0"/>
              <w:suppressLineNumbers w:val="0"/>
              <w:spacing w:before="130" w:beforeAutospacing="0" w:afterAutospacing="0" w:line="242" w:lineRule="auto"/>
              <w:ind w:left="955" w:right="943"/>
              <w:jc w:val="both"/>
              <w:rPr>
                <w:rFonts w:hint="default"/>
                <w:sz w:val="21"/>
              </w:rPr>
            </w:pPr>
            <w:r>
              <w:rPr>
                <w:rFonts w:hint="default"/>
                <w:sz w:val="21"/>
              </w:rPr>
              <w:t>企业简介</w:t>
            </w:r>
          </w:p>
        </w:tc>
        <w:tc>
          <w:tcPr>
            <w:tcW w:w="6613" w:type="dxa"/>
            <w:gridSpan w:val="3"/>
          </w:tcPr>
          <w:p>
            <w:pPr>
              <w:pStyle w:val="30"/>
              <w:keepNext w:val="0"/>
              <w:keepLines w:val="0"/>
              <w:suppressLineNumbers w:val="0"/>
              <w:spacing w:beforeAutospacing="0" w:afterAutospacing="0"/>
              <w:rPr>
                <w:rFonts w:hint="default" w:ascii="Times New Roman"/>
                <w:sz w:val="18"/>
              </w:rPr>
            </w:pPr>
          </w:p>
        </w:tc>
      </w:tr>
    </w:tbl>
    <w:p>
      <w:pPr>
        <w:spacing w:before="2"/>
        <w:rPr>
          <w:b/>
          <w:sz w:val="29"/>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182" w:rightChars="0" w:firstLine="0"/>
        <w:jc w:val="left"/>
        <w:textAlignment w:val="auto"/>
        <w:rPr>
          <w:sz w:val="24"/>
          <w:szCs w:val="24"/>
        </w:rPr>
      </w:pPr>
      <w:r>
        <w:rPr>
          <w:sz w:val="24"/>
          <w:szCs w:val="24"/>
        </w:rPr>
        <w:t>注：在本表后应附：</w:t>
      </w: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38" w:rightChars="0" w:firstLine="0"/>
        <w:jc w:val="left"/>
        <w:textAlignment w:val="auto"/>
        <w:rPr>
          <w:sz w:val="24"/>
          <w:szCs w:val="24"/>
        </w:rPr>
      </w:pPr>
      <w:r>
        <w:rPr>
          <w:sz w:val="24"/>
          <w:szCs w:val="24"/>
        </w:rPr>
        <w:t>① 投标单位企业法人营业执照或具有同等法律效力的许可经营证明文件的</w:t>
      </w:r>
      <w:r>
        <w:rPr>
          <w:rFonts w:hint="eastAsia"/>
          <w:sz w:val="24"/>
          <w:szCs w:val="24"/>
          <w:lang w:eastAsia="zh-CN"/>
        </w:rPr>
        <w:t>扫描</w:t>
      </w:r>
      <w:r>
        <w:rPr>
          <w:sz w:val="24"/>
          <w:szCs w:val="24"/>
        </w:rPr>
        <w:t>件、相关资质证书、许可证书（如有）及本招标文件中相关资格要求的内容等资料的</w:t>
      </w:r>
      <w:r>
        <w:rPr>
          <w:rFonts w:hint="eastAsia"/>
          <w:sz w:val="24"/>
          <w:szCs w:val="24"/>
          <w:lang w:eastAsia="zh-CN"/>
        </w:rPr>
        <w:t>扫描</w:t>
      </w:r>
      <w:r>
        <w:rPr>
          <w:sz w:val="24"/>
          <w:szCs w:val="24"/>
        </w:rPr>
        <w:t>件。</w:t>
      </w:r>
    </w:p>
    <w:p>
      <w:pPr>
        <w:keepNext w:val="0"/>
        <w:keepLines w:val="0"/>
        <w:pageBreakBefore w:val="0"/>
        <w:widowControl w:val="0"/>
        <w:kinsoku/>
        <w:wordWrap/>
        <w:overflowPunct/>
        <w:topLinePunct w:val="0"/>
        <w:autoSpaceDE w:val="0"/>
        <w:autoSpaceDN w:val="0"/>
        <w:bidi w:val="0"/>
        <w:adjustRightInd/>
        <w:snapToGrid/>
        <w:spacing w:before="0" w:line="360" w:lineRule="auto"/>
        <w:ind w:right="402" w:rightChars="0" w:firstLine="480" w:firstLineChars="200"/>
        <w:jc w:val="left"/>
        <w:textAlignment w:val="auto"/>
        <w:rPr>
          <w:sz w:val="24"/>
          <w:szCs w:val="24"/>
        </w:rPr>
      </w:pPr>
      <w:r>
        <w:rPr>
          <w:sz w:val="24"/>
          <w:szCs w:val="24"/>
        </w:rPr>
        <w:t>② 附其他相关证明材料</w:t>
      </w:r>
      <w:r>
        <w:rPr>
          <w:rFonts w:hint="eastAsia"/>
          <w:sz w:val="24"/>
          <w:szCs w:val="24"/>
          <w:lang w:eastAsia="zh-CN"/>
        </w:rPr>
        <w:t>扫描</w:t>
      </w:r>
      <w:r>
        <w:rPr>
          <w:sz w:val="24"/>
          <w:szCs w:val="24"/>
        </w:rPr>
        <w:t>件（如：审计报告、办公用房产权或者使用权证明等）（如有需要）。以上</w:t>
      </w:r>
      <w:r>
        <w:rPr>
          <w:rFonts w:hint="eastAsia"/>
          <w:sz w:val="24"/>
          <w:szCs w:val="24"/>
          <w:lang w:eastAsia="zh-CN"/>
        </w:rPr>
        <w:t>扫描</w:t>
      </w:r>
      <w:r>
        <w:rPr>
          <w:sz w:val="24"/>
          <w:szCs w:val="24"/>
        </w:rPr>
        <w:t>件必须完整、清晰可辨、有效。</w:t>
      </w:r>
    </w:p>
    <w:p>
      <w:pPr>
        <w:pStyle w:val="2"/>
        <w:ind w:firstLine="482" w:firstLineChars="200"/>
        <w:jc w:val="both"/>
        <w:rPr>
          <w:rFonts w:hint="eastAsia" w:ascii="宋体" w:hAnsi="宋体" w:eastAsia="宋体" w:cs="宋体"/>
          <w:b/>
          <w:bCs/>
          <w:sz w:val="24"/>
          <w:szCs w:val="24"/>
          <w:lang w:val="zh-CN" w:eastAsia="zh-CN" w:bidi="zh-CN"/>
        </w:rPr>
        <w:sectPr>
          <w:footerReference r:id="rId10" w:type="default"/>
          <w:pgSz w:w="11910" w:h="16840"/>
          <w:pgMar w:top="1134" w:right="1134" w:bottom="1134" w:left="1134" w:header="0" w:footer="998" w:gutter="0"/>
          <w:pgNumType w:start="50"/>
          <w:cols w:space="0" w:num="1"/>
          <w:rtlGutter w:val="0"/>
          <w:docGrid w:linePitch="0" w:charSpace="0"/>
        </w:sectPr>
      </w:pPr>
      <w:r>
        <w:rPr>
          <w:rFonts w:hint="eastAsia" w:ascii="宋体" w:hAnsi="宋体" w:eastAsia="宋体" w:cs="宋体"/>
          <w:b/>
          <w:bCs/>
          <w:sz w:val="24"/>
          <w:szCs w:val="24"/>
          <w:lang w:val="zh-CN" w:eastAsia="zh-CN" w:bidi="zh-CN"/>
        </w:rPr>
        <w:t>以上资料均需加盖电子</w:t>
      </w:r>
      <w:r>
        <w:rPr>
          <w:rFonts w:hint="eastAsia" w:cs="宋体"/>
          <w:b/>
          <w:bCs/>
          <w:sz w:val="24"/>
          <w:szCs w:val="24"/>
          <w:lang w:val="zh-CN" w:eastAsia="zh-CN" w:bidi="zh-CN"/>
        </w:rPr>
        <w:t>公章</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300" w:right="697"/>
        <w:textAlignment w:val="auto"/>
      </w:pPr>
      <w:r>
        <w:t>（</w:t>
      </w:r>
      <w:r>
        <w:rPr>
          <w:rFonts w:hint="eastAsia"/>
          <w:lang w:val="en-US" w:eastAsia="zh-CN"/>
        </w:rPr>
        <w:t>7</w:t>
      </w:r>
      <w:r>
        <w:t>）、中小微企业证明文件等（如有）</w:t>
      </w:r>
    </w:p>
    <w:p>
      <w:pPr>
        <w:spacing w:before="11"/>
        <w:rPr>
          <w:b/>
          <w:sz w:val="31"/>
        </w:rPr>
      </w:pPr>
    </w:p>
    <w:p>
      <w:pPr>
        <w:pStyle w:val="7"/>
      </w:pPr>
      <w:bookmarkStart w:id="17" w:name="1、中小企业声明函、监狱企业声明函（如有）"/>
      <w:bookmarkEnd w:id="17"/>
      <w:r>
        <w:t>1、中小企业声明函、监狱企业声明函（如有）</w:t>
      </w:r>
    </w:p>
    <w:p>
      <w:pPr>
        <w:spacing w:before="4"/>
        <w:rPr>
          <w:b/>
          <w:sz w:val="28"/>
        </w:rPr>
      </w:pPr>
    </w:p>
    <w:p>
      <w:pPr>
        <w:keepNext w:val="0"/>
        <w:keepLines w:val="0"/>
        <w:pageBreakBefore w:val="0"/>
        <w:widowControl w:val="0"/>
        <w:tabs>
          <w:tab w:val="left" w:pos="1671"/>
          <w:tab w:val="left" w:pos="3830"/>
        </w:tabs>
        <w:kinsoku/>
        <w:wordWrap/>
        <w:overflowPunct/>
        <w:topLinePunct w:val="0"/>
        <w:autoSpaceDE w:val="0"/>
        <w:autoSpaceDN w:val="0"/>
        <w:bidi w:val="0"/>
        <w:adjustRightInd/>
        <w:snapToGrid/>
        <w:spacing w:before="0" w:line="360" w:lineRule="auto"/>
        <w:ind w:left="711"/>
        <w:textAlignment w:val="auto"/>
        <w:rPr>
          <w:sz w:val="24"/>
          <w:szCs w:val="24"/>
        </w:rPr>
      </w:pPr>
      <w:r>
        <w:rPr>
          <w:sz w:val="24"/>
          <w:szCs w:val="24"/>
        </w:rPr>
        <w:t>致：</w:t>
      </w:r>
      <w:r>
        <w:rPr>
          <w:sz w:val="24"/>
          <w:szCs w:val="24"/>
          <w:u w:val="single"/>
        </w:rPr>
        <w:t xml:space="preserve"> </w:t>
      </w:r>
      <w:r>
        <w:rPr>
          <w:sz w:val="24"/>
          <w:szCs w:val="24"/>
          <w:u w:val="single"/>
        </w:rPr>
        <w:tab/>
      </w:r>
      <w:r>
        <w:rPr>
          <w:sz w:val="24"/>
          <w:szCs w:val="24"/>
          <w:u w:val="single"/>
        </w:rPr>
        <w:t>（采购人名称）</w:t>
      </w:r>
      <w:r>
        <w:rPr>
          <w:sz w:val="24"/>
          <w:szCs w:val="24"/>
          <w:u w:val="single"/>
        </w:rPr>
        <w:tab/>
      </w:r>
      <w:r>
        <w:rPr>
          <w:sz w:val="24"/>
          <w:szCs w:val="24"/>
        </w:rPr>
        <w:t>：</w:t>
      </w:r>
    </w:p>
    <w:p>
      <w:pPr>
        <w:keepNext w:val="0"/>
        <w:keepLines w:val="0"/>
        <w:pageBreakBefore w:val="0"/>
        <w:widowControl w:val="0"/>
        <w:tabs>
          <w:tab w:val="left" w:pos="4476"/>
        </w:tabs>
        <w:kinsoku/>
        <w:wordWrap/>
        <w:overflowPunct/>
        <w:topLinePunct w:val="0"/>
        <w:autoSpaceDE w:val="0"/>
        <w:autoSpaceDN w:val="0"/>
        <w:bidi w:val="0"/>
        <w:adjustRightInd/>
        <w:snapToGrid/>
        <w:spacing w:before="0" w:line="360" w:lineRule="auto"/>
        <w:ind w:left="231" w:right="402" w:rightChars="0" w:firstLine="504"/>
        <w:textAlignment w:val="auto"/>
        <w:rPr>
          <w:sz w:val="24"/>
          <w:szCs w:val="24"/>
        </w:rPr>
      </w:pPr>
      <w:r>
        <w:rPr>
          <w:spacing w:val="12"/>
          <w:sz w:val="24"/>
          <w:szCs w:val="24"/>
        </w:rPr>
        <w:t>本公司郑重声明，根据《政府采购促进中小企业发展暂行办法》（财</w:t>
      </w:r>
      <w:r>
        <w:rPr>
          <w:sz w:val="24"/>
          <w:szCs w:val="24"/>
        </w:rPr>
        <w:t>库</w:t>
      </w:r>
      <w:r>
        <w:rPr>
          <w:spacing w:val="4"/>
          <w:sz w:val="24"/>
          <w:szCs w:val="24"/>
        </w:rPr>
        <w:t>[2011]181</w:t>
      </w:r>
      <w:r>
        <w:rPr>
          <w:spacing w:val="-46"/>
          <w:sz w:val="24"/>
          <w:szCs w:val="24"/>
        </w:rPr>
        <w:t xml:space="preserve"> </w:t>
      </w:r>
      <w:r>
        <w:rPr>
          <w:spacing w:val="12"/>
          <w:sz w:val="24"/>
          <w:szCs w:val="24"/>
        </w:rPr>
        <w:t>号）的规定，本公司</w:t>
      </w:r>
      <w:r>
        <w:rPr>
          <w:spacing w:val="11"/>
          <w:sz w:val="24"/>
          <w:szCs w:val="24"/>
        </w:rPr>
        <w:t>为</w:t>
      </w:r>
      <w:r>
        <w:rPr>
          <w:spacing w:val="11"/>
          <w:sz w:val="24"/>
          <w:szCs w:val="24"/>
          <w:u w:val="single"/>
        </w:rPr>
        <w:t xml:space="preserve"> </w:t>
      </w:r>
      <w:r>
        <w:rPr>
          <w:spacing w:val="11"/>
          <w:sz w:val="24"/>
          <w:szCs w:val="24"/>
          <w:u w:val="single"/>
        </w:rPr>
        <w:tab/>
      </w:r>
      <w:r>
        <w:rPr>
          <w:spacing w:val="12"/>
          <w:sz w:val="24"/>
          <w:szCs w:val="24"/>
        </w:rPr>
        <w:t>（请填写：中型、小型、微型、监狱）</w:t>
      </w:r>
      <w:r>
        <w:rPr>
          <w:spacing w:val="-17"/>
          <w:sz w:val="24"/>
          <w:szCs w:val="24"/>
        </w:rPr>
        <w:t>企</w:t>
      </w:r>
      <w:r>
        <w:rPr>
          <w:spacing w:val="12"/>
          <w:sz w:val="24"/>
          <w:szCs w:val="24"/>
        </w:rPr>
        <w:t>业。即，本公司同时满足以下条件</w:t>
      </w:r>
      <w:r>
        <w:rPr>
          <w:sz w:val="24"/>
          <w:szCs w:val="24"/>
        </w:rPr>
        <w:t>：</w:t>
      </w:r>
    </w:p>
    <w:p>
      <w:pPr>
        <w:pStyle w:val="29"/>
        <w:keepNext w:val="0"/>
        <w:keepLines w:val="0"/>
        <w:pageBreakBefore w:val="0"/>
        <w:widowControl w:val="0"/>
        <w:numPr>
          <w:ilvl w:val="0"/>
          <w:numId w:val="11"/>
        </w:numPr>
        <w:tabs>
          <w:tab w:val="left" w:pos="988"/>
          <w:tab w:val="left" w:pos="2655"/>
        </w:tabs>
        <w:kinsoku/>
        <w:wordWrap/>
        <w:overflowPunct/>
        <w:topLinePunct w:val="0"/>
        <w:autoSpaceDE w:val="0"/>
        <w:autoSpaceDN w:val="0"/>
        <w:bidi w:val="0"/>
        <w:adjustRightInd/>
        <w:snapToGrid/>
        <w:spacing w:before="0" w:after="0" w:line="360" w:lineRule="auto"/>
        <w:ind w:left="231" w:right="643" w:firstLine="504"/>
        <w:jc w:val="left"/>
        <w:textAlignment w:val="auto"/>
        <w:rPr>
          <w:sz w:val="24"/>
          <w:szCs w:val="24"/>
        </w:rPr>
      </w:pPr>
      <w:r>
        <w:rPr>
          <w:spacing w:val="12"/>
          <w:sz w:val="24"/>
          <w:szCs w:val="24"/>
        </w:rPr>
        <w:t>根据《工业和信息化部、国家统计局、国家发展和改革委员会、财政部</w:t>
      </w:r>
      <w:r>
        <w:rPr>
          <w:sz w:val="24"/>
          <w:szCs w:val="24"/>
        </w:rPr>
        <w:t>关</w:t>
      </w:r>
      <w:r>
        <w:rPr>
          <w:spacing w:val="12"/>
          <w:sz w:val="24"/>
          <w:szCs w:val="24"/>
        </w:rPr>
        <w:t>于印发中小企业划型标准规定的通知</w:t>
      </w:r>
      <w:r>
        <w:rPr>
          <w:spacing w:val="-60"/>
          <w:sz w:val="24"/>
          <w:szCs w:val="24"/>
        </w:rPr>
        <w:t>》</w:t>
      </w:r>
      <w:r>
        <w:rPr>
          <w:spacing w:val="12"/>
          <w:sz w:val="24"/>
          <w:szCs w:val="24"/>
        </w:rPr>
        <w:t>（工信部联企业</w:t>
      </w:r>
      <w:r>
        <w:rPr>
          <w:spacing w:val="4"/>
          <w:sz w:val="24"/>
          <w:szCs w:val="24"/>
        </w:rPr>
        <w:t>[2011]300</w:t>
      </w:r>
      <w:r>
        <w:rPr>
          <w:spacing w:val="-44"/>
          <w:sz w:val="24"/>
          <w:szCs w:val="24"/>
        </w:rPr>
        <w:t xml:space="preserve"> </w:t>
      </w:r>
      <w:r>
        <w:rPr>
          <w:spacing w:val="12"/>
          <w:sz w:val="24"/>
          <w:szCs w:val="24"/>
        </w:rPr>
        <w:t>号</w:t>
      </w:r>
      <w:r>
        <w:rPr>
          <w:spacing w:val="-24"/>
          <w:sz w:val="24"/>
          <w:szCs w:val="24"/>
        </w:rPr>
        <w:t>）</w:t>
      </w:r>
      <w:r>
        <w:rPr>
          <w:spacing w:val="12"/>
          <w:sz w:val="24"/>
          <w:szCs w:val="24"/>
        </w:rPr>
        <w:t>规定的划</w:t>
      </w:r>
      <w:r>
        <w:rPr>
          <w:spacing w:val="-13"/>
          <w:sz w:val="24"/>
          <w:szCs w:val="24"/>
        </w:rPr>
        <w:t>分</w:t>
      </w:r>
      <w:r>
        <w:rPr>
          <w:spacing w:val="12"/>
          <w:sz w:val="24"/>
          <w:szCs w:val="24"/>
        </w:rPr>
        <w:t>标准，本公司</w:t>
      </w:r>
      <w:r>
        <w:rPr>
          <w:spacing w:val="11"/>
          <w:sz w:val="24"/>
          <w:szCs w:val="24"/>
        </w:rPr>
        <w:t>为</w:t>
      </w:r>
      <w:r>
        <w:rPr>
          <w:spacing w:val="11"/>
          <w:sz w:val="24"/>
          <w:szCs w:val="24"/>
          <w:u w:val="single"/>
        </w:rPr>
        <w:t xml:space="preserve"> </w:t>
      </w:r>
      <w:r>
        <w:rPr>
          <w:spacing w:val="11"/>
          <w:sz w:val="24"/>
          <w:szCs w:val="24"/>
          <w:u w:val="single"/>
        </w:rPr>
        <w:tab/>
      </w:r>
      <w:r>
        <w:rPr>
          <w:spacing w:val="12"/>
          <w:sz w:val="24"/>
          <w:szCs w:val="24"/>
        </w:rPr>
        <w:t>（请填写：中型、小型、微型、监狱）企业</w:t>
      </w:r>
      <w:r>
        <w:rPr>
          <w:sz w:val="24"/>
          <w:szCs w:val="24"/>
        </w:rPr>
        <w:t>。</w:t>
      </w:r>
    </w:p>
    <w:p>
      <w:pPr>
        <w:pStyle w:val="29"/>
        <w:keepNext w:val="0"/>
        <w:keepLines w:val="0"/>
        <w:pageBreakBefore w:val="0"/>
        <w:widowControl w:val="0"/>
        <w:numPr>
          <w:ilvl w:val="0"/>
          <w:numId w:val="11"/>
        </w:numPr>
        <w:tabs>
          <w:tab w:val="left" w:pos="988"/>
          <w:tab w:val="left" w:pos="3567"/>
          <w:tab w:val="left" w:pos="5511"/>
          <w:tab w:val="left" w:pos="6552"/>
        </w:tabs>
        <w:kinsoku/>
        <w:wordWrap/>
        <w:overflowPunct/>
        <w:topLinePunct w:val="0"/>
        <w:autoSpaceDE w:val="0"/>
        <w:autoSpaceDN w:val="0"/>
        <w:bidi w:val="0"/>
        <w:adjustRightInd/>
        <w:snapToGrid/>
        <w:spacing w:before="0" w:after="0" w:line="360" w:lineRule="auto"/>
        <w:ind w:left="231" w:right="518" w:firstLine="504"/>
        <w:jc w:val="left"/>
        <w:textAlignment w:val="auto"/>
        <w:rPr>
          <w:sz w:val="24"/>
          <w:szCs w:val="24"/>
        </w:rPr>
      </w:pPr>
      <w:r>
        <w:rPr>
          <w:spacing w:val="12"/>
          <w:sz w:val="24"/>
          <w:szCs w:val="24"/>
        </w:rPr>
        <w:t>本公司参</w:t>
      </w:r>
      <w:r>
        <w:rPr>
          <w:spacing w:val="11"/>
          <w:sz w:val="24"/>
          <w:szCs w:val="24"/>
        </w:rPr>
        <w:t>加</w:t>
      </w:r>
      <w:r>
        <w:rPr>
          <w:spacing w:val="11"/>
          <w:sz w:val="24"/>
          <w:szCs w:val="24"/>
          <w:u w:val="single"/>
        </w:rPr>
        <w:t xml:space="preserve"> </w:t>
      </w:r>
      <w:r>
        <w:rPr>
          <w:spacing w:val="11"/>
          <w:sz w:val="24"/>
          <w:szCs w:val="24"/>
          <w:u w:val="single"/>
        </w:rPr>
        <w:tab/>
      </w:r>
      <w:r>
        <w:rPr>
          <w:spacing w:val="12"/>
          <w:sz w:val="24"/>
          <w:szCs w:val="24"/>
        </w:rPr>
        <w:t>单位</w:t>
      </w:r>
      <w:r>
        <w:rPr>
          <w:spacing w:val="11"/>
          <w:sz w:val="24"/>
          <w:szCs w:val="24"/>
        </w:rPr>
        <w:t>的</w:t>
      </w:r>
      <w:r>
        <w:rPr>
          <w:spacing w:val="11"/>
          <w:sz w:val="24"/>
          <w:szCs w:val="24"/>
          <w:u w:val="single"/>
        </w:rPr>
        <w:t xml:space="preserve"> </w:t>
      </w:r>
      <w:r>
        <w:rPr>
          <w:spacing w:val="11"/>
          <w:sz w:val="24"/>
          <w:szCs w:val="24"/>
          <w:u w:val="single"/>
        </w:rPr>
        <w:tab/>
      </w:r>
      <w:r>
        <w:rPr>
          <w:spacing w:val="12"/>
          <w:sz w:val="24"/>
          <w:szCs w:val="24"/>
        </w:rPr>
        <w:t>项目采购活动提供本企业制造</w:t>
      </w:r>
      <w:r>
        <w:rPr>
          <w:sz w:val="24"/>
          <w:szCs w:val="24"/>
        </w:rPr>
        <w:t>的</w:t>
      </w:r>
      <w:r>
        <w:rPr>
          <w:spacing w:val="12"/>
          <w:sz w:val="24"/>
          <w:szCs w:val="24"/>
        </w:rPr>
        <w:t>货物</w:t>
      </w:r>
      <w:r>
        <w:rPr>
          <w:spacing w:val="-22"/>
          <w:sz w:val="24"/>
          <w:szCs w:val="24"/>
        </w:rPr>
        <w:t>，</w:t>
      </w:r>
      <w:r>
        <w:rPr>
          <w:spacing w:val="12"/>
          <w:sz w:val="24"/>
          <w:szCs w:val="24"/>
        </w:rPr>
        <w:t>由本企业承担工程</w:t>
      </w:r>
      <w:r>
        <w:rPr>
          <w:spacing w:val="-22"/>
          <w:sz w:val="24"/>
          <w:szCs w:val="24"/>
        </w:rPr>
        <w:t>、</w:t>
      </w:r>
      <w:r>
        <w:rPr>
          <w:spacing w:val="12"/>
          <w:sz w:val="24"/>
          <w:szCs w:val="24"/>
        </w:rPr>
        <w:t>提供服务</w:t>
      </w:r>
      <w:r>
        <w:rPr>
          <w:spacing w:val="-22"/>
          <w:sz w:val="24"/>
          <w:szCs w:val="24"/>
        </w:rPr>
        <w:t>，</w:t>
      </w:r>
      <w:r>
        <w:rPr>
          <w:spacing w:val="12"/>
          <w:sz w:val="24"/>
          <w:szCs w:val="24"/>
        </w:rPr>
        <w:t>或者提供其</w:t>
      </w:r>
      <w:r>
        <w:rPr>
          <w:spacing w:val="11"/>
          <w:sz w:val="24"/>
          <w:szCs w:val="24"/>
        </w:rPr>
        <w:t>他</w:t>
      </w:r>
      <w:r>
        <w:rPr>
          <w:spacing w:val="11"/>
          <w:sz w:val="24"/>
          <w:szCs w:val="24"/>
          <w:u w:val="single"/>
        </w:rPr>
        <w:t xml:space="preserve"> </w:t>
      </w:r>
      <w:r>
        <w:rPr>
          <w:spacing w:val="11"/>
          <w:sz w:val="24"/>
          <w:szCs w:val="24"/>
          <w:u w:val="single"/>
        </w:rPr>
        <w:tab/>
      </w:r>
      <w:r>
        <w:rPr>
          <w:spacing w:val="12"/>
          <w:sz w:val="24"/>
          <w:szCs w:val="24"/>
        </w:rPr>
        <w:t>（请填写</w:t>
      </w:r>
      <w:r>
        <w:rPr>
          <w:spacing w:val="-22"/>
          <w:sz w:val="24"/>
          <w:szCs w:val="24"/>
        </w:rPr>
        <w:t>：</w:t>
      </w:r>
      <w:r>
        <w:rPr>
          <w:spacing w:val="12"/>
          <w:sz w:val="24"/>
          <w:szCs w:val="24"/>
        </w:rPr>
        <w:t>中型</w:t>
      </w:r>
      <w:r>
        <w:rPr>
          <w:spacing w:val="-22"/>
          <w:sz w:val="24"/>
          <w:szCs w:val="24"/>
        </w:rPr>
        <w:t>、</w:t>
      </w:r>
      <w:r>
        <w:rPr>
          <w:spacing w:val="12"/>
          <w:sz w:val="24"/>
          <w:szCs w:val="24"/>
        </w:rPr>
        <w:t>小型</w:t>
      </w:r>
      <w:r>
        <w:rPr>
          <w:spacing w:val="-16"/>
          <w:sz w:val="24"/>
          <w:szCs w:val="24"/>
        </w:rPr>
        <w:t>、</w:t>
      </w:r>
      <w:r>
        <w:rPr>
          <w:spacing w:val="12"/>
          <w:sz w:val="24"/>
          <w:szCs w:val="24"/>
        </w:rPr>
        <w:t>微型、监狱）企业制造的货物。本条所称货物不包括使用大型企业注册商标的</w:t>
      </w:r>
      <w:r>
        <w:rPr>
          <w:sz w:val="24"/>
          <w:szCs w:val="24"/>
        </w:rPr>
        <w:t>货</w:t>
      </w:r>
      <w:r>
        <w:rPr>
          <w:spacing w:val="12"/>
          <w:sz w:val="24"/>
          <w:szCs w:val="24"/>
        </w:rPr>
        <w:t>物</w:t>
      </w:r>
      <w:r>
        <w:rPr>
          <w:sz w:val="24"/>
          <w:szCs w:val="24"/>
        </w:rPr>
        <w:t>。</w:t>
      </w:r>
    </w:p>
    <w:p>
      <w:pPr>
        <w:spacing w:before="81" w:after="31"/>
        <w:ind w:left="677" w:right="602"/>
        <w:jc w:val="center"/>
      </w:pPr>
      <w:r>
        <w:t>企业基本情况表</w:t>
      </w:r>
    </w:p>
    <w:tbl>
      <w:tblPr>
        <w:tblStyle w:val="22"/>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0"/>
        <w:gridCol w:w="2977"/>
        <w:gridCol w:w="2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2930" w:type="dxa"/>
            <w:vAlign w:val="center"/>
          </w:tcPr>
          <w:p>
            <w:pPr>
              <w:pStyle w:val="30"/>
              <w:keepNext w:val="0"/>
              <w:keepLines w:val="0"/>
              <w:suppressLineNumbers w:val="0"/>
              <w:spacing w:before="94" w:beforeAutospacing="0" w:afterAutospacing="0"/>
              <w:ind w:left="364"/>
              <w:jc w:val="center"/>
              <w:rPr>
                <w:rFonts w:hint="default"/>
                <w:sz w:val="21"/>
              </w:rPr>
            </w:pPr>
            <w:r>
              <w:rPr>
                <w:rFonts w:hint="default"/>
                <w:sz w:val="21"/>
              </w:rPr>
              <w:t>应纳税所得额（万元）</w:t>
            </w:r>
          </w:p>
        </w:tc>
        <w:tc>
          <w:tcPr>
            <w:tcW w:w="2977" w:type="dxa"/>
            <w:vAlign w:val="center"/>
          </w:tcPr>
          <w:p>
            <w:pPr>
              <w:pStyle w:val="30"/>
              <w:keepNext w:val="0"/>
              <w:keepLines w:val="0"/>
              <w:suppressLineNumbers w:val="0"/>
              <w:spacing w:before="94" w:beforeAutospacing="0" w:afterAutospacing="0"/>
              <w:ind w:left="699"/>
              <w:jc w:val="center"/>
              <w:rPr>
                <w:rFonts w:hint="default"/>
                <w:sz w:val="21"/>
              </w:rPr>
            </w:pPr>
            <w:r>
              <w:rPr>
                <w:rFonts w:hint="default"/>
                <w:sz w:val="21"/>
              </w:rPr>
              <w:t>从业人员（名）</w:t>
            </w:r>
          </w:p>
        </w:tc>
        <w:tc>
          <w:tcPr>
            <w:tcW w:w="2871" w:type="dxa"/>
            <w:vAlign w:val="center"/>
          </w:tcPr>
          <w:p>
            <w:pPr>
              <w:pStyle w:val="30"/>
              <w:keepNext w:val="0"/>
              <w:keepLines w:val="0"/>
              <w:suppressLineNumbers w:val="0"/>
              <w:spacing w:before="94" w:beforeAutospacing="0" w:afterAutospacing="0"/>
              <w:ind w:left="545"/>
              <w:jc w:val="center"/>
              <w:rPr>
                <w:rFonts w:hint="default"/>
                <w:sz w:val="21"/>
              </w:rPr>
            </w:pPr>
            <w:r>
              <w:rPr>
                <w:rFonts w:hint="default"/>
                <w:sz w:val="21"/>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2930" w:type="dxa"/>
          </w:tcPr>
          <w:p>
            <w:pPr>
              <w:pStyle w:val="30"/>
              <w:keepNext w:val="0"/>
              <w:keepLines w:val="0"/>
              <w:suppressLineNumbers w:val="0"/>
              <w:spacing w:beforeAutospacing="0" w:afterAutospacing="0"/>
              <w:rPr>
                <w:rFonts w:hint="default" w:ascii="Times New Roman"/>
                <w:sz w:val="22"/>
              </w:rPr>
            </w:pPr>
          </w:p>
        </w:tc>
        <w:tc>
          <w:tcPr>
            <w:tcW w:w="2977" w:type="dxa"/>
          </w:tcPr>
          <w:p>
            <w:pPr>
              <w:pStyle w:val="30"/>
              <w:keepNext w:val="0"/>
              <w:keepLines w:val="0"/>
              <w:suppressLineNumbers w:val="0"/>
              <w:spacing w:beforeAutospacing="0" w:afterAutospacing="0"/>
              <w:rPr>
                <w:rFonts w:hint="default" w:ascii="Times New Roman"/>
                <w:sz w:val="22"/>
              </w:rPr>
            </w:pPr>
          </w:p>
        </w:tc>
        <w:tc>
          <w:tcPr>
            <w:tcW w:w="2871" w:type="dxa"/>
          </w:tcPr>
          <w:p>
            <w:pPr>
              <w:pStyle w:val="30"/>
              <w:keepNext w:val="0"/>
              <w:keepLines w:val="0"/>
              <w:suppressLineNumbers w:val="0"/>
              <w:spacing w:beforeAutospacing="0" w:afterAutospacing="0"/>
              <w:rPr>
                <w:rFonts w:hint="default" w:ascii="Times New Roman"/>
                <w:sz w:val="22"/>
              </w:rPr>
            </w:pPr>
          </w:p>
        </w:tc>
      </w:tr>
    </w:tbl>
    <w:p>
      <w:pPr>
        <w:spacing w:before="97"/>
        <w:ind w:left="735"/>
      </w:pPr>
      <w:r>
        <w:t>本公司对上述声明的真实性负责。如有虚假，将依法承担相应责任。</w:t>
      </w:r>
    </w:p>
    <w:p/>
    <w:p>
      <w:pPr>
        <w:pStyle w:val="2"/>
      </w:pPr>
    </w:p>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before="191"/>
        <w:ind w:right="0"/>
        <w:jc w:val="left"/>
        <w:rPr>
          <w:sz w:val="21"/>
        </w:rPr>
      </w:pPr>
      <w:r>
        <w:rPr>
          <w:sz w:val="21"/>
        </w:rPr>
        <w:t>说明：</w:t>
      </w:r>
    </w:p>
    <w:p>
      <w:pPr>
        <w:pStyle w:val="29"/>
        <w:numPr>
          <w:ilvl w:val="0"/>
          <w:numId w:val="12"/>
        </w:numPr>
        <w:tabs>
          <w:tab w:val="left" w:pos="443"/>
        </w:tabs>
        <w:spacing w:before="9" w:after="0" w:line="249" w:lineRule="auto"/>
        <w:ind w:left="231" w:right="715" w:firstLine="0"/>
        <w:jc w:val="left"/>
        <w:rPr>
          <w:sz w:val="21"/>
        </w:rPr>
      </w:pPr>
      <w:bookmarkStart w:id="18" w:name="1.须提供《中小企业声明函》，格式自制或是根据相关要求提供证明材料（如近期的审计"/>
      <w:bookmarkEnd w:id="18"/>
      <w:bookmarkStart w:id="19" w:name="1.须提供《中小企业声明函》，格式自制或是根据相关要求提供证明材料（如近期的审计"/>
      <w:bookmarkEnd w:id="19"/>
      <w:r>
        <w:rPr>
          <w:sz w:val="21"/>
        </w:rPr>
        <w:t>须提供《中小企业声明函》，格式自制或是根据相关要求提供证明材料（如近期的审计报告，须反映出从业人员、营业收入、应纳税所得额、资产总额等情况）。</w:t>
      </w:r>
    </w:p>
    <w:p>
      <w:pPr>
        <w:pStyle w:val="29"/>
        <w:numPr>
          <w:ilvl w:val="0"/>
          <w:numId w:val="12"/>
        </w:numPr>
        <w:tabs>
          <w:tab w:val="left" w:pos="443"/>
        </w:tabs>
        <w:spacing w:before="9" w:after="0" w:line="249" w:lineRule="auto"/>
        <w:ind w:left="231" w:right="715" w:firstLine="0"/>
        <w:jc w:val="left"/>
        <w:rPr>
          <w:sz w:val="21"/>
        </w:rPr>
      </w:pPr>
      <w:bookmarkStart w:id="20" w:name="2.小型、微型企业提供其他小型、微型企业生产的产品时，则须同时提供该小微企业的声"/>
      <w:bookmarkEnd w:id="20"/>
      <w:bookmarkStart w:id="21" w:name="2.小型、微型企业提供其他小型、微型企业生产的产品时，则须同时提供该小微企业的声"/>
      <w:bookmarkEnd w:id="21"/>
      <w:r>
        <w:rPr>
          <w:sz w:val="21"/>
        </w:rPr>
        <w:t>小型、微型企业提供其他小型、微型企业生产的产品时，则须同时提供该小微企业的声明函及相关证明材料，并对拟享受价格优惠的投标产品的报价做分类汇总，以便于评审。</w:t>
      </w:r>
    </w:p>
    <w:p>
      <w:pPr>
        <w:pStyle w:val="29"/>
        <w:numPr>
          <w:ilvl w:val="0"/>
          <w:numId w:val="12"/>
        </w:numPr>
        <w:tabs>
          <w:tab w:val="left" w:pos="443"/>
        </w:tabs>
        <w:spacing w:before="9" w:after="0" w:line="249" w:lineRule="auto"/>
        <w:ind w:left="231" w:right="715" w:firstLine="0"/>
        <w:jc w:val="left"/>
        <w:rPr>
          <w:sz w:val="21"/>
        </w:rPr>
      </w:pPr>
      <w:bookmarkStart w:id="22" w:name="3. 未按上述要求填写并提供证明材料的，将不按小型、微型企业享受价格优惠。如提供"/>
      <w:bookmarkEnd w:id="22"/>
      <w:bookmarkStart w:id="23" w:name="3. 未按上述要求填写并提供证明材料的，将不按小型、微型企业享受价格优惠。如提供"/>
      <w:bookmarkEnd w:id="23"/>
      <w:r>
        <w:rPr>
          <w:sz w:val="21"/>
        </w:rPr>
        <w:t>未按上述要求填写并提供证明材料的，将不按小型、微型企业享受价格优惠。如提供的证明材料有虚假的，将按无效标处理。</w:t>
      </w:r>
    </w:p>
    <w:p>
      <w:pPr>
        <w:pStyle w:val="40"/>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cs="宋体"/>
          <w:sz w:val="24"/>
          <w:szCs w:val="24"/>
        </w:rPr>
        <w:sectPr>
          <w:pgSz w:w="11910" w:h="16840"/>
          <w:pgMar w:top="1134" w:right="1134" w:bottom="1134" w:left="1134" w:header="0" w:footer="998" w:gutter="0"/>
          <w:cols w:space="0" w:num="1"/>
          <w:rtlGutter w:val="0"/>
          <w:docGrid w:linePitch="0" w:charSpace="0"/>
        </w:sectPr>
      </w:pPr>
    </w:p>
    <w:p>
      <w:pPr>
        <w:pStyle w:val="7"/>
        <w:spacing w:before="61"/>
      </w:pPr>
      <w:bookmarkStart w:id="24" w:name="说明："/>
      <w:bookmarkEnd w:id="24"/>
      <w:bookmarkStart w:id="25" w:name="2 、残疾人福利性单位声明函（如有）"/>
      <w:bookmarkEnd w:id="25"/>
      <w:r>
        <w:t>2 、残疾人福利性单位声明函（如有）</w:t>
      </w:r>
    </w:p>
    <w:p>
      <w:pPr>
        <w:rPr>
          <w:b/>
          <w:sz w:val="28"/>
        </w:rPr>
      </w:pPr>
    </w:p>
    <w:p>
      <w:pPr>
        <w:spacing w:before="6"/>
        <w:rPr>
          <w:b/>
          <w:sz w:val="30"/>
        </w:rPr>
      </w:pPr>
    </w:p>
    <w:p>
      <w:pPr>
        <w:keepNext w:val="0"/>
        <w:keepLines w:val="0"/>
        <w:pageBreakBefore w:val="0"/>
        <w:widowControl w:val="0"/>
        <w:tabs>
          <w:tab w:val="left" w:pos="5772"/>
        </w:tabs>
        <w:kinsoku/>
        <w:wordWrap/>
        <w:overflowPunct/>
        <w:topLinePunct w:val="0"/>
        <w:autoSpaceDE w:val="0"/>
        <w:autoSpaceDN w:val="0"/>
        <w:bidi w:val="0"/>
        <w:adjustRightInd/>
        <w:snapToGrid/>
        <w:spacing w:line="360" w:lineRule="auto"/>
        <w:ind w:left="231" w:right="624" w:firstLine="480"/>
        <w:jc w:val="both"/>
        <w:textAlignment w:val="auto"/>
        <w:rPr>
          <w:sz w:val="24"/>
          <w:szCs w:val="24"/>
        </w:rPr>
      </w:pPr>
      <w:r>
        <w:rPr>
          <w:sz w:val="24"/>
          <w:szCs w:val="24"/>
        </w:rPr>
        <w:t>本单位郑重声明，根据《财政部</w:t>
      </w:r>
      <w:r>
        <w:rPr>
          <w:spacing w:val="8"/>
          <w:sz w:val="24"/>
          <w:szCs w:val="24"/>
        </w:rPr>
        <w:t xml:space="preserve"> </w:t>
      </w:r>
      <w:r>
        <w:rPr>
          <w:sz w:val="24"/>
          <w:szCs w:val="24"/>
        </w:rPr>
        <w:t>民政部</w:t>
      </w:r>
      <w:r>
        <w:rPr>
          <w:spacing w:val="6"/>
          <w:sz w:val="24"/>
          <w:szCs w:val="24"/>
        </w:rPr>
        <w:t xml:space="preserve"> </w:t>
      </w:r>
      <w:r>
        <w:rPr>
          <w:sz w:val="24"/>
          <w:szCs w:val="24"/>
        </w:rPr>
        <w:t>中国残疾人联合会关于促进残疾人就业政府采购政策的通知</w:t>
      </w:r>
      <w:r>
        <w:rPr>
          <w:spacing w:val="-17"/>
          <w:sz w:val="24"/>
          <w:szCs w:val="24"/>
        </w:rPr>
        <w:t>》</w:t>
      </w:r>
      <w:r>
        <w:rPr>
          <w:sz w:val="24"/>
          <w:szCs w:val="24"/>
        </w:rPr>
        <w:t>（财</w:t>
      </w:r>
      <w:r>
        <w:rPr>
          <w:spacing w:val="-8"/>
          <w:sz w:val="24"/>
          <w:szCs w:val="24"/>
        </w:rPr>
        <w:t>库</w:t>
      </w:r>
      <w:r>
        <w:rPr>
          <w:spacing w:val="-3"/>
          <w:sz w:val="24"/>
          <w:szCs w:val="24"/>
        </w:rPr>
        <w:t>〔</w:t>
      </w:r>
      <w:r>
        <w:rPr>
          <w:rFonts w:ascii="Calibri" w:eastAsia="Calibri"/>
          <w:sz w:val="24"/>
          <w:szCs w:val="24"/>
        </w:rPr>
        <w:t>2017</w:t>
      </w:r>
      <w:r>
        <w:rPr>
          <w:sz w:val="24"/>
          <w:szCs w:val="24"/>
        </w:rPr>
        <w:t>〕</w:t>
      </w:r>
      <w:r>
        <w:rPr>
          <w:spacing w:val="-7"/>
          <w:sz w:val="24"/>
          <w:szCs w:val="24"/>
        </w:rPr>
        <w:t xml:space="preserve"> </w:t>
      </w:r>
      <w:r>
        <w:rPr>
          <w:rFonts w:ascii="Calibri" w:eastAsia="Calibri"/>
          <w:sz w:val="24"/>
          <w:szCs w:val="24"/>
        </w:rPr>
        <w:t>141</w:t>
      </w:r>
      <w:r>
        <w:rPr>
          <w:rFonts w:ascii="Calibri" w:eastAsia="Calibri"/>
          <w:spacing w:val="4"/>
          <w:sz w:val="24"/>
          <w:szCs w:val="24"/>
        </w:rPr>
        <w:t xml:space="preserve"> </w:t>
      </w:r>
      <w:r>
        <w:rPr>
          <w:sz w:val="24"/>
          <w:szCs w:val="24"/>
        </w:rPr>
        <w:t>号</w:t>
      </w:r>
      <w:r>
        <w:rPr>
          <w:spacing w:val="-8"/>
          <w:sz w:val="24"/>
          <w:szCs w:val="24"/>
        </w:rPr>
        <w:t>）</w:t>
      </w:r>
      <w:r>
        <w:rPr>
          <w:sz w:val="24"/>
          <w:szCs w:val="24"/>
        </w:rPr>
        <w:t>的规定</w:t>
      </w:r>
      <w:r>
        <w:rPr>
          <w:spacing w:val="-8"/>
          <w:sz w:val="24"/>
          <w:szCs w:val="24"/>
        </w:rPr>
        <w:t>，</w:t>
      </w:r>
      <w:r>
        <w:rPr>
          <w:sz w:val="24"/>
          <w:szCs w:val="24"/>
        </w:rPr>
        <w:t>本单位为符合条件的残疾人福利性单位</w:t>
      </w:r>
      <w:r>
        <w:rPr>
          <w:spacing w:val="-32"/>
          <w:sz w:val="24"/>
          <w:szCs w:val="24"/>
        </w:rPr>
        <w:t>，</w:t>
      </w:r>
      <w:r>
        <w:rPr>
          <w:sz w:val="24"/>
          <w:szCs w:val="24"/>
        </w:rPr>
        <w:t>且本单位参加</w:t>
      </w:r>
      <w:r>
        <w:rPr>
          <w:rFonts w:ascii="Calibri" w:eastAsia="Calibri"/>
          <w:spacing w:val="-16"/>
          <w:sz w:val="24"/>
          <w:szCs w:val="24"/>
          <w:u w:val="single"/>
        </w:rPr>
        <w:t>_</w:t>
      </w:r>
      <w:r>
        <w:rPr>
          <w:spacing w:val="-16"/>
          <w:sz w:val="24"/>
          <w:szCs w:val="24"/>
          <w:u w:val="single"/>
        </w:rPr>
        <w:t>（</w:t>
      </w:r>
      <w:r>
        <w:rPr>
          <w:sz w:val="24"/>
          <w:szCs w:val="24"/>
          <w:u w:val="single"/>
        </w:rPr>
        <w:t>采购人</w:t>
      </w:r>
      <w:r>
        <w:rPr>
          <w:spacing w:val="-34"/>
          <w:sz w:val="24"/>
          <w:szCs w:val="24"/>
          <w:u w:val="single"/>
        </w:rPr>
        <w:t>）</w:t>
      </w:r>
      <w:r>
        <w:rPr>
          <w:sz w:val="24"/>
          <w:szCs w:val="24"/>
          <w:u w:val="single"/>
        </w:rPr>
        <w:t>单位</w:t>
      </w:r>
      <w:r>
        <w:rPr>
          <w:sz w:val="24"/>
          <w:szCs w:val="24"/>
        </w:rPr>
        <w:t>的</w:t>
      </w:r>
      <w:r>
        <w:rPr>
          <w:sz w:val="24"/>
          <w:szCs w:val="24"/>
          <w:u w:val="single"/>
        </w:rPr>
        <w:t xml:space="preserve"> </w:t>
      </w:r>
      <w:r>
        <w:rPr>
          <w:sz w:val="24"/>
          <w:szCs w:val="24"/>
          <w:u w:val="single"/>
        </w:rPr>
        <w:tab/>
      </w:r>
      <w:r>
        <w:rPr>
          <w:sz w:val="24"/>
          <w:szCs w:val="24"/>
        </w:rPr>
        <w:t>项目采购活动提供本单位制造</w:t>
      </w:r>
      <w:r>
        <w:rPr>
          <w:spacing w:val="-12"/>
          <w:sz w:val="24"/>
          <w:szCs w:val="24"/>
        </w:rPr>
        <w:t>的</w:t>
      </w:r>
      <w:r>
        <w:rPr>
          <w:sz w:val="24"/>
          <w:szCs w:val="24"/>
        </w:rPr>
        <w:t>货</w:t>
      </w:r>
      <w:r>
        <w:rPr>
          <w:spacing w:val="-80"/>
          <w:sz w:val="24"/>
          <w:szCs w:val="24"/>
        </w:rPr>
        <w:t>物</w:t>
      </w:r>
      <w:r>
        <w:rPr>
          <w:spacing w:val="-3"/>
          <w:sz w:val="24"/>
          <w:szCs w:val="24"/>
        </w:rPr>
        <w:t>（</w:t>
      </w:r>
      <w:r>
        <w:rPr>
          <w:sz w:val="24"/>
          <w:szCs w:val="24"/>
          <w:u w:val="single"/>
        </w:rPr>
        <w:t>由本单位承担工程</w:t>
      </w:r>
      <w:r>
        <w:rPr>
          <w:rFonts w:ascii="Calibri" w:eastAsia="Calibri"/>
          <w:sz w:val="24"/>
          <w:szCs w:val="24"/>
          <w:u w:val="single"/>
        </w:rPr>
        <w:t>/</w:t>
      </w:r>
      <w:r>
        <w:rPr>
          <w:sz w:val="24"/>
          <w:szCs w:val="24"/>
          <w:u w:val="single"/>
        </w:rPr>
        <w:t>提供服务</w:t>
      </w:r>
      <w:r>
        <w:rPr>
          <w:spacing w:val="-81"/>
          <w:sz w:val="24"/>
          <w:szCs w:val="24"/>
          <w:u w:val="single"/>
        </w:rPr>
        <w:t>）</w:t>
      </w:r>
      <w:r>
        <w:rPr>
          <w:spacing w:val="-81"/>
          <w:sz w:val="24"/>
          <w:szCs w:val="24"/>
        </w:rPr>
        <w:t>，</w:t>
      </w:r>
      <w:r>
        <w:rPr>
          <w:sz w:val="24"/>
          <w:szCs w:val="24"/>
        </w:rPr>
        <w:t>或者提供其他残疾人福利性单位制造的货</w:t>
      </w:r>
      <w:r>
        <w:rPr>
          <w:spacing w:val="-70"/>
          <w:sz w:val="24"/>
          <w:szCs w:val="24"/>
        </w:rPr>
        <w:t>物</w:t>
      </w:r>
      <w:r>
        <w:rPr>
          <w:sz w:val="24"/>
          <w:szCs w:val="24"/>
        </w:rPr>
        <w:t>（不包括使用非残疾人福利性单位注册商标的货物）。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ind w:left="711"/>
        <w:textAlignment w:val="auto"/>
        <w:rPr>
          <w:sz w:val="24"/>
          <w:szCs w:val="24"/>
        </w:rPr>
      </w:pPr>
      <w:r>
        <w:rPr>
          <w:sz w:val="24"/>
          <w:szCs w:val="24"/>
        </w:rPr>
        <w:t>本单位对上述声明的真实性负责。如有虚假，将依法承担相应责任。</w:t>
      </w:r>
    </w:p>
    <w:p/>
    <w:p>
      <w:pPr>
        <w:pStyle w:val="2"/>
      </w:pPr>
    </w:p>
    <w:p/>
    <w:p>
      <w:pPr>
        <w:spacing w:before="6"/>
        <w:rPr>
          <w:sz w:val="27"/>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sz w:val="26"/>
        </w:rPr>
      </w:pPr>
    </w:p>
    <w:p>
      <w:pPr>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2"/>
        <w:rPr>
          <w:sz w:val="26"/>
        </w:rPr>
      </w:pPr>
    </w:p>
    <w:p>
      <w:pPr>
        <w:rPr>
          <w:sz w:val="26"/>
        </w:rPr>
      </w:pPr>
    </w:p>
    <w:p>
      <w:pPr>
        <w:pStyle w:val="7"/>
        <w:ind w:left="2712" w:right="0"/>
        <w:jc w:val="left"/>
      </w:pPr>
      <w:bookmarkStart w:id="26" w:name="3 、监狱企业证明材料（如有）"/>
      <w:bookmarkEnd w:id="26"/>
      <w:r>
        <w:t>3 、监狱企业证明材料（如有）</w:t>
      </w:r>
    </w:p>
    <w:p>
      <w:pPr>
        <w:spacing w:before="8"/>
        <w:rPr>
          <w:b/>
          <w:sz w:val="40"/>
        </w:rPr>
      </w:pPr>
    </w:p>
    <w:p>
      <w:pPr>
        <w:pStyle w:val="29"/>
        <w:numPr>
          <w:ilvl w:val="0"/>
          <w:numId w:val="13"/>
        </w:numPr>
        <w:tabs>
          <w:tab w:val="left" w:pos="1072"/>
        </w:tabs>
        <w:spacing w:before="1" w:after="0" w:line="240" w:lineRule="auto"/>
        <w:ind w:left="1071" w:right="0" w:hanging="361"/>
        <w:jc w:val="left"/>
        <w:rPr>
          <w:sz w:val="24"/>
        </w:rPr>
      </w:pPr>
      <w:r>
        <w:rPr>
          <w:spacing w:val="-6"/>
          <w:sz w:val="24"/>
        </w:rPr>
        <w:t>监狱企业证明</w:t>
      </w:r>
      <w:r>
        <w:rPr>
          <w:sz w:val="24"/>
        </w:rPr>
        <w:t>（</w:t>
      </w:r>
      <w:r>
        <w:rPr>
          <w:spacing w:val="-7"/>
          <w:sz w:val="24"/>
        </w:rPr>
        <w:t>如属于监狱企业，需提供由省级以上监狱管理局、戒毒管理局</w:t>
      </w:r>
    </w:p>
    <w:p>
      <w:pPr>
        <w:spacing w:before="93" w:line="312" w:lineRule="auto"/>
        <w:ind w:left="711" w:right="3052" w:hanging="480"/>
      </w:pPr>
      <w:r>
        <w:t xml:space="preserve">（含新疆生产建设兵团）出具的属于监狱企业的证明文件）； </w:t>
      </w:r>
    </w:p>
    <w:p>
      <w:pPr>
        <w:spacing w:before="93" w:line="312" w:lineRule="auto"/>
        <w:ind w:left="704" w:leftChars="303" w:right="3052" w:hanging="37" w:hangingChars="17"/>
      </w:pPr>
      <w:r>
        <w:t>2.证明材料</w:t>
      </w:r>
      <w:r>
        <w:rPr>
          <w:rFonts w:hint="eastAsia"/>
          <w:lang w:eastAsia="zh-CN"/>
        </w:rPr>
        <w:t>须加盖</w:t>
      </w:r>
      <w:r>
        <w:t>投标人</w:t>
      </w:r>
      <w:r>
        <w:rPr>
          <w:rFonts w:hint="eastAsia"/>
          <w:lang w:eastAsia="zh-CN"/>
        </w:rPr>
        <w:t>电子公章</w:t>
      </w:r>
      <w:r>
        <w:t>。</w:t>
      </w:r>
    </w:p>
    <w:p>
      <w:pPr>
        <w:spacing w:after="0" w:line="312" w:lineRule="auto"/>
        <w:sectPr>
          <w:pgSz w:w="11910" w:h="16840"/>
          <w:pgMar w:top="1134" w:right="1134" w:bottom="1134" w:left="1134" w:header="0" w:footer="998" w:gutter="0"/>
          <w:cols w:space="0" w:num="1"/>
          <w:rtlGutter w:val="0"/>
          <w:docGrid w:linePitch="0" w:charSpace="0"/>
        </w:sectPr>
      </w:pPr>
    </w:p>
    <w:p>
      <w:pPr>
        <w:pStyle w:val="7"/>
        <w:spacing w:before="62"/>
      </w:pPr>
      <w:bookmarkStart w:id="27" w:name="（十一）项目服务方案"/>
      <w:bookmarkEnd w:id="27"/>
      <w:r>
        <w:t>（</w:t>
      </w:r>
      <w:r>
        <w:rPr>
          <w:rFonts w:hint="eastAsia"/>
          <w:lang w:val="en-US" w:eastAsia="zh-CN"/>
        </w:rPr>
        <w:t>8</w:t>
      </w:r>
      <w:r>
        <w:t>）、信用查询记录</w:t>
      </w:r>
    </w:p>
    <w:p>
      <w:pPr>
        <w:spacing w:before="2"/>
        <w:rPr>
          <w:b/>
          <w:sz w:val="41"/>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pacing w:val="0"/>
          <w:sz w:val="24"/>
          <w:szCs w:val="24"/>
        </w:rPr>
      </w:pPr>
      <w:r>
        <w:rPr>
          <w:b/>
          <w:spacing w:val="0"/>
          <w:sz w:val="24"/>
          <w:szCs w:val="24"/>
        </w:rPr>
        <w:t>查询渠道为：</w:t>
      </w:r>
      <w:r>
        <w:rPr>
          <w:spacing w:val="0"/>
          <w:sz w:val="24"/>
          <w:szCs w:val="24"/>
        </w:rPr>
        <w:t>“信用中国”网站（</w:t>
      </w:r>
      <w:r>
        <w:rPr>
          <w:spacing w:val="0"/>
          <w:sz w:val="24"/>
          <w:szCs w:val="24"/>
        </w:rPr>
        <w:fldChar w:fldCharType="begin"/>
      </w:r>
      <w:r>
        <w:rPr>
          <w:spacing w:val="0"/>
          <w:sz w:val="24"/>
          <w:szCs w:val="24"/>
        </w:rPr>
        <w:instrText xml:space="preserve"> HYPERLINK "http://www.creditchina.gov.cn/" \h </w:instrText>
      </w:r>
      <w:r>
        <w:rPr>
          <w:spacing w:val="0"/>
          <w:sz w:val="24"/>
          <w:szCs w:val="24"/>
        </w:rPr>
        <w:fldChar w:fldCharType="separate"/>
      </w:r>
      <w:r>
        <w:rPr>
          <w:spacing w:val="0"/>
          <w:sz w:val="24"/>
          <w:szCs w:val="24"/>
          <w:u w:val="single"/>
        </w:rPr>
        <w:t>www.creditchina.gov.cn</w:t>
      </w:r>
      <w:r>
        <w:rPr>
          <w:spacing w:val="0"/>
          <w:sz w:val="24"/>
          <w:szCs w:val="24"/>
          <w:u w:val="single"/>
        </w:rPr>
        <w:fldChar w:fldCharType="end"/>
      </w:r>
      <w:r>
        <w:rPr>
          <w:spacing w:val="0"/>
          <w:sz w:val="24"/>
          <w:szCs w:val="24"/>
        </w:rPr>
        <w:t>）及中国政府采购网</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textAlignment w:val="auto"/>
        <w:rPr>
          <w:spacing w:val="0"/>
          <w:sz w:val="24"/>
          <w:szCs w:val="24"/>
        </w:rPr>
      </w:pPr>
      <w:r>
        <w:rPr>
          <w:spacing w:val="0"/>
          <w:sz w:val="24"/>
          <w:szCs w:val="24"/>
        </w:rPr>
        <w:fldChar w:fldCharType="begin"/>
      </w:r>
      <w:r>
        <w:rPr>
          <w:spacing w:val="0"/>
          <w:sz w:val="24"/>
          <w:szCs w:val="24"/>
        </w:rPr>
        <w:instrText xml:space="preserve"> HYPERLINK "http://www.ccgp.gov.cn/" \h </w:instrText>
      </w:r>
      <w:r>
        <w:rPr>
          <w:spacing w:val="0"/>
          <w:sz w:val="24"/>
          <w:szCs w:val="24"/>
        </w:rPr>
        <w:fldChar w:fldCharType="separate"/>
      </w:r>
      <w:r>
        <w:rPr>
          <w:spacing w:val="0"/>
          <w:sz w:val="24"/>
          <w:szCs w:val="24"/>
        </w:rPr>
        <w:t>（www.ccgp.gov.cn</w:t>
      </w:r>
      <w:r>
        <w:rPr>
          <w:spacing w:val="0"/>
          <w:sz w:val="24"/>
          <w:szCs w:val="24"/>
        </w:rPr>
        <w:fldChar w:fldCharType="end"/>
      </w:r>
      <w:r>
        <w:rPr>
          <w:spacing w:val="0"/>
          <w:sz w:val="24"/>
          <w:szCs w:val="24"/>
        </w:rPr>
        <w:t>）。查询时间为自公告发布之日起至投标文件截止时间的期间（该时间段内任一时间）。</w:t>
      </w:r>
    </w:p>
    <w:p>
      <w:pPr>
        <w:spacing w:before="0" w:line="318" w:lineRule="exact"/>
        <w:ind w:left="711" w:right="0" w:firstLine="0"/>
        <w:jc w:val="left"/>
        <w:rPr>
          <w:sz w:val="28"/>
        </w:rPr>
      </w:pPr>
      <w:r>
        <w:rPr>
          <w:sz w:val="28"/>
        </w:rPr>
        <w:t>附网页查询后的截图证明。</w:t>
      </w:r>
    </w:p>
    <w:p>
      <w:pPr>
        <w:rPr>
          <w:sz w:val="28"/>
        </w:rPr>
      </w:pPr>
    </w:p>
    <w:p>
      <w:pPr>
        <w:rPr>
          <w:sz w:val="28"/>
        </w:rPr>
      </w:pPr>
    </w:p>
    <w:p>
      <w:pPr>
        <w:rPr>
          <w:sz w:val="28"/>
        </w:rPr>
      </w:pPr>
    </w:p>
    <w:p>
      <w:pPr>
        <w:rPr>
          <w:sz w:val="28"/>
        </w:rPr>
      </w:pPr>
    </w:p>
    <w:p>
      <w:pPr>
        <w:spacing w:before="236"/>
        <w:ind w:left="299" w:right="698" w:firstLine="0"/>
        <w:jc w:val="center"/>
        <w:rPr>
          <w:b/>
          <w:sz w:val="28"/>
        </w:rPr>
      </w:pPr>
      <w:bookmarkStart w:id="28" w:name="（10）、近三年内已完成的类似项目业绩"/>
      <w:bookmarkEnd w:id="28"/>
      <w:r>
        <w:rPr>
          <w:b/>
          <w:sz w:val="28"/>
        </w:rPr>
        <w:t>（</w:t>
      </w:r>
      <w:r>
        <w:rPr>
          <w:rFonts w:hint="eastAsia"/>
          <w:b/>
          <w:sz w:val="28"/>
          <w:lang w:val="en-US" w:eastAsia="zh-CN"/>
        </w:rPr>
        <w:t>9</w:t>
      </w:r>
      <w:r>
        <w:rPr>
          <w:b/>
          <w:sz w:val="28"/>
        </w:rPr>
        <w:t>）、近</w:t>
      </w:r>
      <w:r>
        <w:rPr>
          <w:rFonts w:hint="eastAsia"/>
          <w:b/>
          <w:sz w:val="28"/>
          <w:lang w:val="en-US" w:eastAsia="zh-CN"/>
        </w:rPr>
        <w:t>五</w:t>
      </w:r>
      <w:r>
        <w:rPr>
          <w:b/>
          <w:sz w:val="28"/>
        </w:rPr>
        <w:t>年内已完成的类似项目业绩</w:t>
      </w:r>
    </w:p>
    <w:p>
      <w:pPr>
        <w:rPr>
          <w:b/>
          <w:sz w:val="28"/>
        </w:rPr>
      </w:pPr>
    </w:p>
    <w:p>
      <w:pPr>
        <w:tabs>
          <w:tab w:val="left" w:pos="5271"/>
          <w:tab w:val="left" w:pos="9191"/>
        </w:tabs>
        <w:spacing w:before="196"/>
        <w:ind w:left="351"/>
        <w:rPr>
          <w:rFonts w:ascii="Times New Roman" w:eastAsia="Times New Roman"/>
        </w:rPr>
      </w:pPr>
      <w:r>
        <w:rPr>
          <w:rFonts w:hint="eastAsia"/>
        </w:rPr>
        <w:t>投标人名称（电子签章）</w:t>
      </w:r>
      <w:r>
        <w:t>：</w:t>
      </w:r>
      <w:r>
        <w:rPr>
          <w:u w:val="single"/>
        </w:rPr>
        <w:t xml:space="preserve"> </w:t>
      </w:r>
      <w:r>
        <w:rPr>
          <w:u w:val="single"/>
        </w:rPr>
        <w:tab/>
      </w:r>
      <w:r>
        <w:rPr>
          <w:spacing w:val="-1"/>
        </w:rPr>
        <w:t>项</w:t>
      </w:r>
      <w:r>
        <w:t>目编号/包号：</w:t>
      </w:r>
      <w:r>
        <w:rPr>
          <w:rFonts w:ascii="Times New Roman" w:eastAsia="Times New Roman"/>
          <w:u w:val="single"/>
        </w:rPr>
        <w:t xml:space="preserve"> </w:t>
      </w:r>
      <w:r>
        <w:rPr>
          <w:rFonts w:ascii="Times New Roman" w:eastAsia="Times New Roman"/>
          <w:u w:val="single"/>
        </w:rPr>
        <w:tab/>
      </w:r>
    </w:p>
    <w:p>
      <w:pPr>
        <w:rPr>
          <w:rFonts w:ascii="Times New Roman"/>
          <w:sz w:val="20"/>
        </w:rPr>
      </w:pPr>
    </w:p>
    <w:p>
      <w:pPr>
        <w:spacing w:before="11"/>
        <w:rPr>
          <w:rFonts w:ascii="Times New Roman"/>
          <w:sz w:val="19"/>
        </w:rPr>
      </w:pPr>
    </w:p>
    <w:tbl>
      <w:tblPr>
        <w:tblStyle w:val="22"/>
        <w:tblW w:w="907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843"/>
        <w:gridCol w:w="1276"/>
        <w:gridCol w:w="1995"/>
        <w:gridCol w:w="162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2" w:type="dxa"/>
            <w:shd w:val="clear" w:color="auto" w:fill="E6E6E6"/>
          </w:tcPr>
          <w:p>
            <w:pPr>
              <w:pStyle w:val="30"/>
              <w:keepNext w:val="0"/>
              <w:keepLines w:val="0"/>
              <w:suppressLineNumbers w:val="0"/>
              <w:spacing w:before="114" w:beforeAutospacing="0" w:afterAutospacing="0"/>
              <w:ind w:left="256"/>
              <w:rPr>
                <w:rFonts w:hint="default"/>
                <w:sz w:val="24"/>
              </w:rPr>
            </w:pPr>
            <w:r>
              <w:rPr>
                <w:rFonts w:hint="default"/>
                <w:sz w:val="24"/>
              </w:rPr>
              <w:t>序号</w:t>
            </w:r>
          </w:p>
        </w:tc>
        <w:tc>
          <w:tcPr>
            <w:tcW w:w="1843" w:type="dxa"/>
            <w:shd w:val="clear" w:color="auto" w:fill="E6E6E6"/>
          </w:tcPr>
          <w:p>
            <w:pPr>
              <w:pStyle w:val="30"/>
              <w:keepNext w:val="0"/>
              <w:keepLines w:val="0"/>
              <w:suppressLineNumbers w:val="0"/>
              <w:spacing w:before="114" w:beforeAutospacing="0" w:afterAutospacing="0"/>
              <w:ind w:left="495"/>
              <w:rPr>
                <w:rFonts w:hint="default"/>
                <w:sz w:val="24"/>
              </w:rPr>
            </w:pPr>
            <w:r>
              <w:rPr>
                <w:rFonts w:hint="default"/>
                <w:sz w:val="24"/>
              </w:rPr>
              <w:t>项目名称</w:t>
            </w:r>
          </w:p>
        </w:tc>
        <w:tc>
          <w:tcPr>
            <w:tcW w:w="1276" w:type="dxa"/>
            <w:shd w:val="clear" w:color="auto" w:fill="E6E6E6"/>
          </w:tcPr>
          <w:p>
            <w:pPr>
              <w:pStyle w:val="30"/>
              <w:keepNext w:val="0"/>
              <w:keepLines w:val="0"/>
              <w:suppressLineNumbers w:val="0"/>
              <w:spacing w:before="114" w:beforeAutospacing="0" w:afterAutospacing="0"/>
              <w:ind w:left="330"/>
              <w:rPr>
                <w:rFonts w:hint="default"/>
                <w:sz w:val="24"/>
              </w:rPr>
            </w:pPr>
            <w:r>
              <w:rPr>
                <w:rFonts w:hint="default"/>
                <w:sz w:val="24"/>
              </w:rPr>
              <w:t>发包人</w:t>
            </w:r>
          </w:p>
        </w:tc>
        <w:tc>
          <w:tcPr>
            <w:tcW w:w="1995" w:type="dxa"/>
            <w:shd w:val="clear" w:color="auto" w:fill="E6E6E6"/>
          </w:tcPr>
          <w:p>
            <w:pPr>
              <w:pStyle w:val="30"/>
              <w:keepNext w:val="0"/>
              <w:keepLines w:val="0"/>
              <w:suppressLineNumbers w:val="0"/>
              <w:spacing w:before="114" w:beforeAutospacing="0" w:afterAutospacing="0"/>
              <w:ind w:left="138"/>
              <w:rPr>
                <w:rFonts w:hint="default"/>
                <w:sz w:val="24"/>
              </w:rPr>
            </w:pPr>
            <w:r>
              <w:rPr>
                <w:rFonts w:hint="default"/>
                <w:sz w:val="24"/>
              </w:rPr>
              <w:t>主要内容</w:t>
            </w:r>
          </w:p>
        </w:tc>
        <w:tc>
          <w:tcPr>
            <w:tcW w:w="1620" w:type="dxa"/>
            <w:shd w:val="clear" w:color="auto" w:fill="E6E6E6"/>
          </w:tcPr>
          <w:p>
            <w:pPr>
              <w:pStyle w:val="30"/>
              <w:keepNext w:val="0"/>
              <w:keepLines w:val="0"/>
              <w:suppressLineNumbers w:val="0"/>
              <w:spacing w:before="114" w:beforeAutospacing="0" w:afterAutospacing="0"/>
              <w:ind w:left="330"/>
              <w:rPr>
                <w:rFonts w:hint="default"/>
                <w:sz w:val="24"/>
              </w:rPr>
            </w:pPr>
            <w:r>
              <w:rPr>
                <w:rFonts w:hint="default"/>
                <w:sz w:val="24"/>
              </w:rPr>
              <w:t>完工时间</w:t>
            </w:r>
          </w:p>
        </w:tc>
        <w:tc>
          <w:tcPr>
            <w:tcW w:w="1346" w:type="dxa"/>
            <w:shd w:val="clear" w:color="auto" w:fill="E6E6E6"/>
          </w:tcPr>
          <w:p>
            <w:pPr>
              <w:pStyle w:val="30"/>
              <w:keepNext w:val="0"/>
              <w:keepLines w:val="0"/>
              <w:suppressLineNumbers w:val="0"/>
              <w:spacing w:before="114" w:beforeAutospacing="0" w:afterAutospacing="0"/>
              <w:ind w:left="433"/>
              <w:rPr>
                <w:rFonts w:hint="default"/>
                <w:sz w:val="24"/>
              </w:rPr>
            </w:pPr>
            <w:r>
              <w:rPr>
                <w:rFonts w:hint="default"/>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0"/>
              <w:keepNext w:val="0"/>
              <w:keepLines w:val="0"/>
              <w:suppressLineNumbers w:val="0"/>
              <w:spacing w:beforeAutospacing="0" w:afterAutospacing="0"/>
              <w:rPr>
                <w:rFonts w:hint="default" w:ascii="Times New Roman"/>
                <w:sz w:val="22"/>
              </w:rPr>
            </w:pPr>
          </w:p>
        </w:tc>
        <w:tc>
          <w:tcPr>
            <w:tcW w:w="1843" w:type="dxa"/>
          </w:tcPr>
          <w:p>
            <w:pPr>
              <w:pStyle w:val="30"/>
              <w:keepNext w:val="0"/>
              <w:keepLines w:val="0"/>
              <w:suppressLineNumbers w:val="0"/>
              <w:spacing w:beforeAutospacing="0" w:afterAutospacing="0"/>
              <w:rPr>
                <w:rFonts w:hint="default" w:ascii="Times New Roman"/>
                <w:sz w:val="22"/>
              </w:rPr>
            </w:pPr>
          </w:p>
        </w:tc>
        <w:tc>
          <w:tcPr>
            <w:tcW w:w="1276" w:type="dxa"/>
          </w:tcPr>
          <w:p>
            <w:pPr>
              <w:pStyle w:val="30"/>
              <w:keepNext w:val="0"/>
              <w:keepLines w:val="0"/>
              <w:suppressLineNumbers w:val="0"/>
              <w:spacing w:beforeAutospacing="0" w:afterAutospacing="0"/>
              <w:rPr>
                <w:rFonts w:hint="default" w:ascii="Times New Roman"/>
                <w:sz w:val="22"/>
              </w:rPr>
            </w:pPr>
          </w:p>
        </w:tc>
        <w:tc>
          <w:tcPr>
            <w:tcW w:w="1995" w:type="dxa"/>
          </w:tcPr>
          <w:p>
            <w:pPr>
              <w:pStyle w:val="30"/>
              <w:keepNext w:val="0"/>
              <w:keepLines w:val="0"/>
              <w:suppressLineNumbers w:val="0"/>
              <w:spacing w:beforeAutospacing="0" w:afterAutospacing="0"/>
              <w:rPr>
                <w:rFonts w:hint="default" w:ascii="Times New Roman"/>
                <w:sz w:val="22"/>
              </w:rPr>
            </w:pPr>
          </w:p>
        </w:tc>
        <w:tc>
          <w:tcPr>
            <w:tcW w:w="1620" w:type="dxa"/>
          </w:tcPr>
          <w:p>
            <w:pPr>
              <w:pStyle w:val="30"/>
              <w:keepNext w:val="0"/>
              <w:keepLines w:val="0"/>
              <w:suppressLineNumbers w:val="0"/>
              <w:spacing w:beforeAutospacing="0" w:afterAutospacing="0"/>
              <w:rPr>
                <w:rFonts w:hint="default" w:ascii="Times New Roman"/>
                <w:sz w:val="22"/>
              </w:rPr>
            </w:pPr>
          </w:p>
        </w:tc>
        <w:tc>
          <w:tcPr>
            <w:tcW w:w="1346"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0"/>
              <w:keepNext w:val="0"/>
              <w:keepLines w:val="0"/>
              <w:suppressLineNumbers w:val="0"/>
              <w:spacing w:beforeAutospacing="0" w:afterAutospacing="0"/>
              <w:rPr>
                <w:rFonts w:hint="default" w:ascii="Times New Roman"/>
                <w:sz w:val="22"/>
              </w:rPr>
            </w:pPr>
          </w:p>
        </w:tc>
        <w:tc>
          <w:tcPr>
            <w:tcW w:w="1843" w:type="dxa"/>
          </w:tcPr>
          <w:p>
            <w:pPr>
              <w:pStyle w:val="30"/>
              <w:keepNext w:val="0"/>
              <w:keepLines w:val="0"/>
              <w:suppressLineNumbers w:val="0"/>
              <w:spacing w:beforeAutospacing="0" w:afterAutospacing="0"/>
              <w:rPr>
                <w:rFonts w:hint="default" w:ascii="Times New Roman"/>
                <w:sz w:val="22"/>
              </w:rPr>
            </w:pPr>
          </w:p>
        </w:tc>
        <w:tc>
          <w:tcPr>
            <w:tcW w:w="1276" w:type="dxa"/>
          </w:tcPr>
          <w:p>
            <w:pPr>
              <w:pStyle w:val="30"/>
              <w:keepNext w:val="0"/>
              <w:keepLines w:val="0"/>
              <w:suppressLineNumbers w:val="0"/>
              <w:spacing w:beforeAutospacing="0" w:afterAutospacing="0"/>
              <w:rPr>
                <w:rFonts w:hint="default" w:ascii="Times New Roman"/>
                <w:sz w:val="22"/>
              </w:rPr>
            </w:pPr>
          </w:p>
        </w:tc>
        <w:tc>
          <w:tcPr>
            <w:tcW w:w="1995" w:type="dxa"/>
          </w:tcPr>
          <w:p>
            <w:pPr>
              <w:pStyle w:val="30"/>
              <w:keepNext w:val="0"/>
              <w:keepLines w:val="0"/>
              <w:suppressLineNumbers w:val="0"/>
              <w:spacing w:beforeAutospacing="0" w:afterAutospacing="0"/>
              <w:rPr>
                <w:rFonts w:hint="default" w:ascii="Times New Roman"/>
                <w:sz w:val="22"/>
              </w:rPr>
            </w:pPr>
          </w:p>
        </w:tc>
        <w:tc>
          <w:tcPr>
            <w:tcW w:w="1620" w:type="dxa"/>
          </w:tcPr>
          <w:p>
            <w:pPr>
              <w:pStyle w:val="30"/>
              <w:keepNext w:val="0"/>
              <w:keepLines w:val="0"/>
              <w:suppressLineNumbers w:val="0"/>
              <w:spacing w:beforeAutospacing="0" w:afterAutospacing="0"/>
              <w:rPr>
                <w:rFonts w:hint="default" w:ascii="Times New Roman"/>
                <w:sz w:val="22"/>
              </w:rPr>
            </w:pPr>
          </w:p>
        </w:tc>
        <w:tc>
          <w:tcPr>
            <w:tcW w:w="1346"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tcPr>
          <w:p>
            <w:pPr>
              <w:pStyle w:val="30"/>
              <w:keepNext w:val="0"/>
              <w:keepLines w:val="0"/>
              <w:suppressLineNumbers w:val="0"/>
              <w:spacing w:beforeAutospacing="0" w:afterAutospacing="0"/>
              <w:rPr>
                <w:rFonts w:hint="default" w:ascii="Times New Roman"/>
                <w:sz w:val="22"/>
              </w:rPr>
            </w:pPr>
          </w:p>
        </w:tc>
        <w:tc>
          <w:tcPr>
            <w:tcW w:w="1843" w:type="dxa"/>
          </w:tcPr>
          <w:p>
            <w:pPr>
              <w:pStyle w:val="30"/>
              <w:keepNext w:val="0"/>
              <w:keepLines w:val="0"/>
              <w:suppressLineNumbers w:val="0"/>
              <w:spacing w:beforeAutospacing="0" w:afterAutospacing="0"/>
              <w:rPr>
                <w:rFonts w:hint="default" w:ascii="Times New Roman"/>
                <w:sz w:val="22"/>
              </w:rPr>
            </w:pPr>
          </w:p>
        </w:tc>
        <w:tc>
          <w:tcPr>
            <w:tcW w:w="1276" w:type="dxa"/>
          </w:tcPr>
          <w:p>
            <w:pPr>
              <w:pStyle w:val="30"/>
              <w:keepNext w:val="0"/>
              <w:keepLines w:val="0"/>
              <w:suppressLineNumbers w:val="0"/>
              <w:spacing w:beforeAutospacing="0" w:afterAutospacing="0"/>
              <w:rPr>
                <w:rFonts w:hint="default" w:ascii="Times New Roman"/>
                <w:sz w:val="22"/>
              </w:rPr>
            </w:pPr>
          </w:p>
        </w:tc>
        <w:tc>
          <w:tcPr>
            <w:tcW w:w="1995" w:type="dxa"/>
          </w:tcPr>
          <w:p>
            <w:pPr>
              <w:pStyle w:val="30"/>
              <w:keepNext w:val="0"/>
              <w:keepLines w:val="0"/>
              <w:suppressLineNumbers w:val="0"/>
              <w:spacing w:beforeAutospacing="0" w:afterAutospacing="0"/>
              <w:rPr>
                <w:rFonts w:hint="default" w:ascii="Times New Roman"/>
                <w:sz w:val="22"/>
              </w:rPr>
            </w:pPr>
          </w:p>
        </w:tc>
        <w:tc>
          <w:tcPr>
            <w:tcW w:w="1620" w:type="dxa"/>
          </w:tcPr>
          <w:p>
            <w:pPr>
              <w:pStyle w:val="30"/>
              <w:keepNext w:val="0"/>
              <w:keepLines w:val="0"/>
              <w:suppressLineNumbers w:val="0"/>
              <w:spacing w:beforeAutospacing="0" w:afterAutospacing="0"/>
              <w:rPr>
                <w:rFonts w:hint="default" w:ascii="Times New Roman"/>
                <w:sz w:val="22"/>
              </w:rPr>
            </w:pPr>
          </w:p>
        </w:tc>
        <w:tc>
          <w:tcPr>
            <w:tcW w:w="1346"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92" w:type="dxa"/>
          </w:tcPr>
          <w:p>
            <w:pPr>
              <w:pStyle w:val="30"/>
              <w:keepNext w:val="0"/>
              <w:keepLines w:val="0"/>
              <w:suppressLineNumbers w:val="0"/>
              <w:spacing w:before="113" w:beforeAutospacing="0" w:afterAutospacing="0"/>
              <w:ind w:left="107"/>
              <w:rPr>
                <w:rFonts w:hint="default"/>
                <w:sz w:val="24"/>
              </w:rPr>
            </w:pPr>
            <w:r>
              <w:rPr>
                <w:rFonts w:hint="default"/>
                <w:sz w:val="24"/>
              </w:rPr>
              <w:t>…</w:t>
            </w:r>
          </w:p>
        </w:tc>
        <w:tc>
          <w:tcPr>
            <w:tcW w:w="1843" w:type="dxa"/>
          </w:tcPr>
          <w:p>
            <w:pPr>
              <w:pStyle w:val="30"/>
              <w:keepNext w:val="0"/>
              <w:keepLines w:val="0"/>
              <w:suppressLineNumbers w:val="0"/>
              <w:spacing w:beforeAutospacing="0" w:afterAutospacing="0"/>
              <w:rPr>
                <w:rFonts w:hint="default" w:ascii="Times New Roman"/>
                <w:sz w:val="22"/>
              </w:rPr>
            </w:pPr>
          </w:p>
        </w:tc>
        <w:tc>
          <w:tcPr>
            <w:tcW w:w="1276" w:type="dxa"/>
          </w:tcPr>
          <w:p>
            <w:pPr>
              <w:pStyle w:val="30"/>
              <w:keepNext w:val="0"/>
              <w:keepLines w:val="0"/>
              <w:suppressLineNumbers w:val="0"/>
              <w:spacing w:before="113" w:beforeAutospacing="0" w:afterAutospacing="0"/>
              <w:ind w:left="106"/>
              <w:rPr>
                <w:rFonts w:hint="default"/>
                <w:sz w:val="24"/>
              </w:rPr>
            </w:pPr>
            <w:r>
              <w:rPr>
                <w:rFonts w:hint="default"/>
                <w:sz w:val="24"/>
              </w:rPr>
              <w:t>…</w:t>
            </w:r>
          </w:p>
        </w:tc>
        <w:tc>
          <w:tcPr>
            <w:tcW w:w="1995" w:type="dxa"/>
          </w:tcPr>
          <w:p>
            <w:pPr>
              <w:pStyle w:val="30"/>
              <w:keepNext w:val="0"/>
              <w:keepLines w:val="0"/>
              <w:suppressLineNumbers w:val="0"/>
              <w:spacing w:before="113" w:beforeAutospacing="0" w:afterAutospacing="0"/>
              <w:ind w:left="107"/>
              <w:rPr>
                <w:rFonts w:hint="default"/>
                <w:sz w:val="24"/>
              </w:rPr>
            </w:pPr>
            <w:r>
              <w:rPr>
                <w:rFonts w:hint="default"/>
                <w:sz w:val="24"/>
              </w:rPr>
              <w:t>…</w:t>
            </w:r>
          </w:p>
        </w:tc>
        <w:tc>
          <w:tcPr>
            <w:tcW w:w="1620" w:type="dxa"/>
          </w:tcPr>
          <w:p>
            <w:pPr>
              <w:pStyle w:val="30"/>
              <w:keepNext w:val="0"/>
              <w:keepLines w:val="0"/>
              <w:suppressLineNumbers w:val="0"/>
              <w:spacing w:before="113" w:beforeAutospacing="0" w:afterAutospacing="0"/>
              <w:ind w:left="107"/>
              <w:rPr>
                <w:rFonts w:hint="default"/>
                <w:sz w:val="24"/>
              </w:rPr>
            </w:pPr>
            <w:r>
              <w:rPr>
                <w:rFonts w:hint="default"/>
                <w:sz w:val="24"/>
              </w:rPr>
              <w:t>…</w:t>
            </w:r>
          </w:p>
        </w:tc>
        <w:tc>
          <w:tcPr>
            <w:tcW w:w="1346" w:type="dxa"/>
          </w:tcPr>
          <w:p>
            <w:pPr>
              <w:pStyle w:val="30"/>
              <w:keepNext w:val="0"/>
              <w:keepLines w:val="0"/>
              <w:suppressLineNumbers w:val="0"/>
              <w:spacing w:beforeAutospacing="0" w:afterAutospacing="0"/>
              <w:rPr>
                <w:rFonts w:hint="default" w:ascii="Times New Roman"/>
                <w:sz w:val="22"/>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z w:val="24"/>
          <w:szCs w:val="24"/>
        </w:rPr>
      </w:pPr>
      <w:r>
        <w:rPr>
          <w:sz w:val="24"/>
          <w:szCs w:val="24"/>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0" w:firstLine="0"/>
        <w:jc w:val="left"/>
        <w:textAlignment w:val="auto"/>
        <w:rPr>
          <w:sz w:val="24"/>
          <w:szCs w:val="24"/>
        </w:rPr>
      </w:pPr>
      <w:r>
        <w:rPr>
          <w:sz w:val="24"/>
          <w:szCs w:val="24"/>
        </w:rPr>
        <w:t>注：1.按招标人要求的内容及范围提供相关类型的业绩。</w:t>
      </w:r>
    </w:p>
    <w:p>
      <w:pPr>
        <w:pStyle w:val="29"/>
        <w:keepNext w:val="0"/>
        <w:keepLines w:val="0"/>
        <w:pageBreakBefore w:val="0"/>
        <w:widowControl w:val="0"/>
        <w:numPr>
          <w:ilvl w:val="0"/>
          <w:numId w:val="13"/>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sz w:val="24"/>
          <w:szCs w:val="24"/>
        </w:rPr>
      </w:pPr>
      <w:r>
        <w:rPr>
          <w:sz w:val="24"/>
          <w:szCs w:val="24"/>
        </w:rPr>
        <w:t>本表后须附清晰可辨的、真实的合同协议书中标通知书等相关的证明材料。如未附证明材料或工作内容模糊不清的，其业绩将不予认定。有效业绩的认定详见投标人须知前附表。</w:t>
      </w:r>
    </w:p>
    <w:p>
      <w:pPr>
        <w:pStyle w:val="29"/>
        <w:keepNext w:val="0"/>
        <w:keepLines w:val="0"/>
        <w:pageBreakBefore w:val="0"/>
        <w:widowControl w:val="0"/>
        <w:numPr>
          <w:ilvl w:val="0"/>
          <w:numId w:val="13"/>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sz w:val="24"/>
          <w:szCs w:val="24"/>
        </w:rPr>
      </w:pPr>
      <w:r>
        <w:rPr>
          <w:sz w:val="24"/>
          <w:szCs w:val="24"/>
        </w:rPr>
        <w:t>如近年来，投标人法人机构发生合法变更或重组或法人名称变更时，应提供相关部门的合法批件或其他相关证明材料来证明其所附业绩的继承性。</w:t>
      </w:r>
    </w:p>
    <w:p>
      <w:pPr>
        <w:spacing w:after="0" w:line="285" w:lineRule="auto"/>
        <w:jc w:val="left"/>
        <w:rPr>
          <w:sz w:val="19"/>
        </w:rPr>
        <w:sectPr>
          <w:pgSz w:w="11910" w:h="16840"/>
          <w:pgMar w:top="1134" w:right="1134" w:bottom="1134" w:left="1134" w:header="0" w:footer="998" w:gutter="0"/>
          <w:cols w:space="0" w:num="1"/>
          <w:rtlGutter w:val="0"/>
          <w:docGrid w:linePitch="0" w:charSpace="0"/>
        </w:sectPr>
      </w:pPr>
    </w:p>
    <w:p>
      <w:pPr>
        <w:spacing w:before="38"/>
        <w:ind w:left="294" w:right="698" w:firstLine="0"/>
        <w:jc w:val="center"/>
        <w:rPr>
          <w:b/>
          <w:sz w:val="30"/>
        </w:rPr>
      </w:pPr>
      <w:r>
        <w:rPr>
          <w:b/>
          <w:sz w:val="32"/>
        </w:rPr>
        <w:t>（十）</w:t>
      </w:r>
      <w:r>
        <w:rPr>
          <w:b/>
          <w:sz w:val="30"/>
        </w:rPr>
        <w:t>项目服务方案</w:t>
      </w:r>
    </w:p>
    <w:p>
      <w:pPr>
        <w:spacing w:before="9"/>
        <w:rPr>
          <w:b/>
          <w:sz w:val="28"/>
        </w:rPr>
      </w:pPr>
    </w:p>
    <w:p>
      <w:pPr>
        <w:pStyle w:val="4"/>
        <w:ind w:left="298" w:right="698"/>
        <w:jc w:val="center"/>
      </w:pPr>
      <w:r>
        <w:t>（根据需要编写，格式自制）</w:t>
      </w:r>
    </w:p>
    <w:p>
      <w:pPr>
        <w:rPr>
          <w:b/>
          <w:sz w:val="20"/>
        </w:rPr>
      </w:pPr>
    </w:p>
    <w:p>
      <w:pPr>
        <w:rPr>
          <w:b/>
          <w:sz w:val="20"/>
        </w:rPr>
      </w:pPr>
    </w:p>
    <w:p>
      <w:pPr>
        <w:spacing w:before="10"/>
        <w:rPr>
          <w:b/>
          <w:sz w:val="15"/>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sz w:val="24"/>
          <w:szCs w:val="24"/>
        </w:rPr>
      </w:pPr>
      <w:r>
        <w:rPr>
          <w:sz w:val="24"/>
          <w:szCs w:val="24"/>
        </w:rPr>
        <w:t>1、 项目服务方案；</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整体方案（格式自拟）</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对本项目背景和工作内容的理解和分析（格式自拟）</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具体编制方案（格式自拟）</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项目实施和安排计划（格式自拟）</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拟投入的人员及主要人员的简历，可附表说明；</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sz w:val="24"/>
          <w:szCs w:val="24"/>
        </w:rPr>
      </w:pPr>
    </w:p>
    <w:p>
      <w:pPr>
        <w:pStyle w:val="29"/>
        <w:keepNext w:val="0"/>
        <w:keepLines w:val="0"/>
        <w:pageBreakBefore w:val="0"/>
        <w:widowControl w:val="0"/>
        <w:numPr>
          <w:ilvl w:val="0"/>
          <w:numId w:val="14"/>
        </w:numPr>
        <w:tabs>
          <w:tab w:val="left" w:pos="952"/>
        </w:tabs>
        <w:kinsoku/>
        <w:wordWrap/>
        <w:overflowPunct/>
        <w:topLinePunct w:val="0"/>
        <w:autoSpaceDE w:val="0"/>
        <w:autoSpaceDN w:val="0"/>
        <w:bidi w:val="0"/>
        <w:adjustRightInd/>
        <w:snapToGrid/>
        <w:spacing w:before="0" w:after="0" w:line="360" w:lineRule="auto"/>
        <w:ind w:left="951" w:right="0" w:hanging="721"/>
        <w:jc w:val="left"/>
        <w:textAlignment w:val="auto"/>
        <w:rPr>
          <w:sz w:val="24"/>
          <w:szCs w:val="24"/>
        </w:rPr>
      </w:pPr>
      <w:r>
        <w:rPr>
          <w:sz w:val="24"/>
          <w:szCs w:val="24"/>
        </w:rPr>
        <w:t>其他证明文件</w:t>
      </w:r>
      <w:r>
        <w:rPr>
          <w:rFonts w:hint="eastAsia"/>
          <w:sz w:val="24"/>
          <w:szCs w:val="24"/>
          <w:lang w:eastAsia="zh-CN"/>
        </w:rPr>
        <w:t>扫描</w:t>
      </w:r>
      <w:r>
        <w:rPr>
          <w:sz w:val="24"/>
          <w:szCs w:val="24"/>
        </w:rPr>
        <w:t>件。</w:t>
      </w:r>
    </w:p>
    <w:p/>
    <w:p>
      <w:pPr>
        <w:spacing w:before="10"/>
        <w:rPr>
          <w:sz w:val="34"/>
        </w:rPr>
      </w:pPr>
    </w:p>
    <w:p>
      <w:pPr>
        <w:pStyle w:val="8"/>
        <w:ind w:left="701" w:firstLine="0"/>
      </w:pPr>
      <w:r>
        <w:t>上述内容仅供参考，如有不足，请自行补充提供。</w:t>
      </w:r>
    </w:p>
    <w:p>
      <w:pPr>
        <w:spacing w:after="0"/>
        <w:sectPr>
          <w:pgSz w:w="11910" w:h="16840"/>
          <w:pgMar w:top="1134" w:right="1134" w:bottom="1134" w:left="1134" w:header="0" w:footer="998" w:gutter="0"/>
          <w:cols w:space="0" w:num="1"/>
          <w:rtlGutter w:val="0"/>
          <w:docGrid w:linePitch="0" w:charSpace="0"/>
        </w:sectPr>
      </w:pPr>
    </w:p>
    <w:p>
      <w:pPr>
        <w:tabs>
          <w:tab w:val="left" w:pos="1279"/>
        </w:tabs>
        <w:spacing w:before="39"/>
        <w:ind w:left="0" w:right="402" w:firstLine="0"/>
        <w:jc w:val="center"/>
        <w:rPr>
          <w:b/>
          <w:sz w:val="30"/>
        </w:rPr>
      </w:pPr>
      <w:r>
        <w:rPr>
          <w:b/>
          <w:sz w:val="30"/>
        </w:rPr>
        <w:t>附表</w:t>
      </w:r>
      <w:r>
        <w:rPr>
          <w:b/>
          <w:spacing w:val="-76"/>
          <w:sz w:val="30"/>
        </w:rPr>
        <w:t xml:space="preserve"> </w:t>
      </w:r>
      <w:r>
        <w:rPr>
          <w:rFonts w:ascii="Calibri" w:eastAsia="Calibri"/>
          <w:b/>
          <w:sz w:val="30"/>
        </w:rPr>
        <w:t>1</w:t>
      </w:r>
      <w:r>
        <w:rPr>
          <w:rFonts w:ascii="Calibri" w:eastAsia="Calibri"/>
          <w:b/>
          <w:sz w:val="30"/>
        </w:rPr>
        <w:tab/>
      </w:r>
      <w:r>
        <w:rPr>
          <w:b/>
          <w:sz w:val="30"/>
        </w:rPr>
        <w:t>拟投入本项目主要人员汇总表</w:t>
      </w:r>
    </w:p>
    <w:p>
      <w:pPr>
        <w:spacing w:before="4"/>
        <w:rPr>
          <w:b/>
          <w:sz w:val="30"/>
        </w:rPr>
      </w:pPr>
    </w:p>
    <w:p>
      <w:pPr>
        <w:ind w:left="860"/>
        <w:rPr>
          <w:rFonts w:hint="default" w:eastAsia="宋体"/>
          <w:u w:val="single"/>
          <w:lang w:val="en-US" w:eastAsia="zh-CN"/>
        </w:rPr>
      </w:pPr>
      <w:r>
        <w:rPr>
          <w:rFonts w:hint="eastAsia"/>
        </w:rPr>
        <w:t>投标人名称（电子签章）</w:t>
      </w:r>
      <w:r>
        <w:t>：</w:t>
      </w:r>
      <w:r>
        <w:rPr>
          <w:rFonts w:hint="eastAsia"/>
          <w:u w:val="single"/>
          <w:lang w:val="en-US" w:eastAsia="zh-CN"/>
        </w:rPr>
        <w:t xml:space="preserve">                         </w:t>
      </w:r>
    </w:p>
    <w:p>
      <w:pPr>
        <w:spacing w:before="3"/>
        <w:rPr>
          <w:sz w:val="12"/>
        </w:rPr>
      </w:pPr>
    </w:p>
    <w:tbl>
      <w:tblPr>
        <w:tblStyle w:val="22"/>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440"/>
        <w:gridCol w:w="720"/>
        <w:gridCol w:w="816"/>
        <w:gridCol w:w="984"/>
        <w:gridCol w:w="816"/>
        <w:gridCol w:w="882"/>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807" w:type="dxa"/>
            <w:vAlign w:val="center"/>
          </w:tcPr>
          <w:p>
            <w:pPr>
              <w:pStyle w:val="30"/>
              <w:keepNext w:val="0"/>
              <w:keepLines w:val="0"/>
              <w:suppressLineNumbers w:val="0"/>
              <w:spacing w:beforeAutospacing="0" w:afterAutospacing="0"/>
              <w:ind w:left="107"/>
              <w:jc w:val="center"/>
              <w:rPr>
                <w:rFonts w:hint="default"/>
                <w:sz w:val="21"/>
              </w:rPr>
            </w:pPr>
            <w:r>
              <w:rPr>
                <w:rFonts w:hint="default"/>
                <w:sz w:val="21"/>
              </w:rPr>
              <w:t>序号</w:t>
            </w:r>
          </w:p>
        </w:tc>
        <w:tc>
          <w:tcPr>
            <w:tcW w:w="1440" w:type="dxa"/>
            <w:vAlign w:val="center"/>
          </w:tcPr>
          <w:p>
            <w:pPr>
              <w:pStyle w:val="30"/>
              <w:keepNext w:val="0"/>
              <w:keepLines w:val="0"/>
              <w:suppressLineNumbers w:val="0"/>
              <w:tabs>
                <w:tab w:val="left" w:pos="872"/>
              </w:tabs>
              <w:spacing w:beforeAutospacing="0" w:afterAutospacing="0"/>
              <w:ind w:left="346"/>
              <w:jc w:val="center"/>
              <w:rPr>
                <w:rFonts w:hint="default"/>
                <w:sz w:val="21"/>
              </w:rPr>
            </w:pPr>
            <w:r>
              <w:rPr>
                <w:rFonts w:hint="default"/>
                <w:sz w:val="21"/>
              </w:rPr>
              <w:t>姓</w:t>
            </w:r>
            <w:r>
              <w:rPr>
                <w:rFonts w:hint="default"/>
                <w:sz w:val="21"/>
              </w:rPr>
              <w:tab/>
            </w:r>
            <w:r>
              <w:rPr>
                <w:rFonts w:hint="default"/>
                <w:sz w:val="21"/>
              </w:rPr>
              <w:t>名</w:t>
            </w:r>
          </w:p>
        </w:tc>
        <w:tc>
          <w:tcPr>
            <w:tcW w:w="720" w:type="dxa"/>
            <w:vAlign w:val="center"/>
          </w:tcPr>
          <w:p>
            <w:pPr>
              <w:pStyle w:val="30"/>
              <w:keepNext w:val="0"/>
              <w:keepLines w:val="0"/>
              <w:suppressLineNumbers w:val="0"/>
              <w:spacing w:beforeAutospacing="0" w:afterAutospacing="0"/>
              <w:ind w:left="106"/>
              <w:jc w:val="center"/>
              <w:rPr>
                <w:rFonts w:hint="default"/>
                <w:sz w:val="21"/>
              </w:rPr>
            </w:pPr>
            <w:r>
              <w:rPr>
                <w:rFonts w:hint="default"/>
                <w:sz w:val="21"/>
              </w:rPr>
              <w:t>年龄</w:t>
            </w:r>
          </w:p>
        </w:tc>
        <w:tc>
          <w:tcPr>
            <w:tcW w:w="816" w:type="dxa"/>
            <w:vAlign w:val="center"/>
          </w:tcPr>
          <w:p>
            <w:pPr>
              <w:pStyle w:val="30"/>
              <w:keepNext w:val="0"/>
              <w:keepLines w:val="0"/>
              <w:suppressLineNumbers w:val="0"/>
              <w:spacing w:beforeAutospacing="0" w:afterAutospacing="0"/>
              <w:ind w:left="106"/>
              <w:jc w:val="center"/>
              <w:rPr>
                <w:rFonts w:hint="default"/>
                <w:sz w:val="21"/>
              </w:rPr>
            </w:pPr>
            <w:r>
              <w:rPr>
                <w:rFonts w:hint="default"/>
                <w:sz w:val="21"/>
              </w:rPr>
              <w:t>性别</w:t>
            </w:r>
          </w:p>
        </w:tc>
        <w:tc>
          <w:tcPr>
            <w:tcW w:w="984" w:type="dxa"/>
            <w:vAlign w:val="center"/>
          </w:tcPr>
          <w:p>
            <w:pPr>
              <w:pStyle w:val="30"/>
              <w:keepNext w:val="0"/>
              <w:keepLines w:val="0"/>
              <w:suppressLineNumbers w:val="0"/>
              <w:spacing w:beforeAutospacing="0" w:afterAutospacing="0"/>
              <w:ind w:left="106"/>
              <w:jc w:val="center"/>
              <w:rPr>
                <w:rFonts w:hint="default"/>
                <w:sz w:val="21"/>
              </w:rPr>
            </w:pPr>
            <w:r>
              <w:rPr>
                <w:rFonts w:hint="default"/>
                <w:sz w:val="21"/>
              </w:rPr>
              <w:t>学 历</w:t>
            </w:r>
          </w:p>
        </w:tc>
        <w:tc>
          <w:tcPr>
            <w:tcW w:w="816" w:type="dxa"/>
            <w:vAlign w:val="center"/>
          </w:tcPr>
          <w:p>
            <w:pPr>
              <w:pStyle w:val="30"/>
              <w:keepNext w:val="0"/>
              <w:keepLines w:val="0"/>
              <w:suppressLineNumbers w:val="0"/>
              <w:spacing w:beforeAutospacing="0" w:afterAutospacing="0"/>
              <w:ind w:left="106"/>
              <w:jc w:val="center"/>
              <w:rPr>
                <w:rFonts w:hint="default"/>
                <w:sz w:val="21"/>
              </w:rPr>
            </w:pPr>
            <w:r>
              <w:rPr>
                <w:rFonts w:hint="default"/>
                <w:sz w:val="21"/>
              </w:rPr>
              <w:t>专业</w:t>
            </w:r>
          </w:p>
        </w:tc>
        <w:tc>
          <w:tcPr>
            <w:tcW w:w="882" w:type="dxa"/>
            <w:vAlign w:val="center"/>
          </w:tcPr>
          <w:p>
            <w:pPr>
              <w:pStyle w:val="30"/>
              <w:keepNext w:val="0"/>
              <w:keepLines w:val="0"/>
              <w:suppressLineNumbers w:val="0"/>
              <w:spacing w:beforeAutospacing="0" w:afterAutospacing="0"/>
              <w:ind w:left="106"/>
              <w:jc w:val="center"/>
              <w:rPr>
                <w:rFonts w:hint="default"/>
                <w:sz w:val="21"/>
              </w:rPr>
            </w:pPr>
            <w:r>
              <w:rPr>
                <w:rFonts w:hint="default"/>
                <w:sz w:val="21"/>
              </w:rPr>
              <w:t>职称</w:t>
            </w:r>
          </w:p>
        </w:tc>
        <w:tc>
          <w:tcPr>
            <w:tcW w:w="2275" w:type="dxa"/>
            <w:vAlign w:val="center"/>
          </w:tcPr>
          <w:p>
            <w:pPr>
              <w:pStyle w:val="30"/>
              <w:keepNext w:val="0"/>
              <w:keepLines w:val="0"/>
              <w:suppressLineNumbers w:val="0"/>
              <w:spacing w:beforeAutospacing="0" w:afterAutospacing="0"/>
              <w:ind w:left="107"/>
              <w:jc w:val="center"/>
              <w:rPr>
                <w:rFonts w:hint="default"/>
                <w:sz w:val="21"/>
              </w:rPr>
            </w:pPr>
            <w:r>
              <w:rPr>
                <w:rFonts w:hint="default"/>
                <w:sz w:val="21"/>
              </w:rPr>
              <w:t>在本项目拟任职务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0"/>
              <w:keepNext w:val="0"/>
              <w:keepLines w:val="0"/>
              <w:suppressLineNumbers w:val="0"/>
              <w:spacing w:beforeAutospacing="0" w:afterAutospacing="0"/>
              <w:rPr>
                <w:rFonts w:hint="default" w:ascii="Times New Roman"/>
                <w:sz w:val="20"/>
              </w:rPr>
            </w:pPr>
          </w:p>
        </w:tc>
        <w:tc>
          <w:tcPr>
            <w:tcW w:w="1440" w:type="dxa"/>
          </w:tcPr>
          <w:p>
            <w:pPr>
              <w:pStyle w:val="30"/>
              <w:keepNext w:val="0"/>
              <w:keepLines w:val="0"/>
              <w:suppressLineNumbers w:val="0"/>
              <w:spacing w:beforeAutospacing="0" w:afterAutospacing="0"/>
              <w:rPr>
                <w:rFonts w:hint="default" w:ascii="Times New Roman"/>
                <w:sz w:val="20"/>
              </w:rPr>
            </w:pPr>
          </w:p>
        </w:tc>
        <w:tc>
          <w:tcPr>
            <w:tcW w:w="720"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984" w:type="dxa"/>
          </w:tcPr>
          <w:p>
            <w:pPr>
              <w:pStyle w:val="30"/>
              <w:keepNext w:val="0"/>
              <w:keepLines w:val="0"/>
              <w:suppressLineNumbers w:val="0"/>
              <w:spacing w:beforeAutospacing="0" w:afterAutospacing="0"/>
              <w:rPr>
                <w:rFonts w:hint="default" w:ascii="Times New Roman"/>
                <w:sz w:val="20"/>
              </w:rPr>
            </w:pPr>
          </w:p>
        </w:tc>
        <w:tc>
          <w:tcPr>
            <w:tcW w:w="816" w:type="dxa"/>
          </w:tcPr>
          <w:p>
            <w:pPr>
              <w:pStyle w:val="30"/>
              <w:keepNext w:val="0"/>
              <w:keepLines w:val="0"/>
              <w:suppressLineNumbers w:val="0"/>
              <w:spacing w:beforeAutospacing="0" w:afterAutospacing="0"/>
              <w:rPr>
                <w:rFonts w:hint="default" w:ascii="Times New Roman"/>
                <w:sz w:val="20"/>
              </w:rPr>
            </w:pPr>
          </w:p>
        </w:tc>
        <w:tc>
          <w:tcPr>
            <w:tcW w:w="882" w:type="dxa"/>
          </w:tcPr>
          <w:p>
            <w:pPr>
              <w:pStyle w:val="30"/>
              <w:keepNext w:val="0"/>
              <w:keepLines w:val="0"/>
              <w:suppressLineNumbers w:val="0"/>
              <w:spacing w:beforeAutospacing="0" w:afterAutospacing="0"/>
              <w:rPr>
                <w:rFonts w:hint="default" w:ascii="Times New Roman"/>
                <w:sz w:val="20"/>
              </w:rPr>
            </w:pPr>
          </w:p>
        </w:tc>
        <w:tc>
          <w:tcPr>
            <w:tcW w:w="2275" w:type="dxa"/>
          </w:tcPr>
          <w:p>
            <w:pPr>
              <w:pStyle w:val="30"/>
              <w:keepNext w:val="0"/>
              <w:keepLines w:val="0"/>
              <w:suppressLineNumbers w:val="0"/>
              <w:spacing w:beforeAutospacing="0" w:afterAutospacing="0"/>
              <w:rPr>
                <w:rFonts w:hint="default" w:ascii="Times New Roman"/>
                <w:sz w:val="20"/>
              </w:rPr>
            </w:pPr>
          </w:p>
        </w:tc>
      </w:tr>
    </w:tbl>
    <w:p>
      <w:pPr>
        <w:spacing w:before="12"/>
        <w:rPr>
          <w:sz w:val="35"/>
        </w:rPr>
      </w:pPr>
    </w:p>
    <w:p>
      <w:pPr>
        <w:spacing w:before="0"/>
        <w:ind w:left="651" w:right="0" w:firstLine="0"/>
        <w:jc w:val="left"/>
        <w:rPr>
          <w:rFonts w:hint="eastAsia" w:ascii="宋体" w:hAnsi="宋体" w:eastAsia="宋体" w:cs="宋体"/>
          <w:sz w:val="24"/>
          <w:szCs w:val="24"/>
        </w:rPr>
      </w:pPr>
      <w:r>
        <w:rPr>
          <w:rFonts w:hint="eastAsia" w:ascii="宋体" w:hAnsi="宋体" w:eastAsia="宋体" w:cs="宋体"/>
          <w:sz w:val="24"/>
          <w:szCs w:val="24"/>
        </w:rPr>
        <w:t>注：我单位承诺以上填报内容真实。如不真实，将按照有关规定接受处理。</w:t>
      </w:r>
    </w:p>
    <w:p>
      <w:pPr>
        <w:spacing w:before="91" w:line="321" w:lineRule="auto"/>
        <w:ind w:left="231" w:right="633" w:firstLine="420"/>
        <w:jc w:val="left"/>
        <w:rPr>
          <w:rFonts w:hint="eastAsia" w:ascii="宋体" w:hAnsi="宋体" w:eastAsia="宋体" w:cs="宋体"/>
          <w:sz w:val="24"/>
          <w:szCs w:val="24"/>
        </w:rPr>
      </w:pPr>
      <w:r>
        <w:rPr>
          <w:rFonts w:hint="eastAsia" w:ascii="宋体" w:hAnsi="宋体" w:eastAsia="宋体" w:cs="宋体"/>
          <w:sz w:val="24"/>
          <w:szCs w:val="24"/>
        </w:rPr>
        <w:t>特别要求：拟投入本项目的工作人员须满足本项目的工作要求，在合同履行过程中，中标人须根据本项目的实际需求或采购人的进度要求，对人员进行合理的增加，费用均包含在内。</w:t>
      </w:r>
    </w:p>
    <w:p>
      <w:pPr>
        <w:spacing w:after="0" w:line="321" w:lineRule="auto"/>
        <w:jc w:val="left"/>
        <w:rPr>
          <w:rFonts w:hint="eastAsia" w:ascii="黑体" w:eastAsia="黑体"/>
          <w:sz w:val="21"/>
        </w:rPr>
        <w:sectPr>
          <w:pgSz w:w="11910" w:h="16840"/>
          <w:pgMar w:top="1134" w:right="1134" w:bottom="1134" w:left="1134" w:header="0" w:footer="998" w:gutter="0"/>
          <w:cols w:space="0" w:num="1"/>
          <w:rtlGutter w:val="0"/>
          <w:docGrid w:linePitch="0" w:charSpace="0"/>
        </w:sectPr>
      </w:pPr>
    </w:p>
    <w:p>
      <w:pPr>
        <w:tabs>
          <w:tab w:val="left" w:pos="1579"/>
        </w:tabs>
        <w:spacing w:before="58"/>
        <w:ind w:left="0" w:right="402" w:firstLine="0"/>
        <w:jc w:val="center"/>
        <w:rPr>
          <w:b/>
          <w:sz w:val="30"/>
        </w:rPr>
      </w:pPr>
      <w:r>
        <w:rPr>
          <w:b/>
          <w:sz w:val="30"/>
        </w:rPr>
        <w:t>附表</w:t>
      </w:r>
      <w:r>
        <w:rPr>
          <w:b/>
          <w:spacing w:val="-76"/>
          <w:sz w:val="30"/>
        </w:rPr>
        <w:t xml:space="preserve"> </w:t>
      </w:r>
      <w:r>
        <w:rPr>
          <w:rFonts w:ascii="Calibri" w:eastAsia="Calibri"/>
          <w:b/>
          <w:sz w:val="30"/>
        </w:rPr>
        <w:t>2</w:t>
      </w:r>
      <w:r>
        <w:rPr>
          <w:rFonts w:ascii="Calibri" w:eastAsia="Calibri"/>
          <w:b/>
          <w:sz w:val="30"/>
        </w:rPr>
        <w:tab/>
      </w:r>
      <w:r>
        <w:rPr>
          <w:b/>
          <w:sz w:val="30"/>
        </w:rPr>
        <w:t>拟投入本项目的主要人员简历表</w:t>
      </w:r>
    </w:p>
    <w:p>
      <w:pPr>
        <w:rPr>
          <w:b/>
          <w:sz w:val="20"/>
        </w:rPr>
      </w:pPr>
    </w:p>
    <w:p>
      <w:pPr>
        <w:spacing w:before="8" w:after="1"/>
        <w:rPr>
          <w:b/>
          <w:sz w:val="11"/>
        </w:rPr>
      </w:pPr>
    </w:p>
    <w:tbl>
      <w:tblPr>
        <w:tblStyle w:val="22"/>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50"/>
        <w:gridCol w:w="1065"/>
        <w:gridCol w:w="615"/>
        <w:gridCol w:w="330"/>
        <w:gridCol w:w="945"/>
        <w:gridCol w:w="938"/>
        <w:gridCol w:w="258"/>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576" w:type="dxa"/>
          </w:tcPr>
          <w:p>
            <w:pPr>
              <w:pStyle w:val="30"/>
              <w:keepNext w:val="0"/>
              <w:keepLines w:val="0"/>
              <w:suppressLineNumbers w:val="0"/>
              <w:spacing w:beforeAutospacing="0" w:afterAutospacing="0"/>
              <w:rPr>
                <w:rFonts w:hint="default"/>
                <w:b/>
                <w:sz w:val="16"/>
              </w:rPr>
            </w:pPr>
          </w:p>
          <w:p>
            <w:pPr>
              <w:pStyle w:val="30"/>
              <w:keepNext w:val="0"/>
              <w:keepLines w:val="0"/>
              <w:suppressLineNumbers w:val="0"/>
              <w:tabs>
                <w:tab w:val="left" w:pos="794"/>
              </w:tabs>
              <w:spacing w:beforeAutospacing="0" w:afterAutospacing="0"/>
              <w:ind w:left="374"/>
              <w:rPr>
                <w:rFonts w:hint="default"/>
                <w:sz w:val="21"/>
              </w:rPr>
            </w:pPr>
            <w:r>
              <w:rPr>
                <w:rFonts w:hint="default"/>
                <w:sz w:val="21"/>
              </w:rPr>
              <w:t>姓</w:t>
            </w:r>
            <w:r>
              <w:rPr>
                <w:rFonts w:hint="default"/>
                <w:sz w:val="21"/>
              </w:rPr>
              <w:tab/>
            </w:r>
            <w:r>
              <w:rPr>
                <w:rFonts w:hint="default"/>
                <w:sz w:val="21"/>
              </w:rPr>
              <w:t>名</w:t>
            </w:r>
          </w:p>
        </w:tc>
        <w:tc>
          <w:tcPr>
            <w:tcW w:w="1615" w:type="dxa"/>
            <w:gridSpan w:val="2"/>
          </w:tcPr>
          <w:p>
            <w:pPr>
              <w:pStyle w:val="30"/>
              <w:keepNext w:val="0"/>
              <w:keepLines w:val="0"/>
              <w:suppressLineNumbers w:val="0"/>
              <w:spacing w:beforeAutospacing="0" w:afterAutospacing="0"/>
              <w:rPr>
                <w:rFonts w:hint="default" w:ascii="Times New Roman"/>
                <w:sz w:val="20"/>
              </w:rPr>
            </w:pPr>
          </w:p>
        </w:tc>
        <w:tc>
          <w:tcPr>
            <w:tcW w:w="945" w:type="dxa"/>
            <w:gridSpan w:val="2"/>
          </w:tcPr>
          <w:p>
            <w:pPr>
              <w:pStyle w:val="30"/>
              <w:keepNext w:val="0"/>
              <w:keepLines w:val="0"/>
              <w:suppressLineNumbers w:val="0"/>
              <w:spacing w:beforeAutospacing="0" w:afterAutospacing="0"/>
              <w:rPr>
                <w:rFonts w:hint="default"/>
                <w:b/>
                <w:sz w:val="16"/>
              </w:rPr>
            </w:pPr>
          </w:p>
          <w:p>
            <w:pPr>
              <w:pStyle w:val="30"/>
              <w:keepNext w:val="0"/>
              <w:keepLines w:val="0"/>
              <w:suppressLineNumbers w:val="0"/>
              <w:spacing w:beforeAutospacing="0" w:afterAutospacing="0"/>
              <w:ind w:left="106"/>
              <w:rPr>
                <w:rFonts w:hint="default"/>
                <w:sz w:val="21"/>
              </w:rPr>
            </w:pPr>
            <w:r>
              <w:rPr>
                <w:rFonts w:hint="default"/>
                <w:sz w:val="21"/>
              </w:rPr>
              <w:t>性 别</w:t>
            </w:r>
          </w:p>
        </w:tc>
        <w:tc>
          <w:tcPr>
            <w:tcW w:w="945" w:type="dxa"/>
          </w:tcPr>
          <w:p>
            <w:pPr>
              <w:pStyle w:val="30"/>
              <w:keepNext w:val="0"/>
              <w:keepLines w:val="0"/>
              <w:suppressLineNumbers w:val="0"/>
              <w:spacing w:beforeAutospacing="0" w:afterAutospacing="0"/>
              <w:rPr>
                <w:rFonts w:hint="default" w:ascii="Times New Roman"/>
                <w:sz w:val="20"/>
              </w:rPr>
            </w:pPr>
          </w:p>
        </w:tc>
        <w:tc>
          <w:tcPr>
            <w:tcW w:w="938" w:type="dxa"/>
          </w:tcPr>
          <w:p>
            <w:pPr>
              <w:pStyle w:val="30"/>
              <w:keepNext w:val="0"/>
              <w:keepLines w:val="0"/>
              <w:suppressLineNumbers w:val="0"/>
              <w:tabs>
                <w:tab w:val="left" w:pos="626"/>
              </w:tabs>
              <w:spacing w:before="1" w:beforeAutospacing="0" w:afterAutospacing="0"/>
              <w:ind w:left="107"/>
              <w:rPr>
                <w:rFonts w:hint="default"/>
                <w:sz w:val="21"/>
              </w:rPr>
            </w:pPr>
            <w:r>
              <w:rPr>
                <w:rFonts w:hint="default"/>
                <w:sz w:val="21"/>
              </w:rPr>
              <w:t>出</w:t>
            </w:r>
            <w:r>
              <w:rPr>
                <w:rFonts w:hint="default"/>
                <w:sz w:val="21"/>
              </w:rPr>
              <w:tab/>
            </w:r>
            <w:r>
              <w:rPr>
                <w:rFonts w:hint="default"/>
                <w:sz w:val="21"/>
              </w:rPr>
              <w:t>生</w:t>
            </w:r>
          </w:p>
          <w:p>
            <w:pPr>
              <w:pStyle w:val="30"/>
              <w:keepNext w:val="0"/>
              <w:keepLines w:val="0"/>
              <w:suppressLineNumbers w:val="0"/>
              <w:tabs>
                <w:tab w:val="left" w:pos="527"/>
              </w:tabs>
              <w:spacing w:before="139" w:beforeAutospacing="0" w:afterAutospacing="0"/>
              <w:ind w:left="107"/>
              <w:rPr>
                <w:rFonts w:hint="default"/>
                <w:sz w:val="21"/>
              </w:rPr>
            </w:pPr>
            <w:r>
              <w:rPr>
                <w:rFonts w:hint="default"/>
                <w:sz w:val="21"/>
              </w:rPr>
              <w:t>日</w:t>
            </w:r>
            <w:r>
              <w:rPr>
                <w:rFonts w:hint="default"/>
                <w:sz w:val="21"/>
              </w:rPr>
              <w:tab/>
            </w:r>
            <w:r>
              <w:rPr>
                <w:rFonts w:hint="default"/>
                <w:sz w:val="21"/>
              </w:rPr>
              <w:t>期</w:t>
            </w:r>
          </w:p>
        </w:tc>
        <w:tc>
          <w:tcPr>
            <w:tcW w:w="2618" w:type="dxa"/>
            <w:gridSpan w:val="2"/>
          </w:tcPr>
          <w:p>
            <w:pPr>
              <w:pStyle w:val="30"/>
              <w:keepNext w:val="0"/>
              <w:keepLines w:val="0"/>
              <w:suppressLineNumbers w:val="0"/>
              <w:spacing w:beforeAutospacing="0" w:afterAutospacing="0"/>
              <w:rPr>
                <w:rFonts w:hint="default"/>
                <w:b/>
                <w:sz w:val="16"/>
              </w:rPr>
            </w:pPr>
          </w:p>
          <w:p>
            <w:pPr>
              <w:pStyle w:val="30"/>
              <w:keepNext w:val="0"/>
              <w:keepLines w:val="0"/>
              <w:suppressLineNumbers w:val="0"/>
              <w:tabs>
                <w:tab w:val="left" w:pos="1375"/>
                <w:tab w:val="left" w:pos="1898"/>
              </w:tabs>
              <w:spacing w:beforeAutospacing="0" w:afterAutospacing="0"/>
              <w:ind w:left="744"/>
              <w:rPr>
                <w:rFonts w:hint="default"/>
                <w:sz w:val="21"/>
              </w:rPr>
            </w:pPr>
            <w:r>
              <w:rPr>
                <w:rFonts w:hint="default"/>
                <w:sz w:val="21"/>
              </w:rPr>
              <w:t>年</w:t>
            </w:r>
            <w:r>
              <w:rPr>
                <w:rFonts w:hint="default"/>
                <w:sz w:val="21"/>
              </w:rPr>
              <w:tab/>
            </w:r>
            <w:r>
              <w:rPr>
                <w:rFonts w:hint="default"/>
                <w:sz w:val="21"/>
              </w:rPr>
              <w:t>月</w:t>
            </w:r>
            <w:r>
              <w:rPr>
                <w:rFonts w:hint="default"/>
                <w:sz w:val="21"/>
              </w:rPr>
              <w:tab/>
            </w:r>
            <w:r>
              <w:rPr>
                <w:rFonts w:hint="default"/>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0"/>
              <w:keepNext w:val="0"/>
              <w:keepLines w:val="0"/>
              <w:suppressLineNumbers w:val="0"/>
              <w:spacing w:before="96" w:beforeAutospacing="0" w:afterAutospacing="0"/>
              <w:ind w:left="107"/>
              <w:rPr>
                <w:rFonts w:hint="default"/>
                <w:sz w:val="21"/>
              </w:rPr>
            </w:pPr>
            <w:r>
              <w:rPr>
                <w:rFonts w:hint="default"/>
                <w:sz w:val="21"/>
              </w:rPr>
              <w:t>毕业院校及专业</w:t>
            </w:r>
          </w:p>
        </w:tc>
        <w:tc>
          <w:tcPr>
            <w:tcW w:w="2955" w:type="dxa"/>
            <w:gridSpan w:val="4"/>
          </w:tcPr>
          <w:p>
            <w:pPr>
              <w:pStyle w:val="30"/>
              <w:keepNext w:val="0"/>
              <w:keepLines w:val="0"/>
              <w:suppressLineNumbers w:val="0"/>
              <w:spacing w:beforeAutospacing="0" w:afterAutospacing="0"/>
              <w:rPr>
                <w:rFonts w:hint="default" w:ascii="Times New Roman"/>
                <w:sz w:val="20"/>
              </w:rPr>
            </w:pPr>
          </w:p>
        </w:tc>
        <w:tc>
          <w:tcPr>
            <w:tcW w:w="938" w:type="dxa"/>
          </w:tcPr>
          <w:p>
            <w:pPr>
              <w:pStyle w:val="30"/>
              <w:keepNext w:val="0"/>
              <w:keepLines w:val="0"/>
              <w:suppressLineNumbers w:val="0"/>
              <w:spacing w:before="96" w:beforeAutospacing="0" w:afterAutospacing="0"/>
              <w:ind w:left="88"/>
              <w:rPr>
                <w:rFonts w:hint="default"/>
                <w:sz w:val="21"/>
              </w:rPr>
            </w:pPr>
            <w:r>
              <w:rPr>
                <w:rFonts w:hint="default"/>
                <w:sz w:val="21"/>
              </w:rPr>
              <w:t>毕业时间</w:t>
            </w:r>
          </w:p>
        </w:tc>
        <w:tc>
          <w:tcPr>
            <w:tcW w:w="2618" w:type="dxa"/>
            <w:gridSpan w:val="2"/>
          </w:tcPr>
          <w:p>
            <w:pPr>
              <w:pStyle w:val="30"/>
              <w:keepNext w:val="0"/>
              <w:keepLines w:val="0"/>
              <w:suppressLineNumbers w:val="0"/>
              <w:tabs>
                <w:tab w:val="left" w:pos="1411"/>
                <w:tab w:val="left" w:pos="1936"/>
              </w:tabs>
              <w:spacing w:before="96" w:beforeAutospacing="0" w:afterAutospacing="0"/>
              <w:ind w:left="782"/>
              <w:rPr>
                <w:rFonts w:hint="default"/>
                <w:sz w:val="21"/>
              </w:rPr>
            </w:pPr>
            <w:r>
              <w:rPr>
                <w:rFonts w:hint="default"/>
                <w:sz w:val="21"/>
              </w:rPr>
              <w:t>年</w:t>
            </w:r>
            <w:r>
              <w:rPr>
                <w:rFonts w:hint="default"/>
                <w:sz w:val="21"/>
              </w:rPr>
              <w:tab/>
            </w:r>
            <w:r>
              <w:rPr>
                <w:rFonts w:hint="default"/>
                <w:sz w:val="21"/>
              </w:rPr>
              <w:t>月</w:t>
            </w:r>
            <w:r>
              <w:rPr>
                <w:rFonts w:hint="default"/>
                <w:sz w:val="21"/>
              </w:rPr>
              <w:tab/>
            </w:r>
            <w:r>
              <w:rPr>
                <w:rFonts w:hint="default"/>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126" w:type="dxa"/>
            <w:gridSpan w:val="2"/>
          </w:tcPr>
          <w:p>
            <w:pPr>
              <w:pStyle w:val="30"/>
              <w:keepNext w:val="0"/>
              <w:keepLines w:val="0"/>
              <w:suppressLineNumbers w:val="0"/>
              <w:spacing w:before="126" w:beforeAutospacing="0" w:afterAutospacing="0"/>
              <w:ind w:left="328"/>
              <w:rPr>
                <w:rFonts w:hint="default"/>
                <w:sz w:val="21"/>
              </w:rPr>
            </w:pPr>
            <w:r>
              <w:rPr>
                <w:rFonts w:hint="default"/>
                <w:sz w:val="21"/>
              </w:rPr>
              <w:t>从事本专业时间</w:t>
            </w:r>
          </w:p>
        </w:tc>
        <w:tc>
          <w:tcPr>
            <w:tcW w:w="1680" w:type="dxa"/>
            <w:gridSpan w:val="2"/>
          </w:tcPr>
          <w:p>
            <w:pPr>
              <w:pStyle w:val="30"/>
              <w:keepNext w:val="0"/>
              <w:keepLines w:val="0"/>
              <w:suppressLineNumbers w:val="0"/>
              <w:spacing w:beforeAutospacing="0" w:afterAutospacing="0"/>
              <w:rPr>
                <w:rFonts w:hint="default" w:ascii="Times New Roman"/>
                <w:sz w:val="20"/>
              </w:rPr>
            </w:pPr>
          </w:p>
        </w:tc>
        <w:tc>
          <w:tcPr>
            <w:tcW w:w="2213" w:type="dxa"/>
            <w:gridSpan w:val="3"/>
          </w:tcPr>
          <w:p>
            <w:pPr>
              <w:pStyle w:val="30"/>
              <w:keepNext w:val="0"/>
              <w:keepLines w:val="0"/>
              <w:suppressLineNumbers w:val="0"/>
              <w:spacing w:before="126" w:beforeAutospacing="0" w:afterAutospacing="0"/>
              <w:ind w:left="261"/>
              <w:rPr>
                <w:rFonts w:hint="default"/>
                <w:sz w:val="21"/>
              </w:rPr>
            </w:pPr>
            <w:r>
              <w:rPr>
                <w:rFonts w:hint="default"/>
                <w:sz w:val="21"/>
              </w:rPr>
              <w:t>为申请人服务时间</w:t>
            </w:r>
          </w:p>
        </w:tc>
        <w:tc>
          <w:tcPr>
            <w:tcW w:w="2618" w:type="dxa"/>
            <w:gridSpan w:val="2"/>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0"/>
              <w:keepNext w:val="0"/>
              <w:keepLines w:val="0"/>
              <w:suppressLineNumbers w:val="0"/>
              <w:spacing w:before="95" w:beforeAutospacing="0" w:afterAutospacing="0"/>
              <w:ind w:left="484"/>
              <w:rPr>
                <w:rFonts w:hint="default"/>
                <w:sz w:val="21"/>
              </w:rPr>
            </w:pPr>
            <w:r>
              <w:rPr>
                <w:rFonts w:hint="default"/>
                <w:sz w:val="21"/>
              </w:rPr>
              <w:t>执 业 注 册</w:t>
            </w:r>
          </w:p>
        </w:tc>
        <w:tc>
          <w:tcPr>
            <w:tcW w:w="1680" w:type="dxa"/>
            <w:gridSpan w:val="2"/>
          </w:tcPr>
          <w:p>
            <w:pPr>
              <w:pStyle w:val="30"/>
              <w:keepNext w:val="0"/>
              <w:keepLines w:val="0"/>
              <w:suppressLineNumbers w:val="0"/>
              <w:spacing w:beforeAutospacing="0" w:afterAutospacing="0"/>
              <w:rPr>
                <w:rFonts w:hint="default" w:ascii="Times New Roman"/>
                <w:sz w:val="20"/>
              </w:rPr>
            </w:pPr>
          </w:p>
        </w:tc>
        <w:tc>
          <w:tcPr>
            <w:tcW w:w="2213" w:type="dxa"/>
            <w:gridSpan w:val="3"/>
          </w:tcPr>
          <w:p>
            <w:pPr>
              <w:pStyle w:val="30"/>
              <w:keepNext w:val="0"/>
              <w:keepLines w:val="0"/>
              <w:suppressLineNumbers w:val="0"/>
              <w:tabs>
                <w:tab w:val="left" w:pos="1469"/>
              </w:tabs>
              <w:spacing w:before="95" w:beforeAutospacing="0" w:afterAutospacing="0"/>
              <w:ind w:left="523"/>
              <w:rPr>
                <w:rFonts w:hint="default"/>
                <w:sz w:val="21"/>
              </w:rPr>
            </w:pPr>
            <w:r>
              <w:rPr>
                <w:rFonts w:hint="default"/>
                <w:sz w:val="21"/>
              </w:rPr>
              <w:t>职</w:t>
            </w:r>
            <w:r>
              <w:rPr>
                <w:rFonts w:hint="default"/>
                <w:sz w:val="21"/>
              </w:rPr>
              <w:tab/>
            </w:r>
            <w:r>
              <w:rPr>
                <w:rFonts w:hint="default"/>
                <w:sz w:val="21"/>
              </w:rPr>
              <w:t>称</w:t>
            </w:r>
          </w:p>
        </w:tc>
        <w:tc>
          <w:tcPr>
            <w:tcW w:w="2618" w:type="dxa"/>
            <w:gridSpan w:val="2"/>
          </w:tcPr>
          <w:p>
            <w:pPr>
              <w:pStyle w:val="30"/>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637" w:type="dxa"/>
            <w:gridSpan w:val="9"/>
          </w:tcPr>
          <w:p>
            <w:pPr>
              <w:pStyle w:val="30"/>
              <w:keepNext w:val="0"/>
              <w:keepLines w:val="0"/>
              <w:suppressLineNumbers w:val="0"/>
              <w:tabs>
                <w:tab w:val="left" w:pos="428"/>
                <w:tab w:val="left" w:pos="848"/>
                <w:tab w:val="left" w:pos="1268"/>
              </w:tabs>
              <w:spacing w:before="97" w:beforeAutospacing="0" w:afterAutospacing="0"/>
              <w:ind w:left="8"/>
              <w:jc w:val="center"/>
              <w:rPr>
                <w:rFonts w:hint="default"/>
                <w:sz w:val="21"/>
              </w:rPr>
            </w:pPr>
            <w:r>
              <w:rPr>
                <w:rFonts w:hint="default"/>
                <w:sz w:val="21"/>
              </w:rPr>
              <w:t>主</w:t>
            </w:r>
            <w:r>
              <w:rPr>
                <w:rFonts w:hint="default"/>
                <w:sz w:val="21"/>
              </w:rPr>
              <w:tab/>
            </w:r>
            <w:r>
              <w:rPr>
                <w:rFonts w:hint="default"/>
                <w:sz w:val="21"/>
              </w:rPr>
              <w:t>要</w:t>
            </w:r>
            <w:r>
              <w:rPr>
                <w:rFonts w:hint="default"/>
                <w:sz w:val="21"/>
              </w:rPr>
              <w:tab/>
            </w:r>
            <w:r>
              <w:rPr>
                <w:rFonts w:hint="default"/>
                <w:sz w:val="21"/>
              </w:rPr>
              <w:t>经</w:t>
            </w:r>
            <w:r>
              <w:rPr>
                <w:rFonts w:hint="default"/>
                <w:sz w:val="21"/>
              </w:rPr>
              <w:tab/>
            </w:r>
            <w:r>
              <w:rPr>
                <w:rFonts w:hint="default"/>
                <w:sz w:val="21"/>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126" w:type="dxa"/>
            <w:gridSpan w:val="2"/>
          </w:tcPr>
          <w:p>
            <w:pPr>
              <w:pStyle w:val="30"/>
              <w:keepNext w:val="0"/>
              <w:keepLines w:val="0"/>
              <w:suppressLineNumbers w:val="0"/>
              <w:tabs>
                <w:tab w:val="left" w:pos="1219"/>
              </w:tabs>
              <w:spacing w:before="142" w:beforeAutospacing="0" w:afterAutospacing="0"/>
              <w:ind w:left="693"/>
              <w:rPr>
                <w:rFonts w:hint="default"/>
                <w:sz w:val="21"/>
              </w:rPr>
            </w:pPr>
            <w:r>
              <w:rPr>
                <w:rFonts w:hint="default"/>
                <w:sz w:val="21"/>
              </w:rPr>
              <w:t>时</w:t>
            </w:r>
            <w:r>
              <w:rPr>
                <w:rFonts w:hint="default"/>
                <w:sz w:val="21"/>
              </w:rPr>
              <w:tab/>
            </w:r>
            <w:r>
              <w:rPr>
                <w:rFonts w:hint="default"/>
                <w:sz w:val="21"/>
              </w:rPr>
              <w:t>间</w:t>
            </w:r>
          </w:p>
        </w:tc>
        <w:tc>
          <w:tcPr>
            <w:tcW w:w="4151" w:type="dxa"/>
            <w:gridSpan w:val="6"/>
          </w:tcPr>
          <w:p>
            <w:pPr>
              <w:pStyle w:val="30"/>
              <w:keepNext w:val="0"/>
              <w:keepLines w:val="0"/>
              <w:suppressLineNumbers w:val="0"/>
              <w:spacing w:before="142" w:beforeAutospacing="0" w:afterAutospacing="0"/>
              <w:ind w:left="211"/>
              <w:rPr>
                <w:rFonts w:hint="default"/>
                <w:sz w:val="21"/>
              </w:rPr>
            </w:pPr>
            <w:r>
              <w:rPr>
                <w:rFonts w:hint="default"/>
                <w:sz w:val="21"/>
              </w:rPr>
              <w:t>参加过的类似项目名称及主要内容等</w:t>
            </w:r>
          </w:p>
        </w:tc>
        <w:tc>
          <w:tcPr>
            <w:tcW w:w="2360" w:type="dxa"/>
          </w:tcPr>
          <w:p>
            <w:pPr>
              <w:pStyle w:val="30"/>
              <w:keepNext w:val="0"/>
              <w:keepLines w:val="0"/>
              <w:suppressLineNumbers w:val="0"/>
              <w:spacing w:before="142" w:beforeAutospacing="0" w:afterAutospacing="0"/>
              <w:ind w:left="211"/>
              <w:rPr>
                <w:rFonts w:hint="default"/>
                <w:sz w:val="21"/>
              </w:rPr>
            </w:pPr>
            <w:r>
              <w:rPr>
                <w:rFonts w:hint="default"/>
                <w:sz w:val="21"/>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jc w:val="center"/>
        </w:trPr>
        <w:tc>
          <w:tcPr>
            <w:tcW w:w="2126" w:type="dxa"/>
            <w:gridSpan w:val="2"/>
          </w:tcPr>
          <w:p>
            <w:pPr>
              <w:pStyle w:val="30"/>
              <w:keepNext w:val="0"/>
              <w:keepLines w:val="0"/>
              <w:suppressLineNumbers w:val="0"/>
              <w:spacing w:beforeAutospacing="0" w:afterAutospacing="0"/>
              <w:rPr>
                <w:rFonts w:hint="default" w:ascii="Times New Roman"/>
                <w:sz w:val="20"/>
              </w:rPr>
            </w:pPr>
          </w:p>
        </w:tc>
        <w:tc>
          <w:tcPr>
            <w:tcW w:w="4151" w:type="dxa"/>
            <w:gridSpan w:val="6"/>
          </w:tcPr>
          <w:p>
            <w:pPr>
              <w:pStyle w:val="30"/>
              <w:keepNext w:val="0"/>
              <w:keepLines w:val="0"/>
              <w:suppressLineNumbers w:val="0"/>
              <w:spacing w:beforeAutospacing="0" w:afterAutospacing="0"/>
              <w:rPr>
                <w:rFonts w:hint="default" w:ascii="Times New Roman"/>
                <w:sz w:val="20"/>
              </w:rPr>
            </w:pPr>
          </w:p>
        </w:tc>
        <w:tc>
          <w:tcPr>
            <w:tcW w:w="2360" w:type="dxa"/>
          </w:tcPr>
          <w:p>
            <w:pPr>
              <w:pStyle w:val="30"/>
              <w:keepNext w:val="0"/>
              <w:keepLines w:val="0"/>
              <w:suppressLineNumbers w:val="0"/>
              <w:spacing w:beforeAutospacing="0" w:afterAutospacing="0"/>
              <w:rPr>
                <w:rFonts w:hint="default" w:ascii="Times New Roman"/>
                <w:sz w:val="20"/>
              </w:rPr>
            </w:pPr>
          </w:p>
        </w:tc>
      </w:tr>
    </w:tbl>
    <w:p>
      <w:pPr>
        <w:spacing w:before="6"/>
        <w:rPr>
          <w:b/>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402"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附 1、注册类证书（如有）、职称证书（如有）、身份证等相关证件的</w:t>
      </w:r>
      <w:r>
        <w:rPr>
          <w:rFonts w:hint="eastAsia" w:ascii="宋体" w:hAnsi="宋体" w:eastAsia="宋体" w:cs="宋体"/>
          <w:sz w:val="24"/>
          <w:szCs w:val="24"/>
          <w:lang w:eastAsia="zh-CN"/>
        </w:rPr>
        <w:t>扫描</w:t>
      </w:r>
      <w:r>
        <w:rPr>
          <w:rFonts w:hint="eastAsia" w:ascii="宋体" w:hAnsi="宋体" w:eastAsia="宋体" w:cs="宋体"/>
          <w:sz w:val="24"/>
          <w:szCs w:val="24"/>
        </w:rPr>
        <w:t>件。2、社保缴纳情况。</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1502"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3、类似业绩等证明材料。</w:t>
      </w:r>
    </w:p>
    <w:p>
      <w:pPr>
        <w:spacing w:after="0" w:line="321" w:lineRule="auto"/>
        <w:jc w:val="left"/>
        <w:rPr>
          <w:rFonts w:hint="eastAsia" w:ascii="黑体" w:eastAsia="黑体"/>
          <w:sz w:val="21"/>
        </w:rPr>
        <w:sectPr>
          <w:pgSz w:w="11910" w:h="16840"/>
          <w:pgMar w:top="1134" w:right="1134" w:bottom="1134" w:left="1134" w:header="0" w:footer="998" w:gutter="0"/>
          <w:cols w:space="0" w:num="1"/>
          <w:rtlGutter w:val="0"/>
          <w:docGrid w:linePitch="0" w:charSpace="0"/>
        </w:sectPr>
      </w:pPr>
    </w:p>
    <w:p>
      <w:pPr>
        <w:pStyle w:val="6"/>
        <w:ind w:left="296"/>
      </w:pPr>
      <w:bookmarkStart w:id="29" w:name="（十二）商务条款偏离表"/>
      <w:bookmarkEnd w:id="29"/>
      <w:r>
        <w:t>（十二）商务条款偏离表</w:t>
      </w:r>
    </w:p>
    <w:p>
      <w:pPr>
        <w:spacing w:before="6"/>
        <w:rPr>
          <w:b/>
          <w:sz w:val="30"/>
        </w:rPr>
      </w:pPr>
    </w:p>
    <w:p>
      <w:pPr>
        <w:tabs>
          <w:tab w:val="left" w:pos="3730"/>
        </w:tabs>
        <w:spacing w:before="1"/>
        <w:ind w:left="231" w:right="0" w:firstLine="0"/>
        <w:jc w:val="left"/>
        <w:rPr>
          <w:rFonts w:hint="default" w:eastAsia="宋体"/>
          <w:sz w:val="2"/>
          <w:u w:val="single"/>
          <w:lang w:val="en-US" w:eastAsia="zh-CN"/>
        </w:rPr>
      </w:pPr>
      <w:r>
        <w:rPr>
          <w:rFonts w:hint="eastAsia"/>
          <w:sz w:val="24"/>
          <w:szCs w:val="24"/>
        </w:rPr>
        <w:t>投标人名称（电子签章）</w:t>
      </w:r>
      <w:r>
        <w:rPr>
          <w:rFonts w:hint="eastAsia"/>
          <w:sz w:val="24"/>
          <w:szCs w:val="24"/>
          <w:lang w:eastAsia="zh-CN"/>
        </w:rPr>
        <w:t>：</w:t>
      </w:r>
      <w:r>
        <w:rPr>
          <w:rFonts w:hint="eastAsia"/>
          <w:w w:val="95"/>
          <w:sz w:val="24"/>
          <w:szCs w:val="24"/>
          <w:u w:val="single"/>
          <w:lang w:val="en-US" w:eastAsia="zh-CN"/>
        </w:rPr>
        <w:t xml:space="preserve">                    </w:t>
      </w:r>
      <w:r>
        <w:rPr>
          <w:rFonts w:hint="eastAsia"/>
          <w:w w:val="95"/>
          <w:sz w:val="2"/>
          <w:u w:val="single"/>
          <w:lang w:val="en-US" w:eastAsia="zh-CN"/>
        </w:rPr>
        <w:t xml:space="preserve">                                          </w:t>
      </w:r>
      <w:r>
        <w:rPr>
          <w:rFonts w:hint="eastAsia"/>
          <w:w w:val="95"/>
          <w:sz w:val="2"/>
          <w:lang w:val="en-US" w:eastAsia="zh-CN"/>
        </w:rPr>
        <w:t xml:space="preserve"> </w:t>
      </w:r>
      <w:r>
        <w:rPr>
          <w:spacing w:val="-8"/>
          <w:sz w:val="2"/>
        </w:rPr>
        <w:t xml:space="preserve"> </w:t>
      </w:r>
      <w:r>
        <w:rPr>
          <w:sz w:val="24"/>
        </w:rPr>
        <w:t>项目编号：</w:t>
      </w:r>
      <w:r>
        <w:rPr>
          <w:w w:val="95"/>
          <w:sz w:val="2"/>
          <w:u w:val="single"/>
        </w:rPr>
        <w:t>UU</w:t>
      </w:r>
      <w:r>
        <w:rPr>
          <w:rFonts w:hint="eastAsia"/>
          <w:w w:val="95"/>
          <w:sz w:val="2"/>
          <w:u w:val="single"/>
          <w:lang w:val="en-US" w:eastAsia="zh-CN"/>
        </w:rPr>
        <w:t xml:space="preserve">                                                                                                                                                                                                                                </w:t>
      </w:r>
    </w:p>
    <w:p>
      <w:pPr>
        <w:spacing w:before="7"/>
        <w:rPr>
          <w:rFonts w:hint="eastAsia" w:eastAsia="宋体"/>
          <w:lang w:val="en-US" w:eastAsia="zh-CN"/>
        </w:rPr>
      </w:pPr>
      <w:r>
        <w:rPr>
          <w:rFonts w:hint="eastAsia"/>
          <w:lang w:val="en-US" w:eastAsia="zh-CN"/>
        </w:rPr>
        <w:t xml:space="preserve"> </w:t>
      </w:r>
    </w:p>
    <w:tbl>
      <w:tblPr>
        <w:tblStyle w:val="22"/>
        <w:tblW w:w="9137"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939"/>
        <w:gridCol w:w="2552"/>
        <w:gridCol w:w="2551"/>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tcPr>
          <w:p>
            <w:pPr>
              <w:pStyle w:val="30"/>
              <w:keepNext w:val="0"/>
              <w:keepLines w:val="0"/>
              <w:suppressLineNumbers w:val="0"/>
              <w:spacing w:before="157" w:beforeAutospacing="0" w:afterAutospacing="0"/>
              <w:ind w:left="185"/>
              <w:rPr>
                <w:rFonts w:hint="default"/>
                <w:sz w:val="24"/>
              </w:rPr>
            </w:pPr>
            <w:r>
              <w:rPr>
                <w:rFonts w:hint="default"/>
                <w:sz w:val="24"/>
              </w:rPr>
              <w:t>序号</w:t>
            </w:r>
          </w:p>
        </w:tc>
        <w:tc>
          <w:tcPr>
            <w:tcW w:w="1939" w:type="dxa"/>
          </w:tcPr>
          <w:p>
            <w:pPr>
              <w:pStyle w:val="30"/>
              <w:keepNext w:val="0"/>
              <w:keepLines w:val="0"/>
              <w:suppressLineNumbers w:val="0"/>
              <w:spacing w:before="1" w:beforeAutospacing="0" w:afterAutospacing="0"/>
              <w:ind w:left="488"/>
              <w:rPr>
                <w:rFonts w:hint="default"/>
                <w:sz w:val="24"/>
              </w:rPr>
            </w:pPr>
            <w:r>
              <w:rPr>
                <w:rFonts w:hint="default"/>
                <w:sz w:val="24"/>
              </w:rPr>
              <w:t>招标文件</w:t>
            </w:r>
          </w:p>
          <w:p>
            <w:pPr>
              <w:pStyle w:val="30"/>
              <w:keepNext w:val="0"/>
              <w:keepLines w:val="0"/>
              <w:suppressLineNumbers w:val="0"/>
              <w:spacing w:before="5" w:beforeAutospacing="0" w:afterAutospacing="0" w:line="289" w:lineRule="exact"/>
              <w:ind w:left="608"/>
              <w:rPr>
                <w:rFonts w:hint="default"/>
                <w:sz w:val="24"/>
              </w:rPr>
            </w:pPr>
            <w:r>
              <w:rPr>
                <w:rFonts w:hint="default"/>
                <w:sz w:val="24"/>
              </w:rPr>
              <w:t>条目号</w:t>
            </w:r>
          </w:p>
        </w:tc>
        <w:tc>
          <w:tcPr>
            <w:tcW w:w="2552" w:type="dxa"/>
          </w:tcPr>
          <w:p>
            <w:pPr>
              <w:pStyle w:val="30"/>
              <w:keepNext w:val="0"/>
              <w:keepLines w:val="0"/>
              <w:suppressLineNumbers w:val="0"/>
              <w:spacing w:before="157" w:beforeAutospacing="0" w:afterAutospacing="0"/>
              <w:ind w:left="196"/>
              <w:rPr>
                <w:rFonts w:hint="default"/>
                <w:sz w:val="24"/>
              </w:rPr>
            </w:pPr>
            <w:r>
              <w:rPr>
                <w:rFonts w:hint="default"/>
                <w:sz w:val="24"/>
              </w:rPr>
              <w:t>招标文件的商务条款</w:t>
            </w:r>
          </w:p>
        </w:tc>
        <w:tc>
          <w:tcPr>
            <w:tcW w:w="2551" w:type="dxa"/>
          </w:tcPr>
          <w:p>
            <w:pPr>
              <w:pStyle w:val="30"/>
              <w:keepNext w:val="0"/>
              <w:keepLines w:val="0"/>
              <w:suppressLineNumbers w:val="0"/>
              <w:spacing w:before="157" w:beforeAutospacing="0" w:afterAutospacing="0"/>
              <w:ind w:left="195"/>
              <w:rPr>
                <w:rFonts w:hint="default"/>
                <w:sz w:val="24"/>
              </w:rPr>
            </w:pPr>
            <w:r>
              <w:rPr>
                <w:rFonts w:hint="default"/>
                <w:sz w:val="24"/>
              </w:rPr>
              <w:t>投标文件的商务条款</w:t>
            </w:r>
          </w:p>
        </w:tc>
        <w:tc>
          <w:tcPr>
            <w:tcW w:w="1244" w:type="dxa"/>
          </w:tcPr>
          <w:p>
            <w:pPr>
              <w:pStyle w:val="30"/>
              <w:keepNext w:val="0"/>
              <w:keepLines w:val="0"/>
              <w:suppressLineNumbers w:val="0"/>
              <w:spacing w:before="157" w:beforeAutospacing="0" w:afterAutospacing="0"/>
              <w:ind w:left="382"/>
              <w:rPr>
                <w:rFonts w:hint="default"/>
                <w:sz w:val="24"/>
              </w:rPr>
            </w:pPr>
            <w:r>
              <w:rPr>
                <w:rFonts w:hint="default"/>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tcPr>
          <w:p>
            <w:pPr>
              <w:pStyle w:val="30"/>
              <w:keepNext w:val="0"/>
              <w:keepLines w:val="0"/>
              <w:suppressLineNumbers w:val="0"/>
              <w:spacing w:beforeAutospacing="0" w:afterAutospacing="0"/>
              <w:rPr>
                <w:rFonts w:hint="default" w:ascii="Times New Roman"/>
                <w:sz w:val="22"/>
              </w:rPr>
            </w:pPr>
          </w:p>
        </w:tc>
        <w:tc>
          <w:tcPr>
            <w:tcW w:w="1939" w:type="dxa"/>
          </w:tcPr>
          <w:p>
            <w:pPr>
              <w:pStyle w:val="30"/>
              <w:keepNext w:val="0"/>
              <w:keepLines w:val="0"/>
              <w:suppressLineNumbers w:val="0"/>
              <w:spacing w:beforeAutospacing="0" w:afterAutospacing="0"/>
              <w:rPr>
                <w:rFonts w:hint="default" w:ascii="Times New Roman"/>
                <w:sz w:val="22"/>
              </w:rPr>
            </w:pPr>
          </w:p>
        </w:tc>
        <w:tc>
          <w:tcPr>
            <w:tcW w:w="2552" w:type="dxa"/>
          </w:tcPr>
          <w:p>
            <w:pPr>
              <w:pStyle w:val="30"/>
              <w:keepNext w:val="0"/>
              <w:keepLines w:val="0"/>
              <w:suppressLineNumbers w:val="0"/>
              <w:spacing w:beforeAutospacing="0" w:afterAutospacing="0"/>
              <w:rPr>
                <w:rFonts w:hint="default" w:ascii="Times New Roman"/>
                <w:sz w:val="22"/>
              </w:rPr>
            </w:pPr>
          </w:p>
        </w:tc>
        <w:tc>
          <w:tcPr>
            <w:tcW w:w="2551" w:type="dxa"/>
          </w:tcPr>
          <w:p>
            <w:pPr>
              <w:pStyle w:val="30"/>
              <w:keepNext w:val="0"/>
              <w:keepLines w:val="0"/>
              <w:suppressLineNumbers w:val="0"/>
              <w:spacing w:beforeAutospacing="0" w:afterAutospacing="0"/>
              <w:rPr>
                <w:rFonts w:hint="default" w:ascii="Times New Roman"/>
                <w:sz w:val="22"/>
              </w:rPr>
            </w:pPr>
          </w:p>
        </w:tc>
        <w:tc>
          <w:tcPr>
            <w:tcW w:w="1244"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tcPr>
          <w:p>
            <w:pPr>
              <w:pStyle w:val="30"/>
              <w:keepNext w:val="0"/>
              <w:keepLines w:val="0"/>
              <w:suppressLineNumbers w:val="0"/>
              <w:spacing w:beforeAutospacing="0" w:afterAutospacing="0"/>
              <w:rPr>
                <w:rFonts w:hint="default" w:ascii="Times New Roman"/>
                <w:sz w:val="22"/>
              </w:rPr>
            </w:pPr>
          </w:p>
        </w:tc>
        <w:tc>
          <w:tcPr>
            <w:tcW w:w="1939" w:type="dxa"/>
          </w:tcPr>
          <w:p>
            <w:pPr>
              <w:pStyle w:val="30"/>
              <w:keepNext w:val="0"/>
              <w:keepLines w:val="0"/>
              <w:suppressLineNumbers w:val="0"/>
              <w:spacing w:beforeAutospacing="0" w:afterAutospacing="0"/>
              <w:rPr>
                <w:rFonts w:hint="default" w:ascii="Times New Roman"/>
                <w:sz w:val="22"/>
              </w:rPr>
            </w:pPr>
          </w:p>
        </w:tc>
        <w:tc>
          <w:tcPr>
            <w:tcW w:w="2552" w:type="dxa"/>
          </w:tcPr>
          <w:p>
            <w:pPr>
              <w:pStyle w:val="30"/>
              <w:keepNext w:val="0"/>
              <w:keepLines w:val="0"/>
              <w:suppressLineNumbers w:val="0"/>
              <w:spacing w:beforeAutospacing="0" w:afterAutospacing="0"/>
              <w:rPr>
                <w:rFonts w:hint="default" w:ascii="Times New Roman"/>
                <w:sz w:val="22"/>
              </w:rPr>
            </w:pPr>
          </w:p>
        </w:tc>
        <w:tc>
          <w:tcPr>
            <w:tcW w:w="2551" w:type="dxa"/>
          </w:tcPr>
          <w:p>
            <w:pPr>
              <w:pStyle w:val="30"/>
              <w:keepNext w:val="0"/>
              <w:keepLines w:val="0"/>
              <w:suppressLineNumbers w:val="0"/>
              <w:spacing w:beforeAutospacing="0" w:afterAutospacing="0"/>
              <w:rPr>
                <w:rFonts w:hint="default" w:ascii="Times New Roman"/>
                <w:sz w:val="22"/>
              </w:rPr>
            </w:pPr>
          </w:p>
        </w:tc>
        <w:tc>
          <w:tcPr>
            <w:tcW w:w="1244"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tcPr>
          <w:p>
            <w:pPr>
              <w:pStyle w:val="30"/>
              <w:keepNext w:val="0"/>
              <w:keepLines w:val="0"/>
              <w:suppressLineNumbers w:val="0"/>
              <w:spacing w:beforeAutospacing="0" w:afterAutospacing="0"/>
              <w:rPr>
                <w:rFonts w:hint="default" w:ascii="Times New Roman"/>
                <w:sz w:val="22"/>
              </w:rPr>
            </w:pPr>
          </w:p>
        </w:tc>
        <w:tc>
          <w:tcPr>
            <w:tcW w:w="1939" w:type="dxa"/>
          </w:tcPr>
          <w:p>
            <w:pPr>
              <w:pStyle w:val="30"/>
              <w:keepNext w:val="0"/>
              <w:keepLines w:val="0"/>
              <w:suppressLineNumbers w:val="0"/>
              <w:spacing w:beforeAutospacing="0" w:afterAutospacing="0"/>
              <w:rPr>
                <w:rFonts w:hint="default" w:ascii="Times New Roman"/>
                <w:sz w:val="22"/>
              </w:rPr>
            </w:pPr>
          </w:p>
        </w:tc>
        <w:tc>
          <w:tcPr>
            <w:tcW w:w="2552" w:type="dxa"/>
          </w:tcPr>
          <w:p>
            <w:pPr>
              <w:pStyle w:val="30"/>
              <w:keepNext w:val="0"/>
              <w:keepLines w:val="0"/>
              <w:suppressLineNumbers w:val="0"/>
              <w:spacing w:beforeAutospacing="0" w:afterAutospacing="0"/>
              <w:rPr>
                <w:rFonts w:hint="default" w:ascii="Times New Roman"/>
                <w:sz w:val="22"/>
              </w:rPr>
            </w:pPr>
          </w:p>
        </w:tc>
        <w:tc>
          <w:tcPr>
            <w:tcW w:w="2551" w:type="dxa"/>
          </w:tcPr>
          <w:p>
            <w:pPr>
              <w:pStyle w:val="30"/>
              <w:keepNext w:val="0"/>
              <w:keepLines w:val="0"/>
              <w:suppressLineNumbers w:val="0"/>
              <w:spacing w:beforeAutospacing="0" w:afterAutospacing="0"/>
              <w:rPr>
                <w:rFonts w:hint="default" w:ascii="Times New Roman"/>
                <w:sz w:val="22"/>
              </w:rPr>
            </w:pPr>
          </w:p>
        </w:tc>
        <w:tc>
          <w:tcPr>
            <w:tcW w:w="1244"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tcPr>
          <w:p>
            <w:pPr>
              <w:pStyle w:val="30"/>
              <w:keepNext w:val="0"/>
              <w:keepLines w:val="0"/>
              <w:suppressLineNumbers w:val="0"/>
              <w:spacing w:beforeAutospacing="0" w:afterAutospacing="0"/>
              <w:rPr>
                <w:rFonts w:hint="default" w:ascii="Times New Roman"/>
                <w:sz w:val="22"/>
              </w:rPr>
            </w:pPr>
          </w:p>
        </w:tc>
        <w:tc>
          <w:tcPr>
            <w:tcW w:w="1939" w:type="dxa"/>
          </w:tcPr>
          <w:p>
            <w:pPr>
              <w:pStyle w:val="30"/>
              <w:keepNext w:val="0"/>
              <w:keepLines w:val="0"/>
              <w:suppressLineNumbers w:val="0"/>
              <w:spacing w:beforeAutospacing="0" w:afterAutospacing="0"/>
              <w:rPr>
                <w:rFonts w:hint="default" w:ascii="Times New Roman"/>
                <w:sz w:val="22"/>
              </w:rPr>
            </w:pPr>
          </w:p>
        </w:tc>
        <w:tc>
          <w:tcPr>
            <w:tcW w:w="2552" w:type="dxa"/>
          </w:tcPr>
          <w:p>
            <w:pPr>
              <w:pStyle w:val="30"/>
              <w:keepNext w:val="0"/>
              <w:keepLines w:val="0"/>
              <w:suppressLineNumbers w:val="0"/>
              <w:spacing w:beforeAutospacing="0" w:afterAutospacing="0"/>
              <w:rPr>
                <w:rFonts w:hint="default" w:ascii="Times New Roman"/>
                <w:sz w:val="22"/>
              </w:rPr>
            </w:pPr>
          </w:p>
        </w:tc>
        <w:tc>
          <w:tcPr>
            <w:tcW w:w="2551" w:type="dxa"/>
          </w:tcPr>
          <w:p>
            <w:pPr>
              <w:pStyle w:val="30"/>
              <w:keepNext w:val="0"/>
              <w:keepLines w:val="0"/>
              <w:suppressLineNumbers w:val="0"/>
              <w:spacing w:beforeAutospacing="0" w:afterAutospacing="0"/>
              <w:rPr>
                <w:rFonts w:hint="default" w:ascii="Times New Roman"/>
                <w:sz w:val="22"/>
              </w:rPr>
            </w:pPr>
          </w:p>
        </w:tc>
        <w:tc>
          <w:tcPr>
            <w:tcW w:w="1244" w:type="dxa"/>
          </w:tcPr>
          <w:p>
            <w:pPr>
              <w:pStyle w:val="30"/>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tcPr>
          <w:p>
            <w:pPr>
              <w:pStyle w:val="30"/>
              <w:keepNext w:val="0"/>
              <w:keepLines w:val="0"/>
              <w:suppressLineNumbers w:val="0"/>
              <w:spacing w:beforeAutospacing="0" w:afterAutospacing="0"/>
              <w:rPr>
                <w:rFonts w:hint="default" w:ascii="Times New Roman"/>
                <w:sz w:val="22"/>
              </w:rPr>
            </w:pPr>
          </w:p>
        </w:tc>
        <w:tc>
          <w:tcPr>
            <w:tcW w:w="1939" w:type="dxa"/>
          </w:tcPr>
          <w:p>
            <w:pPr>
              <w:pStyle w:val="30"/>
              <w:keepNext w:val="0"/>
              <w:keepLines w:val="0"/>
              <w:suppressLineNumbers w:val="0"/>
              <w:spacing w:beforeAutospacing="0" w:afterAutospacing="0"/>
              <w:rPr>
                <w:rFonts w:hint="default" w:ascii="Times New Roman"/>
                <w:sz w:val="22"/>
              </w:rPr>
            </w:pPr>
          </w:p>
        </w:tc>
        <w:tc>
          <w:tcPr>
            <w:tcW w:w="2552" w:type="dxa"/>
          </w:tcPr>
          <w:p>
            <w:pPr>
              <w:pStyle w:val="30"/>
              <w:keepNext w:val="0"/>
              <w:keepLines w:val="0"/>
              <w:suppressLineNumbers w:val="0"/>
              <w:spacing w:beforeAutospacing="0" w:afterAutospacing="0"/>
              <w:rPr>
                <w:rFonts w:hint="default" w:ascii="Times New Roman"/>
                <w:sz w:val="22"/>
              </w:rPr>
            </w:pPr>
          </w:p>
        </w:tc>
        <w:tc>
          <w:tcPr>
            <w:tcW w:w="2551" w:type="dxa"/>
          </w:tcPr>
          <w:p>
            <w:pPr>
              <w:pStyle w:val="30"/>
              <w:keepNext w:val="0"/>
              <w:keepLines w:val="0"/>
              <w:suppressLineNumbers w:val="0"/>
              <w:spacing w:beforeAutospacing="0" w:afterAutospacing="0"/>
              <w:rPr>
                <w:rFonts w:hint="default" w:ascii="Times New Roman"/>
                <w:sz w:val="22"/>
              </w:rPr>
            </w:pPr>
          </w:p>
        </w:tc>
        <w:tc>
          <w:tcPr>
            <w:tcW w:w="1244" w:type="dxa"/>
          </w:tcPr>
          <w:p>
            <w:pPr>
              <w:pStyle w:val="30"/>
              <w:keepNext w:val="0"/>
              <w:keepLines w:val="0"/>
              <w:suppressLineNumbers w:val="0"/>
              <w:spacing w:beforeAutospacing="0" w:afterAutospacing="0"/>
              <w:rPr>
                <w:rFonts w:hint="default" w:ascii="Times New Roman"/>
                <w:sz w:val="22"/>
              </w:rPr>
            </w:pPr>
          </w:p>
        </w:tc>
      </w:tr>
    </w:tbl>
    <w:p>
      <w:pPr>
        <w:spacing w:before="110" w:line="357" w:lineRule="auto"/>
        <w:ind w:left="231" w:right="633" w:firstLine="0"/>
        <w:jc w:val="left"/>
        <w:rPr>
          <w:sz w:val="24"/>
          <w:szCs w:val="24"/>
        </w:rPr>
      </w:pPr>
      <w:r>
        <w:rPr>
          <w:sz w:val="24"/>
          <w:szCs w:val="24"/>
        </w:rPr>
        <w:t>注：投标人要将投标文件与招标文件在商务部分的差异之处汇集成此表。投标方必须详细填写偏离表，偏离表未声明事项视为认同招标文件标准。</w:t>
      </w:r>
    </w:p>
    <w:p>
      <w:pPr>
        <w:rPr>
          <w:sz w:val="20"/>
        </w:rPr>
      </w:pPr>
    </w:p>
    <w:p>
      <w:pPr>
        <w:spacing w:before="11"/>
        <w:rPr>
          <w:sz w:val="29"/>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after="0" w:line="357" w:lineRule="auto"/>
        <w:sectPr>
          <w:pgSz w:w="11910" w:h="16840"/>
          <w:pgMar w:top="1134" w:right="1134" w:bottom="1134" w:left="1134" w:header="0" w:footer="998" w:gutter="0"/>
          <w:cols w:space="0" w:num="1"/>
          <w:rtlGutter w:val="0"/>
          <w:docGrid w:linePitch="0" w:charSpace="0"/>
        </w:sectPr>
      </w:pPr>
    </w:p>
    <w:p>
      <w:pPr>
        <w:spacing w:before="54"/>
        <w:ind w:left="296" w:right="698" w:firstLine="0"/>
        <w:jc w:val="center"/>
        <w:rPr>
          <w:b/>
          <w:sz w:val="32"/>
        </w:rPr>
      </w:pPr>
      <w:r>
        <w:rPr>
          <w:b/>
          <w:sz w:val="28"/>
        </w:rPr>
        <w:t>（十三）</w:t>
      </w:r>
      <w:r>
        <w:rPr>
          <w:b/>
          <w:sz w:val="32"/>
        </w:rPr>
        <w:t>服务承诺书</w:t>
      </w:r>
    </w:p>
    <w:p>
      <w:pPr>
        <w:rPr>
          <w:b/>
          <w:sz w:val="32"/>
        </w:rPr>
      </w:pPr>
    </w:p>
    <w:p>
      <w:pPr>
        <w:spacing w:before="4"/>
        <w:rPr>
          <w:b/>
          <w:sz w:val="37"/>
        </w:rPr>
      </w:pPr>
    </w:p>
    <w:p>
      <w:pPr>
        <w:spacing w:before="0"/>
        <w:ind w:left="296" w:right="698" w:firstLine="0"/>
        <w:jc w:val="center"/>
        <w:rPr>
          <w:sz w:val="28"/>
        </w:rPr>
      </w:pPr>
      <w:r>
        <w:rPr>
          <w:sz w:val="28"/>
        </w:rPr>
        <w:t>结合本项目的情况，给出服务承诺；格式自制。</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spacing w:before="1"/>
        <w:rPr>
          <w:sz w:val="26"/>
        </w:rPr>
      </w:pPr>
    </w:p>
    <w:p>
      <w:pPr>
        <w:spacing w:before="0"/>
        <w:ind w:left="298" w:right="698" w:firstLine="0"/>
        <w:jc w:val="center"/>
        <w:rPr>
          <w:b/>
          <w:sz w:val="30"/>
        </w:rPr>
      </w:pPr>
      <w:bookmarkStart w:id="30" w:name="（十四）其他有利于投标人的资料（如有）"/>
      <w:bookmarkEnd w:id="30"/>
      <w:r>
        <w:rPr>
          <w:b/>
          <w:sz w:val="30"/>
        </w:rPr>
        <w:t>（十四）其他有利于投标人的资料（如有）</w:t>
      </w:r>
    </w:p>
    <w:p>
      <w:pPr>
        <w:spacing w:after="0"/>
        <w:jc w:val="center"/>
        <w:rPr>
          <w:sz w:val="30"/>
        </w:rPr>
        <w:sectPr>
          <w:pgSz w:w="11910" w:h="16840"/>
          <w:pgMar w:top="1134" w:right="1134" w:bottom="1134" w:left="1134" w:header="0" w:footer="998" w:gutter="0"/>
          <w:cols w:space="0" w:num="1"/>
          <w:rtlGutter w:val="0"/>
          <w:docGrid w:linePitch="0" w:charSpace="0"/>
        </w:sectPr>
      </w:pPr>
    </w:p>
    <w:p>
      <w:pPr>
        <w:spacing w:before="209"/>
        <w:ind w:left="296" w:right="698" w:firstLine="0"/>
        <w:jc w:val="center"/>
        <w:rPr>
          <w:b/>
          <w:sz w:val="30"/>
        </w:rPr>
      </w:pPr>
      <w:bookmarkStart w:id="31" w:name="（十五）投标单位反商业贿赂承诺书"/>
      <w:bookmarkEnd w:id="31"/>
      <w:r>
        <w:rPr>
          <w:b/>
          <w:sz w:val="30"/>
        </w:rPr>
        <w:t>（十五）投标单位反商业贿赂承诺书</w:t>
      </w:r>
    </w:p>
    <w:p>
      <w:pPr>
        <w:spacing w:before="2"/>
        <w:rPr>
          <w:b/>
          <w:sz w:val="29"/>
        </w:rPr>
      </w:pPr>
    </w:p>
    <w:p>
      <w:pPr>
        <w:spacing w:before="0"/>
        <w:ind w:left="4004" w:right="0" w:firstLine="0"/>
        <w:jc w:val="left"/>
        <w:rPr>
          <w:b/>
          <w:sz w:val="30"/>
        </w:rPr>
      </w:pPr>
      <w:r>
        <w:rPr>
          <w:b/>
          <w:sz w:val="30"/>
        </w:rPr>
        <w:t>承诺书（1）</w:t>
      </w:r>
    </w:p>
    <w:p>
      <w:pPr>
        <w:spacing w:before="8"/>
        <w:rPr>
          <w:b/>
          <w:sz w:val="31"/>
        </w:rPr>
      </w:pPr>
    </w:p>
    <w:p>
      <w:pPr>
        <w:spacing w:line="343" w:lineRule="auto"/>
        <w:ind w:left="231" w:right="182" w:rightChars="0" w:firstLine="480"/>
        <w:jc w:val="both"/>
        <w:rPr>
          <w:sz w:val="24"/>
          <w:szCs w:val="24"/>
        </w:rPr>
      </w:pPr>
      <w:r>
        <w:rPr>
          <w:sz w:val="24"/>
          <w:szCs w:val="24"/>
        </w:rPr>
        <w:t>我公司承诺在</w:t>
      </w:r>
      <w:r>
        <w:rPr>
          <w:sz w:val="24"/>
          <w:szCs w:val="24"/>
          <w:u w:val="single"/>
        </w:rPr>
        <w:t>（项目名称）</w:t>
      </w:r>
      <w:r>
        <w:rPr>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sz w:val="24"/>
          <w:szCs w:val="24"/>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sz w:val="26"/>
        </w:rPr>
      </w:pPr>
    </w:p>
    <w:p>
      <w:pPr>
        <w:spacing w:before="3"/>
        <w:rPr>
          <w:sz w:val="30"/>
        </w:rPr>
      </w:pPr>
    </w:p>
    <w:p>
      <w:pPr>
        <w:pStyle w:val="6"/>
        <w:spacing w:before="1"/>
        <w:ind w:left="282"/>
      </w:pPr>
      <w:r>
        <w:t>承诺书（2）</w:t>
      </w:r>
    </w:p>
    <w:p>
      <w:pPr>
        <w:spacing w:before="1"/>
        <w:rPr>
          <w:b/>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sz w:val="24"/>
          <w:szCs w:val="24"/>
        </w:rPr>
      </w:pPr>
      <w:r>
        <w:rPr>
          <w:sz w:val="24"/>
          <w:szCs w:val="24"/>
        </w:rPr>
        <w:t>投标单位承诺书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right="622" w:rightChars="0"/>
        <w:textAlignment w:val="auto"/>
        <w:rPr>
          <w:sz w:val="24"/>
          <w:szCs w:val="24"/>
        </w:rPr>
      </w:pPr>
      <w:r>
        <w:rPr>
          <w:sz w:val="24"/>
          <w:szCs w:val="24"/>
        </w:rPr>
        <w:t>我公司承诺在参加本次</w:t>
      </w:r>
      <w:r>
        <w:rPr>
          <w:sz w:val="24"/>
          <w:szCs w:val="24"/>
          <w:u w:val="single"/>
        </w:rPr>
        <w:t>（项目名称）</w:t>
      </w:r>
      <w:r>
        <w:rPr>
          <w:spacing w:val="-8"/>
          <w:sz w:val="24"/>
          <w:szCs w:val="24"/>
        </w:rPr>
        <w:t xml:space="preserve"> </w:t>
      </w:r>
      <w:r>
        <w:rPr>
          <w:spacing w:val="-2"/>
          <w:sz w:val="24"/>
          <w:szCs w:val="24"/>
        </w:rPr>
        <w:t>投标前三年内，无以下行为：</w:t>
      </w:r>
      <w:r>
        <w:rPr>
          <w:sz w:val="24"/>
          <w:szCs w:val="24"/>
        </w:rPr>
        <w:t>重大违法行为；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z w:val="24"/>
          <w:szCs w:val="24"/>
        </w:rPr>
      </w:pPr>
      <w:r>
        <w:rPr>
          <w:sz w:val="24"/>
          <w:szCs w:val="24"/>
        </w:rPr>
        <w:t>商业贿赂行为；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sz w:val="24"/>
          <w:szCs w:val="24"/>
        </w:rPr>
      </w:pPr>
      <w:r>
        <w:rPr>
          <w:sz w:val="24"/>
          <w:szCs w:val="24"/>
        </w:rPr>
        <w:t>政府采购法《第七十七条》，列入不良行为记录名单的各种行为；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firstLine="480"/>
        <w:textAlignment w:val="auto"/>
        <w:rPr>
          <w:sz w:val="24"/>
          <w:szCs w:val="24"/>
        </w:rPr>
      </w:pPr>
      <w:r>
        <w:rPr>
          <w:sz w:val="24"/>
          <w:szCs w:val="24"/>
        </w:rPr>
        <w:t>如有上述行为，我公司及项目参与人员自愿放弃本次项目的投标、报价资格，若为预中标、成交人，也自愿放弃中标、成交资格。</w:t>
      </w:r>
    </w:p>
    <w:p>
      <w:pPr>
        <w:spacing w:before="6"/>
        <w:rPr>
          <w:sz w:val="30"/>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default" w:eastAsia="宋体"/>
          <w:sz w:val="24"/>
          <w:szCs w:val="24"/>
          <w:lang w:val="en-US" w:eastAsia="zh-CN"/>
        </w:rPr>
      </w:pPr>
      <w:r>
        <w:rPr>
          <w:rFonts w:hint="eastAsia" w:ascii="宋体" w:hAnsi="宋体" w:eastAsia="宋体" w:cs="宋体"/>
          <w:sz w:val="24"/>
          <w:szCs w:val="24"/>
        </w:rPr>
        <w:t>投标人名称（电子签章）</w:t>
      </w:r>
      <w:r>
        <w:rPr>
          <w:sz w:val="24"/>
          <w:szCs w:val="24"/>
        </w:rPr>
        <w:t>：</w:t>
      </w:r>
      <w:r>
        <w:rPr>
          <w:sz w:val="24"/>
          <w:szCs w:val="24"/>
          <w:u w:val="single"/>
        </w:rPr>
        <w:t xml:space="preserve"> </w:t>
      </w:r>
      <w:r>
        <w:rPr>
          <w:sz w:val="24"/>
          <w:szCs w:val="24"/>
          <w:u w:val="single"/>
        </w:rPr>
        <w:tab/>
      </w:r>
      <w:r>
        <w:rPr>
          <w:rFonts w:hint="eastAsia"/>
          <w:sz w:val="24"/>
          <w:szCs w:val="24"/>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ascii="Times New Roman" w:eastAsia="Times New Roman"/>
          <w:sz w:val="24"/>
          <w:szCs w:val="24"/>
          <w:u w:val="single"/>
        </w:rPr>
      </w:pPr>
      <w:r>
        <w:rPr>
          <w:rFonts w:hint="eastAsia" w:ascii="宋体" w:hAnsi="宋体" w:eastAsia="宋体" w:cs="宋体"/>
          <w:kern w:val="2"/>
          <w:sz w:val="24"/>
          <w:szCs w:val="24"/>
          <w:lang w:val="en-US" w:eastAsia="zh-CN" w:bidi="ar-SA"/>
        </w:rPr>
        <w:t>法定代表人（电子签名）</w:t>
      </w:r>
      <w:r>
        <w:rPr>
          <w:sz w:val="24"/>
          <w:szCs w:val="24"/>
        </w:rPr>
        <w:t>：</w:t>
      </w:r>
      <w:r>
        <w:rPr>
          <w:rFonts w:ascii="Times New Roman" w:eastAsia="Times New Roman"/>
          <w:sz w:val="24"/>
          <w:szCs w:val="24"/>
          <w:u w:val="single"/>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ascii="Times New Roman" w:eastAsia="Times New Roman"/>
          <w:sz w:val="24"/>
          <w:szCs w:val="24"/>
          <w:u w:val="single"/>
        </w:rPr>
        <w:t xml:space="preserve"> </w:t>
      </w: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p>
    <w:p>
      <w:pPr>
        <w:pStyle w:val="40"/>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after="0" w:line="360" w:lineRule="auto"/>
        <w:sectPr>
          <w:footerReference r:id="rId11" w:type="default"/>
          <w:pgSz w:w="11910" w:h="16840"/>
          <w:pgMar w:top="1134" w:right="1134" w:bottom="1134" w:left="1134" w:header="0" w:footer="998" w:gutter="0"/>
          <w:pgNumType w:start="60"/>
          <w:cols w:space="0" w:num="1"/>
          <w:rtlGutter w:val="0"/>
          <w:docGrid w:linePitch="0" w:charSpace="0"/>
        </w:sectPr>
      </w:pPr>
    </w:p>
    <w:p>
      <w:pPr>
        <w:pStyle w:val="4"/>
        <w:spacing w:before="35"/>
        <w:ind w:left="231"/>
      </w:pPr>
      <w:r>
        <w:t>附件资料一：</w:t>
      </w:r>
    </w:p>
    <w:p>
      <w:pPr>
        <w:spacing w:before="5"/>
        <w:rPr>
          <w:b/>
          <w:sz w:val="26"/>
        </w:rPr>
      </w:pPr>
    </w:p>
    <w:p>
      <w:pPr>
        <w:spacing w:before="54"/>
        <w:ind w:left="296" w:right="698" w:firstLine="0"/>
        <w:jc w:val="center"/>
        <w:rPr>
          <w:b/>
          <w:sz w:val="32"/>
        </w:rPr>
      </w:pPr>
      <w:r>
        <w:rPr>
          <w:b/>
          <w:sz w:val="32"/>
        </w:rPr>
        <w:t>招标代理服务收费标准</w:t>
      </w:r>
    </w:p>
    <w:p>
      <w:pPr>
        <w:spacing w:before="5"/>
        <w:rPr>
          <w:b/>
          <w:sz w:val="30"/>
        </w:rPr>
      </w:pPr>
    </w:p>
    <w:p>
      <w:pPr>
        <w:spacing w:before="1" w:line="364" w:lineRule="auto"/>
        <w:ind w:left="231" w:right="626" w:firstLine="480"/>
        <w:jc w:val="both"/>
      </w:pPr>
      <w:r>
        <mc:AlternateContent>
          <mc:Choice Requires="wps">
            <w:drawing>
              <wp:anchor distT="0" distB="0" distL="114300" distR="114300" simplePos="0" relativeHeight="251669504" behindDoc="1" locked="0" layoutInCell="1" allowOverlap="1">
                <wp:simplePos x="0" y="0"/>
                <wp:positionH relativeFrom="page">
                  <wp:posOffset>1108710</wp:posOffset>
                </wp:positionH>
                <wp:positionV relativeFrom="paragraph">
                  <wp:posOffset>893445</wp:posOffset>
                </wp:positionV>
                <wp:extent cx="1835150" cy="674370"/>
                <wp:effectExtent l="1905" t="4445" r="10795" b="6985"/>
                <wp:wrapNone/>
                <wp:docPr id="10" name="直线 39"/>
                <wp:cNvGraphicFramePr/>
                <a:graphic xmlns:a="http://schemas.openxmlformats.org/drawingml/2006/main">
                  <a:graphicData uri="http://schemas.microsoft.com/office/word/2010/wordprocessingShape">
                    <wps:wsp>
                      <wps:cNvCnPr/>
                      <wps:spPr>
                        <a:xfrm>
                          <a:off x="0" y="0"/>
                          <a:ext cx="1835150" cy="6743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87.3pt;margin-top:70.35pt;height:53.1pt;width:144.5pt;mso-position-horizontal-relative:page;z-index:-251646976;mso-width-relative:page;mso-height-relative:page;" filled="f" stroked="t" coordsize="21600,21600" o:gfxdata="UEsDBAoAAAAAAIdO4kAAAAAAAAAAAAAAAAAEAAAAZHJzL1BLAwQUAAAACACHTuJAeQqZvNgAAAAL&#10;AQAADwAAAGRycy9kb3ducmV2LnhtbE2PMU/DMBCFdyT+g3VIbNROSVIa4nRACmJhoCBmN3aTCPsc&#10;xW5c+PUcE93u3T29+169OzvLFjOH0aOEbCWAGey8HrGX8PHe3j0AC1GhVtajkfBtAuya66taVdon&#10;fDPLPvaMQjBUSsIQ41RxHrrBOBVWfjJIt6OfnYok557rWSUKd5avhSi5UyPSh0FN5mkw3df+5CRg&#10;Fj9tSjEt80/xXGRF+yJeWylvbzLxCCyac/w3wx8+oUNDTAd/Qh2YJb3JS7LSkIsNMHLk5T1tDhLW&#10;ebkF3tT8skPzC1BLAwQUAAAACACHTuJA7qhdne0BAADiAwAADgAAAGRycy9lMm9Eb2MueG1srVNL&#10;btswEN0X6B0I7mvZcfMTLGcRN90UrYG0BxiTlESAP3Boyz5Lr9FVNz1OrtEh5TpNuvGiWlBDzvDN&#10;vDfDxd3eGrZTEbV3DZ9NppwpJ7zUrmv4t68P7244wwROgvFONfygkN8t375ZDKFWF773RqrICMRh&#10;PYSG9ymFuqpQ9MoCTnxQjpytjxYSbWNXyQgDoVtTXUynV9XgowzRC4VIp6vRyY+I8RxA37ZaqJUX&#10;W6tcGlGjMpCIEvY6IF+WattWifSlbVElZhpOTFNZKQnZm7xWywXUXYTQa3EsAc4p4RUnC9pR0hPU&#10;ChKwbdT/QFktokffponwthqJFEWIxWz6SpvHHoIqXEhqDCfR8f/Bis+7dWRa0iSQJA4sdfzp+4+n&#10;n7/Y/DarMwSsKejereNxh2EdM9V9G23+Ewm2L4oeToqqfWKCDmc388vZJSEL8l1dv59fF8mr59sh&#10;YvqovGXZaLjRLjOGGnafMFFGCv0Tko+NYwMhzQsm0Pi11HaCt4EooOvKXfRGywdtTL6Bsdvcm8h2&#10;kEegfJkX4b4Iy0lWgP0YV1zjcPQK5AcnWToE0sbRm+C5BKskZ0bRE8oWAUKdQJtzIim1cVRBlnYU&#10;M1sbLw/Uim2IuutJiVmpMnuo9aXe45jm2fp7X5Cen+b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KmbzYAAAACwEAAA8AAAAAAAAAAQAgAAAAIgAAAGRycy9kb3ducmV2LnhtbFBLAQIUABQAAAAI&#10;AIdO4kDuqF2d7QEAAOIDAAAOAAAAAAAAAAEAIAAAACcBAABkcnMvZTJvRG9jLnhtbFBLBQYAAAAA&#10;BgAGAFkBAACGBQAAAAA=&#10;">
                <v:fill on="f" focussize="0,0"/>
                <v:stroke weight="0.5pt" color="#000000" joinstyle="round"/>
                <v:imagedata o:title=""/>
                <o:lock v:ext="edit" aspectratio="f"/>
              </v:line>
            </w:pict>
          </mc:Fallback>
        </mc:AlternateContent>
      </w:r>
      <w:r>
        <w:t>招标代理服务费的计算执行</w:t>
      </w:r>
      <w:r>
        <w:rPr>
          <w:rFonts w:ascii="Calibri" w:hAnsi="Calibri" w:eastAsia="Calibri"/>
          <w:spacing w:val="-79"/>
        </w:rPr>
        <w:t>“</w:t>
      </w:r>
      <w:r>
        <w:rPr>
          <w:spacing w:val="-1"/>
        </w:rPr>
        <w:t>《国家发展改革委关于进一步放开建设项目专业服务</w:t>
      </w:r>
      <w:r>
        <w:rPr>
          <w:spacing w:val="1"/>
        </w:rPr>
        <w:t xml:space="preserve">价格的通知》 </w:t>
      </w:r>
      <w:r>
        <w:rPr>
          <w:rFonts w:ascii="Calibri" w:hAnsi="Calibri" w:eastAsia="Calibri"/>
        </w:rPr>
        <w:t xml:space="preserve">[2015] 299 </w:t>
      </w:r>
      <w:r>
        <w:t>号文件</w:t>
      </w:r>
      <w:r>
        <w:rPr>
          <w:rFonts w:ascii="Calibri" w:hAnsi="Calibri" w:eastAsia="Calibri"/>
        </w:rPr>
        <w:t>”</w:t>
      </w:r>
      <w:r>
        <w:t>、</w:t>
      </w:r>
      <w:r>
        <w:rPr>
          <w:rFonts w:ascii="Calibri" w:hAnsi="Calibri" w:eastAsia="Calibri"/>
        </w:rPr>
        <w:t>“</w:t>
      </w:r>
      <w:r>
        <w:t>国家发展改革委办公厅关于招标代理服务收费有关问题的通知（</w:t>
      </w:r>
      <w:r>
        <w:rPr>
          <w:spacing w:val="-1"/>
        </w:rPr>
        <w:t xml:space="preserve"> 发改价格</w:t>
      </w:r>
      <w:r>
        <w:rPr>
          <w:rFonts w:ascii="Calibri" w:hAnsi="Calibri" w:eastAsia="Calibri"/>
        </w:rPr>
        <w:t xml:space="preserve">[2011]534 </w:t>
      </w:r>
      <w:r>
        <w:t>号）文件</w:t>
      </w:r>
      <w:r>
        <w:rPr>
          <w:rFonts w:ascii="Calibri" w:hAnsi="Calibri" w:eastAsia="Calibri"/>
        </w:rPr>
        <w:t>”</w:t>
      </w:r>
      <w:r>
        <w:t>及计价格</w:t>
      </w:r>
      <w:r>
        <w:rPr>
          <w:rFonts w:ascii="Calibri" w:hAnsi="Calibri" w:eastAsia="Calibri"/>
        </w:rPr>
        <w:t xml:space="preserve">[2002]1980 </w:t>
      </w:r>
      <w:r>
        <w:t>号的规定。</w:t>
      </w:r>
    </w:p>
    <w:tbl>
      <w:tblPr>
        <w:tblStyle w:val="22"/>
        <w:tblW w:w="847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1923"/>
        <w:gridCol w:w="1912"/>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2895" w:type="dxa"/>
          </w:tcPr>
          <w:p>
            <w:pPr>
              <w:pStyle w:val="30"/>
              <w:keepNext w:val="0"/>
              <w:keepLines w:val="0"/>
              <w:suppressLineNumbers w:val="0"/>
              <w:spacing w:beforeAutospacing="0" w:afterAutospacing="0" w:line="307" w:lineRule="exact"/>
              <w:ind w:left="1907"/>
              <w:rPr>
                <w:rFonts w:hint="default"/>
                <w:sz w:val="24"/>
              </w:rPr>
            </w:pPr>
            <w:r>
              <w:rPr>
                <w:rFonts w:hint="default"/>
                <w:sz w:val="24"/>
              </w:rPr>
              <w:t>费率</w:t>
            </w:r>
          </w:p>
          <w:p>
            <w:pPr>
              <w:pStyle w:val="30"/>
              <w:keepNext w:val="0"/>
              <w:keepLines w:val="0"/>
              <w:suppressLineNumbers w:val="0"/>
              <w:spacing w:beforeAutospacing="0" w:afterAutospacing="0"/>
              <w:rPr>
                <w:rFonts w:hint="default"/>
                <w:sz w:val="23"/>
              </w:rPr>
            </w:pPr>
          </w:p>
          <w:p>
            <w:pPr>
              <w:pStyle w:val="30"/>
              <w:keepNext w:val="0"/>
              <w:keepLines w:val="0"/>
              <w:suppressLineNumbers w:val="0"/>
              <w:spacing w:beforeAutospacing="0" w:afterAutospacing="0"/>
              <w:ind w:left="107"/>
              <w:rPr>
                <w:rFonts w:hint="default"/>
                <w:sz w:val="24"/>
              </w:rPr>
            </w:pPr>
            <w:r>
              <w:rPr>
                <w:rFonts w:hint="default"/>
                <w:sz w:val="24"/>
              </w:rPr>
              <w:t>中标金额</w:t>
            </w:r>
          </w:p>
        </w:tc>
        <w:tc>
          <w:tcPr>
            <w:tcW w:w="1923" w:type="dxa"/>
          </w:tcPr>
          <w:p>
            <w:pPr>
              <w:pStyle w:val="30"/>
              <w:keepNext w:val="0"/>
              <w:keepLines w:val="0"/>
              <w:suppressLineNumbers w:val="0"/>
              <w:spacing w:before="12" w:beforeAutospacing="0" w:afterAutospacing="0"/>
              <w:rPr>
                <w:rFonts w:hint="default"/>
                <w:sz w:val="28"/>
              </w:rPr>
            </w:pPr>
          </w:p>
          <w:p>
            <w:pPr>
              <w:pStyle w:val="30"/>
              <w:keepNext w:val="0"/>
              <w:keepLines w:val="0"/>
              <w:suppressLineNumbers w:val="0"/>
              <w:spacing w:beforeAutospacing="0" w:afterAutospacing="0"/>
              <w:ind w:left="540"/>
              <w:rPr>
                <w:rFonts w:hint="default"/>
                <w:sz w:val="24"/>
              </w:rPr>
            </w:pPr>
            <w:r>
              <w:rPr>
                <w:rFonts w:hint="default"/>
                <w:sz w:val="24"/>
              </w:rPr>
              <w:t>货物招标</w:t>
            </w:r>
          </w:p>
        </w:tc>
        <w:tc>
          <w:tcPr>
            <w:tcW w:w="1912" w:type="dxa"/>
          </w:tcPr>
          <w:p>
            <w:pPr>
              <w:pStyle w:val="30"/>
              <w:keepNext w:val="0"/>
              <w:keepLines w:val="0"/>
              <w:suppressLineNumbers w:val="0"/>
              <w:spacing w:before="12" w:beforeAutospacing="0" w:afterAutospacing="0"/>
              <w:rPr>
                <w:rFonts w:hint="default"/>
                <w:sz w:val="28"/>
              </w:rPr>
            </w:pPr>
          </w:p>
          <w:p>
            <w:pPr>
              <w:pStyle w:val="30"/>
              <w:keepNext w:val="0"/>
              <w:keepLines w:val="0"/>
              <w:suppressLineNumbers w:val="0"/>
              <w:spacing w:beforeAutospacing="0" w:afterAutospacing="0"/>
              <w:ind w:right="464"/>
              <w:jc w:val="right"/>
              <w:rPr>
                <w:rFonts w:hint="default"/>
                <w:sz w:val="24"/>
              </w:rPr>
            </w:pPr>
            <w:r>
              <w:rPr>
                <w:rFonts w:hint="default"/>
                <w:sz w:val="24"/>
              </w:rPr>
              <w:t>服务招标</w:t>
            </w:r>
          </w:p>
        </w:tc>
        <w:tc>
          <w:tcPr>
            <w:tcW w:w="1747" w:type="dxa"/>
          </w:tcPr>
          <w:p>
            <w:pPr>
              <w:pStyle w:val="30"/>
              <w:keepNext w:val="0"/>
              <w:keepLines w:val="0"/>
              <w:suppressLineNumbers w:val="0"/>
              <w:spacing w:before="12" w:beforeAutospacing="0" w:afterAutospacing="0"/>
              <w:rPr>
                <w:rFonts w:hint="default"/>
                <w:sz w:val="28"/>
              </w:rPr>
            </w:pPr>
          </w:p>
          <w:p>
            <w:pPr>
              <w:pStyle w:val="30"/>
              <w:keepNext w:val="0"/>
              <w:keepLines w:val="0"/>
              <w:suppressLineNumbers w:val="0"/>
              <w:spacing w:beforeAutospacing="0" w:afterAutospacing="0"/>
              <w:ind w:right="382"/>
              <w:jc w:val="right"/>
              <w:rPr>
                <w:rFonts w:hint="default"/>
                <w:sz w:val="24"/>
              </w:rPr>
            </w:pPr>
            <w:r>
              <w:rPr>
                <w:rFonts w:hint="default"/>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0"/>
              <w:keepNext w:val="0"/>
              <w:keepLines w:val="0"/>
              <w:suppressLineNumbers w:val="0"/>
              <w:spacing w:before="115" w:beforeAutospacing="0" w:afterAutospacing="0"/>
              <w:ind w:left="107"/>
              <w:rPr>
                <w:rFonts w:hint="default"/>
                <w:sz w:val="24"/>
              </w:rPr>
            </w:pPr>
            <w:r>
              <w:rPr>
                <w:rFonts w:hint="default" w:ascii="Calibri" w:eastAsia="Calibri"/>
                <w:sz w:val="24"/>
              </w:rPr>
              <w:t xml:space="preserve">100 </w:t>
            </w:r>
            <w:r>
              <w:rPr>
                <w:rFonts w:hint="default"/>
                <w:sz w:val="24"/>
              </w:rPr>
              <w:t>万元以下</w:t>
            </w:r>
          </w:p>
        </w:tc>
        <w:tc>
          <w:tcPr>
            <w:tcW w:w="1923" w:type="dxa"/>
          </w:tcPr>
          <w:p>
            <w:pPr>
              <w:pStyle w:val="30"/>
              <w:keepNext w:val="0"/>
              <w:keepLines w:val="0"/>
              <w:suppressLineNumbers w:val="0"/>
              <w:spacing w:before="124" w:beforeAutospacing="0" w:afterAutospacing="0"/>
              <w:ind w:left="705" w:right="691"/>
              <w:jc w:val="center"/>
              <w:rPr>
                <w:rFonts w:hint="default" w:ascii="Calibri"/>
                <w:sz w:val="24"/>
              </w:rPr>
            </w:pPr>
            <w:r>
              <w:rPr>
                <w:rFonts w:hint="default" w:ascii="Calibri"/>
                <w:sz w:val="24"/>
              </w:rPr>
              <w:t>1.5%</w:t>
            </w:r>
          </w:p>
        </w:tc>
        <w:tc>
          <w:tcPr>
            <w:tcW w:w="1912" w:type="dxa"/>
          </w:tcPr>
          <w:p>
            <w:pPr>
              <w:pStyle w:val="30"/>
              <w:keepNext w:val="0"/>
              <w:keepLines w:val="0"/>
              <w:suppressLineNumbers w:val="0"/>
              <w:spacing w:before="124" w:beforeAutospacing="0" w:afterAutospacing="0"/>
              <w:ind w:left="837"/>
              <w:rPr>
                <w:rFonts w:hint="default" w:ascii="Calibri"/>
                <w:sz w:val="24"/>
              </w:rPr>
            </w:pPr>
            <w:r>
              <w:rPr>
                <w:rFonts w:hint="default" w:ascii="Calibri"/>
                <w:sz w:val="24"/>
              </w:rPr>
              <w:t>1.5%</w:t>
            </w:r>
          </w:p>
        </w:tc>
        <w:tc>
          <w:tcPr>
            <w:tcW w:w="1747" w:type="dxa"/>
          </w:tcPr>
          <w:p>
            <w:pPr>
              <w:pStyle w:val="30"/>
              <w:keepNext w:val="0"/>
              <w:keepLines w:val="0"/>
              <w:suppressLineNumbers w:val="0"/>
              <w:spacing w:before="124" w:beforeAutospacing="0" w:afterAutospacing="0"/>
              <w:ind w:left="757"/>
              <w:rPr>
                <w:rFonts w:hint="default" w:ascii="Calibri"/>
                <w:sz w:val="24"/>
              </w:rPr>
            </w:pPr>
            <w:r>
              <w:rPr>
                <w:rFonts w:hint="default" w:ascii="Calibri"/>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0"/>
              <w:keepNext w:val="0"/>
              <w:keepLines w:val="0"/>
              <w:suppressLineNumbers w:val="0"/>
              <w:spacing w:before="103" w:beforeAutospacing="0" w:afterAutospacing="0"/>
              <w:ind w:left="107"/>
              <w:rPr>
                <w:rFonts w:hint="default"/>
                <w:sz w:val="24"/>
              </w:rPr>
            </w:pPr>
            <w:r>
              <w:rPr>
                <w:rFonts w:hint="default" w:ascii="Calibri" w:eastAsia="Calibri"/>
                <w:sz w:val="24"/>
              </w:rPr>
              <w:t>100</w:t>
            </w:r>
            <w:r>
              <w:rPr>
                <w:rFonts w:hint="default"/>
                <w:sz w:val="24"/>
              </w:rPr>
              <w:t>～</w:t>
            </w:r>
            <w:r>
              <w:rPr>
                <w:rFonts w:hint="default" w:ascii="Calibri" w:eastAsia="Calibri"/>
                <w:sz w:val="24"/>
              </w:rPr>
              <w:t xml:space="preserve">500 </w:t>
            </w:r>
            <w:r>
              <w:rPr>
                <w:rFonts w:hint="default"/>
                <w:sz w:val="24"/>
              </w:rPr>
              <w:t>万元</w:t>
            </w:r>
          </w:p>
        </w:tc>
        <w:tc>
          <w:tcPr>
            <w:tcW w:w="1923" w:type="dxa"/>
          </w:tcPr>
          <w:p>
            <w:pPr>
              <w:pStyle w:val="30"/>
              <w:keepNext w:val="0"/>
              <w:keepLines w:val="0"/>
              <w:suppressLineNumbers w:val="0"/>
              <w:spacing w:before="109" w:beforeAutospacing="0" w:afterAutospacing="0"/>
              <w:ind w:left="845"/>
              <w:rPr>
                <w:rFonts w:hint="default" w:ascii="Calibri"/>
                <w:sz w:val="24"/>
              </w:rPr>
            </w:pPr>
            <w:r>
              <w:rPr>
                <w:rFonts w:hint="default" w:ascii="Calibri"/>
                <w:sz w:val="24"/>
              </w:rPr>
              <w:t>1.1%</w:t>
            </w:r>
          </w:p>
        </w:tc>
        <w:tc>
          <w:tcPr>
            <w:tcW w:w="1912" w:type="dxa"/>
          </w:tcPr>
          <w:p>
            <w:pPr>
              <w:pStyle w:val="30"/>
              <w:keepNext w:val="0"/>
              <w:keepLines w:val="0"/>
              <w:suppressLineNumbers w:val="0"/>
              <w:spacing w:before="109" w:beforeAutospacing="0" w:afterAutospacing="0"/>
              <w:ind w:left="837"/>
              <w:rPr>
                <w:rFonts w:hint="default" w:ascii="Calibri"/>
                <w:sz w:val="24"/>
              </w:rPr>
            </w:pPr>
            <w:r>
              <w:rPr>
                <w:rFonts w:hint="default" w:ascii="Calibri"/>
                <w:sz w:val="24"/>
              </w:rPr>
              <w:t>0.8%</w:t>
            </w:r>
          </w:p>
        </w:tc>
        <w:tc>
          <w:tcPr>
            <w:tcW w:w="1747" w:type="dxa"/>
          </w:tcPr>
          <w:p>
            <w:pPr>
              <w:pStyle w:val="30"/>
              <w:keepNext w:val="0"/>
              <w:keepLines w:val="0"/>
              <w:suppressLineNumbers w:val="0"/>
              <w:spacing w:before="109" w:beforeAutospacing="0" w:afterAutospacing="0"/>
              <w:ind w:left="757"/>
              <w:rPr>
                <w:rFonts w:hint="default" w:ascii="Calibri"/>
                <w:sz w:val="24"/>
              </w:rPr>
            </w:pPr>
            <w:r>
              <w:rPr>
                <w:rFonts w:hint="default" w:ascii="Calibri"/>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0"/>
              <w:keepNext w:val="0"/>
              <w:keepLines w:val="0"/>
              <w:suppressLineNumbers w:val="0"/>
              <w:spacing w:before="114" w:beforeAutospacing="0" w:afterAutospacing="0"/>
              <w:ind w:left="107"/>
              <w:rPr>
                <w:rFonts w:hint="default"/>
                <w:sz w:val="24"/>
              </w:rPr>
            </w:pPr>
            <w:r>
              <w:rPr>
                <w:rFonts w:hint="default" w:ascii="Calibri" w:eastAsia="Calibri"/>
                <w:sz w:val="24"/>
              </w:rPr>
              <w:t>500</w:t>
            </w:r>
            <w:r>
              <w:rPr>
                <w:rFonts w:hint="default"/>
                <w:sz w:val="24"/>
              </w:rPr>
              <w:t>～</w:t>
            </w:r>
            <w:r>
              <w:rPr>
                <w:rFonts w:hint="default" w:ascii="Calibri" w:eastAsia="Calibri"/>
                <w:sz w:val="24"/>
              </w:rPr>
              <w:t xml:space="preserve">1000 </w:t>
            </w:r>
            <w:r>
              <w:rPr>
                <w:rFonts w:hint="default"/>
                <w:sz w:val="24"/>
              </w:rPr>
              <w:t>万元</w:t>
            </w:r>
          </w:p>
        </w:tc>
        <w:tc>
          <w:tcPr>
            <w:tcW w:w="1923" w:type="dxa"/>
          </w:tcPr>
          <w:p>
            <w:pPr>
              <w:pStyle w:val="30"/>
              <w:keepNext w:val="0"/>
              <w:keepLines w:val="0"/>
              <w:suppressLineNumbers w:val="0"/>
              <w:spacing w:before="123" w:beforeAutospacing="0" w:afterAutospacing="0"/>
              <w:ind w:left="705" w:right="691"/>
              <w:jc w:val="center"/>
              <w:rPr>
                <w:rFonts w:hint="default" w:ascii="Calibri"/>
                <w:sz w:val="24"/>
              </w:rPr>
            </w:pPr>
            <w:r>
              <w:rPr>
                <w:rFonts w:hint="default" w:ascii="Calibri"/>
                <w:sz w:val="24"/>
              </w:rPr>
              <w:t>0.8%</w:t>
            </w:r>
          </w:p>
        </w:tc>
        <w:tc>
          <w:tcPr>
            <w:tcW w:w="1912" w:type="dxa"/>
          </w:tcPr>
          <w:p>
            <w:pPr>
              <w:pStyle w:val="30"/>
              <w:keepNext w:val="0"/>
              <w:keepLines w:val="0"/>
              <w:suppressLineNumbers w:val="0"/>
              <w:spacing w:before="123" w:beforeAutospacing="0" w:afterAutospacing="0"/>
              <w:ind w:right="523"/>
              <w:jc w:val="right"/>
              <w:rPr>
                <w:rFonts w:hint="default" w:ascii="Calibri"/>
                <w:sz w:val="24"/>
              </w:rPr>
            </w:pPr>
            <w:r>
              <w:rPr>
                <w:rFonts w:hint="default" w:ascii="Calibri"/>
                <w:sz w:val="24"/>
              </w:rPr>
              <w:t>0.45%</w:t>
            </w:r>
          </w:p>
        </w:tc>
        <w:tc>
          <w:tcPr>
            <w:tcW w:w="1747" w:type="dxa"/>
          </w:tcPr>
          <w:p>
            <w:pPr>
              <w:pStyle w:val="30"/>
              <w:keepNext w:val="0"/>
              <w:keepLines w:val="0"/>
              <w:suppressLineNumbers w:val="0"/>
              <w:spacing w:before="123" w:beforeAutospacing="0" w:afterAutospacing="0"/>
              <w:ind w:right="441"/>
              <w:jc w:val="right"/>
              <w:rPr>
                <w:rFonts w:hint="default" w:ascii="Calibri"/>
                <w:sz w:val="24"/>
              </w:rPr>
            </w:pPr>
            <w:r>
              <w:rPr>
                <w:rFonts w:hint="default" w:ascii="Calibri"/>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2895" w:type="dxa"/>
          </w:tcPr>
          <w:p>
            <w:pPr>
              <w:pStyle w:val="30"/>
              <w:keepNext w:val="0"/>
              <w:keepLines w:val="0"/>
              <w:suppressLineNumbers w:val="0"/>
              <w:spacing w:before="102" w:beforeAutospacing="0" w:afterAutospacing="0"/>
              <w:ind w:left="107"/>
              <w:rPr>
                <w:rFonts w:hint="default"/>
                <w:sz w:val="24"/>
              </w:rPr>
            </w:pPr>
            <w:r>
              <w:rPr>
                <w:rFonts w:hint="default" w:ascii="Calibri" w:eastAsia="Calibri"/>
                <w:sz w:val="24"/>
              </w:rPr>
              <w:t>1000</w:t>
            </w:r>
            <w:r>
              <w:rPr>
                <w:rFonts w:hint="default"/>
                <w:sz w:val="24"/>
              </w:rPr>
              <w:t>～</w:t>
            </w:r>
            <w:r>
              <w:rPr>
                <w:rFonts w:hint="default" w:ascii="Calibri" w:eastAsia="Calibri"/>
                <w:sz w:val="24"/>
              </w:rPr>
              <w:t xml:space="preserve">5000 </w:t>
            </w:r>
            <w:r>
              <w:rPr>
                <w:rFonts w:hint="default"/>
                <w:sz w:val="24"/>
              </w:rPr>
              <w:t>万元</w:t>
            </w:r>
          </w:p>
        </w:tc>
        <w:tc>
          <w:tcPr>
            <w:tcW w:w="1923" w:type="dxa"/>
          </w:tcPr>
          <w:p>
            <w:pPr>
              <w:pStyle w:val="30"/>
              <w:keepNext w:val="0"/>
              <w:keepLines w:val="0"/>
              <w:suppressLineNumbers w:val="0"/>
              <w:spacing w:before="111" w:beforeAutospacing="0" w:afterAutospacing="0"/>
              <w:ind w:left="845"/>
              <w:rPr>
                <w:rFonts w:hint="default" w:ascii="Calibri"/>
                <w:sz w:val="24"/>
              </w:rPr>
            </w:pPr>
            <w:r>
              <w:rPr>
                <w:rFonts w:hint="default" w:ascii="Calibri"/>
                <w:sz w:val="24"/>
              </w:rPr>
              <w:t>0.5%</w:t>
            </w:r>
          </w:p>
        </w:tc>
        <w:tc>
          <w:tcPr>
            <w:tcW w:w="1912" w:type="dxa"/>
          </w:tcPr>
          <w:p>
            <w:pPr>
              <w:pStyle w:val="30"/>
              <w:keepNext w:val="0"/>
              <w:keepLines w:val="0"/>
              <w:suppressLineNumbers w:val="0"/>
              <w:spacing w:before="111" w:beforeAutospacing="0" w:afterAutospacing="0"/>
              <w:ind w:right="523"/>
              <w:jc w:val="right"/>
              <w:rPr>
                <w:rFonts w:hint="default" w:ascii="Calibri"/>
                <w:sz w:val="24"/>
              </w:rPr>
            </w:pPr>
            <w:r>
              <w:rPr>
                <w:rFonts w:hint="default" w:ascii="Calibri"/>
                <w:sz w:val="24"/>
              </w:rPr>
              <w:t>0.25%</w:t>
            </w:r>
          </w:p>
        </w:tc>
        <w:tc>
          <w:tcPr>
            <w:tcW w:w="1747" w:type="dxa"/>
          </w:tcPr>
          <w:p>
            <w:pPr>
              <w:pStyle w:val="30"/>
              <w:keepNext w:val="0"/>
              <w:keepLines w:val="0"/>
              <w:suppressLineNumbers w:val="0"/>
              <w:spacing w:before="111" w:beforeAutospacing="0" w:afterAutospacing="0"/>
              <w:ind w:right="441"/>
              <w:jc w:val="right"/>
              <w:rPr>
                <w:rFonts w:hint="default" w:ascii="Calibri"/>
                <w:sz w:val="24"/>
              </w:rPr>
            </w:pPr>
            <w:r>
              <w:rPr>
                <w:rFonts w:hint="default" w:ascii="Calibri"/>
                <w:sz w:val="24"/>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95" w:type="dxa"/>
          </w:tcPr>
          <w:p>
            <w:pPr>
              <w:pStyle w:val="30"/>
              <w:keepNext w:val="0"/>
              <w:keepLines w:val="0"/>
              <w:suppressLineNumbers w:val="0"/>
              <w:spacing w:before="116" w:beforeAutospacing="0" w:afterAutospacing="0"/>
              <w:ind w:left="107"/>
              <w:rPr>
                <w:rFonts w:hint="default"/>
                <w:sz w:val="24"/>
              </w:rPr>
            </w:pPr>
            <w:r>
              <w:rPr>
                <w:rFonts w:hint="default" w:ascii="Calibri" w:eastAsia="Calibri"/>
                <w:sz w:val="24"/>
              </w:rPr>
              <w:t xml:space="preserve">5000 </w:t>
            </w:r>
            <w:r>
              <w:rPr>
                <w:rFonts w:hint="default"/>
                <w:sz w:val="24"/>
              </w:rPr>
              <w:t>万元～</w:t>
            </w:r>
            <w:r>
              <w:rPr>
                <w:rFonts w:hint="default" w:ascii="Calibri" w:eastAsia="Calibri"/>
                <w:sz w:val="24"/>
              </w:rPr>
              <w:t xml:space="preserve">1 </w:t>
            </w:r>
            <w:r>
              <w:rPr>
                <w:rFonts w:hint="default"/>
                <w:sz w:val="24"/>
              </w:rPr>
              <w:t>亿元</w:t>
            </w:r>
          </w:p>
        </w:tc>
        <w:tc>
          <w:tcPr>
            <w:tcW w:w="1923" w:type="dxa"/>
          </w:tcPr>
          <w:p>
            <w:pPr>
              <w:pStyle w:val="30"/>
              <w:keepNext w:val="0"/>
              <w:keepLines w:val="0"/>
              <w:suppressLineNumbers w:val="0"/>
              <w:spacing w:before="122" w:beforeAutospacing="0" w:afterAutospacing="0"/>
              <w:ind w:left="783"/>
              <w:rPr>
                <w:rFonts w:hint="default" w:ascii="Calibri"/>
                <w:sz w:val="24"/>
              </w:rPr>
            </w:pPr>
            <w:r>
              <w:rPr>
                <w:rFonts w:hint="default" w:ascii="Calibri"/>
                <w:sz w:val="24"/>
              </w:rPr>
              <w:t>0.25%</w:t>
            </w:r>
          </w:p>
        </w:tc>
        <w:tc>
          <w:tcPr>
            <w:tcW w:w="1912" w:type="dxa"/>
          </w:tcPr>
          <w:p>
            <w:pPr>
              <w:pStyle w:val="30"/>
              <w:keepNext w:val="0"/>
              <w:keepLines w:val="0"/>
              <w:suppressLineNumbers w:val="0"/>
              <w:spacing w:before="122" w:beforeAutospacing="0" w:afterAutospacing="0"/>
              <w:ind w:left="837"/>
              <w:rPr>
                <w:rFonts w:hint="default" w:ascii="Calibri"/>
                <w:sz w:val="24"/>
              </w:rPr>
            </w:pPr>
            <w:r>
              <w:rPr>
                <w:rFonts w:hint="default" w:ascii="Calibri"/>
                <w:sz w:val="24"/>
              </w:rPr>
              <w:t>0.1%</w:t>
            </w:r>
          </w:p>
        </w:tc>
        <w:tc>
          <w:tcPr>
            <w:tcW w:w="1747" w:type="dxa"/>
          </w:tcPr>
          <w:p>
            <w:pPr>
              <w:pStyle w:val="30"/>
              <w:keepNext w:val="0"/>
              <w:keepLines w:val="0"/>
              <w:suppressLineNumbers w:val="0"/>
              <w:spacing w:before="122" w:beforeAutospacing="0" w:afterAutospacing="0"/>
              <w:ind w:left="757"/>
              <w:rPr>
                <w:rFonts w:hint="default" w:ascii="Calibri"/>
                <w:sz w:val="24"/>
              </w:rPr>
            </w:pPr>
            <w:r>
              <w:rPr>
                <w:rFonts w:hint="default" w:ascii="Calibri"/>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0"/>
              <w:keepNext w:val="0"/>
              <w:keepLines w:val="0"/>
              <w:suppressLineNumbers w:val="0"/>
              <w:spacing w:before="101" w:beforeAutospacing="0" w:afterAutospacing="0"/>
              <w:ind w:left="107"/>
              <w:rPr>
                <w:rFonts w:hint="default"/>
                <w:sz w:val="24"/>
              </w:rPr>
            </w:pPr>
            <w:r>
              <w:rPr>
                <w:rFonts w:hint="default" w:ascii="Calibri" w:eastAsia="Calibri"/>
                <w:sz w:val="24"/>
              </w:rPr>
              <w:t>1</w:t>
            </w:r>
            <w:r>
              <w:rPr>
                <w:rFonts w:hint="default"/>
                <w:sz w:val="24"/>
              </w:rPr>
              <w:t>～</w:t>
            </w:r>
            <w:r>
              <w:rPr>
                <w:rFonts w:hint="default" w:ascii="Calibri" w:eastAsia="Calibri"/>
                <w:sz w:val="24"/>
              </w:rPr>
              <w:t xml:space="preserve">5 </w:t>
            </w:r>
            <w:r>
              <w:rPr>
                <w:rFonts w:hint="default"/>
                <w:sz w:val="24"/>
              </w:rPr>
              <w:t>亿元</w:t>
            </w:r>
          </w:p>
        </w:tc>
        <w:tc>
          <w:tcPr>
            <w:tcW w:w="1923" w:type="dxa"/>
          </w:tcPr>
          <w:p>
            <w:pPr>
              <w:pStyle w:val="30"/>
              <w:keepNext w:val="0"/>
              <w:keepLines w:val="0"/>
              <w:suppressLineNumbers w:val="0"/>
              <w:spacing w:before="110" w:beforeAutospacing="0" w:afterAutospacing="0"/>
              <w:ind w:left="783"/>
              <w:rPr>
                <w:rFonts w:hint="default" w:ascii="Calibri"/>
                <w:sz w:val="24"/>
              </w:rPr>
            </w:pPr>
            <w:r>
              <w:rPr>
                <w:rFonts w:hint="default" w:ascii="Calibri"/>
                <w:sz w:val="24"/>
              </w:rPr>
              <w:t>0.05%</w:t>
            </w:r>
          </w:p>
        </w:tc>
        <w:tc>
          <w:tcPr>
            <w:tcW w:w="1912" w:type="dxa"/>
          </w:tcPr>
          <w:p>
            <w:pPr>
              <w:pStyle w:val="30"/>
              <w:keepNext w:val="0"/>
              <w:keepLines w:val="0"/>
              <w:suppressLineNumbers w:val="0"/>
              <w:spacing w:before="110" w:beforeAutospacing="0" w:afterAutospacing="0"/>
              <w:ind w:left="638" w:right="626"/>
              <w:jc w:val="center"/>
              <w:rPr>
                <w:rFonts w:hint="default" w:ascii="Calibri"/>
                <w:sz w:val="24"/>
              </w:rPr>
            </w:pPr>
            <w:r>
              <w:rPr>
                <w:rFonts w:hint="default" w:ascii="Calibri"/>
                <w:sz w:val="24"/>
              </w:rPr>
              <w:t>0.05%</w:t>
            </w:r>
          </w:p>
        </w:tc>
        <w:tc>
          <w:tcPr>
            <w:tcW w:w="1747" w:type="dxa"/>
          </w:tcPr>
          <w:p>
            <w:pPr>
              <w:pStyle w:val="30"/>
              <w:keepNext w:val="0"/>
              <w:keepLines w:val="0"/>
              <w:suppressLineNumbers w:val="0"/>
              <w:spacing w:before="110" w:beforeAutospacing="0" w:afterAutospacing="0"/>
              <w:ind w:left="574"/>
              <w:rPr>
                <w:rFonts w:hint="default" w:ascii="Calibri"/>
                <w:sz w:val="24"/>
              </w:rPr>
            </w:pPr>
            <w:r>
              <w:rPr>
                <w:rFonts w:hint="default" w:ascii="Calibri"/>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0"/>
              <w:keepNext w:val="0"/>
              <w:keepLines w:val="0"/>
              <w:suppressLineNumbers w:val="0"/>
              <w:spacing w:before="115" w:beforeAutospacing="0" w:afterAutospacing="0"/>
              <w:ind w:left="107"/>
              <w:rPr>
                <w:rFonts w:hint="default"/>
                <w:sz w:val="24"/>
              </w:rPr>
            </w:pPr>
            <w:r>
              <w:rPr>
                <w:rFonts w:hint="default" w:ascii="Calibri" w:eastAsia="Calibri"/>
                <w:sz w:val="24"/>
              </w:rPr>
              <w:t>5</w:t>
            </w:r>
            <w:r>
              <w:rPr>
                <w:rFonts w:hint="default"/>
                <w:sz w:val="24"/>
              </w:rPr>
              <w:t>～</w:t>
            </w:r>
            <w:r>
              <w:rPr>
                <w:rFonts w:hint="default" w:ascii="Calibri" w:eastAsia="Calibri"/>
                <w:sz w:val="24"/>
              </w:rPr>
              <w:t xml:space="preserve">10 </w:t>
            </w:r>
            <w:r>
              <w:rPr>
                <w:rFonts w:hint="default"/>
                <w:sz w:val="24"/>
              </w:rPr>
              <w:t>亿元</w:t>
            </w:r>
          </w:p>
        </w:tc>
        <w:tc>
          <w:tcPr>
            <w:tcW w:w="1923" w:type="dxa"/>
          </w:tcPr>
          <w:p>
            <w:pPr>
              <w:pStyle w:val="30"/>
              <w:keepNext w:val="0"/>
              <w:keepLines w:val="0"/>
              <w:suppressLineNumbers w:val="0"/>
              <w:spacing w:before="124" w:beforeAutospacing="0" w:afterAutospacing="0"/>
              <w:ind w:left="663"/>
              <w:rPr>
                <w:rFonts w:hint="default" w:ascii="Calibri"/>
                <w:sz w:val="24"/>
              </w:rPr>
            </w:pPr>
            <w:r>
              <w:rPr>
                <w:rFonts w:hint="default" w:ascii="Calibri"/>
                <w:sz w:val="24"/>
              </w:rPr>
              <w:t>0.035%</w:t>
            </w:r>
          </w:p>
        </w:tc>
        <w:tc>
          <w:tcPr>
            <w:tcW w:w="1912" w:type="dxa"/>
          </w:tcPr>
          <w:p>
            <w:pPr>
              <w:pStyle w:val="30"/>
              <w:keepNext w:val="0"/>
              <w:keepLines w:val="0"/>
              <w:suppressLineNumbers w:val="0"/>
              <w:spacing w:before="124" w:beforeAutospacing="0" w:afterAutospacing="0"/>
              <w:ind w:left="597"/>
              <w:rPr>
                <w:rFonts w:hint="default" w:ascii="Calibri"/>
                <w:sz w:val="24"/>
              </w:rPr>
            </w:pPr>
            <w:r>
              <w:rPr>
                <w:rFonts w:hint="default" w:ascii="Calibri"/>
                <w:sz w:val="24"/>
              </w:rPr>
              <w:t>0.035%</w:t>
            </w:r>
          </w:p>
        </w:tc>
        <w:tc>
          <w:tcPr>
            <w:tcW w:w="1747" w:type="dxa"/>
          </w:tcPr>
          <w:p>
            <w:pPr>
              <w:pStyle w:val="30"/>
              <w:keepNext w:val="0"/>
              <w:keepLines w:val="0"/>
              <w:suppressLineNumbers w:val="0"/>
              <w:spacing w:before="124" w:beforeAutospacing="0" w:afterAutospacing="0"/>
              <w:ind w:right="441"/>
              <w:jc w:val="right"/>
              <w:rPr>
                <w:rFonts w:hint="default" w:ascii="Calibri"/>
                <w:sz w:val="24"/>
              </w:rPr>
            </w:pPr>
            <w:r>
              <w:rPr>
                <w:rFonts w:hint="default" w:ascii="Calibri"/>
                <w:sz w:val="24"/>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0"/>
              <w:keepNext w:val="0"/>
              <w:keepLines w:val="0"/>
              <w:suppressLineNumbers w:val="0"/>
              <w:spacing w:before="103" w:beforeAutospacing="0" w:afterAutospacing="0"/>
              <w:ind w:left="107"/>
              <w:rPr>
                <w:rFonts w:hint="default"/>
                <w:sz w:val="24"/>
              </w:rPr>
            </w:pPr>
            <w:r>
              <w:rPr>
                <w:rFonts w:hint="default" w:ascii="Calibri" w:eastAsia="Calibri"/>
                <w:sz w:val="24"/>
              </w:rPr>
              <w:t>10</w:t>
            </w:r>
            <w:r>
              <w:rPr>
                <w:rFonts w:hint="default"/>
                <w:sz w:val="24"/>
              </w:rPr>
              <w:t>～</w:t>
            </w:r>
            <w:r>
              <w:rPr>
                <w:rFonts w:hint="default" w:ascii="Calibri" w:eastAsia="Calibri"/>
                <w:sz w:val="24"/>
              </w:rPr>
              <w:t xml:space="preserve">50 </w:t>
            </w:r>
            <w:r>
              <w:rPr>
                <w:rFonts w:hint="default"/>
                <w:sz w:val="24"/>
              </w:rPr>
              <w:t>亿元</w:t>
            </w:r>
          </w:p>
        </w:tc>
        <w:tc>
          <w:tcPr>
            <w:tcW w:w="1923" w:type="dxa"/>
          </w:tcPr>
          <w:p>
            <w:pPr>
              <w:pStyle w:val="30"/>
              <w:keepNext w:val="0"/>
              <w:keepLines w:val="0"/>
              <w:suppressLineNumbers w:val="0"/>
              <w:spacing w:before="109" w:beforeAutospacing="0" w:afterAutospacing="0"/>
              <w:ind w:left="663"/>
              <w:rPr>
                <w:rFonts w:hint="default" w:ascii="Calibri"/>
                <w:sz w:val="24"/>
              </w:rPr>
            </w:pPr>
            <w:r>
              <w:rPr>
                <w:rFonts w:hint="default" w:ascii="Calibri"/>
                <w:sz w:val="24"/>
              </w:rPr>
              <w:t>0.008%</w:t>
            </w:r>
          </w:p>
        </w:tc>
        <w:tc>
          <w:tcPr>
            <w:tcW w:w="1912" w:type="dxa"/>
          </w:tcPr>
          <w:p>
            <w:pPr>
              <w:pStyle w:val="30"/>
              <w:keepNext w:val="0"/>
              <w:keepLines w:val="0"/>
              <w:suppressLineNumbers w:val="0"/>
              <w:spacing w:before="109" w:beforeAutospacing="0" w:afterAutospacing="0"/>
              <w:ind w:right="463"/>
              <w:jc w:val="right"/>
              <w:rPr>
                <w:rFonts w:hint="default" w:ascii="Calibri"/>
                <w:sz w:val="24"/>
              </w:rPr>
            </w:pPr>
            <w:r>
              <w:rPr>
                <w:rFonts w:hint="default" w:ascii="Calibri"/>
                <w:sz w:val="24"/>
              </w:rPr>
              <w:t>0.008%</w:t>
            </w:r>
          </w:p>
        </w:tc>
        <w:tc>
          <w:tcPr>
            <w:tcW w:w="1747" w:type="dxa"/>
          </w:tcPr>
          <w:p>
            <w:pPr>
              <w:pStyle w:val="30"/>
              <w:keepNext w:val="0"/>
              <w:keepLines w:val="0"/>
              <w:suppressLineNumbers w:val="0"/>
              <w:spacing w:before="109" w:beforeAutospacing="0" w:afterAutospacing="0"/>
              <w:ind w:right="441"/>
              <w:jc w:val="right"/>
              <w:rPr>
                <w:rFonts w:hint="default" w:ascii="Calibri"/>
                <w:sz w:val="24"/>
              </w:rPr>
            </w:pPr>
            <w:r>
              <w:rPr>
                <w:rFonts w:hint="default" w:ascii="Calibri"/>
                <w:sz w:val="24"/>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0"/>
              <w:keepNext w:val="0"/>
              <w:keepLines w:val="0"/>
              <w:suppressLineNumbers w:val="0"/>
              <w:spacing w:before="114" w:beforeAutospacing="0" w:afterAutospacing="0"/>
              <w:ind w:left="107"/>
              <w:rPr>
                <w:rFonts w:hint="default"/>
                <w:sz w:val="24"/>
              </w:rPr>
            </w:pPr>
            <w:r>
              <w:rPr>
                <w:rFonts w:hint="default" w:ascii="Calibri" w:eastAsia="Calibri"/>
                <w:sz w:val="24"/>
              </w:rPr>
              <w:t>50</w:t>
            </w:r>
            <w:r>
              <w:rPr>
                <w:rFonts w:hint="default"/>
                <w:sz w:val="24"/>
              </w:rPr>
              <w:t>～</w:t>
            </w:r>
            <w:r>
              <w:rPr>
                <w:rFonts w:hint="default" w:ascii="Calibri" w:eastAsia="Calibri"/>
                <w:sz w:val="24"/>
              </w:rPr>
              <w:t xml:space="preserve">100 </w:t>
            </w:r>
            <w:r>
              <w:rPr>
                <w:rFonts w:hint="default"/>
                <w:sz w:val="24"/>
              </w:rPr>
              <w:t>亿元</w:t>
            </w:r>
          </w:p>
        </w:tc>
        <w:tc>
          <w:tcPr>
            <w:tcW w:w="1923" w:type="dxa"/>
          </w:tcPr>
          <w:p>
            <w:pPr>
              <w:pStyle w:val="30"/>
              <w:keepNext w:val="0"/>
              <w:keepLines w:val="0"/>
              <w:suppressLineNumbers w:val="0"/>
              <w:spacing w:before="123" w:beforeAutospacing="0" w:afterAutospacing="0"/>
              <w:ind w:left="603"/>
              <w:rPr>
                <w:rFonts w:hint="default" w:ascii="Calibri"/>
                <w:sz w:val="24"/>
              </w:rPr>
            </w:pPr>
            <w:r>
              <w:rPr>
                <w:rFonts w:hint="default" w:ascii="Calibri"/>
                <w:sz w:val="24"/>
              </w:rPr>
              <w:t>0.006%</w:t>
            </w:r>
          </w:p>
        </w:tc>
        <w:tc>
          <w:tcPr>
            <w:tcW w:w="1912" w:type="dxa"/>
          </w:tcPr>
          <w:p>
            <w:pPr>
              <w:pStyle w:val="30"/>
              <w:keepNext w:val="0"/>
              <w:keepLines w:val="0"/>
              <w:suppressLineNumbers w:val="0"/>
              <w:spacing w:before="123" w:beforeAutospacing="0" w:afterAutospacing="0"/>
              <w:ind w:right="463"/>
              <w:jc w:val="right"/>
              <w:rPr>
                <w:rFonts w:hint="default" w:ascii="Calibri"/>
                <w:sz w:val="24"/>
              </w:rPr>
            </w:pPr>
            <w:r>
              <w:rPr>
                <w:rFonts w:hint="default" w:ascii="Calibri"/>
                <w:sz w:val="24"/>
              </w:rPr>
              <w:t>0.006%</w:t>
            </w:r>
          </w:p>
        </w:tc>
        <w:tc>
          <w:tcPr>
            <w:tcW w:w="1747" w:type="dxa"/>
          </w:tcPr>
          <w:p>
            <w:pPr>
              <w:pStyle w:val="30"/>
              <w:keepNext w:val="0"/>
              <w:keepLines w:val="0"/>
              <w:suppressLineNumbers w:val="0"/>
              <w:spacing w:before="123" w:beforeAutospacing="0" w:afterAutospacing="0"/>
              <w:ind w:right="441"/>
              <w:jc w:val="right"/>
              <w:rPr>
                <w:rFonts w:hint="default" w:ascii="Calibri"/>
                <w:sz w:val="24"/>
              </w:rPr>
            </w:pPr>
            <w:r>
              <w:rPr>
                <w:rFonts w:hint="default" w:ascii="Calibri"/>
                <w:sz w:val="24"/>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895" w:type="dxa"/>
          </w:tcPr>
          <w:p>
            <w:pPr>
              <w:pStyle w:val="30"/>
              <w:keepNext w:val="0"/>
              <w:keepLines w:val="0"/>
              <w:suppressLineNumbers w:val="0"/>
              <w:spacing w:before="198" w:beforeAutospacing="0" w:afterAutospacing="0"/>
              <w:ind w:left="107"/>
              <w:rPr>
                <w:rFonts w:hint="default"/>
                <w:sz w:val="24"/>
              </w:rPr>
            </w:pPr>
            <w:r>
              <w:rPr>
                <w:rFonts w:hint="default" w:ascii="Calibri" w:eastAsia="Calibri"/>
                <w:sz w:val="24"/>
              </w:rPr>
              <w:t xml:space="preserve">100 </w:t>
            </w:r>
            <w:r>
              <w:rPr>
                <w:rFonts w:hint="default"/>
                <w:sz w:val="24"/>
              </w:rPr>
              <w:t>亿以上</w:t>
            </w:r>
          </w:p>
        </w:tc>
        <w:tc>
          <w:tcPr>
            <w:tcW w:w="1923" w:type="dxa"/>
          </w:tcPr>
          <w:p>
            <w:pPr>
              <w:pStyle w:val="30"/>
              <w:keepNext w:val="0"/>
              <w:keepLines w:val="0"/>
              <w:suppressLineNumbers w:val="0"/>
              <w:spacing w:before="207" w:beforeAutospacing="0" w:afterAutospacing="0"/>
              <w:ind w:left="603"/>
              <w:rPr>
                <w:rFonts w:hint="default" w:ascii="Calibri"/>
                <w:sz w:val="24"/>
              </w:rPr>
            </w:pPr>
            <w:r>
              <w:rPr>
                <w:rFonts w:hint="default" w:ascii="Calibri"/>
                <w:sz w:val="24"/>
              </w:rPr>
              <w:t>0.004%</w:t>
            </w:r>
          </w:p>
        </w:tc>
        <w:tc>
          <w:tcPr>
            <w:tcW w:w="1912" w:type="dxa"/>
          </w:tcPr>
          <w:p>
            <w:pPr>
              <w:pStyle w:val="30"/>
              <w:keepNext w:val="0"/>
              <w:keepLines w:val="0"/>
              <w:suppressLineNumbers w:val="0"/>
              <w:spacing w:before="207" w:beforeAutospacing="0" w:afterAutospacing="0"/>
              <w:ind w:right="463"/>
              <w:jc w:val="right"/>
              <w:rPr>
                <w:rFonts w:hint="default" w:ascii="Calibri"/>
                <w:sz w:val="24"/>
              </w:rPr>
            </w:pPr>
            <w:r>
              <w:rPr>
                <w:rFonts w:hint="default" w:ascii="Calibri"/>
                <w:sz w:val="24"/>
              </w:rPr>
              <w:t>0.004%</w:t>
            </w:r>
          </w:p>
        </w:tc>
        <w:tc>
          <w:tcPr>
            <w:tcW w:w="1747" w:type="dxa"/>
          </w:tcPr>
          <w:p>
            <w:pPr>
              <w:pStyle w:val="30"/>
              <w:keepNext w:val="0"/>
              <w:keepLines w:val="0"/>
              <w:suppressLineNumbers w:val="0"/>
              <w:spacing w:before="207" w:beforeAutospacing="0" w:afterAutospacing="0"/>
              <w:ind w:right="441"/>
              <w:jc w:val="right"/>
              <w:rPr>
                <w:rFonts w:hint="default" w:ascii="Calibri"/>
                <w:sz w:val="24"/>
              </w:rPr>
            </w:pPr>
            <w:r>
              <w:rPr>
                <w:rFonts w:hint="default" w:ascii="Calibri"/>
                <w:sz w:val="24"/>
              </w:rPr>
              <w:t>0.004%</w:t>
            </w:r>
          </w:p>
        </w:tc>
      </w:tr>
    </w:tbl>
    <w:p>
      <w:pPr>
        <w:spacing w:line="362" w:lineRule="auto"/>
        <w:ind w:left="231" w:right="633" w:firstLine="480"/>
        <w:jc w:val="both"/>
      </w:pPr>
      <w:r>
        <w:t xml:space="preserve">招标代理服务收费按差额定率累进法计算。例如：某服务采购项目招标代理业务中标金额为 </w:t>
      </w:r>
      <w:r>
        <w:rPr>
          <w:rFonts w:ascii="Calibri" w:eastAsia="Calibri"/>
        </w:rPr>
        <w:t xml:space="preserve">200 </w:t>
      </w:r>
      <w:r>
        <w:t>万元，计算招标代理服务收费额如下：</w:t>
      </w:r>
    </w:p>
    <w:p>
      <w:pPr>
        <w:spacing w:before="5"/>
        <w:ind w:left="471"/>
      </w:pPr>
      <w:r>
        <w:rPr>
          <w:rFonts w:ascii="Calibri" w:hAnsi="Calibri" w:eastAsia="Calibri"/>
        </w:rPr>
        <w:t>100×1.5</w:t>
      </w:r>
      <w:r>
        <w:t>％</w:t>
      </w:r>
      <w:r>
        <w:rPr>
          <w:rFonts w:ascii="Calibri" w:hAnsi="Calibri" w:eastAsia="Calibri"/>
        </w:rPr>
        <w:t xml:space="preserve">=1.5 </w:t>
      </w:r>
      <w:r>
        <w:t>万元</w:t>
      </w:r>
    </w:p>
    <w:p>
      <w:pPr>
        <w:spacing w:before="160" w:line="362" w:lineRule="auto"/>
        <w:ind w:left="471" w:right="6025" w:hanging="120"/>
      </w:pPr>
      <w:bookmarkStart w:id="32" w:name="（200-100）万元×0.8％=0.8万元"/>
      <w:bookmarkEnd w:id="32"/>
      <w:r>
        <w:t>（</w:t>
      </w:r>
      <w:r>
        <w:rPr>
          <w:rFonts w:ascii="Calibri" w:hAnsi="Calibri" w:eastAsia="Calibri"/>
        </w:rPr>
        <w:t>200-100</w:t>
      </w:r>
      <w:r>
        <w:t>）万元</w:t>
      </w:r>
      <w:r>
        <w:rPr>
          <w:rFonts w:ascii="Calibri" w:hAnsi="Calibri" w:eastAsia="Calibri"/>
        </w:rPr>
        <w:t>×0.8</w:t>
      </w:r>
      <w:r>
        <w:t>％</w:t>
      </w:r>
      <w:r>
        <w:rPr>
          <w:rFonts w:ascii="Calibri" w:hAnsi="Calibri" w:eastAsia="Calibri"/>
        </w:rPr>
        <w:t xml:space="preserve">=0.8 </w:t>
      </w:r>
      <w:r>
        <w:t>万元合计收费</w:t>
      </w:r>
      <w:r>
        <w:rPr>
          <w:rFonts w:ascii="Calibri" w:hAnsi="Calibri" w:eastAsia="Calibri"/>
        </w:rPr>
        <w:t xml:space="preserve">=1.5+0.8=2.3 </w:t>
      </w:r>
      <w:r>
        <w:t>万元。</w:t>
      </w:r>
      <w:bookmarkStart w:id="33" w:name="_GoBack"/>
      <w:bookmarkEnd w:id="33"/>
    </w:p>
    <w:sectPr>
      <w:pgSz w:w="11910" w:h="16840"/>
      <w:pgMar w:top="1134" w:right="1134" w:bottom="1134" w:left="1134" w:header="0" w:footer="998"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3860800</wp:posOffset>
              </wp:positionH>
              <wp:positionV relativeFrom="page">
                <wp:posOffset>9919335</wp:posOffset>
              </wp:positionV>
              <wp:extent cx="10922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pt;margin-top:781.05pt;height:11pt;width:8.6pt;mso-position-horizontal-relative:page;mso-position-vertical-relative:page;z-index:-251656192;mso-width-relative:page;mso-height-relative:page;" filled="f" stroked="f" coordsize="21600,21600" o:gfxdata="UEsDBAoAAAAAAIdO4kAAAAAAAAAAAAAAAAAEAAAAZHJzL1BLAwQUAAAACACHTuJAp2hXfNoAAAAN&#10;AQAADwAAAGRycy9kb3ducmV2LnhtbE2PzU7DMBCE70i8g7VI3KidiFohxKkQghMSIg0Hjk7sJlbj&#10;dYjdH96e7QmOOzOa/abanP3EjnaJLqCCbCWAWeyDcTgo+Gxf7wpgMWk0egpoFfzYCJv6+qrSpQkn&#10;bOxxmwZGJRhLrWBMaS45j/1ovY6rMFskbxcWrxOdy8DNok9U7ieeCyG51w7pw6hn+zzafr89eAVP&#10;X9i8uO/37qPZNa5tHwS+yb1StzeZeASW7Dn9heGCT+hQE1MXDmgimxRIUdCWRMZa5hkwish8nQPr&#10;LlJxnwGvK/5/Rf0LUEsDBBQAAAAIAIdO4kCYuCx4ugEAAHIDAAAOAAAAZHJzL2Uyb0RvYy54bWyt&#10;U82O0zAQviPxDpbv1EmQgI2aroSqRUgIkJZ9ANexG0v+09ht0heAN+DEhTvP1edg7DZd2L3sYS/O&#10;eGb8+fu+cZbXkzVkLyFq7zpaLypKpBO+127b0btvN6/eURITdz033smOHmSk16uXL5ZjaGXjB296&#10;CQRBXGzH0NEhpdAyFsUgLY8LH6TDovJgecItbFkPfER0a1hTVW/Y6KEP4IWMEbPrU5GeEeEpgF4p&#10;LeTai52VLp1QQRqeUFIcdIh0VdgqJUX6olSUiZiOotJUVrwE401e2WrJ2y3wMGhxpsCfQuGBJsu1&#10;w0svUGueONmBfgRltQAfvUoL4S07CSmOoIq6euDN7cCDLFrQ6hgupsfngxWf91+B6L6jTU2J4xYn&#10;fvz54/jrz/H3d1Jnf8YQW2y7DdiYpvd+wlcz5yMms+xJgc1fFESwju4eLu7KKRGRD1VXTYMVgaX6&#10;9dXbqrjP7g8HiOmD9JbkoKOAwyue8v2nmJAIts4t+S7nb7QxZYDG/ZfAxpxhmfmJYY7StJnOcja+&#10;P6Aa89GhlflZzAHMwWYOdgH0dkA6RXOBxFEUMudnk2f9775cfP+r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2hXfNoAAAANAQAADwAAAAAAAAABACAAAAAiAAAAZHJzL2Rvd25yZXYueG1sUEsB&#10;AhQAFAAAAAgAh07iQJi4LHi6AQAAcgMAAA4AAAAAAAAAAQAgAAAAKQ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3831590</wp:posOffset>
              </wp:positionH>
              <wp:positionV relativeFrom="page">
                <wp:posOffset>9919335</wp:posOffset>
              </wp:positionV>
              <wp:extent cx="167005" cy="1397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301.7pt;margin-top:781.05pt;height:11pt;width:13.15pt;mso-position-horizontal-relative:page;mso-position-vertical-relative:page;z-index:-251655168;mso-width-relative:page;mso-height-relative:page;" filled="f" stroked="f" coordsize="21600,21600" o:gfxdata="UEsDBAoAAAAAAIdO4kAAAAAAAAAAAAAAAAAEAAAAZHJzL1BLAwQUAAAACACHTuJAaehynNsAAAAN&#10;AQAADwAAAGRycy9kb3ducmV2LnhtbE2Py07DMBBF90j8gzWV2FE7oYQ2jVMhBCsk1DQsWDqxm1iN&#10;xyF2H/w90xUsZ+7RnTPF5uIGdjJTsB4lJHMBzGDrtcVOwmf9dr8EFqJCrQaPRsKPCbApb28KlWt/&#10;xsqcdrFjVIIhVxL6GMec89D2xqkw96NByvZ+cirSOHVcT+pM5W7gqRAZd8oiXejVaF560x52Ryfh&#10;+QurV/v90WyrfWXreiXwPTtIeTdLxBpYNJf4B8NVn9ShJKfGH1EHNkjIxMOCUAoeszQBRkiWrp6A&#10;NdfVcpEALwv+/4vyF1BLAwQUAAAACACHTuJA/yLM5bgBAAByAwAADgAAAGRycy9lMm9Eb2MueG1s&#10;rVNNjtMwFN4jcQfLe+o0iAGipiOhahASAqSBA7iO3Viy/SzbbdILwA1YsWHPuXoOnp2mw8xsZsHG&#10;eX/+3vu+56yuR2vIQYaowbV0uagokU5Ap92upd++3rx4Q0lM3HXcgJMtPcpIr9fPn60G38gaejCd&#10;DARBXGwG39I+Jd8wFkUvLY8L8NJhUkGwPKEbdqwLfEB0a1hdVVdsgND5AELGiNHNlKRnxPAUQFBK&#10;C7kBsbfSpQk1SMMTUoq99pGuy7RKSZE+KxVlIqalyDSVE5ugvc0nW694swvc91qcR+BPGeEBJ8u1&#10;w6YXqA1PnOyDfgRltQgQQaWFAMsmIkURZLGsHmhz23MvCxeUOvqL6PH/wYpPhy+B6K6ldU2J4xY3&#10;fvr54/Trz+n3d1JnfQYfGyy79ViYxncw4quZ4xGDmfaogs1fJEQwj+oeL+rKMRGRL129rqpXlAhM&#10;LV++RSejsLvLPsT0XoIl2WhpwOUVTfnhY0xT6VySezm40caUBRp3L4CYOcLy5NOE2UrjdjzT2UJ3&#10;RDbmg0Mp87OYjTAb29nY+6B3PY5TOBdIXEWZ+/xs8q7/9Uvju1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6HKc2wAAAA0BAAAPAAAAAAAAAAEAIAAAACIAAABkcnMvZG93bnJldi54bWxQSwEC&#10;FAAUAAAACACHTuJA/yLM5b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78720" behindDoc="1" locked="0" layoutInCell="1" allowOverlap="1">
              <wp:simplePos x="0" y="0"/>
              <wp:positionH relativeFrom="page">
                <wp:posOffset>3831590</wp:posOffset>
              </wp:positionH>
              <wp:positionV relativeFrom="page">
                <wp:posOffset>9919335</wp:posOffset>
              </wp:positionV>
              <wp:extent cx="167005" cy="1397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1.7pt;margin-top:781.05pt;height:11pt;width:13.15pt;mso-position-horizontal-relative:page;mso-position-vertical-relative:page;z-index:-251637760;mso-width-relative:page;mso-height-relative:page;" filled="f" stroked="f" coordsize="21600,21600" o:gfxdata="UEsDBAoAAAAAAIdO4kAAAAAAAAAAAAAAAAAEAAAAZHJzL1BLAwQUAAAACACHTuJAaehynNsAAAAN&#10;AQAADwAAAGRycy9kb3ducmV2LnhtbE2Py07DMBBF90j8gzWV2FE7oYQ2jVMhBCsk1DQsWDqxm1iN&#10;xyF2H/w90xUsZ+7RnTPF5uIGdjJTsB4lJHMBzGDrtcVOwmf9dr8EFqJCrQaPRsKPCbApb28KlWt/&#10;xsqcdrFjVIIhVxL6GMec89D2xqkw96NByvZ+cirSOHVcT+pM5W7gqRAZd8oiXejVaF560x52Ryfh&#10;+QurV/v90WyrfWXreiXwPTtIeTdLxBpYNJf4B8NVn9ShJKfGH1EHNkjIxMOCUAoeszQBRkiWrp6A&#10;NdfVcpEALwv+/4vyF1BLAwQUAAAACACHTuJAur3KbrgBAAByAwAADgAAAGRycy9lMm9Eb2MueG1s&#10;rVNLbtswEN0XyB0I7mvKDpq2guUAhZGgQNAWSHoAmiItAvxhSFvyBdIbdNVN9z2Xz9EhZTltusmi&#10;G2p+fDPvDbW8HqwhewlRe9fQ+ayiRDrhW+22Df36cPP6HSUxcddy451s6EFGer26eLXsQy0XvvOm&#10;lUAQxMW6Dw3tUgo1Y1F00vI480E6TCoPlid0Ycta4D2iW8MWVXXFeg9tAC9kjBhdj0l6QoSXAHql&#10;tJBrL3ZWujSigjQ8IaXY6RDpqkyrlBTps1JRJmIaikxTObEJ2pt8stWS11vgodPiNAJ/yQjPOFmu&#10;HTY9Q6154mQH+h8oqwX46FWaCW/ZSKQogizm1TNt7jseZOGCUsdwFj3+P1jxaf8FiG4busC9O25x&#10;48fv344/fh1/PpLLrE8fYo1l9wEL0/DBD/hqpnjEYKY9KLD5i4QI5lHdw1ldOSQi8qWrt1X1hhKB&#10;qfnle3QyCnu6HCCmW+ktyUZDAZdXNOX7u5jG0qkk93L+RhtTFmjcXwHEzBGWJx8nzFYaNsOJzsa3&#10;B2RjPjqUMj+LyYDJ2EzGLoDedjhO4VwgcRVl7tOzybv+0y+Nn36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6HKc2wAAAA0BAAAPAAAAAAAAAAEAIAAAACIAAABkcnMvZG93bnJldi54bWxQSwEC&#10;FAAUAAAACACHTuJAur3Kb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3831590</wp:posOffset>
              </wp:positionH>
              <wp:positionV relativeFrom="page">
                <wp:posOffset>9919335</wp:posOffset>
              </wp:positionV>
              <wp:extent cx="167005" cy="1397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301.7pt;margin-top:781.05pt;height:11pt;width:13.15pt;mso-position-horizontal-relative:page;mso-position-vertical-relative:page;z-index:-251654144;mso-width-relative:page;mso-height-relative:page;" filled="f" stroked="f" coordsize="21600,21600" o:gfxdata="UEsDBAoAAAAAAIdO4kAAAAAAAAAAAAAAAAAEAAAAZHJzL1BLAwQUAAAACACHTuJAaehynNsAAAAN&#10;AQAADwAAAGRycy9kb3ducmV2LnhtbE2Py07DMBBF90j8gzWV2FE7oYQ2jVMhBCsk1DQsWDqxm1iN&#10;xyF2H/w90xUsZ+7RnTPF5uIGdjJTsB4lJHMBzGDrtcVOwmf9dr8EFqJCrQaPRsKPCbApb28KlWt/&#10;xsqcdrFjVIIhVxL6GMec89D2xqkw96NByvZ+cirSOHVcT+pM5W7gqRAZd8oiXejVaF560x52Ryfh&#10;+QurV/v90WyrfWXreiXwPTtIeTdLxBpYNJf4B8NVn9ShJKfGH1EHNkjIxMOCUAoeszQBRkiWrp6A&#10;NdfVcpEALwv+/4vyF1BLAwQUAAAACACHTuJAQwrambkBAAByAwAADgAAAGRycy9lMm9Eb2MueG1s&#10;rVNNbhMxFN4j9Q6W98STUAqMMqlURa2QECAVDuB47Iwl28+ynczkAnADVmzYc66cg2dPJoWy6aIb&#10;z/vz9973Pc/yerCG7GWIGlxD57OKEukEtNptG/r1y+3Lt5TExF3LDTjZ0IOM9Hp18WLZ+1ouoAPT&#10;ykAQxMW69w3tUvI1Y1F00vI4Ay8dJhUEyxO6YcvawHtEt4YtquqK9RBaH0DIGDG6HpP0hBieAghK&#10;aSHXIHZWujSiBml4Qkqx0z7SVZlWKSnSJ6WiTMQ0FJmmcmITtDf5ZKslr7eB+06L0wj8KSM84mS5&#10;dtj0DLXmiZNd0P9BWS0CRFBpJsCykUhRBFnMq0fa3Hfcy8IFpY7+LHp8Pljxcf85EN02dHFJieMW&#10;N3788f348/fx1zdymfXpfayx7N5jYRpuYMBXM8UjBjPtQQWbv0iIYB7VPZzVlUMiIl+6elNVrykR&#10;mJq/eodORmEPl32I6U6CJdloaMDlFU35/kNMY+lUkns5uNXGlAUa908AMXOE5cnHCbOVhs1worOB&#10;9oBszHuHUuZnMRlhMjaTsfNBbzscp3AukLiKMvfp2eRd/+2Xxg+/yu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hynNsAAAANAQAADwAAAAAAAAABACAAAAAiAAAAZHJzL2Rvd25yZXYueG1sUEsB&#10;AhQAFAAAAAgAh07iQEMK2pm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2.45pt;margin-top:781.05pt;height:11pt;width:13.15pt;mso-position-horizontal-relative:page;mso-position-vertical-relative:page;z-index:-251653120;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tvvzOrgBAAByAwAADgAAAGRycy9lMm9Eb2MueG1s&#10;rVNLbtswEN0X6B0I7mvKLpI2guUAhZEgQNEWSHIAmiItAvxhSFvyBdobdNVN9z2Xz9EhZTltusmi&#10;G2p+fDPvDbW8HqwhewlRe9fQ+ayiRDrhW+22DX18uHnznpKYuGu58U429CAjvV69frXsQy0XvvOm&#10;lUAQxMW6Dw3tUgo1Y1F00vI480E6TCoPlid0Ycta4D2iW8MWVXXJeg9tAC9kjBhdj0l6QoSXAHql&#10;tJBrL3ZWujSigjQ8IaXY6RDpqkyrlBTps1JRJmIaikxTObEJ2pt8stWS11vgodPiNAJ/yQjPOFmu&#10;HTY9Q6154mQH+h8oqwX46FWaCW/ZSKQogizm1TNt7jseZOGCUsdwFj3+P1jxaf8FiG4burigxHGL&#10;Gz9+/3b88ev48yu5yPr0IdZYdh+wMA0f/ICvZopHDGbagwKbv0iIYB7VPZzVlUMiIl+6fFdV2ERg&#10;av72Cp2Mwp4uB4jpVnpLstFQwOUVTfn+Y0xj6VSSezl/o40pCzTurwBi5gjLk48TZisNm+FEZ+Pb&#10;A7Ixdw6lzM9iMmAyNpOxC6C3HY5TOBdIXEWZ+/Rs8q7/9Evjp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Qjsb2wAAAA0BAAAPAAAAAAAAAAEAIAAAACIAAABkcnMvZG93bnJldi54bWxQSwEC&#10;FAAUAAAACACHTuJAtvvzO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2.45pt;margin-top:781.05pt;height:11pt;width:13.15pt;mso-position-horizontal-relative:page;mso-position-vertical-relative:page;z-index:-251652096;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6O/4BLkBAAByAwAADgAAAGRycy9lMm9Eb2MueG1s&#10;rVNNjtMwFN4jzR0s76nTIgpETUdC1YyQRoA0cADXsRtLtp9lu016geEGrNiw51w9B89O04FhMws2&#10;zvvz9973PWd1PVhDDjJEDa6h81lFiXQCWu12Df365eblW0pi4q7lBpxs6FFGer2+erHqfS0X0IFp&#10;ZSAI4mLd+4Z2KfmasSg6aXmcgZcOkwqC5QndsGNt4D2iW8MWVbVkPYTWBxAyRoxuxiQ9I4bnAIJS&#10;WsgNiL2VLo2oQRqekFLstI90XaZVSor0SakoEzENRaapnNgE7W0+2XrF613gvtPiPAJ/zghPOFmu&#10;HTa9QG144mQf9D9QVosAEVSaCbBsJFIUQRbz6ok29x33snBBqaO/iB7/H6z4ePgciG4bulhS4rjF&#10;jZ++fzv9+HX6+UCWWZ/exxrL7j0WpuE9DPhqpnjEYKY9qGDzFwkRzKO6x4u6ckhE5EvLN1X1mhKB&#10;qfmrd+hkFPZ42YeYbiVYko2GBlxe0ZQf7mIaS6eS3MvBjTamLNC4vwKImSMsTz5OmK00bIcznS20&#10;R2RjPjiUMj+LyQiTsZ2MvQ961+E4hXOBxFWUuc/PJu/6T780fvxV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kI7G9sAAAANAQAADwAAAAAAAAABACAAAAAiAAAAZHJzL2Rvd25yZXYueG1sUEsB&#10;AhQAFAAAAAgAh07iQOjv+AS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7"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2.45pt;margin-top:781.05pt;height:11pt;width:13.15pt;mso-position-horizontal-relative:page;mso-position-vertical-relative:page;z-index:-251651072;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HR7Rp7kBAAByAwAADgAAAGRycy9lMm9Eb2MueG1s&#10;rVNNjtMwFN4jcQfLe+q0iClETUdC1SAkBEgzHMB17MaS7WfZbpNeAG7Aig17ztVz8Ow0HZjZzGI2&#10;zvvz9973PWd1PVhDDjJEDa6h81lFiXQCWu12Df12d/PqLSUxcddyA0429CgjvV6/fLHqfS0X0IFp&#10;ZSAI4mLd+4Z2KfmasSg6aXmcgZcOkwqC5QndsGNt4D2iW8MWVXXFegitDyBkjBjdjEl6RgxPAQSl&#10;tJAbEHsrXRpRgzQ8IaXYaR/pukyrlBTpi1JRJmIaikxTObEJ2tt8svWK17vAfafFeQT+lBEecLJc&#10;O2x6gdrwxMk+6EdQVosAEVSaCbBsJFIUQRbz6oE2tx33snBBqaO/iB6fD1Z8PnwNRLcNXSwpcdzi&#10;xk8/f5x+/Tn9/k6WWZ/exxrLbj0WpuE9DPhqpnjEYKY9qGDzFwkRzKO6x4u6ckhE5EtXy6p6Q4nA&#10;1Pz1O3QyCru/7ENMHyRYko2GBlxe0ZQfPsU0lk4luZeDG21MWaBx/wUQM0dYnnycMFtp2A5nOlto&#10;j8jGfHQoZX4WkxEmYzsZex/0rsNxCucCiasoc5+fTd71v35pfP+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kI7G9sAAAANAQAADwAAAAAAAAABACAAAAAiAAAAZHJzL2Rvd25yZXYueG1sUEsB&#10;AhQAFAAAAAgAh07iQB0e0ae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592"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6" w:hanging="361"/>
      </w:pPr>
      <w:rPr>
        <w:rFonts w:hint="default"/>
        <w:lang w:val="zh-CN" w:eastAsia="zh-CN" w:bidi="zh-CN"/>
      </w:rPr>
    </w:lvl>
    <w:lvl w:ilvl="2" w:tentative="0">
      <w:start w:val="0"/>
      <w:numFmt w:val="bullet"/>
      <w:lvlText w:val="•"/>
      <w:lvlJc w:val="left"/>
      <w:pPr>
        <w:ind w:left="2433" w:hanging="361"/>
      </w:pPr>
      <w:rPr>
        <w:rFonts w:hint="default"/>
        <w:lang w:val="zh-CN" w:eastAsia="zh-CN" w:bidi="zh-CN"/>
      </w:rPr>
    </w:lvl>
    <w:lvl w:ilvl="3" w:tentative="0">
      <w:start w:val="0"/>
      <w:numFmt w:val="bullet"/>
      <w:lvlText w:val="•"/>
      <w:lvlJc w:val="left"/>
      <w:pPr>
        <w:ind w:left="3349" w:hanging="361"/>
      </w:pPr>
      <w:rPr>
        <w:rFonts w:hint="default"/>
        <w:lang w:val="zh-CN" w:eastAsia="zh-CN" w:bidi="zh-CN"/>
      </w:rPr>
    </w:lvl>
    <w:lvl w:ilvl="4" w:tentative="0">
      <w:start w:val="0"/>
      <w:numFmt w:val="bullet"/>
      <w:lvlText w:val="•"/>
      <w:lvlJc w:val="left"/>
      <w:pPr>
        <w:ind w:left="4266"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99" w:hanging="361"/>
      </w:pPr>
      <w:rPr>
        <w:rFonts w:hint="default"/>
        <w:lang w:val="zh-CN" w:eastAsia="zh-CN" w:bidi="zh-CN"/>
      </w:rPr>
    </w:lvl>
    <w:lvl w:ilvl="7" w:tentative="0">
      <w:start w:val="0"/>
      <w:numFmt w:val="bullet"/>
      <w:lvlText w:val="•"/>
      <w:lvlJc w:val="left"/>
      <w:pPr>
        <w:ind w:left="7016" w:hanging="361"/>
      </w:pPr>
      <w:rPr>
        <w:rFonts w:hint="default"/>
        <w:lang w:val="zh-CN" w:eastAsia="zh-CN" w:bidi="zh-CN"/>
      </w:rPr>
    </w:lvl>
    <w:lvl w:ilvl="8" w:tentative="0">
      <w:start w:val="0"/>
      <w:numFmt w:val="bullet"/>
      <w:lvlText w:val="•"/>
      <w:lvlJc w:val="left"/>
      <w:pPr>
        <w:ind w:left="7932" w:hanging="361"/>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951" w:hanging="7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40" w:hanging="720"/>
      </w:pPr>
      <w:rPr>
        <w:rFonts w:hint="default"/>
        <w:lang w:val="zh-CN" w:eastAsia="zh-CN" w:bidi="zh-CN"/>
      </w:rPr>
    </w:lvl>
    <w:lvl w:ilvl="2" w:tentative="0">
      <w:start w:val="0"/>
      <w:numFmt w:val="bullet"/>
      <w:lvlText w:val="•"/>
      <w:lvlJc w:val="left"/>
      <w:pPr>
        <w:ind w:left="2721" w:hanging="720"/>
      </w:pPr>
      <w:rPr>
        <w:rFonts w:hint="default"/>
        <w:lang w:val="zh-CN" w:eastAsia="zh-CN" w:bidi="zh-CN"/>
      </w:rPr>
    </w:lvl>
    <w:lvl w:ilvl="3" w:tentative="0">
      <w:start w:val="0"/>
      <w:numFmt w:val="bullet"/>
      <w:lvlText w:val="•"/>
      <w:lvlJc w:val="left"/>
      <w:pPr>
        <w:ind w:left="3601" w:hanging="720"/>
      </w:pPr>
      <w:rPr>
        <w:rFonts w:hint="default"/>
        <w:lang w:val="zh-CN" w:eastAsia="zh-CN" w:bidi="zh-CN"/>
      </w:rPr>
    </w:lvl>
    <w:lvl w:ilvl="4" w:tentative="0">
      <w:start w:val="0"/>
      <w:numFmt w:val="bullet"/>
      <w:lvlText w:val="•"/>
      <w:lvlJc w:val="left"/>
      <w:pPr>
        <w:ind w:left="4482" w:hanging="720"/>
      </w:pPr>
      <w:rPr>
        <w:rFonts w:hint="default"/>
        <w:lang w:val="zh-CN" w:eastAsia="zh-CN" w:bidi="zh-CN"/>
      </w:rPr>
    </w:lvl>
    <w:lvl w:ilvl="5" w:tentative="0">
      <w:start w:val="0"/>
      <w:numFmt w:val="bullet"/>
      <w:lvlText w:val="•"/>
      <w:lvlJc w:val="left"/>
      <w:pPr>
        <w:ind w:left="5363" w:hanging="720"/>
      </w:pPr>
      <w:rPr>
        <w:rFonts w:hint="default"/>
        <w:lang w:val="zh-CN" w:eastAsia="zh-CN" w:bidi="zh-CN"/>
      </w:rPr>
    </w:lvl>
    <w:lvl w:ilvl="6" w:tentative="0">
      <w:start w:val="0"/>
      <w:numFmt w:val="bullet"/>
      <w:lvlText w:val="•"/>
      <w:lvlJc w:val="left"/>
      <w:pPr>
        <w:ind w:left="6243" w:hanging="720"/>
      </w:pPr>
      <w:rPr>
        <w:rFonts w:hint="default"/>
        <w:lang w:val="zh-CN" w:eastAsia="zh-CN" w:bidi="zh-CN"/>
      </w:rPr>
    </w:lvl>
    <w:lvl w:ilvl="7" w:tentative="0">
      <w:start w:val="0"/>
      <w:numFmt w:val="bullet"/>
      <w:lvlText w:val="•"/>
      <w:lvlJc w:val="left"/>
      <w:pPr>
        <w:ind w:left="7124" w:hanging="720"/>
      </w:pPr>
      <w:rPr>
        <w:rFonts w:hint="default"/>
        <w:lang w:val="zh-CN" w:eastAsia="zh-CN" w:bidi="zh-CN"/>
      </w:rPr>
    </w:lvl>
    <w:lvl w:ilvl="8" w:tentative="0">
      <w:start w:val="0"/>
      <w:numFmt w:val="bullet"/>
      <w:lvlText w:val="•"/>
      <w:lvlJc w:val="left"/>
      <w:pPr>
        <w:ind w:left="8004" w:hanging="720"/>
      </w:pPr>
      <w:rPr>
        <w:rFonts w:hint="default"/>
        <w:lang w:val="zh-CN" w:eastAsia="zh-CN" w:bidi="zh-CN"/>
      </w:rPr>
    </w:lvl>
  </w:abstractNum>
  <w:abstractNum w:abstractNumId="2">
    <w:nsid w:val="91995D4F"/>
    <w:multiLevelType w:val="multilevel"/>
    <w:tmpl w:val="91995D4F"/>
    <w:lvl w:ilvl="0" w:tentative="0">
      <w:start w:val="1"/>
      <w:numFmt w:val="decimal"/>
      <w:lvlText w:val="%1."/>
      <w:lvlJc w:val="left"/>
      <w:pPr>
        <w:ind w:left="231" w:hanging="252"/>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192" w:hanging="252"/>
      </w:pPr>
      <w:rPr>
        <w:rFonts w:hint="default"/>
        <w:lang w:val="zh-CN" w:eastAsia="zh-CN" w:bidi="zh-CN"/>
      </w:rPr>
    </w:lvl>
    <w:lvl w:ilvl="2" w:tentative="0">
      <w:start w:val="0"/>
      <w:numFmt w:val="bullet"/>
      <w:lvlText w:val="•"/>
      <w:lvlJc w:val="left"/>
      <w:pPr>
        <w:ind w:left="2145" w:hanging="252"/>
      </w:pPr>
      <w:rPr>
        <w:rFonts w:hint="default"/>
        <w:lang w:val="zh-CN" w:eastAsia="zh-CN" w:bidi="zh-CN"/>
      </w:rPr>
    </w:lvl>
    <w:lvl w:ilvl="3" w:tentative="0">
      <w:start w:val="0"/>
      <w:numFmt w:val="bullet"/>
      <w:lvlText w:val="•"/>
      <w:lvlJc w:val="left"/>
      <w:pPr>
        <w:ind w:left="3097" w:hanging="252"/>
      </w:pPr>
      <w:rPr>
        <w:rFonts w:hint="default"/>
        <w:lang w:val="zh-CN" w:eastAsia="zh-CN" w:bidi="zh-CN"/>
      </w:rPr>
    </w:lvl>
    <w:lvl w:ilvl="4" w:tentative="0">
      <w:start w:val="0"/>
      <w:numFmt w:val="bullet"/>
      <w:lvlText w:val="•"/>
      <w:lvlJc w:val="left"/>
      <w:pPr>
        <w:ind w:left="4050" w:hanging="252"/>
      </w:pPr>
      <w:rPr>
        <w:rFonts w:hint="default"/>
        <w:lang w:val="zh-CN" w:eastAsia="zh-CN" w:bidi="zh-CN"/>
      </w:rPr>
    </w:lvl>
    <w:lvl w:ilvl="5" w:tentative="0">
      <w:start w:val="0"/>
      <w:numFmt w:val="bullet"/>
      <w:lvlText w:val="•"/>
      <w:lvlJc w:val="left"/>
      <w:pPr>
        <w:ind w:left="5003" w:hanging="252"/>
      </w:pPr>
      <w:rPr>
        <w:rFonts w:hint="default"/>
        <w:lang w:val="zh-CN" w:eastAsia="zh-CN" w:bidi="zh-CN"/>
      </w:rPr>
    </w:lvl>
    <w:lvl w:ilvl="6" w:tentative="0">
      <w:start w:val="0"/>
      <w:numFmt w:val="bullet"/>
      <w:lvlText w:val="•"/>
      <w:lvlJc w:val="left"/>
      <w:pPr>
        <w:ind w:left="5955" w:hanging="252"/>
      </w:pPr>
      <w:rPr>
        <w:rFonts w:hint="default"/>
        <w:lang w:val="zh-CN" w:eastAsia="zh-CN" w:bidi="zh-CN"/>
      </w:rPr>
    </w:lvl>
    <w:lvl w:ilvl="7" w:tentative="0">
      <w:start w:val="0"/>
      <w:numFmt w:val="bullet"/>
      <w:lvlText w:val="•"/>
      <w:lvlJc w:val="left"/>
      <w:pPr>
        <w:ind w:left="6908" w:hanging="252"/>
      </w:pPr>
      <w:rPr>
        <w:rFonts w:hint="default"/>
        <w:lang w:val="zh-CN" w:eastAsia="zh-CN" w:bidi="zh-CN"/>
      </w:rPr>
    </w:lvl>
    <w:lvl w:ilvl="8" w:tentative="0">
      <w:start w:val="0"/>
      <w:numFmt w:val="bullet"/>
      <w:lvlText w:val="•"/>
      <w:lvlJc w:val="left"/>
      <w:pPr>
        <w:ind w:left="7860" w:hanging="252"/>
      </w:pPr>
      <w:rPr>
        <w:rFonts w:hint="default"/>
        <w:lang w:val="zh-CN" w:eastAsia="zh-CN" w:bidi="zh-CN"/>
      </w:rPr>
    </w:lvl>
  </w:abstractNum>
  <w:abstractNum w:abstractNumId="3">
    <w:nsid w:val="A098EA56"/>
    <w:multiLevelType w:val="singleLevel"/>
    <w:tmpl w:val="A098EA56"/>
    <w:lvl w:ilvl="0" w:tentative="0">
      <w:start w:val="5"/>
      <w:numFmt w:val="chineseCounting"/>
      <w:suff w:val="nothing"/>
      <w:lvlText w:val="（%1）"/>
      <w:lvlJc w:val="left"/>
      <w:rPr>
        <w:rFonts w:hint="eastAsia"/>
      </w:rPr>
    </w:lvl>
  </w:abstractNum>
  <w:abstractNum w:abstractNumId="4">
    <w:nsid w:val="B0F1ACD9"/>
    <w:multiLevelType w:val="multilevel"/>
    <w:tmpl w:val="B0F1ACD9"/>
    <w:lvl w:ilvl="0" w:tentative="0">
      <w:start w:val="2"/>
      <w:numFmt w:val="decimal"/>
      <w:lvlText w:val="（%1）"/>
      <w:lvlJc w:val="left"/>
      <w:pPr>
        <w:ind w:left="1106" w:hanging="705"/>
        <w:jc w:val="left"/>
      </w:pPr>
      <w:rPr>
        <w:rFonts w:hint="default" w:ascii="宋体" w:hAnsi="宋体" w:eastAsia="宋体" w:cs="宋体"/>
        <w:b/>
        <w:bCs/>
        <w:spacing w:val="-1"/>
        <w:w w:val="99"/>
        <w:sz w:val="26"/>
        <w:szCs w:val="26"/>
        <w:lang w:val="zh-CN" w:eastAsia="zh-CN" w:bidi="zh-CN"/>
      </w:rPr>
    </w:lvl>
    <w:lvl w:ilvl="1" w:tentative="0">
      <w:start w:val="1"/>
      <w:numFmt w:val="decimal"/>
      <w:lvlText w:val="%2."/>
      <w:lvlJc w:val="left"/>
      <w:pPr>
        <w:ind w:left="231" w:hanging="361"/>
        <w:jc w:val="right"/>
      </w:pPr>
      <w:rPr>
        <w:rFonts w:hint="default" w:ascii="宋体" w:hAnsi="宋体" w:eastAsia="宋体" w:cs="宋体"/>
        <w:spacing w:val="-27"/>
        <w:w w:val="100"/>
        <w:sz w:val="22"/>
        <w:szCs w:val="22"/>
        <w:lang w:val="zh-CN" w:eastAsia="zh-CN" w:bidi="zh-CN"/>
      </w:rPr>
    </w:lvl>
    <w:lvl w:ilvl="2" w:tentative="0">
      <w:start w:val="0"/>
      <w:numFmt w:val="bullet"/>
      <w:lvlText w:val="•"/>
      <w:lvlJc w:val="left"/>
      <w:pPr>
        <w:ind w:left="2062" w:hanging="361"/>
      </w:pPr>
      <w:rPr>
        <w:rFonts w:hint="default"/>
        <w:lang w:val="zh-CN" w:eastAsia="zh-CN" w:bidi="zh-CN"/>
      </w:rPr>
    </w:lvl>
    <w:lvl w:ilvl="3" w:tentative="0">
      <w:start w:val="0"/>
      <w:numFmt w:val="bullet"/>
      <w:lvlText w:val="•"/>
      <w:lvlJc w:val="left"/>
      <w:pPr>
        <w:ind w:left="3025" w:hanging="361"/>
      </w:pPr>
      <w:rPr>
        <w:rFonts w:hint="default"/>
        <w:lang w:val="zh-CN" w:eastAsia="zh-CN" w:bidi="zh-CN"/>
      </w:rPr>
    </w:lvl>
    <w:lvl w:ilvl="4" w:tentative="0">
      <w:start w:val="0"/>
      <w:numFmt w:val="bullet"/>
      <w:lvlText w:val="•"/>
      <w:lvlJc w:val="left"/>
      <w:pPr>
        <w:ind w:left="3988" w:hanging="361"/>
      </w:pPr>
      <w:rPr>
        <w:rFonts w:hint="default"/>
        <w:lang w:val="zh-CN" w:eastAsia="zh-CN" w:bidi="zh-CN"/>
      </w:rPr>
    </w:lvl>
    <w:lvl w:ilvl="5" w:tentative="0">
      <w:start w:val="0"/>
      <w:numFmt w:val="bullet"/>
      <w:lvlText w:val="•"/>
      <w:lvlJc w:val="left"/>
      <w:pPr>
        <w:ind w:left="4951" w:hanging="361"/>
      </w:pPr>
      <w:rPr>
        <w:rFonts w:hint="default"/>
        <w:lang w:val="zh-CN" w:eastAsia="zh-CN" w:bidi="zh-CN"/>
      </w:rPr>
    </w:lvl>
    <w:lvl w:ilvl="6" w:tentative="0">
      <w:start w:val="0"/>
      <w:numFmt w:val="bullet"/>
      <w:lvlText w:val="•"/>
      <w:lvlJc w:val="left"/>
      <w:pPr>
        <w:ind w:left="5914" w:hanging="361"/>
      </w:pPr>
      <w:rPr>
        <w:rFonts w:hint="default"/>
        <w:lang w:val="zh-CN" w:eastAsia="zh-CN" w:bidi="zh-CN"/>
      </w:rPr>
    </w:lvl>
    <w:lvl w:ilvl="7" w:tentative="0">
      <w:start w:val="0"/>
      <w:numFmt w:val="bullet"/>
      <w:lvlText w:val="•"/>
      <w:lvlJc w:val="left"/>
      <w:pPr>
        <w:ind w:left="6877" w:hanging="361"/>
      </w:pPr>
      <w:rPr>
        <w:rFonts w:hint="default"/>
        <w:lang w:val="zh-CN" w:eastAsia="zh-CN" w:bidi="zh-CN"/>
      </w:rPr>
    </w:lvl>
    <w:lvl w:ilvl="8" w:tentative="0">
      <w:start w:val="0"/>
      <w:numFmt w:val="bullet"/>
      <w:lvlText w:val="•"/>
      <w:lvlJc w:val="left"/>
      <w:pPr>
        <w:ind w:left="7840" w:hanging="361"/>
      </w:pPr>
      <w:rPr>
        <w:rFonts w:hint="default"/>
        <w:lang w:val="zh-CN" w:eastAsia="zh-CN" w:bidi="zh-CN"/>
      </w:rPr>
    </w:lvl>
  </w:abstractNum>
  <w:abstractNum w:abstractNumId="5">
    <w:nsid w:val="B8CEF35B"/>
    <w:multiLevelType w:val="multilevel"/>
    <w:tmpl w:val="B8CEF35B"/>
    <w:lvl w:ilvl="0" w:tentative="0">
      <w:start w:val="1"/>
      <w:numFmt w:val="decimal"/>
      <w:lvlText w:val="%1."/>
      <w:lvlJc w:val="left"/>
      <w:pPr>
        <w:ind w:left="2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45" w:hanging="212"/>
      </w:pPr>
      <w:rPr>
        <w:rFonts w:hint="default"/>
        <w:lang w:val="zh-CN" w:eastAsia="zh-CN" w:bidi="zh-CN"/>
      </w:rPr>
    </w:lvl>
    <w:lvl w:ilvl="3" w:tentative="0">
      <w:start w:val="0"/>
      <w:numFmt w:val="bullet"/>
      <w:lvlText w:val="•"/>
      <w:lvlJc w:val="left"/>
      <w:pPr>
        <w:ind w:left="3097" w:hanging="212"/>
      </w:pPr>
      <w:rPr>
        <w:rFonts w:hint="default"/>
        <w:lang w:val="zh-CN" w:eastAsia="zh-CN" w:bidi="zh-CN"/>
      </w:rPr>
    </w:lvl>
    <w:lvl w:ilvl="4" w:tentative="0">
      <w:start w:val="0"/>
      <w:numFmt w:val="bullet"/>
      <w:lvlText w:val="•"/>
      <w:lvlJc w:val="left"/>
      <w:pPr>
        <w:ind w:left="4050" w:hanging="212"/>
      </w:pPr>
      <w:rPr>
        <w:rFonts w:hint="default"/>
        <w:lang w:val="zh-CN" w:eastAsia="zh-CN" w:bidi="zh-CN"/>
      </w:rPr>
    </w:lvl>
    <w:lvl w:ilvl="5" w:tentative="0">
      <w:start w:val="0"/>
      <w:numFmt w:val="bullet"/>
      <w:lvlText w:val="•"/>
      <w:lvlJc w:val="left"/>
      <w:pPr>
        <w:ind w:left="5003" w:hanging="212"/>
      </w:pPr>
      <w:rPr>
        <w:rFonts w:hint="default"/>
        <w:lang w:val="zh-CN" w:eastAsia="zh-CN" w:bidi="zh-CN"/>
      </w:rPr>
    </w:lvl>
    <w:lvl w:ilvl="6" w:tentative="0">
      <w:start w:val="0"/>
      <w:numFmt w:val="bullet"/>
      <w:lvlText w:val="•"/>
      <w:lvlJc w:val="left"/>
      <w:pPr>
        <w:ind w:left="5955" w:hanging="212"/>
      </w:pPr>
      <w:rPr>
        <w:rFonts w:hint="default"/>
        <w:lang w:val="zh-CN" w:eastAsia="zh-CN" w:bidi="zh-CN"/>
      </w:rPr>
    </w:lvl>
    <w:lvl w:ilvl="7" w:tentative="0">
      <w:start w:val="0"/>
      <w:numFmt w:val="bullet"/>
      <w:lvlText w:val="•"/>
      <w:lvlJc w:val="left"/>
      <w:pPr>
        <w:ind w:left="6908" w:hanging="212"/>
      </w:pPr>
      <w:rPr>
        <w:rFonts w:hint="default"/>
        <w:lang w:val="zh-CN" w:eastAsia="zh-CN" w:bidi="zh-CN"/>
      </w:rPr>
    </w:lvl>
    <w:lvl w:ilvl="8" w:tentative="0">
      <w:start w:val="0"/>
      <w:numFmt w:val="bullet"/>
      <w:lvlText w:val="•"/>
      <w:lvlJc w:val="left"/>
      <w:pPr>
        <w:ind w:left="7860" w:hanging="212"/>
      </w:pPr>
      <w:rPr>
        <w:rFonts w:hint="default"/>
        <w:lang w:val="zh-CN" w:eastAsia="zh-CN" w:bidi="zh-CN"/>
      </w:rPr>
    </w:lvl>
  </w:abstractNum>
  <w:abstractNum w:abstractNumId="6">
    <w:nsid w:val="E093A4B0"/>
    <w:multiLevelType w:val="multilevel"/>
    <w:tmpl w:val="E093A4B0"/>
    <w:lvl w:ilvl="0" w:tentative="0">
      <w:start w:val="1"/>
      <w:numFmt w:val="decimal"/>
      <w:lvlText w:val="%1."/>
      <w:lvlJc w:val="left"/>
      <w:pPr>
        <w:ind w:left="592" w:hanging="361"/>
        <w:jc w:val="left"/>
      </w:pPr>
      <w:rPr>
        <w:rFonts w:hint="default" w:ascii="宋体" w:hAnsi="宋体" w:eastAsia="宋体" w:cs="宋体"/>
        <w:w w:val="99"/>
        <w:sz w:val="22"/>
        <w:szCs w:val="22"/>
        <w:lang w:val="zh-CN" w:eastAsia="zh-CN" w:bidi="zh-CN"/>
      </w:rPr>
    </w:lvl>
    <w:lvl w:ilvl="1" w:tentative="0">
      <w:start w:val="1"/>
      <w:numFmt w:val="decimal"/>
      <w:lvlText w:val="（%2）"/>
      <w:lvlJc w:val="left"/>
      <w:pPr>
        <w:ind w:left="1312"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800" w:hanging="601"/>
      </w:pPr>
      <w:rPr>
        <w:rFonts w:hint="default"/>
        <w:lang w:val="zh-CN" w:eastAsia="zh-CN" w:bidi="zh-CN"/>
      </w:rPr>
    </w:lvl>
    <w:lvl w:ilvl="3" w:tentative="0">
      <w:start w:val="0"/>
      <w:numFmt w:val="bullet"/>
      <w:lvlText w:val="•"/>
      <w:lvlJc w:val="left"/>
      <w:pPr>
        <w:ind w:left="3000" w:hanging="601"/>
      </w:pPr>
      <w:rPr>
        <w:rFonts w:hint="default"/>
        <w:lang w:val="zh-CN" w:eastAsia="zh-CN" w:bidi="zh-CN"/>
      </w:rPr>
    </w:lvl>
    <w:lvl w:ilvl="4" w:tentative="0">
      <w:start w:val="0"/>
      <w:numFmt w:val="bullet"/>
      <w:lvlText w:val="•"/>
      <w:lvlJc w:val="left"/>
      <w:pPr>
        <w:ind w:left="4060" w:hanging="601"/>
      </w:pPr>
      <w:rPr>
        <w:rFonts w:hint="default"/>
        <w:lang w:val="zh-CN" w:eastAsia="zh-CN" w:bidi="zh-CN"/>
      </w:rPr>
    </w:lvl>
    <w:lvl w:ilvl="5" w:tentative="0">
      <w:start w:val="0"/>
      <w:numFmt w:val="bullet"/>
      <w:lvlText w:val="•"/>
      <w:lvlJc w:val="left"/>
      <w:pPr>
        <w:ind w:left="5011" w:hanging="601"/>
      </w:pPr>
      <w:rPr>
        <w:rFonts w:hint="default"/>
        <w:lang w:val="zh-CN" w:eastAsia="zh-CN" w:bidi="zh-CN"/>
      </w:rPr>
    </w:lvl>
    <w:lvl w:ilvl="6" w:tentative="0">
      <w:start w:val="0"/>
      <w:numFmt w:val="bullet"/>
      <w:lvlText w:val="•"/>
      <w:lvlJc w:val="left"/>
      <w:pPr>
        <w:ind w:left="5962" w:hanging="601"/>
      </w:pPr>
      <w:rPr>
        <w:rFonts w:hint="default"/>
        <w:lang w:val="zh-CN" w:eastAsia="zh-CN" w:bidi="zh-CN"/>
      </w:rPr>
    </w:lvl>
    <w:lvl w:ilvl="7" w:tentative="0">
      <w:start w:val="0"/>
      <w:numFmt w:val="bullet"/>
      <w:lvlText w:val="•"/>
      <w:lvlJc w:val="left"/>
      <w:pPr>
        <w:ind w:left="6913" w:hanging="601"/>
      </w:pPr>
      <w:rPr>
        <w:rFonts w:hint="default"/>
        <w:lang w:val="zh-CN" w:eastAsia="zh-CN" w:bidi="zh-CN"/>
      </w:rPr>
    </w:lvl>
    <w:lvl w:ilvl="8" w:tentative="0">
      <w:start w:val="0"/>
      <w:numFmt w:val="bullet"/>
      <w:lvlText w:val="•"/>
      <w:lvlJc w:val="left"/>
      <w:pPr>
        <w:ind w:left="7864" w:hanging="601"/>
      </w:pPr>
      <w:rPr>
        <w:rFonts w:hint="default"/>
        <w:lang w:val="zh-CN" w:eastAsia="zh-CN" w:bidi="zh-CN"/>
      </w:rPr>
    </w:lvl>
  </w:abstractNum>
  <w:abstractNum w:abstractNumId="7">
    <w:nsid w:val="F7735DC9"/>
    <w:multiLevelType w:val="multilevel"/>
    <w:tmpl w:val="F7735DC9"/>
    <w:lvl w:ilvl="0" w:tentative="0">
      <w:start w:val="1"/>
      <w:numFmt w:val="decimal"/>
      <w:lvlText w:val="%1."/>
      <w:lvlJc w:val="left"/>
      <w:pPr>
        <w:ind w:left="592" w:hanging="36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952"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1938" w:hanging="241"/>
      </w:pPr>
      <w:rPr>
        <w:rFonts w:hint="default"/>
        <w:lang w:val="zh-CN" w:eastAsia="zh-CN" w:bidi="zh-CN"/>
      </w:rPr>
    </w:lvl>
    <w:lvl w:ilvl="3" w:tentative="0">
      <w:start w:val="0"/>
      <w:numFmt w:val="bullet"/>
      <w:lvlText w:val="•"/>
      <w:lvlJc w:val="left"/>
      <w:pPr>
        <w:ind w:left="2916" w:hanging="241"/>
      </w:pPr>
      <w:rPr>
        <w:rFonts w:hint="default"/>
        <w:lang w:val="zh-CN" w:eastAsia="zh-CN" w:bidi="zh-CN"/>
      </w:rPr>
    </w:lvl>
    <w:lvl w:ilvl="4" w:tentative="0">
      <w:start w:val="0"/>
      <w:numFmt w:val="bullet"/>
      <w:lvlText w:val="•"/>
      <w:lvlJc w:val="left"/>
      <w:pPr>
        <w:ind w:left="3895" w:hanging="241"/>
      </w:pPr>
      <w:rPr>
        <w:rFonts w:hint="default"/>
        <w:lang w:val="zh-CN" w:eastAsia="zh-CN" w:bidi="zh-CN"/>
      </w:rPr>
    </w:lvl>
    <w:lvl w:ilvl="5" w:tentative="0">
      <w:start w:val="0"/>
      <w:numFmt w:val="bullet"/>
      <w:lvlText w:val="•"/>
      <w:lvlJc w:val="left"/>
      <w:pPr>
        <w:ind w:left="4873" w:hanging="241"/>
      </w:pPr>
      <w:rPr>
        <w:rFonts w:hint="default"/>
        <w:lang w:val="zh-CN" w:eastAsia="zh-CN" w:bidi="zh-CN"/>
      </w:rPr>
    </w:lvl>
    <w:lvl w:ilvl="6" w:tentative="0">
      <w:start w:val="0"/>
      <w:numFmt w:val="bullet"/>
      <w:lvlText w:val="•"/>
      <w:lvlJc w:val="left"/>
      <w:pPr>
        <w:ind w:left="5852" w:hanging="241"/>
      </w:pPr>
      <w:rPr>
        <w:rFonts w:hint="default"/>
        <w:lang w:val="zh-CN" w:eastAsia="zh-CN" w:bidi="zh-CN"/>
      </w:rPr>
    </w:lvl>
    <w:lvl w:ilvl="7" w:tentative="0">
      <w:start w:val="0"/>
      <w:numFmt w:val="bullet"/>
      <w:lvlText w:val="•"/>
      <w:lvlJc w:val="left"/>
      <w:pPr>
        <w:ind w:left="6830" w:hanging="241"/>
      </w:pPr>
      <w:rPr>
        <w:rFonts w:hint="default"/>
        <w:lang w:val="zh-CN" w:eastAsia="zh-CN" w:bidi="zh-CN"/>
      </w:rPr>
    </w:lvl>
    <w:lvl w:ilvl="8" w:tentative="0">
      <w:start w:val="0"/>
      <w:numFmt w:val="bullet"/>
      <w:lvlText w:val="•"/>
      <w:lvlJc w:val="left"/>
      <w:pPr>
        <w:ind w:left="7809" w:hanging="241"/>
      </w:pPr>
      <w:rPr>
        <w:rFonts w:hint="default"/>
        <w:lang w:val="zh-CN" w:eastAsia="zh-CN" w:bidi="zh-CN"/>
      </w:rPr>
    </w:lvl>
  </w:abstractNum>
  <w:abstractNum w:abstractNumId="8">
    <w:nsid w:val="243FCF68"/>
    <w:multiLevelType w:val="multilevel"/>
    <w:tmpl w:val="243FCF68"/>
    <w:lvl w:ilvl="0" w:tentative="0">
      <w:start w:val="1"/>
      <w:numFmt w:val="decimal"/>
      <w:lvlText w:val="%1."/>
      <w:lvlJc w:val="left"/>
      <w:pPr>
        <w:ind w:left="592"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6" w:hanging="361"/>
      </w:pPr>
      <w:rPr>
        <w:rFonts w:hint="default"/>
        <w:lang w:val="zh-CN" w:eastAsia="zh-CN" w:bidi="zh-CN"/>
      </w:rPr>
    </w:lvl>
    <w:lvl w:ilvl="2" w:tentative="0">
      <w:start w:val="0"/>
      <w:numFmt w:val="bullet"/>
      <w:lvlText w:val="•"/>
      <w:lvlJc w:val="left"/>
      <w:pPr>
        <w:ind w:left="2433" w:hanging="361"/>
      </w:pPr>
      <w:rPr>
        <w:rFonts w:hint="default"/>
        <w:lang w:val="zh-CN" w:eastAsia="zh-CN" w:bidi="zh-CN"/>
      </w:rPr>
    </w:lvl>
    <w:lvl w:ilvl="3" w:tentative="0">
      <w:start w:val="0"/>
      <w:numFmt w:val="bullet"/>
      <w:lvlText w:val="•"/>
      <w:lvlJc w:val="left"/>
      <w:pPr>
        <w:ind w:left="3349" w:hanging="361"/>
      </w:pPr>
      <w:rPr>
        <w:rFonts w:hint="default"/>
        <w:lang w:val="zh-CN" w:eastAsia="zh-CN" w:bidi="zh-CN"/>
      </w:rPr>
    </w:lvl>
    <w:lvl w:ilvl="4" w:tentative="0">
      <w:start w:val="0"/>
      <w:numFmt w:val="bullet"/>
      <w:lvlText w:val="•"/>
      <w:lvlJc w:val="left"/>
      <w:pPr>
        <w:ind w:left="4266"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99" w:hanging="361"/>
      </w:pPr>
      <w:rPr>
        <w:rFonts w:hint="default"/>
        <w:lang w:val="zh-CN" w:eastAsia="zh-CN" w:bidi="zh-CN"/>
      </w:rPr>
    </w:lvl>
    <w:lvl w:ilvl="7" w:tentative="0">
      <w:start w:val="0"/>
      <w:numFmt w:val="bullet"/>
      <w:lvlText w:val="•"/>
      <w:lvlJc w:val="left"/>
      <w:pPr>
        <w:ind w:left="7016" w:hanging="361"/>
      </w:pPr>
      <w:rPr>
        <w:rFonts w:hint="default"/>
        <w:lang w:val="zh-CN" w:eastAsia="zh-CN" w:bidi="zh-CN"/>
      </w:rPr>
    </w:lvl>
    <w:lvl w:ilvl="8" w:tentative="0">
      <w:start w:val="0"/>
      <w:numFmt w:val="bullet"/>
      <w:lvlText w:val="•"/>
      <w:lvlJc w:val="left"/>
      <w:pPr>
        <w:ind w:left="7932" w:hanging="361"/>
      </w:pPr>
      <w:rPr>
        <w:rFonts w:hint="default"/>
        <w:lang w:val="zh-CN" w:eastAsia="zh-CN" w:bidi="zh-CN"/>
      </w:rPr>
    </w:lvl>
  </w:abstractNum>
  <w:abstractNum w:abstractNumId="9">
    <w:nsid w:val="46A08BB8"/>
    <w:multiLevelType w:val="multilevel"/>
    <w:tmpl w:val="46A08BB8"/>
    <w:lvl w:ilvl="0" w:tentative="0">
      <w:start w:val="1"/>
      <w:numFmt w:val="decimal"/>
      <w:lvlText w:val="（%1）"/>
      <w:lvlJc w:val="left"/>
      <w:pPr>
        <w:ind w:left="846" w:hanging="453"/>
        <w:jc w:val="left"/>
      </w:pPr>
      <w:rPr>
        <w:rFonts w:hint="default" w:ascii="宋体" w:hAnsi="宋体" w:eastAsia="宋体" w:cs="宋体"/>
        <w:w w:val="100"/>
        <w:sz w:val="16"/>
        <w:szCs w:val="16"/>
        <w:lang w:val="zh-CN" w:eastAsia="zh-CN" w:bidi="zh-CN"/>
      </w:rPr>
    </w:lvl>
    <w:lvl w:ilvl="1" w:tentative="0">
      <w:start w:val="0"/>
      <w:numFmt w:val="bullet"/>
      <w:lvlText w:val="•"/>
      <w:lvlJc w:val="left"/>
      <w:pPr>
        <w:ind w:left="1732" w:hanging="453"/>
      </w:pPr>
      <w:rPr>
        <w:rFonts w:hint="default"/>
        <w:lang w:val="zh-CN" w:eastAsia="zh-CN" w:bidi="zh-CN"/>
      </w:rPr>
    </w:lvl>
    <w:lvl w:ilvl="2" w:tentative="0">
      <w:start w:val="0"/>
      <w:numFmt w:val="bullet"/>
      <w:lvlText w:val="•"/>
      <w:lvlJc w:val="left"/>
      <w:pPr>
        <w:ind w:left="2625" w:hanging="453"/>
      </w:pPr>
      <w:rPr>
        <w:rFonts w:hint="default"/>
        <w:lang w:val="zh-CN" w:eastAsia="zh-CN" w:bidi="zh-CN"/>
      </w:rPr>
    </w:lvl>
    <w:lvl w:ilvl="3" w:tentative="0">
      <w:start w:val="0"/>
      <w:numFmt w:val="bullet"/>
      <w:lvlText w:val="•"/>
      <w:lvlJc w:val="left"/>
      <w:pPr>
        <w:ind w:left="3517" w:hanging="453"/>
      </w:pPr>
      <w:rPr>
        <w:rFonts w:hint="default"/>
        <w:lang w:val="zh-CN" w:eastAsia="zh-CN" w:bidi="zh-CN"/>
      </w:rPr>
    </w:lvl>
    <w:lvl w:ilvl="4" w:tentative="0">
      <w:start w:val="0"/>
      <w:numFmt w:val="bullet"/>
      <w:lvlText w:val="•"/>
      <w:lvlJc w:val="left"/>
      <w:pPr>
        <w:ind w:left="4410" w:hanging="453"/>
      </w:pPr>
      <w:rPr>
        <w:rFonts w:hint="default"/>
        <w:lang w:val="zh-CN" w:eastAsia="zh-CN" w:bidi="zh-CN"/>
      </w:rPr>
    </w:lvl>
    <w:lvl w:ilvl="5" w:tentative="0">
      <w:start w:val="0"/>
      <w:numFmt w:val="bullet"/>
      <w:lvlText w:val="•"/>
      <w:lvlJc w:val="left"/>
      <w:pPr>
        <w:ind w:left="5303" w:hanging="453"/>
      </w:pPr>
      <w:rPr>
        <w:rFonts w:hint="default"/>
        <w:lang w:val="zh-CN" w:eastAsia="zh-CN" w:bidi="zh-CN"/>
      </w:rPr>
    </w:lvl>
    <w:lvl w:ilvl="6" w:tentative="0">
      <w:start w:val="0"/>
      <w:numFmt w:val="bullet"/>
      <w:lvlText w:val="•"/>
      <w:lvlJc w:val="left"/>
      <w:pPr>
        <w:ind w:left="6195" w:hanging="453"/>
      </w:pPr>
      <w:rPr>
        <w:rFonts w:hint="default"/>
        <w:lang w:val="zh-CN" w:eastAsia="zh-CN" w:bidi="zh-CN"/>
      </w:rPr>
    </w:lvl>
    <w:lvl w:ilvl="7" w:tentative="0">
      <w:start w:val="0"/>
      <w:numFmt w:val="bullet"/>
      <w:lvlText w:val="•"/>
      <w:lvlJc w:val="left"/>
      <w:pPr>
        <w:ind w:left="7088" w:hanging="453"/>
      </w:pPr>
      <w:rPr>
        <w:rFonts w:hint="default"/>
        <w:lang w:val="zh-CN" w:eastAsia="zh-CN" w:bidi="zh-CN"/>
      </w:rPr>
    </w:lvl>
    <w:lvl w:ilvl="8" w:tentative="0">
      <w:start w:val="0"/>
      <w:numFmt w:val="bullet"/>
      <w:lvlText w:val="•"/>
      <w:lvlJc w:val="left"/>
      <w:pPr>
        <w:ind w:left="7980" w:hanging="453"/>
      </w:pPr>
      <w:rPr>
        <w:rFonts w:hint="default"/>
        <w:lang w:val="zh-CN" w:eastAsia="zh-CN" w:bidi="zh-CN"/>
      </w:rPr>
    </w:lvl>
  </w:abstractNum>
  <w:abstractNum w:abstractNumId="10">
    <w:nsid w:val="4D94DA66"/>
    <w:multiLevelType w:val="multilevel"/>
    <w:tmpl w:val="4D94DA66"/>
    <w:lvl w:ilvl="0" w:tentative="0">
      <w:start w:val="1"/>
      <w:numFmt w:val="decimal"/>
      <w:lvlText w:val="%1."/>
      <w:lvlJc w:val="left"/>
      <w:pPr>
        <w:ind w:left="592"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6" w:hanging="361"/>
      </w:pPr>
      <w:rPr>
        <w:rFonts w:hint="default"/>
        <w:lang w:val="zh-CN" w:eastAsia="zh-CN" w:bidi="zh-CN"/>
      </w:rPr>
    </w:lvl>
    <w:lvl w:ilvl="2" w:tentative="0">
      <w:start w:val="0"/>
      <w:numFmt w:val="bullet"/>
      <w:lvlText w:val="•"/>
      <w:lvlJc w:val="left"/>
      <w:pPr>
        <w:ind w:left="2433" w:hanging="361"/>
      </w:pPr>
      <w:rPr>
        <w:rFonts w:hint="default"/>
        <w:lang w:val="zh-CN" w:eastAsia="zh-CN" w:bidi="zh-CN"/>
      </w:rPr>
    </w:lvl>
    <w:lvl w:ilvl="3" w:tentative="0">
      <w:start w:val="0"/>
      <w:numFmt w:val="bullet"/>
      <w:lvlText w:val="•"/>
      <w:lvlJc w:val="left"/>
      <w:pPr>
        <w:ind w:left="3349" w:hanging="361"/>
      </w:pPr>
      <w:rPr>
        <w:rFonts w:hint="default"/>
        <w:lang w:val="zh-CN" w:eastAsia="zh-CN" w:bidi="zh-CN"/>
      </w:rPr>
    </w:lvl>
    <w:lvl w:ilvl="4" w:tentative="0">
      <w:start w:val="0"/>
      <w:numFmt w:val="bullet"/>
      <w:lvlText w:val="•"/>
      <w:lvlJc w:val="left"/>
      <w:pPr>
        <w:ind w:left="4266"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99" w:hanging="361"/>
      </w:pPr>
      <w:rPr>
        <w:rFonts w:hint="default"/>
        <w:lang w:val="zh-CN" w:eastAsia="zh-CN" w:bidi="zh-CN"/>
      </w:rPr>
    </w:lvl>
    <w:lvl w:ilvl="7" w:tentative="0">
      <w:start w:val="0"/>
      <w:numFmt w:val="bullet"/>
      <w:lvlText w:val="•"/>
      <w:lvlJc w:val="left"/>
      <w:pPr>
        <w:ind w:left="7016" w:hanging="361"/>
      </w:pPr>
      <w:rPr>
        <w:rFonts w:hint="default"/>
        <w:lang w:val="zh-CN" w:eastAsia="zh-CN" w:bidi="zh-CN"/>
      </w:rPr>
    </w:lvl>
    <w:lvl w:ilvl="8" w:tentative="0">
      <w:start w:val="0"/>
      <w:numFmt w:val="bullet"/>
      <w:lvlText w:val="•"/>
      <w:lvlJc w:val="left"/>
      <w:pPr>
        <w:ind w:left="7932" w:hanging="361"/>
      </w:pPr>
      <w:rPr>
        <w:rFonts w:hint="default"/>
        <w:lang w:val="zh-CN" w:eastAsia="zh-CN" w:bidi="zh-CN"/>
      </w:rPr>
    </w:lvl>
  </w:abstractNum>
  <w:abstractNum w:abstractNumId="11">
    <w:nsid w:val="58765686"/>
    <w:multiLevelType w:val="multilevel"/>
    <w:tmpl w:val="58765686"/>
    <w:lvl w:ilvl="0" w:tentative="0">
      <w:start w:val="1"/>
      <w:numFmt w:val="decimal"/>
      <w:lvlText w:val="%1."/>
      <w:lvlJc w:val="left"/>
      <w:pPr>
        <w:ind w:left="592" w:hanging="36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516" w:hanging="361"/>
      </w:pPr>
      <w:rPr>
        <w:rFonts w:hint="default"/>
        <w:lang w:val="zh-CN" w:eastAsia="zh-CN" w:bidi="zh-CN"/>
      </w:rPr>
    </w:lvl>
    <w:lvl w:ilvl="2" w:tentative="0">
      <w:start w:val="0"/>
      <w:numFmt w:val="bullet"/>
      <w:lvlText w:val="•"/>
      <w:lvlJc w:val="left"/>
      <w:pPr>
        <w:ind w:left="2433" w:hanging="361"/>
      </w:pPr>
      <w:rPr>
        <w:rFonts w:hint="default"/>
        <w:lang w:val="zh-CN" w:eastAsia="zh-CN" w:bidi="zh-CN"/>
      </w:rPr>
    </w:lvl>
    <w:lvl w:ilvl="3" w:tentative="0">
      <w:start w:val="0"/>
      <w:numFmt w:val="bullet"/>
      <w:lvlText w:val="•"/>
      <w:lvlJc w:val="left"/>
      <w:pPr>
        <w:ind w:left="3349" w:hanging="361"/>
      </w:pPr>
      <w:rPr>
        <w:rFonts w:hint="default"/>
        <w:lang w:val="zh-CN" w:eastAsia="zh-CN" w:bidi="zh-CN"/>
      </w:rPr>
    </w:lvl>
    <w:lvl w:ilvl="4" w:tentative="0">
      <w:start w:val="0"/>
      <w:numFmt w:val="bullet"/>
      <w:lvlText w:val="•"/>
      <w:lvlJc w:val="left"/>
      <w:pPr>
        <w:ind w:left="4266"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99" w:hanging="361"/>
      </w:pPr>
      <w:rPr>
        <w:rFonts w:hint="default"/>
        <w:lang w:val="zh-CN" w:eastAsia="zh-CN" w:bidi="zh-CN"/>
      </w:rPr>
    </w:lvl>
    <w:lvl w:ilvl="7" w:tentative="0">
      <w:start w:val="0"/>
      <w:numFmt w:val="bullet"/>
      <w:lvlText w:val="•"/>
      <w:lvlJc w:val="left"/>
      <w:pPr>
        <w:ind w:left="7016" w:hanging="361"/>
      </w:pPr>
      <w:rPr>
        <w:rFonts w:hint="default"/>
        <w:lang w:val="zh-CN" w:eastAsia="zh-CN" w:bidi="zh-CN"/>
      </w:rPr>
    </w:lvl>
    <w:lvl w:ilvl="8" w:tentative="0">
      <w:start w:val="0"/>
      <w:numFmt w:val="bullet"/>
      <w:lvlText w:val="•"/>
      <w:lvlJc w:val="left"/>
      <w:pPr>
        <w:ind w:left="7932" w:hanging="361"/>
      </w:pPr>
      <w:rPr>
        <w:rFonts w:hint="default"/>
        <w:lang w:val="zh-CN" w:eastAsia="zh-CN" w:bidi="zh-CN"/>
      </w:rPr>
    </w:lvl>
  </w:abstractNum>
  <w:abstractNum w:abstractNumId="12">
    <w:nsid w:val="5E29AB5A"/>
    <w:multiLevelType w:val="multilevel"/>
    <w:tmpl w:val="5E29AB5A"/>
    <w:lvl w:ilvl="0" w:tentative="0">
      <w:start w:val="1"/>
      <w:numFmt w:val="decimal"/>
      <w:lvlText w:val="%1."/>
      <w:lvlJc w:val="left"/>
      <w:pPr>
        <w:ind w:left="1071" w:hanging="360"/>
        <w:jc w:val="left"/>
      </w:pPr>
      <w:rPr>
        <w:rFonts w:hint="default"/>
        <w:spacing w:val="-34"/>
        <w:w w:val="100"/>
        <w:lang w:val="zh-CN" w:eastAsia="zh-CN" w:bidi="zh-CN"/>
      </w:rPr>
    </w:lvl>
    <w:lvl w:ilvl="1" w:tentative="0">
      <w:start w:val="0"/>
      <w:numFmt w:val="bullet"/>
      <w:lvlText w:val="•"/>
      <w:lvlJc w:val="left"/>
      <w:pPr>
        <w:ind w:left="1948" w:hanging="360"/>
      </w:pPr>
      <w:rPr>
        <w:rFonts w:hint="default"/>
        <w:lang w:val="zh-CN" w:eastAsia="zh-CN" w:bidi="zh-CN"/>
      </w:rPr>
    </w:lvl>
    <w:lvl w:ilvl="2" w:tentative="0">
      <w:start w:val="0"/>
      <w:numFmt w:val="bullet"/>
      <w:lvlText w:val="•"/>
      <w:lvlJc w:val="left"/>
      <w:pPr>
        <w:ind w:left="2817" w:hanging="360"/>
      </w:pPr>
      <w:rPr>
        <w:rFonts w:hint="default"/>
        <w:lang w:val="zh-CN" w:eastAsia="zh-CN" w:bidi="zh-CN"/>
      </w:rPr>
    </w:lvl>
    <w:lvl w:ilvl="3" w:tentative="0">
      <w:start w:val="0"/>
      <w:numFmt w:val="bullet"/>
      <w:lvlText w:val="•"/>
      <w:lvlJc w:val="left"/>
      <w:pPr>
        <w:ind w:left="3685" w:hanging="360"/>
      </w:pPr>
      <w:rPr>
        <w:rFonts w:hint="default"/>
        <w:lang w:val="zh-CN" w:eastAsia="zh-CN" w:bidi="zh-CN"/>
      </w:rPr>
    </w:lvl>
    <w:lvl w:ilvl="4" w:tentative="0">
      <w:start w:val="0"/>
      <w:numFmt w:val="bullet"/>
      <w:lvlText w:val="•"/>
      <w:lvlJc w:val="left"/>
      <w:pPr>
        <w:ind w:left="4554" w:hanging="360"/>
      </w:pPr>
      <w:rPr>
        <w:rFonts w:hint="default"/>
        <w:lang w:val="zh-CN" w:eastAsia="zh-CN" w:bidi="zh-CN"/>
      </w:rPr>
    </w:lvl>
    <w:lvl w:ilvl="5" w:tentative="0">
      <w:start w:val="0"/>
      <w:numFmt w:val="bullet"/>
      <w:lvlText w:val="•"/>
      <w:lvlJc w:val="left"/>
      <w:pPr>
        <w:ind w:left="5423" w:hanging="360"/>
      </w:pPr>
      <w:rPr>
        <w:rFonts w:hint="default"/>
        <w:lang w:val="zh-CN" w:eastAsia="zh-CN" w:bidi="zh-CN"/>
      </w:rPr>
    </w:lvl>
    <w:lvl w:ilvl="6" w:tentative="0">
      <w:start w:val="0"/>
      <w:numFmt w:val="bullet"/>
      <w:lvlText w:val="•"/>
      <w:lvlJc w:val="left"/>
      <w:pPr>
        <w:ind w:left="6291" w:hanging="360"/>
      </w:pPr>
      <w:rPr>
        <w:rFonts w:hint="default"/>
        <w:lang w:val="zh-CN" w:eastAsia="zh-CN" w:bidi="zh-CN"/>
      </w:rPr>
    </w:lvl>
    <w:lvl w:ilvl="7" w:tentative="0">
      <w:start w:val="0"/>
      <w:numFmt w:val="bullet"/>
      <w:lvlText w:val="•"/>
      <w:lvlJc w:val="left"/>
      <w:pPr>
        <w:ind w:left="7160" w:hanging="360"/>
      </w:pPr>
      <w:rPr>
        <w:rFonts w:hint="default"/>
        <w:lang w:val="zh-CN" w:eastAsia="zh-CN" w:bidi="zh-CN"/>
      </w:rPr>
    </w:lvl>
    <w:lvl w:ilvl="8" w:tentative="0">
      <w:start w:val="0"/>
      <w:numFmt w:val="bullet"/>
      <w:lvlText w:val="•"/>
      <w:lvlJc w:val="left"/>
      <w:pPr>
        <w:ind w:left="8028" w:hanging="360"/>
      </w:pPr>
      <w:rPr>
        <w:rFonts w:hint="default"/>
        <w:lang w:val="zh-CN" w:eastAsia="zh-CN" w:bidi="zh-CN"/>
      </w:rPr>
    </w:lvl>
  </w:abstractNum>
  <w:abstractNum w:abstractNumId="13">
    <w:nsid w:val="7DEC2089"/>
    <w:multiLevelType w:val="multilevel"/>
    <w:tmpl w:val="7DEC2089"/>
    <w:lvl w:ilvl="0" w:tentative="0">
      <w:start w:val="1"/>
      <w:numFmt w:val="decimal"/>
      <w:lvlText w:val="%1."/>
      <w:lvlJc w:val="left"/>
      <w:pPr>
        <w:ind w:left="592"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6" w:hanging="361"/>
      </w:pPr>
      <w:rPr>
        <w:rFonts w:hint="default"/>
        <w:lang w:val="zh-CN" w:eastAsia="zh-CN" w:bidi="zh-CN"/>
      </w:rPr>
    </w:lvl>
    <w:lvl w:ilvl="2" w:tentative="0">
      <w:start w:val="0"/>
      <w:numFmt w:val="bullet"/>
      <w:lvlText w:val="•"/>
      <w:lvlJc w:val="left"/>
      <w:pPr>
        <w:ind w:left="2433" w:hanging="361"/>
      </w:pPr>
      <w:rPr>
        <w:rFonts w:hint="default"/>
        <w:lang w:val="zh-CN" w:eastAsia="zh-CN" w:bidi="zh-CN"/>
      </w:rPr>
    </w:lvl>
    <w:lvl w:ilvl="3" w:tentative="0">
      <w:start w:val="0"/>
      <w:numFmt w:val="bullet"/>
      <w:lvlText w:val="•"/>
      <w:lvlJc w:val="left"/>
      <w:pPr>
        <w:ind w:left="3349" w:hanging="361"/>
      </w:pPr>
      <w:rPr>
        <w:rFonts w:hint="default"/>
        <w:lang w:val="zh-CN" w:eastAsia="zh-CN" w:bidi="zh-CN"/>
      </w:rPr>
    </w:lvl>
    <w:lvl w:ilvl="4" w:tentative="0">
      <w:start w:val="0"/>
      <w:numFmt w:val="bullet"/>
      <w:lvlText w:val="•"/>
      <w:lvlJc w:val="left"/>
      <w:pPr>
        <w:ind w:left="4266"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99" w:hanging="361"/>
      </w:pPr>
      <w:rPr>
        <w:rFonts w:hint="default"/>
        <w:lang w:val="zh-CN" w:eastAsia="zh-CN" w:bidi="zh-CN"/>
      </w:rPr>
    </w:lvl>
    <w:lvl w:ilvl="7" w:tentative="0">
      <w:start w:val="0"/>
      <w:numFmt w:val="bullet"/>
      <w:lvlText w:val="•"/>
      <w:lvlJc w:val="left"/>
      <w:pPr>
        <w:ind w:left="7016" w:hanging="361"/>
      </w:pPr>
      <w:rPr>
        <w:rFonts w:hint="default"/>
        <w:lang w:val="zh-CN" w:eastAsia="zh-CN" w:bidi="zh-CN"/>
      </w:rPr>
    </w:lvl>
    <w:lvl w:ilvl="8" w:tentative="0">
      <w:start w:val="0"/>
      <w:numFmt w:val="bullet"/>
      <w:lvlText w:val="•"/>
      <w:lvlJc w:val="left"/>
      <w:pPr>
        <w:ind w:left="7932" w:hanging="361"/>
      </w:pPr>
      <w:rPr>
        <w:rFonts w:hint="default"/>
        <w:lang w:val="zh-CN" w:eastAsia="zh-CN" w:bidi="zh-CN"/>
      </w:rPr>
    </w:lvl>
  </w:abstractNum>
  <w:num w:numId="1">
    <w:abstractNumId w:val="9"/>
  </w:num>
  <w:num w:numId="2">
    <w:abstractNumId w:val="4"/>
  </w:num>
  <w:num w:numId="3">
    <w:abstractNumId w:val="11"/>
  </w:num>
  <w:num w:numId="4">
    <w:abstractNumId w:val="13"/>
  </w:num>
  <w:num w:numId="5">
    <w:abstractNumId w:val="0"/>
  </w:num>
  <w:num w:numId="6">
    <w:abstractNumId w:val="8"/>
  </w:num>
  <w:num w:numId="7">
    <w:abstractNumId w:val="10"/>
  </w:num>
  <w:num w:numId="8">
    <w:abstractNumId w:val="7"/>
  </w:num>
  <w:num w:numId="9">
    <w:abstractNumId w:val="6"/>
  </w:num>
  <w:num w:numId="10">
    <w:abstractNumId w:val="3"/>
  </w:num>
  <w:num w:numId="11">
    <w:abstractNumId w:val="2"/>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6F58"/>
    <w:rsid w:val="009C26C6"/>
    <w:rsid w:val="01B5527D"/>
    <w:rsid w:val="03965F6F"/>
    <w:rsid w:val="077F03CB"/>
    <w:rsid w:val="085423A5"/>
    <w:rsid w:val="0E1C08F6"/>
    <w:rsid w:val="10C46328"/>
    <w:rsid w:val="1DE942DF"/>
    <w:rsid w:val="1FDE36E0"/>
    <w:rsid w:val="21D33FCC"/>
    <w:rsid w:val="23133C33"/>
    <w:rsid w:val="231A4A99"/>
    <w:rsid w:val="254F3F75"/>
    <w:rsid w:val="27863C75"/>
    <w:rsid w:val="2C1B510C"/>
    <w:rsid w:val="2DBA2C2B"/>
    <w:rsid w:val="31495E97"/>
    <w:rsid w:val="31B73AC2"/>
    <w:rsid w:val="31F06A6C"/>
    <w:rsid w:val="32ED6A49"/>
    <w:rsid w:val="394D2EC6"/>
    <w:rsid w:val="3C4C6EA9"/>
    <w:rsid w:val="3E233B3A"/>
    <w:rsid w:val="3FB346F8"/>
    <w:rsid w:val="41110283"/>
    <w:rsid w:val="49403483"/>
    <w:rsid w:val="4C0D3A75"/>
    <w:rsid w:val="4C9F5AFC"/>
    <w:rsid w:val="4FDE25A9"/>
    <w:rsid w:val="50AD7B2A"/>
    <w:rsid w:val="50DF58EC"/>
    <w:rsid w:val="56045FCF"/>
    <w:rsid w:val="5B1257AE"/>
    <w:rsid w:val="5DFA20C8"/>
    <w:rsid w:val="63ED47AF"/>
    <w:rsid w:val="6B3E2437"/>
    <w:rsid w:val="6BAC3593"/>
    <w:rsid w:val="6F592182"/>
    <w:rsid w:val="74E46150"/>
    <w:rsid w:val="7CA51349"/>
    <w:rsid w:val="7F11186F"/>
    <w:rsid w:val="7F313794"/>
    <w:rsid w:val="7F9260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8"/>
      <w:ind w:left="298" w:right="698"/>
      <w:jc w:val="center"/>
      <w:outlineLvl w:val="1"/>
    </w:pPr>
    <w:rPr>
      <w:rFonts w:ascii="宋体" w:hAnsi="宋体" w:eastAsia="宋体" w:cs="宋体"/>
      <w:b/>
      <w:bCs/>
      <w:sz w:val="44"/>
      <w:szCs w:val="44"/>
      <w:lang w:val="zh-CN" w:eastAsia="zh-CN" w:bidi="zh-CN"/>
    </w:rPr>
  </w:style>
  <w:style w:type="paragraph" w:styleId="2">
    <w:name w:val="heading 2"/>
    <w:basedOn w:val="1"/>
    <w:next w:val="1"/>
    <w:qFormat/>
    <w:uiPriority w:val="1"/>
    <w:pPr>
      <w:spacing w:before="29"/>
      <w:ind w:right="698"/>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outlineLvl w:val="3"/>
    </w:pPr>
    <w:rPr>
      <w:rFonts w:ascii="宋体" w:hAnsi="宋体" w:eastAsia="宋体" w:cs="宋体"/>
      <w:b/>
      <w:bCs/>
      <w:sz w:val="32"/>
      <w:szCs w:val="32"/>
      <w:lang w:val="zh-CN" w:eastAsia="zh-CN" w:bidi="zh-CN"/>
    </w:rPr>
  </w:style>
  <w:style w:type="paragraph" w:styleId="5">
    <w:name w:val="heading 4"/>
    <w:basedOn w:val="1"/>
    <w:next w:val="1"/>
    <w:qFormat/>
    <w:uiPriority w:val="1"/>
    <w:pPr>
      <w:ind w:left="871"/>
      <w:outlineLvl w:val="4"/>
    </w:pPr>
    <w:rPr>
      <w:rFonts w:ascii="黑体" w:hAnsi="黑体" w:eastAsia="黑体" w:cs="黑体"/>
      <w:sz w:val="32"/>
      <w:szCs w:val="32"/>
      <w:lang w:val="zh-CN" w:eastAsia="zh-CN" w:bidi="zh-CN"/>
    </w:rPr>
  </w:style>
  <w:style w:type="paragraph" w:styleId="6">
    <w:name w:val="heading 5"/>
    <w:basedOn w:val="1"/>
    <w:next w:val="1"/>
    <w:qFormat/>
    <w:uiPriority w:val="1"/>
    <w:pPr>
      <w:spacing w:before="58"/>
      <w:ind w:right="698"/>
      <w:jc w:val="center"/>
      <w:outlineLvl w:val="5"/>
    </w:pPr>
    <w:rPr>
      <w:rFonts w:ascii="宋体" w:hAnsi="宋体" w:eastAsia="宋体" w:cs="宋体"/>
      <w:b/>
      <w:bCs/>
      <w:sz w:val="30"/>
      <w:szCs w:val="30"/>
      <w:lang w:val="zh-CN" w:eastAsia="zh-CN" w:bidi="zh-CN"/>
    </w:rPr>
  </w:style>
  <w:style w:type="paragraph" w:styleId="7">
    <w:name w:val="heading 6"/>
    <w:basedOn w:val="1"/>
    <w:next w:val="1"/>
    <w:qFormat/>
    <w:uiPriority w:val="1"/>
    <w:pPr>
      <w:ind w:left="299" w:right="698"/>
      <w:jc w:val="center"/>
      <w:outlineLvl w:val="6"/>
    </w:pPr>
    <w:rPr>
      <w:rFonts w:ascii="宋体" w:hAnsi="宋体" w:eastAsia="宋体" w:cs="宋体"/>
      <w:b/>
      <w:bCs/>
      <w:sz w:val="28"/>
      <w:szCs w:val="28"/>
      <w:lang w:val="zh-CN" w:eastAsia="zh-CN" w:bidi="zh-CN"/>
    </w:rPr>
  </w:style>
  <w:style w:type="paragraph" w:styleId="8">
    <w:name w:val="heading 7"/>
    <w:basedOn w:val="1"/>
    <w:next w:val="1"/>
    <w:qFormat/>
    <w:uiPriority w:val="1"/>
    <w:pPr>
      <w:ind w:left="1364" w:hanging="483"/>
      <w:outlineLvl w:val="7"/>
    </w:pPr>
    <w:rPr>
      <w:rFonts w:ascii="宋体" w:hAnsi="宋体" w:eastAsia="宋体" w:cs="宋体"/>
      <w:b/>
      <w:bCs/>
      <w:sz w:val="24"/>
      <w:szCs w:val="24"/>
      <w:lang w:val="zh-CN" w:eastAsia="zh-CN" w:bidi="zh-CN"/>
    </w:rPr>
  </w:style>
  <w:style w:type="character" w:default="1" w:styleId="24">
    <w:name w:val="Default Paragraph Font"/>
    <w:semiHidden/>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unhideWhenUsed/>
    <w:qFormat/>
    <w:uiPriority w:val="0"/>
    <w:pPr>
      <w:ind w:firstLine="420" w:firstLineChars="200"/>
    </w:pPr>
    <w:rPr>
      <w:rFonts w:ascii="Calibri" w:hAnsi="Calibri"/>
    </w:rPr>
  </w:style>
  <w:style w:type="paragraph" w:styleId="10">
    <w:name w:val="toa heading"/>
    <w:basedOn w:val="11"/>
    <w:next w:val="11"/>
    <w:qFormat/>
    <w:uiPriority w:val="0"/>
    <w:pPr>
      <w:spacing w:before="120"/>
    </w:pPr>
    <w:rPr>
      <w:rFonts w:ascii="Cambria" w:hAnsi="Cambria" w:cs="Times New Roman"/>
      <w:sz w:val="24"/>
      <w:szCs w:val="24"/>
    </w:rPr>
  </w:style>
  <w:style w:type="paragraph" w:customStyle="1" w:styleId="11">
    <w:name w:val="正文_0_1"/>
    <w:basedOn w:val="12"/>
    <w:next w:val="10"/>
    <w:qFormat/>
    <w:uiPriority w:val="0"/>
    <w:rPr>
      <w:rFonts w:ascii="Calibri" w:hAnsi="Calibri"/>
    </w:rPr>
  </w:style>
  <w:style w:type="paragraph" w:customStyle="1" w:styleId="12">
    <w:name w:val="正文_1"/>
    <w:basedOn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_2"/>
    <w:basedOn w:val="14"/>
    <w:qFormat/>
    <w:uiPriority w:val="0"/>
    <w:pPr>
      <w:widowControl w:val="0"/>
      <w:jc w:val="both"/>
    </w:pPr>
    <w:rPr>
      <w:rFonts w:ascii="Calibri" w:hAnsi="Calibri"/>
      <w:kern w:val="2"/>
      <w:sz w:val="21"/>
      <w:szCs w:val="22"/>
      <w:lang w:val="en-US" w:eastAsia="zh-CN" w:bidi="ar-SA"/>
    </w:rPr>
  </w:style>
  <w:style w:type="paragraph" w:customStyle="1" w:styleId="14">
    <w:name w:val="正文_3"/>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文本_0"/>
    <w:basedOn w:val="16"/>
    <w:qFormat/>
    <w:uiPriority w:val="0"/>
    <w:pPr>
      <w:spacing w:after="120"/>
    </w:pPr>
    <w:rPr>
      <w:rFonts w:ascii="Times New Roman" w:hAnsi="Times New Roman"/>
      <w:szCs w:val="24"/>
    </w:rPr>
  </w:style>
  <w:style w:type="paragraph" w:customStyle="1" w:styleId="16">
    <w:name w:val="正文_3_0_0"/>
    <w:basedOn w:val="17"/>
    <w:qFormat/>
    <w:uiPriority w:val="0"/>
    <w:pPr>
      <w:widowControl w:val="0"/>
      <w:jc w:val="both"/>
    </w:pPr>
    <w:rPr>
      <w:rFonts w:ascii="Calibri" w:hAnsi="Calibri"/>
      <w:kern w:val="2"/>
      <w:sz w:val="21"/>
      <w:szCs w:val="22"/>
      <w:lang w:val="en-US" w:eastAsia="zh-CN" w:bidi="ar-SA"/>
    </w:rPr>
  </w:style>
  <w:style w:type="paragraph" w:customStyle="1" w:styleId="17">
    <w:name w:val="Normal"/>
    <w:next w:val="18"/>
    <w:qFormat/>
    <w:uiPriority w:val="0"/>
    <w:rPr>
      <w:rFonts w:ascii="Times New Roman" w:hAnsi="Times New Roman" w:eastAsia="Times New Roman" w:cs="Times New Roman"/>
      <w:sz w:val="24"/>
      <w:szCs w:val="24"/>
      <w:lang w:bidi="ar-SA"/>
    </w:rPr>
  </w:style>
  <w:style w:type="paragraph" w:customStyle="1" w:styleId="18">
    <w:name w:val="Body Text"/>
    <w:basedOn w:val="17"/>
    <w:qFormat/>
    <w:uiPriority w:val="0"/>
    <w:pPr>
      <w:spacing w:after="120"/>
    </w:pPr>
  </w:style>
  <w:style w:type="paragraph" w:styleId="19">
    <w:name w:val="annotation text"/>
    <w:basedOn w:val="1"/>
    <w:qFormat/>
    <w:uiPriority w:val="0"/>
    <w:pPr>
      <w:adjustRightInd w:val="0"/>
      <w:spacing w:line="360" w:lineRule="atLeast"/>
      <w:jc w:val="left"/>
      <w:textAlignment w:val="baseline"/>
    </w:pPr>
    <w:rPr>
      <w:rFonts w:ascii="Verdana" w:hAnsi="Verdana"/>
      <w:kern w:val="0"/>
      <w:sz w:val="24"/>
      <w:szCs w:val="20"/>
      <w:lang w:eastAsia="en-US"/>
    </w:rPr>
  </w:style>
  <w:style w:type="paragraph" w:styleId="20">
    <w:name w:val="Plain Text"/>
    <w:basedOn w:val="1"/>
    <w:qFormat/>
    <w:uiPriority w:val="99"/>
    <w:rPr>
      <w:rFonts w:ascii="宋体" w:hAnsi="Courier New"/>
      <w:szCs w:val="21"/>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TML Sample"/>
    <w:basedOn w:val="24"/>
    <w:qFormat/>
    <w:uiPriority w:val="0"/>
    <w:rPr>
      <w:rFonts w:ascii="Courier New" w:hAnsi="Courier New"/>
    </w:rPr>
  </w:style>
  <w:style w:type="paragraph" w:customStyle="1" w:styleId="27">
    <w:name w:val="Body Text1"/>
    <w:basedOn w:val="17"/>
    <w:qFormat/>
    <w:uiPriority w:val="0"/>
    <w:pPr>
      <w:spacing w:after="120"/>
    </w:p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401" w:firstLine="480"/>
    </w:pPr>
    <w:rPr>
      <w:rFonts w:ascii="宋体" w:hAnsi="宋体" w:eastAsia="宋体" w:cs="宋体"/>
      <w:lang w:val="zh-CN" w:eastAsia="zh-CN" w:bidi="zh-CN"/>
    </w:rPr>
  </w:style>
  <w:style w:type="paragraph" w:customStyle="1" w:styleId="30">
    <w:name w:val="Table Paragraph"/>
    <w:basedOn w:val="1"/>
    <w:qFormat/>
    <w:uiPriority w:val="1"/>
    <w:rPr>
      <w:rFonts w:ascii="宋体" w:hAnsi="宋体" w:eastAsia="宋体" w:cs="宋体"/>
      <w:lang w:val="zh-CN" w:eastAsia="zh-CN" w:bidi="zh-CN"/>
    </w:rPr>
  </w:style>
  <w:style w:type="paragraph" w:customStyle="1" w:styleId="3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bookmark-item"/>
    <w:qFormat/>
    <w:uiPriority w:val="0"/>
  </w:style>
  <w:style w:type="paragraph" w:customStyle="1" w:styleId="33">
    <w:name w:val="正文_3_1_0"/>
    <w:basedOn w:val="34"/>
    <w:qFormat/>
    <w:uiPriority w:val="0"/>
    <w:rPr>
      <w:rFonts w:ascii="Calibri" w:hAnsi="Calibri" w:eastAsia="宋体"/>
      <w:szCs w:val="21"/>
    </w:rPr>
  </w:style>
  <w:style w:type="paragraph" w:customStyle="1" w:styleId="34">
    <w:name w:val="正文_2_0_0_1"/>
    <w:basedOn w:val="35"/>
    <w:next w:val="37"/>
    <w:qFormat/>
    <w:uiPriority w:val="0"/>
    <w:pPr>
      <w:widowControl w:val="0"/>
      <w:jc w:val="both"/>
    </w:pPr>
    <w:rPr>
      <w:kern w:val="2"/>
      <w:sz w:val="21"/>
      <w:szCs w:val="24"/>
      <w:lang w:val="en-US" w:eastAsia="zh-CN" w:bidi="ar-SA"/>
    </w:rPr>
  </w:style>
  <w:style w:type="paragraph" w:customStyle="1" w:styleId="35">
    <w:name w:val="正文_4_1_2"/>
    <w:next w:val="36"/>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6">
    <w:name w:val="引文目录标题_3_1_2"/>
    <w:basedOn w:val="35"/>
    <w:next w:val="35"/>
    <w:qFormat/>
    <w:uiPriority w:val="0"/>
    <w:pPr>
      <w:spacing w:before="120"/>
    </w:pPr>
    <w:rPr>
      <w:rFonts w:ascii="Cambria" w:hAnsi="Cambria" w:eastAsia="Times New Roman"/>
      <w:sz w:val="24"/>
    </w:rPr>
  </w:style>
  <w:style w:type="paragraph" w:customStyle="1" w:styleId="37">
    <w:name w:val="引文目录标题_0_0_1"/>
    <w:basedOn w:val="38"/>
    <w:next w:val="34"/>
    <w:qFormat/>
    <w:uiPriority w:val="0"/>
    <w:pPr>
      <w:spacing w:before="120"/>
    </w:pPr>
    <w:rPr>
      <w:rFonts w:ascii="Cambria" w:hAnsi="Cambria" w:cs="Times New Roman"/>
      <w:sz w:val="24"/>
      <w:szCs w:val="24"/>
    </w:rPr>
  </w:style>
  <w:style w:type="paragraph" w:customStyle="1" w:styleId="38">
    <w:name w:val="正文_0_1_0_0_1"/>
    <w:next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0">
    <w:name w:val="正文_0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30242</Words>
  <Characters>31185</Characters>
  <Lines>1</Lines>
  <Paragraphs>1</Paragraphs>
  <TotalTime>22</TotalTime>
  <ScaleCrop>false</ScaleCrop>
  <LinksUpToDate>false</LinksUpToDate>
  <CharactersWithSpaces>32445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2020-04-26T06:56:00Z</dcterms:created>
  <dc:creator>似水流年</dc:creator>
  <cp:lastModifiedBy>鹿是一阵晗</cp:lastModifiedBy>
  <dcterms:modified xsi:type="dcterms:W3CDTF">2021-11-03T06:27:51Z</dcterms:modified>
  <dc:title>甲A65010011005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2052-11.1.0.10938</vt:lpwstr>
  </property>
  <property fmtid="{D5CDD505-2E9C-101B-9397-08002B2CF9AE}" pid="6" name="ICV">
    <vt:lpwstr>CF417D27B8E84843A62D7C3018B4DD56</vt:lpwstr>
  </property>
</Properties>
</file>