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hint="default" w:ascii="黑体" w:eastAsia="黑体"/>
          <w:lang w:val="zh-CN"/>
        </w:rPr>
      </w:pPr>
    </w:p>
    <w:p>
      <w:pPr>
        <w:autoSpaceDE w:val="0"/>
        <w:autoSpaceDN w:val="0"/>
        <w:jc w:val="center"/>
        <w:rPr>
          <w:rFonts w:hint="default" w:ascii="黑体" w:eastAsia="黑体"/>
          <w:lang w:val="zh-CN"/>
        </w:rPr>
      </w:pPr>
    </w:p>
    <w:p>
      <w:pPr>
        <w:autoSpaceDE w:val="0"/>
        <w:autoSpaceDN w:val="0"/>
        <w:jc w:val="center"/>
        <w:rPr>
          <w:rFonts w:hint="default" w:ascii="黑体" w:eastAsia="黑体"/>
          <w:sz w:val="52"/>
          <w:lang w:val="zh-CN"/>
        </w:rPr>
      </w:pPr>
    </w:p>
    <w:p>
      <w:pPr>
        <w:autoSpaceDE w:val="0"/>
        <w:autoSpaceDN w:val="0"/>
        <w:jc w:val="center"/>
        <w:rPr>
          <w:rFonts w:hint="default" w:ascii="黑体" w:eastAsia="黑体"/>
          <w:sz w:val="60"/>
          <w:lang w:val="zh-CN"/>
        </w:rPr>
      </w:pPr>
    </w:p>
    <w:p>
      <w:pPr>
        <w:autoSpaceDE w:val="0"/>
        <w:autoSpaceDN w:val="0"/>
        <w:jc w:val="center"/>
        <w:rPr>
          <w:rFonts w:hint="default" w:ascii="黑体" w:eastAsia="黑体"/>
          <w:sz w:val="44"/>
          <w:szCs w:val="44"/>
          <w:lang w:val="zh-CN"/>
        </w:rPr>
      </w:pPr>
      <w:r>
        <w:rPr>
          <w:rFonts w:ascii="黑体" w:eastAsia="黑体"/>
          <w:sz w:val="44"/>
          <w:szCs w:val="44"/>
          <w:lang w:val="zh-CN"/>
        </w:rPr>
        <w:t>伊吾县财政投资项目造价咨询服务采购项目</w:t>
      </w:r>
    </w:p>
    <w:p>
      <w:pPr>
        <w:pStyle w:val="8"/>
        <w:rPr>
          <w:rFonts w:hint="default"/>
        </w:rPr>
      </w:pPr>
    </w:p>
    <w:p>
      <w:pPr>
        <w:autoSpaceDE w:val="0"/>
        <w:autoSpaceDN w:val="0"/>
        <w:jc w:val="center"/>
        <w:rPr>
          <w:rFonts w:hint="default" w:ascii="黑体" w:eastAsia="黑体"/>
          <w:sz w:val="44"/>
          <w:szCs w:val="44"/>
          <w:lang w:val="zh-CN"/>
        </w:rPr>
      </w:pPr>
      <w:r>
        <w:rPr>
          <w:rFonts w:ascii="黑体" w:eastAsia="黑体"/>
          <w:sz w:val="44"/>
          <w:szCs w:val="44"/>
          <w:lang w:val="zh-CN"/>
        </w:rPr>
        <w:t>招标文件</w:t>
      </w:r>
    </w:p>
    <w:p>
      <w:pPr>
        <w:autoSpaceDE w:val="0"/>
        <w:autoSpaceDN w:val="0"/>
        <w:spacing w:line="360" w:lineRule="auto"/>
        <w:jc w:val="center"/>
        <w:rPr>
          <w:rFonts w:hint="default" w:ascii="黑体" w:eastAsia="黑体"/>
          <w:sz w:val="32"/>
          <w:lang w:val="zh-CN"/>
        </w:rPr>
      </w:pPr>
    </w:p>
    <w:p>
      <w:pPr>
        <w:autoSpaceDE w:val="0"/>
        <w:autoSpaceDN w:val="0"/>
        <w:spacing w:line="360" w:lineRule="auto"/>
        <w:jc w:val="center"/>
        <w:rPr>
          <w:rFonts w:hint="default" w:ascii="黑体" w:eastAsia="黑体"/>
          <w:sz w:val="32"/>
          <w:lang w:val="zh-CN"/>
        </w:rPr>
      </w:pPr>
    </w:p>
    <w:p>
      <w:pPr>
        <w:autoSpaceDE w:val="0"/>
        <w:autoSpaceDN w:val="0"/>
        <w:spacing w:line="360" w:lineRule="auto"/>
        <w:jc w:val="center"/>
        <w:rPr>
          <w:rFonts w:hint="default" w:ascii="黑体" w:eastAsia="黑体"/>
          <w:sz w:val="32"/>
          <w:lang w:val="zh-CN"/>
        </w:rPr>
      </w:pPr>
    </w:p>
    <w:p>
      <w:pPr>
        <w:autoSpaceDE w:val="0"/>
        <w:autoSpaceDN w:val="0"/>
        <w:spacing w:line="360" w:lineRule="auto"/>
        <w:jc w:val="center"/>
        <w:rPr>
          <w:rFonts w:hint="default" w:ascii="黑体" w:eastAsia="黑体"/>
          <w:sz w:val="32"/>
          <w:lang w:val="zh-CN"/>
        </w:rPr>
      </w:pPr>
    </w:p>
    <w:p>
      <w:pPr>
        <w:autoSpaceDE w:val="0"/>
        <w:autoSpaceDN w:val="0"/>
        <w:spacing w:line="360" w:lineRule="auto"/>
        <w:jc w:val="center"/>
        <w:rPr>
          <w:rFonts w:hint="default" w:ascii="黑体" w:eastAsia="黑体"/>
          <w:sz w:val="32"/>
          <w:lang w:val="zh-CN"/>
        </w:rPr>
      </w:pPr>
    </w:p>
    <w:p>
      <w:pPr>
        <w:autoSpaceDE w:val="0"/>
        <w:autoSpaceDN w:val="0"/>
        <w:spacing w:line="360" w:lineRule="auto"/>
        <w:jc w:val="center"/>
        <w:rPr>
          <w:rFonts w:hint="default" w:ascii="黑体" w:eastAsia="黑体"/>
          <w:sz w:val="32"/>
          <w:lang w:val="zh-CN"/>
        </w:rPr>
      </w:pPr>
    </w:p>
    <w:p>
      <w:pPr>
        <w:autoSpaceDE w:val="0"/>
        <w:autoSpaceDN w:val="0"/>
        <w:spacing w:line="360" w:lineRule="auto"/>
        <w:ind w:firstLine="964" w:firstLineChars="300"/>
        <w:rPr>
          <w:rFonts w:hint="default" w:ascii="黑体" w:eastAsia="黑体"/>
          <w:b/>
          <w:bCs/>
          <w:sz w:val="32"/>
          <w:szCs w:val="32"/>
          <w:lang w:val="zh-CN"/>
        </w:rPr>
      </w:pPr>
      <w:r>
        <w:rPr>
          <w:rFonts w:ascii="黑体" w:eastAsia="黑体"/>
          <w:b/>
          <w:bCs/>
          <w:sz w:val="32"/>
          <w:lang w:val="zh-CN"/>
        </w:rPr>
        <w:t>项 目 编  号：0634-2140XZ2Z0483</w:t>
      </w:r>
    </w:p>
    <w:p>
      <w:pPr>
        <w:autoSpaceDE w:val="0"/>
        <w:autoSpaceDN w:val="0"/>
        <w:adjustRightInd w:val="0"/>
        <w:spacing w:line="360" w:lineRule="auto"/>
        <w:ind w:left="3207" w:leftChars="456" w:hanging="2249" w:hangingChars="700"/>
        <w:rPr>
          <w:rFonts w:hint="default" w:ascii="黑体" w:eastAsia="黑体"/>
          <w:b/>
          <w:bCs/>
          <w:sz w:val="32"/>
          <w:szCs w:val="32"/>
          <w:u w:val="single"/>
          <w:lang w:val="zh-CN"/>
        </w:rPr>
      </w:pPr>
      <w:r>
        <w:rPr>
          <w:rFonts w:ascii="黑体" w:eastAsia="黑体"/>
          <w:b/>
          <w:bCs/>
          <w:sz w:val="32"/>
          <w:szCs w:val="32"/>
          <w:lang w:val="zh-CN"/>
        </w:rPr>
        <w:t>招   标   人：伊吾县财政局</w:t>
      </w:r>
    </w:p>
    <w:p>
      <w:pPr>
        <w:autoSpaceDE w:val="0"/>
        <w:autoSpaceDN w:val="0"/>
        <w:adjustRightInd w:val="0"/>
        <w:spacing w:line="360" w:lineRule="auto"/>
        <w:ind w:firstLine="964" w:firstLineChars="300"/>
        <w:rPr>
          <w:rFonts w:hint="default" w:ascii="黑体" w:eastAsia="黑体"/>
          <w:b/>
          <w:bCs/>
          <w:sz w:val="32"/>
          <w:szCs w:val="32"/>
          <w:u w:val="single"/>
          <w:lang w:val="zh-CN"/>
        </w:rPr>
      </w:pPr>
      <w:r>
        <w:rPr>
          <w:rFonts w:ascii="黑体" w:eastAsia="黑体"/>
          <w:b/>
          <w:bCs/>
          <w:sz w:val="32"/>
          <w:szCs w:val="32"/>
          <w:lang w:val="zh-CN"/>
        </w:rPr>
        <w:t>采购代理机构：</w:t>
      </w:r>
      <w:r>
        <w:rPr>
          <w:rFonts w:ascii="Arial" w:hAnsi="Arial" w:cs="Arial"/>
          <w:b/>
          <w:bCs/>
          <w:sz w:val="32"/>
          <w:szCs w:val="32"/>
        </w:rPr>
        <w:t>新疆招标有限公司</w:t>
      </w:r>
    </w:p>
    <w:p>
      <w:pPr>
        <w:autoSpaceDE w:val="0"/>
        <w:autoSpaceDN w:val="0"/>
        <w:adjustRightInd w:val="0"/>
        <w:spacing w:line="360" w:lineRule="auto"/>
        <w:ind w:firstLine="964" w:firstLineChars="300"/>
        <w:rPr>
          <w:rFonts w:hint="default" w:ascii="黑体" w:eastAsia="黑体"/>
          <w:b/>
          <w:bCs/>
          <w:sz w:val="32"/>
          <w:lang w:val="zh-CN"/>
        </w:rPr>
      </w:pPr>
      <w:r>
        <w:rPr>
          <w:rFonts w:ascii="黑体" w:eastAsia="黑体"/>
          <w:b/>
          <w:bCs/>
          <w:sz w:val="32"/>
          <w:lang w:val="zh-CN"/>
        </w:rPr>
        <w:t>日        期：</w:t>
      </w:r>
      <w:r>
        <w:rPr>
          <w:rFonts w:ascii="黑体" w:eastAsia="黑体"/>
          <w:b/>
          <w:bCs/>
          <w:sz w:val="32"/>
          <w:u w:val="single"/>
        </w:rPr>
        <w:t>2021</w:t>
      </w:r>
      <w:r>
        <w:rPr>
          <w:rFonts w:ascii="黑体" w:eastAsia="黑体"/>
          <w:b/>
          <w:bCs/>
          <w:sz w:val="32"/>
          <w:lang w:val="zh-CN"/>
        </w:rPr>
        <w:t>年</w:t>
      </w:r>
      <w:r>
        <w:rPr>
          <w:rFonts w:ascii="黑体" w:eastAsia="黑体"/>
          <w:b/>
          <w:bCs/>
          <w:sz w:val="32"/>
          <w:u w:val="single"/>
        </w:rPr>
        <w:t>10</w:t>
      </w:r>
      <w:r>
        <w:rPr>
          <w:rFonts w:ascii="黑体" w:eastAsia="黑体"/>
          <w:b/>
          <w:bCs/>
          <w:sz w:val="32"/>
          <w:lang w:val="zh-CN"/>
        </w:rPr>
        <w:t>月</w:t>
      </w:r>
    </w:p>
    <w:p>
      <w:pPr>
        <w:jc w:val="center"/>
        <w:rPr>
          <w:rFonts w:hint="default" w:ascii="仿宋_GB2312" w:eastAsia="仿宋_GB2312"/>
          <w:sz w:val="32"/>
        </w:rPr>
      </w:pPr>
      <w:r>
        <w:rPr>
          <w:rFonts w:hint="default" w:eastAsia="黑体"/>
          <w:b/>
          <w:bCs/>
        </w:rPr>
        <w:br w:type="page"/>
      </w:r>
      <w:r>
        <w:rPr>
          <w:rFonts w:ascii="仿宋_GB2312" w:eastAsia="仿宋_GB2312"/>
          <w:sz w:val="32"/>
        </w:rPr>
        <w:t>目 录</w:t>
      </w:r>
    </w:p>
    <w:p>
      <w:pPr>
        <w:pStyle w:val="15"/>
        <w:tabs>
          <w:tab w:val="right" w:leader="dot" w:pos="8835"/>
        </w:tabs>
        <w:spacing w:line="1000" w:lineRule="exact"/>
        <w:rPr>
          <w:rFonts w:hint="default" w:eastAsia="宋体"/>
          <w:bCs w:val="0"/>
          <w:caps w:val="0"/>
          <w:sz w:val="21"/>
          <w:szCs w:val="24"/>
        </w:rPr>
      </w:pPr>
      <w:r>
        <w:rPr>
          <w:rFonts w:hint="default" w:ascii="仿宋_GB2312" w:hAnsi="宋体" w:eastAsia="仿宋_GB2312"/>
          <w:szCs w:val="24"/>
        </w:rPr>
        <w:fldChar w:fldCharType="begin"/>
      </w:r>
      <w:r>
        <w:rPr>
          <w:rFonts w:hint="default" w:ascii="仿宋_GB2312" w:hAnsi="宋体" w:eastAsia="仿宋_GB2312"/>
          <w:szCs w:val="24"/>
        </w:rPr>
        <w:instrText xml:space="preserve"> TOC \o "1-2" \h \z \u </w:instrText>
      </w:r>
      <w:r>
        <w:rPr>
          <w:rFonts w:hint="default" w:ascii="仿宋_GB2312" w:hAnsi="宋体" w:eastAsia="仿宋_GB2312"/>
          <w:szCs w:val="24"/>
        </w:rPr>
        <w:fldChar w:fldCharType="separate"/>
      </w:r>
      <w:r>
        <w:fldChar w:fldCharType="begin"/>
      </w:r>
      <w:r>
        <w:instrText xml:space="preserve"> HYPERLINK \l "_Toc409627348" </w:instrText>
      </w:r>
      <w:r>
        <w:fldChar w:fldCharType="separate"/>
      </w:r>
      <w:r>
        <w:rPr>
          <w:rStyle w:val="24"/>
          <w:rFonts w:hint="eastAsia"/>
          <w:color w:val="auto"/>
        </w:rPr>
        <w:t>第一章  招标公告</w:t>
      </w:r>
      <w:r>
        <w:tab/>
      </w:r>
      <w:r>
        <w:fldChar w:fldCharType="begin"/>
      </w:r>
      <w:r>
        <w:instrText xml:space="preserve"> PAGEREF _Toc409627348 \h </w:instrText>
      </w:r>
      <w:r>
        <w:fldChar w:fldCharType="separate"/>
      </w:r>
      <w:r>
        <w:t>- 1 -</w:t>
      </w:r>
      <w:r>
        <w:fldChar w:fldCharType="end"/>
      </w:r>
      <w:r>
        <w:fldChar w:fldCharType="end"/>
      </w:r>
    </w:p>
    <w:p>
      <w:pPr>
        <w:pStyle w:val="15"/>
        <w:tabs>
          <w:tab w:val="right" w:leader="dot" w:pos="8835"/>
        </w:tabs>
        <w:spacing w:line="1000" w:lineRule="exact"/>
        <w:rPr>
          <w:rFonts w:hint="default" w:eastAsia="宋体"/>
          <w:smallCaps/>
          <w:szCs w:val="24"/>
        </w:rPr>
      </w:pPr>
      <w:r>
        <w:fldChar w:fldCharType="begin"/>
      </w:r>
      <w:r>
        <w:instrText xml:space="preserve"> HYPERLINK \l "_Toc409627349" </w:instrText>
      </w:r>
      <w:r>
        <w:fldChar w:fldCharType="separate"/>
      </w:r>
      <w:r>
        <w:rPr>
          <w:rStyle w:val="24"/>
          <w:rFonts w:hint="eastAsia"/>
          <w:color w:val="auto"/>
        </w:rPr>
        <w:t>第二章  供应商须知</w:t>
      </w:r>
      <w:r>
        <w:tab/>
      </w:r>
      <w:r>
        <w:fldChar w:fldCharType="begin"/>
      </w:r>
      <w:r>
        <w:instrText xml:space="preserve"> PAGEREF _Toc409627349 \h </w:instrText>
      </w:r>
      <w:r>
        <w:fldChar w:fldCharType="separate"/>
      </w:r>
      <w:r>
        <w:t>- 3 -</w:t>
      </w:r>
      <w:r>
        <w:fldChar w:fldCharType="end"/>
      </w:r>
      <w:r>
        <w:fldChar w:fldCharType="end"/>
      </w:r>
    </w:p>
    <w:p>
      <w:pPr>
        <w:pStyle w:val="15"/>
        <w:tabs>
          <w:tab w:val="right" w:leader="dot" w:pos="8835"/>
        </w:tabs>
        <w:spacing w:line="1000" w:lineRule="exact"/>
        <w:rPr>
          <w:rFonts w:hint="default"/>
          <w:smallCaps/>
          <w:szCs w:val="24"/>
        </w:rPr>
      </w:pPr>
      <w:r>
        <w:fldChar w:fldCharType="begin"/>
      </w:r>
      <w:r>
        <w:instrText xml:space="preserve"> HYPERLINK \l "_Toc409627361" </w:instrText>
      </w:r>
      <w:r>
        <w:fldChar w:fldCharType="separate"/>
      </w:r>
      <w:r>
        <w:rPr>
          <w:rStyle w:val="24"/>
          <w:rFonts w:hint="eastAsia"/>
          <w:color w:val="auto"/>
          <w:lang w:val="zh-CN"/>
        </w:rPr>
        <w:t>第三章  服务需求</w:t>
      </w:r>
      <w:r>
        <w:tab/>
      </w:r>
      <w:r>
        <w:t>- 1</w:t>
      </w:r>
      <w:r>
        <w:fldChar w:fldCharType="end"/>
      </w:r>
      <w:r>
        <w:t>7 -</w:t>
      </w:r>
    </w:p>
    <w:p>
      <w:pPr>
        <w:pStyle w:val="15"/>
        <w:tabs>
          <w:tab w:val="right" w:leader="dot" w:pos="8835"/>
        </w:tabs>
        <w:spacing w:line="1000" w:lineRule="exact"/>
        <w:rPr>
          <w:rFonts w:hint="default" w:eastAsia="宋体"/>
          <w:smallCaps/>
          <w:szCs w:val="24"/>
        </w:rPr>
      </w:pPr>
      <w:r>
        <w:fldChar w:fldCharType="begin"/>
      </w:r>
      <w:r>
        <w:instrText xml:space="preserve"> HYPERLINK \l "_Toc409627365" </w:instrText>
      </w:r>
      <w:r>
        <w:fldChar w:fldCharType="separate"/>
      </w:r>
      <w:r>
        <w:rPr>
          <w:rStyle w:val="24"/>
          <w:rFonts w:hint="eastAsia"/>
          <w:color w:val="auto"/>
          <w:lang w:val="zh-CN"/>
        </w:rPr>
        <w:t>第四章  合同条款和格式</w:t>
      </w:r>
      <w:r>
        <w:tab/>
      </w:r>
      <w:r>
        <w:t>- 3</w:t>
      </w:r>
      <w:r>
        <w:fldChar w:fldCharType="end"/>
      </w:r>
      <w:r>
        <w:t>1 -</w:t>
      </w:r>
    </w:p>
    <w:p>
      <w:pPr>
        <w:pStyle w:val="15"/>
        <w:tabs>
          <w:tab w:val="right" w:leader="dot" w:pos="8835"/>
        </w:tabs>
        <w:spacing w:line="1000" w:lineRule="exact"/>
        <w:rPr>
          <w:rFonts w:hint="default" w:eastAsia="宋体"/>
          <w:smallCaps/>
          <w:szCs w:val="24"/>
        </w:rPr>
      </w:pPr>
      <w:r>
        <w:fldChar w:fldCharType="begin"/>
      </w:r>
      <w:r>
        <w:instrText xml:space="preserve"> HYPERLINK \l "_Toc409627370" </w:instrText>
      </w:r>
      <w:r>
        <w:fldChar w:fldCharType="separate"/>
      </w:r>
      <w:r>
        <w:rPr>
          <w:rStyle w:val="24"/>
          <w:rFonts w:hint="eastAsia"/>
          <w:color w:val="auto"/>
          <w:lang w:val="zh-CN"/>
        </w:rPr>
        <w:t>第五章  投标文件格式</w:t>
      </w:r>
      <w:r>
        <w:tab/>
      </w:r>
      <w:r>
        <w:fldChar w:fldCharType="end"/>
      </w:r>
      <w:r>
        <w:t>- 34 -</w:t>
      </w:r>
    </w:p>
    <w:p>
      <w:pPr>
        <w:pStyle w:val="17"/>
        <w:tabs>
          <w:tab w:val="right" w:leader="dot" w:pos="8835"/>
        </w:tabs>
        <w:ind w:left="420"/>
        <w:rPr>
          <w:rFonts w:hint="default" w:eastAsia="宋体"/>
          <w:smallCaps w:val="0"/>
          <w:szCs w:val="24"/>
        </w:rPr>
      </w:pPr>
    </w:p>
    <w:p>
      <w:pPr>
        <w:pStyle w:val="3"/>
        <w:rPr>
          <w:rFonts w:hint="default" w:ascii="仿宋_GB2312" w:hAnsi="宋体" w:eastAsia="仿宋_GB2312"/>
          <w:kern w:val="2"/>
          <w:sz w:val="24"/>
          <w:szCs w:val="24"/>
        </w:rPr>
        <w:sectPr>
          <w:headerReference r:id="rId3" w:type="default"/>
          <w:footerReference r:id="rId4" w:type="default"/>
          <w:pgSz w:w="11907" w:h="16840"/>
          <w:pgMar w:top="1440" w:right="1080" w:bottom="1440" w:left="1080" w:header="851" w:footer="68" w:gutter="0"/>
          <w:cols w:space="720" w:num="1"/>
          <w:titlePg/>
          <w:docGrid w:type="lines" w:linePitch="409" w:charSpace="0"/>
        </w:sectPr>
      </w:pPr>
      <w:r>
        <w:rPr>
          <w:rFonts w:hint="default" w:ascii="仿宋_GB2312" w:hAnsi="宋体" w:eastAsia="仿宋_GB2312"/>
          <w:kern w:val="2"/>
          <w:sz w:val="24"/>
          <w:szCs w:val="24"/>
        </w:rPr>
        <w:fldChar w:fldCharType="end"/>
      </w:r>
      <w:bookmarkStart w:id="0" w:name="_Toc409627348"/>
    </w:p>
    <w:p>
      <w:pPr>
        <w:pStyle w:val="3"/>
        <w:rPr>
          <w:rFonts w:hint="default"/>
        </w:rPr>
      </w:pPr>
      <w:r>
        <w:t>第一章  招标公告</w:t>
      </w:r>
      <w:bookmarkEnd w:id="0"/>
    </w:p>
    <w:p>
      <w:pPr>
        <w:rPr>
          <w:rFonts w:hint="default"/>
        </w:rPr>
      </w:pPr>
    </w:p>
    <w:p>
      <w:pPr>
        <w:spacing w:before="100" w:beforeAutospacing="1" w:after="204" w:afterLines="50" w:line="400" w:lineRule="exact"/>
        <w:ind w:firstLine="240" w:firstLineChars="100"/>
        <w:rPr>
          <w:rFonts w:hint="default" w:ascii="Arial" w:hAnsi="宋体" w:cs="Arial"/>
          <w:sz w:val="24"/>
          <w:szCs w:val="24"/>
        </w:rPr>
      </w:pPr>
      <w:r>
        <w:rPr>
          <w:rFonts w:ascii="Arial" w:hAnsi="宋体" w:cs="Arial"/>
          <w:sz w:val="24"/>
          <w:szCs w:val="24"/>
        </w:rPr>
        <w:t>项目编号：0634-2140XZ2Z0483</w:t>
      </w:r>
    </w:p>
    <w:p>
      <w:pPr>
        <w:spacing w:before="100" w:beforeAutospacing="1" w:after="204" w:afterLines="50" w:line="400" w:lineRule="exact"/>
        <w:ind w:firstLine="240" w:firstLineChars="100"/>
        <w:rPr>
          <w:rFonts w:hint="default" w:ascii="Arial" w:hAnsi="宋体" w:cs="Arial"/>
          <w:sz w:val="24"/>
          <w:szCs w:val="24"/>
        </w:rPr>
      </w:pPr>
      <w:r>
        <w:rPr>
          <w:rFonts w:ascii="Arial" w:hAnsi="宋体" w:cs="Arial"/>
          <w:sz w:val="24"/>
          <w:szCs w:val="24"/>
        </w:rPr>
        <w:t>项目内容：</w:t>
      </w:r>
      <w:bookmarkStart w:id="1" w:name="_Hlk39154340"/>
      <w:r>
        <w:rPr>
          <w:rFonts w:ascii="Arial" w:hAnsi="宋体" w:cs="Arial"/>
          <w:sz w:val="24"/>
          <w:szCs w:val="24"/>
        </w:rPr>
        <w:t>伊吾县财政投资项目</w:t>
      </w:r>
      <w:bookmarkEnd w:id="1"/>
      <w:r>
        <w:rPr>
          <w:rFonts w:ascii="Arial" w:hAnsi="宋体" w:cs="Arial"/>
          <w:sz w:val="24"/>
          <w:szCs w:val="24"/>
        </w:rPr>
        <w:t>造价咨询服务采购项目</w:t>
      </w:r>
    </w:p>
    <w:p>
      <w:pPr>
        <w:pStyle w:val="25"/>
        <w:numPr>
          <w:ilvl w:val="0"/>
          <w:numId w:val="1"/>
        </w:numPr>
        <w:spacing w:line="400" w:lineRule="exact"/>
        <w:ind w:left="360" w:hanging="360" w:hangingChars="150"/>
        <w:rPr>
          <w:rFonts w:ascii="Arial" w:hAnsi="宋体" w:cs="Arial"/>
          <w:color w:val="auto"/>
          <w:sz w:val="24"/>
          <w:szCs w:val="24"/>
        </w:rPr>
      </w:pPr>
      <w:r>
        <w:rPr>
          <w:rFonts w:ascii="Arial" w:hAnsi="宋体" w:cs="Arial"/>
          <w:color w:val="auto"/>
          <w:sz w:val="24"/>
          <w:szCs w:val="24"/>
        </w:rPr>
        <w:t>新疆招标有限公司受</w:t>
      </w:r>
      <w:r>
        <w:rPr>
          <w:rFonts w:hint="eastAsia" w:ascii="Arial" w:hAnsi="宋体" w:cs="Arial"/>
          <w:color w:val="auto"/>
          <w:sz w:val="24"/>
          <w:szCs w:val="24"/>
        </w:rPr>
        <w:t>伊吾县财政局</w:t>
      </w:r>
      <w:r>
        <w:rPr>
          <w:rFonts w:ascii="Arial" w:hAnsi="宋体" w:cs="Arial"/>
          <w:color w:val="auto"/>
          <w:sz w:val="24"/>
          <w:szCs w:val="24"/>
        </w:rPr>
        <w:t>的委托，对</w:t>
      </w:r>
      <w:r>
        <w:rPr>
          <w:rFonts w:hint="eastAsia" w:ascii="Arial" w:hAnsi="宋体" w:cs="Arial"/>
          <w:color w:val="auto"/>
          <w:sz w:val="24"/>
          <w:szCs w:val="24"/>
        </w:rPr>
        <w:t>伊吾县财政投资项目造价咨询服务采购项目</w:t>
      </w:r>
      <w:r>
        <w:rPr>
          <w:rFonts w:ascii="Arial" w:hAnsi="宋体" w:cs="Arial"/>
          <w:color w:val="auto"/>
          <w:sz w:val="24"/>
          <w:szCs w:val="24"/>
        </w:rPr>
        <w:t>相关服务组织公开招标。兹邀请合格</w:t>
      </w:r>
      <w:r>
        <w:rPr>
          <w:rFonts w:hint="eastAsia" w:ascii="Arial" w:hAnsi="宋体" w:cs="Arial"/>
          <w:color w:val="auto"/>
          <w:sz w:val="24"/>
          <w:szCs w:val="24"/>
        </w:rPr>
        <w:t>供应商</w:t>
      </w:r>
      <w:r>
        <w:rPr>
          <w:rFonts w:ascii="Arial" w:hAnsi="宋体" w:cs="Arial"/>
          <w:color w:val="auto"/>
          <w:sz w:val="24"/>
          <w:szCs w:val="24"/>
        </w:rPr>
        <w:t>以密封标书的形式前来投标。</w:t>
      </w:r>
    </w:p>
    <w:tbl>
      <w:tblPr>
        <w:tblStyle w:val="21"/>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151"/>
        <w:gridCol w:w="2993"/>
        <w:gridCol w:w="2645"/>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7" w:hRule="atLeast"/>
          <w:jc w:val="center"/>
        </w:trPr>
        <w:tc>
          <w:tcPr>
            <w:tcW w:w="2151" w:type="dxa"/>
            <w:tcMar>
              <w:top w:w="84" w:type="dxa"/>
              <w:left w:w="167" w:type="dxa"/>
              <w:bottom w:w="84" w:type="dxa"/>
              <w:right w:w="167" w:type="dxa"/>
            </w:tcMar>
            <w:vAlign w:val="center"/>
          </w:tcPr>
          <w:p>
            <w:pPr>
              <w:widowControl/>
              <w:jc w:val="center"/>
              <w:rPr>
                <w:rFonts w:hint="default" w:asciiTheme="minorEastAsia" w:hAnsiTheme="minorEastAsia" w:cstheme="minorEastAsia"/>
                <w:kern w:val="0"/>
                <w:szCs w:val="21"/>
              </w:rPr>
            </w:pPr>
            <w:r>
              <w:rPr>
                <w:rFonts w:asciiTheme="minorEastAsia" w:hAnsiTheme="minorEastAsia" w:cstheme="minorEastAsia"/>
                <w:kern w:val="0"/>
                <w:szCs w:val="21"/>
              </w:rPr>
              <w:t>标项名称</w:t>
            </w:r>
          </w:p>
        </w:tc>
        <w:tc>
          <w:tcPr>
            <w:tcW w:w="2993" w:type="dxa"/>
            <w:tcMar>
              <w:top w:w="84" w:type="dxa"/>
              <w:left w:w="167" w:type="dxa"/>
              <w:bottom w:w="84" w:type="dxa"/>
              <w:right w:w="167" w:type="dxa"/>
            </w:tcMar>
            <w:vAlign w:val="center"/>
          </w:tcPr>
          <w:p>
            <w:pPr>
              <w:widowControl/>
              <w:jc w:val="center"/>
              <w:rPr>
                <w:rFonts w:hint="default" w:asciiTheme="minorEastAsia" w:hAnsiTheme="minorEastAsia" w:cstheme="minorEastAsia"/>
                <w:kern w:val="0"/>
                <w:szCs w:val="21"/>
              </w:rPr>
            </w:pPr>
            <w:r>
              <w:rPr>
                <w:rFonts w:asciiTheme="minorEastAsia" w:hAnsiTheme="minorEastAsia" w:cstheme="minorEastAsia"/>
                <w:kern w:val="0"/>
                <w:szCs w:val="21"/>
              </w:rPr>
              <w:t>标段</w:t>
            </w:r>
          </w:p>
        </w:tc>
        <w:tc>
          <w:tcPr>
            <w:tcW w:w="2645" w:type="dxa"/>
            <w:tcMar>
              <w:top w:w="84" w:type="dxa"/>
              <w:left w:w="167" w:type="dxa"/>
              <w:bottom w:w="84" w:type="dxa"/>
              <w:right w:w="167" w:type="dxa"/>
            </w:tcMar>
            <w:vAlign w:val="center"/>
          </w:tcPr>
          <w:p>
            <w:pPr>
              <w:widowControl/>
              <w:jc w:val="center"/>
              <w:rPr>
                <w:rFonts w:hint="default" w:asciiTheme="minorEastAsia" w:hAnsiTheme="minorEastAsia" w:cstheme="minorEastAsia"/>
                <w:kern w:val="0"/>
                <w:szCs w:val="21"/>
              </w:rPr>
            </w:pPr>
            <w:r>
              <w:rPr>
                <w:rFonts w:asciiTheme="minorEastAsia" w:hAnsiTheme="minorEastAsia" w:cstheme="minorEastAsia"/>
                <w:kern w:val="0"/>
                <w:szCs w:val="21"/>
              </w:rPr>
              <w:t>控制价</w:t>
            </w:r>
          </w:p>
        </w:tc>
        <w:tc>
          <w:tcPr>
            <w:tcW w:w="1610" w:type="dxa"/>
            <w:tcMar>
              <w:top w:w="84" w:type="dxa"/>
              <w:left w:w="167" w:type="dxa"/>
              <w:bottom w:w="84" w:type="dxa"/>
              <w:right w:w="167" w:type="dxa"/>
            </w:tcMar>
            <w:vAlign w:val="center"/>
          </w:tcPr>
          <w:p>
            <w:pPr>
              <w:widowControl/>
              <w:jc w:val="center"/>
              <w:rPr>
                <w:rFonts w:hint="default" w:asciiTheme="minorEastAsia" w:hAnsiTheme="minorEastAsia" w:cstheme="minorEastAsia"/>
                <w:kern w:val="0"/>
                <w:szCs w:val="21"/>
              </w:rPr>
            </w:pPr>
            <w:r>
              <w:rPr>
                <w:rFonts w:asciiTheme="minorEastAsia" w:hAnsiTheme="minorEastAsia" w:cstheme="minorEastAsia"/>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7" w:hRule="atLeast"/>
          <w:jc w:val="center"/>
        </w:trPr>
        <w:tc>
          <w:tcPr>
            <w:tcW w:w="2151" w:type="dxa"/>
            <w:vMerge w:val="restart"/>
            <w:tcMar>
              <w:top w:w="84" w:type="dxa"/>
              <w:left w:w="167" w:type="dxa"/>
              <w:bottom w:w="84" w:type="dxa"/>
              <w:right w:w="167" w:type="dxa"/>
            </w:tcMar>
            <w:vAlign w:val="center"/>
          </w:tcPr>
          <w:p>
            <w:pPr>
              <w:widowControl/>
              <w:jc w:val="center"/>
              <w:rPr>
                <w:rFonts w:hint="default" w:asciiTheme="minorEastAsia" w:hAnsiTheme="minorEastAsia" w:cstheme="minorEastAsia"/>
                <w:kern w:val="0"/>
                <w:szCs w:val="21"/>
              </w:rPr>
            </w:pPr>
            <w:r>
              <w:rPr>
                <w:rFonts w:asciiTheme="minorEastAsia" w:hAnsiTheme="minorEastAsia" w:cstheme="minorEastAsia"/>
                <w:kern w:val="0"/>
                <w:szCs w:val="21"/>
              </w:rPr>
              <w:t>房建、水利工程</w:t>
            </w:r>
          </w:p>
        </w:tc>
        <w:tc>
          <w:tcPr>
            <w:tcW w:w="2993" w:type="dxa"/>
            <w:tcMar>
              <w:top w:w="84" w:type="dxa"/>
              <w:left w:w="167" w:type="dxa"/>
              <w:bottom w:w="84" w:type="dxa"/>
              <w:right w:w="167" w:type="dxa"/>
            </w:tcMar>
            <w:vAlign w:val="center"/>
          </w:tcPr>
          <w:p>
            <w:pPr>
              <w:widowControl/>
              <w:spacing w:line="320" w:lineRule="exact"/>
              <w:jc w:val="center"/>
              <w:rPr>
                <w:rFonts w:hint="default" w:asciiTheme="minorEastAsia" w:hAnsiTheme="minorEastAsia" w:cstheme="minorEastAsia"/>
                <w:kern w:val="0"/>
                <w:szCs w:val="21"/>
              </w:rPr>
            </w:pPr>
            <w:r>
              <w:rPr>
                <w:rFonts w:asciiTheme="minorEastAsia" w:hAnsiTheme="minorEastAsia" w:cstheme="minorEastAsia"/>
                <w:kern w:val="0"/>
                <w:szCs w:val="21"/>
              </w:rPr>
              <w:t>一标段</w:t>
            </w:r>
          </w:p>
        </w:tc>
        <w:tc>
          <w:tcPr>
            <w:tcW w:w="2645" w:type="dxa"/>
            <w:vMerge w:val="restart"/>
            <w:tcMar>
              <w:top w:w="84" w:type="dxa"/>
              <w:left w:w="167" w:type="dxa"/>
              <w:bottom w:w="84" w:type="dxa"/>
              <w:right w:w="167" w:type="dxa"/>
            </w:tcMar>
            <w:vAlign w:val="center"/>
          </w:tcPr>
          <w:p>
            <w:pPr>
              <w:widowControl/>
              <w:jc w:val="center"/>
              <w:rPr>
                <w:rFonts w:hint="default" w:asciiTheme="minorEastAsia" w:hAnsiTheme="minorEastAsia" w:cstheme="minorEastAsia"/>
                <w:kern w:val="0"/>
                <w:szCs w:val="21"/>
              </w:rPr>
            </w:pPr>
            <w:r>
              <w:rPr>
                <w:rFonts w:hint="default" w:asciiTheme="minorEastAsia" w:hAnsiTheme="minorEastAsia" w:cstheme="minorEastAsia"/>
                <w:kern w:val="0"/>
                <w:szCs w:val="21"/>
              </w:rPr>
              <w:t>《中国建设工程造价管理协会关于规范工程造价咨询服务收费》中价协［2013］35号文下浮30%。投标报价（即投标下浮率）不得有选择性报价和附有条件的报价，且不得等于或者低于控制价，否则其投标无效。</w:t>
            </w:r>
          </w:p>
        </w:tc>
        <w:tc>
          <w:tcPr>
            <w:tcW w:w="1610" w:type="dxa"/>
            <w:tcMar>
              <w:top w:w="84" w:type="dxa"/>
              <w:left w:w="167" w:type="dxa"/>
              <w:bottom w:w="84" w:type="dxa"/>
              <w:right w:w="167" w:type="dxa"/>
            </w:tcMar>
            <w:vAlign w:val="center"/>
          </w:tcPr>
          <w:p>
            <w:pPr>
              <w:widowControl/>
              <w:jc w:val="center"/>
              <w:rPr>
                <w:rFonts w:hint="default" w:asciiTheme="minorEastAsia" w:hAnsiTheme="minorEastAsia" w:cstheme="minorEastAsia"/>
                <w:kern w:val="0"/>
                <w:szCs w:val="21"/>
              </w:rPr>
            </w:pPr>
            <w:r>
              <w:rPr>
                <w:rFonts w:asciiTheme="minorEastAsia" w:hAnsiTheme="minorEastAsia" w:cstheme="minorEastAsia"/>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1" w:hRule="atLeast"/>
          <w:jc w:val="center"/>
        </w:trPr>
        <w:tc>
          <w:tcPr>
            <w:tcW w:w="2151" w:type="dxa"/>
            <w:vMerge w:val="continue"/>
            <w:tcMar>
              <w:top w:w="84" w:type="dxa"/>
              <w:left w:w="167" w:type="dxa"/>
              <w:bottom w:w="84" w:type="dxa"/>
              <w:right w:w="167" w:type="dxa"/>
            </w:tcMar>
            <w:vAlign w:val="center"/>
          </w:tcPr>
          <w:p>
            <w:pPr>
              <w:widowControl/>
              <w:jc w:val="center"/>
              <w:rPr>
                <w:rFonts w:hint="default" w:asciiTheme="minorEastAsia" w:hAnsiTheme="minorEastAsia" w:cstheme="minorEastAsia"/>
                <w:kern w:val="0"/>
                <w:szCs w:val="21"/>
              </w:rPr>
            </w:pPr>
          </w:p>
        </w:tc>
        <w:tc>
          <w:tcPr>
            <w:tcW w:w="2993" w:type="dxa"/>
            <w:tcMar>
              <w:top w:w="84" w:type="dxa"/>
              <w:left w:w="167" w:type="dxa"/>
              <w:bottom w:w="84" w:type="dxa"/>
              <w:right w:w="167" w:type="dxa"/>
            </w:tcMar>
            <w:vAlign w:val="center"/>
          </w:tcPr>
          <w:p>
            <w:pPr>
              <w:widowControl/>
              <w:spacing w:line="320" w:lineRule="exact"/>
              <w:jc w:val="center"/>
              <w:rPr>
                <w:rFonts w:hint="default" w:asciiTheme="minorEastAsia" w:hAnsiTheme="minorEastAsia" w:cstheme="minorEastAsia"/>
                <w:kern w:val="0"/>
                <w:szCs w:val="21"/>
              </w:rPr>
            </w:pPr>
            <w:r>
              <w:rPr>
                <w:rFonts w:asciiTheme="minorEastAsia" w:hAnsiTheme="minorEastAsia" w:cstheme="minorEastAsia"/>
                <w:kern w:val="0"/>
                <w:szCs w:val="21"/>
              </w:rPr>
              <w:t>二标段</w:t>
            </w:r>
          </w:p>
        </w:tc>
        <w:tc>
          <w:tcPr>
            <w:tcW w:w="2645" w:type="dxa"/>
            <w:vMerge w:val="continue"/>
            <w:tcMar>
              <w:top w:w="84" w:type="dxa"/>
              <w:left w:w="167" w:type="dxa"/>
              <w:bottom w:w="84" w:type="dxa"/>
              <w:right w:w="167" w:type="dxa"/>
            </w:tcMar>
            <w:vAlign w:val="center"/>
          </w:tcPr>
          <w:p>
            <w:pPr>
              <w:widowControl/>
              <w:jc w:val="center"/>
              <w:rPr>
                <w:rFonts w:hint="default" w:asciiTheme="minorEastAsia" w:hAnsiTheme="minorEastAsia" w:cstheme="minorEastAsia"/>
                <w:kern w:val="0"/>
                <w:szCs w:val="21"/>
              </w:rPr>
            </w:pPr>
          </w:p>
        </w:tc>
        <w:tc>
          <w:tcPr>
            <w:tcW w:w="1610" w:type="dxa"/>
            <w:tcMar>
              <w:top w:w="84" w:type="dxa"/>
              <w:left w:w="167" w:type="dxa"/>
              <w:bottom w:w="84" w:type="dxa"/>
              <w:right w:w="167" w:type="dxa"/>
            </w:tcMar>
            <w:vAlign w:val="center"/>
          </w:tcPr>
          <w:p>
            <w:pPr>
              <w:widowControl/>
              <w:jc w:val="center"/>
              <w:rPr>
                <w:rFonts w:hint="default" w:asciiTheme="minorEastAsia" w:hAnsiTheme="minorEastAsia" w:cstheme="minorEastAsia"/>
                <w:kern w:val="0"/>
                <w:szCs w:val="21"/>
              </w:rPr>
            </w:pPr>
            <w:r>
              <w:rPr>
                <w:rFonts w:asciiTheme="minorEastAsia" w:hAnsiTheme="minorEastAsia" w:cstheme="minorEastAsia"/>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8" w:hRule="atLeast"/>
          <w:jc w:val="center"/>
        </w:trPr>
        <w:tc>
          <w:tcPr>
            <w:tcW w:w="2151" w:type="dxa"/>
            <w:vMerge w:val="restart"/>
            <w:tcMar>
              <w:top w:w="84" w:type="dxa"/>
              <w:left w:w="167" w:type="dxa"/>
              <w:bottom w:w="84" w:type="dxa"/>
              <w:right w:w="167" w:type="dxa"/>
            </w:tcMar>
            <w:vAlign w:val="center"/>
          </w:tcPr>
          <w:p>
            <w:pPr>
              <w:widowControl/>
              <w:jc w:val="center"/>
              <w:rPr>
                <w:rFonts w:hint="default" w:asciiTheme="minorEastAsia" w:hAnsiTheme="minorEastAsia" w:cstheme="minorEastAsia"/>
                <w:kern w:val="0"/>
                <w:szCs w:val="21"/>
              </w:rPr>
            </w:pPr>
            <w:r>
              <w:rPr>
                <w:rFonts w:asciiTheme="minorEastAsia" w:hAnsiTheme="minorEastAsia" w:cstheme="minorEastAsia"/>
                <w:kern w:val="0"/>
                <w:szCs w:val="21"/>
              </w:rPr>
              <w:t>市政工程</w:t>
            </w:r>
          </w:p>
        </w:tc>
        <w:tc>
          <w:tcPr>
            <w:tcW w:w="2993" w:type="dxa"/>
            <w:tcMar>
              <w:top w:w="84" w:type="dxa"/>
              <w:left w:w="167" w:type="dxa"/>
              <w:bottom w:w="84" w:type="dxa"/>
              <w:right w:w="167" w:type="dxa"/>
            </w:tcMar>
            <w:vAlign w:val="center"/>
          </w:tcPr>
          <w:p>
            <w:pPr>
              <w:widowControl/>
              <w:spacing w:line="320" w:lineRule="exact"/>
              <w:jc w:val="center"/>
              <w:rPr>
                <w:rFonts w:hint="default" w:asciiTheme="minorEastAsia" w:hAnsiTheme="minorEastAsia" w:cstheme="minorEastAsia"/>
                <w:kern w:val="0"/>
                <w:szCs w:val="21"/>
              </w:rPr>
            </w:pPr>
            <w:r>
              <w:rPr>
                <w:rFonts w:asciiTheme="minorEastAsia" w:hAnsiTheme="minorEastAsia" w:cstheme="minorEastAsia"/>
                <w:kern w:val="0"/>
                <w:szCs w:val="21"/>
              </w:rPr>
              <w:t>一标段</w:t>
            </w:r>
          </w:p>
        </w:tc>
        <w:tc>
          <w:tcPr>
            <w:tcW w:w="2645" w:type="dxa"/>
            <w:vMerge w:val="continue"/>
            <w:tcMar>
              <w:top w:w="84" w:type="dxa"/>
              <w:left w:w="167" w:type="dxa"/>
              <w:bottom w:w="84" w:type="dxa"/>
              <w:right w:w="167" w:type="dxa"/>
            </w:tcMar>
            <w:vAlign w:val="center"/>
          </w:tcPr>
          <w:p>
            <w:pPr>
              <w:widowControl/>
              <w:jc w:val="center"/>
              <w:rPr>
                <w:rFonts w:hint="default" w:asciiTheme="minorEastAsia" w:hAnsiTheme="minorEastAsia" w:cstheme="minorEastAsia"/>
                <w:kern w:val="0"/>
                <w:szCs w:val="21"/>
              </w:rPr>
            </w:pPr>
          </w:p>
        </w:tc>
        <w:tc>
          <w:tcPr>
            <w:tcW w:w="1610" w:type="dxa"/>
            <w:tcMar>
              <w:top w:w="84" w:type="dxa"/>
              <w:left w:w="167" w:type="dxa"/>
              <w:bottom w:w="84" w:type="dxa"/>
              <w:right w:w="167" w:type="dxa"/>
            </w:tcMar>
            <w:vAlign w:val="center"/>
          </w:tcPr>
          <w:p>
            <w:pPr>
              <w:widowControl/>
              <w:jc w:val="center"/>
              <w:rPr>
                <w:rFonts w:hint="default" w:asciiTheme="minorEastAsia" w:hAnsiTheme="minorEastAsia" w:cstheme="minorEastAsia"/>
                <w:kern w:val="0"/>
                <w:szCs w:val="21"/>
              </w:rPr>
            </w:pPr>
            <w:r>
              <w:rPr>
                <w:rFonts w:asciiTheme="minorEastAsia" w:hAnsiTheme="minorEastAsia" w:cstheme="minorEastAsia"/>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8" w:hRule="atLeast"/>
          <w:jc w:val="center"/>
        </w:trPr>
        <w:tc>
          <w:tcPr>
            <w:tcW w:w="2151" w:type="dxa"/>
            <w:vMerge w:val="continue"/>
            <w:tcMar>
              <w:top w:w="84" w:type="dxa"/>
              <w:left w:w="167" w:type="dxa"/>
              <w:bottom w:w="84" w:type="dxa"/>
              <w:right w:w="167" w:type="dxa"/>
            </w:tcMar>
            <w:vAlign w:val="center"/>
          </w:tcPr>
          <w:p>
            <w:pPr>
              <w:widowControl/>
              <w:jc w:val="center"/>
              <w:rPr>
                <w:rFonts w:hint="default" w:asciiTheme="minorEastAsia" w:hAnsiTheme="minorEastAsia" w:cstheme="minorEastAsia"/>
                <w:kern w:val="0"/>
                <w:szCs w:val="21"/>
              </w:rPr>
            </w:pPr>
          </w:p>
        </w:tc>
        <w:tc>
          <w:tcPr>
            <w:tcW w:w="2993" w:type="dxa"/>
            <w:tcMar>
              <w:top w:w="84" w:type="dxa"/>
              <w:left w:w="167" w:type="dxa"/>
              <w:bottom w:w="84" w:type="dxa"/>
              <w:right w:w="167" w:type="dxa"/>
            </w:tcMar>
            <w:vAlign w:val="center"/>
          </w:tcPr>
          <w:p>
            <w:pPr>
              <w:widowControl/>
              <w:spacing w:line="320" w:lineRule="exact"/>
              <w:jc w:val="center"/>
              <w:rPr>
                <w:rFonts w:hint="default" w:asciiTheme="minorEastAsia" w:hAnsiTheme="minorEastAsia" w:cstheme="minorEastAsia"/>
                <w:kern w:val="0"/>
                <w:szCs w:val="21"/>
              </w:rPr>
            </w:pPr>
            <w:r>
              <w:rPr>
                <w:rFonts w:asciiTheme="minorEastAsia" w:hAnsiTheme="minorEastAsia" w:cstheme="minorEastAsia"/>
                <w:kern w:val="0"/>
                <w:szCs w:val="21"/>
              </w:rPr>
              <w:t>二标段</w:t>
            </w:r>
          </w:p>
        </w:tc>
        <w:tc>
          <w:tcPr>
            <w:tcW w:w="2645" w:type="dxa"/>
            <w:vMerge w:val="continue"/>
            <w:tcMar>
              <w:top w:w="84" w:type="dxa"/>
              <w:left w:w="167" w:type="dxa"/>
              <w:bottom w:w="84" w:type="dxa"/>
              <w:right w:w="167" w:type="dxa"/>
            </w:tcMar>
            <w:vAlign w:val="center"/>
          </w:tcPr>
          <w:p>
            <w:pPr>
              <w:widowControl/>
              <w:jc w:val="center"/>
              <w:rPr>
                <w:rFonts w:hint="default" w:asciiTheme="minorEastAsia" w:hAnsiTheme="minorEastAsia" w:cstheme="minorEastAsia"/>
                <w:kern w:val="0"/>
                <w:szCs w:val="21"/>
              </w:rPr>
            </w:pPr>
          </w:p>
        </w:tc>
        <w:tc>
          <w:tcPr>
            <w:tcW w:w="1610" w:type="dxa"/>
            <w:tcMar>
              <w:top w:w="84" w:type="dxa"/>
              <w:left w:w="167" w:type="dxa"/>
              <w:bottom w:w="84" w:type="dxa"/>
              <w:right w:w="167" w:type="dxa"/>
            </w:tcMar>
            <w:vAlign w:val="center"/>
          </w:tcPr>
          <w:p>
            <w:pPr>
              <w:widowControl/>
              <w:jc w:val="center"/>
              <w:rPr>
                <w:rFonts w:hint="default" w:asciiTheme="minorEastAsia" w:hAnsiTheme="minorEastAsia" w:cstheme="minorEastAsia"/>
                <w:kern w:val="0"/>
                <w:szCs w:val="21"/>
              </w:rPr>
            </w:pPr>
            <w:r>
              <w:rPr>
                <w:rFonts w:asciiTheme="minorEastAsia" w:hAnsiTheme="minorEastAsia" w:cstheme="minorEastAsia"/>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8" w:hRule="atLeast"/>
          <w:jc w:val="center"/>
        </w:trPr>
        <w:tc>
          <w:tcPr>
            <w:tcW w:w="2151" w:type="dxa"/>
            <w:vMerge w:val="continue"/>
            <w:tcMar>
              <w:top w:w="84" w:type="dxa"/>
              <w:left w:w="167" w:type="dxa"/>
              <w:bottom w:w="84" w:type="dxa"/>
              <w:right w:w="167" w:type="dxa"/>
            </w:tcMar>
            <w:vAlign w:val="center"/>
          </w:tcPr>
          <w:p>
            <w:pPr>
              <w:widowControl/>
              <w:jc w:val="center"/>
              <w:rPr>
                <w:rFonts w:hint="default" w:asciiTheme="minorEastAsia" w:hAnsiTheme="minorEastAsia" w:cstheme="minorEastAsia"/>
                <w:kern w:val="0"/>
                <w:szCs w:val="21"/>
              </w:rPr>
            </w:pPr>
          </w:p>
        </w:tc>
        <w:tc>
          <w:tcPr>
            <w:tcW w:w="2993" w:type="dxa"/>
            <w:tcMar>
              <w:top w:w="84" w:type="dxa"/>
              <w:left w:w="167" w:type="dxa"/>
              <w:bottom w:w="84" w:type="dxa"/>
              <w:right w:w="167" w:type="dxa"/>
            </w:tcMar>
            <w:vAlign w:val="center"/>
          </w:tcPr>
          <w:p>
            <w:pPr>
              <w:widowControl/>
              <w:spacing w:line="320" w:lineRule="exact"/>
              <w:jc w:val="center"/>
              <w:rPr>
                <w:rFonts w:hint="default" w:asciiTheme="minorEastAsia" w:hAnsiTheme="minorEastAsia" w:cstheme="minorEastAsia"/>
                <w:kern w:val="0"/>
                <w:szCs w:val="21"/>
              </w:rPr>
            </w:pPr>
            <w:r>
              <w:rPr>
                <w:rFonts w:asciiTheme="minorEastAsia" w:hAnsiTheme="minorEastAsia" w:cstheme="minorEastAsia"/>
                <w:kern w:val="0"/>
                <w:szCs w:val="21"/>
              </w:rPr>
              <w:t>三标段</w:t>
            </w:r>
          </w:p>
        </w:tc>
        <w:tc>
          <w:tcPr>
            <w:tcW w:w="2645" w:type="dxa"/>
            <w:vMerge w:val="continue"/>
            <w:tcMar>
              <w:top w:w="84" w:type="dxa"/>
              <w:left w:w="167" w:type="dxa"/>
              <w:bottom w:w="84" w:type="dxa"/>
              <w:right w:w="167" w:type="dxa"/>
            </w:tcMar>
            <w:vAlign w:val="center"/>
          </w:tcPr>
          <w:p>
            <w:pPr>
              <w:widowControl/>
              <w:jc w:val="center"/>
              <w:rPr>
                <w:rFonts w:hint="default" w:asciiTheme="minorEastAsia" w:hAnsiTheme="minorEastAsia" w:cstheme="minorEastAsia"/>
                <w:kern w:val="0"/>
                <w:szCs w:val="21"/>
              </w:rPr>
            </w:pPr>
          </w:p>
        </w:tc>
        <w:tc>
          <w:tcPr>
            <w:tcW w:w="1610" w:type="dxa"/>
            <w:tcMar>
              <w:top w:w="84" w:type="dxa"/>
              <w:left w:w="167" w:type="dxa"/>
              <w:bottom w:w="84" w:type="dxa"/>
              <w:right w:w="167" w:type="dxa"/>
            </w:tcMar>
            <w:vAlign w:val="center"/>
          </w:tcPr>
          <w:p>
            <w:pPr>
              <w:widowControl/>
              <w:jc w:val="center"/>
              <w:rPr>
                <w:rFonts w:hint="default" w:asciiTheme="minorEastAsia" w:hAnsiTheme="minorEastAsia" w:cstheme="minorEastAsia"/>
                <w:kern w:val="0"/>
                <w:szCs w:val="21"/>
              </w:rPr>
            </w:pPr>
            <w:r>
              <w:rPr>
                <w:rFonts w:asciiTheme="minorEastAsia" w:hAnsiTheme="minorEastAsia" w:cstheme="minorEastAsia"/>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3" w:hRule="atLeast"/>
          <w:jc w:val="center"/>
        </w:trPr>
        <w:tc>
          <w:tcPr>
            <w:tcW w:w="2151" w:type="dxa"/>
            <w:tcMar>
              <w:top w:w="84" w:type="dxa"/>
              <w:left w:w="167" w:type="dxa"/>
              <w:bottom w:w="84" w:type="dxa"/>
              <w:right w:w="167" w:type="dxa"/>
            </w:tcMar>
            <w:vAlign w:val="center"/>
          </w:tcPr>
          <w:p>
            <w:pPr>
              <w:widowControl/>
              <w:jc w:val="center"/>
              <w:rPr>
                <w:rFonts w:hint="default" w:asciiTheme="minorEastAsia" w:hAnsiTheme="minorEastAsia" w:cstheme="minorEastAsia"/>
                <w:kern w:val="0"/>
                <w:szCs w:val="21"/>
              </w:rPr>
            </w:pPr>
            <w:r>
              <w:rPr>
                <w:rFonts w:asciiTheme="minorEastAsia" w:hAnsiTheme="minorEastAsia" w:cstheme="minorEastAsia"/>
                <w:kern w:val="0"/>
                <w:szCs w:val="21"/>
              </w:rPr>
              <w:t>公路、道路工程</w:t>
            </w:r>
          </w:p>
        </w:tc>
        <w:tc>
          <w:tcPr>
            <w:tcW w:w="2993" w:type="dxa"/>
            <w:tcMar>
              <w:top w:w="84" w:type="dxa"/>
              <w:left w:w="167" w:type="dxa"/>
              <w:bottom w:w="84" w:type="dxa"/>
              <w:right w:w="167" w:type="dxa"/>
            </w:tcMar>
            <w:vAlign w:val="center"/>
          </w:tcPr>
          <w:p>
            <w:pPr>
              <w:widowControl/>
              <w:spacing w:line="320" w:lineRule="exact"/>
              <w:jc w:val="center"/>
              <w:rPr>
                <w:rFonts w:hint="default" w:asciiTheme="minorEastAsia" w:hAnsiTheme="minorEastAsia" w:cstheme="minorEastAsia"/>
                <w:kern w:val="0"/>
                <w:szCs w:val="21"/>
              </w:rPr>
            </w:pPr>
            <w:r>
              <w:rPr>
                <w:rFonts w:asciiTheme="minorEastAsia" w:hAnsiTheme="minorEastAsia" w:cstheme="minorEastAsia"/>
                <w:kern w:val="0"/>
                <w:szCs w:val="21"/>
              </w:rPr>
              <w:t>公路、道路工程</w:t>
            </w:r>
          </w:p>
        </w:tc>
        <w:tc>
          <w:tcPr>
            <w:tcW w:w="2645" w:type="dxa"/>
            <w:vMerge w:val="continue"/>
            <w:tcMar>
              <w:top w:w="84" w:type="dxa"/>
              <w:left w:w="167" w:type="dxa"/>
              <w:bottom w:w="84" w:type="dxa"/>
              <w:right w:w="167" w:type="dxa"/>
            </w:tcMar>
            <w:vAlign w:val="center"/>
          </w:tcPr>
          <w:p>
            <w:pPr>
              <w:widowControl/>
              <w:jc w:val="center"/>
              <w:rPr>
                <w:rFonts w:hint="default" w:asciiTheme="minorEastAsia" w:hAnsiTheme="minorEastAsia" w:cstheme="minorEastAsia"/>
                <w:kern w:val="0"/>
                <w:szCs w:val="21"/>
              </w:rPr>
            </w:pPr>
          </w:p>
        </w:tc>
        <w:tc>
          <w:tcPr>
            <w:tcW w:w="1610" w:type="dxa"/>
            <w:tcMar>
              <w:top w:w="84" w:type="dxa"/>
              <w:left w:w="167" w:type="dxa"/>
              <w:bottom w:w="84" w:type="dxa"/>
              <w:right w:w="167" w:type="dxa"/>
            </w:tcMar>
            <w:vAlign w:val="center"/>
          </w:tcPr>
          <w:p>
            <w:pPr>
              <w:widowControl/>
              <w:jc w:val="center"/>
              <w:rPr>
                <w:rFonts w:hint="default" w:asciiTheme="minorEastAsia" w:hAnsiTheme="minorEastAsia" w:cstheme="minorEastAsia"/>
                <w:kern w:val="0"/>
                <w:szCs w:val="21"/>
              </w:rPr>
            </w:pPr>
            <w:r>
              <w:rPr>
                <w:rFonts w:asciiTheme="minorEastAsia" w:hAnsiTheme="minorEastAsia" w:cstheme="minorEastAsia"/>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5" w:hRule="atLeast"/>
          <w:jc w:val="center"/>
        </w:trPr>
        <w:tc>
          <w:tcPr>
            <w:tcW w:w="9399" w:type="dxa"/>
            <w:gridSpan w:val="4"/>
            <w:tcMar>
              <w:top w:w="84" w:type="dxa"/>
              <w:left w:w="167" w:type="dxa"/>
              <w:bottom w:w="84" w:type="dxa"/>
              <w:right w:w="167" w:type="dxa"/>
            </w:tcMar>
            <w:vAlign w:val="center"/>
          </w:tcPr>
          <w:p>
            <w:pPr>
              <w:pStyle w:val="25"/>
              <w:spacing w:line="400" w:lineRule="exact"/>
              <w:ind w:firstLine="0"/>
              <w:rPr>
                <w:rFonts w:asciiTheme="minorEastAsia" w:hAnsiTheme="minorEastAsia" w:cstheme="minorEastAsia"/>
                <w:szCs w:val="21"/>
              </w:rPr>
            </w:pPr>
            <w:r>
              <w:rPr>
                <w:rFonts w:hint="eastAsia" w:hAnsi="宋体" w:cs="宋体"/>
                <w:b/>
                <w:bCs/>
                <w:sz w:val="24"/>
                <w:szCs w:val="24"/>
              </w:rPr>
              <w:t>注：每标段可兼投，但不能兼中。</w:t>
            </w:r>
          </w:p>
        </w:tc>
      </w:tr>
    </w:tbl>
    <w:p>
      <w:pPr>
        <w:pStyle w:val="25"/>
        <w:numPr>
          <w:ilvl w:val="0"/>
          <w:numId w:val="1"/>
        </w:numPr>
        <w:spacing w:line="400" w:lineRule="exact"/>
        <w:ind w:left="357" w:hanging="357" w:hangingChars="150"/>
        <w:rPr>
          <w:rFonts w:ascii="Arial" w:hAnsi="宋体" w:cs="Arial"/>
          <w:color w:val="auto"/>
          <w:sz w:val="24"/>
          <w:szCs w:val="24"/>
        </w:rPr>
      </w:pPr>
      <w:r>
        <w:rPr>
          <w:rFonts w:hint="eastAsia" w:hAnsi="宋体" w:cs="宋体"/>
          <w:color w:val="auto"/>
          <w:spacing w:val="-1"/>
          <w:sz w:val="24"/>
          <w:szCs w:val="24"/>
        </w:rPr>
        <w:t>服务地点：伊吾县。</w:t>
      </w:r>
    </w:p>
    <w:p>
      <w:pPr>
        <w:pStyle w:val="25"/>
        <w:numPr>
          <w:ilvl w:val="0"/>
          <w:numId w:val="1"/>
        </w:numPr>
        <w:spacing w:line="400" w:lineRule="exact"/>
        <w:ind w:left="360" w:hanging="360" w:hangingChars="150"/>
        <w:rPr>
          <w:rFonts w:ascii="Arial" w:hAnsi="宋体" w:cs="Arial"/>
          <w:color w:val="auto"/>
          <w:sz w:val="24"/>
          <w:szCs w:val="24"/>
        </w:rPr>
      </w:pPr>
      <w:r>
        <w:rPr>
          <w:rFonts w:hint="eastAsia" w:ascii="Arial" w:hAnsi="宋体" w:cs="Arial"/>
          <w:color w:val="auto"/>
          <w:sz w:val="24"/>
          <w:szCs w:val="24"/>
        </w:rPr>
        <w:t>服务范围：采购造价咨询及审计服务企业对伊吾县财政投资项目提供工程结算审核及竣工财务决算审计等相关造价咨询及审计服务。</w:t>
      </w:r>
    </w:p>
    <w:p>
      <w:pPr>
        <w:pStyle w:val="26"/>
        <w:spacing w:before="204" w:beforeLines="50" w:line="280" w:lineRule="exact"/>
        <w:ind w:firstLine="0" w:firstLineChars="0"/>
        <w:rPr>
          <w:rFonts w:ascii="Arial" w:hAnsi="Arial" w:cs="Arial"/>
          <w:sz w:val="24"/>
        </w:rPr>
      </w:pPr>
      <w:r>
        <w:rPr>
          <w:rFonts w:hint="eastAsia" w:ascii="Arial" w:hAnsi="Arial" w:cs="Arial"/>
          <w:sz w:val="24"/>
        </w:rPr>
        <w:t>4、供应商的资格要求：</w:t>
      </w:r>
    </w:p>
    <w:p>
      <w:pPr>
        <w:pStyle w:val="26"/>
        <w:spacing w:before="204" w:beforeLines="50" w:line="280" w:lineRule="exact"/>
        <w:ind w:left="360" w:hanging="360" w:hangingChars="150"/>
        <w:rPr>
          <w:rFonts w:ascii="Arial" w:hAnsi="Arial" w:cs="Arial"/>
          <w:sz w:val="24"/>
        </w:rPr>
      </w:pPr>
      <w:r>
        <w:rPr>
          <w:rFonts w:hint="eastAsia" w:ascii="Arial" w:hAnsi="Arial" w:cs="Arial"/>
          <w:sz w:val="24"/>
        </w:rPr>
        <w:t>1）具有独立承担民事责任的能力；</w:t>
      </w:r>
    </w:p>
    <w:p>
      <w:pPr>
        <w:pStyle w:val="26"/>
        <w:spacing w:before="204" w:beforeLines="50" w:line="320" w:lineRule="exact"/>
        <w:ind w:left="360" w:hanging="360" w:hangingChars="150"/>
        <w:rPr>
          <w:rFonts w:ascii="Arial" w:hAnsi="Arial" w:cs="Arial"/>
          <w:sz w:val="24"/>
        </w:rPr>
      </w:pPr>
      <w:r>
        <w:rPr>
          <w:rFonts w:hint="eastAsia" w:ascii="Arial" w:hAnsi="Arial" w:cs="Arial"/>
          <w:sz w:val="24"/>
        </w:rPr>
        <w:t>2）具有良好的商业信誉和健全的财务会计制度；</w:t>
      </w:r>
      <w:r>
        <w:rPr>
          <w:rFonts w:hint="eastAsia" w:ascii="宋体" w:hAnsi="宋体" w:cs="宋体"/>
          <w:sz w:val="24"/>
          <w:szCs w:val="24"/>
        </w:rPr>
        <w:t>提供2020年度经外部审计的财务审计报告或财务报表的复印件加盖公章（公司成立不到一年的从成立之日起）</w:t>
      </w:r>
      <w:r>
        <w:rPr>
          <w:rFonts w:hint="eastAsia" w:ascii="Arial" w:hAnsi="Arial" w:cs="Arial"/>
          <w:sz w:val="24"/>
        </w:rPr>
        <w:t>；</w:t>
      </w:r>
    </w:p>
    <w:p>
      <w:pPr>
        <w:pStyle w:val="26"/>
        <w:spacing w:before="204" w:beforeLines="50" w:line="320" w:lineRule="exact"/>
        <w:ind w:left="360" w:hanging="360" w:hangingChars="150"/>
        <w:rPr>
          <w:rFonts w:ascii="Arial" w:hAnsi="Arial" w:cs="Arial"/>
          <w:sz w:val="24"/>
        </w:rPr>
      </w:pPr>
      <w:r>
        <w:rPr>
          <w:rFonts w:hint="eastAsia" w:ascii="Arial" w:hAnsi="Arial" w:cs="Arial"/>
          <w:sz w:val="24"/>
        </w:rPr>
        <w:t>3）具有履行合同所必需的设备和专业技术能力；</w:t>
      </w:r>
    </w:p>
    <w:p>
      <w:pPr>
        <w:pStyle w:val="26"/>
        <w:spacing w:before="204" w:beforeLines="50" w:line="320" w:lineRule="exact"/>
        <w:ind w:left="360" w:hanging="360" w:hangingChars="150"/>
        <w:rPr>
          <w:rFonts w:ascii="Arial" w:hAnsi="Arial" w:cs="Arial"/>
          <w:sz w:val="24"/>
        </w:rPr>
      </w:pPr>
      <w:r>
        <w:rPr>
          <w:rFonts w:hint="eastAsia" w:ascii="Arial" w:hAnsi="Arial" w:cs="Arial"/>
          <w:sz w:val="24"/>
        </w:rPr>
        <w:t>4）有依法缴纳税收和社会保障资金的良好纪录；</w:t>
      </w:r>
      <w:r>
        <w:rPr>
          <w:rFonts w:hint="eastAsia" w:ascii="宋体" w:hAnsi="宋体" w:cs="宋体"/>
          <w:sz w:val="24"/>
          <w:szCs w:val="24"/>
        </w:rPr>
        <w:t>提供近一年内任意连续三个月缴纳社保证明原件或复印件加盖公章（公司成立不到三个月的从成立之日起）</w:t>
      </w:r>
      <w:r>
        <w:rPr>
          <w:rFonts w:hint="eastAsia" w:ascii="Arial" w:hAnsi="Arial" w:cs="Arial"/>
          <w:sz w:val="24"/>
        </w:rPr>
        <w:t>；</w:t>
      </w:r>
    </w:p>
    <w:p>
      <w:pPr>
        <w:pStyle w:val="26"/>
        <w:spacing w:before="204" w:beforeLines="50" w:line="320" w:lineRule="exact"/>
        <w:ind w:left="360" w:hanging="360" w:hangingChars="150"/>
        <w:rPr>
          <w:rFonts w:ascii="Arial" w:hAnsi="Arial" w:cs="Arial"/>
          <w:sz w:val="24"/>
        </w:rPr>
      </w:pPr>
      <w:r>
        <w:rPr>
          <w:rFonts w:hint="eastAsia" w:ascii="Arial" w:hAnsi="Arial" w:cs="Arial"/>
          <w:sz w:val="24"/>
        </w:rPr>
        <w:t>5）参加采购活动前三年内，在经营活动中没有重大违法记录(受行政主管部门的处罚不能参加投标)，供应商在 “信用中国”网站（ http://www.creditchina.gov.cn/ ）无违法违规纪录、中国政府采购网(www.ccgp.gov.cn)渠道信用记录失信被执行人、重大税收违法案件当事人名单、政府采购严重违法失信行为记录名单的供应商（以代理机构开标现场查询为准）；</w:t>
      </w:r>
    </w:p>
    <w:p>
      <w:pPr>
        <w:pStyle w:val="26"/>
        <w:spacing w:before="204" w:beforeLines="50" w:line="320" w:lineRule="exact"/>
        <w:ind w:left="360" w:hanging="360" w:hangingChars="150"/>
        <w:rPr>
          <w:rFonts w:ascii="Arial" w:hAnsi="Arial" w:cs="Arial"/>
          <w:sz w:val="24"/>
        </w:rPr>
      </w:pPr>
      <w:r>
        <w:rPr>
          <w:rFonts w:hint="eastAsia" w:ascii="Arial" w:hAnsi="Arial" w:cs="Arial"/>
          <w:sz w:val="24"/>
        </w:rPr>
        <w:t>6）依法注册、具有合法的法人资格，并在法律上、财务上与采购人和招标机构不发生关系；</w:t>
      </w:r>
    </w:p>
    <w:p>
      <w:pPr>
        <w:pStyle w:val="26"/>
        <w:spacing w:before="204" w:beforeLines="50" w:line="320" w:lineRule="exact"/>
        <w:ind w:left="360" w:hanging="360" w:hangingChars="150"/>
        <w:rPr>
          <w:rFonts w:ascii="Arial" w:hAnsi="Arial" w:cs="Arial"/>
          <w:sz w:val="24"/>
        </w:rPr>
      </w:pPr>
      <w:r>
        <w:rPr>
          <w:rFonts w:hint="eastAsia" w:ascii="Arial" w:hAnsi="Arial" w:cs="Arial"/>
          <w:sz w:val="24"/>
        </w:rPr>
        <w:t>7）单位负责人为同一人或者存在直接控股、管理关系的不同供应商不得参加本项目的招标；</w:t>
      </w:r>
    </w:p>
    <w:p>
      <w:pPr>
        <w:pStyle w:val="26"/>
        <w:spacing w:before="204" w:beforeLines="50" w:line="320" w:lineRule="exact"/>
        <w:ind w:left="360" w:hanging="360" w:hangingChars="150"/>
        <w:rPr>
          <w:rFonts w:ascii="Arial" w:hAnsi="Arial" w:cs="Arial"/>
          <w:sz w:val="24"/>
        </w:rPr>
      </w:pPr>
      <w:r>
        <w:rPr>
          <w:rFonts w:hint="eastAsia" w:ascii="Arial" w:hAnsi="Arial" w:cs="Arial"/>
          <w:sz w:val="24"/>
        </w:rPr>
        <w:t>8）供应商须具有财政部门颁发且有效的</w:t>
      </w:r>
      <w:bookmarkStart w:id="2" w:name="_Hlk536633703"/>
      <w:r>
        <w:rPr>
          <w:rFonts w:hint="eastAsia" w:ascii="Arial" w:hAnsi="Arial" w:cs="Arial"/>
          <w:sz w:val="24"/>
        </w:rPr>
        <w:t>会计师事务所执业证书</w:t>
      </w:r>
      <w:bookmarkEnd w:id="2"/>
      <w:r>
        <w:rPr>
          <w:rFonts w:hint="eastAsia" w:ascii="Arial" w:hAnsi="Arial" w:cs="Arial"/>
          <w:sz w:val="24"/>
        </w:rPr>
        <w:t>；项目负责人须具备</w:t>
      </w:r>
      <w:r>
        <w:rPr>
          <w:rFonts w:hint="eastAsia" w:ascii="Arial" w:hAnsi="Arial" w:cs="Arial"/>
          <w:sz w:val="24"/>
          <w:lang w:val="en-US" w:eastAsia="zh-CN"/>
        </w:rPr>
        <w:t>一级</w:t>
      </w:r>
      <w:r>
        <w:rPr>
          <w:rFonts w:hint="eastAsia" w:ascii="Arial" w:hAnsi="Arial" w:cs="Arial"/>
          <w:sz w:val="24"/>
        </w:rPr>
        <w:t>注册造价工程师资格，熟悉与工程造价咨询工作有关的法律规范，熟练掌握建设项目工程造价咨询的各</w:t>
      </w:r>
      <w:r>
        <w:rPr>
          <w:rFonts w:hint="eastAsia" w:ascii="Arial" w:hAnsi="Arial" w:cs="Arial"/>
          <w:sz w:val="24"/>
          <w:lang w:val="en-US" w:eastAsia="zh-CN"/>
        </w:rPr>
        <w:t>项</w:t>
      </w:r>
      <w:r>
        <w:rPr>
          <w:rFonts w:hint="eastAsia" w:ascii="Arial" w:hAnsi="Arial" w:cs="Arial"/>
          <w:sz w:val="24"/>
        </w:rPr>
        <w:t>规定；</w:t>
      </w:r>
    </w:p>
    <w:p>
      <w:pPr>
        <w:pStyle w:val="26"/>
        <w:spacing w:before="204" w:beforeLines="50" w:line="320" w:lineRule="exact"/>
        <w:ind w:left="360" w:hanging="360" w:hangingChars="150"/>
        <w:rPr>
          <w:rFonts w:ascii="Arial" w:hAnsi="Arial" w:cs="Arial"/>
          <w:sz w:val="24"/>
        </w:rPr>
      </w:pPr>
      <w:r>
        <w:rPr>
          <w:rFonts w:hint="eastAsia" w:ascii="Arial" w:hAnsi="Arial" w:cs="Arial"/>
          <w:sz w:val="24"/>
        </w:rPr>
        <w:t>9）符合国家有关法律法规的规定；</w:t>
      </w:r>
    </w:p>
    <w:p>
      <w:pPr>
        <w:pStyle w:val="26"/>
        <w:spacing w:before="204" w:beforeLines="50" w:line="280" w:lineRule="exact"/>
        <w:ind w:left="360" w:hanging="360" w:hangingChars="150"/>
        <w:rPr>
          <w:rFonts w:ascii="Arial" w:hAnsi="Arial" w:cs="Arial"/>
          <w:sz w:val="24"/>
        </w:rPr>
      </w:pPr>
      <w:r>
        <w:rPr>
          <w:rFonts w:hint="eastAsia" w:ascii="Arial" w:hAnsi="Arial" w:cs="Arial"/>
          <w:sz w:val="24"/>
        </w:rPr>
        <w:t>10）本项目接受联合体投标</w:t>
      </w:r>
      <w:r>
        <w:rPr>
          <w:rFonts w:hint="eastAsia" w:ascii="宋体" w:hAnsi="宋体" w:cs="宋体"/>
          <w:sz w:val="24"/>
        </w:rPr>
        <w:t>(仅接受1家工程造价咨询企业与1家会计事务所联合体参与投标)</w:t>
      </w:r>
      <w:r>
        <w:rPr>
          <w:rFonts w:hint="eastAsia" w:ascii="Arial" w:hAnsi="Arial" w:cs="Arial"/>
          <w:sz w:val="24"/>
        </w:rPr>
        <w:t>。</w:t>
      </w:r>
    </w:p>
    <w:p>
      <w:pPr>
        <w:spacing w:line="400" w:lineRule="exact"/>
        <w:rPr>
          <w:rFonts w:hint="default" w:ascii="Arial" w:hAnsi="Arial" w:cs="Arial"/>
          <w:sz w:val="24"/>
        </w:rPr>
      </w:pPr>
      <w:r>
        <w:rPr>
          <w:rFonts w:ascii="Arial" w:hAnsi="Arial" w:cs="Arial"/>
          <w:sz w:val="24"/>
        </w:rPr>
        <w:t>5、获取招标文件的时间期限、方式：供应商可从2021年</w:t>
      </w:r>
      <w:r>
        <w:rPr>
          <w:rFonts w:ascii="Arial" w:hAnsi="Arial" w:cs="Arial"/>
          <w:sz w:val="24"/>
          <w:u w:val="single"/>
        </w:rPr>
        <w:t>1</w:t>
      </w:r>
      <w:r>
        <w:rPr>
          <w:rFonts w:hint="eastAsia" w:ascii="Arial" w:hAnsi="Arial" w:cs="Arial"/>
          <w:sz w:val="24"/>
          <w:u w:val="single"/>
          <w:lang w:val="en-US" w:eastAsia="zh-CN"/>
        </w:rPr>
        <w:t>1</w:t>
      </w:r>
      <w:r>
        <w:rPr>
          <w:rFonts w:ascii="Arial" w:hAnsi="Arial" w:cs="Arial"/>
          <w:sz w:val="24"/>
        </w:rPr>
        <w:t>月</w:t>
      </w:r>
      <w:r>
        <w:rPr>
          <w:rFonts w:hint="eastAsia" w:ascii="Arial" w:hAnsi="Arial" w:cs="Arial"/>
          <w:sz w:val="24"/>
          <w:u w:val="single"/>
          <w:lang w:val="en-US" w:eastAsia="zh-CN"/>
        </w:rPr>
        <w:t>01</w:t>
      </w:r>
      <w:r>
        <w:rPr>
          <w:rFonts w:ascii="Arial" w:hAnsi="Arial" w:cs="Arial"/>
          <w:sz w:val="24"/>
        </w:rPr>
        <w:t>日至2021年</w:t>
      </w:r>
      <w:r>
        <w:rPr>
          <w:rFonts w:ascii="Arial" w:hAnsi="Arial" w:cs="Arial"/>
          <w:sz w:val="24"/>
          <w:u w:val="single"/>
        </w:rPr>
        <w:t>11</w:t>
      </w:r>
      <w:r>
        <w:rPr>
          <w:rFonts w:ascii="Arial" w:hAnsi="Arial" w:cs="Arial"/>
          <w:sz w:val="24"/>
        </w:rPr>
        <w:t>月</w:t>
      </w:r>
      <w:r>
        <w:rPr>
          <w:rFonts w:ascii="Arial" w:hAnsi="Arial" w:cs="Arial"/>
          <w:sz w:val="24"/>
          <w:u w:val="single"/>
        </w:rPr>
        <w:t>0</w:t>
      </w:r>
      <w:r>
        <w:rPr>
          <w:rFonts w:hint="eastAsia" w:ascii="Arial" w:hAnsi="Arial" w:cs="Arial"/>
          <w:sz w:val="24"/>
          <w:u w:val="single"/>
          <w:lang w:val="en-US" w:eastAsia="zh-CN"/>
        </w:rPr>
        <w:t>8</w:t>
      </w:r>
      <w:r>
        <w:rPr>
          <w:rFonts w:ascii="Arial" w:hAnsi="Arial" w:cs="Arial"/>
          <w:sz w:val="24"/>
        </w:rPr>
        <w:t>日每天上午10:00至14:00，下午16:00至19:00（北京时间）在《中招联合招标采购平台》（</w:t>
      </w:r>
      <w:r>
        <w:fldChar w:fldCharType="begin"/>
      </w:r>
      <w:r>
        <w:instrText xml:space="preserve"> HYPERLINK "http://www.365trade.com.cn/" </w:instrText>
      </w:r>
      <w:r>
        <w:fldChar w:fldCharType="separate"/>
      </w:r>
      <w:r>
        <w:rPr>
          <w:rFonts w:ascii="Arial" w:hAnsi="Arial" w:cs="Arial"/>
          <w:sz w:val="24"/>
        </w:rPr>
        <w:t>http://www.365trade.com.cn</w:t>
      </w:r>
      <w:r>
        <w:rPr>
          <w:rFonts w:ascii="Arial" w:hAnsi="Arial" w:cs="Arial"/>
          <w:sz w:val="24"/>
        </w:rPr>
        <w:fldChar w:fldCharType="end"/>
      </w:r>
      <w:r>
        <w:rPr>
          <w:rFonts w:ascii="Arial" w:hAnsi="Arial" w:cs="Arial"/>
          <w:sz w:val="24"/>
        </w:rPr>
        <w:t>）</w:t>
      </w:r>
      <w:r>
        <w:rPr>
          <w:rFonts w:ascii="Arial" w:hAnsi="Arial" w:cs="Arial"/>
          <w:sz w:val="24"/>
          <w:szCs w:val="24"/>
        </w:rPr>
        <w:t>购买并下载电子版招标文件，过期不予受理，法定节假日除外。届时，须上传营业执照副本原件、法人代表授权书原件、被授权人身份证原件</w:t>
      </w:r>
      <w:r>
        <w:rPr>
          <w:rFonts w:ascii="Arial" w:hAnsi="Arial" w:cs="Arial"/>
          <w:sz w:val="24"/>
        </w:rPr>
        <w:t>。</w:t>
      </w:r>
    </w:p>
    <w:p>
      <w:pPr>
        <w:spacing w:line="400" w:lineRule="exact"/>
        <w:rPr>
          <w:rFonts w:hint="default" w:ascii="Arial" w:hAnsi="Arial" w:cs="Arial"/>
          <w:sz w:val="24"/>
        </w:rPr>
      </w:pPr>
      <w:r>
        <w:rPr>
          <w:rFonts w:ascii="Arial" w:hAnsi="Arial" w:cs="Arial"/>
          <w:sz w:val="24"/>
        </w:rPr>
        <w:t>6、公告期限：</w:t>
      </w:r>
      <w:r>
        <w:rPr>
          <w:rFonts w:ascii="Arial" w:hAnsi="Arial" w:cs="Arial"/>
          <w:sz w:val="24"/>
          <w:szCs w:val="24"/>
        </w:rPr>
        <w:t>自发布之日起5个工作日。</w:t>
      </w:r>
    </w:p>
    <w:p>
      <w:pPr>
        <w:pStyle w:val="26"/>
        <w:spacing w:before="204" w:beforeLines="50" w:line="400" w:lineRule="exact"/>
        <w:ind w:firstLine="0" w:firstLineChars="0"/>
        <w:rPr>
          <w:rFonts w:ascii="Arial" w:hAnsi="Arial" w:cs="Arial"/>
          <w:sz w:val="24"/>
          <w:szCs w:val="24"/>
        </w:rPr>
      </w:pPr>
      <w:r>
        <w:rPr>
          <w:rFonts w:hint="eastAsia" w:ascii="Arial" w:hAnsi="Arial" w:cs="Arial"/>
          <w:sz w:val="24"/>
          <w:szCs w:val="24"/>
        </w:rPr>
        <w:t>7、</w:t>
      </w:r>
      <w:r>
        <w:rPr>
          <w:rFonts w:ascii="Arial" w:hAnsi="Arial" w:cs="Arial"/>
          <w:sz w:val="24"/>
          <w:szCs w:val="24"/>
        </w:rPr>
        <w:t>投标截止时间</w:t>
      </w:r>
      <w:r>
        <w:rPr>
          <w:rFonts w:hint="eastAsia" w:ascii="Arial" w:hAnsi="Arial" w:cs="Arial"/>
          <w:sz w:val="24"/>
          <w:szCs w:val="24"/>
        </w:rPr>
        <w:t>、</w:t>
      </w:r>
      <w:r>
        <w:rPr>
          <w:rFonts w:ascii="Arial" w:hAnsi="Arial" w:cs="Arial"/>
          <w:sz w:val="24"/>
          <w:szCs w:val="24"/>
        </w:rPr>
        <w:t>开标时间：</w:t>
      </w:r>
      <w:r>
        <w:rPr>
          <w:rFonts w:hint="eastAsia" w:ascii="Arial" w:hAnsi="Arial" w:cs="Arial"/>
          <w:sz w:val="24"/>
          <w:szCs w:val="24"/>
          <w:lang w:eastAsia="zh-CN"/>
        </w:rPr>
        <w:t>2021年11月24日11:00时</w:t>
      </w:r>
      <w:r>
        <w:rPr>
          <w:rFonts w:ascii="Arial" w:hAnsi="Arial" w:cs="Arial"/>
          <w:sz w:val="24"/>
          <w:szCs w:val="24"/>
        </w:rPr>
        <w:t>（北京时间）。</w:t>
      </w:r>
    </w:p>
    <w:p>
      <w:pPr>
        <w:pStyle w:val="26"/>
        <w:spacing w:before="204" w:beforeLines="50" w:line="400" w:lineRule="exact"/>
        <w:ind w:firstLine="0" w:firstLineChars="0"/>
        <w:rPr>
          <w:rFonts w:ascii="Arial" w:hAnsi="Arial" w:cs="Arial"/>
          <w:sz w:val="24"/>
          <w:szCs w:val="24"/>
        </w:rPr>
      </w:pPr>
      <w:r>
        <w:rPr>
          <w:rFonts w:hint="eastAsia" w:ascii="Arial" w:hAnsi="Arial" w:cs="Arial"/>
          <w:sz w:val="24"/>
          <w:szCs w:val="24"/>
        </w:rPr>
        <w:t>8、</w:t>
      </w:r>
      <w:r>
        <w:rPr>
          <w:rFonts w:ascii="Arial" w:hAnsi="Arial" w:cs="Arial"/>
          <w:sz w:val="24"/>
          <w:szCs w:val="24"/>
        </w:rPr>
        <w:t>开标地点：</w:t>
      </w:r>
      <w:r>
        <w:rPr>
          <w:rFonts w:hint="eastAsia" w:ascii="Arial" w:hAnsi="Arial" w:cs="Arial"/>
          <w:sz w:val="24"/>
          <w:szCs w:val="24"/>
        </w:rPr>
        <w:t>新疆招标有限公司8</w:t>
      </w:r>
      <w:r>
        <w:rPr>
          <w:rFonts w:ascii="Arial" w:hAnsi="Arial" w:cs="Arial"/>
          <w:sz w:val="24"/>
          <w:szCs w:val="24"/>
        </w:rPr>
        <w:t>楼</w:t>
      </w:r>
      <w:r>
        <w:rPr>
          <w:rFonts w:hint="eastAsia" w:ascii="Arial" w:hAnsi="Arial" w:cs="Arial"/>
          <w:sz w:val="24"/>
          <w:szCs w:val="24"/>
        </w:rPr>
        <w:t>会议室</w:t>
      </w:r>
    </w:p>
    <w:p>
      <w:pPr>
        <w:spacing w:line="400" w:lineRule="exact"/>
        <w:rPr>
          <w:rFonts w:hint="default" w:ascii="Arial" w:hAnsi="Arial" w:cs="Arial"/>
          <w:sz w:val="24"/>
          <w:szCs w:val="24"/>
        </w:rPr>
      </w:pPr>
      <w:r>
        <w:rPr>
          <w:rFonts w:ascii="Arial" w:hAnsi="Arial" w:cs="Arial"/>
          <w:sz w:val="24"/>
          <w:szCs w:val="24"/>
        </w:rPr>
        <w:t>地址：乌鲁木齐市友好南路179号自治区工信厅</w:t>
      </w:r>
      <w:r>
        <w:rPr>
          <w:rFonts w:hint="eastAsia" w:ascii="Arial" w:hAnsi="Arial" w:cs="Arial"/>
          <w:sz w:val="24"/>
          <w:szCs w:val="24"/>
          <w:lang w:val="en-US" w:eastAsia="zh-CN"/>
        </w:rPr>
        <w:t>8</w:t>
      </w:r>
      <w:r>
        <w:rPr>
          <w:rFonts w:ascii="Arial" w:hAnsi="Arial" w:cs="Arial"/>
          <w:sz w:val="24"/>
          <w:szCs w:val="24"/>
        </w:rPr>
        <w:t xml:space="preserve">楼 </w:t>
      </w:r>
    </w:p>
    <w:p>
      <w:pPr>
        <w:spacing w:line="400" w:lineRule="exact"/>
        <w:rPr>
          <w:rFonts w:hint="default" w:ascii="Arial" w:hAnsi="Arial" w:cs="Arial"/>
          <w:sz w:val="24"/>
        </w:rPr>
      </w:pPr>
      <w: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55880</wp:posOffset>
                </wp:positionV>
                <wp:extent cx="6172200" cy="0"/>
                <wp:effectExtent l="0" t="9525" r="0" b="1333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18pt;margin-top:4.4pt;height:0pt;width:486pt;z-index:251659264;mso-width-relative:page;mso-height-relative:page;" filled="f" stroked="t" coordsize="21600,21600" o:gfxdata="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9an7V0wAAAAcB&#10;AAAPAAAAAAAAAAEAIAAAACIAAABkcnMvZG93bnJldi54bWxQSwECFAAUAAAACACHTuJAWvq8XOcB&#10;AAC5AwAADgAAAAAAAAABACAAAAAiAQAAZHJzL2Uyb0RvYy54bWxQSwUGAAAAAAYABgBZAQAAewUA&#10;AAAA&#10;">
                <v:fill on="f" focussize="0,0"/>
                <v:stroke weight="1.5pt" color="#000000" joinstyle="round"/>
                <v:imagedata o:title=""/>
                <o:lock v:ext="edit" aspectratio="f"/>
              </v:line>
            </w:pict>
          </mc:Fallback>
        </mc:AlternateContent>
      </w:r>
    </w:p>
    <w:p>
      <w:pPr>
        <w:widowControl/>
        <w:shd w:val="clear" w:color="auto" w:fill="FFFFFF"/>
        <w:spacing w:line="400" w:lineRule="exact"/>
        <w:jc w:val="left"/>
        <w:rPr>
          <w:rFonts w:hint="default" w:ascii="_5b8b_4f53" w:hAnsi="_5b8b_4f53" w:cs="宋体"/>
          <w:kern w:val="0"/>
          <w:sz w:val="24"/>
        </w:rPr>
      </w:pPr>
      <w:r>
        <w:rPr>
          <w:rFonts w:ascii="_5b8b_4f53" w:hAnsi="_5b8b_4f53" w:cs="宋体"/>
          <w:kern w:val="0"/>
          <w:sz w:val="24"/>
        </w:rPr>
        <w:t>采购人名称：伊吾县财政局</w:t>
      </w:r>
    </w:p>
    <w:p>
      <w:pPr>
        <w:widowControl/>
        <w:shd w:val="clear" w:color="auto" w:fill="FFFFFF"/>
        <w:spacing w:line="400" w:lineRule="exact"/>
        <w:jc w:val="left"/>
        <w:rPr>
          <w:rFonts w:hint="default" w:ascii="_5b8b_4f53" w:hAnsi="_5b8b_4f53" w:cs="宋体"/>
          <w:kern w:val="0"/>
          <w:sz w:val="24"/>
        </w:rPr>
      </w:pPr>
      <w:r>
        <w:rPr>
          <w:rFonts w:ascii="_5b8b_4f53" w:hAnsi="_5b8b_4f53" w:cs="宋体"/>
          <w:kern w:val="0"/>
          <w:sz w:val="24"/>
        </w:rPr>
        <w:t>地址：伊吾县振兴东路300号</w:t>
      </w:r>
    </w:p>
    <w:p>
      <w:pPr>
        <w:widowControl/>
        <w:shd w:val="clear" w:color="auto" w:fill="FFFFFF"/>
        <w:spacing w:line="400" w:lineRule="exact"/>
        <w:jc w:val="left"/>
        <w:rPr>
          <w:rFonts w:hint="default" w:ascii="_5b8b_4f53" w:hAnsi="_5b8b_4f53" w:cs="宋体"/>
          <w:kern w:val="0"/>
          <w:sz w:val="24"/>
        </w:rPr>
      </w:pPr>
      <w:r>
        <w:rPr>
          <w:rFonts w:ascii="_5b8b_4f53" w:hAnsi="_5b8b_4f53" w:cs="宋体"/>
          <w:kern w:val="0"/>
          <w:sz w:val="24"/>
        </w:rPr>
        <w:t>联系人：吴成遥</w:t>
      </w:r>
    </w:p>
    <w:p>
      <w:pPr>
        <w:spacing w:line="400" w:lineRule="exact"/>
        <w:rPr>
          <w:rFonts w:hint="default" w:ascii="Arial" w:hAnsi="Arial" w:cs="Arial"/>
          <w:sz w:val="24"/>
          <w:szCs w:val="24"/>
        </w:rPr>
      </w:pPr>
      <w:r>
        <w:rPr>
          <w:rFonts w:ascii="_5b8b_4f53" w:hAnsi="_5b8b_4f53" w:cs="宋体"/>
          <w:kern w:val="0"/>
          <w:sz w:val="24"/>
        </w:rPr>
        <w:t>联系电话：0902-6721431</w:t>
      </w:r>
    </w:p>
    <w:p>
      <w:pPr>
        <w:spacing w:line="400" w:lineRule="exact"/>
        <w:rPr>
          <w:rFonts w:hint="default" w:ascii="Arial" w:hAnsi="Arial" w:cs="Arial"/>
          <w:sz w:val="24"/>
          <w:u w:val="single"/>
        </w:rPr>
      </w:pPr>
      <w:r>
        <w:rPr>
          <w:rFonts w:ascii="Arial" w:hAnsi="宋体" w:cs="Arial"/>
          <w:sz w:val="24"/>
        </w:rPr>
        <w:t>采购代理机构名称：</w:t>
      </w:r>
      <w:r>
        <w:rPr>
          <w:rFonts w:ascii="Arial" w:hAnsi="宋体" w:cs="Arial"/>
          <w:sz w:val="24"/>
          <w:u w:val="single"/>
        </w:rPr>
        <w:t>新疆招标有限公司</w:t>
      </w:r>
    </w:p>
    <w:p>
      <w:pPr>
        <w:spacing w:line="400" w:lineRule="exact"/>
        <w:rPr>
          <w:rFonts w:hint="default" w:ascii="Arial" w:hAnsi="Arial" w:cs="Arial"/>
          <w:sz w:val="24"/>
          <w:u w:val="single"/>
        </w:rPr>
      </w:pPr>
      <w:r>
        <w:rPr>
          <w:rFonts w:ascii="Arial" w:hAnsi="宋体" w:cs="Arial"/>
          <w:sz w:val="24"/>
        </w:rPr>
        <w:t>详细地址：新疆</w:t>
      </w:r>
      <w:r>
        <w:rPr>
          <w:rFonts w:ascii="Arial" w:hAnsi="Arial" w:cs="Arial"/>
          <w:sz w:val="24"/>
        </w:rPr>
        <w:t>.</w:t>
      </w:r>
      <w:r>
        <w:rPr>
          <w:rFonts w:ascii="Arial" w:hAnsi="宋体" w:cs="Arial"/>
          <w:sz w:val="24"/>
        </w:rPr>
        <w:t>乌鲁木齐市友好南路</w:t>
      </w:r>
      <w:r>
        <w:rPr>
          <w:rFonts w:ascii="Arial" w:hAnsi="Arial" w:cs="Arial"/>
          <w:sz w:val="24"/>
        </w:rPr>
        <w:t>179</w:t>
      </w:r>
      <w:r>
        <w:rPr>
          <w:rFonts w:ascii="Arial" w:hAnsi="宋体" w:cs="Arial"/>
          <w:sz w:val="24"/>
        </w:rPr>
        <w:t>号十三楼</w:t>
      </w:r>
    </w:p>
    <w:p>
      <w:pPr>
        <w:spacing w:line="400" w:lineRule="exact"/>
        <w:rPr>
          <w:rFonts w:hint="default" w:ascii="Arial" w:hAnsi="Arial" w:cs="Arial"/>
          <w:sz w:val="24"/>
        </w:rPr>
      </w:pPr>
      <w:r>
        <w:rPr>
          <w:rFonts w:ascii="Arial" w:hAnsi="宋体" w:cs="Arial"/>
          <w:sz w:val="24"/>
        </w:rPr>
        <w:t>电子信箱：</w:t>
      </w:r>
      <w:r>
        <w:rPr>
          <w:rFonts w:ascii="Arial" w:hAnsi="Arial" w:cs="Arial"/>
          <w:sz w:val="24"/>
          <w:u w:val="single"/>
        </w:rPr>
        <w:t>654679780@qq.com</w:t>
      </w:r>
    </w:p>
    <w:p>
      <w:pPr>
        <w:spacing w:line="400" w:lineRule="exact"/>
        <w:rPr>
          <w:rFonts w:hint="default" w:ascii="Arial" w:hAnsi="Arial" w:cs="Arial"/>
          <w:sz w:val="24"/>
        </w:rPr>
      </w:pPr>
      <w:r>
        <w:rPr>
          <w:rFonts w:ascii="Arial" w:hAnsi="宋体" w:cs="Arial"/>
          <w:sz w:val="24"/>
        </w:rPr>
        <w:t>联</w:t>
      </w:r>
      <w:r>
        <w:rPr>
          <w:rFonts w:ascii="Arial" w:hAnsi="Arial" w:cs="Arial"/>
          <w:sz w:val="24"/>
        </w:rPr>
        <w:t xml:space="preserve"> </w:t>
      </w:r>
      <w:r>
        <w:rPr>
          <w:rFonts w:ascii="Arial" w:hAnsi="宋体" w:cs="Arial"/>
          <w:sz w:val="24"/>
        </w:rPr>
        <w:t>系</w:t>
      </w:r>
      <w:r>
        <w:rPr>
          <w:rFonts w:ascii="Arial" w:hAnsi="Arial" w:cs="Arial"/>
          <w:sz w:val="24"/>
        </w:rPr>
        <w:t xml:space="preserve"> </w:t>
      </w:r>
      <w:r>
        <w:rPr>
          <w:rFonts w:ascii="Arial" w:hAnsi="宋体" w:cs="Arial"/>
          <w:sz w:val="24"/>
        </w:rPr>
        <w:t>人：姚贵玉</w:t>
      </w:r>
    </w:p>
    <w:p>
      <w:pPr>
        <w:spacing w:line="400" w:lineRule="exact"/>
        <w:rPr>
          <w:rFonts w:hint="default" w:ascii="Arial" w:hAnsi="Arial" w:cs="Arial"/>
          <w:sz w:val="24"/>
          <w:u w:val="single"/>
        </w:rPr>
      </w:pPr>
      <w:r>
        <w:rPr>
          <w:rFonts w:ascii="Arial" w:hAnsi="宋体" w:cs="Arial"/>
          <w:sz w:val="24"/>
        </w:rPr>
        <w:t>电话：</w:t>
      </w:r>
      <w:r>
        <w:rPr>
          <w:rFonts w:ascii="Arial" w:hAnsi="Arial" w:cs="Arial"/>
          <w:sz w:val="24"/>
          <w:u w:val="single"/>
        </w:rPr>
        <w:t>0991-4523229</w:t>
      </w:r>
    </w:p>
    <w:p>
      <w:pPr>
        <w:spacing w:line="400" w:lineRule="exact"/>
        <w:rPr>
          <w:rFonts w:hint="default" w:ascii="Arial" w:hAnsi="Arial" w:cs="Arial"/>
          <w:sz w:val="24"/>
        </w:rPr>
      </w:pPr>
      <w:r>
        <w:rPr>
          <w:rFonts w:ascii="Arial" w:hAnsi="宋体" w:cs="Arial"/>
          <w:sz w:val="24"/>
        </w:rPr>
        <w:t>传真：</w:t>
      </w:r>
      <w:r>
        <w:rPr>
          <w:rFonts w:ascii="Arial" w:hAnsi="Arial" w:cs="Arial"/>
          <w:sz w:val="24"/>
          <w:u w:val="single"/>
        </w:rPr>
        <w:t>0991-4523229</w:t>
      </w:r>
    </w:p>
    <w:p>
      <w:pPr>
        <w:spacing w:line="400" w:lineRule="exact"/>
        <w:rPr>
          <w:rFonts w:hint="default" w:ascii="Arial" w:hAnsi="Arial" w:cs="Arial"/>
          <w:sz w:val="24"/>
        </w:rPr>
      </w:pPr>
      <w:r>
        <w:rPr>
          <w:rFonts w:ascii="Arial" w:hAnsi="宋体" w:cs="Arial"/>
          <w:sz w:val="24"/>
        </w:rPr>
        <w:t>账户名称：</w:t>
      </w:r>
      <w:r>
        <w:rPr>
          <w:rFonts w:ascii="Arial" w:hAnsi="宋体" w:cs="Arial"/>
          <w:sz w:val="24"/>
          <w:u w:val="single"/>
        </w:rPr>
        <w:t>新疆招标有限公司</w:t>
      </w:r>
    </w:p>
    <w:p>
      <w:pPr>
        <w:spacing w:line="400" w:lineRule="exact"/>
        <w:rPr>
          <w:rFonts w:hint="default" w:ascii="Arial" w:hAnsi="宋体" w:cs="Arial"/>
          <w:sz w:val="24"/>
          <w:u w:val="single"/>
        </w:rPr>
      </w:pPr>
      <w:r>
        <w:rPr>
          <w:rFonts w:ascii="Arial" w:hAnsi="宋体" w:cs="Arial"/>
          <w:sz w:val="24"/>
        </w:rPr>
        <w:t>人民币账号：</w:t>
      </w:r>
      <w:r>
        <w:rPr>
          <w:rFonts w:ascii="Arial" w:hAnsi="Arial" w:cs="Arial"/>
          <w:sz w:val="24"/>
          <w:u w:val="single"/>
        </w:rPr>
        <w:t>3002013709022305571</w:t>
      </w:r>
      <w:r>
        <w:rPr>
          <w:rFonts w:ascii="Arial" w:hAnsi="宋体" w:cs="Arial"/>
          <w:sz w:val="24"/>
          <w:u w:val="single"/>
        </w:rPr>
        <w:t>（电汇时请在汇款备注栏注明招标编号-及纳税人税号）</w:t>
      </w:r>
    </w:p>
    <w:p>
      <w:pPr>
        <w:spacing w:line="400" w:lineRule="exact"/>
        <w:rPr>
          <w:rFonts w:hint="default" w:ascii="Arial" w:hAnsi="宋体" w:cs="Arial"/>
          <w:sz w:val="24"/>
          <w:u w:val="single"/>
        </w:rPr>
      </w:pPr>
      <w:r>
        <w:rPr>
          <w:rFonts w:ascii="Arial" w:hAnsi="宋体" w:cs="Arial"/>
          <w:sz w:val="24"/>
        </w:rPr>
        <w:t>开户银行：</w:t>
      </w:r>
      <w:r>
        <w:rPr>
          <w:rFonts w:ascii="Arial" w:hAnsi="宋体" w:cs="Arial"/>
          <w:sz w:val="24"/>
          <w:u w:val="single"/>
        </w:rPr>
        <w:t>乌鲁木齐工行友好南路支行</w:t>
      </w:r>
    </w:p>
    <w:p>
      <w:pPr>
        <w:pStyle w:val="3"/>
        <w:numPr>
          <w:ilvl w:val="0"/>
          <w:numId w:val="2"/>
        </w:numPr>
        <w:rPr>
          <w:rFonts w:hint="default"/>
          <w:lang w:val="en-GB"/>
        </w:rPr>
      </w:pPr>
      <w:r>
        <w:rPr>
          <w:rFonts w:ascii="仿宋" w:eastAsia="仿宋"/>
        </w:rPr>
        <w:br w:type="page"/>
      </w:r>
      <w:bookmarkStart w:id="3" w:name="_Toc409627349"/>
      <w:r>
        <w:rPr>
          <w:rFonts w:ascii="宋体" w:hAnsi="宋体" w:eastAsia="宋体" w:cs="宋体"/>
        </w:rPr>
        <w:t xml:space="preserve"> 供应商须知</w:t>
      </w:r>
      <w:bookmarkEnd w:id="3"/>
    </w:p>
    <w:p>
      <w:pPr>
        <w:jc w:val="center"/>
        <w:rPr>
          <w:rFonts w:hint="default"/>
          <w:lang w:val="en-GB"/>
        </w:rPr>
      </w:pPr>
      <w:r>
        <w:rPr>
          <w:rFonts w:ascii="宋体" w:hAnsi="宋体" w:cs="宋体"/>
        </w:rPr>
        <w:t>供应商须知附表</w:t>
      </w:r>
    </w:p>
    <w:tbl>
      <w:tblPr>
        <w:tblStyle w:val="21"/>
        <w:tblW w:w="9780" w:type="dxa"/>
        <w:tblInd w:w="0" w:type="dxa"/>
        <w:tblLayout w:type="fixed"/>
        <w:tblCellMar>
          <w:top w:w="0" w:type="dxa"/>
          <w:left w:w="108" w:type="dxa"/>
          <w:bottom w:w="0" w:type="dxa"/>
          <w:right w:w="108" w:type="dxa"/>
        </w:tblCellMar>
      </w:tblPr>
      <w:tblGrid>
        <w:gridCol w:w="549"/>
        <w:gridCol w:w="1905"/>
        <w:gridCol w:w="135"/>
        <w:gridCol w:w="7191"/>
      </w:tblGrid>
      <w:tr>
        <w:tblPrEx>
          <w:tblCellMar>
            <w:top w:w="0" w:type="dxa"/>
            <w:left w:w="108" w:type="dxa"/>
            <w:bottom w:w="0" w:type="dxa"/>
            <w:right w:w="108" w:type="dxa"/>
          </w:tblCellMar>
        </w:tblPrEx>
        <w:trPr>
          <w:trHeight w:val="618" w:hRule="atLeast"/>
        </w:trPr>
        <w:tc>
          <w:tcPr>
            <w:tcW w:w="549" w:type="dxa"/>
            <w:tcBorders>
              <w:top w:val="single" w:color="auto" w:sz="6" w:space="0"/>
              <w:left w:val="single" w:color="auto" w:sz="6" w:space="0"/>
              <w:bottom w:val="single" w:color="auto" w:sz="6" w:space="0"/>
              <w:right w:val="single" w:color="auto" w:sz="6" w:space="0"/>
            </w:tcBorders>
            <w:vAlign w:val="center"/>
          </w:tcPr>
          <w:p>
            <w:pPr>
              <w:tabs>
                <w:tab w:val="left" w:pos="7665"/>
              </w:tabs>
              <w:autoSpaceDE w:val="0"/>
              <w:autoSpaceDN w:val="0"/>
              <w:jc w:val="center"/>
              <w:rPr>
                <w:rFonts w:hint="default" w:ascii="宋体" w:hAnsi="宋体" w:cs="宋体"/>
                <w:sz w:val="24"/>
                <w:szCs w:val="24"/>
                <w:lang w:val="zh-CN"/>
              </w:rPr>
            </w:pPr>
            <w:r>
              <w:rPr>
                <w:rFonts w:ascii="宋体" w:hAnsi="宋体" w:cs="宋体"/>
                <w:sz w:val="24"/>
                <w:szCs w:val="24"/>
                <w:lang w:val="zh-CN"/>
              </w:rPr>
              <w:t>序号</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tabs>
                <w:tab w:val="left" w:pos="7665"/>
              </w:tabs>
              <w:autoSpaceDE w:val="0"/>
              <w:autoSpaceDN w:val="0"/>
              <w:jc w:val="center"/>
              <w:rPr>
                <w:rFonts w:hint="default" w:ascii="宋体" w:hAnsi="宋体" w:cs="宋体"/>
                <w:sz w:val="24"/>
                <w:szCs w:val="24"/>
                <w:lang w:val="zh-CN"/>
              </w:rPr>
            </w:pPr>
            <w:r>
              <w:rPr>
                <w:rFonts w:ascii="宋体" w:hAnsi="宋体" w:cs="宋体"/>
                <w:sz w:val="24"/>
                <w:szCs w:val="24"/>
                <w:lang w:val="zh-CN"/>
              </w:rPr>
              <w:t>条款名称</w:t>
            </w:r>
          </w:p>
        </w:tc>
        <w:tc>
          <w:tcPr>
            <w:tcW w:w="7191" w:type="dxa"/>
            <w:tcBorders>
              <w:top w:val="single" w:color="auto" w:sz="6" w:space="0"/>
              <w:left w:val="single" w:color="auto" w:sz="6" w:space="0"/>
              <w:bottom w:val="single" w:color="auto" w:sz="6" w:space="0"/>
              <w:right w:val="single" w:color="auto" w:sz="6" w:space="0"/>
            </w:tcBorders>
            <w:vAlign w:val="center"/>
          </w:tcPr>
          <w:p>
            <w:pPr>
              <w:tabs>
                <w:tab w:val="left" w:pos="7665"/>
              </w:tabs>
              <w:autoSpaceDE w:val="0"/>
              <w:autoSpaceDN w:val="0"/>
              <w:jc w:val="center"/>
              <w:rPr>
                <w:rFonts w:hint="default" w:ascii="宋体" w:hAnsi="宋体" w:cs="宋体"/>
                <w:sz w:val="24"/>
                <w:szCs w:val="24"/>
                <w:lang w:val="zh-CN"/>
              </w:rPr>
            </w:pPr>
            <w:r>
              <w:rPr>
                <w:rFonts w:ascii="宋体" w:hAnsi="宋体" w:cs="宋体"/>
                <w:sz w:val="24"/>
                <w:szCs w:val="24"/>
                <w:lang w:val="zh-CN"/>
              </w:rPr>
              <w:t>内容及要求</w:t>
            </w:r>
          </w:p>
        </w:tc>
      </w:tr>
      <w:tr>
        <w:tblPrEx>
          <w:tblCellMar>
            <w:top w:w="0" w:type="dxa"/>
            <w:left w:w="108" w:type="dxa"/>
            <w:bottom w:w="0" w:type="dxa"/>
            <w:right w:w="108" w:type="dxa"/>
          </w:tblCellMar>
        </w:tblPrEx>
        <w:trPr>
          <w:trHeight w:val="565"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1</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采购人</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lang w:val="zh-CN"/>
              </w:rPr>
            </w:pPr>
            <w:r>
              <w:rPr>
                <w:rFonts w:ascii="宋体" w:hAnsi="宋体" w:cs="宋体"/>
                <w:sz w:val="24"/>
                <w:szCs w:val="24"/>
                <w:lang w:val="zh-CN"/>
              </w:rPr>
              <w:t>伊吾县财政局</w:t>
            </w:r>
          </w:p>
        </w:tc>
      </w:tr>
      <w:tr>
        <w:tblPrEx>
          <w:tblCellMar>
            <w:top w:w="0" w:type="dxa"/>
            <w:left w:w="108" w:type="dxa"/>
            <w:bottom w:w="0" w:type="dxa"/>
            <w:right w:w="108" w:type="dxa"/>
          </w:tblCellMar>
        </w:tblPrEx>
        <w:trPr>
          <w:trHeight w:val="459"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2</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采购代理机构</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lang w:val="zh-CN"/>
              </w:rPr>
            </w:pPr>
            <w:r>
              <w:rPr>
                <w:rFonts w:ascii="宋体" w:hAnsi="宋体" w:cs="宋体"/>
                <w:sz w:val="24"/>
                <w:szCs w:val="24"/>
                <w:lang w:val="zh-CN"/>
              </w:rPr>
              <w:t>新疆招标有限公司</w:t>
            </w:r>
          </w:p>
        </w:tc>
      </w:tr>
      <w:tr>
        <w:tblPrEx>
          <w:tblCellMar>
            <w:top w:w="0" w:type="dxa"/>
            <w:left w:w="108" w:type="dxa"/>
            <w:bottom w:w="0" w:type="dxa"/>
            <w:right w:w="108" w:type="dxa"/>
          </w:tblCellMar>
        </w:tblPrEx>
        <w:trPr>
          <w:trHeight w:val="438"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3</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项目名称</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lang w:val="zh-CN"/>
              </w:rPr>
            </w:pPr>
            <w:r>
              <w:rPr>
                <w:rFonts w:ascii="宋体" w:hAnsi="宋体" w:cs="宋体"/>
                <w:sz w:val="24"/>
                <w:szCs w:val="24"/>
                <w:lang w:val="zh-CN"/>
              </w:rPr>
              <w:t>伊吾县财政局伊吾县财政投资项目造价咨询服务采购项目</w:t>
            </w:r>
          </w:p>
          <w:p>
            <w:pPr>
              <w:autoSpaceDE w:val="0"/>
              <w:autoSpaceDN w:val="0"/>
              <w:rPr>
                <w:rFonts w:hint="default" w:ascii="宋体" w:hAnsi="宋体" w:cs="宋体"/>
                <w:sz w:val="24"/>
                <w:szCs w:val="24"/>
              </w:rPr>
            </w:pPr>
            <w:r>
              <w:rPr>
                <w:rFonts w:ascii="宋体" w:hAnsi="宋体" w:cs="宋体"/>
                <w:b/>
                <w:bCs/>
                <w:sz w:val="24"/>
                <w:szCs w:val="24"/>
              </w:rPr>
              <w:t>注：每标段可兼投，但不能兼中。</w:t>
            </w:r>
          </w:p>
        </w:tc>
      </w:tr>
      <w:tr>
        <w:tblPrEx>
          <w:tblCellMar>
            <w:top w:w="0" w:type="dxa"/>
            <w:left w:w="108" w:type="dxa"/>
            <w:bottom w:w="0" w:type="dxa"/>
            <w:right w:w="108" w:type="dxa"/>
          </w:tblCellMar>
        </w:tblPrEx>
        <w:trPr>
          <w:trHeight w:val="419"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rPr>
              <w:t>4</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标书费</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lang w:val="zh-CN"/>
              </w:rPr>
            </w:pPr>
            <w:r>
              <w:rPr>
                <w:rFonts w:ascii="宋体" w:hAnsi="宋体" w:cs="宋体"/>
                <w:sz w:val="24"/>
                <w:szCs w:val="24"/>
                <w:lang w:val="zh-CN"/>
              </w:rPr>
              <w:t>标书费金额：</w:t>
            </w:r>
            <w:r>
              <w:rPr>
                <w:rFonts w:ascii="宋体" w:hAnsi="宋体" w:cs="宋体"/>
                <w:sz w:val="24"/>
                <w:szCs w:val="24"/>
              </w:rPr>
              <w:t>2</w:t>
            </w:r>
            <w:r>
              <w:rPr>
                <w:rFonts w:ascii="宋体" w:hAnsi="宋体" w:cs="宋体"/>
                <w:sz w:val="24"/>
                <w:szCs w:val="24"/>
                <w:lang w:val="zh-CN"/>
              </w:rPr>
              <w:t>00元/</w:t>
            </w:r>
            <w:r>
              <w:rPr>
                <w:rFonts w:ascii="宋体" w:hAnsi="宋体" w:cs="宋体"/>
                <w:sz w:val="24"/>
                <w:szCs w:val="24"/>
              </w:rPr>
              <w:t>标段</w:t>
            </w:r>
            <w:r>
              <w:rPr>
                <w:rFonts w:ascii="宋体" w:hAnsi="宋体" w:cs="宋体"/>
                <w:sz w:val="24"/>
                <w:szCs w:val="24"/>
                <w:lang w:val="zh-CN"/>
              </w:rPr>
              <w:t>（售后不退）</w:t>
            </w:r>
          </w:p>
        </w:tc>
      </w:tr>
      <w:tr>
        <w:tblPrEx>
          <w:tblCellMar>
            <w:top w:w="0" w:type="dxa"/>
            <w:left w:w="108" w:type="dxa"/>
            <w:bottom w:w="0" w:type="dxa"/>
            <w:right w:w="108" w:type="dxa"/>
          </w:tblCellMar>
        </w:tblPrEx>
        <w:trPr>
          <w:trHeight w:val="419"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rPr>
              <w:t>5</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rPr>
              <w:t>控制价</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rPr>
            </w:pPr>
            <w:r>
              <w:rPr>
                <w:rFonts w:ascii="宋体" w:hAnsi="宋体" w:cs="宋体"/>
                <w:sz w:val="24"/>
                <w:szCs w:val="24"/>
                <w:lang w:val="zh-CN"/>
              </w:rPr>
              <w:t>《中国建设工程造价管理协会关于规范工程造价咨询服务收费》中价协［2013］35号文下浮30%。投标报价（即</w:t>
            </w:r>
            <w:r>
              <w:rPr>
                <w:rFonts w:ascii="宋体" w:hAnsi="宋体" w:cs="宋体"/>
                <w:sz w:val="24"/>
                <w:szCs w:val="24"/>
              </w:rPr>
              <w:t>投标下浮率</w:t>
            </w:r>
            <w:r>
              <w:rPr>
                <w:rFonts w:ascii="宋体" w:hAnsi="宋体" w:cs="宋体"/>
                <w:sz w:val="24"/>
                <w:szCs w:val="24"/>
                <w:lang w:val="zh-CN"/>
              </w:rPr>
              <w:t>）不得有选择性报价和附有条件的报价，且不得等于或者</w:t>
            </w:r>
            <w:r>
              <w:rPr>
                <w:rFonts w:ascii="宋体" w:hAnsi="宋体" w:cs="宋体"/>
                <w:sz w:val="24"/>
                <w:szCs w:val="24"/>
              </w:rPr>
              <w:t>低</w:t>
            </w:r>
            <w:r>
              <w:rPr>
                <w:rFonts w:ascii="宋体" w:hAnsi="宋体" w:cs="宋体"/>
                <w:sz w:val="24"/>
                <w:szCs w:val="24"/>
                <w:lang w:val="zh-CN"/>
              </w:rPr>
              <w:t>于</w:t>
            </w:r>
            <w:r>
              <w:rPr>
                <w:rFonts w:ascii="宋体" w:hAnsi="宋体" w:cs="宋体"/>
                <w:sz w:val="24"/>
                <w:szCs w:val="24"/>
              </w:rPr>
              <w:t>控制价</w:t>
            </w:r>
            <w:r>
              <w:rPr>
                <w:rFonts w:ascii="宋体" w:hAnsi="宋体" w:cs="宋体"/>
                <w:sz w:val="24"/>
                <w:szCs w:val="24"/>
                <w:lang w:val="zh-CN"/>
              </w:rPr>
              <w:t>，否则其投标无效。</w:t>
            </w:r>
          </w:p>
        </w:tc>
      </w:tr>
      <w:tr>
        <w:tblPrEx>
          <w:tblCellMar>
            <w:top w:w="0" w:type="dxa"/>
            <w:left w:w="108" w:type="dxa"/>
            <w:bottom w:w="0" w:type="dxa"/>
            <w:right w:w="108" w:type="dxa"/>
          </w:tblCellMar>
        </w:tblPrEx>
        <w:trPr>
          <w:trHeight w:val="694"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rPr>
              <w:t>6</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供应商资格要求</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rPr>
            </w:pPr>
            <w:r>
              <w:rPr>
                <w:rFonts w:ascii="宋体" w:hAnsi="宋体" w:cs="宋体"/>
                <w:sz w:val="24"/>
              </w:rPr>
              <w:t>1）具有独立承担民事责任的能力；</w:t>
            </w:r>
          </w:p>
          <w:p>
            <w:pPr>
              <w:autoSpaceDE w:val="0"/>
              <w:autoSpaceDN w:val="0"/>
              <w:rPr>
                <w:rFonts w:hint="default" w:ascii="宋体" w:hAnsi="宋体" w:cs="宋体"/>
                <w:sz w:val="24"/>
              </w:rPr>
            </w:pPr>
            <w:r>
              <w:rPr>
                <w:rFonts w:ascii="宋体" w:hAnsi="宋体" w:cs="宋体"/>
                <w:sz w:val="24"/>
              </w:rPr>
              <w:t>2）具有良好的商业信誉和健全的财务会计制度；提供2020年度经外部审计的财务审计报告或财务报表的复印件加盖公章（公司成立不到一年的从成立之日起）；</w:t>
            </w:r>
          </w:p>
          <w:p>
            <w:pPr>
              <w:autoSpaceDE w:val="0"/>
              <w:autoSpaceDN w:val="0"/>
              <w:rPr>
                <w:rFonts w:hint="default" w:ascii="宋体" w:hAnsi="宋体" w:cs="宋体"/>
                <w:sz w:val="24"/>
              </w:rPr>
            </w:pPr>
            <w:r>
              <w:rPr>
                <w:rFonts w:ascii="宋体" w:hAnsi="宋体" w:cs="宋体"/>
                <w:sz w:val="24"/>
              </w:rPr>
              <w:t>3）具有履行合同所必需的设备和专业技术能力；</w:t>
            </w:r>
          </w:p>
          <w:p>
            <w:pPr>
              <w:autoSpaceDE w:val="0"/>
              <w:autoSpaceDN w:val="0"/>
              <w:rPr>
                <w:rFonts w:hint="default" w:ascii="宋体" w:hAnsi="宋体" w:cs="宋体"/>
                <w:sz w:val="24"/>
              </w:rPr>
            </w:pPr>
            <w:r>
              <w:rPr>
                <w:rFonts w:ascii="宋体" w:hAnsi="宋体" w:cs="宋体"/>
                <w:sz w:val="24"/>
              </w:rPr>
              <w:t>4）有依法缴纳税收和社会保障资金的良好纪录；提供近一年内任意连续三个月缴纳社保证明原件或复印件加盖公章（公司成立不到三个月的从成立之日起）；</w:t>
            </w:r>
          </w:p>
          <w:p>
            <w:pPr>
              <w:autoSpaceDE w:val="0"/>
              <w:autoSpaceDN w:val="0"/>
              <w:rPr>
                <w:rFonts w:hint="default" w:ascii="宋体" w:hAnsi="宋体" w:cs="宋体"/>
                <w:sz w:val="24"/>
              </w:rPr>
            </w:pPr>
            <w:r>
              <w:rPr>
                <w:rFonts w:ascii="宋体" w:hAnsi="宋体" w:cs="宋体"/>
                <w:sz w:val="24"/>
              </w:rPr>
              <w:t>5）参加采购活动前三年内，在经营活动中没有重大违法记录(受行政主管部门的处罚不能参加投标)，供应商在 “信用中国”网站（ http://www.creditchina.gov.cn/ ）无违法违规纪录、中国政府采购网(www.ccgp.gov.cn)渠道信用记录失信被执行人、重大税收违法案件当事人名单、政府采购严重违法失信行为记录名单的供应商（以代理机构开标现场查询为准）；</w:t>
            </w:r>
          </w:p>
          <w:p>
            <w:pPr>
              <w:autoSpaceDE w:val="0"/>
              <w:autoSpaceDN w:val="0"/>
              <w:rPr>
                <w:rFonts w:hint="default" w:ascii="宋体" w:hAnsi="宋体" w:cs="宋体"/>
                <w:sz w:val="24"/>
              </w:rPr>
            </w:pPr>
            <w:r>
              <w:rPr>
                <w:rFonts w:ascii="宋体" w:hAnsi="宋体" w:cs="宋体"/>
                <w:sz w:val="24"/>
              </w:rPr>
              <w:t>6）依法注册、具有合法的法人资格，并在法律上、财务上与采购人和招标机构不发生关系；</w:t>
            </w:r>
          </w:p>
          <w:p>
            <w:pPr>
              <w:autoSpaceDE w:val="0"/>
              <w:autoSpaceDN w:val="0"/>
              <w:rPr>
                <w:rFonts w:hint="default" w:ascii="宋体" w:hAnsi="宋体" w:cs="宋体"/>
                <w:sz w:val="24"/>
              </w:rPr>
            </w:pPr>
            <w:r>
              <w:rPr>
                <w:rFonts w:ascii="宋体" w:hAnsi="宋体" w:cs="宋体"/>
                <w:sz w:val="24"/>
              </w:rPr>
              <w:t>7）单位负责人为同一人或者存在直接控股、管理关系的不同供应商不得参加本项目的招标；</w:t>
            </w:r>
          </w:p>
          <w:p>
            <w:pPr>
              <w:autoSpaceDE w:val="0"/>
              <w:autoSpaceDN w:val="0"/>
              <w:rPr>
                <w:rFonts w:hint="default" w:ascii="宋体" w:hAnsi="宋体" w:cs="宋体"/>
                <w:sz w:val="24"/>
              </w:rPr>
            </w:pPr>
            <w:r>
              <w:rPr>
                <w:rFonts w:ascii="宋体" w:hAnsi="宋体" w:cs="宋体"/>
                <w:sz w:val="24"/>
              </w:rPr>
              <w:t>8）供应商须具有财政部门颁发且有效的会计师事务所执业证书；项目负责人须具备</w:t>
            </w:r>
            <w:r>
              <w:rPr>
                <w:rFonts w:hint="eastAsia" w:ascii="Arial" w:hAnsi="Arial" w:cs="Arial"/>
                <w:sz w:val="24"/>
                <w:lang w:val="en-US" w:eastAsia="zh-CN"/>
              </w:rPr>
              <w:t>一级</w:t>
            </w:r>
            <w:r>
              <w:rPr>
                <w:rFonts w:ascii="宋体" w:hAnsi="宋体" w:cs="宋体"/>
                <w:sz w:val="24"/>
              </w:rPr>
              <w:t>注册造价工程师资格，熟悉与工程造价咨询工作有关的法律规范，熟练掌握建设项目工程造价咨询的各</w:t>
            </w:r>
            <w:r>
              <w:rPr>
                <w:rFonts w:hint="eastAsia" w:ascii="宋体" w:hAnsi="宋体" w:cs="宋体"/>
                <w:sz w:val="24"/>
                <w:lang w:val="en-US" w:eastAsia="zh-CN"/>
              </w:rPr>
              <w:t>项</w:t>
            </w:r>
            <w:r>
              <w:rPr>
                <w:rFonts w:ascii="宋体" w:hAnsi="宋体" w:cs="宋体"/>
                <w:sz w:val="24"/>
              </w:rPr>
              <w:t>规定；</w:t>
            </w:r>
          </w:p>
          <w:p>
            <w:pPr>
              <w:autoSpaceDE w:val="0"/>
              <w:autoSpaceDN w:val="0"/>
              <w:rPr>
                <w:rFonts w:hint="default" w:ascii="宋体" w:hAnsi="宋体" w:cs="宋体"/>
                <w:sz w:val="24"/>
              </w:rPr>
            </w:pPr>
            <w:r>
              <w:rPr>
                <w:rFonts w:ascii="宋体" w:hAnsi="宋体" w:cs="宋体"/>
                <w:sz w:val="24"/>
              </w:rPr>
              <w:t>9）符合国家有关法律法规的规定；</w:t>
            </w:r>
          </w:p>
          <w:p>
            <w:pPr>
              <w:autoSpaceDE w:val="0"/>
              <w:autoSpaceDN w:val="0"/>
              <w:rPr>
                <w:rFonts w:hint="default" w:ascii="宋体" w:hAnsi="宋体" w:cs="宋体"/>
                <w:sz w:val="24"/>
              </w:rPr>
            </w:pPr>
            <w:r>
              <w:rPr>
                <w:rFonts w:ascii="宋体" w:hAnsi="宋体" w:cs="宋体"/>
                <w:sz w:val="24"/>
              </w:rPr>
              <w:t>10）本项目接受联合体投标(仅接受1家工程造价咨询企业与1家会计事务所联合体参与投标)。</w:t>
            </w:r>
          </w:p>
        </w:tc>
      </w:tr>
      <w:tr>
        <w:tblPrEx>
          <w:tblCellMar>
            <w:top w:w="0" w:type="dxa"/>
            <w:left w:w="108" w:type="dxa"/>
            <w:bottom w:w="0" w:type="dxa"/>
            <w:right w:w="108" w:type="dxa"/>
          </w:tblCellMar>
        </w:tblPrEx>
        <w:trPr>
          <w:trHeight w:val="90"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rPr>
              <w:t>7</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rPr>
              <w:t>报价依据</w:t>
            </w:r>
          </w:p>
        </w:tc>
        <w:tc>
          <w:tcPr>
            <w:tcW w:w="7191" w:type="dxa"/>
            <w:tcBorders>
              <w:top w:val="single" w:color="auto" w:sz="6" w:space="0"/>
              <w:left w:val="single" w:color="auto" w:sz="6" w:space="0"/>
              <w:bottom w:val="single" w:color="auto" w:sz="6" w:space="0"/>
              <w:right w:val="single" w:color="auto" w:sz="6" w:space="0"/>
            </w:tcBorders>
            <w:vAlign w:val="center"/>
          </w:tcPr>
          <w:p>
            <w:pPr>
              <w:numPr>
                <w:ilvl w:val="0"/>
                <w:numId w:val="0"/>
              </w:numPr>
              <w:autoSpaceDE w:val="0"/>
              <w:autoSpaceDN w:val="0"/>
              <w:rPr>
                <w:rFonts w:hint="default" w:ascii="宋体" w:hAnsi="宋体" w:cs="宋体" w:eastAsiaTheme="minorEastAsia"/>
                <w:sz w:val="24"/>
                <w:szCs w:val="24"/>
                <w:lang w:val="en-US" w:eastAsia="zh-CN"/>
              </w:rPr>
            </w:pPr>
            <w:r>
              <w:rPr>
                <w:rFonts w:ascii="宋体" w:hAnsi="宋体" w:cs="宋体"/>
                <w:sz w:val="24"/>
                <w:szCs w:val="24"/>
              </w:rPr>
              <w:t>《中国建设工程造价管理协会关于规范工程造价咨询服务收费》中价协［2013］35号文。</w:t>
            </w:r>
          </w:p>
        </w:tc>
      </w:tr>
      <w:tr>
        <w:tblPrEx>
          <w:tblCellMar>
            <w:top w:w="0" w:type="dxa"/>
            <w:left w:w="108" w:type="dxa"/>
            <w:bottom w:w="0" w:type="dxa"/>
            <w:right w:w="108" w:type="dxa"/>
          </w:tblCellMar>
        </w:tblPrEx>
        <w:trPr>
          <w:trHeight w:val="454"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rPr>
              <w:t>8</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踏勘现场</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lang w:val="zh-CN"/>
              </w:rPr>
            </w:pPr>
            <w:r>
              <w:rPr>
                <w:rFonts w:ascii="宋体" w:hAnsi="宋体" w:cs="宋体"/>
                <w:sz w:val="24"/>
                <w:szCs w:val="24"/>
              </w:rPr>
              <w:fldChar w:fldCharType="begin"/>
            </w:r>
            <w:r>
              <w:rPr>
                <w:rFonts w:ascii="宋体" w:hAnsi="宋体" w:cs="宋体"/>
                <w:sz w:val="24"/>
                <w:szCs w:val="24"/>
              </w:rPr>
              <w:instrText xml:space="preserve"> eq \o\ac(□,√)</w:instrText>
            </w:r>
            <w:r>
              <w:rPr>
                <w:rFonts w:ascii="宋体" w:hAnsi="宋体" w:cs="宋体"/>
                <w:sz w:val="24"/>
                <w:szCs w:val="24"/>
              </w:rPr>
              <w:fldChar w:fldCharType="end"/>
            </w:r>
            <w:r>
              <w:rPr>
                <w:rFonts w:ascii="宋体" w:hAnsi="宋体" w:cs="宋体"/>
                <w:sz w:val="24"/>
                <w:szCs w:val="24"/>
                <w:lang w:val="zh-CN"/>
              </w:rPr>
              <w:t>不组织，自行踏勘。</w:t>
            </w:r>
          </w:p>
          <w:p>
            <w:pPr>
              <w:tabs>
                <w:tab w:val="left" w:pos="7665"/>
              </w:tabs>
              <w:autoSpaceDE w:val="0"/>
              <w:autoSpaceDN w:val="0"/>
              <w:rPr>
                <w:rFonts w:hint="default" w:ascii="宋体" w:hAnsi="宋体" w:cs="宋体"/>
                <w:sz w:val="24"/>
                <w:szCs w:val="24"/>
                <w:lang w:val="zh-CN"/>
              </w:rPr>
            </w:pPr>
            <w:r>
              <w:rPr>
                <w:rFonts w:ascii="宋体" w:hAnsi="宋体" w:cs="宋体"/>
                <w:sz w:val="24"/>
                <w:szCs w:val="24"/>
                <w:lang w:val="zh-CN"/>
              </w:rPr>
              <w:t>□ 组织，踏勘时间：       集中踏勘地点：</w:t>
            </w:r>
          </w:p>
        </w:tc>
      </w:tr>
      <w:tr>
        <w:tblPrEx>
          <w:tblCellMar>
            <w:top w:w="0" w:type="dxa"/>
            <w:left w:w="108" w:type="dxa"/>
            <w:bottom w:w="0" w:type="dxa"/>
            <w:right w:w="108" w:type="dxa"/>
          </w:tblCellMar>
        </w:tblPrEx>
        <w:trPr>
          <w:trHeight w:val="454"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rPr>
              <w:t>9</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招标文件澄清、修改截止时间</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rPr>
            </w:pPr>
            <w:r>
              <w:rPr>
                <w:rFonts w:ascii="宋体" w:hAnsi="宋体" w:cs="宋体"/>
                <w:sz w:val="24"/>
                <w:szCs w:val="24"/>
                <w:lang w:val="zh-CN"/>
              </w:rPr>
              <w:t>递交投标截止之日15天前以书面形式递交</w:t>
            </w:r>
          </w:p>
        </w:tc>
      </w:tr>
      <w:tr>
        <w:tblPrEx>
          <w:tblCellMar>
            <w:top w:w="0" w:type="dxa"/>
            <w:left w:w="108" w:type="dxa"/>
            <w:bottom w:w="0" w:type="dxa"/>
            <w:right w:w="108" w:type="dxa"/>
          </w:tblCellMar>
        </w:tblPrEx>
        <w:trPr>
          <w:trHeight w:val="454"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rPr>
            </w:pPr>
            <w:r>
              <w:rPr>
                <w:rFonts w:ascii="宋体" w:hAnsi="宋体" w:cs="宋体"/>
                <w:sz w:val="24"/>
                <w:szCs w:val="24"/>
                <w:lang w:val="zh-CN"/>
              </w:rPr>
              <w:t>1</w:t>
            </w:r>
            <w:r>
              <w:rPr>
                <w:rFonts w:ascii="宋体" w:hAnsi="宋体" w:cs="宋体"/>
                <w:sz w:val="24"/>
                <w:szCs w:val="24"/>
              </w:rPr>
              <w:t>0</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供应商确认收到招标文件澄清、修改、补充的时间</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lang w:val="zh-CN"/>
              </w:rPr>
            </w:pPr>
            <w:r>
              <w:rPr>
                <w:rFonts w:ascii="宋体" w:hAnsi="宋体" w:cs="宋体"/>
                <w:sz w:val="24"/>
                <w:szCs w:val="24"/>
                <w:lang w:val="zh-CN"/>
              </w:rPr>
              <w:t>自澄清、修改、补充公告发布时间起48小时内。</w:t>
            </w:r>
          </w:p>
        </w:tc>
      </w:tr>
      <w:tr>
        <w:tblPrEx>
          <w:tblCellMar>
            <w:top w:w="0" w:type="dxa"/>
            <w:left w:w="108" w:type="dxa"/>
            <w:bottom w:w="0" w:type="dxa"/>
            <w:right w:w="108" w:type="dxa"/>
          </w:tblCellMar>
        </w:tblPrEx>
        <w:trPr>
          <w:trHeight w:val="454"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1</w:t>
            </w:r>
            <w:r>
              <w:rPr>
                <w:rFonts w:ascii="宋体" w:hAnsi="宋体" w:cs="宋体"/>
                <w:sz w:val="24"/>
                <w:szCs w:val="24"/>
              </w:rPr>
              <w:t>1</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投标有效期</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lang w:val="zh-CN"/>
              </w:rPr>
            </w:pPr>
            <w:r>
              <w:rPr>
                <w:rFonts w:ascii="宋体" w:hAnsi="宋体" w:cs="宋体"/>
                <w:sz w:val="24"/>
                <w:szCs w:val="24"/>
                <w:lang w:val="zh-CN"/>
              </w:rPr>
              <w:t>自投标截止之日起90日历天。</w:t>
            </w:r>
          </w:p>
        </w:tc>
      </w:tr>
      <w:tr>
        <w:tblPrEx>
          <w:tblCellMar>
            <w:top w:w="0" w:type="dxa"/>
            <w:left w:w="108" w:type="dxa"/>
            <w:bottom w:w="0" w:type="dxa"/>
            <w:right w:w="108" w:type="dxa"/>
          </w:tblCellMar>
        </w:tblPrEx>
        <w:trPr>
          <w:trHeight w:val="454"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1</w:t>
            </w:r>
            <w:r>
              <w:rPr>
                <w:rFonts w:ascii="宋体" w:hAnsi="宋体" w:cs="宋体"/>
                <w:sz w:val="24"/>
                <w:szCs w:val="24"/>
              </w:rPr>
              <w:t>2</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投标保证金</w:t>
            </w:r>
          </w:p>
        </w:tc>
        <w:tc>
          <w:tcPr>
            <w:tcW w:w="719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left"/>
              <w:rPr>
                <w:rFonts w:hint="default" w:ascii="宋体" w:hAnsi="宋体" w:cs="宋体"/>
                <w:sz w:val="24"/>
                <w:szCs w:val="24"/>
              </w:rPr>
            </w:pPr>
            <w:r>
              <w:rPr>
                <w:rFonts w:hint="eastAsia" w:ascii="宋体" w:hAnsi="宋体" w:cs="宋体"/>
                <w:sz w:val="24"/>
                <w:szCs w:val="24"/>
                <w:lang w:val="en-US" w:eastAsia="zh-CN"/>
              </w:rPr>
              <w:t>1、</w:t>
            </w:r>
            <w:r>
              <w:rPr>
                <w:rFonts w:ascii="宋体" w:hAnsi="宋体" w:cs="宋体"/>
                <w:sz w:val="24"/>
                <w:szCs w:val="24"/>
              </w:rPr>
              <w:t>保证金金额：10000元/标段</w:t>
            </w:r>
          </w:p>
          <w:p>
            <w:pPr>
              <w:adjustRightInd w:val="0"/>
              <w:snapToGrid w:val="0"/>
              <w:spacing w:line="320" w:lineRule="exact"/>
              <w:jc w:val="left"/>
              <w:rPr>
                <w:rFonts w:hint="default" w:ascii="宋体" w:hAnsi="宋体" w:cs="宋体"/>
                <w:sz w:val="24"/>
                <w:szCs w:val="24"/>
              </w:rPr>
            </w:pPr>
            <w:r>
              <w:rPr>
                <w:rFonts w:ascii="宋体" w:hAnsi="宋体" w:cs="宋体"/>
                <w:sz w:val="24"/>
                <w:szCs w:val="24"/>
              </w:rPr>
              <w:t>2、保证金缴纳形式：采用银行转账、电汇等形式缴纳。</w:t>
            </w:r>
          </w:p>
          <w:p>
            <w:pPr>
              <w:adjustRightInd w:val="0"/>
              <w:snapToGrid w:val="0"/>
              <w:spacing w:line="320" w:lineRule="exact"/>
              <w:jc w:val="left"/>
              <w:rPr>
                <w:rFonts w:hint="default" w:ascii="宋体" w:hAnsi="宋体" w:cs="宋体"/>
                <w:sz w:val="24"/>
                <w:szCs w:val="24"/>
              </w:rPr>
            </w:pPr>
            <w:r>
              <w:rPr>
                <w:rFonts w:ascii="宋体" w:hAnsi="宋体" w:cs="宋体"/>
                <w:sz w:val="24"/>
                <w:szCs w:val="24"/>
              </w:rPr>
              <w:t>3、缴纳方式：投标保证金必须以供应商名义办理，不得以供应商分支机构、个人或其它名义办理；供应商须将保证金从其企业基本账户划转到招标文件指定的投标保证金收取账户，否则视为未按要求缴纳投标保证金。</w:t>
            </w:r>
          </w:p>
          <w:p>
            <w:pPr>
              <w:adjustRightInd w:val="0"/>
              <w:snapToGrid w:val="0"/>
              <w:spacing w:line="320" w:lineRule="exact"/>
              <w:jc w:val="left"/>
              <w:rPr>
                <w:rFonts w:hint="default" w:ascii="宋体" w:hAnsi="宋体" w:cs="宋体"/>
                <w:sz w:val="24"/>
                <w:szCs w:val="24"/>
              </w:rPr>
            </w:pPr>
            <w:r>
              <w:rPr>
                <w:rFonts w:ascii="宋体" w:hAnsi="宋体" w:cs="宋体"/>
                <w:sz w:val="24"/>
                <w:szCs w:val="24"/>
              </w:rPr>
              <w:t xml:space="preserve">4、账户名称：新疆招标有限公司 </w:t>
            </w:r>
          </w:p>
          <w:p>
            <w:pPr>
              <w:spacing w:line="400" w:lineRule="atLeast"/>
              <w:ind w:left="360" w:hanging="360" w:hangingChars="150"/>
              <w:rPr>
                <w:rFonts w:hint="default" w:ascii="宋体" w:hAnsi="宋体" w:cs="宋体"/>
                <w:sz w:val="24"/>
                <w:szCs w:val="24"/>
              </w:rPr>
            </w:pPr>
            <w:r>
              <w:rPr>
                <w:rFonts w:ascii="宋体" w:hAnsi="宋体" w:cs="宋体"/>
                <w:sz w:val="24"/>
                <w:szCs w:val="24"/>
              </w:rPr>
              <w:t>5、人民币账号：3002013709022305571</w:t>
            </w:r>
          </w:p>
          <w:p>
            <w:pPr>
              <w:adjustRightInd w:val="0"/>
              <w:snapToGrid w:val="0"/>
              <w:spacing w:line="320" w:lineRule="exact"/>
              <w:jc w:val="left"/>
              <w:rPr>
                <w:rFonts w:hint="default" w:ascii="宋体" w:hAnsi="宋体" w:cs="宋体"/>
                <w:sz w:val="24"/>
                <w:szCs w:val="24"/>
              </w:rPr>
            </w:pPr>
            <w:r>
              <w:rPr>
                <w:rFonts w:ascii="宋体" w:hAnsi="宋体" w:cs="宋体"/>
                <w:sz w:val="24"/>
                <w:szCs w:val="24"/>
              </w:rPr>
              <w:t xml:space="preserve">6、开户银行：乌鲁木齐工行友好南路支行 </w:t>
            </w:r>
          </w:p>
          <w:p>
            <w:pPr>
              <w:adjustRightInd w:val="0"/>
              <w:snapToGrid w:val="0"/>
              <w:spacing w:line="320" w:lineRule="exact"/>
              <w:jc w:val="left"/>
              <w:rPr>
                <w:rFonts w:hint="default" w:ascii="宋体" w:hAnsi="宋体" w:cs="宋体"/>
                <w:sz w:val="24"/>
                <w:szCs w:val="24"/>
                <w:lang w:val="zh-CN"/>
              </w:rPr>
            </w:pPr>
            <w:r>
              <w:rPr>
                <w:rFonts w:ascii="宋体" w:hAnsi="宋体" w:cs="宋体"/>
                <w:sz w:val="24"/>
                <w:szCs w:val="24"/>
              </w:rPr>
              <w:t>注：保证金缴纳时请供应商仔细核对收取人名称、开户银行及账号。（备注项目名称及项目标号后六位）</w:t>
            </w:r>
          </w:p>
        </w:tc>
      </w:tr>
      <w:tr>
        <w:tblPrEx>
          <w:tblCellMar>
            <w:top w:w="0" w:type="dxa"/>
            <w:left w:w="108" w:type="dxa"/>
            <w:bottom w:w="0" w:type="dxa"/>
            <w:right w:w="108" w:type="dxa"/>
          </w:tblCellMar>
        </w:tblPrEx>
        <w:trPr>
          <w:trHeight w:val="90"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1</w:t>
            </w:r>
            <w:r>
              <w:rPr>
                <w:rFonts w:ascii="宋体" w:hAnsi="宋体" w:cs="宋体"/>
                <w:sz w:val="24"/>
                <w:szCs w:val="24"/>
              </w:rPr>
              <w:t>3</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eastAsiaTheme="minorEastAsia"/>
                <w:sz w:val="24"/>
                <w:szCs w:val="24"/>
                <w:highlight w:val="yellow"/>
                <w:lang w:val="zh-CN" w:eastAsia="zh-CN"/>
              </w:rPr>
            </w:pPr>
            <w:r>
              <w:rPr>
                <w:rFonts w:hint="eastAsia" w:ascii="宋体" w:hAnsi="宋体" w:cs="宋体"/>
                <w:sz w:val="24"/>
                <w:szCs w:val="24"/>
                <w:highlight w:val="none"/>
                <w:lang w:val="en-US" w:eastAsia="zh-CN"/>
              </w:rPr>
              <w:t>计价方式</w:t>
            </w:r>
          </w:p>
        </w:tc>
        <w:tc>
          <w:tcPr>
            <w:tcW w:w="7191" w:type="dxa"/>
            <w:tcBorders>
              <w:top w:val="single" w:color="auto" w:sz="6" w:space="0"/>
              <w:left w:val="single" w:color="auto" w:sz="6" w:space="0"/>
              <w:bottom w:val="single" w:color="auto" w:sz="6" w:space="0"/>
              <w:right w:val="single" w:color="auto" w:sz="6" w:space="0"/>
            </w:tcBorders>
            <w:vAlign w:val="center"/>
          </w:tcPr>
          <w:p>
            <w:pPr>
              <w:numPr>
                <w:ilvl w:val="0"/>
                <w:numId w:val="3"/>
              </w:numPr>
              <w:adjustRightInd w:val="0"/>
              <w:snapToGrid w:val="0"/>
              <w:spacing w:line="320" w:lineRule="exact"/>
              <w:jc w:val="left"/>
              <w:rPr>
                <w:rFonts w:hint="eastAsia" w:ascii="宋体" w:hAnsi="宋体" w:cs="宋体"/>
                <w:sz w:val="24"/>
                <w:szCs w:val="24"/>
                <w:lang w:eastAsia="zh-CN"/>
              </w:rPr>
            </w:pPr>
            <w:r>
              <w:rPr>
                <w:rFonts w:hint="eastAsia" w:ascii="宋体" w:hAnsi="宋体" w:cs="宋体"/>
                <w:sz w:val="24"/>
                <w:szCs w:val="24"/>
                <w:lang w:val="en-US" w:eastAsia="zh-CN"/>
              </w:rPr>
              <w:t>按</w:t>
            </w:r>
            <w:r>
              <w:rPr>
                <w:rFonts w:ascii="宋体" w:hAnsi="宋体" w:cs="宋体"/>
                <w:sz w:val="24"/>
                <w:szCs w:val="24"/>
              </w:rPr>
              <w:t>各标段子项目的合同金额</w:t>
            </w:r>
            <w:r>
              <w:rPr>
                <w:rFonts w:hint="eastAsia" w:ascii="宋体" w:hAnsi="宋体" w:cs="宋体"/>
                <w:sz w:val="24"/>
                <w:szCs w:val="24"/>
                <w:lang w:val="en-US" w:eastAsia="zh-CN"/>
              </w:rPr>
              <w:t>单独</w:t>
            </w:r>
            <w:r>
              <w:rPr>
                <w:rFonts w:ascii="宋体" w:hAnsi="宋体" w:cs="宋体"/>
                <w:sz w:val="24"/>
                <w:szCs w:val="24"/>
              </w:rPr>
              <w:t>计算</w:t>
            </w:r>
            <w:r>
              <w:rPr>
                <w:rFonts w:hint="eastAsia" w:ascii="宋体" w:hAnsi="宋体" w:cs="宋体"/>
                <w:sz w:val="24"/>
                <w:szCs w:val="24"/>
                <w:lang w:eastAsia="zh-CN"/>
              </w:rPr>
              <w:t>。</w:t>
            </w:r>
            <w:r>
              <w:rPr>
                <w:rFonts w:hint="eastAsia" w:ascii="宋体" w:hAnsi="宋体" w:cs="宋体"/>
                <w:sz w:val="24"/>
                <w:szCs w:val="24"/>
                <w:lang w:val="en-US" w:eastAsia="zh-CN"/>
              </w:rPr>
              <w:t>最终投标下浮率为每标段下浮率。</w:t>
            </w:r>
          </w:p>
          <w:p>
            <w:pPr>
              <w:numPr>
                <w:ilvl w:val="0"/>
                <w:numId w:val="0"/>
              </w:numPr>
              <w:adjustRightInd w:val="0"/>
              <w:snapToGrid w:val="0"/>
              <w:spacing w:line="320" w:lineRule="exact"/>
              <w:jc w:val="left"/>
              <w:rPr>
                <w:rFonts w:hint="eastAsia" w:eastAsiaTheme="minorEastAsia"/>
                <w:lang w:val="en-US" w:eastAsia="zh-CN"/>
              </w:rPr>
            </w:pPr>
            <w:r>
              <w:rPr>
                <w:rFonts w:hint="eastAsia" w:ascii="宋体" w:hAnsi="宋体" w:cs="宋体"/>
                <w:sz w:val="24"/>
                <w:szCs w:val="24"/>
                <w:lang w:val="en-US" w:eastAsia="zh-CN"/>
              </w:rPr>
              <w:t>2、每标段所报投标下浮率为唯一报价</w:t>
            </w:r>
            <w:r>
              <w:rPr>
                <w:rFonts w:hint="eastAsia" w:ascii="宋体" w:hAnsi="宋体" w:cs="宋体"/>
                <w:sz w:val="24"/>
                <w:szCs w:val="24"/>
                <w:lang w:eastAsia="zh-CN"/>
              </w:rPr>
              <w:t>，不得有选择性报价和附有条件的报价。</w:t>
            </w:r>
            <w:bookmarkStart w:id="78" w:name="_GoBack"/>
            <w:bookmarkEnd w:id="78"/>
          </w:p>
        </w:tc>
      </w:tr>
      <w:tr>
        <w:tblPrEx>
          <w:tblCellMar>
            <w:top w:w="0" w:type="dxa"/>
            <w:left w:w="108" w:type="dxa"/>
            <w:bottom w:w="0" w:type="dxa"/>
            <w:right w:w="108" w:type="dxa"/>
          </w:tblCellMar>
        </w:tblPrEx>
        <w:trPr>
          <w:trHeight w:val="454"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1</w:t>
            </w:r>
            <w:r>
              <w:rPr>
                <w:rFonts w:ascii="宋体" w:hAnsi="宋体" w:cs="宋体"/>
                <w:sz w:val="24"/>
                <w:szCs w:val="24"/>
              </w:rPr>
              <w:t>4</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是否允许递交备选供应商案</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lang w:val="zh-CN"/>
              </w:rPr>
            </w:pPr>
            <w:r>
              <w:rPr>
                <w:rFonts w:ascii="宋体" w:hAnsi="宋体" w:cs="宋体"/>
                <w:sz w:val="24"/>
                <w:szCs w:val="24"/>
              </w:rPr>
              <w:fldChar w:fldCharType="begin"/>
            </w:r>
            <w:r>
              <w:rPr>
                <w:rFonts w:ascii="宋体" w:hAnsi="宋体" w:cs="宋体"/>
                <w:sz w:val="24"/>
                <w:szCs w:val="24"/>
              </w:rPr>
              <w:instrText xml:space="preserve"> eq \o\ac(□,</w:instrText>
            </w:r>
            <w:r>
              <w:rPr>
                <w:rFonts w:ascii="宋体" w:hAnsi="宋体" w:cs="宋体"/>
                <w:position w:val="2"/>
                <w:sz w:val="16"/>
                <w:szCs w:val="24"/>
              </w:rPr>
              <w:instrText xml:space="preserve">√</w:instrText>
            </w:r>
            <w:r>
              <w:rPr>
                <w:rFonts w:ascii="宋体" w:hAnsi="宋体" w:cs="宋体"/>
                <w:sz w:val="24"/>
                <w:szCs w:val="24"/>
              </w:rPr>
              <w:instrText xml:space="preserve">)</w:instrText>
            </w:r>
            <w:r>
              <w:rPr>
                <w:rFonts w:ascii="宋体" w:hAnsi="宋体" w:cs="宋体"/>
                <w:sz w:val="24"/>
                <w:szCs w:val="24"/>
              </w:rPr>
              <w:fldChar w:fldCharType="end"/>
            </w:r>
            <w:r>
              <w:rPr>
                <w:rFonts w:ascii="宋体" w:hAnsi="宋体" w:cs="宋体"/>
                <w:sz w:val="24"/>
                <w:szCs w:val="24"/>
                <w:lang w:val="zh-CN"/>
              </w:rPr>
              <w:t>不允许。</w:t>
            </w:r>
          </w:p>
          <w:p>
            <w:pPr>
              <w:autoSpaceDE w:val="0"/>
              <w:autoSpaceDN w:val="0"/>
              <w:rPr>
                <w:rFonts w:hint="default" w:ascii="宋体" w:hAnsi="宋体" w:cs="宋体"/>
                <w:sz w:val="24"/>
                <w:szCs w:val="24"/>
                <w:u w:val="single"/>
                <w:lang w:val="zh-CN"/>
              </w:rPr>
            </w:pPr>
            <w:r>
              <w:rPr>
                <w:rFonts w:ascii="宋体" w:hAnsi="宋体" w:cs="宋体"/>
                <w:sz w:val="24"/>
                <w:szCs w:val="24"/>
                <w:lang w:val="zh-CN"/>
              </w:rPr>
              <w:sym w:font="Wingdings 2" w:char="00A3"/>
            </w:r>
            <w:r>
              <w:rPr>
                <w:rFonts w:ascii="宋体" w:hAnsi="宋体" w:cs="宋体"/>
                <w:sz w:val="24"/>
                <w:szCs w:val="24"/>
                <w:lang w:val="zh-CN"/>
              </w:rPr>
              <w:t>允许，备选供应商案的编制要求：</w:t>
            </w:r>
          </w:p>
        </w:tc>
      </w:tr>
      <w:tr>
        <w:tblPrEx>
          <w:tblCellMar>
            <w:top w:w="0" w:type="dxa"/>
            <w:left w:w="108" w:type="dxa"/>
            <w:bottom w:w="0" w:type="dxa"/>
            <w:right w:w="108" w:type="dxa"/>
          </w:tblCellMar>
        </w:tblPrEx>
        <w:trPr>
          <w:trHeight w:val="729"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rPr>
            </w:pPr>
            <w:r>
              <w:rPr>
                <w:rFonts w:ascii="宋体" w:hAnsi="宋体" w:cs="宋体"/>
                <w:sz w:val="24"/>
                <w:szCs w:val="24"/>
                <w:lang w:val="zh-CN"/>
              </w:rPr>
              <w:t>1</w:t>
            </w:r>
            <w:r>
              <w:rPr>
                <w:rFonts w:ascii="宋体" w:hAnsi="宋体" w:cs="宋体"/>
                <w:sz w:val="24"/>
                <w:szCs w:val="24"/>
              </w:rPr>
              <w:t>5</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是否接受联合体投标</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lang w:val="zh-CN"/>
              </w:rPr>
            </w:pPr>
            <w:r>
              <w:rPr>
                <w:rFonts w:ascii="宋体" w:hAnsi="宋体" w:cs="宋体"/>
                <w:sz w:val="24"/>
                <w:szCs w:val="24"/>
              </w:rPr>
              <w:fldChar w:fldCharType="begin"/>
            </w:r>
            <w:r>
              <w:rPr>
                <w:rFonts w:ascii="宋体" w:hAnsi="宋体" w:cs="宋体"/>
                <w:sz w:val="24"/>
                <w:szCs w:val="24"/>
              </w:rPr>
              <w:instrText xml:space="preserve"> eq \o\ac(□)</w:instrText>
            </w:r>
            <w:r>
              <w:rPr>
                <w:rFonts w:ascii="宋体" w:hAnsi="宋体" w:cs="宋体"/>
                <w:sz w:val="24"/>
                <w:szCs w:val="24"/>
              </w:rPr>
              <w:fldChar w:fldCharType="end"/>
            </w:r>
            <w:r>
              <w:rPr>
                <w:rFonts w:ascii="宋体" w:hAnsi="宋体" w:cs="宋体"/>
                <w:sz w:val="24"/>
                <w:szCs w:val="24"/>
                <w:lang w:val="zh-CN"/>
              </w:rPr>
              <w:t>不接受</w:t>
            </w:r>
          </w:p>
          <w:p>
            <w:pPr>
              <w:autoSpaceDE w:val="0"/>
              <w:autoSpaceDN w:val="0"/>
              <w:rPr>
                <w:rFonts w:hint="default" w:ascii="宋体" w:hAnsi="宋体" w:cs="宋体"/>
                <w:sz w:val="24"/>
                <w:szCs w:val="24"/>
                <w:lang w:val="zh-CN"/>
              </w:rPr>
            </w:pPr>
            <w:r>
              <w:rPr>
                <w:rFonts w:ascii="宋体" w:hAnsi="宋体" w:cs="宋体"/>
                <w:sz w:val="24"/>
                <w:szCs w:val="24"/>
                <w:lang w:val="zh-CN"/>
              </w:rPr>
              <w:sym w:font="Wingdings 2" w:char="0052"/>
            </w:r>
            <w:r>
              <w:rPr>
                <w:rFonts w:ascii="宋体" w:hAnsi="宋体" w:cs="宋体"/>
                <w:sz w:val="24"/>
                <w:szCs w:val="24"/>
                <w:lang w:val="zh-CN"/>
              </w:rPr>
              <w:t>接受</w:t>
            </w:r>
          </w:p>
        </w:tc>
      </w:tr>
      <w:tr>
        <w:tblPrEx>
          <w:tblCellMar>
            <w:top w:w="0" w:type="dxa"/>
            <w:left w:w="108" w:type="dxa"/>
            <w:bottom w:w="0" w:type="dxa"/>
            <w:right w:w="108" w:type="dxa"/>
          </w:tblCellMar>
        </w:tblPrEx>
        <w:trPr>
          <w:trHeight w:val="982"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1</w:t>
            </w:r>
            <w:r>
              <w:rPr>
                <w:rFonts w:ascii="宋体" w:hAnsi="宋体" w:cs="宋体"/>
                <w:sz w:val="24"/>
                <w:szCs w:val="24"/>
              </w:rPr>
              <w:t>6</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投标文件装订</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lang w:val="zh-CN"/>
              </w:rPr>
            </w:pPr>
            <w:r>
              <w:rPr>
                <w:rFonts w:ascii="宋体" w:hAnsi="宋体" w:cs="宋体"/>
                <w:sz w:val="24"/>
                <w:szCs w:val="24"/>
                <w:lang w:val="zh-CN"/>
              </w:rPr>
              <w:t>1、正本</w:t>
            </w:r>
            <w:r>
              <w:rPr>
                <w:rFonts w:ascii="宋体" w:hAnsi="宋体" w:cs="宋体"/>
                <w:sz w:val="24"/>
                <w:szCs w:val="24"/>
                <w:u w:val="single"/>
              </w:rPr>
              <w:t>1</w:t>
            </w:r>
            <w:r>
              <w:rPr>
                <w:rFonts w:ascii="宋体" w:hAnsi="宋体" w:cs="宋体"/>
                <w:sz w:val="24"/>
                <w:szCs w:val="24"/>
                <w:lang w:val="zh-CN"/>
              </w:rPr>
              <w:t>份，胶装，包含报价文件、商务文件和技术文件三部分；</w:t>
            </w:r>
          </w:p>
          <w:p>
            <w:pPr>
              <w:autoSpaceDE w:val="0"/>
              <w:autoSpaceDN w:val="0"/>
              <w:rPr>
                <w:rFonts w:hint="default" w:ascii="宋体" w:hAnsi="宋体" w:cs="宋体"/>
                <w:sz w:val="24"/>
                <w:szCs w:val="24"/>
              </w:rPr>
            </w:pPr>
            <w:r>
              <w:rPr>
                <w:rFonts w:ascii="宋体" w:hAnsi="宋体" w:cs="宋体"/>
                <w:sz w:val="24"/>
                <w:szCs w:val="24"/>
                <w:lang w:val="zh-CN"/>
              </w:rPr>
              <w:t>2、副本</w:t>
            </w:r>
            <w:r>
              <w:rPr>
                <w:rFonts w:ascii="宋体" w:hAnsi="宋体" w:cs="宋体"/>
                <w:sz w:val="24"/>
                <w:szCs w:val="24"/>
                <w:u w:val="single"/>
              </w:rPr>
              <w:t>4</w:t>
            </w:r>
            <w:r>
              <w:rPr>
                <w:rFonts w:ascii="宋体" w:hAnsi="宋体" w:cs="宋体"/>
                <w:sz w:val="24"/>
                <w:szCs w:val="24"/>
                <w:lang w:val="zh-CN"/>
              </w:rPr>
              <w:t>份，胶装，包含报价文件、商务文件和技术文件三部分。</w:t>
            </w:r>
            <w:r>
              <w:rPr>
                <w:rFonts w:ascii="宋体" w:hAnsi="宋体" w:cs="宋体"/>
                <w:b/>
                <w:bCs/>
                <w:sz w:val="24"/>
                <w:szCs w:val="24"/>
              </w:rPr>
              <w:t>注：如需参加多个标段，每标段需单独制作投标文件，</w:t>
            </w:r>
            <w:r>
              <w:rPr>
                <w:rFonts w:ascii="宋体" w:hAnsi="宋体" w:cs="宋体"/>
                <w:b/>
                <w:bCs/>
                <w:sz w:val="24"/>
                <w:szCs w:val="24"/>
                <w:lang w:val="zh-CN"/>
              </w:rPr>
              <w:t>包含报价文件、商务文件和技术文件三部分。</w:t>
            </w:r>
          </w:p>
        </w:tc>
      </w:tr>
      <w:tr>
        <w:tblPrEx>
          <w:tblCellMar>
            <w:top w:w="0" w:type="dxa"/>
            <w:left w:w="108" w:type="dxa"/>
            <w:bottom w:w="0" w:type="dxa"/>
            <w:right w:w="108" w:type="dxa"/>
          </w:tblCellMar>
        </w:tblPrEx>
        <w:trPr>
          <w:trHeight w:val="560"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1</w:t>
            </w:r>
            <w:r>
              <w:rPr>
                <w:rFonts w:ascii="宋体" w:hAnsi="宋体" w:cs="宋体"/>
                <w:sz w:val="24"/>
                <w:szCs w:val="24"/>
              </w:rPr>
              <w:t>7</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投标文件份数</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lang w:val="zh-CN"/>
              </w:rPr>
            </w:pPr>
            <w:r>
              <w:rPr>
                <w:rFonts w:ascii="宋体" w:hAnsi="宋体" w:cs="宋体"/>
                <w:sz w:val="24"/>
                <w:szCs w:val="24"/>
                <w:lang w:val="zh-CN"/>
              </w:rPr>
              <w:t>正本</w:t>
            </w:r>
            <w:r>
              <w:rPr>
                <w:rFonts w:ascii="宋体" w:hAnsi="宋体" w:cs="宋体"/>
                <w:sz w:val="24"/>
                <w:szCs w:val="24"/>
                <w:u w:val="single"/>
              </w:rPr>
              <w:t>1</w:t>
            </w:r>
            <w:r>
              <w:rPr>
                <w:rFonts w:ascii="宋体" w:hAnsi="宋体" w:cs="宋体"/>
                <w:sz w:val="24"/>
                <w:szCs w:val="24"/>
                <w:lang w:val="zh-CN"/>
              </w:rPr>
              <w:t>套，副本</w:t>
            </w:r>
            <w:r>
              <w:rPr>
                <w:rFonts w:ascii="宋体" w:hAnsi="宋体" w:cs="宋体"/>
                <w:sz w:val="24"/>
                <w:szCs w:val="24"/>
                <w:u w:val="single"/>
              </w:rPr>
              <w:t>4</w:t>
            </w:r>
            <w:r>
              <w:rPr>
                <w:rFonts w:ascii="宋体" w:hAnsi="宋体" w:cs="宋体"/>
                <w:sz w:val="24"/>
                <w:szCs w:val="24"/>
                <w:lang w:val="zh-CN"/>
              </w:rPr>
              <w:t>套，电子版</w:t>
            </w:r>
            <w:r>
              <w:rPr>
                <w:rFonts w:ascii="宋体" w:hAnsi="宋体" w:cs="宋体"/>
                <w:sz w:val="24"/>
                <w:szCs w:val="24"/>
              </w:rPr>
              <w:t>U盘一套</w:t>
            </w:r>
            <w:r>
              <w:rPr>
                <w:rFonts w:ascii="宋体" w:hAnsi="宋体" w:cs="宋体"/>
                <w:sz w:val="24"/>
                <w:szCs w:val="24"/>
                <w:lang w:val="zh-CN"/>
              </w:rPr>
              <w:t>。</w:t>
            </w:r>
          </w:p>
        </w:tc>
      </w:tr>
      <w:tr>
        <w:tblPrEx>
          <w:tblCellMar>
            <w:top w:w="0" w:type="dxa"/>
            <w:left w:w="108" w:type="dxa"/>
            <w:bottom w:w="0" w:type="dxa"/>
            <w:right w:w="108" w:type="dxa"/>
          </w:tblCellMar>
        </w:tblPrEx>
        <w:trPr>
          <w:trHeight w:val="916"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rPr>
            </w:pPr>
            <w:r>
              <w:rPr>
                <w:rFonts w:ascii="宋体" w:hAnsi="宋体" w:cs="宋体"/>
                <w:sz w:val="24"/>
                <w:szCs w:val="24"/>
              </w:rPr>
              <w:t>18</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递交投标文件时间、截止时间、地点及地址</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rPr>
            </w:pPr>
            <w:r>
              <w:rPr>
                <w:rFonts w:ascii="宋体" w:hAnsi="宋体" w:cs="宋体"/>
                <w:sz w:val="24"/>
                <w:szCs w:val="24"/>
                <w:lang w:val="zh-CN"/>
              </w:rPr>
              <w:t>递交时间：20</w:t>
            </w:r>
            <w:r>
              <w:rPr>
                <w:rFonts w:ascii="宋体" w:hAnsi="宋体" w:cs="宋体"/>
                <w:sz w:val="24"/>
                <w:szCs w:val="24"/>
                <w:u w:val="single"/>
              </w:rPr>
              <w:t>21</w:t>
            </w:r>
            <w:r>
              <w:rPr>
                <w:rFonts w:ascii="宋体" w:hAnsi="宋体" w:cs="宋体"/>
                <w:sz w:val="24"/>
                <w:szCs w:val="24"/>
                <w:lang w:val="zh-CN"/>
              </w:rPr>
              <w:t>年</w:t>
            </w:r>
            <w:r>
              <w:rPr>
                <w:rFonts w:ascii="宋体" w:hAnsi="宋体" w:cs="宋体"/>
                <w:sz w:val="24"/>
                <w:szCs w:val="24"/>
                <w:u w:val="single"/>
              </w:rPr>
              <w:t>11</w:t>
            </w:r>
            <w:r>
              <w:rPr>
                <w:rFonts w:ascii="宋体" w:hAnsi="宋体" w:cs="宋体"/>
                <w:sz w:val="24"/>
                <w:szCs w:val="24"/>
                <w:lang w:val="zh-CN"/>
              </w:rPr>
              <w:t>月</w:t>
            </w:r>
            <w:r>
              <w:rPr>
                <w:rFonts w:hint="eastAsia" w:ascii="宋体" w:hAnsi="宋体" w:cs="宋体"/>
                <w:sz w:val="24"/>
                <w:szCs w:val="24"/>
                <w:u w:val="single"/>
                <w:lang w:val="en-US" w:eastAsia="zh-CN"/>
              </w:rPr>
              <w:t>24</w:t>
            </w:r>
            <w:r>
              <w:rPr>
                <w:rFonts w:ascii="宋体" w:hAnsi="宋体" w:cs="宋体"/>
                <w:sz w:val="24"/>
                <w:szCs w:val="24"/>
                <w:lang w:val="zh-CN"/>
              </w:rPr>
              <w:t>日</w:t>
            </w:r>
            <w:r>
              <w:rPr>
                <w:rFonts w:ascii="宋体" w:hAnsi="宋体" w:cs="宋体"/>
                <w:sz w:val="24"/>
                <w:szCs w:val="24"/>
                <w:u w:val="single"/>
              </w:rPr>
              <w:t>11</w:t>
            </w:r>
            <w:r>
              <w:rPr>
                <w:rFonts w:ascii="宋体" w:hAnsi="宋体" w:cs="宋体"/>
                <w:sz w:val="24"/>
                <w:szCs w:val="24"/>
                <w:lang w:val="zh-CN"/>
              </w:rPr>
              <w:t>时</w:t>
            </w:r>
            <w:r>
              <w:rPr>
                <w:rFonts w:ascii="宋体" w:hAnsi="宋体" w:cs="宋体"/>
                <w:sz w:val="24"/>
                <w:szCs w:val="24"/>
                <w:u w:val="single"/>
              </w:rPr>
              <w:t>00</w:t>
            </w:r>
            <w:r>
              <w:rPr>
                <w:rFonts w:ascii="宋体" w:hAnsi="宋体" w:cs="宋体"/>
                <w:sz w:val="24"/>
                <w:szCs w:val="24"/>
                <w:lang w:val="zh-CN"/>
              </w:rPr>
              <w:t>分。</w:t>
            </w:r>
          </w:p>
          <w:p>
            <w:pPr>
              <w:autoSpaceDE w:val="0"/>
              <w:autoSpaceDN w:val="0"/>
              <w:rPr>
                <w:rFonts w:hint="default" w:ascii="宋体" w:hAnsi="宋体" w:cs="宋体"/>
                <w:sz w:val="24"/>
                <w:szCs w:val="24"/>
              </w:rPr>
            </w:pPr>
            <w:r>
              <w:rPr>
                <w:rFonts w:ascii="宋体" w:hAnsi="宋体" w:cs="宋体"/>
                <w:sz w:val="24"/>
                <w:szCs w:val="24"/>
                <w:lang w:val="zh-CN"/>
              </w:rPr>
              <w:t>截止时间：20</w:t>
            </w:r>
            <w:r>
              <w:rPr>
                <w:rFonts w:ascii="宋体" w:hAnsi="宋体" w:cs="宋体"/>
                <w:sz w:val="24"/>
                <w:szCs w:val="24"/>
                <w:u w:val="single"/>
              </w:rPr>
              <w:t>21</w:t>
            </w:r>
            <w:r>
              <w:rPr>
                <w:rFonts w:ascii="宋体" w:hAnsi="宋体" w:cs="宋体"/>
                <w:sz w:val="24"/>
                <w:szCs w:val="24"/>
                <w:lang w:val="zh-CN"/>
              </w:rPr>
              <w:t>年</w:t>
            </w:r>
            <w:r>
              <w:rPr>
                <w:rFonts w:ascii="宋体" w:hAnsi="宋体" w:cs="宋体"/>
                <w:sz w:val="24"/>
                <w:szCs w:val="24"/>
                <w:u w:val="single"/>
              </w:rPr>
              <w:t>11</w:t>
            </w:r>
            <w:r>
              <w:rPr>
                <w:rFonts w:ascii="宋体" w:hAnsi="宋体" w:cs="宋体"/>
                <w:sz w:val="24"/>
                <w:szCs w:val="24"/>
                <w:lang w:val="zh-CN"/>
              </w:rPr>
              <w:t>月</w:t>
            </w:r>
            <w:r>
              <w:rPr>
                <w:rFonts w:hint="eastAsia" w:ascii="宋体" w:hAnsi="宋体" w:cs="宋体"/>
                <w:sz w:val="24"/>
                <w:szCs w:val="24"/>
                <w:u w:val="single"/>
                <w:lang w:val="en-US" w:eastAsia="zh-CN"/>
              </w:rPr>
              <w:t>24</w:t>
            </w:r>
            <w:r>
              <w:rPr>
                <w:rFonts w:ascii="宋体" w:hAnsi="宋体" w:cs="宋体"/>
                <w:sz w:val="24"/>
                <w:szCs w:val="24"/>
                <w:lang w:val="zh-CN"/>
              </w:rPr>
              <w:t>日</w:t>
            </w:r>
            <w:r>
              <w:rPr>
                <w:rFonts w:ascii="宋体" w:hAnsi="宋体" w:cs="宋体"/>
                <w:sz w:val="24"/>
                <w:szCs w:val="24"/>
                <w:u w:val="single"/>
              </w:rPr>
              <w:t>11</w:t>
            </w:r>
            <w:r>
              <w:rPr>
                <w:rFonts w:ascii="宋体" w:hAnsi="宋体" w:cs="宋体"/>
                <w:sz w:val="24"/>
                <w:szCs w:val="24"/>
                <w:lang w:val="zh-CN"/>
              </w:rPr>
              <w:t>时</w:t>
            </w:r>
            <w:r>
              <w:rPr>
                <w:rFonts w:ascii="宋体" w:hAnsi="宋体" w:cs="宋体"/>
                <w:sz w:val="24"/>
                <w:szCs w:val="24"/>
                <w:u w:val="single"/>
              </w:rPr>
              <w:t>00</w:t>
            </w:r>
            <w:r>
              <w:rPr>
                <w:rFonts w:ascii="宋体" w:hAnsi="宋体" w:cs="宋体"/>
                <w:sz w:val="24"/>
                <w:szCs w:val="24"/>
                <w:lang w:val="zh-CN"/>
              </w:rPr>
              <w:t>分。</w:t>
            </w:r>
          </w:p>
          <w:p>
            <w:pPr>
              <w:autoSpaceDE w:val="0"/>
              <w:autoSpaceDN w:val="0"/>
              <w:rPr>
                <w:rFonts w:hint="default" w:ascii="宋体" w:hAnsi="宋体" w:cs="宋体"/>
                <w:sz w:val="24"/>
                <w:szCs w:val="24"/>
                <w:lang w:val="zh-CN"/>
              </w:rPr>
            </w:pPr>
            <w:r>
              <w:rPr>
                <w:rFonts w:ascii="宋体" w:hAnsi="宋体" w:cs="宋体"/>
                <w:sz w:val="24"/>
                <w:szCs w:val="24"/>
                <w:lang w:val="zh-CN"/>
              </w:rPr>
              <w:t>地点：</w:t>
            </w:r>
            <w:r>
              <w:rPr>
                <w:rFonts w:ascii="宋体" w:hAnsi="宋体" w:cs="宋体"/>
                <w:sz w:val="24"/>
                <w:szCs w:val="24"/>
                <w:u w:val="single"/>
              </w:rPr>
              <w:t>新疆招标有限公司8楼会议室</w:t>
            </w:r>
            <w:r>
              <w:rPr>
                <w:rFonts w:ascii="宋体" w:hAnsi="宋体" w:cs="宋体"/>
                <w:sz w:val="24"/>
                <w:szCs w:val="24"/>
                <w:lang w:val="zh-CN"/>
              </w:rPr>
              <w:t>。</w:t>
            </w:r>
          </w:p>
          <w:p>
            <w:pPr>
              <w:autoSpaceDE w:val="0"/>
              <w:autoSpaceDN w:val="0"/>
              <w:rPr>
                <w:rFonts w:hint="default" w:ascii="宋体" w:hAnsi="宋体" w:cs="宋体"/>
                <w:kern w:val="0"/>
                <w:sz w:val="24"/>
                <w:szCs w:val="24"/>
                <w:lang w:val="zh-CN"/>
              </w:rPr>
            </w:pPr>
            <w:r>
              <w:rPr>
                <w:rFonts w:ascii="宋体" w:hAnsi="宋体" w:cs="宋体"/>
                <w:sz w:val="24"/>
                <w:szCs w:val="24"/>
                <w:lang w:val="zh-CN"/>
              </w:rPr>
              <w:t>地址：</w:t>
            </w:r>
            <w:r>
              <w:rPr>
                <w:rFonts w:ascii="宋体" w:hAnsi="宋体" w:cs="宋体"/>
                <w:sz w:val="24"/>
                <w:szCs w:val="24"/>
                <w:u w:val="single"/>
              </w:rPr>
              <w:t>乌鲁木齐市友好南路179号自治区工信厅8楼</w:t>
            </w:r>
            <w:r>
              <w:rPr>
                <w:rFonts w:ascii="宋体" w:hAnsi="宋体" w:cs="宋体"/>
                <w:sz w:val="24"/>
                <w:szCs w:val="24"/>
                <w:lang w:val="zh-CN"/>
              </w:rPr>
              <w:t>。</w:t>
            </w:r>
          </w:p>
        </w:tc>
      </w:tr>
      <w:tr>
        <w:tblPrEx>
          <w:tblCellMar>
            <w:top w:w="0" w:type="dxa"/>
            <w:left w:w="108" w:type="dxa"/>
            <w:bottom w:w="0" w:type="dxa"/>
            <w:right w:w="108" w:type="dxa"/>
          </w:tblCellMar>
        </w:tblPrEx>
        <w:trPr>
          <w:trHeight w:val="782"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rPr>
            </w:pPr>
            <w:r>
              <w:rPr>
                <w:rFonts w:ascii="宋体" w:hAnsi="宋体" w:cs="宋体"/>
                <w:sz w:val="24"/>
                <w:szCs w:val="24"/>
              </w:rPr>
              <w:t>19</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投标文件是否退还</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lang w:val="zh-CN"/>
              </w:rPr>
            </w:pPr>
            <w:r>
              <w:rPr>
                <w:rFonts w:ascii="宋体" w:hAnsi="宋体" w:cs="宋体"/>
                <w:sz w:val="24"/>
                <w:szCs w:val="24"/>
                <w:lang w:val="zh-CN"/>
              </w:rPr>
              <w:t>不退还。</w:t>
            </w:r>
          </w:p>
        </w:tc>
      </w:tr>
      <w:tr>
        <w:tblPrEx>
          <w:tblCellMar>
            <w:top w:w="0" w:type="dxa"/>
            <w:left w:w="108" w:type="dxa"/>
            <w:bottom w:w="0" w:type="dxa"/>
            <w:right w:w="108" w:type="dxa"/>
          </w:tblCellMar>
        </w:tblPrEx>
        <w:trPr>
          <w:trHeight w:val="453"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rPr>
            </w:pPr>
            <w:r>
              <w:rPr>
                <w:rFonts w:ascii="宋体" w:hAnsi="宋体" w:cs="宋体"/>
                <w:sz w:val="24"/>
                <w:szCs w:val="24"/>
              </w:rPr>
              <w:t>20</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开标时间、地点</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lang w:val="zh-CN"/>
              </w:rPr>
            </w:pPr>
            <w:r>
              <w:rPr>
                <w:rFonts w:ascii="宋体" w:hAnsi="宋体" w:cs="宋体"/>
                <w:sz w:val="24"/>
                <w:szCs w:val="24"/>
                <w:lang w:val="zh-CN"/>
              </w:rPr>
              <w:t>开标时间：20</w:t>
            </w:r>
            <w:r>
              <w:rPr>
                <w:rFonts w:ascii="宋体" w:hAnsi="宋体" w:cs="宋体"/>
                <w:sz w:val="24"/>
                <w:szCs w:val="24"/>
                <w:u w:val="single"/>
              </w:rPr>
              <w:t>21</w:t>
            </w:r>
            <w:r>
              <w:rPr>
                <w:rFonts w:ascii="宋体" w:hAnsi="宋体" w:cs="宋体"/>
                <w:sz w:val="24"/>
                <w:szCs w:val="24"/>
                <w:lang w:val="zh-CN"/>
              </w:rPr>
              <w:t>年</w:t>
            </w:r>
            <w:r>
              <w:rPr>
                <w:rFonts w:ascii="宋体" w:hAnsi="宋体" w:cs="宋体"/>
                <w:sz w:val="24"/>
                <w:szCs w:val="24"/>
                <w:u w:val="single"/>
              </w:rPr>
              <w:t>11</w:t>
            </w:r>
            <w:r>
              <w:rPr>
                <w:rFonts w:ascii="宋体" w:hAnsi="宋体" w:cs="宋体"/>
                <w:sz w:val="24"/>
                <w:szCs w:val="24"/>
                <w:lang w:val="zh-CN"/>
              </w:rPr>
              <w:t>月</w:t>
            </w:r>
            <w:r>
              <w:rPr>
                <w:rFonts w:hint="eastAsia" w:ascii="宋体" w:hAnsi="宋体" w:cs="宋体"/>
                <w:sz w:val="24"/>
                <w:szCs w:val="24"/>
                <w:u w:val="single"/>
                <w:lang w:val="en-US" w:eastAsia="zh-CN"/>
              </w:rPr>
              <w:t>24</w:t>
            </w:r>
            <w:r>
              <w:rPr>
                <w:rFonts w:ascii="宋体" w:hAnsi="宋体" w:cs="宋体"/>
                <w:sz w:val="24"/>
                <w:szCs w:val="24"/>
                <w:lang w:val="zh-CN"/>
              </w:rPr>
              <w:t>日</w:t>
            </w:r>
            <w:r>
              <w:rPr>
                <w:rFonts w:ascii="宋体" w:hAnsi="宋体" w:cs="宋体"/>
                <w:sz w:val="24"/>
                <w:szCs w:val="24"/>
                <w:u w:val="single"/>
              </w:rPr>
              <w:t>11</w:t>
            </w:r>
            <w:r>
              <w:rPr>
                <w:rFonts w:ascii="宋体" w:hAnsi="宋体" w:cs="宋体"/>
                <w:sz w:val="24"/>
                <w:szCs w:val="24"/>
                <w:lang w:val="zh-CN"/>
              </w:rPr>
              <w:t>时</w:t>
            </w:r>
            <w:r>
              <w:rPr>
                <w:rFonts w:ascii="宋体" w:hAnsi="宋体" w:cs="宋体"/>
                <w:sz w:val="24"/>
                <w:szCs w:val="24"/>
                <w:u w:val="single"/>
              </w:rPr>
              <w:t>00</w:t>
            </w:r>
            <w:r>
              <w:rPr>
                <w:rFonts w:ascii="宋体" w:hAnsi="宋体" w:cs="宋体"/>
                <w:sz w:val="24"/>
                <w:szCs w:val="24"/>
                <w:lang w:val="zh-CN"/>
              </w:rPr>
              <w:t>分；</w:t>
            </w:r>
          </w:p>
          <w:p>
            <w:pPr>
              <w:autoSpaceDE w:val="0"/>
              <w:autoSpaceDN w:val="0"/>
              <w:rPr>
                <w:rFonts w:hint="default" w:ascii="宋体" w:hAnsi="宋体" w:cs="宋体"/>
                <w:sz w:val="24"/>
                <w:szCs w:val="24"/>
                <w:lang w:val="zh-CN"/>
              </w:rPr>
            </w:pPr>
            <w:r>
              <w:rPr>
                <w:rFonts w:ascii="宋体" w:hAnsi="宋体" w:cs="宋体"/>
                <w:sz w:val="24"/>
                <w:szCs w:val="24"/>
                <w:lang w:val="zh-CN"/>
              </w:rPr>
              <w:t>开标地点：</w:t>
            </w:r>
            <w:r>
              <w:rPr>
                <w:rFonts w:ascii="宋体" w:hAnsi="宋体" w:cs="宋体"/>
                <w:sz w:val="24"/>
                <w:szCs w:val="24"/>
                <w:u w:val="single"/>
              </w:rPr>
              <w:t>新疆招标有限公司8楼会议室</w:t>
            </w:r>
            <w:r>
              <w:rPr>
                <w:rFonts w:ascii="宋体" w:hAnsi="宋体" w:cs="宋体"/>
                <w:sz w:val="24"/>
                <w:szCs w:val="24"/>
                <w:lang w:val="zh-CN"/>
              </w:rPr>
              <w:t>。</w:t>
            </w:r>
          </w:p>
        </w:tc>
      </w:tr>
      <w:tr>
        <w:tblPrEx>
          <w:tblCellMar>
            <w:top w:w="0" w:type="dxa"/>
            <w:left w:w="108" w:type="dxa"/>
            <w:bottom w:w="0" w:type="dxa"/>
            <w:right w:w="108" w:type="dxa"/>
          </w:tblCellMar>
        </w:tblPrEx>
        <w:trPr>
          <w:trHeight w:val="453"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2</w:t>
            </w:r>
            <w:r>
              <w:rPr>
                <w:rFonts w:ascii="宋体" w:hAnsi="宋体" w:cs="宋体"/>
                <w:sz w:val="24"/>
                <w:szCs w:val="24"/>
              </w:rPr>
              <w:t>1</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投标文件密封性检查</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lang w:val="zh-CN"/>
              </w:rPr>
            </w:pPr>
            <w:r>
              <w:rPr>
                <w:rFonts w:ascii="宋体" w:hAnsi="宋体" w:cs="宋体"/>
                <w:sz w:val="24"/>
                <w:szCs w:val="24"/>
                <w:lang w:val="zh-CN"/>
              </w:rPr>
              <w:t>由供应商或者其推选的代表检查所有投标文件的密封情况。</w:t>
            </w:r>
          </w:p>
        </w:tc>
      </w:tr>
      <w:tr>
        <w:tblPrEx>
          <w:tblCellMar>
            <w:top w:w="0" w:type="dxa"/>
            <w:left w:w="108" w:type="dxa"/>
            <w:bottom w:w="0" w:type="dxa"/>
            <w:right w:w="108" w:type="dxa"/>
          </w:tblCellMar>
        </w:tblPrEx>
        <w:trPr>
          <w:trHeight w:val="453"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2</w:t>
            </w:r>
            <w:r>
              <w:rPr>
                <w:rFonts w:ascii="宋体" w:hAnsi="宋体" w:cs="宋体"/>
                <w:sz w:val="24"/>
                <w:szCs w:val="24"/>
              </w:rPr>
              <w:t>2</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唱标顺序</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lang w:val="zh-CN"/>
              </w:rPr>
            </w:pPr>
            <w:r>
              <w:rPr>
                <w:rFonts w:ascii="宋体" w:hAnsi="宋体" w:cs="宋体"/>
                <w:sz w:val="24"/>
                <w:szCs w:val="24"/>
                <w:lang w:val="zh-CN"/>
              </w:rPr>
              <w:t>按照供应商递交投标文件的逆顺序进行。</w:t>
            </w:r>
          </w:p>
        </w:tc>
      </w:tr>
      <w:tr>
        <w:tblPrEx>
          <w:tblCellMar>
            <w:top w:w="0" w:type="dxa"/>
            <w:left w:w="108" w:type="dxa"/>
            <w:bottom w:w="0" w:type="dxa"/>
            <w:right w:w="108" w:type="dxa"/>
          </w:tblCellMar>
        </w:tblPrEx>
        <w:trPr>
          <w:trHeight w:val="453"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2</w:t>
            </w:r>
            <w:r>
              <w:rPr>
                <w:rFonts w:ascii="宋体" w:hAnsi="宋体" w:cs="宋体"/>
                <w:sz w:val="24"/>
                <w:szCs w:val="24"/>
              </w:rPr>
              <w:t>3</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评标委员会</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lang w:val="zh-CN"/>
              </w:rPr>
            </w:pPr>
            <w:r>
              <w:rPr>
                <w:rFonts w:ascii="宋体" w:hAnsi="宋体" w:cs="宋体"/>
                <w:sz w:val="24"/>
                <w:szCs w:val="24"/>
                <w:lang w:val="zh-CN"/>
              </w:rPr>
              <w:t>评标委员会构成：</w:t>
            </w:r>
            <w:r>
              <w:rPr>
                <w:rFonts w:ascii="宋体" w:hAnsi="宋体" w:cs="宋体"/>
                <w:sz w:val="24"/>
                <w:szCs w:val="24"/>
                <w:u w:val="single"/>
              </w:rPr>
              <w:t>5</w:t>
            </w:r>
            <w:r>
              <w:rPr>
                <w:rFonts w:ascii="宋体" w:hAnsi="宋体" w:cs="宋体"/>
                <w:sz w:val="24"/>
                <w:szCs w:val="24"/>
                <w:lang w:val="zh-CN"/>
              </w:rPr>
              <w:t>人，其中采购人代表</w:t>
            </w:r>
            <w:r>
              <w:rPr>
                <w:rFonts w:ascii="宋体" w:hAnsi="宋体" w:cs="宋体"/>
                <w:sz w:val="24"/>
                <w:szCs w:val="24"/>
                <w:u w:val="single"/>
              </w:rPr>
              <w:t>0</w:t>
            </w:r>
            <w:r>
              <w:rPr>
                <w:rFonts w:ascii="宋体" w:hAnsi="宋体" w:cs="宋体"/>
                <w:sz w:val="24"/>
                <w:szCs w:val="24"/>
                <w:lang w:val="zh-CN"/>
              </w:rPr>
              <w:t>人，</w:t>
            </w:r>
            <w:r>
              <w:rPr>
                <w:rFonts w:ascii="宋体" w:hAnsi="宋体" w:cs="宋体"/>
                <w:sz w:val="24"/>
                <w:szCs w:val="24"/>
              </w:rPr>
              <w:t>外聘</w:t>
            </w:r>
            <w:r>
              <w:rPr>
                <w:rFonts w:ascii="宋体" w:hAnsi="宋体" w:cs="宋体"/>
                <w:sz w:val="24"/>
                <w:szCs w:val="24"/>
                <w:lang w:val="zh-CN"/>
              </w:rPr>
              <w:t>专家</w:t>
            </w:r>
            <w:r>
              <w:rPr>
                <w:rFonts w:ascii="宋体" w:hAnsi="宋体" w:cs="宋体"/>
                <w:sz w:val="24"/>
                <w:szCs w:val="24"/>
                <w:u w:val="single"/>
              </w:rPr>
              <w:t>5</w:t>
            </w:r>
            <w:r>
              <w:rPr>
                <w:rFonts w:ascii="宋体" w:hAnsi="宋体" w:cs="宋体"/>
                <w:sz w:val="24"/>
                <w:szCs w:val="24"/>
                <w:lang w:val="zh-CN"/>
              </w:rPr>
              <w:t>人。</w:t>
            </w:r>
          </w:p>
        </w:tc>
      </w:tr>
      <w:tr>
        <w:tblPrEx>
          <w:tblCellMar>
            <w:top w:w="0" w:type="dxa"/>
            <w:left w:w="108" w:type="dxa"/>
            <w:bottom w:w="0" w:type="dxa"/>
            <w:right w:w="108" w:type="dxa"/>
          </w:tblCellMar>
        </w:tblPrEx>
        <w:trPr>
          <w:trHeight w:val="453"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2</w:t>
            </w:r>
            <w:r>
              <w:rPr>
                <w:rFonts w:ascii="宋体" w:hAnsi="宋体" w:cs="宋体"/>
                <w:sz w:val="24"/>
                <w:szCs w:val="24"/>
              </w:rPr>
              <w:t>4</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评标办法</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lang w:val="zh-CN"/>
              </w:rPr>
            </w:pPr>
            <w:r>
              <w:rPr>
                <w:rFonts w:ascii="宋体" w:hAnsi="宋体" w:cs="宋体"/>
                <w:sz w:val="24"/>
                <w:szCs w:val="24"/>
              </w:rPr>
              <w:fldChar w:fldCharType="begin"/>
            </w:r>
            <w:r>
              <w:rPr>
                <w:rFonts w:ascii="宋体" w:hAnsi="宋体" w:cs="宋体"/>
                <w:sz w:val="24"/>
                <w:szCs w:val="24"/>
              </w:rPr>
              <w:instrText xml:space="preserve"> eq \o\ac(□)</w:instrText>
            </w:r>
            <w:r>
              <w:rPr>
                <w:rFonts w:ascii="宋体" w:hAnsi="宋体" w:cs="宋体"/>
                <w:sz w:val="24"/>
                <w:szCs w:val="24"/>
              </w:rPr>
              <w:fldChar w:fldCharType="end"/>
            </w:r>
            <w:r>
              <w:rPr>
                <w:rFonts w:ascii="宋体" w:hAnsi="宋体" w:cs="宋体"/>
                <w:sz w:val="24"/>
                <w:szCs w:val="24"/>
                <w:lang w:val="zh-CN"/>
              </w:rPr>
              <w:t xml:space="preserve">最低评标价法     </w:t>
            </w:r>
            <w:r>
              <w:rPr>
                <w:rFonts w:ascii="宋体" w:hAnsi="宋体" w:cs="宋体"/>
                <w:sz w:val="24"/>
                <w:szCs w:val="24"/>
                <w:lang w:val="zh-CN"/>
              </w:rPr>
              <w:sym w:font="Wingdings 2" w:char="0052"/>
            </w:r>
            <w:r>
              <w:rPr>
                <w:rFonts w:ascii="宋体" w:hAnsi="宋体" w:cs="宋体"/>
                <w:sz w:val="24"/>
                <w:szCs w:val="24"/>
                <w:lang w:val="zh-CN"/>
              </w:rPr>
              <w:t>综合评分法</w:t>
            </w:r>
          </w:p>
        </w:tc>
      </w:tr>
      <w:tr>
        <w:tblPrEx>
          <w:tblCellMar>
            <w:top w:w="0" w:type="dxa"/>
            <w:left w:w="108" w:type="dxa"/>
            <w:bottom w:w="0" w:type="dxa"/>
            <w:right w:w="108" w:type="dxa"/>
          </w:tblCellMar>
        </w:tblPrEx>
        <w:trPr>
          <w:trHeight w:val="710"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2</w:t>
            </w:r>
            <w:r>
              <w:rPr>
                <w:rFonts w:ascii="宋体" w:hAnsi="宋体" w:cs="宋体"/>
                <w:sz w:val="24"/>
                <w:szCs w:val="24"/>
              </w:rPr>
              <w:t>5</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技术文件是否采用“暗标”</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rPr>
            </w:pPr>
            <w:r>
              <w:rPr>
                <w:rFonts w:ascii="宋体" w:hAnsi="宋体" w:cs="宋体"/>
                <w:sz w:val="24"/>
                <w:szCs w:val="24"/>
              </w:rPr>
              <w:fldChar w:fldCharType="begin"/>
            </w:r>
            <w:r>
              <w:rPr>
                <w:rFonts w:ascii="宋体" w:hAnsi="宋体" w:cs="宋体"/>
                <w:sz w:val="24"/>
                <w:szCs w:val="24"/>
              </w:rPr>
              <w:instrText xml:space="preserve"> eq \o\ac(□)</w:instrText>
            </w:r>
            <w:r>
              <w:rPr>
                <w:rFonts w:ascii="宋体" w:hAnsi="宋体" w:cs="宋体"/>
                <w:sz w:val="24"/>
                <w:szCs w:val="24"/>
              </w:rPr>
              <w:fldChar w:fldCharType="end"/>
            </w:r>
            <w:r>
              <w:rPr>
                <w:rFonts w:ascii="宋体" w:hAnsi="宋体" w:cs="宋体"/>
                <w:sz w:val="24"/>
                <w:szCs w:val="24"/>
              </w:rPr>
              <w:t xml:space="preserve">是               </w:t>
            </w:r>
            <w:r>
              <w:rPr>
                <w:rFonts w:ascii="宋体" w:hAnsi="宋体" w:cs="宋体"/>
                <w:sz w:val="24"/>
                <w:szCs w:val="24"/>
                <w:lang w:val="zh-CN"/>
              </w:rPr>
              <w:sym w:font="Wingdings 2" w:char="0052"/>
            </w:r>
            <w:r>
              <w:rPr>
                <w:rFonts w:ascii="宋体" w:hAnsi="宋体" w:cs="宋体"/>
                <w:sz w:val="24"/>
                <w:szCs w:val="24"/>
                <w:lang w:val="zh-CN"/>
              </w:rPr>
              <w:t>否</w:t>
            </w:r>
          </w:p>
        </w:tc>
      </w:tr>
      <w:tr>
        <w:tblPrEx>
          <w:tblCellMar>
            <w:top w:w="0" w:type="dxa"/>
            <w:left w:w="108" w:type="dxa"/>
            <w:bottom w:w="0" w:type="dxa"/>
            <w:right w:w="108" w:type="dxa"/>
          </w:tblCellMar>
        </w:tblPrEx>
        <w:trPr>
          <w:trHeight w:val="679"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2</w:t>
            </w:r>
            <w:r>
              <w:rPr>
                <w:rFonts w:ascii="宋体" w:hAnsi="宋体" w:cs="宋体"/>
                <w:sz w:val="24"/>
                <w:szCs w:val="24"/>
              </w:rPr>
              <w:t>6</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lang w:val="zh-CN"/>
              </w:rPr>
              <w:t>中标人确定</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r>
              <w:rPr>
                <w:rFonts w:ascii="宋体" w:hAnsi="宋体" w:cs="宋体"/>
                <w:sz w:val="24"/>
                <w:szCs w:val="24"/>
              </w:rPr>
              <w:t>每标段</w:t>
            </w:r>
            <w:r>
              <w:rPr>
                <w:rFonts w:ascii="宋体" w:hAnsi="宋体" w:cs="宋体"/>
                <w:sz w:val="24"/>
                <w:szCs w:val="24"/>
                <w:lang w:val="zh-CN"/>
              </w:rPr>
              <w:t>确定</w:t>
            </w:r>
            <w:r>
              <w:rPr>
                <w:rFonts w:ascii="宋体" w:hAnsi="宋体" w:cs="宋体"/>
                <w:sz w:val="24"/>
                <w:szCs w:val="24"/>
              </w:rPr>
              <w:t>一个</w:t>
            </w:r>
            <w:r>
              <w:rPr>
                <w:rFonts w:ascii="宋体" w:hAnsi="宋体" w:cs="宋体"/>
                <w:sz w:val="24"/>
                <w:szCs w:val="24"/>
                <w:lang w:val="zh-CN"/>
              </w:rPr>
              <w:t>中标人</w:t>
            </w:r>
          </w:p>
        </w:tc>
      </w:tr>
      <w:tr>
        <w:tblPrEx>
          <w:tblCellMar>
            <w:top w:w="0" w:type="dxa"/>
            <w:left w:w="108" w:type="dxa"/>
            <w:bottom w:w="0" w:type="dxa"/>
            <w:right w:w="108" w:type="dxa"/>
          </w:tblCellMar>
        </w:tblPrEx>
        <w:trPr>
          <w:trHeight w:val="607"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lang w:val="zh-CN"/>
              </w:rPr>
            </w:pPr>
          </w:p>
        </w:tc>
        <w:tc>
          <w:tcPr>
            <w:tcW w:w="9231"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rPr>
            </w:pPr>
            <w:r>
              <w:rPr>
                <w:rFonts w:ascii="宋体" w:hAnsi="宋体" w:cs="宋体"/>
                <w:sz w:val="24"/>
                <w:szCs w:val="24"/>
              </w:rPr>
              <w:t>需要补充的其他内容</w:t>
            </w:r>
          </w:p>
        </w:tc>
      </w:tr>
      <w:tr>
        <w:tblPrEx>
          <w:tblCellMar>
            <w:top w:w="0" w:type="dxa"/>
            <w:left w:w="108" w:type="dxa"/>
            <w:bottom w:w="0" w:type="dxa"/>
            <w:right w:w="108" w:type="dxa"/>
          </w:tblCellMar>
        </w:tblPrEx>
        <w:trPr>
          <w:trHeight w:val="662"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color w:val="0000FF"/>
                <w:sz w:val="24"/>
                <w:szCs w:val="24"/>
              </w:rPr>
            </w:pPr>
            <w:r>
              <w:rPr>
                <w:rFonts w:ascii="宋体" w:hAnsi="宋体" w:cs="宋体"/>
                <w:color w:val="0000FF"/>
                <w:sz w:val="24"/>
                <w:szCs w:val="24"/>
              </w:rPr>
              <w:t>27</w:t>
            </w:r>
          </w:p>
        </w:tc>
        <w:tc>
          <w:tcPr>
            <w:tcW w:w="190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color w:val="auto"/>
                <w:sz w:val="24"/>
                <w:szCs w:val="24"/>
              </w:rPr>
            </w:pPr>
            <w:r>
              <w:rPr>
                <w:rFonts w:ascii="宋体" w:hAnsi="宋体" w:cs="宋体"/>
                <w:color w:val="auto"/>
                <w:sz w:val="24"/>
                <w:szCs w:val="24"/>
              </w:rPr>
              <w:t>服务期限</w:t>
            </w:r>
          </w:p>
        </w:tc>
        <w:tc>
          <w:tcPr>
            <w:tcW w:w="732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color w:val="auto"/>
                <w:sz w:val="24"/>
                <w:szCs w:val="24"/>
              </w:rPr>
            </w:pPr>
            <w:r>
              <w:rPr>
                <w:rFonts w:hint="default" w:ascii="宋体" w:hAnsi="宋体" w:cs="宋体"/>
                <w:color w:val="auto"/>
                <w:sz w:val="24"/>
                <w:szCs w:val="24"/>
              </w:rPr>
              <w:t>项目实施之日起60日内出具工程结算审核报告及工程竣工决算审计报告。</w:t>
            </w:r>
          </w:p>
        </w:tc>
      </w:tr>
      <w:tr>
        <w:tblPrEx>
          <w:tblCellMar>
            <w:top w:w="0" w:type="dxa"/>
            <w:left w:w="108" w:type="dxa"/>
            <w:bottom w:w="0" w:type="dxa"/>
            <w:right w:w="108" w:type="dxa"/>
          </w:tblCellMar>
        </w:tblPrEx>
        <w:trPr>
          <w:trHeight w:val="662"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rPr>
            </w:pPr>
            <w:r>
              <w:rPr>
                <w:rFonts w:ascii="宋体" w:hAnsi="宋体" w:cs="宋体"/>
                <w:sz w:val="24"/>
                <w:szCs w:val="24"/>
              </w:rPr>
              <w:t>28</w:t>
            </w:r>
          </w:p>
        </w:tc>
        <w:tc>
          <w:tcPr>
            <w:tcW w:w="190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rPr>
            </w:pPr>
            <w:r>
              <w:rPr>
                <w:rFonts w:ascii="宋体" w:hAnsi="宋体" w:cs="宋体"/>
                <w:sz w:val="24"/>
                <w:szCs w:val="24"/>
              </w:rPr>
              <w:t>付款方式</w:t>
            </w:r>
          </w:p>
        </w:tc>
        <w:tc>
          <w:tcPr>
            <w:tcW w:w="732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rPr>
            </w:pPr>
            <w:r>
              <w:rPr>
                <w:rFonts w:ascii="宋体" w:hAnsi="宋体" w:cs="宋体"/>
                <w:sz w:val="24"/>
                <w:szCs w:val="24"/>
              </w:rPr>
              <w:t>结算审核报告书出具后7日内，以结算审定价为基数支付结算金额的50%；决算编制报告书出具后7日内，支付剩余全部金额。</w:t>
            </w:r>
          </w:p>
        </w:tc>
      </w:tr>
      <w:tr>
        <w:tblPrEx>
          <w:tblCellMar>
            <w:top w:w="0" w:type="dxa"/>
            <w:left w:w="108" w:type="dxa"/>
            <w:bottom w:w="0" w:type="dxa"/>
            <w:right w:w="108" w:type="dxa"/>
          </w:tblCellMar>
        </w:tblPrEx>
        <w:trPr>
          <w:trHeight w:val="662"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rPr>
            </w:pPr>
            <w:r>
              <w:rPr>
                <w:rFonts w:ascii="宋体" w:hAnsi="宋体" w:cs="宋体"/>
                <w:sz w:val="24"/>
                <w:szCs w:val="24"/>
              </w:rPr>
              <w:t>29</w:t>
            </w:r>
          </w:p>
        </w:tc>
        <w:tc>
          <w:tcPr>
            <w:tcW w:w="190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rPr>
            </w:pPr>
            <w:r>
              <w:rPr>
                <w:rFonts w:ascii="宋体" w:hAnsi="宋体" w:cs="宋体"/>
                <w:sz w:val="24"/>
                <w:szCs w:val="24"/>
              </w:rPr>
              <w:t>资金来源</w:t>
            </w:r>
          </w:p>
        </w:tc>
        <w:tc>
          <w:tcPr>
            <w:tcW w:w="732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rPr>
            </w:pPr>
            <w:r>
              <w:rPr>
                <w:rFonts w:ascii="宋体" w:hAnsi="宋体" w:cs="宋体"/>
                <w:sz w:val="24"/>
                <w:szCs w:val="24"/>
              </w:rPr>
              <w:t>财政资金</w:t>
            </w:r>
          </w:p>
        </w:tc>
      </w:tr>
      <w:tr>
        <w:tblPrEx>
          <w:tblCellMar>
            <w:top w:w="0" w:type="dxa"/>
            <w:left w:w="108" w:type="dxa"/>
            <w:bottom w:w="0" w:type="dxa"/>
            <w:right w:w="108" w:type="dxa"/>
          </w:tblCellMar>
        </w:tblPrEx>
        <w:trPr>
          <w:trHeight w:val="406" w:hRule="atLeast"/>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sz w:val="24"/>
                <w:szCs w:val="24"/>
              </w:rPr>
            </w:pPr>
            <w:r>
              <w:rPr>
                <w:rFonts w:ascii="宋体" w:hAnsi="宋体" w:cs="宋体"/>
                <w:sz w:val="24"/>
                <w:szCs w:val="24"/>
              </w:rPr>
              <w:t>30</w:t>
            </w:r>
          </w:p>
        </w:tc>
        <w:tc>
          <w:tcPr>
            <w:tcW w:w="190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default" w:ascii="宋体" w:hAnsi="宋体" w:cs="宋体"/>
                <w:kern w:val="0"/>
                <w:szCs w:val="21"/>
              </w:rPr>
            </w:pPr>
            <w:r>
              <w:rPr>
                <w:rFonts w:ascii="宋体" w:hAnsi="宋体" w:cs="宋体"/>
                <w:sz w:val="24"/>
                <w:szCs w:val="24"/>
              </w:rPr>
              <w:t>服务费收取</w:t>
            </w:r>
          </w:p>
        </w:tc>
        <w:tc>
          <w:tcPr>
            <w:tcW w:w="732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rPr>
                <w:rFonts w:hint="default" w:ascii="宋体" w:hAnsi="宋体" w:cs="宋体"/>
                <w:sz w:val="24"/>
                <w:szCs w:val="24"/>
              </w:rPr>
            </w:pPr>
            <w:r>
              <w:rPr>
                <w:rFonts w:ascii="宋体" w:hAnsi="宋体" w:cs="宋体"/>
                <w:sz w:val="24"/>
                <w:szCs w:val="24"/>
              </w:rPr>
              <w:t>采购代理服务费（8000元/标段）由中标方向新疆招标有限公司支付。</w:t>
            </w:r>
          </w:p>
        </w:tc>
      </w:tr>
    </w:tbl>
    <w:p>
      <w:pPr>
        <w:pStyle w:val="4"/>
        <w:spacing w:before="100" w:beforeAutospacing="1" w:after="100" w:afterAutospacing="1" w:line="400" w:lineRule="atLeast"/>
        <w:rPr>
          <w:rFonts w:hint="default" w:eastAsia="宋体" w:cs="Arial"/>
          <w:sz w:val="28"/>
          <w:szCs w:val="28"/>
        </w:rPr>
      </w:pPr>
      <w:bookmarkStart w:id="4" w:name="_Toc267301282"/>
      <w:bookmarkStart w:id="5" w:name="_Toc2096653"/>
      <w:bookmarkStart w:id="6" w:name="_Toc349637920"/>
      <w:bookmarkStart w:id="7" w:name="_Toc349573121"/>
      <w:bookmarkStart w:id="8" w:name="_Toc298240405"/>
      <w:r>
        <w:rPr>
          <w:rFonts w:eastAsia="宋体" w:cs="Arial"/>
          <w:sz w:val="28"/>
          <w:szCs w:val="28"/>
        </w:rPr>
        <w:t>A  说　明</w:t>
      </w:r>
      <w:bookmarkEnd w:id="4"/>
      <w:bookmarkEnd w:id="5"/>
      <w:bookmarkEnd w:id="6"/>
      <w:bookmarkEnd w:id="7"/>
      <w:bookmarkEnd w:id="8"/>
    </w:p>
    <w:p>
      <w:pPr>
        <w:spacing w:line="400" w:lineRule="atLeast"/>
        <w:rPr>
          <w:rFonts w:hint="default" w:ascii="Arial" w:hAnsi="Arial" w:cs="Arial"/>
          <w:sz w:val="24"/>
        </w:rPr>
      </w:pPr>
      <w:r>
        <w:rPr>
          <w:rFonts w:ascii="Arial" w:hAnsi="Arial" w:cs="Arial"/>
          <w:sz w:val="24"/>
        </w:rPr>
        <w:t>1. 适用范围</w:t>
      </w:r>
    </w:p>
    <w:p>
      <w:pPr>
        <w:numPr>
          <w:ilvl w:val="1"/>
          <w:numId w:val="4"/>
        </w:numPr>
        <w:spacing w:line="400" w:lineRule="atLeast"/>
        <w:rPr>
          <w:rFonts w:hint="default" w:ascii="Arial" w:hAnsi="Arial" w:cs="Arial"/>
          <w:sz w:val="24"/>
        </w:rPr>
      </w:pPr>
      <w:r>
        <w:rPr>
          <w:rFonts w:ascii="Arial" w:hAnsi="Arial" w:cs="Arial"/>
          <w:sz w:val="24"/>
        </w:rPr>
        <w:t xml:space="preserve"> 本招标文件仅适用于本次招标邀请中所叙述项目的服务招标。</w:t>
      </w:r>
    </w:p>
    <w:p>
      <w:pPr>
        <w:spacing w:line="400" w:lineRule="atLeast"/>
        <w:rPr>
          <w:rFonts w:hint="default" w:ascii="Arial" w:hAnsi="Arial" w:cs="Arial"/>
          <w:sz w:val="24"/>
        </w:rPr>
      </w:pPr>
      <w:r>
        <w:rPr>
          <w:rFonts w:ascii="Arial" w:hAnsi="Arial" w:cs="Arial"/>
          <w:sz w:val="24"/>
        </w:rPr>
        <w:t>2．定义</w:t>
      </w:r>
    </w:p>
    <w:p>
      <w:pPr>
        <w:spacing w:line="400" w:lineRule="atLeast"/>
        <w:rPr>
          <w:rFonts w:hint="default" w:ascii="Arial" w:hAnsi="Arial" w:cs="Arial"/>
          <w:sz w:val="24"/>
        </w:rPr>
      </w:pPr>
      <w:r>
        <w:rPr>
          <w:rFonts w:ascii="Arial" w:hAnsi="Arial" w:cs="Arial"/>
          <w:sz w:val="24"/>
        </w:rPr>
        <w:t>2.1 “采购代理机构”系指新疆招标有限公司；</w:t>
      </w:r>
    </w:p>
    <w:p>
      <w:pPr>
        <w:spacing w:line="400" w:lineRule="atLeast"/>
        <w:ind w:left="480" w:hanging="480" w:hangingChars="200"/>
        <w:rPr>
          <w:rFonts w:hint="default" w:ascii="Arial" w:hAnsi="Arial" w:cs="Arial"/>
          <w:sz w:val="24"/>
        </w:rPr>
      </w:pPr>
      <w:r>
        <w:rPr>
          <w:rFonts w:ascii="Arial" w:hAnsi="Arial" w:cs="Arial"/>
          <w:sz w:val="24"/>
        </w:rPr>
        <w:t>2.2 “采购人”系指伊吾县财政局；</w:t>
      </w:r>
    </w:p>
    <w:p>
      <w:pPr>
        <w:pStyle w:val="8"/>
        <w:ind w:left="480" w:hanging="480" w:hangingChars="200"/>
        <w:rPr>
          <w:rFonts w:hint="default"/>
        </w:rPr>
      </w:pPr>
      <w:r>
        <w:t>2.3 “服务”是指除货物和工程以外的其他政府采购对象，包括各类专业服务、造价咨询服务等。</w:t>
      </w:r>
    </w:p>
    <w:p>
      <w:pPr>
        <w:spacing w:line="400" w:lineRule="atLeast"/>
        <w:rPr>
          <w:rFonts w:hint="default" w:ascii="Arial" w:hAnsi="Arial" w:cs="Arial"/>
          <w:sz w:val="24"/>
        </w:rPr>
      </w:pPr>
      <w:r>
        <w:rPr>
          <w:rFonts w:ascii="Arial" w:hAnsi="Arial" w:cs="Arial"/>
          <w:sz w:val="24"/>
        </w:rPr>
        <w:t>3．合格的供应商</w:t>
      </w:r>
    </w:p>
    <w:p>
      <w:pPr>
        <w:spacing w:line="400" w:lineRule="atLeast"/>
        <w:ind w:left="480" w:hanging="480" w:hangingChars="200"/>
        <w:rPr>
          <w:rFonts w:hint="default" w:ascii="Arial" w:hAnsi="Arial" w:cs="Arial"/>
          <w:sz w:val="24"/>
        </w:rPr>
      </w:pPr>
      <w:r>
        <w:rPr>
          <w:rFonts w:ascii="Arial" w:hAnsi="Arial" w:cs="Arial"/>
          <w:sz w:val="24"/>
        </w:rPr>
        <w:t>3.1 有能力提供招标文件中</w:t>
      </w:r>
      <w:r>
        <w:rPr>
          <w:rFonts w:ascii="宋体" w:hAnsi="宋体"/>
          <w:sz w:val="24"/>
        </w:rPr>
        <w:t>规定的要求提供服务</w:t>
      </w:r>
      <w:r>
        <w:rPr>
          <w:rFonts w:ascii="Arial" w:hAnsi="Arial" w:cs="Arial"/>
          <w:sz w:val="24"/>
        </w:rPr>
        <w:t>，</w:t>
      </w:r>
      <w:r>
        <w:rPr>
          <w:rFonts w:ascii="宋体" w:hAnsi="宋体"/>
          <w:sz w:val="24"/>
        </w:rPr>
        <w:t>且具有独立承担民事等法律责任的法人或其它经济组织；</w:t>
      </w:r>
    </w:p>
    <w:p>
      <w:pPr>
        <w:spacing w:line="400" w:lineRule="atLeast"/>
        <w:rPr>
          <w:rFonts w:hint="default" w:ascii="Arial" w:hAnsi="Arial" w:cs="Arial"/>
          <w:sz w:val="24"/>
        </w:rPr>
      </w:pPr>
      <w:r>
        <w:rPr>
          <w:rFonts w:ascii="Arial" w:hAnsi="Arial" w:cs="Arial"/>
          <w:sz w:val="24"/>
        </w:rPr>
        <w:t>3.2 供应商必须遵守有关的国内法律和规章条例。</w:t>
      </w:r>
    </w:p>
    <w:p>
      <w:pPr>
        <w:spacing w:line="400" w:lineRule="atLeast"/>
        <w:rPr>
          <w:rFonts w:hint="default" w:ascii="Arial" w:hAnsi="Arial" w:cs="Arial"/>
          <w:sz w:val="24"/>
        </w:rPr>
      </w:pPr>
      <w:r>
        <w:rPr>
          <w:rFonts w:ascii="Arial" w:hAnsi="Arial" w:cs="Arial"/>
          <w:sz w:val="24"/>
        </w:rPr>
        <w:t>4．供应商资格（详见“供应商须知附表”第6条）</w:t>
      </w:r>
    </w:p>
    <w:p>
      <w:pPr>
        <w:spacing w:line="400" w:lineRule="atLeast"/>
        <w:rPr>
          <w:rFonts w:hint="default" w:ascii="Arial" w:hAnsi="Arial" w:cs="Arial"/>
          <w:sz w:val="24"/>
        </w:rPr>
      </w:pPr>
      <w:r>
        <w:rPr>
          <w:rFonts w:ascii="Arial" w:hAnsi="Arial" w:cs="Arial"/>
          <w:sz w:val="24"/>
        </w:rPr>
        <w:t>5．投标费用</w:t>
      </w:r>
    </w:p>
    <w:p>
      <w:pPr>
        <w:spacing w:line="400" w:lineRule="atLeast"/>
        <w:ind w:left="480" w:hanging="480"/>
        <w:rPr>
          <w:rFonts w:hint="default" w:ascii="Arial" w:hAnsi="Arial" w:cs="Arial"/>
          <w:sz w:val="24"/>
        </w:rPr>
      </w:pPr>
      <w:r>
        <w:rPr>
          <w:rFonts w:ascii="Arial" w:hAnsi="Arial" w:cs="Arial"/>
          <w:sz w:val="24"/>
        </w:rPr>
        <w:t>5.1 无论投标过程中的作法和结果如何，供应商将自行承担所有与参加投标有关的全部费用。</w:t>
      </w:r>
    </w:p>
    <w:p>
      <w:pPr>
        <w:pStyle w:val="4"/>
        <w:spacing w:before="100" w:beforeAutospacing="1" w:after="100" w:afterAutospacing="1" w:line="400" w:lineRule="atLeast"/>
        <w:rPr>
          <w:rFonts w:hint="default" w:eastAsia="宋体" w:cs="Arial"/>
          <w:sz w:val="28"/>
          <w:szCs w:val="28"/>
        </w:rPr>
      </w:pPr>
      <w:bookmarkStart w:id="9" w:name="_Toc298240406"/>
      <w:bookmarkStart w:id="10" w:name="_Toc2096654"/>
      <w:bookmarkStart w:id="11" w:name="_Toc267301283"/>
      <w:bookmarkStart w:id="12" w:name="_Toc349573122"/>
      <w:bookmarkStart w:id="13" w:name="_Toc349637921"/>
      <w:r>
        <w:rPr>
          <w:rFonts w:eastAsia="宋体" w:cs="Arial"/>
          <w:sz w:val="28"/>
          <w:szCs w:val="28"/>
        </w:rPr>
        <w:t xml:space="preserve">B  </w:t>
      </w:r>
      <w:bookmarkEnd w:id="9"/>
      <w:bookmarkEnd w:id="10"/>
      <w:bookmarkEnd w:id="11"/>
      <w:bookmarkEnd w:id="12"/>
      <w:bookmarkEnd w:id="13"/>
      <w:r>
        <w:rPr>
          <w:rFonts w:eastAsia="宋体" w:cs="Arial"/>
          <w:sz w:val="28"/>
          <w:szCs w:val="28"/>
        </w:rPr>
        <w:t>投标文件</w:t>
      </w:r>
    </w:p>
    <w:p>
      <w:pPr>
        <w:spacing w:line="400" w:lineRule="atLeast"/>
        <w:rPr>
          <w:rFonts w:hint="default" w:ascii="Arial" w:hAnsi="Arial" w:cs="Arial"/>
          <w:sz w:val="24"/>
        </w:rPr>
      </w:pPr>
      <w:r>
        <w:rPr>
          <w:rFonts w:ascii="Arial" w:hAnsi="Arial" w:cs="Arial"/>
          <w:sz w:val="24"/>
        </w:rPr>
        <w:t>6．投标文件构成</w:t>
      </w:r>
    </w:p>
    <w:p>
      <w:pPr>
        <w:spacing w:line="400" w:lineRule="atLeast"/>
        <w:rPr>
          <w:rFonts w:hint="default" w:ascii="Arial" w:hAnsi="Arial" w:cs="Arial"/>
          <w:sz w:val="24"/>
        </w:rPr>
      </w:pPr>
      <w:r>
        <w:rPr>
          <w:rFonts w:ascii="Arial" w:hAnsi="Arial" w:cs="Arial"/>
          <w:sz w:val="24"/>
        </w:rPr>
        <w:t>6.1投标文件包括：</w:t>
      </w:r>
    </w:p>
    <w:p>
      <w:pPr>
        <w:spacing w:line="400" w:lineRule="atLeast"/>
        <w:ind w:firstLine="240"/>
        <w:rPr>
          <w:rFonts w:hint="default" w:ascii="宋体" w:hAnsi="宋体" w:cs="Arial"/>
          <w:sz w:val="24"/>
        </w:rPr>
      </w:pPr>
      <w:r>
        <w:rPr>
          <w:rFonts w:ascii="宋体" w:hAnsi="宋体" w:cs="Arial"/>
          <w:sz w:val="24"/>
        </w:rPr>
        <w:t>⑴招标公告；</w:t>
      </w:r>
    </w:p>
    <w:p>
      <w:pPr>
        <w:spacing w:line="400" w:lineRule="atLeast"/>
        <w:ind w:firstLine="240"/>
        <w:rPr>
          <w:rFonts w:hint="default" w:ascii="宋体" w:hAnsi="宋体" w:cs="Arial"/>
          <w:sz w:val="24"/>
        </w:rPr>
      </w:pPr>
      <w:r>
        <w:rPr>
          <w:rFonts w:ascii="宋体" w:hAnsi="宋体" w:cs="Arial"/>
          <w:sz w:val="24"/>
        </w:rPr>
        <w:t>⑵供应商须知；</w:t>
      </w:r>
    </w:p>
    <w:p>
      <w:pPr>
        <w:spacing w:line="400" w:lineRule="atLeast"/>
        <w:ind w:firstLine="240"/>
        <w:rPr>
          <w:rFonts w:hint="default" w:ascii="宋体" w:hAnsi="宋体" w:cs="Arial"/>
          <w:sz w:val="24"/>
        </w:rPr>
      </w:pPr>
      <w:r>
        <w:rPr>
          <w:rFonts w:ascii="宋体" w:hAnsi="宋体" w:cs="Arial"/>
          <w:sz w:val="24"/>
        </w:rPr>
        <w:t>⑶服务需求；</w:t>
      </w:r>
    </w:p>
    <w:p>
      <w:pPr>
        <w:spacing w:line="400" w:lineRule="atLeast"/>
        <w:ind w:firstLine="240"/>
        <w:rPr>
          <w:rFonts w:hint="default" w:ascii="宋体" w:hAnsi="宋体" w:cs="Arial"/>
          <w:sz w:val="24"/>
        </w:rPr>
      </w:pPr>
      <w:r>
        <w:rPr>
          <w:rFonts w:ascii="宋体" w:hAnsi="宋体" w:cs="Arial"/>
          <w:sz w:val="24"/>
        </w:rPr>
        <w:t>⑷合同特殊条款；</w:t>
      </w:r>
    </w:p>
    <w:p>
      <w:pPr>
        <w:spacing w:line="400" w:lineRule="atLeast"/>
        <w:ind w:firstLine="240"/>
        <w:rPr>
          <w:rFonts w:hint="default" w:ascii="宋体" w:hAnsi="宋体" w:cs="Arial"/>
          <w:sz w:val="24"/>
        </w:rPr>
      </w:pPr>
      <w:r>
        <w:rPr>
          <w:rFonts w:ascii="宋体" w:hAnsi="宋体" w:cs="Arial"/>
          <w:sz w:val="24"/>
        </w:rPr>
        <w:t>⑸范本格式。</w:t>
      </w:r>
    </w:p>
    <w:p>
      <w:pPr>
        <w:spacing w:line="400" w:lineRule="atLeast"/>
        <w:rPr>
          <w:rFonts w:hint="default" w:ascii="Arial" w:hAnsi="Arial" w:cs="Arial"/>
          <w:sz w:val="24"/>
        </w:rPr>
      </w:pPr>
      <w:r>
        <w:rPr>
          <w:rFonts w:ascii="Arial" w:hAnsi="Arial" w:cs="Arial"/>
          <w:sz w:val="24"/>
        </w:rPr>
        <w:t>6.2 投标文件以中文编写。</w:t>
      </w:r>
    </w:p>
    <w:p>
      <w:pPr>
        <w:spacing w:line="400" w:lineRule="atLeast"/>
        <w:ind w:left="360" w:hanging="360" w:hangingChars="150"/>
        <w:rPr>
          <w:rFonts w:hint="default" w:ascii="Arial" w:hAnsi="Arial" w:cs="Arial"/>
          <w:sz w:val="24"/>
        </w:rPr>
      </w:pPr>
      <w:r>
        <w:rPr>
          <w:rFonts w:ascii="Arial" w:hAnsi="Arial" w:cs="Arial"/>
          <w:sz w:val="24"/>
        </w:rPr>
        <w:t>6.3 供应商应认真阅读招标文件中所有的事项、格式、条款和规范等要求，从而对投标文件作出实质性响应。如果没有按照招标文件要求提交全部投标文件或资料，没有对招标文件作出实质性响应，其风险应由供应商自行承担。</w:t>
      </w:r>
    </w:p>
    <w:p>
      <w:pPr>
        <w:spacing w:line="400" w:lineRule="atLeast"/>
        <w:rPr>
          <w:rFonts w:hint="default" w:ascii="Arial" w:hAnsi="Arial" w:cs="Arial"/>
          <w:sz w:val="24"/>
        </w:rPr>
      </w:pPr>
      <w:r>
        <w:rPr>
          <w:rFonts w:ascii="Arial" w:hAnsi="Arial" w:cs="Arial"/>
          <w:sz w:val="24"/>
        </w:rPr>
        <w:t>7．澄清</w:t>
      </w:r>
    </w:p>
    <w:p>
      <w:pPr>
        <w:spacing w:line="400" w:lineRule="atLeast"/>
        <w:ind w:left="480" w:hanging="480"/>
        <w:rPr>
          <w:rFonts w:hint="default" w:ascii="Arial" w:hAnsi="Arial" w:cs="Arial"/>
          <w:sz w:val="24"/>
        </w:rPr>
      </w:pPr>
      <w:r>
        <w:rPr>
          <w:rFonts w:ascii="Arial" w:hAnsi="Arial" w:cs="Arial"/>
          <w:sz w:val="24"/>
        </w:rPr>
        <w:t>7.1供应商对招标文件有疑问的，须在投标截止时间15日前以书面形式向招标机构提出；招标机构在收到书面疑问后尽快做出答复，并以书面形式通知疑问供应商和其他有关供应商。</w:t>
      </w:r>
    </w:p>
    <w:p>
      <w:pPr>
        <w:spacing w:line="400" w:lineRule="atLeast"/>
        <w:ind w:left="480" w:hanging="480"/>
        <w:rPr>
          <w:rFonts w:hint="default" w:ascii="Arial" w:hAnsi="Arial" w:cs="Arial"/>
          <w:sz w:val="24"/>
        </w:rPr>
      </w:pPr>
      <w:r>
        <w:rPr>
          <w:rFonts w:ascii="Arial" w:hAnsi="Arial" w:cs="Arial"/>
          <w:sz w:val="24"/>
        </w:rPr>
        <w:t>7.2供应商对招标文件有质疑的，须在得到招标文件之日起7个工作日内，以书面形式向招标机构提出质疑；招标机构在收到书面质疑后7个工作日内作出答复，并以书面形式通知质疑供应商和其他有关供应商。</w:t>
      </w:r>
    </w:p>
    <w:p>
      <w:pPr>
        <w:spacing w:line="400" w:lineRule="atLeast"/>
        <w:rPr>
          <w:rFonts w:hint="default" w:ascii="Arial" w:hAnsi="Arial" w:cs="Arial"/>
          <w:sz w:val="24"/>
        </w:rPr>
      </w:pPr>
      <w:r>
        <w:rPr>
          <w:rFonts w:ascii="Arial" w:hAnsi="Arial" w:cs="Arial"/>
          <w:sz w:val="24"/>
        </w:rPr>
        <w:t>8.  招标文件的修改</w:t>
      </w:r>
    </w:p>
    <w:p>
      <w:pPr>
        <w:spacing w:line="400" w:lineRule="atLeast"/>
        <w:ind w:left="480" w:hanging="480"/>
        <w:rPr>
          <w:rFonts w:hint="default" w:ascii="Arial" w:hAnsi="Arial" w:cs="Arial"/>
          <w:sz w:val="24"/>
        </w:rPr>
      </w:pPr>
      <w:r>
        <w:rPr>
          <w:rFonts w:ascii="Arial" w:hAnsi="Arial" w:cs="Arial"/>
          <w:sz w:val="24"/>
        </w:rPr>
        <w:t>8.1 对招标文件进行必要的修改，采购代理机构将在投标截止时间15日前以书面形式通知所有购买招标文件的供应商。该修改的内容为招标文件的组成部分；</w:t>
      </w:r>
    </w:p>
    <w:p>
      <w:pPr>
        <w:spacing w:line="400" w:lineRule="atLeast"/>
        <w:ind w:left="480" w:hanging="480"/>
        <w:rPr>
          <w:rFonts w:hint="default" w:ascii="Arial" w:hAnsi="Arial" w:cs="Arial"/>
          <w:sz w:val="24"/>
        </w:rPr>
      </w:pPr>
      <w:r>
        <w:rPr>
          <w:rFonts w:ascii="Arial" w:hAnsi="Arial" w:cs="Arial"/>
          <w:sz w:val="24"/>
        </w:rPr>
        <w:t>8.2 在投标截止时间前，招标机构可视具体情况延长投标截止时间，并将变更时间书面通知所有购买招标文件的供应商。</w:t>
      </w:r>
    </w:p>
    <w:p>
      <w:pPr>
        <w:pStyle w:val="4"/>
        <w:spacing w:before="100" w:beforeAutospacing="1" w:after="100" w:afterAutospacing="1" w:line="400" w:lineRule="atLeast"/>
        <w:rPr>
          <w:rFonts w:hint="default" w:eastAsia="宋体" w:cs="Arial"/>
          <w:sz w:val="28"/>
          <w:szCs w:val="28"/>
        </w:rPr>
      </w:pPr>
      <w:bookmarkStart w:id="14" w:name="_Toc349637922"/>
      <w:bookmarkStart w:id="15" w:name="_Toc267301284"/>
      <w:bookmarkStart w:id="16" w:name="_Toc298240407"/>
      <w:bookmarkStart w:id="17" w:name="_Toc2096655"/>
      <w:bookmarkStart w:id="18" w:name="_Toc349573123"/>
      <w:r>
        <w:rPr>
          <w:rFonts w:eastAsia="宋体" w:cs="Arial"/>
          <w:sz w:val="28"/>
          <w:szCs w:val="28"/>
        </w:rPr>
        <w:t>C  投标文件的编写</w:t>
      </w:r>
      <w:bookmarkEnd w:id="14"/>
      <w:bookmarkEnd w:id="15"/>
      <w:bookmarkEnd w:id="16"/>
      <w:bookmarkEnd w:id="17"/>
      <w:bookmarkEnd w:id="18"/>
    </w:p>
    <w:p>
      <w:pPr>
        <w:spacing w:line="400" w:lineRule="atLeast"/>
        <w:rPr>
          <w:rFonts w:hint="default" w:ascii="Arial" w:hAnsi="Arial" w:cs="Arial"/>
          <w:sz w:val="24"/>
        </w:rPr>
      </w:pPr>
      <w:r>
        <w:rPr>
          <w:rFonts w:ascii="Arial" w:hAnsi="Arial" w:cs="Arial"/>
          <w:sz w:val="24"/>
        </w:rPr>
        <w:t>9．要求</w:t>
      </w:r>
    </w:p>
    <w:p>
      <w:pPr>
        <w:spacing w:line="400" w:lineRule="atLeast"/>
        <w:ind w:left="360" w:hanging="360" w:hangingChars="150"/>
        <w:rPr>
          <w:rFonts w:hint="default" w:ascii="Arial" w:hAnsi="Arial" w:cs="Arial"/>
          <w:sz w:val="24"/>
        </w:rPr>
      </w:pPr>
      <w:r>
        <w:rPr>
          <w:rFonts w:ascii="Arial" w:hAnsi="Arial" w:cs="Arial"/>
          <w:sz w:val="24"/>
        </w:rPr>
        <w:t>9.1 供应商应仔细阅读招标文件的所有内容，按招标文件的要求提供投标文件，并保证所提供的全部资料的真实性，以使其投标对招标文件作出实质性响应，否则，其投标可能被拒绝。</w:t>
      </w:r>
    </w:p>
    <w:p>
      <w:pPr>
        <w:spacing w:line="400" w:lineRule="atLeast"/>
        <w:rPr>
          <w:rFonts w:hint="default" w:ascii="Arial" w:hAnsi="Arial" w:cs="Arial"/>
          <w:sz w:val="24"/>
        </w:rPr>
      </w:pPr>
      <w:r>
        <w:rPr>
          <w:rFonts w:ascii="Arial" w:hAnsi="Arial" w:cs="Arial"/>
          <w:sz w:val="24"/>
        </w:rPr>
        <w:t>10．投标语言</w:t>
      </w:r>
    </w:p>
    <w:p>
      <w:pPr>
        <w:spacing w:line="400" w:lineRule="atLeast"/>
        <w:ind w:left="600" w:hanging="600" w:hangingChars="250"/>
        <w:rPr>
          <w:rFonts w:hint="default" w:ascii="Arial" w:hAnsi="Arial" w:cs="Arial"/>
          <w:sz w:val="24"/>
        </w:rPr>
      </w:pPr>
      <w:r>
        <w:rPr>
          <w:rFonts w:ascii="Arial" w:hAnsi="Arial" w:cs="Arial"/>
          <w:sz w:val="24"/>
        </w:rPr>
        <w:t>10.1投标文件及供应商与采购代理机构就投标交换的文件和来往信件，应以中文书写。</w:t>
      </w:r>
    </w:p>
    <w:p>
      <w:pPr>
        <w:spacing w:line="400" w:lineRule="atLeast"/>
        <w:rPr>
          <w:rFonts w:hint="default" w:ascii="Arial" w:hAnsi="Arial" w:cs="Arial"/>
          <w:sz w:val="24"/>
        </w:rPr>
      </w:pPr>
      <w:r>
        <w:rPr>
          <w:rFonts w:ascii="Arial" w:hAnsi="Arial" w:cs="Arial"/>
          <w:sz w:val="24"/>
        </w:rPr>
        <w:t>11．投标文件的构成</w:t>
      </w:r>
    </w:p>
    <w:p>
      <w:pPr>
        <w:spacing w:line="400" w:lineRule="atLeast"/>
        <w:rPr>
          <w:rFonts w:hint="default" w:ascii="Arial" w:hAnsi="Arial" w:cs="Arial"/>
          <w:sz w:val="24"/>
        </w:rPr>
      </w:pPr>
      <w:r>
        <w:rPr>
          <w:rFonts w:ascii="Arial" w:hAnsi="Arial" w:cs="Arial"/>
          <w:sz w:val="24"/>
        </w:rPr>
        <w:t>11.1 供应商编写的投标文件应包括下列内容：</w:t>
      </w:r>
    </w:p>
    <w:p>
      <w:pPr>
        <w:spacing w:line="400" w:lineRule="atLeast"/>
        <w:rPr>
          <w:rFonts w:hint="default" w:ascii="Arial" w:hAnsi="Arial" w:cs="Arial"/>
          <w:sz w:val="24"/>
        </w:rPr>
      </w:pPr>
      <w:r>
        <w:rPr>
          <w:rFonts w:ascii="Arial" w:hAnsi="Arial" w:cs="Arial"/>
          <w:sz w:val="24"/>
        </w:rPr>
        <w:t>1）投标函</w:t>
      </w:r>
    </w:p>
    <w:p>
      <w:pPr>
        <w:spacing w:line="400" w:lineRule="atLeast"/>
        <w:rPr>
          <w:rFonts w:hint="default" w:ascii="Arial" w:hAnsi="Arial" w:cs="Arial"/>
          <w:sz w:val="24"/>
        </w:rPr>
      </w:pPr>
      <w:r>
        <w:rPr>
          <w:rFonts w:ascii="Arial" w:hAnsi="Arial" w:cs="Arial"/>
          <w:sz w:val="24"/>
        </w:rPr>
        <w:t>2）报价一览表</w:t>
      </w:r>
    </w:p>
    <w:p>
      <w:pPr>
        <w:spacing w:line="400" w:lineRule="atLeast"/>
        <w:rPr>
          <w:rFonts w:hint="default" w:ascii="Arial" w:hAnsi="Arial" w:cs="Arial"/>
          <w:sz w:val="24"/>
        </w:rPr>
      </w:pPr>
      <w:r>
        <w:rPr>
          <w:rFonts w:ascii="Arial" w:hAnsi="Arial" w:cs="Arial"/>
          <w:sz w:val="24"/>
        </w:rPr>
        <w:t>3）分项报价表</w:t>
      </w:r>
    </w:p>
    <w:p>
      <w:pPr>
        <w:spacing w:line="400" w:lineRule="atLeast"/>
        <w:rPr>
          <w:rFonts w:hint="default" w:ascii="Arial" w:hAnsi="Arial" w:cs="Arial"/>
          <w:sz w:val="24"/>
        </w:rPr>
      </w:pPr>
      <w:r>
        <w:rPr>
          <w:rFonts w:ascii="Arial" w:hAnsi="Arial" w:cs="Arial"/>
          <w:sz w:val="24"/>
        </w:rPr>
        <w:t>4）服务需求偏离表</w:t>
      </w:r>
    </w:p>
    <w:p>
      <w:pPr>
        <w:spacing w:line="400" w:lineRule="atLeast"/>
        <w:rPr>
          <w:rFonts w:hint="default" w:ascii="Arial" w:hAnsi="Arial" w:cs="Arial"/>
          <w:sz w:val="24"/>
        </w:rPr>
      </w:pPr>
      <w:r>
        <w:rPr>
          <w:rFonts w:ascii="Arial" w:hAnsi="Arial" w:cs="Arial"/>
          <w:sz w:val="24"/>
        </w:rPr>
        <w:t>5）商务条款偏离表</w:t>
      </w:r>
    </w:p>
    <w:p>
      <w:pPr>
        <w:spacing w:line="400" w:lineRule="atLeast"/>
        <w:rPr>
          <w:rFonts w:hint="default" w:ascii="Arial" w:hAnsi="Arial" w:cs="Arial"/>
          <w:sz w:val="24"/>
        </w:rPr>
      </w:pPr>
      <w:r>
        <w:rPr>
          <w:rFonts w:ascii="Arial" w:hAnsi="Arial" w:cs="Arial"/>
          <w:sz w:val="24"/>
        </w:rPr>
        <w:t>6）法人授权委托书</w:t>
      </w:r>
    </w:p>
    <w:p>
      <w:pPr>
        <w:spacing w:line="400" w:lineRule="atLeast"/>
        <w:rPr>
          <w:rFonts w:hint="default" w:ascii="Arial" w:hAnsi="Arial" w:cs="Arial"/>
          <w:sz w:val="24"/>
        </w:rPr>
      </w:pPr>
      <w:r>
        <w:rPr>
          <w:rFonts w:ascii="Arial" w:hAnsi="Arial" w:cs="Arial"/>
          <w:sz w:val="24"/>
        </w:rPr>
        <w:t>7）关于资格的声明函</w:t>
      </w:r>
    </w:p>
    <w:p>
      <w:pPr>
        <w:spacing w:line="400" w:lineRule="atLeast"/>
        <w:rPr>
          <w:rFonts w:hint="default" w:ascii="Arial" w:hAnsi="Arial" w:cs="Arial"/>
          <w:sz w:val="24"/>
        </w:rPr>
      </w:pPr>
      <w:r>
        <w:rPr>
          <w:rFonts w:ascii="Arial" w:hAnsi="Arial" w:cs="Arial"/>
          <w:sz w:val="24"/>
        </w:rPr>
        <w:t>8）供应商概况</w:t>
      </w:r>
    </w:p>
    <w:p>
      <w:pPr>
        <w:spacing w:line="400" w:lineRule="atLeast"/>
        <w:rPr>
          <w:rFonts w:hint="default" w:ascii="Arial" w:hAnsi="Arial" w:cs="Arial"/>
          <w:sz w:val="24"/>
        </w:rPr>
      </w:pPr>
      <w:r>
        <w:rPr>
          <w:rFonts w:ascii="Arial" w:hAnsi="Arial" w:cs="Arial"/>
          <w:sz w:val="24"/>
        </w:rPr>
        <w:t>9）供应商类似业绩</w:t>
      </w:r>
    </w:p>
    <w:p>
      <w:pPr>
        <w:spacing w:line="400" w:lineRule="atLeast"/>
        <w:rPr>
          <w:rFonts w:hint="default" w:ascii="Arial" w:hAnsi="Arial" w:cs="Arial"/>
          <w:sz w:val="24"/>
        </w:rPr>
      </w:pPr>
      <w:r>
        <w:rPr>
          <w:rFonts w:ascii="Arial" w:hAnsi="Arial" w:cs="Arial"/>
          <w:sz w:val="24"/>
        </w:rPr>
        <w:t>10）拟派项目负责人简历表</w:t>
      </w:r>
    </w:p>
    <w:p>
      <w:pPr>
        <w:spacing w:line="400" w:lineRule="atLeast"/>
        <w:rPr>
          <w:rFonts w:hint="default" w:ascii="Arial" w:hAnsi="Arial" w:cs="Arial"/>
          <w:sz w:val="24"/>
        </w:rPr>
      </w:pPr>
      <w:r>
        <w:rPr>
          <w:rFonts w:ascii="Arial" w:hAnsi="Arial" w:cs="Arial"/>
          <w:sz w:val="24"/>
        </w:rPr>
        <w:t>11）拟派本项目服务人员情况一览表、拟投入本项目的专业工器具表</w:t>
      </w:r>
    </w:p>
    <w:p>
      <w:pPr>
        <w:spacing w:line="400" w:lineRule="atLeast"/>
        <w:rPr>
          <w:rFonts w:hint="default" w:ascii="Arial" w:hAnsi="Arial" w:cs="Arial"/>
          <w:sz w:val="24"/>
        </w:rPr>
      </w:pPr>
      <w:r>
        <w:rPr>
          <w:rFonts w:ascii="Arial" w:hAnsi="Arial" w:cs="Arial"/>
          <w:sz w:val="24"/>
        </w:rPr>
        <w:t>12）服务团队相关工作经验</w:t>
      </w:r>
    </w:p>
    <w:p>
      <w:pPr>
        <w:spacing w:line="400" w:lineRule="atLeast"/>
        <w:rPr>
          <w:rFonts w:hint="default" w:ascii="Arial" w:hAnsi="Arial" w:cs="Arial"/>
          <w:sz w:val="24"/>
        </w:rPr>
      </w:pPr>
      <w:r>
        <w:rPr>
          <w:rFonts w:ascii="Arial" w:hAnsi="Arial" w:cs="Arial"/>
          <w:sz w:val="24"/>
        </w:rPr>
        <w:t>13）服务实施方案</w:t>
      </w:r>
    </w:p>
    <w:p>
      <w:pPr>
        <w:spacing w:line="400" w:lineRule="atLeast"/>
        <w:rPr>
          <w:rFonts w:hint="default" w:ascii="Arial" w:hAnsi="Arial" w:cs="Arial"/>
          <w:sz w:val="24"/>
        </w:rPr>
      </w:pPr>
      <w:r>
        <w:rPr>
          <w:rFonts w:ascii="Arial" w:hAnsi="Arial" w:cs="Arial"/>
          <w:sz w:val="24"/>
        </w:rPr>
        <w:t>14）资质证明文件</w:t>
      </w:r>
    </w:p>
    <w:p>
      <w:pPr>
        <w:spacing w:line="400" w:lineRule="atLeast"/>
        <w:rPr>
          <w:rFonts w:hint="default" w:ascii="Arial" w:hAnsi="Arial" w:cs="Arial"/>
          <w:sz w:val="24"/>
        </w:rPr>
      </w:pPr>
      <w:r>
        <w:rPr>
          <w:rFonts w:ascii="Arial" w:hAnsi="Arial" w:cs="Arial"/>
          <w:sz w:val="24"/>
        </w:rPr>
        <w:t>15）联合体协议书</w:t>
      </w:r>
    </w:p>
    <w:p>
      <w:pPr>
        <w:spacing w:line="400" w:lineRule="atLeast"/>
        <w:rPr>
          <w:rFonts w:hint="default" w:ascii="Arial" w:hAnsi="Arial" w:cs="Arial"/>
          <w:sz w:val="24"/>
        </w:rPr>
      </w:pPr>
      <w:r>
        <w:rPr>
          <w:rFonts w:ascii="Arial" w:hAnsi="Arial" w:cs="Arial"/>
          <w:sz w:val="24"/>
        </w:rPr>
        <w:t>11.2 供应商应将投标文件装订成册，并填写文件资料清单。</w:t>
      </w:r>
    </w:p>
    <w:p>
      <w:pPr>
        <w:spacing w:line="400" w:lineRule="atLeast"/>
        <w:rPr>
          <w:rFonts w:hint="default" w:ascii="Arial" w:hAnsi="Arial" w:cs="Arial"/>
          <w:sz w:val="24"/>
        </w:rPr>
      </w:pPr>
      <w:r>
        <w:rPr>
          <w:rFonts w:ascii="Arial" w:hAnsi="Arial" w:cs="Arial"/>
          <w:sz w:val="24"/>
        </w:rPr>
        <w:t>12．投标文件格式</w:t>
      </w:r>
    </w:p>
    <w:p>
      <w:pPr>
        <w:spacing w:line="400" w:lineRule="atLeast"/>
        <w:ind w:left="600" w:hanging="600" w:hangingChars="250"/>
        <w:rPr>
          <w:rFonts w:hint="default" w:ascii="Arial" w:hAnsi="Arial" w:cs="Arial"/>
          <w:sz w:val="24"/>
        </w:rPr>
      </w:pPr>
      <w:r>
        <w:rPr>
          <w:rFonts w:ascii="Arial" w:hAnsi="Arial" w:cs="Arial"/>
          <w:sz w:val="24"/>
        </w:rPr>
        <w:t>12.1 供应商应按招标文件的范本格式中提供的投标文件格式填写投标书、开标一览表。</w:t>
      </w:r>
    </w:p>
    <w:p>
      <w:pPr>
        <w:spacing w:line="400" w:lineRule="atLeast"/>
        <w:rPr>
          <w:rFonts w:hint="default" w:ascii="Arial" w:hAnsi="Arial" w:cs="Arial"/>
          <w:sz w:val="24"/>
        </w:rPr>
      </w:pPr>
      <w:r>
        <w:rPr>
          <w:rFonts w:ascii="Arial" w:hAnsi="Arial" w:cs="Arial"/>
          <w:sz w:val="24"/>
        </w:rPr>
        <w:t>13．投标报价</w:t>
      </w:r>
    </w:p>
    <w:p>
      <w:pPr>
        <w:spacing w:line="400" w:lineRule="atLeast"/>
        <w:ind w:left="600" w:hanging="600" w:hangingChars="250"/>
        <w:rPr>
          <w:rFonts w:hint="default" w:ascii="Arial" w:hAnsi="Arial" w:cs="Arial"/>
          <w:sz w:val="24"/>
        </w:rPr>
      </w:pPr>
      <w:r>
        <w:rPr>
          <w:rFonts w:ascii="Arial" w:hAnsi="Arial" w:cs="Arial"/>
          <w:sz w:val="24"/>
        </w:rPr>
        <w:t>13.1 供应商应在投标报价表上标明单价和总价。单价合计和总价要相符。小写和大写要相符。供应商应在投标报价表中标明其提供的服务及其相关工作范围内所有费用的总价，不接受有任何选择性报价。</w:t>
      </w:r>
    </w:p>
    <w:p>
      <w:pPr>
        <w:spacing w:line="400" w:lineRule="atLeast"/>
        <w:ind w:left="629" w:hanging="628" w:hangingChars="262"/>
        <w:rPr>
          <w:rFonts w:hint="default" w:ascii="Arial" w:hAnsi="Arial" w:cs="Arial"/>
          <w:sz w:val="24"/>
        </w:rPr>
      </w:pPr>
      <w:r>
        <w:rPr>
          <w:rFonts w:ascii="Arial" w:hAnsi="Arial" w:cs="Arial"/>
          <w:sz w:val="24"/>
        </w:rPr>
        <w:t>13.2 算术性修正。算术性修正是指对投标文件的报价明细进行校核，并对其算术上和运算上的差错给予修正。修正的原则如下：</w:t>
      </w:r>
    </w:p>
    <w:p>
      <w:pPr>
        <w:spacing w:line="400" w:lineRule="atLeast"/>
        <w:ind w:left="720" w:hanging="720" w:hangingChars="300"/>
        <w:rPr>
          <w:rFonts w:hint="default" w:ascii="Arial" w:hAnsi="Arial" w:cs="Arial"/>
          <w:sz w:val="24"/>
        </w:rPr>
      </w:pPr>
      <w:r>
        <w:rPr>
          <w:rFonts w:ascii="Arial" w:hAnsi="Arial" w:cs="Arial"/>
          <w:sz w:val="24"/>
        </w:rPr>
        <w:t>13.2.1 当以数字表示的金额与文字表示的金额有差异时，以文字表示的金额为准；</w:t>
      </w:r>
    </w:p>
    <w:p>
      <w:pPr>
        <w:spacing w:line="400" w:lineRule="atLeast"/>
        <w:ind w:left="720" w:hanging="720" w:hangingChars="300"/>
        <w:rPr>
          <w:rFonts w:hint="default" w:ascii="Arial" w:hAnsi="Arial" w:cs="Arial"/>
          <w:sz w:val="24"/>
        </w:rPr>
      </w:pPr>
      <w:r>
        <w:rPr>
          <w:rFonts w:ascii="Arial" w:hAnsi="Arial" w:cs="Arial"/>
          <w:sz w:val="24"/>
        </w:rPr>
        <w:t>13.2.2 当单价与数量相乘不等于合价时，以单价计算为准。如果单价有明显的小数点位置差错，应以标出的合价为准，同时对单价予以修正；</w:t>
      </w:r>
    </w:p>
    <w:p>
      <w:pPr>
        <w:spacing w:line="400" w:lineRule="atLeast"/>
        <w:ind w:left="720" w:hanging="720" w:hangingChars="300"/>
        <w:rPr>
          <w:rFonts w:hint="default" w:ascii="Arial" w:hAnsi="Arial" w:cs="Arial"/>
          <w:sz w:val="24"/>
        </w:rPr>
      </w:pPr>
      <w:r>
        <w:rPr>
          <w:rFonts w:ascii="Arial" w:hAnsi="Arial" w:cs="Arial"/>
          <w:sz w:val="24"/>
        </w:rPr>
        <w:t>13.2.3 当各明细部分的价格累计不等于合价时，应以各明细的累计计数为准，修正合价。</w:t>
      </w:r>
    </w:p>
    <w:p>
      <w:pPr>
        <w:spacing w:line="400" w:lineRule="atLeast"/>
        <w:ind w:left="720" w:hanging="720" w:hangingChars="300"/>
        <w:rPr>
          <w:rFonts w:ascii="Arial" w:hAnsi="Arial" w:cs="Arial"/>
          <w:sz w:val="24"/>
        </w:rPr>
      </w:pPr>
      <w:r>
        <w:rPr>
          <w:rFonts w:ascii="Arial" w:hAnsi="Arial" w:cs="Arial"/>
          <w:sz w:val="24"/>
        </w:rPr>
        <w:t>13.2.4 按以上原则对算术性差错修正，应取得供应商的同意，并确认修正后最终投标价。如果供应商拒绝确认，则其投标文件将不予以评审并按废标处理，没收其投标担保。</w:t>
      </w:r>
    </w:p>
    <w:p>
      <w:pPr>
        <w:spacing w:line="400" w:lineRule="atLeast"/>
        <w:ind w:left="720" w:hanging="720" w:hangingChars="300"/>
        <w:rPr>
          <w:rFonts w:hint="default" w:ascii="Arial" w:hAnsi="Arial" w:cs="Arial" w:eastAsiaTheme="minorEastAsia"/>
          <w:sz w:val="24"/>
          <w:lang w:val="en-US" w:eastAsia="zh-CN"/>
        </w:rPr>
      </w:pPr>
      <w:r>
        <w:rPr>
          <w:rFonts w:hint="eastAsia" w:ascii="Arial" w:hAnsi="Arial" w:cs="Arial"/>
          <w:sz w:val="24"/>
          <w:lang w:val="en-US" w:eastAsia="zh-CN"/>
        </w:rPr>
        <w:t xml:space="preserve">13.3 </w:t>
      </w:r>
      <w:r>
        <w:rPr>
          <w:rFonts w:hint="eastAsia" w:ascii="宋体" w:hAnsi="宋体" w:cs="宋体"/>
          <w:b/>
          <w:bCs/>
          <w:sz w:val="24"/>
          <w:szCs w:val="24"/>
          <w:lang w:val="en-US" w:eastAsia="zh-CN"/>
        </w:rPr>
        <w:t>供应商所报价格为含税价，包括所提供的服务及其相关工作范围内所有费用的总价。</w:t>
      </w:r>
    </w:p>
    <w:p>
      <w:pPr>
        <w:spacing w:line="400" w:lineRule="atLeast"/>
        <w:rPr>
          <w:rFonts w:hint="default" w:ascii="Arial" w:hAnsi="Arial" w:cs="Arial"/>
          <w:sz w:val="24"/>
        </w:rPr>
      </w:pPr>
      <w:r>
        <w:rPr>
          <w:rFonts w:ascii="Arial" w:hAnsi="Arial" w:cs="Arial"/>
          <w:sz w:val="24"/>
        </w:rPr>
        <w:t>14．投标货币</w:t>
      </w:r>
    </w:p>
    <w:p>
      <w:pPr>
        <w:spacing w:line="400" w:lineRule="atLeast"/>
        <w:rPr>
          <w:rFonts w:hint="default" w:ascii="Arial" w:hAnsi="Arial" w:cs="Arial"/>
          <w:sz w:val="24"/>
        </w:rPr>
      </w:pPr>
      <w:r>
        <w:rPr>
          <w:rFonts w:ascii="Arial" w:hAnsi="Arial" w:cs="Arial"/>
          <w:sz w:val="24"/>
        </w:rPr>
        <w:t>14.1人民币报价。</w:t>
      </w:r>
    </w:p>
    <w:p>
      <w:pPr>
        <w:spacing w:line="400" w:lineRule="atLeast"/>
        <w:rPr>
          <w:rFonts w:hint="default" w:ascii="Arial" w:hAnsi="Arial" w:cs="Arial"/>
          <w:b/>
          <w:sz w:val="24"/>
        </w:rPr>
      </w:pPr>
      <w:r>
        <w:rPr>
          <w:rFonts w:ascii="Arial" w:hAnsi="Arial" w:cs="Arial"/>
          <w:sz w:val="24"/>
        </w:rPr>
        <w:t>15．</w:t>
      </w:r>
      <w:r>
        <w:rPr>
          <w:rFonts w:ascii="Arial" w:hAnsi="Arial" w:cs="Arial"/>
          <w:b/>
          <w:sz w:val="24"/>
        </w:rPr>
        <w:t>供应商的证明文件：</w:t>
      </w:r>
    </w:p>
    <w:p>
      <w:pPr>
        <w:ind w:left="525" w:leftChars="250"/>
        <w:rPr>
          <w:rFonts w:hint="default" w:ascii="Arial" w:hAnsi="Arial" w:cs="Arial"/>
          <w:b/>
          <w:spacing w:val="8"/>
          <w:sz w:val="24"/>
          <w:szCs w:val="24"/>
        </w:rPr>
      </w:pPr>
      <w:r>
        <w:rPr>
          <w:rFonts w:ascii="Arial" w:hAnsi="Arial" w:cs="Arial"/>
          <w:b/>
          <w:sz w:val="24"/>
        </w:rPr>
        <w:t>供应商必须提交证明其有资格进行投标和有能力履行合同的文件（范本格式），作为投标文件的一部分。（</w:t>
      </w:r>
      <w:r>
        <w:rPr>
          <w:rFonts w:ascii="Arial" w:hAnsi="Arial" w:cs="Arial"/>
          <w:b/>
          <w:spacing w:val="8"/>
          <w:sz w:val="24"/>
          <w:szCs w:val="24"/>
        </w:rPr>
        <w:t>如不满足以下条款将导致废标）</w:t>
      </w:r>
    </w:p>
    <w:p>
      <w:pPr>
        <w:rPr>
          <w:rFonts w:hint="default" w:ascii="宋体" w:hAnsi="宋体" w:cs="宋体"/>
          <w:kern w:val="0"/>
          <w:sz w:val="24"/>
          <w:szCs w:val="24"/>
        </w:rPr>
      </w:pPr>
      <w:r>
        <w:rPr>
          <w:rFonts w:ascii="Arial" w:hAnsi="Arial" w:cs="Arial"/>
          <w:sz w:val="24"/>
        </w:rPr>
        <w:t>详见“供应商须知附表”第6条。</w:t>
      </w:r>
    </w:p>
    <w:p>
      <w:pPr>
        <w:spacing w:line="400" w:lineRule="atLeast"/>
        <w:rPr>
          <w:rFonts w:hint="default" w:ascii="Arial" w:hAnsi="Arial" w:cs="Arial"/>
          <w:b/>
          <w:spacing w:val="8"/>
          <w:sz w:val="24"/>
          <w:szCs w:val="24"/>
        </w:rPr>
      </w:pPr>
      <w:r>
        <w:rPr>
          <w:rFonts w:ascii="Arial" w:hAnsi="Arial" w:cs="Arial"/>
          <w:b/>
          <w:bCs/>
          <w:sz w:val="24"/>
        </w:rPr>
        <w:t>注：（1）</w:t>
      </w:r>
      <w:r>
        <w:rPr>
          <w:rFonts w:ascii="Arial" w:hAnsi="Arial" w:cs="Arial"/>
          <w:b/>
          <w:bCs/>
          <w:spacing w:val="8"/>
          <w:sz w:val="24"/>
          <w:szCs w:val="24"/>
        </w:rPr>
        <w:t>投标文件中，所有供应商签字、法人代表签字、法人代表授权人签字和其它签</w:t>
      </w:r>
      <w:r>
        <w:rPr>
          <w:rFonts w:ascii="Arial" w:hAnsi="Arial" w:cs="Arial"/>
          <w:b/>
          <w:spacing w:val="8"/>
          <w:sz w:val="24"/>
          <w:szCs w:val="24"/>
        </w:rPr>
        <w:t>字处须同时加盖有关有法律效力的印章方为有效；</w:t>
      </w:r>
    </w:p>
    <w:p>
      <w:pPr>
        <w:spacing w:line="400" w:lineRule="atLeast"/>
        <w:rPr>
          <w:rFonts w:hint="default" w:ascii="Arial" w:hAnsi="Arial" w:cs="Arial"/>
          <w:b/>
          <w:sz w:val="24"/>
        </w:rPr>
      </w:pPr>
      <w:r>
        <w:rPr>
          <w:rFonts w:ascii="Arial" w:hAnsi="Arial" w:cs="Arial"/>
          <w:b/>
          <w:sz w:val="24"/>
        </w:rPr>
        <w:t xml:space="preserve">    （2）所有资格证明文件必须满足投标文件要求，否则将导致废标。</w:t>
      </w:r>
    </w:p>
    <w:p>
      <w:pPr>
        <w:spacing w:line="400" w:lineRule="atLeast"/>
        <w:ind w:firstLine="480"/>
        <w:rPr>
          <w:rFonts w:hint="default" w:ascii="Arial" w:hAnsi="Arial" w:cs="Arial"/>
          <w:sz w:val="24"/>
        </w:rPr>
      </w:pPr>
      <w:r>
        <w:rPr>
          <w:rFonts w:ascii="Arial" w:hAnsi="Arial" w:cs="Arial"/>
          <w:b/>
          <w:bCs/>
          <w:sz w:val="24"/>
        </w:rPr>
        <w:t>（</w:t>
      </w:r>
      <w:r>
        <w:rPr>
          <w:rFonts w:ascii="Arial" w:hAnsi="Arial" w:cs="Arial"/>
          <w:b/>
          <w:spacing w:val="8"/>
          <w:sz w:val="24"/>
          <w:szCs w:val="24"/>
        </w:rPr>
        <w:t>3）在投标文件中，所有相关资料及证明文件的有效期必须明确。</w:t>
      </w:r>
    </w:p>
    <w:p>
      <w:pPr>
        <w:spacing w:line="400" w:lineRule="atLeast"/>
        <w:rPr>
          <w:rFonts w:hint="default" w:ascii="Arial" w:hAnsi="Arial" w:cs="Arial"/>
          <w:sz w:val="24"/>
        </w:rPr>
      </w:pPr>
      <w:r>
        <w:rPr>
          <w:rFonts w:ascii="Arial" w:hAnsi="Arial" w:cs="Arial"/>
          <w:sz w:val="24"/>
        </w:rPr>
        <w:t>16 投标内容符合招标文件规定的技术响应文件</w:t>
      </w:r>
    </w:p>
    <w:p>
      <w:pPr>
        <w:spacing w:line="400" w:lineRule="atLeast"/>
        <w:ind w:left="600" w:hanging="600" w:hangingChars="250"/>
        <w:rPr>
          <w:rFonts w:hint="default" w:ascii="Arial" w:hAnsi="Arial" w:cs="Arial"/>
          <w:sz w:val="24"/>
        </w:rPr>
      </w:pPr>
      <w:r>
        <w:rPr>
          <w:rFonts w:ascii="Arial" w:hAnsi="Arial" w:cs="Arial"/>
          <w:sz w:val="24"/>
        </w:rPr>
        <w:t>16.1供应商须提交证明拟供服务符合招标文件规定的技术响应文件，作为投标文件的一部分。</w:t>
      </w:r>
    </w:p>
    <w:p>
      <w:pPr>
        <w:spacing w:line="400" w:lineRule="atLeast"/>
        <w:rPr>
          <w:rFonts w:hint="default" w:ascii="Arial" w:hAnsi="Arial" w:cs="Arial"/>
          <w:sz w:val="24"/>
        </w:rPr>
      </w:pPr>
      <w:r>
        <w:rPr>
          <w:rFonts w:ascii="Arial" w:hAnsi="Arial" w:cs="Arial"/>
          <w:sz w:val="24"/>
        </w:rPr>
        <w:t>17．投标的有效期</w:t>
      </w:r>
    </w:p>
    <w:p>
      <w:pPr>
        <w:spacing w:line="400" w:lineRule="atLeast"/>
        <w:rPr>
          <w:rFonts w:hint="default" w:ascii="Arial" w:hAnsi="Arial" w:cs="Arial"/>
          <w:sz w:val="24"/>
        </w:rPr>
      </w:pPr>
      <w:r>
        <w:rPr>
          <w:rFonts w:ascii="Arial" w:hAnsi="Arial" w:cs="Arial"/>
          <w:sz w:val="24"/>
        </w:rPr>
        <w:t>17.1</w:t>
      </w:r>
      <w:r>
        <w:rPr>
          <w:rFonts w:ascii="Arial" w:hAnsi="Arial" w:cs="Arial"/>
          <w:b/>
          <w:sz w:val="24"/>
        </w:rPr>
        <w:t xml:space="preserve"> 投标文件从开标之日起，投标有效期为</w:t>
      </w:r>
      <w:r>
        <w:rPr>
          <w:rFonts w:ascii="Arial" w:hAnsi="Arial" w:cs="Arial"/>
          <w:b/>
          <w:sz w:val="24"/>
          <w:u w:val="single"/>
        </w:rPr>
        <w:t>90</w:t>
      </w:r>
      <w:r>
        <w:rPr>
          <w:rFonts w:ascii="Arial" w:hAnsi="Arial" w:cs="Arial"/>
          <w:b/>
          <w:sz w:val="24"/>
        </w:rPr>
        <w:t>天。（如不满足将导致废标）</w:t>
      </w:r>
    </w:p>
    <w:p>
      <w:pPr>
        <w:spacing w:line="400" w:lineRule="atLeast"/>
        <w:rPr>
          <w:rFonts w:hint="default" w:ascii="Arial" w:hAnsi="Arial" w:cs="Arial"/>
          <w:sz w:val="24"/>
        </w:rPr>
      </w:pPr>
      <w:r>
        <w:rPr>
          <w:rFonts w:ascii="Arial" w:hAnsi="Arial" w:cs="Arial"/>
          <w:sz w:val="24"/>
        </w:rPr>
        <w:t>17.2 在特殊情况下，采购代理机构可与供应商商量延长投标文件的有效期。</w:t>
      </w:r>
    </w:p>
    <w:p>
      <w:pPr>
        <w:spacing w:line="400" w:lineRule="atLeast"/>
        <w:rPr>
          <w:rFonts w:hint="default" w:ascii="Arial" w:hAnsi="Arial" w:cs="Arial"/>
          <w:sz w:val="24"/>
        </w:rPr>
      </w:pPr>
      <w:r>
        <w:rPr>
          <w:rFonts w:ascii="Arial" w:hAnsi="Arial" w:cs="Arial"/>
          <w:sz w:val="24"/>
        </w:rPr>
        <w:t>18．投标文件的书写要求。</w:t>
      </w:r>
    </w:p>
    <w:p>
      <w:pPr>
        <w:spacing w:line="400" w:lineRule="atLeast"/>
        <w:rPr>
          <w:rFonts w:hint="default" w:ascii="Arial" w:hAnsi="Arial" w:cs="Arial"/>
          <w:sz w:val="24"/>
        </w:rPr>
      </w:pPr>
      <w:r>
        <w:rPr>
          <w:rFonts w:ascii="Arial" w:hAnsi="Arial" w:cs="Arial"/>
          <w:sz w:val="24"/>
        </w:rPr>
        <w:t>18.1 投标文件须打印胶装。</w:t>
      </w:r>
    </w:p>
    <w:p>
      <w:pPr>
        <w:spacing w:line="400" w:lineRule="atLeast"/>
        <w:rPr>
          <w:rFonts w:hint="default" w:ascii="Arial" w:hAnsi="Arial" w:cs="Arial"/>
          <w:sz w:val="24"/>
        </w:rPr>
      </w:pPr>
      <w:r>
        <w:rPr>
          <w:rFonts w:ascii="Arial" w:hAnsi="Arial" w:cs="Arial"/>
          <w:sz w:val="24"/>
        </w:rPr>
        <w:t>18.2 投标文件应清楚工整。</w:t>
      </w:r>
    </w:p>
    <w:p>
      <w:pPr>
        <w:spacing w:line="400" w:lineRule="atLeast"/>
        <w:ind w:left="600" w:hanging="600" w:hangingChars="250"/>
        <w:rPr>
          <w:rFonts w:hint="default" w:ascii="Arial" w:hAnsi="Arial" w:cs="Arial"/>
          <w:sz w:val="24"/>
        </w:rPr>
      </w:pPr>
      <w:r>
        <w:rPr>
          <w:rFonts w:ascii="Arial" w:hAnsi="Arial" w:cs="Arial"/>
          <w:sz w:val="24"/>
        </w:rPr>
        <w:t>18.3投标文件应由法人代表或法人授权代表在凡规定签章处逐一签署及加盖单位的公章。</w:t>
      </w:r>
    </w:p>
    <w:p>
      <w:pPr>
        <w:spacing w:line="400" w:lineRule="atLeast"/>
        <w:rPr>
          <w:rFonts w:hint="default" w:ascii="Arial" w:hAnsi="Arial" w:cs="Arial"/>
          <w:sz w:val="24"/>
        </w:rPr>
      </w:pPr>
      <w:r>
        <w:rPr>
          <w:rFonts w:ascii="Arial" w:hAnsi="Arial" w:cs="Arial"/>
          <w:sz w:val="24"/>
        </w:rPr>
        <w:t>18.4电报、电话、传真形式的投标概不接受。</w:t>
      </w:r>
    </w:p>
    <w:p>
      <w:pPr>
        <w:spacing w:line="400" w:lineRule="atLeast"/>
        <w:rPr>
          <w:rFonts w:hint="default" w:ascii="Arial" w:hAnsi="Arial" w:cs="Arial"/>
          <w:sz w:val="24"/>
        </w:rPr>
      </w:pPr>
      <w:r>
        <w:rPr>
          <w:rFonts w:ascii="Arial" w:hAnsi="Arial" w:cs="Arial"/>
          <w:sz w:val="24"/>
        </w:rPr>
        <w:t>18.5投标文件的份数：一式5份。正本1份，副本4份，电子版1份。</w:t>
      </w:r>
    </w:p>
    <w:p>
      <w:pPr>
        <w:spacing w:line="400" w:lineRule="atLeast"/>
        <w:rPr>
          <w:rFonts w:hint="default" w:ascii="Arial" w:hAnsi="Arial" w:cs="Arial"/>
          <w:sz w:val="24"/>
        </w:rPr>
      </w:pPr>
      <w:r>
        <w:rPr>
          <w:rFonts w:ascii="Arial" w:hAnsi="Arial" w:cs="Arial"/>
          <w:sz w:val="24"/>
        </w:rPr>
        <w:t>19．投标保证金</w:t>
      </w:r>
    </w:p>
    <w:p>
      <w:pPr>
        <w:spacing w:line="400" w:lineRule="atLeast"/>
        <w:ind w:left="600" w:hanging="600" w:hangingChars="250"/>
        <w:rPr>
          <w:rFonts w:hint="default" w:ascii="Arial" w:hAnsi="Arial" w:cs="Arial"/>
          <w:sz w:val="24"/>
        </w:rPr>
      </w:pPr>
      <w:r>
        <w:rPr>
          <w:rFonts w:ascii="Arial" w:hAnsi="Arial" w:cs="Arial"/>
          <w:sz w:val="24"/>
        </w:rPr>
        <w:t>19.1投标保证金于投标截止时间前向采购代理机构交纳投标保证金。</w:t>
      </w:r>
    </w:p>
    <w:p>
      <w:pPr>
        <w:spacing w:line="400" w:lineRule="atLeast"/>
        <w:ind w:left="600" w:hanging="600" w:hangingChars="250"/>
        <w:rPr>
          <w:rFonts w:hint="default" w:ascii="Arial" w:hAnsi="Arial" w:cs="Arial"/>
          <w:sz w:val="24"/>
        </w:rPr>
      </w:pPr>
      <w:r>
        <w:rPr>
          <w:rFonts w:ascii="Arial" w:hAnsi="Arial" w:cs="Arial"/>
          <w:sz w:val="24"/>
        </w:rPr>
        <w:t>19.2 本次招标可接受电汇等作为投标保证金，</w:t>
      </w:r>
      <w:r>
        <w:rPr>
          <w:rFonts w:ascii="Arial" w:hAnsi="Arial" w:cs="Arial"/>
          <w:sz w:val="24"/>
          <w:szCs w:val="24"/>
        </w:rPr>
        <w:t>投标保证金有效期应当与投标有效期一致</w:t>
      </w:r>
      <w:r>
        <w:rPr>
          <w:rFonts w:ascii="Arial" w:hAnsi="Arial" w:cs="Arial"/>
          <w:sz w:val="24"/>
        </w:rPr>
        <w:t>。</w:t>
      </w:r>
    </w:p>
    <w:p>
      <w:pPr>
        <w:spacing w:line="400" w:lineRule="atLeast"/>
        <w:ind w:left="600" w:hanging="600" w:hangingChars="250"/>
        <w:rPr>
          <w:rFonts w:hint="default" w:ascii="Arial" w:hAnsi="Arial" w:cs="Arial"/>
          <w:sz w:val="24"/>
        </w:rPr>
      </w:pPr>
      <w:r>
        <w:rPr>
          <w:rFonts w:ascii="Arial" w:hAnsi="Arial" w:cs="Arial"/>
          <w:sz w:val="24"/>
        </w:rPr>
        <w:t>19.3投标保证金的退还时间：</w:t>
      </w:r>
    </w:p>
    <w:p>
      <w:pPr>
        <w:spacing w:line="400" w:lineRule="atLeast"/>
        <w:ind w:left="840" w:hanging="840" w:hangingChars="350"/>
        <w:rPr>
          <w:rFonts w:hint="default" w:ascii="Arial" w:hAnsi="Arial" w:cs="Arial"/>
          <w:sz w:val="24"/>
        </w:rPr>
      </w:pPr>
      <w:r>
        <w:rPr>
          <w:rFonts w:ascii="Arial" w:hAnsi="Arial" w:cs="Arial"/>
          <w:sz w:val="24"/>
        </w:rPr>
        <w:t>19.3.1 在中标通知书发出后5个工作日内退还未中标供应商的投标保证金，在采购合同签订后5个工作日内退还中标供应商的投标保证金。</w:t>
      </w:r>
    </w:p>
    <w:p>
      <w:pPr>
        <w:spacing w:line="400" w:lineRule="atLeast"/>
        <w:rPr>
          <w:rFonts w:hint="default" w:ascii="Arial" w:hAnsi="Arial" w:cs="Arial"/>
          <w:b/>
          <w:sz w:val="24"/>
        </w:rPr>
      </w:pPr>
      <w:r>
        <w:rPr>
          <w:rFonts w:ascii="Arial" w:hAnsi="Arial" w:cs="Arial"/>
          <w:sz w:val="24"/>
        </w:rPr>
        <w:t>19.4</w:t>
      </w:r>
      <w:r>
        <w:rPr>
          <w:rFonts w:ascii="Arial" w:hAnsi="Arial" w:cs="Arial"/>
          <w:b/>
          <w:sz w:val="24"/>
        </w:rPr>
        <w:t>未按规定提交投标保证金的投标，将被视为投标无效。</w:t>
      </w:r>
    </w:p>
    <w:p>
      <w:pPr>
        <w:pStyle w:val="12"/>
        <w:spacing w:line="400" w:lineRule="atLeast"/>
        <w:rPr>
          <w:rFonts w:hint="default" w:ascii="Arial" w:hAnsi="Arial" w:cs="Arial"/>
          <w:sz w:val="24"/>
        </w:rPr>
      </w:pPr>
      <w:r>
        <w:rPr>
          <w:rFonts w:ascii="Arial" w:hAnsi="Arial" w:cs="Arial"/>
          <w:sz w:val="24"/>
        </w:rPr>
        <w:t>19.5下列任何情况发生时，投标保证金将被没收：</w:t>
      </w:r>
    </w:p>
    <w:p>
      <w:pPr>
        <w:pStyle w:val="12"/>
        <w:spacing w:line="400" w:lineRule="atLeast"/>
        <w:rPr>
          <w:rFonts w:hint="default" w:ascii="Arial" w:hAnsi="Arial" w:cs="Arial"/>
          <w:sz w:val="24"/>
        </w:rPr>
      </w:pPr>
      <w:r>
        <w:rPr>
          <w:rFonts w:ascii="Arial" w:hAnsi="Arial" w:cs="Arial"/>
          <w:sz w:val="24"/>
        </w:rPr>
        <w:t>19.5.1供应商在招标文件规定的投标有效期内撤回其投标；</w:t>
      </w:r>
    </w:p>
    <w:p>
      <w:pPr>
        <w:pStyle w:val="12"/>
        <w:spacing w:line="400" w:lineRule="atLeast"/>
        <w:rPr>
          <w:rFonts w:hint="default" w:ascii="Arial" w:hAnsi="Arial" w:cs="Arial"/>
          <w:sz w:val="24"/>
        </w:rPr>
      </w:pPr>
      <w:r>
        <w:rPr>
          <w:rFonts w:ascii="Arial" w:hAnsi="Arial" w:cs="Arial"/>
          <w:sz w:val="24"/>
        </w:rPr>
        <w:t>19.5.2中标方在规定期限内未能：</w:t>
      </w:r>
    </w:p>
    <w:p>
      <w:pPr>
        <w:pStyle w:val="12"/>
        <w:spacing w:line="400" w:lineRule="atLeast"/>
        <w:rPr>
          <w:rFonts w:hint="default" w:ascii="Arial" w:hAnsi="Arial" w:cs="Arial"/>
          <w:sz w:val="24"/>
        </w:rPr>
      </w:pPr>
      <w:r>
        <w:rPr>
          <w:rFonts w:ascii="Arial" w:hAnsi="Arial" w:cs="Arial"/>
          <w:sz w:val="24"/>
        </w:rPr>
        <w:t xml:space="preserve">19.5.2.1按本须知第31条规定签订合同； </w:t>
      </w:r>
    </w:p>
    <w:p>
      <w:pPr>
        <w:pStyle w:val="12"/>
        <w:spacing w:line="400" w:lineRule="atLeast"/>
        <w:rPr>
          <w:rFonts w:hint="default" w:ascii="Arial" w:hAnsi="Arial" w:cs="Arial"/>
          <w:sz w:val="24"/>
        </w:rPr>
      </w:pPr>
      <w:r>
        <w:rPr>
          <w:rFonts w:ascii="Arial" w:hAnsi="Arial" w:cs="Arial"/>
          <w:sz w:val="24"/>
        </w:rPr>
        <w:t>19.5.2.2按本须知第33条规定向采购代理机构交纳采购代理服务费。</w:t>
      </w:r>
    </w:p>
    <w:p>
      <w:pPr>
        <w:pStyle w:val="12"/>
        <w:spacing w:line="400" w:lineRule="atLeast"/>
        <w:rPr>
          <w:rFonts w:hint="default" w:ascii="Arial" w:hAnsi="Arial" w:cs="Arial"/>
          <w:sz w:val="24"/>
        </w:rPr>
      </w:pPr>
    </w:p>
    <w:p>
      <w:pPr>
        <w:pStyle w:val="4"/>
        <w:spacing w:before="100" w:beforeAutospacing="1" w:after="100" w:afterAutospacing="1" w:line="400" w:lineRule="atLeast"/>
        <w:rPr>
          <w:rFonts w:hint="default" w:eastAsia="宋体" w:cs="Arial"/>
          <w:sz w:val="28"/>
          <w:szCs w:val="28"/>
        </w:rPr>
      </w:pPr>
      <w:bookmarkStart w:id="19" w:name="_Toc2096656"/>
      <w:bookmarkStart w:id="20" w:name="_Toc349573124"/>
      <w:bookmarkStart w:id="21" w:name="_Toc267301285"/>
      <w:bookmarkStart w:id="22" w:name="_Toc298240408"/>
      <w:bookmarkStart w:id="23" w:name="_Toc349637923"/>
      <w:r>
        <w:rPr>
          <w:rFonts w:eastAsia="宋体" w:cs="Arial"/>
          <w:sz w:val="28"/>
          <w:szCs w:val="28"/>
        </w:rPr>
        <w:t>D  投标文件的递交</w:t>
      </w:r>
      <w:bookmarkEnd w:id="19"/>
      <w:bookmarkEnd w:id="20"/>
      <w:bookmarkEnd w:id="21"/>
      <w:bookmarkEnd w:id="22"/>
      <w:bookmarkEnd w:id="23"/>
    </w:p>
    <w:p>
      <w:pPr>
        <w:spacing w:line="400" w:lineRule="atLeast"/>
        <w:rPr>
          <w:rFonts w:hint="default" w:ascii="Arial" w:hAnsi="Arial" w:cs="Arial"/>
          <w:sz w:val="24"/>
        </w:rPr>
      </w:pPr>
      <w:r>
        <w:rPr>
          <w:rFonts w:ascii="Arial" w:hAnsi="Arial" w:cs="Arial"/>
          <w:sz w:val="24"/>
        </w:rPr>
        <w:t>20. 投标文件的密封与标记</w:t>
      </w:r>
    </w:p>
    <w:p>
      <w:pPr>
        <w:spacing w:line="400" w:lineRule="atLeast"/>
        <w:ind w:left="600" w:hanging="600" w:hangingChars="250"/>
        <w:rPr>
          <w:rFonts w:hint="default" w:ascii="Arial" w:hAnsi="Arial" w:cs="Arial"/>
          <w:sz w:val="24"/>
        </w:rPr>
      </w:pPr>
      <w:r>
        <w:rPr>
          <w:rFonts w:ascii="Arial" w:hAnsi="Arial" w:cs="Arial"/>
          <w:sz w:val="24"/>
        </w:rPr>
        <w:t>20.1 供应商应将投标文件正、副本分别密封，在每个密封件的封面上标明供应商名称、单位公章、正本或副本。</w:t>
      </w:r>
    </w:p>
    <w:p>
      <w:pPr>
        <w:spacing w:line="400" w:lineRule="atLeast"/>
        <w:rPr>
          <w:rFonts w:hint="default" w:ascii="Arial" w:hAnsi="Arial" w:cs="Arial"/>
          <w:sz w:val="24"/>
        </w:rPr>
      </w:pPr>
      <w:r>
        <w:rPr>
          <w:rFonts w:ascii="Arial" w:hAnsi="Arial" w:cs="Arial"/>
          <w:sz w:val="24"/>
        </w:rPr>
        <w:t>20.2 投标文件袋上应写明：</w:t>
      </w:r>
    </w:p>
    <w:p>
      <w:pPr>
        <w:numPr>
          <w:ilvl w:val="0"/>
          <w:numId w:val="5"/>
        </w:numPr>
        <w:tabs>
          <w:tab w:val="left" w:pos="1080"/>
        </w:tabs>
        <w:spacing w:line="400" w:lineRule="atLeast"/>
        <w:ind w:left="1080" w:hanging="720"/>
        <w:rPr>
          <w:rFonts w:hint="default" w:ascii="Arial" w:hAnsi="Arial" w:cs="Arial"/>
          <w:sz w:val="24"/>
        </w:rPr>
      </w:pPr>
      <w:r>
        <w:rPr>
          <w:rFonts w:ascii="Arial" w:hAnsi="Arial" w:cs="Arial"/>
          <w:sz w:val="24"/>
        </w:rPr>
        <w:t>招标机构：新疆招标有限公司</w:t>
      </w:r>
    </w:p>
    <w:p>
      <w:pPr>
        <w:numPr>
          <w:ilvl w:val="0"/>
          <w:numId w:val="5"/>
        </w:numPr>
        <w:tabs>
          <w:tab w:val="left" w:pos="1080"/>
        </w:tabs>
        <w:spacing w:line="400" w:lineRule="atLeast"/>
        <w:ind w:left="1080" w:hanging="720"/>
        <w:rPr>
          <w:rFonts w:hint="default" w:ascii="Arial" w:hAnsi="Arial" w:cs="Arial"/>
          <w:sz w:val="24"/>
        </w:rPr>
      </w:pPr>
      <w:r>
        <w:rPr>
          <w:rFonts w:ascii="Arial" w:hAnsi="Arial" w:cs="Arial"/>
          <w:sz w:val="24"/>
        </w:rPr>
        <w:t>项目名称：</w:t>
      </w:r>
      <w:r>
        <w:rPr>
          <w:rFonts w:ascii="Arial" w:hAnsi="Arial" w:cs="Arial"/>
          <w:sz w:val="24"/>
          <w:u w:val="single"/>
        </w:rPr>
        <w:t xml:space="preserve">             </w:t>
      </w:r>
    </w:p>
    <w:p>
      <w:pPr>
        <w:numPr>
          <w:ilvl w:val="0"/>
          <w:numId w:val="5"/>
        </w:numPr>
        <w:tabs>
          <w:tab w:val="left" w:pos="1080"/>
        </w:tabs>
        <w:spacing w:line="400" w:lineRule="atLeast"/>
        <w:ind w:left="1080" w:hanging="720"/>
        <w:rPr>
          <w:rFonts w:hint="default" w:ascii="Arial" w:hAnsi="Arial" w:cs="Arial"/>
          <w:sz w:val="24"/>
        </w:rPr>
      </w:pPr>
      <w:r>
        <w:rPr>
          <w:rFonts w:ascii="Arial" w:hAnsi="Arial" w:cs="Arial"/>
          <w:sz w:val="24"/>
        </w:rPr>
        <w:t>项目编号：</w:t>
      </w:r>
      <w:r>
        <w:rPr>
          <w:rFonts w:ascii="Arial" w:hAnsi="Arial" w:cs="Arial"/>
          <w:sz w:val="24"/>
          <w:u w:val="single"/>
        </w:rPr>
        <w:t xml:space="preserve">             </w:t>
      </w:r>
    </w:p>
    <w:p>
      <w:pPr>
        <w:numPr>
          <w:ilvl w:val="0"/>
          <w:numId w:val="5"/>
        </w:numPr>
        <w:tabs>
          <w:tab w:val="left" w:pos="1080"/>
        </w:tabs>
        <w:spacing w:line="400" w:lineRule="atLeast"/>
        <w:ind w:left="1080" w:hanging="720"/>
        <w:rPr>
          <w:rFonts w:hint="default" w:ascii="Arial" w:hAnsi="Arial" w:cs="Arial"/>
          <w:sz w:val="24"/>
        </w:rPr>
      </w:pPr>
      <w:r>
        <w:rPr>
          <w:rFonts w:ascii="Arial" w:hAnsi="Arial" w:cs="Arial"/>
          <w:sz w:val="24"/>
        </w:rPr>
        <w:t>注明“开标时才能启封”</w:t>
      </w:r>
    </w:p>
    <w:p>
      <w:pPr>
        <w:numPr>
          <w:ilvl w:val="0"/>
          <w:numId w:val="5"/>
        </w:numPr>
        <w:tabs>
          <w:tab w:val="left" w:pos="1080"/>
        </w:tabs>
        <w:spacing w:line="400" w:lineRule="atLeast"/>
        <w:ind w:left="1080" w:hanging="720"/>
        <w:rPr>
          <w:rFonts w:hint="default" w:ascii="Arial" w:hAnsi="Arial" w:cs="Arial"/>
          <w:sz w:val="24"/>
        </w:rPr>
      </w:pPr>
      <w:r>
        <w:rPr>
          <w:rFonts w:ascii="Arial" w:hAnsi="Arial" w:cs="Arial"/>
          <w:sz w:val="24"/>
        </w:rPr>
        <w:t>投标单位名称：</w:t>
      </w:r>
      <w:r>
        <w:rPr>
          <w:rFonts w:ascii="Arial" w:hAnsi="Arial" w:cs="Arial"/>
          <w:sz w:val="24"/>
          <w:u w:val="single"/>
        </w:rPr>
        <w:t xml:space="preserve">            </w:t>
      </w:r>
    </w:p>
    <w:p>
      <w:pPr>
        <w:spacing w:line="400" w:lineRule="atLeast"/>
        <w:ind w:left="600" w:hanging="600" w:hangingChars="250"/>
        <w:rPr>
          <w:rFonts w:hint="default" w:ascii="Arial" w:hAnsi="Arial" w:cs="Arial"/>
          <w:b/>
          <w:bCs/>
          <w:sz w:val="24"/>
        </w:rPr>
      </w:pPr>
      <w:r>
        <w:rPr>
          <w:rFonts w:ascii="Arial" w:hAnsi="Arial" w:cs="Arial"/>
          <w:sz w:val="24"/>
        </w:rPr>
        <w:t>20.3为方便开标唱标，</w:t>
      </w:r>
      <w:r>
        <w:rPr>
          <w:rFonts w:ascii="Arial" w:hAnsi="Arial" w:cs="Arial"/>
          <w:b/>
          <w:bCs/>
          <w:sz w:val="24"/>
        </w:rPr>
        <w:t>供应商须将开标一览表和投标保证金单独密封</w:t>
      </w:r>
      <w:r>
        <w:rPr>
          <w:rFonts w:ascii="Arial" w:hAnsi="Arial" w:cs="Arial"/>
          <w:sz w:val="24"/>
        </w:rPr>
        <w:t>，</w:t>
      </w:r>
      <w:r>
        <w:rPr>
          <w:rFonts w:ascii="Arial" w:hAnsi="Arial" w:cs="Arial"/>
          <w:b/>
          <w:bCs/>
          <w:sz w:val="24"/>
        </w:rPr>
        <w:t>并在信封上标明“开标一览表”字样。</w:t>
      </w:r>
    </w:p>
    <w:p>
      <w:pPr>
        <w:spacing w:line="400" w:lineRule="atLeast"/>
        <w:ind w:left="600" w:hanging="600" w:hangingChars="250"/>
        <w:rPr>
          <w:rFonts w:hint="default" w:ascii="Arial" w:hAnsi="Arial" w:cs="Arial"/>
          <w:sz w:val="24"/>
        </w:rPr>
      </w:pPr>
      <w:r>
        <w:rPr>
          <w:rFonts w:ascii="Arial" w:hAnsi="Arial" w:cs="Arial"/>
          <w:sz w:val="24"/>
        </w:rPr>
        <w:t>20.4投标文件装订要求：投标文件要求不得活页装订。</w:t>
      </w:r>
    </w:p>
    <w:p>
      <w:pPr>
        <w:spacing w:line="400" w:lineRule="atLeast"/>
        <w:rPr>
          <w:rFonts w:hint="default" w:ascii="Arial" w:hAnsi="Arial" w:cs="Arial"/>
          <w:sz w:val="24"/>
        </w:rPr>
      </w:pPr>
      <w:r>
        <w:rPr>
          <w:rFonts w:ascii="Arial" w:hAnsi="Arial" w:cs="Arial"/>
          <w:sz w:val="24"/>
        </w:rPr>
        <w:t>21. 投标截止时间</w:t>
      </w:r>
    </w:p>
    <w:p>
      <w:pPr>
        <w:spacing w:line="400" w:lineRule="atLeast"/>
        <w:rPr>
          <w:rFonts w:hint="default" w:ascii="Arial" w:hAnsi="Arial" w:cs="Arial"/>
          <w:sz w:val="24"/>
        </w:rPr>
      </w:pPr>
      <w:r>
        <w:rPr>
          <w:rFonts w:ascii="Arial" w:hAnsi="Arial" w:cs="Arial"/>
          <w:sz w:val="24"/>
        </w:rPr>
        <w:t>21.1 投标文件的递交不得迟于</w:t>
      </w:r>
      <w:r>
        <w:rPr>
          <w:rFonts w:hint="eastAsia" w:ascii="Arial" w:hAnsi="Arial" w:cs="Arial"/>
          <w:sz w:val="24"/>
          <w:lang w:eastAsia="zh-CN"/>
        </w:rPr>
        <w:t>2021年11月24日11:00时</w:t>
      </w:r>
      <w:r>
        <w:rPr>
          <w:rFonts w:ascii="Arial" w:hAnsi="Arial" w:cs="Arial"/>
          <w:sz w:val="24"/>
          <w:szCs w:val="24"/>
        </w:rPr>
        <w:t>（北京时间）。</w:t>
      </w:r>
    </w:p>
    <w:p>
      <w:pPr>
        <w:spacing w:line="400" w:lineRule="atLeast"/>
        <w:ind w:left="540" w:leftChars="257"/>
        <w:rPr>
          <w:rFonts w:hint="default" w:ascii="Arial" w:hAnsi="Arial" w:cs="Arial"/>
          <w:sz w:val="24"/>
        </w:rPr>
      </w:pPr>
      <w:r>
        <w:rPr>
          <w:rFonts w:ascii="Arial" w:hAnsi="Arial" w:cs="Arial"/>
          <w:sz w:val="24"/>
        </w:rPr>
        <w:t>投标文件以密封形式递交至：开标现场</w:t>
      </w:r>
    </w:p>
    <w:p>
      <w:pPr>
        <w:spacing w:line="400" w:lineRule="atLeast"/>
        <w:ind w:left="600" w:hanging="600" w:hangingChars="250"/>
        <w:rPr>
          <w:rFonts w:hint="default" w:ascii="Arial" w:hAnsi="Arial" w:cs="Arial"/>
          <w:sz w:val="24"/>
        </w:rPr>
      </w:pPr>
      <w:r>
        <w:rPr>
          <w:rFonts w:ascii="Arial" w:hAnsi="Arial" w:cs="Arial"/>
          <w:sz w:val="24"/>
        </w:rPr>
        <w:t>21.2 所有投标文件不论派人送交还是通过邮寄递交，都必须按采购代理机构在招标公告中规定的投标截止时间之前送到招标文件规定的地点。</w:t>
      </w:r>
    </w:p>
    <w:p>
      <w:pPr>
        <w:spacing w:line="400" w:lineRule="atLeast"/>
        <w:ind w:left="600" w:hanging="600" w:hangingChars="250"/>
        <w:rPr>
          <w:rFonts w:hint="default" w:ascii="Arial" w:hAnsi="Arial" w:cs="Arial"/>
          <w:sz w:val="24"/>
        </w:rPr>
      </w:pPr>
      <w:r>
        <w:rPr>
          <w:rFonts w:ascii="Arial" w:hAnsi="Arial" w:cs="Arial"/>
          <w:sz w:val="24"/>
        </w:rPr>
        <w:t>21.3 出现第8.2款因投标文件的修改推迟投标截止时间时，则按采购代理机构修改通知规定的时间递交。</w:t>
      </w:r>
    </w:p>
    <w:p>
      <w:pPr>
        <w:spacing w:line="400" w:lineRule="atLeast"/>
        <w:rPr>
          <w:rFonts w:hint="default" w:ascii="Arial" w:hAnsi="Arial" w:cs="Arial"/>
          <w:sz w:val="24"/>
        </w:rPr>
      </w:pPr>
      <w:r>
        <w:rPr>
          <w:rFonts w:ascii="Arial" w:hAnsi="Arial" w:cs="Arial"/>
          <w:sz w:val="24"/>
        </w:rPr>
        <w:t>22．投标文件的修改和撤销</w:t>
      </w:r>
    </w:p>
    <w:p>
      <w:pPr>
        <w:spacing w:line="400" w:lineRule="atLeast"/>
        <w:ind w:left="600" w:hanging="600" w:hangingChars="250"/>
        <w:rPr>
          <w:rFonts w:hint="default" w:ascii="Arial" w:hAnsi="Arial" w:cs="Arial"/>
          <w:sz w:val="24"/>
        </w:rPr>
      </w:pPr>
      <w:r>
        <w:rPr>
          <w:rFonts w:ascii="Arial" w:hAnsi="Arial" w:cs="Arial"/>
          <w:sz w:val="24"/>
        </w:rPr>
        <w:t>22.1 供应商在提交投标文件后可对其投标文件进行修改或撤销，但采购代理机构须在投标截止时间之前收到该修改或撤销的书面通知，该通知须有经正式授权的法人或授权代表签字。</w:t>
      </w:r>
    </w:p>
    <w:p>
      <w:pPr>
        <w:spacing w:line="400" w:lineRule="atLeast"/>
        <w:rPr>
          <w:rFonts w:hint="default" w:ascii="Arial" w:hAnsi="Arial" w:cs="Arial"/>
          <w:sz w:val="24"/>
        </w:rPr>
      </w:pPr>
      <w:r>
        <w:rPr>
          <w:rFonts w:ascii="Arial" w:hAnsi="Arial" w:cs="Arial"/>
          <w:sz w:val="24"/>
        </w:rPr>
        <w:t>22.2 投标截止时间以后不得修改投标文件。</w:t>
      </w:r>
    </w:p>
    <w:p>
      <w:pPr>
        <w:spacing w:line="400" w:lineRule="atLeast"/>
        <w:ind w:left="600" w:hanging="600" w:hangingChars="250"/>
        <w:rPr>
          <w:rFonts w:hint="default" w:ascii="Arial" w:hAnsi="Arial" w:cs="Arial"/>
          <w:sz w:val="24"/>
        </w:rPr>
      </w:pPr>
      <w:r>
        <w:rPr>
          <w:rFonts w:ascii="Arial" w:hAnsi="Arial" w:cs="Arial"/>
          <w:sz w:val="24"/>
        </w:rPr>
        <w:t>22.3 供应商不得在开标时间起至投标有效期期满前撤销投标文件。否则采购代理机构将没收其投标保证金。</w:t>
      </w:r>
    </w:p>
    <w:p>
      <w:pPr>
        <w:pStyle w:val="4"/>
        <w:spacing w:before="100" w:beforeAutospacing="1" w:after="100" w:afterAutospacing="1" w:line="400" w:lineRule="atLeast"/>
        <w:rPr>
          <w:rFonts w:hint="default" w:eastAsia="宋体" w:cs="Arial"/>
          <w:sz w:val="28"/>
          <w:szCs w:val="28"/>
        </w:rPr>
      </w:pPr>
      <w:bookmarkStart w:id="24" w:name="_Toc2096657"/>
      <w:bookmarkStart w:id="25" w:name="_Toc298240409"/>
      <w:bookmarkStart w:id="26" w:name="_Toc267301286"/>
      <w:bookmarkStart w:id="27" w:name="_Toc349573125"/>
      <w:bookmarkStart w:id="28" w:name="_Toc349637924"/>
      <w:r>
        <w:rPr>
          <w:rFonts w:eastAsia="宋体" w:cs="Arial"/>
          <w:sz w:val="28"/>
          <w:szCs w:val="28"/>
        </w:rPr>
        <w:t>E  评标程序</w:t>
      </w:r>
      <w:bookmarkEnd w:id="24"/>
      <w:bookmarkEnd w:id="25"/>
      <w:bookmarkEnd w:id="26"/>
      <w:bookmarkEnd w:id="27"/>
      <w:bookmarkEnd w:id="28"/>
    </w:p>
    <w:p>
      <w:pPr>
        <w:spacing w:line="400" w:lineRule="atLeast"/>
        <w:rPr>
          <w:rFonts w:hint="default" w:ascii="Arial" w:hAnsi="Arial" w:cs="Arial"/>
          <w:sz w:val="24"/>
        </w:rPr>
      </w:pPr>
      <w:r>
        <w:rPr>
          <w:rFonts w:ascii="Arial" w:hAnsi="Arial" w:cs="Arial"/>
          <w:sz w:val="24"/>
        </w:rPr>
        <w:t>23．开标</w:t>
      </w:r>
    </w:p>
    <w:p>
      <w:pPr>
        <w:spacing w:line="400" w:lineRule="atLeast"/>
        <w:ind w:left="600" w:hanging="600" w:hangingChars="250"/>
        <w:rPr>
          <w:rFonts w:hint="default" w:ascii="Arial" w:hAnsi="Arial" w:cs="Arial"/>
          <w:sz w:val="24"/>
        </w:rPr>
      </w:pPr>
      <w:r>
        <w:rPr>
          <w:rFonts w:ascii="Arial" w:hAnsi="Arial" w:cs="Arial"/>
          <w:sz w:val="24"/>
        </w:rPr>
        <w:t>23.1本次招标按招标文件中招标公告规定的时间地点进行开标，将邀请供应商的法定代表人或其授权委托人准时参加开标会。</w:t>
      </w:r>
    </w:p>
    <w:p>
      <w:pPr>
        <w:spacing w:line="400" w:lineRule="atLeast"/>
        <w:ind w:left="600" w:hanging="600" w:hangingChars="250"/>
        <w:rPr>
          <w:rFonts w:hint="default" w:ascii="Arial" w:hAnsi="Arial" w:cs="Arial"/>
          <w:sz w:val="24"/>
        </w:rPr>
      </w:pPr>
      <w:r>
        <w:rPr>
          <w:rFonts w:ascii="Arial" w:hAnsi="Arial" w:cs="Arial"/>
          <w:sz w:val="24"/>
        </w:rPr>
        <w:t>23.2</w:t>
      </w:r>
      <w:r>
        <w:rPr>
          <w:rFonts w:ascii="宋体" w:hAnsi="宋体"/>
          <w:sz w:val="24"/>
          <w:szCs w:val="24"/>
        </w:rPr>
        <w:t>宣布投标文件开启顺序</w:t>
      </w:r>
      <w:r>
        <w:rPr>
          <w:rFonts w:ascii="宋体" w:hAnsi="宋体"/>
          <w:sz w:val="30"/>
          <w:szCs w:val="30"/>
        </w:rPr>
        <w:t>。</w:t>
      </w:r>
    </w:p>
    <w:p>
      <w:pPr>
        <w:spacing w:line="400" w:lineRule="atLeast"/>
        <w:ind w:left="600" w:hanging="600" w:hangingChars="250"/>
        <w:rPr>
          <w:rFonts w:hint="default" w:ascii="Arial" w:hAnsi="Arial" w:cs="Arial"/>
          <w:sz w:val="24"/>
        </w:rPr>
      </w:pPr>
      <w:r>
        <w:rPr>
          <w:rFonts w:ascii="Arial" w:hAnsi="Arial" w:cs="Arial"/>
          <w:sz w:val="24"/>
        </w:rPr>
        <w:t>23.3 开标时检查投标文件密封情况，确认无误后拆封唱标，唱正本“开标一览表”内容，以及采购代理机构认为合适的其他内容并记录。</w:t>
      </w:r>
    </w:p>
    <w:p>
      <w:pPr>
        <w:spacing w:line="400" w:lineRule="atLeast"/>
        <w:rPr>
          <w:rFonts w:hint="default" w:ascii="Arial" w:hAnsi="Arial" w:cs="Arial"/>
          <w:sz w:val="24"/>
        </w:rPr>
      </w:pPr>
      <w:r>
        <w:rPr>
          <w:rFonts w:ascii="Arial" w:hAnsi="Arial" w:cs="Arial"/>
          <w:sz w:val="24"/>
        </w:rPr>
        <w:t>23.4 评标原则在开标会议上宣布。</w:t>
      </w:r>
    </w:p>
    <w:p>
      <w:pPr>
        <w:spacing w:line="400" w:lineRule="atLeast"/>
        <w:rPr>
          <w:rFonts w:hint="default" w:ascii="Arial" w:hAnsi="Arial" w:cs="Arial"/>
          <w:sz w:val="24"/>
        </w:rPr>
      </w:pPr>
      <w:r>
        <w:rPr>
          <w:rFonts w:ascii="Arial" w:hAnsi="Arial" w:cs="Arial"/>
          <w:sz w:val="24"/>
        </w:rPr>
        <w:t>23.5 对采购人的纪律要求</w:t>
      </w:r>
    </w:p>
    <w:p>
      <w:pPr>
        <w:spacing w:line="400" w:lineRule="atLeast"/>
        <w:ind w:left="720" w:hanging="720" w:hangingChars="300"/>
        <w:rPr>
          <w:rFonts w:hint="default" w:ascii="Arial" w:hAnsi="Arial" w:cs="Arial"/>
          <w:sz w:val="24"/>
        </w:rPr>
      </w:pPr>
      <w:r>
        <w:rPr>
          <w:rFonts w:ascii="Arial" w:hAnsi="Arial" w:cs="Arial"/>
          <w:sz w:val="24"/>
        </w:rPr>
        <w:t xml:space="preserve">      采购人不得泄露招标投标活动中应当保密的情况和资料，不得与供应商串通损害国家利益、社会公共利益或者他人合法权益。</w:t>
      </w:r>
    </w:p>
    <w:p>
      <w:pPr>
        <w:spacing w:line="400" w:lineRule="atLeast"/>
        <w:rPr>
          <w:rFonts w:hint="default" w:ascii="Arial" w:hAnsi="Arial" w:cs="Arial"/>
          <w:sz w:val="24"/>
        </w:rPr>
      </w:pPr>
      <w:r>
        <w:rPr>
          <w:rFonts w:ascii="Arial" w:hAnsi="Arial" w:cs="Arial"/>
          <w:sz w:val="24"/>
        </w:rPr>
        <w:t>23.6对供应商的纪律要求</w:t>
      </w:r>
    </w:p>
    <w:p>
      <w:pPr>
        <w:spacing w:line="400" w:lineRule="atLeast"/>
        <w:ind w:left="598" w:leftChars="285"/>
        <w:rPr>
          <w:rFonts w:hint="default" w:ascii="Arial" w:hAnsi="Arial" w:cs="Arial"/>
          <w:sz w:val="24"/>
        </w:rPr>
      </w:pPr>
      <w:r>
        <w:rPr>
          <w:rFonts w:ascii="Arial" w:hAnsi="Arial" w:cs="Arial"/>
          <w:sz w:val="24"/>
        </w:rPr>
        <w:t>供应商不得互相串通投标或者与采购人串通投标，不得向采购人或者评标委员会成员行贿谋取中标，不得以他人名义投标或者以其他方式弄虚作假骗取中标；供应商不得以任何方式干扰、影响评标工作。</w:t>
      </w:r>
    </w:p>
    <w:p>
      <w:pPr>
        <w:spacing w:line="400" w:lineRule="atLeast"/>
        <w:rPr>
          <w:rFonts w:hint="default" w:ascii="Arial" w:hAnsi="Arial" w:cs="Arial"/>
          <w:sz w:val="24"/>
        </w:rPr>
      </w:pPr>
      <w:r>
        <w:rPr>
          <w:rFonts w:ascii="Arial" w:hAnsi="Arial" w:cs="Arial"/>
          <w:sz w:val="24"/>
        </w:rPr>
        <w:t>23.7 对与评标活动有关的工作人员的纪律要求</w:t>
      </w:r>
    </w:p>
    <w:p>
      <w:pPr>
        <w:spacing w:line="400" w:lineRule="atLeast"/>
        <w:rPr>
          <w:rFonts w:hint="default" w:ascii="Arial" w:hAnsi="Arial" w:cs="Arial"/>
          <w:sz w:val="24"/>
        </w:rPr>
      </w:pPr>
      <w:r>
        <w:rPr>
          <w:rFonts w:ascii="Arial" w:hAnsi="Arial" w:cs="Arial"/>
          <w:sz w:val="24"/>
        </w:rPr>
        <w:t xml:space="preserve">    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spacing w:line="400" w:lineRule="atLeast"/>
        <w:rPr>
          <w:rFonts w:hint="default" w:ascii="Arial" w:hAnsi="Arial" w:cs="Arial"/>
          <w:sz w:val="24"/>
        </w:rPr>
      </w:pPr>
      <w:r>
        <w:rPr>
          <w:rFonts w:ascii="Arial" w:hAnsi="Arial" w:cs="Arial"/>
          <w:sz w:val="24"/>
        </w:rPr>
        <w:t>23.8对评标委员会成员要求评标纪律</w:t>
      </w:r>
    </w:p>
    <w:p>
      <w:pPr>
        <w:spacing w:line="400" w:lineRule="atLeast"/>
        <w:rPr>
          <w:rFonts w:hint="default" w:ascii="Arial" w:hAnsi="Arial" w:cs="Arial"/>
          <w:sz w:val="24"/>
        </w:rPr>
      </w:pPr>
      <w:r>
        <w:rPr>
          <w:rFonts w:ascii="Arial" w:hAnsi="Arial" w:cs="Arial"/>
          <w:sz w:val="24"/>
        </w:rPr>
        <w:t>23.8.1评委会应当依照有关法律法规的规定，按照招标文件确定的评标标准和办法客观、公正的对投标文件提出评审意见。招标文件没有规定的评标标准和方法不得作为评标依据。</w:t>
      </w:r>
    </w:p>
    <w:p>
      <w:pPr>
        <w:spacing w:line="400" w:lineRule="atLeast"/>
        <w:rPr>
          <w:rFonts w:hint="default" w:ascii="Arial" w:hAnsi="Arial" w:cs="Arial"/>
          <w:sz w:val="24"/>
        </w:rPr>
      </w:pPr>
      <w:r>
        <w:rPr>
          <w:rFonts w:ascii="Arial" w:hAnsi="Arial" w:cs="Arial"/>
          <w:sz w:val="24"/>
        </w:rPr>
        <w:t>23.8.2评标委员会成员不得私下接触供应商，不得收受供应商给予的财务或者其他好处，不得向采购人征询确定中标人意向。</w:t>
      </w:r>
    </w:p>
    <w:p>
      <w:pPr>
        <w:spacing w:line="400" w:lineRule="atLeast"/>
        <w:rPr>
          <w:rFonts w:hint="default" w:ascii="Arial" w:hAnsi="Arial" w:cs="Arial"/>
          <w:sz w:val="24"/>
        </w:rPr>
      </w:pPr>
      <w:r>
        <w:rPr>
          <w:rFonts w:ascii="Arial" w:hAnsi="Arial" w:cs="Arial"/>
          <w:sz w:val="24"/>
        </w:rPr>
        <w:t>23.8.3不得接受任何单位或个人明示或暗示提出的倾向或排斥特定供应商的要求。</w:t>
      </w:r>
    </w:p>
    <w:p>
      <w:pPr>
        <w:spacing w:line="400" w:lineRule="atLeast"/>
        <w:rPr>
          <w:rFonts w:hint="default" w:ascii="Arial" w:hAnsi="Arial" w:cs="Arial"/>
          <w:sz w:val="24"/>
        </w:rPr>
      </w:pPr>
      <w:r>
        <w:rPr>
          <w:rFonts w:ascii="Arial" w:hAnsi="Arial" w:cs="Arial"/>
          <w:sz w:val="24"/>
        </w:rPr>
        <w:t>23.8.4不得有其他不客观，不公正履行职务的行为。</w:t>
      </w:r>
    </w:p>
    <w:p>
      <w:pPr>
        <w:spacing w:line="400" w:lineRule="atLeast"/>
        <w:rPr>
          <w:rFonts w:hint="default" w:ascii="Arial" w:hAnsi="Arial" w:cs="Arial"/>
          <w:sz w:val="24"/>
        </w:rPr>
      </w:pPr>
      <w:r>
        <w:rPr>
          <w:rFonts w:ascii="Arial" w:hAnsi="Arial" w:cs="Arial"/>
          <w:sz w:val="24"/>
        </w:rPr>
        <w:t>24．评标过程</w:t>
      </w:r>
    </w:p>
    <w:p>
      <w:pPr>
        <w:spacing w:line="400" w:lineRule="atLeast"/>
        <w:rPr>
          <w:rFonts w:hint="default" w:ascii="Arial" w:hAnsi="Arial" w:cs="Arial"/>
          <w:sz w:val="24"/>
        </w:rPr>
      </w:pPr>
      <w:r>
        <w:rPr>
          <w:rFonts w:ascii="Arial" w:hAnsi="Arial" w:cs="Arial"/>
          <w:sz w:val="24"/>
        </w:rPr>
        <w:t>24.1 评标的依据为找标文件和投标文件。</w:t>
      </w:r>
    </w:p>
    <w:p>
      <w:pPr>
        <w:spacing w:line="400" w:lineRule="atLeast"/>
        <w:rPr>
          <w:rFonts w:hint="default" w:ascii="Arial" w:hAnsi="Arial" w:cs="Arial"/>
          <w:sz w:val="24"/>
        </w:rPr>
      </w:pPr>
      <w:r>
        <w:rPr>
          <w:rFonts w:ascii="Arial" w:hAnsi="Arial" w:cs="Arial"/>
          <w:sz w:val="24"/>
        </w:rPr>
        <w:t>24.2开标结束后，监标人将对供应商进行资格审查，审查项目：提供“供应商须知附表”第6项内要求的资质文件。确认其是否已具备提交投标文件的资格。</w:t>
      </w:r>
    </w:p>
    <w:p>
      <w:pPr>
        <w:spacing w:line="400" w:lineRule="atLeast"/>
        <w:ind w:left="600" w:hanging="600" w:hangingChars="250"/>
        <w:rPr>
          <w:rFonts w:hint="default" w:ascii="Arial" w:hAnsi="Arial" w:cs="Arial"/>
          <w:sz w:val="24"/>
        </w:rPr>
      </w:pPr>
      <w:r>
        <w:rPr>
          <w:rFonts w:ascii="Arial" w:hAnsi="Arial" w:cs="Arial"/>
          <w:sz w:val="24"/>
        </w:rPr>
        <w:t>24.3开标后评委会将组织审查投标文件是否完整，是否有计算错误，要求的保证金是否提供，文件是否恰当地签署。</w:t>
      </w:r>
    </w:p>
    <w:p>
      <w:pPr>
        <w:spacing w:line="400" w:lineRule="atLeast"/>
        <w:ind w:left="600" w:hanging="600" w:hangingChars="250"/>
        <w:rPr>
          <w:rFonts w:hint="default" w:ascii="Arial" w:hAnsi="Arial" w:cs="Arial"/>
          <w:sz w:val="24"/>
        </w:rPr>
      </w:pPr>
      <w:r>
        <w:rPr>
          <w:rFonts w:ascii="Arial" w:hAnsi="Arial" w:cs="Arial"/>
          <w:sz w:val="24"/>
        </w:rPr>
        <w:t>24.4 在对投标文件进行详细评估之前，评委会将依据供应商提供的资格证明文件审查供应商的财务、技术和服务能力。如果确定供应商无资格履行合同，其投标将被拒绝。</w:t>
      </w:r>
    </w:p>
    <w:p>
      <w:pPr>
        <w:spacing w:line="400" w:lineRule="atLeast"/>
        <w:ind w:left="600" w:hanging="600" w:hangingChars="250"/>
        <w:rPr>
          <w:rFonts w:hint="default" w:ascii="Arial" w:hAnsi="Arial" w:cs="Arial"/>
          <w:sz w:val="24"/>
        </w:rPr>
      </w:pPr>
      <w:r>
        <w:rPr>
          <w:rFonts w:ascii="Arial" w:hAnsi="Arial" w:cs="Arial"/>
          <w:sz w:val="24"/>
        </w:rPr>
        <w:t>24.5 评标委员会确定每一投标是否对招标文件的要求作出了实质性的响应，而没有重大偏离。实质性响应的投标是指投标符合招标文件的所有条款、条件和规定且没有重大偏离或保留。重大偏离或保留系指影响到招标文件规定的服务范围、服务质量，或限制了采购人的权利和供应商的义务的规定，而纠正这些偏离将影响到其他提交实质性响应投标的供应商的公平竞争地位。其中，供应商的报价超出采购预算的，视为未实质性响应招标文件的要求，</w:t>
      </w:r>
      <w:r>
        <w:rPr>
          <w:rFonts w:ascii="宋体" w:hAnsi="宋体" w:cs="宋体"/>
          <w:sz w:val="24"/>
        </w:rPr>
        <w:t>其投标文件可能被拒绝或导致废标</w:t>
      </w:r>
      <w:r>
        <w:rPr>
          <w:rFonts w:ascii="Arial" w:hAnsi="Arial" w:cs="Arial"/>
          <w:sz w:val="24"/>
        </w:rPr>
        <w:t>。</w:t>
      </w:r>
    </w:p>
    <w:p>
      <w:pPr>
        <w:spacing w:line="400" w:lineRule="atLeast"/>
        <w:rPr>
          <w:rFonts w:hint="default" w:ascii="Arial" w:hAnsi="Arial" w:cs="Arial"/>
          <w:sz w:val="24"/>
        </w:rPr>
      </w:pPr>
      <w:r>
        <w:rPr>
          <w:rFonts w:ascii="Arial" w:hAnsi="Arial" w:cs="Arial"/>
          <w:sz w:val="24"/>
        </w:rPr>
        <w:t>25．投标文件的澄清</w:t>
      </w:r>
    </w:p>
    <w:p>
      <w:pPr>
        <w:spacing w:line="400" w:lineRule="atLeast"/>
        <w:ind w:left="600" w:hanging="600" w:hangingChars="250"/>
        <w:rPr>
          <w:rFonts w:hint="default" w:ascii="Arial" w:hAnsi="Arial" w:cs="Arial"/>
          <w:sz w:val="24"/>
        </w:rPr>
      </w:pPr>
      <w:r>
        <w:rPr>
          <w:rFonts w:ascii="Arial" w:hAnsi="Arial" w:cs="Arial"/>
          <w:sz w:val="24"/>
        </w:rPr>
        <w:t>25.1为有助于对投标文件进行审查、评估和比较，评标委员会将对认为需要（不是每一个）的供应商进行询标，请供应商澄清其投标内容，供应商有责任按照采购代理机构通知的时间、地点指派专人进行答疑和澄清。询标时法人或授权代表应作书面记录。并对重要内容作出书面答复。</w:t>
      </w:r>
    </w:p>
    <w:p>
      <w:pPr>
        <w:spacing w:line="360" w:lineRule="auto"/>
        <w:rPr>
          <w:rFonts w:hint="default" w:ascii="Arial" w:hAnsi="Arial" w:cs="Arial"/>
          <w:sz w:val="24"/>
        </w:rPr>
      </w:pPr>
      <w:r>
        <w:rPr>
          <w:rFonts w:ascii="Arial" w:hAnsi="Arial" w:cs="Arial"/>
          <w:sz w:val="24"/>
        </w:rPr>
        <w:t>25.2 要澄清的答复应是书面的，但不得对投标内容进行实质性修改。澄清文件须由供应商法人代表或法人授权代表签字和/或加盖公章并作为投标文件的组成部分。</w:t>
      </w:r>
    </w:p>
    <w:p>
      <w:pPr>
        <w:spacing w:line="400" w:lineRule="atLeast"/>
        <w:rPr>
          <w:rFonts w:hint="default" w:ascii="Arial" w:hAnsi="Arial" w:cs="Arial"/>
          <w:sz w:val="24"/>
        </w:rPr>
      </w:pPr>
      <w:r>
        <w:rPr>
          <w:rFonts w:ascii="Arial" w:hAnsi="Arial" w:cs="Arial"/>
          <w:sz w:val="24"/>
        </w:rPr>
        <w:t>26．对投标文件的评估和比较</w:t>
      </w:r>
    </w:p>
    <w:p>
      <w:pPr>
        <w:spacing w:line="400" w:lineRule="atLeast"/>
        <w:ind w:left="479" w:leftChars="228" w:firstLine="480" w:firstLineChars="200"/>
        <w:rPr>
          <w:rFonts w:hint="default" w:ascii="Arial" w:hAnsi="Arial" w:cs="Arial"/>
          <w:bCs/>
          <w:sz w:val="24"/>
        </w:rPr>
      </w:pPr>
      <w:r>
        <w:rPr>
          <w:rFonts w:ascii="Arial" w:hAnsi="Arial" w:cs="Arial"/>
          <w:bCs/>
          <w:sz w:val="24"/>
        </w:rPr>
        <w:t>对投标文件的评估和比较分为两步进行，评标委员会按照招标文件要求对投标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20分，技术因素、商务因素占80分。将每位供应商的价格得分、技术得分、商务得分相加即为该供应商的总得分。</w:t>
      </w:r>
    </w:p>
    <w:p>
      <w:pPr>
        <w:spacing w:line="440" w:lineRule="exact"/>
        <w:ind w:firstLine="472" w:firstLineChars="200"/>
        <w:rPr>
          <w:rFonts w:hint="default" w:ascii="Arial" w:hAnsi="Arial" w:cs="Arial"/>
          <w:bCs/>
          <w:sz w:val="24"/>
        </w:rPr>
      </w:pPr>
      <w:r>
        <w:rPr>
          <w:rFonts w:ascii="宋体" w:hAnsi="宋体"/>
          <w:spacing w:val="-2"/>
          <w:sz w:val="24"/>
          <w:szCs w:val="24"/>
        </w:rPr>
        <w:t>符合性审查</w:t>
      </w:r>
      <w:r>
        <w:rPr>
          <w:rFonts w:ascii="Arial" w:hAnsi="Arial" w:cs="Arial"/>
          <w:bCs/>
          <w:sz w:val="24"/>
        </w:rPr>
        <w:t>标准如下：</w:t>
      </w:r>
    </w:p>
    <w:p>
      <w:pPr>
        <w:spacing w:line="440" w:lineRule="exact"/>
        <w:ind w:firstLine="480" w:firstLineChars="200"/>
        <w:rPr>
          <w:rFonts w:hint="default" w:ascii="Arial" w:hAnsi="Arial" w:cs="Arial"/>
          <w:bCs/>
          <w:sz w:val="24"/>
        </w:rPr>
      </w:pPr>
    </w:p>
    <w:tbl>
      <w:tblPr>
        <w:tblStyle w:val="21"/>
        <w:tblW w:w="10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spacing w:val="-2"/>
                <w:sz w:val="24"/>
                <w:szCs w:val="24"/>
              </w:rPr>
            </w:pPr>
            <w:r>
              <w:rPr>
                <w:rFonts w:ascii="宋体" w:hAnsi="宋体"/>
                <w:spacing w:val="-2"/>
                <w:sz w:val="24"/>
                <w:szCs w:val="24"/>
              </w:rPr>
              <w:t>序号</w:t>
            </w:r>
          </w:p>
        </w:tc>
        <w:tc>
          <w:tcPr>
            <w:tcW w:w="86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spacing w:val="-2"/>
                <w:sz w:val="24"/>
                <w:szCs w:val="24"/>
              </w:rPr>
            </w:pPr>
            <w:r>
              <w:rPr>
                <w:rFonts w:ascii="宋体" w:hAnsi="宋体"/>
                <w:spacing w:val="-2"/>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spacing w:val="-2"/>
                <w:sz w:val="24"/>
                <w:szCs w:val="24"/>
              </w:rPr>
            </w:pPr>
            <w:r>
              <w:rPr>
                <w:rFonts w:ascii="宋体" w:hAnsi="宋体"/>
                <w:spacing w:val="-2"/>
                <w:sz w:val="24"/>
                <w:szCs w:val="24"/>
              </w:rPr>
              <w:t>1</w:t>
            </w:r>
          </w:p>
        </w:tc>
        <w:tc>
          <w:tcPr>
            <w:tcW w:w="864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cs="宋体"/>
                <w:sz w:val="24"/>
                <w:szCs w:val="24"/>
              </w:rPr>
            </w:pPr>
            <w:r>
              <w:rPr>
                <w:rFonts w:ascii="Calibri" w:hAnsi="Calibri"/>
                <w:sz w:val="24"/>
                <w:szCs w:val="24"/>
              </w:rPr>
              <w:t>供应商按招标文件要求的格式、签字、加盖公章的；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spacing w:val="-2"/>
                <w:sz w:val="24"/>
                <w:szCs w:val="24"/>
              </w:rPr>
            </w:pPr>
            <w:r>
              <w:rPr>
                <w:rFonts w:ascii="宋体" w:hAnsi="宋体"/>
                <w:spacing w:val="-2"/>
                <w:sz w:val="24"/>
                <w:szCs w:val="24"/>
              </w:rPr>
              <w:t>2</w:t>
            </w:r>
          </w:p>
        </w:tc>
        <w:tc>
          <w:tcPr>
            <w:tcW w:w="864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cs="宋体"/>
                <w:sz w:val="24"/>
                <w:szCs w:val="24"/>
              </w:rPr>
            </w:pPr>
            <w:r>
              <w:rPr>
                <w:rFonts w:ascii="Calibri" w:hAnsi="Calibri"/>
                <w:sz w:val="24"/>
                <w:szCs w:val="24"/>
              </w:rPr>
              <w:t>投标保证金按招标文件要求缴纳；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spacing w:val="-2"/>
                <w:sz w:val="24"/>
                <w:szCs w:val="24"/>
              </w:rPr>
            </w:pPr>
            <w:r>
              <w:rPr>
                <w:rFonts w:ascii="宋体" w:hAnsi="宋体"/>
                <w:spacing w:val="-2"/>
                <w:sz w:val="24"/>
                <w:szCs w:val="24"/>
              </w:rPr>
              <w:t>3</w:t>
            </w:r>
          </w:p>
        </w:tc>
        <w:tc>
          <w:tcPr>
            <w:tcW w:w="864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cs="宋体"/>
                <w:sz w:val="24"/>
                <w:szCs w:val="24"/>
              </w:rPr>
            </w:pPr>
            <w:r>
              <w:rPr>
                <w:rFonts w:ascii="Calibri" w:hAnsi="Calibri"/>
                <w:sz w:val="24"/>
                <w:szCs w:val="24"/>
              </w:rPr>
              <w:t>投标文件按招标文件内容不存在不全或字迹模糊、辨认不清的；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spacing w:val="-2"/>
                <w:sz w:val="24"/>
                <w:szCs w:val="24"/>
              </w:rPr>
            </w:pPr>
            <w:r>
              <w:rPr>
                <w:rFonts w:ascii="宋体" w:hAnsi="宋体"/>
                <w:spacing w:val="-2"/>
                <w:sz w:val="24"/>
                <w:szCs w:val="24"/>
              </w:rPr>
              <w:t>4</w:t>
            </w:r>
          </w:p>
        </w:tc>
        <w:tc>
          <w:tcPr>
            <w:tcW w:w="864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cs="宋体"/>
                <w:sz w:val="24"/>
                <w:szCs w:val="24"/>
              </w:rPr>
            </w:pPr>
            <w:r>
              <w:rPr>
                <w:rFonts w:ascii="Calibri" w:hAnsi="Calibri"/>
                <w:sz w:val="24"/>
                <w:szCs w:val="24"/>
              </w:rPr>
              <w:t>投标文件满足招标文件要求的语言、计量单位、报价货币；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spacing w:val="-2"/>
                <w:sz w:val="24"/>
                <w:szCs w:val="24"/>
              </w:rPr>
            </w:pPr>
            <w:r>
              <w:rPr>
                <w:rFonts w:ascii="宋体" w:hAnsi="宋体"/>
                <w:spacing w:val="-2"/>
                <w:sz w:val="24"/>
                <w:szCs w:val="24"/>
              </w:rPr>
              <w:t>5</w:t>
            </w:r>
          </w:p>
        </w:tc>
        <w:tc>
          <w:tcPr>
            <w:tcW w:w="864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cs="宋体"/>
                <w:sz w:val="24"/>
                <w:szCs w:val="24"/>
              </w:rPr>
            </w:pPr>
            <w:r>
              <w:rPr>
                <w:rFonts w:ascii="Calibri" w:hAnsi="Calibri"/>
                <w:sz w:val="24"/>
                <w:szCs w:val="24"/>
              </w:rPr>
              <w:t>投标有效期满足招标文件要求；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spacing w:val="-2"/>
                <w:sz w:val="24"/>
                <w:szCs w:val="24"/>
              </w:rPr>
            </w:pPr>
            <w:r>
              <w:rPr>
                <w:rFonts w:ascii="宋体" w:hAnsi="宋体"/>
                <w:spacing w:val="-2"/>
                <w:sz w:val="24"/>
                <w:szCs w:val="24"/>
              </w:rPr>
              <w:t>6</w:t>
            </w:r>
          </w:p>
        </w:tc>
        <w:tc>
          <w:tcPr>
            <w:tcW w:w="864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cs="宋体"/>
                <w:sz w:val="24"/>
                <w:szCs w:val="24"/>
              </w:rPr>
            </w:pPr>
            <w:r>
              <w:rPr>
                <w:rFonts w:ascii="Calibri" w:hAnsi="Calibri"/>
                <w:sz w:val="24"/>
                <w:szCs w:val="24"/>
              </w:rPr>
              <w:t>投标报价（投标下浮率）未等于或低于项目控制价；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spacing w:val="-2"/>
                <w:sz w:val="24"/>
                <w:szCs w:val="24"/>
              </w:rPr>
            </w:pPr>
            <w:r>
              <w:rPr>
                <w:rFonts w:ascii="宋体" w:hAnsi="宋体"/>
                <w:spacing w:val="-2"/>
                <w:sz w:val="24"/>
                <w:szCs w:val="24"/>
              </w:rPr>
              <w:t>7</w:t>
            </w:r>
          </w:p>
        </w:tc>
        <w:tc>
          <w:tcPr>
            <w:tcW w:w="8640" w:type="dxa"/>
            <w:tcBorders>
              <w:top w:val="single" w:color="auto" w:sz="4" w:space="0"/>
              <w:left w:val="single" w:color="auto" w:sz="4" w:space="0"/>
              <w:bottom w:val="single" w:color="auto" w:sz="4" w:space="0"/>
              <w:right w:val="single" w:color="auto" w:sz="4" w:space="0"/>
            </w:tcBorders>
            <w:vAlign w:val="center"/>
          </w:tcPr>
          <w:p>
            <w:pPr>
              <w:rPr>
                <w:rFonts w:hint="default"/>
                <w:sz w:val="24"/>
              </w:rPr>
            </w:pPr>
            <w:r>
              <w:rPr>
                <w:rFonts w:ascii="Calibri" w:hAnsi="Calibri"/>
                <w:sz w:val="24"/>
                <w:szCs w:val="24"/>
              </w:rPr>
              <w:t>投标文件中无采购人不能接受的条件；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spacing w:val="-2"/>
                <w:sz w:val="24"/>
                <w:szCs w:val="24"/>
              </w:rPr>
            </w:pPr>
            <w:r>
              <w:rPr>
                <w:rFonts w:ascii="宋体" w:hAnsi="宋体"/>
                <w:spacing w:val="-2"/>
                <w:sz w:val="24"/>
                <w:szCs w:val="24"/>
              </w:rPr>
              <w:t>8</w:t>
            </w:r>
          </w:p>
        </w:tc>
        <w:tc>
          <w:tcPr>
            <w:tcW w:w="8640" w:type="dxa"/>
            <w:tcBorders>
              <w:top w:val="single" w:color="auto" w:sz="4" w:space="0"/>
              <w:left w:val="single" w:color="auto" w:sz="4" w:space="0"/>
              <w:bottom w:val="single" w:color="auto" w:sz="4" w:space="0"/>
              <w:right w:val="single" w:color="auto" w:sz="4" w:space="0"/>
            </w:tcBorders>
            <w:vAlign w:val="center"/>
          </w:tcPr>
          <w:p>
            <w:pPr>
              <w:rPr>
                <w:rFonts w:hint="default" w:ascii="Calibri" w:hAnsi="Calibri"/>
                <w:sz w:val="24"/>
                <w:szCs w:val="24"/>
              </w:rPr>
            </w:pPr>
            <w:r>
              <w:rPr>
                <w:rFonts w:ascii="Calibri" w:hAnsi="Calibri"/>
                <w:sz w:val="24"/>
                <w:szCs w:val="24"/>
              </w:rPr>
              <w:t>联合体投标的是否提交联合体协议书；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spacing w:val="-2"/>
                <w:sz w:val="24"/>
                <w:szCs w:val="24"/>
              </w:rPr>
            </w:pPr>
            <w:r>
              <w:rPr>
                <w:rFonts w:ascii="宋体" w:hAnsi="宋体"/>
                <w:spacing w:val="-2"/>
                <w:sz w:val="24"/>
                <w:szCs w:val="24"/>
              </w:rPr>
              <w:t>9</w:t>
            </w:r>
          </w:p>
        </w:tc>
        <w:tc>
          <w:tcPr>
            <w:tcW w:w="8640" w:type="dxa"/>
            <w:tcBorders>
              <w:top w:val="single" w:color="auto" w:sz="4" w:space="0"/>
              <w:left w:val="single" w:color="auto" w:sz="4" w:space="0"/>
              <w:bottom w:val="single" w:color="auto" w:sz="4" w:space="0"/>
              <w:right w:val="single" w:color="auto" w:sz="4" w:space="0"/>
            </w:tcBorders>
            <w:vAlign w:val="center"/>
          </w:tcPr>
          <w:p>
            <w:pPr>
              <w:rPr>
                <w:rFonts w:hint="default"/>
                <w:sz w:val="24"/>
              </w:rPr>
            </w:pPr>
            <w:r>
              <w:rPr>
                <w:rFonts w:ascii="Calibri" w:hAnsi="Calibri"/>
                <w:sz w:val="24"/>
                <w:szCs w:val="24"/>
              </w:rPr>
              <w:t>符合国家有关法律法规的规定。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0089" w:type="dxa"/>
            <w:gridSpan w:val="2"/>
            <w:tcBorders>
              <w:top w:val="single" w:color="auto" w:sz="4" w:space="0"/>
              <w:left w:val="single" w:color="auto" w:sz="4" w:space="0"/>
              <w:bottom w:val="single" w:color="auto" w:sz="4" w:space="0"/>
              <w:right w:val="single" w:color="auto" w:sz="4" w:space="0"/>
            </w:tcBorders>
            <w:vAlign w:val="center"/>
          </w:tcPr>
          <w:p>
            <w:pPr>
              <w:spacing w:line="400" w:lineRule="atLeast"/>
              <w:rPr>
                <w:rFonts w:hint="default" w:ascii="宋体" w:hAnsi="宋体"/>
                <w:spacing w:val="-2"/>
                <w:sz w:val="24"/>
                <w:szCs w:val="24"/>
              </w:rPr>
            </w:pPr>
            <w:r>
              <w:rPr>
                <w:rFonts w:ascii="宋体" w:hAnsi="宋体"/>
                <w:spacing w:val="-2"/>
                <w:sz w:val="24"/>
                <w:szCs w:val="24"/>
              </w:rPr>
              <w:t>注：投标文件不符合上述情形之一的，作废标处理。出现重大偏差的标记“×”，没有出现重大偏差的标记“√” 。</w:t>
            </w:r>
          </w:p>
        </w:tc>
      </w:tr>
    </w:tbl>
    <w:p>
      <w:pPr>
        <w:spacing w:line="400" w:lineRule="atLeast"/>
        <w:ind w:firstLine="480" w:firstLineChars="200"/>
        <w:rPr>
          <w:rFonts w:hint="default" w:ascii="Arial" w:hAnsi="Arial" w:cs="Arial"/>
          <w:bCs/>
          <w:sz w:val="24"/>
        </w:rPr>
      </w:pPr>
      <w:r>
        <w:rPr>
          <w:rFonts w:ascii="宋体" w:hAnsi="宋体"/>
          <w:sz w:val="24"/>
        </w:rPr>
        <w:t>供应商的投标文件符合初步审查标准的，进入下一步详细评审阶段，未通过初步审查标准的，其投标作为无效标，不进入详细评审阶段。</w:t>
      </w:r>
    </w:p>
    <w:p>
      <w:pPr>
        <w:spacing w:line="400" w:lineRule="atLeast"/>
        <w:ind w:firstLine="480" w:firstLineChars="200"/>
        <w:rPr>
          <w:rFonts w:hint="default" w:ascii="Arial" w:hAnsi="Arial" w:cs="Arial"/>
          <w:bCs/>
          <w:sz w:val="24"/>
        </w:rPr>
      </w:pPr>
      <w:r>
        <w:rPr>
          <w:rFonts w:ascii="Arial" w:hAnsi="Arial" w:cs="Arial"/>
          <w:bCs/>
          <w:sz w:val="24"/>
        </w:rPr>
        <w:t>详细评分标准如下：</w:t>
      </w:r>
    </w:p>
    <w:p>
      <w:pPr>
        <w:autoSpaceDE w:val="0"/>
        <w:autoSpaceDN w:val="0"/>
        <w:spacing w:line="300" w:lineRule="exact"/>
        <w:rPr>
          <w:rFonts w:hint="default" w:ascii="宋体" w:hAnsi="宋体" w:cs="宋体"/>
          <w:sz w:val="24"/>
          <w:lang w:val="zh-CN"/>
        </w:rPr>
      </w:pPr>
      <w:r>
        <w:rPr>
          <w:rFonts w:ascii="Arial" w:hAnsi="Arial" w:cs="Arial"/>
          <w:b/>
          <w:sz w:val="24"/>
          <w:szCs w:val="24"/>
        </w:rPr>
        <w:t>一、</w:t>
      </w:r>
      <w:r>
        <w:rPr>
          <w:rFonts w:ascii="宋体" w:hAnsi="宋体" w:cs="宋体"/>
          <w:sz w:val="24"/>
          <w:lang w:val="zh-CN"/>
        </w:rPr>
        <w:t>价格部分（</w:t>
      </w:r>
      <w:r>
        <w:rPr>
          <w:rFonts w:ascii="宋体" w:hAnsi="宋体" w:cs="宋体"/>
          <w:sz w:val="24"/>
        </w:rPr>
        <w:t>20</w:t>
      </w:r>
      <w:r>
        <w:rPr>
          <w:rFonts w:ascii="宋体" w:hAnsi="宋体" w:cs="宋体"/>
          <w:sz w:val="24"/>
          <w:lang w:val="zh-CN"/>
        </w:rPr>
        <w:t>分）</w:t>
      </w:r>
    </w:p>
    <w:p>
      <w:pPr>
        <w:spacing w:line="400" w:lineRule="atLeast"/>
        <w:ind w:firstLine="480" w:firstLineChars="200"/>
        <w:rPr>
          <w:rFonts w:hint="default" w:ascii="宋体" w:hAnsi="宋体"/>
          <w:sz w:val="24"/>
          <w:lang w:val="zh-CN"/>
        </w:rPr>
      </w:pPr>
      <w:r>
        <w:rPr>
          <w:rFonts w:ascii="宋体" w:hAnsi="宋体"/>
          <w:sz w:val="24"/>
          <w:lang w:val="zh-CN"/>
        </w:rPr>
        <w:t>价格得分的评分方法：</w:t>
      </w:r>
      <w:r>
        <w:rPr>
          <w:rFonts w:ascii="宋体" w:hAnsi="宋体"/>
          <w:sz w:val="24"/>
        </w:rPr>
        <w:t>采用低价优先法计算，即满足招标文件要求且投标下浮率最多的投标报价为评标基准价，其价格得分为满分。其</w:t>
      </w:r>
      <w:r>
        <w:rPr>
          <w:rFonts w:ascii="宋体" w:hAnsi="宋体"/>
          <w:sz w:val="24"/>
          <w:highlight w:val="none"/>
        </w:rPr>
        <w:t>他</w:t>
      </w:r>
      <w:r>
        <w:rPr>
          <w:rFonts w:hint="eastAsia" w:ascii="宋体" w:hAnsi="宋体"/>
          <w:sz w:val="24"/>
          <w:highlight w:val="none"/>
          <w:lang w:eastAsia="zh-CN"/>
        </w:rPr>
        <w:t>供应商</w:t>
      </w:r>
      <w:r>
        <w:rPr>
          <w:rFonts w:ascii="宋体" w:hAnsi="宋体"/>
          <w:sz w:val="24"/>
          <w:highlight w:val="none"/>
        </w:rPr>
        <w:t>的价格得分统一按照下列公式计算：价格得分=（100%-评标基准价）/（100%-投标下浮率）×20%×100，如此类推，算出所有</w:t>
      </w:r>
      <w:r>
        <w:rPr>
          <w:rFonts w:hint="eastAsia" w:ascii="宋体" w:hAnsi="宋体"/>
          <w:sz w:val="24"/>
          <w:highlight w:val="none"/>
          <w:lang w:eastAsia="zh-CN"/>
        </w:rPr>
        <w:t>供应商</w:t>
      </w:r>
      <w:r>
        <w:rPr>
          <w:rFonts w:ascii="宋体" w:hAnsi="宋体"/>
          <w:sz w:val="24"/>
        </w:rPr>
        <w:t>的价格得分。</w:t>
      </w:r>
    </w:p>
    <w:p>
      <w:pPr>
        <w:spacing w:line="400" w:lineRule="atLeast"/>
        <w:ind w:firstLine="480" w:firstLineChars="200"/>
        <w:rPr>
          <w:rFonts w:hint="default" w:ascii="宋体" w:hAnsi="宋体" w:cs="宋体"/>
          <w:sz w:val="24"/>
          <w:lang w:val="zh-CN"/>
        </w:rPr>
      </w:pPr>
      <w:r>
        <w:rPr>
          <w:rFonts w:ascii="宋体" w:hAnsi="宋体"/>
          <w:sz w:val="24"/>
          <w:lang w:val="zh-CN"/>
        </w:rPr>
        <w:t xml:space="preserve">注：（1）如供应商为残疾人福利性单位或小微企业（含监狱企业），需提供《小微企业声明函》及相关证明文件，对残疾人福利性单位及小型和微型企业产品的价格给予6%的扣除，用扣除后的价格参与评审。残疾人福利性单位属于小型、微型企业的，不重复享受政策。   </w:t>
      </w:r>
      <w:r>
        <w:rPr>
          <w:rFonts w:ascii="宋体" w:hAnsi="宋体" w:cs="宋体"/>
          <w:sz w:val="24"/>
          <w:lang w:val="zh-CN"/>
        </w:rPr>
        <w:t xml:space="preserve">                              </w:t>
      </w:r>
    </w:p>
    <w:p>
      <w:pPr>
        <w:autoSpaceDE w:val="0"/>
        <w:autoSpaceDN w:val="0"/>
        <w:spacing w:line="300" w:lineRule="exact"/>
        <w:ind w:firstLine="480" w:firstLineChars="200"/>
        <w:rPr>
          <w:rFonts w:hint="default" w:ascii="宋体" w:hAnsi="宋体" w:cs="宋体"/>
          <w:sz w:val="24"/>
          <w:lang w:val="zh-CN"/>
        </w:rPr>
      </w:pPr>
      <w:r>
        <w:rPr>
          <w:rFonts w:ascii="宋体" w:hAnsi="宋体" w:cs="宋体"/>
          <w:sz w:val="24"/>
          <w:lang w:val="zh-CN"/>
        </w:rPr>
        <w:t>（</w:t>
      </w:r>
      <w:r>
        <w:rPr>
          <w:rFonts w:ascii="宋体" w:hAnsi="宋体" w:cs="宋体"/>
          <w:sz w:val="24"/>
        </w:rPr>
        <w:t>2</w:t>
      </w:r>
      <w:r>
        <w:rPr>
          <w:rFonts w:ascii="宋体" w:hAnsi="宋体" w:cs="宋体"/>
          <w:sz w:val="24"/>
          <w:lang w:val="zh-CN"/>
        </w:rPr>
        <w:t>）加分项：供应商所投产品如涉及环保节能产品将在2分之内（包括2分）给予加分。</w:t>
      </w:r>
    </w:p>
    <w:tbl>
      <w:tblPr>
        <w:tblStyle w:val="21"/>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179"/>
        <w:gridCol w:w="851"/>
        <w:gridCol w:w="1537"/>
        <w:gridCol w:w="5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b/>
                <w:bCs/>
                <w:sz w:val="22"/>
                <w:szCs w:val="28"/>
              </w:rPr>
            </w:pPr>
            <w:r>
              <w:rPr>
                <w:rFonts w:ascii="仿宋" w:hAnsi="仿宋" w:eastAsia="仿宋"/>
                <w:b/>
                <w:bCs/>
                <w:sz w:val="22"/>
                <w:szCs w:val="28"/>
              </w:rPr>
              <w:t>序号</w:t>
            </w:r>
          </w:p>
        </w:tc>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b/>
                <w:bCs/>
                <w:sz w:val="22"/>
                <w:szCs w:val="28"/>
              </w:rPr>
            </w:pPr>
            <w:r>
              <w:rPr>
                <w:rFonts w:ascii="仿宋" w:hAnsi="仿宋" w:eastAsia="仿宋"/>
                <w:b/>
                <w:bCs/>
                <w:sz w:val="22"/>
                <w:szCs w:val="28"/>
              </w:rPr>
              <w:t>评审内容</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b/>
                <w:bCs/>
                <w:sz w:val="22"/>
                <w:szCs w:val="28"/>
              </w:rPr>
            </w:pPr>
            <w:r>
              <w:rPr>
                <w:rFonts w:ascii="仿宋" w:hAnsi="仿宋" w:eastAsia="仿宋"/>
                <w:b/>
                <w:bCs/>
                <w:sz w:val="22"/>
                <w:szCs w:val="28"/>
              </w:rPr>
              <w:t>分值</w:t>
            </w:r>
          </w:p>
        </w:tc>
        <w:tc>
          <w:tcPr>
            <w:tcW w:w="736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b/>
                <w:bCs/>
                <w:sz w:val="22"/>
                <w:szCs w:val="28"/>
              </w:rPr>
            </w:pPr>
            <w:r>
              <w:rPr>
                <w:rFonts w:ascii="仿宋" w:hAnsi="仿宋" w:eastAsia="仿宋"/>
                <w:b/>
                <w:bCs/>
                <w:sz w:val="22"/>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ind w:firstLine="105" w:firstLineChars="50"/>
              <w:jc w:val="center"/>
              <w:rPr>
                <w:rFonts w:hint="default" w:ascii="仿宋" w:hAnsi="仿宋" w:eastAsia="仿宋"/>
                <w:b/>
              </w:rPr>
            </w:pPr>
            <w:r>
              <w:rPr>
                <w:rFonts w:ascii="仿宋" w:hAnsi="仿宋" w:eastAsia="仿宋"/>
                <w:b/>
              </w:rPr>
              <w:t>1</w:t>
            </w:r>
          </w:p>
        </w:tc>
        <w:tc>
          <w:tcPr>
            <w:tcW w:w="1179" w:type="dxa"/>
            <w:tcBorders>
              <w:top w:val="single" w:color="auto" w:sz="4" w:space="0"/>
              <w:left w:val="single" w:color="auto" w:sz="4" w:space="0"/>
              <w:bottom w:val="single" w:color="auto" w:sz="4" w:space="0"/>
              <w:right w:val="single" w:color="auto" w:sz="4" w:space="0"/>
            </w:tcBorders>
            <w:vAlign w:val="center"/>
          </w:tcPr>
          <w:p>
            <w:pPr>
              <w:spacing w:line="360" w:lineRule="auto"/>
              <w:ind w:firstLine="105" w:firstLineChars="50"/>
              <w:jc w:val="center"/>
              <w:rPr>
                <w:rFonts w:hint="default" w:ascii="仿宋" w:hAnsi="仿宋" w:eastAsia="仿宋"/>
                <w:b/>
              </w:rPr>
            </w:pPr>
            <w:r>
              <w:rPr>
                <w:rFonts w:ascii="仿宋" w:hAnsi="仿宋" w:eastAsia="仿宋"/>
                <w:b/>
              </w:rPr>
              <w:t>投标报价</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b/>
              </w:rPr>
            </w:pPr>
            <w:r>
              <w:rPr>
                <w:rFonts w:ascii="仿宋" w:hAnsi="仿宋" w:eastAsia="仿宋"/>
                <w:b/>
              </w:rPr>
              <w:t>20</w:t>
            </w:r>
          </w:p>
        </w:tc>
        <w:tc>
          <w:tcPr>
            <w:tcW w:w="7366" w:type="dxa"/>
            <w:gridSpan w:val="2"/>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rPr>
            </w:pPr>
            <w:r>
              <w:rPr>
                <w:rFonts w:ascii="仿宋" w:hAnsi="仿宋" w:eastAsia="仿宋"/>
              </w:rPr>
              <w:t>采用低价优先法计算，即满足招标文件要求且投标下浮率最多的投标报价为评标基准价，其价格得分为满分。</w:t>
            </w:r>
            <w:r>
              <w:rPr>
                <w:rFonts w:ascii="仿宋" w:hAnsi="仿宋" w:eastAsia="仿宋"/>
                <w:color w:val="auto"/>
                <w:highlight w:val="none"/>
              </w:rPr>
              <w:t>其他</w:t>
            </w:r>
            <w:r>
              <w:rPr>
                <w:rFonts w:hint="eastAsia" w:ascii="仿宋" w:hAnsi="仿宋" w:eastAsia="仿宋"/>
                <w:color w:val="auto"/>
                <w:highlight w:val="none"/>
                <w:lang w:eastAsia="zh-CN"/>
              </w:rPr>
              <w:t>供应商</w:t>
            </w:r>
            <w:r>
              <w:rPr>
                <w:rFonts w:ascii="仿宋" w:hAnsi="仿宋" w:eastAsia="仿宋"/>
                <w:color w:val="auto"/>
                <w:highlight w:val="none"/>
              </w:rPr>
              <w:t>的价</w:t>
            </w:r>
            <w:r>
              <w:rPr>
                <w:rFonts w:ascii="仿宋" w:hAnsi="仿宋" w:eastAsia="仿宋"/>
              </w:rPr>
              <w:t>格得分统一按照下列公式计算：价格得分=（100%-评标基准价）/（100%-投标下浮率）×20%×100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84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b/>
                <w:sz w:val="24"/>
              </w:rPr>
            </w:pPr>
            <w:r>
              <w:rPr>
                <w:rFonts w:ascii="仿宋" w:hAnsi="仿宋" w:eastAsia="仿宋"/>
                <w:b/>
                <w:sz w:val="24"/>
              </w:rPr>
              <w:t>2</w:t>
            </w:r>
          </w:p>
        </w:tc>
        <w:tc>
          <w:tcPr>
            <w:tcW w:w="11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b/>
                <w:bCs/>
              </w:rPr>
            </w:pPr>
            <w:r>
              <w:rPr>
                <w:rFonts w:ascii="仿宋" w:hAnsi="仿宋" w:eastAsia="仿宋"/>
                <w:b/>
                <w:bCs/>
              </w:rPr>
              <w:t>服务工作方案</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b/>
                <w:lang w:eastAsia="zh-CN"/>
              </w:rPr>
            </w:pPr>
            <w:r>
              <w:rPr>
                <w:rFonts w:ascii="仿宋" w:hAnsi="仿宋" w:eastAsia="仿宋"/>
                <w:b/>
              </w:rPr>
              <w:t>4</w:t>
            </w:r>
            <w:r>
              <w:rPr>
                <w:rFonts w:hint="eastAsia" w:ascii="仿宋" w:hAnsi="仿宋" w:eastAsia="仿宋"/>
                <w:b/>
                <w:lang w:val="en-US" w:eastAsia="zh-CN"/>
              </w:rPr>
              <w:t>6</w:t>
            </w:r>
          </w:p>
        </w:tc>
        <w:tc>
          <w:tcPr>
            <w:tcW w:w="1537"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olor w:val="000000"/>
              </w:rPr>
            </w:pPr>
            <w:r>
              <w:rPr>
                <w:rFonts w:ascii="仿宋" w:hAnsi="仿宋" w:eastAsia="仿宋"/>
                <w:color w:val="000000"/>
              </w:rPr>
              <w:t>总体方案</w:t>
            </w:r>
          </w:p>
        </w:tc>
        <w:tc>
          <w:tcPr>
            <w:tcW w:w="5829"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rPr>
            </w:pPr>
            <w:r>
              <w:rPr>
                <w:rFonts w:ascii="仿宋" w:hAnsi="仿宋" w:eastAsia="仿宋"/>
              </w:rPr>
              <w:t>总体框架、思路清晰、目标明确，对项目管理的各项工作和要求理解到位，符合本项目管理的要求得10分；</w:t>
            </w:r>
          </w:p>
          <w:p>
            <w:pPr>
              <w:rPr>
                <w:rFonts w:hint="default" w:ascii="仿宋" w:hAnsi="仿宋" w:eastAsia="仿宋"/>
                <w:highlight w:val="none"/>
              </w:rPr>
            </w:pPr>
            <w:r>
              <w:rPr>
                <w:rFonts w:ascii="仿宋" w:hAnsi="仿宋" w:eastAsia="仿宋"/>
              </w:rPr>
              <w:t>方案内容存在缺漏但不影响项目主体</w:t>
            </w:r>
            <w:r>
              <w:rPr>
                <w:rFonts w:ascii="仿宋" w:hAnsi="仿宋" w:eastAsia="仿宋"/>
                <w:highlight w:val="none"/>
              </w:rPr>
              <w:t>内容</w:t>
            </w:r>
            <w:r>
              <w:rPr>
                <w:rFonts w:hint="eastAsia" w:ascii="仿宋" w:hAnsi="仿宋" w:eastAsia="仿宋"/>
                <w:highlight w:val="none"/>
                <w:lang w:val="en-US" w:eastAsia="zh-CN"/>
              </w:rPr>
              <w:t>的</w:t>
            </w:r>
            <w:r>
              <w:rPr>
                <w:rFonts w:ascii="仿宋" w:hAnsi="仿宋" w:eastAsia="仿宋"/>
                <w:highlight w:val="none"/>
              </w:rPr>
              <w:t>，得6分；</w:t>
            </w:r>
          </w:p>
          <w:p>
            <w:pPr>
              <w:rPr>
                <w:rFonts w:hint="default" w:ascii="仿宋" w:hAnsi="仿宋" w:eastAsia="仿宋"/>
              </w:rPr>
            </w:pPr>
            <w:r>
              <w:rPr>
                <w:rFonts w:ascii="仿宋" w:hAnsi="仿宋" w:eastAsia="仿宋"/>
                <w:highlight w:val="none"/>
              </w:rPr>
              <w:t>提供方案，但方案内容与项目实际情况不相符</w:t>
            </w:r>
            <w:r>
              <w:rPr>
                <w:rFonts w:hint="eastAsia" w:ascii="仿宋" w:hAnsi="仿宋" w:eastAsia="仿宋"/>
                <w:highlight w:val="none"/>
                <w:lang w:val="en-US" w:eastAsia="zh-CN"/>
              </w:rPr>
              <w:t>的</w:t>
            </w:r>
            <w:r>
              <w:rPr>
                <w:rFonts w:ascii="仿宋" w:hAnsi="仿宋" w:eastAsia="仿宋"/>
              </w:rPr>
              <w:t>，得2分；</w:t>
            </w:r>
          </w:p>
          <w:p>
            <w:pPr>
              <w:rPr>
                <w:rFonts w:hint="default"/>
              </w:rPr>
            </w:pPr>
            <w:r>
              <w:rPr>
                <w:rFonts w:ascii="仿宋" w:hAnsi="仿宋" w:eastAsia="仿宋"/>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b/>
                <w:sz w:val="24"/>
              </w:rPr>
            </w:pP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b/>
                <w:bCs/>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b/>
              </w:rPr>
            </w:pPr>
          </w:p>
        </w:tc>
        <w:tc>
          <w:tcPr>
            <w:tcW w:w="1537"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rPr>
            </w:pPr>
            <w:r>
              <w:rPr>
                <w:rFonts w:ascii="仿宋" w:hAnsi="仿宋" w:eastAsia="仿宋"/>
              </w:rPr>
              <w:t>指导思想和目标</w:t>
            </w:r>
          </w:p>
        </w:tc>
        <w:tc>
          <w:tcPr>
            <w:tcW w:w="5829"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rPr>
            </w:pPr>
            <w:r>
              <w:rPr>
                <w:rFonts w:ascii="仿宋" w:hAnsi="仿宋" w:eastAsia="仿宋"/>
              </w:rPr>
              <w:t>服务工作的指导思想和服务目标明确，与工程实际相结合、贴近工程实际，符合国家现行工程造价政策、方针，得10分。</w:t>
            </w:r>
          </w:p>
          <w:p>
            <w:pPr>
              <w:rPr>
                <w:rFonts w:hint="default" w:ascii="仿宋" w:hAnsi="仿宋" w:eastAsia="仿宋"/>
              </w:rPr>
            </w:pPr>
            <w:r>
              <w:rPr>
                <w:rFonts w:ascii="仿宋" w:hAnsi="仿宋" w:eastAsia="仿宋"/>
              </w:rPr>
              <w:t>服务工作的指导思想和服务目标存在缺漏但不影响项目主体内容得，得6分；服务工作的指导思想和服务目标与项目实际情况不相符的得，得2分；</w:t>
            </w:r>
          </w:p>
          <w:p>
            <w:pPr>
              <w:rPr>
                <w:rFonts w:hint="default" w:ascii="仿宋" w:hAnsi="仿宋" w:eastAsia="仿宋"/>
              </w:rPr>
            </w:pPr>
            <w:r>
              <w:rPr>
                <w:rFonts w:ascii="仿宋" w:hAnsi="仿宋" w:eastAsia="仿宋"/>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sz w:val="24"/>
              </w:rPr>
            </w:pP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bCs/>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rPr>
            </w:pPr>
          </w:p>
        </w:tc>
        <w:tc>
          <w:tcPr>
            <w:tcW w:w="1537"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olor w:val="000000"/>
              </w:rPr>
            </w:pPr>
            <w:r>
              <w:rPr>
                <w:rFonts w:ascii="仿宋" w:hAnsi="仿宋" w:eastAsia="仿宋"/>
                <w:color w:val="000000"/>
              </w:rPr>
              <w:t>工程流程的合理性</w:t>
            </w:r>
          </w:p>
        </w:tc>
        <w:tc>
          <w:tcPr>
            <w:tcW w:w="5829"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color w:val="000000"/>
              </w:rPr>
            </w:pPr>
            <w:r>
              <w:rPr>
                <w:rFonts w:ascii="仿宋" w:hAnsi="仿宋" w:eastAsia="仿宋"/>
                <w:color w:val="000000"/>
              </w:rPr>
              <w:t>工作流程清晰、规范、工作时间及工作安排合理有序，得10分；</w:t>
            </w:r>
          </w:p>
          <w:p>
            <w:pPr>
              <w:rPr>
                <w:rFonts w:hint="default" w:ascii="仿宋" w:hAnsi="仿宋" w:eastAsia="仿宋"/>
                <w:color w:val="000000"/>
              </w:rPr>
            </w:pPr>
            <w:r>
              <w:rPr>
                <w:rFonts w:ascii="仿宋" w:hAnsi="仿宋" w:eastAsia="仿宋"/>
                <w:color w:val="000000"/>
              </w:rPr>
              <w:t>工作流程及方案安排存在缺漏但不影响项目主体内容得，得6分；</w:t>
            </w:r>
          </w:p>
          <w:p>
            <w:pPr>
              <w:rPr>
                <w:rFonts w:hint="default" w:ascii="仿宋" w:hAnsi="仿宋" w:eastAsia="仿宋"/>
                <w:color w:val="000000"/>
              </w:rPr>
            </w:pPr>
            <w:r>
              <w:rPr>
                <w:rFonts w:ascii="仿宋" w:hAnsi="仿宋" w:eastAsia="仿宋"/>
                <w:color w:val="000000"/>
              </w:rPr>
              <w:t>工作流程及方案安排与项目实际情况不相符的得，得2分；</w:t>
            </w:r>
          </w:p>
          <w:p>
            <w:pPr>
              <w:rPr>
                <w:rFonts w:hint="default" w:ascii="仿宋" w:hAnsi="仿宋" w:eastAsia="仿宋"/>
                <w:color w:val="000000"/>
              </w:rPr>
            </w:pPr>
            <w:r>
              <w:rPr>
                <w:rFonts w:ascii="仿宋" w:hAnsi="仿宋" w:eastAsia="仿宋"/>
                <w:color w:val="000000"/>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sz w:val="24"/>
              </w:rPr>
            </w:pP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bCs/>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rPr>
            </w:pPr>
          </w:p>
        </w:tc>
        <w:tc>
          <w:tcPr>
            <w:tcW w:w="1537"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olor w:val="000000"/>
              </w:rPr>
            </w:pPr>
            <w:r>
              <w:rPr>
                <w:rFonts w:ascii="仿宋" w:hAnsi="仿宋" w:eastAsia="仿宋"/>
                <w:color w:val="000000"/>
              </w:rPr>
              <w:t>内部管理制度</w:t>
            </w:r>
          </w:p>
        </w:tc>
        <w:tc>
          <w:tcPr>
            <w:tcW w:w="5829"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color w:val="000000"/>
              </w:rPr>
            </w:pPr>
            <w:r>
              <w:rPr>
                <w:rFonts w:ascii="仿宋" w:hAnsi="仿宋" w:eastAsia="仿宋"/>
                <w:color w:val="000000"/>
              </w:rPr>
              <w:t>有健全的质量控制制度、财务管理制度、风险管理制度、经营管理制度和廉政管理制度的得10分，每缺一项扣2分。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sz w:val="24"/>
              </w:rPr>
            </w:pP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bCs/>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rPr>
            </w:pPr>
          </w:p>
        </w:tc>
        <w:tc>
          <w:tcPr>
            <w:tcW w:w="1537"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rPr>
            </w:pPr>
            <w:r>
              <w:rPr>
                <w:rFonts w:ascii="仿宋" w:hAnsi="仿宋" w:eastAsia="仿宋"/>
              </w:rPr>
              <w:t>服务承诺及服务保障措施</w:t>
            </w:r>
          </w:p>
        </w:tc>
        <w:tc>
          <w:tcPr>
            <w:tcW w:w="5829"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rPr>
            </w:pPr>
            <w:r>
              <w:rPr>
                <w:rFonts w:ascii="仿宋" w:hAnsi="仿宋" w:eastAsia="仿宋"/>
              </w:rPr>
              <w:t>服务承诺及服务保障措施内容完整、可行、符合项目实际情况的得</w:t>
            </w:r>
            <w:r>
              <w:rPr>
                <w:rFonts w:hint="eastAsia" w:ascii="仿宋" w:hAnsi="仿宋" w:eastAsia="仿宋"/>
                <w:lang w:val="en-US" w:eastAsia="zh-CN"/>
              </w:rPr>
              <w:t>4</w:t>
            </w:r>
            <w:r>
              <w:rPr>
                <w:rFonts w:ascii="仿宋" w:hAnsi="仿宋" w:eastAsia="仿宋"/>
              </w:rPr>
              <w:t>分；内容存在缺漏但不影响项目主体内容得2分；提供服务承诺及服务保障措施但内容与项目实际情况不相符的得1分；未提供不得分。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sz w:val="24"/>
              </w:rPr>
            </w:pP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bCs/>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rPr>
            </w:pPr>
          </w:p>
        </w:tc>
        <w:tc>
          <w:tcPr>
            <w:tcW w:w="1537"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rPr>
            </w:pPr>
            <w:r>
              <w:rPr>
                <w:rFonts w:ascii="仿宋" w:hAnsi="仿宋" w:eastAsia="仿宋"/>
              </w:rPr>
              <w:t>合理化建议</w:t>
            </w:r>
          </w:p>
        </w:tc>
        <w:tc>
          <w:tcPr>
            <w:tcW w:w="5829"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rPr>
            </w:pPr>
            <w:r>
              <w:rPr>
                <w:rFonts w:ascii="仿宋" w:hAnsi="仿宋" w:eastAsia="仿宋"/>
              </w:rPr>
              <w:t>针对本项目提供合理化建议，每条加1分，满分2分。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4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b/>
                <w:sz w:val="24"/>
              </w:rPr>
            </w:pPr>
            <w:r>
              <w:rPr>
                <w:rFonts w:ascii="仿宋" w:hAnsi="仿宋" w:eastAsia="仿宋"/>
                <w:b/>
                <w:sz w:val="24"/>
              </w:rPr>
              <w:t>3</w:t>
            </w:r>
          </w:p>
        </w:tc>
        <w:tc>
          <w:tcPr>
            <w:tcW w:w="11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b/>
                <w:bCs/>
              </w:rPr>
            </w:pPr>
            <w:r>
              <w:rPr>
                <w:rFonts w:ascii="仿宋" w:hAnsi="仿宋" w:eastAsia="仿宋"/>
                <w:b/>
                <w:bCs/>
                <w:sz w:val="22"/>
                <w:szCs w:val="28"/>
              </w:rPr>
              <w:t>拟派项目组能力</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b/>
                <w:lang w:eastAsia="zh-CN"/>
              </w:rPr>
            </w:pPr>
            <w:r>
              <w:rPr>
                <w:rFonts w:ascii="仿宋" w:hAnsi="仿宋" w:eastAsia="仿宋"/>
                <w:b/>
              </w:rPr>
              <w:t>2</w:t>
            </w:r>
            <w:r>
              <w:rPr>
                <w:rFonts w:hint="eastAsia" w:ascii="仿宋" w:hAnsi="仿宋" w:eastAsia="仿宋"/>
                <w:b/>
                <w:lang w:val="en-US" w:eastAsia="zh-CN"/>
              </w:rPr>
              <w:t>4</w:t>
            </w:r>
          </w:p>
        </w:tc>
        <w:tc>
          <w:tcPr>
            <w:tcW w:w="1537"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rPr>
            </w:pPr>
            <w:r>
              <w:rPr>
                <w:rFonts w:ascii="仿宋" w:hAnsi="仿宋" w:eastAsia="仿宋"/>
              </w:rPr>
              <w:t>拟</w:t>
            </w:r>
            <w:r>
              <w:rPr>
                <w:rFonts w:hint="eastAsia" w:ascii="仿宋" w:hAnsi="仿宋" w:eastAsia="仿宋"/>
                <w:lang w:val="en-US" w:eastAsia="zh-CN"/>
              </w:rPr>
              <w:t>派</w:t>
            </w:r>
            <w:r>
              <w:rPr>
                <w:rFonts w:ascii="仿宋" w:hAnsi="仿宋" w:eastAsia="仿宋"/>
              </w:rPr>
              <w:t>项目负责人能力</w:t>
            </w:r>
          </w:p>
        </w:tc>
        <w:tc>
          <w:tcPr>
            <w:tcW w:w="5829"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rPr>
            </w:pPr>
            <w:r>
              <w:rPr>
                <w:rFonts w:hint="eastAsia" w:ascii="仿宋" w:hAnsi="仿宋" w:eastAsia="仿宋"/>
                <w:lang w:val="en-US" w:eastAsia="zh-CN"/>
              </w:rPr>
              <w:t>拟派</w:t>
            </w:r>
            <w:r>
              <w:rPr>
                <w:rFonts w:ascii="仿宋" w:hAnsi="仿宋" w:eastAsia="仿宋"/>
              </w:rPr>
              <w:t>项目负责人</w:t>
            </w:r>
            <w:r>
              <w:rPr>
                <w:rFonts w:hint="eastAsia" w:ascii="仿宋" w:hAnsi="仿宋" w:eastAsia="仿宋"/>
              </w:rPr>
              <w:t>2018年10月1日至今承担过同类项目业绩</w:t>
            </w:r>
            <w:r>
              <w:rPr>
                <w:rFonts w:ascii="仿宋" w:hAnsi="仿宋" w:eastAsia="仿宋"/>
              </w:rPr>
              <w:t>，每项业绩得2分，最多得</w:t>
            </w:r>
            <w:r>
              <w:rPr>
                <w:rFonts w:hint="eastAsia" w:ascii="仿宋" w:hAnsi="仿宋" w:eastAsia="仿宋"/>
                <w:lang w:val="en-US" w:eastAsia="zh-CN"/>
              </w:rPr>
              <w:t>8</w:t>
            </w:r>
            <w:r>
              <w:rPr>
                <w:rFonts w:ascii="仿宋" w:hAnsi="仿宋" w:eastAsia="仿宋"/>
              </w:rPr>
              <w:t>分（以合同和成果文件为准）。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sz w:val="24"/>
              </w:rPr>
            </w:pP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bCs/>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rPr>
            </w:pPr>
          </w:p>
        </w:tc>
        <w:tc>
          <w:tcPr>
            <w:tcW w:w="153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rPr>
            </w:pPr>
            <w:r>
              <w:rPr>
                <w:rFonts w:ascii="仿宋" w:hAnsi="仿宋" w:eastAsia="仿宋"/>
              </w:rPr>
              <w:t>项目组人员配备</w:t>
            </w:r>
          </w:p>
        </w:tc>
        <w:tc>
          <w:tcPr>
            <w:tcW w:w="5829"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color w:val="000000"/>
                <w:highlight w:val="none"/>
              </w:rPr>
            </w:pPr>
            <w:r>
              <w:rPr>
                <w:rFonts w:ascii="仿宋" w:hAnsi="仿宋" w:eastAsia="仿宋"/>
                <w:highlight w:val="none"/>
              </w:rPr>
              <w:t>1.项目人员配备情况、专业搭配，科学合理、切实可行，得3分。</w:t>
            </w:r>
            <w:r>
              <w:rPr>
                <w:rFonts w:ascii="仿宋" w:hAnsi="仿宋" w:eastAsia="仿宋"/>
                <w:color w:val="000000"/>
                <w:highlight w:val="none"/>
              </w:rPr>
              <w:t>配备方案存在缺漏但不影响项目主体内容得，得2分；</w:t>
            </w:r>
          </w:p>
          <w:p>
            <w:pPr>
              <w:rPr>
                <w:rFonts w:hint="default" w:ascii="仿宋" w:hAnsi="仿宋" w:eastAsia="仿宋"/>
                <w:color w:val="000000"/>
                <w:highlight w:val="none"/>
              </w:rPr>
            </w:pPr>
            <w:r>
              <w:rPr>
                <w:rFonts w:ascii="仿宋" w:hAnsi="仿宋" w:eastAsia="仿宋"/>
                <w:color w:val="000000"/>
                <w:highlight w:val="none"/>
              </w:rPr>
              <w:t>配备方案安排与项目实际情况不相符的得，得1分；</w:t>
            </w:r>
          </w:p>
          <w:p>
            <w:pPr>
              <w:rPr>
                <w:rFonts w:hint="default" w:ascii="仿宋" w:hAnsi="仿宋" w:eastAsia="仿宋"/>
                <w:highlight w:val="none"/>
              </w:rPr>
            </w:pPr>
            <w:r>
              <w:rPr>
                <w:rFonts w:ascii="仿宋" w:hAnsi="仿宋" w:eastAsia="仿宋"/>
                <w:color w:val="000000"/>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sz w:val="24"/>
              </w:rPr>
            </w:pP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bCs/>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rPr>
            </w:pPr>
          </w:p>
        </w:tc>
        <w:tc>
          <w:tcPr>
            <w:tcW w:w="15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rPr>
            </w:pPr>
          </w:p>
        </w:tc>
        <w:tc>
          <w:tcPr>
            <w:tcW w:w="5829"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color w:val="000000"/>
                <w:highlight w:val="none"/>
              </w:rPr>
            </w:pPr>
            <w:r>
              <w:rPr>
                <w:rFonts w:hint="eastAsia" w:ascii="仿宋" w:hAnsi="仿宋" w:eastAsia="仿宋"/>
                <w:highlight w:val="none"/>
                <w:lang w:val="en-US" w:eastAsia="zh-CN"/>
              </w:rPr>
              <w:t>2</w:t>
            </w:r>
            <w:r>
              <w:rPr>
                <w:rFonts w:ascii="仿宋" w:hAnsi="仿宋" w:eastAsia="仿宋"/>
                <w:highlight w:val="none"/>
              </w:rPr>
              <w:t>.项目部岗位职责、工作制度、工作程序，全面、具体、切合实际，得3分。方案</w:t>
            </w:r>
            <w:r>
              <w:rPr>
                <w:rFonts w:ascii="仿宋" w:hAnsi="仿宋" w:eastAsia="仿宋"/>
                <w:color w:val="000000"/>
                <w:highlight w:val="none"/>
              </w:rPr>
              <w:t>在缺漏但不影响项目主体内容得，得2分；</w:t>
            </w:r>
          </w:p>
          <w:p>
            <w:pPr>
              <w:rPr>
                <w:rFonts w:hint="default" w:ascii="仿宋" w:hAnsi="仿宋" w:eastAsia="仿宋"/>
                <w:color w:val="000000"/>
                <w:highlight w:val="none"/>
              </w:rPr>
            </w:pPr>
            <w:r>
              <w:rPr>
                <w:rFonts w:ascii="仿宋" w:hAnsi="仿宋" w:eastAsia="仿宋"/>
                <w:color w:val="000000"/>
                <w:highlight w:val="none"/>
              </w:rPr>
              <w:t>方案与项目实际情况不相符的得，得1分；</w:t>
            </w:r>
          </w:p>
          <w:p>
            <w:pPr>
              <w:rPr>
                <w:rFonts w:hint="default" w:ascii="仿宋" w:hAnsi="仿宋" w:eastAsia="仿宋"/>
                <w:highlight w:val="none"/>
              </w:rPr>
            </w:pPr>
            <w:r>
              <w:rPr>
                <w:rFonts w:ascii="仿宋" w:hAnsi="仿宋" w:eastAsia="仿宋"/>
                <w:color w:val="000000"/>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sz w:val="24"/>
              </w:rPr>
            </w:pP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bCs/>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rPr>
            </w:pPr>
          </w:p>
        </w:tc>
        <w:tc>
          <w:tcPr>
            <w:tcW w:w="15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rPr>
            </w:pPr>
          </w:p>
        </w:tc>
        <w:tc>
          <w:tcPr>
            <w:tcW w:w="5829"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highlight w:val="yellow"/>
                <w:lang w:val="en-US" w:eastAsia="zh-CN"/>
              </w:rPr>
            </w:pPr>
            <w:r>
              <w:rPr>
                <w:rFonts w:hint="eastAsia" w:ascii="仿宋" w:hAnsi="仿宋" w:eastAsia="仿宋"/>
                <w:highlight w:val="none"/>
                <w:lang w:val="en-US" w:eastAsia="zh-CN"/>
              </w:rPr>
              <w:t>3</w:t>
            </w:r>
            <w:r>
              <w:rPr>
                <w:rFonts w:ascii="仿宋" w:hAnsi="仿宋" w:eastAsia="仿宋"/>
                <w:highlight w:val="none"/>
              </w:rPr>
              <w:t>.</w:t>
            </w:r>
            <w:r>
              <w:rPr>
                <w:rFonts w:hint="eastAsia" w:ascii="仿宋" w:hAnsi="仿宋" w:eastAsia="仿宋"/>
                <w:highlight w:val="none"/>
              </w:rPr>
              <w:t>参加本</w:t>
            </w:r>
            <w:r>
              <w:rPr>
                <w:rFonts w:ascii="仿宋" w:hAnsi="仿宋" w:eastAsia="仿宋"/>
                <w:highlight w:val="none"/>
              </w:rPr>
              <w:t>项目其他人员（除项目负责人外）</w:t>
            </w:r>
            <w:r>
              <w:rPr>
                <w:rFonts w:hint="eastAsia" w:ascii="仿宋" w:hAnsi="仿宋" w:eastAsia="仿宋"/>
                <w:highlight w:val="none"/>
              </w:rPr>
              <w:t>，</w:t>
            </w:r>
            <w:r>
              <w:rPr>
                <w:rFonts w:hint="eastAsia" w:ascii="仿宋" w:hAnsi="仿宋" w:eastAsia="仿宋"/>
                <w:highlight w:val="none"/>
                <w:lang w:val="en-US" w:eastAsia="zh-CN"/>
              </w:rPr>
              <w:t>具有</w:t>
            </w:r>
            <w:r>
              <w:rPr>
                <w:rFonts w:hint="eastAsia" w:ascii="仿宋" w:hAnsi="仿宋" w:eastAsia="仿宋"/>
                <w:highlight w:val="none"/>
              </w:rPr>
              <w:t>会计师或</w:t>
            </w:r>
            <w:r>
              <w:rPr>
                <w:rFonts w:hint="eastAsia" w:ascii="仿宋" w:hAnsi="仿宋" w:eastAsia="仿宋"/>
                <w:highlight w:val="none"/>
                <w:lang w:val="en-US" w:eastAsia="zh-CN"/>
              </w:rPr>
              <w:t>注册造价师</w:t>
            </w:r>
            <w:r>
              <w:rPr>
                <w:rFonts w:hint="eastAsia" w:ascii="仿宋" w:hAnsi="仿宋" w:eastAsia="仿宋"/>
                <w:highlight w:val="none"/>
              </w:rPr>
              <w:t>，每提供1人得1分，最</w:t>
            </w:r>
            <w:r>
              <w:rPr>
                <w:rFonts w:hint="eastAsia" w:ascii="仿宋" w:hAnsi="仿宋" w:eastAsia="仿宋"/>
                <w:highlight w:val="none"/>
                <w:lang w:val="en-US" w:eastAsia="zh-CN"/>
              </w:rPr>
              <w:t>多得</w:t>
            </w:r>
            <w:r>
              <w:rPr>
                <w:rFonts w:hint="eastAsia" w:ascii="仿宋" w:hAnsi="仿宋" w:eastAsia="仿宋"/>
                <w:highlight w:val="none"/>
              </w:rPr>
              <w:t>3分</w:t>
            </w:r>
            <w:r>
              <w:rPr>
                <w:rFonts w:hint="eastAsia" w:ascii="仿宋" w:hAnsi="仿宋" w:eastAsia="仿宋"/>
                <w:highlight w:val="none"/>
                <w:lang w:eastAsia="zh-CN"/>
              </w:rPr>
              <w:t>；具备</w:t>
            </w:r>
            <w:r>
              <w:rPr>
                <w:rFonts w:hint="eastAsia" w:ascii="仿宋" w:hAnsi="仿宋" w:eastAsia="仿宋"/>
                <w:highlight w:val="none"/>
              </w:rPr>
              <w:t>会计或</w:t>
            </w:r>
            <w:r>
              <w:rPr>
                <w:rFonts w:hint="eastAsia" w:ascii="仿宋" w:hAnsi="仿宋" w:eastAsia="仿宋"/>
                <w:highlight w:val="none"/>
                <w:lang w:val="en-US" w:eastAsia="zh-CN"/>
              </w:rPr>
              <w:t>造价专业</w:t>
            </w:r>
            <w:r>
              <w:rPr>
                <w:rFonts w:hint="eastAsia" w:ascii="仿宋" w:hAnsi="仿宋" w:eastAsia="仿宋"/>
                <w:highlight w:val="none"/>
                <w:lang w:eastAsia="zh-CN"/>
              </w:rPr>
              <w:t>高级职称得2分，中级职称得1分（本项满分5分，提供职称证、注册证书）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sz w:val="24"/>
              </w:rPr>
            </w:pP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bCs/>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b/>
              </w:rPr>
            </w:pPr>
          </w:p>
        </w:tc>
        <w:tc>
          <w:tcPr>
            <w:tcW w:w="1537"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rPr>
            </w:pPr>
            <w:r>
              <w:rPr>
                <w:rFonts w:ascii="仿宋" w:hAnsi="仿宋" w:eastAsia="仿宋"/>
              </w:rPr>
              <w:t>设备投入</w:t>
            </w:r>
          </w:p>
        </w:tc>
        <w:tc>
          <w:tcPr>
            <w:tcW w:w="5829"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rPr>
            </w:pPr>
            <w:r>
              <w:rPr>
                <w:rFonts w:ascii="仿宋" w:hAnsi="仿宋" w:eastAsia="仿宋"/>
              </w:rPr>
              <w:t>拟投入本项目设备：</w:t>
            </w:r>
          </w:p>
          <w:p>
            <w:pPr>
              <w:rPr>
                <w:rFonts w:hint="default" w:ascii="仿宋" w:hAnsi="仿宋" w:eastAsia="仿宋"/>
              </w:rPr>
            </w:pPr>
            <w:r>
              <w:rPr>
                <w:rFonts w:ascii="仿宋" w:hAnsi="仿宋" w:eastAsia="仿宋"/>
              </w:rPr>
              <w:t>（1）工具及设备3分</w:t>
            </w:r>
          </w:p>
          <w:p>
            <w:pPr>
              <w:rPr>
                <w:rFonts w:hint="default" w:ascii="仿宋" w:hAnsi="仿宋" w:eastAsia="仿宋"/>
              </w:rPr>
            </w:pPr>
            <w:r>
              <w:rPr>
                <w:rFonts w:ascii="仿宋" w:hAnsi="仿宋" w:eastAsia="仿宋"/>
              </w:rPr>
              <w:t>拟投项目组相应设备齐全，工程测量设备、计量设备及其他设备满足造价咨询服务要求，每提供一项得1分，满分3分。</w:t>
            </w:r>
          </w:p>
          <w:p>
            <w:pPr>
              <w:rPr>
                <w:rFonts w:hint="default" w:ascii="仿宋" w:hAnsi="仿宋" w:eastAsia="仿宋"/>
              </w:rPr>
            </w:pPr>
            <w:r>
              <w:rPr>
                <w:rFonts w:ascii="仿宋" w:hAnsi="仿宋" w:eastAsia="仿宋"/>
              </w:rPr>
              <w:t>（2）提供专用造价软件及财务审计软件2分，没有提供不得分。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49" w:type="dxa"/>
            <w:tcBorders>
              <w:top w:val="single" w:color="auto" w:sz="4" w:space="0"/>
              <w:left w:val="single" w:color="auto" w:sz="4" w:space="0"/>
              <w:right w:val="single" w:color="auto" w:sz="4" w:space="0"/>
            </w:tcBorders>
            <w:vAlign w:val="center"/>
          </w:tcPr>
          <w:p>
            <w:pPr>
              <w:jc w:val="center"/>
              <w:rPr>
                <w:rFonts w:hint="default" w:ascii="仿宋" w:hAnsi="仿宋" w:eastAsia="仿宋"/>
                <w:b/>
                <w:bCs/>
                <w:sz w:val="22"/>
                <w:szCs w:val="28"/>
              </w:rPr>
            </w:pPr>
            <w:r>
              <w:rPr>
                <w:rFonts w:ascii="仿宋" w:hAnsi="仿宋" w:eastAsia="仿宋"/>
                <w:b/>
                <w:bCs/>
                <w:sz w:val="22"/>
                <w:szCs w:val="28"/>
              </w:rPr>
              <w:t>4</w:t>
            </w:r>
          </w:p>
        </w:tc>
        <w:tc>
          <w:tcPr>
            <w:tcW w:w="1179" w:type="dxa"/>
            <w:tcBorders>
              <w:top w:val="single" w:color="auto" w:sz="4" w:space="0"/>
              <w:left w:val="single" w:color="auto" w:sz="4" w:space="0"/>
              <w:right w:val="single" w:color="auto" w:sz="4" w:space="0"/>
            </w:tcBorders>
            <w:vAlign w:val="center"/>
          </w:tcPr>
          <w:p>
            <w:pPr>
              <w:jc w:val="center"/>
              <w:rPr>
                <w:rFonts w:hint="default" w:ascii="仿宋" w:hAnsi="仿宋" w:eastAsia="仿宋"/>
                <w:b/>
                <w:bCs/>
                <w:sz w:val="22"/>
                <w:szCs w:val="28"/>
              </w:rPr>
            </w:pPr>
            <w:r>
              <w:rPr>
                <w:rFonts w:ascii="仿宋" w:hAnsi="仿宋" w:eastAsia="仿宋"/>
                <w:b/>
                <w:bCs/>
                <w:sz w:val="22"/>
                <w:szCs w:val="28"/>
              </w:rPr>
              <w:t>商务</w:t>
            </w:r>
          </w:p>
        </w:tc>
        <w:tc>
          <w:tcPr>
            <w:tcW w:w="851" w:type="dxa"/>
            <w:tcBorders>
              <w:top w:val="single" w:color="auto" w:sz="4" w:space="0"/>
              <w:left w:val="single" w:color="auto" w:sz="4" w:space="0"/>
              <w:right w:val="single" w:color="auto" w:sz="4" w:space="0"/>
            </w:tcBorders>
            <w:vAlign w:val="center"/>
          </w:tcPr>
          <w:p>
            <w:pPr>
              <w:jc w:val="center"/>
              <w:rPr>
                <w:rFonts w:hint="default" w:ascii="仿宋" w:hAnsi="仿宋" w:eastAsia="仿宋"/>
                <w:b/>
                <w:bCs/>
                <w:sz w:val="22"/>
                <w:szCs w:val="28"/>
              </w:rPr>
            </w:pPr>
            <w:r>
              <w:rPr>
                <w:rFonts w:ascii="仿宋" w:hAnsi="仿宋" w:eastAsia="仿宋"/>
                <w:b/>
                <w:bCs/>
                <w:sz w:val="22"/>
                <w:szCs w:val="28"/>
              </w:rPr>
              <w:t>10</w:t>
            </w:r>
          </w:p>
        </w:tc>
        <w:tc>
          <w:tcPr>
            <w:tcW w:w="1537" w:type="dxa"/>
            <w:tcBorders>
              <w:top w:val="single" w:color="auto" w:sz="4" w:space="0"/>
              <w:left w:val="single" w:color="auto" w:sz="4" w:space="0"/>
              <w:right w:val="single" w:color="auto" w:sz="4" w:space="0"/>
            </w:tcBorders>
            <w:vAlign w:val="center"/>
          </w:tcPr>
          <w:p>
            <w:pPr>
              <w:jc w:val="center"/>
              <w:rPr>
                <w:rFonts w:hint="default" w:ascii="仿宋" w:hAnsi="仿宋" w:eastAsia="仿宋"/>
                <w:b/>
                <w:bCs/>
                <w:sz w:val="22"/>
                <w:szCs w:val="28"/>
              </w:rPr>
            </w:pPr>
            <w:r>
              <w:rPr>
                <w:rFonts w:ascii="仿宋" w:hAnsi="仿宋" w:eastAsia="仿宋"/>
              </w:rPr>
              <w:t>类似项目业绩</w:t>
            </w:r>
          </w:p>
        </w:tc>
        <w:tc>
          <w:tcPr>
            <w:tcW w:w="5829"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rPr>
            </w:pPr>
            <w:r>
              <w:rPr>
                <w:rFonts w:hint="eastAsia" w:ascii="仿宋" w:hAnsi="仿宋" w:eastAsia="仿宋"/>
                <w:lang w:eastAsia="zh-CN"/>
              </w:rPr>
              <w:t>供应商</w:t>
            </w:r>
            <w:r>
              <w:rPr>
                <w:rFonts w:ascii="仿宋" w:hAnsi="仿宋" w:eastAsia="仿宋"/>
              </w:rPr>
              <w:t>2018年10月1日至今承担过同类项目业绩，每项业绩得2分，最多得10分（以合同和成果文件为准）。</w:t>
            </w:r>
          </w:p>
        </w:tc>
      </w:tr>
    </w:tbl>
    <w:p>
      <w:pPr>
        <w:ind w:firstLine="482" w:firstLineChars="200"/>
        <w:rPr>
          <w:rFonts w:hint="default" w:ascii="宋体" w:hAnsi="宋体" w:cs="宋体"/>
          <w:b/>
          <w:sz w:val="24"/>
          <w:szCs w:val="24"/>
        </w:rPr>
      </w:pPr>
    </w:p>
    <w:p>
      <w:pPr>
        <w:spacing w:line="400" w:lineRule="atLeast"/>
        <w:rPr>
          <w:rFonts w:hint="default" w:ascii="宋体" w:hAnsi="宋体" w:cs="宋体"/>
          <w:b/>
        </w:rPr>
      </w:pPr>
      <w:r>
        <w:rPr>
          <w:rFonts w:ascii="宋体" w:hAnsi="宋体" w:cs="宋体"/>
          <w:b/>
        </w:rPr>
        <w:t>说明：评委对各供应商二、三项内容量化打分时，二、三项合计最高得分与最低得分相差20%以上时，应当做出合理的解释说明，否则不予计分。</w:t>
      </w:r>
    </w:p>
    <w:p>
      <w:pPr>
        <w:spacing w:line="400" w:lineRule="atLeast"/>
        <w:rPr>
          <w:rFonts w:hint="default" w:ascii="Arial" w:hAnsi="Arial" w:cs="Arial"/>
          <w:sz w:val="24"/>
        </w:rPr>
      </w:pPr>
      <w:r>
        <w:rPr>
          <w:rFonts w:ascii="Arial" w:hAnsi="Arial" w:cs="Arial"/>
          <w:sz w:val="24"/>
        </w:rPr>
        <w:t>27．评标过程的保密性</w:t>
      </w:r>
    </w:p>
    <w:p>
      <w:pPr>
        <w:spacing w:line="400" w:lineRule="atLeast"/>
        <w:ind w:left="552" w:hanging="552" w:hangingChars="230"/>
        <w:rPr>
          <w:rFonts w:hint="default" w:ascii="Arial" w:hAnsi="Arial" w:cs="Arial"/>
          <w:sz w:val="24"/>
        </w:rPr>
      </w:pPr>
      <w:r>
        <w:rPr>
          <w:rFonts w:ascii="Arial" w:hAnsi="Arial" w:cs="Arial"/>
          <w:sz w:val="24"/>
        </w:rPr>
        <w:t>27.1 开标后，直到授予合同为止，凡是属于审查、澄清、评价和比较的有关资料以及授标建议等评委或参与评标的有关工作人员均不得向供应商或其他无关的人员透露，违者给予警告、取消担任评委的资格，不得再参加任何项目的评标。</w:t>
      </w:r>
    </w:p>
    <w:p>
      <w:pPr>
        <w:spacing w:line="400" w:lineRule="atLeast"/>
        <w:ind w:left="552" w:hanging="552" w:hangingChars="230"/>
        <w:rPr>
          <w:rFonts w:hint="default" w:ascii="Arial" w:hAnsi="Arial" w:cs="Arial"/>
          <w:sz w:val="24"/>
        </w:rPr>
      </w:pPr>
      <w:r>
        <w:rPr>
          <w:rFonts w:ascii="Arial" w:hAnsi="Arial" w:cs="Arial"/>
          <w:sz w:val="24"/>
        </w:rPr>
        <w:t>27.2 供应商在评标过程中，所进行的力图影响评标结果的不符合《政府采购法》及本次招标中有关规定的活动，将被取消其中标资格。</w:t>
      </w:r>
    </w:p>
    <w:p>
      <w:pPr>
        <w:spacing w:line="240" w:lineRule="atLeast"/>
        <w:ind w:left="483" w:hanging="482" w:hangingChars="230"/>
        <w:rPr>
          <w:rFonts w:hint="default" w:ascii="Arial" w:hAnsi="Arial" w:cs="Arial"/>
        </w:rPr>
      </w:pPr>
    </w:p>
    <w:p>
      <w:pPr>
        <w:pStyle w:val="4"/>
        <w:spacing w:before="100" w:beforeAutospacing="1" w:after="100" w:afterAutospacing="1" w:line="400" w:lineRule="exact"/>
        <w:rPr>
          <w:rFonts w:hint="default" w:eastAsia="宋体" w:cs="Arial"/>
          <w:sz w:val="28"/>
          <w:szCs w:val="28"/>
        </w:rPr>
      </w:pPr>
      <w:bookmarkStart w:id="29" w:name="_Toc267301287"/>
      <w:bookmarkStart w:id="30" w:name="_Toc349637925"/>
      <w:bookmarkStart w:id="31" w:name="_Toc2096658"/>
      <w:bookmarkStart w:id="32" w:name="_Toc349573126"/>
      <w:bookmarkStart w:id="33" w:name="_Toc298240410"/>
      <w:r>
        <w:rPr>
          <w:rFonts w:eastAsia="宋体" w:cs="Arial"/>
          <w:sz w:val="28"/>
          <w:szCs w:val="28"/>
        </w:rPr>
        <w:t>F  授予合同</w:t>
      </w:r>
      <w:bookmarkEnd w:id="29"/>
      <w:bookmarkEnd w:id="30"/>
      <w:bookmarkEnd w:id="31"/>
      <w:bookmarkEnd w:id="32"/>
      <w:bookmarkEnd w:id="33"/>
    </w:p>
    <w:p>
      <w:pPr>
        <w:spacing w:line="400" w:lineRule="atLeast"/>
        <w:rPr>
          <w:rFonts w:hint="default" w:ascii="Arial" w:hAnsi="Arial" w:cs="Arial"/>
          <w:sz w:val="24"/>
        </w:rPr>
      </w:pPr>
      <w:r>
        <w:rPr>
          <w:rFonts w:ascii="Arial" w:hAnsi="Arial" w:cs="Arial"/>
          <w:sz w:val="24"/>
        </w:rPr>
        <w:t>28．合同授予标准</w:t>
      </w:r>
    </w:p>
    <w:p>
      <w:pPr>
        <w:spacing w:line="400" w:lineRule="atLeast"/>
        <w:ind w:left="600" w:hanging="600" w:hangingChars="250"/>
        <w:rPr>
          <w:rFonts w:hint="default" w:ascii="Arial" w:hAnsi="Arial" w:cs="Arial"/>
          <w:sz w:val="24"/>
          <w:highlight w:val="none"/>
        </w:rPr>
      </w:pPr>
      <w:r>
        <w:rPr>
          <w:rFonts w:ascii="Arial" w:hAnsi="Arial" w:cs="Arial"/>
          <w:sz w:val="24"/>
        </w:rPr>
        <w:t>28.1合同将授予被确定为实质上响应招标文件要求，</w:t>
      </w:r>
      <w:r>
        <w:rPr>
          <w:rFonts w:hint="eastAsia" w:ascii="Arial" w:hAnsi="Arial" w:cs="Arial"/>
          <w:sz w:val="24"/>
        </w:rPr>
        <w:t>具备履行合同义务条件</w:t>
      </w:r>
      <w:r>
        <w:rPr>
          <w:rFonts w:hint="eastAsia" w:ascii="Arial" w:hAnsi="Arial" w:cs="Arial"/>
          <w:sz w:val="24"/>
          <w:lang w:eastAsia="zh-CN"/>
        </w:rPr>
        <w:t>、</w:t>
      </w:r>
      <w:r>
        <w:rPr>
          <w:rFonts w:hint="eastAsia" w:ascii="Arial" w:hAnsi="Arial" w:cs="Arial"/>
          <w:sz w:val="24"/>
          <w:lang w:val="en-US" w:eastAsia="zh-CN"/>
        </w:rPr>
        <w:t>报价合理、</w:t>
      </w:r>
      <w:r>
        <w:rPr>
          <w:rFonts w:hint="eastAsia" w:ascii="Arial" w:hAnsi="Arial" w:cs="Arial"/>
          <w:bCs/>
          <w:sz w:val="24"/>
          <w:szCs w:val="24"/>
        </w:rPr>
        <w:t>符合采购需求、质量和服务</w:t>
      </w:r>
      <w:r>
        <w:rPr>
          <w:rFonts w:hint="eastAsia" w:ascii="Arial" w:hAnsi="Arial" w:cs="Arial"/>
          <w:bCs/>
          <w:sz w:val="24"/>
          <w:szCs w:val="24"/>
          <w:lang w:val="en-US" w:eastAsia="zh-CN"/>
        </w:rPr>
        <w:t>都满足的基础上</w:t>
      </w:r>
      <w:r>
        <w:rPr>
          <w:rFonts w:ascii="Arial" w:hAnsi="Arial" w:cs="Arial"/>
          <w:sz w:val="24"/>
          <w:highlight w:val="none"/>
        </w:rPr>
        <w:t>综合评分得分最高的供应商。</w:t>
      </w:r>
    </w:p>
    <w:p>
      <w:pPr>
        <w:spacing w:line="400" w:lineRule="atLeast"/>
        <w:rPr>
          <w:rFonts w:hint="default" w:ascii="Arial" w:hAnsi="Arial" w:cs="Arial"/>
          <w:sz w:val="24"/>
        </w:rPr>
      </w:pPr>
      <w:r>
        <w:rPr>
          <w:rFonts w:ascii="Arial" w:hAnsi="Arial" w:cs="Arial"/>
          <w:sz w:val="24"/>
        </w:rPr>
        <w:t>28.2 最低投标价不一定是被授予合同的保证。</w:t>
      </w:r>
    </w:p>
    <w:p>
      <w:pPr>
        <w:spacing w:line="400" w:lineRule="atLeast"/>
        <w:rPr>
          <w:rFonts w:hint="default" w:ascii="Arial" w:hAnsi="Arial" w:cs="Arial"/>
          <w:sz w:val="24"/>
        </w:rPr>
      </w:pPr>
      <w:r>
        <w:rPr>
          <w:rFonts w:ascii="Arial" w:hAnsi="Arial" w:cs="Arial"/>
          <w:sz w:val="24"/>
        </w:rPr>
        <w:t>29．接受和拒绝任何或所有投标的权力</w:t>
      </w:r>
    </w:p>
    <w:p>
      <w:pPr>
        <w:spacing w:line="400" w:lineRule="atLeast"/>
        <w:ind w:left="600" w:hanging="600" w:hangingChars="250"/>
        <w:rPr>
          <w:rFonts w:hint="default" w:ascii="Arial" w:hAnsi="Arial" w:cs="Arial"/>
          <w:sz w:val="24"/>
        </w:rPr>
      </w:pPr>
      <w:r>
        <w:rPr>
          <w:rFonts w:ascii="Arial" w:hAnsi="Arial" w:cs="Arial"/>
          <w:sz w:val="24"/>
        </w:rPr>
        <w:t>29.1为维护国家利益，招标方在授予合同之前仍有选择或拒绝任何全部投标的权力，并对所采取的行为不作任何解释。</w:t>
      </w:r>
    </w:p>
    <w:p>
      <w:pPr>
        <w:spacing w:line="400" w:lineRule="atLeast"/>
        <w:rPr>
          <w:rFonts w:hint="default" w:ascii="Arial" w:hAnsi="Arial" w:cs="Arial"/>
          <w:sz w:val="24"/>
        </w:rPr>
      </w:pPr>
      <w:r>
        <w:rPr>
          <w:rFonts w:ascii="Arial" w:hAnsi="Arial" w:cs="Arial"/>
          <w:sz w:val="24"/>
        </w:rPr>
        <w:t>30．中标通知书</w:t>
      </w:r>
    </w:p>
    <w:p>
      <w:pPr>
        <w:spacing w:line="400" w:lineRule="atLeast"/>
        <w:ind w:left="552" w:hanging="552" w:hangingChars="230"/>
        <w:rPr>
          <w:rFonts w:hint="default" w:ascii="Arial" w:hAnsi="Arial" w:cs="Arial"/>
          <w:sz w:val="24"/>
        </w:rPr>
      </w:pPr>
      <w:r>
        <w:rPr>
          <w:rFonts w:ascii="Arial" w:hAnsi="Arial" w:cs="Arial"/>
          <w:sz w:val="24"/>
        </w:rPr>
        <w:t xml:space="preserve">30.1 </w:t>
      </w:r>
      <w:r>
        <w:rPr>
          <w:rFonts w:ascii="宋体" w:hAnsi="宋体" w:cs="Arial"/>
          <w:color w:val="000000"/>
          <w:sz w:val="24"/>
        </w:rPr>
        <w:t>评标结束后，采购代理将以书面形式发出《中标通知书》，但发出时间不超过招标有效期，《中标通知书》一经发出即发生法律效力</w:t>
      </w:r>
      <w:r>
        <w:rPr>
          <w:rFonts w:ascii="Arial" w:hAnsi="Arial" w:cs="Arial"/>
          <w:sz w:val="24"/>
        </w:rPr>
        <w:t>。</w:t>
      </w:r>
    </w:p>
    <w:p>
      <w:pPr>
        <w:spacing w:line="400" w:lineRule="atLeast"/>
        <w:rPr>
          <w:rFonts w:hint="default" w:ascii="Arial" w:hAnsi="Arial" w:cs="Arial"/>
          <w:sz w:val="24"/>
        </w:rPr>
      </w:pPr>
      <w:r>
        <w:rPr>
          <w:rFonts w:ascii="Arial" w:hAnsi="Arial" w:cs="Arial"/>
          <w:sz w:val="24"/>
        </w:rPr>
        <w:t>30.2 《中标通知书》将作为签订合同的依据。</w:t>
      </w:r>
    </w:p>
    <w:p>
      <w:pPr>
        <w:spacing w:line="400" w:lineRule="atLeast"/>
        <w:ind w:left="600" w:hanging="600" w:hangingChars="250"/>
        <w:rPr>
          <w:rFonts w:hint="default" w:ascii="Arial" w:hAnsi="Arial" w:cs="Arial"/>
          <w:sz w:val="24"/>
        </w:rPr>
      </w:pPr>
      <w:r>
        <w:rPr>
          <w:rFonts w:ascii="Arial" w:hAnsi="Arial" w:cs="Arial"/>
          <w:sz w:val="24"/>
        </w:rPr>
        <w:t>30.3 采购代理机构将在中标方按规定签订合同并提交履约保证金（如适用）后退还其投标保证金。</w:t>
      </w:r>
    </w:p>
    <w:p>
      <w:pPr>
        <w:spacing w:line="400" w:lineRule="atLeast"/>
        <w:rPr>
          <w:rFonts w:hint="default" w:ascii="Arial" w:hAnsi="Arial" w:cs="Arial"/>
          <w:sz w:val="24"/>
        </w:rPr>
      </w:pPr>
      <w:r>
        <w:rPr>
          <w:rFonts w:ascii="Arial" w:hAnsi="Arial" w:cs="Arial"/>
          <w:sz w:val="24"/>
        </w:rPr>
        <w:t>31．签订合同</w:t>
      </w:r>
    </w:p>
    <w:p>
      <w:pPr>
        <w:spacing w:line="400" w:lineRule="atLeast"/>
        <w:ind w:left="540" w:hanging="540" w:hangingChars="225"/>
        <w:rPr>
          <w:rFonts w:hint="default" w:ascii="Arial" w:hAnsi="Arial" w:cs="Arial"/>
          <w:sz w:val="24"/>
        </w:rPr>
      </w:pPr>
      <w:r>
        <w:rPr>
          <w:rFonts w:ascii="Arial" w:hAnsi="Arial" w:cs="Arial"/>
          <w:sz w:val="24"/>
        </w:rPr>
        <w:t xml:space="preserve">31.1 </w:t>
      </w:r>
      <w:r>
        <w:rPr>
          <w:rFonts w:ascii="宋体" w:hAnsi="宋体" w:cs="Arial"/>
          <w:color w:val="000000"/>
          <w:sz w:val="24"/>
        </w:rPr>
        <w:t>供应商收到《中标通知书》后，</w:t>
      </w:r>
      <w:r>
        <w:rPr>
          <w:rFonts w:ascii="宋体" w:hAnsi="宋体" w:cs="宋体"/>
          <w:sz w:val="24"/>
          <w:szCs w:val="24"/>
        </w:rPr>
        <w:t>采购人与</w:t>
      </w:r>
      <w:r>
        <w:rPr>
          <w:rFonts w:ascii="Arial" w:hAnsi="Arial" w:cs="Arial"/>
          <w:sz w:val="24"/>
        </w:rPr>
        <w:t>中标方</w:t>
      </w:r>
      <w:r>
        <w:rPr>
          <w:rFonts w:ascii="宋体" w:hAnsi="宋体" w:cs="宋体"/>
          <w:sz w:val="24"/>
          <w:szCs w:val="24"/>
        </w:rPr>
        <w:t>应当在</w:t>
      </w:r>
      <w:r>
        <w:rPr>
          <w:rFonts w:ascii="宋体" w:hAnsi="宋体" w:cs="Arial"/>
          <w:color w:val="000000"/>
          <w:sz w:val="24"/>
        </w:rPr>
        <w:t>中标</w:t>
      </w:r>
      <w:r>
        <w:rPr>
          <w:rFonts w:ascii="宋体" w:hAnsi="宋体" w:cs="宋体"/>
          <w:sz w:val="24"/>
          <w:szCs w:val="24"/>
        </w:rPr>
        <w:t>通知书发出之日起30日内签订采购合同。</w:t>
      </w:r>
      <w:r>
        <w:rPr>
          <w:rFonts w:ascii="宋体" w:hAnsi="宋体" w:cs="Arial"/>
          <w:color w:val="000000"/>
          <w:sz w:val="24"/>
        </w:rPr>
        <w:t>买方和</w:t>
      </w:r>
      <w:r>
        <w:rPr>
          <w:rFonts w:ascii="Arial" w:hAnsi="Arial" w:cs="Arial"/>
          <w:sz w:val="24"/>
        </w:rPr>
        <w:t>中标方</w:t>
      </w:r>
      <w:r>
        <w:rPr>
          <w:rFonts w:ascii="宋体" w:hAnsi="宋体" w:cs="Arial"/>
          <w:color w:val="000000"/>
          <w:sz w:val="24"/>
        </w:rPr>
        <w:t>不得再订立背离合同实质性内容的其他协议</w:t>
      </w:r>
      <w:r>
        <w:rPr>
          <w:rFonts w:ascii="Arial" w:hAnsi="Arial" w:cs="Arial"/>
          <w:sz w:val="24"/>
        </w:rPr>
        <w:t>。</w:t>
      </w:r>
    </w:p>
    <w:p>
      <w:pPr>
        <w:spacing w:line="400" w:lineRule="atLeast"/>
        <w:rPr>
          <w:rFonts w:hint="default" w:ascii="Arial" w:hAnsi="Arial" w:cs="Arial"/>
          <w:sz w:val="24"/>
        </w:rPr>
      </w:pPr>
      <w:r>
        <w:rPr>
          <w:rFonts w:ascii="Arial" w:hAnsi="Arial" w:cs="Arial"/>
          <w:sz w:val="24"/>
        </w:rPr>
        <w:t>31.2如中标方拒签合同，则按违约处理。采购代理机构没收其投标保证金。</w:t>
      </w:r>
    </w:p>
    <w:p>
      <w:pPr>
        <w:spacing w:line="400" w:lineRule="atLeast"/>
        <w:rPr>
          <w:rFonts w:hint="default" w:ascii="Arial" w:hAnsi="Arial" w:cs="Arial"/>
          <w:sz w:val="24"/>
        </w:rPr>
      </w:pPr>
      <w:r>
        <w:rPr>
          <w:rFonts w:ascii="Arial" w:hAnsi="Arial" w:cs="Arial"/>
          <w:sz w:val="24"/>
        </w:rPr>
        <w:t>31.3招标文件、中标方的投标文件及其澄清文件等，均为签订经济合同的依据。</w:t>
      </w:r>
    </w:p>
    <w:p>
      <w:pPr>
        <w:spacing w:line="400" w:lineRule="atLeast"/>
        <w:rPr>
          <w:rFonts w:hint="default" w:ascii="Arial" w:hAnsi="Arial" w:cs="Arial"/>
          <w:sz w:val="24"/>
        </w:rPr>
      </w:pPr>
    </w:p>
    <w:p>
      <w:pPr>
        <w:pStyle w:val="4"/>
        <w:spacing w:before="100" w:beforeAutospacing="1" w:after="100" w:afterAutospacing="1" w:line="400" w:lineRule="exact"/>
        <w:rPr>
          <w:rFonts w:hint="default" w:eastAsia="宋体" w:cs="Arial"/>
          <w:sz w:val="28"/>
          <w:szCs w:val="28"/>
        </w:rPr>
      </w:pPr>
      <w:bookmarkStart w:id="34" w:name="_Toc2096659"/>
      <w:r>
        <w:rPr>
          <w:rFonts w:eastAsia="宋体" w:cs="Arial"/>
          <w:sz w:val="28"/>
          <w:szCs w:val="28"/>
        </w:rPr>
        <w:t>G  招标失败条件</w:t>
      </w:r>
      <w:bookmarkEnd w:id="34"/>
    </w:p>
    <w:p>
      <w:pPr>
        <w:pStyle w:val="12"/>
        <w:tabs>
          <w:tab w:val="left" w:pos="720"/>
          <w:tab w:val="left" w:pos="900"/>
          <w:tab w:val="left" w:pos="1260"/>
        </w:tabs>
        <w:adjustRightInd w:val="0"/>
        <w:spacing w:line="400" w:lineRule="atLeast"/>
        <w:ind w:left="720" w:hanging="720" w:hangingChars="300"/>
        <w:rPr>
          <w:rFonts w:hint="default" w:ascii="Arial" w:hAnsi="Arial" w:cs="Arial"/>
          <w:bCs/>
          <w:sz w:val="24"/>
        </w:rPr>
      </w:pPr>
      <w:r>
        <w:rPr>
          <w:rFonts w:ascii="Arial" w:hAnsi="Arial" w:cs="Arial"/>
          <w:bCs/>
          <w:sz w:val="24"/>
        </w:rPr>
        <w:t>32.出现影响采购公正的违法、违规行为的；</w:t>
      </w:r>
    </w:p>
    <w:p>
      <w:pPr>
        <w:pStyle w:val="12"/>
        <w:tabs>
          <w:tab w:val="left" w:pos="720"/>
          <w:tab w:val="left" w:pos="900"/>
          <w:tab w:val="left" w:pos="1260"/>
        </w:tabs>
        <w:adjustRightInd w:val="0"/>
        <w:spacing w:line="400" w:lineRule="atLeast"/>
        <w:ind w:left="720" w:hanging="720" w:hangingChars="300"/>
        <w:rPr>
          <w:rFonts w:hint="default" w:ascii="Arial" w:hAnsi="Arial" w:cs="Arial"/>
          <w:bCs/>
          <w:sz w:val="24"/>
        </w:rPr>
      </w:pPr>
      <w:r>
        <w:rPr>
          <w:rFonts w:ascii="Arial" w:hAnsi="Arial" w:cs="Arial"/>
          <w:bCs/>
          <w:sz w:val="24"/>
        </w:rPr>
        <w:t>33.因重大变故，采购任务取消的；</w:t>
      </w:r>
    </w:p>
    <w:p>
      <w:pPr>
        <w:pStyle w:val="12"/>
        <w:tabs>
          <w:tab w:val="left" w:pos="720"/>
          <w:tab w:val="left" w:pos="900"/>
          <w:tab w:val="left" w:pos="1260"/>
        </w:tabs>
        <w:adjustRightInd w:val="0"/>
        <w:spacing w:line="400" w:lineRule="atLeast"/>
        <w:ind w:left="720" w:hanging="720" w:hangingChars="300"/>
        <w:rPr>
          <w:rFonts w:hint="default" w:ascii="Arial" w:hAnsi="Arial" w:cs="Arial"/>
          <w:bCs/>
          <w:sz w:val="24"/>
        </w:rPr>
      </w:pPr>
      <w:r>
        <w:rPr>
          <w:rFonts w:ascii="Arial" w:hAnsi="Arial" w:cs="Arial"/>
          <w:bCs/>
          <w:sz w:val="24"/>
        </w:rPr>
        <w:t>34.招标文件截止时间后，实际参与的供应商不足法定家数的；</w:t>
      </w:r>
    </w:p>
    <w:p>
      <w:pPr>
        <w:pStyle w:val="12"/>
        <w:tabs>
          <w:tab w:val="left" w:pos="720"/>
          <w:tab w:val="left" w:pos="900"/>
          <w:tab w:val="left" w:pos="1260"/>
        </w:tabs>
        <w:adjustRightInd w:val="0"/>
        <w:spacing w:line="400" w:lineRule="atLeast"/>
        <w:ind w:left="720" w:hanging="720" w:hangingChars="300"/>
        <w:rPr>
          <w:rFonts w:hint="default" w:ascii="Arial" w:hAnsi="Arial" w:cs="Arial"/>
          <w:bCs/>
          <w:sz w:val="24"/>
        </w:rPr>
      </w:pPr>
      <w:r>
        <w:rPr>
          <w:rFonts w:ascii="Arial" w:hAnsi="Arial" w:cs="Arial"/>
          <w:bCs/>
          <w:sz w:val="24"/>
        </w:rPr>
        <w:t>35.投标报价低于采购控制价导致有效投标单位不足三家；</w:t>
      </w:r>
    </w:p>
    <w:p>
      <w:pPr>
        <w:pStyle w:val="12"/>
        <w:tabs>
          <w:tab w:val="left" w:pos="720"/>
          <w:tab w:val="left" w:pos="900"/>
          <w:tab w:val="left" w:pos="1260"/>
        </w:tabs>
        <w:adjustRightInd w:val="0"/>
        <w:spacing w:line="400" w:lineRule="atLeast"/>
        <w:ind w:left="720" w:hanging="720" w:hangingChars="300"/>
        <w:rPr>
          <w:rFonts w:hint="default" w:ascii="Arial" w:hAnsi="Arial" w:cs="Arial"/>
          <w:bCs/>
          <w:sz w:val="24"/>
        </w:rPr>
      </w:pPr>
      <w:r>
        <w:rPr>
          <w:rFonts w:ascii="Arial" w:hAnsi="Arial" w:cs="Arial"/>
          <w:bCs/>
          <w:sz w:val="24"/>
        </w:rPr>
        <w:t>36.对招标文件作出实质性响应的供应商不足法定家数的；</w:t>
      </w:r>
    </w:p>
    <w:p>
      <w:pPr>
        <w:spacing w:line="360" w:lineRule="auto"/>
        <w:ind w:firstLine="420" w:firstLineChars="200"/>
        <w:rPr>
          <w:rFonts w:hint="default" w:ascii="宋体" w:hAnsi="宋体" w:cs="宋体"/>
          <w:sz w:val="24"/>
          <w:lang w:val="en-GB"/>
        </w:rPr>
      </w:pPr>
      <w:r>
        <w:rPr>
          <w:rFonts w:ascii="宋体" w:hAnsi="宋体" w:cs="宋体"/>
          <w:lang w:val="zh-CN"/>
        </w:rPr>
        <w:br w:type="page"/>
      </w:r>
    </w:p>
    <w:p>
      <w:pPr>
        <w:numPr>
          <w:ilvl w:val="0"/>
          <w:numId w:val="6"/>
        </w:numPr>
        <w:autoSpaceDE w:val="0"/>
        <w:autoSpaceDN w:val="0"/>
        <w:spacing w:line="360" w:lineRule="auto"/>
        <w:ind w:firstLine="482"/>
        <w:jc w:val="center"/>
        <w:rPr>
          <w:rFonts w:hint="default" w:ascii="Arial" w:hAnsi="Arial" w:cs="Arial"/>
          <w:sz w:val="32"/>
          <w:szCs w:val="32"/>
        </w:rPr>
      </w:pPr>
      <w:r>
        <w:rPr>
          <w:rFonts w:ascii="Arial" w:hAnsi="Arial" w:cs="Arial"/>
          <w:sz w:val="32"/>
          <w:szCs w:val="32"/>
        </w:rPr>
        <w:t>采购需求</w:t>
      </w:r>
    </w:p>
    <w:p>
      <w:pPr>
        <w:jc w:val="center"/>
        <w:rPr>
          <w:rFonts w:hint="default" w:ascii="宋体" w:hAnsi="宋体" w:cs="宋体"/>
          <w:b/>
          <w:sz w:val="28"/>
          <w:szCs w:val="28"/>
        </w:rPr>
      </w:pPr>
      <w:bookmarkStart w:id="35" w:name="_Toc267301295"/>
      <w:r>
        <w:rPr>
          <w:rFonts w:ascii="宋体" w:hAnsi="宋体" w:cs="宋体"/>
          <w:b/>
          <w:sz w:val="28"/>
          <w:szCs w:val="28"/>
        </w:rPr>
        <w:t>伊吾县财政投资项目造价咨询服务采购项目</w:t>
      </w:r>
    </w:p>
    <w:p>
      <w:pPr>
        <w:keepNext/>
        <w:keepLines/>
        <w:tabs>
          <w:tab w:val="left" w:pos="1380"/>
        </w:tabs>
        <w:suppressAutoHyphens/>
        <w:spacing w:before="120" w:after="120" w:line="440" w:lineRule="exact"/>
        <w:textAlignment w:val="baseline"/>
        <w:outlineLvl w:val="1"/>
        <w:rPr>
          <w:rFonts w:hint="default" w:ascii="仿宋" w:hAnsi="仿宋" w:eastAsia="仿宋" w:cs="Tahoma"/>
          <w:b/>
          <w:bCs/>
          <w:kern w:val="32"/>
          <w:sz w:val="24"/>
          <w:szCs w:val="32"/>
        </w:rPr>
      </w:pPr>
      <w:bookmarkStart w:id="36" w:name="_Toc478556260"/>
      <w:bookmarkStart w:id="37" w:name="_Toc227423931"/>
      <w:bookmarkStart w:id="38" w:name="_Toc39763952"/>
      <w:bookmarkStart w:id="39" w:name="_Toc35535008"/>
      <w:bookmarkStart w:id="40" w:name="_Toc451783189"/>
      <w:r>
        <w:rPr>
          <w:rFonts w:ascii="仿宋" w:hAnsi="仿宋" w:eastAsia="仿宋" w:cs="Tahoma"/>
          <w:b/>
          <w:bCs/>
          <w:kern w:val="32"/>
          <w:sz w:val="24"/>
          <w:szCs w:val="32"/>
        </w:rPr>
        <w:t>一、本次采购内容</w:t>
      </w:r>
      <w:bookmarkEnd w:id="36"/>
      <w:bookmarkEnd w:id="37"/>
      <w:bookmarkEnd w:id="38"/>
      <w:bookmarkEnd w:id="39"/>
      <w:bookmarkEnd w:id="40"/>
    </w:p>
    <w:p>
      <w:pPr>
        <w:spacing w:line="440" w:lineRule="exact"/>
        <w:ind w:firstLine="480" w:firstLineChars="200"/>
        <w:rPr>
          <w:rFonts w:hint="default" w:ascii="仿宋" w:hAnsi="仿宋" w:eastAsia="仿宋"/>
          <w:sz w:val="24"/>
        </w:rPr>
      </w:pPr>
      <w:bookmarkStart w:id="41" w:name="_Hlk35203528"/>
      <w:bookmarkStart w:id="42" w:name="_Toc227423932"/>
      <w:r>
        <w:rPr>
          <w:rFonts w:ascii="仿宋" w:hAnsi="仿宋" w:eastAsia="仿宋"/>
          <w:sz w:val="24"/>
        </w:rPr>
        <w:t>拟采购6家供应商对伊吾县财政投资项目提供工程结算审核及竣工财务决算审计等相关造价咨询及审计服务。</w:t>
      </w:r>
      <w:bookmarkEnd w:id="41"/>
      <w:r>
        <w:rPr>
          <w:rFonts w:ascii="仿宋" w:hAnsi="仿宋" w:eastAsia="仿宋"/>
          <w:sz w:val="24"/>
        </w:rPr>
        <w:t>采购人将根据实际情况将需要进行工程结算审查及竣工决算编制的项目分配给6个</w:t>
      </w:r>
      <w:r>
        <w:rPr>
          <w:rFonts w:hint="eastAsia" w:ascii="仿宋" w:hAnsi="仿宋" w:eastAsia="仿宋"/>
          <w:sz w:val="24"/>
          <w:lang w:eastAsia="zh-CN"/>
        </w:rPr>
        <w:t>中标方</w:t>
      </w:r>
      <w:r>
        <w:rPr>
          <w:rFonts w:ascii="仿宋" w:hAnsi="仿宋" w:eastAsia="仿宋"/>
          <w:sz w:val="24"/>
        </w:rPr>
        <w:t>。采购人将与供应商根据不同的分配项目签订合同，并根据合同支付服务费用。未经采购人同意，中标方不得将分配项目分包或转包。</w:t>
      </w:r>
    </w:p>
    <w:p>
      <w:pPr>
        <w:keepNext/>
        <w:keepLines/>
        <w:tabs>
          <w:tab w:val="left" w:pos="1380"/>
        </w:tabs>
        <w:suppressAutoHyphens/>
        <w:spacing w:before="120" w:after="120" w:line="440" w:lineRule="exact"/>
        <w:textAlignment w:val="baseline"/>
        <w:outlineLvl w:val="1"/>
        <w:rPr>
          <w:rFonts w:hint="default" w:ascii="仿宋" w:hAnsi="仿宋" w:eastAsia="仿宋" w:cs="Tahoma"/>
          <w:b/>
          <w:bCs/>
          <w:kern w:val="32"/>
          <w:sz w:val="24"/>
          <w:szCs w:val="32"/>
        </w:rPr>
      </w:pPr>
      <w:bookmarkStart w:id="43" w:name="_Toc39763953"/>
      <w:bookmarkStart w:id="44" w:name="_Toc35535009"/>
      <w:bookmarkStart w:id="45" w:name="_Toc451783191"/>
      <w:bookmarkStart w:id="46" w:name="_Toc478556262"/>
      <w:r>
        <w:rPr>
          <w:rFonts w:ascii="仿宋" w:hAnsi="仿宋" w:eastAsia="仿宋" w:cs="Tahoma"/>
          <w:b/>
          <w:bCs/>
          <w:kern w:val="32"/>
          <w:sz w:val="24"/>
          <w:szCs w:val="32"/>
        </w:rPr>
        <w:t>二、采购说明</w:t>
      </w:r>
      <w:bookmarkEnd w:id="43"/>
      <w:bookmarkEnd w:id="44"/>
      <w:bookmarkEnd w:id="45"/>
      <w:bookmarkEnd w:id="46"/>
    </w:p>
    <w:bookmarkEnd w:id="42"/>
    <w:p>
      <w:pPr>
        <w:spacing w:line="440" w:lineRule="exact"/>
        <w:ind w:firstLine="480" w:firstLineChars="200"/>
        <w:rPr>
          <w:rFonts w:hint="default" w:ascii="仿宋" w:hAnsi="仿宋" w:eastAsia="仿宋"/>
          <w:sz w:val="24"/>
        </w:rPr>
      </w:pPr>
      <w:bookmarkStart w:id="47" w:name="_Toc227423936"/>
      <w:r>
        <w:rPr>
          <w:rFonts w:ascii="仿宋" w:hAnsi="仿宋" w:eastAsia="仿宋"/>
          <w:sz w:val="24"/>
        </w:rPr>
        <w:t>1.主要服务内容（1）工程结算审核；（2）竣工财务决算审计（依据工程结算成果文件和财务资料编制竣工决算）。</w:t>
      </w:r>
    </w:p>
    <w:p>
      <w:pPr>
        <w:spacing w:line="440" w:lineRule="exact"/>
        <w:ind w:firstLine="480" w:firstLineChars="200"/>
        <w:rPr>
          <w:rFonts w:hint="default" w:ascii="仿宋" w:hAnsi="仿宋" w:eastAsia="仿宋"/>
          <w:sz w:val="24"/>
        </w:rPr>
      </w:pPr>
      <w:r>
        <w:rPr>
          <w:rFonts w:ascii="仿宋" w:hAnsi="仿宋" w:eastAsia="仿宋"/>
          <w:sz w:val="24"/>
        </w:rPr>
        <w:t>2.服务方式：</w:t>
      </w:r>
      <w:r>
        <w:rPr>
          <w:rFonts w:hint="eastAsia" w:ascii="仿宋" w:hAnsi="仿宋" w:eastAsia="仿宋"/>
          <w:sz w:val="24"/>
          <w:lang w:eastAsia="zh-CN"/>
        </w:rPr>
        <w:t>中标方</w:t>
      </w:r>
      <w:r>
        <w:rPr>
          <w:rFonts w:ascii="仿宋" w:hAnsi="仿宋" w:eastAsia="仿宋"/>
          <w:sz w:val="24"/>
        </w:rPr>
        <w:t>派4名或以上专业技术人员（必须与项目专业相对应）驻点从事造价咨询服务工作。</w:t>
      </w:r>
    </w:p>
    <w:p>
      <w:pPr>
        <w:spacing w:line="440" w:lineRule="exact"/>
        <w:ind w:firstLine="480" w:firstLineChars="200"/>
        <w:rPr>
          <w:rFonts w:hint="default" w:ascii="仿宋" w:hAnsi="仿宋" w:eastAsia="仿宋"/>
          <w:sz w:val="24"/>
        </w:rPr>
      </w:pPr>
      <w:r>
        <w:rPr>
          <w:rFonts w:ascii="仿宋" w:hAnsi="仿宋" w:eastAsia="仿宋"/>
          <w:sz w:val="24"/>
        </w:rPr>
        <w:t>3.其中1人必须具有中级或以上职称的专业技术人员(必须与项目专业相对应），其中1人为驻场负责人具有注册监理工程师或注册造价师资格，并具有5年或以上财政投资基建工程项目造价咨询服务工作经验。</w:t>
      </w:r>
    </w:p>
    <w:p>
      <w:pPr>
        <w:spacing w:line="440" w:lineRule="exact"/>
        <w:ind w:firstLine="480" w:firstLineChars="200"/>
        <w:rPr>
          <w:rFonts w:hint="default" w:ascii="仿宋" w:hAnsi="仿宋" w:eastAsia="仿宋"/>
          <w:sz w:val="24"/>
        </w:rPr>
      </w:pPr>
      <w:r>
        <w:rPr>
          <w:rFonts w:ascii="仿宋" w:hAnsi="仿宋" w:eastAsia="仿宋"/>
          <w:sz w:val="24"/>
        </w:rPr>
        <w:t>4.其他人员要求3年或以上财政投资基建工程项目造价咨询服务工作经验，熟悉基建程序及基建制度。</w:t>
      </w:r>
    </w:p>
    <w:p>
      <w:pPr>
        <w:spacing w:line="440" w:lineRule="exact"/>
        <w:ind w:firstLine="480" w:firstLineChars="200"/>
        <w:rPr>
          <w:rFonts w:hint="default" w:ascii="仿宋" w:hAnsi="仿宋" w:eastAsia="仿宋"/>
          <w:sz w:val="24"/>
        </w:rPr>
      </w:pPr>
      <w:r>
        <w:rPr>
          <w:rFonts w:ascii="仿宋" w:hAnsi="仿宋" w:eastAsia="仿宋"/>
          <w:sz w:val="24"/>
        </w:rPr>
        <w:t>5.</w:t>
      </w:r>
      <w:r>
        <w:rPr>
          <w:rFonts w:hint="eastAsia" w:ascii="仿宋" w:hAnsi="仿宋" w:eastAsia="仿宋"/>
          <w:sz w:val="24"/>
          <w:lang w:eastAsia="zh-CN"/>
        </w:rPr>
        <w:t>中标方</w:t>
      </w:r>
      <w:r>
        <w:rPr>
          <w:rFonts w:ascii="仿宋" w:hAnsi="仿宋" w:eastAsia="仿宋"/>
          <w:sz w:val="24"/>
        </w:rPr>
        <w:t>要有同步开展造价咨询服务工作的人力安排能力。</w:t>
      </w:r>
    </w:p>
    <w:p>
      <w:pPr>
        <w:spacing w:line="440" w:lineRule="exact"/>
        <w:ind w:firstLine="480" w:firstLineChars="200"/>
        <w:rPr>
          <w:rFonts w:hint="default" w:ascii="仿宋" w:hAnsi="仿宋" w:eastAsia="仿宋"/>
          <w:sz w:val="24"/>
        </w:rPr>
      </w:pPr>
      <w:r>
        <w:rPr>
          <w:rFonts w:ascii="仿宋" w:hAnsi="仿宋" w:eastAsia="仿宋"/>
          <w:sz w:val="24"/>
        </w:rPr>
        <w:t>6.在项目造价咨询服务时，涉及到资金收支情况及资金使用管理等情况的，</w:t>
      </w:r>
      <w:r>
        <w:rPr>
          <w:rFonts w:hint="eastAsia" w:ascii="仿宋" w:hAnsi="仿宋" w:eastAsia="仿宋"/>
          <w:sz w:val="24"/>
          <w:lang w:eastAsia="zh-CN"/>
        </w:rPr>
        <w:t>中标方</w:t>
      </w:r>
      <w:r>
        <w:rPr>
          <w:rFonts w:ascii="仿宋" w:hAnsi="仿宋" w:eastAsia="仿宋"/>
          <w:sz w:val="24"/>
        </w:rPr>
        <w:t>派出的造价咨询服务人员应具有会计师、造价咨询服务师或以上职称、或注册会计师资格，在事务所连续从业三年以上，具备参与行政事业单位和国有企业财政财务收支造价咨询服务、经济责任造价咨询服务或工作的经验，熟悉财政、财务、会计、经济等政策，对行政事业单位、国有企业财务管理和会计业务有一定了解，具有较强的业务能力和良好的职业道德。</w:t>
      </w:r>
    </w:p>
    <w:p>
      <w:pPr>
        <w:spacing w:line="440" w:lineRule="exact"/>
        <w:ind w:firstLine="480" w:firstLineChars="200"/>
        <w:rPr>
          <w:rFonts w:hint="default" w:ascii="仿宋" w:hAnsi="仿宋" w:eastAsia="仿宋"/>
          <w:sz w:val="24"/>
        </w:rPr>
      </w:pPr>
      <w:r>
        <w:rPr>
          <w:rFonts w:ascii="仿宋" w:hAnsi="仿宋" w:eastAsia="仿宋"/>
          <w:sz w:val="24"/>
        </w:rPr>
        <w:t>7.</w:t>
      </w:r>
      <w:r>
        <w:rPr>
          <w:rFonts w:hint="eastAsia" w:ascii="仿宋" w:hAnsi="仿宋" w:eastAsia="仿宋"/>
          <w:sz w:val="24"/>
          <w:lang w:eastAsia="zh-CN"/>
        </w:rPr>
        <w:t>中标方</w:t>
      </w:r>
      <w:r>
        <w:rPr>
          <w:rFonts w:ascii="仿宋" w:hAnsi="仿宋" w:eastAsia="仿宋"/>
          <w:sz w:val="24"/>
        </w:rPr>
        <w:t>应保证派出人员固定，并能胜任采购人的造价咨询服务业务，并保证其参与造价咨询服务工作时间和工作连贯性，除因采购人根据工作实际情况作出调整外，原则上不作调整。</w:t>
      </w:r>
      <w:r>
        <w:rPr>
          <w:rFonts w:hint="eastAsia" w:ascii="仿宋" w:hAnsi="仿宋" w:eastAsia="仿宋"/>
          <w:sz w:val="24"/>
          <w:lang w:eastAsia="zh-CN"/>
        </w:rPr>
        <w:t>中标方</w:t>
      </w:r>
      <w:r>
        <w:rPr>
          <w:rFonts w:ascii="仿宋" w:hAnsi="仿宋" w:eastAsia="仿宋"/>
          <w:sz w:val="24"/>
        </w:rPr>
        <w:t>不能擅自调整派出人员、或派出人员不经采购人同意就擅自离开工作岗位。</w:t>
      </w:r>
    </w:p>
    <w:p>
      <w:pPr>
        <w:spacing w:line="440" w:lineRule="exact"/>
        <w:ind w:firstLine="480" w:firstLineChars="200"/>
        <w:rPr>
          <w:rFonts w:hint="default" w:ascii="仿宋" w:hAnsi="仿宋" w:eastAsia="仿宋"/>
          <w:sz w:val="24"/>
        </w:rPr>
      </w:pPr>
      <w:r>
        <w:rPr>
          <w:rFonts w:ascii="仿宋" w:hAnsi="仿宋" w:eastAsia="仿宋"/>
          <w:sz w:val="24"/>
        </w:rPr>
        <w:t>8.驻场服务期：</w:t>
      </w:r>
      <w:r>
        <w:rPr>
          <w:rFonts w:hint="eastAsia" w:ascii="仿宋" w:hAnsi="仿宋" w:eastAsia="仿宋"/>
          <w:sz w:val="24"/>
        </w:rPr>
        <w:t>项目实施之日起60日内出具工程结算审核报告及工程竣工决算审计报告。</w:t>
      </w:r>
    </w:p>
    <w:p>
      <w:pPr>
        <w:spacing w:line="440" w:lineRule="exact"/>
        <w:ind w:firstLine="480" w:firstLineChars="200"/>
        <w:rPr>
          <w:rFonts w:hint="default" w:ascii="仿宋" w:hAnsi="仿宋" w:eastAsia="仿宋"/>
          <w:sz w:val="24"/>
        </w:rPr>
      </w:pPr>
      <w:r>
        <w:rPr>
          <w:rFonts w:ascii="仿宋" w:hAnsi="仿宋" w:eastAsia="仿宋"/>
          <w:sz w:val="24"/>
        </w:rPr>
        <w:t>9.工作区域：伊吾县（详细地点由采购人指定）</w:t>
      </w:r>
    </w:p>
    <w:p>
      <w:pPr>
        <w:spacing w:line="440" w:lineRule="exact"/>
        <w:rPr>
          <w:rFonts w:hint="default" w:ascii="仿宋" w:hAnsi="仿宋" w:eastAsia="仿宋"/>
          <w:b/>
          <w:bCs/>
          <w:sz w:val="24"/>
        </w:rPr>
      </w:pPr>
      <w:r>
        <w:rPr>
          <w:rFonts w:ascii="仿宋" w:hAnsi="仿宋" w:eastAsia="仿宋"/>
          <w:b/>
          <w:bCs/>
          <w:sz w:val="24"/>
        </w:rPr>
        <w:t>三、项目具体要求</w:t>
      </w:r>
    </w:p>
    <w:p>
      <w:pPr>
        <w:spacing w:line="440" w:lineRule="exact"/>
        <w:ind w:firstLine="480" w:firstLineChars="200"/>
        <w:rPr>
          <w:rFonts w:hint="default" w:ascii="仿宋" w:hAnsi="仿宋" w:eastAsia="仿宋"/>
          <w:sz w:val="24"/>
        </w:rPr>
      </w:pPr>
      <w:r>
        <w:rPr>
          <w:rFonts w:ascii="仿宋" w:hAnsi="仿宋" w:eastAsia="仿宋"/>
          <w:sz w:val="24"/>
        </w:rPr>
        <w:t>（一）</w:t>
      </w:r>
      <w:bookmarkStart w:id="48" w:name="_Hlk39738476"/>
      <w:r>
        <w:rPr>
          <w:rFonts w:ascii="仿宋" w:hAnsi="仿宋" w:eastAsia="仿宋"/>
          <w:sz w:val="24"/>
        </w:rPr>
        <w:t>项目总投资5.4亿元（具体详见附表1），涉及建筑、市政、交通、水利等多个行业。</w:t>
      </w:r>
      <w:bookmarkStart w:id="49" w:name="_Hlk39739360"/>
      <w:r>
        <w:rPr>
          <w:rFonts w:ascii="仿宋" w:hAnsi="仿宋" w:eastAsia="仿宋"/>
          <w:sz w:val="24"/>
        </w:rPr>
        <w:t>采购人将根据实际情况将需要进行工程结算审查及竣工决算编制的项目分配给6个</w:t>
      </w:r>
      <w:bookmarkEnd w:id="48"/>
      <w:r>
        <w:rPr>
          <w:rFonts w:hint="eastAsia" w:ascii="仿宋" w:hAnsi="仿宋" w:eastAsia="仿宋"/>
          <w:sz w:val="24"/>
          <w:lang w:eastAsia="zh-CN"/>
        </w:rPr>
        <w:t>中标方</w:t>
      </w:r>
      <w:r>
        <w:rPr>
          <w:rFonts w:ascii="仿宋" w:hAnsi="仿宋" w:eastAsia="仿宋"/>
          <w:sz w:val="24"/>
        </w:rPr>
        <w:t>。采购人将与供应商根据不同的分配项目签订合同，并根据合同支付服务费用。未经采购人同意，</w:t>
      </w:r>
      <w:r>
        <w:rPr>
          <w:rFonts w:hint="eastAsia" w:ascii="仿宋" w:hAnsi="仿宋" w:eastAsia="仿宋"/>
          <w:sz w:val="24"/>
          <w:lang w:eastAsia="zh-CN"/>
        </w:rPr>
        <w:t>中标方</w:t>
      </w:r>
      <w:r>
        <w:rPr>
          <w:rFonts w:ascii="仿宋" w:hAnsi="仿宋" w:eastAsia="仿宋"/>
          <w:sz w:val="24"/>
        </w:rPr>
        <w:t>不得将分配项目分包或转包。</w:t>
      </w:r>
      <w:bookmarkEnd w:id="49"/>
      <w:r>
        <w:rPr>
          <w:rFonts w:hint="eastAsia" w:ascii="仿宋" w:hAnsi="仿宋" w:eastAsia="仿宋"/>
          <w:sz w:val="24"/>
          <w:lang w:eastAsia="zh-CN"/>
        </w:rPr>
        <w:t>中标方</w:t>
      </w:r>
      <w:r>
        <w:rPr>
          <w:rFonts w:ascii="仿宋" w:hAnsi="仿宋" w:eastAsia="仿宋"/>
          <w:sz w:val="24"/>
        </w:rPr>
        <w:t>须按照现行法律法规及采购人制定的监督管理办法提供造价咨询服务，严重违反法律法规或不服从采购人管理的采购人有权取消其</w:t>
      </w:r>
      <w:r>
        <w:rPr>
          <w:rFonts w:hint="eastAsia" w:ascii="仿宋" w:hAnsi="仿宋" w:eastAsia="仿宋"/>
          <w:sz w:val="24"/>
          <w:lang w:eastAsia="zh-CN"/>
        </w:rPr>
        <w:t>中标方</w:t>
      </w:r>
      <w:r>
        <w:rPr>
          <w:rFonts w:ascii="仿宋" w:hAnsi="仿宋" w:eastAsia="仿宋"/>
          <w:sz w:val="24"/>
        </w:rPr>
        <w:t>资格。</w:t>
      </w:r>
    </w:p>
    <w:p>
      <w:pPr>
        <w:spacing w:line="440" w:lineRule="exact"/>
        <w:ind w:firstLine="480" w:firstLineChars="200"/>
        <w:rPr>
          <w:rFonts w:hint="default" w:ascii="仿宋" w:hAnsi="仿宋" w:eastAsia="仿宋"/>
          <w:sz w:val="24"/>
        </w:rPr>
      </w:pPr>
      <w:r>
        <w:rPr>
          <w:rFonts w:ascii="仿宋" w:hAnsi="仿宋" w:eastAsia="仿宋"/>
          <w:sz w:val="24"/>
        </w:rPr>
        <w:t>（二）造价咨询服务工作要求：</w:t>
      </w:r>
    </w:p>
    <w:p>
      <w:pPr>
        <w:spacing w:line="440" w:lineRule="exact"/>
        <w:ind w:firstLine="480" w:firstLineChars="200"/>
        <w:rPr>
          <w:rFonts w:hint="default" w:ascii="仿宋" w:hAnsi="仿宋" w:eastAsia="仿宋"/>
          <w:sz w:val="24"/>
        </w:rPr>
      </w:pPr>
      <w:r>
        <w:rPr>
          <w:rFonts w:ascii="仿宋" w:hAnsi="仿宋" w:eastAsia="仿宋"/>
          <w:sz w:val="24"/>
        </w:rPr>
        <w:t>1.</w:t>
      </w:r>
      <w:r>
        <w:rPr>
          <w:rFonts w:hint="eastAsia" w:ascii="仿宋" w:hAnsi="仿宋" w:eastAsia="仿宋"/>
          <w:sz w:val="24"/>
          <w:lang w:eastAsia="zh-CN"/>
        </w:rPr>
        <w:t>中标方</w:t>
      </w:r>
      <w:r>
        <w:rPr>
          <w:rFonts w:ascii="仿宋" w:hAnsi="仿宋" w:eastAsia="仿宋"/>
          <w:sz w:val="24"/>
        </w:rPr>
        <w:t>需在合同签订后10日内提出具体的造价咨询服务服务实施方案（内容应包括造价咨询服务目的、造价咨询服务范围、造价咨询服务的主要策略、重点造价咨询服务领域、造价咨询服务内容、主要造价咨询服务程序、人员分工、具体工作分工等）。</w:t>
      </w:r>
    </w:p>
    <w:p>
      <w:pPr>
        <w:spacing w:line="440" w:lineRule="exact"/>
        <w:ind w:firstLine="480" w:firstLineChars="200"/>
        <w:rPr>
          <w:rFonts w:hint="default" w:ascii="仿宋" w:hAnsi="仿宋" w:eastAsia="仿宋"/>
          <w:sz w:val="24"/>
        </w:rPr>
      </w:pPr>
      <w:r>
        <w:rPr>
          <w:rFonts w:ascii="仿宋" w:hAnsi="仿宋" w:eastAsia="仿宋"/>
          <w:sz w:val="24"/>
        </w:rPr>
        <w:t>2.</w:t>
      </w:r>
      <w:r>
        <w:rPr>
          <w:rFonts w:hint="eastAsia" w:ascii="仿宋" w:hAnsi="仿宋" w:eastAsia="仿宋"/>
          <w:sz w:val="24"/>
          <w:lang w:eastAsia="zh-CN"/>
        </w:rPr>
        <w:t>中标方</w:t>
      </w:r>
      <w:r>
        <w:rPr>
          <w:rFonts w:ascii="仿宋" w:hAnsi="仿宋" w:eastAsia="仿宋"/>
          <w:sz w:val="24"/>
        </w:rPr>
        <w:t>按照造价咨询服务实施方案开展造价咨询服务工作，重点对项目的基本建设程序的合法性和真实性进行造价咨询服务，造价咨询服务内容包括（但不限于）：</w:t>
      </w:r>
    </w:p>
    <w:p>
      <w:pPr>
        <w:spacing w:line="440" w:lineRule="exact"/>
        <w:ind w:firstLine="480" w:firstLineChars="200"/>
        <w:rPr>
          <w:rFonts w:hint="default" w:ascii="仿宋" w:hAnsi="仿宋" w:eastAsia="仿宋"/>
          <w:sz w:val="24"/>
        </w:rPr>
      </w:pPr>
      <w:r>
        <w:rPr>
          <w:rFonts w:ascii="仿宋" w:hAnsi="仿宋" w:eastAsia="仿宋"/>
          <w:sz w:val="24"/>
        </w:rPr>
        <w:t>2.1建设程序、建设规模、建设标准的合法性、科学性；</w:t>
      </w:r>
    </w:p>
    <w:p>
      <w:pPr>
        <w:spacing w:line="440" w:lineRule="exact"/>
        <w:ind w:firstLine="480" w:firstLineChars="200"/>
        <w:rPr>
          <w:rFonts w:hint="default" w:ascii="仿宋" w:hAnsi="仿宋" w:eastAsia="仿宋"/>
          <w:sz w:val="24"/>
        </w:rPr>
      </w:pPr>
      <w:r>
        <w:rPr>
          <w:rFonts w:ascii="仿宋" w:hAnsi="仿宋" w:eastAsia="仿宋"/>
          <w:sz w:val="24"/>
        </w:rPr>
        <w:t>2.2项目建议书、可行性研究报告、初步设计及概算、环境影响评估报告、征地拆迁等基本程序的审批、执行、调整情况的真实性、合法性；</w:t>
      </w:r>
    </w:p>
    <w:p>
      <w:pPr>
        <w:spacing w:line="440" w:lineRule="exact"/>
        <w:ind w:firstLine="480" w:firstLineChars="200"/>
        <w:rPr>
          <w:rFonts w:hint="default" w:ascii="仿宋" w:hAnsi="仿宋" w:eastAsia="仿宋"/>
          <w:sz w:val="24"/>
        </w:rPr>
      </w:pPr>
      <w:r>
        <w:rPr>
          <w:rFonts w:ascii="仿宋" w:hAnsi="仿宋" w:eastAsia="仿宋"/>
          <w:sz w:val="24"/>
        </w:rPr>
        <w:t>2.3建设资金的来源、使用、管理、到位情况和资金使用与管理的真实性、合法性；</w:t>
      </w:r>
    </w:p>
    <w:p>
      <w:pPr>
        <w:spacing w:line="440" w:lineRule="exact"/>
        <w:ind w:firstLine="480" w:firstLineChars="200"/>
        <w:rPr>
          <w:rFonts w:hint="default" w:ascii="仿宋" w:hAnsi="仿宋" w:eastAsia="仿宋"/>
          <w:sz w:val="24"/>
        </w:rPr>
      </w:pPr>
      <w:r>
        <w:rPr>
          <w:rFonts w:ascii="仿宋" w:hAnsi="仿宋" w:eastAsia="仿宋"/>
          <w:sz w:val="24"/>
        </w:rPr>
        <w:t>2.4建设项目的勘察、设计、施工、监理、采购、供货等方面招标、投标和工程承包、发包程序及其结果的真实性、合理性；</w:t>
      </w:r>
    </w:p>
    <w:p>
      <w:pPr>
        <w:spacing w:line="440" w:lineRule="exact"/>
        <w:ind w:firstLine="480" w:firstLineChars="200"/>
        <w:rPr>
          <w:rFonts w:hint="default" w:ascii="仿宋" w:hAnsi="仿宋" w:eastAsia="仿宋"/>
          <w:sz w:val="24"/>
        </w:rPr>
      </w:pPr>
      <w:r>
        <w:rPr>
          <w:rFonts w:ascii="仿宋" w:hAnsi="仿宋" w:eastAsia="仿宋"/>
          <w:sz w:val="24"/>
        </w:rPr>
        <w:t>2.5与建设项目有关合同的签订、效力、履行、变更和转让、终止的真实性和合法性；</w:t>
      </w:r>
    </w:p>
    <w:p>
      <w:pPr>
        <w:spacing w:line="440" w:lineRule="exact"/>
        <w:ind w:firstLine="480" w:firstLineChars="200"/>
        <w:rPr>
          <w:rFonts w:hint="default" w:ascii="仿宋" w:hAnsi="仿宋" w:eastAsia="仿宋"/>
          <w:sz w:val="24"/>
        </w:rPr>
      </w:pPr>
      <w:r>
        <w:rPr>
          <w:rFonts w:ascii="仿宋" w:hAnsi="仿宋" w:eastAsia="仿宋"/>
          <w:sz w:val="24"/>
        </w:rPr>
        <w:t>2.6建设项目设备、材料的采购、保管、使用等核算的真实性和合法性；</w:t>
      </w:r>
    </w:p>
    <w:p>
      <w:pPr>
        <w:spacing w:line="440" w:lineRule="exact"/>
        <w:ind w:firstLine="480" w:firstLineChars="200"/>
        <w:rPr>
          <w:rFonts w:hint="default" w:ascii="仿宋" w:hAnsi="仿宋" w:eastAsia="仿宋"/>
          <w:sz w:val="24"/>
        </w:rPr>
      </w:pPr>
      <w:r>
        <w:rPr>
          <w:rFonts w:ascii="仿宋" w:hAnsi="仿宋" w:eastAsia="仿宋"/>
          <w:sz w:val="24"/>
        </w:rPr>
        <w:t>2.7建设项目债权债务的真实性和合法性；</w:t>
      </w:r>
    </w:p>
    <w:p>
      <w:pPr>
        <w:spacing w:line="440" w:lineRule="exact"/>
        <w:ind w:firstLine="480" w:firstLineChars="200"/>
        <w:rPr>
          <w:rFonts w:hint="default" w:ascii="仿宋" w:hAnsi="仿宋" w:eastAsia="仿宋"/>
          <w:sz w:val="24"/>
        </w:rPr>
      </w:pPr>
      <w:r>
        <w:rPr>
          <w:rFonts w:ascii="仿宋" w:hAnsi="仿宋" w:eastAsia="仿宋"/>
          <w:sz w:val="24"/>
        </w:rPr>
        <w:t>2.8建设成本核算、其他财务收支核算、税费计缴的真实性、合法性、完整性；</w:t>
      </w:r>
    </w:p>
    <w:p>
      <w:pPr>
        <w:spacing w:line="440" w:lineRule="exact"/>
        <w:ind w:firstLine="480" w:firstLineChars="200"/>
        <w:rPr>
          <w:rFonts w:hint="default" w:ascii="仿宋" w:hAnsi="仿宋" w:eastAsia="仿宋"/>
          <w:sz w:val="24"/>
        </w:rPr>
      </w:pPr>
      <w:r>
        <w:rPr>
          <w:rFonts w:ascii="仿宋" w:hAnsi="仿宋" w:eastAsia="仿宋"/>
          <w:sz w:val="24"/>
        </w:rPr>
        <w:t>2.9内部控制制度的建立和执行情况。</w:t>
      </w:r>
    </w:p>
    <w:p>
      <w:pPr>
        <w:spacing w:line="440" w:lineRule="exact"/>
        <w:ind w:firstLine="480" w:firstLineChars="200"/>
        <w:rPr>
          <w:rFonts w:hint="default" w:ascii="仿宋" w:hAnsi="仿宋" w:eastAsia="仿宋"/>
          <w:sz w:val="24"/>
        </w:rPr>
      </w:pPr>
      <w:r>
        <w:rPr>
          <w:rFonts w:ascii="仿宋" w:hAnsi="仿宋" w:eastAsia="仿宋"/>
          <w:sz w:val="24"/>
        </w:rPr>
        <w:t>2.10环境保护设施与主体工程建设的同步性及实施的有效性；</w:t>
      </w:r>
    </w:p>
    <w:p>
      <w:pPr>
        <w:spacing w:line="440" w:lineRule="exact"/>
        <w:ind w:firstLine="480" w:firstLineChars="200"/>
        <w:rPr>
          <w:rFonts w:hint="default" w:ascii="仿宋" w:hAnsi="仿宋" w:eastAsia="仿宋"/>
          <w:sz w:val="24"/>
        </w:rPr>
      </w:pPr>
      <w:r>
        <w:rPr>
          <w:rFonts w:ascii="仿宋" w:hAnsi="仿宋" w:eastAsia="仿宋"/>
          <w:sz w:val="24"/>
        </w:rPr>
        <w:t>2.11勘察、设计、建设、施工和监理等单位资质的真实性和合法性，以及对工程质量管理的有效性；</w:t>
      </w:r>
    </w:p>
    <w:p>
      <w:pPr>
        <w:spacing w:line="440" w:lineRule="exact"/>
        <w:ind w:firstLine="480" w:firstLineChars="200"/>
        <w:rPr>
          <w:rFonts w:hint="default" w:ascii="仿宋" w:hAnsi="仿宋" w:eastAsia="仿宋"/>
          <w:sz w:val="24"/>
        </w:rPr>
      </w:pPr>
      <w:r>
        <w:rPr>
          <w:rFonts w:ascii="仿宋" w:hAnsi="仿宋" w:eastAsia="仿宋"/>
          <w:sz w:val="24"/>
        </w:rPr>
        <w:t>2.12工程价款结算、实际完成投资、未完工程投资的真实性、合法性以及工程造价控制的有效性；</w:t>
      </w:r>
    </w:p>
    <w:p>
      <w:pPr>
        <w:spacing w:line="440" w:lineRule="exact"/>
        <w:ind w:firstLine="480" w:firstLineChars="200"/>
        <w:rPr>
          <w:rFonts w:hint="default" w:ascii="仿宋" w:hAnsi="仿宋" w:eastAsia="仿宋"/>
          <w:sz w:val="24"/>
        </w:rPr>
      </w:pPr>
      <w:r>
        <w:rPr>
          <w:rFonts w:ascii="仿宋" w:hAnsi="仿宋" w:eastAsia="仿宋"/>
          <w:sz w:val="24"/>
        </w:rPr>
        <w:t>2.13建设项目的年度会计报表、竣工决算报表、交付使用资产的真实性、合法性和完整性；</w:t>
      </w:r>
    </w:p>
    <w:p>
      <w:pPr>
        <w:spacing w:line="440" w:lineRule="exact"/>
        <w:ind w:firstLine="480" w:firstLineChars="200"/>
        <w:rPr>
          <w:rFonts w:hint="default" w:ascii="仿宋" w:hAnsi="仿宋" w:eastAsia="仿宋"/>
          <w:sz w:val="24"/>
        </w:rPr>
      </w:pPr>
      <w:r>
        <w:rPr>
          <w:rFonts w:ascii="仿宋" w:hAnsi="仿宋" w:eastAsia="仿宋"/>
          <w:sz w:val="24"/>
        </w:rPr>
        <w:t>2.14竣工验收、质量评定、竣工决算、交付使用等程序的真实性、合法性和完整性；</w:t>
      </w:r>
    </w:p>
    <w:p>
      <w:pPr>
        <w:spacing w:line="440" w:lineRule="exact"/>
        <w:ind w:firstLine="480" w:firstLineChars="200"/>
        <w:rPr>
          <w:rFonts w:hint="default" w:ascii="仿宋" w:hAnsi="仿宋" w:eastAsia="仿宋"/>
          <w:sz w:val="24"/>
        </w:rPr>
      </w:pPr>
      <w:r>
        <w:rPr>
          <w:rFonts w:ascii="仿宋" w:hAnsi="仿宋" w:eastAsia="仿宋"/>
          <w:sz w:val="24"/>
        </w:rPr>
        <w:t>2.15建设项目的经济性、效率性、效果性等绩效情况；</w:t>
      </w:r>
    </w:p>
    <w:p>
      <w:pPr>
        <w:spacing w:line="440" w:lineRule="exact"/>
        <w:ind w:firstLine="480" w:firstLineChars="200"/>
        <w:rPr>
          <w:rFonts w:hint="default" w:ascii="仿宋" w:hAnsi="仿宋" w:eastAsia="仿宋"/>
          <w:sz w:val="24"/>
        </w:rPr>
      </w:pPr>
      <w:r>
        <w:rPr>
          <w:rFonts w:ascii="仿宋" w:hAnsi="仿宋" w:eastAsia="仿宋"/>
          <w:sz w:val="24"/>
        </w:rPr>
        <w:t>2.16其他需要造价咨询服务的内容。</w:t>
      </w:r>
    </w:p>
    <w:p>
      <w:pPr>
        <w:spacing w:line="440" w:lineRule="exact"/>
        <w:ind w:firstLine="480" w:firstLineChars="200"/>
        <w:rPr>
          <w:rFonts w:hint="default" w:ascii="仿宋" w:hAnsi="仿宋" w:eastAsia="仿宋"/>
          <w:sz w:val="24"/>
        </w:rPr>
      </w:pPr>
      <w:r>
        <w:rPr>
          <w:rFonts w:ascii="仿宋" w:hAnsi="仿宋" w:eastAsia="仿宋"/>
          <w:sz w:val="24"/>
        </w:rPr>
        <w:t>3.造价咨询服务质量要求</w:t>
      </w:r>
    </w:p>
    <w:p>
      <w:pPr>
        <w:spacing w:line="440" w:lineRule="exact"/>
        <w:ind w:firstLine="480" w:firstLineChars="200"/>
        <w:rPr>
          <w:rFonts w:hint="default" w:ascii="仿宋" w:hAnsi="仿宋" w:eastAsia="仿宋"/>
          <w:sz w:val="24"/>
        </w:rPr>
      </w:pPr>
      <w:r>
        <w:rPr>
          <w:rFonts w:hint="eastAsia" w:ascii="仿宋" w:hAnsi="仿宋" w:eastAsia="仿宋"/>
          <w:sz w:val="24"/>
          <w:lang w:eastAsia="zh-CN"/>
        </w:rPr>
        <w:t>中标方</w:t>
      </w:r>
      <w:r>
        <w:rPr>
          <w:rFonts w:ascii="仿宋" w:hAnsi="仿宋" w:eastAsia="仿宋"/>
          <w:sz w:val="24"/>
        </w:rPr>
        <w:t>应选派符合要求的造价咨询服务人员参加造价咨询服务组，服从造价咨询服务组工作安排，严格按照《中华人民共和国审计法》、《中华人民共和国审计准则》和自治区、市、区工程造价管理部门以及采购人的有关规定开展造价咨询服务工作，按时、按质、按量完成造价咨询服务任务，承担相应的造价咨询服务责任。具体要求是：</w:t>
      </w:r>
    </w:p>
    <w:p>
      <w:pPr>
        <w:spacing w:line="440" w:lineRule="exact"/>
        <w:ind w:firstLine="480" w:firstLineChars="200"/>
        <w:rPr>
          <w:rFonts w:hint="default" w:ascii="仿宋" w:hAnsi="仿宋" w:eastAsia="仿宋"/>
          <w:sz w:val="24"/>
        </w:rPr>
      </w:pPr>
      <w:r>
        <w:rPr>
          <w:rFonts w:ascii="仿宋" w:hAnsi="仿宋" w:eastAsia="仿宋"/>
          <w:sz w:val="24"/>
        </w:rPr>
        <w:t>3.1严格按造价咨询服务实施方案实施造价咨询服务；造价咨询服务程序合法；</w:t>
      </w:r>
    </w:p>
    <w:p>
      <w:pPr>
        <w:spacing w:line="440" w:lineRule="exact"/>
        <w:ind w:firstLine="480" w:firstLineChars="200"/>
        <w:rPr>
          <w:rFonts w:hint="default" w:ascii="仿宋" w:hAnsi="仿宋" w:eastAsia="仿宋"/>
          <w:sz w:val="24"/>
        </w:rPr>
      </w:pPr>
      <w:r>
        <w:rPr>
          <w:rFonts w:ascii="仿宋" w:hAnsi="仿宋" w:eastAsia="仿宋"/>
          <w:sz w:val="24"/>
        </w:rPr>
        <w:t>3.2造价咨询服务证据符合客观性、合法性、有效性等要求；</w:t>
      </w:r>
    </w:p>
    <w:p>
      <w:pPr>
        <w:spacing w:line="440" w:lineRule="exact"/>
        <w:ind w:firstLine="480" w:firstLineChars="200"/>
        <w:rPr>
          <w:rFonts w:hint="default" w:ascii="仿宋" w:hAnsi="仿宋" w:eastAsia="仿宋"/>
          <w:sz w:val="24"/>
        </w:rPr>
      </w:pPr>
      <w:r>
        <w:rPr>
          <w:rFonts w:ascii="仿宋" w:hAnsi="仿宋" w:eastAsia="仿宋"/>
          <w:sz w:val="24"/>
        </w:rPr>
        <w:t>3.3造价咨询服务工作底稿内容完整、观点明确、条理清楚、用词恰当、格式规范，保证与造价咨询服务事项有关的事实清楚、完整，做到一事一稿，一项目一汇总；</w:t>
      </w:r>
    </w:p>
    <w:p>
      <w:pPr>
        <w:spacing w:line="440" w:lineRule="exact"/>
        <w:ind w:firstLine="480" w:firstLineChars="200"/>
        <w:rPr>
          <w:rFonts w:hint="default" w:ascii="仿宋" w:hAnsi="仿宋" w:eastAsia="仿宋"/>
          <w:sz w:val="24"/>
        </w:rPr>
      </w:pPr>
      <w:r>
        <w:rPr>
          <w:rFonts w:ascii="仿宋" w:hAnsi="仿宋" w:eastAsia="仿宋"/>
          <w:sz w:val="24"/>
        </w:rPr>
        <w:t>3.4造价咨询服务评价意见恰当；适用法律、法规、规章正确，定性准确，造价咨询服务处理、处罚建议合法、适当；分工汇总应做到事实清楚、证据确凿，数据核对无误，充分披露问题，并提出相应的处理意见和建议。</w:t>
      </w:r>
    </w:p>
    <w:p>
      <w:pPr>
        <w:spacing w:line="440" w:lineRule="exact"/>
        <w:ind w:firstLine="480" w:firstLineChars="200"/>
        <w:rPr>
          <w:rFonts w:hint="default" w:ascii="仿宋" w:hAnsi="仿宋" w:eastAsia="仿宋"/>
          <w:sz w:val="24"/>
        </w:rPr>
      </w:pPr>
      <w:r>
        <w:rPr>
          <w:rFonts w:ascii="仿宋" w:hAnsi="仿宋" w:eastAsia="仿宋"/>
          <w:sz w:val="24"/>
        </w:rPr>
        <w:t>3.5造价咨询服务中形成的所有档案，</w:t>
      </w:r>
      <w:r>
        <w:rPr>
          <w:rFonts w:hint="eastAsia" w:ascii="仿宋" w:hAnsi="仿宋" w:eastAsia="仿宋"/>
          <w:sz w:val="24"/>
          <w:lang w:eastAsia="zh-CN"/>
        </w:rPr>
        <w:t>中标方</w:t>
      </w:r>
      <w:r>
        <w:rPr>
          <w:rFonts w:ascii="仿宋" w:hAnsi="仿宋" w:eastAsia="仿宋"/>
          <w:sz w:val="24"/>
        </w:rPr>
        <w:t>的经办人应在造价咨询服务报告出具后20天内无条件移交采购人。</w:t>
      </w:r>
    </w:p>
    <w:p>
      <w:pPr>
        <w:spacing w:line="440" w:lineRule="exact"/>
        <w:ind w:firstLine="480" w:firstLineChars="200"/>
        <w:rPr>
          <w:rFonts w:hint="default" w:ascii="仿宋" w:hAnsi="仿宋" w:eastAsia="仿宋"/>
          <w:sz w:val="24"/>
        </w:rPr>
      </w:pPr>
      <w:r>
        <w:rPr>
          <w:rFonts w:ascii="仿宋" w:hAnsi="仿宋" w:eastAsia="仿宋"/>
          <w:sz w:val="24"/>
        </w:rPr>
        <w:t>4.在造价咨询服务过程中要认真细致地对相关数据及资料进行审查、核对，并按照实际工作情况梳理相关问题后向采购人及时进行汇报。</w:t>
      </w:r>
    </w:p>
    <w:p>
      <w:pPr>
        <w:spacing w:line="440" w:lineRule="exact"/>
        <w:ind w:firstLine="480" w:firstLineChars="200"/>
        <w:rPr>
          <w:rFonts w:hint="default" w:ascii="仿宋" w:hAnsi="仿宋" w:eastAsia="仿宋"/>
          <w:sz w:val="24"/>
        </w:rPr>
      </w:pPr>
      <w:r>
        <w:rPr>
          <w:rFonts w:ascii="仿宋" w:hAnsi="仿宋" w:eastAsia="仿宋"/>
          <w:sz w:val="24"/>
        </w:rPr>
        <w:t>5.在本合同有效期内及合同终止后，未经采购人书面同意，</w:t>
      </w:r>
      <w:r>
        <w:rPr>
          <w:rFonts w:hint="eastAsia" w:ascii="仿宋" w:hAnsi="仿宋" w:eastAsia="仿宋"/>
          <w:sz w:val="24"/>
          <w:lang w:eastAsia="zh-CN"/>
        </w:rPr>
        <w:t>中标方</w:t>
      </w:r>
      <w:r>
        <w:rPr>
          <w:rFonts w:ascii="仿宋" w:hAnsi="仿宋" w:eastAsia="仿宋"/>
          <w:sz w:val="24"/>
        </w:rPr>
        <w:t>均不得泄露与本合同约定项目有关的资料，也不得用于本合同约定项目以外的其他项目。</w:t>
      </w:r>
    </w:p>
    <w:p>
      <w:pPr>
        <w:spacing w:line="360" w:lineRule="auto"/>
        <w:ind w:firstLine="480" w:firstLineChars="200"/>
        <w:jc w:val="left"/>
        <w:rPr>
          <w:rFonts w:hint="default" w:ascii="仿宋" w:hAnsi="仿宋" w:eastAsia="仿宋"/>
          <w:sz w:val="24"/>
        </w:rPr>
      </w:pPr>
      <w:r>
        <w:rPr>
          <w:rFonts w:ascii="仿宋" w:hAnsi="仿宋" w:eastAsia="仿宋"/>
          <w:sz w:val="24"/>
        </w:rPr>
        <w:t>6.为提高造价咨询服务服务质量，</w:t>
      </w:r>
      <w:r>
        <w:rPr>
          <w:rFonts w:hint="eastAsia" w:ascii="仿宋" w:hAnsi="仿宋" w:eastAsia="仿宋"/>
          <w:sz w:val="24"/>
          <w:lang w:eastAsia="zh-CN"/>
        </w:rPr>
        <w:t>中标方</w:t>
      </w:r>
      <w:r>
        <w:rPr>
          <w:rFonts w:ascii="仿宋" w:hAnsi="仿宋" w:eastAsia="仿宋"/>
          <w:sz w:val="24"/>
        </w:rPr>
        <w:t>在出具每个项目的造价咨询服务报告后，10日内需对该项目的造价咨询服务工作质量进行自评，采购人根据实际情况进行复核评分。</w:t>
      </w:r>
      <w:bookmarkEnd w:id="47"/>
    </w:p>
    <w:p>
      <w:pPr>
        <w:pStyle w:val="2"/>
        <w:rPr>
          <w:rFonts w:hint="default" w:eastAsia="仿宋"/>
        </w:rPr>
      </w:pPr>
      <w:r>
        <w:rPr>
          <w:rFonts w:ascii="仿宋" w:hAnsi="仿宋" w:eastAsia="仿宋"/>
        </w:rPr>
        <w:t>附表</w:t>
      </w:r>
    </w:p>
    <w:bookmarkEnd w:id="35"/>
    <w:tbl>
      <w:tblPr>
        <w:tblStyle w:val="21"/>
        <w:tblW w:w="10212" w:type="dxa"/>
        <w:tblInd w:w="96" w:type="dxa"/>
        <w:tblLayout w:type="fixed"/>
        <w:tblCellMar>
          <w:top w:w="0" w:type="dxa"/>
          <w:left w:w="108" w:type="dxa"/>
          <w:bottom w:w="0" w:type="dxa"/>
          <w:right w:w="108" w:type="dxa"/>
        </w:tblCellMar>
      </w:tblPr>
      <w:tblGrid>
        <w:gridCol w:w="445"/>
        <w:gridCol w:w="1707"/>
        <w:gridCol w:w="3076"/>
        <w:gridCol w:w="968"/>
        <w:gridCol w:w="1393"/>
        <w:gridCol w:w="2623"/>
      </w:tblGrid>
      <w:tr>
        <w:tblPrEx>
          <w:tblCellMar>
            <w:top w:w="0" w:type="dxa"/>
            <w:left w:w="108" w:type="dxa"/>
            <w:bottom w:w="0" w:type="dxa"/>
            <w:right w:w="108" w:type="dxa"/>
          </w:tblCellMar>
        </w:tblPrEx>
        <w:trPr>
          <w:trHeight w:val="840" w:hRule="atLeast"/>
        </w:trPr>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bCs/>
                <w:color w:val="000000"/>
                <w:sz w:val="28"/>
                <w:szCs w:val="28"/>
              </w:rPr>
            </w:pPr>
            <w:bookmarkStart w:id="50" w:name="_Toc349573138"/>
            <w:bookmarkStart w:id="51" w:name="_Toc298240423"/>
            <w:bookmarkStart w:id="52" w:name="_Toc349637937"/>
            <w:bookmarkStart w:id="53" w:name="_Toc31415"/>
            <w:bookmarkStart w:id="54" w:name="_Toc267301296"/>
            <w:r>
              <w:rPr>
                <w:rFonts w:ascii="仿宋" w:hAnsi="仿宋" w:eastAsia="仿宋" w:cs="仿宋"/>
                <w:b/>
                <w:bCs/>
                <w:color w:val="000000"/>
                <w:kern w:val="0"/>
                <w:sz w:val="28"/>
                <w:szCs w:val="28"/>
                <w:lang w:bidi="ar"/>
              </w:rPr>
              <w:t>序号</w:t>
            </w:r>
          </w:p>
        </w:tc>
        <w:tc>
          <w:tcPr>
            <w:tcW w:w="1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bCs/>
                <w:color w:val="000000"/>
                <w:sz w:val="28"/>
                <w:szCs w:val="28"/>
              </w:rPr>
            </w:pPr>
            <w:r>
              <w:rPr>
                <w:rFonts w:ascii="仿宋" w:hAnsi="仿宋" w:eastAsia="仿宋" w:cs="仿宋"/>
                <w:b/>
                <w:bCs/>
                <w:color w:val="000000"/>
                <w:kern w:val="0"/>
                <w:sz w:val="28"/>
                <w:szCs w:val="28"/>
                <w:lang w:bidi="ar"/>
              </w:rPr>
              <w:t>建设单位</w:t>
            </w:r>
          </w:p>
        </w:tc>
        <w:tc>
          <w:tcPr>
            <w:tcW w:w="3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bCs/>
                <w:color w:val="000000"/>
                <w:sz w:val="28"/>
                <w:szCs w:val="28"/>
              </w:rPr>
            </w:pPr>
            <w:r>
              <w:rPr>
                <w:rFonts w:ascii="仿宋" w:hAnsi="仿宋" w:eastAsia="仿宋" w:cs="仿宋"/>
                <w:b/>
                <w:bCs/>
                <w:color w:val="000000"/>
                <w:kern w:val="0"/>
                <w:sz w:val="28"/>
                <w:szCs w:val="28"/>
                <w:lang w:bidi="ar"/>
              </w:rPr>
              <w:t>项目名称</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bCs/>
                <w:color w:val="000000"/>
                <w:sz w:val="28"/>
                <w:szCs w:val="28"/>
              </w:rPr>
            </w:pPr>
            <w:r>
              <w:rPr>
                <w:rFonts w:ascii="仿宋" w:hAnsi="仿宋" w:eastAsia="仿宋" w:cs="仿宋"/>
                <w:b/>
                <w:bCs/>
                <w:color w:val="000000"/>
                <w:kern w:val="0"/>
                <w:sz w:val="28"/>
                <w:szCs w:val="28"/>
                <w:lang w:bidi="ar"/>
              </w:rPr>
              <w:t>建设年限</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bCs/>
                <w:color w:val="000000"/>
                <w:sz w:val="28"/>
                <w:szCs w:val="28"/>
              </w:rPr>
            </w:pPr>
            <w:r>
              <w:rPr>
                <w:rFonts w:ascii="仿宋" w:hAnsi="仿宋" w:eastAsia="仿宋" w:cs="仿宋"/>
                <w:b/>
                <w:bCs/>
                <w:color w:val="000000"/>
                <w:kern w:val="0"/>
                <w:sz w:val="28"/>
                <w:szCs w:val="28"/>
                <w:lang w:bidi="ar"/>
              </w:rPr>
              <w:t>合同价</w:t>
            </w:r>
          </w:p>
        </w:tc>
        <w:tc>
          <w:tcPr>
            <w:tcW w:w="26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bCs/>
                <w:color w:val="000000"/>
                <w:sz w:val="28"/>
                <w:szCs w:val="28"/>
              </w:rPr>
            </w:pPr>
            <w:r>
              <w:rPr>
                <w:rFonts w:ascii="仿宋" w:hAnsi="仿宋" w:eastAsia="仿宋" w:cs="仿宋"/>
                <w:b/>
                <w:bCs/>
                <w:color w:val="000000"/>
                <w:kern w:val="0"/>
                <w:sz w:val="28"/>
                <w:szCs w:val="28"/>
                <w:lang w:bidi="ar"/>
              </w:rPr>
              <w:t>资金来源</w:t>
            </w:r>
          </w:p>
        </w:tc>
      </w:tr>
      <w:tr>
        <w:tblPrEx>
          <w:tblCellMar>
            <w:top w:w="0" w:type="dxa"/>
            <w:left w:w="108" w:type="dxa"/>
            <w:bottom w:w="0" w:type="dxa"/>
            <w:right w:w="108" w:type="dxa"/>
          </w:tblCellMar>
        </w:tblPrEx>
        <w:trPr>
          <w:trHeight w:val="720" w:hRule="atLeast"/>
        </w:trPr>
        <w:tc>
          <w:tcPr>
            <w:tcW w:w="1021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bCs/>
                <w:color w:val="000000"/>
                <w:sz w:val="32"/>
                <w:szCs w:val="32"/>
              </w:rPr>
            </w:pPr>
            <w:r>
              <w:rPr>
                <w:rFonts w:ascii="仿宋" w:hAnsi="仿宋" w:eastAsia="仿宋" w:cs="仿宋"/>
                <w:b/>
                <w:bCs/>
                <w:color w:val="000000"/>
                <w:kern w:val="0"/>
                <w:sz w:val="28"/>
                <w:szCs w:val="28"/>
                <w:lang w:bidi="ar"/>
              </w:rPr>
              <w:t>房建、水利工程一标段</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伊吾县淖毛湖镇中学学生宿舍楼建设项目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rPr>
            </w:pPr>
            <w:r>
              <w:rPr>
                <w:rFonts w:ascii="宋体" w:hAnsi="宋体" w:eastAsia="宋体" w:cs="宋体"/>
                <w:color w:val="000000"/>
                <w:kern w:val="0"/>
                <w:sz w:val="24"/>
                <w:szCs w:val="24"/>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rPr>
            </w:pPr>
            <w:r>
              <w:rPr>
                <w:rFonts w:ascii="宋体" w:hAnsi="宋体" w:eastAsia="宋体" w:cs="宋体"/>
                <w:color w:val="000000"/>
                <w:kern w:val="0"/>
                <w:sz w:val="24"/>
                <w:szCs w:val="24"/>
                <w:lang w:bidi="ar"/>
              </w:rPr>
              <w:t xml:space="preserve">486.67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中央预算内资金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伊吾县淖毛湖镇人居环境整治项目--泵房及殡仪馆围墙工程</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rPr>
            </w:pPr>
            <w:r>
              <w:rPr>
                <w:rFonts w:ascii="宋体" w:hAnsi="宋体" w:eastAsia="宋体" w:cs="宋体"/>
                <w:color w:val="000000"/>
                <w:kern w:val="0"/>
                <w:sz w:val="24"/>
                <w:szCs w:val="24"/>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rPr>
            </w:pPr>
            <w:r>
              <w:rPr>
                <w:rFonts w:ascii="宋体" w:hAnsi="宋体" w:eastAsia="宋体" w:cs="宋体"/>
                <w:color w:val="000000"/>
                <w:kern w:val="0"/>
                <w:sz w:val="24"/>
                <w:szCs w:val="24"/>
                <w:lang w:bidi="ar"/>
              </w:rPr>
              <w:t xml:space="preserve">70.89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伊吾县YQ防控集中隔离医学观察点改造项目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rPr>
            </w:pPr>
            <w:r>
              <w:rPr>
                <w:rFonts w:ascii="宋体" w:hAnsi="宋体" w:eastAsia="宋体" w:cs="宋体"/>
                <w:color w:val="000000"/>
                <w:kern w:val="0"/>
                <w:sz w:val="24"/>
                <w:szCs w:val="24"/>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rPr>
            </w:pPr>
            <w:r>
              <w:rPr>
                <w:rFonts w:ascii="宋体" w:hAnsi="宋体" w:eastAsia="宋体" w:cs="宋体"/>
                <w:color w:val="000000"/>
                <w:kern w:val="0"/>
                <w:sz w:val="24"/>
                <w:szCs w:val="24"/>
                <w:lang w:bidi="ar"/>
              </w:rPr>
              <w:t xml:space="preserve">262.75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伊吾县人民医院定点发热留观点建设项目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rPr>
            </w:pPr>
            <w:r>
              <w:rPr>
                <w:rFonts w:ascii="宋体" w:hAnsi="宋体" w:eastAsia="宋体" w:cs="宋体"/>
                <w:color w:val="000000"/>
                <w:kern w:val="0"/>
                <w:sz w:val="24"/>
                <w:szCs w:val="24"/>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rPr>
            </w:pPr>
            <w:r>
              <w:rPr>
                <w:rFonts w:ascii="宋体" w:hAnsi="宋体" w:eastAsia="宋体" w:cs="宋体"/>
                <w:color w:val="000000"/>
                <w:kern w:val="0"/>
                <w:sz w:val="24"/>
                <w:szCs w:val="24"/>
                <w:lang w:bidi="ar"/>
              </w:rPr>
              <w:t xml:space="preserve">142.26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84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伊吾县吐葫芦乡人民政府</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伊吾县吐葫芦乡甘沟村棚圈提升改造项目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112.76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125万元为村级互助资金、5万元为县财政配套资金</w:t>
            </w:r>
          </w:p>
        </w:tc>
      </w:tr>
      <w:tr>
        <w:tblPrEx>
          <w:tblCellMar>
            <w:top w:w="0" w:type="dxa"/>
            <w:left w:w="108" w:type="dxa"/>
            <w:bottom w:w="0" w:type="dxa"/>
            <w:right w:w="108" w:type="dxa"/>
          </w:tblCellMar>
        </w:tblPrEx>
        <w:trPr>
          <w:trHeight w:val="78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伊吾县吐葫芦乡人民政府</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伊吾县吐葫芦乡馕产业发展配套设施项目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45.43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49万元为村级互助资金、2.6万元为县财政配套资金</w:t>
            </w:r>
          </w:p>
        </w:tc>
      </w:tr>
      <w:tr>
        <w:tblPrEx>
          <w:tblCellMar>
            <w:top w:w="0" w:type="dxa"/>
            <w:left w:w="108" w:type="dxa"/>
            <w:bottom w:w="0" w:type="dxa"/>
            <w:right w:w="108" w:type="dxa"/>
          </w:tblCellMar>
        </w:tblPrEx>
        <w:trPr>
          <w:trHeight w:val="64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伊吾县吐葫芦乡人民政府</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伊吾县吐葫芦乡甘沟村棚圈区防护栏建设项目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26.38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中央农村综合改革转移支付资金</w:t>
            </w:r>
          </w:p>
        </w:tc>
      </w:tr>
      <w:tr>
        <w:tblPrEx>
          <w:tblCellMar>
            <w:top w:w="0" w:type="dxa"/>
            <w:left w:w="108" w:type="dxa"/>
            <w:bottom w:w="0" w:type="dxa"/>
            <w:right w:w="108" w:type="dxa"/>
          </w:tblCellMar>
        </w:tblPrEx>
        <w:trPr>
          <w:trHeight w:val="134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伊吾县吐葫芦乡人民政府</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伊吾县吐葫芦乡发展壮大集体经济交通便民服务中心项目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2019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187.93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50万自治区发展壮大集体经济专项资金、150万伊吾县发展壮大集体经济专项资金</w:t>
            </w:r>
          </w:p>
        </w:tc>
      </w:tr>
      <w:tr>
        <w:tblPrEx>
          <w:tblCellMar>
            <w:top w:w="0" w:type="dxa"/>
            <w:left w:w="108" w:type="dxa"/>
            <w:bottom w:w="0" w:type="dxa"/>
            <w:right w:w="108" w:type="dxa"/>
          </w:tblCellMar>
        </w:tblPrEx>
        <w:trPr>
          <w:trHeight w:val="9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伊吾县吐葫芦乡人民政府</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伊吾县吐葫芦乡甘沟村主村道两侧绿化工程项目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37.20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总投资50万元皆为哈密市本级村级惠民生项目一事一议财政奖补资金</w:t>
            </w:r>
          </w:p>
        </w:tc>
      </w:tr>
      <w:tr>
        <w:tblPrEx>
          <w:tblCellMar>
            <w:top w:w="0" w:type="dxa"/>
            <w:left w:w="108" w:type="dxa"/>
            <w:bottom w:w="0" w:type="dxa"/>
            <w:right w:w="108" w:type="dxa"/>
          </w:tblCellMar>
        </w:tblPrEx>
        <w:trPr>
          <w:trHeight w:val="9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伊吾县住建局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伊吾县人才公寓建设项目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1104.00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9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伊吾县住建局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伊吾县城生活污水处理厂提标改造项目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260.00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9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12</w:t>
            </w:r>
          </w:p>
        </w:tc>
        <w:tc>
          <w:tcPr>
            <w:tcW w:w="1707"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卫健委</w:t>
            </w:r>
          </w:p>
        </w:tc>
        <w:tc>
          <w:tcPr>
            <w:tcW w:w="307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伊吾县人民医院医疗设备购置项目</w:t>
            </w:r>
          </w:p>
        </w:tc>
        <w:tc>
          <w:tcPr>
            <w:tcW w:w="968"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2083.76 </w:t>
            </w:r>
          </w:p>
        </w:tc>
        <w:tc>
          <w:tcPr>
            <w:tcW w:w="262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债券资金</w:t>
            </w:r>
          </w:p>
        </w:tc>
      </w:tr>
      <w:tr>
        <w:tblPrEx>
          <w:tblCellMar>
            <w:top w:w="0" w:type="dxa"/>
            <w:left w:w="108" w:type="dxa"/>
            <w:bottom w:w="0" w:type="dxa"/>
            <w:right w:w="108" w:type="dxa"/>
          </w:tblCellMar>
        </w:tblPrEx>
        <w:trPr>
          <w:trHeight w:val="9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伊吾县水管总站</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伊吾县吐尔干沟渠首除险加固工程</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1174.89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9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伊吾县水管总站</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伊吾县科托沟防洪治理工程</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1103.51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9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伊吾县水管总站</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伊吾县科托沟干渠提升改造项目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2019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432.37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9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伊吾县水管总站</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伊吾县科托沟渠险加固工程</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2019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620.79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9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伊吾县水管总站</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伊吾县吐葫芦伊河苑渠道防渗工程</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2019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54.91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9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热力公司</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伊吾县城供热管网改造及供热厂房设施维护项目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650.00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债券资金</w:t>
            </w:r>
          </w:p>
        </w:tc>
      </w:tr>
      <w:tr>
        <w:tblPrEx>
          <w:tblCellMar>
            <w:top w:w="0" w:type="dxa"/>
            <w:left w:w="108" w:type="dxa"/>
            <w:bottom w:w="0" w:type="dxa"/>
            <w:right w:w="108" w:type="dxa"/>
          </w:tblCellMar>
        </w:tblPrEx>
        <w:trPr>
          <w:trHeight w:val="9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伊吾县中心小学教学楼建设项目</w:t>
            </w:r>
          </w:p>
        </w:tc>
        <w:tc>
          <w:tcPr>
            <w:tcW w:w="96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221.42 </w:t>
            </w:r>
          </w:p>
        </w:tc>
        <w:tc>
          <w:tcPr>
            <w:tcW w:w="2623"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中央预算内资金</w:t>
            </w:r>
          </w:p>
        </w:tc>
      </w:tr>
      <w:tr>
        <w:tblPrEx>
          <w:tblCellMar>
            <w:top w:w="0" w:type="dxa"/>
            <w:left w:w="108" w:type="dxa"/>
            <w:bottom w:w="0" w:type="dxa"/>
            <w:right w:w="108" w:type="dxa"/>
          </w:tblCellMar>
        </w:tblPrEx>
        <w:trPr>
          <w:trHeight w:val="9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伊吾县民政局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农村幸福大院项目</w:t>
            </w:r>
          </w:p>
        </w:tc>
        <w:tc>
          <w:tcPr>
            <w:tcW w:w="96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75.02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9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伊吾县民政局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居家和社区养老项目</w:t>
            </w:r>
          </w:p>
        </w:tc>
        <w:tc>
          <w:tcPr>
            <w:tcW w:w="96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74.27 </w:t>
            </w:r>
          </w:p>
        </w:tc>
        <w:tc>
          <w:tcPr>
            <w:tcW w:w="2623"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中央补助资金</w:t>
            </w:r>
          </w:p>
        </w:tc>
      </w:tr>
      <w:tr>
        <w:tblPrEx>
          <w:tblCellMar>
            <w:top w:w="0" w:type="dxa"/>
            <w:left w:w="108" w:type="dxa"/>
            <w:bottom w:w="0" w:type="dxa"/>
            <w:right w:w="108" w:type="dxa"/>
          </w:tblCellMar>
        </w:tblPrEx>
        <w:trPr>
          <w:trHeight w:val="68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rPr>
            </w:pPr>
          </w:p>
        </w:tc>
        <w:tc>
          <w:tcPr>
            <w:tcW w:w="4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2"/>
              </w:rPr>
            </w:pPr>
            <w:r>
              <w:rPr>
                <w:rFonts w:ascii="宋体" w:hAnsi="宋体" w:eastAsia="宋体" w:cs="宋体"/>
                <w:b/>
                <w:bCs/>
                <w:color w:val="000000"/>
                <w:kern w:val="0"/>
                <w:sz w:val="22"/>
                <w:lang w:bidi="ar"/>
              </w:rPr>
              <w:t>合计</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b/>
                <w:bCs/>
                <w:color w:val="000000"/>
                <w:sz w:val="22"/>
              </w:rPr>
            </w:pPr>
            <w:r>
              <w:rPr>
                <w:rFonts w:ascii="宋体" w:hAnsi="宋体" w:eastAsia="宋体" w:cs="宋体"/>
                <w:b/>
                <w:bCs/>
                <w:color w:val="000000"/>
                <w:kern w:val="0"/>
                <w:sz w:val="22"/>
                <w:lang w:bidi="ar"/>
              </w:rPr>
              <w:t xml:space="preserve">9227.20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rPr>
            </w:pPr>
          </w:p>
        </w:tc>
      </w:tr>
      <w:tr>
        <w:tblPrEx>
          <w:tblCellMar>
            <w:top w:w="0" w:type="dxa"/>
            <w:left w:w="108" w:type="dxa"/>
            <w:bottom w:w="0" w:type="dxa"/>
            <w:right w:w="108" w:type="dxa"/>
          </w:tblCellMar>
        </w:tblPrEx>
        <w:trPr>
          <w:trHeight w:val="600" w:hRule="atLeast"/>
        </w:trPr>
        <w:tc>
          <w:tcPr>
            <w:tcW w:w="1021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bCs/>
                <w:color w:val="000000"/>
                <w:sz w:val="32"/>
                <w:szCs w:val="32"/>
              </w:rPr>
            </w:pPr>
            <w:r>
              <w:rPr>
                <w:rFonts w:ascii="仿宋" w:hAnsi="仿宋" w:eastAsia="仿宋" w:cs="仿宋"/>
                <w:b/>
                <w:bCs/>
                <w:color w:val="000000"/>
                <w:kern w:val="0"/>
                <w:sz w:val="28"/>
                <w:szCs w:val="28"/>
                <w:lang w:bidi="ar"/>
              </w:rPr>
              <w:t>房建、水利工程二标段</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伊吾县文体广旅局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伊吾县文化活动中心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2017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4236.46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lang w:bidi="ar"/>
              </w:rPr>
            </w:pPr>
            <w:r>
              <w:rPr>
                <w:rFonts w:ascii="宋体" w:hAnsi="宋体" w:eastAsia="宋体" w:cs="宋体"/>
                <w:color w:val="000000"/>
                <w:kern w:val="0"/>
                <w:sz w:val="22"/>
                <w:lang w:bidi="ar"/>
              </w:rPr>
              <w:t>援疆资金</w:t>
            </w:r>
          </w:p>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伊吾县文体广旅局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伊吾县文化活动中心室外配套基础设施项目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337.85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伊吾县人民医院传染病病区建设项目</w:t>
            </w:r>
          </w:p>
        </w:tc>
        <w:tc>
          <w:tcPr>
            <w:tcW w:w="96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389.39 </w:t>
            </w:r>
          </w:p>
        </w:tc>
        <w:tc>
          <w:tcPr>
            <w:tcW w:w="2623"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lang w:bidi="ar"/>
              </w:rPr>
            </w:pPr>
            <w:r>
              <w:rPr>
                <w:rFonts w:ascii="宋体" w:hAnsi="宋体" w:eastAsia="宋体" w:cs="宋体"/>
                <w:color w:val="000000"/>
                <w:kern w:val="0"/>
                <w:sz w:val="22"/>
                <w:lang w:bidi="ar"/>
              </w:rPr>
              <w:t>中央预算内资金</w:t>
            </w:r>
          </w:p>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县财政配套资金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盐池镇人民政府</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伊吾县盐池镇乡村旅游惠民（北牧春市场改造）项目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193.86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伊吾县盐池镇农牧业综合服务中心配套基础设施项目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rPr>
            </w:pPr>
            <w:r>
              <w:rPr>
                <w:rFonts w:ascii="宋体" w:hAnsi="宋体" w:eastAsia="宋体" w:cs="宋体"/>
                <w:color w:val="000000"/>
                <w:kern w:val="0"/>
                <w:sz w:val="24"/>
                <w:szCs w:val="24"/>
                <w:lang w:bidi="ar"/>
              </w:rPr>
              <w:t>2018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rPr>
            </w:pPr>
            <w:r>
              <w:rPr>
                <w:rFonts w:ascii="宋体" w:hAnsi="宋体" w:eastAsia="宋体" w:cs="宋体"/>
                <w:color w:val="000000"/>
                <w:kern w:val="0"/>
                <w:sz w:val="24"/>
                <w:szCs w:val="24"/>
                <w:lang w:bidi="ar"/>
              </w:rPr>
              <w:t xml:space="preserve">61.28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盐池镇人民政府</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盐池镇干部职工宿舍维修项目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34.44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7</w:t>
            </w:r>
          </w:p>
        </w:tc>
        <w:tc>
          <w:tcPr>
            <w:tcW w:w="170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伊吾县工业园区管委会</w:t>
            </w:r>
          </w:p>
        </w:tc>
        <w:tc>
          <w:tcPr>
            <w:tcW w:w="307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2019年伊吾县民生创业产业平台建设项目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2019</w:t>
            </w:r>
          </w:p>
        </w:tc>
        <w:tc>
          <w:tcPr>
            <w:tcW w:w="1393"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 xml:space="preserve">319.00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援疆资金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伊吾县教育局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伊吾县第一中学学生宿舍楼基础设施配套项目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2019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292.46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援疆资金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伊吾县教育局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伊吾县中小学安全隐患改造项目（一标段）</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90.89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伊吾县教育局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伊吾县中小学安全隐患改造项目（二标段）</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42.57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伊吾县教育局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伊吾县中小学安全隐患改造项目（三标段）</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83.86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12</w:t>
            </w:r>
          </w:p>
        </w:tc>
        <w:tc>
          <w:tcPr>
            <w:tcW w:w="170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伊吾县塔峰供排水有限责任公司</w:t>
            </w:r>
          </w:p>
        </w:tc>
        <w:tc>
          <w:tcPr>
            <w:tcW w:w="307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伊吾县城供水水质及污水水质化验室建设项目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 xml:space="preserve">168.14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下马崖乡人民政府</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伊吾县2017年安居富民工程基础设施配套项目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2019年</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47.71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下马崖乡人民政府</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伊吾县下马崖乡边境派出所红色教育旅游开发项目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2020年</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16.00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下马崖乡人民政府</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下马崖乡巴依小区村貌人居环境整治项目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2021年</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26.38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伊吾县前山乡卫生院基础设施配套建设项目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rPr>
            </w:pPr>
            <w:r>
              <w:rPr>
                <w:rFonts w:ascii="宋体" w:hAnsi="宋体" w:eastAsia="宋体" w:cs="宋体"/>
                <w:color w:val="000000"/>
                <w:kern w:val="0"/>
                <w:sz w:val="24"/>
                <w:szCs w:val="24"/>
                <w:lang w:bidi="ar"/>
              </w:rPr>
              <w:t>2018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rPr>
            </w:pPr>
            <w:r>
              <w:rPr>
                <w:rFonts w:ascii="宋体" w:hAnsi="宋体" w:eastAsia="宋体" w:cs="宋体"/>
                <w:color w:val="000000"/>
                <w:kern w:val="0"/>
                <w:sz w:val="24"/>
                <w:szCs w:val="24"/>
                <w:lang w:bidi="ar"/>
              </w:rPr>
              <w:t xml:space="preserve">91.59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伊吾县教育局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伊吾县前山乡寄宿制学校基础设施完善项目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2019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194.00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伊吾县前山乡喀拉乌勒村棚圈建设项目一标段</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288.48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扶贫资金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伊吾县前山乡喀拉乌勒村棚圈建设项目二标段</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461.69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扶贫资金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伊吾县前山乡喀拉乌勒村棚圈建设项目三标段</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310.20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扶贫资金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伊吾县前山乡白雄村棚圈建设项目一标段</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263.22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扶贫资金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伊吾县前山乡白雄村棚圈建设项目二标段</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342.61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扶贫资金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伊吾县前山乡白雄村棚圈建设项目室外供电线路及附属设施</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61.50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扶贫资金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伊吾县前山乡石磨沟村棚圈建设项目一标段</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287.39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扶贫资金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伊吾县前山乡石磨沟村棚圈建设项目二标段</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151.11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扶贫资金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伊吾县前山乡石磨沟村棚圈建设项目三标段</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312.06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扶贫资金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伊吾县苇子峡乡杏林基地供水管网提升改造项目</w:t>
            </w:r>
          </w:p>
        </w:tc>
        <w:tc>
          <w:tcPr>
            <w:tcW w:w="96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109.50 </w:t>
            </w:r>
          </w:p>
        </w:tc>
        <w:tc>
          <w:tcPr>
            <w:tcW w:w="2623"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库区移民资金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rPr>
            </w:pPr>
          </w:p>
        </w:tc>
        <w:tc>
          <w:tcPr>
            <w:tcW w:w="4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2"/>
              </w:rPr>
            </w:pPr>
            <w:r>
              <w:rPr>
                <w:rFonts w:ascii="宋体" w:hAnsi="宋体" w:eastAsia="宋体" w:cs="宋体"/>
                <w:b/>
                <w:bCs/>
                <w:color w:val="000000"/>
                <w:kern w:val="0"/>
                <w:sz w:val="22"/>
                <w:lang w:bidi="ar"/>
              </w:rPr>
              <w:t>合计</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b/>
                <w:bCs/>
                <w:color w:val="000000"/>
                <w:sz w:val="22"/>
              </w:rPr>
            </w:pPr>
            <w:r>
              <w:rPr>
                <w:rFonts w:ascii="宋体" w:hAnsi="宋体" w:eastAsia="宋体" w:cs="宋体"/>
                <w:b/>
                <w:bCs/>
                <w:color w:val="000000"/>
                <w:kern w:val="0"/>
                <w:sz w:val="22"/>
                <w:lang w:bidi="ar"/>
              </w:rPr>
              <w:t xml:space="preserve">9213.64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rPr>
            </w:pPr>
          </w:p>
        </w:tc>
      </w:tr>
      <w:tr>
        <w:tblPrEx>
          <w:tblCellMar>
            <w:top w:w="0" w:type="dxa"/>
            <w:left w:w="108" w:type="dxa"/>
            <w:bottom w:w="0" w:type="dxa"/>
            <w:right w:w="108" w:type="dxa"/>
          </w:tblCellMar>
        </w:tblPrEx>
        <w:trPr>
          <w:trHeight w:val="600" w:hRule="atLeast"/>
        </w:trPr>
        <w:tc>
          <w:tcPr>
            <w:tcW w:w="1021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bCs/>
                <w:color w:val="000000"/>
                <w:sz w:val="32"/>
                <w:szCs w:val="32"/>
              </w:rPr>
            </w:pPr>
            <w:r>
              <w:rPr>
                <w:rFonts w:ascii="仿宋" w:hAnsi="仿宋" w:eastAsia="仿宋" w:cs="仿宋"/>
                <w:b/>
                <w:bCs/>
                <w:color w:val="000000"/>
                <w:kern w:val="0"/>
                <w:sz w:val="28"/>
                <w:szCs w:val="28"/>
                <w:lang w:bidi="ar"/>
              </w:rPr>
              <w:t>市政工程一标段</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w:t>
            </w:r>
          </w:p>
        </w:tc>
        <w:tc>
          <w:tcPr>
            <w:tcW w:w="170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伊吾县工业园区管委会</w:t>
            </w:r>
          </w:p>
        </w:tc>
        <w:tc>
          <w:tcPr>
            <w:tcW w:w="307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伊吾县工业园区南区基础设施建设项目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 xml:space="preserve">7572.80 </w:t>
            </w:r>
          </w:p>
        </w:tc>
        <w:tc>
          <w:tcPr>
            <w:tcW w:w="2623"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债券资金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伊吾县住建局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伊吾县城伊水园基础设施改造项目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500.00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县自筹资金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伊吾县住建局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农村生活垃圾五年治理项目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240.00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林业和草原局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伊吾县草原生态修复治理项目</w:t>
            </w:r>
          </w:p>
        </w:tc>
        <w:tc>
          <w:tcPr>
            <w:tcW w:w="96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45.21 </w:t>
            </w:r>
          </w:p>
        </w:tc>
        <w:tc>
          <w:tcPr>
            <w:tcW w:w="2623"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中央财政专项资金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林业和草原局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伊吾县2020年草原生态修复治理项目</w:t>
            </w:r>
          </w:p>
        </w:tc>
        <w:tc>
          <w:tcPr>
            <w:tcW w:w="96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57.86 </w:t>
            </w:r>
          </w:p>
        </w:tc>
        <w:tc>
          <w:tcPr>
            <w:tcW w:w="2623"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中央财政专项资金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color w:val="000000"/>
                <w:sz w:val="22"/>
              </w:rPr>
            </w:pPr>
          </w:p>
        </w:tc>
        <w:tc>
          <w:tcPr>
            <w:tcW w:w="4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2"/>
              </w:rPr>
            </w:pPr>
            <w:r>
              <w:rPr>
                <w:rFonts w:ascii="宋体" w:hAnsi="宋体" w:eastAsia="宋体" w:cs="宋体"/>
                <w:b/>
                <w:bCs/>
                <w:color w:val="000000"/>
                <w:kern w:val="0"/>
                <w:sz w:val="22"/>
                <w:lang w:bidi="ar"/>
              </w:rPr>
              <w:t>合计</w:t>
            </w:r>
          </w:p>
        </w:tc>
        <w:tc>
          <w:tcPr>
            <w:tcW w:w="968"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default" w:ascii="宋体" w:hAnsi="宋体" w:eastAsia="宋体" w:cs="宋体"/>
                <w:color w:val="000000"/>
                <w:sz w:val="22"/>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b/>
                <w:bCs/>
                <w:color w:val="000000"/>
                <w:sz w:val="22"/>
              </w:rPr>
            </w:pPr>
            <w:r>
              <w:rPr>
                <w:rFonts w:ascii="宋体" w:hAnsi="宋体" w:eastAsia="宋体" w:cs="宋体"/>
                <w:b/>
                <w:bCs/>
                <w:color w:val="000000"/>
                <w:kern w:val="0"/>
                <w:sz w:val="22"/>
                <w:lang w:bidi="ar"/>
              </w:rPr>
              <w:t xml:space="preserve">8415.87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rPr>
            </w:pPr>
          </w:p>
        </w:tc>
      </w:tr>
      <w:tr>
        <w:tblPrEx>
          <w:tblCellMar>
            <w:top w:w="0" w:type="dxa"/>
            <w:left w:w="108" w:type="dxa"/>
            <w:bottom w:w="0" w:type="dxa"/>
            <w:right w:w="108" w:type="dxa"/>
          </w:tblCellMar>
        </w:tblPrEx>
        <w:trPr>
          <w:trHeight w:val="600" w:hRule="atLeast"/>
        </w:trPr>
        <w:tc>
          <w:tcPr>
            <w:tcW w:w="1021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bCs/>
                <w:color w:val="000000"/>
                <w:sz w:val="32"/>
                <w:szCs w:val="32"/>
              </w:rPr>
            </w:pPr>
            <w:r>
              <w:rPr>
                <w:rFonts w:ascii="仿宋" w:hAnsi="仿宋" w:eastAsia="仿宋" w:cs="仿宋"/>
                <w:b/>
                <w:bCs/>
                <w:color w:val="000000"/>
                <w:kern w:val="0"/>
                <w:sz w:val="28"/>
                <w:szCs w:val="28"/>
                <w:lang w:bidi="ar"/>
              </w:rPr>
              <w:t>市政工程二标段</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w:t>
            </w:r>
          </w:p>
        </w:tc>
        <w:tc>
          <w:tcPr>
            <w:tcW w:w="170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伊吾县塔峰供排水有限责任公司</w:t>
            </w:r>
          </w:p>
        </w:tc>
        <w:tc>
          <w:tcPr>
            <w:tcW w:w="307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县城供水管网改造工程（一期）工程</w:t>
            </w:r>
          </w:p>
        </w:tc>
        <w:tc>
          <w:tcPr>
            <w:tcW w:w="96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2019年</w:t>
            </w:r>
          </w:p>
        </w:tc>
        <w:tc>
          <w:tcPr>
            <w:tcW w:w="1393"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 xml:space="preserve">7580.00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伊吾县苇子峡乡杏花苑社区农村道路及附属设施建设项目</w:t>
            </w:r>
          </w:p>
        </w:tc>
        <w:tc>
          <w:tcPr>
            <w:tcW w:w="96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568.29 </w:t>
            </w:r>
          </w:p>
        </w:tc>
        <w:tc>
          <w:tcPr>
            <w:tcW w:w="2623"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扶贫资金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伊吾县吐葫芦乡夏尔吾依来村人居环境综合整治项目</w:t>
            </w:r>
          </w:p>
        </w:tc>
        <w:tc>
          <w:tcPr>
            <w:tcW w:w="96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100.00 </w:t>
            </w:r>
          </w:p>
        </w:tc>
        <w:tc>
          <w:tcPr>
            <w:tcW w:w="2623"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扶贫资金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4</w:t>
            </w:r>
          </w:p>
        </w:tc>
        <w:tc>
          <w:tcPr>
            <w:tcW w:w="1707"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下马崖乡人民政府</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伊吾县下马崖乡阔托尕依草料基地苹果种植项目</w:t>
            </w:r>
          </w:p>
        </w:tc>
        <w:tc>
          <w:tcPr>
            <w:tcW w:w="96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2018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111.42 </w:t>
            </w:r>
          </w:p>
        </w:tc>
        <w:tc>
          <w:tcPr>
            <w:tcW w:w="2623"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自治区财政专项扶贫资金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color w:val="000000"/>
                <w:sz w:val="22"/>
              </w:rPr>
            </w:pPr>
          </w:p>
        </w:tc>
        <w:tc>
          <w:tcPr>
            <w:tcW w:w="4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2"/>
              </w:rPr>
            </w:pPr>
            <w:r>
              <w:rPr>
                <w:rFonts w:ascii="宋体" w:hAnsi="宋体" w:eastAsia="宋体" w:cs="宋体"/>
                <w:b/>
                <w:bCs/>
                <w:color w:val="000000"/>
                <w:kern w:val="0"/>
                <w:sz w:val="22"/>
                <w:lang w:bidi="ar"/>
              </w:rPr>
              <w:t>合计</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b/>
                <w:bCs/>
                <w:color w:val="000000"/>
                <w:sz w:val="22"/>
              </w:rPr>
            </w:pPr>
            <w:r>
              <w:rPr>
                <w:rFonts w:ascii="宋体" w:hAnsi="宋体" w:eastAsia="宋体" w:cs="宋体"/>
                <w:b/>
                <w:bCs/>
                <w:color w:val="000000"/>
                <w:kern w:val="0"/>
                <w:sz w:val="22"/>
                <w:lang w:bidi="ar"/>
              </w:rPr>
              <w:t xml:space="preserve">8359.71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rPr>
            </w:pPr>
          </w:p>
        </w:tc>
      </w:tr>
      <w:tr>
        <w:tblPrEx>
          <w:tblCellMar>
            <w:top w:w="0" w:type="dxa"/>
            <w:left w:w="108" w:type="dxa"/>
            <w:bottom w:w="0" w:type="dxa"/>
            <w:right w:w="108" w:type="dxa"/>
          </w:tblCellMar>
        </w:tblPrEx>
        <w:trPr>
          <w:trHeight w:val="600" w:hRule="atLeast"/>
        </w:trPr>
        <w:tc>
          <w:tcPr>
            <w:tcW w:w="1021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bCs/>
                <w:color w:val="000000"/>
                <w:sz w:val="32"/>
                <w:szCs w:val="32"/>
              </w:rPr>
            </w:pPr>
            <w:r>
              <w:rPr>
                <w:rFonts w:ascii="仿宋" w:hAnsi="仿宋" w:eastAsia="仿宋" w:cs="仿宋"/>
                <w:b/>
                <w:bCs/>
                <w:color w:val="000000"/>
                <w:kern w:val="0"/>
                <w:sz w:val="28"/>
                <w:szCs w:val="28"/>
                <w:lang w:bidi="ar"/>
              </w:rPr>
              <w:t>市政工程三标段</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盐池镇人民政府</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伊吾县盐池镇阔拉村排水项目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58.10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下马崖乡人民政府</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伊吾县下马崖乡供热工程项目</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128.58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下马崖乡人民政府</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下马崖乡增收致富服务中心配套设施建设项目</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58.25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村级互助资金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伊吾县胡杨林生态园景区供水工程</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rPr>
            </w:pPr>
            <w:r>
              <w:rPr>
                <w:rFonts w:ascii="宋体" w:hAnsi="宋体" w:eastAsia="宋体" w:cs="宋体"/>
                <w:color w:val="000000"/>
                <w:kern w:val="0"/>
                <w:sz w:val="24"/>
                <w:szCs w:val="24"/>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297.60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伊吾县乡村旅游基础设施建设项目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rPr>
            </w:pPr>
            <w:r>
              <w:rPr>
                <w:rFonts w:ascii="宋体" w:hAnsi="宋体" w:eastAsia="宋体" w:cs="宋体"/>
                <w:color w:val="000000"/>
                <w:kern w:val="0"/>
                <w:sz w:val="24"/>
                <w:szCs w:val="24"/>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417.65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伊吾县盐池镇人居环境改善提升项目--市政配套设施标段</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rPr>
            </w:pPr>
            <w:r>
              <w:rPr>
                <w:rFonts w:ascii="宋体" w:hAnsi="宋体" w:eastAsia="宋体" w:cs="宋体"/>
                <w:color w:val="000000"/>
                <w:kern w:val="0"/>
                <w:sz w:val="24"/>
                <w:szCs w:val="24"/>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308.51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伊吾县盐池镇人居环境改善提升项目--铁日勒尕村道路标段</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rPr>
            </w:pPr>
            <w:r>
              <w:rPr>
                <w:rFonts w:ascii="宋体" w:hAnsi="宋体" w:eastAsia="宋体" w:cs="宋体"/>
                <w:color w:val="000000"/>
                <w:kern w:val="0"/>
                <w:sz w:val="24"/>
                <w:szCs w:val="24"/>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123.28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伊吾县教育局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伊吾县教育基础设施建设项目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1000.00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rPr>
            </w:pPr>
            <w:r>
              <w:rPr>
                <w:rFonts w:ascii="宋体" w:hAnsi="宋体" w:eastAsia="宋体" w:cs="宋体"/>
                <w:color w:val="000000"/>
                <w:kern w:val="0"/>
                <w:sz w:val="24"/>
                <w:szCs w:val="24"/>
                <w:lang w:bidi="ar"/>
              </w:rPr>
              <w:t>债卷资金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9</w:t>
            </w:r>
          </w:p>
        </w:tc>
        <w:tc>
          <w:tcPr>
            <w:tcW w:w="170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伊吾县塔峰供排水有限责任公司</w:t>
            </w:r>
          </w:p>
        </w:tc>
        <w:tc>
          <w:tcPr>
            <w:tcW w:w="307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伊吾县污水处理厂氧化塘水质提升项目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2019</w:t>
            </w:r>
          </w:p>
        </w:tc>
        <w:tc>
          <w:tcPr>
            <w:tcW w:w="1393"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 xml:space="preserve">167.93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伊吾县塔峰供排水有限责任公司</w:t>
            </w:r>
          </w:p>
        </w:tc>
        <w:tc>
          <w:tcPr>
            <w:tcW w:w="307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伊吾县县城供水管网改造（二期)项目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宋体" w:hAnsi="宋体" w:eastAsia="宋体" w:cs="宋体"/>
                <w:color w:val="000000"/>
                <w:sz w:val="22"/>
              </w:rPr>
            </w:pPr>
            <w:r>
              <w:rPr>
                <w:rFonts w:ascii="宋体" w:hAnsi="宋体" w:eastAsia="宋体" w:cs="宋体"/>
                <w:color w:val="000000"/>
                <w:kern w:val="0"/>
                <w:sz w:val="22"/>
                <w:lang w:bidi="ar"/>
              </w:rPr>
              <w:t xml:space="preserve">267.00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伊吾县住建局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县城西区基础设施建设项目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3046.00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债券资金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伊吾县住建局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淖毛湖生活污水再生管网建设项目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1036.00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债券资金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伊吾县淖毛湖开发区人居环境整治项目一村标段</w:t>
            </w:r>
          </w:p>
        </w:tc>
        <w:tc>
          <w:tcPr>
            <w:tcW w:w="96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325.07 </w:t>
            </w:r>
          </w:p>
        </w:tc>
        <w:tc>
          <w:tcPr>
            <w:tcW w:w="2623"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扶贫资金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伊吾县淖毛湖开发区人居环境整治项目二村标段</w:t>
            </w:r>
          </w:p>
        </w:tc>
        <w:tc>
          <w:tcPr>
            <w:tcW w:w="96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439.59 </w:t>
            </w:r>
          </w:p>
        </w:tc>
        <w:tc>
          <w:tcPr>
            <w:tcW w:w="2623"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扶贫资金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伊吾县淖毛湖开发区人居环境整治项目三村（1）标段</w:t>
            </w:r>
          </w:p>
        </w:tc>
        <w:tc>
          <w:tcPr>
            <w:tcW w:w="96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461.98 </w:t>
            </w:r>
          </w:p>
        </w:tc>
        <w:tc>
          <w:tcPr>
            <w:tcW w:w="2623"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扶贫资金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伊吾县淖毛湖开发区人居环境整治项目三村（2）标段</w:t>
            </w:r>
          </w:p>
        </w:tc>
        <w:tc>
          <w:tcPr>
            <w:tcW w:w="96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84.38 </w:t>
            </w:r>
          </w:p>
        </w:tc>
        <w:tc>
          <w:tcPr>
            <w:tcW w:w="2623"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扶贫资金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伊吾县淖毛湖开发区人居环境整治项目道路工程</w:t>
            </w:r>
          </w:p>
        </w:tc>
        <w:tc>
          <w:tcPr>
            <w:tcW w:w="96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371.29 </w:t>
            </w:r>
          </w:p>
        </w:tc>
        <w:tc>
          <w:tcPr>
            <w:tcW w:w="2623"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扶贫资金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nil"/>
              <w:bottom w:val="single" w:color="000000" w:sz="4" w:space="0"/>
              <w:right w:val="nil"/>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伊吾县中小学及幼儿园消防水池建设项目</w:t>
            </w:r>
          </w:p>
        </w:tc>
        <w:tc>
          <w:tcPr>
            <w:tcW w:w="96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961.03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default" w:ascii="宋体" w:hAnsi="宋体" w:eastAsia="宋体" w:cs="宋体"/>
                <w:color w:val="000000"/>
                <w:sz w:val="22"/>
              </w:rPr>
            </w:pPr>
          </w:p>
        </w:tc>
        <w:tc>
          <w:tcPr>
            <w:tcW w:w="4783" w:type="dxa"/>
            <w:gridSpan w:val="2"/>
            <w:tcBorders>
              <w:top w:val="single" w:color="000000" w:sz="4" w:space="0"/>
              <w:left w:val="nil"/>
              <w:bottom w:val="single" w:color="000000" w:sz="4" w:space="0"/>
              <w:right w:val="nil"/>
            </w:tcBorders>
            <w:shd w:val="clear" w:color="auto" w:fill="auto"/>
            <w:vAlign w:val="center"/>
          </w:tcPr>
          <w:p>
            <w:pPr>
              <w:widowControl/>
              <w:jc w:val="center"/>
              <w:textAlignment w:val="center"/>
              <w:rPr>
                <w:rFonts w:hint="default" w:ascii="宋体" w:hAnsi="宋体" w:eastAsia="宋体" w:cs="宋体"/>
                <w:b/>
                <w:bCs/>
                <w:color w:val="000000"/>
                <w:sz w:val="22"/>
              </w:rPr>
            </w:pPr>
            <w:r>
              <w:rPr>
                <w:rFonts w:ascii="宋体" w:hAnsi="宋体" w:eastAsia="宋体" w:cs="宋体"/>
                <w:b/>
                <w:bCs/>
                <w:color w:val="000000"/>
                <w:kern w:val="0"/>
                <w:sz w:val="22"/>
                <w:lang w:bidi="ar"/>
              </w:rPr>
              <w:t>合计</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b/>
                <w:bCs/>
                <w:color w:val="000000"/>
                <w:sz w:val="22"/>
              </w:rPr>
            </w:pPr>
            <w:r>
              <w:rPr>
                <w:rFonts w:ascii="宋体" w:hAnsi="宋体" w:eastAsia="宋体" w:cs="宋体"/>
                <w:b/>
                <w:bCs/>
                <w:color w:val="000000"/>
                <w:kern w:val="0"/>
                <w:sz w:val="22"/>
                <w:lang w:bidi="ar"/>
              </w:rPr>
              <w:t xml:space="preserve">9552.23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rPr>
            </w:pPr>
          </w:p>
        </w:tc>
      </w:tr>
      <w:tr>
        <w:tblPrEx>
          <w:tblCellMar>
            <w:top w:w="0" w:type="dxa"/>
            <w:left w:w="108" w:type="dxa"/>
            <w:bottom w:w="0" w:type="dxa"/>
            <w:right w:w="108" w:type="dxa"/>
          </w:tblCellMar>
        </w:tblPrEx>
        <w:trPr>
          <w:trHeight w:val="600" w:hRule="atLeast"/>
        </w:trPr>
        <w:tc>
          <w:tcPr>
            <w:tcW w:w="1021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bCs/>
                <w:color w:val="000000"/>
                <w:sz w:val="32"/>
                <w:szCs w:val="32"/>
              </w:rPr>
            </w:pPr>
            <w:r>
              <w:rPr>
                <w:rFonts w:ascii="仿宋" w:hAnsi="仿宋" w:eastAsia="仿宋" w:cs="仿宋"/>
                <w:b/>
                <w:bCs/>
                <w:color w:val="000000"/>
                <w:kern w:val="0"/>
                <w:sz w:val="28"/>
                <w:szCs w:val="28"/>
                <w:lang w:bidi="ar"/>
              </w:rPr>
              <w:t>公路、道路工程</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伊吾县交通运输局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伊吾县2017年通村油路工程</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2018年</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2488.89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县财政自筹资金</w:t>
            </w:r>
          </w:p>
        </w:tc>
      </w:tr>
      <w:tr>
        <w:tblPrEx>
          <w:tblCellMar>
            <w:top w:w="0" w:type="dxa"/>
            <w:left w:w="108" w:type="dxa"/>
            <w:bottom w:w="0" w:type="dxa"/>
            <w:right w:w="108" w:type="dxa"/>
          </w:tblCellMar>
        </w:tblPrEx>
        <w:trPr>
          <w:trHeight w:val="9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伊吾县交通运输局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伊吾县G335线（原S302线）至前山乡石磨沟村防雪网工程建设项目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2018年</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312.67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自治区补助资金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伊吾县交通运输局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2018年伊淖线水毁工程建设项目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2018年</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519.61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县财政自筹资金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伊吾县交通运输局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伊吾县工业园区基础设施建设项目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2020年</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5584.90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债券资金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代建服务中心</w:t>
            </w:r>
          </w:p>
        </w:tc>
        <w:tc>
          <w:tcPr>
            <w:tcW w:w="307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山南开发区村级道路建设项目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2020年</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 xml:space="preserve">382.63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rPr>
            </w:pPr>
            <w:r>
              <w:rPr>
                <w:rFonts w:ascii="宋体" w:hAnsi="宋体" w:eastAsia="宋体" w:cs="宋体"/>
                <w:color w:val="000000"/>
                <w:kern w:val="0"/>
                <w:sz w:val="22"/>
                <w:lang w:bidi="ar"/>
              </w:rPr>
              <w:t>扶贫发展资金和其他资金</w:t>
            </w:r>
          </w:p>
        </w:tc>
      </w:tr>
      <w:tr>
        <w:tblPrEx>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color w:val="000000"/>
                <w:sz w:val="22"/>
              </w:rPr>
            </w:pPr>
          </w:p>
        </w:tc>
        <w:tc>
          <w:tcPr>
            <w:tcW w:w="4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2"/>
              </w:rPr>
            </w:pPr>
            <w:r>
              <w:rPr>
                <w:rFonts w:ascii="宋体" w:hAnsi="宋体" w:eastAsia="宋体" w:cs="宋体"/>
                <w:b/>
                <w:bCs/>
                <w:color w:val="000000"/>
                <w:kern w:val="0"/>
                <w:sz w:val="22"/>
                <w:lang w:bidi="ar"/>
              </w:rPr>
              <w:t>合计</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color w:val="000000"/>
                <w:sz w:val="22"/>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b/>
                <w:bCs/>
                <w:color w:val="000000"/>
                <w:sz w:val="22"/>
              </w:rPr>
            </w:pPr>
            <w:r>
              <w:rPr>
                <w:rFonts w:ascii="宋体" w:hAnsi="宋体" w:eastAsia="宋体" w:cs="宋体"/>
                <w:b/>
                <w:bCs/>
                <w:color w:val="000000"/>
                <w:kern w:val="0"/>
                <w:sz w:val="22"/>
                <w:lang w:bidi="ar"/>
              </w:rPr>
              <w:t xml:space="preserve">9288.71 </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color w:val="000000"/>
                <w:sz w:val="22"/>
              </w:rPr>
            </w:pPr>
          </w:p>
        </w:tc>
      </w:tr>
    </w:tbl>
    <w:p>
      <w:pPr>
        <w:rPr>
          <w:rFonts w:hint="default" w:ascii="Arial" w:hAnsi="Arial" w:cs="Arial"/>
          <w:sz w:val="32"/>
          <w:szCs w:val="32"/>
        </w:rPr>
      </w:pPr>
      <w:r>
        <w:rPr>
          <w:rFonts w:ascii="Arial" w:hAnsi="Arial" w:cs="Arial"/>
          <w:sz w:val="32"/>
          <w:szCs w:val="32"/>
        </w:rPr>
        <w:br w:type="page"/>
      </w:r>
    </w:p>
    <w:p>
      <w:pPr>
        <w:pStyle w:val="3"/>
        <w:tabs>
          <w:tab w:val="left" w:pos="360"/>
        </w:tabs>
        <w:rPr>
          <w:rFonts w:hint="default" w:ascii="Arial" w:hAnsi="Arial" w:cs="Arial"/>
          <w:sz w:val="32"/>
          <w:szCs w:val="32"/>
        </w:rPr>
      </w:pPr>
      <w:r>
        <w:rPr>
          <w:rFonts w:ascii="Arial" w:hAnsi="Arial" w:cs="Arial"/>
          <w:sz w:val="32"/>
          <w:szCs w:val="32"/>
        </w:rPr>
        <w:t>第四部分  合同条款</w:t>
      </w:r>
      <w:bookmarkEnd w:id="50"/>
      <w:bookmarkEnd w:id="51"/>
      <w:bookmarkEnd w:id="52"/>
      <w:bookmarkEnd w:id="53"/>
      <w:bookmarkEnd w:id="54"/>
    </w:p>
    <w:p>
      <w:pPr>
        <w:spacing w:line="440" w:lineRule="exact"/>
        <w:jc w:val="center"/>
        <w:rPr>
          <w:rFonts w:hint="default" w:ascii="宋体" w:hAnsi="宋体"/>
          <w:b/>
          <w:sz w:val="20"/>
        </w:rPr>
      </w:pPr>
      <w:r>
        <w:rPr>
          <w:rFonts w:ascii="宋体" w:hAnsi="宋体"/>
          <w:b/>
          <w:sz w:val="20"/>
        </w:rPr>
        <w:t>（本合同条款仅供参考，具体以实际签订的合同为准）</w:t>
      </w:r>
    </w:p>
    <w:p>
      <w:pPr>
        <w:pStyle w:val="29"/>
        <w:ind w:firstLine="3855" w:firstLineChars="1200"/>
        <w:jc w:val="both"/>
        <w:rPr>
          <w:rFonts w:ascii="宋体" w:hAnsi="宋体"/>
          <w:bCs/>
          <w:sz w:val="28"/>
        </w:rPr>
      </w:pPr>
      <w:r>
        <w:rPr>
          <w:rFonts w:hint="eastAsia" w:ascii="仿宋_GB2312" w:hAnsi="仿宋_GB2312" w:eastAsia="仿宋_GB2312" w:cs="仿宋_GB2312"/>
          <w:b/>
          <w:bCs/>
          <w:color w:val="auto"/>
          <w:kern w:val="2"/>
          <w:sz w:val="32"/>
          <w:szCs w:val="32"/>
        </w:rPr>
        <w:t>政府采购合同书</w:t>
      </w:r>
    </w:p>
    <w:p>
      <w:pPr>
        <w:pStyle w:val="31"/>
        <w:spacing w:line="360" w:lineRule="auto"/>
        <w:ind w:left="2340" w:leftChars="200" w:hanging="1920" w:hangingChars="800"/>
        <w:rPr>
          <w:rFonts w:hint="default" w:ascii="宋体"/>
          <w:sz w:val="24"/>
          <w:u w:val="single"/>
        </w:rPr>
      </w:pPr>
      <w:r>
        <w:rPr>
          <w:rFonts w:ascii="宋体" w:hAnsi="宋体"/>
          <w:sz w:val="24"/>
        </w:rPr>
        <w:t>甲方：</w:t>
      </w:r>
      <w:r>
        <w:rPr>
          <w:rFonts w:ascii="宋体" w:hAnsi="宋体"/>
          <w:sz w:val="24"/>
          <w:u w:val="single"/>
        </w:rPr>
        <w:t xml:space="preserve"> 伊吾县财政局    </w:t>
      </w:r>
      <w:r>
        <w:rPr>
          <w:rFonts w:ascii="宋体" w:hAnsi="宋体"/>
          <w:sz w:val="24"/>
          <w:u w:val="single"/>
        </w:rPr>
        <w:tab/>
      </w:r>
      <w:r>
        <w:rPr>
          <w:rFonts w:ascii="宋体" w:hAnsi="宋体"/>
          <w:sz w:val="24"/>
          <w:u w:val="single"/>
        </w:rPr>
        <w:tab/>
      </w:r>
      <w:r>
        <w:rPr>
          <w:rFonts w:ascii="宋体" w:hAnsi="宋体"/>
          <w:sz w:val="24"/>
          <w:u w:val="single"/>
        </w:rPr>
        <w:t xml:space="preserve"> </w:t>
      </w:r>
    </w:p>
    <w:p>
      <w:pPr>
        <w:pStyle w:val="31"/>
        <w:spacing w:line="360" w:lineRule="auto"/>
        <w:ind w:left="420" w:leftChars="200"/>
        <w:jc w:val="left"/>
        <w:rPr>
          <w:rFonts w:hint="default" w:ascii="宋体" w:hAnsi="宋体"/>
          <w:sz w:val="24"/>
          <w:u w:val="single"/>
        </w:rPr>
      </w:pPr>
      <w:r>
        <w:rPr>
          <w:rFonts w:ascii="宋体" w:hAnsi="宋体"/>
          <w:sz w:val="24"/>
        </w:rPr>
        <w:t>乙方：</w:t>
      </w:r>
      <w:r>
        <w:rPr>
          <w:rFonts w:ascii="宋体" w:hAnsi="宋体"/>
          <w:sz w:val="24"/>
          <w:u w:val="single"/>
        </w:rPr>
        <w:t xml:space="preserve">     </w:t>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p>
    <w:p>
      <w:pPr>
        <w:pStyle w:val="31"/>
        <w:spacing w:line="360" w:lineRule="auto"/>
        <w:ind w:left="420" w:leftChars="200"/>
        <w:jc w:val="left"/>
        <w:rPr>
          <w:rFonts w:hint="default" w:ascii="宋体" w:hAnsi="宋体"/>
          <w:sz w:val="24"/>
          <w:u w:val="single"/>
        </w:rPr>
      </w:pPr>
      <w:r>
        <w:rPr>
          <w:rFonts w:ascii="宋体" w:hAnsi="宋体"/>
          <w:sz w:val="24"/>
        </w:rPr>
        <w:t>丙方</w:t>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p>
    <w:p>
      <w:pPr>
        <w:pStyle w:val="31"/>
        <w:spacing w:line="360" w:lineRule="auto"/>
        <w:ind w:left="420" w:leftChars="200"/>
        <w:jc w:val="left"/>
        <w:rPr>
          <w:rFonts w:hint="default" w:ascii="宋体"/>
          <w:sz w:val="24"/>
        </w:rPr>
      </w:pPr>
      <w:r>
        <w:rPr>
          <w:rFonts w:ascii="宋体" w:hAnsi="宋体"/>
          <w:sz w:val="24"/>
        </w:rPr>
        <w:t>根据《</w:t>
      </w:r>
      <w:r>
        <w:fldChar w:fldCharType="begin"/>
      </w:r>
      <w:r>
        <w:instrText xml:space="preserve"> HYPERLINK "javascript:SLC(21651,0)" </w:instrText>
      </w:r>
      <w:r>
        <w:fldChar w:fldCharType="separate"/>
      </w:r>
      <w:r>
        <w:rPr>
          <w:rStyle w:val="32"/>
          <w:rFonts w:ascii="宋体" w:hAnsi="宋体"/>
          <w:sz w:val="24"/>
        </w:rPr>
        <w:t>中华人民共和国合同法</w:t>
      </w:r>
      <w:r>
        <w:rPr>
          <w:rStyle w:val="32"/>
          <w:rFonts w:ascii="宋体" w:hAnsi="宋体"/>
          <w:sz w:val="24"/>
        </w:rPr>
        <w:fldChar w:fldCharType="end"/>
      </w:r>
      <w:r>
        <w:rPr>
          <w:rFonts w:ascii="宋体" w:hAnsi="宋体"/>
          <w:sz w:val="24"/>
        </w:rPr>
        <w:t>》及其他有关法律、法规，遵循平等、自</w:t>
      </w:r>
    </w:p>
    <w:p>
      <w:pPr>
        <w:pStyle w:val="31"/>
        <w:spacing w:line="360" w:lineRule="auto"/>
        <w:jc w:val="left"/>
        <w:rPr>
          <w:rFonts w:hint="default" w:ascii="宋体"/>
          <w:sz w:val="24"/>
        </w:rPr>
      </w:pPr>
      <w:r>
        <w:rPr>
          <w:rFonts w:ascii="宋体" w:hAnsi="宋体"/>
          <w:sz w:val="24"/>
        </w:rPr>
        <w:t>愿、公平和诚实信用的原则，三方就下述建设工程委托造价咨询与其他服务事项协商一致，订立本合同。</w:t>
      </w:r>
    </w:p>
    <w:p>
      <w:pPr>
        <w:ind w:firstLine="422" w:firstLineChars="200"/>
        <w:rPr>
          <w:rFonts w:hint="default"/>
        </w:rPr>
      </w:pPr>
      <w:bookmarkStart w:id="55" w:name="_Toc422322471"/>
      <w:bookmarkStart w:id="56" w:name="_Toc419045056"/>
      <w:r>
        <w:rPr>
          <w:rFonts w:ascii="Cambria" w:hAnsi="Cambria"/>
          <w:b/>
        </w:rPr>
        <w:t>一、工程概况</w:t>
      </w:r>
      <w:bookmarkEnd w:id="55"/>
    </w:p>
    <w:p>
      <w:pPr>
        <w:spacing w:line="360" w:lineRule="auto"/>
        <w:ind w:left="2205" w:leftChars="250" w:hanging="1680" w:hangingChars="800"/>
        <w:rPr>
          <w:rFonts w:hint="default"/>
          <w:sz w:val="24"/>
          <w:u w:val="single"/>
        </w:rPr>
      </w:pPr>
      <w:r>
        <w:t>1.工程名称：</w:t>
      </w:r>
      <w:r>
        <w:rPr>
          <w:u w:val="single"/>
        </w:rPr>
        <w:t xml:space="preserve">伊吾县财政投资项目造价咨询服务采购项目——        </w:t>
      </w:r>
      <w:r>
        <w:rPr>
          <w:rFonts w:ascii="宋体" w:hAnsi="宋体"/>
          <w:sz w:val="24"/>
          <w:u w:val="single"/>
        </w:rPr>
        <w:tab/>
      </w:r>
      <w:r>
        <w:rPr>
          <w:sz w:val="24"/>
          <w:u w:val="single"/>
        </w:rPr>
        <w:t xml:space="preserve">  </w:t>
      </w:r>
      <w:r>
        <w:rPr>
          <w:rFonts w:ascii="宋体" w:hAnsi="宋体"/>
          <w:sz w:val="24"/>
          <w:u w:val="single"/>
        </w:rPr>
        <w:tab/>
      </w:r>
      <w:r>
        <w:rPr>
          <w:rFonts w:ascii="宋体" w:hAnsi="宋体"/>
          <w:sz w:val="24"/>
          <w:u w:val="single"/>
        </w:rPr>
        <w:t xml:space="preserve">      </w:t>
      </w:r>
      <w:r>
        <w:rPr>
          <w:rFonts w:ascii="宋体" w:hAnsi="宋体"/>
          <w:sz w:val="24"/>
        </w:rPr>
        <w:t>__</w:t>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rPr>
        <w:t>_</w:t>
      </w:r>
      <w:r>
        <w:rPr>
          <w:sz w:val="24"/>
        </w:rPr>
        <w:t xml:space="preserve">   </w:t>
      </w:r>
      <w:r>
        <w:rPr>
          <w:sz w:val="24"/>
          <w:u w:val="single"/>
        </w:rPr>
        <w:t xml:space="preserve">  </w:t>
      </w:r>
    </w:p>
    <w:p>
      <w:pPr>
        <w:spacing w:line="360" w:lineRule="auto"/>
        <w:ind w:firstLine="525" w:firstLineChars="250"/>
        <w:rPr>
          <w:rFonts w:hint="default" w:ascii="宋体" w:hAnsi="宋体"/>
          <w:sz w:val="24"/>
          <w:u w:val="single"/>
        </w:rPr>
      </w:pPr>
      <w:r>
        <w:t>2.工程地点：</w:t>
      </w:r>
      <w:bookmarkEnd w:id="56"/>
      <w:r>
        <w:rPr>
          <w:rFonts w:ascii="宋体" w:hAnsi="宋体"/>
          <w:sz w:val="24"/>
          <w:u w:val="single"/>
        </w:rPr>
        <w:t xml:space="preserve">   </w:t>
      </w:r>
      <w:r>
        <w:rPr>
          <w:sz w:val="24"/>
          <w:u w:val="single"/>
        </w:rPr>
        <w:t>哈密市伊吾县</w:t>
      </w:r>
      <w:r>
        <w:rPr>
          <w:rFonts w:ascii="宋体" w:hAnsi="宋体"/>
          <w:sz w:val="24"/>
          <w:u w:val="single"/>
        </w:rPr>
        <w:t xml:space="preserve">   </w:t>
      </w:r>
      <w:r>
        <w:rPr>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sz w:val="24"/>
          <w:u w:val="single"/>
        </w:rPr>
        <w:t xml:space="preserve">   </w:t>
      </w:r>
      <w:r>
        <w:rPr>
          <w:rFonts w:ascii="宋体" w:hAnsi="宋体"/>
          <w:sz w:val="24"/>
        </w:rPr>
        <w:t>__</w:t>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p>
    <w:p>
      <w:pPr>
        <w:pStyle w:val="31"/>
        <w:spacing w:line="360" w:lineRule="auto"/>
        <w:ind w:left="1965" w:leftChars="250" w:hanging="1440" w:hangingChars="600"/>
        <w:jc w:val="left"/>
        <w:rPr>
          <w:rFonts w:hint="default" w:ascii="宋体"/>
          <w:sz w:val="24"/>
          <w:u w:val="single"/>
        </w:rPr>
      </w:pPr>
      <w:r>
        <w:rPr>
          <w:rFonts w:ascii="宋体" w:hAnsi="宋体"/>
          <w:sz w:val="24"/>
        </w:rPr>
        <w:t>3.工程规模：</w:t>
      </w:r>
      <w:r>
        <w:rPr>
          <w:rFonts w:ascii="宋体" w:hAnsi="宋体"/>
          <w:sz w:val="24"/>
          <w:u w:val="single"/>
        </w:rPr>
        <w:t xml:space="preserve">             /           </w:t>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rPr>
        <w:t>__</w:t>
      </w:r>
      <w:r>
        <w:rPr>
          <w:rFonts w:ascii="宋体" w:hAnsi="宋体"/>
          <w:sz w:val="24"/>
          <w:u w:val="single"/>
        </w:rPr>
        <w:t xml:space="preserve">      </w:t>
      </w:r>
      <w:r>
        <w:rPr>
          <w:rFonts w:ascii="宋体" w:hAnsi="宋体"/>
          <w:sz w:val="24"/>
          <w:u w:val="single"/>
        </w:rPr>
        <w:tab/>
      </w:r>
      <w:r>
        <w:rPr>
          <w:rFonts w:ascii="宋体" w:hAnsi="宋体"/>
          <w:sz w:val="24"/>
          <w:u w:val="single"/>
        </w:rPr>
        <w:t xml:space="preserve">       </w:t>
      </w:r>
    </w:p>
    <w:p>
      <w:pPr>
        <w:pStyle w:val="31"/>
        <w:spacing w:line="360" w:lineRule="auto"/>
        <w:ind w:firstLine="600" w:firstLineChars="250"/>
        <w:jc w:val="left"/>
        <w:rPr>
          <w:rFonts w:hint="default" w:ascii="宋体"/>
          <w:sz w:val="24"/>
        </w:rPr>
      </w:pPr>
      <w:r>
        <w:rPr>
          <w:rFonts w:ascii="宋体" w:hAnsi="宋体"/>
          <w:sz w:val="24"/>
        </w:rPr>
        <w:t>4.投资金额：</w:t>
      </w:r>
      <w:r>
        <w:rPr>
          <w:rFonts w:ascii="_5b8b_4f53" w:hAnsi="_5b8b_4f53"/>
          <w:sz w:val="24"/>
          <w:u w:val="single"/>
          <w:shd w:val="clear" w:color="auto" w:fill="FFFFFF"/>
        </w:rPr>
        <w:t xml:space="preserve">  </w:t>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    </w:t>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r>
        <w:rPr>
          <w:u w:val="single"/>
        </w:rPr>
        <w:t xml:space="preserve">                      </w:t>
      </w:r>
      <w:r>
        <w:t xml:space="preserve"> </w:t>
      </w:r>
      <w:r>
        <w:rPr>
          <w:rFonts w:ascii="宋体" w:hAnsi="宋体"/>
          <w:sz w:val="24"/>
          <w:u w:val="single"/>
        </w:rPr>
        <w:t xml:space="preserve">            </w:t>
      </w:r>
    </w:p>
    <w:p>
      <w:pPr>
        <w:pStyle w:val="31"/>
        <w:spacing w:line="360" w:lineRule="auto"/>
        <w:ind w:firstLine="600" w:firstLineChars="250"/>
        <w:jc w:val="left"/>
        <w:rPr>
          <w:rFonts w:hint="default" w:ascii="宋体"/>
          <w:sz w:val="24"/>
        </w:rPr>
      </w:pPr>
      <w:r>
        <w:rPr>
          <w:rFonts w:ascii="宋体" w:hAnsi="宋体"/>
          <w:sz w:val="24"/>
        </w:rPr>
        <w:t>5.资金来源</w:t>
      </w:r>
      <w:r>
        <w:rPr>
          <w:rFonts w:ascii="宋体" w:hAnsi="宋体"/>
          <w:sz w:val="24"/>
          <w:u w:val="single"/>
        </w:rPr>
        <w:t xml:space="preserve">：          财政资金                               </w:t>
      </w:r>
      <w:r>
        <w:t>。</w:t>
      </w:r>
    </w:p>
    <w:p>
      <w:pPr>
        <w:pStyle w:val="31"/>
        <w:spacing w:line="360" w:lineRule="auto"/>
        <w:ind w:left="525" w:leftChars="250"/>
        <w:rPr>
          <w:rFonts w:hint="default" w:ascii="宋体"/>
          <w:sz w:val="24"/>
          <w:u w:val="single"/>
        </w:rPr>
      </w:pPr>
      <w:r>
        <w:rPr>
          <w:rFonts w:ascii="宋体" w:hAnsi="宋体"/>
          <w:sz w:val="24"/>
        </w:rPr>
        <w:t>6.建设工期或周期</w:t>
      </w:r>
      <w:r>
        <w:rPr>
          <w:rFonts w:ascii="宋体" w:hAnsi="宋体"/>
          <w:sz w:val="24"/>
          <w:highlight w:val="none"/>
        </w:rPr>
        <w:t>：</w:t>
      </w:r>
      <w:r>
        <w:rPr>
          <w:rFonts w:hint="eastAsia" w:ascii="宋体" w:hAnsi="宋体"/>
          <w:sz w:val="24"/>
          <w:highlight w:val="none"/>
          <w:u w:val="single"/>
        </w:rPr>
        <w:t>项目实施之日起60日内出具工程结算审核报告及工程竣工决算审计报告。</w:t>
      </w:r>
    </w:p>
    <w:p>
      <w:pPr>
        <w:pStyle w:val="31"/>
        <w:spacing w:line="360" w:lineRule="auto"/>
        <w:ind w:firstLine="600" w:firstLineChars="250"/>
        <w:rPr>
          <w:rFonts w:hint="default" w:ascii="宋体"/>
          <w:sz w:val="24"/>
        </w:rPr>
      </w:pPr>
      <w:r>
        <w:rPr>
          <w:rFonts w:ascii="宋体" w:hAnsi="宋体"/>
          <w:sz w:val="24"/>
        </w:rPr>
        <w:t>7.其他：</w:t>
      </w:r>
      <w:r>
        <w:rPr>
          <w:rFonts w:ascii="宋体" w:hAnsi="宋体"/>
          <w:sz w:val="24"/>
          <w:u w:val="single"/>
        </w:rPr>
        <w:t xml:space="preserve">            /       </w:t>
      </w:r>
      <w:r>
        <w:rPr>
          <w:rFonts w:ascii="宋体" w:hAnsi="宋体"/>
          <w:sz w:val="24"/>
          <w:u w:val="single"/>
        </w:rPr>
        <w:tab/>
      </w:r>
      <w:r>
        <w:rPr>
          <w:rFonts w:ascii="宋体" w:hAnsi="宋体"/>
          <w:sz w:val="24"/>
          <w:u w:val="single"/>
        </w:rPr>
        <w:tab/>
      </w:r>
      <w:r>
        <w:t>。</w:t>
      </w:r>
    </w:p>
    <w:p>
      <w:pPr>
        <w:pStyle w:val="19"/>
        <w:spacing w:before="0" w:after="0" w:line="360" w:lineRule="auto"/>
        <w:ind w:firstLine="422" w:firstLineChars="200"/>
        <w:jc w:val="left"/>
        <w:rPr>
          <w:rFonts w:hint="default" w:ascii="宋体"/>
          <w:b w:val="0"/>
          <w:u w:val="single"/>
        </w:rPr>
      </w:pPr>
      <w:bookmarkStart w:id="57" w:name="_Toc422322472"/>
      <w:bookmarkStart w:id="58" w:name="_Toc419045059"/>
      <w:r>
        <w:t>二、服务范围及工作内容</w:t>
      </w:r>
      <w:bookmarkEnd w:id="57"/>
      <w:bookmarkEnd w:id="58"/>
    </w:p>
    <w:p>
      <w:pPr>
        <w:spacing w:line="360" w:lineRule="auto"/>
        <w:rPr>
          <w:rFonts w:hint="default"/>
          <w:highlight w:val="none"/>
          <w:u w:val="single"/>
        </w:rPr>
      </w:pPr>
      <w:r>
        <w:t xml:space="preserve">    三方约定的服务范围及工作内容</w:t>
      </w:r>
      <w:r>
        <w:rPr>
          <w:highlight w:val="none"/>
        </w:rPr>
        <w:t>：</w:t>
      </w:r>
      <w:r>
        <w:rPr>
          <w:rFonts w:hint="eastAsia"/>
          <w:highlight w:val="none"/>
          <w:u w:val="single"/>
        </w:rPr>
        <w:t>提供工程结算审核及竣工财务决算审计等相关造价咨询及审计服务。</w:t>
      </w:r>
    </w:p>
    <w:p>
      <w:pPr>
        <w:pStyle w:val="19"/>
        <w:spacing w:before="0" w:after="0" w:line="360" w:lineRule="auto"/>
        <w:ind w:firstLine="422" w:firstLineChars="200"/>
        <w:jc w:val="left"/>
        <w:rPr>
          <w:rFonts w:hint="default" w:eastAsia="Times New Roman"/>
        </w:rPr>
      </w:pPr>
      <w:bookmarkStart w:id="59" w:name="_Toc422322473"/>
      <w:bookmarkStart w:id="60" w:name="_Toc419045060"/>
      <w:r>
        <w:t>三、服务期限</w:t>
      </w:r>
      <w:bookmarkEnd w:id="59"/>
      <w:bookmarkEnd w:id="60"/>
    </w:p>
    <w:p>
      <w:pPr>
        <w:pStyle w:val="31"/>
        <w:spacing w:line="360" w:lineRule="auto"/>
        <w:ind w:left="525" w:leftChars="250"/>
        <w:rPr>
          <w:rFonts w:hint="default" w:ascii="宋体"/>
          <w:sz w:val="24"/>
          <w:u w:val="single"/>
        </w:rPr>
      </w:pPr>
      <w:r>
        <w:rPr>
          <w:rFonts w:ascii="宋体" w:hAnsi="宋体"/>
          <w:sz w:val="24"/>
        </w:rPr>
        <w:t>本合同约定的建设工程造价咨询服务</w:t>
      </w:r>
      <w:r>
        <w:rPr>
          <w:rFonts w:hint="eastAsia" w:ascii="宋体" w:hAnsi="宋体" w:cs="宋体"/>
          <w:sz w:val="24"/>
          <w:szCs w:val="24"/>
          <w:u w:val="single"/>
        </w:rPr>
        <w:t>项目实施之日起60日内出具工程结算审核报告及工程竣工决算审计报告。</w:t>
      </w:r>
    </w:p>
    <w:p>
      <w:pPr>
        <w:pStyle w:val="31"/>
        <w:spacing w:line="360" w:lineRule="auto"/>
        <w:ind w:firstLine="480" w:firstLineChars="200"/>
        <w:jc w:val="left"/>
        <w:rPr>
          <w:rFonts w:hint="default" w:ascii="宋体" w:eastAsia="宋体"/>
          <w:color w:val="FF0000"/>
          <w:sz w:val="24"/>
        </w:rPr>
      </w:pPr>
    </w:p>
    <w:p>
      <w:pPr>
        <w:pStyle w:val="19"/>
        <w:spacing w:before="0" w:after="0" w:line="360" w:lineRule="auto"/>
        <w:ind w:firstLine="422" w:firstLineChars="200"/>
        <w:jc w:val="left"/>
        <w:rPr>
          <w:rFonts w:hint="default" w:eastAsia="Times New Roman"/>
        </w:rPr>
      </w:pPr>
      <w:bookmarkStart w:id="61" w:name="_Toc422322474"/>
      <w:bookmarkStart w:id="62" w:name="_Toc419045061"/>
      <w:r>
        <w:t>四、质量标准</w:t>
      </w:r>
      <w:bookmarkEnd w:id="61"/>
      <w:bookmarkEnd w:id="62"/>
    </w:p>
    <w:p>
      <w:pPr>
        <w:pStyle w:val="31"/>
        <w:spacing w:line="360" w:lineRule="auto"/>
        <w:ind w:firstLine="600" w:firstLineChars="250"/>
        <w:rPr>
          <w:rFonts w:hint="default" w:eastAsia="Times New Roman"/>
          <w:sz w:val="24"/>
        </w:rPr>
      </w:pPr>
      <w:r>
        <w:rPr>
          <w:sz w:val="24"/>
        </w:rPr>
        <w:t>工程造价咨询成果文件应符合：</w:t>
      </w:r>
      <w:r>
        <w:rPr>
          <w:rFonts w:ascii="宋体" w:hAnsi="宋体"/>
          <w:sz w:val="24"/>
          <w:u w:val="single"/>
        </w:rPr>
        <w:t xml:space="preserve"> 现行国家标准或行业标准                                                                                                                  </w:t>
      </w:r>
    </w:p>
    <w:p>
      <w:pPr>
        <w:pStyle w:val="19"/>
        <w:spacing w:before="0" w:after="0" w:line="360" w:lineRule="auto"/>
        <w:ind w:firstLine="422" w:firstLineChars="200"/>
        <w:jc w:val="left"/>
        <w:rPr>
          <w:rFonts w:hint="default" w:eastAsia="Times New Roman"/>
        </w:rPr>
      </w:pPr>
      <w:bookmarkStart w:id="63" w:name="12"/>
      <w:bookmarkEnd w:id="63"/>
      <w:bookmarkStart w:id="64" w:name="_Toc419045062"/>
      <w:bookmarkStart w:id="65" w:name="_Toc422322475"/>
      <w:r>
        <w:t>五、酬金或计取方式</w:t>
      </w:r>
      <w:bookmarkEnd w:id="64"/>
      <w:bookmarkEnd w:id="65"/>
    </w:p>
    <w:p>
      <w:pPr>
        <w:spacing w:line="360" w:lineRule="auto"/>
        <w:ind w:firstLine="210" w:firstLineChars="100"/>
        <w:rPr>
          <w:rFonts w:hint="default" w:eastAsia="宋体"/>
        </w:rPr>
      </w:pPr>
      <w:r>
        <w:t xml:space="preserve">  1.酬金：</w:t>
      </w:r>
      <w:r>
        <w:rPr>
          <w:u w:val="single"/>
        </w:rPr>
        <w:t xml:space="preserve"> 以决算审定金额为基数，取费下浮率   </w:t>
      </w:r>
      <w:r>
        <w:rPr>
          <w:sz w:val="24"/>
          <w:u w:val="single"/>
        </w:rPr>
        <w:t xml:space="preserve"> </w:t>
      </w:r>
      <w:r>
        <w:rPr>
          <w:rFonts w:ascii="宋体" w:hAnsi="宋体"/>
          <w:sz w:val="24"/>
          <w:u w:val="single"/>
        </w:rPr>
        <w:t xml:space="preserve"> </w:t>
      </w:r>
      <w:r>
        <w:rPr>
          <w:sz w:val="24"/>
          <w:u w:val="single"/>
        </w:rPr>
        <w:t>（以中价协【2013】35号文标准为基准进行下浮</w:t>
      </w:r>
      <w:r>
        <w:rPr>
          <w:rFonts w:ascii="宋体" w:hAnsi="宋体"/>
          <w:sz w:val="24"/>
          <w:u w:val="single"/>
        </w:rPr>
        <w:t xml:space="preserve"> </w:t>
      </w:r>
      <w:r>
        <w:rPr>
          <w:sz w:val="24"/>
          <w:u w:val="single"/>
        </w:rPr>
        <w:t>）。</w:t>
      </w:r>
    </w:p>
    <w:p>
      <w:pPr>
        <w:spacing w:line="360" w:lineRule="auto"/>
        <w:ind w:firstLine="210" w:firstLineChars="100"/>
        <w:rPr>
          <w:rFonts w:hint="default"/>
          <w:smallCaps/>
        </w:rPr>
      </w:pPr>
      <w:r>
        <w:rPr>
          <w:color w:val="FF0000"/>
        </w:rPr>
        <w:t xml:space="preserve"> </w:t>
      </w:r>
      <w:r>
        <w:t xml:space="preserve"> 2.计取方式：</w:t>
      </w:r>
      <w:r>
        <w:rPr>
          <w:u w:val="single"/>
        </w:rPr>
        <w:t>/</w:t>
      </w:r>
    </w:p>
    <w:p>
      <w:pPr>
        <w:pStyle w:val="31"/>
        <w:spacing w:line="360" w:lineRule="auto"/>
        <w:ind w:left="482"/>
        <w:jc w:val="left"/>
        <w:rPr>
          <w:rFonts w:hint="default" w:ascii="Cambria" w:hAnsi="Cambria" w:eastAsia="宋体"/>
          <w:b/>
          <w:sz w:val="24"/>
        </w:rPr>
      </w:pPr>
      <w:bookmarkStart w:id="66" w:name="_Toc419045058"/>
      <w:bookmarkStart w:id="67" w:name="_Toc422322476"/>
      <w:r>
        <w:rPr>
          <w:rFonts w:ascii="Cambria" w:hAnsi="Cambria"/>
          <w:b/>
          <w:sz w:val="24"/>
        </w:rPr>
        <w:t>六、合同文件的构成</w:t>
      </w:r>
      <w:bookmarkEnd w:id="66"/>
      <w:bookmarkEnd w:id="67"/>
    </w:p>
    <w:p>
      <w:pPr>
        <w:pStyle w:val="31"/>
        <w:spacing w:line="360" w:lineRule="auto"/>
        <w:ind w:left="482"/>
        <w:jc w:val="left"/>
        <w:rPr>
          <w:rFonts w:hint="default" w:ascii="宋体" w:hAnsi="宋体"/>
          <w:sz w:val="24"/>
        </w:rPr>
      </w:pPr>
      <w:r>
        <w:rPr>
          <w:rFonts w:ascii="宋体" w:hAnsi="宋体"/>
          <w:sz w:val="24"/>
        </w:rPr>
        <w:t>本协议书与下列文件一起构成合同文件:</w:t>
      </w:r>
    </w:p>
    <w:p>
      <w:pPr>
        <w:pStyle w:val="31"/>
        <w:spacing w:line="360" w:lineRule="auto"/>
        <w:ind w:left="481"/>
        <w:jc w:val="left"/>
        <w:rPr>
          <w:rFonts w:hint="default" w:ascii="宋体"/>
          <w:sz w:val="24"/>
        </w:rPr>
      </w:pPr>
      <w:r>
        <w:rPr>
          <w:rFonts w:ascii="宋体" w:hAnsi="宋体"/>
          <w:sz w:val="24"/>
        </w:rPr>
        <w:t>1.中标通知书或委托书（如果有）；</w:t>
      </w:r>
    </w:p>
    <w:p>
      <w:pPr>
        <w:pStyle w:val="31"/>
        <w:spacing w:line="360" w:lineRule="auto"/>
        <w:ind w:left="481"/>
        <w:jc w:val="left"/>
        <w:rPr>
          <w:rFonts w:hint="default" w:ascii="宋体"/>
          <w:sz w:val="24"/>
        </w:rPr>
      </w:pPr>
      <w:r>
        <w:rPr>
          <w:rFonts w:ascii="宋体" w:hAnsi="宋体"/>
          <w:sz w:val="24"/>
        </w:rPr>
        <w:t>2.投标函及投标函附录或造价咨询服务建议书（如果有）；</w:t>
      </w:r>
    </w:p>
    <w:p>
      <w:pPr>
        <w:pStyle w:val="31"/>
        <w:spacing w:line="360" w:lineRule="auto"/>
        <w:ind w:left="481"/>
        <w:jc w:val="left"/>
        <w:rPr>
          <w:rFonts w:hint="default" w:ascii="宋体"/>
          <w:sz w:val="24"/>
        </w:rPr>
      </w:pPr>
      <w:r>
        <w:rPr>
          <w:rFonts w:ascii="宋体" w:hAnsi="宋体"/>
          <w:sz w:val="24"/>
        </w:rPr>
        <w:t>3.专用条件；</w:t>
      </w:r>
    </w:p>
    <w:p>
      <w:pPr>
        <w:pStyle w:val="31"/>
        <w:spacing w:line="360" w:lineRule="auto"/>
        <w:ind w:left="481"/>
        <w:jc w:val="left"/>
        <w:rPr>
          <w:rFonts w:hint="default" w:ascii="宋体"/>
          <w:sz w:val="24"/>
        </w:rPr>
      </w:pPr>
      <w:r>
        <w:rPr>
          <w:rFonts w:ascii="宋体" w:hAnsi="宋体"/>
          <w:sz w:val="24"/>
        </w:rPr>
        <w:t>4.通用条件；</w:t>
      </w:r>
    </w:p>
    <w:p>
      <w:pPr>
        <w:pStyle w:val="31"/>
        <w:spacing w:line="360" w:lineRule="auto"/>
        <w:ind w:left="481"/>
        <w:jc w:val="left"/>
        <w:rPr>
          <w:rFonts w:hint="default" w:ascii="宋体"/>
          <w:sz w:val="24"/>
        </w:rPr>
      </w:pPr>
      <w:r>
        <w:rPr>
          <w:rFonts w:ascii="宋体" w:hAnsi="宋体"/>
          <w:sz w:val="24"/>
        </w:rPr>
        <w:t>5.其他合同文件。</w:t>
      </w:r>
    </w:p>
    <w:p>
      <w:pPr>
        <w:pStyle w:val="31"/>
        <w:spacing w:line="360" w:lineRule="auto"/>
        <w:ind w:firstLine="480" w:firstLineChars="200"/>
        <w:jc w:val="left"/>
        <w:rPr>
          <w:rFonts w:hint="default" w:ascii="宋体"/>
          <w:sz w:val="24"/>
        </w:rPr>
      </w:pPr>
      <w:r>
        <w:rPr>
          <w:rFonts w:ascii="宋体" w:hAnsi="宋体"/>
          <w:sz w:val="24"/>
        </w:rPr>
        <w:t>上述各项合同文件包括合同当事人就该项合同文件所作出的补充和修改，属于同一类内容的文件，应以最新签署的为准。</w:t>
      </w:r>
    </w:p>
    <w:p>
      <w:pPr>
        <w:pStyle w:val="31"/>
        <w:spacing w:line="360" w:lineRule="auto"/>
        <w:ind w:firstLine="480" w:firstLineChars="200"/>
        <w:jc w:val="left"/>
        <w:rPr>
          <w:rFonts w:hint="default" w:ascii="宋体"/>
          <w:sz w:val="24"/>
        </w:rPr>
      </w:pPr>
      <w:r>
        <w:rPr>
          <w:rFonts w:ascii="宋体" w:hAnsi="宋体"/>
          <w:sz w:val="24"/>
        </w:rPr>
        <w:t>在合同订立及履行过程中形成的与合同有关的文件（包括补充协议）均构</w:t>
      </w:r>
    </w:p>
    <w:p>
      <w:pPr>
        <w:spacing w:line="360" w:lineRule="auto"/>
        <w:rPr>
          <w:rFonts w:hint="default"/>
          <w:smallCaps/>
        </w:rPr>
      </w:pPr>
      <w:r>
        <w:t>成合同文件的组成部分。</w:t>
      </w:r>
    </w:p>
    <w:p>
      <w:pPr>
        <w:pStyle w:val="19"/>
        <w:spacing w:before="0" w:after="0" w:line="360" w:lineRule="auto"/>
        <w:ind w:firstLine="422" w:firstLineChars="200"/>
        <w:jc w:val="left"/>
        <w:rPr>
          <w:rFonts w:hint="default" w:hAnsi="Times New Roman" w:eastAsia="Times New Roman"/>
          <w:bCs/>
        </w:rPr>
      </w:pPr>
      <w:bookmarkStart w:id="68" w:name="_Toc419045057"/>
      <w:bookmarkStart w:id="69" w:name="_Toc422322477"/>
      <w:r>
        <w:rPr>
          <w:rFonts w:hAnsi="Times New Roman"/>
          <w:bCs/>
        </w:rPr>
        <w:t>七、</w:t>
      </w:r>
      <w:bookmarkStart w:id="70" w:name="8"/>
      <w:bookmarkEnd w:id="70"/>
      <w:r>
        <w:rPr>
          <w:rFonts w:hAnsi="Times New Roman"/>
          <w:bCs/>
        </w:rPr>
        <w:t>词语</w:t>
      </w:r>
      <w:bookmarkEnd w:id="68"/>
      <w:r>
        <w:rPr>
          <w:rFonts w:hAnsi="Times New Roman"/>
          <w:bCs/>
        </w:rPr>
        <w:t>定义</w:t>
      </w:r>
      <w:bookmarkEnd w:id="69"/>
    </w:p>
    <w:p>
      <w:pPr>
        <w:spacing w:line="360" w:lineRule="auto"/>
        <w:ind w:firstLine="420" w:firstLineChars="200"/>
        <w:rPr>
          <w:rFonts w:hint="default"/>
        </w:rPr>
      </w:pPr>
      <w:r>
        <w:t>协议书中相关词语的含义与通用条件中的定义与解释相同。</w:t>
      </w:r>
    </w:p>
    <w:p>
      <w:pPr>
        <w:pStyle w:val="19"/>
        <w:spacing w:before="0" w:after="0" w:line="360" w:lineRule="auto"/>
        <w:ind w:firstLine="422" w:firstLineChars="200"/>
        <w:jc w:val="left"/>
        <w:rPr>
          <w:rFonts w:hint="default" w:eastAsia="Times New Roman"/>
        </w:rPr>
      </w:pPr>
      <w:bookmarkStart w:id="71" w:name="_Toc422322478"/>
      <w:bookmarkStart w:id="72" w:name="_Toc419045063"/>
      <w:r>
        <w:t>八、合同订立</w:t>
      </w:r>
      <w:bookmarkEnd w:id="71"/>
      <w:bookmarkEnd w:id="72"/>
    </w:p>
    <w:p>
      <w:pPr>
        <w:pStyle w:val="31"/>
        <w:spacing w:line="360" w:lineRule="auto"/>
        <w:ind w:firstLine="480" w:firstLineChars="200"/>
        <w:rPr>
          <w:rFonts w:hint="default" w:ascii="宋体"/>
          <w:sz w:val="24"/>
        </w:rPr>
      </w:pPr>
      <w:r>
        <w:rPr>
          <w:rFonts w:ascii="宋体" w:hAnsi="宋体"/>
          <w:sz w:val="24"/>
        </w:rPr>
        <w:t>1.订立时间：</w:t>
      </w:r>
      <w:r>
        <w:rPr>
          <w:rFonts w:ascii="宋体" w:hAnsi="宋体"/>
          <w:sz w:val="24"/>
          <w:u w:val="single"/>
        </w:rPr>
        <w:t xml:space="preserve">2021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pPr>
        <w:pStyle w:val="31"/>
        <w:spacing w:line="360" w:lineRule="auto"/>
        <w:ind w:firstLine="480" w:firstLineChars="200"/>
        <w:rPr>
          <w:rFonts w:hint="default" w:ascii="宋体"/>
          <w:sz w:val="24"/>
        </w:rPr>
      </w:pPr>
      <w:r>
        <w:rPr>
          <w:rFonts w:ascii="宋体" w:hAnsi="宋体"/>
          <w:sz w:val="24"/>
        </w:rPr>
        <w:t>2.订立地点：</w:t>
      </w:r>
      <w:r>
        <w:rPr>
          <w:rFonts w:ascii="宋体" w:hAnsi="宋体"/>
          <w:sz w:val="24"/>
          <w:u w:val="single"/>
        </w:rPr>
        <w:t xml:space="preserve">伊吾县财政局 </w:t>
      </w:r>
      <w:r>
        <w:rPr>
          <w:rFonts w:ascii="宋体" w:hAnsi="宋体"/>
          <w:sz w:val="24"/>
        </w:rPr>
        <w:t>。</w:t>
      </w:r>
    </w:p>
    <w:p>
      <w:pPr>
        <w:pStyle w:val="19"/>
        <w:spacing w:before="0" w:after="0" w:line="360" w:lineRule="auto"/>
        <w:ind w:firstLine="422" w:firstLineChars="200"/>
        <w:jc w:val="left"/>
        <w:rPr>
          <w:rFonts w:hint="default" w:eastAsia="Times New Roman"/>
        </w:rPr>
      </w:pPr>
      <w:bookmarkStart w:id="73" w:name="_Toc422322479"/>
      <w:bookmarkStart w:id="74" w:name="_Toc419045064"/>
      <w:r>
        <w:t>九、合同生效</w:t>
      </w:r>
      <w:bookmarkEnd w:id="73"/>
      <w:bookmarkEnd w:id="74"/>
    </w:p>
    <w:p>
      <w:pPr>
        <w:pStyle w:val="31"/>
        <w:spacing w:line="360" w:lineRule="auto"/>
        <w:ind w:firstLine="480" w:firstLineChars="200"/>
        <w:rPr>
          <w:rFonts w:hint="default" w:ascii="宋体"/>
          <w:sz w:val="24"/>
        </w:rPr>
      </w:pPr>
      <w:r>
        <w:rPr>
          <w:rFonts w:ascii="宋体" w:hAnsi="宋体"/>
          <w:sz w:val="24"/>
        </w:rPr>
        <w:t>本合同自</w:t>
      </w:r>
      <w:r>
        <w:rPr>
          <w:rFonts w:ascii="宋体" w:hAnsi="宋体"/>
          <w:sz w:val="24"/>
          <w:u w:val="single"/>
        </w:rPr>
        <w:t xml:space="preserve">            合同签订之日起                </w:t>
      </w:r>
      <w:r>
        <w:rPr>
          <w:rFonts w:ascii="宋体" w:hAnsi="宋体"/>
          <w:sz w:val="24"/>
        </w:rPr>
        <w:t>生效。</w:t>
      </w:r>
    </w:p>
    <w:p>
      <w:pPr>
        <w:pStyle w:val="19"/>
        <w:spacing w:before="0" w:after="0" w:line="360" w:lineRule="auto"/>
        <w:ind w:firstLine="422" w:firstLineChars="200"/>
        <w:jc w:val="left"/>
        <w:rPr>
          <w:rFonts w:hint="default" w:eastAsia="Times New Roman"/>
        </w:rPr>
      </w:pPr>
      <w:bookmarkStart w:id="75" w:name="_Toc422322480"/>
      <w:bookmarkStart w:id="76" w:name="_Toc419045065"/>
      <w:r>
        <w:t>十、合同份数</w:t>
      </w:r>
      <w:bookmarkEnd w:id="75"/>
      <w:bookmarkEnd w:id="76"/>
    </w:p>
    <w:p>
      <w:pPr>
        <w:pStyle w:val="31"/>
        <w:spacing w:line="360" w:lineRule="auto"/>
        <w:ind w:firstLine="480" w:firstLineChars="200"/>
        <w:rPr>
          <w:rFonts w:hint="default" w:ascii="宋体" w:eastAsia="宋体"/>
          <w:sz w:val="24"/>
        </w:rPr>
      </w:pPr>
      <w:r>
        <w:rPr>
          <w:rFonts w:ascii="宋体" w:hAnsi="宋体"/>
          <w:sz w:val="24"/>
        </w:rPr>
        <w:t>本合同一式</w:t>
      </w:r>
      <w:r>
        <w:rPr>
          <w:rFonts w:ascii="宋体" w:hAnsi="宋体"/>
          <w:sz w:val="24"/>
          <w:u w:val="single"/>
        </w:rPr>
        <w:t>四</w:t>
      </w:r>
      <w:r>
        <w:rPr>
          <w:rFonts w:ascii="宋体" w:hAnsi="宋体"/>
          <w:sz w:val="24"/>
        </w:rPr>
        <w:t>份，具有同等法律效力，其中甲方执</w:t>
      </w:r>
      <w:r>
        <w:rPr>
          <w:rFonts w:ascii="宋体" w:hAnsi="宋体"/>
          <w:sz w:val="24"/>
          <w:u w:val="single"/>
        </w:rPr>
        <w:t>两</w:t>
      </w:r>
      <w:r>
        <w:rPr>
          <w:rFonts w:ascii="宋体" w:hAnsi="宋体"/>
          <w:sz w:val="24"/>
        </w:rPr>
        <w:t>份，乙方执</w:t>
      </w:r>
      <w:r>
        <w:rPr>
          <w:rFonts w:ascii="宋体" w:hAnsi="宋体"/>
          <w:sz w:val="24"/>
          <w:u w:val="single"/>
        </w:rPr>
        <w:t>一</w:t>
      </w:r>
      <w:r>
        <w:rPr>
          <w:rFonts w:ascii="宋体" w:hAnsi="宋体"/>
          <w:sz w:val="24"/>
        </w:rPr>
        <w:t>份，丙方</w:t>
      </w:r>
      <w:r>
        <w:rPr>
          <w:rFonts w:ascii="宋体" w:hAnsi="宋体"/>
          <w:sz w:val="24"/>
          <w:u w:val="single"/>
        </w:rPr>
        <w:t>一</w:t>
      </w:r>
      <w:r>
        <w:rPr>
          <w:rFonts w:ascii="宋体" w:hAnsi="宋体"/>
          <w:sz w:val="24"/>
        </w:rPr>
        <w:t xml:space="preserve">份 </w:t>
      </w:r>
    </w:p>
    <w:p>
      <w:pPr>
        <w:pStyle w:val="31"/>
        <w:spacing w:line="360" w:lineRule="auto"/>
        <w:ind w:firstLine="480" w:firstLineChars="200"/>
        <w:rPr>
          <w:rFonts w:hint="default" w:ascii="宋体" w:hAnsi="宋体" w:eastAsia="宋体"/>
          <w:sz w:val="24"/>
        </w:rPr>
      </w:pPr>
      <w:r>
        <w:rPr>
          <w:rFonts w:ascii="宋体" w:hAnsi="宋体"/>
          <w:sz w:val="24"/>
        </w:rPr>
        <w:t xml:space="preserve">甲方：___________（盖章）       乙方：___________（盖章） </w:t>
      </w:r>
    </w:p>
    <w:p>
      <w:pPr>
        <w:pStyle w:val="31"/>
        <w:spacing w:line="360" w:lineRule="auto"/>
        <w:ind w:firstLine="480" w:firstLineChars="200"/>
        <w:rPr>
          <w:rFonts w:hint="default" w:ascii="宋体"/>
          <w:sz w:val="24"/>
        </w:rPr>
      </w:pPr>
      <w:r>
        <w:rPr>
          <w:rFonts w:ascii="宋体" w:hAnsi="宋体"/>
          <w:sz w:val="24"/>
        </w:rPr>
        <w:t xml:space="preserve">    法定代表人或其授权的                法定代表人或其授权的</w:t>
      </w:r>
    </w:p>
    <w:p>
      <w:pPr>
        <w:pStyle w:val="31"/>
        <w:spacing w:line="360" w:lineRule="auto"/>
        <w:rPr>
          <w:rFonts w:hint="default" w:ascii="宋体" w:hAnsi="宋体" w:eastAsia="宋体"/>
          <w:sz w:val="24"/>
        </w:rPr>
      </w:pPr>
      <w:r>
        <w:rPr>
          <w:rFonts w:ascii="宋体" w:hAnsi="宋体"/>
          <w:sz w:val="24"/>
        </w:rPr>
        <w:t xml:space="preserve">代理人：_________（签字或盖章）    代理人：_________（签字或盖章）         </w:t>
      </w:r>
    </w:p>
    <w:p>
      <w:pPr>
        <w:pStyle w:val="31"/>
        <w:spacing w:line="360" w:lineRule="auto"/>
        <w:rPr>
          <w:rFonts w:hint="default" w:ascii="宋体"/>
        </w:rPr>
      </w:pPr>
      <w:r>
        <w:rPr>
          <w:rFonts w:ascii="宋体" w:hAnsi="宋体"/>
          <w:sz w:val="24"/>
        </w:rPr>
        <w:t xml:space="preserve">    纳税人识别码：                     纳税人识别码：</w:t>
      </w:r>
    </w:p>
    <w:p>
      <w:pPr>
        <w:pStyle w:val="31"/>
        <w:spacing w:line="360" w:lineRule="auto"/>
        <w:ind w:firstLine="480"/>
        <w:rPr>
          <w:rFonts w:hint="default" w:ascii="宋体"/>
          <w:sz w:val="24"/>
        </w:rPr>
      </w:pPr>
      <w:r>
        <w:rPr>
          <w:rFonts w:ascii="宋体" w:hAnsi="宋体"/>
          <w:sz w:val="24"/>
        </w:rPr>
        <w:t>住    所：                          住    所：</w:t>
      </w:r>
    </w:p>
    <w:p>
      <w:pPr>
        <w:pStyle w:val="31"/>
        <w:spacing w:line="360" w:lineRule="auto"/>
        <w:ind w:firstLine="480" w:firstLineChars="200"/>
        <w:rPr>
          <w:rFonts w:hint="default" w:ascii="宋体"/>
          <w:sz w:val="24"/>
        </w:rPr>
      </w:pPr>
      <w:r>
        <w:rPr>
          <w:rFonts w:ascii="宋体" w:hAnsi="宋体"/>
          <w:sz w:val="24"/>
        </w:rPr>
        <w:t>账    号：                           账    号：</w:t>
      </w:r>
    </w:p>
    <w:p>
      <w:pPr>
        <w:pStyle w:val="31"/>
        <w:spacing w:line="360" w:lineRule="auto"/>
        <w:ind w:firstLine="480" w:firstLineChars="200"/>
        <w:jc w:val="left"/>
        <w:rPr>
          <w:rFonts w:hint="default" w:ascii="宋体" w:hAnsi="宋体" w:eastAsia="宋体"/>
          <w:sz w:val="24"/>
        </w:rPr>
      </w:pPr>
      <w:r>
        <w:rPr>
          <w:rFonts w:ascii="宋体" w:hAnsi="宋体"/>
          <w:sz w:val="24"/>
        </w:rPr>
        <w:t>开户银行：</w:t>
      </w:r>
      <w:r>
        <w:rPr>
          <w:rFonts w:ascii="宋体" w:hAnsi="宋体"/>
          <w:sz w:val="18"/>
        </w:rPr>
        <w:t xml:space="preserve">                         </w:t>
      </w:r>
      <w:r>
        <w:rPr>
          <w:rFonts w:ascii="宋体" w:hAnsi="宋体"/>
          <w:sz w:val="24"/>
        </w:rPr>
        <w:t xml:space="preserve">        开户银行：</w:t>
      </w:r>
    </w:p>
    <w:p>
      <w:pPr>
        <w:pStyle w:val="31"/>
        <w:spacing w:line="360" w:lineRule="auto"/>
        <w:ind w:firstLine="480" w:firstLineChars="200"/>
        <w:jc w:val="left"/>
        <w:rPr>
          <w:rFonts w:hint="default" w:ascii="宋体" w:hAnsi="宋体" w:eastAsia="宋体"/>
          <w:sz w:val="24"/>
        </w:rPr>
      </w:pPr>
      <w:r>
        <w:rPr>
          <w:rFonts w:ascii="宋体" w:hAnsi="宋体"/>
          <w:sz w:val="24"/>
        </w:rPr>
        <w:t xml:space="preserve">    邮政编码：                           邮政编码：</w:t>
      </w:r>
    </w:p>
    <w:p>
      <w:pPr>
        <w:pStyle w:val="31"/>
        <w:spacing w:line="360" w:lineRule="auto"/>
        <w:ind w:firstLine="480" w:firstLineChars="200"/>
        <w:jc w:val="left"/>
        <w:rPr>
          <w:rFonts w:hint="default" w:ascii="宋体"/>
          <w:sz w:val="24"/>
        </w:rPr>
      </w:pPr>
      <w:r>
        <w:rPr>
          <w:rFonts w:ascii="宋体" w:hAnsi="宋体"/>
          <w:sz w:val="24"/>
        </w:rPr>
        <w:t xml:space="preserve">    电    话：                           电    话：</w:t>
      </w:r>
    </w:p>
    <w:p>
      <w:pPr>
        <w:pStyle w:val="31"/>
        <w:spacing w:line="360" w:lineRule="auto"/>
        <w:ind w:firstLine="480" w:firstLineChars="200"/>
        <w:jc w:val="left"/>
        <w:rPr>
          <w:rFonts w:hint="default" w:ascii="宋体" w:hAnsi="宋体"/>
          <w:sz w:val="24"/>
        </w:rPr>
      </w:pPr>
      <w:r>
        <w:rPr>
          <w:rFonts w:ascii="宋体" w:hAnsi="宋体"/>
          <w:sz w:val="24"/>
        </w:rPr>
        <w:t>传    真：                           传    真：</w:t>
      </w:r>
    </w:p>
    <w:p>
      <w:pPr>
        <w:pStyle w:val="31"/>
        <w:spacing w:line="360" w:lineRule="auto"/>
        <w:jc w:val="left"/>
        <w:rPr>
          <w:rFonts w:hint="default" w:ascii="宋体"/>
          <w:sz w:val="24"/>
        </w:rPr>
      </w:pPr>
      <w:r>
        <w:rPr>
          <w:rFonts w:ascii="宋体" w:hAnsi="宋体"/>
          <w:sz w:val="24"/>
        </w:rPr>
        <w:t xml:space="preserve">    电子信箱：                           电子信箱：</w:t>
      </w:r>
    </w:p>
    <w:p>
      <w:pPr>
        <w:pStyle w:val="31"/>
        <w:spacing w:line="360" w:lineRule="auto"/>
        <w:ind w:firstLine="480" w:firstLineChars="200"/>
        <w:jc w:val="center"/>
        <w:rPr>
          <w:rFonts w:hint="default" w:ascii="宋体" w:hAnsi="宋体"/>
          <w:sz w:val="24"/>
        </w:rPr>
      </w:pPr>
    </w:p>
    <w:p>
      <w:pPr>
        <w:pStyle w:val="31"/>
        <w:spacing w:line="360" w:lineRule="auto"/>
        <w:ind w:left="420" w:leftChars="200"/>
        <w:jc w:val="left"/>
        <w:rPr>
          <w:rFonts w:hint="default" w:ascii="宋体" w:hAnsi="宋体" w:eastAsia="宋体"/>
          <w:sz w:val="24"/>
        </w:rPr>
      </w:pPr>
      <w:r>
        <w:rPr>
          <w:rFonts w:ascii="宋体" w:hAnsi="宋体"/>
          <w:sz w:val="24"/>
        </w:rPr>
        <w:t xml:space="preserve">丙方：___________（盖章）      </w:t>
      </w:r>
    </w:p>
    <w:p>
      <w:pPr>
        <w:pStyle w:val="31"/>
        <w:spacing w:line="360" w:lineRule="auto"/>
        <w:ind w:left="420" w:leftChars="200"/>
        <w:jc w:val="left"/>
        <w:rPr>
          <w:rFonts w:hint="default" w:ascii="宋体"/>
          <w:sz w:val="24"/>
        </w:rPr>
      </w:pPr>
      <w:r>
        <w:rPr>
          <w:rFonts w:ascii="宋体" w:hAnsi="宋体"/>
          <w:sz w:val="24"/>
        </w:rPr>
        <w:t>法定代表人或其授权</w:t>
      </w:r>
    </w:p>
    <w:p>
      <w:pPr>
        <w:pStyle w:val="31"/>
        <w:spacing w:line="360" w:lineRule="auto"/>
        <w:jc w:val="left"/>
        <w:rPr>
          <w:rFonts w:hint="default" w:ascii="宋体" w:hAnsi="宋体"/>
          <w:sz w:val="24"/>
        </w:rPr>
      </w:pPr>
      <w:r>
        <w:rPr>
          <w:rFonts w:ascii="宋体" w:hAnsi="宋体"/>
          <w:sz w:val="24"/>
        </w:rPr>
        <w:t xml:space="preserve">代理人：_________（签字或盖章）         </w:t>
      </w:r>
    </w:p>
    <w:p>
      <w:pPr>
        <w:pStyle w:val="31"/>
        <w:spacing w:line="360" w:lineRule="auto"/>
        <w:ind w:firstLine="480" w:firstLineChars="200"/>
        <w:rPr>
          <w:rFonts w:hint="default" w:ascii="宋体"/>
        </w:rPr>
      </w:pPr>
      <w:r>
        <w:rPr>
          <w:rFonts w:ascii="宋体" w:hAnsi="宋体"/>
          <w:sz w:val="24"/>
        </w:rPr>
        <w:t>纳税人识别码：</w:t>
      </w:r>
    </w:p>
    <w:p>
      <w:pPr>
        <w:pStyle w:val="31"/>
        <w:spacing w:line="360" w:lineRule="auto"/>
        <w:ind w:firstLine="480" w:firstLineChars="200"/>
        <w:rPr>
          <w:rFonts w:hint="default" w:ascii="宋体"/>
          <w:sz w:val="24"/>
        </w:rPr>
      </w:pPr>
      <w:r>
        <w:rPr>
          <w:rFonts w:ascii="宋体" w:hAnsi="宋体"/>
          <w:sz w:val="24"/>
        </w:rPr>
        <w:t>住    所：</w:t>
      </w:r>
    </w:p>
    <w:p>
      <w:pPr>
        <w:pStyle w:val="31"/>
        <w:spacing w:line="360" w:lineRule="auto"/>
        <w:ind w:firstLine="480" w:firstLineChars="200"/>
        <w:rPr>
          <w:rFonts w:hint="default" w:ascii="宋体"/>
          <w:sz w:val="24"/>
        </w:rPr>
      </w:pPr>
      <w:r>
        <w:rPr>
          <w:rFonts w:ascii="宋体" w:hAnsi="宋体"/>
          <w:sz w:val="24"/>
        </w:rPr>
        <w:t xml:space="preserve">账    号：  </w:t>
      </w:r>
    </w:p>
    <w:p>
      <w:pPr>
        <w:pStyle w:val="31"/>
        <w:spacing w:line="360" w:lineRule="auto"/>
        <w:ind w:left="420" w:leftChars="200"/>
        <w:rPr>
          <w:rFonts w:hint="default" w:ascii="宋体" w:hAnsi="宋体" w:eastAsia="宋体"/>
          <w:sz w:val="24"/>
        </w:rPr>
      </w:pPr>
      <w:r>
        <w:rPr>
          <w:rFonts w:ascii="宋体" w:hAnsi="宋体"/>
          <w:sz w:val="24"/>
        </w:rPr>
        <w:t>开户银行：</w:t>
      </w:r>
      <w:r>
        <w:rPr>
          <w:rFonts w:ascii="宋体" w:hAnsi="宋体"/>
          <w:sz w:val="18"/>
        </w:rPr>
        <w:t xml:space="preserve">                         </w:t>
      </w:r>
      <w:r>
        <w:rPr>
          <w:rFonts w:ascii="宋体" w:hAnsi="宋体"/>
          <w:sz w:val="24"/>
        </w:rPr>
        <w:t xml:space="preserve">       </w:t>
      </w:r>
    </w:p>
    <w:p>
      <w:pPr>
        <w:pStyle w:val="31"/>
        <w:spacing w:line="360" w:lineRule="auto"/>
        <w:ind w:left="420" w:leftChars="200"/>
        <w:rPr>
          <w:rFonts w:hint="default" w:ascii="宋体" w:hAnsi="宋体" w:eastAsia="宋体"/>
          <w:sz w:val="24"/>
        </w:rPr>
      </w:pPr>
      <w:r>
        <w:rPr>
          <w:rFonts w:ascii="宋体" w:hAnsi="宋体"/>
          <w:sz w:val="24"/>
        </w:rPr>
        <w:t xml:space="preserve">邮政编码：                          </w:t>
      </w:r>
    </w:p>
    <w:p>
      <w:pPr>
        <w:pStyle w:val="31"/>
        <w:spacing w:line="360" w:lineRule="auto"/>
        <w:ind w:left="420" w:leftChars="200"/>
        <w:rPr>
          <w:rFonts w:hint="default" w:ascii="宋体"/>
          <w:sz w:val="24"/>
        </w:rPr>
      </w:pPr>
      <w:r>
        <w:rPr>
          <w:rFonts w:ascii="宋体" w:hAnsi="宋体"/>
          <w:sz w:val="24"/>
        </w:rPr>
        <w:t>电    话：</w:t>
      </w:r>
    </w:p>
    <w:p>
      <w:pPr>
        <w:pStyle w:val="31"/>
        <w:spacing w:line="360" w:lineRule="auto"/>
        <w:ind w:firstLine="480" w:firstLineChars="200"/>
        <w:rPr>
          <w:rFonts w:hint="default" w:ascii="宋体" w:hAnsi="宋体"/>
          <w:sz w:val="24"/>
        </w:rPr>
      </w:pPr>
      <w:r>
        <w:rPr>
          <w:rFonts w:ascii="宋体" w:hAnsi="宋体"/>
          <w:sz w:val="24"/>
        </w:rPr>
        <w:t>传    真：</w:t>
      </w:r>
    </w:p>
    <w:p>
      <w:pPr>
        <w:pStyle w:val="31"/>
        <w:spacing w:line="360" w:lineRule="auto"/>
        <w:ind w:firstLine="480" w:firstLineChars="200"/>
        <w:rPr>
          <w:rFonts w:hint="default" w:ascii="宋体"/>
          <w:sz w:val="24"/>
        </w:rPr>
      </w:pPr>
      <w:r>
        <w:rPr>
          <w:rFonts w:ascii="宋体" w:hAnsi="宋体"/>
          <w:sz w:val="24"/>
        </w:rPr>
        <w:t>电子信箱：</w:t>
      </w:r>
    </w:p>
    <w:p>
      <w:pPr>
        <w:rPr>
          <w:rFonts w:hint="default" w:ascii="宋体" w:hAnsi="宋体"/>
          <w:bCs/>
          <w:sz w:val="24"/>
        </w:rPr>
      </w:pPr>
      <w:r>
        <w:rPr>
          <w:rFonts w:ascii="宋体" w:hAnsi="宋体"/>
          <w:bCs/>
          <w:sz w:val="24"/>
        </w:rPr>
        <w:br w:type="page"/>
      </w:r>
    </w:p>
    <w:p>
      <w:pPr>
        <w:pStyle w:val="3"/>
        <w:tabs>
          <w:tab w:val="left" w:pos="360"/>
        </w:tabs>
        <w:spacing w:after="100" w:afterAutospacing="1" w:line="400" w:lineRule="atLeast"/>
        <w:rPr>
          <w:rFonts w:hint="default" w:ascii="Arial" w:hAnsi="Arial" w:cs="Arial"/>
          <w:sz w:val="32"/>
          <w:szCs w:val="32"/>
        </w:rPr>
      </w:pPr>
      <w:r>
        <w:rPr>
          <w:rFonts w:ascii="Arial" w:hAnsi="Arial" w:cs="Arial"/>
          <w:sz w:val="32"/>
          <w:szCs w:val="32"/>
        </w:rPr>
        <w:t>第五部分　</w:t>
      </w:r>
      <w:r>
        <w:rPr>
          <w:rFonts w:ascii="Arial" w:hAnsi="Arial" w:cs="Arial"/>
          <w:sz w:val="32"/>
          <w:szCs w:val="32"/>
          <w:lang w:val="zh-CN"/>
        </w:rPr>
        <w:t>投标文件格式</w:t>
      </w:r>
    </w:p>
    <w:p>
      <w:pPr>
        <w:spacing w:line="400" w:lineRule="atLeast"/>
        <w:jc w:val="center"/>
        <w:rPr>
          <w:rFonts w:hint="default" w:ascii="Arial" w:hAnsi="Arial" w:cs="Arial"/>
          <w:sz w:val="24"/>
        </w:rPr>
      </w:pPr>
      <w:r>
        <w:rPr>
          <w:rFonts w:ascii="Arial" w:hAnsi="Arial" w:cs="Arial"/>
          <w:sz w:val="24"/>
        </w:rPr>
        <w:t>1、 投标文件封面</w:t>
      </w:r>
    </w:p>
    <w:p>
      <w:pPr>
        <w:spacing w:line="400" w:lineRule="exact"/>
        <w:jc w:val="center"/>
        <w:rPr>
          <w:rFonts w:hint="default" w:ascii="宋体" w:hAnsi="宋体"/>
          <w:sz w:val="32"/>
          <w:szCs w:val="32"/>
        </w:rPr>
      </w:pPr>
      <w:r>
        <w:rPr>
          <w:rFonts w:ascii="宋体" w:hAnsi="宋体"/>
          <w:sz w:val="32"/>
          <w:szCs w:val="32"/>
        </w:rPr>
        <w:t>（投标文件封面）</w:t>
      </w:r>
    </w:p>
    <w:p>
      <w:pPr>
        <w:spacing w:line="400" w:lineRule="exact"/>
        <w:jc w:val="center"/>
        <w:rPr>
          <w:rFonts w:hint="default" w:ascii="宋体" w:hAnsi="宋体"/>
          <w:sz w:val="32"/>
          <w:szCs w:val="32"/>
        </w:rPr>
      </w:pPr>
      <w:r>
        <w:rPr>
          <w:rFonts w:ascii="宋体" w:hAnsi="宋体" w:cs="宋体"/>
          <w:sz w:val="28"/>
        </w:rPr>
        <w:t xml:space="preserve">                                                     </w:t>
      </w:r>
      <w:r>
        <w:rPr>
          <w:rFonts w:ascii="宋体" w:hAnsi="宋体" w:cs="宋体"/>
          <w:sz w:val="28"/>
          <w:lang w:val="zh-CN"/>
        </w:rPr>
        <w:t>【正</w:t>
      </w:r>
      <w:r>
        <w:rPr>
          <w:rFonts w:ascii="宋体" w:hAnsi="宋体" w:cs="宋体"/>
          <w:sz w:val="28"/>
        </w:rPr>
        <w:t>/</w:t>
      </w:r>
      <w:r>
        <w:rPr>
          <w:rFonts w:ascii="宋体" w:hAnsi="宋体" w:cs="宋体"/>
          <w:sz w:val="28"/>
          <w:lang w:val="zh-CN"/>
        </w:rPr>
        <w:t>副本】</w:t>
      </w:r>
    </w:p>
    <w:p>
      <w:pPr>
        <w:spacing w:line="400" w:lineRule="exact"/>
        <w:jc w:val="center"/>
        <w:rPr>
          <w:rFonts w:hint="default" w:ascii="宋体" w:hAnsi="宋体"/>
          <w:sz w:val="32"/>
          <w:szCs w:val="32"/>
        </w:rPr>
      </w:pPr>
    </w:p>
    <w:p>
      <w:pPr>
        <w:spacing w:line="400" w:lineRule="exact"/>
        <w:jc w:val="center"/>
        <w:rPr>
          <w:rFonts w:hint="default" w:ascii="宋体" w:hAnsi="宋体"/>
          <w:sz w:val="32"/>
          <w:szCs w:val="32"/>
        </w:rPr>
      </w:pPr>
    </w:p>
    <w:p>
      <w:pPr>
        <w:spacing w:line="400" w:lineRule="exact"/>
        <w:jc w:val="center"/>
        <w:rPr>
          <w:rFonts w:hint="default" w:ascii="宋体" w:hAnsi="宋体"/>
          <w:sz w:val="32"/>
          <w:szCs w:val="32"/>
        </w:rPr>
      </w:pPr>
    </w:p>
    <w:p>
      <w:pPr>
        <w:spacing w:line="400" w:lineRule="exact"/>
        <w:jc w:val="center"/>
        <w:rPr>
          <w:rFonts w:hint="default" w:ascii="宋体" w:hAnsi="宋体"/>
          <w:sz w:val="32"/>
          <w:szCs w:val="32"/>
        </w:rPr>
      </w:pPr>
    </w:p>
    <w:p>
      <w:pPr>
        <w:spacing w:line="400" w:lineRule="exact"/>
        <w:jc w:val="center"/>
        <w:rPr>
          <w:rFonts w:hint="default" w:ascii="宋体" w:hAnsi="宋体"/>
          <w:sz w:val="32"/>
          <w:szCs w:val="32"/>
        </w:rPr>
      </w:pPr>
    </w:p>
    <w:p>
      <w:pPr>
        <w:spacing w:line="400" w:lineRule="exact"/>
        <w:jc w:val="center"/>
        <w:rPr>
          <w:rFonts w:hint="default" w:ascii="宋体" w:hAnsi="宋体"/>
          <w:sz w:val="32"/>
          <w:szCs w:val="32"/>
        </w:rPr>
      </w:pPr>
    </w:p>
    <w:p>
      <w:pPr>
        <w:spacing w:line="400" w:lineRule="exact"/>
        <w:ind w:firstLine="420" w:firstLineChars="200"/>
        <w:rPr>
          <w:rFonts w:hint="default" w:ascii="宋体" w:hAnsi="宋体"/>
        </w:rPr>
      </w:pPr>
    </w:p>
    <w:p>
      <w:pPr>
        <w:jc w:val="center"/>
        <w:rPr>
          <w:rFonts w:hint="default" w:ascii="宋体" w:hAnsi="宋体"/>
          <w:sz w:val="28"/>
          <w:szCs w:val="28"/>
        </w:rPr>
      </w:pPr>
      <w:r>
        <w:rPr>
          <w:rFonts w:ascii="宋体" w:hAnsi="宋体"/>
          <w:sz w:val="28"/>
          <w:szCs w:val="28"/>
          <w:u w:val="single"/>
        </w:rPr>
        <w:t xml:space="preserve">            （项目名称）            </w:t>
      </w:r>
      <w:r>
        <w:rPr>
          <w:rFonts w:ascii="宋体" w:hAnsi="宋体"/>
          <w:sz w:val="28"/>
          <w:szCs w:val="28"/>
        </w:rPr>
        <w:t>招标</w:t>
      </w:r>
    </w:p>
    <w:p>
      <w:pPr>
        <w:pStyle w:val="20"/>
        <w:ind w:firstLine="1400" w:firstLineChars="500"/>
        <w:rPr>
          <w:rFonts w:hint="default" w:ascii="宋体" w:hAnsi="宋体"/>
          <w:sz w:val="28"/>
          <w:szCs w:val="28"/>
        </w:rPr>
      </w:pPr>
    </w:p>
    <w:p>
      <w:pPr>
        <w:pStyle w:val="20"/>
        <w:ind w:firstLine="1400" w:firstLineChars="500"/>
        <w:rPr>
          <w:rFonts w:hint="default" w:ascii="宋体" w:hAnsi="宋体"/>
          <w:b/>
          <w:bCs/>
          <w:sz w:val="44"/>
          <w:szCs w:val="44"/>
        </w:rPr>
      </w:pPr>
      <w:r>
        <w:rPr>
          <w:rFonts w:ascii="宋体" w:hAnsi="宋体"/>
          <w:sz w:val="28"/>
          <w:szCs w:val="28"/>
        </w:rPr>
        <w:t>项目编号：</w:t>
      </w:r>
    </w:p>
    <w:p>
      <w:pPr>
        <w:pStyle w:val="20"/>
        <w:ind w:firstLine="442"/>
        <w:rPr>
          <w:rFonts w:hint="default" w:ascii="宋体" w:hAnsi="宋体"/>
          <w:b/>
          <w:bCs/>
          <w:sz w:val="44"/>
          <w:szCs w:val="44"/>
        </w:rPr>
      </w:pPr>
    </w:p>
    <w:p>
      <w:pPr>
        <w:pStyle w:val="20"/>
        <w:ind w:firstLine="210"/>
        <w:rPr>
          <w:rFonts w:hint="default" w:ascii="宋体" w:hAnsi="宋体"/>
          <w:b/>
          <w:bCs/>
          <w:sz w:val="44"/>
          <w:szCs w:val="44"/>
        </w:rPr>
      </w:pPr>
      <w:r>
        <w:t xml:space="preserve">                               </w:t>
      </w:r>
    </w:p>
    <w:p>
      <w:pPr>
        <w:rPr>
          <w:rFonts w:hint="default" w:ascii="宋体" w:hAnsi="宋体"/>
          <w:b/>
          <w:bCs/>
          <w:sz w:val="28"/>
          <w:szCs w:val="28"/>
        </w:rPr>
      </w:pPr>
    </w:p>
    <w:p>
      <w:pPr>
        <w:spacing w:line="380" w:lineRule="exact"/>
        <w:rPr>
          <w:rFonts w:hint="default" w:ascii="宋体" w:hAnsi="宋体"/>
        </w:rPr>
      </w:pPr>
    </w:p>
    <w:p>
      <w:pPr>
        <w:spacing w:line="500" w:lineRule="exact"/>
        <w:rPr>
          <w:rFonts w:hint="default" w:ascii="宋体" w:hAnsi="宋体"/>
          <w:bCs/>
          <w:sz w:val="30"/>
          <w:szCs w:val="30"/>
        </w:rPr>
      </w:pPr>
    </w:p>
    <w:p>
      <w:pPr>
        <w:spacing w:line="500" w:lineRule="exact"/>
        <w:rPr>
          <w:rFonts w:hint="default" w:ascii="宋体" w:hAnsi="宋体"/>
          <w:bCs/>
          <w:sz w:val="30"/>
          <w:szCs w:val="30"/>
        </w:rPr>
      </w:pPr>
    </w:p>
    <w:p>
      <w:pPr>
        <w:pStyle w:val="20"/>
        <w:ind w:firstLine="0" w:firstLineChars="0"/>
        <w:rPr>
          <w:rFonts w:hint="default" w:ascii="宋体" w:hAnsi="宋体"/>
          <w:bCs/>
          <w:sz w:val="30"/>
          <w:szCs w:val="30"/>
        </w:rPr>
      </w:pPr>
    </w:p>
    <w:p>
      <w:pPr>
        <w:spacing w:line="500" w:lineRule="exact"/>
        <w:rPr>
          <w:rFonts w:hint="default" w:ascii="宋体" w:hAnsi="宋体"/>
          <w:bCs/>
          <w:sz w:val="30"/>
          <w:szCs w:val="30"/>
        </w:rPr>
      </w:pPr>
    </w:p>
    <w:p>
      <w:pPr>
        <w:jc w:val="center"/>
        <w:rPr>
          <w:rFonts w:hint="default" w:ascii="宋体" w:hAnsi="宋体"/>
          <w:sz w:val="28"/>
          <w:szCs w:val="28"/>
          <w:u w:val="single"/>
        </w:rPr>
      </w:pPr>
      <w:r>
        <w:rPr>
          <w:rFonts w:ascii="宋体" w:hAnsi="宋体"/>
          <w:sz w:val="28"/>
          <w:szCs w:val="28"/>
        </w:rPr>
        <w:t>供应商：</w:t>
      </w:r>
      <w:r>
        <w:rPr>
          <w:rFonts w:ascii="宋体" w:hAnsi="宋体"/>
          <w:sz w:val="28"/>
          <w:szCs w:val="28"/>
          <w:u w:val="single"/>
        </w:rPr>
        <w:t xml:space="preserve">                              </w:t>
      </w:r>
      <w:r>
        <w:rPr>
          <w:rFonts w:ascii="宋体" w:hAnsi="宋体"/>
          <w:sz w:val="28"/>
          <w:szCs w:val="28"/>
        </w:rPr>
        <w:t>（盖单位章）</w:t>
      </w:r>
    </w:p>
    <w:p>
      <w:pPr>
        <w:jc w:val="center"/>
        <w:rPr>
          <w:rFonts w:hint="default"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（签字）</w:t>
      </w:r>
    </w:p>
    <w:p>
      <w:pPr>
        <w:jc w:val="center"/>
        <w:rPr>
          <w:rFonts w:hint="default" w:ascii="宋体" w:hAnsi="宋体"/>
          <w:sz w:val="28"/>
          <w:szCs w:val="28"/>
        </w:rPr>
      </w:pPr>
      <w:r>
        <w:t xml:space="preserve">    </w:t>
      </w:r>
      <w:r>
        <w:rPr>
          <w:rFonts w:ascii="宋体" w:hAnsi="宋体"/>
          <w:sz w:val="28"/>
          <w:szCs w:val="28"/>
        </w:rPr>
        <w:t xml:space="preserve">   年        月        日</w:t>
      </w:r>
    </w:p>
    <w:p>
      <w:pPr>
        <w:jc w:val="center"/>
        <w:rPr>
          <w:rFonts w:hint="default" w:ascii="宋体" w:hAnsi="宋体"/>
          <w:sz w:val="28"/>
          <w:szCs w:val="28"/>
        </w:rPr>
        <w:sectPr>
          <w:footerReference r:id="rId6" w:type="first"/>
          <w:footerReference r:id="rId5" w:type="default"/>
          <w:pgSz w:w="11907" w:h="16840"/>
          <w:pgMar w:top="1440" w:right="1080" w:bottom="1440" w:left="1080" w:header="851" w:footer="68" w:gutter="0"/>
          <w:pgNumType w:fmt="numberInDash"/>
          <w:cols w:space="720" w:num="1"/>
          <w:titlePg/>
          <w:docGrid w:type="lines" w:linePitch="409" w:charSpace="0"/>
        </w:sectPr>
      </w:pPr>
    </w:p>
    <w:p>
      <w:pPr>
        <w:keepNext/>
        <w:keepLines/>
        <w:autoSpaceDE w:val="0"/>
        <w:autoSpaceDN w:val="0"/>
        <w:spacing w:before="120" w:after="120" w:line="300" w:lineRule="auto"/>
        <w:rPr>
          <w:rFonts w:hint="default" w:ascii="Arial" w:hAnsi="Arial" w:cs="Arial"/>
          <w:sz w:val="24"/>
        </w:rPr>
      </w:pPr>
    </w:p>
    <w:p>
      <w:pPr>
        <w:spacing w:line="400" w:lineRule="atLeast"/>
        <w:jc w:val="center"/>
        <w:rPr>
          <w:rFonts w:hint="default" w:ascii="Arial" w:hAnsi="Arial" w:cs="Arial"/>
          <w:sz w:val="28"/>
          <w:szCs w:val="28"/>
        </w:rPr>
      </w:pPr>
      <w:r>
        <w:rPr>
          <w:rFonts w:ascii="Arial" w:hAnsi="Arial" w:cs="Arial"/>
          <w:sz w:val="28"/>
          <w:szCs w:val="28"/>
        </w:rPr>
        <w:t>1、 投标函</w:t>
      </w:r>
    </w:p>
    <w:p>
      <w:pPr>
        <w:spacing w:line="400" w:lineRule="atLeast"/>
        <w:rPr>
          <w:rFonts w:hint="default" w:ascii="Arial" w:hAnsi="Arial" w:cs="Arial"/>
          <w:sz w:val="24"/>
          <w:u w:val="single"/>
        </w:rPr>
      </w:pPr>
      <w:r>
        <w:rPr>
          <w:rFonts w:ascii="Arial" w:hAnsi="Arial" w:cs="Arial"/>
          <w:sz w:val="24"/>
        </w:rPr>
        <w:t>致：</w:t>
      </w:r>
      <w:r>
        <w:rPr>
          <w:rFonts w:ascii="Arial" w:hAnsi="Arial" w:cs="Arial"/>
          <w:sz w:val="24"/>
          <w:u w:val="single"/>
        </w:rPr>
        <w:t xml:space="preserve"> 新疆招标有限公司       </w:t>
      </w:r>
    </w:p>
    <w:p>
      <w:pPr>
        <w:spacing w:line="400" w:lineRule="atLeast"/>
        <w:ind w:firstLine="555"/>
        <w:rPr>
          <w:rFonts w:hint="default" w:ascii="Arial" w:hAnsi="Arial" w:cs="Arial"/>
          <w:sz w:val="24"/>
        </w:rPr>
      </w:pPr>
      <w:r>
        <w:rPr>
          <w:rFonts w:ascii="Arial" w:hAnsi="Arial" w:cs="Arial"/>
          <w:sz w:val="24"/>
        </w:rPr>
        <w:t>根据贵方</w:t>
      </w:r>
      <w:r>
        <w:rPr>
          <w:rFonts w:ascii="Arial" w:hAnsi="Arial" w:cs="Arial"/>
          <w:sz w:val="24"/>
          <w:u w:val="single"/>
        </w:rPr>
        <w:t>　　　（项目名称）    （项目编号）</w:t>
      </w:r>
      <w:r>
        <w:rPr>
          <w:rFonts w:ascii="Arial" w:hAnsi="Arial" w:cs="Arial"/>
          <w:sz w:val="24"/>
        </w:rPr>
        <w:t>，签字代表</w:t>
      </w:r>
      <w:r>
        <w:rPr>
          <w:rFonts w:ascii="Arial" w:hAnsi="Arial" w:cs="Arial"/>
          <w:sz w:val="24"/>
          <w:u w:val="single"/>
        </w:rPr>
        <w:t>（姓名、职务）</w:t>
      </w:r>
      <w:r>
        <w:rPr>
          <w:rFonts w:ascii="Arial" w:hAnsi="Arial" w:cs="Arial"/>
          <w:sz w:val="24"/>
        </w:rPr>
        <w:t>经正式授权并代表供应商</w:t>
      </w:r>
      <w:r>
        <w:rPr>
          <w:rFonts w:ascii="Arial" w:hAnsi="Arial" w:cs="Arial"/>
          <w:sz w:val="24"/>
          <w:u w:val="single"/>
        </w:rPr>
        <w:t>（供应商名称、地址）</w:t>
      </w:r>
      <w:r>
        <w:rPr>
          <w:rFonts w:ascii="Arial" w:hAnsi="Arial" w:cs="Arial"/>
          <w:sz w:val="24"/>
        </w:rPr>
        <w:t>提交下述文件正本一份和副本四份。</w:t>
      </w:r>
    </w:p>
    <w:p>
      <w:pPr>
        <w:numPr>
          <w:ilvl w:val="0"/>
          <w:numId w:val="7"/>
        </w:numPr>
        <w:spacing w:line="400" w:lineRule="atLeast"/>
        <w:ind w:left="1258"/>
        <w:rPr>
          <w:rFonts w:hint="default" w:ascii="Arial" w:hAnsi="Arial" w:cs="Arial"/>
          <w:sz w:val="24"/>
        </w:rPr>
      </w:pPr>
      <w:r>
        <w:rPr>
          <w:rFonts w:ascii="Arial" w:hAnsi="Arial" w:cs="Arial"/>
          <w:sz w:val="24"/>
        </w:rPr>
        <w:t>开标一览表</w:t>
      </w:r>
    </w:p>
    <w:p>
      <w:pPr>
        <w:numPr>
          <w:ilvl w:val="0"/>
          <w:numId w:val="7"/>
        </w:numPr>
        <w:spacing w:line="400" w:lineRule="atLeast"/>
        <w:ind w:left="1258"/>
        <w:rPr>
          <w:rFonts w:hint="default" w:ascii="Arial" w:hAnsi="Arial" w:cs="Arial"/>
          <w:sz w:val="24"/>
        </w:rPr>
      </w:pPr>
      <w:r>
        <w:rPr>
          <w:rFonts w:ascii="Arial" w:hAnsi="Arial" w:cs="Arial"/>
          <w:sz w:val="24"/>
        </w:rPr>
        <w:t>服务需求偏离表</w:t>
      </w:r>
    </w:p>
    <w:p>
      <w:pPr>
        <w:numPr>
          <w:ilvl w:val="0"/>
          <w:numId w:val="7"/>
        </w:numPr>
        <w:spacing w:line="400" w:lineRule="atLeast"/>
        <w:ind w:left="1258"/>
        <w:rPr>
          <w:rFonts w:hint="default" w:ascii="Arial" w:hAnsi="Arial" w:cs="Arial"/>
          <w:sz w:val="24"/>
        </w:rPr>
      </w:pPr>
      <w:r>
        <w:rPr>
          <w:rFonts w:ascii="Arial" w:hAnsi="Arial" w:cs="Arial"/>
          <w:sz w:val="24"/>
        </w:rPr>
        <w:t>商务条款偏离表</w:t>
      </w:r>
    </w:p>
    <w:p>
      <w:pPr>
        <w:numPr>
          <w:ilvl w:val="0"/>
          <w:numId w:val="7"/>
        </w:numPr>
        <w:spacing w:line="400" w:lineRule="atLeast"/>
        <w:ind w:left="1258"/>
        <w:rPr>
          <w:rFonts w:hint="default" w:ascii="Arial" w:hAnsi="Arial" w:cs="Arial"/>
          <w:sz w:val="24"/>
        </w:rPr>
      </w:pPr>
      <w:r>
        <w:rPr>
          <w:rFonts w:ascii="Arial" w:hAnsi="Arial" w:cs="Arial"/>
          <w:sz w:val="24"/>
        </w:rPr>
        <w:t>按招标文件技术规格要求及其他要求提供有关文件</w:t>
      </w:r>
    </w:p>
    <w:p>
      <w:pPr>
        <w:numPr>
          <w:ilvl w:val="0"/>
          <w:numId w:val="7"/>
        </w:numPr>
        <w:spacing w:line="400" w:lineRule="atLeast"/>
        <w:ind w:left="1258"/>
        <w:rPr>
          <w:rFonts w:hint="default" w:ascii="Arial" w:hAnsi="Arial" w:cs="Arial"/>
          <w:sz w:val="24"/>
        </w:rPr>
      </w:pPr>
      <w:r>
        <w:rPr>
          <w:rFonts w:ascii="Arial" w:hAnsi="Arial" w:cs="Arial"/>
          <w:sz w:val="24"/>
        </w:rPr>
        <w:t>资格证明文件</w:t>
      </w:r>
    </w:p>
    <w:p>
      <w:pPr>
        <w:spacing w:line="400" w:lineRule="atLeast"/>
        <w:ind w:firstLine="480" w:firstLineChars="200"/>
        <w:rPr>
          <w:rFonts w:hint="default" w:ascii="Arial" w:hAnsi="Arial" w:cs="Arial"/>
          <w:sz w:val="24"/>
          <w:u w:val="single"/>
        </w:rPr>
      </w:pPr>
      <w:r>
        <w:rPr>
          <w:rFonts w:ascii="Arial" w:hAnsi="Arial" w:cs="Arial"/>
          <w:sz w:val="24"/>
        </w:rPr>
        <w:t>（7）投标保证金，形式</w:t>
      </w:r>
      <w:r>
        <w:rPr>
          <w:rFonts w:ascii="Arial" w:hAnsi="Arial" w:cs="Arial"/>
          <w:sz w:val="24"/>
          <w:u w:val="single"/>
        </w:rPr>
        <w:t>（电汇）</w:t>
      </w:r>
      <w:r>
        <w:rPr>
          <w:rFonts w:ascii="Arial" w:hAnsi="Arial" w:cs="Arial"/>
          <w:sz w:val="24"/>
        </w:rPr>
        <w:t>，金额为</w:t>
      </w:r>
      <w:r>
        <w:rPr>
          <w:rFonts w:ascii="Arial" w:hAnsi="Arial" w:cs="Arial"/>
          <w:sz w:val="24"/>
          <w:u w:val="single"/>
        </w:rPr>
        <w:t>（注明币种）</w:t>
      </w:r>
    </w:p>
    <w:p>
      <w:pPr>
        <w:spacing w:line="400" w:lineRule="atLeast"/>
        <w:ind w:firstLine="240" w:firstLineChars="100"/>
        <w:rPr>
          <w:rFonts w:hint="default" w:ascii="Arial" w:hAnsi="Arial" w:cs="Arial"/>
          <w:sz w:val="24"/>
        </w:rPr>
      </w:pPr>
      <w:r>
        <w:rPr>
          <w:rFonts w:ascii="Arial" w:hAnsi="Arial" w:cs="Arial"/>
          <w:sz w:val="24"/>
        </w:rPr>
        <w:t>据此函，签字代表宣布同意如下：</w:t>
      </w:r>
    </w:p>
    <w:p>
      <w:pPr>
        <w:spacing w:line="400" w:lineRule="atLeast"/>
        <w:ind w:left="1112" w:hanging="560"/>
        <w:rPr>
          <w:rFonts w:hint="default" w:ascii="Arial" w:hAnsi="Arial" w:cs="Arial"/>
          <w:sz w:val="24"/>
        </w:rPr>
      </w:pPr>
      <w:r>
        <w:rPr>
          <w:rFonts w:ascii="Arial" w:hAnsi="Arial" w:cs="Arial"/>
          <w:sz w:val="24"/>
        </w:rPr>
        <w:t>1．所附报价表中规定的应提交和交付的服务投标下浮率为</w:t>
      </w:r>
      <w:r>
        <w:rPr>
          <w:rFonts w:ascii="Arial" w:hAnsi="Arial" w:cs="Arial"/>
          <w:sz w:val="24"/>
          <w:u w:val="single"/>
        </w:rPr>
        <w:t xml:space="preserve">       </w:t>
      </w:r>
      <w:r>
        <w:rPr>
          <w:rFonts w:ascii="Arial" w:hAnsi="Arial" w:cs="Arial"/>
          <w:sz w:val="24"/>
        </w:rPr>
        <w:t>%。</w:t>
      </w:r>
    </w:p>
    <w:p>
      <w:pPr>
        <w:spacing w:line="400" w:lineRule="atLeast"/>
        <w:ind w:firstLine="555"/>
        <w:rPr>
          <w:rFonts w:hint="default" w:ascii="Arial" w:hAnsi="Arial" w:cs="Arial"/>
          <w:sz w:val="24"/>
        </w:rPr>
      </w:pPr>
      <w:r>
        <w:rPr>
          <w:rFonts w:ascii="Arial" w:hAnsi="Arial" w:cs="Arial"/>
          <w:sz w:val="24"/>
        </w:rPr>
        <w:t>2．供应商将按招标文件的规定履行合同责任和义务；</w:t>
      </w:r>
    </w:p>
    <w:p>
      <w:pPr>
        <w:spacing w:line="400" w:lineRule="atLeast"/>
        <w:ind w:left="1112" w:hanging="560"/>
        <w:rPr>
          <w:rFonts w:hint="default" w:ascii="Arial" w:hAnsi="Arial" w:cs="Arial"/>
          <w:sz w:val="24"/>
        </w:rPr>
      </w:pPr>
      <w:r>
        <w:rPr>
          <w:rFonts w:ascii="Arial" w:hAnsi="Arial" w:cs="Arial"/>
          <w:sz w:val="24"/>
        </w:rPr>
        <w:t>3．供应商已详细审查全部招标文件，包括修改文件（如有的话）。我们完全理解并同意放弃对这方面有不明及误解的权利。</w:t>
      </w:r>
    </w:p>
    <w:p>
      <w:pPr>
        <w:spacing w:line="400" w:lineRule="atLeast"/>
        <w:ind w:firstLine="555"/>
        <w:rPr>
          <w:rFonts w:hint="default" w:ascii="Arial" w:hAnsi="Arial" w:cs="Arial"/>
          <w:sz w:val="24"/>
        </w:rPr>
      </w:pPr>
      <w:r>
        <w:rPr>
          <w:rFonts w:ascii="Arial" w:hAnsi="Arial" w:cs="Arial"/>
          <w:sz w:val="24"/>
        </w:rPr>
        <w:t>4．本投标有效期自开始之日起</w:t>
      </w:r>
      <w:r>
        <w:rPr>
          <w:rFonts w:ascii="Arial" w:hAnsi="Arial" w:cs="Arial"/>
          <w:sz w:val="24"/>
          <w:u w:val="single"/>
        </w:rPr>
        <w:t>　　　　</w:t>
      </w:r>
      <w:r>
        <w:rPr>
          <w:rFonts w:ascii="Arial" w:hAnsi="Arial" w:cs="Arial"/>
          <w:sz w:val="24"/>
        </w:rPr>
        <w:t>个日历日。</w:t>
      </w:r>
    </w:p>
    <w:p>
      <w:pPr>
        <w:spacing w:line="400" w:lineRule="atLeast"/>
        <w:ind w:left="900" w:hanging="348"/>
        <w:rPr>
          <w:rFonts w:hint="default" w:ascii="Arial" w:hAnsi="Arial" w:cs="Arial"/>
          <w:sz w:val="24"/>
        </w:rPr>
      </w:pPr>
      <w:r>
        <w:rPr>
          <w:rFonts w:ascii="Arial" w:hAnsi="Arial" w:cs="Arial"/>
          <w:sz w:val="24"/>
        </w:rPr>
        <w:t>5．如果在规定的招标开始时间后，供应商在招标有效期内撤回，其投标保证金将被贵方没收。</w:t>
      </w:r>
    </w:p>
    <w:p>
      <w:pPr>
        <w:spacing w:line="400" w:lineRule="atLeast"/>
        <w:ind w:left="900" w:hanging="335"/>
        <w:rPr>
          <w:rFonts w:hint="default" w:ascii="Arial" w:hAnsi="Arial" w:cs="Arial"/>
          <w:sz w:val="24"/>
        </w:rPr>
      </w:pPr>
      <w:r>
        <w:rPr>
          <w:rFonts w:ascii="Arial" w:hAnsi="Arial" w:cs="Arial"/>
          <w:sz w:val="24"/>
        </w:rPr>
        <w:t>6．供应商同意提供按照贵方可能要求的与其招标有关的一切数据或资料，完全理解贵方不一定要接受最低价的响应或收到的任何响应。</w:t>
      </w:r>
    </w:p>
    <w:p>
      <w:pPr>
        <w:spacing w:line="400" w:lineRule="atLeast"/>
        <w:ind w:firstLine="570"/>
        <w:rPr>
          <w:rFonts w:hint="default" w:ascii="Arial" w:hAnsi="Arial" w:cs="Arial"/>
          <w:sz w:val="24"/>
        </w:rPr>
      </w:pPr>
      <w:r>
        <w:rPr>
          <w:rFonts w:ascii="Arial" w:hAnsi="Arial" w:cs="Arial"/>
          <w:sz w:val="24"/>
        </w:rPr>
        <w:t>7．与本招标有关的一切正式往来信函请寄：</w:t>
      </w:r>
    </w:p>
    <w:p>
      <w:pPr>
        <w:spacing w:line="400" w:lineRule="atLeast"/>
        <w:rPr>
          <w:rFonts w:hint="default" w:ascii="Arial" w:hAnsi="Arial" w:cs="Arial"/>
          <w:sz w:val="24"/>
        </w:rPr>
      </w:pPr>
    </w:p>
    <w:p>
      <w:pPr>
        <w:spacing w:line="400" w:lineRule="atLeast"/>
        <w:ind w:firstLine="280"/>
        <w:rPr>
          <w:rFonts w:hint="default" w:ascii="Arial" w:hAnsi="Arial" w:cs="Arial"/>
          <w:sz w:val="24"/>
        </w:rPr>
      </w:pPr>
      <w:r>
        <w:rPr>
          <w:rFonts w:ascii="Arial" w:hAnsi="Arial" w:cs="Arial"/>
          <w:sz w:val="24"/>
        </w:rPr>
        <w:t>地址：</w:t>
      </w:r>
      <w:r>
        <w:rPr>
          <w:rFonts w:ascii="Arial" w:hAnsi="Arial" w:cs="Arial"/>
          <w:sz w:val="24"/>
          <w:u w:val="single"/>
        </w:rPr>
        <w:t>　　　　　　　　    　　</w:t>
      </w:r>
      <w:r>
        <w:rPr>
          <w:rFonts w:ascii="Arial" w:hAnsi="Arial" w:cs="Arial"/>
          <w:sz w:val="24"/>
        </w:rPr>
        <w:t>邮编：</w:t>
      </w:r>
      <w:r>
        <w:rPr>
          <w:rFonts w:ascii="Arial" w:hAnsi="Arial" w:cs="Arial"/>
          <w:sz w:val="24"/>
          <w:u w:val="single"/>
        </w:rPr>
        <w:t>　　　　   　　　　　</w:t>
      </w:r>
    </w:p>
    <w:p>
      <w:pPr>
        <w:spacing w:line="400" w:lineRule="atLeast"/>
        <w:rPr>
          <w:rFonts w:hint="default" w:ascii="Arial" w:hAnsi="Arial" w:cs="Arial"/>
          <w:sz w:val="24"/>
        </w:rPr>
      </w:pPr>
      <w:r>
        <w:rPr>
          <w:rFonts w:ascii="Arial" w:hAnsi="Arial" w:cs="Arial"/>
          <w:sz w:val="24"/>
        </w:rPr>
        <w:t>　电话：</w:t>
      </w:r>
      <w:r>
        <w:rPr>
          <w:rFonts w:ascii="Arial" w:hAnsi="Arial" w:cs="Arial"/>
          <w:sz w:val="24"/>
          <w:u w:val="single"/>
        </w:rPr>
        <w:t xml:space="preserve">　　　　　　　　　　    </w:t>
      </w:r>
      <w:r>
        <w:rPr>
          <w:rFonts w:ascii="Arial" w:hAnsi="Arial" w:cs="Arial"/>
          <w:sz w:val="24"/>
        </w:rPr>
        <w:t>传真：</w:t>
      </w:r>
      <w:r>
        <w:rPr>
          <w:rFonts w:ascii="Arial" w:hAnsi="Arial" w:cs="Arial"/>
          <w:sz w:val="24"/>
          <w:u w:val="single"/>
        </w:rPr>
        <w:t>　   　　　　　　　　</w:t>
      </w:r>
    </w:p>
    <w:p>
      <w:pPr>
        <w:spacing w:line="400" w:lineRule="atLeast"/>
        <w:rPr>
          <w:rFonts w:hint="default" w:ascii="Arial" w:hAnsi="Arial" w:cs="Arial"/>
          <w:sz w:val="24"/>
        </w:rPr>
      </w:pPr>
      <w:r>
        <w:rPr>
          <w:rFonts w:ascii="Arial" w:hAnsi="Arial" w:cs="Arial"/>
          <w:sz w:val="24"/>
        </w:rPr>
        <w:t>　　</w:t>
      </w:r>
    </w:p>
    <w:p>
      <w:pPr>
        <w:spacing w:line="400" w:lineRule="atLeast"/>
        <w:rPr>
          <w:rFonts w:hint="default" w:ascii="Arial" w:hAnsi="Arial" w:cs="Arial"/>
          <w:sz w:val="24"/>
        </w:rPr>
      </w:pPr>
      <w:r>
        <w:rPr>
          <w:rFonts w:ascii="Arial" w:hAnsi="Arial" w:cs="Arial"/>
          <w:sz w:val="24"/>
        </w:rPr>
        <w:t>　法人或授权代表签字：</w:t>
      </w:r>
      <w:r>
        <w:rPr>
          <w:rFonts w:ascii="Arial" w:hAnsi="Arial" w:cs="Arial"/>
          <w:sz w:val="24"/>
          <w:u w:val="single"/>
        </w:rPr>
        <w:t>　　　　　　　　　　</w:t>
      </w:r>
    </w:p>
    <w:p>
      <w:pPr>
        <w:spacing w:line="400" w:lineRule="atLeast"/>
        <w:rPr>
          <w:rFonts w:hint="default" w:ascii="Arial" w:hAnsi="Arial" w:cs="Arial"/>
          <w:sz w:val="24"/>
        </w:rPr>
      </w:pPr>
      <w:r>
        <w:rPr>
          <w:rFonts w:ascii="Arial" w:hAnsi="Arial" w:cs="Arial"/>
          <w:sz w:val="24"/>
        </w:rPr>
        <w:t>　供应商名称：</w:t>
      </w:r>
      <w:r>
        <w:rPr>
          <w:rFonts w:ascii="Arial" w:hAnsi="Arial" w:cs="Arial"/>
          <w:sz w:val="24"/>
          <w:u w:val="single"/>
        </w:rPr>
        <w:t>　      　　　　　　　　</w:t>
      </w:r>
    </w:p>
    <w:p>
      <w:pPr>
        <w:spacing w:line="400" w:lineRule="atLeast"/>
        <w:rPr>
          <w:rFonts w:hint="default" w:ascii="Arial" w:hAnsi="Arial" w:cs="Arial"/>
          <w:sz w:val="24"/>
        </w:rPr>
      </w:pPr>
      <w:r>
        <w:rPr>
          <w:rFonts w:ascii="Arial" w:hAnsi="Arial" w:cs="Arial"/>
          <w:sz w:val="24"/>
        </w:rPr>
        <w:t>　公      章：</w:t>
      </w:r>
      <w:r>
        <w:rPr>
          <w:rFonts w:ascii="Arial" w:hAnsi="Arial" w:cs="Arial"/>
          <w:sz w:val="24"/>
          <w:u w:val="single"/>
        </w:rPr>
        <w:t>　　　　　　　　　　</w:t>
      </w:r>
    </w:p>
    <w:p>
      <w:pPr>
        <w:spacing w:line="400" w:lineRule="atLeast"/>
        <w:rPr>
          <w:rFonts w:hint="default" w:ascii="Arial" w:hAnsi="Arial" w:cs="Arial"/>
          <w:sz w:val="24"/>
        </w:rPr>
      </w:pPr>
      <w:r>
        <w:rPr>
          <w:rFonts w:ascii="Arial" w:hAnsi="Arial" w:cs="Arial"/>
          <w:sz w:val="24"/>
        </w:rPr>
        <w:t>　日　　　期：</w:t>
      </w:r>
      <w:r>
        <w:rPr>
          <w:rFonts w:ascii="Arial" w:hAnsi="Arial" w:cs="Arial"/>
          <w:sz w:val="24"/>
          <w:u w:val="single"/>
        </w:rPr>
        <w:t>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w:t>
      </w:r>
    </w:p>
    <w:p>
      <w:pPr>
        <w:spacing w:line="400" w:lineRule="atLeast"/>
        <w:rPr>
          <w:rFonts w:hint="default" w:ascii="Arial" w:hAnsi="Arial" w:cs="Arial"/>
          <w:sz w:val="24"/>
        </w:rPr>
        <w:sectPr>
          <w:footerReference r:id="rId9" w:type="first"/>
          <w:headerReference r:id="rId7" w:type="default"/>
          <w:footerReference r:id="rId8" w:type="even"/>
          <w:pgSz w:w="11907" w:h="16840"/>
          <w:pgMar w:top="1440" w:right="1080" w:bottom="1440" w:left="1080" w:header="851" w:footer="68" w:gutter="0"/>
          <w:pgNumType w:fmt="numberInDash"/>
          <w:cols w:space="720" w:num="1"/>
          <w:titlePg/>
          <w:docGrid w:type="lines" w:linePitch="409" w:charSpace="0"/>
        </w:sectPr>
      </w:pPr>
    </w:p>
    <w:p>
      <w:pPr>
        <w:tabs>
          <w:tab w:val="left" w:pos="9135"/>
        </w:tabs>
        <w:spacing w:line="400" w:lineRule="atLeast"/>
        <w:jc w:val="center"/>
        <w:rPr>
          <w:rFonts w:hint="default" w:ascii="Arial" w:hAnsi="Arial" w:cs="Arial"/>
          <w:sz w:val="24"/>
        </w:rPr>
      </w:pPr>
      <w:r>
        <w:rPr>
          <w:rFonts w:ascii="Arial" w:hAnsi="Arial" w:cs="Arial"/>
          <w:sz w:val="24"/>
        </w:rPr>
        <w:t>　2、开标一览表</w:t>
      </w:r>
    </w:p>
    <w:p>
      <w:pPr>
        <w:tabs>
          <w:tab w:val="left" w:pos="9135"/>
        </w:tabs>
        <w:spacing w:line="400" w:lineRule="atLeast"/>
        <w:rPr>
          <w:rFonts w:hint="default" w:ascii="Arial" w:hAnsi="Arial" w:cs="Arial"/>
          <w:sz w:val="24"/>
        </w:rPr>
      </w:pPr>
    </w:p>
    <w:p>
      <w:pPr>
        <w:tabs>
          <w:tab w:val="left" w:pos="9135"/>
        </w:tabs>
        <w:spacing w:line="400" w:lineRule="atLeast"/>
        <w:ind w:firstLine="480" w:firstLineChars="200"/>
        <w:rPr>
          <w:rFonts w:hint="default" w:ascii="Arial" w:hAnsi="Arial" w:cs="Arial"/>
          <w:sz w:val="24"/>
          <w:u w:val="single"/>
        </w:rPr>
      </w:pPr>
      <w:r>
        <w:rPr>
          <w:rFonts w:ascii="Arial" w:hAnsi="Arial" w:cs="Arial"/>
          <w:sz w:val="24"/>
        </w:rPr>
        <w:t>供应商名称(公章)：</w:t>
      </w:r>
      <w:r>
        <w:rPr>
          <w:rFonts w:ascii="Arial" w:hAnsi="Arial" w:cs="Arial"/>
          <w:sz w:val="24"/>
          <w:u w:val="single"/>
        </w:rPr>
        <w:t>　　           　　　　　</w:t>
      </w:r>
      <w:r>
        <w:rPr>
          <w:rFonts w:ascii="Arial" w:hAnsi="Arial" w:cs="Arial"/>
          <w:sz w:val="24"/>
        </w:rPr>
        <w:t>　　　项目编号：</w:t>
      </w:r>
      <w:r>
        <w:rPr>
          <w:rFonts w:ascii="Arial" w:hAnsi="Arial" w:cs="Arial"/>
          <w:sz w:val="24"/>
          <w:u w:val="single"/>
        </w:rPr>
        <w:t>　　　　　　　　　　</w:t>
      </w:r>
    </w:p>
    <w:tbl>
      <w:tblPr>
        <w:tblStyle w:val="21"/>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2136"/>
        <w:gridCol w:w="2136"/>
        <w:gridCol w:w="2137"/>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pPr>
              <w:tabs>
                <w:tab w:val="left" w:pos="9135"/>
              </w:tabs>
              <w:spacing w:line="400" w:lineRule="atLeast"/>
              <w:jc w:val="center"/>
              <w:rPr>
                <w:rFonts w:hint="default" w:ascii="Arial" w:hAnsi="Arial" w:cs="Arial"/>
                <w:sz w:val="24"/>
              </w:rPr>
            </w:pPr>
            <w:r>
              <w:rPr>
                <w:rFonts w:ascii="Arial" w:hAnsi="Arial" w:cs="Arial"/>
                <w:sz w:val="24"/>
              </w:rPr>
              <w:t>标段</w:t>
            </w:r>
          </w:p>
        </w:tc>
        <w:tc>
          <w:tcPr>
            <w:tcW w:w="2136" w:type="dxa"/>
            <w:vAlign w:val="center"/>
          </w:tcPr>
          <w:p>
            <w:pPr>
              <w:tabs>
                <w:tab w:val="left" w:pos="9135"/>
              </w:tabs>
              <w:spacing w:line="400" w:lineRule="atLeast"/>
              <w:jc w:val="center"/>
              <w:rPr>
                <w:rFonts w:hint="default" w:ascii="Arial" w:hAnsi="Arial" w:cs="Arial"/>
                <w:sz w:val="24"/>
              </w:rPr>
            </w:pPr>
            <w:r>
              <w:rPr>
                <w:rFonts w:ascii="Arial" w:hAnsi="Arial" w:cs="Arial"/>
                <w:sz w:val="24"/>
              </w:rPr>
              <w:t>投标报价</w:t>
            </w:r>
          </w:p>
          <w:p>
            <w:pPr>
              <w:tabs>
                <w:tab w:val="left" w:pos="9135"/>
              </w:tabs>
              <w:spacing w:line="400" w:lineRule="atLeast"/>
              <w:jc w:val="center"/>
              <w:rPr>
                <w:rFonts w:hint="default" w:ascii="Arial" w:hAnsi="Arial" w:cs="Arial"/>
                <w:sz w:val="24"/>
              </w:rPr>
            </w:pPr>
            <w:r>
              <w:rPr>
                <w:rFonts w:ascii="Arial" w:hAnsi="Arial" w:cs="Arial"/>
                <w:sz w:val="24"/>
              </w:rPr>
              <w:t>（下浮率%）</w:t>
            </w:r>
          </w:p>
        </w:tc>
        <w:tc>
          <w:tcPr>
            <w:tcW w:w="2136" w:type="dxa"/>
            <w:vAlign w:val="center"/>
          </w:tcPr>
          <w:p>
            <w:pPr>
              <w:tabs>
                <w:tab w:val="left" w:pos="9135"/>
              </w:tabs>
              <w:spacing w:line="400" w:lineRule="atLeast"/>
              <w:jc w:val="center"/>
              <w:rPr>
                <w:rFonts w:hint="default" w:ascii="Arial" w:hAnsi="Arial" w:cs="Arial"/>
                <w:sz w:val="24"/>
              </w:rPr>
            </w:pPr>
            <w:r>
              <w:rPr>
                <w:rFonts w:ascii="Arial" w:hAnsi="Arial" w:cs="Arial"/>
                <w:sz w:val="24"/>
              </w:rPr>
              <w:t>服务期</w:t>
            </w:r>
          </w:p>
        </w:tc>
        <w:tc>
          <w:tcPr>
            <w:tcW w:w="2137" w:type="dxa"/>
            <w:vAlign w:val="center"/>
          </w:tcPr>
          <w:p>
            <w:pPr>
              <w:tabs>
                <w:tab w:val="left" w:pos="9135"/>
              </w:tabs>
              <w:spacing w:line="400" w:lineRule="atLeast"/>
              <w:jc w:val="center"/>
              <w:rPr>
                <w:rFonts w:hint="default" w:ascii="Arial" w:hAnsi="Arial" w:cs="Arial"/>
                <w:sz w:val="24"/>
              </w:rPr>
            </w:pPr>
            <w:r>
              <w:rPr>
                <w:rFonts w:ascii="Arial" w:hAnsi="Arial" w:cs="Arial"/>
                <w:sz w:val="24"/>
              </w:rPr>
              <w:t>付款方式</w:t>
            </w:r>
          </w:p>
        </w:tc>
        <w:tc>
          <w:tcPr>
            <w:tcW w:w="2137" w:type="dxa"/>
            <w:vAlign w:val="center"/>
          </w:tcPr>
          <w:p>
            <w:pPr>
              <w:tabs>
                <w:tab w:val="left" w:pos="9135"/>
              </w:tabs>
              <w:spacing w:line="400" w:lineRule="atLeast"/>
              <w:jc w:val="center"/>
              <w:rPr>
                <w:rFonts w:hint="default" w:ascii="Arial" w:hAnsi="Arial" w:cs="Arial"/>
                <w:sz w:val="24"/>
              </w:rPr>
            </w:pPr>
            <w:r>
              <w:rPr>
                <w:rFonts w:ascii="Arial" w:hAnsi="Arial"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tcPr>
          <w:p>
            <w:pPr>
              <w:jc w:val="left"/>
              <w:rPr>
                <w:rFonts w:hint="default" w:ascii="宋体" w:hAnsi="宋体"/>
                <w:szCs w:val="21"/>
              </w:rPr>
            </w:pPr>
          </w:p>
          <w:p>
            <w:pPr>
              <w:jc w:val="left"/>
              <w:rPr>
                <w:rFonts w:hint="default" w:ascii="宋体" w:hAnsi="宋体"/>
                <w:szCs w:val="21"/>
              </w:rPr>
            </w:pPr>
          </w:p>
        </w:tc>
        <w:tc>
          <w:tcPr>
            <w:tcW w:w="2136" w:type="dxa"/>
          </w:tcPr>
          <w:p>
            <w:pPr>
              <w:jc w:val="left"/>
              <w:rPr>
                <w:rFonts w:hint="default" w:ascii="宋体" w:hAnsi="宋体"/>
                <w:szCs w:val="21"/>
              </w:rPr>
            </w:pPr>
          </w:p>
          <w:p>
            <w:pPr>
              <w:jc w:val="left"/>
              <w:rPr>
                <w:rFonts w:hint="default" w:ascii="宋体" w:hAnsi="宋体"/>
                <w:szCs w:val="21"/>
              </w:rPr>
            </w:pPr>
          </w:p>
          <w:p>
            <w:pPr>
              <w:jc w:val="left"/>
              <w:rPr>
                <w:rFonts w:hint="default" w:ascii="宋体" w:hAnsi="宋体"/>
                <w:szCs w:val="21"/>
              </w:rPr>
            </w:pPr>
          </w:p>
        </w:tc>
        <w:tc>
          <w:tcPr>
            <w:tcW w:w="2136" w:type="dxa"/>
          </w:tcPr>
          <w:p>
            <w:pPr>
              <w:jc w:val="left"/>
              <w:rPr>
                <w:rFonts w:hint="default" w:ascii="宋体" w:hAnsi="宋体"/>
                <w:szCs w:val="21"/>
              </w:rPr>
            </w:pPr>
          </w:p>
        </w:tc>
        <w:tc>
          <w:tcPr>
            <w:tcW w:w="2137" w:type="dxa"/>
          </w:tcPr>
          <w:p>
            <w:pPr>
              <w:jc w:val="left"/>
              <w:rPr>
                <w:rFonts w:hint="default" w:ascii="宋体" w:hAnsi="宋体"/>
                <w:szCs w:val="21"/>
              </w:rPr>
            </w:pPr>
          </w:p>
        </w:tc>
        <w:tc>
          <w:tcPr>
            <w:tcW w:w="2137" w:type="dxa"/>
          </w:tcPr>
          <w:p>
            <w:pPr>
              <w:jc w:val="left"/>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tcPr>
          <w:p>
            <w:pPr>
              <w:jc w:val="left"/>
              <w:rPr>
                <w:rFonts w:hint="default" w:ascii="宋体" w:hAnsi="宋体"/>
                <w:szCs w:val="21"/>
              </w:rPr>
            </w:pPr>
          </w:p>
          <w:p>
            <w:pPr>
              <w:jc w:val="left"/>
              <w:rPr>
                <w:rFonts w:hint="default" w:ascii="宋体" w:hAnsi="宋体"/>
                <w:szCs w:val="21"/>
              </w:rPr>
            </w:pPr>
          </w:p>
        </w:tc>
        <w:tc>
          <w:tcPr>
            <w:tcW w:w="2136" w:type="dxa"/>
          </w:tcPr>
          <w:p>
            <w:pPr>
              <w:jc w:val="left"/>
              <w:rPr>
                <w:rFonts w:hint="default" w:ascii="宋体" w:hAnsi="宋体"/>
                <w:szCs w:val="21"/>
              </w:rPr>
            </w:pPr>
          </w:p>
          <w:p>
            <w:pPr>
              <w:jc w:val="left"/>
              <w:rPr>
                <w:rFonts w:hint="default" w:ascii="宋体" w:hAnsi="宋体"/>
                <w:szCs w:val="21"/>
              </w:rPr>
            </w:pPr>
          </w:p>
          <w:p>
            <w:pPr>
              <w:jc w:val="left"/>
              <w:rPr>
                <w:rFonts w:hint="default" w:ascii="宋体" w:hAnsi="宋体"/>
                <w:szCs w:val="21"/>
              </w:rPr>
            </w:pPr>
          </w:p>
        </w:tc>
        <w:tc>
          <w:tcPr>
            <w:tcW w:w="2136" w:type="dxa"/>
          </w:tcPr>
          <w:p>
            <w:pPr>
              <w:jc w:val="left"/>
              <w:rPr>
                <w:rFonts w:hint="default" w:ascii="宋体" w:hAnsi="宋体"/>
                <w:szCs w:val="21"/>
              </w:rPr>
            </w:pPr>
          </w:p>
        </w:tc>
        <w:tc>
          <w:tcPr>
            <w:tcW w:w="2137" w:type="dxa"/>
          </w:tcPr>
          <w:p>
            <w:pPr>
              <w:jc w:val="left"/>
              <w:rPr>
                <w:rFonts w:hint="default" w:ascii="宋体" w:hAnsi="宋体"/>
                <w:szCs w:val="21"/>
              </w:rPr>
            </w:pPr>
          </w:p>
        </w:tc>
        <w:tc>
          <w:tcPr>
            <w:tcW w:w="2137" w:type="dxa"/>
          </w:tcPr>
          <w:p>
            <w:pPr>
              <w:jc w:val="left"/>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tcPr>
          <w:p>
            <w:pPr>
              <w:jc w:val="left"/>
              <w:rPr>
                <w:rFonts w:hint="default" w:ascii="宋体" w:hAnsi="宋体"/>
                <w:szCs w:val="21"/>
              </w:rPr>
            </w:pPr>
          </w:p>
        </w:tc>
        <w:tc>
          <w:tcPr>
            <w:tcW w:w="2136" w:type="dxa"/>
          </w:tcPr>
          <w:p>
            <w:pPr>
              <w:jc w:val="left"/>
              <w:rPr>
                <w:rFonts w:hint="default" w:ascii="宋体" w:hAnsi="宋体"/>
                <w:szCs w:val="21"/>
              </w:rPr>
            </w:pPr>
          </w:p>
        </w:tc>
        <w:tc>
          <w:tcPr>
            <w:tcW w:w="2136" w:type="dxa"/>
          </w:tcPr>
          <w:p>
            <w:pPr>
              <w:jc w:val="left"/>
              <w:rPr>
                <w:rFonts w:hint="default" w:ascii="宋体" w:hAnsi="宋体"/>
                <w:szCs w:val="21"/>
              </w:rPr>
            </w:pPr>
          </w:p>
          <w:p>
            <w:pPr>
              <w:jc w:val="left"/>
              <w:rPr>
                <w:rFonts w:hint="default" w:ascii="宋体" w:hAnsi="宋体"/>
                <w:szCs w:val="21"/>
              </w:rPr>
            </w:pPr>
          </w:p>
          <w:p>
            <w:pPr>
              <w:jc w:val="left"/>
              <w:rPr>
                <w:rFonts w:hint="default" w:ascii="宋体" w:hAnsi="宋体"/>
                <w:szCs w:val="21"/>
              </w:rPr>
            </w:pPr>
          </w:p>
        </w:tc>
        <w:tc>
          <w:tcPr>
            <w:tcW w:w="2137" w:type="dxa"/>
          </w:tcPr>
          <w:p>
            <w:pPr>
              <w:jc w:val="left"/>
              <w:rPr>
                <w:rFonts w:hint="default" w:ascii="宋体" w:hAnsi="宋体"/>
                <w:szCs w:val="21"/>
              </w:rPr>
            </w:pPr>
          </w:p>
        </w:tc>
        <w:tc>
          <w:tcPr>
            <w:tcW w:w="2137" w:type="dxa"/>
          </w:tcPr>
          <w:p>
            <w:pPr>
              <w:jc w:val="left"/>
              <w:rPr>
                <w:rFonts w:hint="default" w:ascii="宋体" w:hAnsi="宋体"/>
                <w:szCs w:val="21"/>
              </w:rPr>
            </w:pPr>
          </w:p>
        </w:tc>
      </w:tr>
    </w:tbl>
    <w:p>
      <w:pPr>
        <w:jc w:val="left"/>
        <w:rPr>
          <w:rFonts w:hint="default" w:ascii="宋体" w:hAnsi="宋体"/>
          <w:szCs w:val="21"/>
        </w:rPr>
      </w:pPr>
    </w:p>
    <w:p>
      <w:pPr>
        <w:tabs>
          <w:tab w:val="left" w:pos="9135"/>
        </w:tabs>
        <w:spacing w:line="400" w:lineRule="atLeast"/>
        <w:ind w:firstLine="480" w:firstLineChars="200"/>
        <w:rPr>
          <w:rFonts w:hint="default" w:ascii="Arial" w:hAnsi="Arial" w:cs="Arial"/>
          <w:sz w:val="24"/>
        </w:rPr>
      </w:pPr>
      <w:r>
        <w:rPr>
          <w:rFonts w:ascii="Arial" w:hAnsi="Arial" w:cs="Arial"/>
          <w:sz w:val="24"/>
        </w:rPr>
        <w:t>注：1.投标报价为提供本项目服务和与之相关的一切费用。</w:t>
      </w:r>
    </w:p>
    <w:p>
      <w:pPr>
        <w:tabs>
          <w:tab w:val="left" w:pos="9135"/>
        </w:tabs>
        <w:spacing w:line="400" w:lineRule="atLeast"/>
        <w:ind w:firstLine="480" w:firstLineChars="200"/>
        <w:rPr>
          <w:rFonts w:hint="default" w:ascii="Arial" w:hAnsi="Arial" w:cs="Arial"/>
          <w:sz w:val="24"/>
        </w:rPr>
      </w:pPr>
      <w:r>
        <w:rPr>
          <w:rFonts w:ascii="Arial" w:hAnsi="Arial" w:cs="Arial"/>
          <w:sz w:val="24"/>
        </w:rPr>
        <w:t>2.如有需要，可列报价明细表，格式自制。</w:t>
      </w:r>
    </w:p>
    <w:p>
      <w:pPr>
        <w:tabs>
          <w:tab w:val="left" w:pos="9135"/>
        </w:tabs>
        <w:spacing w:line="400" w:lineRule="atLeast"/>
        <w:ind w:firstLine="480" w:firstLineChars="200"/>
        <w:rPr>
          <w:rFonts w:hint="default" w:ascii="Arial" w:hAnsi="Arial" w:cs="Arial"/>
          <w:sz w:val="24"/>
        </w:rPr>
      </w:pPr>
    </w:p>
    <w:p>
      <w:pPr>
        <w:pStyle w:val="8"/>
        <w:spacing w:line="360" w:lineRule="auto"/>
        <w:ind w:firstLine="4200" w:firstLineChars="1750"/>
        <w:rPr>
          <w:rFonts w:hint="default" w:ascii="宋体"/>
          <w:bCs/>
          <w:u w:val="single"/>
        </w:rPr>
      </w:pPr>
      <w:r>
        <w:rPr>
          <w:rFonts w:ascii="宋体" w:hAnsi="宋体"/>
          <w:bCs/>
        </w:rPr>
        <w:t>供应商：</w:t>
      </w:r>
      <w:r>
        <w:rPr>
          <w:rFonts w:ascii="宋体" w:hAnsi="宋体"/>
          <w:bCs/>
          <w:u w:val="single"/>
        </w:rPr>
        <w:t xml:space="preserve">   （全称）（盖章）   </w:t>
      </w:r>
    </w:p>
    <w:p>
      <w:pPr>
        <w:pStyle w:val="8"/>
        <w:spacing w:line="360" w:lineRule="auto"/>
        <w:ind w:firstLine="4200" w:firstLineChars="1750"/>
        <w:rPr>
          <w:rFonts w:hint="default" w:ascii="宋体"/>
          <w:bCs/>
        </w:rPr>
      </w:pPr>
      <w:r>
        <w:rPr>
          <w:rFonts w:ascii="宋体" w:hAnsi="宋体"/>
          <w:bCs/>
        </w:rPr>
        <w:t>法定代表人或委托代理人：</w:t>
      </w:r>
      <w:r>
        <w:rPr>
          <w:rFonts w:ascii="宋体" w:hAnsi="宋体"/>
          <w:bCs/>
          <w:u w:val="single"/>
        </w:rPr>
        <w:t>（签字或盖章）</w:t>
      </w:r>
    </w:p>
    <w:p>
      <w:pPr>
        <w:tabs>
          <w:tab w:val="left" w:pos="9135"/>
        </w:tabs>
        <w:spacing w:line="400" w:lineRule="atLeast"/>
        <w:rPr>
          <w:rFonts w:hint="default" w:ascii="Arial" w:hAnsi="Arial" w:cs="Arial"/>
          <w:sz w:val="24"/>
        </w:rPr>
      </w:pPr>
      <w:r>
        <w:rPr>
          <w:rFonts w:ascii="宋体" w:hAnsi="宋体"/>
          <w:sz w:val="24"/>
        </w:rPr>
        <w:t xml:space="preserve">                                   日 期：</w:t>
      </w:r>
      <w:r>
        <w:rPr>
          <w:rFonts w:hAnsi="宋体"/>
          <w:bCs/>
          <w:sz w:val="24"/>
          <w:szCs w:val="24"/>
        </w:rPr>
        <w:t>20</w:t>
      </w:r>
      <w:r>
        <w:rPr>
          <w:rFonts w:hAnsi="宋体"/>
          <w:bCs/>
          <w:sz w:val="24"/>
          <w:szCs w:val="24"/>
          <w:u w:val="single"/>
        </w:rPr>
        <w:t>　　</w:t>
      </w:r>
      <w:r>
        <w:rPr>
          <w:rFonts w:hAnsi="宋体"/>
          <w:bCs/>
          <w:sz w:val="24"/>
          <w:szCs w:val="24"/>
        </w:rPr>
        <w:t>年</w:t>
      </w:r>
      <w:r>
        <w:rPr>
          <w:rFonts w:hAnsi="宋体"/>
          <w:bCs/>
          <w:sz w:val="24"/>
          <w:szCs w:val="24"/>
          <w:u w:val="single"/>
        </w:rPr>
        <w:t>　</w:t>
      </w:r>
      <w:r>
        <w:rPr>
          <w:rFonts w:hAnsi="宋体"/>
          <w:bCs/>
          <w:sz w:val="24"/>
          <w:szCs w:val="24"/>
        </w:rPr>
        <w:t>月</w:t>
      </w:r>
      <w:r>
        <w:rPr>
          <w:rFonts w:hAnsi="宋体"/>
          <w:bCs/>
          <w:sz w:val="24"/>
          <w:szCs w:val="24"/>
          <w:u w:val="single"/>
        </w:rPr>
        <w:t xml:space="preserve">  </w:t>
      </w:r>
      <w:r>
        <w:rPr>
          <w:rFonts w:hAnsi="宋体"/>
          <w:bCs/>
          <w:sz w:val="24"/>
          <w:szCs w:val="24"/>
        </w:rPr>
        <w:t>日</w:t>
      </w:r>
    </w:p>
    <w:p>
      <w:pPr>
        <w:tabs>
          <w:tab w:val="left" w:pos="9135"/>
        </w:tabs>
        <w:spacing w:line="400" w:lineRule="atLeast"/>
        <w:ind w:firstLine="480"/>
        <w:rPr>
          <w:rFonts w:hint="default" w:ascii="Arial" w:hAnsi="Arial" w:cs="Arial"/>
          <w:sz w:val="24"/>
        </w:rPr>
      </w:pPr>
      <w:r>
        <w:rPr>
          <w:rFonts w:ascii="Arial" w:hAnsi="Arial" w:cs="Arial"/>
          <w:sz w:val="24"/>
        </w:rPr>
        <w:t>。</w:t>
      </w:r>
    </w:p>
    <w:p>
      <w:pPr>
        <w:spacing w:line="400" w:lineRule="atLeast"/>
        <w:rPr>
          <w:rFonts w:hint="default" w:ascii="Arial" w:hAnsi="Arial" w:cs="Arial"/>
          <w:sz w:val="24"/>
        </w:rPr>
        <w:sectPr>
          <w:pgSz w:w="11906" w:h="16838"/>
          <w:pgMar w:top="720" w:right="720" w:bottom="720" w:left="720" w:header="851" w:footer="992" w:gutter="0"/>
          <w:pgNumType w:fmt="numberInDash"/>
          <w:cols w:space="720" w:num="1"/>
          <w:docGrid w:type="linesAndChars" w:linePitch="312" w:charSpace="0"/>
        </w:sectPr>
      </w:pPr>
    </w:p>
    <w:p>
      <w:pPr>
        <w:spacing w:line="400" w:lineRule="atLeast"/>
        <w:ind w:left="2880" w:hanging="2880"/>
        <w:jc w:val="center"/>
        <w:rPr>
          <w:rFonts w:hint="default" w:ascii="宋体" w:hAnsi="宋体" w:cs="Arial"/>
          <w:sz w:val="24"/>
        </w:rPr>
      </w:pPr>
      <w:bookmarkStart w:id="77" w:name="_Toc277841205"/>
      <w:r>
        <w:rPr>
          <w:rFonts w:ascii="Arial" w:hAnsi="Arial" w:cs="Arial"/>
          <w:sz w:val="24"/>
        </w:rPr>
        <w:t>3、</w:t>
      </w:r>
      <w:bookmarkEnd w:id="77"/>
      <w:r>
        <w:rPr>
          <w:rFonts w:ascii="宋体" w:hAnsi="宋体" w:cs="Arial"/>
          <w:sz w:val="24"/>
        </w:rPr>
        <w:t>服务需求偏离表</w:t>
      </w:r>
    </w:p>
    <w:p>
      <w:pPr>
        <w:spacing w:line="400" w:lineRule="atLeast"/>
        <w:rPr>
          <w:rFonts w:hint="default" w:ascii="Arial" w:hAnsi="Arial" w:cs="Arial"/>
          <w:sz w:val="24"/>
        </w:rPr>
      </w:pPr>
    </w:p>
    <w:p>
      <w:pPr>
        <w:spacing w:line="400" w:lineRule="atLeast"/>
        <w:rPr>
          <w:rFonts w:hint="default"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21"/>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669"/>
        <w:gridCol w:w="2548"/>
        <w:gridCol w:w="2353"/>
        <w:gridCol w:w="1683"/>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23" w:type="dxa"/>
            <w:vAlign w:val="center"/>
          </w:tcPr>
          <w:p>
            <w:pPr>
              <w:spacing w:line="400" w:lineRule="atLeast"/>
              <w:jc w:val="center"/>
              <w:rPr>
                <w:rFonts w:hint="default" w:ascii="Arial" w:hAnsi="Arial" w:cs="Arial"/>
                <w:sz w:val="24"/>
              </w:rPr>
            </w:pPr>
            <w:r>
              <w:rPr>
                <w:rFonts w:ascii="Arial" w:hAnsi="Arial" w:cs="Arial"/>
                <w:sz w:val="24"/>
              </w:rPr>
              <w:t>序号</w:t>
            </w:r>
          </w:p>
        </w:tc>
        <w:tc>
          <w:tcPr>
            <w:tcW w:w="1669" w:type="dxa"/>
            <w:vAlign w:val="center"/>
          </w:tcPr>
          <w:p>
            <w:pPr>
              <w:spacing w:line="400" w:lineRule="atLeast"/>
              <w:jc w:val="center"/>
              <w:rPr>
                <w:rFonts w:hint="default" w:ascii="Arial" w:hAnsi="Arial" w:cs="Arial"/>
                <w:sz w:val="24"/>
              </w:rPr>
            </w:pPr>
            <w:r>
              <w:rPr>
                <w:rFonts w:ascii="Arial" w:hAnsi="Arial" w:cs="Arial"/>
                <w:sz w:val="24"/>
              </w:rPr>
              <w:t>招标文件规格条目号</w:t>
            </w:r>
          </w:p>
        </w:tc>
        <w:tc>
          <w:tcPr>
            <w:tcW w:w="2548" w:type="dxa"/>
            <w:vAlign w:val="center"/>
          </w:tcPr>
          <w:p>
            <w:pPr>
              <w:spacing w:line="400" w:lineRule="atLeast"/>
              <w:jc w:val="center"/>
              <w:rPr>
                <w:rFonts w:hint="default" w:ascii="Arial" w:hAnsi="Arial" w:cs="Arial"/>
                <w:sz w:val="24"/>
              </w:rPr>
            </w:pPr>
            <w:r>
              <w:rPr>
                <w:rFonts w:ascii="Arial" w:hAnsi="Arial" w:cs="Arial"/>
                <w:sz w:val="24"/>
              </w:rPr>
              <w:t>招标文件服务需求</w:t>
            </w:r>
          </w:p>
        </w:tc>
        <w:tc>
          <w:tcPr>
            <w:tcW w:w="2353" w:type="dxa"/>
            <w:vAlign w:val="center"/>
          </w:tcPr>
          <w:p>
            <w:pPr>
              <w:spacing w:line="400" w:lineRule="atLeast"/>
              <w:jc w:val="center"/>
              <w:rPr>
                <w:rFonts w:hint="default" w:ascii="Arial" w:hAnsi="Arial" w:cs="Arial"/>
                <w:sz w:val="24"/>
              </w:rPr>
            </w:pPr>
            <w:r>
              <w:rPr>
                <w:rFonts w:ascii="Arial" w:hAnsi="Arial" w:cs="Arial"/>
                <w:sz w:val="24"/>
              </w:rPr>
              <w:t>投标规格</w:t>
            </w:r>
          </w:p>
        </w:tc>
        <w:tc>
          <w:tcPr>
            <w:tcW w:w="1683" w:type="dxa"/>
            <w:vAlign w:val="center"/>
          </w:tcPr>
          <w:p>
            <w:pPr>
              <w:spacing w:line="400" w:lineRule="atLeast"/>
              <w:jc w:val="center"/>
              <w:rPr>
                <w:rFonts w:hint="default" w:ascii="Arial" w:hAnsi="Arial" w:cs="Arial"/>
                <w:sz w:val="24"/>
              </w:rPr>
            </w:pPr>
            <w:r>
              <w:rPr>
                <w:rFonts w:ascii="Arial" w:hAnsi="Arial" w:cs="Arial"/>
                <w:sz w:val="24"/>
              </w:rPr>
              <w:t>偏离</w:t>
            </w:r>
          </w:p>
        </w:tc>
        <w:tc>
          <w:tcPr>
            <w:tcW w:w="1184" w:type="dxa"/>
            <w:vAlign w:val="center"/>
          </w:tcPr>
          <w:p>
            <w:pPr>
              <w:spacing w:line="400" w:lineRule="atLeast"/>
              <w:jc w:val="center"/>
              <w:rPr>
                <w:rFonts w:hint="default" w:ascii="Arial" w:hAnsi="Arial" w:cs="Arial"/>
                <w:sz w:val="24"/>
              </w:rPr>
            </w:pPr>
            <w:r>
              <w:rPr>
                <w:rFonts w:ascii="Arial" w:hAnsi="Arial" w:cs="Arial"/>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23"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1669"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2548" w:type="dxa"/>
          </w:tcPr>
          <w:p>
            <w:pPr>
              <w:spacing w:line="400" w:lineRule="atLeast"/>
              <w:rPr>
                <w:rFonts w:hint="default" w:ascii="Arial" w:hAnsi="Arial" w:cs="Arial"/>
                <w:sz w:val="24"/>
              </w:rPr>
            </w:pPr>
          </w:p>
        </w:tc>
        <w:tc>
          <w:tcPr>
            <w:tcW w:w="2353" w:type="dxa"/>
          </w:tcPr>
          <w:p>
            <w:pPr>
              <w:spacing w:line="400" w:lineRule="atLeast"/>
              <w:rPr>
                <w:rFonts w:hint="default" w:ascii="Arial" w:hAnsi="Arial" w:cs="Arial"/>
                <w:sz w:val="24"/>
              </w:rPr>
            </w:pPr>
          </w:p>
        </w:tc>
        <w:tc>
          <w:tcPr>
            <w:tcW w:w="1683" w:type="dxa"/>
          </w:tcPr>
          <w:p>
            <w:pPr>
              <w:spacing w:line="400" w:lineRule="atLeast"/>
              <w:rPr>
                <w:rFonts w:hint="default" w:ascii="Arial" w:hAnsi="Arial" w:cs="Arial"/>
                <w:sz w:val="24"/>
              </w:rPr>
            </w:pPr>
          </w:p>
        </w:tc>
        <w:tc>
          <w:tcPr>
            <w:tcW w:w="1184"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23"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1669"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2548" w:type="dxa"/>
          </w:tcPr>
          <w:p>
            <w:pPr>
              <w:spacing w:line="400" w:lineRule="atLeast"/>
              <w:rPr>
                <w:rFonts w:hint="default" w:ascii="Arial" w:hAnsi="Arial" w:cs="Arial"/>
                <w:sz w:val="24"/>
              </w:rPr>
            </w:pPr>
          </w:p>
        </w:tc>
        <w:tc>
          <w:tcPr>
            <w:tcW w:w="2353" w:type="dxa"/>
          </w:tcPr>
          <w:p>
            <w:pPr>
              <w:spacing w:line="400" w:lineRule="atLeast"/>
              <w:rPr>
                <w:rFonts w:hint="default" w:ascii="Arial" w:hAnsi="Arial" w:cs="Arial"/>
                <w:sz w:val="24"/>
              </w:rPr>
            </w:pPr>
          </w:p>
        </w:tc>
        <w:tc>
          <w:tcPr>
            <w:tcW w:w="1683" w:type="dxa"/>
          </w:tcPr>
          <w:p>
            <w:pPr>
              <w:spacing w:line="400" w:lineRule="atLeast"/>
              <w:rPr>
                <w:rFonts w:hint="default" w:ascii="Arial" w:hAnsi="Arial" w:cs="Arial"/>
                <w:sz w:val="24"/>
              </w:rPr>
            </w:pPr>
          </w:p>
        </w:tc>
        <w:tc>
          <w:tcPr>
            <w:tcW w:w="1184"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23"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1669"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2548" w:type="dxa"/>
          </w:tcPr>
          <w:p>
            <w:pPr>
              <w:spacing w:line="400" w:lineRule="atLeast"/>
              <w:rPr>
                <w:rFonts w:hint="default" w:ascii="Arial" w:hAnsi="Arial" w:cs="Arial"/>
                <w:sz w:val="24"/>
              </w:rPr>
            </w:pPr>
          </w:p>
        </w:tc>
        <w:tc>
          <w:tcPr>
            <w:tcW w:w="2353" w:type="dxa"/>
          </w:tcPr>
          <w:p>
            <w:pPr>
              <w:spacing w:line="400" w:lineRule="atLeast"/>
              <w:rPr>
                <w:rFonts w:hint="default" w:ascii="Arial" w:hAnsi="Arial" w:cs="Arial"/>
                <w:sz w:val="24"/>
              </w:rPr>
            </w:pPr>
          </w:p>
        </w:tc>
        <w:tc>
          <w:tcPr>
            <w:tcW w:w="1683" w:type="dxa"/>
          </w:tcPr>
          <w:p>
            <w:pPr>
              <w:spacing w:line="400" w:lineRule="atLeast"/>
              <w:rPr>
                <w:rFonts w:hint="default" w:ascii="Arial" w:hAnsi="Arial" w:cs="Arial"/>
                <w:sz w:val="24"/>
              </w:rPr>
            </w:pPr>
          </w:p>
        </w:tc>
        <w:tc>
          <w:tcPr>
            <w:tcW w:w="1184"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23"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1669"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2548" w:type="dxa"/>
          </w:tcPr>
          <w:p>
            <w:pPr>
              <w:spacing w:line="400" w:lineRule="atLeast"/>
              <w:rPr>
                <w:rFonts w:hint="default" w:ascii="Arial" w:hAnsi="Arial" w:cs="Arial"/>
                <w:sz w:val="24"/>
              </w:rPr>
            </w:pPr>
          </w:p>
        </w:tc>
        <w:tc>
          <w:tcPr>
            <w:tcW w:w="2353" w:type="dxa"/>
          </w:tcPr>
          <w:p>
            <w:pPr>
              <w:spacing w:line="400" w:lineRule="atLeast"/>
              <w:rPr>
                <w:rFonts w:hint="default" w:ascii="Arial" w:hAnsi="Arial" w:cs="Arial"/>
                <w:sz w:val="24"/>
              </w:rPr>
            </w:pPr>
          </w:p>
        </w:tc>
        <w:tc>
          <w:tcPr>
            <w:tcW w:w="1683" w:type="dxa"/>
          </w:tcPr>
          <w:p>
            <w:pPr>
              <w:spacing w:line="400" w:lineRule="atLeast"/>
              <w:rPr>
                <w:rFonts w:hint="default" w:ascii="Arial" w:hAnsi="Arial" w:cs="Arial"/>
                <w:sz w:val="24"/>
              </w:rPr>
            </w:pPr>
          </w:p>
        </w:tc>
        <w:tc>
          <w:tcPr>
            <w:tcW w:w="1184"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23"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1669"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2548" w:type="dxa"/>
          </w:tcPr>
          <w:p>
            <w:pPr>
              <w:spacing w:line="400" w:lineRule="atLeast"/>
              <w:rPr>
                <w:rFonts w:hint="default" w:ascii="Arial" w:hAnsi="Arial" w:cs="Arial"/>
                <w:sz w:val="24"/>
              </w:rPr>
            </w:pPr>
          </w:p>
        </w:tc>
        <w:tc>
          <w:tcPr>
            <w:tcW w:w="2353" w:type="dxa"/>
          </w:tcPr>
          <w:p>
            <w:pPr>
              <w:spacing w:line="400" w:lineRule="atLeast"/>
              <w:rPr>
                <w:rFonts w:hint="default" w:ascii="Arial" w:hAnsi="Arial" w:cs="Arial"/>
                <w:sz w:val="24"/>
              </w:rPr>
            </w:pPr>
          </w:p>
        </w:tc>
        <w:tc>
          <w:tcPr>
            <w:tcW w:w="1683" w:type="dxa"/>
          </w:tcPr>
          <w:p>
            <w:pPr>
              <w:spacing w:line="400" w:lineRule="atLeast"/>
              <w:rPr>
                <w:rFonts w:hint="default" w:ascii="Arial" w:hAnsi="Arial" w:cs="Arial"/>
                <w:sz w:val="24"/>
              </w:rPr>
            </w:pPr>
          </w:p>
        </w:tc>
        <w:tc>
          <w:tcPr>
            <w:tcW w:w="1184"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23"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1669"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2548" w:type="dxa"/>
          </w:tcPr>
          <w:p>
            <w:pPr>
              <w:spacing w:line="400" w:lineRule="atLeast"/>
              <w:rPr>
                <w:rFonts w:hint="default" w:ascii="Arial" w:hAnsi="Arial" w:cs="Arial"/>
                <w:sz w:val="24"/>
              </w:rPr>
            </w:pPr>
          </w:p>
        </w:tc>
        <w:tc>
          <w:tcPr>
            <w:tcW w:w="2353" w:type="dxa"/>
          </w:tcPr>
          <w:p>
            <w:pPr>
              <w:spacing w:line="400" w:lineRule="atLeast"/>
              <w:rPr>
                <w:rFonts w:hint="default" w:ascii="Arial" w:hAnsi="Arial" w:cs="Arial"/>
                <w:sz w:val="24"/>
              </w:rPr>
            </w:pPr>
          </w:p>
        </w:tc>
        <w:tc>
          <w:tcPr>
            <w:tcW w:w="1683" w:type="dxa"/>
          </w:tcPr>
          <w:p>
            <w:pPr>
              <w:spacing w:line="400" w:lineRule="atLeast"/>
              <w:rPr>
                <w:rFonts w:hint="default" w:ascii="Arial" w:hAnsi="Arial" w:cs="Arial"/>
                <w:sz w:val="24"/>
              </w:rPr>
            </w:pPr>
          </w:p>
        </w:tc>
        <w:tc>
          <w:tcPr>
            <w:tcW w:w="1184"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23"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1669"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2548" w:type="dxa"/>
          </w:tcPr>
          <w:p>
            <w:pPr>
              <w:spacing w:line="400" w:lineRule="atLeast"/>
              <w:rPr>
                <w:rFonts w:hint="default" w:ascii="Arial" w:hAnsi="Arial" w:cs="Arial"/>
                <w:sz w:val="24"/>
              </w:rPr>
            </w:pPr>
          </w:p>
        </w:tc>
        <w:tc>
          <w:tcPr>
            <w:tcW w:w="2353" w:type="dxa"/>
          </w:tcPr>
          <w:p>
            <w:pPr>
              <w:spacing w:line="400" w:lineRule="atLeast"/>
              <w:rPr>
                <w:rFonts w:hint="default" w:ascii="Arial" w:hAnsi="Arial" w:cs="Arial"/>
                <w:sz w:val="24"/>
              </w:rPr>
            </w:pPr>
          </w:p>
        </w:tc>
        <w:tc>
          <w:tcPr>
            <w:tcW w:w="1683" w:type="dxa"/>
          </w:tcPr>
          <w:p>
            <w:pPr>
              <w:spacing w:line="400" w:lineRule="atLeast"/>
              <w:rPr>
                <w:rFonts w:hint="default" w:ascii="Arial" w:hAnsi="Arial" w:cs="Arial"/>
                <w:sz w:val="24"/>
              </w:rPr>
            </w:pPr>
          </w:p>
        </w:tc>
        <w:tc>
          <w:tcPr>
            <w:tcW w:w="1184"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23"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1669"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2548" w:type="dxa"/>
          </w:tcPr>
          <w:p>
            <w:pPr>
              <w:spacing w:line="400" w:lineRule="atLeast"/>
              <w:rPr>
                <w:rFonts w:hint="default" w:ascii="Arial" w:hAnsi="Arial" w:cs="Arial"/>
                <w:sz w:val="24"/>
              </w:rPr>
            </w:pPr>
          </w:p>
        </w:tc>
        <w:tc>
          <w:tcPr>
            <w:tcW w:w="2353" w:type="dxa"/>
          </w:tcPr>
          <w:p>
            <w:pPr>
              <w:spacing w:line="400" w:lineRule="atLeast"/>
              <w:rPr>
                <w:rFonts w:hint="default" w:ascii="Arial" w:hAnsi="Arial" w:cs="Arial"/>
                <w:sz w:val="24"/>
              </w:rPr>
            </w:pPr>
          </w:p>
        </w:tc>
        <w:tc>
          <w:tcPr>
            <w:tcW w:w="1683" w:type="dxa"/>
          </w:tcPr>
          <w:p>
            <w:pPr>
              <w:spacing w:line="400" w:lineRule="atLeast"/>
              <w:rPr>
                <w:rFonts w:hint="default" w:ascii="Arial" w:hAnsi="Arial" w:cs="Arial"/>
                <w:sz w:val="24"/>
              </w:rPr>
            </w:pPr>
          </w:p>
        </w:tc>
        <w:tc>
          <w:tcPr>
            <w:tcW w:w="1184"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23"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1669"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2548" w:type="dxa"/>
          </w:tcPr>
          <w:p>
            <w:pPr>
              <w:spacing w:line="400" w:lineRule="atLeast"/>
              <w:rPr>
                <w:rFonts w:hint="default" w:ascii="Arial" w:hAnsi="Arial" w:cs="Arial"/>
                <w:sz w:val="24"/>
              </w:rPr>
            </w:pPr>
          </w:p>
        </w:tc>
        <w:tc>
          <w:tcPr>
            <w:tcW w:w="2353" w:type="dxa"/>
          </w:tcPr>
          <w:p>
            <w:pPr>
              <w:spacing w:line="400" w:lineRule="atLeast"/>
              <w:rPr>
                <w:rFonts w:hint="default" w:ascii="Arial" w:hAnsi="Arial" w:cs="Arial"/>
                <w:sz w:val="24"/>
              </w:rPr>
            </w:pPr>
          </w:p>
        </w:tc>
        <w:tc>
          <w:tcPr>
            <w:tcW w:w="1683" w:type="dxa"/>
          </w:tcPr>
          <w:p>
            <w:pPr>
              <w:spacing w:line="400" w:lineRule="atLeast"/>
              <w:rPr>
                <w:rFonts w:hint="default" w:ascii="Arial" w:hAnsi="Arial" w:cs="Arial"/>
                <w:sz w:val="24"/>
              </w:rPr>
            </w:pPr>
          </w:p>
        </w:tc>
        <w:tc>
          <w:tcPr>
            <w:tcW w:w="1184"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23" w:type="dxa"/>
          </w:tcPr>
          <w:p>
            <w:pPr>
              <w:spacing w:line="400" w:lineRule="atLeast"/>
              <w:rPr>
                <w:rFonts w:hint="default" w:ascii="Arial" w:hAnsi="Arial" w:cs="Arial"/>
                <w:sz w:val="24"/>
              </w:rPr>
            </w:pPr>
          </w:p>
        </w:tc>
        <w:tc>
          <w:tcPr>
            <w:tcW w:w="1669" w:type="dxa"/>
          </w:tcPr>
          <w:p>
            <w:pPr>
              <w:spacing w:line="400" w:lineRule="atLeast"/>
              <w:rPr>
                <w:rFonts w:hint="default" w:ascii="Arial" w:hAnsi="Arial" w:cs="Arial"/>
                <w:sz w:val="24"/>
              </w:rPr>
            </w:pPr>
          </w:p>
        </w:tc>
        <w:tc>
          <w:tcPr>
            <w:tcW w:w="2548"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2353"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1683" w:type="dxa"/>
          </w:tcPr>
          <w:p>
            <w:pPr>
              <w:spacing w:line="400" w:lineRule="atLeast"/>
              <w:rPr>
                <w:rFonts w:hint="default" w:ascii="Arial" w:hAnsi="Arial" w:cs="Arial"/>
                <w:sz w:val="24"/>
              </w:rPr>
            </w:pPr>
          </w:p>
        </w:tc>
        <w:tc>
          <w:tcPr>
            <w:tcW w:w="1184"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23" w:type="dxa"/>
          </w:tcPr>
          <w:p>
            <w:pPr>
              <w:spacing w:line="400" w:lineRule="atLeast"/>
              <w:rPr>
                <w:rFonts w:hint="default" w:ascii="Arial" w:hAnsi="Arial" w:cs="Arial"/>
                <w:sz w:val="24"/>
              </w:rPr>
            </w:pPr>
          </w:p>
        </w:tc>
        <w:tc>
          <w:tcPr>
            <w:tcW w:w="1669" w:type="dxa"/>
          </w:tcPr>
          <w:p>
            <w:pPr>
              <w:spacing w:line="400" w:lineRule="atLeast"/>
              <w:rPr>
                <w:rFonts w:hint="default" w:ascii="Arial" w:hAnsi="Arial" w:cs="Arial"/>
                <w:sz w:val="24"/>
              </w:rPr>
            </w:pPr>
          </w:p>
        </w:tc>
        <w:tc>
          <w:tcPr>
            <w:tcW w:w="2548" w:type="dxa"/>
          </w:tcPr>
          <w:p>
            <w:pPr>
              <w:spacing w:line="400" w:lineRule="atLeast"/>
              <w:rPr>
                <w:rFonts w:hint="default" w:ascii="Arial" w:hAnsi="Arial" w:cs="Arial"/>
                <w:sz w:val="24"/>
              </w:rPr>
            </w:pPr>
          </w:p>
        </w:tc>
        <w:tc>
          <w:tcPr>
            <w:tcW w:w="2353" w:type="dxa"/>
          </w:tcPr>
          <w:p>
            <w:pPr>
              <w:widowControl/>
              <w:spacing w:line="400" w:lineRule="atLeast"/>
              <w:jc w:val="left"/>
              <w:rPr>
                <w:rFonts w:hint="default" w:ascii="Arial" w:hAnsi="Arial" w:cs="Arial"/>
                <w:sz w:val="24"/>
              </w:rPr>
            </w:pPr>
          </w:p>
        </w:tc>
        <w:tc>
          <w:tcPr>
            <w:tcW w:w="1683" w:type="dxa"/>
          </w:tcPr>
          <w:p>
            <w:pPr>
              <w:spacing w:line="400" w:lineRule="atLeast"/>
              <w:rPr>
                <w:rFonts w:hint="default" w:ascii="Arial" w:hAnsi="Arial" w:cs="Arial"/>
                <w:sz w:val="24"/>
              </w:rPr>
            </w:pPr>
          </w:p>
        </w:tc>
        <w:tc>
          <w:tcPr>
            <w:tcW w:w="1184"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23" w:type="dxa"/>
          </w:tcPr>
          <w:p>
            <w:pPr>
              <w:spacing w:line="400" w:lineRule="atLeast"/>
              <w:rPr>
                <w:rFonts w:hint="default" w:ascii="Arial" w:hAnsi="Arial" w:cs="Arial"/>
                <w:sz w:val="24"/>
              </w:rPr>
            </w:pPr>
          </w:p>
        </w:tc>
        <w:tc>
          <w:tcPr>
            <w:tcW w:w="1669" w:type="dxa"/>
          </w:tcPr>
          <w:p>
            <w:pPr>
              <w:spacing w:line="400" w:lineRule="atLeast"/>
              <w:rPr>
                <w:rFonts w:hint="default" w:ascii="Arial" w:hAnsi="Arial" w:cs="Arial"/>
                <w:sz w:val="24"/>
              </w:rPr>
            </w:pPr>
          </w:p>
        </w:tc>
        <w:tc>
          <w:tcPr>
            <w:tcW w:w="2548" w:type="dxa"/>
          </w:tcPr>
          <w:p>
            <w:pPr>
              <w:spacing w:line="400" w:lineRule="atLeast"/>
              <w:rPr>
                <w:rFonts w:hint="default" w:ascii="Arial" w:hAnsi="Arial" w:cs="Arial"/>
                <w:sz w:val="24"/>
              </w:rPr>
            </w:pPr>
          </w:p>
        </w:tc>
        <w:tc>
          <w:tcPr>
            <w:tcW w:w="2353" w:type="dxa"/>
          </w:tcPr>
          <w:p>
            <w:pPr>
              <w:widowControl/>
              <w:spacing w:line="400" w:lineRule="atLeast"/>
              <w:jc w:val="left"/>
              <w:rPr>
                <w:rFonts w:hint="default" w:ascii="Arial" w:hAnsi="Arial" w:cs="Arial"/>
                <w:sz w:val="24"/>
              </w:rPr>
            </w:pPr>
          </w:p>
        </w:tc>
        <w:tc>
          <w:tcPr>
            <w:tcW w:w="1683" w:type="dxa"/>
          </w:tcPr>
          <w:p>
            <w:pPr>
              <w:spacing w:line="400" w:lineRule="atLeast"/>
              <w:rPr>
                <w:rFonts w:hint="default" w:ascii="Arial" w:hAnsi="Arial" w:cs="Arial"/>
                <w:sz w:val="24"/>
              </w:rPr>
            </w:pPr>
          </w:p>
        </w:tc>
        <w:tc>
          <w:tcPr>
            <w:tcW w:w="1184"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23" w:type="dxa"/>
          </w:tcPr>
          <w:p>
            <w:pPr>
              <w:spacing w:line="400" w:lineRule="atLeast"/>
              <w:rPr>
                <w:rFonts w:hint="default" w:ascii="Arial" w:hAnsi="Arial" w:cs="Arial"/>
                <w:sz w:val="24"/>
              </w:rPr>
            </w:pPr>
          </w:p>
        </w:tc>
        <w:tc>
          <w:tcPr>
            <w:tcW w:w="1669" w:type="dxa"/>
          </w:tcPr>
          <w:p>
            <w:pPr>
              <w:spacing w:line="400" w:lineRule="atLeast"/>
              <w:rPr>
                <w:rFonts w:hint="default" w:ascii="Arial" w:hAnsi="Arial" w:cs="Arial"/>
                <w:sz w:val="24"/>
              </w:rPr>
            </w:pPr>
          </w:p>
        </w:tc>
        <w:tc>
          <w:tcPr>
            <w:tcW w:w="2548" w:type="dxa"/>
          </w:tcPr>
          <w:p>
            <w:pPr>
              <w:spacing w:line="400" w:lineRule="atLeast"/>
              <w:rPr>
                <w:rFonts w:hint="default" w:ascii="Arial" w:hAnsi="Arial" w:cs="Arial"/>
                <w:sz w:val="24"/>
              </w:rPr>
            </w:pPr>
          </w:p>
        </w:tc>
        <w:tc>
          <w:tcPr>
            <w:tcW w:w="2353" w:type="dxa"/>
          </w:tcPr>
          <w:p>
            <w:pPr>
              <w:widowControl/>
              <w:spacing w:line="400" w:lineRule="atLeast"/>
              <w:jc w:val="left"/>
              <w:rPr>
                <w:rFonts w:hint="default" w:ascii="Arial" w:hAnsi="Arial" w:cs="Arial"/>
                <w:sz w:val="24"/>
              </w:rPr>
            </w:pPr>
          </w:p>
        </w:tc>
        <w:tc>
          <w:tcPr>
            <w:tcW w:w="1683" w:type="dxa"/>
          </w:tcPr>
          <w:p>
            <w:pPr>
              <w:spacing w:line="400" w:lineRule="atLeast"/>
              <w:rPr>
                <w:rFonts w:hint="default" w:ascii="Arial" w:hAnsi="Arial" w:cs="Arial"/>
                <w:sz w:val="24"/>
              </w:rPr>
            </w:pPr>
          </w:p>
        </w:tc>
        <w:tc>
          <w:tcPr>
            <w:tcW w:w="1184" w:type="dxa"/>
          </w:tcPr>
          <w:p>
            <w:pPr>
              <w:spacing w:line="400" w:lineRule="atLeast"/>
              <w:rPr>
                <w:rFonts w:hint="default" w:ascii="Arial" w:hAnsi="Arial" w:cs="Arial"/>
                <w:sz w:val="24"/>
              </w:rPr>
            </w:pPr>
          </w:p>
        </w:tc>
      </w:tr>
    </w:tbl>
    <w:p>
      <w:pPr>
        <w:spacing w:line="400" w:lineRule="atLeast"/>
        <w:rPr>
          <w:rFonts w:hint="default" w:ascii="Arial" w:hAnsi="Arial" w:cs="Arial"/>
          <w:sz w:val="24"/>
        </w:rPr>
      </w:pPr>
      <w:r>
        <w:rPr>
          <w:rFonts w:ascii="Arial" w:hAnsi="Arial" w:cs="Arial"/>
          <w:sz w:val="24"/>
        </w:rPr>
        <w:t>注：与招标文件中“第三部分 服务需求”逐条对应填写。</w:t>
      </w:r>
    </w:p>
    <w:p>
      <w:pPr>
        <w:spacing w:line="400" w:lineRule="atLeast"/>
        <w:rPr>
          <w:rFonts w:hint="default" w:ascii="Arial" w:hAnsi="Arial" w:cs="Arial"/>
          <w:sz w:val="24"/>
          <w:u w:val="single"/>
        </w:rPr>
      </w:pPr>
      <w:r>
        <w:rPr>
          <w:rFonts w:ascii="Arial" w:hAnsi="Arial" w:cs="Arial"/>
          <w:sz w:val="24"/>
        </w:rPr>
        <w:t>法人或授权代表签字：</w:t>
      </w:r>
      <w:r>
        <w:rPr>
          <w:rFonts w:ascii="Arial" w:hAnsi="Arial" w:cs="Arial"/>
          <w:sz w:val="24"/>
          <w:u w:val="single"/>
        </w:rPr>
        <w:t xml:space="preserve">　                 </w:t>
      </w:r>
    </w:p>
    <w:p>
      <w:pPr>
        <w:spacing w:line="400" w:lineRule="atLeast"/>
        <w:jc w:val="center"/>
        <w:rPr>
          <w:rFonts w:hint="default" w:ascii="Arial" w:hAnsi="Arial" w:cs="Arial"/>
          <w:sz w:val="24"/>
          <w:u w:val="single"/>
        </w:rPr>
      </w:pPr>
    </w:p>
    <w:p>
      <w:pPr>
        <w:spacing w:line="400" w:lineRule="atLeast"/>
        <w:jc w:val="center"/>
        <w:rPr>
          <w:rFonts w:hint="default" w:ascii="Arial" w:hAnsi="Arial" w:cs="Arial"/>
          <w:sz w:val="24"/>
          <w:u w:val="single"/>
        </w:rPr>
      </w:pPr>
    </w:p>
    <w:p>
      <w:pPr>
        <w:spacing w:line="400" w:lineRule="atLeast"/>
        <w:jc w:val="center"/>
        <w:rPr>
          <w:rFonts w:hint="default" w:ascii="Arial" w:hAnsi="Arial" w:cs="Arial"/>
          <w:sz w:val="24"/>
          <w:u w:val="single"/>
        </w:rPr>
      </w:pPr>
    </w:p>
    <w:p>
      <w:pPr>
        <w:spacing w:line="400" w:lineRule="atLeast"/>
        <w:jc w:val="center"/>
        <w:rPr>
          <w:rFonts w:hint="default" w:ascii="Arial" w:hAnsi="Arial" w:cs="Arial"/>
          <w:sz w:val="24"/>
        </w:rPr>
      </w:pPr>
    </w:p>
    <w:p>
      <w:pPr>
        <w:spacing w:line="400" w:lineRule="atLeast"/>
        <w:jc w:val="center"/>
        <w:rPr>
          <w:rFonts w:hint="default" w:ascii="Arial" w:hAnsi="Arial" w:cs="Arial"/>
          <w:sz w:val="24"/>
        </w:rPr>
      </w:pPr>
      <w:r>
        <w:rPr>
          <w:rFonts w:ascii="Arial" w:hAnsi="Arial" w:cs="Arial"/>
          <w:sz w:val="24"/>
        </w:rPr>
        <w:t>4、商务条款偏离表</w:t>
      </w:r>
    </w:p>
    <w:p>
      <w:pPr>
        <w:spacing w:line="400" w:lineRule="atLeast"/>
        <w:ind w:firstLine="2640"/>
        <w:rPr>
          <w:rFonts w:hint="default" w:ascii="Arial" w:hAnsi="Arial" w:cs="Arial"/>
          <w:sz w:val="24"/>
        </w:rPr>
      </w:pPr>
    </w:p>
    <w:p>
      <w:pPr>
        <w:spacing w:line="400" w:lineRule="atLeast"/>
        <w:rPr>
          <w:rFonts w:hint="default"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21"/>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483"/>
        <w:gridCol w:w="2642"/>
        <w:gridCol w:w="2936"/>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407" w:type="dxa"/>
            <w:vAlign w:val="center"/>
          </w:tcPr>
          <w:p>
            <w:pPr>
              <w:spacing w:line="400" w:lineRule="atLeast"/>
              <w:jc w:val="center"/>
              <w:rPr>
                <w:rFonts w:hint="default" w:ascii="Arial" w:hAnsi="Arial" w:cs="Arial"/>
                <w:sz w:val="24"/>
              </w:rPr>
            </w:pPr>
            <w:r>
              <w:rPr>
                <w:rFonts w:ascii="Arial" w:hAnsi="Arial" w:cs="Arial"/>
                <w:sz w:val="24"/>
              </w:rPr>
              <w:t>序号</w:t>
            </w:r>
          </w:p>
        </w:tc>
        <w:tc>
          <w:tcPr>
            <w:tcW w:w="1483" w:type="dxa"/>
            <w:vAlign w:val="center"/>
          </w:tcPr>
          <w:p>
            <w:pPr>
              <w:spacing w:line="400" w:lineRule="atLeast"/>
              <w:jc w:val="center"/>
              <w:rPr>
                <w:rFonts w:hint="default" w:ascii="Arial" w:hAnsi="Arial" w:cs="Arial"/>
                <w:sz w:val="24"/>
              </w:rPr>
            </w:pPr>
            <w:r>
              <w:rPr>
                <w:rFonts w:ascii="Arial" w:hAnsi="Arial" w:cs="Arial"/>
                <w:sz w:val="24"/>
              </w:rPr>
              <w:t>招标文件</w:t>
            </w:r>
          </w:p>
          <w:p>
            <w:pPr>
              <w:spacing w:line="400" w:lineRule="atLeast"/>
              <w:jc w:val="center"/>
              <w:rPr>
                <w:rFonts w:hint="default" w:ascii="Arial" w:hAnsi="Arial" w:cs="Arial"/>
                <w:sz w:val="24"/>
              </w:rPr>
            </w:pPr>
            <w:r>
              <w:rPr>
                <w:rFonts w:ascii="Arial" w:hAnsi="Arial" w:cs="Arial"/>
                <w:sz w:val="24"/>
              </w:rPr>
              <w:t>条目号</w:t>
            </w:r>
          </w:p>
        </w:tc>
        <w:tc>
          <w:tcPr>
            <w:tcW w:w="2642" w:type="dxa"/>
            <w:vAlign w:val="center"/>
          </w:tcPr>
          <w:p>
            <w:pPr>
              <w:spacing w:line="400" w:lineRule="atLeast"/>
              <w:jc w:val="center"/>
              <w:rPr>
                <w:rFonts w:hint="default" w:ascii="Arial" w:hAnsi="Arial" w:cs="Arial"/>
                <w:sz w:val="24"/>
              </w:rPr>
            </w:pPr>
            <w:r>
              <w:rPr>
                <w:rFonts w:ascii="Arial" w:hAnsi="Arial" w:cs="Arial"/>
                <w:sz w:val="24"/>
              </w:rPr>
              <w:t>招标文件的商务条款</w:t>
            </w:r>
          </w:p>
        </w:tc>
        <w:tc>
          <w:tcPr>
            <w:tcW w:w="2936" w:type="dxa"/>
            <w:vAlign w:val="center"/>
          </w:tcPr>
          <w:p>
            <w:pPr>
              <w:spacing w:line="400" w:lineRule="atLeast"/>
              <w:jc w:val="center"/>
              <w:rPr>
                <w:rFonts w:hint="default" w:ascii="Arial" w:hAnsi="Arial" w:cs="Arial"/>
                <w:sz w:val="24"/>
              </w:rPr>
            </w:pPr>
            <w:r>
              <w:rPr>
                <w:rFonts w:ascii="Arial" w:hAnsi="Arial" w:cs="Arial"/>
                <w:sz w:val="24"/>
              </w:rPr>
              <w:t>响应内容</w:t>
            </w:r>
          </w:p>
        </w:tc>
        <w:tc>
          <w:tcPr>
            <w:tcW w:w="2052" w:type="dxa"/>
            <w:vAlign w:val="center"/>
          </w:tcPr>
          <w:p>
            <w:pPr>
              <w:spacing w:line="400" w:lineRule="atLeast"/>
              <w:jc w:val="center"/>
              <w:rPr>
                <w:rFonts w:hint="default" w:ascii="Arial" w:hAnsi="Arial" w:cs="Arial"/>
                <w:sz w:val="24"/>
              </w:rPr>
            </w:pPr>
            <w:r>
              <w:rPr>
                <w:rFonts w:ascii="Arial" w:hAnsi="Arial" w:cs="Arial"/>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407"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1483"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2642" w:type="dxa"/>
          </w:tcPr>
          <w:p>
            <w:pPr>
              <w:spacing w:line="400" w:lineRule="atLeast"/>
              <w:rPr>
                <w:rFonts w:hint="default" w:ascii="Arial" w:hAnsi="Arial" w:cs="Arial"/>
                <w:sz w:val="24"/>
              </w:rPr>
            </w:pPr>
          </w:p>
        </w:tc>
        <w:tc>
          <w:tcPr>
            <w:tcW w:w="2936" w:type="dxa"/>
          </w:tcPr>
          <w:p>
            <w:pPr>
              <w:spacing w:line="400" w:lineRule="atLeast"/>
              <w:rPr>
                <w:rFonts w:hint="default" w:ascii="Arial" w:hAnsi="Arial" w:cs="Arial"/>
                <w:sz w:val="24"/>
              </w:rPr>
            </w:pPr>
          </w:p>
        </w:tc>
        <w:tc>
          <w:tcPr>
            <w:tcW w:w="2052"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407"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1483"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2642" w:type="dxa"/>
          </w:tcPr>
          <w:p>
            <w:pPr>
              <w:spacing w:line="400" w:lineRule="atLeast"/>
              <w:rPr>
                <w:rFonts w:hint="default" w:ascii="Arial" w:hAnsi="Arial" w:cs="Arial"/>
                <w:sz w:val="24"/>
              </w:rPr>
            </w:pPr>
          </w:p>
        </w:tc>
        <w:tc>
          <w:tcPr>
            <w:tcW w:w="2936" w:type="dxa"/>
          </w:tcPr>
          <w:p>
            <w:pPr>
              <w:spacing w:line="400" w:lineRule="atLeast"/>
              <w:rPr>
                <w:rFonts w:hint="default" w:ascii="Arial" w:hAnsi="Arial" w:cs="Arial"/>
                <w:sz w:val="24"/>
              </w:rPr>
            </w:pPr>
          </w:p>
        </w:tc>
        <w:tc>
          <w:tcPr>
            <w:tcW w:w="2052"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407"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1483"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2642" w:type="dxa"/>
          </w:tcPr>
          <w:p>
            <w:pPr>
              <w:spacing w:line="400" w:lineRule="atLeast"/>
              <w:rPr>
                <w:rFonts w:hint="default" w:ascii="Arial" w:hAnsi="Arial" w:cs="Arial"/>
                <w:sz w:val="24"/>
              </w:rPr>
            </w:pPr>
          </w:p>
        </w:tc>
        <w:tc>
          <w:tcPr>
            <w:tcW w:w="2936" w:type="dxa"/>
          </w:tcPr>
          <w:p>
            <w:pPr>
              <w:spacing w:line="400" w:lineRule="atLeast"/>
              <w:rPr>
                <w:rFonts w:hint="default" w:ascii="Arial" w:hAnsi="Arial" w:cs="Arial"/>
                <w:sz w:val="24"/>
              </w:rPr>
            </w:pPr>
          </w:p>
        </w:tc>
        <w:tc>
          <w:tcPr>
            <w:tcW w:w="2052"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407"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1483"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2642" w:type="dxa"/>
          </w:tcPr>
          <w:p>
            <w:pPr>
              <w:spacing w:line="400" w:lineRule="atLeast"/>
              <w:rPr>
                <w:rFonts w:hint="default" w:ascii="Arial" w:hAnsi="Arial" w:cs="Arial"/>
                <w:sz w:val="24"/>
              </w:rPr>
            </w:pPr>
          </w:p>
        </w:tc>
        <w:tc>
          <w:tcPr>
            <w:tcW w:w="2936" w:type="dxa"/>
          </w:tcPr>
          <w:p>
            <w:pPr>
              <w:spacing w:line="400" w:lineRule="atLeast"/>
              <w:rPr>
                <w:rFonts w:hint="default" w:ascii="Arial" w:hAnsi="Arial" w:cs="Arial"/>
                <w:sz w:val="24"/>
              </w:rPr>
            </w:pPr>
          </w:p>
        </w:tc>
        <w:tc>
          <w:tcPr>
            <w:tcW w:w="2052"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407"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1483"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2642" w:type="dxa"/>
          </w:tcPr>
          <w:p>
            <w:pPr>
              <w:spacing w:line="400" w:lineRule="atLeast"/>
              <w:rPr>
                <w:rFonts w:hint="default" w:ascii="Arial" w:hAnsi="Arial" w:cs="Arial"/>
                <w:sz w:val="24"/>
              </w:rPr>
            </w:pPr>
          </w:p>
        </w:tc>
        <w:tc>
          <w:tcPr>
            <w:tcW w:w="2936" w:type="dxa"/>
          </w:tcPr>
          <w:p>
            <w:pPr>
              <w:spacing w:line="400" w:lineRule="atLeast"/>
              <w:rPr>
                <w:rFonts w:hint="default" w:ascii="Arial" w:hAnsi="Arial" w:cs="Arial"/>
                <w:sz w:val="24"/>
              </w:rPr>
            </w:pPr>
          </w:p>
        </w:tc>
        <w:tc>
          <w:tcPr>
            <w:tcW w:w="2052"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407"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1483"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2642" w:type="dxa"/>
          </w:tcPr>
          <w:p>
            <w:pPr>
              <w:spacing w:line="400" w:lineRule="atLeast"/>
              <w:rPr>
                <w:rFonts w:hint="default" w:ascii="Arial" w:hAnsi="Arial" w:cs="Arial"/>
                <w:sz w:val="24"/>
              </w:rPr>
            </w:pPr>
          </w:p>
        </w:tc>
        <w:tc>
          <w:tcPr>
            <w:tcW w:w="2936" w:type="dxa"/>
          </w:tcPr>
          <w:p>
            <w:pPr>
              <w:spacing w:line="400" w:lineRule="atLeast"/>
              <w:rPr>
                <w:rFonts w:hint="default" w:ascii="Arial" w:hAnsi="Arial" w:cs="Arial"/>
                <w:sz w:val="24"/>
              </w:rPr>
            </w:pPr>
          </w:p>
        </w:tc>
        <w:tc>
          <w:tcPr>
            <w:tcW w:w="2052"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407"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1483"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2642" w:type="dxa"/>
          </w:tcPr>
          <w:p>
            <w:pPr>
              <w:spacing w:line="400" w:lineRule="atLeast"/>
              <w:rPr>
                <w:rFonts w:hint="default" w:ascii="Arial" w:hAnsi="Arial" w:cs="Arial"/>
                <w:sz w:val="24"/>
              </w:rPr>
            </w:pPr>
          </w:p>
        </w:tc>
        <w:tc>
          <w:tcPr>
            <w:tcW w:w="2936" w:type="dxa"/>
          </w:tcPr>
          <w:p>
            <w:pPr>
              <w:spacing w:line="400" w:lineRule="atLeast"/>
              <w:rPr>
                <w:rFonts w:hint="default" w:ascii="Arial" w:hAnsi="Arial" w:cs="Arial"/>
                <w:sz w:val="24"/>
              </w:rPr>
            </w:pPr>
          </w:p>
        </w:tc>
        <w:tc>
          <w:tcPr>
            <w:tcW w:w="2052"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407"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1483"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2642" w:type="dxa"/>
          </w:tcPr>
          <w:p>
            <w:pPr>
              <w:spacing w:line="400" w:lineRule="atLeast"/>
              <w:rPr>
                <w:rFonts w:hint="default" w:ascii="Arial" w:hAnsi="Arial" w:cs="Arial"/>
                <w:sz w:val="24"/>
              </w:rPr>
            </w:pPr>
          </w:p>
        </w:tc>
        <w:tc>
          <w:tcPr>
            <w:tcW w:w="2936" w:type="dxa"/>
          </w:tcPr>
          <w:p>
            <w:pPr>
              <w:spacing w:line="400" w:lineRule="atLeast"/>
              <w:rPr>
                <w:rFonts w:hint="default" w:ascii="Arial" w:hAnsi="Arial" w:cs="Arial"/>
                <w:sz w:val="24"/>
              </w:rPr>
            </w:pPr>
          </w:p>
        </w:tc>
        <w:tc>
          <w:tcPr>
            <w:tcW w:w="2052"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407"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1483"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2642" w:type="dxa"/>
          </w:tcPr>
          <w:p>
            <w:pPr>
              <w:spacing w:line="400" w:lineRule="atLeast"/>
              <w:rPr>
                <w:rFonts w:hint="default" w:ascii="Arial" w:hAnsi="Arial" w:cs="Arial"/>
                <w:sz w:val="24"/>
              </w:rPr>
            </w:pPr>
          </w:p>
        </w:tc>
        <w:tc>
          <w:tcPr>
            <w:tcW w:w="2936" w:type="dxa"/>
          </w:tcPr>
          <w:p>
            <w:pPr>
              <w:spacing w:line="400" w:lineRule="atLeast"/>
              <w:rPr>
                <w:rFonts w:hint="default" w:ascii="Arial" w:hAnsi="Arial" w:cs="Arial"/>
                <w:sz w:val="24"/>
              </w:rPr>
            </w:pPr>
          </w:p>
        </w:tc>
        <w:tc>
          <w:tcPr>
            <w:tcW w:w="2052"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407"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1483"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2642" w:type="dxa"/>
          </w:tcPr>
          <w:p>
            <w:pPr>
              <w:spacing w:line="400" w:lineRule="atLeast"/>
              <w:rPr>
                <w:rFonts w:hint="default" w:ascii="Arial" w:hAnsi="Arial" w:cs="Arial"/>
                <w:sz w:val="24"/>
              </w:rPr>
            </w:pPr>
          </w:p>
        </w:tc>
        <w:tc>
          <w:tcPr>
            <w:tcW w:w="2936" w:type="dxa"/>
          </w:tcPr>
          <w:p>
            <w:pPr>
              <w:spacing w:line="400" w:lineRule="atLeast"/>
              <w:rPr>
                <w:rFonts w:hint="default" w:ascii="Arial" w:hAnsi="Arial" w:cs="Arial"/>
                <w:sz w:val="24"/>
              </w:rPr>
            </w:pPr>
          </w:p>
        </w:tc>
        <w:tc>
          <w:tcPr>
            <w:tcW w:w="2052"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407"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1483"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2642" w:type="dxa"/>
          </w:tcPr>
          <w:p>
            <w:pPr>
              <w:spacing w:line="400" w:lineRule="atLeast"/>
              <w:rPr>
                <w:rFonts w:hint="default" w:ascii="Arial" w:hAnsi="Arial" w:cs="Arial"/>
                <w:sz w:val="24"/>
              </w:rPr>
            </w:pPr>
          </w:p>
        </w:tc>
        <w:tc>
          <w:tcPr>
            <w:tcW w:w="2936" w:type="dxa"/>
          </w:tcPr>
          <w:p>
            <w:pPr>
              <w:spacing w:line="400" w:lineRule="atLeast"/>
              <w:rPr>
                <w:rFonts w:hint="default" w:ascii="Arial" w:hAnsi="Arial" w:cs="Arial"/>
                <w:sz w:val="24"/>
              </w:rPr>
            </w:pPr>
          </w:p>
        </w:tc>
        <w:tc>
          <w:tcPr>
            <w:tcW w:w="2052"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407"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1483"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2642" w:type="dxa"/>
          </w:tcPr>
          <w:p>
            <w:pPr>
              <w:spacing w:line="400" w:lineRule="atLeast"/>
              <w:rPr>
                <w:rFonts w:hint="default" w:ascii="Arial" w:hAnsi="Arial" w:cs="Arial"/>
                <w:sz w:val="24"/>
              </w:rPr>
            </w:pPr>
          </w:p>
        </w:tc>
        <w:tc>
          <w:tcPr>
            <w:tcW w:w="2936" w:type="dxa"/>
          </w:tcPr>
          <w:p>
            <w:pPr>
              <w:spacing w:line="400" w:lineRule="atLeast"/>
              <w:rPr>
                <w:rFonts w:hint="default" w:ascii="Arial" w:hAnsi="Arial" w:cs="Arial"/>
                <w:sz w:val="24"/>
              </w:rPr>
            </w:pPr>
          </w:p>
        </w:tc>
        <w:tc>
          <w:tcPr>
            <w:tcW w:w="2052" w:type="dxa"/>
          </w:tcPr>
          <w:p>
            <w:pPr>
              <w:spacing w:line="400" w:lineRule="atLeast"/>
              <w:rPr>
                <w:rFonts w:hint="default"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407" w:type="dxa"/>
          </w:tcPr>
          <w:p>
            <w:pPr>
              <w:spacing w:line="400" w:lineRule="atLeast"/>
              <w:rPr>
                <w:rFonts w:hint="default" w:ascii="Arial" w:hAnsi="Arial" w:cs="Arial"/>
                <w:sz w:val="24"/>
              </w:rPr>
            </w:pPr>
          </w:p>
          <w:p>
            <w:pPr>
              <w:spacing w:line="400" w:lineRule="atLeast"/>
              <w:rPr>
                <w:rFonts w:hint="default" w:ascii="Arial" w:hAnsi="Arial" w:cs="Arial"/>
                <w:sz w:val="24"/>
              </w:rPr>
            </w:pPr>
          </w:p>
        </w:tc>
        <w:tc>
          <w:tcPr>
            <w:tcW w:w="1483" w:type="dxa"/>
          </w:tcPr>
          <w:p>
            <w:pPr>
              <w:widowControl/>
              <w:spacing w:line="400" w:lineRule="atLeast"/>
              <w:jc w:val="left"/>
              <w:rPr>
                <w:rFonts w:hint="default" w:ascii="Arial" w:hAnsi="Arial" w:cs="Arial"/>
                <w:sz w:val="24"/>
              </w:rPr>
            </w:pPr>
          </w:p>
          <w:p>
            <w:pPr>
              <w:spacing w:line="400" w:lineRule="atLeast"/>
              <w:rPr>
                <w:rFonts w:hint="default" w:ascii="Arial" w:hAnsi="Arial" w:cs="Arial"/>
                <w:sz w:val="24"/>
              </w:rPr>
            </w:pPr>
          </w:p>
        </w:tc>
        <w:tc>
          <w:tcPr>
            <w:tcW w:w="2642" w:type="dxa"/>
          </w:tcPr>
          <w:p>
            <w:pPr>
              <w:spacing w:line="400" w:lineRule="atLeast"/>
              <w:rPr>
                <w:rFonts w:hint="default" w:ascii="Arial" w:hAnsi="Arial" w:cs="Arial"/>
                <w:sz w:val="24"/>
              </w:rPr>
            </w:pPr>
          </w:p>
        </w:tc>
        <w:tc>
          <w:tcPr>
            <w:tcW w:w="2936" w:type="dxa"/>
          </w:tcPr>
          <w:p>
            <w:pPr>
              <w:spacing w:line="400" w:lineRule="atLeast"/>
              <w:rPr>
                <w:rFonts w:hint="default" w:ascii="Arial" w:hAnsi="Arial" w:cs="Arial"/>
                <w:sz w:val="24"/>
              </w:rPr>
            </w:pPr>
          </w:p>
        </w:tc>
        <w:tc>
          <w:tcPr>
            <w:tcW w:w="2052" w:type="dxa"/>
          </w:tcPr>
          <w:p>
            <w:pPr>
              <w:spacing w:line="400" w:lineRule="atLeast"/>
              <w:rPr>
                <w:rFonts w:hint="default" w:ascii="Arial" w:hAnsi="Arial" w:cs="Arial"/>
                <w:sz w:val="24"/>
              </w:rPr>
            </w:pPr>
          </w:p>
        </w:tc>
      </w:tr>
    </w:tbl>
    <w:p>
      <w:pPr>
        <w:spacing w:line="400" w:lineRule="atLeast"/>
        <w:rPr>
          <w:rFonts w:hint="default" w:ascii="Arial" w:hAnsi="Arial" w:cs="Arial"/>
          <w:sz w:val="24"/>
        </w:rPr>
      </w:pPr>
      <w:r>
        <w:rPr>
          <w:rFonts w:ascii="Arial" w:hAnsi="Arial" w:cs="Arial"/>
          <w:sz w:val="24"/>
        </w:rPr>
        <w:t>　</w:t>
      </w:r>
    </w:p>
    <w:p>
      <w:pPr>
        <w:spacing w:line="400" w:lineRule="atLeast"/>
        <w:rPr>
          <w:rFonts w:hint="default" w:ascii="Arial" w:hAnsi="Arial" w:cs="Arial"/>
          <w:sz w:val="24"/>
        </w:rPr>
      </w:pPr>
      <w:r>
        <w:rPr>
          <w:rFonts w:ascii="Arial" w:hAnsi="Arial" w:cs="Arial"/>
          <w:sz w:val="24"/>
        </w:rPr>
        <w:t>法人或授权代表签字：</w:t>
      </w:r>
      <w:r>
        <w:rPr>
          <w:rFonts w:ascii="Arial" w:hAnsi="Arial" w:cs="Arial"/>
          <w:sz w:val="24"/>
          <w:u w:val="single"/>
        </w:rPr>
        <w:t>　　　　　　　　　　　　　　　</w:t>
      </w:r>
      <w:r>
        <w:rPr>
          <w:rFonts w:ascii="Arial" w:hAnsi="Arial" w:cs="Arial"/>
          <w:sz w:val="24"/>
        </w:rPr>
        <w:t>　</w:t>
      </w:r>
    </w:p>
    <w:p>
      <w:pPr>
        <w:spacing w:line="400" w:lineRule="atLeast"/>
        <w:jc w:val="center"/>
        <w:rPr>
          <w:rFonts w:hint="default" w:ascii="宋体" w:hAnsi="宋体" w:cs="Arial"/>
          <w:sz w:val="24"/>
        </w:rPr>
      </w:pPr>
      <w:r>
        <w:rPr>
          <w:rFonts w:ascii="宋体" w:hAnsi="宋体" w:cs="Arial"/>
          <w:sz w:val="24"/>
        </w:rPr>
        <w:t>5、法人授权委托书</w:t>
      </w:r>
    </w:p>
    <w:p>
      <w:pPr>
        <w:pStyle w:val="11"/>
        <w:spacing w:line="400" w:lineRule="atLeast"/>
        <w:rPr>
          <w:rFonts w:hint="default" w:cs="Arial"/>
        </w:rPr>
      </w:pPr>
    </w:p>
    <w:p>
      <w:pPr>
        <w:widowControl/>
        <w:shd w:val="clear" w:color="auto" w:fill="FFFFFF"/>
        <w:snapToGrid w:val="0"/>
        <w:spacing w:line="384" w:lineRule="auto"/>
        <w:ind w:firstLine="480" w:firstLineChars="200"/>
        <w:jc w:val="left"/>
        <w:rPr>
          <w:rFonts w:hint="default" w:ascii="宋体" w:cs="Arial"/>
          <w:kern w:val="0"/>
          <w:sz w:val="24"/>
        </w:rPr>
      </w:pPr>
      <w:r>
        <w:rPr>
          <w:rFonts w:ascii="宋体" w:hAnsi="宋体" w:cs="Arial"/>
          <w:kern w:val="0"/>
          <w:sz w:val="24"/>
        </w:rPr>
        <w:t>本人</w:t>
      </w:r>
      <w:r>
        <w:rPr>
          <w:rFonts w:ascii="宋体" w:hAnsi="宋体" w:cs="Arial"/>
          <w:kern w:val="0"/>
          <w:sz w:val="24"/>
          <w:u w:val="single"/>
        </w:rPr>
        <w:t xml:space="preserve">               </w:t>
      </w:r>
      <w:r>
        <w:rPr>
          <w:rFonts w:ascii="宋体" w:hAnsi="宋体" w:cs="Arial"/>
          <w:kern w:val="0"/>
          <w:sz w:val="24"/>
        </w:rPr>
        <w:t>（姓名）系</w:t>
      </w:r>
      <w:r>
        <w:rPr>
          <w:rFonts w:ascii="宋体" w:hAnsi="宋体" w:cs="Arial"/>
          <w:kern w:val="0"/>
          <w:sz w:val="24"/>
          <w:u w:val="single"/>
        </w:rPr>
        <w:t xml:space="preserve">             </w:t>
      </w:r>
      <w:r>
        <w:rPr>
          <w:rFonts w:ascii="宋体" w:hAnsi="宋体" w:cs="Arial"/>
          <w:kern w:val="0"/>
          <w:sz w:val="24"/>
        </w:rPr>
        <w:t>（</w:t>
      </w:r>
      <w:r>
        <w:rPr>
          <w:rFonts w:hint="eastAsia" w:ascii="宋体" w:hAnsi="宋体" w:cs="Arial"/>
          <w:kern w:val="0"/>
          <w:sz w:val="24"/>
          <w:lang w:eastAsia="zh-CN"/>
        </w:rPr>
        <w:t>供应商</w:t>
      </w:r>
      <w:r>
        <w:rPr>
          <w:rFonts w:ascii="宋体" w:hAnsi="宋体" w:cs="Arial"/>
          <w:kern w:val="0"/>
          <w:sz w:val="24"/>
        </w:rPr>
        <w:t>名称）的负责人，现拟派我单位</w:t>
      </w:r>
      <w:r>
        <w:rPr>
          <w:rFonts w:ascii="宋体" w:hAnsi="宋体" w:cs="Arial"/>
          <w:kern w:val="0"/>
          <w:sz w:val="24"/>
          <w:u w:val="single"/>
        </w:rPr>
        <w:t xml:space="preserve">        </w:t>
      </w:r>
      <w:r>
        <w:rPr>
          <w:rFonts w:ascii="宋体" w:hAnsi="宋体" w:cs="Arial"/>
          <w:kern w:val="0"/>
          <w:sz w:val="24"/>
        </w:rPr>
        <w:t>（姓名）为我方委托代理人。委托代理人根据授权，就</w:t>
      </w:r>
      <w:r>
        <w:rPr>
          <w:rFonts w:ascii="宋体" w:hAnsi="宋体" w:cs="Arial"/>
          <w:kern w:val="0"/>
          <w:sz w:val="24"/>
          <w:u w:val="single"/>
        </w:rPr>
        <w:t xml:space="preserve">           </w:t>
      </w:r>
      <w:r>
        <w:rPr>
          <w:rFonts w:ascii="宋体" w:hAnsi="宋体" w:cs="Arial"/>
          <w:kern w:val="0"/>
          <w:sz w:val="24"/>
        </w:rPr>
        <w:t>（招标项目名称）的投标，以本单位名义处理一切与之有关的事务，其法律后果由我方承担。</w:t>
      </w:r>
    </w:p>
    <w:p>
      <w:pPr>
        <w:widowControl/>
        <w:shd w:val="clear" w:color="auto" w:fill="FFFFFF"/>
        <w:snapToGrid w:val="0"/>
        <w:spacing w:line="384" w:lineRule="auto"/>
        <w:ind w:firstLine="480" w:firstLineChars="200"/>
        <w:jc w:val="left"/>
        <w:rPr>
          <w:rFonts w:hint="default" w:ascii="宋体" w:cs="Arial"/>
          <w:kern w:val="0"/>
          <w:sz w:val="24"/>
          <w:u w:val="single"/>
        </w:rPr>
      </w:pPr>
      <w:r>
        <w:rPr>
          <w:rFonts w:ascii="宋体" w:hAnsi="宋体" w:cs="Arial"/>
          <w:kern w:val="0"/>
          <w:sz w:val="24"/>
        </w:rPr>
        <w:t>代理人：</w:t>
      </w:r>
      <w:r>
        <w:rPr>
          <w:rFonts w:ascii="宋体" w:hAnsi="宋体" w:cs="Arial"/>
          <w:i/>
          <w:kern w:val="0"/>
          <w:sz w:val="24"/>
          <w:u w:val="single"/>
        </w:rPr>
        <w:t xml:space="preserve">                 </w:t>
      </w:r>
      <w:r>
        <w:rPr>
          <w:rFonts w:ascii="宋体" w:hAnsi="宋体" w:cs="Arial"/>
          <w:kern w:val="0"/>
          <w:sz w:val="24"/>
        </w:rPr>
        <w:t>性别：</w:t>
      </w:r>
      <w:r>
        <w:rPr>
          <w:rFonts w:ascii="宋体" w:hAnsi="宋体" w:cs="Arial"/>
          <w:kern w:val="0"/>
          <w:sz w:val="24"/>
          <w:u w:val="single"/>
        </w:rPr>
        <w:t xml:space="preserve">             </w:t>
      </w:r>
      <w:r>
        <w:rPr>
          <w:rFonts w:ascii="宋体" w:hAnsi="宋体" w:cs="Arial"/>
          <w:kern w:val="0"/>
          <w:sz w:val="24"/>
        </w:rPr>
        <w:t xml:space="preserve"> 年龄：</w:t>
      </w:r>
      <w:r>
        <w:rPr>
          <w:rFonts w:ascii="宋体" w:hAnsi="宋体" w:cs="Arial"/>
          <w:kern w:val="0"/>
          <w:sz w:val="24"/>
          <w:u w:val="single"/>
        </w:rPr>
        <w:t xml:space="preserve">                    </w:t>
      </w:r>
    </w:p>
    <w:p>
      <w:pPr>
        <w:widowControl/>
        <w:shd w:val="clear" w:color="auto" w:fill="FFFFFF"/>
        <w:snapToGrid w:val="0"/>
        <w:spacing w:line="384" w:lineRule="auto"/>
        <w:ind w:firstLine="480" w:firstLineChars="200"/>
        <w:jc w:val="left"/>
        <w:rPr>
          <w:rFonts w:hint="default" w:ascii="宋体" w:cs="Arial"/>
          <w:kern w:val="0"/>
          <w:sz w:val="24"/>
        </w:rPr>
      </w:pPr>
      <w:r>
        <w:rPr>
          <w:rFonts w:ascii="宋体" w:hAnsi="宋体" w:cs="Arial"/>
          <w:kern w:val="0"/>
          <w:sz w:val="24"/>
        </w:rPr>
        <w:t>单  位：</w:t>
      </w:r>
      <w:r>
        <w:rPr>
          <w:rFonts w:ascii="宋体" w:hAnsi="宋体" w:cs="Arial"/>
          <w:kern w:val="0"/>
          <w:sz w:val="24"/>
          <w:u w:val="single"/>
        </w:rPr>
        <w:t xml:space="preserve">                 </w:t>
      </w:r>
      <w:r>
        <w:rPr>
          <w:rFonts w:ascii="宋体" w:hAnsi="宋体" w:cs="Arial"/>
          <w:kern w:val="0"/>
          <w:sz w:val="24"/>
        </w:rPr>
        <w:t>部门：</w:t>
      </w:r>
      <w:r>
        <w:rPr>
          <w:rFonts w:ascii="宋体" w:hAnsi="宋体" w:cs="Arial"/>
          <w:kern w:val="0"/>
          <w:sz w:val="24"/>
          <w:u w:val="single"/>
        </w:rPr>
        <w:t xml:space="preserve">             </w:t>
      </w:r>
      <w:r>
        <w:rPr>
          <w:rFonts w:ascii="宋体" w:hAnsi="宋体" w:cs="Arial"/>
          <w:kern w:val="0"/>
          <w:sz w:val="24"/>
        </w:rPr>
        <w:t xml:space="preserve"> 职务：</w:t>
      </w:r>
      <w:r>
        <w:rPr>
          <w:rFonts w:ascii="宋体" w:hAnsi="宋体" w:cs="Arial"/>
          <w:kern w:val="0"/>
          <w:sz w:val="24"/>
          <w:u w:val="single"/>
        </w:rPr>
        <w:t xml:space="preserve">                    </w:t>
      </w:r>
    </w:p>
    <w:p>
      <w:pPr>
        <w:widowControl/>
        <w:shd w:val="clear" w:color="auto" w:fill="FFFFFF"/>
        <w:snapToGrid w:val="0"/>
        <w:spacing w:line="384" w:lineRule="auto"/>
        <w:ind w:firstLine="480" w:firstLineChars="200"/>
        <w:jc w:val="left"/>
        <w:rPr>
          <w:rFonts w:hint="default" w:ascii="宋体" w:cs="Arial"/>
          <w:kern w:val="0"/>
          <w:sz w:val="24"/>
        </w:rPr>
      </w:pPr>
      <w:r>
        <w:rPr>
          <w:rFonts w:ascii="宋体" w:hAnsi="宋体" w:cs="Arial"/>
          <w:kern w:val="0"/>
          <w:sz w:val="24"/>
        </w:rPr>
        <w:t>代理人无转委权，特此申明。</w:t>
      </w:r>
    </w:p>
    <w:p>
      <w:pPr>
        <w:widowControl/>
        <w:shd w:val="clear" w:color="auto" w:fill="FFFFFF"/>
        <w:snapToGrid w:val="0"/>
        <w:spacing w:line="360" w:lineRule="auto"/>
        <w:jc w:val="left"/>
        <w:rPr>
          <w:rFonts w:hint="default" w:ascii="宋体" w:cs="Arial"/>
          <w:kern w:val="0"/>
          <w:sz w:val="24"/>
        </w:rPr>
      </w:pPr>
      <w:r>
        <w:rPr>
          <w:rFonts w:ascii="宋体" w:hAnsi="宋体" w:cs="Arial"/>
          <w:kern w:val="0"/>
          <w:sz w:val="24"/>
        </w:rPr>
        <w:t>附：授权委托人身份证明。</w:t>
      </w:r>
    </w:p>
    <w:p>
      <w:pPr>
        <w:widowControl/>
        <w:shd w:val="clear" w:color="auto" w:fill="FFFFFF"/>
        <w:snapToGrid w:val="0"/>
        <w:spacing w:line="360" w:lineRule="auto"/>
        <w:jc w:val="left"/>
        <w:rPr>
          <w:rFonts w:hint="default" w:ascii="宋体" w:cs="Arial"/>
          <w:kern w:val="0"/>
          <w:sz w:val="24"/>
        </w:rPr>
      </w:pPr>
    </w:p>
    <w:tbl>
      <w:tblPr>
        <w:tblStyle w:val="21"/>
        <w:tblW w:w="39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jc w:val="center"/>
        </w:trPr>
        <w:tc>
          <w:tcPr>
            <w:tcW w:w="3969" w:type="dxa"/>
            <w:vAlign w:val="center"/>
          </w:tcPr>
          <w:p>
            <w:pPr>
              <w:spacing w:line="360" w:lineRule="auto"/>
              <w:jc w:val="center"/>
              <w:rPr>
                <w:rFonts w:hint="default" w:ascii="宋体"/>
                <w:kern w:val="0"/>
                <w:sz w:val="24"/>
              </w:rPr>
            </w:pPr>
            <w:r>
              <w:rPr>
                <w:rFonts w:ascii="宋体" w:hAnsi="宋体"/>
                <w:kern w:val="0"/>
                <w:sz w:val="24"/>
              </w:rPr>
              <w:t>代理人身份证复印件（正面）</w:t>
            </w:r>
          </w:p>
        </w:tc>
      </w:tr>
    </w:tbl>
    <w:p>
      <w:pPr>
        <w:rPr>
          <w:rFonts w:hint="default"/>
          <w:vanish/>
        </w:rPr>
      </w:pPr>
    </w:p>
    <w:tbl>
      <w:tblPr>
        <w:tblStyle w:val="21"/>
        <w:tblpPr w:leftFromText="180" w:rightFromText="180" w:vertAnchor="text" w:horzAnchor="page" w:tblpXSpec="center" w:tblpY="-2431"/>
        <w:tblW w:w="40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jc w:val="center"/>
        </w:trPr>
        <w:tc>
          <w:tcPr>
            <w:tcW w:w="4032" w:type="dxa"/>
            <w:vAlign w:val="center"/>
          </w:tcPr>
          <w:p>
            <w:pPr>
              <w:spacing w:line="360" w:lineRule="auto"/>
              <w:jc w:val="center"/>
              <w:rPr>
                <w:rFonts w:hint="default" w:ascii="宋体"/>
                <w:kern w:val="0"/>
                <w:sz w:val="24"/>
              </w:rPr>
            </w:pPr>
            <w:r>
              <w:rPr>
                <w:rFonts w:ascii="宋体" w:hAnsi="宋体"/>
                <w:kern w:val="0"/>
                <w:sz w:val="24"/>
              </w:rPr>
              <w:t>代理人身份证复印件（反面）</w:t>
            </w:r>
          </w:p>
        </w:tc>
      </w:tr>
    </w:tbl>
    <w:p>
      <w:pPr>
        <w:widowControl/>
        <w:shd w:val="clear" w:color="auto" w:fill="FFFFFF"/>
        <w:snapToGrid w:val="0"/>
        <w:spacing w:line="360" w:lineRule="auto"/>
        <w:jc w:val="left"/>
        <w:rPr>
          <w:rFonts w:hint="default" w:ascii="宋体" w:cs="Arial"/>
          <w:kern w:val="0"/>
          <w:sz w:val="24"/>
        </w:rPr>
      </w:pPr>
    </w:p>
    <w:p>
      <w:pPr>
        <w:widowControl/>
        <w:shd w:val="clear" w:color="auto" w:fill="FFFFFF"/>
        <w:snapToGrid w:val="0"/>
        <w:spacing w:line="360" w:lineRule="auto"/>
        <w:jc w:val="left"/>
        <w:rPr>
          <w:rFonts w:hint="default" w:ascii="宋体" w:cs="Arial"/>
          <w:kern w:val="0"/>
          <w:sz w:val="24"/>
        </w:rPr>
      </w:pPr>
    </w:p>
    <w:p>
      <w:pPr>
        <w:widowControl/>
        <w:shd w:val="clear" w:color="auto" w:fill="FFFFFF"/>
        <w:snapToGrid w:val="0"/>
        <w:spacing w:line="360" w:lineRule="auto"/>
        <w:jc w:val="left"/>
        <w:rPr>
          <w:rFonts w:hint="default" w:ascii="宋体" w:cs="Arial"/>
          <w:kern w:val="0"/>
          <w:sz w:val="24"/>
        </w:rPr>
      </w:pPr>
      <w:r>
        <w:rPr>
          <w:rFonts w:hint="eastAsia" w:ascii="宋体" w:hAnsi="宋体" w:cs="Arial"/>
          <w:kern w:val="0"/>
          <w:sz w:val="24"/>
          <w:lang w:eastAsia="zh-CN"/>
        </w:rPr>
        <w:t>供应商</w:t>
      </w:r>
      <w:r>
        <w:rPr>
          <w:rFonts w:ascii="宋体" w:hAnsi="宋体" w:cs="Arial"/>
          <w:kern w:val="0"/>
          <w:sz w:val="24"/>
        </w:rPr>
        <w:t>名称：</w:t>
      </w:r>
      <w:r>
        <w:rPr>
          <w:rFonts w:ascii="宋体" w:hAnsi="宋体" w:cs="Arial"/>
          <w:kern w:val="0"/>
          <w:sz w:val="24"/>
          <w:u w:val="single"/>
        </w:rPr>
        <w:t xml:space="preserve">               </w:t>
      </w:r>
      <w:r>
        <w:rPr>
          <w:rFonts w:ascii="宋体" w:hAnsi="宋体" w:cs="Arial"/>
          <w:kern w:val="0"/>
          <w:sz w:val="24"/>
        </w:rPr>
        <w:t>（盖章）</w:t>
      </w:r>
    </w:p>
    <w:p>
      <w:pPr>
        <w:widowControl/>
        <w:shd w:val="clear" w:color="auto" w:fill="FFFFFF"/>
        <w:snapToGrid w:val="0"/>
        <w:spacing w:line="360" w:lineRule="auto"/>
        <w:jc w:val="left"/>
        <w:rPr>
          <w:rFonts w:hint="default" w:ascii="宋体" w:cs="Arial"/>
          <w:kern w:val="0"/>
          <w:sz w:val="24"/>
        </w:rPr>
      </w:pPr>
    </w:p>
    <w:p>
      <w:pPr>
        <w:widowControl/>
        <w:shd w:val="clear" w:color="auto" w:fill="FFFFFF"/>
        <w:snapToGrid w:val="0"/>
        <w:spacing w:line="360" w:lineRule="auto"/>
        <w:jc w:val="left"/>
        <w:rPr>
          <w:rFonts w:hint="default" w:ascii="宋体" w:cs="Arial"/>
          <w:kern w:val="0"/>
          <w:sz w:val="24"/>
        </w:rPr>
      </w:pPr>
      <w:r>
        <w:rPr>
          <w:rFonts w:ascii="宋体" w:hAnsi="宋体" w:cs="Arial"/>
          <w:kern w:val="0"/>
          <w:sz w:val="24"/>
        </w:rPr>
        <w:t>法人或授权代表签字：</w:t>
      </w:r>
      <w:r>
        <w:rPr>
          <w:rFonts w:ascii="宋体" w:hAnsi="宋体" w:cs="Arial"/>
          <w:kern w:val="0"/>
          <w:sz w:val="24"/>
          <w:u w:val="single"/>
        </w:rPr>
        <w:t xml:space="preserve">           </w:t>
      </w:r>
      <w:r>
        <w:rPr>
          <w:rFonts w:ascii="宋体" w:hAnsi="宋体" w:cs="Arial"/>
          <w:kern w:val="0"/>
          <w:sz w:val="24"/>
        </w:rPr>
        <w:t>（盖章）</w:t>
      </w:r>
    </w:p>
    <w:p>
      <w:pPr>
        <w:spacing w:line="400" w:lineRule="atLeast"/>
        <w:ind w:firstLine="480"/>
        <w:rPr>
          <w:rFonts w:hint="default" w:ascii="宋体" w:hAnsi="宋体" w:cs="Arial"/>
          <w:sz w:val="24"/>
        </w:rPr>
      </w:pPr>
      <w:r>
        <w:rPr>
          <w:rFonts w:ascii="宋体" w:hAnsi="宋体" w:cs="Arial"/>
          <w:kern w:val="0"/>
          <w:sz w:val="24"/>
        </w:rPr>
        <w:t xml:space="preserve">                                               日期： 年  月  日</w:t>
      </w:r>
    </w:p>
    <w:p>
      <w:pPr>
        <w:spacing w:line="400" w:lineRule="atLeast"/>
        <w:ind w:firstLine="480"/>
        <w:rPr>
          <w:rFonts w:hint="default" w:ascii="宋体" w:hAnsi="宋体" w:cs="Arial"/>
          <w:sz w:val="24"/>
        </w:rPr>
      </w:pPr>
    </w:p>
    <w:p>
      <w:pPr>
        <w:spacing w:line="400" w:lineRule="atLeast"/>
        <w:rPr>
          <w:rFonts w:hint="default" w:ascii="Arial" w:hAnsi="Arial" w:cs="Arial"/>
          <w:sz w:val="24"/>
        </w:rPr>
      </w:pPr>
      <w:r>
        <w:rPr>
          <w:rFonts w:ascii="Arial" w:hAnsi="Arial" w:cs="Arial"/>
          <w:sz w:val="24"/>
        </w:rPr>
        <w:t>注：凡公司法人前来参加投标的供应商，可以不提供此项证明文件。</w:t>
      </w:r>
    </w:p>
    <w:p>
      <w:pPr>
        <w:spacing w:line="400" w:lineRule="atLeast"/>
        <w:jc w:val="center"/>
        <w:rPr>
          <w:rFonts w:hint="default" w:ascii="Arial" w:hAnsi="Arial" w:cs="Arial"/>
          <w:sz w:val="24"/>
        </w:rPr>
      </w:pPr>
    </w:p>
    <w:p>
      <w:pPr>
        <w:spacing w:line="400" w:lineRule="atLeast"/>
        <w:jc w:val="center"/>
        <w:rPr>
          <w:rFonts w:hint="default" w:ascii="宋体" w:hAnsi="宋体" w:cs="Arial"/>
          <w:sz w:val="24"/>
        </w:rPr>
      </w:pPr>
      <w:r>
        <w:rPr>
          <w:rFonts w:ascii="宋体" w:hAnsi="宋体" w:cs="Arial"/>
          <w:sz w:val="24"/>
        </w:rPr>
        <w:t>6、关于资格的声明函</w:t>
      </w:r>
    </w:p>
    <w:p>
      <w:pPr>
        <w:spacing w:line="400" w:lineRule="atLeast"/>
        <w:rPr>
          <w:rFonts w:hint="default" w:ascii="Arial" w:hAnsi="Arial" w:cs="Arial"/>
          <w:sz w:val="24"/>
        </w:rPr>
      </w:pPr>
    </w:p>
    <w:p>
      <w:pPr>
        <w:spacing w:line="400" w:lineRule="atLeast"/>
        <w:rPr>
          <w:rFonts w:hint="default" w:ascii="Arial" w:hAnsi="Arial" w:cs="Arial"/>
          <w:sz w:val="24"/>
        </w:rPr>
      </w:pPr>
      <w:r>
        <w:rPr>
          <w:rFonts w:ascii="Arial" w:hAnsi="Arial" w:cs="Arial"/>
          <w:sz w:val="24"/>
        </w:rPr>
        <w:t>致：</w:t>
      </w:r>
      <w:r>
        <w:rPr>
          <w:rFonts w:ascii="Arial" w:hAnsi="Arial" w:cs="Arial"/>
          <w:sz w:val="24"/>
          <w:u w:val="single"/>
        </w:rPr>
        <w:t>　新疆招标有限公司　　</w:t>
      </w:r>
      <w:r>
        <w:rPr>
          <w:rFonts w:ascii="Arial" w:hAnsi="Arial" w:cs="Arial"/>
          <w:sz w:val="24"/>
        </w:rPr>
        <w:t>：</w:t>
      </w:r>
    </w:p>
    <w:p>
      <w:pPr>
        <w:spacing w:line="400" w:lineRule="atLeast"/>
        <w:ind w:firstLine="570"/>
        <w:rPr>
          <w:rFonts w:hint="default" w:ascii="Arial" w:hAnsi="Arial" w:cs="Arial"/>
          <w:sz w:val="24"/>
        </w:rPr>
      </w:pPr>
      <w:r>
        <w:rPr>
          <w:rFonts w:ascii="Arial" w:hAnsi="Arial" w:cs="Arial"/>
          <w:sz w:val="24"/>
        </w:rPr>
        <w:t>关于贵方</w:t>
      </w:r>
      <w:r>
        <w:rPr>
          <w:rFonts w:ascii="Arial" w:hAnsi="Arial" w:cs="Arial"/>
          <w:sz w:val="24"/>
          <w:u w:val="single"/>
        </w:rPr>
        <w:t>　　　　　</w:t>
      </w:r>
      <w:r>
        <w:rPr>
          <w:rFonts w:ascii="Arial" w:hAnsi="Arial" w:cs="Arial"/>
          <w:sz w:val="24"/>
        </w:rPr>
        <w:t>年</w:t>
      </w:r>
      <w:r>
        <w:rPr>
          <w:rFonts w:ascii="Arial" w:hAnsi="Arial" w:cs="Arial"/>
          <w:sz w:val="24"/>
          <w:u w:val="single"/>
        </w:rPr>
        <w:t>　　</w:t>
      </w:r>
      <w:r>
        <w:rPr>
          <w:rFonts w:ascii="Arial" w:hAnsi="Arial" w:cs="Arial"/>
          <w:sz w:val="24"/>
        </w:rPr>
        <w:t>月</w:t>
      </w:r>
      <w:r>
        <w:rPr>
          <w:rFonts w:ascii="Arial" w:hAnsi="Arial" w:cs="Arial"/>
          <w:sz w:val="24"/>
          <w:u w:val="single"/>
        </w:rPr>
        <w:t>　　</w:t>
      </w:r>
      <w:r>
        <w:rPr>
          <w:rFonts w:ascii="Arial" w:hAnsi="Arial" w:cs="Arial"/>
          <w:sz w:val="24"/>
        </w:rPr>
        <w:t>日第</w:t>
      </w:r>
      <w:r>
        <w:rPr>
          <w:rFonts w:ascii="Arial" w:hAnsi="Arial" w:cs="Arial"/>
          <w:sz w:val="24"/>
          <w:u w:val="single"/>
        </w:rPr>
        <w:t>（</w:t>
      </w:r>
      <w:r>
        <w:rPr>
          <w:rFonts w:ascii="Arial" w:hAnsi="Arial" w:cs="Arial"/>
          <w:i/>
          <w:sz w:val="24"/>
          <w:u w:val="single"/>
        </w:rPr>
        <w:t>项目编号</w:t>
      </w:r>
      <w:r>
        <w:rPr>
          <w:rFonts w:ascii="Arial" w:hAnsi="Arial" w:cs="Arial"/>
          <w:sz w:val="24"/>
          <w:u w:val="single"/>
        </w:rPr>
        <w:t>）</w:t>
      </w:r>
      <w:r>
        <w:rPr>
          <w:rFonts w:ascii="Arial" w:hAnsi="Arial" w:cs="Arial"/>
          <w:sz w:val="24"/>
        </w:rPr>
        <w:t>招标通告，本签字人愿意参加投标，并有能力提供</w:t>
      </w:r>
      <w:r>
        <w:rPr>
          <w:rFonts w:ascii="Arial" w:hAnsi="Arial" w:cs="Arial"/>
          <w:sz w:val="24"/>
          <w:u w:val="single"/>
        </w:rPr>
        <w:t>　　（</w:t>
      </w:r>
      <w:r>
        <w:rPr>
          <w:rFonts w:ascii="Arial" w:hAnsi="Arial" w:cs="Arial"/>
          <w:i/>
          <w:sz w:val="24"/>
          <w:u w:val="single"/>
        </w:rPr>
        <w:t>项目名称</w:t>
      </w:r>
      <w:r>
        <w:rPr>
          <w:rFonts w:ascii="Arial" w:hAnsi="Arial" w:cs="Arial"/>
          <w:sz w:val="24"/>
          <w:u w:val="single"/>
        </w:rPr>
        <w:t>）　　　</w:t>
      </w:r>
      <w:r>
        <w:rPr>
          <w:rFonts w:ascii="Arial" w:hAnsi="Arial" w:cs="Arial"/>
          <w:sz w:val="24"/>
        </w:rPr>
        <w:t>招标货物及相关服务，并证明所提交的所有文件和说明是准确和真实的。</w:t>
      </w:r>
    </w:p>
    <w:p>
      <w:pPr>
        <w:spacing w:line="400" w:lineRule="atLeast"/>
        <w:rPr>
          <w:rFonts w:hint="default" w:ascii="Arial" w:hAnsi="Arial" w:cs="Arial"/>
          <w:sz w:val="24"/>
        </w:rPr>
      </w:pPr>
    </w:p>
    <w:p>
      <w:pPr>
        <w:spacing w:line="400" w:lineRule="atLeast"/>
        <w:rPr>
          <w:rFonts w:hint="default" w:ascii="Arial" w:hAnsi="Arial" w:cs="Arial"/>
          <w:sz w:val="24"/>
        </w:rPr>
      </w:pPr>
    </w:p>
    <w:p>
      <w:pPr>
        <w:spacing w:line="400" w:lineRule="atLeast"/>
        <w:rPr>
          <w:rFonts w:hint="default" w:ascii="Arial" w:hAnsi="Arial" w:cs="Arial"/>
          <w:sz w:val="24"/>
        </w:rPr>
      </w:pPr>
      <w:r>
        <w:rPr>
          <w:rFonts w:ascii="Arial" w:hAnsi="Arial" w:cs="Arial"/>
          <w:sz w:val="24"/>
        </w:rPr>
        <w:t>　</w:t>
      </w:r>
      <w:r>
        <w:rPr>
          <w:rFonts w:hint="eastAsia" w:ascii="Arial" w:hAnsi="Arial" w:cs="Arial"/>
          <w:sz w:val="24"/>
          <w:highlight w:val="none"/>
          <w:lang w:val="en-US" w:eastAsia="zh-CN"/>
        </w:rPr>
        <w:t>供应商的</w:t>
      </w:r>
      <w:r>
        <w:rPr>
          <w:rFonts w:ascii="Arial" w:hAnsi="Arial" w:cs="Arial"/>
          <w:sz w:val="24"/>
        </w:rPr>
        <w:t>　　　　　　　</w:t>
      </w:r>
      <w:r>
        <w:rPr>
          <w:rFonts w:hint="eastAsia" w:ascii="Arial" w:hAnsi="Arial" w:cs="Arial"/>
          <w:sz w:val="24"/>
          <w:lang w:val="en-US" w:eastAsia="zh-CN"/>
        </w:rPr>
        <w:t xml:space="preserve">          </w:t>
      </w:r>
      <w:r>
        <w:rPr>
          <w:rFonts w:ascii="Arial" w:hAnsi="Arial" w:cs="Arial"/>
          <w:sz w:val="24"/>
        </w:rPr>
        <w:t>受权签署本资格文件人：</w:t>
      </w:r>
    </w:p>
    <w:p>
      <w:pPr>
        <w:spacing w:line="400" w:lineRule="atLeast"/>
        <w:rPr>
          <w:rFonts w:hint="default" w:ascii="Arial" w:hAnsi="Arial" w:cs="Arial"/>
          <w:sz w:val="24"/>
        </w:rPr>
      </w:pPr>
      <w:r>
        <w:rPr>
          <w:rFonts w:ascii="Arial" w:hAnsi="Arial" w:cs="Arial"/>
          <w:sz w:val="24"/>
        </w:rPr>
        <w:t>　名称</w:t>
      </w:r>
      <w:r>
        <w:rPr>
          <w:rFonts w:ascii="Arial" w:hAnsi="Arial" w:cs="Arial"/>
          <w:sz w:val="24"/>
          <w:u w:val="single"/>
        </w:rPr>
        <w:t>：　　　　　　</w:t>
      </w:r>
      <w:r>
        <w:rPr>
          <w:rFonts w:ascii="Arial" w:hAnsi="Arial" w:cs="Arial"/>
          <w:sz w:val="24"/>
        </w:rPr>
        <w:t>　　　　　　　签字：</w:t>
      </w:r>
      <w:r>
        <w:rPr>
          <w:rFonts w:ascii="Arial" w:hAnsi="Arial" w:cs="Arial"/>
          <w:sz w:val="24"/>
          <w:u w:val="single"/>
        </w:rPr>
        <w:t>　　　　　　　</w:t>
      </w:r>
    </w:p>
    <w:p>
      <w:pPr>
        <w:spacing w:line="400" w:lineRule="atLeast"/>
        <w:rPr>
          <w:rFonts w:hint="default" w:ascii="Arial" w:hAnsi="Arial" w:cs="Arial"/>
          <w:sz w:val="24"/>
        </w:rPr>
      </w:pPr>
      <w:r>
        <w:rPr>
          <w:rFonts w:ascii="Arial" w:hAnsi="Arial" w:cs="Arial"/>
          <w:sz w:val="24"/>
        </w:rPr>
        <w:t>　地址</w:t>
      </w:r>
      <w:r>
        <w:rPr>
          <w:rFonts w:ascii="Arial" w:hAnsi="Arial" w:cs="Arial"/>
          <w:sz w:val="24"/>
          <w:u w:val="single"/>
        </w:rPr>
        <w:t>：　　　　　　</w:t>
      </w:r>
      <w:r>
        <w:rPr>
          <w:rFonts w:ascii="Arial" w:hAnsi="Arial" w:cs="Arial"/>
          <w:sz w:val="24"/>
        </w:rPr>
        <w:t>　　　　　　　签字人姓名、职务（印刷体）</w:t>
      </w:r>
    </w:p>
    <w:p>
      <w:pPr>
        <w:spacing w:line="400" w:lineRule="atLeast"/>
        <w:rPr>
          <w:rFonts w:hint="default" w:ascii="Arial" w:hAnsi="Arial" w:cs="Arial"/>
          <w:sz w:val="24"/>
        </w:rPr>
      </w:pPr>
      <w:r>
        <w:rPr>
          <w:rFonts w:ascii="Arial" w:hAnsi="Arial" w:cs="Arial"/>
          <w:sz w:val="24"/>
        </w:rPr>
        <w:t>　传真</w:t>
      </w:r>
      <w:r>
        <w:rPr>
          <w:rFonts w:ascii="Arial" w:hAnsi="Arial" w:cs="Arial"/>
          <w:sz w:val="24"/>
          <w:u w:val="single"/>
        </w:rPr>
        <w:t xml:space="preserve">：            </w:t>
      </w:r>
    </w:p>
    <w:p>
      <w:pPr>
        <w:spacing w:line="400" w:lineRule="atLeast"/>
        <w:rPr>
          <w:rFonts w:hint="default" w:ascii="Arial" w:hAnsi="Arial" w:cs="Arial"/>
          <w:sz w:val="24"/>
        </w:rPr>
      </w:pPr>
      <w:r>
        <w:rPr>
          <w:rFonts w:ascii="Arial" w:hAnsi="Arial" w:cs="Arial"/>
          <w:sz w:val="24"/>
        </w:rPr>
        <w:t>　邮编</w:t>
      </w:r>
      <w:r>
        <w:rPr>
          <w:rFonts w:ascii="Arial" w:hAnsi="Arial" w:cs="Arial"/>
          <w:sz w:val="24"/>
          <w:u w:val="single"/>
        </w:rPr>
        <w:t>：　　　　　　</w:t>
      </w:r>
      <w:r>
        <w:rPr>
          <w:rFonts w:ascii="Arial" w:hAnsi="Arial" w:cs="Arial"/>
          <w:sz w:val="24"/>
        </w:rPr>
        <w:t>　　　　　　　电话</w:t>
      </w:r>
      <w:r>
        <w:rPr>
          <w:rFonts w:ascii="Arial" w:hAnsi="Arial" w:cs="Arial"/>
          <w:sz w:val="24"/>
          <w:u w:val="single"/>
        </w:rPr>
        <w:t>：　　　　　　　</w:t>
      </w:r>
      <w:r>
        <w:rPr>
          <w:rFonts w:ascii="Arial" w:hAnsi="Arial" w:cs="Arial"/>
          <w:sz w:val="24"/>
        </w:rPr>
        <w:t>　</w:t>
      </w:r>
    </w:p>
    <w:p>
      <w:pPr>
        <w:spacing w:line="400" w:lineRule="atLeast"/>
        <w:rPr>
          <w:rFonts w:hint="default" w:ascii="Arial" w:hAnsi="Arial" w:cs="Arial"/>
          <w:sz w:val="24"/>
        </w:rPr>
      </w:pPr>
      <w:r>
        <w:rPr>
          <w:rFonts w:ascii="Arial" w:hAnsi="Arial" w:cs="Arial"/>
          <w:sz w:val="24"/>
        </w:rPr>
        <w:t>　盖章：</w:t>
      </w:r>
    </w:p>
    <w:p>
      <w:pPr>
        <w:spacing w:line="400" w:lineRule="atLeast"/>
        <w:jc w:val="center"/>
        <w:rPr>
          <w:rFonts w:hint="default" w:ascii="Arial" w:hAnsi="Arial" w:cs="Arial"/>
          <w:sz w:val="24"/>
        </w:rPr>
      </w:pPr>
    </w:p>
    <w:p>
      <w:pPr>
        <w:spacing w:line="400" w:lineRule="atLeast"/>
        <w:jc w:val="center"/>
        <w:rPr>
          <w:rFonts w:hint="default" w:ascii="Arial" w:hAnsi="Arial" w:cs="Arial"/>
          <w:sz w:val="24"/>
        </w:rPr>
      </w:pPr>
    </w:p>
    <w:p>
      <w:pPr>
        <w:spacing w:line="400" w:lineRule="atLeast"/>
        <w:jc w:val="center"/>
        <w:rPr>
          <w:rFonts w:hint="default" w:ascii="Arial" w:hAnsi="Arial" w:cs="Arial"/>
          <w:sz w:val="24"/>
        </w:rPr>
      </w:pPr>
    </w:p>
    <w:p>
      <w:pPr>
        <w:spacing w:line="400" w:lineRule="atLeast"/>
        <w:jc w:val="center"/>
        <w:rPr>
          <w:rFonts w:hint="default" w:ascii="Arial" w:hAnsi="Arial" w:cs="Arial"/>
          <w:sz w:val="24"/>
        </w:rPr>
      </w:pPr>
    </w:p>
    <w:p>
      <w:pPr>
        <w:spacing w:line="400" w:lineRule="atLeast"/>
        <w:jc w:val="center"/>
        <w:rPr>
          <w:rFonts w:hint="default" w:ascii="Arial" w:hAnsi="Arial" w:cs="Arial"/>
          <w:sz w:val="24"/>
        </w:rPr>
      </w:pPr>
    </w:p>
    <w:p>
      <w:pPr>
        <w:spacing w:line="400" w:lineRule="atLeast"/>
        <w:jc w:val="center"/>
        <w:rPr>
          <w:rFonts w:hint="default" w:ascii="Arial" w:hAnsi="Arial" w:cs="Arial"/>
          <w:sz w:val="24"/>
        </w:rPr>
      </w:pPr>
    </w:p>
    <w:p>
      <w:pPr>
        <w:spacing w:line="400" w:lineRule="atLeast"/>
        <w:jc w:val="center"/>
        <w:rPr>
          <w:rFonts w:hint="default" w:ascii="Arial" w:hAnsi="Arial" w:cs="Arial"/>
          <w:sz w:val="24"/>
        </w:rPr>
      </w:pPr>
    </w:p>
    <w:p>
      <w:pPr>
        <w:spacing w:line="400" w:lineRule="atLeast"/>
        <w:jc w:val="center"/>
        <w:rPr>
          <w:rFonts w:hint="default" w:ascii="Arial" w:hAnsi="Arial" w:cs="Arial"/>
          <w:sz w:val="24"/>
        </w:rPr>
      </w:pPr>
    </w:p>
    <w:p>
      <w:pPr>
        <w:spacing w:line="400" w:lineRule="atLeast"/>
        <w:jc w:val="center"/>
        <w:rPr>
          <w:rFonts w:hint="default" w:ascii="Arial" w:hAnsi="Arial" w:cs="Arial"/>
          <w:sz w:val="24"/>
        </w:rPr>
      </w:pPr>
    </w:p>
    <w:p>
      <w:pPr>
        <w:spacing w:line="400" w:lineRule="atLeast"/>
        <w:jc w:val="center"/>
        <w:rPr>
          <w:rFonts w:hint="default" w:ascii="Arial" w:hAnsi="Arial" w:cs="Arial"/>
          <w:sz w:val="24"/>
        </w:rPr>
      </w:pPr>
    </w:p>
    <w:p>
      <w:pPr>
        <w:spacing w:line="400" w:lineRule="atLeast"/>
        <w:jc w:val="center"/>
        <w:rPr>
          <w:rFonts w:hint="default" w:ascii="Arial" w:hAnsi="Arial" w:cs="Arial"/>
          <w:sz w:val="24"/>
        </w:rPr>
      </w:pPr>
    </w:p>
    <w:p>
      <w:pPr>
        <w:spacing w:line="400" w:lineRule="atLeast"/>
        <w:jc w:val="center"/>
        <w:rPr>
          <w:rFonts w:hint="default" w:ascii="Arial" w:hAnsi="Arial" w:cs="Arial"/>
          <w:sz w:val="24"/>
        </w:rPr>
      </w:pPr>
    </w:p>
    <w:p>
      <w:pPr>
        <w:spacing w:line="400" w:lineRule="atLeast"/>
        <w:jc w:val="center"/>
        <w:rPr>
          <w:rFonts w:hint="default" w:ascii="宋体" w:hAnsi="宋体" w:cs="Arial"/>
          <w:sz w:val="24"/>
        </w:rPr>
      </w:pPr>
      <w:r>
        <w:rPr>
          <w:rFonts w:ascii="宋体" w:hAnsi="宋体" w:cs="Arial"/>
          <w:sz w:val="24"/>
        </w:rPr>
        <w:br w:type="page"/>
      </w:r>
      <w:r>
        <w:rPr>
          <w:rFonts w:ascii="宋体" w:hAnsi="宋体" w:cs="Arial"/>
          <w:sz w:val="24"/>
        </w:rPr>
        <w:t>7、供应商概况</w:t>
      </w:r>
    </w:p>
    <w:p>
      <w:pPr>
        <w:spacing w:line="400" w:lineRule="atLeast"/>
        <w:jc w:val="center"/>
        <w:rPr>
          <w:rFonts w:hint="default" w:ascii="宋体" w:hAnsi="宋体" w:cs="Arial"/>
          <w:sz w:val="24"/>
        </w:rPr>
      </w:pPr>
    </w:p>
    <w:tbl>
      <w:tblPr>
        <w:tblStyle w:val="21"/>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1590"/>
        <w:gridCol w:w="1575"/>
        <w:gridCol w:w="262"/>
        <w:gridCol w:w="1733"/>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hint="default" w:ascii="宋体"/>
                <w:kern w:val="0"/>
                <w:sz w:val="24"/>
              </w:rPr>
            </w:pPr>
            <w:r>
              <w:rPr>
                <w:rFonts w:ascii="宋体" w:hAnsi="宋体"/>
                <w:kern w:val="0"/>
                <w:sz w:val="24"/>
              </w:rPr>
              <w:t>供应商名称</w:t>
            </w:r>
          </w:p>
        </w:tc>
        <w:tc>
          <w:tcPr>
            <w:tcW w:w="7300" w:type="dxa"/>
            <w:gridSpan w:val="5"/>
            <w:vAlign w:val="center"/>
          </w:tcPr>
          <w:p>
            <w:pPr>
              <w:autoSpaceDE w:val="0"/>
              <w:autoSpaceDN w:val="0"/>
              <w:adjustRightInd w:val="0"/>
              <w:snapToGrid w:val="0"/>
              <w:spacing w:line="360" w:lineRule="auto"/>
              <w:jc w:val="center"/>
              <w:rPr>
                <w:rFonts w:hint="default"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hint="default" w:ascii="宋体"/>
                <w:kern w:val="0"/>
                <w:sz w:val="24"/>
              </w:rPr>
            </w:pPr>
            <w:r>
              <w:rPr>
                <w:rFonts w:ascii="宋体" w:hAnsi="宋体"/>
                <w:kern w:val="0"/>
                <w:sz w:val="24"/>
              </w:rPr>
              <w:t>注册地址</w:t>
            </w:r>
          </w:p>
        </w:tc>
        <w:tc>
          <w:tcPr>
            <w:tcW w:w="7300" w:type="dxa"/>
            <w:gridSpan w:val="5"/>
            <w:vAlign w:val="center"/>
          </w:tcPr>
          <w:p>
            <w:pPr>
              <w:autoSpaceDE w:val="0"/>
              <w:autoSpaceDN w:val="0"/>
              <w:adjustRightInd w:val="0"/>
              <w:snapToGrid w:val="0"/>
              <w:spacing w:line="360" w:lineRule="auto"/>
              <w:jc w:val="center"/>
              <w:rPr>
                <w:rFonts w:hint="default"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hint="default" w:ascii="宋体"/>
                <w:kern w:val="0"/>
                <w:sz w:val="24"/>
              </w:rPr>
            </w:pPr>
            <w:r>
              <w:rPr>
                <w:rFonts w:ascii="宋体" w:hAnsi="宋体"/>
                <w:kern w:val="0"/>
                <w:sz w:val="24"/>
              </w:rPr>
              <w:t>成立时间</w:t>
            </w:r>
          </w:p>
        </w:tc>
        <w:tc>
          <w:tcPr>
            <w:tcW w:w="7300" w:type="dxa"/>
            <w:gridSpan w:val="5"/>
            <w:vAlign w:val="center"/>
          </w:tcPr>
          <w:p>
            <w:pPr>
              <w:autoSpaceDE w:val="0"/>
              <w:autoSpaceDN w:val="0"/>
              <w:adjustRightInd w:val="0"/>
              <w:snapToGrid w:val="0"/>
              <w:spacing w:line="360" w:lineRule="auto"/>
              <w:jc w:val="center"/>
              <w:rPr>
                <w:rFonts w:hint="default"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hint="default" w:ascii="宋体"/>
                <w:kern w:val="0"/>
                <w:sz w:val="24"/>
              </w:rPr>
            </w:pPr>
            <w:r>
              <w:rPr>
                <w:rFonts w:ascii="宋体" w:hAnsi="宋体" w:cs="宋体"/>
                <w:kern w:val="0"/>
                <w:sz w:val="24"/>
              </w:rPr>
              <w:t>执业许可证</w:t>
            </w:r>
            <w:r>
              <w:rPr>
                <w:rFonts w:ascii="宋体" w:hAnsi="宋体"/>
                <w:kern w:val="0"/>
                <w:sz w:val="24"/>
              </w:rPr>
              <w:t>号</w:t>
            </w:r>
          </w:p>
        </w:tc>
        <w:tc>
          <w:tcPr>
            <w:tcW w:w="7300" w:type="dxa"/>
            <w:gridSpan w:val="5"/>
            <w:vAlign w:val="center"/>
          </w:tcPr>
          <w:p>
            <w:pPr>
              <w:autoSpaceDE w:val="0"/>
              <w:autoSpaceDN w:val="0"/>
              <w:adjustRightInd w:val="0"/>
              <w:snapToGrid w:val="0"/>
              <w:spacing w:line="360" w:lineRule="auto"/>
              <w:jc w:val="center"/>
              <w:rPr>
                <w:rFonts w:hint="default"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hint="default" w:ascii="宋体"/>
                <w:kern w:val="0"/>
                <w:sz w:val="24"/>
              </w:rPr>
            </w:pPr>
            <w:r>
              <w:rPr>
                <w:rFonts w:ascii="宋体" w:hAnsi="宋体" w:cs="Arial"/>
                <w:kern w:val="0"/>
                <w:sz w:val="24"/>
              </w:rPr>
              <w:t>负责人</w:t>
            </w:r>
          </w:p>
        </w:tc>
        <w:tc>
          <w:tcPr>
            <w:tcW w:w="3165" w:type="dxa"/>
            <w:gridSpan w:val="2"/>
            <w:vAlign w:val="center"/>
          </w:tcPr>
          <w:p>
            <w:pPr>
              <w:autoSpaceDE w:val="0"/>
              <w:autoSpaceDN w:val="0"/>
              <w:adjustRightInd w:val="0"/>
              <w:snapToGrid w:val="0"/>
              <w:spacing w:line="360" w:lineRule="auto"/>
              <w:jc w:val="center"/>
              <w:rPr>
                <w:rFonts w:hint="default" w:ascii="宋体"/>
                <w:kern w:val="0"/>
                <w:sz w:val="24"/>
              </w:rPr>
            </w:pPr>
          </w:p>
        </w:tc>
        <w:tc>
          <w:tcPr>
            <w:tcW w:w="1995" w:type="dxa"/>
            <w:gridSpan w:val="2"/>
            <w:vAlign w:val="center"/>
          </w:tcPr>
          <w:p>
            <w:pPr>
              <w:autoSpaceDE w:val="0"/>
              <w:autoSpaceDN w:val="0"/>
              <w:adjustRightInd w:val="0"/>
              <w:snapToGrid w:val="0"/>
              <w:spacing w:line="360" w:lineRule="auto"/>
              <w:jc w:val="center"/>
              <w:rPr>
                <w:rFonts w:hint="default" w:ascii="宋体"/>
                <w:kern w:val="0"/>
                <w:sz w:val="24"/>
              </w:rPr>
            </w:pPr>
            <w:r>
              <w:rPr>
                <w:rFonts w:ascii="宋体" w:hAnsi="宋体"/>
                <w:kern w:val="0"/>
                <w:sz w:val="24"/>
              </w:rPr>
              <w:t>电话</w:t>
            </w:r>
          </w:p>
        </w:tc>
        <w:tc>
          <w:tcPr>
            <w:tcW w:w="2140" w:type="dxa"/>
            <w:vAlign w:val="center"/>
          </w:tcPr>
          <w:p>
            <w:pPr>
              <w:autoSpaceDE w:val="0"/>
              <w:autoSpaceDN w:val="0"/>
              <w:adjustRightInd w:val="0"/>
              <w:snapToGrid w:val="0"/>
              <w:spacing w:line="360" w:lineRule="auto"/>
              <w:jc w:val="center"/>
              <w:rPr>
                <w:rFonts w:hint="default"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hint="default" w:ascii="宋体"/>
                <w:kern w:val="0"/>
                <w:sz w:val="24"/>
              </w:rPr>
            </w:pPr>
            <w:r>
              <w:rPr>
                <w:rFonts w:ascii="宋体" w:hAnsi="宋体"/>
                <w:kern w:val="0"/>
                <w:sz w:val="24"/>
              </w:rPr>
              <w:t>联系人</w:t>
            </w:r>
          </w:p>
        </w:tc>
        <w:tc>
          <w:tcPr>
            <w:tcW w:w="3165" w:type="dxa"/>
            <w:gridSpan w:val="2"/>
            <w:vAlign w:val="center"/>
          </w:tcPr>
          <w:p>
            <w:pPr>
              <w:autoSpaceDE w:val="0"/>
              <w:autoSpaceDN w:val="0"/>
              <w:adjustRightInd w:val="0"/>
              <w:snapToGrid w:val="0"/>
              <w:spacing w:line="360" w:lineRule="auto"/>
              <w:jc w:val="center"/>
              <w:rPr>
                <w:rFonts w:hint="default" w:ascii="宋体"/>
                <w:kern w:val="0"/>
                <w:sz w:val="24"/>
              </w:rPr>
            </w:pPr>
          </w:p>
        </w:tc>
        <w:tc>
          <w:tcPr>
            <w:tcW w:w="1995" w:type="dxa"/>
            <w:gridSpan w:val="2"/>
            <w:vAlign w:val="center"/>
          </w:tcPr>
          <w:p>
            <w:pPr>
              <w:autoSpaceDE w:val="0"/>
              <w:autoSpaceDN w:val="0"/>
              <w:adjustRightInd w:val="0"/>
              <w:snapToGrid w:val="0"/>
              <w:spacing w:line="360" w:lineRule="auto"/>
              <w:jc w:val="center"/>
              <w:rPr>
                <w:rFonts w:hint="default" w:ascii="宋体"/>
                <w:kern w:val="0"/>
                <w:sz w:val="24"/>
              </w:rPr>
            </w:pPr>
            <w:r>
              <w:rPr>
                <w:rFonts w:ascii="宋体" w:hAnsi="宋体"/>
                <w:kern w:val="0"/>
                <w:sz w:val="24"/>
              </w:rPr>
              <w:t>电话</w:t>
            </w:r>
          </w:p>
        </w:tc>
        <w:tc>
          <w:tcPr>
            <w:tcW w:w="2140" w:type="dxa"/>
            <w:vAlign w:val="center"/>
          </w:tcPr>
          <w:p>
            <w:pPr>
              <w:autoSpaceDE w:val="0"/>
              <w:autoSpaceDN w:val="0"/>
              <w:adjustRightInd w:val="0"/>
              <w:snapToGrid w:val="0"/>
              <w:spacing w:line="360" w:lineRule="auto"/>
              <w:jc w:val="center"/>
              <w:rPr>
                <w:rFonts w:hint="default"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hint="default" w:ascii="宋体"/>
                <w:kern w:val="0"/>
                <w:sz w:val="24"/>
              </w:rPr>
            </w:pPr>
            <w:r>
              <w:rPr>
                <w:rFonts w:ascii="宋体" w:hAnsi="宋体"/>
                <w:kern w:val="0"/>
                <w:sz w:val="24"/>
              </w:rPr>
              <w:t>传真</w:t>
            </w:r>
          </w:p>
        </w:tc>
        <w:tc>
          <w:tcPr>
            <w:tcW w:w="3165" w:type="dxa"/>
            <w:gridSpan w:val="2"/>
            <w:vAlign w:val="center"/>
          </w:tcPr>
          <w:p>
            <w:pPr>
              <w:autoSpaceDE w:val="0"/>
              <w:autoSpaceDN w:val="0"/>
              <w:adjustRightInd w:val="0"/>
              <w:snapToGrid w:val="0"/>
              <w:spacing w:line="360" w:lineRule="auto"/>
              <w:jc w:val="center"/>
              <w:rPr>
                <w:rFonts w:hint="default" w:ascii="宋体"/>
                <w:kern w:val="0"/>
                <w:sz w:val="24"/>
              </w:rPr>
            </w:pPr>
          </w:p>
        </w:tc>
        <w:tc>
          <w:tcPr>
            <w:tcW w:w="1995" w:type="dxa"/>
            <w:gridSpan w:val="2"/>
            <w:vAlign w:val="center"/>
          </w:tcPr>
          <w:p>
            <w:pPr>
              <w:autoSpaceDE w:val="0"/>
              <w:autoSpaceDN w:val="0"/>
              <w:adjustRightInd w:val="0"/>
              <w:snapToGrid w:val="0"/>
              <w:spacing w:line="360" w:lineRule="auto"/>
              <w:jc w:val="center"/>
              <w:rPr>
                <w:rFonts w:hint="default" w:ascii="宋体"/>
                <w:kern w:val="0"/>
                <w:sz w:val="24"/>
              </w:rPr>
            </w:pPr>
            <w:r>
              <w:rPr>
                <w:rFonts w:ascii="宋体" w:hAnsi="宋体"/>
                <w:kern w:val="0"/>
                <w:sz w:val="24"/>
              </w:rPr>
              <w:t>网址</w:t>
            </w:r>
          </w:p>
        </w:tc>
        <w:tc>
          <w:tcPr>
            <w:tcW w:w="2140" w:type="dxa"/>
            <w:vAlign w:val="center"/>
          </w:tcPr>
          <w:p>
            <w:pPr>
              <w:autoSpaceDE w:val="0"/>
              <w:autoSpaceDN w:val="0"/>
              <w:adjustRightInd w:val="0"/>
              <w:snapToGrid w:val="0"/>
              <w:spacing w:line="360" w:lineRule="auto"/>
              <w:jc w:val="center"/>
              <w:rPr>
                <w:rFonts w:hint="default"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hint="default" w:ascii="宋体"/>
                <w:kern w:val="0"/>
                <w:sz w:val="24"/>
              </w:rPr>
            </w:pPr>
            <w:r>
              <w:rPr>
                <w:rFonts w:ascii="宋体" w:hAnsi="宋体"/>
                <w:kern w:val="0"/>
                <w:sz w:val="24"/>
              </w:rPr>
              <w:t>开户银行</w:t>
            </w:r>
          </w:p>
        </w:tc>
        <w:tc>
          <w:tcPr>
            <w:tcW w:w="3165" w:type="dxa"/>
            <w:gridSpan w:val="2"/>
            <w:vAlign w:val="center"/>
          </w:tcPr>
          <w:p>
            <w:pPr>
              <w:autoSpaceDE w:val="0"/>
              <w:autoSpaceDN w:val="0"/>
              <w:adjustRightInd w:val="0"/>
              <w:snapToGrid w:val="0"/>
              <w:spacing w:line="360" w:lineRule="auto"/>
              <w:jc w:val="center"/>
              <w:rPr>
                <w:rFonts w:hint="default" w:ascii="宋体"/>
                <w:kern w:val="0"/>
                <w:sz w:val="24"/>
              </w:rPr>
            </w:pPr>
          </w:p>
        </w:tc>
        <w:tc>
          <w:tcPr>
            <w:tcW w:w="1995" w:type="dxa"/>
            <w:gridSpan w:val="2"/>
            <w:vAlign w:val="center"/>
          </w:tcPr>
          <w:p>
            <w:pPr>
              <w:autoSpaceDE w:val="0"/>
              <w:autoSpaceDN w:val="0"/>
              <w:adjustRightInd w:val="0"/>
              <w:snapToGrid w:val="0"/>
              <w:spacing w:line="360" w:lineRule="auto"/>
              <w:jc w:val="center"/>
              <w:rPr>
                <w:rFonts w:hint="default" w:ascii="宋体"/>
                <w:kern w:val="0"/>
                <w:sz w:val="24"/>
              </w:rPr>
            </w:pPr>
            <w:r>
              <w:rPr>
                <w:rFonts w:ascii="宋体" w:hAnsi="宋体"/>
                <w:kern w:val="0"/>
                <w:sz w:val="24"/>
              </w:rPr>
              <w:t>银行帐号</w:t>
            </w:r>
          </w:p>
        </w:tc>
        <w:tc>
          <w:tcPr>
            <w:tcW w:w="2140" w:type="dxa"/>
            <w:vAlign w:val="center"/>
          </w:tcPr>
          <w:p>
            <w:pPr>
              <w:autoSpaceDE w:val="0"/>
              <w:autoSpaceDN w:val="0"/>
              <w:adjustRightInd w:val="0"/>
              <w:snapToGrid w:val="0"/>
              <w:spacing w:line="360" w:lineRule="auto"/>
              <w:jc w:val="center"/>
              <w:rPr>
                <w:rFonts w:hint="default"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hint="default" w:ascii="宋体" w:hAnsi="宋体"/>
                <w:kern w:val="0"/>
                <w:sz w:val="24"/>
              </w:rPr>
            </w:pPr>
            <w:r>
              <w:rPr>
                <w:rFonts w:ascii="宋体" w:hAnsi="宋体"/>
                <w:kern w:val="0"/>
                <w:sz w:val="24"/>
              </w:rPr>
              <w:t>企业相关概况</w:t>
            </w:r>
          </w:p>
        </w:tc>
        <w:tc>
          <w:tcPr>
            <w:tcW w:w="7300" w:type="dxa"/>
            <w:gridSpan w:val="5"/>
            <w:vAlign w:val="center"/>
          </w:tcPr>
          <w:p>
            <w:pPr>
              <w:autoSpaceDE w:val="0"/>
              <w:autoSpaceDN w:val="0"/>
              <w:adjustRightInd w:val="0"/>
              <w:snapToGrid w:val="0"/>
              <w:spacing w:line="360" w:lineRule="auto"/>
              <w:jc w:val="center"/>
              <w:rPr>
                <w:rFonts w:hint="default"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665" w:type="dxa"/>
            <w:vMerge w:val="restart"/>
            <w:vAlign w:val="center"/>
          </w:tcPr>
          <w:p>
            <w:pPr>
              <w:widowControl/>
              <w:adjustRightInd w:val="0"/>
              <w:snapToGrid w:val="0"/>
              <w:spacing w:line="360" w:lineRule="auto"/>
              <w:jc w:val="center"/>
              <w:rPr>
                <w:rFonts w:hint="default" w:ascii="宋体"/>
                <w:kern w:val="0"/>
                <w:sz w:val="24"/>
              </w:rPr>
            </w:pPr>
            <w:r>
              <w:rPr>
                <w:rFonts w:ascii="宋体" w:hAnsi="宋体"/>
                <w:kern w:val="0"/>
                <w:sz w:val="24"/>
              </w:rPr>
              <w:t>单位负责人</w:t>
            </w:r>
          </w:p>
        </w:tc>
        <w:tc>
          <w:tcPr>
            <w:tcW w:w="1590" w:type="dxa"/>
            <w:vAlign w:val="center"/>
          </w:tcPr>
          <w:p>
            <w:pPr>
              <w:autoSpaceDE w:val="0"/>
              <w:autoSpaceDN w:val="0"/>
              <w:adjustRightInd w:val="0"/>
              <w:snapToGrid w:val="0"/>
              <w:spacing w:line="360" w:lineRule="auto"/>
              <w:jc w:val="center"/>
              <w:rPr>
                <w:rFonts w:hint="default" w:ascii="宋体"/>
                <w:kern w:val="0"/>
                <w:sz w:val="24"/>
              </w:rPr>
            </w:pPr>
            <w:r>
              <w:rPr>
                <w:rFonts w:ascii="宋体" w:hAnsi="宋体"/>
                <w:kern w:val="0"/>
                <w:sz w:val="24"/>
              </w:rPr>
              <w:t>姓名</w:t>
            </w:r>
          </w:p>
        </w:tc>
        <w:tc>
          <w:tcPr>
            <w:tcW w:w="1837" w:type="dxa"/>
            <w:gridSpan w:val="2"/>
            <w:vAlign w:val="center"/>
          </w:tcPr>
          <w:p>
            <w:pPr>
              <w:autoSpaceDE w:val="0"/>
              <w:autoSpaceDN w:val="0"/>
              <w:adjustRightInd w:val="0"/>
              <w:snapToGrid w:val="0"/>
              <w:spacing w:line="360" w:lineRule="auto"/>
              <w:jc w:val="center"/>
              <w:rPr>
                <w:rFonts w:hint="default" w:ascii="宋体"/>
                <w:kern w:val="0"/>
                <w:sz w:val="24"/>
              </w:rPr>
            </w:pPr>
            <w:r>
              <w:rPr>
                <w:rFonts w:ascii="宋体" w:hAnsi="宋体"/>
                <w:kern w:val="0"/>
                <w:sz w:val="24"/>
              </w:rPr>
              <w:t>职务及职称</w:t>
            </w:r>
          </w:p>
        </w:tc>
        <w:tc>
          <w:tcPr>
            <w:tcW w:w="1733" w:type="dxa"/>
            <w:vAlign w:val="center"/>
          </w:tcPr>
          <w:p>
            <w:pPr>
              <w:autoSpaceDE w:val="0"/>
              <w:autoSpaceDN w:val="0"/>
              <w:adjustRightInd w:val="0"/>
              <w:snapToGrid w:val="0"/>
              <w:spacing w:line="360" w:lineRule="auto"/>
              <w:ind w:firstLine="480" w:firstLineChars="200"/>
              <w:jc w:val="center"/>
              <w:rPr>
                <w:rFonts w:hint="default" w:ascii="宋体"/>
                <w:kern w:val="0"/>
                <w:sz w:val="24"/>
              </w:rPr>
            </w:pPr>
            <w:r>
              <w:rPr>
                <w:rFonts w:ascii="宋体" w:hAnsi="宋体"/>
                <w:kern w:val="0"/>
                <w:sz w:val="24"/>
              </w:rPr>
              <w:t>年龄</w:t>
            </w:r>
          </w:p>
        </w:tc>
        <w:tc>
          <w:tcPr>
            <w:tcW w:w="2140" w:type="dxa"/>
            <w:vAlign w:val="center"/>
          </w:tcPr>
          <w:p>
            <w:pPr>
              <w:autoSpaceDE w:val="0"/>
              <w:autoSpaceDN w:val="0"/>
              <w:adjustRightInd w:val="0"/>
              <w:snapToGrid w:val="0"/>
              <w:spacing w:line="360" w:lineRule="auto"/>
              <w:jc w:val="center"/>
              <w:rPr>
                <w:rFonts w:hint="default" w:ascii="宋体"/>
                <w:kern w:val="0"/>
                <w:sz w:val="24"/>
              </w:rPr>
            </w:pPr>
            <w:r>
              <w:rPr>
                <w:rFonts w:ascii="宋体" w:hAnsi="宋体"/>
                <w:kern w:val="0"/>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pPr>
              <w:widowControl/>
              <w:adjustRightInd w:val="0"/>
              <w:snapToGrid w:val="0"/>
              <w:spacing w:line="360" w:lineRule="auto"/>
              <w:jc w:val="center"/>
              <w:rPr>
                <w:rFonts w:hint="default" w:ascii="宋体"/>
                <w:kern w:val="0"/>
                <w:sz w:val="24"/>
              </w:rPr>
            </w:pPr>
          </w:p>
        </w:tc>
        <w:tc>
          <w:tcPr>
            <w:tcW w:w="1590" w:type="dxa"/>
            <w:vAlign w:val="center"/>
          </w:tcPr>
          <w:p>
            <w:pPr>
              <w:autoSpaceDE w:val="0"/>
              <w:autoSpaceDN w:val="0"/>
              <w:adjustRightInd w:val="0"/>
              <w:snapToGrid w:val="0"/>
              <w:spacing w:line="360" w:lineRule="auto"/>
              <w:jc w:val="center"/>
              <w:rPr>
                <w:rFonts w:hint="default" w:ascii="宋体"/>
                <w:kern w:val="0"/>
                <w:sz w:val="24"/>
              </w:rPr>
            </w:pPr>
          </w:p>
        </w:tc>
        <w:tc>
          <w:tcPr>
            <w:tcW w:w="1837" w:type="dxa"/>
            <w:gridSpan w:val="2"/>
            <w:vAlign w:val="center"/>
          </w:tcPr>
          <w:p>
            <w:pPr>
              <w:autoSpaceDE w:val="0"/>
              <w:autoSpaceDN w:val="0"/>
              <w:adjustRightInd w:val="0"/>
              <w:snapToGrid w:val="0"/>
              <w:spacing w:line="360" w:lineRule="auto"/>
              <w:jc w:val="center"/>
              <w:rPr>
                <w:rFonts w:hint="default" w:ascii="宋体"/>
                <w:kern w:val="0"/>
                <w:sz w:val="24"/>
              </w:rPr>
            </w:pPr>
          </w:p>
        </w:tc>
        <w:tc>
          <w:tcPr>
            <w:tcW w:w="1733" w:type="dxa"/>
            <w:vAlign w:val="center"/>
          </w:tcPr>
          <w:p>
            <w:pPr>
              <w:autoSpaceDE w:val="0"/>
              <w:autoSpaceDN w:val="0"/>
              <w:adjustRightInd w:val="0"/>
              <w:snapToGrid w:val="0"/>
              <w:spacing w:line="360" w:lineRule="auto"/>
              <w:jc w:val="center"/>
              <w:rPr>
                <w:rFonts w:hint="default" w:ascii="宋体"/>
                <w:kern w:val="0"/>
                <w:sz w:val="24"/>
              </w:rPr>
            </w:pPr>
          </w:p>
        </w:tc>
        <w:tc>
          <w:tcPr>
            <w:tcW w:w="2140" w:type="dxa"/>
            <w:vAlign w:val="center"/>
          </w:tcPr>
          <w:p>
            <w:pPr>
              <w:autoSpaceDE w:val="0"/>
              <w:autoSpaceDN w:val="0"/>
              <w:adjustRightInd w:val="0"/>
              <w:snapToGrid w:val="0"/>
              <w:spacing w:line="360" w:lineRule="auto"/>
              <w:jc w:val="center"/>
              <w:rPr>
                <w:rFonts w:hint="default"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665" w:type="dxa"/>
            <w:vAlign w:val="center"/>
          </w:tcPr>
          <w:p>
            <w:pPr>
              <w:widowControl/>
              <w:adjustRightInd w:val="0"/>
              <w:snapToGrid w:val="0"/>
              <w:spacing w:line="360" w:lineRule="auto"/>
              <w:jc w:val="center"/>
              <w:rPr>
                <w:rFonts w:hint="default" w:ascii="宋体"/>
                <w:kern w:val="0"/>
                <w:sz w:val="24"/>
              </w:rPr>
            </w:pPr>
            <w:r>
              <w:rPr>
                <w:rFonts w:ascii="宋体" w:hAnsi="宋体"/>
                <w:kern w:val="0"/>
                <w:sz w:val="24"/>
              </w:rPr>
              <w:t>经营范围</w:t>
            </w:r>
          </w:p>
        </w:tc>
        <w:tc>
          <w:tcPr>
            <w:tcW w:w="7300" w:type="dxa"/>
            <w:gridSpan w:val="5"/>
            <w:vAlign w:val="center"/>
          </w:tcPr>
          <w:p>
            <w:pPr>
              <w:autoSpaceDE w:val="0"/>
              <w:autoSpaceDN w:val="0"/>
              <w:adjustRightInd w:val="0"/>
              <w:snapToGrid w:val="0"/>
              <w:spacing w:line="360" w:lineRule="auto"/>
              <w:jc w:val="center"/>
              <w:rPr>
                <w:rFonts w:hint="default" w:ascii="宋体"/>
                <w:kern w:val="0"/>
                <w:sz w:val="24"/>
              </w:rPr>
            </w:pPr>
          </w:p>
        </w:tc>
      </w:tr>
    </w:tbl>
    <w:p>
      <w:pPr>
        <w:spacing w:line="400" w:lineRule="atLeast"/>
        <w:jc w:val="left"/>
        <w:rPr>
          <w:rFonts w:hint="default" w:ascii="宋体" w:hAnsi="宋体" w:cs="Arial"/>
          <w:sz w:val="24"/>
        </w:rPr>
      </w:pPr>
      <w:r>
        <w:rPr>
          <w:rFonts w:ascii="宋体" w:hAnsi="宋体" w:cs="宋体"/>
          <w:kern w:val="0"/>
          <w:sz w:val="24"/>
        </w:rPr>
        <w:t>备注：本表后附相关执业许可证及其他相关材料；</w:t>
      </w:r>
    </w:p>
    <w:p>
      <w:pPr>
        <w:spacing w:line="400" w:lineRule="atLeast"/>
        <w:jc w:val="center"/>
        <w:rPr>
          <w:rFonts w:hint="default" w:ascii="宋体" w:hAnsi="宋体" w:cs="Arial"/>
          <w:sz w:val="24"/>
        </w:rPr>
      </w:pPr>
    </w:p>
    <w:p>
      <w:pPr>
        <w:spacing w:line="400" w:lineRule="atLeast"/>
        <w:jc w:val="center"/>
        <w:rPr>
          <w:rFonts w:hint="default" w:ascii="宋体" w:hAnsi="宋体" w:cs="Arial"/>
          <w:sz w:val="24"/>
        </w:rPr>
      </w:pPr>
      <w:r>
        <w:rPr>
          <w:rFonts w:ascii="宋体" w:hAnsi="宋体" w:cs="Arial"/>
          <w:sz w:val="24"/>
        </w:rPr>
        <w:br w:type="page"/>
      </w:r>
      <w:r>
        <w:rPr>
          <w:rFonts w:ascii="宋体" w:hAnsi="宋体" w:cs="Arial"/>
          <w:sz w:val="24"/>
        </w:rPr>
        <w:t>8、供应商类似业绩</w:t>
      </w:r>
    </w:p>
    <w:p>
      <w:pPr>
        <w:spacing w:line="400" w:lineRule="atLeast"/>
        <w:jc w:val="center"/>
        <w:rPr>
          <w:rFonts w:hint="default" w:ascii="宋体" w:hAnsi="宋体" w:cs="Arial"/>
          <w:sz w:val="24"/>
        </w:rPr>
      </w:pPr>
    </w:p>
    <w:tbl>
      <w:tblPr>
        <w:tblStyle w:val="21"/>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32"/>
        <w:gridCol w:w="61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hint="default" w:ascii="宋体"/>
                <w:sz w:val="24"/>
              </w:rPr>
            </w:pPr>
            <w:r>
              <w:rPr>
                <w:rFonts w:ascii="宋体" w:hAnsi="宋体"/>
                <w:sz w:val="24"/>
              </w:rPr>
              <w:t>项目名称</w:t>
            </w:r>
          </w:p>
        </w:tc>
        <w:tc>
          <w:tcPr>
            <w:tcW w:w="6148" w:type="dxa"/>
            <w:vAlign w:val="center"/>
          </w:tcPr>
          <w:p>
            <w:pPr>
              <w:spacing w:line="360" w:lineRule="auto"/>
              <w:jc w:val="center"/>
              <w:rPr>
                <w:rFonts w:hint="default"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hint="default" w:ascii="宋体"/>
                <w:sz w:val="24"/>
              </w:rPr>
            </w:pPr>
            <w:r>
              <w:rPr>
                <w:rFonts w:ascii="宋体" w:hAnsi="宋体"/>
                <w:sz w:val="24"/>
              </w:rPr>
              <w:t>采购人名称</w:t>
            </w:r>
          </w:p>
        </w:tc>
        <w:tc>
          <w:tcPr>
            <w:tcW w:w="6148" w:type="dxa"/>
            <w:vAlign w:val="center"/>
          </w:tcPr>
          <w:p>
            <w:pPr>
              <w:spacing w:line="360" w:lineRule="auto"/>
              <w:jc w:val="center"/>
              <w:rPr>
                <w:rFonts w:hint="default"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hint="default" w:ascii="宋体"/>
                <w:sz w:val="24"/>
              </w:rPr>
            </w:pPr>
            <w:r>
              <w:rPr>
                <w:rFonts w:ascii="宋体" w:hAnsi="宋体"/>
                <w:sz w:val="24"/>
              </w:rPr>
              <w:t>采购人地址</w:t>
            </w:r>
          </w:p>
        </w:tc>
        <w:tc>
          <w:tcPr>
            <w:tcW w:w="6148" w:type="dxa"/>
            <w:vAlign w:val="center"/>
          </w:tcPr>
          <w:p>
            <w:pPr>
              <w:spacing w:line="360" w:lineRule="auto"/>
              <w:jc w:val="center"/>
              <w:rPr>
                <w:rFonts w:hint="default"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hint="default" w:ascii="宋体"/>
                <w:sz w:val="24"/>
              </w:rPr>
            </w:pPr>
            <w:r>
              <w:rPr>
                <w:rFonts w:ascii="宋体" w:hAnsi="宋体"/>
                <w:sz w:val="24"/>
              </w:rPr>
              <w:t>采购人联系人及电话</w:t>
            </w:r>
          </w:p>
        </w:tc>
        <w:tc>
          <w:tcPr>
            <w:tcW w:w="6148" w:type="dxa"/>
            <w:vAlign w:val="center"/>
          </w:tcPr>
          <w:p>
            <w:pPr>
              <w:spacing w:line="360" w:lineRule="auto"/>
              <w:jc w:val="center"/>
              <w:rPr>
                <w:rFonts w:hint="default"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hint="default" w:ascii="宋体" w:hAnsi="宋体"/>
                <w:sz w:val="24"/>
              </w:rPr>
            </w:pPr>
            <w:r>
              <w:rPr>
                <w:rFonts w:ascii="宋体" w:hAnsi="宋体"/>
                <w:sz w:val="24"/>
              </w:rPr>
              <w:t>服务内容</w:t>
            </w:r>
          </w:p>
        </w:tc>
        <w:tc>
          <w:tcPr>
            <w:tcW w:w="6148" w:type="dxa"/>
            <w:vAlign w:val="center"/>
          </w:tcPr>
          <w:p>
            <w:pPr>
              <w:spacing w:line="360" w:lineRule="auto"/>
              <w:jc w:val="center"/>
              <w:rPr>
                <w:rFonts w:hint="default"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hint="default" w:ascii="宋体"/>
                <w:sz w:val="24"/>
              </w:rPr>
            </w:pPr>
            <w:r>
              <w:rPr>
                <w:rFonts w:ascii="宋体"/>
                <w:sz w:val="24"/>
              </w:rPr>
              <w:t>合同期限</w:t>
            </w:r>
          </w:p>
        </w:tc>
        <w:tc>
          <w:tcPr>
            <w:tcW w:w="6148" w:type="dxa"/>
            <w:vAlign w:val="center"/>
          </w:tcPr>
          <w:p>
            <w:pPr>
              <w:spacing w:line="360" w:lineRule="auto"/>
              <w:jc w:val="center"/>
              <w:rPr>
                <w:rFonts w:hint="default"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hint="default" w:ascii="宋体"/>
                <w:sz w:val="24"/>
              </w:rPr>
            </w:pPr>
            <w:r>
              <w:rPr>
                <w:rFonts w:ascii="宋体" w:hAnsi="宋体"/>
                <w:sz w:val="24"/>
              </w:rPr>
              <w:t>合同价格</w:t>
            </w:r>
          </w:p>
        </w:tc>
        <w:tc>
          <w:tcPr>
            <w:tcW w:w="6148" w:type="dxa"/>
            <w:vAlign w:val="center"/>
          </w:tcPr>
          <w:p>
            <w:pPr>
              <w:spacing w:line="360" w:lineRule="auto"/>
              <w:jc w:val="center"/>
              <w:rPr>
                <w:rFonts w:hint="default"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hint="default" w:ascii="宋体"/>
                <w:sz w:val="24"/>
              </w:rPr>
            </w:pPr>
            <w:r>
              <w:rPr>
                <w:rFonts w:ascii="宋体" w:hAnsi="宋体"/>
                <w:sz w:val="24"/>
              </w:rPr>
              <w:t>备注</w:t>
            </w:r>
          </w:p>
        </w:tc>
        <w:tc>
          <w:tcPr>
            <w:tcW w:w="6148" w:type="dxa"/>
            <w:vAlign w:val="center"/>
          </w:tcPr>
          <w:p>
            <w:pPr>
              <w:spacing w:line="360" w:lineRule="auto"/>
              <w:jc w:val="center"/>
              <w:rPr>
                <w:rFonts w:hint="default" w:ascii="宋体"/>
                <w:sz w:val="24"/>
              </w:rPr>
            </w:pPr>
          </w:p>
        </w:tc>
      </w:tr>
    </w:tbl>
    <w:p>
      <w:pPr>
        <w:spacing w:line="360" w:lineRule="auto"/>
        <w:jc w:val="left"/>
        <w:rPr>
          <w:rFonts w:hint="default" w:ascii="宋体"/>
          <w:sz w:val="24"/>
        </w:rPr>
      </w:pPr>
      <w:r>
        <w:rPr>
          <w:rFonts w:ascii="宋体" w:hAnsi="宋体"/>
          <w:sz w:val="24"/>
        </w:rPr>
        <w:t>备注：</w:t>
      </w:r>
    </w:p>
    <w:p>
      <w:pPr>
        <w:spacing w:line="360" w:lineRule="auto"/>
        <w:rPr>
          <w:rFonts w:hint="default" w:ascii="宋体" w:hAnsi="宋体"/>
          <w:sz w:val="24"/>
        </w:rPr>
      </w:pPr>
      <w:r>
        <w:rPr>
          <w:rFonts w:ascii="宋体" w:hAnsi="宋体"/>
          <w:sz w:val="24"/>
        </w:rPr>
        <w:t>1、本表后须附类似业绩的证明资料（中标通知书或成交通知书</w:t>
      </w:r>
      <w:r>
        <w:rPr>
          <w:rFonts w:ascii="宋体"/>
          <w:sz w:val="24"/>
        </w:rPr>
        <w:t>复印件</w:t>
      </w:r>
      <w:r>
        <w:rPr>
          <w:rFonts w:ascii="宋体" w:hAnsi="宋体"/>
          <w:sz w:val="24"/>
        </w:rPr>
        <w:t>及合同复印件）</w:t>
      </w:r>
    </w:p>
    <w:p>
      <w:pPr>
        <w:spacing w:line="360" w:lineRule="auto"/>
        <w:jc w:val="left"/>
        <w:rPr>
          <w:rFonts w:hint="default" w:ascii="宋体"/>
          <w:sz w:val="24"/>
          <w:u w:val="single"/>
        </w:rPr>
      </w:pPr>
      <w:r>
        <w:rPr>
          <w:rFonts w:ascii="宋体" w:hAnsi="宋体"/>
          <w:sz w:val="24"/>
        </w:rPr>
        <w:t>2、具体年份要求：</w:t>
      </w:r>
      <w:r>
        <w:rPr>
          <w:rFonts w:ascii="宋体" w:hAnsi="宋体"/>
          <w:sz w:val="24"/>
          <w:u w:val="single"/>
        </w:rPr>
        <w:t>2018年10月1日-至今</w:t>
      </w:r>
    </w:p>
    <w:p>
      <w:pPr>
        <w:spacing w:line="400" w:lineRule="atLeast"/>
        <w:jc w:val="left"/>
        <w:rPr>
          <w:rFonts w:hint="default" w:ascii="宋体" w:hAnsi="宋体" w:cs="Arial"/>
          <w:sz w:val="24"/>
        </w:rPr>
      </w:pPr>
      <w:r>
        <w:rPr>
          <w:rFonts w:ascii="宋体" w:hAnsi="宋体"/>
          <w:sz w:val="24"/>
        </w:rPr>
        <w:t>3、每张表格只填写一个项目的信息，并注明序号。</w:t>
      </w:r>
    </w:p>
    <w:p>
      <w:pPr>
        <w:spacing w:line="400" w:lineRule="atLeast"/>
        <w:jc w:val="center"/>
        <w:rPr>
          <w:rFonts w:hint="default" w:ascii="宋体" w:hAnsi="宋体" w:cs="Arial"/>
          <w:sz w:val="24"/>
        </w:rPr>
      </w:pPr>
    </w:p>
    <w:p>
      <w:pPr>
        <w:spacing w:line="400" w:lineRule="atLeast"/>
        <w:jc w:val="center"/>
        <w:rPr>
          <w:rFonts w:hint="default" w:ascii="宋体" w:hAnsi="宋体" w:cs="Arial"/>
          <w:sz w:val="24"/>
        </w:rPr>
      </w:pPr>
      <w:r>
        <w:rPr>
          <w:rFonts w:ascii="宋体" w:hAnsi="宋体" w:cs="Arial"/>
          <w:sz w:val="24"/>
        </w:rPr>
        <w:br w:type="page"/>
      </w:r>
      <w:r>
        <w:rPr>
          <w:rFonts w:ascii="宋体" w:hAnsi="宋体" w:cs="Arial"/>
          <w:sz w:val="24"/>
        </w:rPr>
        <w:t>9、拟派项目负责人简历表</w:t>
      </w:r>
    </w:p>
    <w:p>
      <w:pPr>
        <w:spacing w:line="400" w:lineRule="atLeast"/>
        <w:jc w:val="center"/>
        <w:rPr>
          <w:rFonts w:hint="default" w:ascii="宋体" w:hAnsi="宋体" w:cs="Arial"/>
          <w:sz w:val="24"/>
        </w:rPr>
      </w:pPr>
    </w:p>
    <w:tbl>
      <w:tblPr>
        <w:tblStyle w:val="21"/>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880" w:type="dxa"/>
            <w:vAlign w:val="center"/>
          </w:tcPr>
          <w:p>
            <w:pPr>
              <w:spacing w:line="360" w:lineRule="auto"/>
              <w:jc w:val="center"/>
              <w:rPr>
                <w:rFonts w:hint="default" w:ascii="宋体" w:hAnsi="宋体" w:cs="宋体"/>
                <w:sz w:val="24"/>
              </w:rPr>
            </w:pPr>
            <w:r>
              <w:rPr>
                <w:rFonts w:ascii="宋体" w:hAnsi="宋体" w:cs="宋体"/>
                <w:sz w:val="24"/>
              </w:rPr>
              <w:t>姓名</w:t>
            </w:r>
          </w:p>
        </w:tc>
        <w:tc>
          <w:tcPr>
            <w:tcW w:w="2798" w:type="dxa"/>
            <w:gridSpan w:val="2"/>
            <w:vAlign w:val="center"/>
          </w:tcPr>
          <w:p>
            <w:pPr>
              <w:spacing w:line="360" w:lineRule="auto"/>
              <w:jc w:val="center"/>
              <w:rPr>
                <w:rFonts w:hint="default" w:ascii="宋体" w:hAnsi="宋体" w:cs="宋体"/>
                <w:sz w:val="24"/>
              </w:rPr>
            </w:pPr>
          </w:p>
        </w:tc>
        <w:tc>
          <w:tcPr>
            <w:tcW w:w="1935" w:type="dxa"/>
            <w:gridSpan w:val="2"/>
            <w:vAlign w:val="center"/>
          </w:tcPr>
          <w:p>
            <w:pPr>
              <w:spacing w:line="360" w:lineRule="auto"/>
              <w:jc w:val="center"/>
              <w:rPr>
                <w:rFonts w:hint="default" w:ascii="宋体" w:hAnsi="宋体" w:cs="宋体"/>
                <w:sz w:val="24"/>
              </w:rPr>
            </w:pPr>
            <w:r>
              <w:rPr>
                <w:rFonts w:ascii="宋体" w:hAnsi="宋体" w:cs="宋体"/>
                <w:sz w:val="24"/>
              </w:rPr>
              <w:t>性别</w:t>
            </w:r>
          </w:p>
        </w:tc>
        <w:tc>
          <w:tcPr>
            <w:tcW w:w="2639" w:type="dxa"/>
            <w:gridSpan w:val="2"/>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hint="default" w:ascii="宋体" w:hAnsi="宋体" w:cs="宋体"/>
                <w:sz w:val="24"/>
              </w:rPr>
            </w:pPr>
            <w:r>
              <w:rPr>
                <w:rFonts w:ascii="宋体" w:hAnsi="宋体" w:cs="宋体"/>
                <w:sz w:val="24"/>
              </w:rPr>
              <w:t>职称</w:t>
            </w:r>
          </w:p>
        </w:tc>
        <w:tc>
          <w:tcPr>
            <w:tcW w:w="2798" w:type="dxa"/>
            <w:gridSpan w:val="2"/>
            <w:vAlign w:val="center"/>
          </w:tcPr>
          <w:p>
            <w:pPr>
              <w:spacing w:line="360" w:lineRule="auto"/>
              <w:jc w:val="center"/>
              <w:rPr>
                <w:rFonts w:hint="default" w:ascii="宋体" w:hAnsi="宋体" w:cs="宋体"/>
                <w:sz w:val="24"/>
              </w:rPr>
            </w:pPr>
          </w:p>
        </w:tc>
        <w:tc>
          <w:tcPr>
            <w:tcW w:w="1935" w:type="dxa"/>
            <w:gridSpan w:val="2"/>
            <w:vAlign w:val="center"/>
          </w:tcPr>
          <w:p>
            <w:pPr>
              <w:spacing w:line="360" w:lineRule="auto"/>
              <w:jc w:val="center"/>
              <w:rPr>
                <w:rFonts w:hint="default" w:ascii="宋体" w:hAnsi="宋体" w:cs="宋体"/>
                <w:sz w:val="24"/>
              </w:rPr>
            </w:pPr>
            <w:r>
              <w:rPr>
                <w:rFonts w:ascii="宋体" w:hAnsi="宋体" w:cs="宋体"/>
                <w:sz w:val="24"/>
              </w:rPr>
              <w:t>学历</w:t>
            </w:r>
          </w:p>
        </w:tc>
        <w:tc>
          <w:tcPr>
            <w:tcW w:w="2639" w:type="dxa"/>
            <w:gridSpan w:val="2"/>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hint="default" w:ascii="宋体" w:hAnsi="宋体" w:cs="宋体"/>
                <w:sz w:val="24"/>
              </w:rPr>
            </w:pPr>
            <w:r>
              <w:rPr>
                <w:rFonts w:ascii="宋体" w:hAnsi="宋体" w:cs="宋体"/>
                <w:sz w:val="24"/>
              </w:rPr>
              <w:t>参加工作时间</w:t>
            </w:r>
          </w:p>
        </w:tc>
        <w:tc>
          <w:tcPr>
            <w:tcW w:w="2798" w:type="dxa"/>
            <w:gridSpan w:val="2"/>
            <w:vAlign w:val="center"/>
          </w:tcPr>
          <w:p>
            <w:pPr>
              <w:spacing w:line="360" w:lineRule="auto"/>
              <w:jc w:val="center"/>
              <w:rPr>
                <w:rFonts w:hint="default" w:ascii="宋体" w:hAnsi="宋体" w:cs="宋体"/>
                <w:sz w:val="24"/>
              </w:rPr>
            </w:pPr>
          </w:p>
        </w:tc>
        <w:tc>
          <w:tcPr>
            <w:tcW w:w="1935" w:type="dxa"/>
            <w:gridSpan w:val="2"/>
            <w:vAlign w:val="center"/>
          </w:tcPr>
          <w:p>
            <w:pPr>
              <w:spacing w:line="360" w:lineRule="auto"/>
              <w:jc w:val="center"/>
              <w:rPr>
                <w:rFonts w:hint="default" w:ascii="宋体" w:hAnsi="宋体" w:cs="宋体"/>
                <w:sz w:val="24"/>
              </w:rPr>
            </w:pPr>
            <w:r>
              <w:rPr>
                <w:rFonts w:ascii="宋体" w:hAnsi="宋体" w:cs="宋体"/>
                <w:sz w:val="24"/>
              </w:rPr>
              <w:t>从事</w:t>
            </w:r>
            <w:r>
              <w:rPr>
                <w:rFonts w:ascii="宋体" w:hAnsi="宋体"/>
                <w:sz w:val="24"/>
              </w:rPr>
              <w:t>本职业</w:t>
            </w:r>
            <w:r>
              <w:rPr>
                <w:rFonts w:ascii="宋体" w:hAnsi="宋体" w:cs="宋体"/>
                <w:sz w:val="24"/>
              </w:rPr>
              <w:t>年限</w:t>
            </w:r>
          </w:p>
        </w:tc>
        <w:tc>
          <w:tcPr>
            <w:tcW w:w="2639" w:type="dxa"/>
            <w:gridSpan w:val="2"/>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hint="default" w:ascii="宋体" w:hAnsi="宋体" w:cs="宋体"/>
                <w:sz w:val="24"/>
              </w:rPr>
            </w:pPr>
            <w:r>
              <w:rPr>
                <w:rFonts w:ascii="宋体" w:hAnsi="宋体" w:cs="宋体"/>
                <w:sz w:val="24"/>
              </w:rPr>
              <w:t>专业</w:t>
            </w:r>
          </w:p>
        </w:tc>
        <w:tc>
          <w:tcPr>
            <w:tcW w:w="2798" w:type="dxa"/>
            <w:gridSpan w:val="2"/>
            <w:vAlign w:val="center"/>
          </w:tcPr>
          <w:p>
            <w:pPr>
              <w:spacing w:line="360" w:lineRule="auto"/>
              <w:jc w:val="center"/>
              <w:rPr>
                <w:rFonts w:hint="default" w:ascii="宋体" w:hAnsi="宋体" w:cs="宋体"/>
                <w:sz w:val="24"/>
              </w:rPr>
            </w:pPr>
          </w:p>
        </w:tc>
        <w:tc>
          <w:tcPr>
            <w:tcW w:w="1935" w:type="dxa"/>
            <w:gridSpan w:val="2"/>
            <w:vAlign w:val="center"/>
          </w:tcPr>
          <w:p>
            <w:pPr>
              <w:spacing w:line="360" w:lineRule="auto"/>
              <w:jc w:val="center"/>
              <w:rPr>
                <w:rFonts w:hint="default" w:ascii="宋体" w:hAnsi="宋体" w:cs="宋体"/>
                <w:sz w:val="24"/>
              </w:rPr>
            </w:pPr>
            <w:r>
              <w:rPr>
                <w:rFonts w:ascii="宋体" w:hAnsi="宋体" w:cs="宋体"/>
                <w:sz w:val="24"/>
              </w:rPr>
              <w:t>毕业学校</w:t>
            </w:r>
          </w:p>
        </w:tc>
        <w:tc>
          <w:tcPr>
            <w:tcW w:w="2639" w:type="dxa"/>
            <w:gridSpan w:val="2"/>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hint="default" w:ascii="宋体" w:hAnsi="宋体" w:cs="宋体"/>
                <w:sz w:val="24"/>
              </w:rPr>
            </w:pPr>
            <w:r>
              <w:rPr>
                <w:rFonts w:ascii="宋体" w:hAnsi="宋体" w:cs="宋体"/>
                <w:sz w:val="24"/>
              </w:rPr>
              <w:t>身份证号码</w:t>
            </w:r>
          </w:p>
        </w:tc>
        <w:tc>
          <w:tcPr>
            <w:tcW w:w="2798" w:type="dxa"/>
            <w:gridSpan w:val="2"/>
            <w:vAlign w:val="center"/>
          </w:tcPr>
          <w:p>
            <w:pPr>
              <w:spacing w:line="360" w:lineRule="auto"/>
              <w:jc w:val="center"/>
              <w:rPr>
                <w:rFonts w:hint="default" w:ascii="宋体" w:hAnsi="宋体" w:cs="宋体"/>
                <w:sz w:val="24"/>
              </w:rPr>
            </w:pPr>
          </w:p>
        </w:tc>
        <w:tc>
          <w:tcPr>
            <w:tcW w:w="1935" w:type="dxa"/>
            <w:gridSpan w:val="2"/>
            <w:vAlign w:val="center"/>
          </w:tcPr>
          <w:p>
            <w:pPr>
              <w:spacing w:line="360" w:lineRule="auto"/>
              <w:jc w:val="center"/>
              <w:rPr>
                <w:rFonts w:hint="default" w:ascii="宋体" w:hAnsi="宋体" w:cs="宋体"/>
                <w:sz w:val="24"/>
              </w:rPr>
            </w:pPr>
            <w:r>
              <w:rPr>
                <w:rFonts w:ascii="宋体" w:hAnsi="宋体" w:cs="宋体"/>
                <w:sz w:val="24"/>
              </w:rPr>
              <w:t>在</w:t>
            </w:r>
            <w:r>
              <w:rPr>
                <w:rFonts w:ascii="宋体" w:hAnsi="宋体" w:cs="Arial"/>
                <w:kern w:val="0"/>
                <w:sz w:val="24"/>
              </w:rPr>
              <w:t>单位</w:t>
            </w:r>
            <w:r>
              <w:rPr>
                <w:rFonts w:ascii="宋体" w:hAnsi="宋体" w:cs="宋体"/>
                <w:sz w:val="24"/>
              </w:rPr>
              <w:t>担任职务</w:t>
            </w:r>
          </w:p>
        </w:tc>
        <w:tc>
          <w:tcPr>
            <w:tcW w:w="2639" w:type="dxa"/>
            <w:gridSpan w:val="2"/>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hint="default" w:ascii="宋体" w:hAnsi="宋体" w:cs="宋体"/>
                <w:sz w:val="24"/>
              </w:rPr>
            </w:pPr>
            <w:r>
              <w:rPr>
                <w:rFonts w:ascii="宋体" w:hAnsi="宋体" w:cs="宋体"/>
                <w:sz w:val="24"/>
              </w:rPr>
              <w:t>执业资格</w:t>
            </w:r>
          </w:p>
        </w:tc>
        <w:tc>
          <w:tcPr>
            <w:tcW w:w="2798" w:type="dxa"/>
            <w:gridSpan w:val="2"/>
            <w:vAlign w:val="center"/>
          </w:tcPr>
          <w:p>
            <w:pPr>
              <w:spacing w:line="360" w:lineRule="auto"/>
              <w:jc w:val="center"/>
              <w:rPr>
                <w:rFonts w:hint="default" w:ascii="宋体" w:hAnsi="宋体" w:cs="宋体"/>
                <w:sz w:val="24"/>
              </w:rPr>
            </w:pPr>
          </w:p>
        </w:tc>
        <w:tc>
          <w:tcPr>
            <w:tcW w:w="1935" w:type="dxa"/>
            <w:gridSpan w:val="2"/>
            <w:vAlign w:val="center"/>
          </w:tcPr>
          <w:p>
            <w:pPr>
              <w:spacing w:line="360" w:lineRule="auto"/>
              <w:jc w:val="center"/>
              <w:rPr>
                <w:rFonts w:hint="default" w:ascii="宋体" w:hAnsi="宋体" w:cs="宋体"/>
                <w:sz w:val="24"/>
              </w:rPr>
            </w:pPr>
            <w:r>
              <w:rPr>
                <w:rFonts w:ascii="宋体" w:hAnsi="宋体" w:cs="宋体"/>
                <w:sz w:val="24"/>
              </w:rPr>
              <w:t>证书编号</w:t>
            </w:r>
          </w:p>
        </w:tc>
        <w:tc>
          <w:tcPr>
            <w:tcW w:w="2639" w:type="dxa"/>
            <w:gridSpan w:val="2"/>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hint="default" w:ascii="宋体" w:hAnsi="宋体" w:cs="宋体"/>
                <w:sz w:val="24"/>
              </w:rPr>
            </w:pPr>
            <w:r>
              <w:rPr>
                <w:rFonts w:ascii="宋体" w:hAnsi="宋体" w:cs="宋体"/>
                <w:sz w:val="24"/>
              </w:rPr>
              <w:t>固定电话</w:t>
            </w:r>
          </w:p>
        </w:tc>
        <w:tc>
          <w:tcPr>
            <w:tcW w:w="2798" w:type="dxa"/>
            <w:gridSpan w:val="2"/>
            <w:vAlign w:val="center"/>
          </w:tcPr>
          <w:p>
            <w:pPr>
              <w:spacing w:line="360" w:lineRule="auto"/>
              <w:jc w:val="center"/>
              <w:rPr>
                <w:rFonts w:hint="default" w:ascii="宋体" w:hAnsi="宋体" w:cs="宋体"/>
                <w:sz w:val="24"/>
              </w:rPr>
            </w:pPr>
          </w:p>
        </w:tc>
        <w:tc>
          <w:tcPr>
            <w:tcW w:w="1935" w:type="dxa"/>
            <w:gridSpan w:val="2"/>
            <w:vAlign w:val="center"/>
          </w:tcPr>
          <w:p>
            <w:pPr>
              <w:spacing w:line="360" w:lineRule="auto"/>
              <w:jc w:val="center"/>
              <w:rPr>
                <w:rFonts w:hint="default" w:ascii="宋体" w:hAnsi="宋体" w:cs="宋体"/>
                <w:sz w:val="24"/>
              </w:rPr>
            </w:pPr>
            <w:r>
              <w:rPr>
                <w:rFonts w:ascii="宋体" w:hAnsi="宋体" w:cs="宋体"/>
                <w:sz w:val="24"/>
              </w:rPr>
              <w:t>手机号码</w:t>
            </w:r>
          </w:p>
        </w:tc>
        <w:tc>
          <w:tcPr>
            <w:tcW w:w="2639" w:type="dxa"/>
            <w:gridSpan w:val="2"/>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restart"/>
            <w:vAlign w:val="center"/>
          </w:tcPr>
          <w:p>
            <w:pPr>
              <w:spacing w:line="360" w:lineRule="auto"/>
              <w:jc w:val="center"/>
              <w:rPr>
                <w:rFonts w:hint="default" w:ascii="宋体" w:hAnsi="宋体" w:cs="宋体"/>
                <w:sz w:val="24"/>
              </w:rPr>
            </w:pPr>
            <w:r>
              <w:rPr>
                <w:rFonts w:ascii="宋体" w:hAnsi="宋体"/>
                <w:sz w:val="24"/>
              </w:rPr>
              <w:t>近三年</w:t>
            </w:r>
            <w:r>
              <w:rPr>
                <w:rFonts w:ascii="宋体" w:hAnsi="宋体" w:cs="宋体"/>
                <w:sz w:val="24"/>
              </w:rPr>
              <w:t>类似业绩</w:t>
            </w:r>
          </w:p>
        </w:tc>
        <w:tc>
          <w:tcPr>
            <w:tcW w:w="1568" w:type="dxa"/>
            <w:vAlign w:val="center"/>
          </w:tcPr>
          <w:p>
            <w:pPr>
              <w:spacing w:line="360" w:lineRule="auto"/>
              <w:jc w:val="center"/>
              <w:rPr>
                <w:rFonts w:hint="default" w:ascii="宋体" w:hAnsi="宋体" w:cs="宋体"/>
                <w:sz w:val="24"/>
              </w:rPr>
            </w:pPr>
            <w:r>
              <w:rPr>
                <w:rFonts w:ascii="宋体" w:hAnsi="宋体" w:cs="宋体"/>
                <w:sz w:val="24"/>
              </w:rPr>
              <w:t>采购单位</w:t>
            </w:r>
          </w:p>
        </w:tc>
        <w:tc>
          <w:tcPr>
            <w:tcW w:w="1583" w:type="dxa"/>
            <w:gridSpan w:val="2"/>
            <w:vAlign w:val="center"/>
          </w:tcPr>
          <w:p>
            <w:pPr>
              <w:spacing w:line="360" w:lineRule="auto"/>
              <w:jc w:val="center"/>
              <w:rPr>
                <w:rFonts w:hint="default" w:ascii="宋体" w:hAnsi="宋体" w:cs="宋体"/>
                <w:sz w:val="24"/>
              </w:rPr>
            </w:pPr>
            <w:r>
              <w:rPr>
                <w:rFonts w:ascii="宋体" w:hAnsi="宋体" w:cs="宋体"/>
                <w:sz w:val="24"/>
              </w:rPr>
              <w:t>项目名称</w:t>
            </w:r>
          </w:p>
        </w:tc>
        <w:tc>
          <w:tcPr>
            <w:tcW w:w="1582" w:type="dxa"/>
            <w:vAlign w:val="center"/>
          </w:tcPr>
          <w:p>
            <w:pPr>
              <w:spacing w:line="360" w:lineRule="auto"/>
              <w:jc w:val="center"/>
              <w:rPr>
                <w:rFonts w:hint="default" w:ascii="宋体" w:hAnsi="宋体" w:cs="宋体"/>
                <w:sz w:val="24"/>
              </w:rPr>
            </w:pPr>
            <w:r>
              <w:rPr>
                <w:rFonts w:ascii="宋体" w:hAnsi="宋体"/>
                <w:sz w:val="24"/>
              </w:rPr>
              <w:t>服务内容</w:t>
            </w:r>
          </w:p>
        </w:tc>
        <w:tc>
          <w:tcPr>
            <w:tcW w:w="1583" w:type="dxa"/>
            <w:vAlign w:val="center"/>
          </w:tcPr>
          <w:p>
            <w:pPr>
              <w:spacing w:line="360" w:lineRule="auto"/>
              <w:jc w:val="center"/>
              <w:rPr>
                <w:rFonts w:hint="default" w:ascii="宋体" w:hAnsi="宋体" w:cs="宋体"/>
                <w:sz w:val="24"/>
              </w:rPr>
            </w:pPr>
            <w:r>
              <w:rPr>
                <w:rFonts w:ascii="宋体"/>
                <w:sz w:val="24"/>
              </w:rPr>
              <w:t>合同期限</w:t>
            </w:r>
          </w:p>
        </w:tc>
        <w:tc>
          <w:tcPr>
            <w:tcW w:w="1056" w:type="dxa"/>
            <w:vAlign w:val="center"/>
          </w:tcPr>
          <w:p>
            <w:pPr>
              <w:spacing w:line="360" w:lineRule="auto"/>
              <w:jc w:val="center"/>
              <w:rPr>
                <w:rFonts w:hint="default" w:ascii="宋体" w:hAnsi="宋体" w:cs="宋体"/>
                <w:sz w:val="24"/>
              </w:rPr>
            </w:pPr>
            <w:r>
              <w:rPr>
                <w:rFonts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hint="default" w:ascii="宋体" w:hAnsi="宋体" w:cs="宋体"/>
                <w:sz w:val="24"/>
              </w:rPr>
            </w:pPr>
          </w:p>
        </w:tc>
        <w:tc>
          <w:tcPr>
            <w:tcW w:w="1568" w:type="dxa"/>
            <w:vAlign w:val="center"/>
          </w:tcPr>
          <w:p>
            <w:pPr>
              <w:spacing w:line="360" w:lineRule="auto"/>
              <w:jc w:val="center"/>
              <w:rPr>
                <w:rFonts w:hint="default" w:ascii="宋体" w:hAnsi="宋体" w:cs="宋体"/>
                <w:sz w:val="24"/>
              </w:rPr>
            </w:pPr>
          </w:p>
        </w:tc>
        <w:tc>
          <w:tcPr>
            <w:tcW w:w="1583" w:type="dxa"/>
            <w:gridSpan w:val="2"/>
            <w:vAlign w:val="center"/>
          </w:tcPr>
          <w:p>
            <w:pPr>
              <w:spacing w:line="360" w:lineRule="auto"/>
              <w:jc w:val="center"/>
              <w:rPr>
                <w:rFonts w:hint="default" w:ascii="宋体" w:hAnsi="宋体" w:cs="宋体"/>
                <w:sz w:val="24"/>
              </w:rPr>
            </w:pPr>
          </w:p>
        </w:tc>
        <w:tc>
          <w:tcPr>
            <w:tcW w:w="1582" w:type="dxa"/>
            <w:vAlign w:val="center"/>
          </w:tcPr>
          <w:p>
            <w:pPr>
              <w:spacing w:line="360" w:lineRule="auto"/>
              <w:jc w:val="center"/>
              <w:rPr>
                <w:rFonts w:hint="default" w:ascii="宋体" w:hAnsi="宋体" w:cs="宋体"/>
                <w:sz w:val="24"/>
              </w:rPr>
            </w:pPr>
          </w:p>
        </w:tc>
        <w:tc>
          <w:tcPr>
            <w:tcW w:w="1583" w:type="dxa"/>
            <w:vAlign w:val="center"/>
          </w:tcPr>
          <w:p>
            <w:pPr>
              <w:spacing w:line="360" w:lineRule="auto"/>
              <w:jc w:val="center"/>
              <w:rPr>
                <w:rFonts w:hint="default" w:ascii="宋体" w:hAnsi="宋体" w:cs="宋体"/>
                <w:sz w:val="24"/>
              </w:rPr>
            </w:pPr>
          </w:p>
        </w:tc>
        <w:tc>
          <w:tcPr>
            <w:tcW w:w="1056" w:type="dxa"/>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hint="default" w:ascii="宋体" w:hAnsi="宋体" w:cs="宋体"/>
                <w:sz w:val="24"/>
              </w:rPr>
            </w:pPr>
          </w:p>
        </w:tc>
        <w:tc>
          <w:tcPr>
            <w:tcW w:w="1568" w:type="dxa"/>
            <w:vAlign w:val="center"/>
          </w:tcPr>
          <w:p>
            <w:pPr>
              <w:spacing w:line="360" w:lineRule="auto"/>
              <w:jc w:val="center"/>
              <w:rPr>
                <w:rFonts w:hint="default" w:ascii="宋体" w:hAnsi="宋体" w:cs="宋体"/>
                <w:sz w:val="24"/>
              </w:rPr>
            </w:pPr>
          </w:p>
        </w:tc>
        <w:tc>
          <w:tcPr>
            <w:tcW w:w="1583" w:type="dxa"/>
            <w:gridSpan w:val="2"/>
            <w:vAlign w:val="center"/>
          </w:tcPr>
          <w:p>
            <w:pPr>
              <w:spacing w:line="360" w:lineRule="auto"/>
              <w:jc w:val="center"/>
              <w:rPr>
                <w:rFonts w:hint="default" w:ascii="宋体" w:hAnsi="宋体" w:cs="宋体"/>
                <w:sz w:val="24"/>
              </w:rPr>
            </w:pPr>
          </w:p>
        </w:tc>
        <w:tc>
          <w:tcPr>
            <w:tcW w:w="1582" w:type="dxa"/>
            <w:vAlign w:val="center"/>
          </w:tcPr>
          <w:p>
            <w:pPr>
              <w:spacing w:line="360" w:lineRule="auto"/>
              <w:jc w:val="center"/>
              <w:rPr>
                <w:rFonts w:hint="default" w:ascii="宋体" w:hAnsi="宋体" w:cs="宋体"/>
                <w:sz w:val="24"/>
              </w:rPr>
            </w:pPr>
          </w:p>
        </w:tc>
        <w:tc>
          <w:tcPr>
            <w:tcW w:w="1583" w:type="dxa"/>
            <w:vAlign w:val="center"/>
          </w:tcPr>
          <w:p>
            <w:pPr>
              <w:spacing w:line="360" w:lineRule="auto"/>
              <w:jc w:val="center"/>
              <w:rPr>
                <w:rFonts w:hint="default" w:ascii="宋体" w:hAnsi="宋体" w:cs="宋体"/>
                <w:sz w:val="24"/>
              </w:rPr>
            </w:pPr>
          </w:p>
        </w:tc>
        <w:tc>
          <w:tcPr>
            <w:tcW w:w="1056" w:type="dxa"/>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hint="default" w:ascii="宋体" w:hAnsi="宋体" w:cs="宋体"/>
                <w:sz w:val="24"/>
              </w:rPr>
            </w:pPr>
          </w:p>
        </w:tc>
        <w:tc>
          <w:tcPr>
            <w:tcW w:w="1568" w:type="dxa"/>
            <w:vAlign w:val="center"/>
          </w:tcPr>
          <w:p>
            <w:pPr>
              <w:spacing w:line="360" w:lineRule="auto"/>
              <w:jc w:val="center"/>
              <w:rPr>
                <w:rFonts w:hint="default" w:ascii="宋体" w:hAnsi="宋体" w:cs="宋体"/>
                <w:sz w:val="24"/>
              </w:rPr>
            </w:pPr>
          </w:p>
        </w:tc>
        <w:tc>
          <w:tcPr>
            <w:tcW w:w="1583" w:type="dxa"/>
            <w:gridSpan w:val="2"/>
            <w:vAlign w:val="center"/>
          </w:tcPr>
          <w:p>
            <w:pPr>
              <w:spacing w:line="360" w:lineRule="auto"/>
              <w:jc w:val="center"/>
              <w:rPr>
                <w:rFonts w:hint="default" w:ascii="宋体" w:hAnsi="宋体" w:cs="宋体"/>
                <w:sz w:val="24"/>
              </w:rPr>
            </w:pPr>
          </w:p>
        </w:tc>
        <w:tc>
          <w:tcPr>
            <w:tcW w:w="1582" w:type="dxa"/>
            <w:vAlign w:val="center"/>
          </w:tcPr>
          <w:p>
            <w:pPr>
              <w:spacing w:line="360" w:lineRule="auto"/>
              <w:jc w:val="center"/>
              <w:rPr>
                <w:rFonts w:hint="default" w:ascii="宋体" w:hAnsi="宋体" w:cs="宋体"/>
                <w:sz w:val="24"/>
              </w:rPr>
            </w:pPr>
          </w:p>
        </w:tc>
        <w:tc>
          <w:tcPr>
            <w:tcW w:w="1583" w:type="dxa"/>
            <w:vAlign w:val="center"/>
          </w:tcPr>
          <w:p>
            <w:pPr>
              <w:spacing w:line="360" w:lineRule="auto"/>
              <w:jc w:val="center"/>
              <w:rPr>
                <w:rFonts w:hint="default" w:ascii="宋体" w:hAnsi="宋体" w:cs="宋体"/>
                <w:sz w:val="24"/>
              </w:rPr>
            </w:pPr>
          </w:p>
        </w:tc>
        <w:tc>
          <w:tcPr>
            <w:tcW w:w="1056" w:type="dxa"/>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hint="default" w:ascii="宋体" w:hAnsi="宋体" w:cs="宋体"/>
                <w:sz w:val="24"/>
              </w:rPr>
            </w:pPr>
          </w:p>
        </w:tc>
        <w:tc>
          <w:tcPr>
            <w:tcW w:w="1568" w:type="dxa"/>
            <w:vAlign w:val="center"/>
          </w:tcPr>
          <w:p>
            <w:pPr>
              <w:spacing w:line="360" w:lineRule="auto"/>
              <w:jc w:val="center"/>
              <w:rPr>
                <w:rFonts w:hint="default" w:ascii="宋体" w:hAnsi="宋体" w:cs="宋体"/>
                <w:sz w:val="24"/>
              </w:rPr>
            </w:pPr>
          </w:p>
        </w:tc>
        <w:tc>
          <w:tcPr>
            <w:tcW w:w="1583" w:type="dxa"/>
            <w:gridSpan w:val="2"/>
            <w:vAlign w:val="center"/>
          </w:tcPr>
          <w:p>
            <w:pPr>
              <w:spacing w:line="360" w:lineRule="auto"/>
              <w:jc w:val="center"/>
              <w:rPr>
                <w:rFonts w:hint="default" w:ascii="宋体" w:hAnsi="宋体" w:cs="宋体"/>
                <w:sz w:val="24"/>
              </w:rPr>
            </w:pPr>
          </w:p>
        </w:tc>
        <w:tc>
          <w:tcPr>
            <w:tcW w:w="1582" w:type="dxa"/>
            <w:vAlign w:val="center"/>
          </w:tcPr>
          <w:p>
            <w:pPr>
              <w:spacing w:line="360" w:lineRule="auto"/>
              <w:jc w:val="center"/>
              <w:rPr>
                <w:rFonts w:hint="default" w:ascii="宋体" w:hAnsi="宋体" w:cs="宋体"/>
                <w:sz w:val="24"/>
              </w:rPr>
            </w:pPr>
          </w:p>
        </w:tc>
        <w:tc>
          <w:tcPr>
            <w:tcW w:w="1583" w:type="dxa"/>
            <w:vAlign w:val="center"/>
          </w:tcPr>
          <w:p>
            <w:pPr>
              <w:spacing w:line="360" w:lineRule="auto"/>
              <w:jc w:val="center"/>
              <w:rPr>
                <w:rFonts w:hint="default" w:ascii="宋体" w:hAnsi="宋体" w:cs="宋体"/>
                <w:sz w:val="24"/>
              </w:rPr>
            </w:pPr>
          </w:p>
        </w:tc>
        <w:tc>
          <w:tcPr>
            <w:tcW w:w="1056" w:type="dxa"/>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hint="default" w:ascii="宋体" w:hAnsi="宋体" w:cs="宋体"/>
                <w:sz w:val="24"/>
              </w:rPr>
            </w:pPr>
          </w:p>
        </w:tc>
        <w:tc>
          <w:tcPr>
            <w:tcW w:w="1568" w:type="dxa"/>
            <w:vAlign w:val="center"/>
          </w:tcPr>
          <w:p>
            <w:pPr>
              <w:spacing w:line="360" w:lineRule="auto"/>
              <w:jc w:val="center"/>
              <w:rPr>
                <w:rFonts w:hint="default" w:ascii="宋体" w:hAnsi="宋体" w:cs="宋体"/>
                <w:sz w:val="24"/>
              </w:rPr>
            </w:pPr>
          </w:p>
        </w:tc>
        <w:tc>
          <w:tcPr>
            <w:tcW w:w="1583" w:type="dxa"/>
            <w:gridSpan w:val="2"/>
            <w:vAlign w:val="center"/>
          </w:tcPr>
          <w:p>
            <w:pPr>
              <w:spacing w:line="360" w:lineRule="auto"/>
              <w:jc w:val="center"/>
              <w:rPr>
                <w:rFonts w:hint="default" w:ascii="宋体" w:hAnsi="宋体" w:cs="宋体"/>
                <w:sz w:val="24"/>
              </w:rPr>
            </w:pPr>
          </w:p>
        </w:tc>
        <w:tc>
          <w:tcPr>
            <w:tcW w:w="1582" w:type="dxa"/>
            <w:vAlign w:val="center"/>
          </w:tcPr>
          <w:p>
            <w:pPr>
              <w:spacing w:line="360" w:lineRule="auto"/>
              <w:jc w:val="center"/>
              <w:rPr>
                <w:rFonts w:hint="default" w:ascii="宋体" w:hAnsi="宋体" w:cs="宋体"/>
                <w:sz w:val="24"/>
              </w:rPr>
            </w:pPr>
          </w:p>
        </w:tc>
        <w:tc>
          <w:tcPr>
            <w:tcW w:w="1583" w:type="dxa"/>
            <w:vAlign w:val="center"/>
          </w:tcPr>
          <w:p>
            <w:pPr>
              <w:spacing w:line="360" w:lineRule="auto"/>
              <w:jc w:val="center"/>
              <w:rPr>
                <w:rFonts w:hint="default" w:ascii="宋体" w:hAnsi="宋体" w:cs="宋体"/>
                <w:sz w:val="24"/>
              </w:rPr>
            </w:pPr>
          </w:p>
        </w:tc>
        <w:tc>
          <w:tcPr>
            <w:tcW w:w="1056" w:type="dxa"/>
            <w:vAlign w:val="center"/>
          </w:tcPr>
          <w:p>
            <w:pPr>
              <w:spacing w:line="360" w:lineRule="auto"/>
              <w:jc w:val="center"/>
              <w:rPr>
                <w:rFonts w:hint="default" w:ascii="宋体" w:hAnsi="宋体" w:cs="宋体"/>
                <w:sz w:val="24"/>
              </w:rPr>
            </w:pPr>
          </w:p>
        </w:tc>
      </w:tr>
    </w:tbl>
    <w:p>
      <w:pPr>
        <w:spacing w:line="360" w:lineRule="auto"/>
        <w:rPr>
          <w:rFonts w:hint="default" w:ascii="宋体"/>
          <w:sz w:val="24"/>
        </w:rPr>
      </w:pPr>
      <w:r>
        <w:rPr>
          <w:rFonts w:ascii="宋体"/>
          <w:sz w:val="24"/>
        </w:rPr>
        <w:t>1、拟派</w:t>
      </w:r>
      <w:r>
        <w:rPr>
          <w:rFonts w:ascii="宋体"/>
          <w:bCs/>
          <w:sz w:val="24"/>
        </w:rPr>
        <w:t>项目负责人（主管）</w:t>
      </w:r>
      <w:r>
        <w:rPr>
          <w:rFonts w:ascii="宋体"/>
          <w:sz w:val="24"/>
        </w:rPr>
        <w:t>应附身份证、</w:t>
      </w:r>
      <w:r>
        <w:rPr>
          <w:rFonts w:ascii="宋体" w:hAnsi="宋体"/>
          <w:sz w:val="24"/>
        </w:rPr>
        <w:t>相关执业</w:t>
      </w:r>
      <w:r>
        <w:rPr>
          <w:rFonts w:ascii="宋体" w:hAnsi="宋体" w:cs="宋体"/>
          <w:sz w:val="24"/>
        </w:rPr>
        <w:t>证书、</w:t>
      </w:r>
      <w:r>
        <w:rPr>
          <w:rFonts w:ascii="宋体"/>
          <w:bCs/>
          <w:sz w:val="24"/>
        </w:rPr>
        <w:t>学历证书及其它一切有利于项目负责人的证明材料</w:t>
      </w:r>
      <w:r>
        <w:rPr>
          <w:rFonts w:ascii="宋体"/>
          <w:sz w:val="24"/>
        </w:rPr>
        <w:t>（上述材料复印件）。</w:t>
      </w:r>
    </w:p>
    <w:p>
      <w:pPr>
        <w:spacing w:line="400" w:lineRule="atLeast"/>
        <w:jc w:val="left"/>
        <w:rPr>
          <w:rFonts w:hint="default" w:ascii="宋体" w:hAnsi="宋体" w:cs="Arial"/>
          <w:sz w:val="24"/>
        </w:rPr>
      </w:pPr>
      <w:r>
        <w:rPr>
          <w:rFonts w:ascii="宋体"/>
          <w:sz w:val="24"/>
        </w:rPr>
        <w:t>2、拟派</w:t>
      </w:r>
      <w:r>
        <w:rPr>
          <w:rFonts w:ascii="宋体"/>
          <w:bCs/>
          <w:sz w:val="24"/>
        </w:rPr>
        <w:t>项目负责人（主管）</w:t>
      </w:r>
      <w:r>
        <w:rPr>
          <w:rFonts w:ascii="宋体"/>
          <w:sz w:val="24"/>
        </w:rPr>
        <w:t>近三年（2018年10月1日至今）类似业绩应附中标通知书或成交通知书复印件及合同复印件。</w:t>
      </w:r>
    </w:p>
    <w:p>
      <w:pPr>
        <w:spacing w:line="400" w:lineRule="atLeast"/>
        <w:jc w:val="center"/>
        <w:rPr>
          <w:rFonts w:hint="default" w:ascii="宋体" w:hAnsi="宋体" w:cs="Arial"/>
          <w:sz w:val="24"/>
        </w:rPr>
      </w:pPr>
    </w:p>
    <w:p>
      <w:pPr>
        <w:spacing w:line="400" w:lineRule="atLeast"/>
        <w:jc w:val="center"/>
        <w:rPr>
          <w:rFonts w:hint="default" w:ascii="宋体" w:hAnsi="宋体" w:cs="Arial"/>
          <w:sz w:val="24"/>
        </w:rPr>
      </w:pPr>
      <w:r>
        <w:rPr>
          <w:rFonts w:ascii="宋体" w:hAnsi="宋体" w:cs="Arial"/>
          <w:sz w:val="24"/>
        </w:rPr>
        <w:br w:type="page"/>
      </w:r>
      <w:r>
        <w:rPr>
          <w:rFonts w:ascii="宋体" w:hAnsi="宋体" w:cs="Arial"/>
          <w:sz w:val="24"/>
        </w:rPr>
        <w:t>10、拟派本项目服务人员情况一览表</w:t>
      </w:r>
    </w:p>
    <w:p>
      <w:pPr>
        <w:spacing w:line="400" w:lineRule="atLeast"/>
        <w:jc w:val="center"/>
        <w:rPr>
          <w:rFonts w:hint="default" w:ascii="宋体" w:hAnsi="宋体" w:cs="Arial"/>
          <w:sz w:val="24"/>
        </w:rPr>
      </w:pPr>
    </w:p>
    <w:tbl>
      <w:tblPr>
        <w:tblStyle w:val="21"/>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833"/>
        <w:gridCol w:w="928"/>
        <w:gridCol w:w="929"/>
        <w:gridCol w:w="929"/>
        <w:gridCol w:w="929"/>
        <w:gridCol w:w="154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hint="default" w:ascii="宋体" w:hAnsi="宋体" w:cs="宋体"/>
                <w:sz w:val="24"/>
              </w:rPr>
            </w:pPr>
            <w:r>
              <w:rPr>
                <w:rFonts w:ascii="宋体" w:hAnsi="宋体" w:cs="宋体"/>
                <w:sz w:val="24"/>
              </w:rPr>
              <w:t>姓名</w:t>
            </w:r>
          </w:p>
        </w:tc>
        <w:tc>
          <w:tcPr>
            <w:tcW w:w="1134" w:type="dxa"/>
            <w:vAlign w:val="center"/>
          </w:tcPr>
          <w:p>
            <w:pPr>
              <w:spacing w:line="360" w:lineRule="auto"/>
              <w:jc w:val="center"/>
              <w:rPr>
                <w:rFonts w:hint="default" w:ascii="宋体" w:hAnsi="宋体" w:cs="宋体"/>
                <w:sz w:val="24"/>
              </w:rPr>
            </w:pPr>
            <w:r>
              <w:rPr>
                <w:rFonts w:ascii="宋体" w:hAnsi="宋体" w:cs="宋体"/>
                <w:sz w:val="24"/>
              </w:rPr>
              <w:t>身份证号码</w:t>
            </w:r>
          </w:p>
        </w:tc>
        <w:tc>
          <w:tcPr>
            <w:tcW w:w="833" w:type="dxa"/>
            <w:vAlign w:val="center"/>
          </w:tcPr>
          <w:p>
            <w:pPr>
              <w:spacing w:line="360" w:lineRule="auto"/>
              <w:jc w:val="center"/>
              <w:rPr>
                <w:rFonts w:hint="default" w:ascii="宋体" w:hAnsi="宋体" w:cs="宋体"/>
                <w:sz w:val="24"/>
              </w:rPr>
            </w:pPr>
            <w:r>
              <w:rPr>
                <w:rFonts w:ascii="宋体" w:hAnsi="宋体" w:cs="宋体"/>
                <w:sz w:val="24"/>
              </w:rPr>
              <w:t>性别</w:t>
            </w:r>
          </w:p>
        </w:tc>
        <w:tc>
          <w:tcPr>
            <w:tcW w:w="928" w:type="dxa"/>
            <w:vAlign w:val="center"/>
          </w:tcPr>
          <w:p>
            <w:pPr>
              <w:spacing w:line="360" w:lineRule="auto"/>
              <w:jc w:val="center"/>
              <w:rPr>
                <w:rFonts w:hint="default" w:ascii="宋体" w:hAnsi="宋体" w:cs="宋体"/>
                <w:sz w:val="24"/>
              </w:rPr>
            </w:pPr>
            <w:r>
              <w:rPr>
                <w:rFonts w:ascii="宋体" w:hAnsi="宋体" w:cs="宋体"/>
                <w:sz w:val="24"/>
              </w:rPr>
              <w:t>岗位</w:t>
            </w:r>
          </w:p>
        </w:tc>
        <w:tc>
          <w:tcPr>
            <w:tcW w:w="929" w:type="dxa"/>
            <w:vAlign w:val="center"/>
          </w:tcPr>
          <w:p>
            <w:pPr>
              <w:spacing w:line="360" w:lineRule="auto"/>
              <w:jc w:val="center"/>
              <w:rPr>
                <w:rFonts w:hint="default" w:ascii="宋体" w:hAnsi="宋体" w:cs="宋体"/>
                <w:sz w:val="24"/>
              </w:rPr>
            </w:pPr>
            <w:r>
              <w:rPr>
                <w:rFonts w:ascii="宋体" w:hAnsi="宋体" w:cs="宋体"/>
                <w:sz w:val="24"/>
              </w:rPr>
              <w:t>职称</w:t>
            </w:r>
          </w:p>
        </w:tc>
        <w:tc>
          <w:tcPr>
            <w:tcW w:w="929" w:type="dxa"/>
            <w:vAlign w:val="center"/>
          </w:tcPr>
          <w:p>
            <w:pPr>
              <w:spacing w:line="360" w:lineRule="auto"/>
              <w:jc w:val="center"/>
              <w:rPr>
                <w:rFonts w:hint="default" w:ascii="宋体" w:hAnsi="宋体" w:cs="宋体"/>
                <w:sz w:val="24"/>
              </w:rPr>
            </w:pPr>
            <w:r>
              <w:rPr>
                <w:rFonts w:ascii="宋体" w:hAnsi="宋体" w:cs="宋体"/>
                <w:sz w:val="24"/>
              </w:rPr>
              <w:t>学历</w:t>
            </w:r>
          </w:p>
        </w:tc>
        <w:tc>
          <w:tcPr>
            <w:tcW w:w="929" w:type="dxa"/>
            <w:vAlign w:val="center"/>
          </w:tcPr>
          <w:p>
            <w:pPr>
              <w:spacing w:line="360" w:lineRule="auto"/>
              <w:jc w:val="center"/>
              <w:rPr>
                <w:rFonts w:hint="default" w:ascii="宋体" w:hAnsi="宋体" w:cs="宋体"/>
                <w:sz w:val="24"/>
              </w:rPr>
            </w:pPr>
            <w:r>
              <w:rPr>
                <w:rFonts w:ascii="宋体" w:hAnsi="宋体" w:cs="宋体"/>
                <w:sz w:val="24"/>
              </w:rPr>
              <w:t>专业</w:t>
            </w:r>
          </w:p>
        </w:tc>
        <w:tc>
          <w:tcPr>
            <w:tcW w:w="1547" w:type="dxa"/>
            <w:vAlign w:val="center"/>
          </w:tcPr>
          <w:p>
            <w:pPr>
              <w:spacing w:line="360" w:lineRule="auto"/>
              <w:jc w:val="center"/>
              <w:rPr>
                <w:rFonts w:hint="default" w:ascii="宋体" w:hAnsi="宋体" w:cs="宋体"/>
                <w:sz w:val="24"/>
              </w:rPr>
            </w:pPr>
            <w:r>
              <w:rPr>
                <w:rFonts w:ascii="宋体" w:hAnsi="宋体" w:cs="宋体"/>
                <w:sz w:val="24"/>
              </w:rPr>
              <w:t>从事相关</w:t>
            </w:r>
          </w:p>
          <w:p>
            <w:pPr>
              <w:spacing w:line="360" w:lineRule="auto"/>
              <w:jc w:val="center"/>
              <w:rPr>
                <w:rFonts w:hint="default" w:ascii="宋体" w:hAnsi="宋体" w:cs="宋体"/>
                <w:sz w:val="24"/>
              </w:rPr>
            </w:pPr>
            <w:r>
              <w:rPr>
                <w:rFonts w:ascii="宋体" w:hAnsi="宋体" w:cs="宋体"/>
                <w:sz w:val="24"/>
              </w:rPr>
              <w:t>工作年限</w:t>
            </w:r>
          </w:p>
        </w:tc>
        <w:tc>
          <w:tcPr>
            <w:tcW w:w="993" w:type="dxa"/>
            <w:vAlign w:val="center"/>
          </w:tcPr>
          <w:p>
            <w:pPr>
              <w:spacing w:line="360" w:lineRule="auto"/>
              <w:jc w:val="center"/>
              <w:rPr>
                <w:rFonts w:hint="default" w:ascii="宋体" w:hAnsi="宋体" w:cs="宋体"/>
                <w:sz w:val="24"/>
              </w:rPr>
            </w:pPr>
            <w:r>
              <w:rPr>
                <w:rFonts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hint="default" w:ascii="宋体" w:hAnsi="宋体" w:cs="宋体"/>
                <w:sz w:val="24"/>
              </w:rPr>
            </w:pPr>
          </w:p>
        </w:tc>
        <w:tc>
          <w:tcPr>
            <w:tcW w:w="1134" w:type="dxa"/>
            <w:vAlign w:val="center"/>
          </w:tcPr>
          <w:p>
            <w:pPr>
              <w:spacing w:line="360" w:lineRule="auto"/>
              <w:jc w:val="center"/>
              <w:rPr>
                <w:rFonts w:hint="default" w:ascii="宋体" w:hAnsi="宋体" w:cs="宋体"/>
                <w:sz w:val="24"/>
              </w:rPr>
            </w:pPr>
          </w:p>
        </w:tc>
        <w:tc>
          <w:tcPr>
            <w:tcW w:w="833" w:type="dxa"/>
            <w:vAlign w:val="center"/>
          </w:tcPr>
          <w:p>
            <w:pPr>
              <w:spacing w:line="360" w:lineRule="auto"/>
              <w:jc w:val="center"/>
              <w:rPr>
                <w:rFonts w:hint="default" w:ascii="宋体" w:hAnsi="宋体" w:cs="宋体"/>
                <w:sz w:val="24"/>
              </w:rPr>
            </w:pPr>
          </w:p>
        </w:tc>
        <w:tc>
          <w:tcPr>
            <w:tcW w:w="928"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1547" w:type="dxa"/>
            <w:vAlign w:val="center"/>
          </w:tcPr>
          <w:p>
            <w:pPr>
              <w:spacing w:line="360" w:lineRule="auto"/>
              <w:jc w:val="center"/>
              <w:rPr>
                <w:rFonts w:hint="default" w:ascii="宋体" w:hAnsi="宋体" w:cs="宋体"/>
                <w:sz w:val="24"/>
              </w:rPr>
            </w:pPr>
          </w:p>
        </w:tc>
        <w:tc>
          <w:tcPr>
            <w:tcW w:w="993" w:type="dxa"/>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hint="default" w:ascii="宋体" w:hAnsi="宋体" w:cs="宋体"/>
                <w:sz w:val="24"/>
              </w:rPr>
            </w:pPr>
          </w:p>
        </w:tc>
        <w:tc>
          <w:tcPr>
            <w:tcW w:w="1134" w:type="dxa"/>
            <w:vAlign w:val="center"/>
          </w:tcPr>
          <w:p>
            <w:pPr>
              <w:spacing w:line="360" w:lineRule="auto"/>
              <w:jc w:val="center"/>
              <w:rPr>
                <w:rFonts w:hint="default" w:ascii="宋体" w:hAnsi="宋体" w:cs="宋体"/>
                <w:sz w:val="24"/>
              </w:rPr>
            </w:pPr>
          </w:p>
        </w:tc>
        <w:tc>
          <w:tcPr>
            <w:tcW w:w="833" w:type="dxa"/>
            <w:vAlign w:val="center"/>
          </w:tcPr>
          <w:p>
            <w:pPr>
              <w:spacing w:line="360" w:lineRule="auto"/>
              <w:jc w:val="center"/>
              <w:rPr>
                <w:rFonts w:hint="default" w:ascii="宋体" w:hAnsi="宋体" w:cs="宋体"/>
                <w:sz w:val="24"/>
              </w:rPr>
            </w:pPr>
          </w:p>
        </w:tc>
        <w:tc>
          <w:tcPr>
            <w:tcW w:w="928"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1547" w:type="dxa"/>
            <w:vAlign w:val="center"/>
          </w:tcPr>
          <w:p>
            <w:pPr>
              <w:spacing w:line="360" w:lineRule="auto"/>
              <w:jc w:val="center"/>
              <w:rPr>
                <w:rFonts w:hint="default" w:ascii="宋体" w:hAnsi="宋体" w:cs="宋体"/>
                <w:sz w:val="24"/>
              </w:rPr>
            </w:pPr>
          </w:p>
        </w:tc>
        <w:tc>
          <w:tcPr>
            <w:tcW w:w="993" w:type="dxa"/>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hint="default" w:ascii="宋体" w:hAnsi="宋体" w:cs="宋体"/>
                <w:sz w:val="24"/>
              </w:rPr>
            </w:pPr>
          </w:p>
        </w:tc>
        <w:tc>
          <w:tcPr>
            <w:tcW w:w="1134" w:type="dxa"/>
            <w:vAlign w:val="center"/>
          </w:tcPr>
          <w:p>
            <w:pPr>
              <w:spacing w:line="360" w:lineRule="auto"/>
              <w:jc w:val="center"/>
              <w:rPr>
                <w:rFonts w:hint="default" w:ascii="宋体" w:hAnsi="宋体" w:cs="宋体"/>
                <w:sz w:val="24"/>
              </w:rPr>
            </w:pPr>
          </w:p>
        </w:tc>
        <w:tc>
          <w:tcPr>
            <w:tcW w:w="833" w:type="dxa"/>
            <w:vAlign w:val="center"/>
          </w:tcPr>
          <w:p>
            <w:pPr>
              <w:spacing w:line="360" w:lineRule="auto"/>
              <w:jc w:val="center"/>
              <w:rPr>
                <w:rFonts w:hint="default" w:ascii="宋体" w:hAnsi="宋体" w:cs="宋体"/>
                <w:sz w:val="24"/>
              </w:rPr>
            </w:pPr>
          </w:p>
        </w:tc>
        <w:tc>
          <w:tcPr>
            <w:tcW w:w="928"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1547" w:type="dxa"/>
            <w:vAlign w:val="center"/>
          </w:tcPr>
          <w:p>
            <w:pPr>
              <w:spacing w:line="360" w:lineRule="auto"/>
              <w:jc w:val="center"/>
              <w:rPr>
                <w:rFonts w:hint="default" w:ascii="宋体" w:hAnsi="宋体" w:cs="宋体"/>
                <w:sz w:val="24"/>
              </w:rPr>
            </w:pPr>
          </w:p>
        </w:tc>
        <w:tc>
          <w:tcPr>
            <w:tcW w:w="993" w:type="dxa"/>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hint="default" w:ascii="宋体" w:hAnsi="宋体" w:cs="宋体"/>
                <w:sz w:val="24"/>
              </w:rPr>
            </w:pPr>
          </w:p>
        </w:tc>
        <w:tc>
          <w:tcPr>
            <w:tcW w:w="1134" w:type="dxa"/>
            <w:vAlign w:val="center"/>
          </w:tcPr>
          <w:p>
            <w:pPr>
              <w:spacing w:line="360" w:lineRule="auto"/>
              <w:jc w:val="center"/>
              <w:rPr>
                <w:rFonts w:hint="default" w:ascii="宋体" w:hAnsi="宋体" w:cs="宋体"/>
                <w:sz w:val="24"/>
              </w:rPr>
            </w:pPr>
          </w:p>
        </w:tc>
        <w:tc>
          <w:tcPr>
            <w:tcW w:w="833" w:type="dxa"/>
            <w:vAlign w:val="center"/>
          </w:tcPr>
          <w:p>
            <w:pPr>
              <w:spacing w:line="360" w:lineRule="auto"/>
              <w:jc w:val="center"/>
              <w:rPr>
                <w:rFonts w:hint="default" w:ascii="宋体" w:hAnsi="宋体" w:cs="宋体"/>
                <w:sz w:val="24"/>
              </w:rPr>
            </w:pPr>
          </w:p>
        </w:tc>
        <w:tc>
          <w:tcPr>
            <w:tcW w:w="928"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1547" w:type="dxa"/>
            <w:vAlign w:val="center"/>
          </w:tcPr>
          <w:p>
            <w:pPr>
              <w:spacing w:line="360" w:lineRule="auto"/>
              <w:jc w:val="center"/>
              <w:rPr>
                <w:rFonts w:hint="default" w:ascii="宋体" w:hAnsi="宋体" w:cs="宋体"/>
                <w:sz w:val="24"/>
              </w:rPr>
            </w:pPr>
          </w:p>
        </w:tc>
        <w:tc>
          <w:tcPr>
            <w:tcW w:w="993" w:type="dxa"/>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hint="default" w:ascii="宋体" w:hAnsi="宋体" w:cs="宋体"/>
                <w:sz w:val="24"/>
              </w:rPr>
            </w:pPr>
          </w:p>
        </w:tc>
        <w:tc>
          <w:tcPr>
            <w:tcW w:w="1134" w:type="dxa"/>
            <w:vAlign w:val="center"/>
          </w:tcPr>
          <w:p>
            <w:pPr>
              <w:spacing w:line="360" w:lineRule="auto"/>
              <w:jc w:val="center"/>
              <w:rPr>
                <w:rFonts w:hint="default" w:ascii="宋体" w:hAnsi="宋体" w:cs="宋体"/>
                <w:sz w:val="24"/>
              </w:rPr>
            </w:pPr>
          </w:p>
        </w:tc>
        <w:tc>
          <w:tcPr>
            <w:tcW w:w="833" w:type="dxa"/>
            <w:vAlign w:val="center"/>
          </w:tcPr>
          <w:p>
            <w:pPr>
              <w:spacing w:line="360" w:lineRule="auto"/>
              <w:jc w:val="center"/>
              <w:rPr>
                <w:rFonts w:hint="default" w:ascii="宋体" w:hAnsi="宋体" w:cs="宋体"/>
                <w:sz w:val="24"/>
              </w:rPr>
            </w:pPr>
          </w:p>
        </w:tc>
        <w:tc>
          <w:tcPr>
            <w:tcW w:w="928"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1547" w:type="dxa"/>
            <w:vAlign w:val="center"/>
          </w:tcPr>
          <w:p>
            <w:pPr>
              <w:spacing w:line="360" w:lineRule="auto"/>
              <w:jc w:val="center"/>
              <w:rPr>
                <w:rFonts w:hint="default" w:ascii="宋体" w:hAnsi="宋体" w:cs="宋体"/>
                <w:sz w:val="24"/>
              </w:rPr>
            </w:pPr>
          </w:p>
        </w:tc>
        <w:tc>
          <w:tcPr>
            <w:tcW w:w="993" w:type="dxa"/>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hint="default" w:ascii="宋体" w:hAnsi="宋体" w:cs="宋体"/>
                <w:sz w:val="24"/>
              </w:rPr>
            </w:pPr>
          </w:p>
        </w:tc>
        <w:tc>
          <w:tcPr>
            <w:tcW w:w="1134" w:type="dxa"/>
            <w:vAlign w:val="center"/>
          </w:tcPr>
          <w:p>
            <w:pPr>
              <w:spacing w:line="360" w:lineRule="auto"/>
              <w:jc w:val="center"/>
              <w:rPr>
                <w:rFonts w:hint="default" w:ascii="宋体" w:hAnsi="宋体" w:cs="宋体"/>
                <w:sz w:val="24"/>
              </w:rPr>
            </w:pPr>
          </w:p>
        </w:tc>
        <w:tc>
          <w:tcPr>
            <w:tcW w:w="833" w:type="dxa"/>
            <w:vAlign w:val="center"/>
          </w:tcPr>
          <w:p>
            <w:pPr>
              <w:spacing w:line="360" w:lineRule="auto"/>
              <w:jc w:val="center"/>
              <w:rPr>
                <w:rFonts w:hint="default" w:ascii="宋体" w:hAnsi="宋体" w:cs="宋体"/>
                <w:sz w:val="24"/>
              </w:rPr>
            </w:pPr>
          </w:p>
        </w:tc>
        <w:tc>
          <w:tcPr>
            <w:tcW w:w="928"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1547" w:type="dxa"/>
            <w:vAlign w:val="center"/>
          </w:tcPr>
          <w:p>
            <w:pPr>
              <w:spacing w:line="360" w:lineRule="auto"/>
              <w:jc w:val="center"/>
              <w:rPr>
                <w:rFonts w:hint="default" w:ascii="宋体" w:hAnsi="宋体" w:cs="宋体"/>
                <w:sz w:val="24"/>
              </w:rPr>
            </w:pPr>
          </w:p>
        </w:tc>
        <w:tc>
          <w:tcPr>
            <w:tcW w:w="993" w:type="dxa"/>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hint="default" w:ascii="宋体" w:hAnsi="宋体" w:cs="宋体"/>
                <w:sz w:val="24"/>
              </w:rPr>
            </w:pPr>
          </w:p>
        </w:tc>
        <w:tc>
          <w:tcPr>
            <w:tcW w:w="1134" w:type="dxa"/>
            <w:vAlign w:val="center"/>
          </w:tcPr>
          <w:p>
            <w:pPr>
              <w:spacing w:line="360" w:lineRule="auto"/>
              <w:jc w:val="center"/>
              <w:rPr>
                <w:rFonts w:hint="default" w:ascii="宋体" w:hAnsi="宋体" w:cs="宋体"/>
                <w:sz w:val="24"/>
              </w:rPr>
            </w:pPr>
          </w:p>
        </w:tc>
        <w:tc>
          <w:tcPr>
            <w:tcW w:w="833" w:type="dxa"/>
            <w:vAlign w:val="center"/>
          </w:tcPr>
          <w:p>
            <w:pPr>
              <w:spacing w:line="360" w:lineRule="auto"/>
              <w:jc w:val="center"/>
              <w:rPr>
                <w:rFonts w:hint="default" w:ascii="宋体" w:hAnsi="宋体" w:cs="宋体"/>
                <w:sz w:val="24"/>
              </w:rPr>
            </w:pPr>
          </w:p>
        </w:tc>
        <w:tc>
          <w:tcPr>
            <w:tcW w:w="928"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1547" w:type="dxa"/>
            <w:vAlign w:val="center"/>
          </w:tcPr>
          <w:p>
            <w:pPr>
              <w:spacing w:line="360" w:lineRule="auto"/>
              <w:jc w:val="center"/>
              <w:rPr>
                <w:rFonts w:hint="default" w:ascii="宋体" w:hAnsi="宋体" w:cs="宋体"/>
                <w:sz w:val="24"/>
              </w:rPr>
            </w:pPr>
          </w:p>
        </w:tc>
        <w:tc>
          <w:tcPr>
            <w:tcW w:w="993" w:type="dxa"/>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hint="default" w:ascii="宋体" w:hAnsi="宋体" w:cs="宋体"/>
                <w:sz w:val="24"/>
              </w:rPr>
            </w:pPr>
          </w:p>
        </w:tc>
        <w:tc>
          <w:tcPr>
            <w:tcW w:w="1134" w:type="dxa"/>
            <w:vAlign w:val="center"/>
          </w:tcPr>
          <w:p>
            <w:pPr>
              <w:spacing w:line="360" w:lineRule="auto"/>
              <w:jc w:val="center"/>
              <w:rPr>
                <w:rFonts w:hint="default" w:ascii="宋体" w:hAnsi="宋体" w:cs="宋体"/>
                <w:sz w:val="24"/>
              </w:rPr>
            </w:pPr>
          </w:p>
        </w:tc>
        <w:tc>
          <w:tcPr>
            <w:tcW w:w="833" w:type="dxa"/>
            <w:vAlign w:val="center"/>
          </w:tcPr>
          <w:p>
            <w:pPr>
              <w:spacing w:line="360" w:lineRule="auto"/>
              <w:jc w:val="center"/>
              <w:rPr>
                <w:rFonts w:hint="default" w:ascii="宋体" w:hAnsi="宋体" w:cs="宋体"/>
                <w:sz w:val="24"/>
              </w:rPr>
            </w:pPr>
          </w:p>
        </w:tc>
        <w:tc>
          <w:tcPr>
            <w:tcW w:w="928"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1547" w:type="dxa"/>
            <w:vAlign w:val="center"/>
          </w:tcPr>
          <w:p>
            <w:pPr>
              <w:spacing w:line="360" w:lineRule="auto"/>
              <w:jc w:val="center"/>
              <w:rPr>
                <w:rFonts w:hint="default" w:ascii="宋体" w:hAnsi="宋体" w:cs="宋体"/>
                <w:sz w:val="24"/>
              </w:rPr>
            </w:pPr>
          </w:p>
        </w:tc>
        <w:tc>
          <w:tcPr>
            <w:tcW w:w="993" w:type="dxa"/>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hint="default" w:ascii="宋体" w:hAnsi="宋体" w:cs="宋体"/>
                <w:sz w:val="24"/>
              </w:rPr>
            </w:pPr>
          </w:p>
        </w:tc>
        <w:tc>
          <w:tcPr>
            <w:tcW w:w="1134" w:type="dxa"/>
            <w:vAlign w:val="center"/>
          </w:tcPr>
          <w:p>
            <w:pPr>
              <w:spacing w:line="360" w:lineRule="auto"/>
              <w:jc w:val="center"/>
              <w:rPr>
                <w:rFonts w:hint="default" w:ascii="宋体" w:hAnsi="宋体" w:cs="宋体"/>
                <w:sz w:val="24"/>
              </w:rPr>
            </w:pPr>
          </w:p>
        </w:tc>
        <w:tc>
          <w:tcPr>
            <w:tcW w:w="833" w:type="dxa"/>
            <w:vAlign w:val="center"/>
          </w:tcPr>
          <w:p>
            <w:pPr>
              <w:spacing w:line="360" w:lineRule="auto"/>
              <w:jc w:val="center"/>
              <w:rPr>
                <w:rFonts w:hint="default" w:ascii="宋体" w:hAnsi="宋体" w:cs="宋体"/>
                <w:sz w:val="24"/>
              </w:rPr>
            </w:pPr>
          </w:p>
        </w:tc>
        <w:tc>
          <w:tcPr>
            <w:tcW w:w="928"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929" w:type="dxa"/>
            <w:vAlign w:val="center"/>
          </w:tcPr>
          <w:p>
            <w:pPr>
              <w:spacing w:line="360" w:lineRule="auto"/>
              <w:jc w:val="center"/>
              <w:rPr>
                <w:rFonts w:hint="default" w:ascii="宋体" w:hAnsi="宋体" w:cs="宋体"/>
                <w:sz w:val="24"/>
              </w:rPr>
            </w:pPr>
          </w:p>
        </w:tc>
        <w:tc>
          <w:tcPr>
            <w:tcW w:w="1547" w:type="dxa"/>
            <w:vAlign w:val="center"/>
          </w:tcPr>
          <w:p>
            <w:pPr>
              <w:spacing w:line="360" w:lineRule="auto"/>
              <w:jc w:val="center"/>
              <w:rPr>
                <w:rFonts w:hint="default" w:ascii="宋体" w:hAnsi="宋体" w:cs="宋体"/>
                <w:sz w:val="24"/>
              </w:rPr>
            </w:pPr>
          </w:p>
        </w:tc>
        <w:tc>
          <w:tcPr>
            <w:tcW w:w="993" w:type="dxa"/>
            <w:vAlign w:val="center"/>
          </w:tcPr>
          <w:p>
            <w:pPr>
              <w:spacing w:line="360" w:lineRule="auto"/>
              <w:jc w:val="center"/>
              <w:rPr>
                <w:rFonts w:hint="default" w:ascii="宋体" w:hAnsi="宋体" w:cs="宋体"/>
                <w:sz w:val="24"/>
              </w:rPr>
            </w:pPr>
          </w:p>
        </w:tc>
      </w:tr>
    </w:tbl>
    <w:p>
      <w:pPr>
        <w:spacing w:line="360" w:lineRule="auto"/>
        <w:jc w:val="left"/>
        <w:rPr>
          <w:rFonts w:hint="default" w:ascii="宋体" w:hAnsi="宋体"/>
          <w:sz w:val="24"/>
        </w:rPr>
      </w:pPr>
      <w:r>
        <w:rPr>
          <w:rFonts w:ascii="宋体" w:hAnsi="宋体"/>
          <w:sz w:val="24"/>
        </w:rPr>
        <w:t>1、项目服务人员由</w:t>
      </w:r>
      <w:r>
        <w:rPr>
          <w:rFonts w:hint="eastAsia" w:ascii="宋体" w:hAnsi="宋体"/>
          <w:sz w:val="24"/>
          <w:highlight w:val="none"/>
          <w:lang w:eastAsia="zh-CN"/>
        </w:rPr>
        <w:t>供应商</w:t>
      </w:r>
      <w:r>
        <w:rPr>
          <w:rFonts w:ascii="宋体" w:hAnsi="宋体"/>
          <w:sz w:val="24"/>
        </w:rPr>
        <w:t>自行确定，但应能够满足本项目的基本需求。</w:t>
      </w:r>
    </w:p>
    <w:p>
      <w:pPr>
        <w:spacing w:line="400" w:lineRule="atLeast"/>
        <w:jc w:val="left"/>
        <w:rPr>
          <w:rFonts w:hint="default" w:ascii="宋体" w:hAnsi="宋体" w:cs="Arial"/>
          <w:sz w:val="24"/>
        </w:rPr>
      </w:pPr>
      <w:r>
        <w:rPr>
          <w:rFonts w:ascii="宋体" w:hAnsi="宋体"/>
          <w:sz w:val="24"/>
        </w:rPr>
        <w:t>2、</w:t>
      </w:r>
      <w:r>
        <w:rPr>
          <w:rFonts w:ascii="宋体" w:hAnsi="宋体" w:cs="宋体"/>
          <w:sz w:val="24"/>
        </w:rPr>
        <w:t>上述人员应</w:t>
      </w:r>
      <w:r>
        <w:rPr>
          <w:rFonts w:ascii="宋体"/>
          <w:sz w:val="24"/>
        </w:rPr>
        <w:t>附身份证、</w:t>
      </w:r>
      <w:r>
        <w:rPr>
          <w:rFonts w:ascii="宋体" w:hAnsi="宋体"/>
          <w:sz w:val="24"/>
        </w:rPr>
        <w:t>相关执业</w:t>
      </w:r>
      <w:r>
        <w:rPr>
          <w:rFonts w:ascii="宋体" w:hAnsi="宋体" w:cs="宋体"/>
          <w:sz w:val="24"/>
        </w:rPr>
        <w:t>证书、</w:t>
      </w:r>
      <w:r>
        <w:rPr>
          <w:rFonts w:ascii="宋体"/>
          <w:bCs/>
          <w:sz w:val="24"/>
        </w:rPr>
        <w:t>学历证书及其它一切有利于项目服务人员的证明材料</w:t>
      </w:r>
      <w:r>
        <w:rPr>
          <w:rFonts w:ascii="宋体"/>
          <w:sz w:val="24"/>
        </w:rPr>
        <w:t>（上述材料复印件）。</w:t>
      </w:r>
    </w:p>
    <w:p>
      <w:pPr>
        <w:spacing w:line="360" w:lineRule="auto"/>
        <w:ind w:firstLine="480" w:firstLineChars="200"/>
        <w:jc w:val="center"/>
        <w:rPr>
          <w:rFonts w:hint="default" w:ascii="Arial" w:hAnsi="宋体" w:cs="Arial"/>
          <w:sz w:val="24"/>
          <w:szCs w:val="24"/>
        </w:rPr>
      </w:pPr>
    </w:p>
    <w:p>
      <w:pPr>
        <w:spacing w:line="360" w:lineRule="auto"/>
        <w:ind w:firstLine="480" w:firstLineChars="200"/>
        <w:jc w:val="center"/>
        <w:rPr>
          <w:rFonts w:hint="default" w:ascii="Arial" w:hAnsi="宋体" w:cs="Arial"/>
          <w:sz w:val="24"/>
          <w:szCs w:val="24"/>
        </w:rPr>
      </w:pPr>
      <w:r>
        <w:rPr>
          <w:rFonts w:ascii="Arial" w:hAnsi="宋体" w:cs="Arial"/>
          <w:sz w:val="24"/>
          <w:szCs w:val="24"/>
        </w:rPr>
        <w:t>拟投入本项目的专业工器具表</w:t>
      </w:r>
    </w:p>
    <w:tbl>
      <w:tblPr>
        <w:tblStyle w:val="21"/>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751"/>
        <w:gridCol w:w="2353"/>
        <w:gridCol w:w="2236"/>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402" w:type="dxa"/>
            <w:vAlign w:val="center"/>
          </w:tcPr>
          <w:p>
            <w:pPr>
              <w:spacing w:line="440" w:lineRule="exact"/>
              <w:jc w:val="center"/>
              <w:rPr>
                <w:rFonts w:hint="default" w:ascii="宋体" w:hAnsi="宋体" w:eastAsia="宋体" w:cs="宋体"/>
                <w:sz w:val="24"/>
              </w:rPr>
            </w:pPr>
            <w:r>
              <w:rPr>
                <w:rFonts w:ascii="宋体" w:hAnsi="宋体" w:eastAsia="宋体" w:cs="宋体"/>
                <w:sz w:val="24"/>
              </w:rPr>
              <w:t>序号</w:t>
            </w:r>
          </w:p>
        </w:tc>
        <w:tc>
          <w:tcPr>
            <w:tcW w:w="1751" w:type="dxa"/>
            <w:vAlign w:val="center"/>
          </w:tcPr>
          <w:p>
            <w:pPr>
              <w:spacing w:line="440" w:lineRule="exact"/>
              <w:jc w:val="center"/>
              <w:rPr>
                <w:rFonts w:hint="default" w:ascii="宋体" w:hAnsi="宋体" w:eastAsia="宋体" w:cs="宋体"/>
                <w:sz w:val="24"/>
              </w:rPr>
            </w:pPr>
            <w:r>
              <w:rPr>
                <w:rFonts w:ascii="宋体" w:hAnsi="宋体" w:eastAsia="宋体" w:cs="宋体"/>
                <w:sz w:val="24"/>
                <w:szCs w:val="24"/>
              </w:rPr>
              <w:t>工器具名称</w:t>
            </w:r>
          </w:p>
        </w:tc>
        <w:tc>
          <w:tcPr>
            <w:tcW w:w="2353" w:type="dxa"/>
            <w:vAlign w:val="center"/>
          </w:tcPr>
          <w:p>
            <w:pPr>
              <w:spacing w:line="440" w:lineRule="exact"/>
              <w:jc w:val="center"/>
              <w:rPr>
                <w:rFonts w:hint="default" w:ascii="宋体" w:hAnsi="宋体" w:eastAsia="宋体" w:cs="宋体"/>
                <w:sz w:val="24"/>
              </w:rPr>
            </w:pPr>
            <w:r>
              <w:rPr>
                <w:rFonts w:ascii="宋体" w:hAnsi="宋体" w:eastAsia="宋体" w:cs="宋体"/>
                <w:sz w:val="24"/>
              </w:rPr>
              <w:t>用途</w:t>
            </w:r>
          </w:p>
        </w:tc>
        <w:tc>
          <w:tcPr>
            <w:tcW w:w="2236" w:type="dxa"/>
            <w:vAlign w:val="center"/>
          </w:tcPr>
          <w:p>
            <w:pPr>
              <w:spacing w:line="440" w:lineRule="exact"/>
              <w:jc w:val="center"/>
              <w:rPr>
                <w:rFonts w:hint="default" w:ascii="宋体" w:hAnsi="宋体" w:eastAsia="宋体" w:cs="宋体"/>
                <w:sz w:val="24"/>
              </w:rPr>
            </w:pPr>
            <w:r>
              <w:rPr>
                <w:rFonts w:ascii="宋体" w:hAnsi="宋体" w:eastAsia="宋体" w:cs="宋体"/>
                <w:sz w:val="24"/>
              </w:rPr>
              <w:t>数量</w:t>
            </w:r>
          </w:p>
        </w:tc>
        <w:tc>
          <w:tcPr>
            <w:tcW w:w="2075" w:type="dxa"/>
            <w:vAlign w:val="center"/>
          </w:tcPr>
          <w:p>
            <w:pPr>
              <w:spacing w:line="440" w:lineRule="exact"/>
              <w:jc w:val="center"/>
              <w:rPr>
                <w:rFonts w:hint="default" w:ascii="宋体" w:hAnsi="宋体" w:eastAsia="宋体" w:cs="宋体"/>
                <w:sz w:val="24"/>
              </w:rPr>
            </w:pPr>
            <w:r>
              <w:rPr>
                <w:rFonts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402" w:type="dxa"/>
          </w:tcPr>
          <w:p>
            <w:pPr>
              <w:spacing w:line="440" w:lineRule="exact"/>
              <w:jc w:val="center"/>
              <w:rPr>
                <w:rFonts w:hint="default" w:ascii="仿宋" w:hAnsi="仿宋" w:eastAsia="仿宋"/>
                <w:sz w:val="24"/>
              </w:rPr>
            </w:pPr>
            <w:r>
              <w:rPr>
                <w:rFonts w:ascii="仿宋" w:hAnsi="仿宋" w:eastAsia="仿宋"/>
                <w:sz w:val="24"/>
              </w:rPr>
              <w:t>1</w:t>
            </w:r>
          </w:p>
        </w:tc>
        <w:tc>
          <w:tcPr>
            <w:tcW w:w="1751" w:type="dxa"/>
          </w:tcPr>
          <w:p>
            <w:pPr>
              <w:spacing w:line="440" w:lineRule="exact"/>
              <w:jc w:val="center"/>
              <w:rPr>
                <w:rFonts w:hint="default" w:ascii="仿宋" w:hAnsi="仿宋" w:eastAsia="仿宋"/>
                <w:sz w:val="24"/>
              </w:rPr>
            </w:pPr>
          </w:p>
        </w:tc>
        <w:tc>
          <w:tcPr>
            <w:tcW w:w="2353" w:type="dxa"/>
          </w:tcPr>
          <w:p>
            <w:pPr>
              <w:spacing w:line="440" w:lineRule="exact"/>
              <w:jc w:val="center"/>
              <w:rPr>
                <w:rFonts w:hint="default" w:ascii="仿宋" w:hAnsi="仿宋" w:eastAsia="仿宋"/>
                <w:sz w:val="24"/>
              </w:rPr>
            </w:pPr>
          </w:p>
        </w:tc>
        <w:tc>
          <w:tcPr>
            <w:tcW w:w="2236" w:type="dxa"/>
          </w:tcPr>
          <w:p>
            <w:pPr>
              <w:spacing w:line="440" w:lineRule="exact"/>
              <w:jc w:val="center"/>
              <w:rPr>
                <w:rFonts w:hint="default" w:ascii="仿宋" w:hAnsi="仿宋" w:eastAsia="仿宋"/>
                <w:sz w:val="24"/>
              </w:rPr>
            </w:pPr>
          </w:p>
        </w:tc>
        <w:tc>
          <w:tcPr>
            <w:tcW w:w="2075" w:type="dxa"/>
          </w:tcPr>
          <w:p>
            <w:pPr>
              <w:spacing w:line="440" w:lineRule="exact"/>
              <w:jc w:val="center"/>
              <w:rPr>
                <w:rFonts w:hint="default"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402" w:type="dxa"/>
          </w:tcPr>
          <w:p>
            <w:pPr>
              <w:spacing w:line="440" w:lineRule="exact"/>
              <w:jc w:val="center"/>
              <w:rPr>
                <w:rFonts w:hint="default" w:ascii="仿宋" w:hAnsi="仿宋" w:eastAsia="仿宋"/>
                <w:sz w:val="24"/>
              </w:rPr>
            </w:pPr>
            <w:r>
              <w:rPr>
                <w:rFonts w:ascii="仿宋" w:hAnsi="仿宋" w:eastAsia="仿宋"/>
                <w:sz w:val="24"/>
              </w:rPr>
              <w:t>2</w:t>
            </w:r>
          </w:p>
        </w:tc>
        <w:tc>
          <w:tcPr>
            <w:tcW w:w="1751" w:type="dxa"/>
          </w:tcPr>
          <w:p>
            <w:pPr>
              <w:spacing w:line="440" w:lineRule="exact"/>
              <w:jc w:val="center"/>
              <w:rPr>
                <w:rFonts w:hint="default" w:ascii="仿宋" w:hAnsi="仿宋" w:eastAsia="仿宋"/>
                <w:sz w:val="24"/>
              </w:rPr>
            </w:pPr>
          </w:p>
        </w:tc>
        <w:tc>
          <w:tcPr>
            <w:tcW w:w="2353" w:type="dxa"/>
          </w:tcPr>
          <w:p>
            <w:pPr>
              <w:spacing w:line="440" w:lineRule="exact"/>
              <w:jc w:val="center"/>
              <w:rPr>
                <w:rFonts w:hint="default" w:ascii="仿宋" w:hAnsi="仿宋" w:eastAsia="仿宋"/>
                <w:sz w:val="24"/>
              </w:rPr>
            </w:pPr>
          </w:p>
        </w:tc>
        <w:tc>
          <w:tcPr>
            <w:tcW w:w="2236" w:type="dxa"/>
          </w:tcPr>
          <w:p>
            <w:pPr>
              <w:spacing w:line="440" w:lineRule="exact"/>
              <w:jc w:val="center"/>
              <w:rPr>
                <w:rFonts w:hint="default" w:ascii="仿宋" w:hAnsi="仿宋" w:eastAsia="仿宋"/>
                <w:sz w:val="24"/>
              </w:rPr>
            </w:pPr>
          </w:p>
        </w:tc>
        <w:tc>
          <w:tcPr>
            <w:tcW w:w="2075" w:type="dxa"/>
          </w:tcPr>
          <w:p>
            <w:pPr>
              <w:spacing w:line="440" w:lineRule="exact"/>
              <w:jc w:val="center"/>
              <w:rPr>
                <w:rFonts w:hint="default"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402" w:type="dxa"/>
          </w:tcPr>
          <w:p>
            <w:pPr>
              <w:spacing w:line="440" w:lineRule="exact"/>
              <w:jc w:val="center"/>
              <w:rPr>
                <w:rFonts w:hint="default" w:ascii="仿宋" w:hAnsi="仿宋" w:eastAsia="仿宋"/>
                <w:sz w:val="24"/>
              </w:rPr>
            </w:pPr>
            <w:r>
              <w:rPr>
                <w:rFonts w:ascii="仿宋" w:hAnsi="仿宋" w:eastAsia="仿宋"/>
                <w:sz w:val="24"/>
              </w:rPr>
              <w:t>3</w:t>
            </w:r>
          </w:p>
        </w:tc>
        <w:tc>
          <w:tcPr>
            <w:tcW w:w="1751" w:type="dxa"/>
          </w:tcPr>
          <w:p>
            <w:pPr>
              <w:spacing w:line="440" w:lineRule="exact"/>
              <w:jc w:val="center"/>
              <w:rPr>
                <w:rFonts w:hint="default" w:ascii="仿宋" w:hAnsi="仿宋" w:eastAsia="仿宋"/>
                <w:sz w:val="24"/>
              </w:rPr>
            </w:pPr>
          </w:p>
        </w:tc>
        <w:tc>
          <w:tcPr>
            <w:tcW w:w="2353" w:type="dxa"/>
          </w:tcPr>
          <w:p>
            <w:pPr>
              <w:spacing w:line="440" w:lineRule="exact"/>
              <w:jc w:val="center"/>
              <w:rPr>
                <w:rFonts w:hint="default" w:ascii="仿宋" w:hAnsi="仿宋" w:eastAsia="仿宋"/>
                <w:sz w:val="24"/>
              </w:rPr>
            </w:pPr>
          </w:p>
        </w:tc>
        <w:tc>
          <w:tcPr>
            <w:tcW w:w="2236" w:type="dxa"/>
          </w:tcPr>
          <w:p>
            <w:pPr>
              <w:spacing w:line="440" w:lineRule="exact"/>
              <w:jc w:val="center"/>
              <w:rPr>
                <w:rFonts w:hint="default" w:ascii="仿宋" w:hAnsi="仿宋" w:eastAsia="仿宋"/>
                <w:sz w:val="24"/>
              </w:rPr>
            </w:pPr>
          </w:p>
        </w:tc>
        <w:tc>
          <w:tcPr>
            <w:tcW w:w="2075" w:type="dxa"/>
          </w:tcPr>
          <w:p>
            <w:pPr>
              <w:spacing w:line="440" w:lineRule="exact"/>
              <w:jc w:val="center"/>
              <w:rPr>
                <w:rFonts w:hint="default"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402" w:type="dxa"/>
          </w:tcPr>
          <w:p>
            <w:pPr>
              <w:spacing w:line="440" w:lineRule="exact"/>
              <w:jc w:val="center"/>
              <w:rPr>
                <w:rFonts w:hint="default" w:ascii="仿宋" w:hAnsi="仿宋" w:eastAsia="仿宋"/>
                <w:sz w:val="24"/>
              </w:rPr>
            </w:pPr>
            <w:r>
              <w:rPr>
                <w:rFonts w:ascii="仿宋" w:hAnsi="仿宋" w:eastAsia="仿宋"/>
                <w:sz w:val="24"/>
              </w:rPr>
              <w:t>…</w:t>
            </w:r>
          </w:p>
        </w:tc>
        <w:tc>
          <w:tcPr>
            <w:tcW w:w="1751" w:type="dxa"/>
          </w:tcPr>
          <w:p>
            <w:pPr>
              <w:spacing w:line="440" w:lineRule="exact"/>
              <w:jc w:val="center"/>
              <w:rPr>
                <w:rFonts w:hint="default" w:ascii="仿宋" w:hAnsi="仿宋" w:eastAsia="仿宋"/>
                <w:sz w:val="24"/>
              </w:rPr>
            </w:pPr>
          </w:p>
        </w:tc>
        <w:tc>
          <w:tcPr>
            <w:tcW w:w="2353" w:type="dxa"/>
          </w:tcPr>
          <w:p>
            <w:pPr>
              <w:spacing w:line="440" w:lineRule="exact"/>
              <w:jc w:val="center"/>
              <w:rPr>
                <w:rFonts w:hint="default" w:ascii="仿宋" w:hAnsi="仿宋" w:eastAsia="仿宋"/>
                <w:sz w:val="24"/>
              </w:rPr>
            </w:pPr>
          </w:p>
        </w:tc>
        <w:tc>
          <w:tcPr>
            <w:tcW w:w="2236" w:type="dxa"/>
          </w:tcPr>
          <w:p>
            <w:pPr>
              <w:spacing w:line="440" w:lineRule="exact"/>
              <w:jc w:val="center"/>
              <w:rPr>
                <w:rFonts w:hint="default" w:ascii="仿宋" w:hAnsi="仿宋" w:eastAsia="仿宋"/>
                <w:sz w:val="24"/>
              </w:rPr>
            </w:pPr>
          </w:p>
        </w:tc>
        <w:tc>
          <w:tcPr>
            <w:tcW w:w="2075" w:type="dxa"/>
          </w:tcPr>
          <w:p>
            <w:pPr>
              <w:spacing w:line="440" w:lineRule="exact"/>
              <w:jc w:val="center"/>
              <w:rPr>
                <w:rFonts w:hint="default" w:ascii="仿宋" w:hAnsi="仿宋" w:eastAsia="仿宋"/>
                <w:sz w:val="24"/>
              </w:rPr>
            </w:pPr>
          </w:p>
        </w:tc>
      </w:tr>
    </w:tbl>
    <w:p>
      <w:pPr>
        <w:rPr>
          <w:rFonts w:hint="default" w:ascii="Arial" w:hAnsi="Arial" w:cs="Arial"/>
          <w:sz w:val="24"/>
        </w:rPr>
      </w:pPr>
      <w:r>
        <w:rPr>
          <w:rFonts w:ascii="宋体" w:hAnsi="宋体" w:cs="宋体"/>
          <w:sz w:val="24"/>
          <w:lang w:val="zh-CN"/>
        </w:rPr>
        <w:t>注：</w:t>
      </w:r>
      <w:r>
        <w:rPr>
          <w:rFonts w:ascii="宋体" w:hAnsi="宋体" w:cs="宋体"/>
          <w:sz w:val="24"/>
        </w:rPr>
        <w:t>1）</w:t>
      </w:r>
      <w:r>
        <w:rPr>
          <w:rFonts w:ascii="宋体" w:hAnsi="宋体" w:cs="宋体"/>
          <w:sz w:val="24"/>
          <w:lang w:val="zh-CN"/>
        </w:rPr>
        <w:t>在填写时，如本表格不适合供应商的实际情况，可根据本表格式自行制表填写。</w:t>
      </w:r>
    </w:p>
    <w:p>
      <w:pPr>
        <w:spacing w:line="400" w:lineRule="atLeast"/>
        <w:jc w:val="center"/>
        <w:rPr>
          <w:rFonts w:hint="default" w:ascii="宋体" w:hAnsi="宋体" w:cs="Arial"/>
          <w:sz w:val="24"/>
        </w:rPr>
      </w:pPr>
    </w:p>
    <w:p>
      <w:pPr>
        <w:spacing w:line="400" w:lineRule="atLeast"/>
        <w:jc w:val="center"/>
        <w:rPr>
          <w:rFonts w:hint="default" w:ascii="宋体" w:hAnsi="宋体" w:cs="Arial"/>
          <w:sz w:val="24"/>
        </w:rPr>
      </w:pPr>
      <w:r>
        <w:rPr>
          <w:rFonts w:ascii="宋体" w:hAnsi="宋体" w:cs="Arial"/>
          <w:sz w:val="24"/>
        </w:rPr>
        <w:br w:type="page"/>
      </w:r>
      <w:r>
        <w:rPr>
          <w:rFonts w:ascii="宋体" w:hAnsi="宋体" w:cs="Arial"/>
          <w:sz w:val="24"/>
        </w:rPr>
        <w:t>11、服务团队相关工作经验</w:t>
      </w:r>
    </w:p>
    <w:p>
      <w:pPr>
        <w:spacing w:line="400" w:lineRule="atLeast"/>
        <w:jc w:val="center"/>
        <w:rPr>
          <w:rFonts w:hint="default" w:ascii="宋体" w:hAnsi="宋体" w:cs="Arial"/>
          <w:sz w:val="24"/>
        </w:rPr>
      </w:pPr>
    </w:p>
    <w:tbl>
      <w:tblPr>
        <w:tblStyle w:val="21"/>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hint="default" w:ascii="宋体" w:hAnsi="宋体" w:cs="宋体"/>
                <w:sz w:val="24"/>
              </w:rPr>
            </w:pPr>
            <w:r>
              <w:rPr>
                <w:rFonts w:ascii="宋体" w:hAnsi="宋体" w:cs="宋体"/>
                <w:sz w:val="24"/>
              </w:rPr>
              <w:t>姓名</w:t>
            </w:r>
          </w:p>
        </w:tc>
        <w:tc>
          <w:tcPr>
            <w:tcW w:w="2798" w:type="dxa"/>
            <w:gridSpan w:val="2"/>
            <w:vAlign w:val="center"/>
          </w:tcPr>
          <w:p>
            <w:pPr>
              <w:spacing w:line="360" w:lineRule="auto"/>
              <w:jc w:val="center"/>
              <w:rPr>
                <w:rFonts w:hint="default" w:ascii="宋体" w:hAnsi="宋体" w:cs="宋体"/>
                <w:sz w:val="24"/>
              </w:rPr>
            </w:pPr>
          </w:p>
        </w:tc>
        <w:tc>
          <w:tcPr>
            <w:tcW w:w="1935" w:type="dxa"/>
            <w:gridSpan w:val="2"/>
            <w:vAlign w:val="center"/>
          </w:tcPr>
          <w:p>
            <w:pPr>
              <w:spacing w:line="360" w:lineRule="auto"/>
              <w:jc w:val="center"/>
              <w:rPr>
                <w:rFonts w:hint="default" w:ascii="宋体" w:hAnsi="宋体" w:cs="宋体"/>
                <w:sz w:val="24"/>
              </w:rPr>
            </w:pPr>
            <w:r>
              <w:rPr>
                <w:rFonts w:ascii="宋体" w:hAnsi="宋体" w:cs="宋体"/>
                <w:sz w:val="24"/>
              </w:rPr>
              <w:t>性别</w:t>
            </w:r>
          </w:p>
        </w:tc>
        <w:tc>
          <w:tcPr>
            <w:tcW w:w="2639" w:type="dxa"/>
            <w:gridSpan w:val="2"/>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hint="default" w:ascii="宋体" w:hAnsi="宋体" w:cs="宋体"/>
                <w:sz w:val="24"/>
              </w:rPr>
            </w:pPr>
            <w:r>
              <w:rPr>
                <w:rFonts w:ascii="宋体" w:hAnsi="宋体" w:cs="宋体"/>
                <w:sz w:val="24"/>
              </w:rPr>
              <w:t>职称</w:t>
            </w:r>
          </w:p>
        </w:tc>
        <w:tc>
          <w:tcPr>
            <w:tcW w:w="2798" w:type="dxa"/>
            <w:gridSpan w:val="2"/>
            <w:vAlign w:val="center"/>
          </w:tcPr>
          <w:p>
            <w:pPr>
              <w:spacing w:line="360" w:lineRule="auto"/>
              <w:jc w:val="center"/>
              <w:rPr>
                <w:rFonts w:hint="default" w:ascii="宋体" w:hAnsi="宋体" w:cs="宋体"/>
                <w:sz w:val="24"/>
              </w:rPr>
            </w:pPr>
          </w:p>
        </w:tc>
        <w:tc>
          <w:tcPr>
            <w:tcW w:w="1935" w:type="dxa"/>
            <w:gridSpan w:val="2"/>
            <w:vAlign w:val="center"/>
          </w:tcPr>
          <w:p>
            <w:pPr>
              <w:spacing w:line="360" w:lineRule="auto"/>
              <w:jc w:val="center"/>
              <w:rPr>
                <w:rFonts w:hint="default" w:ascii="宋体" w:hAnsi="宋体" w:cs="宋体"/>
                <w:sz w:val="24"/>
              </w:rPr>
            </w:pPr>
            <w:r>
              <w:rPr>
                <w:rFonts w:ascii="宋体" w:hAnsi="宋体" w:cs="宋体"/>
                <w:sz w:val="24"/>
              </w:rPr>
              <w:t>学历</w:t>
            </w:r>
          </w:p>
        </w:tc>
        <w:tc>
          <w:tcPr>
            <w:tcW w:w="2639" w:type="dxa"/>
            <w:gridSpan w:val="2"/>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hint="default" w:ascii="宋体" w:hAnsi="宋体" w:cs="宋体"/>
                <w:sz w:val="24"/>
              </w:rPr>
            </w:pPr>
            <w:r>
              <w:rPr>
                <w:rFonts w:ascii="宋体" w:hAnsi="宋体" w:cs="宋体"/>
                <w:sz w:val="24"/>
              </w:rPr>
              <w:t>在项目中所承担工作</w:t>
            </w:r>
          </w:p>
        </w:tc>
        <w:tc>
          <w:tcPr>
            <w:tcW w:w="7372" w:type="dxa"/>
            <w:gridSpan w:val="6"/>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restart"/>
            <w:vAlign w:val="center"/>
          </w:tcPr>
          <w:p>
            <w:pPr>
              <w:spacing w:line="360" w:lineRule="auto"/>
              <w:jc w:val="center"/>
              <w:rPr>
                <w:rFonts w:hint="default" w:ascii="宋体" w:hAnsi="宋体" w:cs="宋体"/>
                <w:sz w:val="24"/>
              </w:rPr>
            </w:pPr>
            <w:r>
              <w:rPr>
                <w:rFonts w:ascii="宋体" w:hAnsi="宋体"/>
                <w:sz w:val="24"/>
              </w:rPr>
              <w:t>近三年</w:t>
            </w:r>
            <w:r>
              <w:rPr>
                <w:rFonts w:ascii="宋体" w:hAnsi="宋体" w:cs="宋体"/>
                <w:sz w:val="24"/>
              </w:rPr>
              <w:t>类似业绩</w:t>
            </w:r>
          </w:p>
        </w:tc>
        <w:tc>
          <w:tcPr>
            <w:tcW w:w="1568" w:type="dxa"/>
            <w:vAlign w:val="center"/>
          </w:tcPr>
          <w:p>
            <w:pPr>
              <w:spacing w:line="360" w:lineRule="auto"/>
              <w:jc w:val="center"/>
              <w:rPr>
                <w:rFonts w:hint="default" w:ascii="宋体" w:hAnsi="宋体" w:cs="宋体"/>
                <w:sz w:val="24"/>
              </w:rPr>
            </w:pPr>
            <w:r>
              <w:rPr>
                <w:rFonts w:ascii="宋体" w:hAnsi="宋体" w:cs="宋体"/>
                <w:sz w:val="24"/>
              </w:rPr>
              <w:t>采购单位</w:t>
            </w:r>
          </w:p>
        </w:tc>
        <w:tc>
          <w:tcPr>
            <w:tcW w:w="1583" w:type="dxa"/>
            <w:gridSpan w:val="2"/>
            <w:vAlign w:val="center"/>
          </w:tcPr>
          <w:p>
            <w:pPr>
              <w:spacing w:line="360" w:lineRule="auto"/>
              <w:jc w:val="center"/>
              <w:rPr>
                <w:rFonts w:hint="default" w:ascii="宋体" w:hAnsi="宋体" w:cs="宋体"/>
                <w:sz w:val="24"/>
              </w:rPr>
            </w:pPr>
            <w:r>
              <w:rPr>
                <w:rFonts w:ascii="宋体" w:hAnsi="宋体" w:cs="宋体"/>
                <w:sz w:val="24"/>
              </w:rPr>
              <w:t>项目名称</w:t>
            </w:r>
          </w:p>
        </w:tc>
        <w:tc>
          <w:tcPr>
            <w:tcW w:w="1582" w:type="dxa"/>
            <w:vAlign w:val="center"/>
          </w:tcPr>
          <w:p>
            <w:pPr>
              <w:spacing w:line="360" w:lineRule="auto"/>
              <w:jc w:val="center"/>
              <w:rPr>
                <w:rFonts w:hint="default" w:ascii="宋体" w:hAnsi="宋体" w:cs="宋体"/>
                <w:sz w:val="24"/>
              </w:rPr>
            </w:pPr>
            <w:r>
              <w:rPr>
                <w:rFonts w:ascii="宋体" w:hAnsi="宋体"/>
                <w:sz w:val="24"/>
              </w:rPr>
              <w:t>服务内容</w:t>
            </w:r>
          </w:p>
        </w:tc>
        <w:tc>
          <w:tcPr>
            <w:tcW w:w="1583" w:type="dxa"/>
            <w:vAlign w:val="center"/>
          </w:tcPr>
          <w:p>
            <w:pPr>
              <w:spacing w:line="360" w:lineRule="auto"/>
              <w:jc w:val="center"/>
              <w:rPr>
                <w:rFonts w:hint="default" w:ascii="宋体" w:hAnsi="宋体" w:cs="宋体"/>
                <w:sz w:val="24"/>
              </w:rPr>
            </w:pPr>
            <w:r>
              <w:rPr>
                <w:rFonts w:ascii="宋体"/>
                <w:sz w:val="24"/>
              </w:rPr>
              <w:t>合同期限</w:t>
            </w:r>
          </w:p>
        </w:tc>
        <w:tc>
          <w:tcPr>
            <w:tcW w:w="1056" w:type="dxa"/>
            <w:vAlign w:val="center"/>
          </w:tcPr>
          <w:p>
            <w:pPr>
              <w:spacing w:line="360" w:lineRule="auto"/>
              <w:jc w:val="center"/>
              <w:rPr>
                <w:rFonts w:hint="default" w:ascii="宋体" w:hAnsi="宋体" w:cs="宋体"/>
                <w:sz w:val="24"/>
              </w:rPr>
            </w:pPr>
            <w:r>
              <w:rPr>
                <w:rFonts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hint="default" w:ascii="宋体" w:hAnsi="宋体" w:cs="宋体"/>
                <w:sz w:val="24"/>
              </w:rPr>
            </w:pPr>
          </w:p>
        </w:tc>
        <w:tc>
          <w:tcPr>
            <w:tcW w:w="1568" w:type="dxa"/>
            <w:vAlign w:val="center"/>
          </w:tcPr>
          <w:p>
            <w:pPr>
              <w:spacing w:line="360" w:lineRule="auto"/>
              <w:jc w:val="center"/>
              <w:rPr>
                <w:rFonts w:hint="default" w:ascii="宋体" w:hAnsi="宋体" w:cs="宋体"/>
                <w:sz w:val="24"/>
              </w:rPr>
            </w:pPr>
          </w:p>
        </w:tc>
        <w:tc>
          <w:tcPr>
            <w:tcW w:w="1583" w:type="dxa"/>
            <w:gridSpan w:val="2"/>
            <w:vAlign w:val="center"/>
          </w:tcPr>
          <w:p>
            <w:pPr>
              <w:spacing w:line="360" w:lineRule="auto"/>
              <w:jc w:val="center"/>
              <w:rPr>
                <w:rFonts w:hint="default" w:ascii="宋体" w:hAnsi="宋体" w:cs="宋体"/>
                <w:sz w:val="24"/>
              </w:rPr>
            </w:pPr>
          </w:p>
        </w:tc>
        <w:tc>
          <w:tcPr>
            <w:tcW w:w="1582" w:type="dxa"/>
            <w:vAlign w:val="center"/>
          </w:tcPr>
          <w:p>
            <w:pPr>
              <w:spacing w:line="360" w:lineRule="auto"/>
              <w:jc w:val="center"/>
              <w:rPr>
                <w:rFonts w:hint="default" w:ascii="宋体" w:hAnsi="宋体" w:cs="宋体"/>
                <w:sz w:val="24"/>
              </w:rPr>
            </w:pPr>
          </w:p>
        </w:tc>
        <w:tc>
          <w:tcPr>
            <w:tcW w:w="1583" w:type="dxa"/>
            <w:vAlign w:val="center"/>
          </w:tcPr>
          <w:p>
            <w:pPr>
              <w:spacing w:line="360" w:lineRule="auto"/>
              <w:jc w:val="center"/>
              <w:rPr>
                <w:rFonts w:hint="default" w:ascii="宋体" w:hAnsi="宋体" w:cs="宋体"/>
                <w:sz w:val="24"/>
              </w:rPr>
            </w:pPr>
          </w:p>
        </w:tc>
        <w:tc>
          <w:tcPr>
            <w:tcW w:w="1056" w:type="dxa"/>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hint="default" w:ascii="宋体" w:hAnsi="宋体" w:cs="宋体"/>
                <w:sz w:val="24"/>
              </w:rPr>
            </w:pPr>
          </w:p>
        </w:tc>
        <w:tc>
          <w:tcPr>
            <w:tcW w:w="1568" w:type="dxa"/>
            <w:vAlign w:val="center"/>
          </w:tcPr>
          <w:p>
            <w:pPr>
              <w:spacing w:line="360" w:lineRule="auto"/>
              <w:jc w:val="center"/>
              <w:rPr>
                <w:rFonts w:hint="default" w:ascii="宋体" w:hAnsi="宋体" w:cs="宋体"/>
                <w:sz w:val="24"/>
              </w:rPr>
            </w:pPr>
          </w:p>
        </w:tc>
        <w:tc>
          <w:tcPr>
            <w:tcW w:w="1583" w:type="dxa"/>
            <w:gridSpan w:val="2"/>
            <w:vAlign w:val="center"/>
          </w:tcPr>
          <w:p>
            <w:pPr>
              <w:spacing w:line="360" w:lineRule="auto"/>
              <w:jc w:val="center"/>
              <w:rPr>
                <w:rFonts w:hint="default" w:ascii="宋体" w:hAnsi="宋体" w:cs="宋体"/>
                <w:sz w:val="24"/>
              </w:rPr>
            </w:pPr>
          </w:p>
        </w:tc>
        <w:tc>
          <w:tcPr>
            <w:tcW w:w="1582" w:type="dxa"/>
            <w:vAlign w:val="center"/>
          </w:tcPr>
          <w:p>
            <w:pPr>
              <w:spacing w:line="360" w:lineRule="auto"/>
              <w:jc w:val="center"/>
              <w:rPr>
                <w:rFonts w:hint="default" w:ascii="宋体" w:hAnsi="宋体" w:cs="宋体"/>
                <w:sz w:val="24"/>
              </w:rPr>
            </w:pPr>
          </w:p>
        </w:tc>
        <w:tc>
          <w:tcPr>
            <w:tcW w:w="1583" w:type="dxa"/>
            <w:vAlign w:val="center"/>
          </w:tcPr>
          <w:p>
            <w:pPr>
              <w:spacing w:line="360" w:lineRule="auto"/>
              <w:jc w:val="center"/>
              <w:rPr>
                <w:rFonts w:hint="default" w:ascii="宋体" w:hAnsi="宋体" w:cs="宋体"/>
                <w:sz w:val="24"/>
              </w:rPr>
            </w:pPr>
          </w:p>
        </w:tc>
        <w:tc>
          <w:tcPr>
            <w:tcW w:w="1056" w:type="dxa"/>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hint="default" w:ascii="宋体" w:hAnsi="宋体" w:cs="宋体"/>
                <w:sz w:val="24"/>
              </w:rPr>
            </w:pPr>
          </w:p>
        </w:tc>
        <w:tc>
          <w:tcPr>
            <w:tcW w:w="1568" w:type="dxa"/>
            <w:vAlign w:val="center"/>
          </w:tcPr>
          <w:p>
            <w:pPr>
              <w:spacing w:line="360" w:lineRule="auto"/>
              <w:jc w:val="center"/>
              <w:rPr>
                <w:rFonts w:hint="default" w:ascii="宋体" w:hAnsi="宋体" w:cs="宋体"/>
                <w:sz w:val="24"/>
              </w:rPr>
            </w:pPr>
          </w:p>
        </w:tc>
        <w:tc>
          <w:tcPr>
            <w:tcW w:w="1583" w:type="dxa"/>
            <w:gridSpan w:val="2"/>
            <w:vAlign w:val="center"/>
          </w:tcPr>
          <w:p>
            <w:pPr>
              <w:spacing w:line="360" w:lineRule="auto"/>
              <w:jc w:val="center"/>
              <w:rPr>
                <w:rFonts w:hint="default" w:ascii="宋体" w:hAnsi="宋体" w:cs="宋体"/>
                <w:sz w:val="24"/>
              </w:rPr>
            </w:pPr>
          </w:p>
        </w:tc>
        <w:tc>
          <w:tcPr>
            <w:tcW w:w="1582" w:type="dxa"/>
            <w:vAlign w:val="center"/>
          </w:tcPr>
          <w:p>
            <w:pPr>
              <w:spacing w:line="360" w:lineRule="auto"/>
              <w:jc w:val="center"/>
              <w:rPr>
                <w:rFonts w:hint="default" w:ascii="宋体" w:hAnsi="宋体" w:cs="宋体"/>
                <w:sz w:val="24"/>
              </w:rPr>
            </w:pPr>
          </w:p>
        </w:tc>
        <w:tc>
          <w:tcPr>
            <w:tcW w:w="1583" w:type="dxa"/>
            <w:vAlign w:val="center"/>
          </w:tcPr>
          <w:p>
            <w:pPr>
              <w:spacing w:line="360" w:lineRule="auto"/>
              <w:jc w:val="center"/>
              <w:rPr>
                <w:rFonts w:hint="default" w:ascii="宋体" w:hAnsi="宋体" w:cs="宋体"/>
                <w:sz w:val="24"/>
              </w:rPr>
            </w:pPr>
          </w:p>
        </w:tc>
        <w:tc>
          <w:tcPr>
            <w:tcW w:w="1056" w:type="dxa"/>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hint="default" w:ascii="宋体" w:hAnsi="宋体" w:cs="宋体"/>
                <w:sz w:val="24"/>
              </w:rPr>
            </w:pPr>
          </w:p>
        </w:tc>
        <w:tc>
          <w:tcPr>
            <w:tcW w:w="1568" w:type="dxa"/>
            <w:vAlign w:val="center"/>
          </w:tcPr>
          <w:p>
            <w:pPr>
              <w:spacing w:line="360" w:lineRule="auto"/>
              <w:jc w:val="center"/>
              <w:rPr>
                <w:rFonts w:hint="default" w:ascii="宋体" w:hAnsi="宋体" w:cs="宋体"/>
                <w:sz w:val="24"/>
              </w:rPr>
            </w:pPr>
          </w:p>
        </w:tc>
        <w:tc>
          <w:tcPr>
            <w:tcW w:w="1583" w:type="dxa"/>
            <w:gridSpan w:val="2"/>
            <w:vAlign w:val="center"/>
          </w:tcPr>
          <w:p>
            <w:pPr>
              <w:spacing w:line="360" w:lineRule="auto"/>
              <w:jc w:val="center"/>
              <w:rPr>
                <w:rFonts w:hint="default" w:ascii="宋体" w:hAnsi="宋体" w:cs="宋体"/>
                <w:sz w:val="24"/>
              </w:rPr>
            </w:pPr>
          </w:p>
        </w:tc>
        <w:tc>
          <w:tcPr>
            <w:tcW w:w="1582" w:type="dxa"/>
            <w:vAlign w:val="center"/>
          </w:tcPr>
          <w:p>
            <w:pPr>
              <w:spacing w:line="360" w:lineRule="auto"/>
              <w:jc w:val="center"/>
              <w:rPr>
                <w:rFonts w:hint="default" w:ascii="宋体" w:hAnsi="宋体" w:cs="宋体"/>
                <w:sz w:val="24"/>
              </w:rPr>
            </w:pPr>
          </w:p>
        </w:tc>
        <w:tc>
          <w:tcPr>
            <w:tcW w:w="1583" w:type="dxa"/>
            <w:vAlign w:val="center"/>
          </w:tcPr>
          <w:p>
            <w:pPr>
              <w:spacing w:line="360" w:lineRule="auto"/>
              <w:jc w:val="center"/>
              <w:rPr>
                <w:rFonts w:hint="default" w:ascii="宋体" w:hAnsi="宋体" w:cs="宋体"/>
                <w:sz w:val="24"/>
              </w:rPr>
            </w:pPr>
          </w:p>
        </w:tc>
        <w:tc>
          <w:tcPr>
            <w:tcW w:w="1056" w:type="dxa"/>
            <w:vAlign w:val="center"/>
          </w:tcPr>
          <w:p>
            <w:pPr>
              <w:spacing w:line="360" w:lineRule="auto"/>
              <w:jc w:val="center"/>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hint="default" w:ascii="宋体" w:hAnsi="宋体" w:cs="宋体"/>
                <w:sz w:val="24"/>
              </w:rPr>
            </w:pPr>
          </w:p>
        </w:tc>
        <w:tc>
          <w:tcPr>
            <w:tcW w:w="1568" w:type="dxa"/>
            <w:vAlign w:val="center"/>
          </w:tcPr>
          <w:p>
            <w:pPr>
              <w:spacing w:line="360" w:lineRule="auto"/>
              <w:jc w:val="center"/>
              <w:rPr>
                <w:rFonts w:hint="default" w:ascii="宋体" w:hAnsi="宋体" w:cs="宋体"/>
                <w:sz w:val="24"/>
              </w:rPr>
            </w:pPr>
          </w:p>
        </w:tc>
        <w:tc>
          <w:tcPr>
            <w:tcW w:w="1583" w:type="dxa"/>
            <w:gridSpan w:val="2"/>
            <w:vAlign w:val="center"/>
          </w:tcPr>
          <w:p>
            <w:pPr>
              <w:spacing w:line="360" w:lineRule="auto"/>
              <w:jc w:val="center"/>
              <w:rPr>
                <w:rFonts w:hint="default" w:ascii="宋体" w:hAnsi="宋体" w:cs="宋体"/>
                <w:sz w:val="24"/>
              </w:rPr>
            </w:pPr>
          </w:p>
        </w:tc>
        <w:tc>
          <w:tcPr>
            <w:tcW w:w="1582" w:type="dxa"/>
            <w:vAlign w:val="center"/>
          </w:tcPr>
          <w:p>
            <w:pPr>
              <w:spacing w:line="360" w:lineRule="auto"/>
              <w:jc w:val="center"/>
              <w:rPr>
                <w:rFonts w:hint="default" w:ascii="宋体" w:hAnsi="宋体" w:cs="宋体"/>
                <w:sz w:val="24"/>
              </w:rPr>
            </w:pPr>
          </w:p>
        </w:tc>
        <w:tc>
          <w:tcPr>
            <w:tcW w:w="1583" w:type="dxa"/>
            <w:vAlign w:val="center"/>
          </w:tcPr>
          <w:p>
            <w:pPr>
              <w:spacing w:line="360" w:lineRule="auto"/>
              <w:jc w:val="center"/>
              <w:rPr>
                <w:rFonts w:hint="default" w:ascii="宋体" w:hAnsi="宋体" w:cs="宋体"/>
                <w:sz w:val="24"/>
              </w:rPr>
            </w:pPr>
          </w:p>
        </w:tc>
        <w:tc>
          <w:tcPr>
            <w:tcW w:w="1056" w:type="dxa"/>
            <w:vAlign w:val="center"/>
          </w:tcPr>
          <w:p>
            <w:pPr>
              <w:spacing w:line="360" w:lineRule="auto"/>
              <w:jc w:val="center"/>
              <w:rPr>
                <w:rFonts w:hint="default" w:ascii="宋体" w:hAnsi="宋体" w:cs="宋体"/>
                <w:sz w:val="24"/>
              </w:rPr>
            </w:pPr>
          </w:p>
        </w:tc>
      </w:tr>
    </w:tbl>
    <w:p>
      <w:pPr>
        <w:spacing w:line="400" w:lineRule="atLeast"/>
        <w:rPr>
          <w:rFonts w:hint="default" w:ascii="宋体" w:hAnsi="宋体" w:cs="Arial"/>
          <w:sz w:val="24"/>
        </w:rPr>
      </w:pPr>
      <w:r>
        <w:rPr>
          <w:rFonts w:ascii="宋体"/>
          <w:sz w:val="24"/>
        </w:rPr>
        <w:t>备注：本表后须附相关工作经验的证明资料（中标通知书或成交通知书复印件及合同复印件）。</w:t>
      </w:r>
    </w:p>
    <w:p>
      <w:pPr>
        <w:spacing w:line="400" w:lineRule="atLeast"/>
        <w:jc w:val="center"/>
        <w:rPr>
          <w:rFonts w:hint="default" w:ascii="宋体" w:hAnsi="宋体" w:cs="Arial"/>
          <w:sz w:val="24"/>
        </w:rPr>
      </w:pPr>
    </w:p>
    <w:p>
      <w:pPr>
        <w:spacing w:line="400" w:lineRule="atLeast"/>
        <w:jc w:val="center"/>
        <w:rPr>
          <w:rFonts w:hint="default" w:ascii="宋体" w:hAnsi="宋体" w:cs="Arial"/>
          <w:sz w:val="24"/>
        </w:rPr>
      </w:pPr>
      <w:r>
        <w:rPr>
          <w:rFonts w:ascii="宋体" w:hAnsi="宋体" w:cs="Arial"/>
          <w:sz w:val="24"/>
        </w:rPr>
        <w:br w:type="page"/>
      </w:r>
      <w:r>
        <w:rPr>
          <w:rFonts w:ascii="宋体" w:hAnsi="宋体" w:cs="Arial"/>
          <w:sz w:val="24"/>
        </w:rPr>
        <w:t>12、服务实施方案</w:t>
      </w:r>
    </w:p>
    <w:p>
      <w:pPr>
        <w:spacing w:line="400" w:lineRule="atLeast"/>
        <w:jc w:val="center"/>
        <w:rPr>
          <w:rFonts w:hint="default" w:ascii="Arial" w:hAnsi="Arial" w:cs="Arial"/>
          <w:sz w:val="24"/>
        </w:rPr>
      </w:pPr>
    </w:p>
    <w:p>
      <w:pPr>
        <w:spacing w:line="360" w:lineRule="auto"/>
        <w:ind w:firstLine="480" w:firstLineChars="200"/>
        <w:rPr>
          <w:rFonts w:hint="default" w:ascii="宋体"/>
          <w:sz w:val="24"/>
        </w:rPr>
      </w:pPr>
      <w:r>
        <w:rPr>
          <w:rFonts w:hint="eastAsia" w:ascii="宋体" w:hAnsi="宋体"/>
          <w:bCs/>
          <w:sz w:val="24"/>
          <w:lang w:eastAsia="zh-CN"/>
        </w:rPr>
        <w:t>供应商</w:t>
      </w:r>
      <w:r>
        <w:rPr>
          <w:rFonts w:ascii="宋体" w:hAnsi="宋体"/>
          <w:bCs/>
          <w:sz w:val="24"/>
        </w:rPr>
        <w:t>须提交拟完成本项目的实施方案，实施方案的格式和内容由</w:t>
      </w:r>
      <w:r>
        <w:rPr>
          <w:rFonts w:hint="eastAsia" w:ascii="宋体" w:hAnsi="宋体"/>
          <w:bCs/>
          <w:sz w:val="24"/>
          <w:lang w:eastAsia="zh-CN"/>
        </w:rPr>
        <w:t>供应商</w:t>
      </w:r>
      <w:r>
        <w:rPr>
          <w:rFonts w:ascii="宋体" w:hAnsi="宋体"/>
          <w:bCs/>
          <w:sz w:val="24"/>
        </w:rPr>
        <w:t>根据本项目的具体情况</w:t>
      </w:r>
      <w:r>
        <w:rPr>
          <w:rFonts w:ascii="宋体" w:hAnsi="宋体"/>
          <w:sz w:val="24"/>
        </w:rPr>
        <w:t>自行拟定，应包含但不限于以下内容：</w:t>
      </w:r>
    </w:p>
    <w:p>
      <w:pPr>
        <w:spacing w:line="360" w:lineRule="auto"/>
        <w:ind w:firstLine="480" w:firstLineChars="200"/>
        <w:rPr>
          <w:rFonts w:hint="default" w:ascii="宋体" w:hAnsi="宋体"/>
          <w:bCs/>
          <w:sz w:val="24"/>
        </w:rPr>
      </w:pPr>
      <w:r>
        <w:rPr>
          <w:rFonts w:ascii="宋体" w:hAnsi="宋体"/>
          <w:bCs/>
          <w:sz w:val="24"/>
        </w:rPr>
        <w:t>（1）总体方案</w:t>
      </w:r>
    </w:p>
    <w:p>
      <w:pPr>
        <w:spacing w:line="360" w:lineRule="auto"/>
        <w:ind w:firstLine="480" w:firstLineChars="200"/>
        <w:rPr>
          <w:rFonts w:hint="default" w:ascii="宋体" w:hAnsi="宋体"/>
          <w:bCs/>
          <w:sz w:val="24"/>
        </w:rPr>
      </w:pPr>
      <w:r>
        <w:rPr>
          <w:rFonts w:ascii="宋体" w:hAnsi="宋体"/>
          <w:bCs/>
          <w:sz w:val="24"/>
        </w:rPr>
        <w:t>（2）指导思想和目标</w:t>
      </w:r>
    </w:p>
    <w:p>
      <w:pPr>
        <w:tabs>
          <w:tab w:val="left" w:pos="2775"/>
        </w:tabs>
        <w:spacing w:line="360" w:lineRule="auto"/>
        <w:ind w:firstLine="480" w:firstLineChars="200"/>
        <w:rPr>
          <w:rFonts w:hint="default" w:ascii="宋体" w:hAnsi="宋体"/>
          <w:bCs/>
          <w:sz w:val="24"/>
        </w:rPr>
      </w:pPr>
      <w:r>
        <w:rPr>
          <w:rFonts w:ascii="宋体" w:hAnsi="宋体"/>
          <w:bCs/>
          <w:sz w:val="24"/>
        </w:rPr>
        <w:t>（3）工程流程的合理性</w:t>
      </w:r>
      <w:r>
        <w:rPr>
          <w:rFonts w:ascii="宋体" w:hAnsi="宋体"/>
          <w:bCs/>
          <w:sz w:val="24"/>
        </w:rPr>
        <w:tab/>
      </w:r>
    </w:p>
    <w:p>
      <w:pPr>
        <w:tabs>
          <w:tab w:val="left" w:pos="2775"/>
        </w:tabs>
        <w:spacing w:line="360" w:lineRule="auto"/>
        <w:ind w:firstLine="480" w:firstLineChars="200"/>
        <w:rPr>
          <w:rFonts w:hint="default" w:ascii="宋体" w:hAnsi="宋体"/>
          <w:bCs/>
          <w:sz w:val="24"/>
        </w:rPr>
      </w:pPr>
      <w:r>
        <w:rPr>
          <w:rFonts w:ascii="宋体" w:hAnsi="宋体"/>
          <w:bCs/>
          <w:sz w:val="24"/>
        </w:rPr>
        <w:t>（4）内部管理制度</w:t>
      </w:r>
    </w:p>
    <w:p>
      <w:pPr>
        <w:spacing w:line="360" w:lineRule="auto"/>
        <w:ind w:firstLine="480" w:firstLineChars="200"/>
        <w:rPr>
          <w:rFonts w:hint="default" w:ascii="宋体" w:hAnsi="宋体"/>
          <w:bCs/>
          <w:sz w:val="24"/>
        </w:rPr>
      </w:pPr>
      <w:r>
        <w:rPr>
          <w:rFonts w:ascii="宋体" w:hAnsi="宋体"/>
          <w:bCs/>
          <w:sz w:val="24"/>
        </w:rPr>
        <w:t>（5）服务承诺及服务保障措施</w:t>
      </w:r>
    </w:p>
    <w:p>
      <w:pPr>
        <w:spacing w:line="360" w:lineRule="auto"/>
        <w:ind w:firstLine="480" w:firstLineChars="200"/>
        <w:rPr>
          <w:rFonts w:hint="default" w:ascii="宋体" w:hAnsi="宋体" w:cs="宋体"/>
          <w:kern w:val="0"/>
          <w:sz w:val="24"/>
          <w:szCs w:val="24"/>
        </w:rPr>
      </w:pPr>
      <w:r>
        <w:rPr>
          <w:rFonts w:ascii="宋体" w:hAnsi="宋体"/>
          <w:bCs/>
          <w:sz w:val="24"/>
        </w:rPr>
        <w:t>（6）合理化建议</w:t>
      </w:r>
    </w:p>
    <w:p>
      <w:pPr>
        <w:spacing w:line="360" w:lineRule="auto"/>
        <w:ind w:firstLine="480" w:firstLineChars="200"/>
        <w:rPr>
          <w:rFonts w:hint="default" w:ascii="宋体" w:hAnsi="宋体" w:cs="宋体"/>
          <w:kern w:val="0"/>
          <w:sz w:val="24"/>
          <w:szCs w:val="24"/>
        </w:rPr>
      </w:pPr>
      <w:r>
        <w:rPr>
          <w:rFonts w:ascii="宋体" w:hAnsi="宋体" w:cs="宋体"/>
          <w:kern w:val="0"/>
          <w:sz w:val="24"/>
          <w:szCs w:val="24"/>
        </w:rPr>
        <w:t>（7）其他</w:t>
      </w:r>
    </w:p>
    <w:p>
      <w:pPr>
        <w:spacing w:line="400" w:lineRule="atLeast"/>
        <w:jc w:val="center"/>
        <w:rPr>
          <w:rFonts w:hint="default" w:ascii="Arial" w:hAnsi="Arial" w:cs="Arial"/>
          <w:sz w:val="24"/>
        </w:rPr>
      </w:pPr>
    </w:p>
    <w:p>
      <w:pPr>
        <w:spacing w:line="400" w:lineRule="atLeast"/>
        <w:rPr>
          <w:rFonts w:hint="default" w:ascii="Arial" w:hAnsi="Arial" w:cs="Arial"/>
          <w:sz w:val="24"/>
        </w:rPr>
      </w:pPr>
    </w:p>
    <w:p>
      <w:pPr>
        <w:spacing w:line="400" w:lineRule="atLeast"/>
        <w:jc w:val="center"/>
        <w:rPr>
          <w:rFonts w:hint="default" w:ascii="Arial" w:hAnsi="Arial" w:cs="Arial"/>
          <w:sz w:val="24"/>
        </w:rPr>
      </w:pPr>
      <w:r>
        <w:rPr>
          <w:rFonts w:ascii="Arial" w:hAnsi="Arial" w:cs="Arial"/>
          <w:sz w:val="24"/>
        </w:rPr>
        <w:br w:type="page"/>
      </w:r>
      <w:r>
        <w:rPr>
          <w:rFonts w:ascii="Arial" w:hAnsi="Arial" w:cs="Arial"/>
          <w:sz w:val="24"/>
        </w:rPr>
        <w:t>13、资质证明文件</w:t>
      </w:r>
    </w:p>
    <w:p>
      <w:pPr>
        <w:spacing w:line="400" w:lineRule="atLeast"/>
        <w:rPr>
          <w:rFonts w:hint="default" w:ascii="Arial" w:hAnsi="Arial" w:cs="Arial"/>
          <w:sz w:val="24"/>
        </w:rPr>
      </w:pPr>
      <w:r>
        <w:rPr>
          <w:rFonts w:ascii="Arial" w:hAnsi="Arial" w:cs="Arial"/>
          <w:sz w:val="24"/>
        </w:rPr>
        <w:t>（1）内容见“供应商须知附表”第6条。</w:t>
      </w:r>
    </w:p>
    <w:p>
      <w:pPr>
        <w:rPr>
          <w:rFonts w:hint="default" w:ascii="Arial" w:hAnsi="Arial" w:cs="Arial"/>
          <w:sz w:val="24"/>
          <w:szCs w:val="24"/>
        </w:rPr>
      </w:pPr>
      <w:r>
        <w:rPr>
          <w:rFonts w:ascii="Arial" w:hAnsi="Arial" w:cs="Arial"/>
          <w:sz w:val="24"/>
        </w:rPr>
        <w:t>（2）其它一切有利于产品和供应商的证明材料。</w:t>
      </w:r>
    </w:p>
    <w:p>
      <w:pPr>
        <w:autoSpaceDE w:val="0"/>
        <w:autoSpaceDN w:val="0"/>
        <w:jc w:val="center"/>
        <w:rPr>
          <w:rFonts w:hint="default" w:ascii="宋体" w:hAnsi="宋体" w:cs="宋体"/>
        </w:rPr>
        <w:sectPr>
          <w:headerReference r:id="rId11" w:type="first"/>
          <w:headerReference r:id="rId10" w:type="default"/>
          <w:footerReference r:id="rId12" w:type="default"/>
          <w:pgSz w:w="11907" w:h="16840"/>
          <w:pgMar w:top="1361" w:right="1474" w:bottom="1361" w:left="1588" w:header="720" w:footer="851" w:gutter="0"/>
          <w:pgNumType w:fmt="numberInDash"/>
          <w:cols w:space="720" w:num="1"/>
        </w:sectPr>
      </w:pPr>
    </w:p>
    <w:p>
      <w:pPr>
        <w:spacing w:line="400" w:lineRule="atLeast"/>
        <w:jc w:val="center"/>
        <w:rPr>
          <w:rFonts w:hint="default" w:ascii="Arial" w:hAnsi="Arial" w:cs="Arial"/>
          <w:sz w:val="24"/>
        </w:rPr>
      </w:pPr>
      <w:r>
        <w:rPr>
          <w:rFonts w:ascii="Arial" w:hAnsi="Arial" w:cs="Arial"/>
          <w:sz w:val="24"/>
        </w:rPr>
        <w:t>14、联合体协议书</w:t>
      </w:r>
    </w:p>
    <w:p>
      <w:pPr>
        <w:spacing w:line="360" w:lineRule="auto"/>
        <w:jc w:val="center"/>
        <w:rPr>
          <w:rFonts w:hint="default" w:ascii="宋体"/>
          <w:b/>
        </w:rPr>
      </w:pPr>
    </w:p>
    <w:p>
      <w:pPr>
        <w:spacing w:line="360" w:lineRule="auto"/>
        <w:rPr>
          <w:rFonts w:hint="default" w:ascii="宋体"/>
        </w:rPr>
      </w:pPr>
    </w:p>
    <w:p>
      <w:pPr>
        <w:topLinePunct/>
        <w:spacing w:line="440" w:lineRule="exact"/>
        <w:ind w:firstLine="480" w:firstLineChars="200"/>
        <w:rPr>
          <w:rFonts w:hint="default"/>
          <w:sz w:val="24"/>
        </w:rPr>
      </w:pPr>
      <w:r>
        <w:rPr>
          <w:sz w:val="24"/>
          <w:u w:val="single"/>
        </w:rPr>
        <w:t xml:space="preserve">          </w:t>
      </w:r>
      <w:r>
        <w:rPr>
          <w:sz w:val="24"/>
        </w:rPr>
        <w:t>（所有成员单位名称）自愿组成</w:t>
      </w:r>
      <w:r>
        <w:rPr>
          <w:sz w:val="24"/>
          <w:u w:val="single"/>
        </w:rPr>
        <w:t xml:space="preserve">         </w:t>
      </w:r>
      <w:r>
        <w:rPr>
          <w:sz w:val="24"/>
        </w:rPr>
        <w:t>（联合体名称）联合体，共同参加</w:t>
      </w:r>
      <w:r>
        <w:rPr>
          <w:sz w:val="24"/>
          <w:u w:val="single"/>
        </w:rPr>
        <w:t xml:space="preserve">                </w:t>
      </w:r>
      <w:r>
        <w:rPr>
          <w:sz w:val="24"/>
        </w:rPr>
        <w:t>（项目名称）投标。现就联合体投标事宜订立如下协议。</w:t>
      </w:r>
    </w:p>
    <w:p>
      <w:pPr>
        <w:topLinePunct/>
        <w:spacing w:line="440" w:lineRule="exact"/>
        <w:ind w:firstLine="480" w:firstLineChars="200"/>
        <w:rPr>
          <w:rFonts w:hint="default"/>
          <w:sz w:val="24"/>
        </w:rPr>
      </w:pPr>
      <w:r>
        <w:rPr>
          <w:sz w:val="24"/>
        </w:rPr>
        <w:t>1、</w:t>
      </w:r>
      <w:r>
        <w:rPr>
          <w:sz w:val="24"/>
          <w:u w:val="single"/>
        </w:rPr>
        <w:t xml:space="preserve">       </w:t>
      </w:r>
      <w:r>
        <w:rPr>
          <w:sz w:val="24"/>
        </w:rPr>
        <w:t>（某成员单位名称）为</w:t>
      </w:r>
      <w:r>
        <w:rPr>
          <w:sz w:val="24"/>
          <w:u w:val="single"/>
        </w:rPr>
        <w:t xml:space="preserve">        </w:t>
      </w:r>
      <w:r>
        <w:rPr>
          <w:sz w:val="24"/>
        </w:rPr>
        <w:t>（联合体名称）牵头人。</w:t>
      </w:r>
    </w:p>
    <w:p>
      <w:pPr>
        <w:topLinePunct/>
        <w:spacing w:line="440" w:lineRule="exact"/>
        <w:ind w:firstLine="480" w:firstLineChars="200"/>
        <w:rPr>
          <w:rFonts w:hint="default"/>
          <w:sz w:val="24"/>
        </w:rPr>
      </w:pPr>
      <w:r>
        <w:rPr>
          <w:sz w:val="24"/>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80" w:firstLineChars="200"/>
        <w:rPr>
          <w:rFonts w:hint="default"/>
          <w:sz w:val="24"/>
        </w:rPr>
      </w:pPr>
      <w:r>
        <w:rPr>
          <w:sz w:val="24"/>
        </w:rPr>
        <w:t>3、联合体将严格按照招标文件的各项要求，递交投标文件，履行合同，并对外承担连带责任。</w:t>
      </w:r>
    </w:p>
    <w:p>
      <w:pPr>
        <w:topLinePunct/>
        <w:spacing w:line="440" w:lineRule="exact"/>
        <w:ind w:firstLine="480" w:firstLineChars="200"/>
        <w:rPr>
          <w:rFonts w:hint="default"/>
          <w:sz w:val="24"/>
        </w:rPr>
      </w:pPr>
      <w:r>
        <w:rPr>
          <w:sz w:val="24"/>
        </w:rPr>
        <w:t>4、联合体各成员单位内部的职责分工如下：</w:t>
      </w:r>
      <w:r>
        <w:rPr>
          <w:sz w:val="24"/>
          <w:u w:val="single"/>
        </w:rPr>
        <w:t xml:space="preserve">                 </w:t>
      </w:r>
      <w:r>
        <w:rPr>
          <w:sz w:val="24"/>
        </w:rPr>
        <w:t xml:space="preserve"> 。</w:t>
      </w:r>
    </w:p>
    <w:p>
      <w:pPr>
        <w:topLinePunct/>
        <w:spacing w:line="440" w:lineRule="exact"/>
        <w:ind w:firstLine="480" w:firstLineChars="200"/>
        <w:rPr>
          <w:rFonts w:hint="default"/>
          <w:sz w:val="24"/>
        </w:rPr>
      </w:pPr>
      <w:r>
        <w:rPr>
          <w:sz w:val="24"/>
        </w:rPr>
        <w:t xml:space="preserve">5、本协议书自签署之日起生效，合同履行完毕后自动失效。 </w:t>
      </w:r>
    </w:p>
    <w:p>
      <w:pPr>
        <w:topLinePunct/>
        <w:spacing w:line="440" w:lineRule="exact"/>
        <w:ind w:firstLine="480" w:firstLineChars="200"/>
        <w:rPr>
          <w:rFonts w:hint="default"/>
          <w:sz w:val="24"/>
        </w:rPr>
      </w:pPr>
      <w:r>
        <w:rPr>
          <w:sz w:val="24"/>
        </w:rPr>
        <w:t>6、本协议书一式</w:t>
      </w:r>
      <w:r>
        <w:rPr>
          <w:sz w:val="24"/>
          <w:u w:val="single"/>
        </w:rPr>
        <w:t xml:space="preserve">     </w:t>
      </w:r>
      <w:r>
        <w:rPr>
          <w:sz w:val="24"/>
        </w:rPr>
        <w:t>份，联合体成员和招标人各执一份。</w:t>
      </w:r>
    </w:p>
    <w:p>
      <w:pPr>
        <w:topLinePunct/>
        <w:spacing w:line="440" w:lineRule="exact"/>
        <w:rPr>
          <w:rFonts w:hint="default"/>
          <w:sz w:val="24"/>
        </w:rPr>
      </w:pPr>
    </w:p>
    <w:p>
      <w:pPr>
        <w:topLinePunct/>
        <w:spacing w:line="440" w:lineRule="exact"/>
        <w:ind w:firstLine="480" w:firstLineChars="200"/>
        <w:rPr>
          <w:rFonts w:hint="default"/>
          <w:sz w:val="24"/>
        </w:rPr>
      </w:pPr>
      <w:r>
        <w:rPr>
          <w:sz w:val="24"/>
        </w:rPr>
        <w:t>注：本协议书由委托代理人签字的，应附法定代表人签字的授权委托书。</w:t>
      </w:r>
    </w:p>
    <w:p>
      <w:pPr>
        <w:topLinePunct/>
        <w:spacing w:line="440" w:lineRule="exact"/>
        <w:rPr>
          <w:rFonts w:hint="default"/>
          <w:sz w:val="24"/>
        </w:rPr>
      </w:pPr>
    </w:p>
    <w:p>
      <w:pPr>
        <w:topLinePunct/>
        <w:spacing w:line="440" w:lineRule="exact"/>
        <w:rPr>
          <w:rFonts w:hint="default"/>
          <w:sz w:val="24"/>
        </w:rPr>
      </w:pPr>
      <w:r>
        <w:rPr>
          <w:sz w:val="24"/>
        </w:rPr>
        <w:t>牵头人名称：</w:t>
      </w:r>
      <w:r>
        <w:rPr>
          <w:sz w:val="24"/>
          <w:u w:val="single"/>
        </w:rPr>
        <w:t xml:space="preserve">                                 </w:t>
      </w:r>
      <w:r>
        <w:rPr>
          <w:sz w:val="24"/>
        </w:rPr>
        <w:t>（盖单位章）</w:t>
      </w:r>
    </w:p>
    <w:p>
      <w:pPr>
        <w:topLinePunct/>
        <w:spacing w:line="440" w:lineRule="exact"/>
        <w:rPr>
          <w:rFonts w:hint="default"/>
          <w:sz w:val="24"/>
        </w:rPr>
      </w:pPr>
      <w:r>
        <w:rPr>
          <w:sz w:val="24"/>
        </w:rPr>
        <w:t>法定代表人或其委托代理人：</w:t>
      </w:r>
      <w:r>
        <w:rPr>
          <w:sz w:val="24"/>
          <w:u w:val="single"/>
        </w:rPr>
        <w:t xml:space="preserve">                       </w:t>
      </w:r>
      <w:r>
        <w:rPr>
          <w:sz w:val="24"/>
        </w:rPr>
        <w:t>（签字）</w:t>
      </w:r>
    </w:p>
    <w:p>
      <w:pPr>
        <w:topLinePunct/>
        <w:spacing w:line="440" w:lineRule="exact"/>
        <w:rPr>
          <w:rFonts w:hint="default"/>
          <w:sz w:val="24"/>
        </w:rPr>
      </w:pPr>
    </w:p>
    <w:p>
      <w:pPr>
        <w:topLinePunct/>
        <w:spacing w:line="440" w:lineRule="exact"/>
        <w:rPr>
          <w:rFonts w:hint="default"/>
          <w:sz w:val="24"/>
        </w:rPr>
      </w:pPr>
      <w:r>
        <w:rPr>
          <w:sz w:val="24"/>
        </w:rPr>
        <w:t>成员名称：</w:t>
      </w:r>
      <w:r>
        <w:rPr>
          <w:sz w:val="24"/>
          <w:u w:val="single"/>
        </w:rPr>
        <w:t xml:space="preserve">                                 </w:t>
      </w:r>
      <w:r>
        <w:rPr>
          <w:sz w:val="24"/>
        </w:rPr>
        <w:t>（盖单位章）</w:t>
      </w:r>
    </w:p>
    <w:p>
      <w:pPr>
        <w:topLinePunct/>
        <w:spacing w:line="440" w:lineRule="exact"/>
        <w:rPr>
          <w:rFonts w:hint="default"/>
          <w:sz w:val="24"/>
        </w:rPr>
      </w:pPr>
      <w:r>
        <w:rPr>
          <w:sz w:val="24"/>
        </w:rPr>
        <w:t>法定代表人或其委托代理人：</w:t>
      </w:r>
      <w:r>
        <w:rPr>
          <w:sz w:val="24"/>
          <w:u w:val="single"/>
        </w:rPr>
        <w:t xml:space="preserve">                       </w:t>
      </w:r>
      <w:r>
        <w:rPr>
          <w:sz w:val="24"/>
        </w:rPr>
        <w:t>（签字）</w:t>
      </w:r>
    </w:p>
    <w:p>
      <w:pPr>
        <w:topLinePunct/>
        <w:spacing w:line="440" w:lineRule="exact"/>
        <w:rPr>
          <w:rFonts w:hint="default"/>
          <w:sz w:val="24"/>
        </w:rPr>
      </w:pPr>
      <w:r>
        <w:rPr>
          <w:sz w:val="24"/>
        </w:rPr>
        <w:t xml:space="preserve"> </w:t>
      </w:r>
    </w:p>
    <w:p>
      <w:pPr>
        <w:rPr>
          <w:rFonts w:hint="default"/>
          <w:sz w:val="24"/>
        </w:rPr>
      </w:pPr>
      <w:r>
        <w:rPr>
          <w:sz w:val="24"/>
        </w:rPr>
        <w:br w:type="page"/>
      </w:r>
    </w:p>
    <w:p>
      <w:pPr>
        <w:topLinePunct/>
        <w:spacing w:line="440" w:lineRule="exact"/>
        <w:rPr>
          <w:rFonts w:hint="default"/>
          <w:sz w:val="24"/>
        </w:rPr>
      </w:pPr>
    </w:p>
    <w:p>
      <w:pPr>
        <w:topLinePunct/>
        <w:spacing w:line="440" w:lineRule="exact"/>
        <w:ind w:firstLine="480" w:firstLineChars="200"/>
        <w:jc w:val="center"/>
        <w:rPr>
          <w:rFonts w:hint="default"/>
          <w:sz w:val="24"/>
          <w:highlight w:val="none"/>
        </w:rPr>
      </w:pPr>
      <w:r>
        <w:rPr>
          <w:sz w:val="24"/>
          <w:highlight w:val="none"/>
        </w:rPr>
        <w:t>联合体</w:t>
      </w:r>
      <w:r>
        <w:rPr>
          <w:rFonts w:hint="eastAsia"/>
          <w:sz w:val="24"/>
          <w:highlight w:val="none"/>
          <w:lang w:val="en-US" w:eastAsia="zh-CN"/>
        </w:rPr>
        <w:t>主办方</w:t>
      </w:r>
      <w:r>
        <w:rPr>
          <w:sz w:val="24"/>
          <w:highlight w:val="none"/>
        </w:rPr>
        <w:t>证明书</w:t>
      </w:r>
    </w:p>
    <w:p>
      <w:pPr>
        <w:topLinePunct/>
        <w:spacing w:line="440" w:lineRule="exact"/>
        <w:ind w:firstLine="480" w:firstLineChars="200"/>
        <w:rPr>
          <w:rFonts w:hint="default"/>
          <w:sz w:val="24"/>
        </w:rPr>
      </w:pPr>
    </w:p>
    <w:p>
      <w:pPr>
        <w:topLinePunct/>
        <w:spacing w:line="440" w:lineRule="exact"/>
        <w:ind w:firstLine="480" w:firstLineChars="200"/>
        <w:rPr>
          <w:rFonts w:hint="default"/>
          <w:sz w:val="24"/>
        </w:rPr>
      </w:pPr>
      <w:r>
        <w:rPr>
          <w:sz w:val="24"/>
        </w:rPr>
        <w:t>采购人：</w:t>
      </w:r>
    </w:p>
    <w:p>
      <w:pPr>
        <w:spacing w:line="360" w:lineRule="auto"/>
        <w:rPr>
          <w:rFonts w:hint="default" w:ascii="宋体"/>
          <w:b/>
        </w:rPr>
      </w:pPr>
    </w:p>
    <w:p>
      <w:pPr>
        <w:topLinePunct/>
        <w:spacing w:line="440" w:lineRule="exact"/>
        <w:ind w:firstLine="480" w:firstLineChars="200"/>
        <w:rPr>
          <w:rFonts w:hint="default"/>
          <w:sz w:val="24"/>
        </w:rPr>
      </w:pPr>
      <w:r>
        <w:rPr>
          <w:sz w:val="24"/>
        </w:rPr>
        <w:t>我公司</w:t>
      </w:r>
      <w:r>
        <w:rPr>
          <w:sz w:val="24"/>
          <w:u w:val="single"/>
        </w:rPr>
        <w:t xml:space="preserve">       </w:t>
      </w:r>
      <w:r>
        <w:rPr>
          <w:sz w:val="24"/>
        </w:rPr>
        <w:t>和</w:t>
      </w:r>
      <w:r>
        <w:rPr>
          <w:sz w:val="24"/>
          <w:u w:val="single"/>
        </w:rPr>
        <w:t xml:space="preserve">          </w:t>
      </w:r>
      <w:r>
        <w:rPr>
          <w:sz w:val="24"/>
        </w:rPr>
        <w:t>公司自愿组成联合体以一个</w:t>
      </w:r>
      <w:r>
        <w:rPr>
          <w:rFonts w:hint="eastAsia"/>
          <w:sz w:val="24"/>
          <w:lang w:eastAsia="zh-CN"/>
        </w:rPr>
        <w:t>供应商</w:t>
      </w:r>
      <w:r>
        <w:rPr>
          <w:sz w:val="24"/>
        </w:rPr>
        <w:t>身份参与贵方此次服务招投标活动，联合体协议书我们已签订完毕，作为一个</w:t>
      </w:r>
      <w:r>
        <w:rPr>
          <w:rFonts w:hint="eastAsia"/>
          <w:sz w:val="24"/>
          <w:lang w:eastAsia="zh-CN"/>
        </w:rPr>
        <w:t>供应商</w:t>
      </w:r>
      <w:r>
        <w:rPr>
          <w:sz w:val="24"/>
        </w:rPr>
        <w:t>经我们协商同意，特指派</w:t>
      </w:r>
      <w:r>
        <w:rPr>
          <w:sz w:val="24"/>
          <w:u w:val="single"/>
        </w:rPr>
        <w:t xml:space="preserve">       </w:t>
      </w:r>
      <w:r>
        <w:rPr>
          <w:sz w:val="24"/>
        </w:rPr>
        <w:t>公司作为参与此次招投标活动的主办方，该公司和该公司法人代表人或委托代理人在招投标活动中所签署的一切文件和声明，我们中任何一方都将认可，特此证明。</w:t>
      </w:r>
    </w:p>
    <w:p>
      <w:pPr>
        <w:rPr>
          <w:b/>
          <w:sz w:val="32"/>
          <w:szCs w:val="32"/>
        </w:rPr>
      </w:pPr>
    </w:p>
    <w:p>
      <w:pPr>
        <w:pStyle w:val="2"/>
        <w:rPr>
          <w:b/>
          <w:sz w:val="32"/>
          <w:szCs w:val="32"/>
        </w:rPr>
      </w:pPr>
    </w:p>
    <w:p>
      <w:pPr>
        <w:rPr>
          <w:b/>
          <w:sz w:val="32"/>
          <w:szCs w:val="32"/>
        </w:rPr>
      </w:pPr>
    </w:p>
    <w:p>
      <w:pPr>
        <w:pStyle w:val="2"/>
        <w:rPr>
          <w:b/>
          <w:sz w:val="32"/>
          <w:szCs w:val="32"/>
        </w:rPr>
      </w:pPr>
    </w:p>
    <w:p>
      <w:pPr>
        <w:rPr>
          <w:b/>
          <w:sz w:val="32"/>
          <w:szCs w:val="32"/>
        </w:rPr>
      </w:pPr>
    </w:p>
    <w:p>
      <w:pPr>
        <w:pStyle w:val="2"/>
      </w:pPr>
    </w:p>
    <w:p>
      <w:pPr>
        <w:topLinePunct/>
        <w:spacing w:line="440" w:lineRule="exact"/>
        <w:rPr>
          <w:rFonts w:hint="default"/>
          <w:sz w:val="24"/>
        </w:rPr>
      </w:pPr>
      <w:r>
        <w:rPr>
          <w:rFonts w:hint="eastAsia"/>
          <w:sz w:val="24"/>
          <w:lang w:val="en-US" w:eastAsia="zh-CN"/>
        </w:rPr>
        <w:t>主办方</w:t>
      </w:r>
      <w:r>
        <w:rPr>
          <w:sz w:val="24"/>
        </w:rPr>
        <w:t>名称：</w:t>
      </w:r>
      <w:r>
        <w:rPr>
          <w:sz w:val="24"/>
          <w:u w:val="single"/>
        </w:rPr>
        <w:t xml:space="preserve">                                 </w:t>
      </w:r>
      <w:r>
        <w:rPr>
          <w:sz w:val="24"/>
        </w:rPr>
        <w:t>（盖单位章）</w:t>
      </w:r>
    </w:p>
    <w:p>
      <w:pPr>
        <w:topLinePunct/>
        <w:spacing w:line="440" w:lineRule="exact"/>
        <w:rPr>
          <w:rFonts w:hint="default"/>
          <w:sz w:val="24"/>
        </w:rPr>
      </w:pPr>
      <w:r>
        <w:rPr>
          <w:sz w:val="24"/>
        </w:rPr>
        <w:t>法定代表人或其委托代理人：</w:t>
      </w:r>
      <w:r>
        <w:rPr>
          <w:sz w:val="24"/>
          <w:u w:val="single"/>
        </w:rPr>
        <w:t xml:space="preserve">                       </w:t>
      </w:r>
      <w:r>
        <w:rPr>
          <w:sz w:val="24"/>
        </w:rPr>
        <w:t>（签字）</w:t>
      </w:r>
    </w:p>
    <w:p>
      <w:pPr>
        <w:topLinePunct/>
        <w:spacing w:line="440" w:lineRule="exact"/>
        <w:rPr>
          <w:rFonts w:hint="default"/>
          <w:sz w:val="24"/>
        </w:rPr>
      </w:pPr>
    </w:p>
    <w:p>
      <w:pPr>
        <w:topLinePunct/>
        <w:spacing w:line="440" w:lineRule="exact"/>
        <w:rPr>
          <w:rFonts w:hint="default"/>
          <w:sz w:val="24"/>
        </w:rPr>
      </w:pPr>
      <w:r>
        <w:rPr>
          <w:sz w:val="24"/>
        </w:rPr>
        <w:t>成员名称：</w:t>
      </w:r>
      <w:r>
        <w:rPr>
          <w:sz w:val="24"/>
          <w:u w:val="single"/>
        </w:rPr>
        <w:t xml:space="preserve">                                 </w:t>
      </w:r>
      <w:r>
        <w:rPr>
          <w:sz w:val="24"/>
        </w:rPr>
        <w:t>（盖单位章）</w:t>
      </w:r>
    </w:p>
    <w:p>
      <w:pPr>
        <w:topLinePunct/>
        <w:spacing w:line="440" w:lineRule="exact"/>
        <w:rPr>
          <w:rFonts w:hint="default"/>
          <w:sz w:val="24"/>
        </w:rPr>
      </w:pPr>
      <w:r>
        <w:rPr>
          <w:sz w:val="24"/>
        </w:rPr>
        <w:t>法定代表人或其委托代理人：</w:t>
      </w:r>
      <w:r>
        <w:rPr>
          <w:sz w:val="24"/>
          <w:u w:val="single"/>
        </w:rPr>
        <w:t xml:space="preserve">                       </w:t>
      </w:r>
      <w:r>
        <w:rPr>
          <w:sz w:val="24"/>
        </w:rPr>
        <w:t>（签字）</w:t>
      </w:r>
    </w:p>
    <w:p>
      <w:pPr>
        <w:rPr>
          <w:b/>
          <w:sz w:val="32"/>
          <w:szCs w:val="32"/>
        </w:rPr>
      </w:pPr>
      <w:r>
        <w:rPr>
          <w:b/>
          <w:sz w:val="32"/>
          <w:szCs w:val="32"/>
        </w:rPr>
        <w:br w:type="page"/>
      </w:r>
    </w:p>
    <w:p>
      <w:pPr>
        <w:pStyle w:val="2"/>
        <w:rPr>
          <w:b/>
          <w:sz w:val="32"/>
          <w:szCs w:val="32"/>
        </w:rPr>
      </w:pPr>
    </w:p>
    <w:p>
      <w:pPr>
        <w:rPr>
          <w:rFonts w:hint="default"/>
        </w:rPr>
      </w:pPr>
    </w:p>
    <w:p>
      <w:pPr>
        <w:spacing w:line="360" w:lineRule="auto"/>
        <w:jc w:val="center"/>
        <w:rPr>
          <w:rFonts w:hint="default"/>
          <w:b/>
          <w:sz w:val="32"/>
          <w:szCs w:val="32"/>
        </w:rPr>
      </w:pPr>
      <w:r>
        <w:rPr>
          <w:b/>
          <w:sz w:val="32"/>
          <w:szCs w:val="32"/>
        </w:rPr>
        <w:t>开票信息</w:t>
      </w:r>
    </w:p>
    <w:p>
      <w:pPr>
        <w:pStyle w:val="20"/>
        <w:ind w:firstLine="210"/>
        <w:rPr>
          <w:rFonts w:hint="default"/>
        </w:rPr>
      </w:pPr>
    </w:p>
    <w:p>
      <w:pPr>
        <w:pStyle w:val="20"/>
        <w:spacing w:line="360" w:lineRule="auto"/>
        <w:ind w:firstLine="0" w:firstLineChars="0"/>
        <w:rPr>
          <w:rFonts w:hint="default"/>
        </w:rPr>
      </w:pPr>
      <w:r>
        <w:t>致：新疆招标有限公司</w:t>
      </w:r>
    </w:p>
    <w:p>
      <w:pPr>
        <w:pStyle w:val="20"/>
        <w:spacing w:line="360" w:lineRule="auto"/>
        <w:ind w:firstLine="0" w:firstLineChars="0"/>
        <w:rPr>
          <w:rFonts w:hint="default"/>
        </w:rPr>
      </w:pPr>
      <w:r>
        <w:t>请按以下开票信息出具增值税</w:t>
      </w:r>
      <w:r>
        <w:rPr>
          <w:u w:val="single"/>
        </w:rPr>
        <w:t xml:space="preserve">（专用/普通）          </w:t>
      </w:r>
      <w:r>
        <w:t>发票：</w:t>
      </w:r>
    </w:p>
    <w:p>
      <w:pPr>
        <w:pStyle w:val="20"/>
        <w:spacing w:line="360" w:lineRule="auto"/>
        <w:ind w:firstLine="480" w:firstLineChars="0"/>
        <w:rPr>
          <w:rFonts w:hint="default"/>
          <w:u w:val="single"/>
        </w:rPr>
      </w:pPr>
      <w:r>
        <w:t>开票单位名称：</w:t>
      </w:r>
      <w:r>
        <w:rPr>
          <w:u w:val="single"/>
        </w:rPr>
        <w:t xml:space="preserve">                                               </w:t>
      </w:r>
    </w:p>
    <w:p>
      <w:pPr>
        <w:pStyle w:val="20"/>
        <w:spacing w:line="360" w:lineRule="auto"/>
        <w:ind w:firstLine="480" w:firstLineChars="0"/>
        <w:rPr>
          <w:rFonts w:hint="default"/>
        </w:rPr>
      </w:pPr>
      <w:r>
        <w:t>统一社会信用代码：</w:t>
      </w:r>
      <w:r>
        <w:rPr>
          <w:u w:val="single"/>
        </w:rPr>
        <w:t xml:space="preserve">                                           </w:t>
      </w:r>
    </w:p>
    <w:p>
      <w:pPr>
        <w:pStyle w:val="20"/>
        <w:spacing w:line="360" w:lineRule="auto"/>
        <w:ind w:firstLine="480" w:firstLineChars="0"/>
        <w:rPr>
          <w:rFonts w:hint="default"/>
          <w:u w:val="single"/>
        </w:rPr>
      </w:pPr>
      <w:r>
        <w:t>地址：</w:t>
      </w:r>
      <w:r>
        <w:rPr>
          <w:u w:val="single"/>
        </w:rPr>
        <w:t xml:space="preserve">                                     </w:t>
      </w:r>
      <w:r>
        <w:t>开票信息备案电话：</w:t>
      </w:r>
      <w:r>
        <w:rPr>
          <w:u w:val="single"/>
        </w:rPr>
        <w:t xml:space="preserve">               </w:t>
      </w:r>
    </w:p>
    <w:p>
      <w:pPr>
        <w:pStyle w:val="20"/>
        <w:spacing w:line="360" w:lineRule="auto"/>
        <w:ind w:firstLine="480" w:firstLineChars="0"/>
        <w:rPr>
          <w:rFonts w:hint="default"/>
        </w:rPr>
      </w:pPr>
      <w:r>
        <w:t>开户行：</w:t>
      </w:r>
      <w:r>
        <w:rPr>
          <w:u w:val="single"/>
        </w:rPr>
        <w:t xml:space="preserve">                                   </w:t>
      </w:r>
    </w:p>
    <w:p>
      <w:pPr>
        <w:pStyle w:val="20"/>
        <w:spacing w:line="360" w:lineRule="auto"/>
        <w:ind w:firstLine="480" w:firstLineChars="0"/>
        <w:rPr>
          <w:rFonts w:hint="default"/>
        </w:rPr>
      </w:pPr>
      <w:r>
        <w:t>账号：</w:t>
      </w:r>
      <w:r>
        <w:rPr>
          <w:u w:val="single"/>
        </w:rPr>
        <w:t xml:space="preserve">                                     </w:t>
      </w:r>
    </w:p>
    <w:p>
      <w:pPr>
        <w:pStyle w:val="20"/>
        <w:spacing w:line="360" w:lineRule="auto"/>
        <w:ind w:firstLine="480" w:firstLineChars="0"/>
        <w:rPr>
          <w:rFonts w:hint="default"/>
          <w:u w:val="single"/>
        </w:rPr>
      </w:pPr>
      <w:r>
        <w:t>普通电子发票接收邮箱：</w:t>
      </w:r>
      <w:r>
        <w:rPr>
          <w:u w:val="single"/>
        </w:rPr>
        <w:t xml:space="preserve">                     </w:t>
      </w:r>
      <w:r>
        <w:t>（专用发票不填此项）</w:t>
      </w:r>
    </w:p>
    <w:p>
      <w:pPr>
        <w:pStyle w:val="20"/>
        <w:ind w:firstLine="480" w:firstLineChars="0"/>
        <w:rPr>
          <w:rFonts w:hint="default"/>
        </w:rPr>
      </w:pPr>
    </w:p>
    <w:p>
      <w:pPr>
        <w:pStyle w:val="20"/>
        <w:ind w:firstLine="480" w:firstLineChars="0"/>
        <w:rPr>
          <w:rFonts w:hint="default"/>
        </w:rPr>
      </w:pPr>
    </w:p>
    <w:p>
      <w:pPr>
        <w:pStyle w:val="20"/>
        <w:ind w:firstLine="480" w:firstLineChars="0"/>
        <w:rPr>
          <w:rFonts w:hint="default"/>
        </w:rPr>
      </w:pPr>
    </w:p>
    <w:p>
      <w:pPr>
        <w:pStyle w:val="20"/>
        <w:ind w:firstLine="480" w:firstLineChars="0"/>
        <w:rPr>
          <w:rFonts w:hint="default"/>
          <w:u w:val="single"/>
        </w:rPr>
      </w:pPr>
      <w:r>
        <w:t xml:space="preserve">                          供应商名称：</w:t>
      </w:r>
      <w:r>
        <w:rPr>
          <w:u w:val="single"/>
        </w:rPr>
        <w:t xml:space="preserve">                              </w:t>
      </w:r>
    </w:p>
    <w:p>
      <w:pPr>
        <w:pStyle w:val="20"/>
        <w:wordWrap w:val="0"/>
        <w:ind w:right="960" w:firstLine="480" w:firstLineChars="0"/>
        <w:jc w:val="center"/>
        <w:rPr>
          <w:rFonts w:hint="default"/>
        </w:rPr>
      </w:pPr>
      <w:r>
        <w:t xml:space="preserve">                       </w:t>
      </w:r>
    </w:p>
    <w:p>
      <w:pPr>
        <w:pStyle w:val="20"/>
        <w:wordWrap w:val="0"/>
        <w:ind w:right="960" w:firstLine="480" w:firstLineChars="0"/>
        <w:jc w:val="center"/>
        <w:rPr>
          <w:rFonts w:hint="default"/>
        </w:rPr>
      </w:pPr>
      <w:r>
        <w:t xml:space="preserve">              财务专用章：                  </w:t>
      </w:r>
    </w:p>
    <w:p>
      <w:pPr>
        <w:pStyle w:val="20"/>
        <w:ind w:firstLine="480" w:firstLineChars="0"/>
        <w:jc w:val="right"/>
        <w:rPr>
          <w:rFonts w:hint="default"/>
        </w:rPr>
      </w:pPr>
    </w:p>
    <w:p>
      <w:pPr>
        <w:pStyle w:val="20"/>
        <w:ind w:firstLine="480" w:firstLineChars="0"/>
        <w:jc w:val="right"/>
        <w:rPr>
          <w:rFonts w:hint="default"/>
        </w:rPr>
      </w:pPr>
    </w:p>
    <w:p>
      <w:pPr>
        <w:pStyle w:val="20"/>
        <w:ind w:right="-1" w:firstLineChars="0"/>
        <w:rPr>
          <w:rFonts w:hint="default"/>
        </w:rPr>
      </w:pPr>
    </w:p>
    <w:p>
      <w:pPr>
        <w:pStyle w:val="20"/>
        <w:ind w:right="-1" w:firstLineChars="0"/>
        <w:rPr>
          <w:rFonts w:hint="default"/>
        </w:rPr>
      </w:pPr>
      <w:r>
        <w:t>注：1、以上开票信息必须由投标单位财务部门出具或经投标单位财务部门确认。如开票信息有误，发票一经开出，一概不换。</w:t>
      </w:r>
    </w:p>
    <w:p>
      <w:pPr>
        <w:pStyle w:val="20"/>
        <w:ind w:right="-1" w:firstLineChars="0"/>
        <w:rPr>
          <w:rFonts w:hint="default"/>
        </w:rPr>
      </w:pPr>
      <w:r>
        <w:t xml:space="preserve">    2、开票信息于磋商响应文件递交时与《开户许可证》单独提供。</w:t>
      </w:r>
    </w:p>
    <w:p>
      <w:pPr>
        <w:pStyle w:val="20"/>
        <w:ind w:firstLine="210"/>
        <w:rPr>
          <w:rFonts w:hint="default"/>
        </w:rPr>
      </w:pPr>
    </w:p>
    <w:p>
      <w:pPr>
        <w:rPr>
          <w:rFonts w:hint="default"/>
        </w:rPr>
      </w:pPr>
    </w:p>
    <w:sectPr>
      <w:pgSz w:w="11907" w:h="16840"/>
      <w:pgMar w:top="1361" w:right="1474" w:bottom="1361" w:left="1588" w:header="720" w:footer="85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5b8b_4f53">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default"/>
      </w:rPr>
    </w:pPr>
    <w:r>
      <w:fldChar w:fldCharType="begin"/>
    </w:r>
    <w:r>
      <w:instrText xml:space="preserve"> PAGE Page \* MERGEFORMAT </w:instrText>
    </w:r>
    <w:r>
      <w:fldChar w:fldCharType="separate"/>
    </w:r>
    <w:r>
      <w:rPr>
        <w:rFonts w:hint="default"/>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default"/>
      </w:rPr>
    </w:pPr>
    <w:r>
      <w:fldChar w:fldCharType="begin"/>
    </w:r>
    <w:r>
      <w:instrText xml:space="preserve"> PAGE Page \* MERGEFORMAT </w:instrText>
    </w:r>
    <w:r>
      <w:fldChar w:fldCharType="separate"/>
    </w:r>
    <w:r>
      <w:rPr>
        <w:rFonts w:hint="default"/>
      </w:rPr>
      <w:t>- 11 -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default"/>
                            </w:rPr>
                          </w:pPr>
                          <w:r>
                            <w:fldChar w:fldCharType="begin"/>
                          </w:r>
                          <w:r>
                            <w:instrText xml:space="preserve"> PAGE  \* MERGEFORMAT </w:instrText>
                          </w:r>
                          <w:r>
                            <w:fldChar w:fldCharType="separate"/>
                          </w:r>
                          <w:r>
                            <w:rPr>
                              <w:rFonts w:hint="default"/>
                            </w:rPr>
                            <w:t>- 3 -</w:t>
                          </w:r>
                          <w: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f50W/NAQAAmg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pblqkoK9R5qTHz0mBqHD27AvZnvAS8T8UEGk75IiWAc9T1d9BVDJDw9qlZVVWKIY2x2EL94&#10;eu4DxDvhDElGQwMOMOvKjg8Qx9Q5JVWz7lZpnYeoLekR9ap6d5VfXEKIri0WSSzGbpMVh90wUdu5&#10;9oTMetyChlpcekr0vUWR08LMRpiN3WSk8uDfHyK2kDtLqCPUVAxHlrlN65V24m8/Zz39U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Ef50W/NAQAAmgMAAA4AAAAAAAAAAQAgAAAAIgEAAGRy&#10;cy9lMm9Eb2MueG1sUEsFBgAAAAAGAAYAWQEAAGEFAAAAAA==&#10;">
              <v:fill on="f" focussize="0,0"/>
              <v:stroke on="f" weight="1.25pt"/>
              <v:imagedata o:title=""/>
              <o:lock v:ext="edit" aspectratio="f"/>
              <v:textbox inset="0mm,0mm,0mm,0mm" style="mso-fit-shape-to-text:t;">
                <w:txbxContent>
                  <w:p>
                    <w:pPr>
                      <w:pStyle w:val="13"/>
                      <w:rPr>
                        <w:rFonts w:hint="default"/>
                      </w:rPr>
                    </w:pPr>
                    <w:r>
                      <w:fldChar w:fldCharType="begin"/>
                    </w:r>
                    <w:r>
                      <w:instrText xml:space="preserve"> PAGE  \* MERGEFORMAT </w:instrText>
                    </w:r>
                    <w:r>
                      <w:fldChar w:fldCharType="separate"/>
                    </w:r>
                    <w:r>
                      <w:rPr>
                        <w:rFonts w:hint="default"/>
                      </w:rP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3"/>
        <w:rFonts w:hint="eastAsia"/>
      </w:rPr>
    </w:pPr>
    <w:r>
      <w:fldChar w:fldCharType="begin"/>
    </w:r>
    <w:r>
      <w:rPr>
        <w:rStyle w:val="23"/>
        <w:rFonts w:hint="eastAsia"/>
      </w:rPr>
      <w:instrText xml:space="preserve">PAGE  </w:instrText>
    </w:r>
    <w:r>
      <w:fldChar w:fldCharType="end"/>
    </w:r>
  </w:p>
  <w:p>
    <w:pPr>
      <w:pStyle w:val="13"/>
      <w:ind w:right="360"/>
      <w:rPr>
        <w:rFonts w:hint="defau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default"/>
                            </w:rPr>
                          </w:pPr>
                          <w:r>
                            <w:fldChar w:fldCharType="begin"/>
                          </w:r>
                          <w:r>
                            <w:instrText xml:space="preserve"> PAGE  \* MERGEFORMAT </w:instrText>
                          </w:r>
                          <w:r>
                            <w:fldChar w:fldCharType="separate"/>
                          </w:r>
                          <w:r>
                            <w:rPr>
                              <w:rFonts w:hint="default"/>
                            </w:rPr>
                            <w:t>- 33 -</w:t>
                          </w:r>
                          <w:r>
                            <w:fldChar w:fldCharType="end"/>
                          </w:r>
                        </w:p>
                      </w:txbxContent>
                    </wps:txbx>
                    <wps:bodyPr wrap="none" lIns="0" tIns="0" rIns="0" bIns="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XbzfLcwBAACaAwAADgAAAAAAAAABACAAAAAiAQAAZHJz&#10;L2Uyb0RvYy54bWxQSwUGAAAAAAYABgBZAQAAYAUAAAAA&#10;">
              <v:fill on="f" focussize="0,0"/>
              <v:stroke on="f" weight="1.25pt"/>
              <v:imagedata o:title=""/>
              <o:lock v:ext="edit" aspectratio="f"/>
              <v:textbox inset="0mm,0mm,0mm,0mm" style="mso-fit-shape-to-text:t;">
                <w:txbxContent>
                  <w:p>
                    <w:pPr>
                      <w:pStyle w:val="13"/>
                      <w:rPr>
                        <w:rFonts w:hint="default"/>
                      </w:rPr>
                    </w:pPr>
                    <w:r>
                      <w:fldChar w:fldCharType="begin"/>
                    </w:r>
                    <w:r>
                      <w:instrText xml:space="preserve"> PAGE  \* MERGEFORMAT </w:instrText>
                    </w:r>
                    <w:r>
                      <w:fldChar w:fldCharType="separate"/>
                    </w:r>
                    <w:r>
                      <w:rPr>
                        <w:rFonts w:hint="default"/>
                      </w:rPr>
                      <w:t>- 33 -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default"/>
      </w:rPr>
    </w:pPr>
    <w:r>
      <w:fldChar w:fldCharType="begin"/>
    </w:r>
    <w:r>
      <w:instrText xml:space="preserve"> PAGE Page \* MERGEFORMAT </w:instrText>
    </w:r>
    <w:r>
      <w:fldChar w:fldCharType="separate"/>
    </w:r>
    <w:r>
      <w:rPr>
        <w:rFonts w:hint="default"/>
      </w:rPr>
      <w:t>- 48 -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rPr>
    </w:pPr>
    <w:r>
      <w:rPr>
        <w:b/>
      </w:rPr>
      <w:t xml:space="preserve">招标文件   　　　　　　                  　　　　　　　　　　　　　　　　　　　　　　　 新疆招标有限公司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CFAFB"/>
    <w:multiLevelType w:val="singleLevel"/>
    <w:tmpl w:val="80BCFAFB"/>
    <w:lvl w:ilvl="0" w:tentative="0">
      <w:start w:val="3"/>
      <w:numFmt w:val="chineseCounting"/>
      <w:suff w:val="space"/>
      <w:lvlText w:val="第%1章"/>
      <w:lvlJc w:val="left"/>
      <w:rPr>
        <w:rFonts w:hint="eastAsia"/>
      </w:rPr>
    </w:lvl>
  </w:abstractNum>
  <w:abstractNum w:abstractNumId="1">
    <w:nsid w:val="B4579186"/>
    <w:multiLevelType w:val="singleLevel"/>
    <w:tmpl w:val="B4579186"/>
    <w:lvl w:ilvl="0" w:tentative="0">
      <w:start w:val="1"/>
      <w:numFmt w:val="decimal"/>
      <w:suff w:val="nothing"/>
      <w:lvlText w:val="%1、"/>
      <w:lvlJc w:val="left"/>
    </w:lvl>
  </w:abstractNum>
  <w:abstractNum w:abstractNumId="2">
    <w:nsid w:val="FBFF1A75"/>
    <w:multiLevelType w:val="singleLevel"/>
    <w:tmpl w:val="FBFF1A75"/>
    <w:lvl w:ilvl="0" w:tentative="0">
      <w:start w:val="2"/>
      <w:numFmt w:val="chineseCounting"/>
      <w:suff w:val="space"/>
      <w:lvlText w:val="第%1章"/>
      <w:lvlJc w:val="left"/>
      <w:rPr>
        <w:rFonts w:hint="eastAsia"/>
      </w:rPr>
    </w:lvl>
  </w:abstractNum>
  <w:abstractNum w:abstractNumId="3">
    <w:nsid w:val="04E741A3"/>
    <w:multiLevelType w:val="multilevel"/>
    <w:tmpl w:val="04E741A3"/>
    <w:lvl w:ilvl="0" w:tentative="0">
      <w:start w:val="1"/>
      <w:numFmt w:val="decimal"/>
      <w:lvlText w:val="%1、"/>
      <w:lvlJc w:val="left"/>
      <w:pPr>
        <w:ind w:left="1035"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E72660"/>
    <w:multiLevelType w:val="multilevel"/>
    <w:tmpl w:val="38E72660"/>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360"/>
        </w:tabs>
        <w:ind w:left="360" w:hanging="36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abstractNum w:abstractNumId="5">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6">
    <w:nsid w:val="60A55D4B"/>
    <w:multiLevelType w:val="singleLevel"/>
    <w:tmpl w:val="60A55D4B"/>
    <w:lvl w:ilvl="0" w:tentative="0">
      <w:start w:val="1"/>
      <w:numFmt w:val="decimal"/>
      <w:lvlText w:val="（%1）"/>
      <w:lvlJc w:val="left"/>
      <w:pPr>
        <w:tabs>
          <w:tab w:val="left" w:pos="1260"/>
        </w:tabs>
        <w:ind w:left="1260" w:hanging="900"/>
      </w:pPr>
    </w:lvl>
  </w:abstractNum>
  <w:num w:numId="1">
    <w:abstractNumId w:val="3"/>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70D"/>
    <w:rsid w:val="0007405C"/>
    <w:rsid w:val="000A73BD"/>
    <w:rsid w:val="00183251"/>
    <w:rsid w:val="003D64B4"/>
    <w:rsid w:val="004131BF"/>
    <w:rsid w:val="004507BD"/>
    <w:rsid w:val="007548CA"/>
    <w:rsid w:val="00820773"/>
    <w:rsid w:val="00821FD6"/>
    <w:rsid w:val="00844472"/>
    <w:rsid w:val="008C2D75"/>
    <w:rsid w:val="00D837D7"/>
    <w:rsid w:val="00E1070D"/>
    <w:rsid w:val="00EE6E46"/>
    <w:rsid w:val="02A4729E"/>
    <w:rsid w:val="0337421C"/>
    <w:rsid w:val="03844AC1"/>
    <w:rsid w:val="038639BA"/>
    <w:rsid w:val="04704CFC"/>
    <w:rsid w:val="047F50CD"/>
    <w:rsid w:val="048E1256"/>
    <w:rsid w:val="05C17A1D"/>
    <w:rsid w:val="065639C0"/>
    <w:rsid w:val="065E40D7"/>
    <w:rsid w:val="0731349B"/>
    <w:rsid w:val="091D0074"/>
    <w:rsid w:val="09BE4FEB"/>
    <w:rsid w:val="0A2A7F03"/>
    <w:rsid w:val="0B9436B8"/>
    <w:rsid w:val="0C72525B"/>
    <w:rsid w:val="0CE51189"/>
    <w:rsid w:val="0D454523"/>
    <w:rsid w:val="0EC60191"/>
    <w:rsid w:val="109318DD"/>
    <w:rsid w:val="1135088D"/>
    <w:rsid w:val="11780CBF"/>
    <w:rsid w:val="13932645"/>
    <w:rsid w:val="13BC21EE"/>
    <w:rsid w:val="13DE7EFE"/>
    <w:rsid w:val="1460598C"/>
    <w:rsid w:val="14D866C2"/>
    <w:rsid w:val="15797010"/>
    <w:rsid w:val="15817DBA"/>
    <w:rsid w:val="161909DC"/>
    <w:rsid w:val="162B795C"/>
    <w:rsid w:val="170A5718"/>
    <w:rsid w:val="173F4D12"/>
    <w:rsid w:val="179B2B15"/>
    <w:rsid w:val="17FF5E42"/>
    <w:rsid w:val="183A67B7"/>
    <w:rsid w:val="189B12C1"/>
    <w:rsid w:val="19774759"/>
    <w:rsid w:val="19846CD1"/>
    <w:rsid w:val="19926FBC"/>
    <w:rsid w:val="199D73FC"/>
    <w:rsid w:val="1A7B180A"/>
    <w:rsid w:val="1BF94D5E"/>
    <w:rsid w:val="1C370C37"/>
    <w:rsid w:val="1C71221E"/>
    <w:rsid w:val="1CE27397"/>
    <w:rsid w:val="1D8647DB"/>
    <w:rsid w:val="1DC511CC"/>
    <w:rsid w:val="1DCC0DAF"/>
    <w:rsid w:val="1E2A0D6D"/>
    <w:rsid w:val="1E671DEA"/>
    <w:rsid w:val="1EDF1C96"/>
    <w:rsid w:val="1FCF429F"/>
    <w:rsid w:val="220E433F"/>
    <w:rsid w:val="22AA38F6"/>
    <w:rsid w:val="2314745E"/>
    <w:rsid w:val="25957778"/>
    <w:rsid w:val="267332E7"/>
    <w:rsid w:val="26CB16E2"/>
    <w:rsid w:val="274D4228"/>
    <w:rsid w:val="27C0735B"/>
    <w:rsid w:val="27DC30EE"/>
    <w:rsid w:val="28590032"/>
    <w:rsid w:val="2B0356F4"/>
    <w:rsid w:val="2B204F77"/>
    <w:rsid w:val="2B7921E4"/>
    <w:rsid w:val="2BFA158D"/>
    <w:rsid w:val="300B799C"/>
    <w:rsid w:val="3025460E"/>
    <w:rsid w:val="30CF55D5"/>
    <w:rsid w:val="311E2841"/>
    <w:rsid w:val="311F687F"/>
    <w:rsid w:val="317404F8"/>
    <w:rsid w:val="31744BCB"/>
    <w:rsid w:val="31F647F2"/>
    <w:rsid w:val="330613A4"/>
    <w:rsid w:val="33424380"/>
    <w:rsid w:val="337B2324"/>
    <w:rsid w:val="34040020"/>
    <w:rsid w:val="34456E69"/>
    <w:rsid w:val="35DC6A27"/>
    <w:rsid w:val="366B523A"/>
    <w:rsid w:val="36A66612"/>
    <w:rsid w:val="36AC5F48"/>
    <w:rsid w:val="38C419ED"/>
    <w:rsid w:val="39FD46EE"/>
    <w:rsid w:val="3A492267"/>
    <w:rsid w:val="3A9C0B5F"/>
    <w:rsid w:val="3AF319DF"/>
    <w:rsid w:val="3B8A7572"/>
    <w:rsid w:val="3B9F0E77"/>
    <w:rsid w:val="3BA334F9"/>
    <w:rsid w:val="3BF84964"/>
    <w:rsid w:val="3BFC127E"/>
    <w:rsid w:val="3BFC325C"/>
    <w:rsid w:val="3C310464"/>
    <w:rsid w:val="3C843478"/>
    <w:rsid w:val="3C8B4DC5"/>
    <w:rsid w:val="3D943A1D"/>
    <w:rsid w:val="3DDD67B9"/>
    <w:rsid w:val="3E31386D"/>
    <w:rsid w:val="3E343CC6"/>
    <w:rsid w:val="3ED2760C"/>
    <w:rsid w:val="3EDB3F66"/>
    <w:rsid w:val="3F175B73"/>
    <w:rsid w:val="3F255097"/>
    <w:rsid w:val="3F6C0A74"/>
    <w:rsid w:val="40626940"/>
    <w:rsid w:val="409B412F"/>
    <w:rsid w:val="4246493D"/>
    <w:rsid w:val="425C4C13"/>
    <w:rsid w:val="428164BD"/>
    <w:rsid w:val="430D0EF1"/>
    <w:rsid w:val="43422E88"/>
    <w:rsid w:val="43791D7D"/>
    <w:rsid w:val="44701B1C"/>
    <w:rsid w:val="44C407B8"/>
    <w:rsid w:val="46C34C13"/>
    <w:rsid w:val="47014415"/>
    <w:rsid w:val="48A259D7"/>
    <w:rsid w:val="49C31EF5"/>
    <w:rsid w:val="4ACD5AB7"/>
    <w:rsid w:val="4B0E7292"/>
    <w:rsid w:val="4B8169E2"/>
    <w:rsid w:val="4BB80AF6"/>
    <w:rsid w:val="4C2542AC"/>
    <w:rsid w:val="4C755563"/>
    <w:rsid w:val="4CCA1BDE"/>
    <w:rsid w:val="4CD47050"/>
    <w:rsid w:val="4D7A3D83"/>
    <w:rsid w:val="4DB423CB"/>
    <w:rsid w:val="4DC44CB1"/>
    <w:rsid w:val="4E6E1DC8"/>
    <w:rsid w:val="4E86609F"/>
    <w:rsid w:val="4EDF29A1"/>
    <w:rsid w:val="4EF0200A"/>
    <w:rsid w:val="4EF410B3"/>
    <w:rsid w:val="4F9E3201"/>
    <w:rsid w:val="515A77F2"/>
    <w:rsid w:val="51607736"/>
    <w:rsid w:val="516F2746"/>
    <w:rsid w:val="517A32BA"/>
    <w:rsid w:val="51C555EC"/>
    <w:rsid w:val="51E81F38"/>
    <w:rsid w:val="52756A84"/>
    <w:rsid w:val="52B51EEA"/>
    <w:rsid w:val="53357D86"/>
    <w:rsid w:val="54C277EE"/>
    <w:rsid w:val="550E5546"/>
    <w:rsid w:val="56181610"/>
    <w:rsid w:val="565935B6"/>
    <w:rsid w:val="56D47304"/>
    <w:rsid w:val="5716727A"/>
    <w:rsid w:val="57426CC8"/>
    <w:rsid w:val="577A0793"/>
    <w:rsid w:val="57965230"/>
    <w:rsid w:val="57B76DD1"/>
    <w:rsid w:val="57D52E58"/>
    <w:rsid w:val="581E6E25"/>
    <w:rsid w:val="5915492E"/>
    <w:rsid w:val="591E4D2C"/>
    <w:rsid w:val="59467D07"/>
    <w:rsid w:val="5AD949B5"/>
    <w:rsid w:val="5B0D6F1A"/>
    <w:rsid w:val="5B4E7A7D"/>
    <w:rsid w:val="5BB13132"/>
    <w:rsid w:val="5BE9492E"/>
    <w:rsid w:val="5C1F0B5B"/>
    <w:rsid w:val="5C352F26"/>
    <w:rsid w:val="5C4C7F1D"/>
    <w:rsid w:val="5CBD2856"/>
    <w:rsid w:val="5CF358C2"/>
    <w:rsid w:val="5D3C7AE0"/>
    <w:rsid w:val="5E811E4F"/>
    <w:rsid w:val="5FE20C71"/>
    <w:rsid w:val="5FE429EB"/>
    <w:rsid w:val="5FE71FCE"/>
    <w:rsid w:val="60434A16"/>
    <w:rsid w:val="60875B98"/>
    <w:rsid w:val="619771B3"/>
    <w:rsid w:val="61F861C0"/>
    <w:rsid w:val="63B42992"/>
    <w:rsid w:val="64CD0333"/>
    <w:rsid w:val="64E16B16"/>
    <w:rsid w:val="65893AD5"/>
    <w:rsid w:val="659D3DA4"/>
    <w:rsid w:val="65DC0EAD"/>
    <w:rsid w:val="66563AAC"/>
    <w:rsid w:val="6719479F"/>
    <w:rsid w:val="6A76612A"/>
    <w:rsid w:val="6AC117A6"/>
    <w:rsid w:val="6B11173E"/>
    <w:rsid w:val="6BC46F33"/>
    <w:rsid w:val="6BEF2C9E"/>
    <w:rsid w:val="6C2468AA"/>
    <w:rsid w:val="6C3A4A84"/>
    <w:rsid w:val="6E7A51D3"/>
    <w:rsid w:val="6F3C1F31"/>
    <w:rsid w:val="6FC23026"/>
    <w:rsid w:val="70B21B2D"/>
    <w:rsid w:val="71CA52F1"/>
    <w:rsid w:val="72B24FF8"/>
    <w:rsid w:val="72B73015"/>
    <w:rsid w:val="72DB21FD"/>
    <w:rsid w:val="735F0284"/>
    <w:rsid w:val="754F7769"/>
    <w:rsid w:val="763F3CF2"/>
    <w:rsid w:val="76462CC1"/>
    <w:rsid w:val="77DF42D5"/>
    <w:rsid w:val="78310615"/>
    <w:rsid w:val="78A342CE"/>
    <w:rsid w:val="79565609"/>
    <w:rsid w:val="797476F6"/>
    <w:rsid w:val="79875E05"/>
    <w:rsid w:val="7B4C581D"/>
    <w:rsid w:val="7C515CB8"/>
    <w:rsid w:val="7C5764AE"/>
    <w:rsid w:val="7D835F68"/>
    <w:rsid w:val="7DC643D5"/>
    <w:rsid w:val="7F01350B"/>
    <w:rsid w:val="7F0A4A06"/>
    <w:rsid w:val="7F2F2680"/>
    <w:rsid w:val="7F3F4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360" w:lineRule="auto"/>
      <w:jc w:val="center"/>
      <w:outlineLvl w:val="0"/>
    </w:pPr>
    <w:rPr>
      <w:rFonts w:eastAsia="黑体"/>
      <w:kern w:val="44"/>
      <w:sz w:val="30"/>
    </w:rPr>
  </w:style>
  <w:style w:type="paragraph" w:styleId="4">
    <w:name w:val="heading 2"/>
    <w:basedOn w:val="1"/>
    <w:next w:val="5"/>
    <w:semiHidden/>
    <w:unhideWhenUsed/>
    <w:qFormat/>
    <w:uiPriority w:val="0"/>
    <w:pPr>
      <w:keepNext/>
      <w:keepLines/>
      <w:spacing w:before="260" w:after="260" w:line="415" w:lineRule="auto"/>
      <w:jc w:val="center"/>
      <w:outlineLvl w:val="1"/>
    </w:pPr>
    <w:rPr>
      <w:rFonts w:ascii="Arial" w:hAnsi="Arial" w:eastAsia="黑体"/>
      <w:sz w:val="84"/>
    </w:rPr>
  </w:style>
  <w:style w:type="paragraph" w:styleId="6">
    <w:name w:val="heading 3"/>
    <w:basedOn w:val="1"/>
    <w:next w:val="5"/>
    <w:semiHidden/>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28"/>
    <w:semiHidden/>
    <w:unhideWhenUsed/>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szCs w:val="20"/>
    </w:rPr>
  </w:style>
  <w:style w:type="paragraph" w:styleId="5">
    <w:name w:val="Normal Indent"/>
    <w:basedOn w:val="1"/>
    <w:next w:val="1"/>
    <w:qFormat/>
    <w:uiPriority w:val="0"/>
    <w:pPr>
      <w:ind w:firstLine="420" w:firstLineChars="200"/>
    </w:pPr>
    <w:rPr>
      <w:szCs w:val="24"/>
    </w:rPr>
  </w:style>
  <w:style w:type="paragraph" w:styleId="8">
    <w:name w:val="Body Text"/>
    <w:basedOn w:val="1"/>
    <w:next w:val="9"/>
    <w:qFormat/>
    <w:uiPriority w:val="0"/>
    <w:rPr>
      <w:rFonts w:ascii="Arial" w:hAnsi="Arial" w:cs="Arial"/>
      <w:sz w:val="24"/>
    </w:rPr>
  </w:style>
  <w:style w:type="paragraph" w:customStyle="1" w:styleId="9">
    <w:name w:val="style4"/>
    <w:basedOn w:val="1"/>
    <w:next w:val="10"/>
    <w:qFormat/>
    <w:uiPriority w:val="0"/>
    <w:pPr>
      <w:widowControl/>
      <w:spacing w:before="280" w:after="280"/>
    </w:pPr>
    <w:rPr>
      <w:rFonts w:ascii="宋体"/>
      <w:sz w:val="18"/>
    </w:rPr>
  </w:style>
  <w:style w:type="paragraph" w:customStyle="1" w:styleId="10">
    <w:name w:val="2"/>
    <w:next w:val="1"/>
    <w:qFormat/>
    <w:uiPriority w:val="0"/>
    <w:pPr>
      <w:widowControl w:val="0"/>
      <w:jc w:val="both"/>
    </w:pPr>
    <w:rPr>
      <w:rFonts w:asciiTheme="minorHAnsi" w:hAnsiTheme="minorHAnsi" w:eastAsiaTheme="minorEastAsia" w:cstheme="minorBidi"/>
      <w:sz w:val="21"/>
      <w:szCs w:val="22"/>
      <w:lang w:val="en-US" w:eastAsia="zh-CN" w:bidi="ar-SA"/>
    </w:r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adjustRightInd w:val="0"/>
      <w:snapToGrid w:val="0"/>
      <w:spacing w:line="400" w:lineRule="exact"/>
      <w:jc w:val="left"/>
    </w:pPr>
    <w:rPr>
      <w:rFonts w:eastAsia="黑体"/>
      <w:bCs/>
      <w:caps/>
      <w:sz w:val="24"/>
    </w:rPr>
  </w:style>
  <w:style w:type="paragraph" w:styleId="16">
    <w:name w:val="footnote text"/>
    <w:basedOn w:val="1"/>
    <w:qFormat/>
    <w:uiPriority w:val="0"/>
    <w:pPr>
      <w:widowControl/>
      <w:jc w:val="left"/>
    </w:pPr>
    <w:rPr>
      <w:kern w:val="0"/>
      <w:sz w:val="20"/>
      <w:lang w:val="de-DE"/>
    </w:rPr>
  </w:style>
  <w:style w:type="paragraph" w:styleId="17">
    <w:name w:val="toc 2"/>
    <w:basedOn w:val="1"/>
    <w:next w:val="1"/>
    <w:qFormat/>
    <w:uiPriority w:val="0"/>
    <w:pPr>
      <w:adjustRightInd w:val="0"/>
      <w:snapToGrid w:val="0"/>
      <w:spacing w:line="400" w:lineRule="exact"/>
      <w:ind w:left="200" w:leftChars="200"/>
      <w:jc w:val="left"/>
    </w:pPr>
    <w:rPr>
      <w:rFonts w:eastAsia="仿宋_GB2312"/>
      <w:smallCaps/>
    </w:rPr>
  </w:style>
  <w:style w:type="paragraph" w:styleId="18">
    <w:name w:val="Normal (Web)"/>
    <w:basedOn w:val="1"/>
    <w:qFormat/>
    <w:uiPriority w:val="0"/>
    <w:pPr>
      <w:widowControl/>
      <w:spacing w:before="100" w:beforeAutospacing="1" w:after="100" w:afterAutospacing="1"/>
      <w:jc w:val="left"/>
    </w:pPr>
    <w:rPr>
      <w:rFonts w:ascii="宋体" w:hAnsi="宋体"/>
      <w:sz w:val="24"/>
    </w:rPr>
  </w:style>
  <w:style w:type="paragraph" w:styleId="19">
    <w:name w:val="Title"/>
    <w:basedOn w:val="1"/>
    <w:next w:val="1"/>
    <w:qFormat/>
    <w:uiPriority w:val="99"/>
    <w:pPr>
      <w:spacing w:before="60" w:after="60"/>
      <w:jc w:val="center"/>
      <w:outlineLvl w:val="0"/>
    </w:pPr>
    <w:rPr>
      <w:rFonts w:ascii="Cambria" w:hAnsi="Cambria"/>
      <w:b/>
    </w:rPr>
  </w:style>
  <w:style w:type="paragraph" w:styleId="20">
    <w:name w:val="Body Text First Indent"/>
    <w:basedOn w:val="8"/>
    <w:next w:val="1"/>
    <w:qFormat/>
    <w:uiPriority w:val="0"/>
    <w:pPr>
      <w:spacing w:after="120"/>
      <w:ind w:firstLine="420" w:firstLineChars="100"/>
    </w:pPr>
    <w:rPr>
      <w:rFonts w:ascii="Times New Roman" w:hAnsi="Times New Roman" w:cs="Times New Roman"/>
      <w:sz w:val="21"/>
    </w:rPr>
  </w:style>
  <w:style w:type="character" w:styleId="23">
    <w:name w:val="page number"/>
    <w:qFormat/>
    <w:uiPriority w:val="0"/>
    <w:rPr>
      <w:rFonts w:hint="default"/>
    </w:rPr>
  </w:style>
  <w:style w:type="character" w:styleId="24">
    <w:name w:val="Hyperlink"/>
    <w:qFormat/>
    <w:uiPriority w:val="0"/>
    <w:rPr>
      <w:rFonts w:hint="default"/>
      <w:color w:val="0000FF"/>
      <w:u w:val="single"/>
    </w:rPr>
  </w:style>
  <w:style w:type="paragraph" w:customStyle="1" w:styleId="25">
    <w:name w:val="正文文字"/>
    <w:basedOn w:val="1"/>
    <w:qFormat/>
    <w:uiPriority w:val="0"/>
    <w:pPr>
      <w:widowControl/>
      <w:spacing w:line="2375" w:lineRule="atLeast"/>
      <w:ind w:firstLine="419"/>
      <w:textAlignment w:val="baseline"/>
    </w:pPr>
    <w:rPr>
      <w:rFonts w:hint="default" w:ascii="宋体"/>
      <w:color w:val="000000"/>
      <w:kern w:val="0"/>
      <w:sz w:val="28"/>
      <w:u w:color="000000"/>
    </w:rPr>
  </w:style>
  <w:style w:type="paragraph" w:styleId="26">
    <w:name w:val="List Paragraph"/>
    <w:basedOn w:val="1"/>
    <w:qFormat/>
    <w:uiPriority w:val="34"/>
    <w:pPr>
      <w:ind w:firstLine="420" w:firstLineChars="200"/>
    </w:pPr>
    <w:rPr>
      <w:rFonts w:hint="default"/>
      <w:kern w:val="0"/>
      <w:sz w:val="20"/>
    </w:rPr>
  </w:style>
  <w:style w:type="paragraph" w:customStyle="1" w:styleId="27">
    <w:name w:val="无间隔1"/>
    <w:qFormat/>
    <w:uiPriority w:val="99"/>
    <w:pPr>
      <w:widowControl w:val="0"/>
      <w:ind w:firstLine="200" w:firstLineChars="200"/>
      <w:jc w:val="both"/>
    </w:pPr>
    <w:rPr>
      <w:rFonts w:asciiTheme="minorHAnsi" w:hAnsiTheme="minorHAnsi" w:eastAsiaTheme="minorEastAsia" w:cstheme="minorBidi"/>
      <w:kern w:val="2"/>
      <w:sz w:val="24"/>
      <w:szCs w:val="22"/>
      <w:lang w:val="en-US" w:eastAsia="zh-CN" w:bidi="ar-SA"/>
    </w:rPr>
  </w:style>
  <w:style w:type="character" w:customStyle="1" w:styleId="28">
    <w:name w:val="标题 4 Char"/>
    <w:link w:val="7"/>
    <w:semiHidden/>
    <w:qFormat/>
    <w:uiPriority w:val="99"/>
    <w:rPr>
      <w:rFonts w:ascii="Cambria" w:hAnsi="Cambria"/>
      <w:b/>
      <w:bCs/>
      <w:sz w:val="28"/>
      <w:szCs w:val="28"/>
    </w:rPr>
  </w:style>
  <w:style w:type="paragraph" w:customStyle="1" w:styleId="29">
    <w:name w:val="缺省文本"/>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3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31">
    <w:name w:val="p0"/>
    <w:basedOn w:val="1"/>
    <w:unhideWhenUsed/>
    <w:qFormat/>
    <w:uiPriority w:val="99"/>
    <w:rPr>
      <w:rFonts w:ascii="Times New Roman" w:hAnsi="Times New Roman"/>
    </w:rPr>
  </w:style>
  <w:style w:type="character" w:customStyle="1" w:styleId="32">
    <w:name w:val="15"/>
    <w:unhideWhenUsed/>
    <w:qFormat/>
    <w:uiPriority w:val="99"/>
    <w:rPr>
      <w:color w:val="464445"/>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1</Pages>
  <Words>3886</Words>
  <Characters>22154</Characters>
  <Lines>184</Lines>
  <Paragraphs>51</Paragraphs>
  <TotalTime>10</TotalTime>
  <ScaleCrop>false</ScaleCrop>
  <LinksUpToDate>false</LinksUpToDate>
  <CharactersWithSpaces>25989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2021-10-29T09:38:00Z</dcterms:created>
  <dc:creator>Administrator</dc:creator>
  <cp:lastModifiedBy>姚贵玉</cp:lastModifiedBy>
  <dcterms:modified xsi:type="dcterms:W3CDTF">2021-11-01T09:41:37Z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78327167FE3342E78FDB0A62F2270DBB</vt:lpwstr>
  </property>
</Properties>
</file>