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color w:val="000000" w:themeColor="text1"/>
        </w:rPr>
      </w:pPr>
      <w:r>
        <w:rPr>
          <w:color w:val="000000" w:themeColor="text1"/>
        </w:rPr>
        <w:drawing>
          <wp:inline distT="0" distB="0" distL="114300" distR="114300">
            <wp:extent cx="685800" cy="41910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85800" cy="419100"/>
                    </a:xfrm>
                    <a:prstGeom prst="rect">
                      <a:avLst/>
                    </a:prstGeom>
                    <a:noFill/>
                    <a:ln>
                      <a:noFill/>
                    </a:ln>
                  </pic:spPr>
                </pic:pic>
              </a:graphicData>
            </a:graphic>
          </wp:inline>
        </w:drawing>
      </w:r>
    </w:p>
    <w:p>
      <w:pPr>
        <w:jc w:val="right"/>
        <w:rPr>
          <w:rFonts w:ascii="楷体_GB2312" w:eastAsia="楷体_GB2312"/>
          <w:b/>
          <w:color w:val="000000" w:themeColor="text1"/>
        </w:rPr>
      </w:pPr>
      <w:r>
        <w:rPr>
          <w:rFonts w:hint="eastAsia" w:ascii="楷体_GB2312" w:eastAsia="楷体_GB2312"/>
          <w:b/>
          <w:color w:val="000000" w:themeColor="text1"/>
        </w:rPr>
        <w:t>新疆天麒</w:t>
      </w:r>
    </w:p>
    <w:p>
      <w:pPr>
        <w:spacing w:line="360" w:lineRule="auto"/>
        <w:jc w:val="center"/>
        <w:rPr>
          <w:rFonts w:ascii="仿宋_GB2312" w:hAnsi="宋体" w:eastAsia="仿宋_GB2312"/>
          <w:b/>
          <w:bCs/>
          <w:color w:val="000000" w:themeColor="text1"/>
          <w:sz w:val="52"/>
          <w:szCs w:val="52"/>
        </w:rPr>
      </w:pPr>
      <w:bookmarkStart w:id="0" w:name="_Toc154996575"/>
    </w:p>
    <w:p>
      <w:pPr>
        <w:spacing w:line="360" w:lineRule="auto"/>
        <w:jc w:val="center"/>
        <w:rPr>
          <w:rFonts w:hint="eastAsia" w:ascii="仿宋_GB2312" w:hAnsi="宋体" w:eastAsia="仿宋_GB2312"/>
          <w:b/>
          <w:bCs/>
          <w:color w:val="000000" w:themeColor="text1"/>
          <w:sz w:val="52"/>
          <w:szCs w:val="52"/>
          <w:lang w:eastAsia="zh-CN"/>
        </w:rPr>
      </w:pPr>
      <w:r>
        <w:rPr>
          <w:rFonts w:hint="eastAsia" w:ascii="仿宋_GB2312" w:hAnsi="宋体" w:eastAsia="仿宋_GB2312"/>
          <w:b/>
          <w:bCs/>
          <w:color w:val="000000" w:themeColor="text1"/>
          <w:sz w:val="52"/>
          <w:szCs w:val="52"/>
          <w:lang w:eastAsia="zh-CN"/>
        </w:rPr>
        <w:t>克拉玛依市医疗保障业务系统运行维护</w:t>
      </w:r>
    </w:p>
    <w:p>
      <w:pPr>
        <w:spacing w:line="360" w:lineRule="auto"/>
        <w:jc w:val="center"/>
        <w:rPr>
          <w:rFonts w:ascii="仿宋_GB2312" w:hAnsi="宋体" w:eastAsia="仿宋_GB2312"/>
          <w:b/>
          <w:bCs/>
          <w:color w:val="000000" w:themeColor="text1"/>
          <w:sz w:val="44"/>
          <w:szCs w:val="44"/>
        </w:rPr>
      </w:pPr>
    </w:p>
    <w:p>
      <w:pPr>
        <w:spacing w:line="360" w:lineRule="auto"/>
        <w:jc w:val="center"/>
        <w:rPr>
          <w:rFonts w:ascii="仿宋_GB2312" w:hAnsi="宋体" w:eastAsia="仿宋_GB2312"/>
          <w:b/>
          <w:bCs/>
          <w:color w:val="000000" w:themeColor="text1"/>
          <w:sz w:val="44"/>
          <w:szCs w:val="44"/>
        </w:rPr>
      </w:pPr>
    </w:p>
    <w:p>
      <w:pPr>
        <w:spacing w:line="360" w:lineRule="auto"/>
        <w:jc w:val="center"/>
        <w:rPr>
          <w:rFonts w:ascii="仿宋_GB2312" w:hAnsi="宋体" w:eastAsia="仿宋_GB2312"/>
          <w:b/>
          <w:bCs/>
          <w:color w:val="000000" w:themeColor="text1"/>
          <w:sz w:val="72"/>
          <w:szCs w:val="72"/>
        </w:rPr>
      </w:pPr>
      <w:r>
        <w:rPr>
          <w:rFonts w:hint="eastAsia" w:ascii="仿宋_GB2312" w:hAnsi="宋体" w:eastAsia="仿宋_GB2312"/>
          <w:b/>
          <w:bCs/>
          <w:color w:val="000000" w:themeColor="text1"/>
          <w:sz w:val="72"/>
          <w:szCs w:val="72"/>
        </w:rPr>
        <w:t>单一来源采购文件</w:t>
      </w:r>
    </w:p>
    <w:p>
      <w:pPr>
        <w:overflowPunct w:val="0"/>
        <w:spacing w:line="500" w:lineRule="exact"/>
        <w:ind w:firstLine="2249" w:firstLineChars="800"/>
        <w:jc w:val="left"/>
        <w:rPr>
          <w:rFonts w:hint="eastAsia" w:ascii="仿宋_GB2312" w:eastAsia="仿宋_GB2312"/>
          <w:b/>
          <w:bCs/>
          <w:color w:val="000000" w:themeColor="text1"/>
          <w:w w:val="95"/>
          <w:sz w:val="32"/>
          <w:szCs w:val="32"/>
          <w:lang w:eastAsia="zh-CN"/>
        </w:rPr>
      </w:pPr>
      <w:r>
        <w:rPr>
          <w:rFonts w:hint="eastAsia" w:ascii="仿宋_GB2312" w:hAnsi="宋体" w:eastAsia="仿宋_GB2312" w:cs="宋体"/>
          <w:b/>
          <w:color w:val="000000" w:themeColor="text1"/>
          <w:kern w:val="0"/>
          <w:sz w:val="28"/>
          <w:szCs w:val="28"/>
        </w:rPr>
        <w:t>文件编号</w:t>
      </w:r>
      <w:r>
        <w:rPr>
          <w:rFonts w:hint="eastAsia" w:ascii="仿宋_GB2312" w:eastAsia="仿宋_GB2312"/>
          <w:b/>
          <w:bCs/>
          <w:color w:val="000000" w:themeColor="text1"/>
          <w:w w:val="95"/>
          <w:sz w:val="28"/>
          <w:szCs w:val="28"/>
        </w:rPr>
        <w:t>：</w:t>
      </w:r>
      <w:r>
        <w:rPr>
          <w:rFonts w:hint="eastAsia" w:ascii="仿宋_GB2312" w:eastAsia="仿宋_GB2312"/>
          <w:b/>
          <w:bCs/>
          <w:color w:val="000000" w:themeColor="text1"/>
          <w:w w:val="95"/>
          <w:sz w:val="28"/>
          <w:szCs w:val="28"/>
          <w:lang w:eastAsia="zh-CN"/>
        </w:rPr>
        <w:t>KSYBJ（ZC）2021-02</w:t>
      </w:r>
    </w:p>
    <w:p>
      <w:pPr>
        <w:overflowPunct w:val="0"/>
        <w:spacing w:line="500" w:lineRule="exact"/>
        <w:jc w:val="center"/>
        <w:rPr>
          <w:rFonts w:ascii="仿宋_GB2312" w:eastAsia="仿宋_GB2312"/>
          <w:b/>
          <w:bCs/>
          <w:color w:val="000000" w:themeColor="text1"/>
          <w:sz w:val="32"/>
          <w:szCs w:val="32"/>
        </w:rPr>
      </w:pPr>
    </w:p>
    <w:p>
      <w:pPr>
        <w:overflowPunct w:val="0"/>
        <w:spacing w:line="500" w:lineRule="exact"/>
        <w:rPr>
          <w:rFonts w:ascii="仿宋_GB2312" w:eastAsia="仿宋_GB2312"/>
          <w:color w:val="000000" w:themeColor="text1"/>
          <w:sz w:val="32"/>
          <w:szCs w:val="32"/>
        </w:rPr>
      </w:pPr>
    </w:p>
    <w:p>
      <w:pPr>
        <w:overflowPunct w:val="0"/>
        <w:spacing w:line="500" w:lineRule="exact"/>
        <w:rPr>
          <w:rFonts w:ascii="仿宋_GB2312" w:eastAsia="仿宋_GB2312"/>
          <w:color w:val="000000" w:themeColor="text1"/>
          <w:sz w:val="30"/>
          <w:szCs w:val="30"/>
        </w:rPr>
      </w:pPr>
    </w:p>
    <w:p>
      <w:pPr>
        <w:overflowPunct w:val="0"/>
        <w:spacing w:line="500" w:lineRule="exact"/>
        <w:rPr>
          <w:rFonts w:hint="eastAsia" w:ascii="仿宋_GB2312" w:eastAsia="仿宋_GB2312"/>
          <w:b/>
          <w:color w:val="000000" w:themeColor="text1"/>
          <w:sz w:val="30"/>
          <w:szCs w:val="30"/>
          <w:lang w:eastAsia="zh-CN"/>
        </w:rPr>
      </w:pPr>
      <w:r>
        <w:rPr>
          <w:rFonts w:hint="eastAsia" w:ascii="仿宋_GB2312" w:eastAsia="仿宋_GB2312"/>
          <w:b/>
          <w:color w:val="000000" w:themeColor="text1"/>
          <w:sz w:val="30"/>
          <w:szCs w:val="30"/>
        </w:rPr>
        <w:t>采购人：</w:t>
      </w:r>
      <w:r>
        <w:rPr>
          <w:rFonts w:hint="eastAsia" w:ascii="仿宋_GB2312" w:eastAsia="仿宋_GB2312"/>
          <w:b/>
          <w:color w:val="000000" w:themeColor="text1"/>
          <w:sz w:val="30"/>
          <w:szCs w:val="30"/>
          <w:lang w:eastAsia="zh-CN"/>
        </w:rPr>
        <w:t>克拉玛依市医疗保障局</w:t>
      </w:r>
    </w:p>
    <w:p>
      <w:pPr>
        <w:overflowPunct w:val="0"/>
        <w:spacing w:line="500" w:lineRule="exact"/>
        <w:rPr>
          <w:rFonts w:ascii="仿宋_GB2312" w:eastAsia="仿宋_GB2312"/>
          <w:b/>
          <w:color w:val="000000" w:themeColor="text1"/>
          <w:sz w:val="30"/>
          <w:szCs w:val="30"/>
        </w:rPr>
      </w:pPr>
    </w:p>
    <w:p>
      <w:pPr>
        <w:overflowPunct w:val="0"/>
        <w:spacing w:line="500" w:lineRule="exact"/>
        <w:rPr>
          <w:rFonts w:ascii="仿宋_GB2312" w:eastAsia="仿宋_GB2312"/>
          <w:b/>
          <w:color w:val="000000" w:themeColor="text1"/>
          <w:sz w:val="30"/>
          <w:szCs w:val="30"/>
        </w:rPr>
      </w:pPr>
    </w:p>
    <w:p>
      <w:pPr>
        <w:overflowPunct w:val="0"/>
        <w:spacing w:line="500" w:lineRule="exact"/>
        <w:rPr>
          <w:rFonts w:ascii="仿宋_GB2312" w:eastAsia="仿宋_GB2312"/>
          <w:b/>
          <w:color w:val="000000" w:themeColor="text1"/>
          <w:sz w:val="30"/>
          <w:szCs w:val="30"/>
        </w:rPr>
      </w:pPr>
    </w:p>
    <w:p>
      <w:pPr>
        <w:overflowPunct w:val="0"/>
        <w:spacing w:line="500" w:lineRule="exact"/>
        <w:rPr>
          <w:rFonts w:ascii="仿宋_GB2312" w:eastAsia="仿宋_GB2312"/>
          <w:b/>
          <w:color w:val="000000" w:themeColor="text1"/>
          <w:sz w:val="30"/>
          <w:szCs w:val="30"/>
        </w:rPr>
      </w:pPr>
      <w:r>
        <w:rPr>
          <w:rFonts w:hint="eastAsia" w:ascii="仿宋_GB2312" w:eastAsia="仿宋_GB2312"/>
          <w:b/>
          <w:color w:val="000000" w:themeColor="text1"/>
          <w:sz w:val="30"/>
          <w:szCs w:val="30"/>
        </w:rPr>
        <w:t>采购代理机构：新疆天麒工程项目管理咨询有限责任公司</w:t>
      </w:r>
    </w:p>
    <w:p>
      <w:pPr>
        <w:overflowPunct w:val="0"/>
        <w:spacing w:line="500" w:lineRule="exact"/>
        <w:rPr>
          <w:rFonts w:ascii="仿宋_GB2312" w:eastAsia="仿宋_GB2312"/>
          <w:b/>
          <w:color w:val="000000" w:themeColor="text1"/>
          <w:sz w:val="30"/>
          <w:szCs w:val="30"/>
        </w:rPr>
      </w:pPr>
    </w:p>
    <w:p>
      <w:pPr>
        <w:overflowPunct w:val="0"/>
        <w:spacing w:line="500" w:lineRule="exact"/>
        <w:rPr>
          <w:rFonts w:ascii="仿宋_GB2312" w:eastAsia="仿宋_GB2312"/>
          <w:b/>
          <w:color w:val="000000" w:themeColor="text1"/>
          <w:sz w:val="30"/>
          <w:szCs w:val="30"/>
        </w:rPr>
      </w:pPr>
    </w:p>
    <w:p>
      <w:pPr>
        <w:overflowPunct w:val="0"/>
        <w:spacing w:line="500" w:lineRule="exact"/>
        <w:jc w:val="center"/>
        <w:rPr>
          <w:rFonts w:ascii="仿宋_GB2312" w:hAnsi="宋体" w:eastAsia="仿宋_GB2312"/>
          <w:b/>
          <w:color w:val="000000" w:themeColor="text1"/>
          <w:sz w:val="32"/>
          <w:szCs w:val="32"/>
        </w:rPr>
      </w:pPr>
    </w:p>
    <w:p>
      <w:pPr>
        <w:overflowPunct w:val="0"/>
        <w:spacing w:line="500" w:lineRule="exact"/>
        <w:jc w:val="center"/>
        <w:rPr>
          <w:rFonts w:ascii="仿宋_GB2312" w:hAnsi="宋体" w:eastAsia="仿宋_GB2312"/>
          <w:b/>
          <w:color w:val="000000" w:themeColor="text1"/>
          <w:sz w:val="32"/>
          <w:szCs w:val="32"/>
        </w:rPr>
      </w:pPr>
      <w:r>
        <w:rPr>
          <w:rFonts w:hint="eastAsia" w:ascii="仿宋_GB2312" w:hAnsi="宋体" w:eastAsia="仿宋_GB2312"/>
          <w:b/>
          <w:color w:val="000000" w:themeColor="text1"/>
          <w:sz w:val="32"/>
          <w:szCs w:val="32"/>
        </w:rPr>
        <w:t>二零二</w:t>
      </w:r>
      <w:r>
        <w:rPr>
          <w:rFonts w:hint="eastAsia" w:ascii="仿宋_GB2312" w:hAnsi="宋体" w:eastAsia="仿宋_GB2312"/>
          <w:b/>
          <w:color w:val="000000" w:themeColor="text1"/>
          <w:sz w:val="32"/>
          <w:szCs w:val="32"/>
          <w:lang w:eastAsia="zh-CN"/>
        </w:rPr>
        <w:t>一</w:t>
      </w:r>
      <w:r>
        <w:rPr>
          <w:rFonts w:hint="eastAsia" w:ascii="仿宋_GB2312" w:hAnsi="宋体" w:eastAsia="仿宋_GB2312"/>
          <w:b/>
          <w:color w:val="000000" w:themeColor="text1"/>
          <w:sz w:val="32"/>
          <w:szCs w:val="32"/>
        </w:rPr>
        <w:t>年</w:t>
      </w:r>
      <w:r>
        <w:rPr>
          <w:rFonts w:hint="eastAsia" w:ascii="仿宋_GB2312" w:hAnsi="宋体" w:eastAsia="仿宋_GB2312"/>
          <w:b/>
          <w:color w:val="000000" w:themeColor="text1"/>
          <w:sz w:val="32"/>
          <w:szCs w:val="32"/>
          <w:lang w:eastAsia="zh-CN"/>
        </w:rPr>
        <w:t>十一</w:t>
      </w:r>
      <w:r>
        <w:rPr>
          <w:rFonts w:hint="eastAsia" w:ascii="仿宋_GB2312" w:hAnsi="宋体" w:eastAsia="仿宋_GB2312"/>
          <w:b/>
          <w:color w:val="000000" w:themeColor="text1"/>
          <w:sz w:val="32"/>
          <w:szCs w:val="32"/>
        </w:rPr>
        <w:t>月</w:t>
      </w:r>
    </w:p>
    <w:p>
      <w:pPr>
        <w:pStyle w:val="34"/>
        <w:rPr>
          <w:rFonts w:ascii="仿宋_GB2312" w:eastAsia="仿宋_GB2312"/>
          <w:color w:val="000000" w:themeColor="text1"/>
          <w:spacing w:val="40"/>
          <w:sz w:val="32"/>
          <w:szCs w:val="32"/>
        </w:rPr>
        <w:sectPr>
          <w:headerReference r:id="rId3" w:type="first"/>
          <w:footerReference r:id="rId5" w:type="first"/>
          <w:footerReference r:id="rId4" w:type="even"/>
          <w:pgSz w:w="11906" w:h="16838"/>
          <w:pgMar w:top="1701" w:right="1797" w:bottom="1701" w:left="1797" w:header="1134" w:footer="1134" w:gutter="0"/>
          <w:pgNumType w:start="1"/>
          <w:cols w:space="720" w:num="1"/>
          <w:docGrid w:type="lines" w:linePitch="312" w:charSpace="0"/>
        </w:sectPr>
      </w:pPr>
    </w:p>
    <w:p>
      <w:pPr>
        <w:jc w:val="center"/>
        <w:rPr>
          <w:rFonts w:ascii="仿宋_GB2312" w:eastAsia="仿宋_GB2312"/>
          <w:b/>
          <w:color w:val="000000" w:themeColor="text1"/>
          <w:sz w:val="44"/>
          <w:szCs w:val="44"/>
        </w:rPr>
      </w:pPr>
      <w:r>
        <w:rPr>
          <w:rFonts w:hint="eastAsia" w:ascii="仿宋_GB2312" w:eastAsia="仿宋_GB2312"/>
          <w:b/>
          <w:color w:val="000000" w:themeColor="text1"/>
          <w:sz w:val="44"/>
          <w:szCs w:val="44"/>
        </w:rPr>
        <w:t>总目录</w:t>
      </w:r>
    </w:p>
    <w:p>
      <w:pPr>
        <w:jc w:val="center"/>
        <w:rPr>
          <w:rFonts w:ascii="仿宋_GB2312" w:eastAsia="仿宋_GB2312"/>
          <w:b/>
          <w:color w:val="000000" w:themeColor="text1"/>
          <w:sz w:val="44"/>
          <w:szCs w:val="44"/>
        </w:rPr>
      </w:pPr>
    </w:p>
    <w:p>
      <w:pPr>
        <w:jc w:val="center"/>
        <w:rPr>
          <w:rFonts w:ascii="仿宋_GB2312" w:eastAsia="仿宋_GB2312"/>
          <w:b/>
          <w:color w:val="000000" w:themeColor="text1"/>
          <w:sz w:val="44"/>
          <w:szCs w:val="44"/>
        </w:rPr>
      </w:pPr>
    </w:p>
    <w:p>
      <w:pPr>
        <w:spacing w:line="36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第一章</w:t>
      </w:r>
      <w:r>
        <w:rPr>
          <w:rFonts w:hint="eastAsia" w:ascii="仿宋_GB2312" w:eastAsia="仿宋_GB2312"/>
          <w:color w:val="000000" w:themeColor="text1"/>
          <w:sz w:val="28"/>
          <w:szCs w:val="28"/>
        </w:rPr>
        <w:tab/>
      </w:r>
      <w:r>
        <w:rPr>
          <w:rFonts w:hint="eastAsia" w:ascii="仿宋_GB2312" w:eastAsia="仿宋_GB2312"/>
          <w:color w:val="000000" w:themeColor="text1"/>
          <w:sz w:val="28"/>
          <w:szCs w:val="28"/>
        </w:rPr>
        <w:t>单一来源公示----------------------------------------第2页</w:t>
      </w:r>
    </w:p>
    <w:p>
      <w:pPr>
        <w:spacing w:line="36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第二章  供应商须知------------------------------------------第</w:t>
      </w:r>
      <w:r>
        <w:rPr>
          <w:rFonts w:hint="eastAsia" w:ascii="仿宋_GB2312" w:eastAsia="仿宋_GB2312"/>
          <w:color w:val="000000" w:themeColor="text1"/>
          <w:sz w:val="28"/>
          <w:szCs w:val="28"/>
          <w:lang w:val="en-US" w:eastAsia="zh-CN"/>
        </w:rPr>
        <w:t>3</w:t>
      </w:r>
      <w:r>
        <w:rPr>
          <w:rFonts w:hint="eastAsia" w:ascii="仿宋_GB2312" w:eastAsia="仿宋_GB2312"/>
          <w:color w:val="000000" w:themeColor="text1"/>
          <w:sz w:val="28"/>
          <w:szCs w:val="28"/>
        </w:rPr>
        <w:t>页</w:t>
      </w:r>
    </w:p>
    <w:p>
      <w:pPr>
        <w:spacing w:line="36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第三章  项目采购需求---------------------------------------第1</w:t>
      </w:r>
      <w:r>
        <w:rPr>
          <w:rFonts w:hint="eastAsia" w:ascii="仿宋_GB2312" w:eastAsia="仿宋_GB2312"/>
          <w:color w:val="000000" w:themeColor="text1"/>
          <w:sz w:val="28"/>
          <w:szCs w:val="28"/>
          <w:lang w:val="en-US" w:eastAsia="zh-CN"/>
        </w:rPr>
        <w:t>9</w:t>
      </w:r>
      <w:r>
        <w:rPr>
          <w:rFonts w:hint="eastAsia" w:ascii="仿宋_GB2312" w:eastAsia="仿宋_GB2312"/>
          <w:color w:val="000000" w:themeColor="text1"/>
          <w:sz w:val="28"/>
          <w:szCs w:val="28"/>
        </w:rPr>
        <w:t>页</w:t>
      </w:r>
    </w:p>
    <w:p>
      <w:pPr>
        <w:spacing w:line="360" w:lineRule="auto"/>
        <w:ind w:firstLine="560" w:firstLineChars="200"/>
        <w:jc w:val="left"/>
        <w:rPr>
          <w:rFonts w:ascii="仿宋_GB2312" w:eastAsia="仿宋_GB2312"/>
          <w:color w:val="000000" w:themeColor="text1"/>
          <w:sz w:val="28"/>
          <w:szCs w:val="28"/>
        </w:rPr>
      </w:pPr>
      <w:r>
        <w:rPr>
          <w:rFonts w:hint="eastAsia" w:ascii="仿宋_GB2312" w:eastAsia="仿宋_GB2312"/>
          <w:color w:val="000000" w:themeColor="text1"/>
          <w:sz w:val="28"/>
          <w:szCs w:val="28"/>
        </w:rPr>
        <w:t>第四章</w:t>
      </w:r>
      <w:r>
        <w:rPr>
          <w:rFonts w:hint="eastAsia" w:ascii="仿宋_GB2312" w:eastAsia="仿宋_GB2312"/>
          <w:color w:val="000000" w:themeColor="text1"/>
          <w:sz w:val="28"/>
          <w:szCs w:val="28"/>
        </w:rPr>
        <w:tab/>
      </w:r>
      <w:r>
        <w:rPr>
          <w:rFonts w:hint="eastAsia" w:ascii="仿宋_GB2312" w:eastAsia="仿宋_GB2312"/>
          <w:color w:val="000000" w:themeColor="text1"/>
          <w:sz w:val="28"/>
          <w:szCs w:val="28"/>
          <w:lang w:eastAsia="zh-CN"/>
        </w:rPr>
        <w:t>合同书</w:t>
      </w:r>
      <w:r>
        <w:rPr>
          <w:rFonts w:hint="eastAsia" w:ascii="仿宋_GB2312" w:eastAsia="仿宋_GB2312"/>
          <w:color w:val="000000" w:themeColor="text1"/>
          <w:sz w:val="28"/>
          <w:szCs w:val="28"/>
        </w:rPr>
        <w:t>---------------------------------------------第2</w:t>
      </w:r>
      <w:r>
        <w:rPr>
          <w:rFonts w:hint="eastAsia" w:ascii="仿宋_GB2312" w:eastAsia="仿宋_GB2312"/>
          <w:color w:val="000000" w:themeColor="text1"/>
          <w:sz w:val="28"/>
          <w:szCs w:val="28"/>
          <w:lang w:val="en-US" w:eastAsia="zh-CN"/>
        </w:rPr>
        <w:t>1</w:t>
      </w:r>
      <w:r>
        <w:rPr>
          <w:rFonts w:hint="eastAsia" w:ascii="仿宋_GB2312" w:eastAsia="仿宋_GB2312"/>
          <w:color w:val="000000" w:themeColor="text1"/>
          <w:sz w:val="28"/>
          <w:szCs w:val="28"/>
        </w:rPr>
        <w:t>页</w:t>
      </w:r>
    </w:p>
    <w:p>
      <w:pPr>
        <w:spacing w:line="36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第五章  响应文件格式---------------------------------------第2</w:t>
      </w:r>
      <w:r>
        <w:rPr>
          <w:rFonts w:hint="eastAsia" w:ascii="仿宋_GB2312" w:eastAsia="仿宋_GB2312"/>
          <w:color w:val="000000" w:themeColor="text1"/>
          <w:sz w:val="28"/>
          <w:szCs w:val="28"/>
          <w:lang w:val="en-US" w:eastAsia="zh-CN"/>
        </w:rPr>
        <w:t>4</w:t>
      </w:r>
      <w:r>
        <w:rPr>
          <w:rFonts w:hint="eastAsia" w:ascii="仿宋_GB2312" w:eastAsia="仿宋_GB2312"/>
          <w:color w:val="000000" w:themeColor="text1"/>
          <w:sz w:val="28"/>
          <w:szCs w:val="28"/>
        </w:rPr>
        <w:t>页</w:t>
      </w:r>
    </w:p>
    <w:p>
      <w:pPr>
        <w:spacing w:line="36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第六章  初步评审内容--------------------------------------第</w:t>
      </w:r>
      <w:r>
        <w:rPr>
          <w:rFonts w:hint="eastAsia" w:ascii="仿宋_GB2312" w:eastAsia="仿宋_GB2312"/>
          <w:color w:val="000000" w:themeColor="text1"/>
          <w:sz w:val="28"/>
          <w:szCs w:val="28"/>
          <w:lang w:val="en-US" w:eastAsia="zh-CN"/>
        </w:rPr>
        <w:t>34</w:t>
      </w:r>
      <w:r>
        <w:rPr>
          <w:rFonts w:hint="eastAsia" w:ascii="仿宋_GB2312" w:eastAsia="仿宋_GB2312"/>
          <w:color w:val="000000" w:themeColor="text1"/>
          <w:sz w:val="28"/>
          <w:szCs w:val="28"/>
        </w:rPr>
        <w:t>页</w:t>
      </w:r>
    </w:p>
    <w:p>
      <w:pPr>
        <w:spacing w:line="360" w:lineRule="auto"/>
        <w:ind w:firstLine="560" w:firstLineChars="200"/>
        <w:rPr>
          <w:rFonts w:ascii="仿宋_GB2312" w:eastAsia="仿宋_GB2312"/>
          <w:color w:val="000000" w:themeColor="text1"/>
          <w:sz w:val="28"/>
          <w:szCs w:val="28"/>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spacing w:line="360" w:lineRule="auto"/>
        <w:rPr>
          <w:rFonts w:ascii="仿宋_GB2312" w:eastAsia="仿宋_GB2312"/>
          <w:color w:val="000000" w:themeColor="text1"/>
          <w:sz w:val="32"/>
          <w:szCs w:val="32"/>
        </w:rPr>
      </w:pPr>
    </w:p>
    <w:p>
      <w:pPr>
        <w:pStyle w:val="38"/>
        <w:numPr>
          <w:ilvl w:val="0"/>
          <w:numId w:val="3"/>
        </w:numPr>
        <w:spacing w:line="500" w:lineRule="exact"/>
        <w:ind w:firstLineChars="0"/>
        <w:jc w:val="center"/>
        <w:rPr>
          <w:rFonts w:ascii="仿宋_GB2312" w:eastAsia="仿宋_GB2312" w:cs="Arial"/>
          <w:b/>
          <w:bCs/>
          <w:color w:val="000000" w:themeColor="text1"/>
          <w:sz w:val="28"/>
          <w:szCs w:val="28"/>
        </w:rPr>
      </w:pPr>
      <w:r>
        <w:rPr>
          <w:rFonts w:hint="eastAsia" w:ascii="仿宋_GB2312" w:eastAsia="仿宋_GB2312"/>
          <w:b/>
          <w:bCs/>
          <w:color w:val="000000" w:themeColor="text1"/>
          <w:sz w:val="28"/>
          <w:szCs w:val="28"/>
        </w:rPr>
        <w:t>单一来源公示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sz w:val="28"/>
          <w:szCs w:val="28"/>
        </w:rPr>
      </w:pPr>
      <w:r>
        <w:rPr>
          <w:rFonts w:hint="eastAsia" w:ascii="黑体" w:hAnsi="黑体" w:eastAsia="黑体"/>
          <w:sz w:val="28"/>
          <w:szCs w:val="28"/>
        </w:rPr>
        <w:t>一、项目信息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lang w:eastAsia="zh-CN"/>
        </w:rPr>
        <w:t>克拉玛依市医疗保障局</w:t>
      </w:r>
      <w:r>
        <w:rPr>
          <w:rFonts w:hint="eastAsia" w:ascii="仿宋" w:hAnsi="仿宋" w:eastAsia="仿宋"/>
          <w:sz w:val="28"/>
          <w:szCs w:val="28"/>
          <w:u w:val="single"/>
        </w:rPr>
        <w:t>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lang w:eastAsia="zh-CN"/>
        </w:rPr>
        <w:t>克拉玛依市医疗保障业务系统运行维护</w:t>
      </w:r>
      <w:r>
        <w:rPr>
          <w:rFonts w:hint="eastAsia" w:ascii="仿宋" w:hAnsi="仿宋" w:eastAsia="仿宋"/>
          <w:sz w:val="28"/>
          <w:szCs w:val="28"/>
          <w:u w:val="single"/>
        </w:rPr>
        <w:t>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u w:val="single"/>
          <w:lang w:val="en-US" w:eastAsia="zh-CN"/>
        </w:rPr>
        <w:t>：为了保证克拉玛依医疗保障信息管理系统的安全性、稳定性，需要对医保相关业务经办、业务数据、数据备份、故障应急、留痕机制等多方面建立规范的工作制度，为规避相关风险需提供对应的技术支持，保证意外故障发生时能用最短的时间解决问题，实现信息系统的安全稳定运行，降低因各种情况造成的故障影响范围。</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本项目运维管理中涉及医疗保障信息管理系统中各业务模块的业务运维、数据运维、安全运维、应用运维等，从技术服务角度支持系统接口、业务功能、数据安全的正常运行，为我局提供稳定可靠的运维保障。可以使我局有限的工作人员从繁琐的运维技术工作抽离出来，从事运维管理工作，并将工作重心投入其它业务上，为克拉玛依社会稳定和长治久安奠定坚实基础。</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lang w:val="en-US" w:eastAsia="zh-CN"/>
        </w:rPr>
        <w:t>64.844万元</w:t>
      </w:r>
      <w:r>
        <w:rPr>
          <w:rFonts w:hint="eastAsia" w:ascii="仿宋" w:hAnsi="仿宋" w:eastAsia="仿宋"/>
          <w:sz w:val="28"/>
          <w:szCs w:val="28"/>
          <w:u w:val="singl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采用单一来源采购方式的原因及说明</w:t>
      </w:r>
      <w:r>
        <w:rPr>
          <w:rFonts w:hint="eastAsia" w:ascii="仿宋" w:hAnsi="仿宋" w:eastAsia="仿宋"/>
          <w:sz w:val="28"/>
          <w:szCs w:val="28"/>
          <w:lang w:eastAsia="zh-CN"/>
        </w:rPr>
        <w:t>：</w:t>
      </w:r>
      <w:r>
        <w:rPr>
          <w:rFonts w:hint="eastAsia" w:ascii="仿宋" w:hAnsi="仿宋" w:eastAsia="仿宋"/>
          <w:sz w:val="28"/>
          <w:szCs w:val="28"/>
          <w:u w:val="single"/>
          <w:lang w:eastAsia="zh-CN"/>
        </w:rPr>
        <w:t>我市医疗保险业务系统一直使用社保二版系统，该系统由</w:t>
      </w:r>
      <w:r>
        <w:rPr>
          <w:rFonts w:hint="eastAsia" w:ascii="仿宋" w:hAnsi="仿宋" w:eastAsia="仿宋"/>
          <w:sz w:val="28"/>
          <w:szCs w:val="28"/>
          <w:u w:val="single"/>
          <w:lang w:val="en-US" w:eastAsia="zh-CN"/>
        </w:rPr>
        <w:t>四川久远银海软件股份有限公司开发部署，对该系统内数据管理、基金管理、转移人员数据等各项基础业务的维护起到了至关重要的作用，四川久远银海软件股份有限公司也是唯一可以保证该系统正常运行的单位，故</w:t>
      </w:r>
      <w:r>
        <w:rPr>
          <w:rFonts w:ascii="仿宋" w:hAnsi="仿宋" w:eastAsia="仿宋" w:cs="仿宋"/>
          <w:i w:val="0"/>
          <w:iCs w:val="0"/>
          <w:caps w:val="0"/>
          <w:color w:val="000000"/>
          <w:spacing w:val="0"/>
          <w:sz w:val="27"/>
          <w:szCs w:val="27"/>
          <w:u w:val="single"/>
        </w:rPr>
        <w:t>本项目拟申请采用单一来源采购</w:t>
      </w:r>
      <w:r>
        <w:rPr>
          <w:rFonts w:hint="eastAsia" w:ascii="仿宋" w:hAnsi="仿宋" w:eastAsia="仿宋"/>
          <w:sz w:val="28"/>
          <w:szCs w:val="28"/>
          <w:u w:val="singl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sz w:val="28"/>
          <w:szCs w:val="28"/>
        </w:rPr>
      </w:pPr>
      <w:r>
        <w:rPr>
          <w:rFonts w:hint="eastAsia" w:ascii="黑体" w:hAnsi="黑体" w:eastAsia="黑体"/>
          <w:sz w:val="28"/>
          <w:szCs w:val="28"/>
        </w:rPr>
        <w:t>二、拟定供应商信息</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名称：</w:t>
      </w:r>
      <w:r>
        <w:rPr>
          <w:rFonts w:hint="eastAsia" w:ascii="仿宋" w:hAnsi="仿宋" w:eastAsia="仿宋"/>
          <w:sz w:val="28"/>
          <w:szCs w:val="28"/>
          <w:u w:val="single"/>
          <w:lang w:val="en-US" w:eastAsia="zh-CN"/>
        </w:rPr>
        <w:t xml:space="preserve">四川久远银海软件股份有限公司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u w:val="single"/>
          <w:lang w:val="en-US" w:eastAsia="zh-CN"/>
        </w:rPr>
        <w:t>成都高新区科园一路3号2幢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sz w:val="28"/>
          <w:szCs w:val="28"/>
        </w:rPr>
      </w:pPr>
      <w:r>
        <w:rPr>
          <w:rFonts w:hint="eastAsia" w:ascii="黑体" w:hAnsi="黑体" w:eastAsia="黑体"/>
          <w:sz w:val="28"/>
          <w:szCs w:val="28"/>
        </w:rPr>
        <w:t>三、公示期限</w:t>
      </w:r>
    </w:p>
    <w:p>
      <w:pPr>
        <w:pStyle w:val="75"/>
        <w:keepNext w:val="0"/>
        <w:keepLines w:val="0"/>
        <w:pageBreakBefore w:val="0"/>
        <w:widowControl w:val="0"/>
        <w:kinsoku/>
        <w:wordWrap/>
        <w:overflowPunct/>
        <w:topLinePunct w:val="0"/>
        <w:autoSpaceDE/>
        <w:autoSpaceDN/>
        <w:bidi w:val="0"/>
        <w:adjustRightInd/>
        <w:snapToGrid/>
        <w:spacing w:line="340" w:lineRule="exact"/>
        <w:ind w:left="-10" w:leftChars="-5" w:firstLine="560"/>
        <w:textAlignment w:val="auto"/>
        <w:rPr>
          <w:rFonts w:hint="eastAsia" w:ascii="仿宋" w:hAnsi="仿宋" w:eastAsia="仿宋" w:cs="Times New Roman"/>
          <w:sz w:val="28"/>
          <w:szCs w:val="28"/>
          <w:u w:val="single"/>
        </w:rPr>
      </w:pP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sz w:val="28"/>
          <w:szCs w:val="28"/>
          <w:u w:val="single"/>
        </w:rPr>
        <w:t>年</w:t>
      </w:r>
      <w:r>
        <w:rPr>
          <w:rFonts w:hint="eastAsia" w:ascii="仿宋" w:hAnsi="仿宋" w:eastAsia="仿宋"/>
          <w:sz w:val="28"/>
          <w:szCs w:val="28"/>
          <w:u w:val="single"/>
          <w:lang w:val="en-US" w:eastAsia="zh-CN"/>
        </w:rPr>
        <w:t>11</w:t>
      </w:r>
      <w:r>
        <w:rPr>
          <w:rFonts w:hint="eastAsia" w:ascii="仿宋" w:hAnsi="仿宋" w:eastAsia="仿宋"/>
          <w:sz w:val="28"/>
          <w:szCs w:val="28"/>
          <w:u w:val="single"/>
        </w:rPr>
        <w:t>月</w:t>
      </w:r>
      <w:r>
        <w:rPr>
          <w:rFonts w:hint="eastAsia" w:ascii="仿宋" w:hAnsi="仿宋" w:eastAsia="仿宋"/>
          <w:sz w:val="28"/>
          <w:szCs w:val="28"/>
          <w:u w:val="single"/>
          <w:lang w:val="en-US" w:eastAsia="zh-CN"/>
        </w:rPr>
        <w:t>16</w:t>
      </w:r>
      <w:r>
        <w:rPr>
          <w:rFonts w:hint="eastAsia" w:ascii="仿宋" w:hAnsi="仿宋" w:eastAsia="仿宋"/>
          <w:sz w:val="28"/>
          <w:szCs w:val="28"/>
          <w:u w:val="single"/>
        </w:rPr>
        <w:t>日</w:t>
      </w:r>
      <w:r>
        <w:rPr>
          <w:rFonts w:hint="eastAsia" w:ascii="仿宋" w:hAnsi="仿宋" w:eastAsia="仿宋"/>
          <w:sz w:val="28"/>
          <w:szCs w:val="28"/>
        </w:rPr>
        <w:t>至</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sz w:val="28"/>
          <w:szCs w:val="28"/>
          <w:u w:val="single"/>
        </w:rPr>
        <w:t>年</w:t>
      </w:r>
      <w:r>
        <w:rPr>
          <w:rFonts w:hint="eastAsia" w:ascii="仿宋" w:hAnsi="仿宋" w:eastAsia="仿宋"/>
          <w:sz w:val="28"/>
          <w:szCs w:val="28"/>
          <w:u w:val="single"/>
          <w:lang w:val="en-US" w:eastAsia="zh-CN"/>
        </w:rPr>
        <w:t>11月22</w:t>
      </w:r>
      <w:r>
        <w:rPr>
          <w:rFonts w:hint="eastAsia" w:ascii="仿宋" w:hAnsi="仿宋" w:eastAsia="仿宋"/>
          <w:sz w:val="28"/>
          <w:szCs w:val="28"/>
          <w:u w:val="single"/>
        </w:rPr>
        <w:t>日</w:t>
      </w:r>
      <w:r>
        <w:rPr>
          <w:rFonts w:hint="eastAsia" w:ascii="仿宋" w:hAnsi="仿宋" w:eastAsia="仿宋" w:cs="Times New Roman"/>
          <w:sz w:val="28"/>
          <w:szCs w:val="28"/>
          <w:u w:val="single"/>
        </w:rPr>
        <w:t>（公示期限不得少于5个工作日）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黑体" w:hAnsi="黑体" w:eastAsia="黑体"/>
          <w:sz w:val="28"/>
          <w:szCs w:val="28"/>
        </w:rPr>
      </w:pPr>
      <w:r>
        <w:rPr>
          <w:rFonts w:hint="eastAsia" w:ascii="黑体" w:hAnsi="黑体" w:eastAsia="黑体"/>
          <w:sz w:val="28"/>
          <w:szCs w:val="28"/>
        </w:rPr>
        <w:t>五、联系方式</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hint="eastAsia" w:ascii="仿宋" w:hAnsi="仿宋" w:eastAsia="仿宋" w:cs="Times New Roman"/>
          <w:color w:val="000000" w:themeColor="text1"/>
          <w:sz w:val="28"/>
          <w:szCs w:val="28"/>
          <w:u w:val="single"/>
          <w:lang w:val="en-US" w:eastAsia="zh-CN"/>
        </w:rPr>
      </w:pPr>
      <w:r>
        <w:rPr>
          <w:rFonts w:hint="eastAsia" w:ascii="仿宋" w:hAnsi="仿宋" w:eastAsia="仿宋"/>
          <w:color w:val="000000" w:themeColor="text1"/>
          <w:sz w:val="28"/>
          <w:szCs w:val="28"/>
        </w:rPr>
        <w:t>1.采购人</w:t>
      </w:r>
      <w:r>
        <w:rPr>
          <w:rFonts w:hint="eastAsia" w:ascii="仿宋" w:hAnsi="仿宋" w:eastAsia="仿宋"/>
          <w:color w:val="000000" w:themeColor="text1"/>
          <w:sz w:val="28"/>
          <w:szCs w:val="28"/>
          <w:lang w:eastAsia="zh-CN"/>
        </w:rPr>
        <w:t>：</w:t>
      </w:r>
      <w:r>
        <w:rPr>
          <w:rFonts w:hint="eastAsia" w:ascii="仿宋" w:hAnsi="仿宋" w:eastAsia="仿宋" w:cs="Times New Roman"/>
          <w:color w:val="000000" w:themeColor="text1"/>
          <w:sz w:val="28"/>
          <w:szCs w:val="28"/>
          <w:u w:val="single"/>
          <w:lang w:val="en-US" w:eastAsia="zh-CN"/>
        </w:rPr>
        <w:t>克拉玛依市医疗保障局</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 系 人：</w:t>
      </w:r>
      <w:r>
        <w:rPr>
          <w:rFonts w:hint="eastAsia" w:ascii="仿宋" w:hAnsi="仿宋" w:eastAsia="仿宋"/>
          <w:color w:val="000000" w:themeColor="text1"/>
          <w:sz w:val="28"/>
          <w:szCs w:val="28"/>
          <w:u w:val="single"/>
        </w:rPr>
        <w:t>刘恬恬</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hint="eastAsia" w:ascii="仿宋" w:hAnsi="仿宋" w:eastAsia="仿宋" w:cs="Times New Roman"/>
          <w:color w:val="000000" w:themeColor="text1"/>
          <w:sz w:val="28"/>
          <w:szCs w:val="28"/>
          <w:u w:val="single"/>
          <w:lang w:val="en-US" w:eastAsia="zh-CN"/>
        </w:rPr>
      </w:pPr>
      <w:r>
        <w:rPr>
          <w:rFonts w:hint="eastAsia" w:ascii="仿宋" w:hAnsi="仿宋" w:eastAsia="仿宋"/>
          <w:color w:val="000000" w:themeColor="text1"/>
          <w:sz w:val="28"/>
          <w:szCs w:val="28"/>
        </w:rPr>
        <w:t>联系地址：</w:t>
      </w:r>
      <w:r>
        <w:rPr>
          <w:rFonts w:hint="eastAsia" w:ascii="仿宋" w:hAnsi="仿宋" w:eastAsia="仿宋"/>
          <w:color w:val="000000" w:themeColor="text1"/>
          <w:sz w:val="28"/>
          <w:szCs w:val="28"/>
          <w:u w:val="single"/>
        </w:rPr>
        <w:t>克拉玛依胜利路33号</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联系电话：</w:t>
      </w:r>
      <w:r>
        <w:rPr>
          <w:rFonts w:hint="eastAsia" w:ascii="仿宋" w:hAnsi="仿宋" w:eastAsia="仿宋" w:cs="Times New Roman"/>
          <w:color w:val="000000" w:themeColor="text1"/>
          <w:sz w:val="28"/>
          <w:szCs w:val="28"/>
          <w:u w:val="single"/>
          <w:lang w:val="en-US" w:eastAsia="zh-CN"/>
        </w:rPr>
        <w:t>0990-6230920</w:t>
      </w:r>
      <w:r>
        <w:rPr>
          <w:rFonts w:hint="eastAsia" w:ascii="仿宋" w:hAnsi="仿宋" w:eastAsia="仿宋"/>
          <w:color w:val="000000" w:themeColor="text1"/>
          <w:sz w:val="28"/>
          <w:szCs w:val="28"/>
          <w:u w:val="single"/>
        </w:rPr>
        <w:t>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2.财政部门</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u w:val="single"/>
        </w:rPr>
        <w:t>克拉玛依市财政局政府采购管理科</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 系 人：</w:t>
      </w:r>
      <w:r>
        <w:rPr>
          <w:rFonts w:hint="eastAsia" w:ascii="仿宋" w:hAnsi="仿宋" w:eastAsia="仿宋"/>
          <w:color w:val="000000" w:themeColor="text1"/>
          <w:sz w:val="28"/>
          <w:szCs w:val="28"/>
          <w:u w:val="single"/>
        </w:rPr>
        <w:t>龚新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hint="eastAsia" w:ascii="仿宋" w:hAnsi="仿宋" w:eastAsia="仿宋"/>
          <w:color w:val="000000" w:themeColor="text1"/>
          <w:sz w:val="28"/>
          <w:szCs w:val="28"/>
          <w:u w:val="single"/>
        </w:rPr>
      </w:pPr>
      <w:r>
        <w:rPr>
          <w:rFonts w:hint="eastAsia" w:ascii="仿宋" w:hAnsi="仿宋" w:eastAsia="仿宋"/>
          <w:color w:val="000000" w:themeColor="text1"/>
          <w:sz w:val="28"/>
          <w:szCs w:val="28"/>
        </w:rPr>
        <w:t>联系地址：</w:t>
      </w:r>
      <w:r>
        <w:rPr>
          <w:rFonts w:hint="eastAsia" w:ascii="仿宋" w:hAnsi="仿宋" w:eastAsia="仿宋"/>
          <w:color w:val="000000" w:themeColor="text1"/>
          <w:sz w:val="28"/>
          <w:szCs w:val="28"/>
          <w:u w:val="single"/>
        </w:rPr>
        <w:t>克拉玛依市迎宾路60号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联系电话：</w:t>
      </w:r>
      <w:r>
        <w:rPr>
          <w:rFonts w:hint="eastAsia" w:ascii="仿宋" w:hAnsi="仿宋" w:eastAsia="仿宋"/>
          <w:color w:val="000000" w:themeColor="text1"/>
          <w:sz w:val="28"/>
          <w:szCs w:val="28"/>
          <w:u w:val="single"/>
        </w:rPr>
        <w:t> 0990-6239160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hint="eastAsia" w:ascii="仿宋" w:hAnsi="仿宋" w:eastAsia="仿宋"/>
          <w:color w:val="000000" w:themeColor="text1"/>
          <w:sz w:val="28"/>
          <w:szCs w:val="28"/>
          <w:u w:val="single"/>
          <w:lang w:eastAsia="zh-CN"/>
        </w:rPr>
      </w:pPr>
      <w:r>
        <w:rPr>
          <w:rFonts w:hint="eastAsia" w:ascii="仿宋" w:hAnsi="仿宋" w:eastAsia="仿宋"/>
          <w:color w:val="000000" w:themeColor="text1"/>
          <w:sz w:val="28"/>
          <w:szCs w:val="28"/>
        </w:rPr>
        <w:t>3.采购代理机构</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u w:val="single"/>
        </w:rPr>
        <w:t>新疆天麒工程项目管理咨询有限责任公司</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 系 人：</w:t>
      </w:r>
      <w:r>
        <w:rPr>
          <w:rFonts w:hint="eastAsia" w:ascii="仿宋" w:hAnsi="仿宋" w:eastAsia="仿宋"/>
          <w:color w:val="000000" w:themeColor="text1"/>
          <w:sz w:val="28"/>
          <w:szCs w:val="28"/>
          <w:u w:val="single"/>
          <w:lang w:eastAsia="zh-CN"/>
        </w:rPr>
        <w:t>王敏</w:t>
      </w:r>
      <w:r>
        <w:rPr>
          <w:rFonts w:hint="eastAsia" w:ascii="仿宋" w:hAnsi="仿宋" w:eastAsia="仿宋"/>
          <w:color w:val="000000" w:themeColor="text1"/>
          <w:sz w:val="28"/>
          <w:szCs w:val="28"/>
          <w:u w:val="single"/>
          <w:lang w:val="en-US" w:eastAsia="zh-CN"/>
        </w:rPr>
        <w:t xml:space="preserve">  阚荷彬</w:t>
      </w:r>
      <w:r>
        <w:rPr>
          <w:rFonts w:hint="eastAsia" w:ascii="仿宋" w:hAnsi="仿宋" w:eastAsia="仿宋"/>
          <w:color w:val="000000" w:themeColor="text1"/>
          <w:sz w:val="28"/>
          <w:szCs w:val="28"/>
          <w:u w:val="single"/>
        </w:rPr>
        <w:t>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联系地址：</w:t>
      </w:r>
      <w:r>
        <w:rPr>
          <w:rFonts w:hint="eastAsia" w:ascii="仿宋" w:hAnsi="仿宋" w:eastAsia="仿宋"/>
          <w:color w:val="000000" w:themeColor="text1"/>
          <w:sz w:val="28"/>
          <w:szCs w:val="28"/>
          <w:u w:val="single"/>
        </w:rPr>
        <w:t>　新疆克拉玛依市通讯路44号  　　　　　　　　　　</w:t>
      </w:r>
    </w:p>
    <w:p>
      <w:pPr>
        <w:keepNext w:val="0"/>
        <w:keepLines w:val="0"/>
        <w:pageBreakBefore w:val="0"/>
        <w:widowControl w:val="0"/>
        <w:kinsoku/>
        <w:wordWrap/>
        <w:overflowPunct/>
        <w:topLinePunct w:val="0"/>
        <w:autoSpaceDE/>
        <w:autoSpaceDN/>
        <w:bidi w:val="0"/>
        <w:adjustRightInd/>
        <w:snapToGrid/>
        <w:spacing w:line="340" w:lineRule="exact"/>
        <w:ind w:firstLine="565" w:firstLineChars="202"/>
        <w:textAlignment w:val="auto"/>
        <w:rPr>
          <w:rFonts w:ascii="仿宋" w:hAnsi="仿宋" w:eastAsia="仿宋"/>
          <w:color w:val="000000" w:themeColor="text1"/>
          <w:sz w:val="28"/>
          <w:szCs w:val="28"/>
          <w:u w:val="single"/>
        </w:rPr>
      </w:pPr>
      <w:r>
        <w:rPr>
          <w:rFonts w:hint="eastAsia" w:ascii="仿宋" w:hAnsi="仿宋" w:eastAsia="仿宋"/>
          <w:color w:val="000000" w:themeColor="text1"/>
          <w:sz w:val="28"/>
          <w:szCs w:val="28"/>
        </w:rPr>
        <w:t>联系电话：</w:t>
      </w:r>
      <w:r>
        <w:rPr>
          <w:rFonts w:hint="eastAsia" w:ascii="仿宋" w:hAnsi="仿宋" w:eastAsia="仿宋"/>
          <w:color w:val="000000" w:themeColor="text1"/>
          <w:sz w:val="28"/>
          <w:szCs w:val="28"/>
          <w:u w:val="single"/>
        </w:rPr>
        <w:t>　0990-</w:t>
      </w:r>
      <w:r>
        <w:rPr>
          <w:rFonts w:hint="eastAsia" w:ascii="仿宋" w:hAnsi="仿宋" w:eastAsia="仿宋"/>
          <w:color w:val="000000" w:themeColor="text1"/>
          <w:sz w:val="28"/>
          <w:szCs w:val="28"/>
          <w:u w:val="single"/>
          <w:lang w:val="en-US" w:eastAsia="zh-CN"/>
        </w:rPr>
        <w:t>6222961</w:t>
      </w:r>
      <w:r>
        <w:rPr>
          <w:rFonts w:hint="eastAsia" w:ascii="仿宋" w:hAnsi="仿宋" w:eastAsia="仿宋"/>
          <w:color w:val="000000" w:themeColor="text1"/>
          <w:sz w:val="28"/>
          <w:szCs w:val="28"/>
          <w:u w:val="single"/>
        </w:rPr>
        <w:t>　　　　　　　　　</w:t>
      </w:r>
    </w:p>
    <w:p>
      <w:pPr>
        <w:spacing w:line="300" w:lineRule="exact"/>
        <w:jc w:val="center"/>
        <w:rPr>
          <w:rFonts w:hint="eastAsia" w:ascii="仿宋_GB2312" w:eastAsia="仿宋_GB2312" w:cs="Arial"/>
          <w:b/>
          <w:color w:val="000000" w:themeColor="text1"/>
          <w:sz w:val="28"/>
          <w:szCs w:val="28"/>
        </w:rPr>
      </w:pPr>
    </w:p>
    <w:p>
      <w:pPr>
        <w:spacing w:line="300" w:lineRule="exact"/>
        <w:jc w:val="center"/>
        <w:rPr>
          <w:rFonts w:ascii="仿宋_GB2312" w:eastAsia="仿宋_GB2312" w:cs="Arial"/>
          <w:b/>
          <w:color w:val="000000" w:themeColor="text1"/>
          <w:sz w:val="28"/>
          <w:szCs w:val="28"/>
        </w:rPr>
      </w:pPr>
      <w:r>
        <w:rPr>
          <w:rFonts w:hint="eastAsia" w:ascii="仿宋_GB2312" w:eastAsia="仿宋_GB2312" w:cs="Arial"/>
          <w:b/>
          <w:color w:val="000000" w:themeColor="text1"/>
          <w:sz w:val="28"/>
          <w:szCs w:val="28"/>
        </w:rPr>
        <w:t>第二章 供应商须知</w:t>
      </w:r>
    </w:p>
    <w:p>
      <w:pPr>
        <w:spacing w:line="300" w:lineRule="exact"/>
        <w:jc w:val="center"/>
        <w:rPr>
          <w:rFonts w:ascii="仿宋_GB2312" w:eastAsia="仿宋_GB2312" w:cs="Arial"/>
          <w:b/>
          <w:color w:val="000000" w:themeColor="text1"/>
          <w:sz w:val="28"/>
          <w:szCs w:val="28"/>
        </w:rPr>
      </w:pPr>
      <w:r>
        <w:rPr>
          <w:rFonts w:hint="eastAsia" w:ascii="仿宋_GB2312" w:eastAsia="仿宋_GB2312" w:cs="Arial"/>
          <w:b/>
          <w:color w:val="000000" w:themeColor="text1"/>
          <w:sz w:val="28"/>
          <w:szCs w:val="28"/>
        </w:rPr>
        <w:t>前附表</w:t>
      </w:r>
    </w:p>
    <w:tbl>
      <w:tblPr>
        <w:tblStyle w:val="2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项号</w:t>
            </w:r>
          </w:p>
        </w:tc>
        <w:tc>
          <w:tcPr>
            <w:tcW w:w="9480"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480" w:type="dxa"/>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kern w:val="0"/>
                <w:sz w:val="24"/>
                <w:szCs w:val="24"/>
                <w:lang w:eastAsia="zh-CN"/>
              </w:rPr>
            </w:pPr>
            <w:r>
              <w:rPr>
                <w:rFonts w:hint="eastAsia" w:ascii="仿宋_GB2312" w:hAnsi="仿宋_GB2312" w:eastAsia="仿宋_GB2312" w:cs="仿宋_GB2312"/>
                <w:color w:val="000000" w:themeColor="text1"/>
                <w:sz w:val="24"/>
                <w:szCs w:val="24"/>
              </w:rPr>
              <w:t>项目名称：</w:t>
            </w:r>
            <w:r>
              <w:rPr>
                <w:rFonts w:hint="eastAsia" w:ascii="仿宋_GB2312" w:hAnsi="仿宋_GB2312" w:eastAsia="仿宋_GB2312" w:cs="仿宋_GB2312"/>
                <w:color w:val="000000" w:themeColor="text1"/>
                <w:sz w:val="24"/>
                <w:szCs w:val="24"/>
                <w:lang w:eastAsia="zh-CN"/>
              </w:rPr>
              <w:t>克拉玛依市医疗保障业务系统运行维护</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eastAsia="zh-CN"/>
              </w:rPr>
            </w:pPr>
            <w:r>
              <w:rPr>
                <w:rFonts w:hint="eastAsia" w:ascii="仿宋_GB2312" w:hAnsi="仿宋_GB2312" w:eastAsia="仿宋_GB2312" w:cs="仿宋_GB2312"/>
                <w:color w:val="000000" w:themeColor="text1"/>
                <w:sz w:val="24"/>
                <w:szCs w:val="24"/>
              </w:rPr>
              <w:t>文件编号：</w:t>
            </w:r>
            <w:r>
              <w:rPr>
                <w:rFonts w:hint="eastAsia" w:ascii="仿宋_GB2312" w:hAnsi="仿宋_GB2312" w:eastAsia="仿宋_GB2312" w:cs="仿宋_GB2312"/>
                <w:color w:val="000000" w:themeColor="text1"/>
                <w:sz w:val="24"/>
                <w:szCs w:val="24"/>
                <w:lang w:eastAsia="zh-CN"/>
              </w:rPr>
              <w:t>KSYBJ（ZC）2021-02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themeColor="text1"/>
                <w:sz w:val="24"/>
                <w:szCs w:val="24"/>
                <w:lang w:eastAsia="zh-CN"/>
              </w:rPr>
            </w:pPr>
            <w:r>
              <w:rPr>
                <w:rFonts w:hint="eastAsia" w:ascii="仿宋_GB2312" w:hAnsi="仿宋_GB2312" w:eastAsia="仿宋_GB2312" w:cs="仿宋_GB2312"/>
                <w:color w:val="000000" w:themeColor="text1"/>
                <w:sz w:val="24"/>
                <w:szCs w:val="24"/>
                <w:highlight w:val="none"/>
                <w:lang w:val="en-US" w:eastAsia="zh-CN"/>
              </w:rPr>
              <w:t>2</w:t>
            </w:r>
          </w:p>
        </w:tc>
        <w:tc>
          <w:tcPr>
            <w:tcW w:w="9480" w:type="dxa"/>
            <w:vAlign w:val="top"/>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rPr>
            </w:pPr>
            <w:r>
              <w:rPr>
                <w:rFonts w:hint="eastAsia" w:ascii="仿宋" w:hAnsi="仿宋" w:eastAsia="仿宋" w:cs="仿宋"/>
                <w:color w:val="000000" w:themeColor="text1"/>
                <w:sz w:val="24"/>
                <w:szCs w:val="24"/>
                <w:highlight w:val="none"/>
                <w:lang w:val="en-US" w:eastAsia="zh-CN"/>
              </w:rPr>
              <w:t>采购人：</w:t>
            </w:r>
            <w:r>
              <w:rPr>
                <w:rFonts w:hint="eastAsia" w:ascii="仿宋_GB2312" w:hAnsi="仿宋_GB2312" w:eastAsia="仿宋_GB2312" w:cs="仿宋_GB2312"/>
                <w:color w:val="000000" w:themeColor="text1"/>
                <w:sz w:val="24"/>
                <w:szCs w:val="24"/>
                <w:lang w:val="en-US" w:eastAsia="zh-CN"/>
              </w:rPr>
              <w:t>克拉玛依市医疗保障局</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地  址：</w:t>
            </w:r>
            <w:r>
              <w:rPr>
                <w:rFonts w:hint="eastAsia" w:ascii="仿宋_GB2312" w:hAnsi="仿宋_GB2312" w:eastAsia="仿宋_GB2312" w:cs="仿宋_GB2312"/>
                <w:color w:val="000000" w:themeColor="text1"/>
                <w:sz w:val="24"/>
                <w:szCs w:val="24"/>
                <w:lang w:eastAsia="zh-CN"/>
              </w:rPr>
              <w:t>克拉玛依胜利路33号</w:t>
            </w:r>
            <w:r>
              <w:rPr>
                <w:rFonts w:hint="eastAsia" w:ascii="仿宋_GB2312" w:hAnsi="仿宋_GB2312" w:eastAsia="仿宋_GB2312" w:cs="仿宋_GB2312"/>
                <w:color w:val="000000" w:themeColor="text1"/>
                <w:sz w:val="24"/>
                <w:szCs w:val="24"/>
                <w:lang w:val="en-US" w:eastAsia="zh-CN"/>
              </w:rPr>
              <w:t xml:space="preserve">           邮政编码：834000 </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联系人：</w:t>
            </w:r>
            <w:r>
              <w:rPr>
                <w:rFonts w:hint="eastAsia" w:ascii="仿宋_GB2312" w:hAnsi="仿宋_GB2312" w:eastAsia="仿宋_GB2312" w:cs="仿宋_GB2312"/>
                <w:color w:val="000000" w:themeColor="text1"/>
                <w:sz w:val="24"/>
                <w:szCs w:val="24"/>
                <w:lang w:eastAsia="zh-CN"/>
              </w:rPr>
              <w:t>刘恬恬</w:t>
            </w:r>
            <w:r>
              <w:rPr>
                <w:rFonts w:hint="eastAsia" w:ascii="仿宋_GB2312" w:hAnsi="仿宋_GB2312" w:eastAsia="仿宋_GB2312" w:cs="仿宋_GB2312"/>
                <w:color w:val="000000" w:themeColor="text1"/>
                <w:sz w:val="24"/>
                <w:szCs w:val="24"/>
                <w:lang w:val="en-US" w:eastAsia="zh-CN"/>
              </w:rPr>
              <w:t xml:space="preserve">                          联系电话：0990-6230920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w:t>
            </w:r>
          </w:p>
        </w:tc>
        <w:tc>
          <w:tcPr>
            <w:tcW w:w="9480" w:type="dxa"/>
          </w:tcPr>
          <w:p>
            <w:pPr>
              <w:pStyle w:val="14"/>
              <w:keepNext w:val="0"/>
              <w:keepLines w:val="0"/>
              <w:pageBreakBefore w:val="0"/>
              <w:widowControl w:val="0"/>
              <w:kinsoku/>
              <w:wordWrap/>
              <w:overflowPunct/>
              <w:topLinePunct w:val="0"/>
              <w:autoSpaceDE/>
              <w:autoSpaceDN/>
              <w:bidi w:val="0"/>
              <w:adjustRightInd/>
              <w:snapToGrid/>
              <w:spacing w:line="420" w:lineRule="exact"/>
              <w:ind w:left="0" w:leftChars="0"/>
              <w:jc w:val="left"/>
              <w:textAlignment w:val="auto"/>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领取采购文件及相关资料截止时间：202</w:t>
            </w:r>
            <w:r>
              <w:rPr>
                <w:rFonts w:hint="eastAsia" w:ascii="仿宋_GB2312" w:hAnsi="仿宋_GB2312" w:eastAsia="仿宋_GB2312" w:cs="仿宋_GB2312"/>
                <w:color w:val="000000" w:themeColor="text1"/>
                <w:sz w:val="24"/>
                <w:lang w:val="en-US" w:eastAsia="zh-CN"/>
              </w:rPr>
              <w:t>1</w:t>
            </w:r>
            <w:r>
              <w:rPr>
                <w:rFonts w:hint="eastAsia" w:ascii="仿宋_GB2312" w:hAnsi="仿宋_GB2312" w:eastAsia="仿宋_GB2312" w:cs="仿宋_GB2312"/>
                <w:color w:val="000000" w:themeColor="text1"/>
                <w:sz w:val="24"/>
              </w:rPr>
              <w:t>年</w:t>
            </w:r>
            <w:r>
              <w:rPr>
                <w:rFonts w:hint="eastAsia" w:ascii="仿宋_GB2312" w:hAnsi="仿宋_GB2312" w:eastAsia="仿宋_GB2312" w:cs="仿宋_GB2312"/>
                <w:color w:val="000000" w:themeColor="text1"/>
                <w:sz w:val="24"/>
                <w:lang w:val="en-US" w:eastAsia="zh-CN"/>
              </w:rPr>
              <w:t>11</w:t>
            </w:r>
            <w:r>
              <w:rPr>
                <w:rFonts w:ascii="仿宋_GB2312" w:hAnsi="仿宋_GB2312" w:eastAsia="仿宋_GB2312" w:cs="仿宋_GB2312"/>
                <w:color w:val="000000" w:themeColor="text1"/>
                <w:sz w:val="24"/>
              </w:rPr>
              <w:t>月</w:t>
            </w:r>
            <w:r>
              <w:rPr>
                <w:rFonts w:hint="eastAsia" w:ascii="仿宋_GB2312" w:hAnsi="仿宋_GB2312" w:eastAsia="仿宋_GB2312" w:cs="仿宋_GB2312"/>
                <w:color w:val="000000" w:themeColor="text1"/>
                <w:sz w:val="24"/>
                <w:lang w:val="en-US" w:eastAsia="zh-CN"/>
              </w:rPr>
              <w:t>23</w:t>
            </w:r>
            <w:r>
              <w:rPr>
                <w:rFonts w:hint="eastAsia" w:ascii="仿宋_GB2312" w:hAnsi="仿宋_GB2312" w:eastAsia="仿宋_GB2312" w:cs="仿宋_GB2312"/>
                <w:color w:val="000000" w:themeColor="text1"/>
                <w:sz w:val="24"/>
              </w:rPr>
              <w:t>日1</w:t>
            </w:r>
            <w:r>
              <w:rPr>
                <w:rFonts w:hint="eastAsia" w:ascii="仿宋_GB2312" w:hAnsi="仿宋_GB2312" w:eastAsia="仿宋_GB2312" w:cs="仿宋_GB2312"/>
                <w:color w:val="000000" w:themeColor="text1"/>
                <w:sz w:val="24"/>
                <w:lang w:val="en-US" w:eastAsia="zh-CN"/>
              </w:rPr>
              <w:t>3</w:t>
            </w:r>
            <w:r>
              <w:rPr>
                <w:rFonts w:hint="eastAsia" w:ascii="仿宋_GB2312" w:hAnsi="仿宋_GB2312" w:eastAsia="仿宋_GB2312" w:cs="仿宋_GB2312"/>
                <w:color w:val="000000" w:themeColor="text1"/>
                <w:sz w:val="24"/>
              </w:rPr>
              <w:t>:00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地点：新疆天麒工程项目管理咨询有限责任公司工程招标代理部20</w:t>
            </w:r>
            <w:r>
              <w:rPr>
                <w:rFonts w:hint="eastAsia" w:ascii="仿宋_GB2312" w:hAnsi="仿宋_GB2312" w:eastAsia="仿宋_GB2312" w:cs="仿宋_GB2312"/>
                <w:color w:val="000000" w:themeColor="text1"/>
                <w:sz w:val="24"/>
                <w:szCs w:val="24"/>
                <w:lang w:val="en-US" w:eastAsia="zh-CN"/>
              </w:rPr>
              <w:t>5</w:t>
            </w:r>
            <w:r>
              <w:rPr>
                <w:rFonts w:hint="eastAsia" w:ascii="仿宋_GB2312" w:hAnsi="仿宋_GB2312" w:eastAsia="仿宋_GB2312" w:cs="仿宋_GB2312"/>
                <w:color w:val="000000" w:themeColor="text1"/>
                <w:sz w:val="24"/>
                <w:szCs w:val="24"/>
              </w:rPr>
              <w:t>室（克拉玛依市通讯路44号）</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宋体" w:eastAsia="仿宋_GB2312"/>
                <w:bCs/>
                <w:color w:val="000000" w:themeColor="text1"/>
                <w:sz w:val="24"/>
                <w:szCs w:val="24"/>
              </w:rPr>
            </w:pPr>
            <w:r>
              <w:rPr>
                <w:rFonts w:hint="eastAsia" w:ascii="仿宋_GB2312" w:hAnsi="宋体" w:eastAsia="仿宋_GB2312"/>
                <w:bCs/>
                <w:color w:val="000000" w:themeColor="text1"/>
                <w:sz w:val="24"/>
                <w:szCs w:val="24"/>
              </w:rPr>
              <w:t>采购代理机构：新疆天麒工程项目管理咨询有限责任公司</w:t>
            </w:r>
          </w:p>
          <w:p>
            <w:pPr>
              <w:pStyle w:val="13"/>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宋体" w:eastAsia="仿宋_GB2312"/>
                <w:bCs/>
                <w:color w:val="000000" w:themeColor="text1"/>
                <w:sz w:val="24"/>
                <w:szCs w:val="24"/>
              </w:rPr>
            </w:pPr>
            <w:r>
              <w:rPr>
                <w:rFonts w:hint="eastAsia" w:ascii="仿宋_GB2312" w:hAnsi="宋体" w:eastAsia="仿宋_GB2312"/>
                <w:bCs/>
                <w:color w:val="000000" w:themeColor="text1"/>
                <w:sz w:val="24"/>
                <w:szCs w:val="24"/>
              </w:rPr>
              <w:t>地址：克拉玛依市通讯路44号     邮政编码：834000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rPr>
              <w:t>联系人：</w:t>
            </w:r>
            <w:r>
              <w:rPr>
                <w:rFonts w:hint="eastAsia" w:ascii="仿宋_GB2312" w:hAnsi="仿宋_GB2312" w:eastAsia="仿宋_GB2312" w:cs="仿宋_GB2312"/>
                <w:color w:val="000000" w:themeColor="text1"/>
                <w:sz w:val="24"/>
                <w:szCs w:val="24"/>
                <w:lang w:eastAsia="zh-CN"/>
              </w:rPr>
              <w:t>王敏</w:t>
            </w:r>
            <w:r>
              <w:rPr>
                <w:rFonts w:hint="eastAsia" w:ascii="仿宋_GB2312" w:hAnsi="仿宋_GB2312" w:eastAsia="仿宋_GB2312" w:cs="仿宋_GB2312"/>
                <w:color w:val="000000" w:themeColor="text1"/>
                <w:sz w:val="24"/>
                <w:szCs w:val="24"/>
                <w:lang w:val="en-US" w:eastAsia="zh-CN"/>
              </w:rPr>
              <w:t xml:space="preserve">  阚荷彬</w:t>
            </w:r>
            <w:r>
              <w:rPr>
                <w:rFonts w:hint="eastAsia" w:ascii="仿宋_GB2312" w:hAnsi="仿宋_GB2312" w:eastAsia="仿宋_GB2312" w:cs="仿宋_GB2312"/>
                <w:color w:val="000000" w:themeColor="text1"/>
                <w:sz w:val="24"/>
                <w:szCs w:val="24"/>
              </w:rPr>
              <w:t xml:space="preserve">    联系电话：0990-</w:t>
            </w:r>
            <w:r>
              <w:rPr>
                <w:rFonts w:hint="eastAsia" w:ascii="仿宋_GB2312" w:hAnsi="仿宋_GB2312" w:eastAsia="仿宋_GB2312" w:cs="仿宋_GB2312"/>
                <w:color w:val="000000" w:themeColor="text1"/>
                <w:sz w:val="24"/>
                <w:szCs w:val="24"/>
                <w:lang w:val="en-US" w:eastAsia="zh-CN"/>
              </w:rPr>
              <w:t>6222961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4</w:t>
            </w:r>
          </w:p>
        </w:tc>
        <w:tc>
          <w:tcPr>
            <w:tcW w:w="9480"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5</w:t>
            </w:r>
          </w:p>
        </w:tc>
        <w:tc>
          <w:tcPr>
            <w:tcW w:w="9480"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响应文件的份数：</w:t>
            </w:r>
            <w:r>
              <w:rPr>
                <w:rFonts w:hint="eastAsia" w:ascii="仿宋_GB2312" w:hAnsi="仿宋_GB2312" w:eastAsia="仿宋_GB2312" w:cs="仿宋_GB2312"/>
                <w:b/>
                <w:color w:val="000000" w:themeColor="text1"/>
                <w:sz w:val="24"/>
                <w:szCs w:val="24"/>
              </w:rPr>
              <w:t>一式</w:t>
            </w:r>
            <w:r>
              <w:rPr>
                <w:rFonts w:hint="eastAsia" w:ascii="仿宋_GB2312" w:hAnsi="仿宋_GB2312" w:eastAsia="仿宋_GB2312" w:cs="仿宋_GB2312"/>
                <w:b/>
                <w:color w:val="000000" w:themeColor="text1"/>
                <w:sz w:val="24"/>
                <w:szCs w:val="24"/>
                <w:u w:val="single"/>
                <w:lang w:eastAsia="zh-CN"/>
              </w:rPr>
              <w:t>肆</w:t>
            </w:r>
            <w:r>
              <w:rPr>
                <w:rFonts w:hint="eastAsia" w:ascii="仿宋_GB2312" w:hAnsi="仿宋_GB2312" w:eastAsia="仿宋_GB2312" w:cs="仿宋_GB2312"/>
                <w:b/>
                <w:color w:val="000000" w:themeColor="text1"/>
                <w:sz w:val="24"/>
                <w:szCs w:val="24"/>
              </w:rPr>
              <w:t>份，其中正本</w:t>
            </w:r>
            <w:r>
              <w:rPr>
                <w:rFonts w:hint="eastAsia" w:ascii="仿宋_GB2312" w:hAnsi="仿宋_GB2312" w:eastAsia="仿宋_GB2312" w:cs="仿宋_GB2312"/>
                <w:b/>
                <w:color w:val="000000" w:themeColor="text1"/>
                <w:sz w:val="24"/>
                <w:szCs w:val="24"/>
                <w:u w:val="single"/>
              </w:rPr>
              <w:t>壹</w:t>
            </w:r>
            <w:r>
              <w:rPr>
                <w:rFonts w:hint="eastAsia" w:ascii="仿宋_GB2312" w:hAnsi="仿宋_GB2312" w:eastAsia="仿宋_GB2312" w:cs="仿宋_GB2312"/>
                <w:b/>
                <w:color w:val="000000" w:themeColor="text1"/>
                <w:sz w:val="24"/>
                <w:szCs w:val="24"/>
              </w:rPr>
              <w:t>份，副本</w:t>
            </w:r>
            <w:r>
              <w:rPr>
                <w:rFonts w:hint="eastAsia" w:ascii="仿宋_GB2312" w:hAnsi="仿宋_GB2312" w:eastAsia="仿宋_GB2312" w:cs="仿宋_GB2312"/>
                <w:b/>
                <w:color w:val="000000" w:themeColor="text1"/>
                <w:sz w:val="24"/>
                <w:szCs w:val="24"/>
                <w:u w:val="single"/>
                <w:lang w:eastAsia="zh-CN"/>
              </w:rPr>
              <w:t>叁</w:t>
            </w:r>
            <w:r>
              <w:rPr>
                <w:rFonts w:hint="eastAsia" w:ascii="仿宋_GB2312" w:hAnsi="仿宋_GB2312" w:eastAsia="仿宋_GB2312" w:cs="仿宋_GB2312"/>
                <w:b/>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宋体" w:eastAsia="仿宋_GB2312"/>
                <w:color w:val="000000" w:themeColor="text1"/>
                <w:szCs w:val="21"/>
              </w:rPr>
              <w:t>6</w:t>
            </w:r>
          </w:p>
        </w:tc>
        <w:tc>
          <w:tcPr>
            <w:tcW w:w="9480"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采购人不统一组织供应商实地考察</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供应商如有疑问，于2</w:t>
            </w:r>
            <w:r>
              <w:rPr>
                <w:rFonts w:hint="eastAsia" w:ascii="仿宋_GB2312" w:hAnsi="仿宋_GB2312" w:eastAsia="仿宋_GB2312" w:cs="仿宋_GB2312"/>
                <w:color w:val="000000" w:themeColor="text1"/>
                <w:sz w:val="24"/>
              </w:rPr>
              <w:t>02</w:t>
            </w:r>
            <w:r>
              <w:rPr>
                <w:rFonts w:hint="eastAsia" w:ascii="仿宋_GB2312" w:hAnsi="仿宋_GB2312" w:eastAsia="仿宋_GB2312" w:cs="仿宋_GB2312"/>
                <w:color w:val="000000" w:themeColor="text1"/>
                <w:sz w:val="24"/>
                <w:lang w:val="en-US" w:eastAsia="zh-CN"/>
              </w:rPr>
              <w:t>1</w:t>
            </w:r>
            <w:r>
              <w:rPr>
                <w:rFonts w:hint="eastAsia" w:ascii="仿宋_GB2312" w:hAnsi="仿宋_GB2312" w:eastAsia="仿宋_GB2312" w:cs="仿宋_GB2312"/>
                <w:color w:val="000000" w:themeColor="text1"/>
                <w:sz w:val="24"/>
                <w:szCs w:val="24"/>
              </w:rPr>
              <w:t>年</w:t>
            </w:r>
            <w:r>
              <w:rPr>
                <w:rFonts w:hint="eastAsia" w:ascii="仿宋_GB2312" w:hAnsi="仿宋_GB2312" w:eastAsia="仿宋_GB2312" w:cs="仿宋_GB2312"/>
                <w:color w:val="000000" w:themeColor="text1"/>
                <w:sz w:val="24"/>
                <w:szCs w:val="24"/>
                <w:lang w:val="en-US" w:eastAsia="zh-CN"/>
              </w:rPr>
              <w:t>11</w:t>
            </w:r>
            <w:r>
              <w:rPr>
                <w:rFonts w:hint="eastAsia" w:ascii="仿宋_GB2312" w:hAnsi="仿宋_GB2312" w:eastAsia="仿宋_GB2312" w:cs="仿宋_GB2312"/>
                <w:color w:val="000000" w:themeColor="text1"/>
                <w:sz w:val="24"/>
                <w:szCs w:val="24"/>
              </w:rPr>
              <w:t>月</w:t>
            </w:r>
            <w:r>
              <w:rPr>
                <w:rFonts w:hint="eastAsia" w:ascii="仿宋_GB2312" w:hAnsi="仿宋_GB2312" w:eastAsia="仿宋_GB2312" w:cs="仿宋_GB2312"/>
                <w:color w:val="000000" w:themeColor="text1"/>
                <w:sz w:val="24"/>
                <w:szCs w:val="24"/>
                <w:lang w:val="en-US" w:eastAsia="zh-CN"/>
              </w:rPr>
              <w:t>23</w:t>
            </w:r>
            <w:r>
              <w:rPr>
                <w:rFonts w:hint="eastAsia" w:ascii="仿宋_GB2312" w:hAnsi="仿宋_GB2312" w:eastAsia="仿宋_GB2312" w:cs="仿宋_GB2312"/>
                <w:color w:val="000000" w:themeColor="text1"/>
                <w:sz w:val="24"/>
                <w:szCs w:val="24"/>
              </w:rPr>
              <w:t>日</w:t>
            </w:r>
            <w:r>
              <w:rPr>
                <w:rFonts w:hint="eastAsia" w:ascii="仿宋_GB2312" w:hAnsi="仿宋_GB2312" w:eastAsia="仿宋_GB2312" w:cs="仿宋_GB2312"/>
                <w:color w:val="000000" w:themeColor="text1"/>
                <w:sz w:val="24"/>
                <w:szCs w:val="24"/>
                <w:lang w:val="en-US" w:eastAsia="zh-CN"/>
              </w:rPr>
              <w:t>19</w:t>
            </w:r>
            <w:r>
              <w:rPr>
                <w:rFonts w:hint="eastAsia" w:ascii="仿宋_GB2312" w:hAnsi="仿宋_GB2312" w:eastAsia="仿宋_GB2312" w:cs="仿宋_GB2312"/>
                <w:color w:val="000000" w:themeColor="text1"/>
                <w:sz w:val="24"/>
                <w:szCs w:val="24"/>
              </w:rPr>
              <w:t>：00前将有关疑问以</w:t>
            </w:r>
            <w:r>
              <w:rPr>
                <w:rFonts w:hint="eastAsia" w:ascii="仿宋_GB2312" w:hAnsi="仿宋_GB2312" w:eastAsia="仿宋_GB2312" w:cs="仿宋_GB2312"/>
                <w:color w:val="000000" w:themeColor="text1"/>
                <w:sz w:val="24"/>
                <w:szCs w:val="24"/>
                <w:lang w:eastAsia="zh-CN"/>
              </w:rPr>
              <w:t>扫描件</w:t>
            </w:r>
            <w:r>
              <w:rPr>
                <w:rFonts w:hint="eastAsia" w:ascii="仿宋_GB2312" w:hAnsi="仿宋_GB2312" w:eastAsia="仿宋_GB2312" w:cs="仿宋_GB2312"/>
                <w:color w:val="000000" w:themeColor="text1"/>
                <w:sz w:val="24"/>
                <w:szCs w:val="24"/>
              </w:rPr>
              <w:t>形式（必须加盖供应商公章）发至</w:t>
            </w:r>
            <w:r>
              <w:rPr>
                <w:rFonts w:hint="eastAsia" w:ascii="仿宋_GB2312" w:hAnsi="仿宋_GB2312" w:eastAsia="仿宋_GB2312" w:cs="仿宋_GB2312"/>
                <w:color w:val="000000" w:themeColor="text1"/>
                <w:sz w:val="24"/>
                <w:szCs w:val="24"/>
                <w:lang w:eastAsia="zh-CN"/>
              </w:rPr>
              <w:t>邮箱453430273@qq.com</w:t>
            </w:r>
            <w:r>
              <w:rPr>
                <w:rFonts w:hint="eastAsia" w:ascii="仿宋_GB2312" w:hAnsi="仿宋_GB2312" w:eastAsia="仿宋_GB2312" w:cs="仿宋_GB2312"/>
                <w:color w:val="000000" w:themeColor="text1"/>
                <w:sz w:val="24"/>
                <w:szCs w:val="24"/>
              </w:rPr>
              <w:t>，采购人将对所提疑问以书面形式发至领取</w:t>
            </w:r>
            <w:r>
              <w:rPr>
                <w:rFonts w:hint="eastAsia" w:ascii="仿宋_GB2312" w:hAnsi="仿宋_GB2312" w:eastAsia="仿宋_GB2312" w:cs="仿宋_GB2312"/>
                <w:color w:val="000000" w:themeColor="text1"/>
                <w:sz w:val="24"/>
                <w:szCs w:val="24"/>
                <w:lang w:eastAsia="zh-CN"/>
              </w:rPr>
              <w:t>单一来源采购文件</w:t>
            </w:r>
            <w:r>
              <w:rPr>
                <w:rFonts w:hint="eastAsia" w:ascii="仿宋_GB2312" w:hAnsi="仿宋_GB2312" w:eastAsia="仿宋_GB2312" w:cs="仿宋_GB2312"/>
                <w:color w:val="000000" w:themeColor="text1"/>
                <w:sz w:val="24"/>
                <w:szCs w:val="24"/>
              </w:rPr>
              <w:t>的每位供应商，超过此时间所提疑问采购人或采购代理机构均不予答复。</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书面提问传真截止时间：2</w:t>
            </w:r>
            <w:r>
              <w:rPr>
                <w:rFonts w:hint="eastAsia" w:ascii="仿宋_GB2312" w:hAnsi="仿宋_GB2312" w:eastAsia="仿宋_GB2312" w:cs="仿宋_GB2312"/>
                <w:color w:val="000000" w:themeColor="text1"/>
                <w:sz w:val="24"/>
              </w:rPr>
              <w:t>02</w:t>
            </w:r>
            <w:r>
              <w:rPr>
                <w:rFonts w:hint="eastAsia" w:ascii="仿宋_GB2312" w:hAnsi="仿宋_GB2312" w:eastAsia="仿宋_GB2312" w:cs="仿宋_GB2312"/>
                <w:color w:val="000000" w:themeColor="text1"/>
                <w:sz w:val="24"/>
                <w:lang w:val="en-US" w:eastAsia="zh-CN"/>
              </w:rPr>
              <w:t>1</w:t>
            </w:r>
            <w:r>
              <w:rPr>
                <w:rFonts w:hint="eastAsia" w:ascii="仿宋_GB2312" w:hAnsi="仿宋_GB2312" w:eastAsia="仿宋_GB2312" w:cs="仿宋_GB2312"/>
                <w:color w:val="000000" w:themeColor="text1"/>
                <w:sz w:val="24"/>
                <w:szCs w:val="24"/>
              </w:rPr>
              <w:t>年</w:t>
            </w:r>
            <w:r>
              <w:rPr>
                <w:rFonts w:hint="eastAsia" w:ascii="仿宋_GB2312" w:hAnsi="仿宋_GB2312" w:eastAsia="仿宋_GB2312" w:cs="仿宋_GB2312"/>
                <w:color w:val="000000" w:themeColor="text1"/>
                <w:sz w:val="24"/>
                <w:szCs w:val="24"/>
                <w:lang w:val="en-US" w:eastAsia="zh-CN"/>
              </w:rPr>
              <w:t>11</w:t>
            </w:r>
            <w:r>
              <w:rPr>
                <w:rFonts w:hint="eastAsia" w:ascii="仿宋_GB2312" w:hAnsi="仿宋_GB2312" w:eastAsia="仿宋_GB2312" w:cs="仿宋_GB2312"/>
                <w:color w:val="000000" w:themeColor="text1"/>
                <w:sz w:val="24"/>
                <w:szCs w:val="24"/>
              </w:rPr>
              <w:t>月</w:t>
            </w:r>
            <w:r>
              <w:rPr>
                <w:rFonts w:hint="eastAsia" w:ascii="仿宋_GB2312" w:hAnsi="仿宋_GB2312" w:eastAsia="仿宋_GB2312" w:cs="仿宋_GB2312"/>
                <w:color w:val="000000" w:themeColor="text1"/>
                <w:sz w:val="24"/>
                <w:szCs w:val="24"/>
                <w:lang w:val="en-US" w:eastAsia="zh-CN"/>
              </w:rPr>
              <w:t>23</w:t>
            </w:r>
            <w:r>
              <w:rPr>
                <w:rFonts w:hint="eastAsia" w:ascii="仿宋_GB2312" w:hAnsi="仿宋_GB2312" w:eastAsia="仿宋_GB2312" w:cs="仿宋_GB2312"/>
                <w:color w:val="000000" w:themeColor="text1"/>
                <w:sz w:val="24"/>
                <w:szCs w:val="24"/>
              </w:rPr>
              <w:t>日1</w:t>
            </w:r>
            <w:r>
              <w:rPr>
                <w:rFonts w:hint="eastAsia" w:ascii="仿宋_GB2312" w:hAnsi="仿宋_GB2312" w:eastAsia="仿宋_GB2312" w:cs="仿宋_GB2312"/>
                <w:color w:val="000000" w:themeColor="text1"/>
                <w:sz w:val="24"/>
                <w:szCs w:val="24"/>
                <w:lang w:val="en-US" w:eastAsia="zh-CN"/>
              </w:rPr>
              <w:t>9</w:t>
            </w:r>
            <w:r>
              <w:rPr>
                <w:rFonts w:hint="eastAsia" w:ascii="仿宋_GB2312" w:hAnsi="仿宋_GB2312" w:eastAsia="仿宋_GB2312" w:cs="仿宋_GB2312"/>
                <w:color w:val="000000" w:themeColor="text1"/>
                <w:sz w:val="24"/>
                <w:szCs w:val="24"/>
              </w:rPr>
              <w:t>：</w:t>
            </w:r>
            <w:bookmarkStart w:id="179" w:name="_GoBack"/>
            <w:bookmarkEnd w:id="179"/>
            <w:r>
              <w:rPr>
                <w:rFonts w:hint="eastAsia" w:ascii="仿宋_GB2312" w:hAnsi="仿宋_GB2312" w:eastAsia="仿宋_GB2312" w:cs="仿宋_GB2312"/>
                <w:color w:val="000000" w:themeColor="text1"/>
                <w:sz w:val="24"/>
                <w:szCs w:val="24"/>
              </w:rPr>
              <w:t>00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rPr>
              <w:t>传真电话： 0990－6882183   联系人：</w:t>
            </w:r>
            <w:r>
              <w:rPr>
                <w:rFonts w:hint="eastAsia" w:ascii="仿宋_GB2312" w:hAnsi="仿宋_GB2312" w:eastAsia="仿宋_GB2312" w:cs="仿宋_GB2312"/>
                <w:color w:val="000000" w:themeColor="text1"/>
                <w:sz w:val="24"/>
                <w:szCs w:val="24"/>
                <w:lang w:eastAsia="zh-CN"/>
              </w:rPr>
              <w:t>王敏</w:t>
            </w:r>
            <w:r>
              <w:rPr>
                <w:rFonts w:hint="eastAsia" w:ascii="仿宋_GB2312" w:hAnsi="仿宋_GB2312" w:eastAsia="仿宋_GB2312" w:cs="仿宋_GB2312"/>
                <w:color w:val="000000" w:themeColor="text1"/>
                <w:sz w:val="24"/>
                <w:szCs w:val="24"/>
                <w:lang w:val="en-US" w:eastAsia="zh-CN"/>
              </w:rPr>
              <w:t xml:space="preserve">  阚荷彬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7</w:t>
            </w:r>
          </w:p>
        </w:tc>
        <w:tc>
          <w:tcPr>
            <w:tcW w:w="9480" w:type="dxa"/>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递交响应文件截止时间：2</w:t>
            </w:r>
            <w:r>
              <w:rPr>
                <w:rFonts w:hint="eastAsia" w:ascii="仿宋_GB2312" w:hAnsi="仿宋_GB2312" w:eastAsia="仿宋_GB2312" w:cs="仿宋_GB2312"/>
                <w:color w:val="000000" w:themeColor="text1"/>
                <w:sz w:val="24"/>
              </w:rPr>
              <w:t>02</w:t>
            </w:r>
            <w:r>
              <w:rPr>
                <w:rFonts w:hint="eastAsia" w:ascii="仿宋_GB2312" w:hAnsi="仿宋_GB2312" w:eastAsia="仿宋_GB2312" w:cs="仿宋_GB2312"/>
                <w:color w:val="000000" w:themeColor="text1"/>
                <w:sz w:val="24"/>
                <w:lang w:val="en-US" w:eastAsia="zh-CN"/>
              </w:rPr>
              <w:t>1年11</w:t>
            </w:r>
            <w:r>
              <w:rPr>
                <w:rFonts w:hint="eastAsia" w:ascii="仿宋_GB2312" w:hAnsi="仿宋_GB2312" w:eastAsia="仿宋_GB2312" w:cs="仿宋_GB2312"/>
                <w:color w:val="000000" w:themeColor="text1"/>
                <w:sz w:val="24"/>
                <w:szCs w:val="24"/>
                <w:lang w:val="en-US" w:eastAsia="zh-CN"/>
              </w:rPr>
              <w:t>月24</w:t>
            </w:r>
            <w:r>
              <w:rPr>
                <w:rFonts w:hint="eastAsia" w:ascii="仿宋_GB2312" w:hAnsi="仿宋_GB2312" w:eastAsia="仿宋_GB2312" w:cs="仿宋_GB2312"/>
                <w:color w:val="000000" w:themeColor="text1"/>
                <w:sz w:val="24"/>
                <w:szCs w:val="24"/>
              </w:rPr>
              <w:t>日</w:t>
            </w:r>
            <w:r>
              <w:rPr>
                <w:rFonts w:hint="eastAsia" w:ascii="仿宋_GB2312" w:hAnsi="仿宋_GB2312" w:eastAsia="仿宋_GB2312" w:cs="仿宋_GB2312"/>
                <w:color w:val="000000" w:themeColor="text1"/>
                <w:sz w:val="24"/>
                <w:szCs w:val="24"/>
                <w:lang w:val="en-US" w:eastAsia="zh-CN"/>
              </w:rPr>
              <w:t>17</w:t>
            </w: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sz w:val="24"/>
                <w:szCs w:val="24"/>
                <w:lang w:val="en-US" w:eastAsia="zh-CN"/>
              </w:rPr>
              <w:t>3</w:t>
            </w:r>
            <w:r>
              <w:rPr>
                <w:rFonts w:hint="eastAsia" w:ascii="仿宋_GB2312" w:hAnsi="仿宋_GB2312" w:eastAsia="仿宋_GB2312" w:cs="仿宋_GB2312"/>
                <w:color w:val="000000" w:themeColor="text1"/>
                <w:sz w:val="24"/>
                <w:szCs w:val="24"/>
              </w:rPr>
              <w:t>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递交响应文件时间：2</w:t>
            </w:r>
            <w:r>
              <w:rPr>
                <w:rFonts w:hint="eastAsia" w:ascii="仿宋_GB2312" w:hAnsi="仿宋_GB2312" w:eastAsia="仿宋_GB2312" w:cs="仿宋_GB2312"/>
                <w:color w:val="000000" w:themeColor="text1"/>
                <w:sz w:val="24"/>
              </w:rPr>
              <w:t>02</w:t>
            </w:r>
            <w:r>
              <w:rPr>
                <w:rFonts w:hint="eastAsia" w:ascii="仿宋_GB2312" w:hAnsi="仿宋_GB2312" w:eastAsia="仿宋_GB2312" w:cs="仿宋_GB2312"/>
                <w:color w:val="000000" w:themeColor="text1"/>
                <w:sz w:val="24"/>
                <w:lang w:val="en-US" w:eastAsia="zh-CN"/>
              </w:rPr>
              <w:t>1</w:t>
            </w:r>
            <w:r>
              <w:rPr>
                <w:rFonts w:hint="eastAsia" w:ascii="仿宋_GB2312" w:hAnsi="仿宋_GB2312" w:eastAsia="仿宋_GB2312" w:cs="仿宋_GB2312"/>
                <w:color w:val="000000" w:themeColor="text1"/>
                <w:sz w:val="24"/>
                <w:szCs w:val="24"/>
              </w:rPr>
              <w:t>年</w:t>
            </w:r>
            <w:r>
              <w:rPr>
                <w:rFonts w:hint="eastAsia" w:ascii="仿宋_GB2312" w:hAnsi="仿宋_GB2312" w:eastAsia="仿宋_GB2312" w:cs="仿宋_GB2312"/>
                <w:color w:val="000000" w:themeColor="text1"/>
                <w:sz w:val="24"/>
                <w:szCs w:val="24"/>
                <w:lang w:val="en-US" w:eastAsia="zh-CN"/>
              </w:rPr>
              <w:t>11</w:t>
            </w:r>
            <w:r>
              <w:rPr>
                <w:rFonts w:hint="eastAsia" w:ascii="仿宋_GB2312" w:hAnsi="仿宋_GB2312" w:eastAsia="仿宋_GB2312" w:cs="仿宋_GB2312"/>
                <w:color w:val="000000" w:themeColor="text1"/>
                <w:sz w:val="24"/>
                <w:szCs w:val="24"/>
              </w:rPr>
              <w:t>月</w:t>
            </w:r>
            <w:r>
              <w:rPr>
                <w:rFonts w:hint="eastAsia" w:ascii="仿宋_GB2312" w:hAnsi="仿宋_GB2312" w:eastAsia="仿宋_GB2312" w:cs="仿宋_GB2312"/>
                <w:color w:val="000000" w:themeColor="text1"/>
                <w:sz w:val="24"/>
                <w:szCs w:val="24"/>
                <w:lang w:val="en-US" w:eastAsia="zh-CN"/>
              </w:rPr>
              <w:t>24</w:t>
            </w:r>
            <w:r>
              <w:rPr>
                <w:rFonts w:hint="eastAsia" w:ascii="仿宋_GB2312" w:hAnsi="仿宋_GB2312" w:eastAsia="仿宋_GB2312" w:cs="仿宋_GB2312"/>
                <w:color w:val="000000" w:themeColor="text1"/>
                <w:sz w:val="24"/>
                <w:szCs w:val="24"/>
              </w:rPr>
              <w:t>日1</w:t>
            </w:r>
            <w:r>
              <w:rPr>
                <w:rFonts w:hint="eastAsia" w:ascii="仿宋_GB2312" w:hAnsi="仿宋_GB2312" w:eastAsia="仿宋_GB2312" w:cs="仿宋_GB2312"/>
                <w:color w:val="000000" w:themeColor="text1"/>
                <w:sz w:val="24"/>
                <w:szCs w:val="24"/>
                <w:lang w:val="en-US" w:eastAsia="zh-CN"/>
              </w:rPr>
              <w:t>7</w:t>
            </w: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sz w:val="24"/>
                <w:szCs w:val="24"/>
                <w:lang w:val="en-US" w:eastAsia="zh-CN"/>
              </w:rPr>
              <w:t>0</w:t>
            </w:r>
            <w:r>
              <w:rPr>
                <w:rFonts w:hint="eastAsia" w:ascii="仿宋_GB2312" w:hAnsi="仿宋_GB2312" w:eastAsia="仿宋_GB2312" w:cs="仿宋_GB2312"/>
                <w:color w:val="000000" w:themeColor="text1"/>
                <w:sz w:val="24"/>
                <w:szCs w:val="24"/>
              </w:rPr>
              <w:t>0～1</w:t>
            </w:r>
            <w:r>
              <w:rPr>
                <w:rFonts w:hint="eastAsia" w:ascii="仿宋_GB2312" w:hAnsi="仿宋_GB2312" w:eastAsia="仿宋_GB2312" w:cs="仿宋_GB2312"/>
                <w:color w:val="000000" w:themeColor="text1"/>
                <w:sz w:val="24"/>
                <w:szCs w:val="24"/>
                <w:lang w:val="en-US" w:eastAsia="zh-CN"/>
              </w:rPr>
              <w:t>7</w:t>
            </w: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sz w:val="24"/>
                <w:szCs w:val="24"/>
                <w:lang w:val="en-US" w:eastAsia="zh-CN"/>
              </w:rPr>
              <w:t>3</w:t>
            </w:r>
            <w:r>
              <w:rPr>
                <w:rFonts w:hint="eastAsia" w:ascii="仿宋_GB2312" w:hAnsi="仿宋_GB2312" w:eastAsia="仿宋_GB2312" w:cs="仿宋_GB2312"/>
                <w:color w:val="000000" w:themeColor="text1"/>
                <w:sz w:val="24"/>
                <w:szCs w:val="24"/>
              </w:rPr>
              <w:t>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递交响应文件地点：新疆天麒工程项目管理咨询有限责任公司一楼评标室（克拉玛依市通讯路44号）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8</w:t>
            </w:r>
          </w:p>
        </w:tc>
        <w:tc>
          <w:tcPr>
            <w:tcW w:w="9480" w:type="dxa"/>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rPr>
              <w:t>响应文件开启时间：20</w:t>
            </w:r>
            <w:r>
              <w:rPr>
                <w:rFonts w:hint="eastAsia" w:ascii="仿宋_GB2312" w:hAnsi="仿宋_GB2312" w:eastAsia="仿宋_GB2312" w:cs="仿宋_GB2312"/>
                <w:color w:val="000000" w:themeColor="text1"/>
                <w:sz w:val="24"/>
                <w:szCs w:val="24"/>
                <w:lang w:val="en-US" w:eastAsia="zh-CN"/>
              </w:rPr>
              <w:t>21</w:t>
            </w:r>
            <w:r>
              <w:rPr>
                <w:rFonts w:hint="eastAsia" w:ascii="仿宋_GB2312" w:hAnsi="仿宋_GB2312" w:eastAsia="仿宋_GB2312" w:cs="仿宋_GB2312"/>
                <w:color w:val="000000" w:themeColor="text1"/>
                <w:sz w:val="24"/>
                <w:szCs w:val="24"/>
              </w:rPr>
              <w:t>年</w:t>
            </w:r>
            <w:r>
              <w:rPr>
                <w:rFonts w:hint="eastAsia" w:ascii="仿宋_GB2312" w:hAnsi="仿宋_GB2312" w:eastAsia="仿宋_GB2312" w:cs="仿宋_GB2312"/>
                <w:color w:val="000000" w:themeColor="text1"/>
                <w:sz w:val="24"/>
                <w:szCs w:val="24"/>
                <w:lang w:val="en-US" w:eastAsia="zh-CN"/>
              </w:rPr>
              <w:t>11</w:t>
            </w:r>
            <w:r>
              <w:rPr>
                <w:rFonts w:hint="eastAsia" w:ascii="仿宋_GB2312" w:hAnsi="仿宋_GB2312" w:eastAsia="仿宋_GB2312" w:cs="仿宋_GB2312"/>
                <w:color w:val="000000" w:themeColor="text1"/>
                <w:sz w:val="24"/>
                <w:szCs w:val="24"/>
              </w:rPr>
              <w:t>月</w:t>
            </w:r>
            <w:r>
              <w:rPr>
                <w:rFonts w:hint="eastAsia" w:ascii="仿宋_GB2312" w:hAnsi="仿宋_GB2312" w:eastAsia="仿宋_GB2312" w:cs="仿宋_GB2312"/>
                <w:color w:val="000000" w:themeColor="text1"/>
                <w:sz w:val="24"/>
                <w:szCs w:val="24"/>
                <w:lang w:val="en-US" w:eastAsia="zh-CN"/>
              </w:rPr>
              <w:t>24</w:t>
            </w:r>
            <w:r>
              <w:rPr>
                <w:rFonts w:hint="eastAsia" w:ascii="仿宋_GB2312" w:hAnsi="仿宋_GB2312" w:eastAsia="仿宋_GB2312" w:cs="仿宋_GB2312"/>
                <w:color w:val="000000" w:themeColor="text1"/>
                <w:sz w:val="24"/>
                <w:szCs w:val="24"/>
              </w:rPr>
              <w:t>日1</w:t>
            </w:r>
            <w:r>
              <w:rPr>
                <w:rFonts w:hint="eastAsia" w:ascii="仿宋_GB2312" w:hAnsi="仿宋_GB2312" w:eastAsia="仿宋_GB2312" w:cs="仿宋_GB2312"/>
                <w:color w:val="000000" w:themeColor="text1"/>
                <w:sz w:val="24"/>
                <w:szCs w:val="24"/>
                <w:lang w:val="en-US" w:eastAsia="zh-CN"/>
              </w:rPr>
              <w:t>7</w:t>
            </w:r>
            <w:r>
              <w:rPr>
                <w:rFonts w:hint="eastAsia" w:ascii="仿宋_GB2312" w:hAnsi="仿宋_GB2312" w:eastAsia="仿宋_GB2312" w:cs="仿宋_GB2312"/>
                <w:color w:val="000000" w:themeColor="text1"/>
                <w:sz w:val="24"/>
                <w:szCs w:val="24"/>
              </w:rPr>
              <w:t>：</w:t>
            </w:r>
            <w:r>
              <w:rPr>
                <w:rFonts w:hint="eastAsia" w:ascii="仿宋_GB2312" w:hAnsi="仿宋_GB2312" w:eastAsia="仿宋_GB2312" w:cs="仿宋_GB2312"/>
                <w:color w:val="000000" w:themeColor="text1"/>
                <w:sz w:val="24"/>
                <w:szCs w:val="24"/>
                <w:lang w:val="en-US" w:eastAsia="zh-CN"/>
              </w:rPr>
              <w:t>30</w:t>
            </w:r>
          </w:p>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响应文件开启地点：新疆天麒工程项目管理咨询有限责任公司一楼评标室（克拉玛依市通讯路44号）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9" w:type="dxa"/>
            <w:vAlign w:val="center"/>
          </w:tcPr>
          <w:p>
            <w:pPr>
              <w:pStyle w:val="1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9</w:t>
            </w:r>
          </w:p>
        </w:tc>
        <w:tc>
          <w:tcPr>
            <w:tcW w:w="9480" w:type="dxa"/>
          </w:tcPr>
          <w:p>
            <w:pPr>
              <w:pStyle w:val="1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项目采购预算</w:t>
            </w:r>
            <w:r>
              <w:rPr>
                <w:rFonts w:hint="eastAsia" w:ascii="仿宋_GB2312" w:hAnsi="宋体" w:eastAsia="仿宋_GB2312"/>
                <w:b/>
                <w:color w:val="000000" w:themeColor="text1"/>
                <w:sz w:val="24"/>
                <w:szCs w:val="24"/>
              </w:rPr>
              <w:t>：</w:t>
            </w:r>
            <w:r>
              <w:rPr>
                <w:rFonts w:hint="default" w:ascii="仿宋_GB2312" w:hAnsi="宋体" w:eastAsia="仿宋_GB2312"/>
                <w:b/>
                <w:color w:val="000000" w:themeColor="text1"/>
                <w:sz w:val="24"/>
                <w:szCs w:val="24"/>
              </w:rPr>
              <w:t>¥</w:t>
            </w:r>
            <w:r>
              <w:rPr>
                <w:rFonts w:hint="eastAsia" w:ascii="仿宋_GB2312" w:hAnsi="宋体" w:eastAsia="仿宋_GB2312"/>
                <w:b/>
                <w:color w:val="000000" w:themeColor="text1"/>
                <w:sz w:val="24"/>
                <w:szCs w:val="24"/>
                <w:lang w:val="en-US" w:eastAsia="zh-CN"/>
              </w:rPr>
              <w:t>64.844万</w:t>
            </w:r>
            <w:r>
              <w:rPr>
                <w:rFonts w:hint="eastAsia" w:ascii="仿宋_GB2312" w:hAnsi="宋体" w:eastAsia="仿宋_GB2312"/>
                <w:b/>
                <w:color w:val="000000" w:themeColor="text1"/>
                <w:sz w:val="24"/>
                <w:szCs w:val="24"/>
              </w:rPr>
              <w:t>元（大写：人民币</w:t>
            </w:r>
            <w:r>
              <w:rPr>
                <w:rFonts w:hint="eastAsia" w:ascii="仿宋_GB2312" w:hAnsi="宋体" w:eastAsia="仿宋_GB2312"/>
                <w:b/>
                <w:color w:val="000000" w:themeColor="text1"/>
                <w:sz w:val="24"/>
                <w:szCs w:val="24"/>
                <w:lang w:val="en-US" w:eastAsia="zh-CN"/>
              </w:rPr>
              <w:t>陆拾肆万捌仟肆佰肆拾元整</w:t>
            </w:r>
            <w:r>
              <w:rPr>
                <w:rFonts w:hint="eastAsia" w:ascii="仿宋_GB2312" w:hAnsi="宋体" w:eastAsia="仿宋_GB2312"/>
                <w:b/>
                <w:color w:val="000000" w:themeColor="text1"/>
                <w:sz w:val="24"/>
                <w:szCs w:val="24"/>
              </w:rPr>
              <w:t>）</w:t>
            </w:r>
            <w:r>
              <w:rPr>
                <w:rFonts w:hint="eastAsia" w:ascii="仿宋_GB2312" w:hAnsi="仿宋_GB2312" w:eastAsia="仿宋_GB2312" w:cs="仿宋_GB2312"/>
                <w:b/>
                <w:color w:val="000000" w:themeColor="text1"/>
                <w:sz w:val="24"/>
                <w:szCs w:val="24"/>
              </w:rPr>
              <w:t>，供应商的商务报价如超过采购预算，则该供应商的响应文件作无效响应处理。</w:t>
            </w:r>
          </w:p>
        </w:tc>
      </w:tr>
    </w:tbl>
    <w:p>
      <w:pPr>
        <w:spacing w:line="360" w:lineRule="auto"/>
        <w:jc w:val="center"/>
        <w:rPr>
          <w:rFonts w:ascii="仿宋_GB2312" w:eastAsia="仿宋_GB2312"/>
          <w:color w:val="000000" w:themeColor="text1"/>
          <w:sz w:val="28"/>
          <w:szCs w:val="28"/>
        </w:rPr>
      </w:pPr>
    </w:p>
    <w:p>
      <w:pPr>
        <w:spacing w:line="460" w:lineRule="exact"/>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A</w:t>
      </w:r>
      <w:bookmarkEnd w:id="0"/>
      <w:bookmarkStart w:id="1" w:name="_Toc154996576"/>
      <w:r>
        <w:rPr>
          <w:rFonts w:hint="eastAsia" w:ascii="仿宋_GB2312" w:eastAsia="仿宋_GB2312"/>
          <w:b/>
          <w:color w:val="000000" w:themeColor="text1"/>
          <w:sz w:val="28"/>
          <w:szCs w:val="28"/>
        </w:rPr>
        <w:t>说明</w:t>
      </w:r>
    </w:p>
    <w:p>
      <w:pPr>
        <w:pStyle w:val="13"/>
        <w:spacing w:line="460" w:lineRule="exact"/>
        <w:ind w:firstLine="480" w:firstLineChars="200"/>
        <w:outlineLvl w:val="1"/>
        <w:rPr>
          <w:rFonts w:ascii="仿宋_GB2312" w:eastAsia="仿宋_GB2312"/>
          <w:color w:val="000000" w:themeColor="text1"/>
          <w:sz w:val="24"/>
        </w:rPr>
      </w:pPr>
      <w:bookmarkStart w:id="2" w:name="_Toc243907571"/>
      <w:bookmarkStart w:id="3" w:name="_Toc233274811"/>
      <w:bookmarkStart w:id="4" w:name="_Toc243906311"/>
      <w:bookmarkStart w:id="5" w:name="_Toc246216180"/>
      <w:r>
        <w:rPr>
          <w:rFonts w:hint="eastAsia" w:ascii="仿宋_GB2312" w:eastAsia="仿宋_GB2312"/>
          <w:color w:val="000000" w:themeColor="text1"/>
          <w:sz w:val="24"/>
        </w:rPr>
        <w:t>1、适用范围</w:t>
      </w:r>
      <w:bookmarkEnd w:id="2"/>
      <w:bookmarkEnd w:id="3"/>
      <w:bookmarkEnd w:id="4"/>
      <w:bookmarkEnd w:id="5"/>
      <w:r>
        <w:rPr>
          <w:rFonts w:hint="eastAsia" w:ascii="仿宋_GB2312" w:eastAsia="仿宋_GB2312"/>
          <w:color w:val="000000" w:themeColor="text1"/>
          <w:sz w:val="24"/>
        </w:rPr>
        <w:t>及采购依据</w:t>
      </w:r>
    </w:p>
    <w:p>
      <w:pPr>
        <w:pStyle w:val="13"/>
        <w:spacing w:line="460" w:lineRule="exact"/>
        <w:ind w:firstLine="480" w:firstLineChars="200"/>
        <w:rPr>
          <w:rFonts w:ascii="仿宋_GB2312" w:eastAsia="仿宋_GB2312"/>
          <w:color w:val="000000" w:themeColor="text1"/>
          <w:sz w:val="24"/>
        </w:rPr>
      </w:pPr>
      <w:r>
        <w:rPr>
          <w:rFonts w:hint="eastAsia" w:ascii="仿宋_GB2312" w:eastAsia="仿宋_GB2312"/>
          <w:color w:val="000000" w:themeColor="text1"/>
          <w:sz w:val="24"/>
        </w:rPr>
        <w:t>1.1 适用范围</w:t>
      </w:r>
    </w:p>
    <w:p>
      <w:pPr>
        <w:pStyle w:val="13"/>
        <w:spacing w:line="460" w:lineRule="exact"/>
        <w:ind w:firstLine="480" w:firstLineChars="200"/>
        <w:rPr>
          <w:rFonts w:ascii="仿宋_GB2312" w:eastAsia="仿宋_GB2312"/>
          <w:color w:val="000000" w:themeColor="text1"/>
          <w:sz w:val="24"/>
        </w:rPr>
      </w:pPr>
      <w:r>
        <w:rPr>
          <w:rFonts w:hint="eastAsia" w:ascii="仿宋_GB2312" w:eastAsia="仿宋_GB2312"/>
          <w:color w:val="000000" w:themeColor="text1"/>
          <w:sz w:val="24"/>
        </w:rPr>
        <w:t>本单一来源采购文件仅适用</w:t>
      </w:r>
      <w:r>
        <w:rPr>
          <w:rFonts w:hint="eastAsia" w:ascii="仿宋_GB2312" w:eastAsia="仿宋_GB2312"/>
          <w:color w:val="000000" w:themeColor="text1"/>
          <w:sz w:val="24"/>
          <w:lang w:eastAsia="zh-CN"/>
        </w:rPr>
        <w:t>克拉玛依市医疗保障业务系统运行维护</w:t>
      </w:r>
      <w:r>
        <w:rPr>
          <w:rFonts w:hint="eastAsia" w:ascii="仿宋_GB2312" w:hAnsi="宋体" w:eastAsia="仿宋_GB2312" w:cs="宋体"/>
          <w:color w:val="000000" w:themeColor="text1"/>
          <w:kern w:val="0"/>
          <w:sz w:val="24"/>
        </w:rPr>
        <w:t>的采购</w:t>
      </w:r>
      <w:r>
        <w:rPr>
          <w:rFonts w:hint="eastAsia" w:ascii="仿宋_GB2312" w:eastAsia="仿宋_GB2312"/>
          <w:color w:val="000000" w:themeColor="text1"/>
          <w:sz w:val="24"/>
          <w:szCs w:val="24"/>
        </w:rPr>
        <w:t>。</w:t>
      </w:r>
    </w:p>
    <w:p>
      <w:pPr>
        <w:pStyle w:val="13"/>
        <w:spacing w:line="460" w:lineRule="exact"/>
        <w:ind w:firstLine="480" w:firstLineChars="200"/>
        <w:rPr>
          <w:rFonts w:ascii="仿宋_GB2312" w:eastAsia="仿宋_GB2312"/>
          <w:color w:val="000000" w:themeColor="text1"/>
          <w:sz w:val="24"/>
        </w:rPr>
      </w:pPr>
      <w:r>
        <w:rPr>
          <w:rFonts w:hint="eastAsia" w:ascii="仿宋_GB2312" w:eastAsia="仿宋_GB2312"/>
          <w:color w:val="000000" w:themeColor="text1"/>
          <w:sz w:val="24"/>
        </w:rPr>
        <w:t>1.2</w:t>
      </w:r>
      <w:r>
        <w:rPr>
          <w:rFonts w:hint="eastAsia" w:ascii="仿宋_GB2312" w:hAnsi="宋体" w:eastAsia="仿宋_GB2312"/>
          <w:color w:val="000000" w:themeColor="text1"/>
          <w:sz w:val="24"/>
        </w:rPr>
        <w:t>采购依据</w:t>
      </w:r>
    </w:p>
    <w:p>
      <w:pPr>
        <w:widowControl/>
        <w:spacing w:line="460" w:lineRule="exact"/>
        <w:ind w:firstLine="480" w:firstLineChars="200"/>
        <w:rPr>
          <w:rFonts w:ascii="仿宋_GB2312" w:eastAsia="仿宋_GB2312"/>
          <w:color w:val="000000" w:themeColor="text1"/>
          <w:sz w:val="24"/>
        </w:rPr>
      </w:pPr>
      <w:r>
        <w:rPr>
          <w:rFonts w:hint="eastAsia" w:ascii="仿宋_GB2312" w:eastAsia="仿宋_GB2312"/>
          <w:color w:val="000000" w:themeColor="text1"/>
          <w:sz w:val="24"/>
        </w:rPr>
        <w:t>根据《中华人民共和国政府采购法》、《中华人民共和国政府采购法实施条例》、《政府采购非招标采购方式管理办法》及有关法律、法规。</w:t>
      </w:r>
    </w:p>
    <w:p>
      <w:pPr>
        <w:pStyle w:val="13"/>
        <w:spacing w:line="360" w:lineRule="auto"/>
        <w:ind w:firstLine="480" w:firstLineChars="200"/>
        <w:outlineLvl w:val="1"/>
        <w:rPr>
          <w:rFonts w:ascii="仿宋_GB2312" w:eastAsia="仿宋_GB2312"/>
          <w:color w:val="000000" w:themeColor="text1"/>
          <w:sz w:val="24"/>
        </w:rPr>
      </w:pPr>
      <w:bookmarkStart w:id="6" w:name="_Toc246216181"/>
      <w:bookmarkStart w:id="7" w:name="_Toc243907572"/>
      <w:bookmarkStart w:id="8" w:name="_Toc243906312"/>
      <w:bookmarkStart w:id="9" w:name="_Toc233274812"/>
      <w:r>
        <w:rPr>
          <w:rFonts w:hint="eastAsia" w:ascii="仿宋_GB2312" w:eastAsia="仿宋_GB2312"/>
          <w:color w:val="000000" w:themeColor="text1"/>
          <w:sz w:val="24"/>
        </w:rPr>
        <w:t>2、定义</w:t>
      </w:r>
      <w:bookmarkEnd w:id="6"/>
      <w:bookmarkEnd w:id="7"/>
      <w:bookmarkEnd w:id="8"/>
      <w:bookmarkEnd w:id="9"/>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 “采购人”系指</w:t>
      </w:r>
      <w:r>
        <w:rPr>
          <w:rFonts w:hint="eastAsia" w:ascii="仿宋_GB2312" w:eastAsia="仿宋_GB2312"/>
          <w:color w:val="000000" w:themeColor="text1"/>
          <w:sz w:val="24"/>
          <w:lang w:eastAsia="zh-CN"/>
        </w:rPr>
        <w:t>克拉玛依市医疗保障局</w:t>
      </w:r>
      <w:r>
        <w:rPr>
          <w:rFonts w:hint="eastAsia" w:ascii="仿宋_GB2312" w:eastAsia="仿宋_GB2312"/>
          <w:color w:val="000000" w:themeColor="text1"/>
          <w:sz w:val="24"/>
        </w:rPr>
        <w:t>，在签订和执行合同阶段称“甲方”。</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2.3 “供应商”系指具备资格并响应单一来源采购文件要求提交响应文件的法人，供应商若成交，在签订和执行合同阶段称“乙方”。</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2.4 “单一来源采购文件”系指由采购人向供应商发出的本采购项目的全部文件（包括修改文件、项目采购需求、补充文件、答疑纪要、各种通知和附件等）。</w:t>
      </w:r>
    </w:p>
    <w:p>
      <w:pPr>
        <w:pStyle w:val="13"/>
        <w:spacing w:line="360" w:lineRule="auto"/>
        <w:ind w:firstLine="480" w:firstLineChars="200"/>
        <w:rPr>
          <w:rFonts w:ascii="仿宋_GB2312" w:eastAsia="仿宋_GB2312"/>
          <w:color w:val="000000" w:themeColor="text1"/>
          <w:sz w:val="24"/>
          <w:szCs w:val="24"/>
        </w:rPr>
      </w:pPr>
      <w:r>
        <w:rPr>
          <w:rFonts w:hint="eastAsia" w:ascii="仿宋_GB2312" w:eastAsia="仿宋_GB2312"/>
          <w:color w:val="000000" w:themeColor="text1"/>
          <w:sz w:val="24"/>
          <w:szCs w:val="24"/>
        </w:rPr>
        <w:t>2.5 “响应文件”系指供应商根据单一来源采购文件提交的所有文件。</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Times New Roman" w:eastAsia="仿宋_GB2312" w:cs="Times New Roman"/>
          <w:color w:val="000000" w:themeColor="text1"/>
          <w:sz w:val="24"/>
          <w:lang w:eastAsia="zh-CN"/>
        </w:rPr>
      </w:pPr>
      <w:bookmarkStart w:id="10" w:name="_Toc243907573"/>
      <w:bookmarkStart w:id="11" w:name="_Toc246216182"/>
      <w:bookmarkStart w:id="12" w:name="_Toc243906313"/>
      <w:bookmarkStart w:id="13" w:name="_Toc233274813"/>
      <w:r>
        <w:rPr>
          <w:rFonts w:hint="eastAsia" w:ascii="仿宋_GB2312" w:eastAsia="仿宋_GB2312"/>
          <w:color w:val="000000" w:themeColor="text1"/>
          <w:sz w:val="24"/>
        </w:rPr>
        <w:t xml:space="preserve">2.6 </w:t>
      </w:r>
      <w:r>
        <w:rPr>
          <w:rFonts w:hint="eastAsia" w:ascii="仿宋_GB2312" w:hAnsi="Times New Roman" w:eastAsia="仿宋_GB2312" w:cs="Times New Roman"/>
          <w:color w:val="000000" w:themeColor="text1"/>
          <w:sz w:val="24"/>
        </w:rPr>
        <w:t>“服务”系指合同条款、技术规范及标准、项目需求及技术要求、本</w:t>
      </w:r>
      <w:r>
        <w:rPr>
          <w:rFonts w:hint="eastAsia" w:ascii="仿宋_GB2312" w:eastAsia="仿宋_GB2312" w:cs="Times New Roman"/>
          <w:color w:val="000000" w:themeColor="text1"/>
          <w:sz w:val="24"/>
          <w:lang w:eastAsia="zh-CN"/>
        </w:rPr>
        <w:t>单一来源采购文件</w:t>
      </w:r>
      <w:r>
        <w:rPr>
          <w:rFonts w:hint="eastAsia" w:ascii="仿宋_GB2312" w:hAnsi="Times New Roman" w:eastAsia="仿宋_GB2312" w:cs="Times New Roman"/>
          <w:color w:val="000000" w:themeColor="text1"/>
          <w:sz w:val="24"/>
        </w:rPr>
        <w:t>规定，成交供应商</w:t>
      </w:r>
      <w:r>
        <w:rPr>
          <w:rFonts w:hint="eastAsia" w:ascii="仿宋_GB2312" w:hAnsi="Times New Roman" w:eastAsia="仿宋_GB2312" w:cs="Times New Roman"/>
          <w:color w:val="000000" w:themeColor="text1"/>
          <w:sz w:val="24"/>
          <w:lang w:val="en-US" w:eastAsia="zh-CN"/>
        </w:rPr>
        <w:t>在服务期限限内完成</w:t>
      </w:r>
      <w:r>
        <w:rPr>
          <w:rFonts w:hint="eastAsia" w:ascii="仿宋_GB2312" w:hAnsi="仿宋_GB2312" w:eastAsia="仿宋_GB2312" w:cs="仿宋_GB2312"/>
          <w:kern w:val="0"/>
          <w:sz w:val="24"/>
          <w:szCs w:val="32"/>
          <w:lang w:eastAsia="zh-CN"/>
        </w:rPr>
        <w:t>克拉玛依市医疗保障业务系统运行维护</w:t>
      </w:r>
      <w:r>
        <w:rPr>
          <w:rFonts w:hint="eastAsia" w:ascii="仿宋_GB2312" w:hAnsi="Times New Roman" w:eastAsia="仿宋_GB2312" w:cs="Times New Roman"/>
          <w:color w:val="000000" w:themeColor="text1"/>
          <w:sz w:val="24"/>
          <w:lang w:val="en-US" w:eastAsia="zh-CN"/>
        </w:rPr>
        <w:t>应承担的所有工作</w:t>
      </w:r>
      <w:r>
        <w:rPr>
          <w:rFonts w:hint="eastAsia" w:ascii="仿宋_GB2312" w:hAnsi="Times New Roman" w:eastAsia="仿宋_GB2312" w:cs="Times New Roman"/>
          <w:color w:val="000000" w:themeColor="text1"/>
          <w:sz w:val="24"/>
          <w:lang w:eastAsia="zh-CN"/>
        </w:rPr>
        <w:t>以及合同条款、技术规范及标准、项目采购需求、单一来源采购文件约定的全部内容及责任和义务。</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 xml:space="preserve">2.7凡提及的“天、日期、星期、月份和年份”系指公历日历的日历天、日期、星期、月份和年份。 </w:t>
      </w:r>
    </w:p>
    <w:p>
      <w:pPr>
        <w:pStyle w:val="13"/>
        <w:spacing w:line="360" w:lineRule="auto"/>
        <w:ind w:firstLine="482" w:firstLineChars="200"/>
        <w:outlineLvl w:val="1"/>
        <w:rPr>
          <w:rFonts w:ascii="黑体" w:eastAsia="黑体"/>
          <w:b/>
          <w:color w:val="000000" w:themeColor="text1"/>
          <w:sz w:val="24"/>
        </w:rPr>
      </w:pPr>
      <w:r>
        <w:rPr>
          <w:rFonts w:hint="eastAsia" w:ascii="黑体" w:eastAsia="黑体"/>
          <w:b/>
          <w:color w:val="000000" w:themeColor="text1"/>
          <w:sz w:val="24"/>
        </w:rPr>
        <w:t>3、</w:t>
      </w:r>
      <w:bookmarkEnd w:id="10"/>
      <w:bookmarkEnd w:id="11"/>
      <w:bookmarkEnd w:id="12"/>
      <w:bookmarkEnd w:id="13"/>
      <w:bookmarkStart w:id="14" w:name="_Toc233274814"/>
      <w:bookmarkStart w:id="15" w:name="_Toc243906314"/>
      <w:bookmarkStart w:id="16" w:name="_Toc243907574"/>
      <w:bookmarkStart w:id="17" w:name="_Toc246216183"/>
      <w:r>
        <w:rPr>
          <w:rFonts w:hint="eastAsia" w:ascii="黑体" w:eastAsia="黑体"/>
          <w:b/>
          <w:color w:val="000000" w:themeColor="text1"/>
          <w:sz w:val="24"/>
        </w:rPr>
        <w:t>采购范围及服务期限</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3.1采购范围：成交供应商在服务期限限内完成克拉玛依市医疗保障业务系统运行维护应承担的所有工作以及合同条款、技术规范及标准、项目采购需求、单一来源采购文件约定的全部内容及责任和义务。</w:t>
      </w:r>
    </w:p>
    <w:p>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_GB2312" w:hAnsi="新宋体" w:eastAsia="仿宋_GB2312" w:cs="Times New Roman"/>
          <w:b/>
          <w:color w:val="auto"/>
          <w:kern w:val="2"/>
          <w:sz w:val="24"/>
          <w:szCs w:val="24"/>
          <w:highlight w:val="none"/>
          <w:lang w:val="en-US" w:eastAsia="zh-CN" w:bidi="ar-SA"/>
        </w:rPr>
      </w:pPr>
      <w:r>
        <w:rPr>
          <w:rFonts w:hint="eastAsia" w:ascii="仿宋_GB2312" w:hAnsi="新宋体" w:eastAsia="仿宋_GB2312" w:cs="Times New Roman"/>
          <w:b/>
          <w:color w:val="auto"/>
          <w:kern w:val="2"/>
          <w:sz w:val="24"/>
          <w:szCs w:val="24"/>
          <w:highlight w:val="none"/>
          <w:lang w:val="en-US" w:eastAsia="zh-CN" w:bidi="ar-SA"/>
        </w:rPr>
        <w:t>3.2服务期限：自签订合同之日起至2021年12月31日。</w:t>
      </w:r>
    </w:p>
    <w:p>
      <w:pPr>
        <w:spacing w:line="360" w:lineRule="auto"/>
        <w:ind w:firstLine="480" w:firstLineChars="200"/>
        <w:rPr>
          <w:rFonts w:hint="eastAsia" w:ascii="仿宋_GB2312" w:hAnsi="宋体" w:eastAsia="仿宋_GB2312" w:cs="宋体"/>
          <w:b/>
          <w:color w:val="000000" w:themeColor="text1"/>
          <w:sz w:val="24"/>
          <w:lang w:eastAsia="zh-CN"/>
        </w:rPr>
      </w:pPr>
      <w:r>
        <w:rPr>
          <w:rFonts w:hint="eastAsia" w:ascii="仿宋_GB2312" w:eastAsia="仿宋_GB2312"/>
          <w:color w:val="000000" w:themeColor="text1"/>
          <w:sz w:val="24"/>
        </w:rPr>
        <w:t>4、</w:t>
      </w:r>
      <w:bookmarkEnd w:id="14"/>
      <w:bookmarkEnd w:id="15"/>
      <w:bookmarkEnd w:id="16"/>
      <w:bookmarkEnd w:id="17"/>
      <w:r>
        <w:rPr>
          <w:rFonts w:hint="eastAsia" w:ascii="仿宋_GB2312" w:eastAsia="仿宋_GB2312"/>
          <w:color w:val="000000" w:themeColor="text1"/>
          <w:sz w:val="24"/>
        </w:rPr>
        <w:t>合格供应商资格要求</w:t>
      </w:r>
      <w:r>
        <w:rPr>
          <w:rFonts w:hint="eastAsia" w:ascii="仿宋_GB2312" w:eastAsia="仿宋_GB2312"/>
          <w:color w:val="000000" w:themeColor="text1"/>
          <w:sz w:val="24"/>
          <w:lang w:eastAsia="zh-CN"/>
        </w:rPr>
        <w:t>及回避</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4.1详见第一章“单一来源采购方式公示表”中的供应商资格要求。</w:t>
      </w:r>
    </w:p>
    <w:p>
      <w:pPr>
        <w:pStyle w:val="76"/>
        <w:spacing w:line="360" w:lineRule="auto"/>
        <w:ind w:left="1" w:firstLine="482" w:firstLineChars="200"/>
        <w:rPr>
          <w:rFonts w:ascii="仿宋_GB2312" w:eastAsia="仿宋_GB2312"/>
          <w:b/>
          <w:bCs/>
          <w:color w:val="000000" w:themeColor="text1"/>
          <w:kern w:val="2"/>
          <w:sz w:val="24"/>
          <w:szCs w:val="24"/>
        </w:rPr>
      </w:pPr>
      <w:bookmarkStart w:id="18" w:name="_Toc243907575"/>
      <w:bookmarkStart w:id="19" w:name="_Toc243906315"/>
      <w:bookmarkStart w:id="20" w:name="_Toc233274815"/>
      <w:bookmarkStart w:id="21" w:name="_Toc245897275"/>
      <w:r>
        <w:rPr>
          <w:rFonts w:hint="eastAsia" w:ascii="仿宋_GB2312" w:eastAsia="仿宋_GB2312"/>
          <w:b/>
          <w:bCs/>
          <w:color w:val="000000" w:themeColor="text1"/>
          <w:kern w:val="2"/>
          <w:sz w:val="24"/>
          <w:szCs w:val="24"/>
        </w:rPr>
        <w:t>4.2回避。政府采购活动中，采购人员及相关人员与供应商有下列利害关系之一的，应当回避：</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（1）参加采购活动前3年内与供应商存在劳动关系；</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（2）参加采购活动前3年内担任供应商的董事、监事；</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（3）参加采购活动前3年内是供应商的控股股东或者实际控制人；</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（4）与供应商的法定代表人或者负责人有夫妻、直系血亲、三代以内旁系血亲或者近姻亲关系；</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（5）与供应商有其他可能影响政府采购活动公平、公正进行的关系。</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_GB2312" w:eastAsia="仿宋_GB2312"/>
          <w:b/>
          <w:bCs/>
          <w:color w:val="000000" w:themeColor="text1"/>
          <w:kern w:val="2"/>
          <w:sz w:val="24"/>
          <w:szCs w:val="24"/>
          <w:lang w:eastAsia="zh-CN"/>
        </w:rPr>
        <w:t>协商</w:t>
      </w:r>
      <w:r>
        <w:rPr>
          <w:rFonts w:hint="eastAsia" w:ascii="仿宋_GB2312" w:eastAsia="仿宋_GB2312"/>
          <w:b/>
          <w:bCs/>
          <w:color w:val="000000" w:themeColor="text1"/>
          <w:kern w:val="2"/>
          <w:sz w:val="24"/>
          <w:szCs w:val="24"/>
        </w:rPr>
        <w:t>小组成员。</w:t>
      </w:r>
    </w:p>
    <w:p>
      <w:pPr>
        <w:pStyle w:val="76"/>
        <w:spacing w:line="360" w:lineRule="auto"/>
        <w:ind w:left="1" w:firstLine="482" w:firstLineChars="200"/>
        <w:rPr>
          <w:rFonts w:ascii="仿宋_GB2312" w:eastAsia="仿宋_GB2312"/>
          <w:b/>
          <w:bCs/>
          <w:color w:val="000000" w:themeColor="text1"/>
          <w:kern w:val="2"/>
          <w:sz w:val="24"/>
          <w:szCs w:val="24"/>
        </w:rPr>
      </w:pPr>
      <w:r>
        <w:rPr>
          <w:rFonts w:hint="eastAsia" w:ascii="仿宋_GB2312" w:eastAsia="仿宋_GB2312"/>
          <w:b/>
          <w:bCs/>
          <w:color w:val="000000" w:themeColor="text1"/>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5、实地勘察和费用</w:t>
      </w:r>
      <w:bookmarkEnd w:id="18"/>
      <w:bookmarkEnd w:id="19"/>
      <w:bookmarkEnd w:id="20"/>
      <w:bookmarkEnd w:id="21"/>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5.1实地考察</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采购人不统一组织供应商的实地考察。供应商须自行对采购项目的现场及采购项目所涉及的国家、自治区、克拉玛依地区、相关部门等与此相关的政策进行充分的调查、研究，参观并勘察现场及其周围环境（包括当地气候条件及自然环境等）以取得所有与准备采购和实施采购有关的必要资料及信息。实地考察所发生的任何费用均由供应商自理。</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5.2参与采购费用</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5.2.1供应商应承担所有与采购准备和采购有关的全部费用，不论采购结果如何，采购人和采购代理机构无义务和责任承担供应商所发生的一切费用。</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5.2.2供应商在采购准备、实地考察和采购的全过程中，如果发生人身伤亡、财物或其它任何损失，不论何种原因所造成，均由供应商自行承担全部责任和损失。</w:t>
      </w:r>
    </w:p>
    <w:p>
      <w:pPr>
        <w:pStyle w:val="13"/>
        <w:spacing w:line="360" w:lineRule="auto"/>
        <w:ind w:firstLine="480" w:firstLineChars="200"/>
        <w:outlineLvl w:val="1"/>
        <w:rPr>
          <w:rFonts w:ascii="仿宋_GB2312" w:eastAsia="仿宋_GB2312"/>
          <w:color w:val="000000" w:themeColor="text1"/>
          <w:sz w:val="24"/>
        </w:rPr>
      </w:pPr>
      <w:bookmarkStart w:id="22" w:name="_Toc243906316"/>
      <w:bookmarkStart w:id="23" w:name="_Toc243907576"/>
      <w:bookmarkStart w:id="24" w:name="_Toc245897276"/>
      <w:bookmarkStart w:id="25" w:name="_Toc233274816"/>
      <w:r>
        <w:rPr>
          <w:rFonts w:hint="eastAsia" w:ascii="仿宋_GB2312" w:eastAsia="仿宋_GB2312"/>
          <w:color w:val="000000" w:themeColor="text1"/>
          <w:sz w:val="24"/>
        </w:rPr>
        <w:t>6、法律适用</w:t>
      </w:r>
      <w:bookmarkEnd w:id="22"/>
      <w:bookmarkEnd w:id="23"/>
      <w:bookmarkEnd w:id="24"/>
      <w:bookmarkEnd w:id="25"/>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6.1本次采购活动及由本次采购产生的合同受中国法律制约和保护。</w:t>
      </w:r>
    </w:p>
    <w:p>
      <w:pPr>
        <w:pStyle w:val="13"/>
        <w:spacing w:line="360" w:lineRule="auto"/>
        <w:ind w:firstLine="480" w:firstLineChars="200"/>
        <w:outlineLvl w:val="1"/>
        <w:rPr>
          <w:rFonts w:ascii="仿宋_GB2312" w:eastAsia="仿宋_GB2312"/>
          <w:color w:val="000000" w:themeColor="text1"/>
          <w:sz w:val="24"/>
        </w:rPr>
      </w:pPr>
      <w:bookmarkStart w:id="26" w:name="_Toc233274817"/>
      <w:bookmarkStart w:id="27" w:name="_Toc245897277"/>
      <w:bookmarkStart w:id="28" w:name="_Toc243906317"/>
      <w:bookmarkStart w:id="29" w:name="_Toc243907577"/>
      <w:r>
        <w:rPr>
          <w:rFonts w:hint="eastAsia" w:ascii="仿宋_GB2312" w:eastAsia="仿宋_GB2312"/>
          <w:color w:val="000000" w:themeColor="text1"/>
          <w:sz w:val="24"/>
        </w:rPr>
        <w:t>7、单一来源采购文件的约束力</w:t>
      </w:r>
      <w:bookmarkEnd w:id="26"/>
      <w:bookmarkEnd w:id="27"/>
      <w:bookmarkEnd w:id="28"/>
      <w:bookmarkEnd w:id="29"/>
    </w:p>
    <w:p>
      <w:pPr>
        <w:pStyle w:val="13"/>
        <w:spacing w:line="360" w:lineRule="auto"/>
        <w:ind w:firstLine="480" w:firstLineChars="200"/>
        <w:rPr>
          <w:rFonts w:ascii="仿宋_GB2312" w:eastAsia="仿宋_GB2312"/>
          <w:color w:val="000000" w:themeColor="text1"/>
          <w:sz w:val="24"/>
          <w:szCs w:val="24"/>
        </w:rPr>
      </w:pPr>
      <w:r>
        <w:rPr>
          <w:rFonts w:hint="eastAsia" w:ascii="仿宋_GB2312" w:eastAsia="仿宋_GB2312"/>
          <w:color w:val="000000" w:themeColor="text1"/>
          <w:sz w:val="24"/>
          <w:szCs w:val="24"/>
        </w:rPr>
        <w:t>7.1供应商若成交，即被认为接受了本单一来源采购文件中的所有条件和规定。是采购人与成交供应商签订合同的依据且是合同的组成部分。</w:t>
      </w:r>
    </w:p>
    <w:bookmarkEnd w:id="1"/>
    <w:p>
      <w:pPr>
        <w:pStyle w:val="13"/>
        <w:spacing w:line="360" w:lineRule="auto"/>
        <w:jc w:val="center"/>
        <w:outlineLvl w:val="1"/>
        <w:rPr>
          <w:rFonts w:hint="eastAsia" w:ascii="仿宋_GB2312" w:eastAsia="仿宋_GB2312"/>
          <w:b/>
          <w:bCs/>
          <w:color w:val="000000" w:themeColor="text1"/>
          <w:sz w:val="28"/>
          <w:szCs w:val="28"/>
        </w:rPr>
      </w:pPr>
    </w:p>
    <w:p>
      <w:pPr>
        <w:pStyle w:val="13"/>
        <w:spacing w:line="360" w:lineRule="auto"/>
        <w:jc w:val="center"/>
        <w:outlineLvl w:val="1"/>
        <w:rPr>
          <w:rFonts w:ascii="仿宋_GB2312" w:eastAsia="仿宋_GB2312"/>
          <w:b/>
          <w:color w:val="000000" w:themeColor="text1"/>
          <w:sz w:val="28"/>
          <w:szCs w:val="28"/>
        </w:rPr>
      </w:pPr>
      <w:r>
        <w:rPr>
          <w:rFonts w:hint="eastAsia" w:ascii="仿宋_GB2312" w:eastAsia="仿宋_GB2312"/>
          <w:b/>
          <w:bCs/>
          <w:color w:val="000000" w:themeColor="text1"/>
          <w:sz w:val="28"/>
          <w:szCs w:val="28"/>
        </w:rPr>
        <w:t>B     单一来源采购文件</w:t>
      </w:r>
    </w:p>
    <w:p>
      <w:pPr>
        <w:pStyle w:val="13"/>
        <w:spacing w:line="360" w:lineRule="auto"/>
        <w:ind w:firstLine="480" w:firstLineChars="200"/>
        <w:outlineLvl w:val="1"/>
        <w:rPr>
          <w:rFonts w:ascii="仿宋_GB2312" w:eastAsia="仿宋_GB2312"/>
          <w:color w:val="000000" w:themeColor="text1"/>
          <w:sz w:val="24"/>
        </w:rPr>
      </w:pPr>
      <w:bookmarkStart w:id="30" w:name="_Toc246216188"/>
      <w:bookmarkStart w:id="31" w:name="_Toc243907579"/>
      <w:bookmarkStart w:id="32" w:name="_Toc243906319"/>
      <w:bookmarkStart w:id="33" w:name="_Toc233274819"/>
    </w:p>
    <w:p>
      <w:pPr>
        <w:pStyle w:val="13"/>
        <w:spacing w:line="360" w:lineRule="auto"/>
        <w:ind w:firstLine="480" w:firstLineChars="200"/>
        <w:outlineLvl w:val="1"/>
        <w:rPr>
          <w:rFonts w:ascii="仿宋_GB2312" w:eastAsia="仿宋_GB2312"/>
          <w:color w:val="000000" w:themeColor="text1"/>
          <w:sz w:val="24"/>
        </w:rPr>
      </w:pPr>
      <w:r>
        <w:rPr>
          <w:rFonts w:hint="eastAsia" w:ascii="仿宋_GB2312" w:eastAsia="仿宋_GB2312"/>
          <w:color w:val="000000" w:themeColor="text1"/>
          <w:sz w:val="24"/>
        </w:rPr>
        <w:t>8、单一来源采购文件的组成</w:t>
      </w:r>
      <w:bookmarkEnd w:id="30"/>
      <w:bookmarkEnd w:id="31"/>
      <w:bookmarkEnd w:id="32"/>
      <w:bookmarkEnd w:id="33"/>
    </w:p>
    <w:p>
      <w:pPr>
        <w:spacing w:line="360" w:lineRule="auto"/>
        <w:ind w:firstLine="481"/>
        <w:rPr>
          <w:rFonts w:ascii="仿宋_GB2312" w:eastAsia="仿宋_GB2312"/>
          <w:color w:val="000000" w:themeColor="text1"/>
        </w:rPr>
      </w:pPr>
      <w:r>
        <w:rPr>
          <w:rFonts w:hint="eastAsia" w:ascii="仿宋_GB2312" w:eastAsia="仿宋_GB2312"/>
          <w:color w:val="000000" w:themeColor="text1"/>
          <w:sz w:val="24"/>
        </w:rPr>
        <w:t>8.1 本单一来源采购文件是对</w:t>
      </w:r>
      <w:r>
        <w:rPr>
          <w:rFonts w:hint="eastAsia" w:ascii="仿宋_GB2312" w:eastAsia="仿宋_GB2312"/>
          <w:color w:val="000000" w:themeColor="text1"/>
          <w:sz w:val="24"/>
          <w:lang w:eastAsia="zh-CN"/>
        </w:rPr>
        <w:t>克拉玛依市医疗保障业务系统运行维护</w:t>
      </w:r>
      <w:r>
        <w:rPr>
          <w:rFonts w:hint="eastAsia" w:ascii="仿宋_GB2312" w:eastAsia="仿宋_GB2312"/>
          <w:color w:val="000000" w:themeColor="text1"/>
          <w:sz w:val="24"/>
        </w:rPr>
        <w:t>采购程序、合同条款进行说明。单一来源采购文件包括下列内容：</w:t>
      </w:r>
    </w:p>
    <w:p>
      <w:pPr>
        <w:pStyle w:val="13"/>
        <w:spacing w:line="360" w:lineRule="auto"/>
        <w:ind w:firstLine="440"/>
        <w:rPr>
          <w:rFonts w:ascii="仿宋_GB2312" w:eastAsia="仿宋_GB2312"/>
          <w:color w:val="000000" w:themeColor="text1"/>
          <w:sz w:val="24"/>
        </w:rPr>
      </w:pPr>
      <w:r>
        <w:rPr>
          <w:rFonts w:hint="eastAsia" w:ascii="仿宋_GB2312" w:eastAsia="仿宋_GB2312"/>
          <w:color w:val="000000" w:themeColor="text1"/>
          <w:sz w:val="24"/>
        </w:rPr>
        <w:t>第一章  单一来源采购公示表</w:t>
      </w:r>
    </w:p>
    <w:p>
      <w:pPr>
        <w:pStyle w:val="13"/>
        <w:spacing w:line="360" w:lineRule="auto"/>
        <w:ind w:firstLine="440"/>
        <w:rPr>
          <w:rFonts w:ascii="仿宋_GB2312" w:eastAsia="仿宋_GB2312"/>
          <w:color w:val="000000" w:themeColor="text1"/>
          <w:sz w:val="24"/>
        </w:rPr>
      </w:pPr>
      <w:r>
        <w:rPr>
          <w:rFonts w:hint="eastAsia" w:ascii="仿宋_GB2312" w:eastAsia="仿宋_GB2312"/>
          <w:color w:val="000000" w:themeColor="text1"/>
          <w:sz w:val="24"/>
        </w:rPr>
        <w:t>第二章  供应商须知</w:t>
      </w:r>
    </w:p>
    <w:p>
      <w:pPr>
        <w:pStyle w:val="13"/>
        <w:spacing w:line="360" w:lineRule="auto"/>
        <w:ind w:firstLine="440"/>
        <w:rPr>
          <w:rFonts w:ascii="仿宋_GB2312" w:eastAsia="仿宋_GB2312"/>
          <w:color w:val="000000" w:themeColor="text1"/>
          <w:sz w:val="24"/>
        </w:rPr>
      </w:pPr>
      <w:r>
        <w:rPr>
          <w:rFonts w:hint="eastAsia" w:ascii="仿宋_GB2312" w:eastAsia="仿宋_GB2312"/>
          <w:color w:val="000000" w:themeColor="text1"/>
          <w:sz w:val="24"/>
        </w:rPr>
        <w:t>第三章  项目采购需求</w:t>
      </w:r>
    </w:p>
    <w:p>
      <w:pPr>
        <w:pStyle w:val="13"/>
        <w:spacing w:line="360" w:lineRule="auto"/>
        <w:ind w:firstLine="440"/>
        <w:rPr>
          <w:rFonts w:hint="eastAsia" w:ascii="仿宋_GB2312" w:eastAsia="仿宋_GB2312"/>
          <w:color w:val="000000" w:themeColor="text1"/>
          <w:sz w:val="24"/>
          <w:lang w:eastAsia="zh-CN"/>
        </w:rPr>
      </w:pPr>
      <w:r>
        <w:rPr>
          <w:rFonts w:hint="eastAsia" w:ascii="仿宋_GB2312" w:eastAsia="仿宋_GB2312"/>
          <w:color w:val="000000" w:themeColor="text1"/>
          <w:sz w:val="24"/>
        </w:rPr>
        <w:t>第四章  合同</w:t>
      </w:r>
      <w:r>
        <w:rPr>
          <w:rFonts w:hint="eastAsia" w:ascii="仿宋_GB2312" w:eastAsia="仿宋_GB2312"/>
          <w:color w:val="000000" w:themeColor="text1"/>
          <w:sz w:val="24"/>
          <w:lang w:eastAsia="zh-CN"/>
        </w:rPr>
        <w:t>书</w:t>
      </w:r>
    </w:p>
    <w:p>
      <w:pPr>
        <w:pStyle w:val="13"/>
        <w:spacing w:line="360" w:lineRule="auto"/>
        <w:ind w:firstLine="440"/>
        <w:rPr>
          <w:rFonts w:ascii="仿宋_GB2312" w:eastAsia="仿宋_GB2312"/>
          <w:color w:val="000000" w:themeColor="text1"/>
          <w:sz w:val="24"/>
        </w:rPr>
      </w:pPr>
      <w:r>
        <w:rPr>
          <w:rFonts w:hint="eastAsia" w:ascii="仿宋_GB2312" w:eastAsia="仿宋_GB2312"/>
          <w:color w:val="000000" w:themeColor="text1"/>
          <w:sz w:val="24"/>
        </w:rPr>
        <w:t>第五章  响应文件格式</w:t>
      </w:r>
    </w:p>
    <w:p>
      <w:pPr>
        <w:pStyle w:val="13"/>
        <w:spacing w:line="360" w:lineRule="auto"/>
        <w:ind w:firstLine="440"/>
        <w:rPr>
          <w:rFonts w:ascii="仿宋_GB2312" w:eastAsia="仿宋_GB2312"/>
          <w:color w:val="000000" w:themeColor="text1"/>
          <w:sz w:val="24"/>
        </w:rPr>
      </w:pPr>
      <w:r>
        <w:rPr>
          <w:rFonts w:hint="eastAsia" w:ascii="仿宋_GB2312" w:eastAsia="仿宋_GB2312"/>
          <w:color w:val="000000" w:themeColor="text1"/>
          <w:sz w:val="24"/>
        </w:rPr>
        <w:t>第六章  初步评审</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8.2 单一来源采购文件以中文编印，以中文文本为准。</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8.3 除非有特殊要求，单一来源采购文件不单独提供采购项目使用地的自然环境、气候条件、劳动力及公用设施等情况，供应商被视为熟悉上述条件或若成交履行合同有关的一切情况。</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8.4采购人向供应商提供的有关数据和资料，是采购人现有的能被供应商利用的资料，供应商对此做出的推论、理解和结论自行负责。</w:t>
      </w:r>
    </w:p>
    <w:p>
      <w:pPr>
        <w:pStyle w:val="13"/>
        <w:spacing w:line="360" w:lineRule="auto"/>
        <w:ind w:firstLine="480" w:firstLineChars="200"/>
        <w:outlineLvl w:val="1"/>
        <w:rPr>
          <w:rFonts w:ascii="仿宋_GB2312" w:eastAsia="仿宋_GB2312"/>
          <w:color w:val="000000" w:themeColor="text1"/>
          <w:sz w:val="24"/>
        </w:rPr>
      </w:pPr>
      <w:bookmarkStart w:id="34" w:name="_Toc233274820"/>
      <w:bookmarkStart w:id="35" w:name="_Toc243907580"/>
      <w:bookmarkStart w:id="36" w:name="_Toc243906320"/>
      <w:bookmarkStart w:id="37" w:name="_Toc245897280"/>
      <w:r>
        <w:rPr>
          <w:rFonts w:hint="eastAsia" w:ascii="仿宋_GB2312" w:eastAsia="仿宋_GB2312"/>
          <w:color w:val="000000" w:themeColor="text1"/>
          <w:sz w:val="24"/>
        </w:rPr>
        <w:t>9、单一来源采购文件的澄清</w:t>
      </w:r>
      <w:bookmarkEnd w:id="34"/>
      <w:bookmarkEnd w:id="35"/>
      <w:bookmarkEnd w:id="36"/>
      <w:bookmarkEnd w:id="37"/>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9.1 供应商对单一来源采购文件如有疑问，可要求澄清，应按单一来源采购文件“供应商须知前附表</w:t>
      </w:r>
      <w:r>
        <w:rPr>
          <w:rFonts w:hint="eastAsia" w:ascii="仿宋_GB2312" w:hAnsi="新宋体" w:eastAsia="仿宋_GB2312" w:cs="Times New Roman"/>
          <w:b/>
          <w:color w:val="000000" w:themeColor="text1"/>
          <w:sz w:val="24"/>
          <w:szCs w:val="24"/>
        </w:rPr>
        <w:t>第6条</w:t>
      </w:r>
      <w:r>
        <w:rPr>
          <w:rFonts w:hint="eastAsia" w:ascii="仿宋_GB2312" w:eastAsia="仿宋_GB2312"/>
          <w:color w:val="000000" w:themeColor="text1"/>
          <w:sz w:val="24"/>
        </w:rPr>
        <w:t>”以</w:t>
      </w:r>
      <w:r>
        <w:rPr>
          <w:rFonts w:hint="eastAsia" w:ascii="仿宋_GB2312" w:eastAsia="仿宋_GB2312"/>
          <w:color w:val="000000" w:themeColor="text1"/>
          <w:sz w:val="24"/>
          <w:lang w:eastAsia="zh-CN"/>
        </w:rPr>
        <w:t>扫描件</w:t>
      </w:r>
      <w:r>
        <w:rPr>
          <w:rFonts w:hint="eastAsia" w:ascii="仿宋_GB2312" w:eastAsia="仿宋_GB2312"/>
          <w:color w:val="000000" w:themeColor="text1"/>
          <w:sz w:val="24"/>
        </w:rPr>
        <w:t>形式（必须加盖供应商公章）</w:t>
      </w:r>
      <w:r>
        <w:rPr>
          <w:rFonts w:hint="eastAsia" w:ascii="黑体" w:eastAsia="黑体"/>
          <w:b/>
          <w:color w:val="000000" w:themeColor="text1"/>
          <w:sz w:val="24"/>
        </w:rPr>
        <w:t>发至</w:t>
      </w:r>
      <w:r>
        <w:rPr>
          <w:rFonts w:hint="eastAsia" w:ascii="黑体" w:eastAsia="黑体"/>
          <w:b/>
          <w:color w:val="000000" w:themeColor="text1"/>
          <w:sz w:val="24"/>
          <w:lang w:eastAsia="zh-CN"/>
        </w:rPr>
        <w:t>邮箱</w:t>
      </w:r>
      <w:r>
        <w:rPr>
          <w:rFonts w:hint="eastAsia" w:ascii="仿宋_GB2312" w:eastAsia="仿宋_GB2312"/>
          <w:b/>
          <w:color w:val="000000" w:themeColor="text1"/>
          <w:sz w:val="24"/>
          <w:lang w:eastAsia="zh-CN"/>
        </w:rPr>
        <w:t>453430273@qq.com</w:t>
      </w:r>
      <w:r>
        <w:rPr>
          <w:rFonts w:hint="eastAsia" w:ascii="仿宋_GB2312" w:eastAsia="仿宋_GB2312"/>
          <w:color w:val="000000" w:themeColor="text1"/>
          <w:sz w:val="24"/>
        </w:rPr>
        <w:t>。采购人和采购代理机构将视情况以书面形式予以答复，并发至领取单一来源采购文件的供应商。答复中包括所提问题，但不包括问题的来源。</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9.2 如果上述答复涉及对单一来源采购文件的修改或补充，则它将被视为单一来源采购文件的组成部分。凡原先所发单一来源采购文件中的内容与答复中的内容不一致之处，以最后书面答复为准。任何电话或口头咨询和答复的意思解释均不具有法律约束力。</w:t>
      </w:r>
    </w:p>
    <w:p>
      <w:pPr>
        <w:pStyle w:val="13"/>
        <w:spacing w:line="360" w:lineRule="auto"/>
        <w:ind w:firstLine="480" w:firstLineChars="200"/>
        <w:outlineLvl w:val="1"/>
        <w:rPr>
          <w:rFonts w:ascii="仿宋_GB2312" w:eastAsia="仿宋_GB2312"/>
          <w:color w:val="000000" w:themeColor="text1"/>
          <w:sz w:val="24"/>
        </w:rPr>
      </w:pPr>
      <w:bookmarkStart w:id="38" w:name="_Toc243907581"/>
      <w:bookmarkStart w:id="39" w:name="_Toc245897281"/>
      <w:bookmarkStart w:id="40" w:name="_Toc243906321"/>
      <w:bookmarkStart w:id="41" w:name="_Toc233274821"/>
      <w:r>
        <w:rPr>
          <w:rFonts w:hint="eastAsia" w:ascii="仿宋_GB2312" w:eastAsia="仿宋_GB2312"/>
          <w:color w:val="000000" w:themeColor="text1"/>
          <w:sz w:val="24"/>
        </w:rPr>
        <w:t>10、单一来源采购文件的修改和补充</w:t>
      </w:r>
      <w:bookmarkEnd w:id="38"/>
      <w:bookmarkEnd w:id="39"/>
      <w:bookmarkEnd w:id="40"/>
      <w:bookmarkEnd w:id="41"/>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10.1在前附表规定的递交响应文件截止日期前的任何时候，采购人可主动地或依据供应商要求澄清的疑问而修改、补充单一来源采购文件，采购代理机构将对修改和补充的内容以书面形式发至获取单一来源采购文件的供应商，修改和补充文件将作为单一来源采购文件的组成部分，对供应商具有约束力。</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10.2为使供应商在准备响应文件时有合理的时间考虑单一来源采购文件的修改和/或补充，采购代理机构可延长递交响应文件截止时间和开启时间，</w:t>
      </w:r>
      <w:r>
        <w:rPr>
          <w:rFonts w:hint="eastAsia" w:ascii="仿宋_GB2312" w:hAnsi="宋体" w:eastAsia="仿宋_GB2312" w:cs="宋体"/>
          <w:color w:val="000000" w:themeColor="text1"/>
          <w:sz w:val="24"/>
        </w:rPr>
        <w:t>但至少应当在规定的递交响应文件的截止时间前，</w:t>
      </w:r>
      <w:r>
        <w:rPr>
          <w:rFonts w:hint="eastAsia" w:ascii="仿宋_GB2312" w:eastAsia="仿宋_GB2312"/>
          <w:color w:val="000000" w:themeColor="text1"/>
          <w:sz w:val="24"/>
        </w:rPr>
        <w:t>以书面形式通知获取单一来源采购文件的供应商。</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10.3供应商在每次收到采购代理机构发至的书面文件后，应在收到后24小时内以书面形式并加盖供应商公章予以确认。</w:t>
      </w:r>
    </w:p>
    <w:p>
      <w:pPr>
        <w:pStyle w:val="13"/>
        <w:spacing w:line="360" w:lineRule="auto"/>
        <w:jc w:val="center"/>
        <w:outlineLvl w:val="1"/>
        <w:rPr>
          <w:rFonts w:ascii="仿宋_GB2312" w:eastAsia="仿宋_GB2312"/>
          <w:b/>
          <w:bCs/>
          <w:color w:val="000000" w:themeColor="text1"/>
          <w:sz w:val="28"/>
          <w:szCs w:val="28"/>
        </w:rPr>
      </w:pPr>
      <w:bookmarkStart w:id="42" w:name="_Toc233274822"/>
      <w:bookmarkStart w:id="43" w:name="_Toc246216191"/>
      <w:bookmarkStart w:id="44" w:name="_Toc243907582"/>
      <w:bookmarkStart w:id="45" w:name="_Toc243906322"/>
      <w:bookmarkStart w:id="46" w:name="_Toc154996580"/>
    </w:p>
    <w:p>
      <w:pPr>
        <w:pStyle w:val="13"/>
        <w:spacing w:line="360" w:lineRule="auto"/>
        <w:jc w:val="center"/>
        <w:outlineLvl w:val="1"/>
        <w:rPr>
          <w:rFonts w:ascii="仿宋_GB2312" w:eastAsia="仿宋_GB2312"/>
          <w:b/>
          <w:bCs/>
          <w:color w:val="000000" w:themeColor="text1"/>
          <w:sz w:val="28"/>
          <w:szCs w:val="28"/>
        </w:rPr>
      </w:pPr>
      <w:r>
        <w:rPr>
          <w:rFonts w:hint="eastAsia" w:ascii="仿宋_GB2312" w:eastAsia="仿宋_GB2312"/>
          <w:b/>
          <w:bCs/>
          <w:color w:val="000000" w:themeColor="text1"/>
          <w:sz w:val="28"/>
          <w:szCs w:val="28"/>
        </w:rPr>
        <w:t>C   响应文件的编写</w:t>
      </w:r>
      <w:bookmarkEnd w:id="42"/>
      <w:bookmarkEnd w:id="43"/>
      <w:bookmarkEnd w:id="44"/>
      <w:bookmarkEnd w:id="45"/>
    </w:p>
    <w:p>
      <w:pPr>
        <w:pStyle w:val="13"/>
        <w:spacing w:line="360" w:lineRule="auto"/>
        <w:ind w:firstLine="480" w:firstLineChars="200"/>
        <w:rPr>
          <w:rFonts w:ascii="仿宋_GB2312" w:eastAsia="仿宋_GB2312"/>
          <w:color w:val="000000" w:themeColor="text1"/>
          <w:sz w:val="24"/>
        </w:rPr>
      </w:pPr>
    </w:p>
    <w:p>
      <w:pPr>
        <w:pStyle w:val="13"/>
        <w:spacing w:line="360" w:lineRule="auto"/>
        <w:ind w:firstLine="480" w:firstLineChars="200"/>
        <w:outlineLvl w:val="1"/>
        <w:rPr>
          <w:rFonts w:ascii="仿宋_GB2312" w:eastAsia="仿宋_GB2312"/>
          <w:color w:val="000000" w:themeColor="text1"/>
          <w:sz w:val="24"/>
        </w:rPr>
      </w:pPr>
      <w:bookmarkStart w:id="47" w:name="_Toc233274823"/>
      <w:bookmarkStart w:id="48" w:name="_Toc243907583"/>
      <w:bookmarkStart w:id="49" w:name="_Toc243906323"/>
      <w:bookmarkStart w:id="50" w:name="_Toc245897283"/>
      <w:r>
        <w:rPr>
          <w:rFonts w:hint="eastAsia" w:ascii="仿宋_GB2312" w:eastAsia="仿宋_GB2312"/>
          <w:color w:val="000000" w:themeColor="text1"/>
          <w:sz w:val="24"/>
        </w:rPr>
        <w:t>11</w:t>
      </w:r>
      <w:bookmarkEnd w:id="47"/>
      <w:r>
        <w:rPr>
          <w:rFonts w:hint="eastAsia" w:ascii="仿宋_GB2312" w:eastAsia="仿宋_GB2312"/>
          <w:color w:val="000000" w:themeColor="text1"/>
          <w:sz w:val="24"/>
        </w:rPr>
        <w:t>、响应文件的编写</w:t>
      </w:r>
      <w:bookmarkEnd w:id="48"/>
      <w:bookmarkEnd w:id="49"/>
      <w:bookmarkEnd w:id="50"/>
    </w:p>
    <w:p>
      <w:pPr>
        <w:spacing w:line="360" w:lineRule="auto"/>
        <w:ind w:firstLine="481"/>
        <w:rPr>
          <w:rFonts w:ascii="仿宋_GB2312" w:hAnsi="仿宋_GB2312" w:eastAsia="仿宋_GB2312" w:cs="仿宋_GB2312"/>
          <w:color w:val="000000" w:themeColor="text1"/>
        </w:rPr>
      </w:pPr>
      <w:r>
        <w:rPr>
          <w:rFonts w:hint="eastAsia" w:ascii="仿宋_GB2312" w:eastAsia="仿宋_GB2312"/>
          <w:color w:val="000000" w:themeColor="text1"/>
          <w:sz w:val="24"/>
        </w:rPr>
        <w:t>11.1供应商必须详细阅读单一来源采购文件的章、节、条款、格式等所有内容，按单一来源采购文件的要求提交响应文件，并保证所提供的全部文件及相关资料的真实性，以使其对单一来源采购文件做出实质性响应。供应商应仔细阅读并充分理解单一来源采购文件、技术规范及标准、项目采购需求、合同条款后</w:t>
      </w:r>
      <w:r>
        <w:rPr>
          <w:rFonts w:hint="eastAsia" w:ascii="仿宋_GB2312" w:hAnsi="仿宋_GB2312" w:eastAsia="仿宋_GB2312" w:cs="仿宋_GB2312"/>
          <w:b/>
          <w:color w:val="000000" w:themeColor="text1"/>
          <w:sz w:val="24"/>
        </w:rPr>
        <w:t>安装响应文件</w:t>
      </w:r>
      <w:r>
        <w:rPr>
          <w:rFonts w:hint="eastAsia" w:ascii="仿宋_GB2312" w:hAnsi="仿宋_GB2312" w:eastAsia="仿宋_GB2312" w:cs="仿宋_GB2312"/>
          <w:color w:val="000000" w:themeColor="text1"/>
          <w:sz w:val="24"/>
        </w:rPr>
        <w:t>。</w:t>
      </w:r>
    </w:p>
    <w:p>
      <w:pPr>
        <w:pStyle w:val="13"/>
        <w:spacing w:line="360" w:lineRule="auto"/>
        <w:ind w:firstLine="480" w:firstLineChars="200"/>
        <w:outlineLvl w:val="1"/>
        <w:rPr>
          <w:rFonts w:ascii="仿宋_GB2312" w:eastAsia="仿宋_GB2312"/>
          <w:color w:val="000000" w:themeColor="text1"/>
          <w:sz w:val="24"/>
        </w:rPr>
      </w:pPr>
      <w:bookmarkStart w:id="51" w:name="_Toc245897284"/>
      <w:bookmarkStart w:id="52" w:name="_Toc243906324"/>
      <w:bookmarkStart w:id="53" w:name="_Toc243907584"/>
      <w:bookmarkStart w:id="54" w:name="_Toc233274824"/>
      <w:r>
        <w:rPr>
          <w:rFonts w:hint="eastAsia" w:ascii="仿宋_GB2312" w:eastAsia="仿宋_GB2312"/>
          <w:color w:val="000000" w:themeColor="text1"/>
          <w:sz w:val="24"/>
        </w:rPr>
        <w:t>12、响应文件的语言及计量单位</w:t>
      </w:r>
      <w:bookmarkEnd w:id="51"/>
      <w:bookmarkEnd w:id="52"/>
      <w:bookmarkEnd w:id="53"/>
      <w:bookmarkEnd w:id="54"/>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12.1 响应文件及供应商和采购人及采购代理机构就有关采购的所有文件和来往函件，应以中文书写。供应商可以提交用其他语言（原文）打印的资料，但必须翻译成中文，当原文和译文（中文）之间存有差异和/或矛盾时，以中文为准。</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12.2 除在单一来源采购文件的项目采购需求中另有规定外，计量单位应使用中华人民共和国法定计量单位（国际单位制和国家选定的其它计量单位）。如供应商采用其它计量单位，需事先得到采购人的同意。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13、知识产权</w:t>
      </w:r>
    </w:p>
    <w:p>
      <w:pPr>
        <w:pStyle w:val="13"/>
        <w:spacing w:line="360" w:lineRule="auto"/>
        <w:ind w:firstLine="480" w:firstLineChars="200"/>
        <w:rPr>
          <w:rFonts w:ascii="仿宋_GB2312" w:hAnsi="仿宋" w:eastAsia="仿宋_GB2312"/>
          <w:color w:val="000000" w:themeColor="text1"/>
          <w:sz w:val="24"/>
          <w:szCs w:val="24"/>
        </w:rPr>
      </w:pPr>
      <w:r>
        <w:rPr>
          <w:rFonts w:hint="eastAsia" w:ascii="仿宋_GB2312" w:hAnsi="仿宋" w:eastAsia="仿宋_GB2312"/>
          <w:color w:val="000000" w:themeColor="text1"/>
          <w:sz w:val="24"/>
          <w:szCs w:val="24"/>
        </w:rPr>
        <w:t>13.1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ascii="仿宋_GB2312" w:eastAsia="仿宋_GB2312"/>
          <w:color w:val="000000" w:themeColor="text1"/>
          <w:sz w:val="24"/>
        </w:rPr>
      </w:pPr>
      <w:r>
        <w:rPr>
          <w:rFonts w:hint="eastAsia" w:ascii="仿宋_GB2312" w:hAnsi="仿宋" w:eastAsia="仿宋_GB2312"/>
          <w:color w:val="000000" w:themeColor="text1"/>
          <w:sz w:val="24"/>
          <w:szCs w:val="24"/>
        </w:rPr>
        <w:t>13.2 采购人享有本项目实施过程中产生的知识成果及知识产权。</w:t>
      </w:r>
    </w:p>
    <w:p>
      <w:pPr>
        <w:spacing w:line="360" w:lineRule="auto"/>
        <w:ind w:firstLine="480" w:firstLineChars="200"/>
        <w:rPr>
          <w:rFonts w:ascii="仿宋_GB2312" w:hAnsi="仿宋" w:eastAsia="仿宋_GB2312"/>
          <w:color w:val="000000" w:themeColor="text1"/>
          <w:sz w:val="24"/>
        </w:rPr>
      </w:pPr>
      <w:r>
        <w:rPr>
          <w:rFonts w:hint="eastAsia" w:ascii="仿宋_GB2312" w:hAnsi="仿宋" w:eastAsia="仿宋_GB2312"/>
          <w:color w:val="000000" w:themeColor="text1"/>
          <w:sz w:val="24"/>
        </w:rPr>
        <w:t>13.3供应商如欲在项目实施过程中采用自有知识成果，需在响应文件中声明，并提供相关知识产权证明文件。使用该知识成果后，供应商需承诺提供无限期技术支持，采购人享有永久使用权。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仿宋_GB2312" w:hAnsi="仿宋" w:eastAsia="仿宋_GB2312"/>
          <w:color w:val="000000" w:themeColor="text1"/>
          <w:sz w:val="24"/>
        </w:rPr>
      </w:pPr>
      <w:r>
        <w:rPr>
          <w:rFonts w:hint="eastAsia" w:ascii="仿宋_GB2312" w:hAnsi="仿宋" w:eastAsia="仿宋_GB2312"/>
          <w:color w:val="000000" w:themeColor="text1"/>
          <w:sz w:val="24"/>
        </w:rPr>
        <w:t xml:space="preserve">13.4 供应商如采用其所不拥有的知识产权，则在其商务报价中必须包括合法获取该知识产权的相关费用。 </w:t>
      </w:r>
    </w:p>
    <w:p>
      <w:pPr>
        <w:pStyle w:val="13"/>
        <w:spacing w:line="360" w:lineRule="auto"/>
        <w:ind w:firstLine="480" w:firstLineChars="200"/>
        <w:outlineLvl w:val="1"/>
        <w:rPr>
          <w:rFonts w:ascii="仿宋_GB2312" w:eastAsia="仿宋_GB2312"/>
          <w:b/>
          <w:color w:val="000000" w:themeColor="text1"/>
          <w:sz w:val="24"/>
        </w:rPr>
      </w:pPr>
      <w:bookmarkStart w:id="55" w:name="_Toc243907585"/>
      <w:bookmarkStart w:id="56" w:name="_Toc243906325"/>
      <w:bookmarkStart w:id="57" w:name="_Toc245897285"/>
      <w:bookmarkStart w:id="58" w:name="_Toc233274825"/>
      <w:r>
        <w:rPr>
          <w:rFonts w:hint="eastAsia" w:ascii="仿宋_GB2312" w:eastAsia="仿宋_GB2312"/>
          <w:color w:val="000000" w:themeColor="text1"/>
          <w:sz w:val="24"/>
        </w:rPr>
        <w:t>14、响应文件的组成</w:t>
      </w:r>
      <w:bookmarkEnd w:id="55"/>
      <w:bookmarkEnd w:id="56"/>
      <w:bookmarkEnd w:id="57"/>
      <w:bookmarkEnd w:id="58"/>
    </w:p>
    <w:p>
      <w:pPr>
        <w:pStyle w:val="13"/>
        <w:spacing w:line="360" w:lineRule="auto"/>
        <w:ind w:firstLine="482" w:firstLineChars="200"/>
        <w:outlineLvl w:val="1"/>
        <w:rPr>
          <w:rFonts w:ascii="仿宋_GB2312" w:eastAsia="仿宋_GB2312"/>
          <w:b/>
          <w:color w:val="000000" w:themeColor="text1"/>
          <w:sz w:val="24"/>
        </w:rPr>
      </w:pPr>
      <w:r>
        <w:rPr>
          <w:rFonts w:hint="eastAsia" w:ascii="仿宋_GB2312" w:eastAsia="仿宋_GB2312"/>
          <w:b/>
          <w:color w:val="000000" w:themeColor="text1"/>
          <w:sz w:val="24"/>
        </w:rPr>
        <w:t>供应商应对照“第三章 项目采购需求”提供相关的证明文件及资料，响应文件需安装目录及页码。响应文件包括但不限于以下内容：</w:t>
      </w:r>
    </w:p>
    <w:p>
      <w:pPr>
        <w:spacing w:line="360" w:lineRule="auto"/>
        <w:ind w:firstLine="481"/>
        <w:rPr>
          <w:rFonts w:ascii="仿宋_GB2312" w:eastAsia="仿宋_GB2312"/>
          <w:color w:val="000000" w:themeColor="text1"/>
          <w:sz w:val="24"/>
        </w:rPr>
      </w:pPr>
      <w:bookmarkStart w:id="59" w:name="_Toc245897286"/>
      <w:bookmarkStart w:id="60" w:name="_Toc246216196"/>
      <w:bookmarkStart w:id="61" w:name="_Toc233274827"/>
      <w:bookmarkStart w:id="62" w:name="_Toc243907587"/>
      <w:bookmarkStart w:id="63" w:name="_Toc243906326"/>
      <w:r>
        <w:rPr>
          <w:rFonts w:hint="eastAsia" w:ascii="仿宋_GB2312" w:eastAsia="仿宋_GB2312"/>
          <w:color w:val="000000" w:themeColor="text1"/>
          <w:sz w:val="24"/>
        </w:rPr>
        <w:t>（1）响应函（详见格式1）；</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（2）法定代表人资格证明书（详见格式2）；</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（3）供应商法定代表人授权书（详见格式3）；</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（4）供应商资格声明（详见格式4）；</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（5）有效期的营业执照（复印件）；</w:t>
      </w:r>
    </w:p>
    <w:p>
      <w:pPr>
        <w:spacing w:line="360" w:lineRule="auto"/>
        <w:ind w:firstLine="481"/>
        <w:rPr>
          <w:rFonts w:ascii="仿宋_GB2312" w:eastAsia="仿宋_GB2312"/>
          <w:b/>
          <w:bCs/>
          <w:color w:val="000000" w:themeColor="text1"/>
          <w:sz w:val="24"/>
        </w:rPr>
      </w:pPr>
      <w:r>
        <w:rPr>
          <w:rFonts w:hint="eastAsia" w:ascii="仿宋_GB2312" w:eastAsia="仿宋_GB2312"/>
          <w:b/>
          <w:bCs/>
          <w:color w:val="000000" w:themeColor="text1"/>
          <w:sz w:val="24"/>
        </w:rPr>
        <w:t>（6）商务报价一览表（详见格式5）；</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w:t>
      </w:r>
      <w:r>
        <w:rPr>
          <w:rFonts w:hint="eastAsia" w:ascii="仿宋_GB2312" w:eastAsia="仿宋_GB2312"/>
          <w:color w:val="000000" w:themeColor="text1"/>
          <w:sz w:val="24"/>
          <w:lang w:val="en-US" w:eastAsia="zh-CN"/>
        </w:rPr>
        <w:t>7</w:t>
      </w:r>
      <w:r>
        <w:rPr>
          <w:rFonts w:hint="eastAsia" w:ascii="仿宋_GB2312" w:eastAsia="仿宋_GB2312"/>
          <w:color w:val="000000" w:themeColor="text1"/>
          <w:sz w:val="24"/>
        </w:rPr>
        <w:t>）供应商近三年（201</w:t>
      </w:r>
      <w:r>
        <w:rPr>
          <w:rFonts w:hint="eastAsia" w:ascii="仿宋_GB2312" w:eastAsia="仿宋_GB2312"/>
          <w:color w:val="000000" w:themeColor="text1"/>
          <w:sz w:val="24"/>
          <w:lang w:val="en-US" w:eastAsia="zh-CN"/>
        </w:rPr>
        <w:t>8</w:t>
      </w:r>
      <w:r>
        <w:rPr>
          <w:rFonts w:hint="eastAsia" w:ascii="仿宋_GB2312" w:eastAsia="仿宋_GB2312"/>
          <w:color w:val="000000" w:themeColor="text1"/>
          <w:sz w:val="24"/>
        </w:rPr>
        <w:t>年</w:t>
      </w:r>
      <w:r>
        <w:rPr>
          <w:rFonts w:hint="eastAsia" w:ascii="仿宋_GB2312" w:eastAsia="仿宋_GB2312"/>
          <w:color w:val="000000" w:themeColor="text1"/>
          <w:sz w:val="24"/>
          <w:lang w:val="en-US" w:eastAsia="zh-CN"/>
        </w:rPr>
        <w:t>1月1日至今</w:t>
      </w:r>
      <w:r>
        <w:rPr>
          <w:rFonts w:hint="eastAsia" w:ascii="仿宋_GB2312" w:eastAsia="仿宋_GB2312"/>
          <w:color w:val="000000" w:themeColor="text1"/>
          <w:sz w:val="24"/>
        </w:rPr>
        <w:t>至今）类似项目业绩表（详见格式</w:t>
      </w:r>
      <w:r>
        <w:rPr>
          <w:rFonts w:hint="eastAsia" w:ascii="仿宋_GB2312" w:eastAsia="仿宋_GB2312"/>
          <w:color w:val="000000" w:themeColor="text1"/>
          <w:sz w:val="24"/>
          <w:lang w:val="en-US" w:eastAsia="zh-CN"/>
        </w:rPr>
        <w:t>6</w:t>
      </w:r>
      <w:r>
        <w:rPr>
          <w:rFonts w:hint="eastAsia" w:ascii="仿宋_GB2312" w:eastAsia="仿宋_GB2312"/>
          <w:color w:val="000000" w:themeColor="text1"/>
          <w:sz w:val="24"/>
        </w:rPr>
        <w:t>）；</w:t>
      </w:r>
    </w:p>
    <w:p>
      <w:pPr>
        <w:keepNext w:val="0"/>
        <w:keepLines w:val="0"/>
        <w:pageBreakBefore w:val="0"/>
        <w:kinsoku/>
        <w:wordWrap/>
        <w:overflowPunct/>
        <w:topLinePunct w:val="0"/>
        <w:autoSpaceDE/>
        <w:autoSpaceDN/>
        <w:bidi w:val="0"/>
        <w:spacing w:line="360" w:lineRule="auto"/>
        <w:ind w:firstLine="481"/>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8</w:t>
      </w:r>
      <w:r>
        <w:rPr>
          <w:rFonts w:hint="eastAsia" w:ascii="仿宋" w:hAnsi="仿宋" w:eastAsia="仿宋" w:cs="仿宋"/>
          <w:b/>
          <w:bCs/>
          <w:color w:val="000000"/>
          <w:sz w:val="24"/>
          <w:highlight w:val="none"/>
        </w:rPr>
        <w:t>）上一年度</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lang w:val="en-US" w:eastAsia="zh-CN"/>
        </w:rPr>
        <w:t>2020年</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经审计的财务报告/报表（包括资产负债表、损益表、利润表、现金流量表及财务状况说明书，新成立的公司提供情况说明）；</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（9）近三个月依法缴纳税收和社会保障资金的良好记录的证明材料（附复印件）；</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本项目管理、服务及其他人员情况表</w:t>
      </w:r>
      <w:r>
        <w:rPr>
          <w:rFonts w:hint="eastAsia" w:ascii="仿宋" w:hAnsi="仿宋" w:eastAsia="仿宋" w:cs="仿宋"/>
          <w:b w:val="0"/>
          <w:bCs w:val="0"/>
          <w:color w:val="000000"/>
          <w:sz w:val="24"/>
          <w:szCs w:val="24"/>
          <w:highlight w:val="none"/>
        </w:rPr>
        <w:t>（详见格式</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rPr>
        <w:t>）资格性/符合性自查表（详见文件格式</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）项目管理机构运作方法及管理制度：编制项目管理机构、工作职能组织运行图，阐述项目负责人的管理职责、内部管理的职责分工、日常管理制度和考核办法目录；</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lang w:eastAsia="zh-CN"/>
        </w:rPr>
        <w:t>）保障措施及应急预案；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14</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运维</w:t>
      </w:r>
      <w:r>
        <w:rPr>
          <w:rFonts w:hint="eastAsia" w:ascii="仿宋" w:hAnsi="仿宋" w:eastAsia="仿宋" w:cs="仿宋"/>
          <w:b w:val="0"/>
          <w:bCs w:val="0"/>
          <w:color w:val="000000"/>
          <w:sz w:val="24"/>
          <w:szCs w:val="24"/>
          <w:highlight w:val="none"/>
        </w:rPr>
        <w:t>方案；</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15</w:t>
      </w:r>
      <w:r>
        <w:rPr>
          <w:rFonts w:hint="eastAsia" w:ascii="仿宋" w:hAnsi="仿宋" w:eastAsia="仿宋" w:cs="仿宋"/>
          <w:b w:val="0"/>
          <w:bCs w:val="0"/>
          <w:color w:val="000000"/>
          <w:sz w:val="24"/>
          <w:szCs w:val="24"/>
          <w:highlight w:val="none"/>
        </w:rPr>
        <w:t>）服务及实质性的承诺；</w:t>
      </w:r>
    </w:p>
    <w:p>
      <w:pPr>
        <w:pageBreakBefore w:val="0"/>
        <w:kinsoku/>
        <w:topLinePunct w:val="0"/>
        <w:bidi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16</w:t>
      </w:r>
      <w:r>
        <w:rPr>
          <w:rFonts w:hint="eastAsia" w:ascii="仿宋" w:hAnsi="仿宋" w:eastAsia="仿宋" w:cs="仿宋"/>
          <w:b w:val="0"/>
          <w:bCs w:val="0"/>
          <w:color w:val="000000"/>
          <w:sz w:val="24"/>
          <w:szCs w:val="24"/>
          <w:highlight w:val="none"/>
        </w:rPr>
        <w:t>）服务总体方案及质量保证措施（提供具体可行、详细的服务方案、服务质量目标以及保证措施）；</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（1</w:t>
      </w:r>
      <w:r>
        <w:rPr>
          <w:rFonts w:hint="eastAsia" w:ascii="仿宋_GB2312" w:eastAsia="仿宋_GB2312"/>
          <w:color w:val="000000" w:themeColor="text1"/>
          <w:sz w:val="24"/>
          <w:lang w:val="en-US" w:eastAsia="zh-CN"/>
        </w:rPr>
        <w:t>7</w:t>
      </w:r>
      <w:r>
        <w:rPr>
          <w:rFonts w:hint="eastAsia" w:ascii="仿宋_GB2312" w:eastAsia="仿宋_GB2312"/>
          <w:color w:val="000000" w:themeColor="text1"/>
          <w:sz w:val="24"/>
        </w:rPr>
        <w:t>）供应商近三年（201</w:t>
      </w:r>
      <w:r>
        <w:rPr>
          <w:rFonts w:hint="eastAsia" w:ascii="仿宋_GB2312" w:eastAsia="仿宋_GB2312"/>
          <w:color w:val="000000" w:themeColor="text1"/>
          <w:sz w:val="24"/>
          <w:lang w:val="en-US" w:eastAsia="zh-CN"/>
        </w:rPr>
        <w:t>8</w:t>
      </w:r>
      <w:r>
        <w:rPr>
          <w:rFonts w:hint="eastAsia" w:ascii="仿宋_GB2312" w:eastAsia="仿宋_GB2312"/>
          <w:color w:val="000000" w:themeColor="text1"/>
          <w:sz w:val="24"/>
        </w:rPr>
        <w:t>年至今）的获奖、荣誉证书等能够体现企业信誉及其它与本项目有关的能证明企业实力的各项证明资料；</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（1</w:t>
      </w:r>
      <w:r>
        <w:rPr>
          <w:rFonts w:hint="eastAsia" w:ascii="仿宋_GB2312" w:eastAsia="仿宋_GB2312"/>
          <w:color w:val="000000" w:themeColor="text1"/>
          <w:sz w:val="24"/>
          <w:lang w:val="en-US" w:eastAsia="zh-CN"/>
        </w:rPr>
        <w:t>8</w:t>
      </w:r>
      <w:r>
        <w:rPr>
          <w:rFonts w:hint="eastAsia" w:ascii="仿宋_GB2312" w:eastAsia="仿宋_GB2312"/>
          <w:color w:val="000000" w:themeColor="text1"/>
          <w:sz w:val="24"/>
        </w:rPr>
        <w:t>）全力配合采购人完成与本服务有关的所有工作的承诺，并全程跟踪服务的承诺；</w:t>
      </w:r>
    </w:p>
    <w:p>
      <w:pPr>
        <w:spacing w:line="360" w:lineRule="auto"/>
        <w:ind w:firstLine="481"/>
        <w:rPr>
          <w:rFonts w:hint="eastAsia" w:ascii="仿宋_GB2312" w:eastAsia="仿宋_GB2312"/>
          <w:color w:val="000000" w:themeColor="text1"/>
          <w:sz w:val="24"/>
          <w:lang w:eastAsia="zh-CN"/>
        </w:rPr>
      </w:pPr>
      <w:r>
        <w:rPr>
          <w:rFonts w:hint="eastAsia" w:ascii="仿宋_GB2312" w:eastAsia="仿宋_GB2312"/>
          <w:color w:val="000000" w:themeColor="text1"/>
          <w:sz w:val="24"/>
        </w:rPr>
        <w:t>（</w:t>
      </w:r>
      <w:r>
        <w:rPr>
          <w:rFonts w:hint="eastAsia" w:ascii="仿宋_GB2312" w:eastAsia="仿宋_GB2312"/>
          <w:color w:val="000000" w:themeColor="text1"/>
          <w:sz w:val="24"/>
          <w:lang w:val="en-US" w:eastAsia="zh-CN"/>
        </w:rPr>
        <w:t>19</w:t>
      </w:r>
      <w:r>
        <w:rPr>
          <w:rFonts w:hint="eastAsia" w:ascii="仿宋_GB2312" w:eastAsia="仿宋_GB2312"/>
          <w:color w:val="000000" w:themeColor="text1"/>
          <w:sz w:val="24"/>
        </w:rPr>
        <w:t>）其它与本项目有关的能证明企业实力的各项证明资料</w:t>
      </w:r>
      <w:r>
        <w:rPr>
          <w:rFonts w:hint="eastAsia" w:ascii="仿宋_GB2312" w:eastAsia="仿宋_GB2312"/>
          <w:color w:val="000000" w:themeColor="text1"/>
          <w:sz w:val="24"/>
          <w:lang w:eastAsia="zh-CN"/>
        </w:rPr>
        <w:t>；</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w:t>
      </w:r>
      <w:r>
        <w:rPr>
          <w:rFonts w:hint="eastAsia" w:ascii="仿宋_GB2312" w:eastAsia="仿宋_GB2312"/>
          <w:color w:val="000000" w:themeColor="text1"/>
          <w:sz w:val="24"/>
          <w:lang w:val="en-US" w:eastAsia="zh-CN"/>
        </w:rPr>
        <w:t>20</w:t>
      </w:r>
      <w:r>
        <w:rPr>
          <w:rFonts w:hint="eastAsia" w:ascii="仿宋_GB2312" w:eastAsia="仿宋_GB2312"/>
          <w:color w:val="000000" w:themeColor="text1"/>
          <w:sz w:val="24"/>
        </w:rPr>
        <w:t>）</w:t>
      </w:r>
      <w:r>
        <w:rPr>
          <w:rFonts w:hint="eastAsia" w:ascii="仿宋_GB2312" w:hAnsi="宋体" w:eastAsia="仿宋_GB2312"/>
          <w:color w:val="000000" w:themeColor="text1"/>
          <w:sz w:val="24"/>
        </w:rPr>
        <w:t>单一来源采购文件要求提供的其它材料以及供应商认为需要提交的材料</w:t>
      </w:r>
      <w:r>
        <w:rPr>
          <w:rFonts w:hint="eastAsia" w:ascii="仿宋_GB2312" w:hAnsi="华文中宋" w:eastAsia="仿宋_GB2312"/>
          <w:color w:val="000000" w:themeColor="text1"/>
          <w:sz w:val="24"/>
        </w:rPr>
        <w:t>。</w:t>
      </w:r>
    </w:p>
    <w:p>
      <w:pPr>
        <w:pStyle w:val="13"/>
        <w:spacing w:line="360" w:lineRule="auto"/>
        <w:ind w:firstLine="482" w:firstLineChars="200"/>
        <w:rPr>
          <w:rFonts w:hint="eastAsia" w:ascii="仿宋_GB2312" w:eastAsia="仿宋_GB2312"/>
          <w:b/>
          <w:color w:val="000000" w:themeColor="text1"/>
          <w:sz w:val="24"/>
        </w:rPr>
      </w:pPr>
      <w:r>
        <w:rPr>
          <w:rFonts w:hint="eastAsia" w:ascii="仿宋_GB2312" w:eastAsia="仿宋_GB2312"/>
          <w:b/>
          <w:color w:val="000000" w:themeColor="text1"/>
          <w:sz w:val="24"/>
        </w:rPr>
        <w:t>特别说明：①上述各种证件、证书复印件须加盖供应商公章。</w:t>
      </w:r>
    </w:p>
    <w:p>
      <w:pPr>
        <w:pStyle w:val="13"/>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②供应商应如实提供资料，并保证真实可靠，不得弄虚作假。如供应商隐瞒事实真相、弄虚作假，一经查实，取消该供应商的采购资格，若成交的，取消其成交资格。</w:t>
      </w:r>
    </w:p>
    <w:p>
      <w:pPr>
        <w:pStyle w:val="13"/>
        <w:spacing w:line="360" w:lineRule="auto"/>
        <w:ind w:firstLine="480"/>
        <w:outlineLvl w:val="1"/>
        <w:rPr>
          <w:rFonts w:ascii="仿宋_GB2312" w:eastAsia="仿宋_GB2312"/>
          <w:color w:val="000000" w:themeColor="text1"/>
          <w:sz w:val="24"/>
        </w:rPr>
      </w:pPr>
      <w:r>
        <w:rPr>
          <w:rFonts w:hint="eastAsia" w:ascii="仿宋_GB2312" w:eastAsia="仿宋_GB2312"/>
          <w:color w:val="000000" w:themeColor="text1"/>
          <w:sz w:val="24"/>
        </w:rPr>
        <w:t>15、响应文件格式</w:t>
      </w:r>
      <w:bookmarkEnd w:id="59"/>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15.1供应商应按单一来源采购文件提供的格式及商务报价说明完整地填写所提供的合同服务以及数量、单价和合价等内容。</w:t>
      </w:r>
    </w:p>
    <w:p>
      <w:pPr>
        <w:pStyle w:val="13"/>
        <w:spacing w:line="360" w:lineRule="auto"/>
        <w:ind w:firstLine="480" w:firstLineChars="200"/>
        <w:outlineLvl w:val="1"/>
        <w:rPr>
          <w:rFonts w:ascii="仿宋_GB2312" w:eastAsia="仿宋_GB2312"/>
          <w:color w:val="000000" w:themeColor="text1"/>
          <w:sz w:val="24"/>
        </w:rPr>
      </w:pPr>
      <w:r>
        <w:rPr>
          <w:rFonts w:hint="eastAsia" w:ascii="仿宋_GB2312" w:eastAsia="仿宋_GB2312"/>
          <w:color w:val="000000" w:themeColor="text1"/>
          <w:sz w:val="24"/>
        </w:rPr>
        <w:t>16、商务报价</w:t>
      </w:r>
      <w:bookmarkEnd w:id="60"/>
      <w:bookmarkEnd w:id="61"/>
      <w:bookmarkEnd w:id="62"/>
      <w:bookmarkEnd w:id="63"/>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16.1</w:t>
      </w:r>
      <w:r>
        <w:rPr>
          <w:rFonts w:hint="eastAsia" w:ascii="仿宋_GB2312" w:hAnsi="宋体" w:eastAsia="仿宋_GB2312"/>
          <w:color w:val="000000" w:themeColor="text1"/>
          <w:sz w:val="24"/>
        </w:rPr>
        <w:t>供应商的商务报价应是为采购人提供全部合同服务，并保证项目验收合格并正常运行和使用以及质量保修期内的</w:t>
      </w:r>
      <w:r>
        <w:rPr>
          <w:rFonts w:hint="eastAsia" w:ascii="仿宋_GB2312" w:eastAsia="仿宋_GB2312"/>
          <w:color w:val="000000" w:themeColor="text1"/>
          <w:sz w:val="24"/>
        </w:rPr>
        <w:t>设备采购、售后服务等以及合同条款、技术规范及标准、项目采购需求、本单一来源采购文件约定的所有费用的总和。</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仿宋_GB2312" w:eastAsia="仿宋_GB2312"/>
          <w:color w:val="000000" w:themeColor="text1"/>
          <w:sz w:val="24"/>
        </w:rPr>
      </w:pPr>
      <w:r>
        <w:rPr>
          <w:rFonts w:hint="eastAsia" w:ascii="仿宋_GB2312" w:eastAsia="仿宋_GB2312"/>
          <w:b/>
          <w:color w:val="000000" w:themeColor="text1"/>
          <w:sz w:val="24"/>
        </w:rPr>
        <w:t>商务报价中不得包含合同条款、技术规范及标准、技术规格及要求、本单一来源采购文件要求以外的其他内容。</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16.2商务报价总价应包括的内容和计价因素</w:t>
      </w:r>
    </w:p>
    <w:p>
      <w:pPr>
        <w:keepNext w:val="0"/>
        <w:keepLines w:val="0"/>
        <w:pageBreakBefore w:val="0"/>
        <w:widowControl w:val="0"/>
        <w:kinsoku/>
        <w:wordWrap/>
        <w:overflowPunct/>
        <w:topLinePunct w:val="0"/>
        <w:autoSpaceDE/>
        <w:autoSpaceDN/>
        <w:bidi w:val="0"/>
        <w:spacing w:line="360" w:lineRule="auto"/>
        <w:ind w:firstLine="482" w:firstLineChars="200"/>
        <w:rPr>
          <w:rFonts w:ascii="仿宋_GB2312" w:hAnsi="新宋体" w:eastAsia="仿宋_GB2312"/>
          <w:b/>
          <w:color w:val="000000" w:themeColor="text1"/>
          <w:sz w:val="24"/>
        </w:rPr>
      </w:pPr>
      <w:r>
        <w:rPr>
          <w:rFonts w:hint="eastAsia" w:ascii="仿宋_GB2312" w:hAnsi="新宋体" w:eastAsia="仿宋_GB2312"/>
          <w:b/>
          <w:color w:val="000000" w:themeColor="text1"/>
          <w:sz w:val="24"/>
        </w:rPr>
        <w:t>（1）</w:t>
      </w:r>
      <w:r>
        <w:rPr>
          <w:rFonts w:hint="eastAsia" w:ascii="仿宋_GB2312" w:hAnsi="新宋体" w:eastAsia="仿宋_GB2312" w:cs="Times New Roman"/>
          <w:b/>
          <w:color w:val="auto"/>
          <w:kern w:val="2"/>
          <w:sz w:val="24"/>
          <w:szCs w:val="24"/>
          <w:highlight w:val="none"/>
          <w:lang w:val="en-US" w:eastAsia="zh-CN" w:bidi="ar-SA"/>
        </w:rPr>
        <w:t>成交供应商在服务期限限内完成克拉玛依市医疗保障业务系统运行维护应承担的所有工作以及合同条款、技术规范及标准、项目采购需求、单一来源采购文件约定的全部内容及责任和义务</w:t>
      </w:r>
      <w:r>
        <w:rPr>
          <w:rFonts w:hint="eastAsia" w:ascii="仿宋_GB2312" w:hAnsi="新宋体" w:eastAsia="仿宋_GB2312"/>
          <w:b/>
          <w:color w:val="000000" w:themeColor="text1"/>
          <w:sz w:val="24"/>
        </w:rPr>
        <w:t>。</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（2）供应商根据对本单一来源采购文件、技术规范和标准、项目采购需求、合同条款的理解，应达到的技术指标、检验及验收标准等要求，结合市场情况进行商务报价。供应商应充分考虑合同执行期内各类合同</w:t>
      </w:r>
      <w:r>
        <w:rPr>
          <w:rFonts w:hint="eastAsia" w:ascii="仿宋_GB2312" w:eastAsia="仿宋_GB2312"/>
          <w:color w:val="000000" w:themeColor="text1"/>
          <w:sz w:val="24"/>
          <w:lang w:eastAsia="zh-CN"/>
        </w:rPr>
        <w:t>服务</w:t>
      </w:r>
      <w:r>
        <w:rPr>
          <w:rFonts w:hint="eastAsia" w:ascii="仿宋_GB2312" w:eastAsia="仿宋_GB2312"/>
          <w:color w:val="000000" w:themeColor="text1"/>
          <w:sz w:val="24"/>
        </w:rPr>
        <w:t>的市场风险和国家政策性调整风险等因素对商务报价的影响。</w:t>
      </w:r>
    </w:p>
    <w:p>
      <w:pPr>
        <w:spacing w:line="360" w:lineRule="auto"/>
        <w:ind w:firstLine="480" w:firstLineChars="200"/>
        <w:rPr>
          <w:rFonts w:ascii="仿宋_GB2312" w:hAnsi="宋体" w:eastAsia="仿宋_GB2312"/>
          <w:color w:val="000000" w:themeColor="text1"/>
          <w:sz w:val="24"/>
        </w:rPr>
      </w:pPr>
      <w:bookmarkStart w:id="64" w:name="_Toc243906327"/>
      <w:bookmarkStart w:id="65" w:name="_Toc246216197"/>
      <w:bookmarkStart w:id="66" w:name="_Toc243907588"/>
      <w:bookmarkStart w:id="67" w:name="_Toc233274828"/>
      <w:r>
        <w:rPr>
          <w:rFonts w:hint="eastAsia" w:ascii="仿宋_GB2312" w:eastAsia="仿宋_GB2312"/>
          <w:color w:val="000000" w:themeColor="text1"/>
          <w:sz w:val="24"/>
        </w:rPr>
        <w:t>16.3</w:t>
      </w:r>
      <w:r>
        <w:rPr>
          <w:rFonts w:hint="eastAsia" w:ascii="仿宋_GB2312" w:hAnsi="宋体" w:eastAsia="仿宋_GB2312"/>
          <w:color w:val="000000" w:themeColor="text1"/>
          <w:sz w:val="24"/>
        </w:rPr>
        <w:t>供应商应按照单一来源采购文件所附的格式完整地填写商务报价一览表。</w:t>
      </w:r>
      <w:r>
        <w:rPr>
          <w:rFonts w:hint="eastAsia" w:ascii="黑体" w:eastAsia="黑体"/>
          <w:b/>
          <w:color w:val="000000" w:themeColor="text1"/>
          <w:sz w:val="24"/>
        </w:rPr>
        <w:t>供应商应对采购范围内的全部内容进行报价。</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16.4供应商若成交，不得以任何理由在合同执行期间予以价格调整。任何包含价格调整的要求将被认为是非响应而予以拒绝。</w:t>
      </w:r>
    </w:p>
    <w:bookmarkEnd w:id="64"/>
    <w:bookmarkEnd w:id="65"/>
    <w:bookmarkEnd w:id="66"/>
    <w:bookmarkEnd w:id="67"/>
    <w:p>
      <w:pPr>
        <w:pStyle w:val="13"/>
        <w:spacing w:line="360" w:lineRule="auto"/>
        <w:ind w:firstLine="480" w:firstLineChars="200"/>
        <w:outlineLvl w:val="1"/>
        <w:rPr>
          <w:rFonts w:ascii="仿宋_GB2312" w:eastAsia="仿宋_GB2312"/>
          <w:color w:val="000000" w:themeColor="text1"/>
          <w:sz w:val="24"/>
        </w:rPr>
      </w:pPr>
      <w:bookmarkStart w:id="68" w:name="_Toc245897288"/>
      <w:r>
        <w:rPr>
          <w:rFonts w:hint="eastAsia" w:ascii="仿宋_GB2312" w:eastAsia="仿宋_GB2312"/>
          <w:color w:val="000000" w:themeColor="text1"/>
          <w:sz w:val="24"/>
        </w:rPr>
        <w:t>17、商务报价货币</w:t>
      </w:r>
      <w:bookmarkEnd w:id="68"/>
    </w:p>
    <w:p>
      <w:pPr>
        <w:pStyle w:val="13"/>
        <w:spacing w:line="360" w:lineRule="auto"/>
        <w:ind w:firstLine="480" w:firstLineChars="200"/>
        <w:rPr>
          <w:rFonts w:ascii="仿宋_GB2312" w:eastAsia="仿宋_GB2312"/>
          <w:color w:val="000000" w:themeColor="text1"/>
          <w:sz w:val="24"/>
          <w:szCs w:val="24"/>
        </w:rPr>
      </w:pPr>
      <w:r>
        <w:rPr>
          <w:rFonts w:hint="eastAsia" w:ascii="仿宋_GB2312" w:eastAsia="仿宋_GB2312"/>
          <w:color w:val="000000" w:themeColor="text1"/>
          <w:sz w:val="24"/>
          <w:szCs w:val="24"/>
        </w:rPr>
        <w:t>17.1商务报价一览表和响应文件中的所有报价一律使用人民币（RMB）填报。</w:t>
      </w:r>
    </w:p>
    <w:p>
      <w:pPr>
        <w:pStyle w:val="13"/>
        <w:spacing w:line="360" w:lineRule="auto"/>
        <w:ind w:firstLine="480" w:firstLineChars="200"/>
        <w:outlineLvl w:val="1"/>
        <w:rPr>
          <w:rFonts w:ascii="仿宋_GB2312" w:eastAsia="仿宋_GB2312"/>
          <w:color w:val="000000" w:themeColor="text1"/>
          <w:sz w:val="24"/>
        </w:rPr>
      </w:pPr>
      <w:bookmarkStart w:id="69" w:name="_Toc233274829"/>
      <w:bookmarkStart w:id="70" w:name="_Toc245897289"/>
      <w:bookmarkStart w:id="71" w:name="_Toc243906328"/>
      <w:bookmarkStart w:id="72" w:name="_Toc243907589"/>
      <w:r>
        <w:rPr>
          <w:rFonts w:hint="eastAsia" w:ascii="仿宋_GB2312" w:eastAsia="仿宋_GB2312"/>
          <w:color w:val="000000" w:themeColor="text1"/>
          <w:sz w:val="24"/>
        </w:rPr>
        <w:t>18、供应商资格证明文件</w:t>
      </w:r>
      <w:bookmarkEnd w:id="69"/>
      <w:bookmarkEnd w:id="70"/>
      <w:bookmarkEnd w:id="71"/>
      <w:bookmarkEnd w:id="72"/>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18.1 供应商必须提交证明其有资格参加采购和成交后有能力履行合同的文件。</w:t>
      </w:r>
    </w:p>
    <w:p>
      <w:pPr>
        <w:pStyle w:val="13"/>
        <w:spacing w:line="360" w:lineRule="auto"/>
        <w:ind w:firstLine="480" w:firstLineChars="200"/>
        <w:outlineLvl w:val="1"/>
        <w:rPr>
          <w:rFonts w:ascii="仿宋_GB2312" w:eastAsia="仿宋_GB2312"/>
          <w:color w:val="000000" w:themeColor="text1"/>
          <w:sz w:val="24"/>
        </w:rPr>
      </w:pPr>
      <w:bookmarkStart w:id="73" w:name="_Toc245897290"/>
      <w:bookmarkStart w:id="74" w:name="_Toc243907590"/>
      <w:bookmarkStart w:id="75" w:name="_Toc233274830"/>
      <w:bookmarkStart w:id="76" w:name="_Toc243906329"/>
      <w:r>
        <w:rPr>
          <w:rFonts w:hint="eastAsia" w:ascii="仿宋_GB2312" w:eastAsia="仿宋_GB2312"/>
          <w:color w:val="000000" w:themeColor="text1"/>
          <w:sz w:val="24"/>
        </w:rPr>
        <w:t>19、提供的</w:t>
      </w:r>
      <w:r>
        <w:rPr>
          <w:rFonts w:hint="eastAsia" w:ascii="仿宋_GB2312" w:eastAsia="仿宋_GB2312"/>
          <w:color w:val="000000" w:themeColor="text1"/>
          <w:sz w:val="24"/>
          <w:lang w:eastAsia="zh-CN"/>
        </w:rPr>
        <w:t>服务</w:t>
      </w:r>
      <w:r>
        <w:rPr>
          <w:rFonts w:hint="eastAsia" w:ascii="仿宋_GB2312" w:eastAsia="仿宋_GB2312"/>
          <w:color w:val="000000" w:themeColor="text1"/>
          <w:sz w:val="24"/>
        </w:rPr>
        <w:t>符合单一来源采购文件规定的技术响应文件</w:t>
      </w:r>
      <w:bookmarkEnd w:id="73"/>
      <w:bookmarkEnd w:id="74"/>
      <w:bookmarkEnd w:id="75"/>
      <w:bookmarkEnd w:id="76"/>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19.1 供应商须提交证明其拟供服务符合单一来源采购文件、技术规范及标准、项目采购需求规定的技术响应文件，作为响应文件的一部分；</w:t>
      </w:r>
    </w:p>
    <w:p>
      <w:pPr>
        <w:spacing w:line="360" w:lineRule="auto"/>
        <w:ind w:firstLine="481"/>
        <w:rPr>
          <w:rFonts w:ascii="仿宋_GB2312" w:eastAsia="仿宋_GB2312"/>
          <w:color w:val="000000" w:themeColor="text1"/>
          <w:sz w:val="24"/>
        </w:rPr>
      </w:pPr>
      <w:r>
        <w:rPr>
          <w:rFonts w:hint="eastAsia" w:ascii="仿宋_GB2312" w:eastAsia="仿宋_GB2312"/>
          <w:color w:val="000000" w:themeColor="text1"/>
          <w:sz w:val="24"/>
        </w:rPr>
        <w:t>19.</w:t>
      </w:r>
      <w:r>
        <w:rPr>
          <w:rFonts w:hint="eastAsia" w:ascii="仿宋_GB2312" w:eastAsia="仿宋_GB2312"/>
          <w:color w:val="000000" w:themeColor="text1"/>
          <w:sz w:val="24"/>
          <w:lang w:val="en-US" w:eastAsia="zh-CN"/>
        </w:rPr>
        <w:t>2</w:t>
      </w:r>
      <w:r>
        <w:rPr>
          <w:rFonts w:hint="eastAsia" w:ascii="仿宋_GB2312" w:eastAsia="仿宋_GB2312"/>
          <w:color w:val="000000" w:themeColor="text1"/>
          <w:sz w:val="24"/>
        </w:rPr>
        <w:t>供应商应逐条对单一来源采购文件、项目采购需求、合同条款等进行仔细阅读，提出自己提供的服务是否对其做出了实质性的响应。</w:t>
      </w:r>
    </w:p>
    <w:p>
      <w:pPr>
        <w:pStyle w:val="13"/>
        <w:spacing w:line="360" w:lineRule="auto"/>
        <w:ind w:firstLine="480" w:firstLineChars="200"/>
        <w:outlineLvl w:val="1"/>
        <w:rPr>
          <w:rFonts w:ascii="仿宋_GB2312" w:eastAsia="仿宋_GB2312"/>
          <w:color w:val="000000" w:themeColor="text1"/>
          <w:sz w:val="24"/>
        </w:rPr>
      </w:pPr>
      <w:bookmarkStart w:id="77" w:name="_Toc245897291"/>
      <w:bookmarkStart w:id="78" w:name="_Toc243906330"/>
      <w:bookmarkStart w:id="79" w:name="_Toc243907591"/>
      <w:bookmarkStart w:id="80" w:name="_Toc233274831"/>
      <w:r>
        <w:rPr>
          <w:rFonts w:hint="eastAsia" w:ascii="仿宋_GB2312" w:eastAsia="仿宋_GB2312"/>
          <w:color w:val="000000" w:themeColor="text1"/>
          <w:sz w:val="24"/>
        </w:rPr>
        <w:t>20、响应文件有效期</w:t>
      </w:r>
      <w:bookmarkEnd w:id="77"/>
      <w:bookmarkEnd w:id="78"/>
      <w:bookmarkEnd w:id="79"/>
      <w:bookmarkEnd w:id="80"/>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20.1</w:t>
      </w:r>
      <w:r>
        <w:rPr>
          <w:rFonts w:hint="eastAsia" w:ascii="仿宋_GB2312" w:eastAsia="仿宋_GB2312"/>
          <w:bCs/>
          <w:color w:val="000000" w:themeColor="text1"/>
          <w:sz w:val="24"/>
        </w:rPr>
        <w:t>响应文件</w:t>
      </w:r>
      <w:r>
        <w:rPr>
          <w:rFonts w:hint="eastAsia" w:ascii="仿宋_GB2312" w:eastAsia="仿宋_GB2312"/>
          <w:color w:val="000000" w:themeColor="text1"/>
          <w:sz w:val="24"/>
        </w:rPr>
        <w:t>有效期为</w:t>
      </w:r>
      <w:r>
        <w:rPr>
          <w:rFonts w:hint="eastAsia" w:ascii="仿宋_GB2312" w:hAnsi="宋体" w:eastAsia="仿宋_GB2312"/>
          <w:color w:val="000000" w:themeColor="text1"/>
          <w:sz w:val="24"/>
        </w:rPr>
        <w:t>递交响应文件截止之日起60天（日历日）</w:t>
      </w:r>
      <w:r>
        <w:rPr>
          <w:rFonts w:hint="eastAsia" w:ascii="仿宋_GB2312" w:eastAsia="仿宋_GB2312"/>
          <w:color w:val="000000" w:themeColor="text1"/>
          <w:sz w:val="24"/>
        </w:rPr>
        <w:t>。供应商的响应文件有效期比规定的有效期短的，将被视为非响应而予以拒绝。</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3"/>
        <w:spacing w:line="360" w:lineRule="auto"/>
        <w:ind w:firstLine="480" w:firstLineChars="200"/>
        <w:outlineLvl w:val="1"/>
        <w:rPr>
          <w:rFonts w:ascii="仿宋_GB2312" w:eastAsia="仿宋_GB2312"/>
          <w:color w:val="000000" w:themeColor="text1"/>
          <w:sz w:val="24"/>
        </w:rPr>
      </w:pPr>
      <w:bookmarkStart w:id="81" w:name="_Toc245897292"/>
      <w:bookmarkStart w:id="82" w:name="_Toc243907592"/>
      <w:bookmarkStart w:id="83" w:name="_Toc233274832"/>
      <w:bookmarkStart w:id="84" w:name="_Toc243906331"/>
      <w:r>
        <w:rPr>
          <w:rFonts w:hint="eastAsia" w:ascii="仿宋_GB2312" w:eastAsia="仿宋_GB2312"/>
          <w:color w:val="000000" w:themeColor="text1"/>
          <w:sz w:val="24"/>
        </w:rPr>
        <w:t>21、响应文件的签署及规定</w:t>
      </w:r>
      <w:bookmarkEnd w:id="81"/>
      <w:bookmarkEnd w:id="82"/>
      <w:bookmarkEnd w:id="83"/>
      <w:bookmarkEnd w:id="84"/>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21.1供应商应提交本须知第14条规定的</w:t>
      </w:r>
      <w:r>
        <w:rPr>
          <w:rFonts w:hint="eastAsia" w:ascii="仿宋_GB2312" w:eastAsia="仿宋_GB2312"/>
          <w:b/>
          <w:color w:val="000000" w:themeColor="text1"/>
          <w:sz w:val="24"/>
        </w:rPr>
        <w:t>书面响应文件一式</w:t>
      </w:r>
      <w:r>
        <w:rPr>
          <w:rFonts w:hint="eastAsia" w:ascii="仿宋_GB2312" w:eastAsia="仿宋_GB2312"/>
          <w:b/>
          <w:color w:val="000000" w:themeColor="text1"/>
          <w:sz w:val="24"/>
          <w:u w:val="single"/>
          <w:lang w:eastAsia="zh-CN"/>
        </w:rPr>
        <w:t>肆</w:t>
      </w:r>
      <w:r>
        <w:rPr>
          <w:rFonts w:hint="eastAsia" w:ascii="仿宋_GB2312" w:eastAsia="仿宋_GB2312"/>
          <w:b/>
          <w:color w:val="000000" w:themeColor="text1"/>
          <w:sz w:val="24"/>
        </w:rPr>
        <w:t>份</w:t>
      </w:r>
      <w:r>
        <w:rPr>
          <w:rFonts w:hint="eastAsia" w:ascii="仿宋_GB2312" w:eastAsia="仿宋_GB2312"/>
          <w:color w:val="000000" w:themeColor="text1"/>
          <w:sz w:val="24"/>
        </w:rPr>
        <w:t>，其中：</w:t>
      </w:r>
      <w:r>
        <w:rPr>
          <w:rFonts w:hint="eastAsia" w:ascii="仿宋_GB2312" w:eastAsia="仿宋_GB2312"/>
          <w:b/>
          <w:color w:val="000000" w:themeColor="text1"/>
          <w:sz w:val="24"/>
          <w:u w:val="single"/>
        </w:rPr>
        <w:t>壹份正本</w:t>
      </w:r>
      <w:r>
        <w:rPr>
          <w:rFonts w:hint="eastAsia" w:ascii="仿宋_GB2312" w:eastAsia="仿宋_GB2312"/>
          <w:b/>
          <w:color w:val="000000" w:themeColor="text1"/>
          <w:sz w:val="24"/>
        </w:rPr>
        <w:t>和</w:t>
      </w:r>
      <w:r>
        <w:rPr>
          <w:rFonts w:hint="eastAsia" w:ascii="仿宋_GB2312" w:eastAsia="仿宋_GB2312"/>
          <w:b/>
          <w:color w:val="000000" w:themeColor="text1"/>
          <w:sz w:val="24"/>
          <w:u w:val="single"/>
          <w:lang w:eastAsia="zh-CN"/>
        </w:rPr>
        <w:t>叁</w:t>
      </w:r>
      <w:r>
        <w:rPr>
          <w:rFonts w:hint="eastAsia" w:ascii="仿宋_GB2312" w:eastAsia="仿宋_GB2312"/>
          <w:b/>
          <w:color w:val="000000" w:themeColor="text1"/>
          <w:sz w:val="24"/>
          <w:u w:val="single"/>
        </w:rPr>
        <w:t>份副本</w:t>
      </w:r>
      <w:r>
        <w:rPr>
          <w:rFonts w:hint="eastAsia" w:ascii="仿宋_GB2312" w:eastAsia="仿宋_GB2312"/>
          <w:color w:val="000000" w:themeColor="text1"/>
          <w:sz w:val="24"/>
        </w:rPr>
        <w:t>，在每一份响应文件上应明确注明“正本”或“副本”字样，如正、副本之间有差异，以正本为准。</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21.2响应文件正本和副本须打印并由法定代表人或委托代理人签字或盖章。响应文件应加盖供应商的公章。</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21.3 除供应商对错误做必要修改外，响应文件中不许有增删、涂改或改写。若确有修改必须由签署响应文件的委托代理人签字或盖章。</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21.4响应文件副本的上述签名及盖章之处既可由供应商的供应商代表人或其委托代理人签字或盖章，也可通过复印正本将上述签名及盖章复制到副本上。</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21.5 采购人概不接受电报、电传、电话、邮寄以及电子邮件等方式的采购响应。</w:t>
      </w:r>
    </w:p>
    <w:bookmarkEnd w:id="46"/>
    <w:p>
      <w:pPr>
        <w:spacing w:line="360" w:lineRule="auto"/>
        <w:rPr>
          <w:rFonts w:ascii="仿宋_GB2312" w:hAnsi="宋体" w:eastAsia="仿宋_GB2312"/>
          <w:color w:val="000000" w:themeColor="text1"/>
          <w:sz w:val="24"/>
        </w:rPr>
      </w:pPr>
      <w:bookmarkStart w:id="85" w:name="_Toc154996585"/>
    </w:p>
    <w:bookmarkEnd w:id="85"/>
    <w:p>
      <w:pPr>
        <w:pStyle w:val="13"/>
        <w:spacing w:line="360" w:lineRule="auto"/>
        <w:jc w:val="center"/>
        <w:outlineLvl w:val="1"/>
        <w:rPr>
          <w:rFonts w:ascii="仿宋_GB2312" w:eastAsia="仿宋_GB2312"/>
          <w:b/>
          <w:bCs/>
          <w:color w:val="000000" w:themeColor="text1"/>
          <w:sz w:val="28"/>
          <w:szCs w:val="28"/>
        </w:rPr>
      </w:pPr>
      <w:bookmarkStart w:id="86" w:name="_Toc246216203"/>
      <w:bookmarkStart w:id="87" w:name="_Toc243907594"/>
      <w:bookmarkStart w:id="88" w:name="_Toc243906333"/>
      <w:bookmarkStart w:id="89" w:name="_Toc233274834"/>
      <w:r>
        <w:rPr>
          <w:rFonts w:hint="eastAsia" w:ascii="仿宋_GB2312" w:eastAsia="仿宋_GB2312"/>
          <w:b/>
          <w:bCs/>
          <w:color w:val="000000" w:themeColor="text1"/>
          <w:sz w:val="28"/>
          <w:szCs w:val="28"/>
        </w:rPr>
        <w:t>D  响应文件的递交、修改和撤回</w:t>
      </w:r>
      <w:bookmarkEnd w:id="86"/>
      <w:bookmarkEnd w:id="87"/>
      <w:bookmarkEnd w:id="88"/>
      <w:bookmarkEnd w:id="89"/>
    </w:p>
    <w:p>
      <w:pPr>
        <w:pStyle w:val="13"/>
        <w:spacing w:line="360" w:lineRule="auto"/>
        <w:jc w:val="center"/>
        <w:rPr>
          <w:rFonts w:ascii="仿宋_GB2312" w:eastAsia="仿宋_GB2312"/>
          <w:b/>
          <w:bCs/>
          <w:color w:val="000000" w:themeColor="text1"/>
          <w:sz w:val="24"/>
        </w:rPr>
      </w:pPr>
    </w:p>
    <w:p>
      <w:pPr>
        <w:spacing w:line="360" w:lineRule="auto"/>
        <w:ind w:firstLine="480" w:firstLineChars="200"/>
        <w:outlineLvl w:val="1"/>
        <w:rPr>
          <w:rFonts w:ascii="仿宋_GB2312" w:eastAsia="仿宋_GB2312"/>
          <w:color w:val="000000" w:themeColor="text1"/>
          <w:sz w:val="24"/>
        </w:rPr>
      </w:pPr>
      <w:bookmarkStart w:id="90" w:name="_Toc243906334"/>
      <w:bookmarkStart w:id="91" w:name="_Toc245897295"/>
      <w:bookmarkStart w:id="92" w:name="_Toc243907595"/>
      <w:bookmarkStart w:id="93" w:name="_Toc233274835"/>
      <w:r>
        <w:rPr>
          <w:rFonts w:hint="eastAsia" w:ascii="仿宋_GB2312" w:eastAsia="仿宋_GB2312"/>
          <w:color w:val="000000" w:themeColor="text1"/>
          <w:sz w:val="24"/>
        </w:rPr>
        <w:t>22、响应文件的密封和标记</w:t>
      </w:r>
      <w:bookmarkEnd w:id="90"/>
      <w:bookmarkEnd w:id="91"/>
      <w:bookmarkEnd w:id="92"/>
      <w:bookmarkEnd w:id="93"/>
    </w:p>
    <w:p>
      <w:pPr>
        <w:spacing w:line="360" w:lineRule="auto"/>
        <w:ind w:firstLine="480" w:firstLineChars="200"/>
        <w:outlineLvl w:val="1"/>
        <w:rPr>
          <w:rFonts w:ascii="仿宋_GB2312" w:eastAsia="仿宋_GB2312"/>
          <w:b/>
          <w:color w:val="000000" w:themeColor="text1"/>
        </w:rPr>
      </w:pPr>
      <w:r>
        <w:rPr>
          <w:rFonts w:hint="eastAsia" w:ascii="仿宋_GB2312" w:eastAsia="仿宋_GB2312"/>
          <w:color w:val="000000" w:themeColor="text1"/>
          <w:sz w:val="24"/>
        </w:rPr>
        <w:t>22.1</w:t>
      </w:r>
      <w:r>
        <w:rPr>
          <w:rFonts w:hint="eastAsia" w:ascii="黑体" w:eastAsia="黑体"/>
          <w:b/>
          <w:color w:val="000000" w:themeColor="text1"/>
          <w:sz w:val="24"/>
        </w:rPr>
        <w:t>响应文件均按A4复印纸页面安装、装订。所有响应文件均为明标。</w:t>
      </w:r>
    </w:p>
    <w:p>
      <w:pPr>
        <w:spacing w:line="360" w:lineRule="auto"/>
        <w:ind w:firstLine="480" w:firstLineChars="200"/>
        <w:rPr>
          <w:rFonts w:ascii="黑体" w:eastAsia="黑体"/>
          <w:b/>
          <w:color w:val="000000" w:themeColor="text1"/>
          <w:sz w:val="24"/>
        </w:rPr>
      </w:pPr>
      <w:r>
        <w:rPr>
          <w:rFonts w:hint="eastAsia" w:ascii="仿宋_GB2312" w:eastAsia="仿宋_GB2312"/>
          <w:color w:val="000000" w:themeColor="text1"/>
          <w:sz w:val="24"/>
        </w:rPr>
        <w:t>22.2</w:t>
      </w:r>
      <w:r>
        <w:rPr>
          <w:rFonts w:hint="eastAsia" w:ascii="黑体" w:hAnsi="宋体" w:eastAsia="黑体"/>
          <w:b/>
          <w:color w:val="000000" w:themeColor="text1"/>
          <w:sz w:val="24"/>
        </w:rPr>
        <w:t>供应商应将响应文件装订、密封，并在密封处加盖供应商公章。</w:t>
      </w:r>
    </w:p>
    <w:p>
      <w:pPr>
        <w:adjustRightInd w:val="0"/>
        <w:snapToGrid w:val="0"/>
        <w:spacing w:line="360" w:lineRule="auto"/>
        <w:ind w:firstLine="480" w:firstLineChars="200"/>
        <w:rPr>
          <w:rFonts w:ascii="仿宋_GB2312" w:hAnsi="宋体" w:eastAsia="仿宋_GB2312"/>
          <w:color w:val="000000" w:themeColor="text1"/>
          <w:sz w:val="24"/>
        </w:rPr>
      </w:pPr>
      <w:r>
        <w:rPr>
          <w:rFonts w:hint="eastAsia" w:ascii="仿宋_GB2312" w:eastAsia="仿宋_GB2312"/>
          <w:color w:val="000000" w:themeColor="text1"/>
          <w:sz w:val="24"/>
        </w:rPr>
        <w:t>22.3</w:t>
      </w:r>
      <w:r>
        <w:rPr>
          <w:rFonts w:hint="eastAsia" w:ascii="仿宋_GB2312" w:hAnsi="宋体" w:eastAsia="仿宋_GB2312"/>
          <w:color w:val="000000" w:themeColor="text1"/>
          <w:sz w:val="24"/>
        </w:rPr>
        <w:t>响应文件密封袋上均应写明“采购人”、“项目名称”、“文件编号”、“供应商名称”和“地址”等事项并注明“开启前不准启封”等字样。</w:t>
      </w:r>
    </w:p>
    <w:p>
      <w:pPr>
        <w:spacing w:line="360" w:lineRule="auto"/>
        <w:ind w:firstLine="480" w:firstLineChars="200"/>
        <w:rPr>
          <w:rFonts w:ascii="仿宋_GB2312" w:eastAsia="仿宋_GB2312"/>
          <w:color w:val="000000" w:themeColor="text1"/>
        </w:rPr>
      </w:pPr>
      <w:r>
        <w:rPr>
          <w:rFonts w:hint="eastAsia" w:ascii="仿宋_GB2312" w:eastAsia="仿宋_GB2312"/>
          <w:color w:val="000000" w:themeColor="text1"/>
          <w:sz w:val="24"/>
        </w:rPr>
        <w:t>22.4未按本要求密封、标记的响应文件，采购人（或采购代理机构）不对后果负责。</w:t>
      </w:r>
    </w:p>
    <w:p>
      <w:pPr>
        <w:pStyle w:val="13"/>
        <w:spacing w:line="360" w:lineRule="auto"/>
        <w:ind w:firstLine="480" w:firstLineChars="200"/>
        <w:outlineLvl w:val="1"/>
        <w:rPr>
          <w:rFonts w:ascii="仿宋_GB2312" w:eastAsia="仿宋_GB2312"/>
          <w:color w:val="000000" w:themeColor="text1"/>
          <w:sz w:val="24"/>
          <w:szCs w:val="24"/>
        </w:rPr>
      </w:pPr>
      <w:bookmarkStart w:id="94" w:name="_Toc233274836"/>
      <w:bookmarkStart w:id="95" w:name="_Toc243906335"/>
      <w:bookmarkStart w:id="96" w:name="_Toc245897296"/>
      <w:bookmarkStart w:id="97" w:name="_Toc243907596"/>
      <w:r>
        <w:rPr>
          <w:rFonts w:hint="eastAsia" w:ascii="仿宋_GB2312" w:eastAsia="仿宋_GB2312"/>
          <w:color w:val="000000" w:themeColor="text1"/>
          <w:sz w:val="24"/>
          <w:szCs w:val="24"/>
        </w:rPr>
        <w:t>23、递交响应文件截止时间</w:t>
      </w:r>
      <w:bookmarkEnd w:id="94"/>
      <w:bookmarkEnd w:id="95"/>
      <w:bookmarkEnd w:id="96"/>
      <w:bookmarkEnd w:id="97"/>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szCs w:val="24"/>
        </w:rPr>
        <w:t>23.1 所有响应文件都必须按采购人</w:t>
      </w:r>
      <w:r>
        <w:rPr>
          <w:rFonts w:hint="eastAsia" w:ascii="仿宋_GB2312" w:eastAsia="仿宋_GB2312"/>
          <w:color w:val="000000" w:themeColor="text1"/>
          <w:sz w:val="24"/>
        </w:rPr>
        <w:t>在供应商须知前附表中规定的截止时间之前送达。</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23.2出现因单一来源采购文件的修改推迟截止日期时，则按采购代理机构修改通知规定的时间递交响应文件。在此情况下，采购人和采购代理机构与供应商之间受截止期制约的所有权利和义务应延长至新的截止期。</w:t>
      </w:r>
    </w:p>
    <w:p>
      <w:pPr>
        <w:pStyle w:val="13"/>
        <w:spacing w:line="360" w:lineRule="auto"/>
        <w:ind w:firstLine="480" w:firstLineChars="200"/>
        <w:outlineLvl w:val="1"/>
        <w:rPr>
          <w:rFonts w:ascii="仿宋_GB2312" w:eastAsia="仿宋_GB2312"/>
          <w:color w:val="000000" w:themeColor="text1"/>
          <w:sz w:val="24"/>
        </w:rPr>
      </w:pPr>
      <w:bookmarkStart w:id="98" w:name="_Toc245897297"/>
      <w:bookmarkStart w:id="99" w:name="_Toc233274837"/>
      <w:bookmarkStart w:id="100" w:name="_Toc243906336"/>
      <w:bookmarkStart w:id="101" w:name="_Toc243907597"/>
      <w:r>
        <w:rPr>
          <w:rFonts w:hint="eastAsia" w:ascii="仿宋_GB2312" w:eastAsia="仿宋_GB2312"/>
          <w:color w:val="000000" w:themeColor="text1"/>
          <w:sz w:val="24"/>
        </w:rPr>
        <w:t>24、迟交的响应文件</w:t>
      </w:r>
      <w:bookmarkEnd w:id="98"/>
      <w:bookmarkEnd w:id="99"/>
      <w:bookmarkEnd w:id="100"/>
      <w:bookmarkEnd w:id="101"/>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24.1 采购人将拒绝并原封退回在其规定的截止时间后送达的响应文件。</w:t>
      </w:r>
    </w:p>
    <w:p>
      <w:pPr>
        <w:pStyle w:val="13"/>
        <w:spacing w:line="360" w:lineRule="auto"/>
        <w:ind w:firstLine="480" w:firstLineChars="200"/>
        <w:outlineLvl w:val="1"/>
        <w:rPr>
          <w:rFonts w:ascii="仿宋_GB2312" w:eastAsia="仿宋_GB2312"/>
          <w:color w:val="000000" w:themeColor="text1"/>
          <w:sz w:val="24"/>
        </w:rPr>
      </w:pPr>
      <w:bookmarkStart w:id="102" w:name="_Toc243906337"/>
      <w:bookmarkStart w:id="103" w:name="_Toc245897298"/>
      <w:bookmarkStart w:id="104" w:name="_Toc243907598"/>
      <w:bookmarkStart w:id="105" w:name="_Toc233274838"/>
      <w:r>
        <w:rPr>
          <w:rFonts w:hint="eastAsia" w:ascii="仿宋_GB2312" w:eastAsia="仿宋_GB2312"/>
          <w:color w:val="000000" w:themeColor="text1"/>
          <w:sz w:val="24"/>
        </w:rPr>
        <w:t>25、响应文件的修改和撤回</w:t>
      </w:r>
      <w:bookmarkEnd w:id="102"/>
      <w:bookmarkEnd w:id="103"/>
      <w:bookmarkEnd w:id="104"/>
      <w:bookmarkEnd w:id="105"/>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25.1 供应商在提交响应文件后可在截止时间前对其响应文件进行修改或撤回，但采购人须在截止时间之前收到该修改或撤回的书面通知，该通知须有供应商法定代表人或经有效授权的委托代理人签字或盖章。</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25.2 供应商对响应文件修改的书面材料或撤回的通知应按第22条和第23条规定进行编写、密封、标记和递交，并注明“修改响应文件”或“撤回响应文件”字样。</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25.3截止时间之后，供应商不得对响应文件做任何修改。</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25.4 供应商不得在截止时间起至响应文件有效期期满前撤回响应文件。</w:t>
      </w:r>
    </w:p>
    <w:p>
      <w:pPr>
        <w:spacing w:line="360" w:lineRule="auto"/>
        <w:ind w:firstLine="480" w:firstLineChars="200"/>
        <w:outlineLvl w:val="1"/>
        <w:rPr>
          <w:rFonts w:ascii="仿宋_GB2312" w:hAnsi="宋体" w:eastAsia="仿宋_GB2312"/>
          <w:color w:val="000000" w:themeColor="text1"/>
          <w:sz w:val="24"/>
        </w:rPr>
      </w:pPr>
      <w:bookmarkStart w:id="106" w:name="_Toc245897299"/>
      <w:bookmarkStart w:id="107" w:name="_Toc243907599"/>
      <w:bookmarkStart w:id="108" w:name="_Toc243906338"/>
      <w:bookmarkStart w:id="109" w:name="_Toc233274839"/>
      <w:r>
        <w:rPr>
          <w:rFonts w:hint="eastAsia" w:ascii="仿宋_GB2312" w:hAnsi="宋体" w:eastAsia="仿宋_GB2312"/>
          <w:color w:val="000000" w:themeColor="text1"/>
          <w:sz w:val="24"/>
        </w:rPr>
        <w:t>26、递交响应文件</w:t>
      </w:r>
      <w:bookmarkEnd w:id="106"/>
      <w:bookmarkEnd w:id="107"/>
      <w:bookmarkEnd w:id="108"/>
      <w:bookmarkEnd w:id="109"/>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26.1供应商应按本供应商须知前附表第7项规定的时间及地点递交响应文件。</w:t>
      </w:r>
    </w:p>
    <w:p>
      <w:pPr>
        <w:spacing w:line="360" w:lineRule="auto"/>
        <w:ind w:firstLine="482" w:firstLineChars="200"/>
        <w:rPr>
          <w:rFonts w:ascii="黑体" w:hAnsi="宋体" w:eastAsia="黑体"/>
          <w:b/>
          <w:color w:val="000000" w:themeColor="text1"/>
          <w:sz w:val="24"/>
        </w:rPr>
      </w:pPr>
      <w:r>
        <w:rPr>
          <w:rFonts w:hint="eastAsia" w:ascii="黑体" w:hAnsi="宋体" w:eastAsia="黑体"/>
          <w:b/>
          <w:color w:val="000000" w:themeColor="text1"/>
          <w:sz w:val="24"/>
        </w:rPr>
        <w:t>26.2有下列情形之一的，采购人不予接收其响应文件：</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26.2.1供应商在递交响应文件截止时间后送达或未送达到指定地点的响应文件；</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26.2.2 响应文件未按单一来源采购文件要求密封的。</w:t>
      </w:r>
    </w:p>
    <w:p>
      <w:pPr>
        <w:spacing w:line="360" w:lineRule="auto"/>
        <w:ind w:firstLine="480" w:firstLineChars="200"/>
        <w:rPr>
          <w:rFonts w:ascii="仿宋_GB2312" w:eastAsia="仿宋_GB2312"/>
          <w:color w:val="000000" w:themeColor="text1"/>
          <w:sz w:val="24"/>
        </w:rPr>
      </w:pPr>
    </w:p>
    <w:p>
      <w:pPr>
        <w:spacing w:line="360" w:lineRule="auto"/>
        <w:jc w:val="center"/>
        <w:outlineLvl w:val="1"/>
        <w:rPr>
          <w:rFonts w:ascii="仿宋_GB2312" w:hAnsi="Courier New" w:eastAsia="仿宋_GB2312"/>
          <w:b/>
          <w:bCs/>
          <w:color w:val="000000" w:themeColor="text1"/>
          <w:sz w:val="28"/>
          <w:szCs w:val="28"/>
        </w:rPr>
      </w:pPr>
      <w:bookmarkStart w:id="110" w:name="_Toc243907600"/>
      <w:bookmarkStart w:id="111" w:name="_Toc243906339"/>
      <w:bookmarkStart w:id="112" w:name="_Toc233274840"/>
      <w:bookmarkStart w:id="113" w:name="_Toc246216209"/>
      <w:r>
        <w:rPr>
          <w:rFonts w:hint="eastAsia" w:ascii="仿宋_GB2312" w:hAnsi="Courier New" w:eastAsia="仿宋_GB2312"/>
          <w:b/>
          <w:bCs/>
          <w:color w:val="000000" w:themeColor="text1"/>
          <w:sz w:val="28"/>
          <w:szCs w:val="28"/>
        </w:rPr>
        <w:t xml:space="preserve">E  </w:t>
      </w:r>
      <w:bookmarkEnd w:id="110"/>
      <w:bookmarkEnd w:id="111"/>
      <w:bookmarkEnd w:id="112"/>
      <w:bookmarkEnd w:id="113"/>
      <w:r>
        <w:rPr>
          <w:rFonts w:hint="eastAsia" w:ascii="仿宋_GB2312" w:hAnsi="Courier New" w:eastAsia="仿宋_GB2312"/>
          <w:b/>
          <w:bCs/>
          <w:color w:val="000000" w:themeColor="text1"/>
          <w:sz w:val="28"/>
          <w:szCs w:val="28"/>
        </w:rPr>
        <w:t>协商及商定成交价</w:t>
      </w:r>
    </w:p>
    <w:p>
      <w:pPr>
        <w:spacing w:line="360" w:lineRule="auto"/>
        <w:rPr>
          <w:rFonts w:ascii="仿宋_GB2312" w:hAnsi="Courier New" w:eastAsia="仿宋_GB2312"/>
          <w:color w:val="000000" w:themeColor="text1"/>
          <w:sz w:val="24"/>
          <w:szCs w:val="20"/>
        </w:rPr>
      </w:pPr>
    </w:p>
    <w:p>
      <w:pPr>
        <w:spacing w:line="360" w:lineRule="auto"/>
        <w:ind w:firstLine="480" w:firstLineChars="200"/>
        <w:outlineLvl w:val="1"/>
        <w:rPr>
          <w:rFonts w:ascii="仿宋_GB2312" w:hAnsi="宋体" w:eastAsia="仿宋_GB2312"/>
          <w:color w:val="000000" w:themeColor="text1"/>
          <w:sz w:val="24"/>
          <w:szCs w:val="20"/>
        </w:rPr>
      </w:pPr>
      <w:bookmarkStart w:id="114" w:name="_Toc233274841"/>
      <w:bookmarkStart w:id="115" w:name="_Toc245897301"/>
      <w:bookmarkStart w:id="116" w:name="_Toc243907601"/>
      <w:bookmarkStart w:id="117" w:name="_Toc243906340"/>
      <w:r>
        <w:rPr>
          <w:rFonts w:hint="eastAsia" w:ascii="仿宋_GB2312" w:hAnsi="宋体" w:eastAsia="仿宋_GB2312"/>
          <w:color w:val="000000" w:themeColor="text1"/>
          <w:sz w:val="24"/>
          <w:szCs w:val="20"/>
        </w:rPr>
        <w:t>27、</w:t>
      </w:r>
      <w:bookmarkEnd w:id="114"/>
      <w:bookmarkEnd w:id="115"/>
      <w:bookmarkEnd w:id="116"/>
      <w:bookmarkEnd w:id="117"/>
      <w:r>
        <w:rPr>
          <w:rFonts w:hint="eastAsia" w:ascii="仿宋_GB2312" w:hAnsi="宋体" w:eastAsia="仿宋_GB2312"/>
          <w:color w:val="000000" w:themeColor="text1"/>
          <w:sz w:val="24"/>
          <w:szCs w:val="20"/>
        </w:rPr>
        <w:t>协商会议</w:t>
      </w:r>
    </w:p>
    <w:p>
      <w:pPr>
        <w:spacing w:line="360" w:lineRule="auto"/>
        <w:ind w:firstLine="480" w:firstLineChars="200"/>
        <w:rPr>
          <w:rFonts w:ascii="仿宋_GB2312" w:hAnsi="宋体" w:eastAsia="仿宋_GB2312"/>
          <w:color w:val="000000" w:themeColor="text1"/>
          <w:sz w:val="24"/>
          <w:szCs w:val="20"/>
        </w:rPr>
      </w:pPr>
      <w:r>
        <w:rPr>
          <w:rFonts w:hint="eastAsia" w:ascii="仿宋_GB2312" w:hAnsi="宋体" w:eastAsia="仿宋_GB2312"/>
          <w:color w:val="000000" w:themeColor="text1"/>
          <w:sz w:val="24"/>
          <w:szCs w:val="20"/>
        </w:rPr>
        <w:t>27.1采购人在本供应商须知前附表第8项规定的时间和地点组织协商会议。</w:t>
      </w:r>
    </w:p>
    <w:p>
      <w:pPr>
        <w:spacing w:line="360" w:lineRule="auto"/>
        <w:ind w:firstLine="480" w:firstLineChars="200"/>
        <w:rPr>
          <w:rFonts w:ascii="仿宋_GB2312" w:hAnsi="宋体" w:eastAsia="仿宋_GB2312"/>
          <w:color w:val="000000" w:themeColor="text1"/>
          <w:sz w:val="24"/>
          <w:szCs w:val="20"/>
        </w:rPr>
      </w:pPr>
      <w:r>
        <w:rPr>
          <w:rFonts w:hint="eastAsia" w:ascii="仿宋_GB2312" w:hAnsi="宋体" w:eastAsia="仿宋_GB2312"/>
          <w:color w:val="000000" w:themeColor="text1"/>
          <w:sz w:val="24"/>
          <w:szCs w:val="20"/>
        </w:rPr>
        <w:t>27.2供应商应委派代表参加协商会议。</w:t>
      </w:r>
      <w:r>
        <w:rPr>
          <w:rFonts w:hint="eastAsia" w:ascii="黑体" w:hAnsi="宋体" w:eastAsia="黑体"/>
          <w:b/>
          <w:color w:val="000000" w:themeColor="text1"/>
          <w:sz w:val="24"/>
          <w:szCs w:val="20"/>
        </w:rPr>
        <w:t>参加协商会议的代表应持有供应商法定代表人授权委托书及委托代理人身份证原件</w:t>
      </w:r>
      <w:r>
        <w:rPr>
          <w:rFonts w:hint="eastAsia" w:ascii="仿宋_GB2312" w:hAnsi="宋体" w:eastAsia="仿宋_GB2312"/>
          <w:color w:val="000000" w:themeColor="text1"/>
          <w:sz w:val="24"/>
          <w:szCs w:val="20"/>
        </w:rPr>
        <w:t>。</w:t>
      </w:r>
    </w:p>
    <w:p>
      <w:pPr>
        <w:spacing w:line="360" w:lineRule="auto"/>
        <w:ind w:firstLine="480" w:firstLineChars="200"/>
        <w:rPr>
          <w:rFonts w:ascii="仿宋_GB2312" w:hAnsi="宋体" w:eastAsia="仿宋_GB2312"/>
          <w:color w:val="000000" w:themeColor="text1"/>
          <w:sz w:val="24"/>
          <w:szCs w:val="20"/>
        </w:rPr>
      </w:pPr>
      <w:r>
        <w:rPr>
          <w:rFonts w:hint="eastAsia" w:ascii="仿宋_GB2312" w:hAnsi="宋体" w:eastAsia="仿宋_GB2312"/>
          <w:color w:val="000000" w:themeColor="text1"/>
          <w:sz w:val="24"/>
          <w:szCs w:val="20"/>
        </w:rPr>
        <w:t>27.3协商会议由采购代理机构组织并主持。</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27.4在协商过程中，工作人员如发现响应文件组成部分不齐全，由协商小组认定其有效性。协商小组认定的无效响应文件将不进入协商。</w:t>
      </w:r>
    </w:p>
    <w:p>
      <w:pPr>
        <w:spacing w:line="360" w:lineRule="auto"/>
        <w:ind w:firstLine="480" w:firstLineChars="200"/>
        <w:outlineLvl w:val="1"/>
        <w:rPr>
          <w:rFonts w:ascii="仿宋_GB2312" w:hAnsi="Courier New" w:eastAsia="仿宋_GB2312"/>
          <w:color w:val="000000" w:themeColor="text1"/>
          <w:sz w:val="24"/>
          <w:szCs w:val="20"/>
        </w:rPr>
      </w:pPr>
      <w:bookmarkStart w:id="118" w:name="_Toc233274842"/>
      <w:bookmarkStart w:id="119" w:name="_Toc245897302"/>
      <w:bookmarkStart w:id="120" w:name="_Toc243906341"/>
      <w:bookmarkStart w:id="121" w:name="_Toc243907602"/>
      <w:r>
        <w:rPr>
          <w:rFonts w:hint="eastAsia" w:ascii="仿宋_GB2312" w:hAnsi="Courier New" w:eastAsia="仿宋_GB2312"/>
          <w:color w:val="000000" w:themeColor="text1"/>
          <w:sz w:val="24"/>
          <w:szCs w:val="20"/>
        </w:rPr>
        <w:t>28、</w:t>
      </w:r>
      <w:bookmarkEnd w:id="118"/>
      <w:bookmarkEnd w:id="119"/>
      <w:bookmarkEnd w:id="120"/>
      <w:bookmarkEnd w:id="121"/>
      <w:r>
        <w:rPr>
          <w:rFonts w:hint="eastAsia" w:ascii="仿宋_GB2312" w:hAnsi="Courier New" w:eastAsia="仿宋_GB2312"/>
          <w:color w:val="000000" w:themeColor="text1"/>
          <w:sz w:val="24"/>
          <w:szCs w:val="20"/>
        </w:rPr>
        <w:t>协商小组</w:t>
      </w:r>
    </w:p>
    <w:p>
      <w:pPr>
        <w:widowControl/>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28.1协商小组成员组成：按照</w:t>
      </w:r>
      <w:r>
        <w:rPr>
          <w:rFonts w:hint="eastAsia" w:ascii="仿宋_GB2312" w:hAnsi="宋体" w:eastAsia="仿宋_GB2312" w:cs="宋体"/>
          <w:color w:val="000000" w:themeColor="text1"/>
          <w:sz w:val="24"/>
        </w:rPr>
        <w:t>《中华人民共和国政府采购法》、</w:t>
      </w:r>
      <w:r>
        <w:rPr>
          <w:rFonts w:hint="eastAsia" w:ascii="仿宋_GB2312" w:eastAsia="仿宋_GB2312"/>
          <w:color w:val="000000" w:themeColor="text1"/>
          <w:sz w:val="24"/>
        </w:rPr>
        <w:t>《中华人民共和国政府采购法实施条例》、《政府采购非招标采购方式管理办法》</w:t>
      </w:r>
      <w:r>
        <w:rPr>
          <w:rFonts w:hint="eastAsia" w:ascii="仿宋_GB2312" w:hAnsi="Courier New" w:eastAsia="仿宋_GB2312"/>
          <w:color w:val="000000" w:themeColor="text1"/>
          <w:sz w:val="24"/>
          <w:szCs w:val="20"/>
        </w:rPr>
        <w:t>及相关法律、法规规定组建</w:t>
      </w:r>
      <w:r>
        <w:rPr>
          <w:rFonts w:hint="eastAsia" w:ascii="仿宋_GB2312" w:hAnsi="宋体" w:eastAsia="仿宋_GB2312" w:cs="宋体"/>
          <w:color w:val="000000" w:themeColor="text1"/>
          <w:sz w:val="24"/>
        </w:rPr>
        <w:t>，由采购人代表和具有相关经验的专业人员组成</w:t>
      </w:r>
      <w:r>
        <w:rPr>
          <w:rFonts w:hint="eastAsia" w:ascii="仿宋_GB2312" w:hAnsi="Courier New" w:eastAsia="仿宋_GB2312"/>
          <w:color w:val="000000" w:themeColor="text1"/>
          <w:sz w:val="24"/>
          <w:szCs w:val="20"/>
        </w:rPr>
        <w:t>。协商小组将负责对供应商提交的响应文件进行评审，确保协商过程公正、合法、保密。</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29、协商及商定成交价</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29.1信用查询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29.1.1</w:t>
      </w:r>
      <w:r>
        <w:rPr>
          <w:rFonts w:hint="eastAsia" w:ascii="仿宋" w:hAnsi="仿宋" w:eastAsia="仿宋" w:cs="仿宋"/>
          <w:b/>
          <w:color w:val="auto"/>
          <w:sz w:val="24"/>
          <w:szCs w:val="20"/>
          <w:highlight w:val="none"/>
        </w:rPr>
        <w:t>信用查询</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rPr>
        <w:t>按照《财政部关于在政府采购活动中查询及使用信用记录有关问题的通知》（财库〔2016〕125号）的要求，根据开标当日“信用中国”网站（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www.creditchina.gov.cn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"qq://txfile/"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0"/>
          <w:highlight w:val="none"/>
        </w:rPr>
        <w:t>www.ccgp.gov.cn</w:t>
      </w:r>
      <w:r>
        <w:rPr>
          <w:rFonts w:hint="eastAsia" w:ascii="仿宋" w:hAnsi="仿宋" w:eastAsia="仿宋" w:cs="仿宋"/>
          <w:b/>
          <w:color w:val="auto"/>
          <w:sz w:val="24"/>
          <w:szCs w:val="20"/>
          <w:highlight w:val="none"/>
        </w:rPr>
        <w:fldChar w:fldCharType="end"/>
      </w:r>
      <w:r>
        <w:rPr>
          <w:rFonts w:hint="eastAsia" w:ascii="仿宋" w:hAnsi="仿宋" w:eastAsia="仿宋" w:cs="仿宋"/>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r>
        <w:rPr>
          <w:rFonts w:hint="eastAsia" w:ascii="仿宋" w:hAnsi="仿宋" w:eastAsia="仿宋" w:cs="仿宋"/>
          <w:b/>
          <w:color w:val="auto"/>
          <w:sz w:val="24"/>
          <w:szCs w:val="20"/>
          <w:highlight w:val="none"/>
        </w:rPr>
        <w:br w:type="textWrapping"/>
      </w:r>
      <w:r>
        <w:rPr>
          <w:rFonts w:hint="eastAsia" w:ascii="仿宋" w:hAnsi="仿宋" w:eastAsia="仿宋" w:cs="仿宋"/>
          <w:b/>
          <w:color w:val="auto"/>
          <w:sz w:val="24"/>
          <w:szCs w:val="20"/>
          <w:highlight w:val="none"/>
          <w:lang w:val="en-US" w:eastAsia="zh-CN"/>
        </w:rPr>
        <w:t xml:space="preserve">    </w:t>
      </w:r>
      <w:r>
        <w:rPr>
          <w:rFonts w:hint="eastAsia" w:ascii="仿宋_GB2312" w:hAnsi="Courier New" w:eastAsia="仿宋_GB2312"/>
          <w:b/>
          <w:color w:val="000000" w:themeColor="text1"/>
          <w:sz w:val="24"/>
          <w:szCs w:val="20"/>
        </w:rPr>
        <w:t>29.2响应文件</w:t>
      </w:r>
      <w:r>
        <w:rPr>
          <w:rFonts w:ascii="仿宋_GB2312" w:hAnsi="Courier New" w:eastAsia="仿宋_GB2312"/>
          <w:b/>
          <w:color w:val="000000" w:themeColor="text1"/>
          <w:sz w:val="24"/>
          <w:szCs w:val="20"/>
        </w:rPr>
        <w:t>初审。初审分为资格性</w:t>
      </w:r>
      <w:r>
        <w:rPr>
          <w:rFonts w:hint="eastAsia" w:ascii="仿宋_GB2312" w:hAnsi="Courier New" w:eastAsia="仿宋_GB2312"/>
          <w:b/>
          <w:color w:val="000000" w:themeColor="text1"/>
          <w:sz w:val="24"/>
          <w:szCs w:val="20"/>
        </w:rPr>
        <w:t>审</w:t>
      </w:r>
      <w:r>
        <w:rPr>
          <w:rFonts w:ascii="仿宋_GB2312" w:hAnsi="Courier New" w:eastAsia="仿宋_GB2312"/>
          <w:b/>
          <w:color w:val="000000" w:themeColor="text1"/>
          <w:sz w:val="24"/>
          <w:szCs w:val="20"/>
        </w:rPr>
        <w:t>查和符合性</w:t>
      </w:r>
      <w:r>
        <w:rPr>
          <w:rFonts w:hint="eastAsia" w:ascii="仿宋_GB2312" w:hAnsi="Courier New" w:eastAsia="仿宋_GB2312"/>
          <w:b/>
          <w:color w:val="000000" w:themeColor="text1"/>
          <w:sz w:val="24"/>
          <w:szCs w:val="20"/>
        </w:rPr>
        <w:t>审</w:t>
      </w:r>
      <w:r>
        <w:rPr>
          <w:rFonts w:ascii="仿宋_GB2312" w:hAnsi="Courier New" w:eastAsia="仿宋_GB2312"/>
          <w:b/>
          <w:color w:val="000000" w:themeColor="text1"/>
          <w:sz w:val="24"/>
          <w:szCs w:val="20"/>
        </w:rPr>
        <w:t>查。</w:t>
      </w:r>
      <w:r>
        <w:rPr>
          <w:rFonts w:hint="eastAsia" w:ascii="仿宋_GB2312" w:hAnsi="Courier New" w:eastAsia="仿宋_GB2312"/>
          <w:b/>
          <w:color w:val="000000" w:themeColor="text1"/>
          <w:sz w:val="24"/>
          <w:szCs w:val="20"/>
        </w:rPr>
        <w:t>响应文件初审由协商小组根据供应商响应文件进行评审，初审内容详见第六章，未通过初审的供应商其响应文件按照无效响应文件处理。</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29.2.</w:t>
      </w:r>
      <w:r>
        <w:rPr>
          <w:rFonts w:ascii="仿宋_GB2312" w:hAnsi="Courier New" w:eastAsia="仿宋_GB2312"/>
          <w:b/>
          <w:color w:val="000000" w:themeColor="text1"/>
          <w:sz w:val="24"/>
          <w:szCs w:val="20"/>
        </w:rPr>
        <w:t>1资格性</w:t>
      </w:r>
      <w:r>
        <w:rPr>
          <w:rFonts w:hint="eastAsia" w:ascii="仿宋_GB2312" w:hAnsi="Courier New" w:eastAsia="仿宋_GB2312"/>
          <w:b/>
          <w:color w:val="000000" w:themeColor="text1"/>
          <w:sz w:val="24"/>
          <w:szCs w:val="20"/>
        </w:rPr>
        <w:t>审</w:t>
      </w:r>
      <w:r>
        <w:rPr>
          <w:rFonts w:ascii="仿宋_GB2312" w:hAnsi="Courier New" w:eastAsia="仿宋_GB2312"/>
          <w:b/>
          <w:color w:val="000000" w:themeColor="text1"/>
          <w:sz w:val="24"/>
          <w:szCs w:val="20"/>
        </w:rPr>
        <w:t>查。依据法律法规和</w:t>
      </w:r>
      <w:r>
        <w:rPr>
          <w:rFonts w:hint="eastAsia" w:ascii="仿宋_GB2312" w:hAnsi="Courier New" w:eastAsia="仿宋_GB2312"/>
          <w:b/>
          <w:color w:val="000000" w:themeColor="text1"/>
          <w:sz w:val="24"/>
          <w:szCs w:val="20"/>
        </w:rPr>
        <w:t>采购文件</w:t>
      </w:r>
      <w:r>
        <w:rPr>
          <w:rFonts w:ascii="仿宋_GB2312" w:hAnsi="Courier New" w:eastAsia="仿宋_GB2312"/>
          <w:b/>
          <w:color w:val="000000" w:themeColor="text1"/>
          <w:sz w:val="24"/>
          <w:szCs w:val="20"/>
        </w:rPr>
        <w:t>的规定，对</w:t>
      </w:r>
      <w:r>
        <w:rPr>
          <w:rFonts w:hint="eastAsia" w:ascii="仿宋_GB2312" w:hAnsi="Courier New" w:eastAsia="仿宋_GB2312"/>
          <w:b/>
          <w:color w:val="000000" w:themeColor="text1"/>
          <w:sz w:val="24"/>
          <w:szCs w:val="20"/>
        </w:rPr>
        <w:t>响应文件</w:t>
      </w:r>
      <w:r>
        <w:rPr>
          <w:rFonts w:ascii="仿宋_GB2312" w:hAnsi="Courier New" w:eastAsia="仿宋_GB2312"/>
          <w:b/>
          <w:color w:val="000000" w:themeColor="text1"/>
          <w:sz w:val="24"/>
          <w:szCs w:val="20"/>
        </w:rPr>
        <w:t>中的资格</w:t>
      </w:r>
      <w:r>
        <w:rPr>
          <w:rFonts w:hint="eastAsia" w:ascii="仿宋_GB2312" w:hAnsi="Courier New" w:eastAsia="仿宋_GB2312"/>
          <w:b/>
          <w:color w:val="000000" w:themeColor="text1"/>
          <w:sz w:val="24"/>
          <w:szCs w:val="20"/>
        </w:rPr>
        <w:t>证明</w:t>
      </w:r>
      <w:r>
        <w:rPr>
          <w:rFonts w:ascii="仿宋_GB2312" w:hAnsi="Courier New" w:eastAsia="仿宋_GB2312"/>
          <w:b/>
          <w:color w:val="000000" w:themeColor="text1"/>
          <w:sz w:val="24"/>
          <w:szCs w:val="20"/>
        </w:rPr>
        <w:t>等进行审查，以确定</w:t>
      </w:r>
      <w:r>
        <w:rPr>
          <w:rFonts w:hint="eastAsia" w:ascii="仿宋_GB2312" w:hAnsi="Courier New" w:eastAsia="仿宋_GB2312"/>
          <w:b/>
          <w:color w:val="000000" w:themeColor="text1"/>
          <w:sz w:val="24"/>
          <w:szCs w:val="20"/>
        </w:rPr>
        <w:t>供应商</w:t>
      </w:r>
      <w:r>
        <w:rPr>
          <w:rFonts w:ascii="仿宋_GB2312" w:hAnsi="Courier New" w:eastAsia="仿宋_GB2312"/>
          <w:b/>
          <w:color w:val="000000" w:themeColor="text1"/>
          <w:sz w:val="24"/>
          <w:szCs w:val="20"/>
        </w:rPr>
        <w:t>是否具备</w:t>
      </w:r>
      <w:r>
        <w:rPr>
          <w:rFonts w:hint="eastAsia" w:ascii="仿宋_GB2312" w:hAnsi="Courier New" w:eastAsia="仿宋_GB2312"/>
          <w:b/>
          <w:color w:val="000000" w:themeColor="text1"/>
          <w:sz w:val="24"/>
          <w:szCs w:val="20"/>
        </w:rPr>
        <w:t>协商</w:t>
      </w:r>
      <w:r>
        <w:rPr>
          <w:rFonts w:ascii="仿宋_GB2312" w:hAnsi="Courier New" w:eastAsia="仿宋_GB2312"/>
          <w:b/>
          <w:color w:val="000000" w:themeColor="text1"/>
          <w:sz w:val="24"/>
          <w:szCs w:val="20"/>
        </w:rPr>
        <w:t>资格。</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29.2.2</w:t>
      </w:r>
      <w:r>
        <w:rPr>
          <w:rFonts w:ascii="仿宋_GB2312" w:hAnsi="Courier New" w:eastAsia="仿宋_GB2312"/>
          <w:b/>
          <w:color w:val="000000" w:themeColor="text1"/>
          <w:sz w:val="24"/>
          <w:szCs w:val="20"/>
        </w:rPr>
        <w:t>符合性</w:t>
      </w:r>
      <w:r>
        <w:rPr>
          <w:rFonts w:hint="eastAsia" w:ascii="仿宋_GB2312" w:hAnsi="Courier New" w:eastAsia="仿宋_GB2312"/>
          <w:b/>
          <w:color w:val="000000" w:themeColor="text1"/>
          <w:sz w:val="24"/>
          <w:szCs w:val="20"/>
        </w:rPr>
        <w:t>审</w:t>
      </w:r>
      <w:r>
        <w:rPr>
          <w:rFonts w:ascii="仿宋_GB2312" w:hAnsi="Courier New" w:eastAsia="仿宋_GB2312"/>
          <w:b/>
          <w:color w:val="000000" w:themeColor="text1"/>
          <w:sz w:val="24"/>
          <w:szCs w:val="20"/>
        </w:rPr>
        <w:t>查。依据</w:t>
      </w:r>
      <w:r>
        <w:rPr>
          <w:rFonts w:hint="eastAsia" w:ascii="仿宋_GB2312" w:hAnsi="Courier New" w:eastAsia="仿宋_GB2312"/>
          <w:b/>
          <w:color w:val="000000" w:themeColor="text1"/>
          <w:sz w:val="24"/>
          <w:szCs w:val="20"/>
        </w:rPr>
        <w:t>采购文件</w:t>
      </w:r>
      <w:r>
        <w:rPr>
          <w:rFonts w:ascii="仿宋_GB2312" w:hAnsi="Courier New" w:eastAsia="仿宋_GB2312"/>
          <w:b/>
          <w:color w:val="000000" w:themeColor="text1"/>
          <w:sz w:val="24"/>
          <w:szCs w:val="20"/>
        </w:rPr>
        <w:t>的规定，从</w:t>
      </w:r>
      <w:r>
        <w:rPr>
          <w:rFonts w:hint="eastAsia" w:ascii="仿宋_GB2312" w:hAnsi="Courier New" w:eastAsia="仿宋_GB2312"/>
          <w:b/>
          <w:color w:val="000000" w:themeColor="text1"/>
          <w:sz w:val="24"/>
          <w:szCs w:val="20"/>
        </w:rPr>
        <w:t>响应文件</w:t>
      </w:r>
      <w:r>
        <w:rPr>
          <w:rFonts w:ascii="仿宋_GB2312" w:hAnsi="Courier New" w:eastAsia="仿宋_GB2312"/>
          <w:b/>
          <w:color w:val="000000" w:themeColor="text1"/>
          <w:sz w:val="24"/>
          <w:szCs w:val="20"/>
        </w:rPr>
        <w:t>的有效性、完整性和对</w:t>
      </w:r>
      <w:r>
        <w:rPr>
          <w:rFonts w:hint="eastAsia" w:ascii="仿宋_GB2312" w:hAnsi="Courier New" w:eastAsia="仿宋_GB2312"/>
          <w:b/>
          <w:color w:val="000000" w:themeColor="text1"/>
          <w:sz w:val="24"/>
          <w:szCs w:val="20"/>
        </w:rPr>
        <w:t>采购文件</w:t>
      </w:r>
      <w:r>
        <w:rPr>
          <w:rFonts w:ascii="仿宋_GB2312" w:hAnsi="Courier New" w:eastAsia="仿宋_GB2312"/>
          <w:b/>
          <w:color w:val="000000" w:themeColor="text1"/>
          <w:sz w:val="24"/>
          <w:szCs w:val="20"/>
        </w:rPr>
        <w:t>的响应程度进行审查，以确定是否对</w:t>
      </w:r>
      <w:r>
        <w:rPr>
          <w:rFonts w:hint="eastAsia" w:ascii="仿宋_GB2312" w:hAnsi="Courier New" w:eastAsia="仿宋_GB2312"/>
          <w:b/>
          <w:color w:val="000000" w:themeColor="text1"/>
          <w:sz w:val="24"/>
          <w:szCs w:val="20"/>
        </w:rPr>
        <w:t>采购文件</w:t>
      </w:r>
      <w:r>
        <w:rPr>
          <w:rFonts w:ascii="仿宋_GB2312" w:hAnsi="Courier New" w:eastAsia="仿宋_GB2312"/>
          <w:b/>
          <w:color w:val="000000" w:themeColor="text1"/>
          <w:sz w:val="24"/>
          <w:szCs w:val="20"/>
        </w:rPr>
        <w:t>的实质性要求作出响应。</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29.3协商小组在协商过程中，不得改变单一来源采购文件所确定的技术和服务等要求、评审程序、评定成交的标准和合同文本等事项。</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29.4协商小组将对实质性响应单一来源采购文件的响应文件进行详细评审。对设备、材料技术规格、性能、价格等进行评审，并与单一来源采购文件、项目采购需求和采购人的实际需要进行评审。</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宋体" w:eastAsia="仿宋_GB2312" w:cs="宋体"/>
          <w:b/>
          <w:color w:val="000000" w:themeColor="text1"/>
          <w:sz w:val="24"/>
        </w:rPr>
        <w:t>29.5</w:t>
      </w:r>
      <w:r>
        <w:rPr>
          <w:rFonts w:hint="eastAsia" w:ascii="仿宋_GB2312" w:hAnsi="Courier New" w:eastAsia="仿宋_GB2312"/>
          <w:b/>
          <w:color w:val="000000" w:themeColor="text1"/>
          <w:sz w:val="24"/>
          <w:szCs w:val="20"/>
        </w:rPr>
        <w:t>参加单一来源采购活动的供应商，应当按照单一来源采购文件的规定经协商后提交最后报价，最后报价是供应商响应文件的有效组成部分。</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29.6如果响应文件实质上没有响应单一来源采购文件的要求，协商小组将予以拒绝，供应商不得通过修正或撤消不符合要求的偏离或保留，而使其成为实质上响应。</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29.6协商结束后，协商小组应当要求实质性响应的供应商在规定时间内提交最后报价。两轮（若有）以上报价的，供应商在未提高响应文件中承诺的产品及其服务质量的情况下，其最后报价不得高于对该项目之前的报价，否则，协商小组应当对其响应文件按无效处理，并书面告知供应商，说明理由。</w:t>
      </w:r>
    </w:p>
    <w:p>
      <w:pPr>
        <w:spacing w:line="360" w:lineRule="auto"/>
        <w:ind w:firstLine="482" w:firstLineChars="200"/>
        <w:rPr>
          <w:rFonts w:ascii="仿宋_GB2312" w:hAnsi="Courier New" w:eastAsia="仿宋_GB2312"/>
          <w:b/>
          <w:color w:val="000000" w:themeColor="text1"/>
          <w:sz w:val="24"/>
          <w:szCs w:val="20"/>
        </w:rPr>
      </w:pPr>
      <w:r>
        <w:rPr>
          <w:rFonts w:hint="eastAsia" w:ascii="仿宋_GB2312" w:hAnsi="Courier New" w:eastAsia="仿宋_GB2312"/>
          <w:b/>
          <w:color w:val="000000" w:themeColor="text1"/>
          <w:sz w:val="24"/>
          <w:szCs w:val="20"/>
        </w:rPr>
        <w:t>29.7采购代理机构应当在协商结束后2个工作日内将单一来源采购协商记录送采购人确认。</w:t>
      </w:r>
    </w:p>
    <w:p>
      <w:pPr>
        <w:spacing w:line="360" w:lineRule="auto"/>
        <w:ind w:firstLine="482" w:firstLineChars="200"/>
        <w:outlineLvl w:val="1"/>
        <w:rPr>
          <w:rFonts w:ascii="仿宋_GB2312" w:hAnsi="Courier New" w:eastAsia="仿宋_GB2312"/>
          <w:color w:val="000000" w:themeColor="text1"/>
          <w:sz w:val="24"/>
          <w:szCs w:val="20"/>
        </w:rPr>
      </w:pPr>
      <w:bookmarkStart w:id="122" w:name="_Toc243906346"/>
      <w:bookmarkStart w:id="123" w:name="_Toc245897306"/>
      <w:bookmarkStart w:id="124" w:name="_Toc233274845"/>
      <w:bookmarkStart w:id="125" w:name="_Toc243907607"/>
      <w:bookmarkStart w:id="126" w:name="_Toc245897304"/>
      <w:bookmarkStart w:id="127" w:name="_Toc233274843"/>
      <w:bookmarkStart w:id="128" w:name="_Toc243907605"/>
      <w:bookmarkStart w:id="129" w:name="_Toc243906344"/>
      <w:r>
        <w:rPr>
          <w:rFonts w:hint="eastAsia" w:ascii="黑体" w:hAnsi="Courier New" w:eastAsia="黑体"/>
          <w:b/>
          <w:color w:val="000000" w:themeColor="text1"/>
          <w:sz w:val="24"/>
          <w:szCs w:val="20"/>
        </w:rPr>
        <w:t>30、重大偏离</w:t>
      </w:r>
      <w:bookmarkEnd w:id="122"/>
      <w:bookmarkEnd w:id="123"/>
      <w:bookmarkEnd w:id="124"/>
      <w:bookmarkEnd w:id="125"/>
    </w:p>
    <w:p>
      <w:pPr>
        <w:spacing w:line="360" w:lineRule="auto"/>
        <w:ind w:firstLine="482" w:firstLineChars="200"/>
        <w:rPr>
          <w:rFonts w:ascii="黑体" w:hAnsi="Courier New" w:eastAsia="黑体"/>
          <w:b/>
          <w:color w:val="000000" w:themeColor="text1"/>
          <w:sz w:val="24"/>
          <w:szCs w:val="20"/>
        </w:rPr>
      </w:pPr>
      <w:bookmarkStart w:id="130" w:name="_Toc243907608"/>
      <w:bookmarkStart w:id="131" w:name="_Toc245897307"/>
      <w:bookmarkStart w:id="132" w:name="_Toc243906347"/>
      <w:bookmarkStart w:id="133" w:name="_Toc233274846"/>
      <w:r>
        <w:rPr>
          <w:rFonts w:hint="eastAsia" w:ascii="黑体" w:hAnsi="Courier New" w:eastAsia="黑体"/>
          <w:b/>
          <w:color w:val="000000" w:themeColor="text1"/>
          <w:sz w:val="24"/>
          <w:szCs w:val="20"/>
        </w:rPr>
        <w:t>重大偏离是指实质上影响合同的采购范围、质量和性能、服务期限等，或者实质上不满足单一来源采购文件的要求，而且限制了采购人的权力或减轻了供应商的义务。</w:t>
      </w:r>
    </w:p>
    <w:p>
      <w:pPr>
        <w:spacing w:line="360" w:lineRule="auto"/>
        <w:ind w:firstLine="482" w:firstLineChars="200"/>
        <w:outlineLvl w:val="1"/>
        <w:rPr>
          <w:rFonts w:ascii="黑体" w:hAnsi="Courier New" w:eastAsia="黑体"/>
          <w:b/>
          <w:color w:val="000000" w:themeColor="text1"/>
          <w:sz w:val="24"/>
          <w:szCs w:val="20"/>
        </w:rPr>
      </w:pPr>
      <w:r>
        <w:rPr>
          <w:rFonts w:hint="eastAsia" w:ascii="黑体" w:hAnsi="Courier New" w:eastAsia="黑体"/>
          <w:b/>
          <w:color w:val="000000" w:themeColor="text1"/>
          <w:sz w:val="24"/>
          <w:szCs w:val="20"/>
        </w:rPr>
        <w:t>31、</w:t>
      </w:r>
      <w:bookmarkEnd w:id="130"/>
      <w:bookmarkEnd w:id="131"/>
      <w:bookmarkEnd w:id="132"/>
      <w:bookmarkEnd w:id="133"/>
      <w:r>
        <w:rPr>
          <w:rFonts w:hint="eastAsia" w:ascii="黑体" w:hAnsi="Courier New" w:eastAsia="黑体"/>
          <w:b/>
          <w:color w:val="000000" w:themeColor="text1"/>
          <w:sz w:val="24"/>
          <w:szCs w:val="20"/>
        </w:rPr>
        <w:t>无效响应文件</w:t>
      </w:r>
    </w:p>
    <w:p>
      <w:pPr>
        <w:spacing w:line="360" w:lineRule="auto"/>
        <w:ind w:firstLine="482" w:firstLineChars="200"/>
        <w:rPr>
          <w:rFonts w:ascii="黑体" w:hAnsi="Courier New" w:eastAsia="黑体"/>
          <w:b/>
          <w:color w:val="000000" w:themeColor="text1"/>
          <w:sz w:val="24"/>
          <w:szCs w:val="20"/>
        </w:rPr>
      </w:pPr>
      <w:r>
        <w:rPr>
          <w:rFonts w:hint="eastAsia" w:ascii="黑体" w:hAnsi="Courier New" w:eastAsia="黑体"/>
          <w:b/>
          <w:color w:val="000000" w:themeColor="text1"/>
          <w:sz w:val="24"/>
        </w:rPr>
        <w:t>响应文件有下列情形之一的，由协商小组评审后按无效响应文件处理：</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31.1供应商递交两份或多份内容不同的响应文件；</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31.2</w:t>
      </w:r>
      <w:r>
        <w:rPr>
          <w:rFonts w:hint="eastAsia" w:ascii="仿宋_GB2312" w:hAnsi="宋体" w:eastAsia="仿宋_GB2312"/>
          <w:b/>
          <w:color w:val="000000" w:themeColor="text1"/>
          <w:kern w:val="0"/>
          <w:sz w:val="24"/>
        </w:rPr>
        <w:t>供应商的商务报价高于采购预算；</w:t>
      </w:r>
    </w:p>
    <w:p>
      <w:pPr>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31.3响应文件附有采购人不能接受条件的；</w:t>
      </w:r>
    </w:p>
    <w:p>
      <w:pPr>
        <w:widowControl/>
        <w:spacing w:line="360" w:lineRule="auto"/>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31.4</w:t>
      </w:r>
      <w:r>
        <w:rPr>
          <w:rFonts w:hint="eastAsia" w:ascii="仿宋_GB2312" w:hAnsi="宋体" w:eastAsia="仿宋_GB2312" w:cs="宋体"/>
          <w:color w:val="000000" w:themeColor="text1"/>
          <w:sz w:val="24"/>
        </w:rPr>
        <w:t>出现重大偏离的</w:t>
      </w:r>
      <w:r>
        <w:rPr>
          <w:rFonts w:hint="eastAsia" w:ascii="仿宋_GB2312" w:hAnsi="宋体" w:eastAsia="仿宋_GB2312"/>
          <w:color w:val="000000" w:themeColor="text1"/>
          <w:sz w:val="24"/>
        </w:rPr>
        <w:t>；</w:t>
      </w:r>
    </w:p>
    <w:p>
      <w:pPr>
        <w:widowControl/>
        <w:spacing w:line="360" w:lineRule="auto"/>
        <w:ind w:firstLine="480" w:firstLineChars="200"/>
        <w:rPr>
          <w:rFonts w:ascii="仿宋_GB2312" w:hAnsi="宋体" w:eastAsia="仿宋_GB2312" w:cs="宋体"/>
          <w:color w:val="000000" w:themeColor="text1"/>
          <w:sz w:val="24"/>
        </w:rPr>
      </w:pPr>
      <w:r>
        <w:rPr>
          <w:rFonts w:hint="eastAsia" w:ascii="仿宋_GB2312" w:hAnsi="宋体" w:eastAsia="仿宋_GB2312"/>
          <w:color w:val="000000" w:themeColor="text1"/>
          <w:sz w:val="24"/>
        </w:rPr>
        <w:t>31.5</w:t>
      </w:r>
      <w:r>
        <w:rPr>
          <w:rFonts w:hint="eastAsia" w:ascii="仿宋_GB2312" w:hAnsi="宋体" w:eastAsia="仿宋_GB2312" w:cs="宋体"/>
          <w:color w:val="000000" w:themeColor="text1"/>
          <w:sz w:val="24"/>
        </w:rPr>
        <w:t>对单一来源采购文件提出的实质性要求和条件未能实质性响应；</w:t>
      </w:r>
    </w:p>
    <w:p>
      <w:pPr>
        <w:spacing w:line="360" w:lineRule="auto"/>
        <w:ind w:firstLine="480" w:firstLineChars="200"/>
        <w:rPr>
          <w:rFonts w:ascii="仿宋_GB2312" w:hAnsi="宋体" w:eastAsia="仿宋_GB2312"/>
          <w:color w:val="000000" w:themeColor="text1"/>
          <w:sz w:val="24"/>
        </w:rPr>
      </w:pPr>
      <w:r>
        <w:rPr>
          <w:rFonts w:hint="eastAsia" w:ascii="仿宋_GB2312" w:eastAsia="仿宋_GB2312"/>
          <w:color w:val="000000" w:themeColor="text1"/>
          <w:sz w:val="24"/>
        </w:rPr>
        <w:t>31.6《中华人民共和国政府采购法》、《中华人民共和国政府采购法实施条例》、《政府采购非招标采购方式管理办法》及相关法律法规及单一来源采购文件明确规定可以作无效响应文件的其他情形。</w:t>
      </w:r>
    </w:p>
    <w:p>
      <w:pPr>
        <w:spacing w:line="360" w:lineRule="auto"/>
        <w:ind w:firstLine="480" w:firstLineChars="200"/>
        <w:outlineLvl w:val="1"/>
        <w:rPr>
          <w:rFonts w:ascii="仿宋_GB2312" w:hAnsi="Courier New" w:eastAsia="仿宋_GB2312"/>
          <w:color w:val="000000" w:themeColor="text1"/>
          <w:sz w:val="24"/>
          <w:szCs w:val="20"/>
        </w:rPr>
      </w:pPr>
      <w:bookmarkStart w:id="134" w:name="_Toc243907609"/>
      <w:bookmarkStart w:id="135" w:name="_Toc245897308"/>
      <w:bookmarkStart w:id="136" w:name="_Toc243906348"/>
      <w:bookmarkStart w:id="137" w:name="_Toc233274847"/>
      <w:r>
        <w:rPr>
          <w:rFonts w:hint="eastAsia" w:ascii="仿宋_GB2312" w:hAnsi="Courier New" w:eastAsia="仿宋_GB2312"/>
          <w:bCs/>
          <w:color w:val="000000" w:themeColor="text1"/>
          <w:sz w:val="24"/>
          <w:szCs w:val="20"/>
        </w:rPr>
        <w:t>32、</w:t>
      </w:r>
      <w:bookmarkEnd w:id="126"/>
      <w:bookmarkEnd w:id="127"/>
      <w:bookmarkEnd w:id="128"/>
      <w:bookmarkEnd w:id="129"/>
      <w:bookmarkEnd w:id="134"/>
      <w:bookmarkEnd w:id="135"/>
      <w:bookmarkEnd w:id="136"/>
      <w:bookmarkEnd w:id="137"/>
      <w:r>
        <w:rPr>
          <w:rFonts w:hint="eastAsia" w:ascii="仿宋_GB2312" w:hAnsi="Courier New" w:eastAsia="仿宋_GB2312"/>
          <w:color w:val="000000" w:themeColor="text1"/>
          <w:sz w:val="24"/>
          <w:szCs w:val="20"/>
        </w:rPr>
        <w:t>商务报价错误的修正</w:t>
      </w:r>
    </w:p>
    <w:p>
      <w:pPr>
        <w:spacing w:line="360" w:lineRule="auto"/>
        <w:ind w:firstLine="480" w:firstLineChars="200"/>
        <w:rPr>
          <w:rFonts w:ascii="仿宋_GB2312" w:hAnsi="Courier New" w:eastAsia="仿宋_GB2312"/>
          <w:color w:val="000000" w:themeColor="text1"/>
          <w:sz w:val="24"/>
        </w:rPr>
      </w:pPr>
      <w:r>
        <w:rPr>
          <w:rFonts w:hint="eastAsia" w:ascii="仿宋_GB2312" w:hAnsi="Courier New" w:eastAsia="仿宋_GB2312"/>
          <w:color w:val="000000" w:themeColor="text1"/>
          <w:sz w:val="24"/>
        </w:rPr>
        <w:t>32.1如果发现商务报价存在计算或表达上错误，则按下列原则进行修正：</w:t>
      </w:r>
    </w:p>
    <w:p>
      <w:pPr>
        <w:spacing w:line="360" w:lineRule="auto"/>
        <w:ind w:firstLine="480" w:firstLineChars="200"/>
        <w:rPr>
          <w:rFonts w:ascii="仿宋_GB2312" w:hAnsi="Courier New" w:eastAsia="仿宋_GB2312"/>
          <w:color w:val="000000" w:themeColor="text1"/>
          <w:sz w:val="24"/>
        </w:rPr>
      </w:pPr>
      <w:bookmarkStart w:id="138" w:name="_Toc243906345"/>
      <w:bookmarkStart w:id="139" w:name="_Toc224624628"/>
      <w:bookmarkStart w:id="140" w:name="_Toc224622928"/>
      <w:bookmarkStart w:id="141" w:name="_Toc224623557"/>
      <w:bookmarkStart w:id="142" w:name="_Toc224623663"/>
      <w:bookmarkStart w:id="143" w:name="_Toc224624767"/>
      <w:bookmarkStart w:id="144" w:name="_Toc224624488"/>
      <w:bookmarkStart w:id="145" w:name="_Toc224620071"/>
      <w:bookmarkStart w:id="146" w:name="_Toc243907606"/>
      <w:bookmarkStart w:id="147" w:name="_Toc224623451"/>
      <w:bookmarkStart w:id="148" w:name="_Toc224620150"/>
      <w:bookmarkStart w:id="149" w:name="_Toc245897305"/>
      <w:r>
        <w:rPr>
          <w:rFonts w:hint="eastAsia" w:ascii="仿宋_GB2312" w:hAnsi="Courier New" w:eastAsia="仿宋_GB2312"/>
          <w:color w:val="000000" w:themeColor="text1"/>
          <w:sz w:val="24"/>
        </w:rPr>
        <w:t>（1）用数字表示的数额与用文字表示的数额不一致时，以文字数额为准；</w:t>
      </w:r>
    </w:p>
    <w:p>
      <w:pPr>
        <w:spacing w:line="360" w:lineRule="auto"/>
        <w:ind w:firstLine="480" w:firstLineChars="200"/>
        <w:rPr>
          <w:rFonts w:ascii="仿宋_GB2312" w:hAnsi="Courier New" w:eastAsia="仿宋_GB2312"/>
          <w:color w:val="000000" w:themeColor="text1"/>
          <w:sz w:val="24"/>
        </w:rPr>
      </w:pPr>
      <w:r>
        <w:rPr>
          <w:rFonts w:hint="eastAsia" w:ascii="仿宋_GB2312" w:hAnsi="Courier New" w:eastAsia="仿宋_GB2312"/>
          <w:color w:val="000000" w:themeColor="text1"/>
          <w:sz w:val="24"/>
        </w:rPr>
        <w:t>（2）单价与工程量的乘积与总价之间不一致时，以单价为准。若单价有明显小数点错位，应以总价为准，并修改单价。</w:t>
      </w:r>
    </w:p>
    <w:p>
      <w:pPr>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rPr>
        <w:t>32.2协商小组将按第32.1条原则修正商务报价，并要求供应商进行确认。确认后的报价和文件将对供应商具有约束力。并以修正后的报价作为评审的依据。</w:t>
      </w:r>
    </w:p>
    <w:bookmarkEnd w:id="138"/>
    <w:bookmarkEnd w:id="139"/>
    <w:bookmarkEnd w:id="140"/>
    <w:bookmarkEnd w:id="141"/>
    <w:bookmarkEnd w:id="142"/>
    <w:bookmarkEnd w:id="143"/>
    <w:bookmarkEnd w:id="144"/>
    <w:bookmarkEnd w:id="145"/>
    <w:bookmarkEnd w:id="146"/>
    <w:bookmarkEnd w:id="147"/>
    <w:bookmarkEnd w:id="148"/>
    <w:bookmarkEnd w:id="149"/>
    <w:p>
      <w:pPr>
        <w:spacing w:line="360" w:lineRule="auto"/>
        <w:ind w:firstLine="470" w:firstLineChars="196"/>
        <w:outlineLvl w:val="1"/>
        <w:rPr>
          <w:rFonts w:ascii="仿宋_GB2312" w:hAnsi="Courier New" w:eastAsia="仿宋_GB2312"/>
          <w:color w:val="000000" w:themeColor="text1"/>
          <w:sz w:val="24"/>
          <w:szCs w:val="20"/>
        </w:rPr>
      </w:pPr>
      <w:bookmarkStart w:id="150" w:name="_Toc243906349"/>
      <w:bookmarkStart w:id="151" w:name="_Toc245897309"/>
      <w:bookmarkStart w:id="152" w:name="_Toc243907610"/>
      <w:bookmarkStart w:id="153" w:name="_Toc233274848"/>
      <w:r>
        <w:rPr>
          <w:rFonts w:hint="eastAsia" w:ascii="仿宋_GB2312" w:hAnsi="Courier New" w:eastAsia="仿宋_GB2312"/>
          <w:color w:val="000000" w:themeColor="text1"/>
          <w:sz w:val="24"/>
          <w:szCs w:val="20"/>
        </w:rPr>
        <w:t>33、采购人依法接受和拒绝任一或所有供应商的权力</w:t>
      </w:r>
    </w:p>
    <w:p>
      <w:pPr>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34、成交通知</w:t>
      </w:r>
      <w:bookmarkEnd w:id="150"/>
      <w:bookmarkEnd w:id="151"/>
      <w:bookmarkEnd w:id="152"/>
      <w:bookmarkEnd w:id="153"/>
      <w:r>
        <w:rPr>
          <w:rFonts w:hint="eastAsia" w:ascii="仿宋_GB2312" w:hAnsi="Courier New" w:eastAsia="仿宋_GB2312"/>
          <w:color w:val="000000" w:themeColor="text1"/>
          <w:sz w:val="24"/>
          <w:szCs w:val="20"/>
        </w:rPr>
        <w:t>书</w:t>
      </w:r>
    </w:p>
    <w:p>
      <w:pPr>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34.1采购人确定成交供应商后，及时通知采购代理机构，采购代理机构将按程序公告成交结果，同时向成交供应商发出成交通知书，成交通知书一经发出即发生法律效力。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34.2《成交通知书》将是合同的组成部分。</w:t>
      </w:r>
    </w:p>
    <w:p>
      <w:pPr>
        <w:spacing w:line="360" w:lineRule="auto"/>
        <w:ind w:firstLine="480" w:firstLineChars="200"/>
        <w:outlineLvl w:val="1"/>
        <w:rPr>
          <w:rFonts w:ascii="仿宋_GB2312" w:hAnsi="Courier New" w:eastAsia="仿宋_GB2312"/>
          <w:color w:val="000000" w:themeColor="text1"/>
          <w:sz w:val="24"/>
          <w:szCs w:val="20"/>
        </w:rPr>
      </w:pPr>
      <w:bookmarkStart w:id="154" w:name="_Toc245897310"/>
      <w:bookmarkStart w:id="155" w:name="_Toc243907611"/>
      <w:bookmarkStart w:id="156" w:name="_Toc243906350"/>
      <w:bookmarkStart w:id="157" w:name="_Toc233274849"/>
      <w:r>
        <w:rPr>
          <w:rFonts w:hint="eastAsia" w:ascii="仿宋_GB2312" w:hAnsi="Courier New" w:eastAsia="仿宋_GB2312"/>
          <w:color w:val="000000" w:themeColor="text1"/>
          <w:sz w:val="24"/>
          <w:szCs w:val="20"/>
        </w:rPr>
        <w:t>35、纪律与保密事项</w:t>
      </w:r>
      <w:bookmarkEnd w:id="154"/>
      <w:bookmarkEnd w:id="155"/>
      <w:bookmarkEnd w:id="156"/>
      <w:bookmarkEnd w:id="157"/>
    </w:p>
    <w:p>
      <w:pPr>
        <w:spacing w:line="360" w:lineRule="auto"/>
        <w:ind w:firstLine="482"/>
        <w:rPr>
          <w:rFonts w:ascii="仿宋_GB2312" w:eastAsia="仿宋_GB2312"/>
          <w:color w:val="000000" w:themeColor="text1"/>
          <w:sz w:val="24"/>
        </w:rPr>
      </w:pPr>
      <w:r>
        <w:rPr>
          <w:rFonts w:hint="eastAsia" w:ascii="仿宋_GB2312" w:eastAsia="仿宋_GB2312"/>
          <w:color w:val="000000" w:themeColor="text1"/>
          <w:sz w:val="24"/>
        </w:rPr>
        <w:t>35.1凡参与采购工作的有关人员均应自觉接受有关主管部门的监督，不得向他人透露可能影响公平竞争的有关采购的其他情况。</w:t>
      </w:r>
    </w:p>
    <w:p>
      <w:pPr>
        <w:spacing w:line="360" w:lineRule="auto"/>
        <w:ind w:firstLine="480" w:firstLineChars="200"/>
        <w:rPr>
          <w:rFonts w:ascii="仿宋_GB2312" w:hAnsi="Courier New" w:eastAsia="仿宋_GB2312"/>
          <w:color w:val="000000" w:themeColor="text1"/>
          <w:sz w:val="24"/>
        </w:rPr>
      </w:pPr>
      <w:r>
        <w:rPr>
          <w:rFonts w:hint="eastAsia" w:ascii="仿宋_GB2312" w:hAnsi="Courier New" w:eastAsia="仿宋_GB2312"/>
          <w:color w:val="000000" w:themeColor="text1"/>
          <w:sz w:val="24"/>
        </w:rPr>
        <w:t>35.2领取本单一来源采购文件及其它相关资料者，应对文件进行保密，不得用作本次采购以外的任何用途。由采购人向供应商提供的技术资料和所有其它资料，均视为保密资料，除非得到采购人的同意，不得向第三方透露。</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35.3供应商不得与采购人串通采购，不得向采购人或者协商小组成员行贿谋取成交，不得以他人名义参与采购或者以其它任何方式弄虚作假骗取参与采购；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2"/>
        <w:rPr>
          <w:rFonts w:ascii="仿宋_GB2312" w:eastAsia="仿宋_GB2312"/>
          <w:color w:val="000000" w:themeColor="text1"/>
          <w:sz w:val="24"/>
        </w:rPr>
      </w:pPr>
      <w:r>
        <w:rPr>
          <w:rFonts w:hint="eastAsia" w:ascii="仿宋_GB2312" w:eastAsia="仿宋_GB2312"/>
          <w:color w:val="000000" w:themeColor="text1"/>
          <w:sz w:val="24"/>
        </w:rPr>
        <w:t>35.5 采购之日起直至授予成交供应商合同为止，凡属于对响应文件的审查、澄清、评价、比较有关的资料和成交候选人的推荐情况及与评审有关的其他任何情况均严格保密。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仿宋_GB2312" w:hAnsi="Courier New" w:eastAsia="仿宋_GB2312"/>
          <w:color w:val="000000" w:themeColor="text1"/>
          <w:sz w:val="24"/>
          <w:szCs w:val="20"/>
        </w:rPr>
      </w:pPr>
      <w:r>
        <w:rPr>
          <w:rFonts w:hint="eastAsia" w:ascii="仿宋_GB2312" w:hAnsi="Courier New" w:eastAsia="仿宋_GB2312"/>
          <w:color w:val="000000" w:themeColor="text1"/>
          <w:sz w:val="24"/>
          <w:szCs w:val="20"/>
        </w:rPr>
        <w:t>35.6从采购之日起至授予合同期间，供应商试图向协商小组、采购代理机构施加任何影响或对采购人的比较及授予合同的决定进行影响，都可能导致其响应文件被拒绝。</w:t>
      </w:r>
    </w:p>
    <w:p>
      <w:pPr>
        <w:spacing w:line="360" w:lineRule="auto"/>
        <w:ind w:firstLine="482"/>
        <w:rPr>
          <w:rFonts w:ascii="仿宋_GB2312" w:eastAsia="仿宋_GB2312"/>
          <w:color w:val="000000" w:themeColor="text1"/>
          <w:sz w:val="24"/>
        </w:rPr>
      </w:pPr>
      <w:r>
        <w:rPr>
          <w:rFonts w:hint="eastAsia" w:ascii="仿宋_GB2312" w:eastAsia="仿宋_GB2312"/>
          <w:color w:val="000000" w:themeColor="text1"/>
          <w:sz w:val="24"/>
        </w:rPr>
        <w:t>35.7除供应商被要求对响应文件进行澄清外，从采购之时起至授予合同期间，供应商不得就与其响应文件有关的事项主动与协商小组、采购代理机构以及采购人联系。</w:t>
      </w:r>
    </w:p>
    <w:p>
      <w:pPr>
        <w:spacing w:line="360" w:lineRule="auto"/>
        <w:ind w:firstLine="482"/>
        <w:rPr>
          <w:rFonts w:ascii="仿宋_GB2312" w:eastAsia="仿宋_GB2312"/>
          <w:color w:val="000000" w:themeColor="text1"/>
          <w:sz w:val="24"/>
        </w:rPr>
      </w:pPr>
      <w:r>
        <w:rPr>
          <w:rFonts w:hint="eastAsia" w:ascii="仿宋_GB2312" w:eastAsia="仿宋_GB2312"/>
          <w:color w:val="000000" w:themeColor="text1"/>
          <w:sz w:val="24"/>
        </w:rPr>
        <w:t>35.8成交供应商确定后，采购人不对未成交供应商就评审过程以及未能成交原因作出任何解释，未成交供应商不得向协商小组或其他有关人员询问评审过程的情况和索取评审过程的资料。</w:t>
      </w:r>
    </w:p>
    <w:p>
      <w:pPr>
        <w:pStyle w:val="13"/>
        <w:spacing w:line="360" w:lineRule="auto"/>
        <w:jc w:val="center"/>
        <w:outlineLvl w:val="1"/>
        <w:rPr>
          <w:rFonts w:ascii="仿宋_GB2312" w:eastAsia="仿宋_GB2312"/>
          <w:b/>
          <w:bCs/>
          <w:color w:val="000000" w:themeColor="text1"/>
          <w:sz w:val="28"/>
          <w:szCs w:val="28"/>
        </w:rPr>
      </w:pPr>
      <w:r>
        <w:rPr>
          <w:rFonts w:hint="eastAsia" w:ascii="仿宋_GB2312" w:eastAsia="仿宋_GB2312"/>
          <w:b/>
          <w:bCs/>
          <w:color w:val="000000" w:themeColor="text1"/>
          <w:sz w:val="28"/>
          <w:szCs w:val="28"/>
        </w:rPr>
        <w:t>F   授予合同</w:t>
      </w:r>
    </w:p>
    <w:p>
      <w:pPr>
        <w:pStyle w:val="13"/>
        <w:spacing w:line="360" w:lineRule="auto"/>
        <w:ind w:firstLine="480" w:firstLineChars="200"/>
        <w:outlineLvl w:val="1"/>
        <w:rPr>
          <w:rFonts w:ascii="仿宋_GB2312" w:eastAsia="仿宋_GB2312"/>
          <w:bCs/>
          <w:color w:val="000000" w:themeColor="text1"/>
          <w:sz w:val="24"/>
          <w:szCs w:val="24"/>
        </w:rPr>
      </w:pPr>
      <w:bookmarkStart w:id="158" w:name="_Toc245897315"/>
      <w:bookmarkStart w:id="159" w:name="_Toc233274853"/>
      <w:bookmarkStart w:id="160" w:name="_Toc243906355"/>
      <w:bookmarkStart w:id="161" w:name="_Toc243907618"/>
    </w:p>
    <w:bookmarkEnd w:id="158"/>
    <w:bookmarkEnd w:id="159"/>
    <w:bookmarkEnd w:id="160"/>
    <w:bookmarkEnd w:id="161"/>
    <w:p>
      <w:pPr>
        <w:pStyle w:val="13"/>
        <w:spacing w:line="360" w:lineRule="auto"/>
        <w:ind w:firstLine="480" w:firstLineChars="200"/>
        <w:outlineLvl w:val="1"/>
        <w:rPr>
          <w:rFonts w:ascii="仿宋_GB2312" w:eastAsia="仿宋_GB2312"/>
          <w:bCs/>
          <w:color w:val="000000" w:themeColor="text1"/>
          <w:sz w:val="24"/>
          <w:szCs w:val="24"/>
        </w:rPr>
      </w:pPr>
      <w:r>
        <w:rPr>
          <w:rFonts w:hint="eastAsia" w:ascii="仿宋_GB2312" w:eastAsia="仿宋_GB2312"/>
          <w:bCs/>
          <w:color w:val="000000" w:themeColor="text1"/>
          <w:sz w:val="24"/>
          <w:szCs w:val="24"/>
        </w:rPr>
        <w:t>36、授予合同标准</w:t>
      </w:r>
    </w:p>
    <w:p>
      <w:pPr>
        <w:pStyle w:val="13"/>
        <w:spacing w:line="360" w:lineRule="auto"/>
        <w:ind w:firstLine="480" w:firstLineChars="200"/>
        <w:rPr>
          <w:rFonts w:ascii="仿宋_GB2312" w:eastAsia="仿宋_GB2312"/>
          <w:bCs/>
          <w:color w:val="000000" w:themeColor="text1"/>
          <w:sz w:val="24"/>
          <w:szCs w:val="24"/>
        </w:rPr>
      </w:pPr>
      <w:r>
        <w:rPr>
          <w:rFonts w:hint="eastAsia" w:ascii="仿宋_GB2312" w:eastAsia="仿宋_GB2312"/>
          <w:bCs/>
          <w:color w:val="000000" w:themeColor="text1"/>
          <w:sz w:val="24"/>
          <w:szCs w:val="24"/>
        </w:rPr>
        <w:t>36.1本采购项目的</w:t>
      </w:r>
      <w:r>
        <w:rPr>
          <w:rFonts w:hint="eastAsia" w:ascii="仿宋_GB2312" w:eastAsia="仿宋_GB2312"/>
          <w:bCs/>
          <w:color w:val="000000" w:themeColor="text1"/>
          <w:sz w:val="24"/>
          <w:szCs w:val="24"/>
          <w:lang w:eastAsia="zh-CN"/>
        </w:rPr>
        <w:t>服务</w:t>
      </w:r>
      <w:r>
        <w:rPr>
          <w:rFonts w:hint="eastAsia" w:ascii="仿宋_GB2312" w:eastAsia="仿宋_GB2312"/>
          <w:bCs/>
          <w:color w:val="000000" w:themeColor="text1"/>
          <w:sz w:val="24"/>
          <w:szCs w:val="24"/>
        </w:rPr>
        <w:t>采购合同将授予按本须知第</w:t>
      </w:r>
      <w:r>
        <w:rPr>
          <w:rFonts w:hint="eastAsia" w:ascii="仿宋_GB2312" w:eastAsia="仿宋_GB2312"/>
          <w:bCs/>
          <w:color w:val="000000" w:themeColor="text1"/>
          <w:sz w:val="24"/>
          <w:szCs w:val="24"/>
          <w:lang w:val="en-US" w:eastAsia="zh-CN"/>
        </w:rPr>
        <w:t>29</w:t>
      </w:r>
      <w:r>
        <w:rPr>
          <w:rFonts w:hint="eastAsia" w:ascii="仿宋_GB2312" w:eastAsia="仿宋_GB2312"/>
          <w:bCs/>
          <w:color w:val="000000" w:themeColor="text1"/>
          <w:sz w:val="24"/>
          <w:szCs w:val="24"/>
        </w:rPr>
        <w:t>条所确定成交供应商。</w:t>
      </w:r>
    </w:p>
    <w:p>
      <w:pPr>
        <w:pStyle w:val="13"/>
        <w:spacing w:line="360" w:lineRule="auto"/>
        <w:ind w:firstLine="480" w:firstLineChars="200"/>
        <w:outlineLvl w:val="1"/>
        <w:rPr>
          <w:rFonts w:ascii="仿宋_GB2312" w:eastAsia="仿宋_GB2312"/>
          <w:color w:val="000000" w:themeColor="text1"/>
          <w:sz w:val="24"/>
        </w:rPr>
      </w:pPr>
      <w:bookmarkStart w:id="162" w:name="_Toc245897317"/>
      <w:bookmarkStart w:id="163" w:name="_Toc243906357"/>
      <w:bookmarkStart w:id="164" w:name="_Toc233274855"/>
      <w:bookmarkStart w:id="165" w:name="_Toc243907620"/>
      <w:r>
        <w:rPr>
          <w:rFonts w:hint="eastAsia" w:ascii="仿宋_GB2312" w:eastAsia="仿宋_GB2312"/>
          <w:color w:val="000000" w:themeColor="text1"/>
          <w:sz w:val="24"/>
        </w:rPr>
        <w:t>37、签订合同</w:t>
      </w:r>
      <w:bookmarkEnd w:id="162"/>
      <w:bookmarkEnd w:id="163"/>
      <w:bookmarkEnd w:id="164"/>
      <w:bookmarkEnd w:id="165"/>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37.1成交供应商应当自成交通知书发出之日起三十日内，按照单一来源采购文件和成交供应商的响应文件订立书面合同。成交供应商不得要求订立背离本响应文件合同条款等响应文件实质性内容的其他协议。</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37.2 成交通知书、成交供应商的响应文件及其技术规范及标准、项目采购需求、本单一来源采购文件（含修改文件或补充文件）及答疑纪要等，均为签订合同的依据。</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37.3采购人如不按本须知37.1条规定与成交供应商签订合同，或者采购人、成交供应商签订背离合同实质性内容的协议，由监督管理部门责令其改正。</w:t>
      </w:r>
    </w:p>
    <w:p>
      <w:pPr>
        <w:pStyle w:val="13"/>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37.4成交供应商如不按本须知37.1条规定与采购人签订合同，则按违约处理，采购人将有权取消成交供应商资格，给采购人造成损失超过保证金数额的，还应当对超过部分予以赔偿，同时依法承担相应的法律责任。</w:t>
      </w:r>
    </w:p>
    <w:p>
      <w:pPr>
        <w:spacing w:line="360" w:lineRule="auto"/>
        <w:ind w:firstLine="481"/>
        <w:rPr>
          <w:rFonts w:ascii="仿宋_GB2312" w:eastAsia="仿宋_GB2312"/>
          <w:color w:val="000000" w:themeColor="text1"/>
        </w:rPr>
      </w:pPr>
      <w:r>
        <w:rPr>
          <w:rFonts w:hint="eastAsia" w:ascii="黑体" w:eastAsia="黑体"/>
          <w:b/>
          <w:color w:val="000000" w:themeColor="text1"/>
          <w:sz w:val="24"/>
        </w:rPr>
        <w:t>37.5采购人如遇成交供应商违约，采购人可重新开展采购活动。</w:t>
      </w:r>
    </w:p>
    <w:p>
      <w:pPr>
        <w:spacing w:line="360" w:lineRule="auto"/>
        <w:ind w:firstLine="481"/>
        <w:outlineLvl w:val="1"/>
        <w:rPr>
          <w:rFonts w:ascii="仿宋_GB2312" w:eastAsia="仿宋_GB2312"/>
          <w:color w:val="000000" w:themeColor="text1"/>
        </w:rPr>
      </w:pPr>
      <w:bookmarkStart w:id="166" w:name="_Toc243907621"/>
      <w:bookmarkStart w:id="167" w:name="_Toc245897318"/>
      <w:r>
        <w:rPr>
          <w:rFonts w:hint="eastAsia" w:ascii="仿宋_GB2312" w:eastAsia="仿宋_GB2312"/>
          <w:color w:val="000000" w:themeColor="text1"/>
          <w:sz w:val="24"/>
        </w:rPr>
        <w:t>38、合同的签订准则</w:t>
      </w:r>
      <w:bookmarkEnd w:id="166"/>
      <w:bookmarkEnd w:id="167"/>
    </w:p>
    <w:p>
      <w:pPr>
        <w:spacing w:line="360" w:lineRule="auto"/>
        <w:ind w:firstLine="482"/>
        <w:rPr>
          <w:rFonts w:ascii="仿宋_GB2312" w:eastAsia="仿宋_GB2312"/>
          <w:color w:val="000000" w:themeColor="text1"/>
          <w:sz w:val="24"/>
        </w:rPr>
      </w:pPr>
      <w:r>
        <w:rPr>
          <w:rFonts w:hint="eastAsia" w:ascii="仿宋_GB2312" w:eastAsia="仿宋_GB2312"/>
          <w:color w:val="000000" w:themeColor="text1"/>
          <w:sz w:val="24"/>
        </w:rPr>
        <w:t>38.1合同签订必须由采购人、成交供应商双方供应商代表人或其委托代理人签署并加盖法人公章后方能生效。</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38.2合同转包（实质性要求）</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成交供应商转包的，视同拒绝履行政府采购合同义务，将依法追究法律责任。</w:t>
      </w:r>
    </w:p>
    <w:p>
      <w:pPr>
        <w:spacing w:line="360" w:lineRule="auto"/>
        <w:ind w:firstLine="361" w:firstLineChars="150"/>
        <w:rPr>
          <w:rFonts w:ascii="仿宋_GB2312" w:eastAsia="仿宋_GB2312"/>
          <w:b/>
          <w:color w:val="000000" w:themeColor="text1"/>
          <w:sz w:val="24"/>
        </w:rPr>
      </w:pPr>
      <w:r>
        <w:rPr>
          <w:rFonts w:hint="eastAsia" w:ascii="仿宋_GB2312" w:eastAsia="仿宋_GB2312"/>
          <w:b/>
          <w:color w:val="000000" w:themeColor="text1"/>
          <w:sz w:val="24"/>
        </w:rPr>
        <w:t>39验收</w:t>
      </w:r>
    </w:p>
    <w:p>
      <w:pPr>
        <w:spacing w:line="360" w:lineRule="auto"/>
        <w:ind w:firstLine="360" w:firstLineChars="150"/>
        <w:jc w:val="left"/>
        <w:rPr>
          <w:rFonts w:ascii="仿宋_GB2312" w:eastAsia="仿宋_GB2312"/>
          <w:color w:val="000000" w:themeColor="text1"/>
          <w:sz w:val="24"/>
        </w:rPr>
      </w:pPr>
      <w:r>
        <w:rPr>
          <w:rFonts w:hint="eastAsia" w:ascii="仿宋_GB2312" w:eastAsia="仿宋_GB2312"/>
          <w:color w:val="000000" w:themeColor="text1"/>
          <w:sz w:val="24"/>
        </w:rPr>
        <w:t>39.1本项目采购人将严格按照政府采购相关法律法规以及《克拉玛依市政府采购项目需求论证和履约验收管理办法》（克财发〔</w:t>
      </w:r>
      <w:r>
        <w:rPr>
          <w:rFonts w:ascii="仿宋_GB2312" w:eastAsia="仿宋_GB2312"/>
          <w:color w:val="000000" w:themeColor="text1"/>
          <w:sz w:val="24"/>
        </w:rPr>
        <w:t>2016</w:t>
      </w:r>
      <w:r>
        <w:rPr>
          <w:rFonts w:hint="eastAsia" w:ascii="仿宋_GB2312" w:eastAsia="仿宋_GB2312"/>
          <w:color w:val="000000" w:themeColor="text1"/>
          <w:sz w:val="24"/>
        </w:rPr>
        <w:t>〕</w:t>
      </w:r>
      <w:r>
        <w:rPr>
          <w:rFonts w:ascii="仿宋_GB2312" w:eastAsia="仿宋_GB2312"/>
          <w:color w:val="000000" w:themeColor="text1"/>
          <w:sz w:val="24"/>
        </w:rPr>
        <w:t>9</w:t>
      </w:r>
      <w:r>
        <w:rPr>
          <w:rFonts w:hint="eastAsia" w:ascii="仿宋_GB2312" w:eastAsia="仿宋_GB2312"/>
          <w:color w:val="000000" w:themeColor="text1"/>
          <w:sz w:val="24"/>
        </w:rPr>
        <w:t>号）的要求进行验收。</w:t>
      </w:r>
    </w:p>
    <w:p>
      <w:pPr>
        <w:snapToGrid w:val="0"/>
        <w:spacing w:line="360" w:lineRule="auto"/>
        <w:ind w:firstLine="562" w:firstLineChars="200"/>
        <w:jc w:val="center"/>
        <w:rPr>
          <w:rFonts w:ascii="仿宋_GB2312" w:hAnsi="Courier New" w:eastAsia="仿宋_GB2312"/>
          <w:b/>
          <w:bCs/>
          <w:color w:val="000000" w:themeColor="text1"/>
          <w:kern w:val="0"/>
          <w:sz w:val="28"/>
          <w:szCs w:val="28"/>
        </w:rPr>
      </w:pPr>
    </w:p>
    <w:p>
      <w:pPr>
        <w:snapToGrid w:val="0"/>
        <w:spacing w:line="360" w:lineRule="auto"/>
        <w:ind w:firstLine="562" w:firstLineChars="200"/>
        <w:jc w:val="center"/>
        <w:rPr>
          <w:rFonts w:ascii="仿宋_GB2312" w:hAnsi="Courier New" w:eastAsia="仿宋_GB2312"/>
          <w:b/>
          <w:bCs/>
          <w:color w:val="000000" w:themeColor="text1"/>
          <w:kern w:val="0"/>
          <w:sz w:val="28"/>
          <w:szCs w:val="28"/>
        </w:rPr>
      </w:pPr>
      <w:r>
        <w:rPr>
          <w:rFonts w:hint="eastAsia" w:ascii="仿宋_GB2312" w:hAnsi="Courier New" w:eastAsia="仿宋_GB2312"/>
          <w:b/>
          <w:bCs/>
          <w:color w:val="000000" w:themeColor="text1"/>
          <w:kern w:val="0"/>
          <w:sz w:val="28"/>
          <w:szCs w:val="28"/>
        </w:rPr>
        <w:t>G  询问、质疑、投诉</w:t>
      </w:r>
    </w:p>
    <w:p>
      <w:pPr>
        <w:snapToGrid w:val="0"/>
        <w:spacing w:line="360" w:lineRule="auto"/>
        <w:ind w:firstLine="482" w:firstLineChars="200"/>
        <w:jc w:val="left"/>
        <w:rPr>
          <w:rFonts w:ascii="仿宋_GB2312" w:eastAsia="仿宋_GB2312"/>
          <w:b/>
          <w:bCs/>
          <w:color w:val="000000" w:themeColor="text1"/>
          <w:sz w:val="24"/>
        </w:rPr>
      </w:pPr>
      <w:r>
        <w:rPr>
          <w:rFonts w:hint="eastAsia" w:ascii="仿宋_GB2312" w:eastAsia="仿宋_GB2312"/>
          <w:b/>
          <w:bCs/>
          <w:color w:val="000000" w:themeColor="text1"/>
          <w:sz w:val="24"/>
        </w:rPr>
        <w:t>40、询问</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40.1供应商对采购活动事项有疑问的，可以向采购人或采购代理机构提出询问，采购人或采购代理机构应当在三个工作日内对供应商依法提出的询问作出答复，但答复的内容不得涉及商业秘密。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41、质疑</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w:t>
      </w:r>
      <w:r>
        <w:rPr>
          <w:rFonts w:ascii="仿宋_GB2312" w:eastAsia="仿宋_GB2312"/>
          <w:color w:val="000000" w:themeColor="text1"/>
          <w:sz w:val="24"/>
        </w:rPr>
        <w:t>.</w:t>
      </w:r>
      <w:r>
        <w:rPr>
          <w:rFonts w:hint="eastAsia" w:ascii="仿宋_GB2312" w:eastAsia="仿宋_GB2312"/>
          <w:color w:val="000000" w:themeColor="text1"/>
          <w:sz w:val="24"/>
        </w:rPr>
        <w:t>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41.2</w:t>
      </w:r>
      <w:r>
        <w:rPr>
          <w:rFonts w:ascii="仿宋_GB2312" w:eastAsia="仿宋_GB2312"/>
          <w:color w:val="000000" w:themeColor="text1"/>
          <w:sz w:val="24"/>
        </w:rPr>
        <w:t xml:space="preserve">上述应知其权益受到损害之日是指：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（1）对</w:t>
      </w:r>
      <w:r>
        <w:rPr>
          <w:rFonts w:hint="eastAsia" w:ascii="仿宋_GB2312" w:eastAsia="仿宋_GB2312"/>
          <w:color w:val="000000" w:themeColor="text1"/>
          <w:sz w:val="24"/>
        </w:rPr>
        <w:t>采购</w:t>
      </w:r>
      <w:r>
        <w:rPr>
          <w:rFonts w:ascii="仿宋_GB2312" w:eastAsia="仿宋_GB2312"/>
          <w:color w:val="000000" w:themeColor="text1"/>
          <w:sz w:val="24"/>
        </w:rPr>
        <w:t>文件提出质疑的，为</w:t>
      </w:r>
      <w:r>
        <w:rPr>
          <w:rFonts w:hint="eastAsia" w:ascii="仿宋_GB2312" w:eastAsia="仿宋_GB2312"/>
          <w:color w:val="000000" w:themeColor="text1"/>
          <w:sz w:val="24"/>
        </w:rPr>
        <w:t>采购文件</w:t>
      </w:r>
      <w:r>
        <w:rPr>
          <w:rFonts w:ascii="仿宋_GB2312" w:eastAsia="仿宋_GB2312"/>
          <w:color w:val="000000" w:themeColor="text1"/>
          <w:sz w:val="24"/>
        </w:rPr>
        <w:t xml:space="preserve">公告期限届满之日起计算；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（2）对采购过程提出质疑的，自采购程序环节结束之日起计算；</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（3）对中标</w:t>
      </w:r>
      <w:r>
        <w:rPr>
          <w:rFonts w:hint="eastAsia" w:ascii="仿宋_GB2312" w:eastAsia="仿宋_GB2312"/>
          <w:color w:val="000000" w:themeColor="text1"/>
          <w:sz w:val="24"/>
        </w:rPr>
        <w:t>或者成交</w:t>
      </w:r>
      <w:r>
        <w:rPr>
          <w:rFonts w:ascii="仿宋_GB2312" w:eastAsia="仿宋_GB2312"/>
          <w:color w:val="000000" w:themeColor="text1"/>
          <w:sz w:val="24"/>
        </w:rPr>
        <w:t>结果提出质疑的，自中标</w:t>
      </w:r>
      <w:r>
        <w:rPr>
          <w:rFonts w:hint="eastAsia" w:ascii="仿宋_GB2312" w:eastAsia="仿宋_GB2312"/>
          <w:color w:val="000000" w:themeColor="text1"/>
          <w:sz w:val="24"/>
        </w:rPr>
        <w:t>或者成交</w:t>
      </w:r>
      <w:r>
        <w:rPr>
          <w:rFonts w:ascii="仿宋_GB2312" w:eastAsia="仿宋_GB2312"/>
          <w:color w:val="000000" w:themeColor="text1"/>
          <w:sz w:val="24"/>
        </w:rPr>
        <w:t>结果公告期限届满之日起计算。</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41.3</w:t>
      </w:r>
      <w:r>
        <w:rPr>
          <w:rFonts w:ascii="仿宋_GB2312" w:eastAsia="仿宋_GB2312"/>
          <w:color w:val="000000" w:themeColor="text1"/>
          <w:sz w:val="24"/>
        </w:rPr>
        <w:t>质疑供应商在法定质疑期内应当一次性提出针对同一采购环节提出质疑</w:t>
      </w:r>
      <w:r>
        <w:rPr>
          <w:rFonts w:hint="eastAsia" w:ascii="仿宋_GB2312" w:eastAsia="仿宋_GB2312"/>
          <w:color w:val="000000" w:themeColor="text1"/>
          <w:sz w:val="24"/>
        </w:rPr>
        <w:t>。</w:t>
      </w:r>
    </w:p>
    <w:p>
      <w:pPr>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41.4质疑文件应包括以下主要内容，并按照</w:t>
      </w:r>
      <w:r>
        <w:rPr>
          <w:rFonts w:ascii="仿宋_GB2312" w:eastAsia="仿宋_GB2312"/>
          <w:b/>
          <w:color w:val="000000" w:themeColor="text1"/>
          <w:sz w:val="24"/>
        </w:rPr>
        <w:t>“</w:t>
      </w:r>
      <w:r>
        <w:rPr>
          <w:rFonts w:hint="eastAsia" w:ascii="仿宋_GB2312" w:eastAsia="仿宋_GB2312"/>
          <w:b/>
          <w:color w:val="000000" w:themeColor="text1"/>
          <w:sz w:val="24"/>
        </w:rPr>
        <w:t>谁主张、谁举证</w:t>
      </w:r>
      <w:r>
        <w:rPr>
          <w:rFonts w:ascii="仿宋_GB2312" w:eastAsia="仿宋_GB2312"/>
          <w:b/>
          <w:color w:val="000000" w:themeColor="text1"/>
          <w:sz w:val="24"/>
        </w:rPr>
        <w:t>”</w:t>
      </w:r>
      <w:r>
        <w:rPr>
          <w:rFonts w:hint="eastAsia" w:ascii="仿宋_GB2312" w:eastAsia="仿宋_GB2312"/>
          <w:b/>
          <w:color w:val="000000" w:themeColor="text1"/>
          <w:sz w:val="24"/>
        </w:rPr>
        <w:t>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 xml:space="preserve">（1）供应商的姓名或者名称、地址、邮编、联系人及联系电话（包括座机、手机、传真号码等）；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（2）质疑项目的名称、项目编号、包号、</w:t>
      </w:r>
      <w:r>
        <w:rPr>
          <w:rFonts w:hint="eastAsia" w:ascii="仿宋_GB2312" w:eastAsia="仿宋_GB2312"/>
          <w:color w:val="000000" w:themeColor="text1"/>
          <w:sz w:val="24"/>
        </w:rPr>
        <w:t>采购</w:t>
      </w:r>
      <w:r>
        <w:rPr>
          <w:rFonts w:ascii="仿宋_GB2312" w:eastAsia="仿宋_GB2312"/>
          <w:color w:val="000000" w:themeColor="text1"/>
          <w:sz w:val="24"/>
        </w:rPr>
        <w:t>公告发布时间、</w:t>
      </w:r>
      <w:r>
        <w:rPr>
          <w:rFonts w:hint="eastAsia" w:ascii="仿宋_GB2312" w:eastAsia="仿宋_GB2312"/>
          <w:color w:val="000000" w:themeColor="text1"/>
          <w:sz w:val="24"/>
        </w:rPr>
        <w:t>递交投标文件或响应文件截止</w:t>
      </w:r>
      <w:r>
        <w:rPr>
          <w:rFonts w:ascii="仿宋_GB2312" w:eastAsia="仿宋_GB2312"/>
          <w:color w:val="000000" w:themeColor="text1"/>
          <w:sz w:val="24"/>
        </w:rPr>
        <w:t xml:space="preserve">时间；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 xml:space="preserve">（3）具体、明确的质疑事项和与质疑事项相关的请求；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 xml:space="preserve">（5）必要的法律依据； </w:t>
      </w:r>
    </w:p>
    <w:p>
      <w:pPr>
        <w:spacing w:line="360" w:lineRule="auto"/>
        <w:ind w:firstLine="480" w:firstLineChars="200"/>
        <w:rPr>
          <w:rFonts w:ascii="仿宋_GB2312" w:eastAsia="仿宋_GB2312"/>
          <w:color w:val="000000" w:themeColor="text1"/>
          <w:sz w:val="24"/>
        </w:rPr>
      </w:pPr>
      <w:r>
        <w:rPr>
          <w:rFonts w:ascii="仿宋_GB2312" w:eastAsia="仿宋_GB2312"/>
          <w:color w:val="000000" w:themeColor="text1"/>
          <w:sz w:val="24"/>
        </w:rPr>
        <w:t>（6）提起质疑的日期</w:t>
      </w:r>
      <w:r>
        <w:rPr>
          <w:rFonts w:hint="eastAsia" w:ascii="仿宋_GB2312" w:eastAsia="仿宋_GB2312"/>
          <w:color w:val="000000" w:themeColor="text1"/>
          <w:sz w:val="24"/>
        </w:rPr>
        <w:t>；</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（8）供应商委托代理质疑的，应当提交授权委托书，</w:t>
      </w:r>
      <w:r>
        <w:rPr>
          <w:rFonts w:ascii="仿宋_GB2312" w:eastAsia="仿宋_GB2312"/>
          <w:color w:val="000000" w:themeColor="text1"/>
          <w:sz w:val="24"/>
        </w:rPr>
        <w:t>并载明代理人的姓名或者名称、代理事项、 具体权限、期限和相关事项</w:t>
      </w:r>
      <w:r>
        <w:rPr>
          <w:rFonts w:hint="eastAsia" w:ascii="仿宋_GB2312" w:eastAsia="仿宋_GB2312"/>
          <w:color w:val="000000" w:themeColor="text1"/>
          <w:sz w:val="24"/>
        </w:rPr>
        <w:t>。</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41.5质疑供应商是指直接参加本项目采购活动的供应商，</w:t>
      </w:r>
      <w:r>
        <w:rPr>
          <w:rFonts w:ascii="仿宋_GB2312" w:eastAsia="仿宋_GB2312"/>
          <w:color w:val="000000" w:themeColor="text1"/>
          <w:sz w:val="24"/>
        </w:rPr>
        <w:t>未参加</w:t>
      </w:r>
      <w:r>
        <w:rPr>
          <w:rFonts w:hint="eastAsia" w:ascii="仿宋_GB2312" w:eastAsia="仿宋_GB2312"/>
          <w:color w:val="000000" w:themeColor="text1"/>
          <w:sz w:val="24"/>
        </w:rPr>
        <w:t>政府采购</w:t>
      </w:r>
      <w:r>
        <w:rPr>
          <w:rFonts w:ascii="仿宋_GB2312" w:eastAsia="仿宋_GB2312"/>
          <w:color w:val="000000" w:themeColor="text1"/>
          <w:sz w:val="24"/>
        </w:rPr>
        <w:t>活动的供应商或在</w:t>
      </w:r>
      <w:r>
        <w:rPr>
          <w:rFonts w:hint="eastAsia" w:ascii="仿宋_GB2312" w:eastAsia="仿宋_GB2312"/>
          <w:color w:val="000000" w:themeColor="text1"/>
          <w:sz w:val="24"/>
        </w:rPr>
        <w:t>采购</w:t>
      </w:r>
      <w:r>
        <w:rPr>
          <w:rFonts w:ascii="仿宋_GB2312" w:eastAsia="仿宋_GB2312"/>
          <w:color w:val="000000" w:themeColor="text1"/>
          <w:sz w:val="24"/>
        </w:rPr>
        <w:t>活动中自身权益未受到损害的供应商所提出的质疑不予受理。</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41.6采购人、采购代理机构在收到供应商的书面质疑后将及时组织调查核实，在七个工作日内作出答复，并以书面形式通知质疑供应商和其他有关供应商，答复的内容不涉及商业秘密。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42、投诉</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42.1质疑供应商对采购人、采购代理机构的答复不满意，或采购人、采购代理机构未在规定的时间内作出答复的，可以在答复期满后十五个工作日内向采购项目同级财政部门提起投诉。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42.2供应商投诉的事项不得超出已质疑事项的范围，但基于质疑答复内容提出的投诉事项除外。</w:t>
      </w:r>
    </w:p>
    <w:p>
      <w:pPr>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43、诚实信用</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43</w:t>
      </w:r>
      <w:r>
        <w:rPr>
          <w:rFonts w:ascii="仿宋_GB2312" w:eastAsia="仿宋_GB2312"/>
          <w:color w:val="000000" w:themeColor="text1"/>
          <w:sz w:val="24"/>
        </w:rPr>
        <w:t>.1</w:t>
      </w:r>
      <w:r>
        <w:rPr>
          <w:rFonts w:hint="eastAsia" w:ascii="仿宋_GB2312" w:eastAsia="仿宋_GB2312"/>
          <w:color w:val="000000" w:themeColor="text1"/>
          <w:sz w:val="24"/>
        </w:rPr>
        <w:t>供应商不得虚假质疑和恶意质疑，并对质疑内容的真实性承担责任。</w:t>
      </w:r>
      <w:r>
        <w:rPr>
          <w:rFonts w:ascii="仿宋_GB2312" w:eastAsia="仿宋_GB2312"/>
          <w:color w:val="000000" w:themeColor="text1"/>
          <w:sz w:val="24"/>
        </w:rPr>
        <w:t>如果供应商或者其他利害关系人通过捏造事实、伪造证明材料等方式提出质疑，干扰政府采购活动正常进行的，属于严重不良行为，</w:t>
      </w:r>
      <w:r>
        <w:rPr>
          <w:rFonts w:hint="eastAsia" w:ascii="仿宋_GB2312" w:eastAsia="仿宋_GB2312"/>
          <w:color w:val="000000" w:themeColor="text1"/>
          <w:sz w:val="24"/>
        </w:rPr>
        <w:t>采购人、采购代理机构将提请财政部门将其列入不良行为记录名单，并依法予以处罚。</w:t>
      </w:r>
    </w:p>
    <w:p>
      <w:pPr>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43.2 供应商不得虚假承诺，否则，按照提供虚假材料谋取中标或成交处理。</w:t>
      </w:r>
    </w:p>
    <w:p>
      <w:pPr>
        <w:snapToGrid w:val="0"/>
        <w:spacing w:line="360" w:lineRule="auto"/>
        <w:ind w:firstLine="562" w:firstLineChars="200"/>
        <w:jc w:val="center"/>
        <w:rPr>
          <w:rFonts w:ascii="仿宋_GB2312" w:hAnsi="Courier New" w:eastAsia="仿宋_GB2312"/>
          <w:b/>
          <w:bCs/>
          <w:color w:val="000000" w:themeColor="text1"/>
          <w:kern w:val="0"/>
          <w:sz w:val="28"/>
          <w:szCs w:val="28"/>
        </w:rPr>
      </w:pPr>
    </w:p>
    <w:p>
      <w:pPr>
        <w:snapToGrid w:val="0"/>
        <w:spacing w:line="360" w:lineRule="auto"/>
        <w:ind w:firstLine="562" w:firstLineChars="200"/>
        <w:jc w:val="center"/>
        <w:rPr>
          <w:rFonts w:ascii="仿宋_GB2312" w:hAnsi="Courier New" w:eastAsia="仿宋_GB2312"/>
          <w:b/>
          <w:bCs/>
          <w:color w:val="000000" w:themeColor="text1"/>
          <w:kern w:val="0"/>
          <w:sz w:val="28"/>
          <w:szCs w:val="28"/>
        </w:rPr>
      </w:pPr>
      <w:r>
        <w:rPr>
          <w:rFonts w:hint="eastAsia" w:ascii="仿宋_GB2312" w:hAnsi="Courier New" w:eastAsia="仿宋_GB2312"/>
          <w:b/>
          <w:bCs/>
          <w:color w:val="000000" w:themeColor="text1"/>
          <w:kern w:val="0"/>
          <w:sz w:val="28"/>
          <w:szCs w:val="28"/>
        </w:rPr>
        <w:t>H   义务、工作纪律</w:t>
      </w:r>
    </w:p>
    <w:p>
      <w:pPr>
        <w:tabs>
          <w:tab w:val="left" w:pos="7665"/>
        </w:tabs>
        <w:spacing w:line="360" w:lineRule="auto"/>
        <w:ind w:firstLine="482" w:firstLineChars="200"/>
        <w:rPr>
          <w:rFonts w:ascii="仿宋_GB2312" w:eastAsia="仿宋_GB2312"/>
          <w:b/>
          <w:color w:val="000000" w:themeColor="text1"/>
          <w:sz w:val="24"/>
        </w:rPr>
      </w:pPr>
      <w:r>
        <w:rPr>
          <w:rFonts w:hint="eastAsia" w:ascii="仿宋_GB2312" w:eastAsia="仿宋_GB2312"/>
          <w:b/>
          <w:color w:val="000000" w:themeColor="text1"/>
          <w:sz w:val="24"/>
        </w:rPr>
        <w:t>44、协商小组在政府采购活动中承担以下义务：</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（一）遵守评审工作纪律；</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（二）按照客观、公正、审慎的原则，根据采购文件规定的评审程序、评审方法和评审标准进行独立评审；</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（三）不得泄露评审文件、评审情况和在评审过程中获悉的商业秘密；</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（六）及时向财政、监察等部门举报在评审过程中受到非法干预的情况；</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（七）配合答复处理供应商的询问、质疑和投诉等事项；</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（八）法律、法规和规章规定的其他义务。</w:t>
      </w:r>
    </w:p>
    <w:p>
      <w:pPr>
        <w:tabs>
          <w:tab w:val="left" w:pos="7665"/>
        </w:tabs>
        <w:spacing w:line="360" w:lineRule="auto"/>
        <w:ind w:firstLine="482" w:firstLineChars="200"/>
        <w:rPr>
          <w:rFonts w:ascii="仿宋_GB2312" w:eastAsia="仿宋_GB2312"/>
          <w:color w:val="000000" w:themeColor="text1"/>
          <w:sz w:val="24"/>
        </w:rPr>
      </w:pPr>
      <w:r>
        <w:rPr>
          <w:rFonts w:hint="eastAsia" w:ascii="仿宋_GB2312" w:eastAsia="仿宋_GB2312"/>
          <w:b/>
          <w:color w:val="000000" w:themeColor="text1"/>
          <w:sz w:val="24"/>
        </w:rPr>
        <w:t>45、协商小组在政府采购活动中应当遵守以下工作纪律</w:t>
      </w:r>
      <w:r>
        <w:rPr>
          <w:rFonts w:hint="eastAsia" w:ascii="仿宋_GB2312" w:eastAsia="仿宋_GB2312"/>
          <w:color w:val="000000" w:themeColor="text1"/>
          <w:sz w:val="24"/>
        </w:rPr>
        <w:t>：</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（二）评审前，应当将通讯工具或者相关电子设备交由采购代理机构统一保管；</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（四）评审过程中，不得发表影响评审公正的倾向性、歧视性言论，不得征询或者接受采购人的倾向性意见，不得明示或暗示供应商在澄清时表达与其响应文件原义不同的意见，不得以</w:t>
      </w:r>
      <w:r>
        <w:rPr>
          <w:rFonts w:hint="eastAsia" w:ascii="仿宋_GB2312" w:eastAsia="仿宋_GB2312"/>
          <w:color w:val="000000" w:themeColor="text1"/>
          <w:sz w:val="24"/>
          <w:lang w:eastAsia="zh-CN"/>
        </w:rPr>
        <w:t>单一来源采购</w:t>
      </w:r>
      <w:r>
        <w:rPr>
          <w:rFonts w:hint="eastAsia" w:ascii="仿宋_GB2312" w:eastAsia="仿宋_GB2312"/>
          <w:color w:val="000000" w:themeColor="text1"/>
          <w:sz w:val="24"/>
        </w:rPr>
        <w:t>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（五）在评审过程中和评审结束后，不得记录、复制或带走任何评审资料，不得向外界透露评审内容；</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（六）评审现场服从采购代理机构工作人员的管理，接受现场监督人员的合法监督；</w:t>
      </w:r>
    </w:p>
    <w:p>
      <w:pPr>
        <w:tabs>
          <w:tab w:val="left" w:pos="7665"/>
        </w:tabs>
        <w:spacing w:line="360" w:lineRule="auto"/>
        <w:ind w:firstLine="480" w:firstLineChars="200"/>
        <w:rPr>
          <w:rFonts w:ascii="仿宋_GB2312" w:eastAsia="仿宋_GB2312"/>
          <w:color w:val="000000" w:themeColor="text1"/>
          <w:sz w:val="24"/>
        </w:rPr>
      </w:pPr>
      <w:r>
        <w:rPr>
          <w:rFonts w:hint="eastAsia" w:ascii="仿宋_GB2312" w:eastAsia="仿宋_GB2312"/>
          <w:color w:val="000000" w:themeColor="text1"/>
          <w:sz w:val="24"/>
        </w:rPr>
        <w:t>（七）遵守有关廉洁自律规定，不得私下接触供应商，不得收受供应商及有关业务单位和个人的财物或好处，不得接受采购代理机构的请托。</w:t>
      </w:r>
    </w:p>
    <w:p>
      <w:pPr>
        <w:snapToGrid w:val="0"/>
        <w:spacing w:line="360" w:lineRule="auto"/>
        <w:ind w:firstLine="361" w:firstLineChars="150"/>
        <w:jc w:val="left"/>
        <w:rPr>
          <w:rFonts w:ascii="仿宋_GB2312" w:eastAsia="仿宋_GB2312"/>
          <w:b/>
          <w:bCs/>
          <w:color w:val="000000" w:themeColor="text1"/>
          <w:sz w:val="24"/>
        </w:rPr>
      </w:pPr>
      <w:r>
        <w:rPr>
          <w:rFonts w:hint="eastAsia" w:ascii="仿宋_GB2312" w:eastAsia="仿宋_GB2312"/>
          <w:b/>
          <w:bCs/>
          <w:color w:val="000000" w:themeColor="text1"/>
          <w:sz w:val="24"/>
        </w:rPr>
        <w:t>46、经与采购人协商，本项目采购代理服务费由成交供应商在领取成交通知书同时向采购代理机构支付，采购代理服务费为：¥</w:t>
      </w:r>
      <w:r>
        <w:rPr>
          <w:rFonts w:hint="eastAsia" w:ascii="仿宋_GB2312" w:eastAsia="仿宋_GB2312"/>
          <w:b/>
          <w:bCs/>
          <w:color w:val="000000" w:themeColor="text1"/>
          <w:sz w:val="24"/>
          <w:lang w:val="en-US" w:eastAsia="zh-CN"/>
        </w:rPr>
        <w:t>1.2万</w:t>
      </w:r>
      <w:r>
        <w:rPr>
          <w:rFonts w:hint="eastAsia" w:ascii="仿宋_GB2312" w:eastAsia="仿宋_GB2312"/>
          <w:b/>
          <w:bCs/>
          <w:color w:val="000000" w:themeColor="text1"/>
          <w:sz w:val="24"/>
        </w:rPr>
        <w:t>元整（大写：人民币</w:t>
      </w:r>
      <w:r>
        <w:rPr>
          <w:rFonts w:hint="eastAsia" w:ascii="仿宋_GB2312" w:eastAsia="仿宋_GB2312"/>
          <w:b/>
          <w:bCs/>
          <w:color w:val="000000" w:themeColor="text1"/>
          <w:sz w:val="24"/>
          <w:lang w:eastAsia="zh-CN"/>
        </w:rPr>
        <w:t>壹万贰仟</w:t>
      </w:r>
      <w:r>
        <w:rPr>
          <w:rFonts w:hint="eastAsia" w:ascii="仿宋_GB2312" w:eastAsia="仿宋_GB2312"/>
          <w:b/>
          <w:bCs/>
          <w:color w:val="000000" w:themeColor="text1"/>
          <w:sz w:val="24"/>
        </w:rPr>
        <w:t>元整）。</w:t>
      </w:r>
    </w:p>
    <w:p>
      <w:pPr>
        <w:snapToGrid w:val="0"/>
        <w:spacing w:line="360" w:lineRule="auto"/>
        <w:ind w:firstLine="361" w:firstLineChars="150"/>
        <w:jc w:val="left"/>
        <w:rPr>
          <w:rFonts w:ascii="仿宋_GB2312" w:eastAsia="仿宋_GB2312"/>
          <w:b/>
          <w:bCs/>
          <w:color w:val="000000" w:themeColor="text1"/>
          <w:sz w:val="24"/>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ascii="仿宋_GB2312" w:eastAsia="仿宋_GB2312"/>
          <w:b/>
          <w:bCs/>
          <w:color w:val="000000" w:themeColor="text1"/>
          <w:sz w:val="28"/>
          <w:szCs w:val="28"/>
        </w:rPr>
      </w:pPr>
    </w:p>
    <w:p>
      <w:pPr>
        <w:pStyle w:val="13"/>
        <w:adjustRightInd w:val="0"/>
        <w:snapToGrid w:val="0"/>
        <w:spacing w:line="360" w:lineRule="auto"/>
        <w:jc w:val="center"/>
        <w:rPr>
          <w:rFonts w:hint="eastAsia" w:ascii="仿宋_GB2312" w:eastAsia="仿宋_GB2312"/>
          <w:b/>
          <w:bCs/>
          <w:color w:val="auto"/>
          <w:sz w:val="28"/>
          <w:szCs w:val="28"/>
          <w:highlight w:val="none"/>
        </w:rPr>
      </w:pPr>
    </w:p>
    <w:p>
      <w:pPr>
        <w:pStyle w:val="13"/>
        <w:adjustRightInd w:val="0"/>
        <w:snapToGrid w:val="0"/>
        <w:spacing w:line="360" w:lineRule="auto"/>
        <w:jc w:val="center"/>
        <w:rPr>
          <w:rFonts w:hint="eastAsia" w:ascii="仿宋_GB2312" w:eastAsia="仿宋_GB2312"/>
          <w:b/>
          <w:bCs/>
          <w:color w:val="auto"/>
          <w:sz w:val="28"/>
          <w:szCs w:val="28"/>
          <w:highlight w:val="none"/>
        </w:rPr>
      </w:pPr>
    </w:p>
    <w:p>
      <w:pPr>
        <w:pStyle w:val="13"/>
        <w:adjustRightInd w:val="0"/>
        <w:snapToGrid w:val="0"/>
        <w:spacing w:line="360" w:lineRule="auto"/>
        <w:jc w:val="center"/>
        <w:rPr>
          <w:rFonts w:hint="eastAsia" w:ascii="仿宋_GB2312" w:eastAsia="仿宋_GB2312"/>
          <w:b/>
          <w:bCs/>
          <w:color w:val="auto"/>
          <w:sz w:val="28"/>
          <w:szCs w:val="28"/>
          <w:highlight w:val="none"/>
        </w:rPr>
      </w:pPr>
    </w:p>
    <w:p>
      <w:pPr>
        <w:pStyle w:val="13"/>
        <w:adjustRightInd w:val="0"/>
        <w:snapToGrid w:val="0"/>
        <w:spacing w:line="360" w:lineRule="auto"/>
        <w:jc w:val="center"/>
        <w:rPr>
          <w:rFonts w:hint="eastAsia" w:ascii="仿宋_GB2312" w:eastAsia="仿宋_GB2312"/>
          <w:b/>
          <w:bCs/>
          <w:color w:val="auto"/>
          <w:sz w:val="28"/>
          <w:szCs w:val="28"/>
          <w:highlight w:val="none"/>
        </w:rPr>
      </w:pPr>
    </w:p>
    <w:p>
      <w:pPr>
        <w:pStyle w:val="13"/>
        <w:adjustRightInd w:val="0"/>
        <w:snapToGrid w:val="0"/>
        <w:spacing w:line="360" w:lineRule="auto"/>
        <w:jc w:val="center"/>
        <w:rPr>
          <w:rFonts w:ascii="仿宋_GB2312" w:eastAsia="仿宋_GB2312"/>
          <w:b/>
          <w:color w:val="000000" w:themeColor="text1"/>
          <w:sz w:val="28"/>
          <w:szCs w:val="28"/>
        </w:rPr>
      </w:pPr>
      <w:r>
        <w:rPr>
          <w:rFonts w:hint="eastAsia" w:ascii="仿宋_GB2312" w:eastAsia="仿宋_GB2312"/>
          <w:b/>
          <w:bCs/>
          <w:color w:val="000000" w:themeColor="text1"/>
          <w:sz w:val="28"/>
          <w:szCs w:val="28"/>
        </w:rPr>
        <w:t xml:space="preserve">第三章 </w:t>
      </w:r>
      <w:r>
        <w:rPr>
          <w:rFonts w:hint="eastAsia" w:ascii="仿宋_GB2312" w:eastAsia="仿宋_GB2312"/>
          <w:b/>
          <w:color w:val="000000" w:themeColor="text1"/>
          <w:sz w:val="28"/>
          <w:szCs w:val="28"/>
        </w:rPr>
        <w:t>项目采购需求</w:t>
      </w:r>
    </w:p>
    <w:p>
      <w:pPr>
        <w:tabs>
          <w:tab w:val="left" w:pos="7665"/>
        </w:tabs>
        <w:spacing w:line="360" w:lineRule="auto"/>
        <w:ind w:firstLine="480" w:firstLineChars="200"/>
        <w:rPr>
          <w:rFonts w:hint="eastAsia" w:ascii="仿宋_GB2312" w:eastAsia="仿宋_GB2312"/>
          <w:color w:val="000000" w:themeColor="text1"/>
          <w:sz w:val="24"/>
        </w:rPr>
      </w:pPr>
      <w:r>
        <w:rPr>
          <w:rFonts w:hint="eastAsia" w:ascii="仿宋_GB2312" w:eastAsia="仿宋_GB2312"/>
          <w:color w:val="000000" w:themeColor="text1"/>
          <w:sz w:val="24"/>
          <w:lang w:eastAsia="zh-CN"/>
        </w:rPr>
        <w:t>一、</w:t>
      </w:r>
      <w:r>
        <w:rPr>
          <w:rFonts w:hint="eastAsia" w:ascii="仿宋_GB2312" w:eastAsia="仿宋_GB2312"/>
          <w:color w:val="000000" w:themeColor="text1"/>
          <w:sz w:val="24"/>
        </w:rPr>
        <w:t>服务内容及要求</w:t>
      </w:r>
    </w:p>
    <w:p>
      <w:pPr>
        <w:tabs>
          <w:tab w:val="left" w:pos="7665"/>
        </w:tabs>
        <w:spacing w:line="360" w:lineRule="auto"/>
        <w:ind w:firstLine="480" w:firstLineChars="200"/>
        <w:rPr>
          <w:rFonts w:hint="eastAsia" w:ascii="仿宋_GB2312" w:eastAsia="仿宋_GB2312"/>
          <w:color w:val="000000" w:themeColor="text1"/>
          <w:sz w:val="24"/>
        </w:rPr>
      </w:pPr>
      <w:bookmarkStart w:id="168" w:name="_Toc438456195"/>
      <w:r>
        <w:rPr>
          <w:rFonts w:hint="eastAsia" w:ascii="仿宋_GB2312" w:eastAsia="仿宋_GB2312"/>
          <w:color w:val="000000" w:themeColor="text1"/>
          <w:sz w:val="24"/>
        </w:rPr>
        <w:t>（一）</w:t>
      </w:r>
      <w:bookmarkEnd w:id="168"/>
      <w:bookmarkStart w:id="169" w:name="_Toc490672253"/>
      <w:r>
        <w:rPr>
          <w:rFonts w:hint="eastAsia" w:ascii="仿宋_GB2312" w:eastAsia="仿宋_GB2312"/>
          <w:color w:val="000000" w:themeColor="text1"/>
          <w:sz w:val="24"/>
        </w:rPr>
        <w:t>招标项目</w:t>
      </w:r>
      <w:bookmarkEnd w:id="169"/>
      <w:r>
        <w:rPr>
          <w:rFonts w:hint="eastAsia" w:ascii="仿宋_GB2312" w:eastAsia="仿宋_GB2312"/>
          <w:color w:val="000000" w:themeColor="text1"/>
          <w:sz w:val="24"/>
        </w:rPr>
        <w:t>名称、预算、服务期限</w:t>
      </w:r>
    </w:p>
    <w:tbl>
      <w:tblPr>
        <w:tblStyle w:val="24"/>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2032"/>
        <w:gridCol w:w="242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序号</w:t>
            </w:r>
          </w:p>
        </w:tc>
        <w:tc>
          <w:tcPr>
            <w:tcW w:w="2452"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项目名称</w:t>
            </w:r>
          </w:p>
        </w:tc>
        <w:tc>
          <w:tcPr>
            <w:tcW w:w="2032"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采购预算（万元）</w:t>
            </w:r>
          </w:p>
        </w:tc>
        <w:tc>
          <w:tcPr>
            <w:tcW w:w="2420"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服务期限</w:t>
            </w:r>
          </w:p>
        </w:tc>
        <w:tc>
          <w:tcPr>
            <w:tcW w:w="1587"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rPr>
              <w:t>1</w:t>
            </w:r>
          </w:p>
        </w:tc>
        <w:tc>
          <w:tcPr>
            <w:tcW w:w="2452" w:type="dxa"/>
            <w:vAlign w:val="center"/>
          </w:tcPr>
          <w:p>
            <w:pPr>
              <w:tabs>
                <w:tab w:val="left" w:pos="7665"/>
              </w:tabs>
              <w:spacing w:line="360" w:lineRule="auto"/>
              <w:jc w:val="center"/>
              <w:rPr>
                <w:rFonts w:hint="eastAsia" w:ascii="仿宋_GB2312" w:eastAsia="仿宋_GB2312"/>
                <w:color w:val="000000" w:themeColor="text1"/>
                <w:sz w:val="24"/>
                <w:lang w:eastAsia="zh-CN"/>
              </w:rPr>
            </w:pPr>
            <w:r>
              <w:rPr>
                <w:rFonts w:hint="eastAsia" w:ascii="仿宋_GB2312" w:hAnsi="仿宋_GB2312" w:eastAsia="仿宋_GB2312" w:cs="仿宋_GB2312"/>
                <w:kern w:val="0"/>
                <w:sz w:val="24"/>
                <w:szCs w:val="32"/>
                <w:lang w:eastAsia="zh-CN"/>
              </w:rPr>
              <w:t>克拉玛依市医疗保障业务系统运行维护</w:t>
            </w:r>
          </w:p>
        </w:tc>
        <w:tc>
          <w:tcPr>
            <w:tcW w:w="2032" w:type="dxa"/>
            <w:vAlign w:val="center"/>
          </w:tcPr>
          <w:p>
            <w:pPr>
              <w:tabs>
                <w:tab w:val="left" w:pos="7665"/>
              </w:tabs>
              <w:spacing w:line="360" w:lineRule="auto"/>
              <w:jc w:val="center"/>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64.844</w:t>
            </w:r>
          </w:p>
        </w:tc>
        <w:tc>
          <w:tcPr>
            <w:tcW w:w="2420" w:type="dxa"/>
            <w:vAlign w:val="center"/>
          </w:tcPr>
          <w:p>
            <w:pPr>
              <w:tabs>
                <w:tab w:val="left" w:pos="7665"/>
              </w:tabs>
              <w:spacing w:line="360" w:lineRule="auto"/>
              <w:jc w:val="center"/>
              <w:rPr>
                <w:rFonts w:hint="eastAsia" w:ascii="仿宋_GB2312" w:eastAsia="仿宋_GB2312"/>
                <w:color w:val="000000" w:themeColor="text1"/>
                <w:sz w:val="24"/>
              </w:rPr>
            </w:pPr>
            <w:r>
              <w:rPr>
                <w:rFonts w:hint="eastAsia" w:ascii="仿宋_GB2312" w:eastAsia="仿宋_GB2312"/>
                <w:color w:val="000000" w:themeColor="text1"/>
                <w:sz w:val="24"/>
                <w:lang w:val="en-US" w:eastAsia="zh-CN"/>
              </w:rPr>
              <w:t>自签订合同之日起至2021年12月31日</w:t>
            </w:r>
          </w:p>
        </w:tc>
        <w:tc>
          <w:tcPr>
            <w:tcW w:w="1587" w:type="dxa"/>
            <w:vAlign w:val="center"/>
          </w:tcPr>
          <w:p>
            <w:pPr>
              <w:tabs>
                <w:tab w:val="left" w:pos="7665"/>
              </w:tabs>
              <w:spacing w:line="360" w:lineRule="auto"/>
              <w:jc w:val="center"/>
              <w:rPr>
                <w:rFonts w:hint="eastAsia" w:ascii="仿宋_GB2312" w:eastAsia="仿宋_GB2312"/>
                <w:color w:val="000000" w:themeColor="text1"/>
                <w:sz w:val="24"/>
                <w:lang w:eastAsia="zh-CN"/>
              </w:rPr>
            </w:pPr>
            <w:r>
              <w:rPr>
                <w:rFonts w:hint="eastAsia" w:ascii="仿宋_GB2312" w:eastAsia="仿宋_GB2312"/>
                <w:color w:val="000000" w:themeColor="text1"/>
                <w:sz w:val="24"/>
                <w:lang w:eastAsia="zh-CN"/>
              </w:rPr>
              <w:t>无</w:t>
            </w:r>
          </w:p>
        </w:tc>
      </w:tr>
    </w:tbl>
    <w:p>
      <w:pPr>
        <w:tabs>
          <w:tab w:val="left" w:pos="7665"/>
        </w:tabs>
        <w:spacing w:line="360" w:lineRule="auto"/>
        <w:ind w:firstLine="480" w:firstLineChars="200"/>
        <w:rPr>
          <w:rFonts w:hint="eastAsia" w:ascii="仿宋_GB2312" w:eastAsia="仿宋_GB2312"/>
          <w:color w:val="000000" w:themeColor="text1"/>
          <w:sz w:val="24"/>
        </w:rPr>
      </w:pPr>
      <w:r>
        <w:rPr>
          <w:rFonts w:hint="eastAsia" w:ascii="仿宋_GB2312" w:eastAsia="仿宋_GB2312"/>
          <w:color w:val="000000" w:themeColor="text1"/>
          <w:sz w:val="24"/>
        </w:rPr>
        <w:t>（二）项目基本情况及服务内容</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1、项目基本情况：</w:t>
      </w:r>
    </w:p>
    <w:p>
      <w:pPr>
        <w:tabs>
          <w:tab w:val="left" w:pos="7665"/>
        </w:tabs>
        <w:spacing w:line="360" w:lineRule="auto"/>
        <w:ind w:firstLine="480" w:firstLineChars="200"/>
        <w:rPr>
          <w:rFonts w:hint="eastAsia" w:ascii="仿宋_GB2312" w:eastAsia="仿宋_GB2312"/>
          <w:color w:val="000000" w:themeColor="text1"/>
          <w:sz w:val="24"/>
          <w:lang w:val="en-US" w:eastAsia="zh-CN"/>
        </w:rPr>
      </w:pPr>
      <w:bookmarkStart w:id="170" w:name="_Toc260072985"/>
      <w:bookmarkStart w:id="171" w:name="_Toc29979"/>
      <w:r>
        <w:rPr>
          <w:rFonts w:hint="eastAsia" w:ascii="仿宋_GB2312" w:eastAsia="仿宋_GB2312"/>
          <w:color w:val="000000" w:themeColor="text1"/>
          <w:sz w:val="24"/>
          <w:lang w:val="en-US" w:eastAsia="zh-CN"/>
        </w:rPr>
        <w:t>根据国家医疗保障局信息化建设规划，结合克拉玛依市医疗保障局现状，并考虑未来的发展需求，根据2021年相关医保政策、业务需求，对克拉玛依市医疗保障局的相关应用系统运行开展运行维护工作，保障了医疗保障局局信息化建设的协调性和发展性。</w:t>
      </w:r>
      <w:bookmarkEnd w:id="170"/>
      <w:bookmarkEnd w:id="171"/>
      <w:r>
        <w:rPr>
          <w:rFonts w:hint="eastAsia" w:ascii="仿宋_GB2312" w:eastAsia="仿宋_GB2312"/>
          <w:color w:val="000000" w:themeColor="text1"/>
          <w:sz w:val="24"/>
          <w:lang w:val="en-US" w:eastAsia="zh-CN"/>
        </w:rPr>
        <w:t>保证医保经办机构正常有序办理相关业务，参保职工和居民的切身利益不收侵害。</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2、服务内容：</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本项目运维服务提供日常维护需包括业务经办咨询服务、数据维护、应用程序日常维护、应用程序升级维护。</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业务经办咨询服务需提供新政策功能咨询，即业务人员对政策理解存在差异；经办人员轮岗后系统操作不熟悉的业务经办咨询等。同时，针对我局业务人员提供培训服务，具体培训场次、培训地点、培训参与人数由我局确定。</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数据维护需提供历史数据错误，如数据迁移遗留问题；因操作人员失误引起的数据问题；以及断电、断网等异常情况导致的数据问题。</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应用程序日常维护需提供因系统需完成的适应性整改、完善性整改等，保证系统的完整性和稳定运行。</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应用程序升级维护需提供程序发布维护、数据库刷包服务等。</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（三）服务标准</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1）提供每周7×24小时的服务电话应急服务，为本项目维护提供不受条件限制的技术服务。根据建立完善的服务请求处理流程，保证为本项目提供迅速高效的服务支持。通过服务电话、QQ运维群接受服务请求后，提供常见故障诊断指导、应用系统操作指导、技术咨询等多方面的服务内容，并支持运用服务热线接受相关的投诉和建议。</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2）提供不少于3人的运维团队，保证克拉玛依市及油田的医疗保障运维项目的正常运行。</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3）提供每周不低于7×24小时的维护服务，维护服务内容包括一般性的数据维护、参数调整、性能调优、程序完善等，保障应用系统维护的正常安全运行。</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4）配合克拉玛依市各级医保机构进行特定需求运维服务，在合同执行期内，若各级医保机构存在与本系统相关的系统迁移及备份恢复的需求，运维承建商需安排有经验的专业工程师协助用户。</w:t>
      </w:r>
    </w:p>
    <w:p>
      <w:pPr>
        <w:tabs>
          <w:tab w:val="left" w:pos="7665"/>
        </w:tabs>
        <w:spacing w:line="360" w:lineRule="auto"/>
        <w:ind w:firstLine="480" w:firstLineChars="200"/>
        <w:rPr>
          <w:rFonts w:hint="eastAsia" w:ascii="仿宋_GB2312" w:eastAsia="仿宋_GB2312"/>
          <w:color w:val="000000" w:themeColor="text1"/>
          <w:sz w:val="24"/>
          <w:lang w:val="en-US" w:eastAsia="zh-CN"/>
        </w:rPr>
      </w:pPr>
      <w:r>
        <w:rPr>
          <w:rFonts w:hint="eastAsia" w:ascii="仿宋_GB2312" w:eastAsia="仿宋_GB2312"/>
          <w:color w:val="000000" w:themeColor="text1"/>
          <w:sz w:val="24"/>
          <w:lang w:val="en-US" w:eastAsia="zh-CN"/>
        </w:rPr>
        <w:t xml:space="preserve">3、服务地点：克拉玛依市医保局指定地方    </w:t>
      </w:r>
    </w:p>
    <w:p>
      <w:pPr>
        <w:pStyle w:val="10"/>
        <w:rPr>
          <w:rFonts w:hint="eastAsia"/>
          <w:color w:val="000000" w:themeColor="text1"/>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hint="eastAsia" w:ascii="仿宋_GB2312" w:eastAsia="仿宋_GB2312"/>
          <w:b/>
          <w:bCs/>
          <w:color w:val="auto"/>
          <w:sz w:val="28"/>
          <w:szCs w:val="28"/>
        </w:rPr>
      </w:pPr>
    </w:p>
    <w:p>
      <w:pPr>
        <w:tabs>
          <w:tab w:val="left" w:pos="720"/>
        </w:tabs>
        <w:spacing w:line="360" w:lineRule="auto"/>
        <w:jc w:val="center"/>
        <w:rPr>
          <w:rFonts w:ascii="宋体" w:hAnsi="宋体"/>
          <w:b/>
          <w:color w:val="auto"/>
          <w:sz w:val="28"/>
          <w:szCs w:val="28"/>
        </w:rPr>
      </w:pPr>
      <w:r>
        <w:rPr>
          <w:rFonts w:hint="eastAsia" w:ascii="仿宋_GB2312" w:eastAsia="仿宋_GB2312"/>
          <w:b/>
          <w:bCs/>
          <w:color w:val="auto"/>
          <w:sz w:val="28"/>
          <w:szCs w:val="28"/>
        </w:rPr>
        <w:t>第四章  合　同　书</w:t>
      </w:r>
    </w:p>
    <w:p>
      <w:pPr>
        <w:tabs>
          <w:tab w:val="left" w:pos="720"/>
        </w:tabs>
        <w:spacing w:line="360" w:lineRule="auto"/>
        <w:ind w:firstLine="721"/>
        <w:jc w:val="center"/>
        <w:rPr>
          <w:rFonts w:ascii="宋体" w:hAnsi="宋体"/>
          <w:b/>
          <w:color w:val="auto"/>
          <w:sz w:val="36"/>
          <w:szCs w:val="36"/>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宋体" w:hAnsi="宋体"/>
          <w:b/>
          <w:color w:val="auto"/>
          <w:szCs w:val="21"/>
        </w:rPr>
      </w:pPr>
    </w:p>
    <w:p>
      <w:pPr>
        <w:tabs>
          <w:tab w:val="left" w:pos="720"/>
        </w:tabs>
        <w:spacing w:line="360" w:lineRule="auto"/>
        <w:ind w:firstLine="420"/>
        <w:rPr>
          <w:rFonts w:ascii="仿宋" w:hAnsi="仿宋" w:eastAsia="仿宋" w:cs="仿宋"/>
          <w:b/>
          <w:color w:val="auto"/>
          <w:sz w:val="24"/>
        </w:rPr>
      </w:pPr>
    </w:p>
    <w:tbl>
      <w:tblPr>
        <w:tblStyle w:val="24"/>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r>
              <w:rPr>
                <w:rFonts w:hint="eastAsia" w:ascii="仿宋" w:hAnsi="仿宋" w:eastAsia="仿宋" w:cs="仿宋"/>
                <w:b/>
                <w:color w:val="auto"/>
                <w:sz w:val="24"/>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仿宋" w:hAnsi="仿宋" w:eastAsia="仿宋" w:cs="仿宋"/>
                <w:b/>
                <w:color w:val="auto"/>
                <w:sz w:val="24"/>
              </w:rPr>
            </w:pPr>
          </w:p>
        </w:tc>
      </w:tr>
    </w:tbl>
    <w:p>
      <w:pPr>
        <w:spacing w:line="360" w:lineRule="auto"/>
        <w:ind w:firstLine="420"/>
        <w:rPr>
          <w:rFonts w:ascii="仿宋" w:hAnsi="仿宋" w:eastAsia="仿宋" w:cs="仿宋"/>
          <w:color w:val="auto"/>
          <w:sz w:val="24"/>
        </w:rPr>
      </w:pPr>
    </w:p>
    <w:p>
      <w:pPr>
        <w:spacing w:line="460" w:lineRule="exact"/>
        <w:ind w:firstLine="482" w:firstLineChars="200"/>
        <w:rPr>
          <w:rFonts w:ascii="仿宋" w:hAnsi="仿宋" w:eastAsia="仿宋" w:cs="仿宋"/>
          <w:color w:val="auto"/>
          <w:sz w:val="24"/>
        </w:rPr>
      </w:pPr>
      <w:r>
        <w:rPr>
          <w:rFonts w:hint="eastAsia" w:ascii="仿宋" w:hAnsi="仿宋" w:eastAsia="仿宋" w:cs="仿宋"/>
          <w:b/>
          <w:color w:val="auto"/>
          <w:sz w:val="24"/>
        </w:rPr>
        <w:t>注：本合同仅为合同的参考文本，合同签订双方可根据项目的具体要求进行修订。</w:t>
      </w:r>
    </w:p>
    <w:p>
      <w:pPr>
        <w:spacing w:line="360" w:lineRule="auto"/>
        <w:ind w:firstLine="420"/>
        <w:rPr>
          <w:rFonts w:ascii="仿宋" w:hAnsi="仿宋" w:eastAsia="仿宋" w:cs="仿宋"/>
          <w:color w:val="auto"/>
          <w:sz w:val="24"/>
        </w:rPr>
      </w:pPr>
    </w:p>
    <w:p>
      <w:pPr>
        <w:spacing w:line="360" w:lineRule="auto"/>
        <w:ind w:firstLine="420"/>
        <w:rPr>
          <w:rFonts w:ascii="仿宋" w:hAnsi="仿宋" w:eastAsia="仿宋" w:cs="仿宋"/>
          <w:b/>
          <w:color w:val="auto"/>
          <w:sz w:val="24"/>
        </w:rPr>
      </w:pPr>
      <w:r>
        <w:rPr>
          <w:rFonts w:hint="eastAsia" w:ascii="仿宋" w:hAnsi="仿宋" w:eastAsia="仿宋" w:cs="仿宋"/>
          <w:b/>
          <w:color w:val="auto"/>
          <w:sz w:val="24"/>
        </w:rPr>
        <w:t>甲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b/>
          <w:color w:val="auto"/>
          <w:sz w:val="24"/>
          <w:u w:val="single"/>
        </w:rPr>
      </w:pPr>
      <w:r>
        <w:rPr>
          <w:rFonts w:hint="eastAsia" w:ascii="仿宋" w:hAnsi="仿宋" w:eastAsia="仿宋" w:cs="仿宋"/>
          <w:b/>
          <w:color w:val="auto"/>
          <w:sz w:val="24"/>
        </w:rPr>
        <w:t>乙　　方：</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b/>
          <w:color w:val="auto"/>
          <w:sz w:val="24"/>
          <w:u w:val="single"/>
        </w:rPr>
        <w:t>　　　　　　</w:t>
      </w:r>
      <w:r>
        <w:rPr>
          <w:rFonts w:hint="eastAsia" w:ascii="仿宋" w:hAnsi="仿宋" w:eastAsia="仿宋" w:cs="仿宋"/>
          <w:color w:val="auto"/>
          <w:sz w:val="24"/>
        </w:rPr>
        <w:t>　　传　　真：</w:t>
      </w:r>
      <w:r>
        <w:rPr>
          <w:rFonts w:hint="eastAsia" w:ascii="仿宋" w:hAnsi="仿宋" w:eastAsia="仿宋" w:cs="仿宋"/>
          <w:b/>
          <w:color w:val="auto"/>
          <w:sz w:val="24"/>
          <w:u w:val="single"/>
        </w:rPr>
        <w:t>　　　　　　</w:t>
      </w:r>
      <w:r>
        <w:rPr>
          <w:rFonts w:hint="eastAsia" w:ascii="仿宋" w:hAnsi="仿宋" w:eastAsia="仿宋" w:cs="仿宋"/>
          <w:color w:val="auto"/>
          <w:sz w:val="24"/>
        </w:rPr>
        <w:t>　　地　　址：</w:t>
      </w:r>
      <w:r>
        <w:rPr>
          <w:rFonts w:hint="eastAsia" w:ascii="仿宋" w:hAnsi="仿宋" w:eastAsia="仿宋" w:cs="仿宋"/>
          <w:b/>
          <w:color w:val="auto"/>
          <w:sz w:val="24"/>
          <w:u w:val="single"/>
        </w:rPr>
        <w:t>　　　　　　　　　　</w:t>
      </w:r>
    </w:p>
    <w:p>
      <w:pPr>
        <w:spacing w:line="360" w:lineRule="auto"/>
        <w:ind w:firstLine="42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w:t>
      </w:r>
      <w:r>
        <w:rPr>
          <w:rFonts w:hint="eastAsia" w:ascii="仿宋" w:hAnsi="仿宋" w:eastAsia="仿宋" w:cs="仿宋"/>
          <w:color w:val="auto"/>
          <w:sz w:val="24"/>
        </w:rPr>
        <w:t>　</w:t>
      </w: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numPr>
          <w:ilvl w:val="0"/>
          <w:numId w:val="0"/>
        </w:numPr>
        <w:ind w:left="-191"/>
        <w:rPr>
          <w:b/>
          <w:color w:val="auto"/>
        </w:rPr>
      </w:pP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一、总则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kern w:val="28"/>
          <w:sz w:val="24"/>
        </w:rPr>
      </w:pPr>
      <w:r>
        <w:rPr>
          <w:rFonts w:hint="eastAsia" w:ascii="仿宋" w:hAnsi="仿宋" w:eastAsia="仿宋" w:cs="仿宋"/>
          <w:color w:val="auto"/>
          <w:sz w:val="24"/>
        </w:rPr>
        <w:t xml:space="preserve">根据 </w:t>
      </w:r>
      <w:r>
        <w:rPr>
          <w:rFonts w:hint="eastAsia" w:ascii="仿宋" w:hAnsi="仿宋" w:eastAsia="仿宋" w:cs="仿宋"/>
          <w:color w:val="auto"/>
          <w:sz w:val="24"/>
          <w:u w:val="single"/>
        </w:rPr>
        <w:t xml:space="preserve">              项目</w:t>
      </w:r>
      <w:r>
        <w:rPr>
          <w:rFonts w:hint="eastAsia" w:ascii="仿宋" w:hAnsi="仿宋" w:eastAsia="仿宋" w:cs="仿宋"/>
          <w:color w:val="auto"/>
          <w:sz w:val="24"/>
        </w:rPr>
        <w:t>的采购结果，按照《中华人民共和国政府采购法》、《合同法》的规定，</w:t>
      </w:r>
      <w:r>
        <w:rPr>
          <w:rFonts w:hint="eastAsia" w:ascii="仿宋" w:hAnsi="仿宋" w:eastAsia="仿宋" w:cs="仿宋"/>
          <w:color w:val="auto"/>
          <w:kern w:val="28"/>
          <w:sz w:val="24"/>
        </w:rPr>
        <w:t>经双方协商，</w:t>
      </w:r>
      <w:r>
        <w:rPr>
          <w:rFonts w:hint="eastAsia" w:ascii="仿宋" w:hAnsi="仿宋" w:eastAsia="仿宋" w:cs="仿宋"/>
          <w:color w:val="auto"/>
          <w:sz w:val="24"/>
        </w:rPr>
        <w:t>本着平等互利和诚实信用的原则，</w:t>
      </w:r>
      <w:r>
        <w:rPr>
          <w:rFonts w:hint="eastAsia" w:ascii="仿宋" w:hAnsi="仿宋" w:eastAsia="仿宋" w:cs="仿宋"/>
          <w:color w:val="auto"/>
          <w:kern w:val="28"/>
          <w:sz w:val="24"/>
        </w:rPr>
        <w:t>一致同意签订本合同如下。</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二、服务内容、服务方式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三、服务期限、服务地点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服务期限：</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服务地点：</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四、提供的资料</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五、服务要求及标准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六、验收时间、地点和方式</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七、费用和支付方式</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合同金额为（大写）：_________________元（￥_______________元）人民币。</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XXXXXXXXXXXXXXXXXXXXXXXXXXXXXXXXXXXXXXXXXXXXXXXXXXXX</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八、违约责任与赔偿损失</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1.XXXXXXXXXXXXXXXXXXXXXXXXXXXXXXXXXXXXXXXXXXXXXXXXXXXX</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color w:val="auto"/>
          <w:sz w:val="24"/>
        </w:rPr>
        <w:t>2.其它违约责任按《中华人民</w:t>
      </w:r>
      <w:r>
        <w:rPr>
          <w:rFonts w:hint="eastAsia" w:ascii="仿宋" w:hAnsi="仿宋" w:eastAsia="仿宋" w:cs="仿宋"/>
          <w:bCs/>
          <w:color w:val="auto"/>
          <w:sz w:val="24"/>
        </w:rPr>
        <w:t>共和国合同法》处理。</w:t>
      </w:r>
    </w:p>
    <w:p>
      <w:pPr>
        <w:pStyle w:val="8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九、争议的解决</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合同执行过程中发生的任何争议，如双方不能通过友好协商解决，按相关法律法规处理(合同双方一致同意提请克拉玛依区仲裁委员会仲裁或向甲方所在地的人民法院提起诉讼)。</w:t>
      </w:r>
    </w:p>
    <w:p>
      <w:pPr>
        <w:pStyle w:val="82"/>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十、不可抗力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82"/>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十一、税费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在中国境内、外发生的与本合同执行有关的一切税费均由乙方负担。</w:t>
      </w:r>
    </w:p>
    <w:p>
      <w:pPr>
        <w:pStyle w:val="82"/>
        <w:keepNext w:val="0"/>
        <w:keepLines w:val="0"/>
        <w:pageBreakBefore w:val="0"/>
        <w:widowControl w:val="0"/>
        <w:numPr>
          <w:ilvl w:val="0"/>
          <w:numId w:val="0"/>
        </w:numPr>
        <w:tabs>
          <w:tab w:val="left" w:pos="567"/>
          <w:tab w:val="clear" w:pos="420"/>
        </w:tabs>
        <w:kinsoku/>
        <w:wordWrap/>
        <w:overflowPunct/>
        <w:topLinePunct w:val="0"/>
        <w:autoSpaceDE/>
        <w:autoSpaceDN/>
        <w:bidi w:val="0"/>
        <w:adjustRightInd/>
        <w:snapToGrid/>
        <w:spacing w:line="360" w:lineRule="auto"/>
        <w:ind w:left="-191"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十二、其它</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1.本合同所有附件、</w:t>
      </w:r>
      <w:r>
        <w:rPr>
          <w:rFonts w:hint="eastAsia" w:ascii="仿宋" w:hAnsi="仿宋" w:eastAsia="仿宋" w:cs="仿宋"/>
          <w:color w:val="auto"/>
          <w:sz w:val="24"/>
          <w:lang w:eastAsia="zh-CN"/>
        </w:rPr>
        <w:t>采购文件</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、中标通知书均为合同的有效组成部分，与本合同具有同等法律效力。</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3.如一方地址、电话、传真号码有变更，应在变更当日内书面通知对方，否则，应承担相应责任。</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846" w:leftChars="-403" w:firstLine="1205" w:firstLineChars="500"/>
        <w:textAlignment w:val="auto"/>
        <w:rPr>
          <w:rFonts w:ascii="仿宋" w:hAnsi="仿宋" w:eastAsia="仿宋" w:cs="仿宋"/>
          <w:b/>
          <w:color w:val="auto"/>
          <w:sz w:val="24"/>
        </w:rPr>
      </w:pPr>
      <w:r>
        <w:rPr>
          <w:rFonts w:hint="eastAsia" w:ascii="仿宋" w:hAnsi="仿宋" w:eastAsia="仿宋" w:cs="仿宋"/>
          <w:b/>
          <w:color w:val="auto"/>
          <w:sz w:val="24"/>
        </w:rPr>
        <w:t>十三、合同生效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1.本合同在甲乙双方法人代表或其授权代表签字盖章后生效。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2.合同一式X份。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甲方（盖章）：</w:t>
      </w:r>
      <w:r>
        <w:rPr>
          <w:rFonts w:hint="eastAsia" w:ascii="仿宋" w:hAnsi="仿宋" w:eastAsia="仿宋" w:cs="仿宋"/>
          <w:color w:val="auto"/>
          <w:sz w:val="24"/>
        </w:rPr>
        <w:tab/>
      </w:r>
      <w:r>
        <w:rPr>
          <w:rFonts w:hint="eastAsia" w:ascii="仿宋" w:hAnsi="仿宋" w:eastAsia="仿宋" w:cs="仿宋"/>
          <w:color w:val="auto"/>
          <w:sz w:val="24"/>
        </w:rPr>
        <w:t>乙方（盖章）：</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法定代表人（负责人）：                 法定代表人（负责人）</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rPr>
        <w:tab/>
      </w:r>
      <w:r>
        <w:rPr>
          <w:rFonts w:hint="eastAsia" w:ascii="仿宋" w:hAnsi="仿宋" w:eastAsia="仿宋" w:cs="仿宋"/>
          <w:color w:val="auto"/>
          <w:sz w:val="24"/>
        </w:rPr>
        <w:t xml:space="preserve">授权代表： </w:t>
      </w:r>
    </w:p>
    <w:p>
      <w:pPr>
        <w:keepNext w:val="0"/>
        <w:keepLines w:val="0"/>
        <w:pageBreakBefore w:val="0"/>
        <w:widowControl w:val="0"/>
        <w:tabs>
          <w:tab w:val="left" w:pos="4395"/>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签定日期：　　　年　　月　　日</w:t>
      </w:r>
      <w:r>
        <w:rPr>
          <w:rFonts w:hint="eastAsia" w:ascii="仿宋" w:hAnsi="仿宋" w:eastAsia="仿宋" w:cs="仿宋"/>
          <w:color w:val="auto"/>
          <w:sz w:val="24"/>
        </w:rPr>
        <w:tab/>
      </w:r>
      <w:r>
        <w:rPr>
          <w:rFonts w:hint="eastAsia" w:ascii="仿宋" w:hAnsi="仿宋" w:eastAsia="仿宋" w:cs="仿宋"/>
          <w:color w:val="auto"/>
          <w:sz w:val="24"/>
        </w:rPr>
        <w:t>签定日期：　　　年　　月　　日</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highlight w:val="none"/>
        </w:rPr>
      </w:pPr>
    </w:p>
    <w:p>
      <w:pPr>
        <w:ind w:firstLine="5040" w:firstLineChars="2100"/>
        <w:rPr>
          <w:color w:val="000000" w:themeColor="text1"/>
          <w:sz w:val="24"/>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ascii="仿宋_GB2312" w:eastAsia="仿宋_GB2312"/>
          <w:b/>
          <w:color w:val="000000" w:themeColor="text1"/>
          <w:sz w:val="28"/>
          <w:szCs w:val="28"/>
        </w:rPr>
      </w:pPr>
    </w:p>
    <w:p>
      <w:pPr>
        <w:spacing w:line="440" w:lineRule="exact"/>
        <w:jc w:val="center"/>
        <w:rPr>
          <w:rFonts w:hint="eastAsia" w:ascii="仿宋_GB2312" w:eastAsia="仿宋_GB2312"/>
          <w:b/>
          <w:color w:val="000000" w:themeColor="text1"/>
          <w:sz w:val="28"/>
          <w:szCs w:val="28"/>
        </w:rPr>
      </w:pPr>
    </w:p>
    <w:p>
      <w:pPr>
        <w:spacing w:line="440" w:lineRule="exact"/>
        <w:jc w:val="center"/>
        <w:rPr>
          <w:rFonts w:hint="eastAsia" w:ascii="仿宋_GB2312" w:eastAsia="仿宋_GB2312"/>
          <w:b/>
          <w:color w:val="000000" w:themeColor="text1"/>
          <w:sz w:val="28"/>
          <w:szCs w:val="28"/>
        </w:rPr>
      </w:pPr>
    </w:p>
    <w:p>
      <w:pPr>
        <w:spacing w:line="440" w:lineRule="exact"/>
        <w:jc w:val="center"/>
        <w:rPr>
          <w:rFonts w:hint="eastAsia" w:ascii="仿宋_GB2312" w:eastAsia="仿宋_GB2312"/>
          <w:b/>
          <w:color w:val="000000" w:themeColor="text1"/>
          <w:sz w:val="28"/>
          <w:szCs w:val="28"/>
        </w:rPr>
      </w:pPr>
    </w:p>
    <w:p>
      <w:pPr>
        <w:spacing w:line="440" w:lineRule="exact"/>
        <w:jc w:val="center"/>
        <w:rPr>
          <w:rFonts w:ascii="仿宋_GB2312" w:eastAsia="仿宋_GB2312"/>
          <w:b/>
          <w:bCs/>
          <w:color w:val="000000" w:themeColor="text1"/>
          <w:sz w:val="28"/>
          <w:szCs w:val="28"/>
        </w:rPr>
      </w:pPr>
      <w:r>
        <w:rPr>
          <w:rFonts w:hint="eastAsia" w:ascii="仿宋_GB2312" w:eastAsia="仿宋_GB2312"/>
          <w:b/>
          <w:color w:val="000000" w:themeColor="text1"/>
          <w:sz w:val="28"/>
          <w:szCs w:val="28"/>
        </w:rPr>
        <w:t xml:space="preserve">第五章 </w:t>
      </w:r>
      <w:r>
        <w:rPr>
          <w:rFonts w:hint="eastAsia" w:ascii="仿宋_GB2312" w:eastAsia="仿宋_GB2312"/>
          <w:b/>
          <w:bCs/>
          <w:color w:val="000000" w:themeColor="text1"/>
          <w:sz w:val="28"/>
          <w:szCs w:val="28"/>
        </w:rPr>
        <w:t xml:space="preserve"> 响应文件格式</w:t>
      </w:r>
    </w:p>
    <w:p>
      <w:pPr>
        <w:spacing w:line="360" w:lineRule="auto"/>
        <w:ind w:firstLine="573"/>
        <w:jc w:val="left"/>
        <w:rPr>
          <w:rFonts w:ascii="仿宋_GB2312" w:hAnsi="华文中宋" w:eastAsia="仿宋_GB2312"/>
          <w:color w:val="000000" w:themeColor="text1"/>
          <w:sz w:val="24"/>
        </w:rPr>
      </w:pPr>
      <w:r>
        <w:rPr>
          <w:rFonts w:hint="eastAsia" w:ascii="仿宋_GB2312" w:hAnsi="华文中宋" w:eastAsia="仿宋_GB2312"/>
          <w:color w:val="000000" w:themeColor="text1"/>
          <w:sz w:val="24"/>
        </w:rPr>
        <w:t>响应文件封面</w:t>
      </w:r>
    </w:p>
    <w:p>
      <w:pPr>
        <w:spacing w:line="360" w:lineRule="auto"/>
        <w:ind w:firstLine="573"/>
        <w:jc w:val="left"/>
        <w:rPr>
          <w:rFonts w:ascii="仿宋_GB2312" w:hAnsi="华文中宋" w:eastAsia="仿宋_GB2312"/>
          <w:color w:val="000000" w:themeColor="text1"/>
          <w:sz w:val="24"/>
        </w:rPr>
      </w:pPr>
      <w:r>
        <w:rPr>
          <w:rFonts w:hint="eastAsia" w:ascii="仿宋_GB2312" w:hAnsi="华文中宋" w:eastAsia="仿宋_GB2312"/>
          <w:color w:val="000000" w:themeColor="text1"/>
          <w:sz w:val="24"/>
        </w:rPr>
        <w:t>格式1   响应函</w:t>
      </w:r>
    </w:p>
    <w:p>
      <w:pPr>
        <w:spacing w:line="360" w:lineRule="auto"/>
        <w:ind w:firstLine="573"/>
        <w:jc w:val="left"/>
        <w:rPr>
          <w:rFonts w:ascii="仿宋_GB2312" w:hAnsi="华文中宋" w:eastAsia="仿宋_GB2312"/>
          <w:color w:val="000000" w:themeColor="text1"/>
          <w:sz w:val="24"/>
        </w:rPr>
      </w:pPr>
      <w:r>
        <w:rPr>
          <w:rFonts w:hint="eastAsia" w:ascii="仿宋_GB2312" w:hAnsi="华文中宋" w:eastAsia="仿宋_GB2312"/>
          <w:color w:val="000000" w:themeColor="text1"/>
          <w:sz w:val="24"/>
        </w:rPr>
        <w:t>格式2   法定代表人资格证明书</w:t>
      </w:r>
    </w:p>
    <w:p>
      <w:pPr>
        <w:tabs>
          <w:tab w:val="left" w:pos="360"/>
          <w:tab w:val="left" w:pos="1800"/>
        </w:tabs>
        <w:spacing w:line="360" w:lineRule="auto"/>
        <w:ind w:firstLine="600" w:firstLineChars="250"/>
        <w:jc w:val="left"/>
        <w:rPr>
          <w:rFonts w:ascii="仿宋_GB2312" w:eastAsia="仿宋_GB2312"/>
          <w:bCs/>
          <w:color w:val="000000" w:themeColor="text1"/>
          <w:sz w:val="24"/>
        </w:rPr>
      </w:pPr>
      <w:r>
        <w:rPr>
          <w:rFonts w:hint="eastAsia" w:ascii="仿宋_GB2312" w:eastAsia="仿宋_GB2312"/>
          <w:bCs/>
          <w:color w:val="000000" w:themeColor="text1"/>
          <w:sz w:val="24"/>
        </w:rPr>
        <w:t>格式3   供应商法定代表人授权书</w:t>
      </w:r>
    </w:p>
    <w:p>
      <w:pPr>
        <w:tabs>
          <w:tab w:val="left" w:pos="360"/>
          <w:tab w:val="left" w:pos="1800"/>
        </w:tabs>
        <w:spacing w:line="360" w:lineRule="auto"/>
        <w:ind w:firstLine="600" w:firstLineChars="250"/>
        <w:jc w:val="left"/>
        <w:rPr>
          <w:rFonts w:ascii="仿宋_GB2312" w:eastAsia="仿宋_GB2312"/>
          <w:bCs/>
          <w:color w:val="000000" w:themeColor="text1"/>
          <w:sz w:val="24"/>
        </w:rPr>
      </w:pPr>
      <w:r>
        <w:rPr>
          <w:rFonts w:hint="eastAsia" w:ascii="仿宋_GB2312" w:eastAsia="仿宋_GB2312"/>
          <w:bCs/>
          <w:color w:val="000000" w:themeColor="text1"/>
          <w:sz w:val="24"/>
        </w:rPr>
        <w:t>格式4   供应商资格声明</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rPr>
      </w:pPr>
      <w:r>
        <w:rPr>
          <w:rFonts w:hint="eastAsia" w:ascii="仿宋_GB2312" w:hAnsi="Times New Roman" w:eastAsia="仿宋_GB2312" w:cs="Times New Roman"/>
          <w:bCs/>
          <w:color w:val="000000" w:themeColor="text1"/>
          <w:sz w:val="24"/>
        </w:rPr>
        <w:t>格式5   商务报价一览表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rPr>
      </w:pPr>
      <w:r>
        <w:rPr>
          <w:rFonts w:hint="eastAsia" w:ascii="仿宋_GB2312" w:hAnsi="Times New Roman" w:eastAsia="仿宋_GB2312" w:cs="Times New Roman"/>
          <w:bCs/>
          <w:color w:val="000000" w:themeColor="text1"/>
          <w:sz w:val="24"/>
        </w:rPr>
        <w:t>格式6   供应商近三年（201</w:t>
      </w:r>
      <w:r>
        <w:rPr>
          <w:rFonts w:hint="eastAsia" w:ascii="仿宋_GB2312" w:eastAsia="仿宋_GB2312" w:cs="Times New Roman"/>
          <w:bCs/>
          <w:color w:val="000000" w:themeColor="text1"/>
          <w:sz w:val="24"/>
          <w:lang w:val="en-US" w:eastAsia="zh-CN"/>
        </w:rPr>
        <w:t>8</w:t>
      </w:r>
      <w:r>
        <w:rPr>
          <w:rFonts w:hint="eastAsia" w:ascii="仿宋_GB2312" w:hAnsi="Times New Roman" w:eastAsia="仿宋_GB2312" w:cs="Times New Roman"/>
          <w:bCs/>
          <w:color w:val="000000" w:themeColor="text1"/>
          <w:sz w:val="24"/>
        </w:rPr>
        <w:t>年至今）类似项目业绩表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rPr>
      </w:pPr>
      <w:r>
        <w:rPr>
          <w:rFonts w:hint="eastAsia" w:ascii="仿宋_GB2312" w:hAnsi="Times New Roman" w:eastAsia="仿宋_GB2312" w:cs="Times New Roman"/>
          <w:bCs/>
          <w:color w:val="000000" w:themeColor="text1"/>
          <w:sz w:val="24"/>
        </w:rPr>
        <w:t>格式</w:t>
      </w:r>
      <w:r>
        <w:rPr>
          <w:rFonts w:hint="eastAsia" w:ascii="仿宋_GB2312" w:hAnsi="Times New Roman" w:eastAsia="仿宋_GB2312" w:cs="Times New Roman"/>
          <w:bCs/>
          <w:color w:val="000000" w:themeColor="text1"/>
          <w:sz w:val="24"/>
          <w:lang w:val="en-US" w:eastAsia="zh-CN"/>
        </w:rPr>
        <w:t>7</w:t>
      </w:r>
      <w:r>
        <w:rPr>
          <w:rFonts w:hint="eastAsia" w:ascii="仿宋_GB2312" w:hAnsi="Times New Roman" w:eastAsia="仿宋_GB2312" w:cs="Times New Roman"/>
          <w:bCs/>
          <w:color w:val="000000" w:themeColor="text1"/>
          <w:sz w:val="24"/>
        </w:rPr>
        <w:t xml:space="preserve">  </w:t>
      </w:r>
      <w:r>
        <w:rPr>
          <w:rFonts w:hint="eastAsia" w:ascii="仿宋" w:hAnsi="仿宋" w:eastAsia="仿宋" w:cs="仿宋"/>
          <w:bCs/>
          <w:color w:val="000000" w:themeColor="text1"/>
          <w:sz w:val="24"/>
          <w:highlight w:val="none"/>
          <w:lang w:val="en-US" w:eastAsia="zh-CN"/>
        </w:rPr>
        <w:t xml:space="preserve"> </w:t>
      </w:r>
      <w:r>
        <w:rPr>
          <w:rFonts w:hint="eastAsia" w:ascii="仿宋" w:hAnsi="仿宋" w:eastAsia="仿宋" w:cs="仿宋"/>
          <w:bCs/>
          <w:color w:val="000000" w:themeColor="text1"/>
          <w:sz w:val="24"/>
          <w:highlight w:val="none"/>
        </w:rPr>
        <w:t>本项目管理、服务及其它人员情况表</w:t>
      </w:r>
    </w:p>
    <w:p>
      <w:pPr>
        <w:tabs>
          <w:tab w:val="left" w:pos="360"/>
          <w:tab w:val="left" w:pos="1800"/>
        </w:tabs>
        <w:spacing w:line="360" w:lineRule="auto"/>
        <w:ind w:firstLine="600" w:firstLineChars="250"/>
        <w:jc w:val="left"/>
        <w:rPr>
          <w:rFonts w:hint="eastAsia" w:ascii="仿宋_GB2312" w:hAnsi="Times New Roman" w:eastAsia="仿宋_GB2312" w:cs="Times New Roman"/>
          <w:bCs/>
          <w:color w:val="000000" w:themeColor="text1"/>
          <w:sz w:val="24"/>
        </w:rPr>
      </w:pPr>
      <w:r>
        <w:rPr>
          <w:rFonts w:hint="eastAsia" w:ascii="仿宋_GB2312" w:hAnsi="Times New Roman" w:eastAsia="仿宋_GB2312" w:cs="Times New Roman"/>
          <w:bCs/>
          <w:color w:val="000000" w:themeColor="text1"/>
          <w:sz w:val="24"/>
        </w:rPr>
        <w:t>格式</w:t>
      </w:r>
      <w:r>
        <w:rPr>
          <w:rFonts w:hint="eastAsia" w:ascii="仿宋_GB2312" w:eastAsia="仿宋_GB2312" w:cs="Times New Roman"/>
          <w:bCs/>
          <w:color w:val="000000" w:themeColor="text1"/>
          <w:sz w:val="24"/>
          <w:lang w:val="en-US" w:eastAsia="zh-CN"/>
        </w:rPr>
        <w:t>8</w:t>
      </w:r>
      <w:r>
        <w:rPr>
          <w:rFonts w:hint="eastAsia" w:ascii="仿宋_GB2312" w:hAnsi="Times New Roman" w:eastAsia="仿宋_GB2312" w:cs="Times New Roman"/>
          <w:bCs/>
          <w:color w:val="000000" w:themeColor="text1"/>
          <w:sz w:val="24"/>
        </w:rPr>
        <w:t xml:space="preserve">   资格性/符合性自查表</w:t>
      </w: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jc w:val="center"/>
        <w:rPr>
          <w:rFonts w:ascii="仿宋_GB2312" w:eastAsia="仿宋_GB2312"/>
          <w:b/>
          <w:bCs/>
          <w:color w:val="000000" w:themeColor="text1"/>
          <w:sz w:val="36"/>
          <w:szCs w:val="36"/>
        </w:rPr>
      </w:pPr>
    </w:p>
    <w:p>
      <w:pPr>
        <w:spacing w:line="360" w:lineRule="auto"/>
        <w:rPr>
          <w:rFonts w:ascii="仿宋_GB2312" w:eastAsia="仿宋_GB2312"/>
          <w:b/>
          <w:bCs/>
          <w:color w:val="000000" w:themeColor="text1"/>
          <w:sz w:val="36"/>
          <w:szCs w:val="36"/>
        </w:rPr>
      </w:pPr>
    </w:p>
    <w:p>
      <w:pPr>
        <w:spacing w:line="360" w:lineRule="auto"/>
        <w:jc w:val="center"/>
        <w:rPr>
          <w:rFonts w:ascii="仿宋_GB2312" w:eastAsia="仿宋_GB2312"/>
          <w:b/>
          <w:color w:val="000000" w:themeColor="text1"/>
          <w:sz w:val="52"/>
          <w:szCs w:val="52"/>
        </w:rPr>
      </w:pPr>
    </w:p>
    <w:p>
      <w:pPr>
        <w:spacing w:line="360" w:lineRule="auto"/>
        <w:jc w:val="center"/>
        <w:rPr>
          <w:rFonts w:hint="eastAsia" w:ascii="仿宋_GB2312" w:eastAsia="仿宋_GB2312"/>
          <w:b/>
          <w:color w:val="000000" w:themeColor="text1"/>
          <w:sz w:val="52"/>
          <w:szCs w:val="52"/>
          <w:lang w:eastAsia="zh-CN"/>
        </w:rPr>
      </w:pPr>
    </w:p>
    <w:p>
      <w:pPr>
        <w:spacing w:line="360" w:lineRule="auto"/>
        <w:jc w:val="center"/>
        <w:rPr>
          <w:rFonts w:hint="eastAsia" w:ascii="仿宋_GB2312" w:eastAsia="仿宋_GB2312"/>
          <w:b/>
          <w:color w:val="000000" w:themeColor="text1"/>
          <w:sz w:val="48"/>
          <w:szCs w:val="48"/>
          <w:lang w:eastAsia="zh-CN"/>
        </w:rPr>
      </w:pPr>
      <w:r>
        <w:rPr>
          <w:rFonts w:hint="eastAsia" w:ascii="仿宋_GB2312" w:eastAsia="仿宋_GB2312"/>
          <w:b/>
          <w:color w:val="000000" w:themeColor="text1"/>
          <w:sz w:val="52"/>
          <w:szCs w:val="52"/>
          <w:lang w:eastAsia="zh-CN"/>
        </w:rPr>
        <w:t>克拉玛依市医疗保障业务系统运行维护</w:t>
      </w:r>
    </w:p>
    <w:p>
      <w:pPr>
        <w:spacing w:line="360" w:lineRule="auto"/>
        <w:rPr>
          <w:color w:val="000000" w:themeColor="text1"/>
          <w:sz w:val="28"/>
          <w:szCs w:val="28"/>
        </w:rPr>
      </w:pPr>
    </w:p>
    <w:p>
      <w:pPr>
        <w:spacing w:line="360" w:lineRule="auto"/>
        <w:rPr>
          <w:color w:val="000000" w:themeColor="text1"/>
          <w:sz w:val="28"/>
          <w:szCs w:val="28"/>
        </w:rPr>
      </w:pPr>
    </w:p>
    <w:p>
      <w:pPr>
        <w:spacing w:line="360" w:lineRule="auto"/>
        <w:rPr>
          <w:color w:val="000000" w:themeColor="text1"/>
          <w:sz w:val="28"/>
          <w:szCs w:val="28"/>
        </w:rPr>
      </w:pPr>
    </w:p>
    <w:p>
      <w:pPr>
        <w:jc w:val="center"/>
        <w:rPr>
          <w:rFonts w:ascii="仿宋_GB2312" w:eastAsia="仿宋_GB2312"/>
          <w:b/>
          <w:color w:val="000000" w:themeColor="text1"/>
          <w:sz w:val="72"/>
          <w:szCs w:val="72"/>
        </w:rPr>
      </w:pPr>
      <w:r>
        <w:rPr>
          <w:rFonts w:hint="eastAsia" w:ascii="仿宋_GB2312" w:eastAsia="仿宋_GB2312"/>
          <w:b/>
          <w:color w:val="000000" w:themeColor="text1"/>
          <w:sz w:val="72"/>
          <w:szCs w:val="72"/>
        </w:rPr>
        <w:t>响  应  文  件</w:t>
      </w:r>
    </w:p>
    <w:p>
      <w:pPr>
        <w:snapToGrid w:val="0"/>
        <w:spacing w:line="374" w:lineRule="atLeast"/>
        <w:jc w:val="center"/>
        <w:rPr>
          <w:rFonts w:hint="eastAsia" w:ascii="仿宋_GB2312" w:eastAsia="仿宋_GB2312"/>
          <w:b/>
          <w:color w:val="000000" w:themeColor="text1"/>
          <w:sz w:val="30"/>
          <w:lang w:eastAsia="zh-CN"/>
        </w:rPr>
      </w:pPr>
      <w:r>
        <w:rPr>
          <w:rFonts w:hint="eastAsia" w:ascii="仿宋_GB2312" w:eastAsia="仿宋_GB2312"/>
          <w:b/>
          <w:color w:val="000000" w:themeColor="text1"/>
          <w:sz w:val="30"/>
        </w:rPr>
        <w:t>文件编号：</w:t>
      </w:r>
      <w:r>
        <w:rPr>
          <w:rFonts w:hint="eastAsia" w:ascii="仿宋_GB2312" w:eastAsia="仿宋_GB2312"/>
          <w:b/>
          <w:color w:val="000000" w:themeColor="text1"/>
          <w:sz w:val="30"/>
          <w:lang w:eastAsia="zh-CN"/>
        </w:rPr>
        <w:t>KSYBJ（ZC）2021-02</w:t>
      </w:r>
    </w:p>
    <w:p>
      <w:pPr>
        <w:spacing w:line="360" w:lineRule="auto"/>
        <w:rPr>
          <w:rFonts w:ascii="仿宋_GB2312" w:hAnsi="宋体" w:eastAsia="仿宋_GB2312"/>
          <w:b/>
          <w:color w:val="000000" w:themeColor="text1"/>
          <w:sz w:val="32"/>
          <w:szCs w:val="32"/>
        </w:rPr>
      </w:pPr>
    </w:p>
    <w:p>
      <w:pPr>
        <w:spacing w:line="360" w:lineRule="auto"/>
        <w:rPr>
          <w:rFonts w:ascii="仿宋_GB2312" w:hAnsi="宋体" w:eastAsia="仿宋_GB2312"/>
          <w:b/>
          <w:color w:val="000000" w:themeColor="text1"/>
          <w:sz w:val="32"/>
          <w:szCs w:val="32"/>
        </w:rPr>
      </w:pPr>
    </w:p>
    <w:p>
      <w:pPr>
        <w:spacing w:line="360" w:lineRule="auto"/>
        <w:ind w:firstLine="602"/>
        <w:rPr>
          <w:rFonts w:ascii="仿宋_GB2312" w:eastAsia="仿宋_GB2312"/>
          <w:b/>
          <w:color w:val="000000" w:themeColor="text1"/>
          <w:sz w:val="30"/>
          <w:szCs w:val="30"/>
        </w:rPr>
      </w:pPr>
      <w:r>
        <w:rPr>
          <w:rFonts w:hint="eastAsia" w:ascii="仿宋_GB2312" w:eastAsia="仿宋_GB2312"/>
          <w:b/>
          <w:color w:val="000000" w:themeColor="text1"/>
          <w:sz w:val="30"/>
          <w:szCs w:val="30"/>
        </w:rPr>
        <w:t>供应商： （单位名称）盖章</w:t>
      </w:r>
    </w:p>
    <w:p>
      <w:pPr>
        <w:spacing w:line="360" w:lineRule="auto"/>
        <w:rPr>
          <w:rFonts w:ascii="仿宋_GB2312" w:eastAsia="仿宋_GB2312"/>
          <w:b/>
          <w:color w:val="000000" w:themeColor="text1"/>
          <w:sz w:val="30"/>
          <w:szCs w:val="30"/>
        </w:rPr>
      </w:pPr>
    </w:p>
    <w:p>
      <w:pPr>
        <w:spacing w:line="360" w:lineRule="auto"/>
        <w:ind w:firstLine="602"/>
        <w:rPr>
          <w:rFonts w:ascii="仿宋_GB2312" w:eastAsia="仿宋_GB2312"/>
          <w:b/>
          <w:color w:val="000000" w:themeColor="text1"/>
          <w:sz w:val="30"/>
          <w:szCs w:val="30"/>
        </w:rPr>
      </w:pPr>
      <w:r>
        <w:rPr>
          <w:rFonts w:hint="eastAsia" w:ascii="仿宋_GB2312" w:eastAsia="仿宋_GB2312"/>
          <w:b/>
          <w:color w:val="000000" w:themeColor="text1"/>
          <w:sz w:val="30"/>
          <w:szCs w:val="30"/>
        </w:rPr>
        <w:t>单位地址：</w:t>
      </w:r>
    </w:p>
    <w:p>
      <w:pPr>
        <w:spacing w:line="360" w:lineRule="auto"/>
        <w:ind w:firstLine="602"/>
        <w:rPr>
          <w:rFonts w:ascii="仿宋_GB2312" w:eastAsia="仿宋_GB2312"/>
          <w:b/>
          <w:color w:val="000000" w:themeColor="text1"/>
          <w:sz w:val="30"/>
          <w:szCs w:val="30"/>
        </w:rPr>
      </w:pPr>
    </w:p>
    <w:p>
      <w:pPr>
        <w:pStyle w:val="13"/>
        <w:ind w:firstLine="596" w:firstLineChars="198"/>
        <w:outlineLvl w:val="0"/>
        <w:rPr>
          <w:rFonts w:ascii="仿宋_GB2312" w:eastAsia="仿宋_GB2312"/>
          <w:color w:val="000000" w:themeColor="text1"/>
          <w:sz w:val="24"/>
        </w:rPr>
      </w:pPr>
      <w:r>
        <w:rPr>
          <w:rFonts w:hint="eastAsia" w:ascii="仿宋_GB2312" w:eastAsia="仿宋_GB2312"/>
          <w:b/>
          <w:color w:val="000000" w:themeColor="text1"/>
          <w:sz w:val="30"/>
          <w:szCs w:val="30"/>
        </w:rPr>
        <w:t>联系人：                   联系电话：</w:t>
      </w: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440" w:lineRule="exact"/>
        <w:ind w:firstLine="573"/>
        <w:jc w:val="center"/>
        <w:rPr>
          <w:rFonts w:ascii="仿宋_GB2312" w:hAnsi="华文中宋" w:eastAsia="仿宋_GB2312"/>
          <w:b/>
          <w:color w:val="000000" w:themeColor="text1"/>
          <w:sz w:val="24"/>
        </w:rPr>
      </w:pPr>
    </w:p>
    <w:p>
      <w:pPr>
        <w:spacing w:line="360" w:lineRule="auto"/>
        <w:jc w:val="center"/>
        <w:rPr>
          <w:rFonts w:hint="eastAsia" w:ascii="仿宋_GB2312" w:hAnsi="华文中宋" w:eastAsia="仿宋_GB2312"/>
          <w:b/>
          <w:color w:val="auto"/>
          <w:sz w:val="24"/>
          <w:highlight w:val="none"/>
        </w:rPr>
      </w:pPr>
    </w:p>
    <w:p>
      <w:pPr>
        <w:spacing w:line="360" w:lineRule="auto"/>
        <w:jc w:val="center"/>
        <w:rPr>
          <w:rFonts w:hint="eastAsia" w:ascii="仿宋_GB2312" w:hAnsi="华文中宋" w:eastAsia="仿宋_GB2312"/>
          <w:b/>
          <w:color w:val="auto"/>
          <w:sz w:val="24"/>
          <w:highlight w:val="none"/>
        </w:rPr>
      </w:pPr>
    </w:p>
    <w:p>
      <w:pPr>
        <w:spacing w:line="440" w:lineRule="exact"/>
        <w:jc w:val="center"/>
        <w:rPr>
          <w:rFonts w:ascii="仿宋_GB2312" w:hAnsi="华文中宋" w:eastAsia="仿宋_GB2312"/>
          <w:b/>
          <w:color w:val="000000" w:themeColor="text1"/>
          <w:sz w:val="24"/>
        </w:rPr>
      </w:pPr>
      <w:bookmarkStart w:id="172" w:name="_Toc243907641"/>
      <w:bookmarkStart w:id="173" w:name="_Toc245369914"/>
      <w:bookmarkStart w:id="174" w:name="_Toc243905166"/>
      <w:bookmarkStart w:id="175" w:name="_Toc243906411"/>
      <w:bookmarkStart w:id="176" w:name="_Toc246216439"/>
      <w:bookmarkStart w:id="177" w:name="_Toc246216281"/>
      <w:bookmarkStart w:id="178" w:name="_Toc246216304"/>
      <w:r>
        <w:rPr>
          <w:rFonts w:hint="eastAsia" w:ascii="仿宋_GB2312" w:hAnsi="华文中宋" w:eastAsia="仿宋_GB2312"/>
          <w:b/>
          <w:color w:val="000000" w:themeColor="text1"/>
          <w:sz w:val="24"/>
        </w:rPr>
        <w:t>格式1  响  应  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宋体" w:eastAsia="仿宋_GB2312"/>
          <w:color w:val="000000" w:themeColor="text1"/>
          <w:sz w:val="24"/>
        </w:rPr>
      </w:pPr>
      <w:r>
        <w:rPr>
          <w:rFonts w:hint="eastAsia" w:ascii="仿宋_GB2312" w:hAnsi="宋体" w:eastAsia="仿宋_GB2312" w:cs="宋体"/>
          <w:color w:val="000000" w:themeColor="text1"/>
          <w:kern w:val="0"/>
          <w:sz w:val="24"/>
          <w:lang w:eastAsia="zh-CN"/>
        </w:rPr>
        <w:t>克拉玛依市医疗保障局</w:t>
      </w:r>
      <w:r>
        <w:rPr>
          <w:rFonts w:hint="eastAsia" w:ascii="仿宋_GB2312" w:hAnsi="宋体" w:eastAsia="仿宋_GB2312"/>
          <w:color w:val="000000" w:themeColor="text1"/>
          <w:sz w:val="32"/>
          <w:szCs w:val="32"/>
        </w:rPr>
        <w:t>：</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rPr>
      </w:pPr>
      <w:r>
        <w:rPr>
          <w:rFonts w:hint="eastAsia" w:ascii="仿宋_GB2312" w:eastAsia="仿宋_GB2312"/>
          <w:b w:val="0"/>
          <w:bCs/>
          <w:color w:val="000000" w:themeColor="text1"/>
        </w:rPr>
        <w:t>我方全面研究了 “</w:t>
      </w:r>
      <w:r>
        <w:rPr>
          <w:rFonts w:hint="eastAsia" w:ascii="仿宋_GB2312" w:eastAsia="仿宋_GB2312"/>
          <w:b w:val="0"/>
          <w:bCs/>
          <w:color w:val="000000" w:themeColor="text1"/>
          <w:u w:val="single"/>
        </w:rPr>
        <w:t xml:space="preserve">    </w:t>
      </w:r>
      <w:r>
        <w:rPr>
          <w:rFonts w:hint="eastAsia" w:ascii="仿宋_GB2312" w:eastAsia="仿宋_GB2312"/>
          <w:b w:val="0"/>
          <w:bCs/>
          <w:color w:val="000000" w:themeColor="text1"/>
        </w:rPr>
        <w:t>”项目单一来源采购文件（文件编号：</w:t>
      </w:r>
      <w:r>
        <w:rPr>
          <w:rFonts w:hint="eastAsia" w:ascii="仿宋_GB2312" w:eastAsia="仿宋_GB2312"/>
          <w:b w:val="0"/>
          <w:bCs/>
          <w:color w:val="000000" w:themeColor="text1"/>
          <w:u w:val="single"/>
        </w:rPr>
        <w:t xml:space="preserve">    </w:t>
      </w:r>
      <w:r>
        <w:rPr>
          <w:rFonts w:hint="eastAsia" w:ascii="仿宋_GB2312" w:eastAsia="仿宋_GB2312"/>
          <w:b w:val="0"/>
          <w:bCs/>
          <w:color w:val="000000" w:themeColor="text1"/>
        </w:rPr>
        <w:t>），决定参加本项目采购。我方授权（姓名、职务）</w:t>
      </w:r>
      <w:r>
        <w:rPr>
          <w:rFonts w:hint="eastAsia" w:ascii="仿宋_GB2312" w:eastAsia="仿宋_GB2312"/>
          <w:b w:val="0"/>
          <w:bCs/>
          <w:color w:val="000000" w:themeColor="text1"/>
          <w:u w:val="single"/>
        </w:rPr>
        <w:t xml:space="preserve">    </w:t>
      </w:r>
      <w:r>
        <w:rPr>
          <w:rFonts w:hint="eastAsia" w:ascii="仿宋_GB2312" w:eastAsia="仿宋_GB2312"/>
          <w:b w:val="0"/>
          <w:bCs/>
          <w:color w:val="000000" w:themeColor="text1"/>
        </w:rPr>
        <w:t>代表我方（供应商的名称）</w:t>
      </w:r>
      <w:r>
        <w:rPr>
          <w:rFonts w:hint="eastAsia" w:ascii="仿宋_GB2312" w:eastAsia="仿宋_GB2312"/>
          <w:b w:val="0"/>
          <w:bCs/>
          <w:color w:val="000000" w:themeColor="text1"/>
          <w:u w:val="single"/>
        </w:rPr>
        <w:t xml:space="preserve">    </w:t>
      </w:r>
      <w:r>
        <w:rPr>
          <w:rFonts w:hint="eastAsia" w:ascii="仿宋_GB2312" w:eastAsia="仿宋_GB2312"/>
          <w:b w:val="0"/>
          <w:bCs/>
          <w:color w:val="000000" w:themeColor="text1"/>
        </w:rPr>
        <w:t>全权处理本项目采购的有关事宜。</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rPr>
      </w:pPr>
      <w:r>
        <w:rPr>
          <w:rFonts w:hint="eastAsia" w:ascii="仿宋_GB2312" w:eastAsia="仿宋_GB2312"/>
          <w:b w:val="0"/>
          <w:bCs/>
          <w:color w:val="000000" w:themeColor="text1"/>
        </w:rPr>
        <w:t>1、我方自愿按照单一来源采购文件规定的各项要求向采购人提供所需服务，商务总报价为</w:t>
      </w:r>
      <w:r>
        <w:rPr>
          <w:rFonts w:hint="default" w:ascii="Arial" w:hAnsi="Arial" w:eastAsia="仿宋_GB2312" w:cs="Arial"/>
          <w:color w:val="000000" w:themeColor="text1"/>
          <w:szCs w:val="21"/>
          <w:u w:val="single"/>
        </w:rPr>
        <w:t>¥</w:t>
      </w:r>
      <w:r>
        <w:rPr>
          <w:rFonts w:hint="eastAsia" w:ascii="仿宋_GB2312" w:hAnsi="宋体" w:eastAsia="仿宋_GB2312"/>
          <w:color w:val="000000" w:themeColor="text1"/>
          <w:szCs w:val="21"/>
          <w:u w:val="single"/>
        </w:rPr>
        <w:t xml:space="preserve">    </w:t>
      </w:r>
      <w:r>
        <w:rPr>
          <w:rFonts w:hint="eastAsia" w:ascii="仿宋_GB2312" w:eastAsia="仿宋_GB2312"/>
          <w:b w:val="0"/>
          <w:bCs/>
          <w:color w:val="000000" w:themeColor="text1"/>
        </w:rPr>
        <w:t>万元（大写：人民币</w:t>
      </w:r>
      <w:r>
        <w:rPr>
          <w:rFonts w:hint="eastAsia" w:ascii="仿宋_GB2312" w:eastAsia="仿宋_GB2312"/>
          <w:b w:val="0"/>
          <w:bCs/>
          <w:color w:val="000000" w:themeColor="text1"/>
          <w:u w:val="single"/>
        </w:rPr>
        <w:t xml:space="preserve">    </w:t>
      </w:r>
      <w:r>
        <w:rPr>
          <w:rFonts w:hint="eastAsia" w:ascii="仿宋_GB2312" w:eastAsia="仿宋_GB2312"/>
          <w:b w:val="0"/>
          <w:bCs/>
          <w:color w:val="000000" w:themeColor="text1"/>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000000" w:themeColor="text1"/>
        </w:rPr>
      </w:pPr>
      <w:r>
        <w:rPr>
          <w:rFonts w:hint="eastAsia" w:ascii="仿宋_GB2312" w:hAnsi="仿宋_GB2312" w:eastAsia="仿宋_GB2312" w:cs="仿宋_GB2312"/>
          <w:b w:val="0"/>
          <w:bCs/>
          <w:color w:val="000000" w:themeColor="text1"/>
          <w:lang w:val="en-US" w:eastAsia="zh-CN"/>
        </w:rPr>
        <w:t>2、</w:t>
      </w:r>
      <w:r>
        <w:rPr>
          <w:rFonts w:hint="eastAsia" w:ascii="仿宋_GB2312" w:hAnsi="仿宋_GB2312" w:eastAsia="仿宋_GB2312" w:cs="仿宋_GB2312"/>
          <w:b w:val="0"/>
          <w:bCs/>
          <w:color w:val="000000" w:themeColor="text1"/>
          <w:lang w:eastAsia="zh-CN"/>
        </w:rPr>
        <w:t>我方承诺本项目</w:t>
      </w:r>
      <w:r>
        <w:rPr>
          <w:rFonts w:hint="eastAsia" w:ascii="仿宋_GB2312" w:hAnsi="仿宋_GB2312" w:eastAsia="仿宋_GB2312" w:cs="仿宋_GB2312"/>
          <w:b w:val="0"/>
          <w:bCs/>
          <w:color w:val="000000" w:themeColor="text1"/>
        </w:rPr>
        <w:t>投标有效期：递交投标文件截止日起</w:t>
      </w:r>
      <w:r>
        <w:rPr>
          <w:rFonts w:hint="eastAsia" w:ascii="仿宋_GB2312" w:hAnsi="仿宋_GB2312" w:eastAsia="仿宋_GB2312" w:cs="仿宋_GB2312"/>
          <w:b w:val="0"/>
          <w:bCs/>
          <w:color w:val="000000" w:themeColor="text1"/>
          <w:u w:val="single"/>
          <w:lang w:val="en-US" w:eastAsia="zh-CN"/>
        </w:rPr>
        <w:t>60</w:t>
      </w:r>
      <w:r>
        <w:rPr>
          <w:rFonts w:hint="eastAsia" w:ascii="仿宋_GB2312" w:hAnsi="仿宋_GB2312" w:eastAsia="仿宋_GB2312" w:cs="仿宋_GB2312"/>
          <w:b w:val="0"/>
          <w:bCs/>
          <w:color w:val="000000" w:themeColor="text1"/>
        </w:rPr>
        <w:t>天（日历日）</w:t>
      </w:r>
      <w:r>
        <w:rPr>
          <w:rFonts w:hint="eastAsia" w:ascii="仿宋_GB2312" w:hAnsi="仿宋_GB2312" w:eastAsia="仿宋_GB2312" w:cs="仿宋_GB2312"/>
          <w:b w:val="0"/>
          <w:bCs/>
          <w:color w:val="000000" w:themeColor="text1"/>
          <w:lang w:eastAsia="zh-CN"/>
        </w:rPr>
        <w:t>。</w:t>
      </w:r>
      <w:r>
        <w:rPr>
          <w:rFonts w:hint="eastAsia" w:ascii="仿宋_GB2312" w:hAnsi="仿宋_GB2312" w:eastAsia="仿宋_GB2312" w:cs="仿宋_GB2312"/>
          <w:b w:val="0"/>
          <w:bCs/>
          <w:color w:val="000000" w:themeColor="text1"/>
        </w:rPr>
        <w:t>一旦我方</w:t>
      </w:r>
      <w:r>
        <w:rPr>
          <w:rFonts w:hint="eastAsia" w:ascii="仿宋_GB2312" w:hAnsi="仿宋_GB2312" w:eastAsia="仿宋_GB2312" w:cs="仿宋_GB2312"/>
          <w:b w:val="0"/>
          <w:bCs/>
          <w:color w:val="000000" w:themeColor="text1"/>
          <w:lang w:eastAsia="zh-CN"/>
        </w:rPr>
        <w:t>成交</w:t>
      </w:r>
      <w:r>
        <w:rPr>
          <w:rFonts w:hint="eastAsia" w:ascii="仿宋_GB2312" w:hAnsi="仿宋_GB2312" w:eastAsia="仿宋_GB2312" w:cs="仿宋_GB2312"/>
          <w:b w:val="0"/>
          <w:bCs/>
          <w:color w:val="000000" w:themeColor="text1"/>
        </w:rPr>
        <w:t>，我方将严格履行合同规定的责任和义务，保证按采购人要求及我方承诺完成所需</w:t>
      </w:r>
      <w:r>
        <w:rPr>
          <w:rFonts w:hint="eastAsia" w:ascii="仿宋_GB2312" w:hAnsi="仿宋_GB2312" w:eastAsia="仿宋_GB2312" w:cs="仿宋_GB2312"/>
          <w:b w:val="0"/>
          <w:bCs/>
          <w:color w:val="000000" w:themeColor="text1"/>
          <w:lang w:eastAsia="zh-CN"/>
        </w:rPr>
        <w:t>服务</w:t>
      </w:r>
      <w:r>
        <w:rPr>
          <w:rFonts w:hint="eastAsia" w:ascii="仿宋_GB2312" w:hAnsi="仿宋_GB2312" w:eastAsia="仿宋_GB2312" w:cs="仿宋_GB2312"/>
          <w:b w:val="0"/>
          <w:bCs/>
          <w:color w:val="000000" w:themeColor="text1"/>
        </w:rPr>
        <w:t>及应尽义务。</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rPr>
      </w:pPr>
      <w:r>
        <w:rPr>
          <w:rFonts w:hint="eastAsia" w:ascii="仿宋_GB2312" w:eastAsia="仿宋_GB2312"/>
          <w:b w:val="0"/>
          <w:bCs/>
          <w:color w:val="000000" w:themeColor="text1"/>
          <w:lang w:val="en-US" w:eastAsia="zh-CN"/>
        </w:rPr>
        <w:t>3</w:t>
      </w:r>
      <w:r>
        <w:rPr>
          <w:rFonts w:hint="eastAsia" w:ascii="仿宋_GB2312" w:eastAsia="仿宋_GB2312"/>
          <w:b w:val="0"/>
          <w:bCs/>
          <w:color w:val="000000" w:themeColor="text1"/>
        </w:rPr>
        <w:t>、若我方成交，我方将严格履行合同规定的责任和义务，保证按采购人要求及我方承诺完成应尽义务，并交付采购人验收、使用。</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rPr>
      </w:pPr>
      <w:r>
        <w:rPr>
          <w:rFonts w:hint="eastAsia" w:ascii="仿宋_GB2312" w:eastAsia="仿宋_GB2312"/>
          <w:b w:val="0"/>
          <w:bCs/>
          <w:color w:val="000000" w:themeColor="text1"/>
          <w:lang w:val="en-US" w:eastAsia="zh-CN"/>
        </w:rPr>
        <w:t>4</w:t>
      </w:r>
      <w:r>
        <w:rPr>
          <w:rFonts w:hint="eastAsia" w:ascii="仿宋_GB2312" w:eastAsia="仿宋_GB2312"/>
          <w:b w:val="0"/>
          <w:bCs/>
          <w:color w:val="000000" w:themeColor="text1"/>
        </w:rPr>
        <w:t>、我方为本项目提交的响应文件一式</w:t>
      </w:r>
      <w:r>
        <w:rPr>
          <w:rFonts w:hint="eastAsia" w:ascii="仿宋_GB2312" w:eastAsia="仿宋_GB2312"/>
          <w:b w:val="0"/>
          <w:bCs/>
          <w:color w:val="000000" w:themeColor="text1"/>
          <w:lang w:eastAsia="zh-CN"/>
        </w:rPr>
        <w:t>肆</w:t>
      </w:r>
      <w:r>
        <w:rPr>
          <w:rFonts w:hint="eastAsia" w:ascii="仿宋_GB2312" w:eastAsia="仿宋_GB2312"/>
          <w:b w:val="0"/>
          <w:bCs/>
          <w:color w:val="000000" w:themeColor="text1"/>
        </w:rPr>
        <w:t>份，其中正本壹份，副本</w:t>
      </w:r>
      <w:r>
        <w:rPr>
          <w:rFonts w:hint="eastAsia" w:ascii="仿宋_GB2312" w:hAnsi="宋体" w:eastAsia="仿宋_GB2312"/>
          <w:b w:val="0"/>
          <w:color w:val="000000" w:themeColor="text1"/>
          <w:lang w:eastAsia="zh-CN"/>
        </w:rPr>
        <w:t>叁</w:t>
      </w:r>
      <w:r>
        <w:rPr>
          <w:rFonts w:hint="eastAsia" w:ascii="仿宋_GB2312" w:eastAsia="仿宋_GB2312"/>
          <w:b w:val="0"/>
          <w:bCs/>
          <w:color w:val="000000" w:themeColor="text1"/>
        </w:rPr>
        <w:t>份。</w:t>
      </w:r>
    </w:p>
    <w:p>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仿宋_GB2312" w:eastAsia="仿宋_GB2312"/>
          <w:b w:val="0"/>
          <w:bCs/>
          <w:color w:val="000000" w:themeColor="text1"/>
        </w:rPr>
      </w:pPr>
      <w:r>
        <w:rPr>
          <w:rFonts w:hint="eastAsia" w:ascii="仿宋_GB2312" w:eastAsia="仿宋_GB2312"/>
          <w:b w:val="0"/>
          <w:bCs/>
          <w:color w:val="000000" w:themeColor="text1"/>
          <w:lang w:val="en-US" w:eastAsia="zh-CN"/>
        </w:rPr>
        <w:t>5</w:t>
      </w:r>
      <w:r>
        <w:rPr>
          <w:rFonts w:hint="eastAsia" w:ascii="仿宋_GB2312" w:eastAsia="仿宋_GB2312"/>
          <w:b w:val="0"/>
          <w:bCs/>
          <w:color w:val="000000" w:themeColor="text1"/>
        </w:rPr>
        <w:t>、我方愿意提供采购人可能另外要求的，与采购有关的文件资料，并保证我方已提供和将要提供的文件资料是真实、准确的。</w:t>
      </w:r>
    </w:p>
    <w:p>
      <w:pPr>
        <w:pStyle w:val="15"/>
        <w:ind w:left="838" w:hanging="837" w:hangingChars="349"/>
        <w:rPr>
          <w:rFonts w:ascii="仿宋_GB2312" w:eastAsia="仿宋_GB2312"/>
          <w:b w:val="0"/>
          <w:bCs/>
          <w:color w:val="000000" w:themeColor="text1"/>
        </w:rPr>
      </w:pPr>
    </w:p>
    <w:p>
      <w:pPr>
        <w:pStyle w:val="15"/>
        <w:ind w:left="838" w:hanging="837" w:hangingChars="349"/>
        <w:rPr>
          <w:rFonts w:ascii="仿宋_GB2312" w:eastAsia="仿宋_GB2312"/>
          <w:b w:val="0"/>
          <w:bCs/>
          <w:color w:val="000000" w:themeColor="text1"/>
        </w:rPr>
      </w:pP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供应商名称：        （盖章）</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供应商法定代表人或委托代理人（签字或盖章）：</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通讯地址：</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邮政编码：</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联系电话：</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传    真：</w:t>
      </w:r>
    </w:p>
    <w:p>
      <w:pPr>
        <w:pStyle w:val="15"/>
        <w:ind w:left="838" w:firstLine="480" w:firstLineChars="200"/>
        <w:rPr>
          <w:rFonts w:ascii="仿宋_GB2312" w:eastAsia="仿宋_GB2312"/>
          <w:b w:val="0"/>
          <w:bCs/>
          <w:color w:val="000000" w:themeColor="text1"/>
        </w:rPr>
      </w:pPr>
      <w:r>
        <w:rPr>
          <w:rFonts w:hint="eastAsia" w:ascii="仿宋_GB2312" w:eastAsia="仿宋_GB2312"/>
          <w:b w:val="0"/>
          <w:bCs/>
          <w:color w:val="000000" w:themeColor="text1"/>
        </w:rPr>
        <w:t>日    期： 年  月  日</w:t>
      </w:r>
    </w:p>
    <w:p>
      <w:pPr>
        <w:widowControl/>
        <w:spacing w:line="480" w:lineRule="atLeast"/>
        <w:jc w:val="center"/>
        <w:rPr>
          <w:rFonts w:ascii="仿宋_GB2312" w:hAnsi="宋体" w:eastAsia="仿宋_GB2312" w:cs="宋体"/>
          <w:b/>
          <w:bCs/>
          <w:color w:val="000000" w:themeColor="text1"/>
          <w:kern w:val="0"/>
          <w:sz w:val="24"/>
        </w:rPr>
      </w:pPr>
    </w:p>
    <w:p>
      <w:pPr>
        <w:widowControl/>
        <w:spacing w:line="480" w:lineRule="atLeast"/>
        <w:jc w:val="center"/>
        <w:rPr>
          <w:rFonts w:ascii="仿宋_GB2312" w:hAnsi="宋体" w:eastAsia="仿宋_GB2312" w:cs="宋体"/>
          <w:b/>
          <w:bCs/>
          <w:color w:val="000000" w:themeColor="text1"/>
          <w:kern w:val="0"/>
          <w:sz w:val="24"/>
        </w:rPr>
      </w:pPr>
    </w:p>
    <w:p>
      <w:pPr>
        <w:widowControl/>
        <w:spacing w:line="480" w:lineRule="atLeast"/>
        <w:jc w:val="center"/>
        <w:rPr>
          <w:rFonts w:ascii="仿宋_GB2312" w:hAnsi="宋体" w:eastAsia="仿宋_GB2312" w:cs="宋体"/>
          <w:b/>
          <w:bCs/>
          <w:color w:val="000000" w:themeColor="text1"/>
          <w:kern w:val="0"/>
          <w:sz w:val="24"/>
        </w:rPr>
      </w:pPr>
    </w:p>
    <w:p>
      <w:pPr>
        <w:widowControl/>
        <w:spacing w:line="480" w:lineRule="atLeast"/>
        <w:jc w:val="center"/>
        <w:rPr>
          <w:rFonts w:ascii="仿宋_GB2312" w:hAnsi="宋体" w:eastAsia="仿宋_GB2312" w:cs="宋体"/>
          <w:b/>
          <w:bCs/>
          <w:color w:val="000000" w:themeColor="text1"/>
          <w:kern w:val="0"/>
          <w:sz w:val="24"/>
        </w:rPr>
      </w:pPr>
    </w:p>
    <w:p>
      <w:pPr>
        <w:widowControl/>
        <w:spacing w:line="480" w:lineRule="atLeast"/>
        <w:jc w:val="center"/>
        <w:rPr>
          <w:rFonts w:hint="eastAsia" w:ascii="仿宋_GB2312" w:hAnsi="宋体" w:eastAsia="仿宋_GB2312" w:cs="宋体"/>
          <w:b/>
          <w:bCs/>
          <w:color w:val="000000" w:themeColor="text1"/>
          <w:kern w:val="0"/>
          <w:sz w:val="24"/>
        </w:rPr>
      </w:pPr>
    </w:p>
    <w:p>
      <w:pPr>
        <w:widowControl/>
        <w:spacing w:line="480" w:lineRule="atLeast"/>
        <w:jc w:val="center"/>
        <w:rPr>
          <w:rFonts w:ascii="宋体" w:hAnsi="宋体" w:cs="宋体"/>
          <w:color w:val="000000" w:themeColor="text1"/>
          <w:kern w:val="0"/>
          <w:sz w:val="24"/>
        </w:rPr>
      </w:pPr>
      <w:r>
        <w:rPr>
          <w:rFonts w:hint="eastAsia" w:ascii="仿宋_GB2312" w:hAnsi="宋体" w:eastAsia="仿宋_GB2312" w:cs="宋体"/>
          <w:b/>
          <w:bCs/>
          <w:color w:val="000000" w:themeColor="text1"/>
          <w:kern w:val="0"/>
          <w:sz w:val="24"/>
        </w:rPr>
        <w:t>格式2  法定代表人资格证明书</w:t>
      </w:r>
    </w:p>
    <w:p>
      <w:pPr>
        <w:widowControl/>
        <w:spacing w:line="480" w:lineRule="atLeast"/>
        <w:ind w:left="540"/>
        <w:rPr>
          <w:rFonts w:ascii="仿宋_GB2312" w:hAnsi="宋体" w:eastAsia="仿宋_GB2312" w:cs="宋体"/>
          <w:color w:val="000000" w:themeColor="text1"/>
          <w:kern w:val="0"/>
          <w:sz w:val="24"/>
        </w:rPr>
      </w:pPr>
    </w:p>
    <w:p>
      <w:pPr>
        <w:widowControl/>
        <w:spacing w:line="360" w:lineRule="auto"/>
        <w:ind w:firstLine="48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供应商名称：</w:t>
      </w:r>
    </w:p>
    <w:p>
      <w:pPr>
        <w:widowControl/>
        <w:spacing w:line="360" w:lineRule="auto"/>
        <w:ind w:firstLine="48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地址：</w:t>
      </w:r>
    </w:p>
    <w:p>
      <w:pPr>
        <w:widowControl/>
        <w:spacing w:line="360" w:lineRule="auto"/>
        <w:ind w:firstLine="48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 xml:space="preserve">姓名：        性别：       年龄：         职务： </w:t>
      </w:r>
    </w:p>
    <w:p>
      <w:pPr>
        <w:widowControl/>
        <w:spacing w:line="360" w:lineRule="auto"/>
        <w:ind w:firstLine="48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系</w:t>
      </w:r>
      <w:r>
        <w:rPr>
          <w:rFonts w:hint="eastAsia" w:ascii="仿宋_GB2312" w:hAnsi="宋体" w:eastAsia="仿宋_GB2312" w:cs="宋体"/>
          <w:color w:val="000000" w:themeColor="text1"/>
          <w:kern w:val="0"/>
          <w:sz w:val="24"/>
          <w:u w:val="single"/>
        </w:rPr>
        <w:t>             （</w:t>
      </w:r>
      <w:r>
        <w:rPr>
          <w:rFonts w:hint="eastAsia" w:ascii="仿宋_GB2312" w:hAnsi="宋体" w:eastAsia="仿宋_GB2312" w:cs="宋体"/>
          <w:color w:val="000000" w:themeColor="text1"/>
          <w:kern w:val="0"/>
          <w:sz w:val="24"/>
        </w:rPr>
        <w:t>单位）的法定代表人。为单一来源项目，签署上述项目的响应文件、进行合同</w:t>
      </w:r>
      <w:r>
        <w:rPr>
          <w:rFonts w:hint="eastAsia" w:ascii="仿宋_GB2312" w:hAnsi="宋体" w:eastAsia="仿宋_GB2312" w:cs="宋体"/>
          <w:color w:val="000000" w:themeColor="text1"/>
          <w:kern w:val="0"/>
          <w:sz w:val="24"/>
          <w:lang w:eastAsia="zh-CN"/>
        </w:rPr>
        <w:t>协商</w:t>
      </w:r>
      <w:r>
        <w:rPr>
          <w:rFonts w:hint="eastAsia" w:ascii="仿宋_GB2312" w:hAnsi="宋体" w:eastAsia="仿宋_GB2312" w:cs="宋体"/>
          <w:color w:val="000000" w:themeColor="text1"/>
          <w:kern w:val="0"/>
          <w:sz w:val="24"/>
        </w:rPr>
        <w:t>、签署合同和处理与之有关的一切事务。</w:t>
      </w:r>
    </w:p>
    <w:p>
      <w:pPr>
        <w:widowControl/>
        <w:spacing w:line="360" w:lineRule="auto"/>
        <w:rPr>
          <w:rFonts w:ascii="仿宋_GB2312" w:hAnsi="宋体" w:eastAsia="仿宋_GB2312" w:cs="宋体"/>
          <w:color w:val="000000" w:themeColor="text1"/>
          <w:kern w:val="0"/>
          <w:sz w:val="24"/>
        </w:rPr>
      </w:pPr>
    </w:p>
    <w:p>
      <w:pPr>
        <w:widowControl/>
        <w:spacing w:line="360" w:lineRule="auto"/>
        <w:ind w:firstLine="48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特此证明。</w:t>
      </w:r>
    </w:p>
    <w:p>
      <w:pPr>
        <w:widowControl/>
        <w:spacing w:line="360" w:lineRule="auto"/>
        <w:ind w:left="45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供应商：（盖章）</w:t>
      </w:r>
    </w:p>
    <w:p>
      <w:pPr>
        <w:widowControl/>
        <w:spacing w:line="360" w:lineRule="auto"/>
        <w:ind w:left="45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日期：    年   月   日</w:t>
      </w:r>
    </w:p>
    <w:p>
      <w:pPr>
        <w:widowControl/>
        <w:spacing w:line="360" w:lineRule="auto"/>
        <w:ind w:firstLine="6000"/>
        <w:rPr>
          <w:rFonts w:ascii="仿宋_GB2312" w:hAnsi="宋体" w:eastAsia="仿宋_GB2312" w:cs="宋体"/>
          <w:color w:val="000000" w:themeColor="text1"/>
          <w:kern w:val="0"/>
          <w:sz w:val="24"/>
        </w:rPr>
      </w:pPr>
    </w:p>
    <w:tbl>
      <w:tblPr>
        <w:tblStyle w:val="24"/>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4496"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rPr>
            </w:pPr>
          </w:p>
          <w:p>
            <w:pPr>
              <w:widowControl/>
              <w:spacing w:line="480" w:lineRule="auto"/>
              <w:rPr>
                <w:rFonts w:ascii="仿宋_GB2312" w:hAnsi="宋体" w:eastAsia="仿宋_GB2312" w:cs="宋体"/>
                <w:color w:val="000000" w:themeColor="text1"/>
                <w:kern w:val="0"/>
                <w:sz w:val="24"/>
              </w:rPr>
            </w:pPr>
          </w:p>
          <w:p>
            <w:pPr>
              <w:widowControl/>
              <w:spacing w:line="480" w:lineRule="auto"/>
              <w:jc w:val="center"/>
              <w:rPr>
                <w:rFonts w:ascii="仿宋_GB2312" w:hAnsi="宋体" w:eastAsia="仿宋_GB2312" w:cs="宋体"/>
                <w:color w:val="000000" w:themeColor="text1"/>
                <w:kern w:val="0"/>
                <w:sz w:val="24"/>
              </w:rPr>
            </w:pPr>
          </w:p>
          <w:p>
            <w:pPr>
              <w:widowControl/>
              <w:spacing w:line="480" w:lineRule="auto"/>
              <w:jc w:val="center"/>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法定代表人身份证复印件或扫描件（正、反两面）</w:t>
            </w:r>
          </w:p>
        </w:tc>
      </w:tr>
    </w:tbl>
    <w:p>
      <w:pPr>
        <w:widowControl/>
        <w:spacing w:line="480" w:lineRule="atLeast"/>
        <w:jc w:val="center"/>
        <w:rPr>
          <w:rFonts w:ascii="宋体" w:hAnsi="宋体" w:cs="宋体"/>
          <w:color w:val="000000" w:themeColor="text1"/>
          <w:kern w:val="0"/>
          <w:sz w:val="24"/>
        </w:rPr>
      </w:pPr>
      <w:r>
        <w:rPr>
          <w:rFonts w:hint="eastAsia" w:ascii="仿宋_GB2312" w:hAnsi="宋体" w:eastAsia="仿宋_GB2312" w:cs="宋体"/>
          <w:b/>
          <w:bCs/>
          <w:color w:val="000000" w:themeColor="text1"/>
          <w:kern w:val="0"/>
          <w:sz w:val="24"/>
        </w:rPr>
        <w:t>注：法定代表人身份证复印件或扫描件应反映出证件有效期等所载内容。</w:t>
      </w: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ind w:left="1980" w:firstLine="1080"/>
        <w:rPr>
          <w:rFonts w:ascii="仿宋_GB2312" w:hAnsi="宋体" w:eastAsia="仿宋_GB2312" w:cs="宋体"/>
          <w:color w:val="000000" w:themeColor="text1"/>
          <w:kern w:val="0"/>
          <w:szCs w:val="21"/>
        </w:rPr>
      </w:pPr>
    </w:p>
    <w:p>
      <w:pPr>
        <w:widowControl/>
        <w:spacing w:line="480" w:lineRule="atLeast"/>
        <w:jc w:val="center"/>
        <w:rPr>
          <w:rFonts w:ascii="宋体" w:hAnsi="宋体" w:cs="宋体"/>
          <w:color w:val="000000" w:themeColor="text1"/>
          <w:kern w:val="0"/>
          <w:sz w:val="24"/>
        </w:rPr>
      </w:pPr>
      <w:r>
        <w:rPr>
          <w:rFonts w:hint="eastAsia" w:ascii="仿宋_GB2312" w:hAnsi="宋体" w:eastAsia="仿宋_GB2312" w:cs="宋体"/>
          <w:b/>
          <w:bCs/>
          <w:color w:val="000000" w:themeColor="text1"/>
          <w:kern w:val="0"/>
          <w:sz w:val="24"/>
        </w:rPr>
        <w:t>格式3  供应商法定代表人授权书</w:t>
      </w:r>
    </w:p>
    <w:p>
      <w:pPr>
        <w:widowControl/>
        <w:spacing w:line="480" w:lineRule="atLeast"/>
        <w:ind w:left="220" w:firstLine="513" w:firstLineChars="214"/>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本授权委托书声明：我</w:t>
      </w:r>
      <w:r>
        <w:rPr>
          <w:rFonts w:hint="eastAsia" w:ascii="仿宋_GB2312" w:hAnsi="宋体" w:eastAsia="仿宋_GB2312" w:cs="宋体"/>
          <w:color w:val="000000" w:themeColor="text1"/>
          <w:kern w:val="0"/>
          <w:sz w:val="24"/>
          <w:u w:val="single"/>
        </w:rPr>
        <w:t>     （</w:t>
      </w:r>
      <w:r>
        <w:rPr>
          <w:rFonts w:hint="eastAsia" w:ascii="仿宋_GB2312" w:hAnsi="宋体" w:eastAsia="仿宋_GB2312" w:cs="宋体"/>
          <w:color w:val="000000" w:themeColor="text1"/>
          <w:kern w:val="0"/>
          <w:sz w:val="24"/>
        </w:rPr>
        <w:t>姓名）系</w:t>
      </w:r>
      <w:r>
        <w:rPr>
          <w:rFonts w:hint="eastAsia" w:ascii="仿宋_GB2312" w:hAnsi="宋体" w:eastAsia="仿宋_GB2312" w:cs="宋体"/>
          <w:color w:val="000000" w:themeColor="text1"/>
          <w:kern w:val="0"/>
          <w:sz w:val="24"/>
          <w:u w:val="single"/>
        </w:rPr>
        <w:t>（</w:t>
      </w:r>
      <w:r>
        <w:rPr>
          <w:rFonts w:hint="eastAsia" w:ascii="仿宋_GB2312" w:hAnsi="宋体" w:eastAsia="仿宋_GB2312" w:cs="宋体"/>
          <w:color w:val="000000" w:themeColor="text1"/>
          <w:kern w:val="0"/>
          <w:sz w:val="24"/>
        </w:rPr>
        <w:t>供应商名称）的法定代表人，现授权委托</w:t>
      </w:r>
      <w:r>
        <w:rPr>
          <w:rFonts w:hint="eastAsia" w:ascii="仿宋_GB2312" w:hAnsi="宋体" w:eastAsia="仿宋_GB2312" w:cs="宋体"/>
          <w:color w:val="000000" w:themeColor="text1"/>
          <w:kern w:val="0"/>
          <w:sz w:val="24"/>
          <w:u w:val="single"/>
        </w:rPr>
        <w:t>    （</w:t>
      </w:r>
      <w:r>
        <w:rPr>
          <w:rFonts w:hint="eastAsia" w:ascii="仿宋_GB2312" w:hAnsi="宋体" w:eastAsia="仿宋_GB2312" w:cs="宋体"/>
          <w:color w:val="000000" w:themeColor="text1"/>
          <w:kern w:val="0"/>
          <w:sz w:val="24"/>
        </w:rPr>
        <w:t>供应商名称）的（姓名）</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，其身份证号为</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，为我供应商代理人，以本供应商的名义参加 </w:t>
      </w:r>
      <w:r>
        <w:rPr>
          <w:rFonts w:hint="eastAsia" w:ascii="仿宋_GB2312" w:hAnsi="宋体" w:eastAsia="仿宋_GB2312" w:cs="宋体"/>
          <w:color w:val="000000" w:themeColor="text1"/>
          <w:kern w:val="0"/>
          <w:sz w:val="24"/>
          <w:u w:val="single"/>
        </w:rPr>
        <w:t>     （</w:t>
      </w:r>
      <w:r>
        <w:rPr>
          <w:rFonts w:hint="eastAsia" w:ascii="仿宋_GB2312" w:hAnsi="宋体" w:eastAsia="仿宋_GB2312" w:cs="宋体"/>
          <w:color w:val="000000" w:themeColor="text1"/>
          <w:kern w:val="0"/>
          <w:sz w:val="24"/>
        </w:rPr>
        <w:t>采购人</w:t>
      </w:r>
      <w:r>
        <w:rPr>
          <w:rFonts w:hint="eastAsia" w:ascii="仿宋_GB2312" w:hAnsi="宋体" w:eastAsia="仿宋_GB2312" w:cs="宋体"/>
          <w:color w:val="000000" w:themeColor="text1"/>
          <w:kern w:val="0"/>
          <w:sz w:val="24"/>
          <w:u w:val="single"/>
        </w:rPr>
        <w:t>）     </w:t>
      </w:r>
      <w:r>
        <w:rPr>
          <w:rFonts w:hint="eastAsia" w:ascii="仿宋_GB2312" w:hAnsi="宋体" w:eastAsia="仿宋_GB2312" w:cs="宋体"/>
          <w:color w:val="000000" w:themeColor="text1"/>
          <w:kern w:val="0"/>
          <w:sz w:val="24"/>
        </w:rPr>
        <w:t>（ 单一来源项目名称）的单一来源活动。</w:t>
      </w:r>
    </w:p>
    <w:p>
      <w:pPr>
        <w:widowControl/>
        <w:spacing w:line="480" w:lineRule="atLeast"/>
        <w:ind w:left="239" w:leftChars="114" w:firstLine="544" w:firstLineChars="227"/>
        <w:rPr>
          <w:rFonts w:ascii="宋体" w:hAnsi="宋体" w:cs="宋体"/>
          <w:color w:val="000000" w:themeColor="text1"/>
          <w:kern w:val="0"/>
          <w:sz w:val="24"/>
        </w:rPr>
      </w:pPr>
      <w:r>
        <w:rPr>
          <w:rFonts w:hint="eastAsia" w:ascii="仿宋_GB2312" w:hAnsi="宋体" w:eastAsia="仿宋_GB2312" w:cs="宋体"/>
          <w:color w:val="000000" w:themeColor="text1"/>
          <w:kern w:val="0"/>
          <w:sz w:val="24"/>
        </w:rPr>
        <w:t>代理人在递交响应文件、单一来源、合同单一来源过程中所签署的一切文件和处理与之有关的一切事务，我均予以承认。</w:t>
      </w:r>
    </w:p>
    <w:p>
      <w:pPr>
        <w:widowControl/>
        <w:spacing w:line="480" w:lineRule="atLeast"/>
        <w:ind w:firstLine="787" w:firstLineChars="328"/>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本授权委托书期限自</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年</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月</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日起至</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年</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月</w:t>
      </w:r>
      <w:r>
        <w:rPr>
          <w:rFonts w:hint="eastAsia" w:ascii="仿宋_GB2312" w:eastAsia="仿宋_GB2312"/>
          <w:b/>
          <w:bCs/>
          <w:color w:val="000000" w:themeColor="text1"/>
          <w:u w:val="single"/>
        </w:rPr>
        <w:t xml:space="preserve">    </w:t>
      </w:r>
      <w:r>
        <w:rPr>
          <w:rFonts w:hint="eastAsia" w:ascii="仿宋_GB2312" w:hAnsi="宋体" w:eastAsia="仿宋_GB2312" w:cs="宋体"/>
          <w:color w:val="000000" w:themeColor="text1"/>
          <w:kern w:val="0"/>
          <w:sz w:val="24"/>
        </w:rPr>
        <w:t>日止。</w:t>
      </w:r>
    </w:p>
    <w:p>
      <w:pPr>
        <w:widowControl/>
        <w:spacing w:line="480" w:lineRule="atLeast"/>
        <w:ind w:firstLine="787" w:firstLineChars="328"/>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委托代理人无转委权。特此委托。</w:t>
      </w:r>
    </w:p>
    <w:p>
      <w:pPr>
        <w:widowControl/>
        <w:spacing w:line="480" w:lineRule="atLeast"/>
        <w:ind w:firstLine="787" w:firstLineChars="328"/>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委托代理人：            性别：           年龄：</w:t>
      </w:r>
    </w:p>
    <w:p>
      <w:pPr>
        <w:widowControl/>
        <w:spacing w:line="480" w:lineRule="atLeast"/>
        <w:ind w:firstLine="787" w:firstLineChars="328"/>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单位：              部门：           职务：</w:t>
      </w:r>
    </w:p>
    <w:p>
      <w:pPr>
        <w:widowControl/>
        <w:spacing w:line="480" w:lineRule="atLeast"/>
        <w:ind w:firstLine="36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供应商：（盖章）</w:t>
      </w:r>
    </w:p>
    <w:p>
      <w:pPr>
        <w:widowControl/>
        <w:spacing w:line="480" w:lineRule="atLeast"/>
        <w:ind w:firstLine="36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法定代表人：（签字或盖章）</w:t>
      </w:r>
    </w:p>
    <w:p>
      <w:pPr>
        <w:widowControl/>
        <w:spacing w:line="480" w:lineRule="atLeast"/>
        <w:ind w:firstLine="36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委托代理人：（签字或盖章）</w:t>
      </w:r>
    </w:p>
    <w:p>
      <w:pPr>
        <w:widowControl/>
        <w:spacing w:line="480" w:lineRule="atLeast"/>
        <w:ind w:firstLine="3600"/>
        <w:rPr>
          <w:rFonts w:ascii="宋体" w:hAnsi="宋体" w:cs="宋体"/>
          <w:color w:val="000000" w:themeColor="text1"/>
          <w:kern w:val="0"/>
          <w:sz w:val="24"/>
        </w:rPr>
      </w:pPr>
      <w:r>
        <w:rPr>
          <w:rFonts w:hint="eastAsia" w:ascii="仿宋_GB2312" w:hAnsi="宋体" w:eastAsia="仿宋_GB2312" w:cs="宋体"/>
          <w:color w:val="000000" w:themeColor="text1"/>
          <w:kern w:val="0"/>
          <w:sz w:val="24"/>
        </w:rPr>
        <w:t>日期：      年     月     日</w:t>
      </w:r>
    </w:p>
    <w:p>
      <w:pPr>
        <w:widowControl/>
        <w:spacing w:line="480" w:lineRule="atLeast"/>
        <w:ind w:firstLine="3600"/>
        <w:rPr>
          <w:rFonts w:ascii="仿宋_GB2312" w:hAnsi="宋体" w:eastAsia="仿宋_GB2312" w:cs="宋体"/>
          <w:color w:val="000000" w:themeColor="text1"/>
          <w:kern w:val="0"/>
          <w:sz w:val="24"/>
        </w:rPr>
      </w:pPr>
    </w:p>
    <w:tbl>
      <w:tblPr>
        <w:tblStyle w:val="24"/>
        <w:tblW w:w="6960" w:type="dxa"/>
        <w:jc w:val="center"/>
        <w:tblLayout w:type="fixed"/>
        <w:tblCellMar>
          <w:top w:w="120" w:type="dxa"/>
          <w:left w:w="120" w:type="dxa"/>
          <w:bottom w:w="120" w:type="dxa"/>
          <w:right w:w="120" w:type="dxa"/>
        </w:tblCellMar>
      </w:tblPr>
      <w:tblGrid>
        <w:gridCol w:w="6960"/>
      </w:tblGrid>
      <w:tr>
        <w:tblPrEx>
          <w:tblCellMar>
            <w:top w:w="120" w:type="dxa"/>
            <w:left w:w="120" w:type="dxa"/>
            <w:bottom w:w="120" w:type="dxa"/>
            <w:right w:w="120" w:type="dxa"/>
          </w:tblCellMar>
        </w:tblPrEx>
        <w:trPr>
          <w:trHeight w:val="3189" w:hRule="atLeast"/>
          <w:jc w:val="center"/>
        </w:trPr>
        <w:tc>
          <w:tcPr>
            <w:tcW w:w="696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480" w:lineRule="auto"/>
              <w:jc w:val="center"/>
              <w:rPr>
                <w:rFonts w:ascii="仿宋_GB2312" w:hAnsi="宋体" w:eastAsia="仿宋_GB2312" w:cs="宋体"/>
                <w:color w:val="000000" w:themeColor="text1"/>
                <w:kern w:val="0"/>
                <w:sz w:val="24"/>
              </w:rPr>
            </w:pPr>
          </w:p>
          <w:p>
            <w:pPr>
              <w:widowControl/>
              <w:spacing w:line="480" w:lineRule="auto"/>
              <w:jc w:val="center"/>
              <w:rPr>
                <w:rFonts w:ascii="宋体" w:hAnsi="宋体" w:cs="宋体"/>
                <w:color w:val="000000" w:themeColor="text1"/>
                <w:kern w:val="0"/>
                <w:sz w:val="24"/>
              </w:rPr>
            </w:pPr>
            <w:r>
              <w:rPr>
                <w:rFonts w:hint="eastAsia" w:ascii="仿宋_GB2312" w:hAnsi="宋体" w:eastAsia="仿宋_GB2312" w:cs="宋体"/>
                <w:color w:val="000000" w:themeColor="text1"/>
                <w:kern w:val="0"/>
                <w:sz w:val="24"/>
              </w:rPr>
              <w:t>委托代理人身份证复印件或扫描件（正、反两面）</w:t>
            </w:r>
          </w:p>
        </w:tc>
      </w:tr>
    </w:tbl>
    <w:p>
      <w:pPr>
        <w:widowControl/>
        <w:spacing w:line="480" w:lineRule="atLeast"/>
        <w:jc w:val="center"/>
        <w:rPr>
          <w:rFonts w:ascii="宋体" w:hAnsi="宋体" w:cs="宋体"/>
          <w:color w:val="000000" w:themeColor="text1"/>
          <w:kern w:val="0"/>
          <w:sz w:val="24"/>
        </w:rPr>
      </w:pPr>
      <w:r>
        <w:rPr>
          <w:rFonts w:hint="eastAsia" w:ascii="仿宋_GB2312" w:hAnsi="宋体" w:eastAsia="仿宋_GB2312" w:cs="宋体"/>
          <w:b/>
          <w:bCs/>
          <w:color w:val="000000" w:themeColor="text1"/>
          <w:kern w:val="0"/>
          <w:sz w:val="24"/>
        </w:rPr>
        <w:t>注：法定代表人身份证复印件或扫描件应反映出证件有效期等所载内容。</w:t>
      </w:r>
    </w:p>
    <w:p>
      <w:pPr>
        <w:widowControl/>
        <w:spacing w:before="260" w:after="260" w:line="415" w:lineRule="auto"/>
        <w:jc w:val="center"/>
        <w:rPr>
          <w:rFonts w:ascii="仿宋_GB2312" w:hAnsi="宋体" w:eastAsia="仿宋_GB2312" w:cs="宋体"/>
          <w:b/>
          <w:bCs/>
          <w:color w:val="000000" w:themeColor="text1"/>
          <w:kern w:val="0"/>
          <w:sz w:val="24"/>
        </w:rPr>
      </w:pPr>
    </w:p>
    <w:p>
      <w:pPr>
        <w:widowControl/>
        <w:spacing w:before="260" w:after="260" w:line="415" w:lineRule="auto"/>
        <w:jc w:val="center"/>
        <w:rPr>
          <w:rFonts w:ascii="仿宋_GB2312" w:hAnsi="宋体" w:eastAsia="仿宋_GB2312" w:cs="宋体"/>
          <w:b/>
          <w:bCs/>
          <w:color w:val="000000" w:themeColor="text1"/>
          <w:kern w:val="0"/>
          <w:sz w:val="24"/>
        </w:rPr>
      </w:pPr>
    </w:p>
    <w:p>
      <w:pPr>
        <w:widowControl/>
        <w:spacing w:before="260" w:after="260" w:line="415" w:lineRule="auto"/>
        <w:jc w:val="center"/>
        <w:rPr>
          <w:rFonts w:ascii="仿宋_GB2312" w:hAnsi="宋体" w:eastAsia="仿宋_GB2312" w:cs="宋体"/>
          <w:b/>
          <w:bCs/>
          <w:color w:val="000000" w:themeColor="text1"/>
          <w:kern w:val="0"/>
          <w:sz w:val="24"/>
        </w:rPr>
      </w:pPr>
    </w:p>
    <w:p>
      <w:pPr>
        <w:widowControl/>
        <w:spacing w:before="260" w:after="260" w:line="415" w:lineRule="auto"/>
        <w:jc w:val="center"/>
        <w:rPr>
          <w:rFonts w:ascii="宋体" w:hAnsi="宋体" w:eastAsia="仿宋_GB2312" w:cs="宋体"/>
          <w:color w:val="000000" w:themeColor="text1"/>
          <w:kern w:val="0"/>
          <w:sz w:val="24"/>
        </w:rPr>
      </w:pPr>
      <w:r>
        <w:rPr>
          <w:rFonts w:hint="eastAsia" w:ascii="仿宋_GB2312" w:hAnsi="宋体" w:eastAsia="仿宋_GB2312" w:cs="宋体"/>
          <w:b/>
          <w:bCs/>
          <w:color w:val="000000" w:themeColor="text1"/>
          <w:kern w:val="0"/>
          <w:sz w:val="24"/>
        </w:rPr>
        <w:t>格式4  供应商资格声明</w:t>
      </w:r>
    </w:p>
    <w:tbl>
      <w:tblPr>
        <w:tblStyle w:val="24"/>
        <w:tblW w:w="9941" w:type="dxa"/>
        <w:jc w:val="center"/>
        <w:tblLayout w:type="fixed"/>
        <w:tblCellMar>
          <w:top w:w="120" w:type="dxa"/>
          <w:left w:w="120" w:type="dxa"/>
          <w:bottom w:w="120" w:type="dxa"/>
          <w:right w:w="120" w:type="dxa"/>
        </w:tblCellMar>
      </w:tblPr>
      <w:tblGrid>
        <w:gridCol w:w="2083"/>
        <w:gridCol w:w="1276"/>
        <w:gridCol w:w="2170"/>
        <w:gridCol w:w="1515"/>
        <w:gridCol w:w="1291"/>
        <w:gridCol w:w="1606"/>
      </w:tblGrid>
      <w:tr>
        <w:tblPrEx>
          <w:tblCellMar>
            <w:top w:w="120" w:type="dxa"/>
            <w:left w:w="120" w:type="dxa"/>
            <w:bottom w:w="120" w:type="dxa"/>
            <w:right w:w="120" w:type="dxa"/>
          </w:tblCellMar>
        </w:tblPrEx>
        <w:trPr>
          <w:trHeight w:val="31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供应商名称</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34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地 址</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427"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主管部门</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法定代表人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职 务</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408"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注册时间</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经济类型</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446"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营业执照号</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595" w:hRule="atLeast"/>
          <w:jc w:val="center"/>
        </w:trPr>
        <w:tc>
          <w:tcPr>
            <w:tcW w:w="5529"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近三年内（201</w:t>
            </w:r>
            <w:r>
              <w:rPr>
                <w:rFonts w:hint="eastAsia" w:ascii="仿宋_GB2312" w:hAnsi="宋体" w:eastAsia="仿宋_GB2312" w:cs="宋体"/>
                <w:color w:val="000000" w:themeColor="text1"/>
                <w:kern w:val="0"/>
                <w:szCs w:val="21"/>
                <w:lang w:val="en-US" w:eastAsia="zh-CN"/>
              </w:rPr>
              <w:t>8</w:t>
            </w:r>
            <w:r>
              <w:rPr>
                <w:rFonts w:hint="eastAsia" w:ascii="仿宋_GB2312" w:hAnsi="宋体" w:eastAsia="仿宋_GB2312" w:cs="宋体"/>
                <w:color w:val="000000" w:themeColor="text1"/>
                <w:kern w:val="0"/>
                <w:szCs w:val="21"/>
              </w:rPr>
              <w:t>年至20</w:t>
            </w:r>
            <w:r>
              <w:rPr>
                <w:rFonts w:hint="eastAsia" w:ascii="仿宋_GB2312" w:hAnsi="宋体" w:eastAsia="仿宋_GB2312" w:cs="宋体"/>
                <w:color w:val="000000" w:themeColor="text1"/>
                <w:kern w:val="0"/>
                <w:szCs w:val="21"/>
                <w:lang w:val="en-US" w:eastAsia="zh-CN"/>
              </w:rPr>
              <w:t>20</w:t>
            </w:r>
            <w:r>
              <w:rPr>
                <w:rFonts w:hint="eastAsia" w:ascii="仿宋_GB2312" w:hAnsi="宋体" w:eastAsia="仿宋_GB2312" w:cs="宋体"/>
                <w:color w:val="000000" w:themeColor="text1"/>
                <w:kern w:val="0"/>
                <w:szCs w:val="21"/>
              </w:rPr>
              <w:t>年）有经营活动中有无重大违法纪录</w:t>
            </w:r>
          </w:p>
        </w:tc>
        <w:tc>
          <w:tcPr>
            <w:tcW w:w="4412" w:type="dxa"/>
            <w:gridSpan w:val="3"/>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是否依法缴纳税收</w:t>
            </w:r>
          </w:p>
        </w:tc>
        <w:tc>
          <w:tcPr>
            <w:tcW w:w="3446" w:type="dxa"/>
            <w:gridSpan w:val="2"/>
            <w:tcBorders>
              <w:top w:val="single" w:color="000000" w:sz="4" w:space="0"/>
              <w:left w:val="single" w:color="000000" w:sz="4" w:space="0"/>
              <w:bottom w:val="single" w:color="000000" w:sz="4" w:space="0"/>
              <w:right w:val="single" w:color="000000" w:sz="4" w:space="0"/>
            </w:tcBorders>
          </w:tcPr>
          <w:p>
            <w:pPr>
              <w:widowControl/>
              <w:spacing w:line="300" w:lineRule="exact"/>
              <w:rPr>
                <w:rFonts w:ascii="仿宋_GB2312" w:hAnsi="宋体" w:eastAsia="仿宋_GB2312" w:cs="宋体"/>
                <w:color w:val="000000" w:themeColor="text1"/>
                <w:kern w:val="0"/>
                <w:szCs w:val="21"/>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是否依法缴纳社会保障资金</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90"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单</w:t>
            </w:r>
          </w:p>
          <w:p>
            <w:pPr>
              <w:widowControl/>
              <w:spacing w:line="300" w:lineRule="exact"/>
              <w:jc w:val="center"/>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位</w:t>
            </w:r>
          </w:p>
          <w:p>
            <w:pPr>
              <w:widowControl/>
              <w:spacing w:line="300" w:lineRule="exact"/>
              <w:jc w:val="center"/>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概</w:t>
            </w:r>
          </w:p>
          <w:p>
            <w:pPr>
              <w:widowControl/>
              <w:spacing w:line="300" w:lineRule="exact"/>
              <w:jc w:val="center"/>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况</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注册资本</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     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占地面积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               平方米</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职工总数</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       人</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建筑面积</w:t>
            </w:r>
          </w:p>
        </w:tc>
        <w:tc>
          <w:tcPr>
            <w:tcW w:w="2897"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ind w:firstLine="156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平方米</w:t>
            </w:r>
          </w:p>
        </w:tc>
      </w:tr>
      <w:tr>
        <w:tblPrEx>
          <w:tblCellMar>
            <w:top w:w="120" w:type="dxa"/>
            <w:left w:w="120" w:type="dxa"/>
            <w:bottom w:w="120" w:type="dxa"/>
            <w:right w:w="120" w:type="dxa"/>
          </w:tblCellMar>
        </w:tblPrEx>
        <w:trPr>
          <w:trHeight w:val="316"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资产</w:t>
            </w:r>
          </w:p>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情况</w:t>
            </w: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净资产：        万元</w:t>
            </w:r>
          </w:p>
        </w:tc>
        <w:tc>
          <w:tcPr>
            <w:tcW w:w="2897" w:type="dxa"/>
            <w:gridSpan w:val="2"/>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固定资产原值 ：      万元</w:t>
            </w:r>
          </w:p>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固定资产净值：       万元</w:t>
            </w: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3685" w:type="dxa"/>
            <w:gridSpan w:val="2"/>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负 债：         万元</w:t>
            </w:r>
          </w:p>
        </w:tc>
        <w:tc>
          <w:tcPr>
            <w:tcW w:w="28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r>
      <w:tr>
        <w:tblPrEx>
          <w:tblCellMar>
            <w:top w:w="120" w:type="dxa"/>
            <w:left w:w="120" w:type="dxa"/>
            <w:bottom w:w="120" w:type="dxa"/>
            <w:right w:w="120" w:type="dxa"/>
          </w:tblCellMar>
        </w:tblPrEx>
        <w:trPr>
          <w:trHeight w:val="167" w:hRule="atLeast"/>
          <w:jc w:val="center"/>
        </w:trPr>
        <w:tc>
          <w:tcPr>
            <w:tcW w:w="2083" w:type="dxa"/>
            <w:vMerge w:val="restart"/>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1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财务状况</w:t>
            </w:r>
          </w:p>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（最近三年201</w:t>
            </w:r>
            <w:r>
              <w:rPr>
                <w:rFonts w:hint="eastAsia" w:ascii="仿宋_GB2312" w:hAnsi="宋体" w:eastAsia="仿宋_GB2312" w:cs="宋体"/>
                <w:color w:val="000000" w:themeColor="text1"/>
                <w:kern w:val="0"/>
                <w:szCs w:val="21"/>
                <w:lang w:val="en-US" w:eastAsia="zh-CN"/>
              </w:rPr>
              <w:t>8</w:t>
            </w:r>
            <w:r>
              <w:rPr>
                <w:rFonts w:hint="eastAsia" w:ascii="仿宋_GB2312" w:hAnsi="宋体" w:eastAsia="仿宋_GB2312" w:cs="宋体"/>
                <w:color w:val="000000" w:themeColor="text1"/>
                <w:kern w:val="0"/>
                <w:szCs w:val="21"/>
              </w:rPr>
              <w:t>年至20</w:t>
            </w:r>
            <w:r>
              <w:rPr>
                <w:rFonts w:hint="eastAsia" w:ascii="仿宋_GB2312" w:hAnsi="宋体" w:eastAsia="仿宋_GB2312" w:cs="宋体"/>
                <w:color w:val="000000" w:themeColor="text1"/>
                <w:kern w:val="0"/>
                <w:szCs w:val="21"/>
                <w:lang w:val="en-US" w:eastAsia="zh-CN"/>
              </w:rPr>
              <w:t>20</w:t>
            </w:r>
            <w:r>
              <w:rPr>
                <w:rFonts w:hint="eastAsia" w:ascii="仿宋_GB2312" w:hAnsi="宋体" w:eastAsia="仿宋_GB2312" w:cs="宋体"/>
                <w:color w:val="000000" w:themeColor="text1"/>
                <w:kern w:val="0"/>
                <w:szCs w:val="21"/>
              </w:rPr>
              <w:t>年）</w:t>
            </w: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jc w:val="center"/>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年份</w:t>
            </w: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主营收入</w:t>
            </w:r>
          </w:p>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（万元）</w:t>
            </w: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收入总额</w:t>
            </w:r>
          </w:p>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（万元）</w:t>
            </w: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利润总额</w:t>
            </w:r>
          </w:p>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（万元）</w:t>
            </w: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净利润</w:t>
            </w:r>
          </w:p>
          <w:p>
            <w:pPr>
              <w:widowControl/>
              <w:spacing w:line="300" w:lineRule="exact"/>
              <w:ind w:firstLine="200"/>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（万元）</w:t>
            </w:r>
          </w:p>
        </w:tc>
      </w:tr>
      <w:tr>
        <w:tblPrEx>
          <w:tblCellMar>
            <w:top w:w="120" w:type="dxa"/>
            <w:left w:w="120" w:type="dxa"/>
            <w:bottom w:w="120" w:type="dxa"/>
            <w:right w:w="120" w:type="dxa"/>
          </w:tblCellMar>
        </w:tblPrEx>
        <w:trPr>
          <w:trHeight w:val="107"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191"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90" w:hRule="atLeast"/>
          <w:jc w:val="center"/>
        </w:trPr>
        <w:tc>
          <w:tcPr>
            <w:tcW w:w="20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color w:val="000000" w:themeColor="text1"/>
                <w:kern w:val="0"/>
                <w:sz w:val="24"/>
              </w:rPr>
            </w:pPr>
          </w:p>
        </w:tc>
        <w:tc>
          <w:tcPr>
            <w:tcW w:w="127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40" w:lineRule="exact"/>
              <w:rPr>
                <w:rFonts w:ascii="仿宋_GB2312" w:hAnsi="宋体" w:eastAsia="仿宋_GB2312" w:cs="宋体"/>
                <w:color w:val="000000" w:themeColor="text1"/>
                <w:kern w:val="0"/>
                <w:szCs w:val="21"/>
              </w:rPr>
            </w:pPr>
          </w:p>
        </w:tc>
        <w:tc>
          <w:tcPr>
            <w:tcW w:w="217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51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29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c>
          <w:tcPr>
            <w:tcW w:w="1606"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24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129"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经营范围</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r>
        <w:tblPrEx>
          <w:tblCellMar>
            <w:top w:w="120" w:type="dxa"/>
            <w:left w:w="120" w:type="dxa"/>
            <w:bottom w:w="120" w:type="dxa"/>
            <w:right w:w="120" w:type="dxa"/>
          </w:tblCellMar>
        </w:tblPrEx>
        <w:trPr>
          <w:trHeight w:val="90" w:hRule="atLeast"/>
          <w:jc w:val="center"/>
        </w:trPr>
        <w:tc>
          <w:tcPr>
            <w:tcW w:w="208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tcPr>
          <w:p>
            <w:pPr>
              <w:widowControl/>
              <w:spacing w:line="300" w:lineRule="exact"/>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备注 </w:t>
            </w:r>
          </w:p>
        </w:tc>
        <w:tc>
          <w:tcPr>
            <w:tcW w:w="7858" w:type="dxa"/>
            <w:gridSpan w:val="5"/>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300" w:lineRule="exact"/>
              <w:rPr>
                <w:rFonts w:ascii="仿宋_GB2312" w:hAnsi="宋体" w:eastAsia="仿宋_GB2312" w:cs="宋体"/>
                <w:color w:val="000000" w:themeColor="text1"/>
                <w:kern w:val="0"/>
                <w:szCs w:val="21"/>
              </w:rPr>
            </w:pPr>
          </w:p>
        </w:tc>
      </w:tr>
    </w:tbl>
    <w:p>
      <w:pPr>
        <w:widowControl/>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我们保证上述声明中的资料和数据是真实的、正确的，我们同意如贵方要求，可以出示相关证明文件。</w:t>
      </w:r>
    </w:p>
    <w:p>
      <w:pPr>
        <w:widowControl/>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供应商（盖章）：</w:t>
      </w:r>
    </w:p>
    <w:p>
      <w:pPr>
        <w:widowControl/>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法定代表人或委托代理人（签字或盖章）：</w:t>
      </w:r>
    </w:p>
    <w:p>
      <w:pPr>
        <w:widowControl/>
        <w:rPr>
          <w:rFonts w:ascii="宋体" w:hAnsi="宋体" w:cs="宋体"/>
          <w:color w:val="000000" w:themeColor="text1"/>
          <w:kern w:val="0"/>
          <w:sz w:val="24"/>
        </w:rPr>
      </w:pPr>
      <w:r>
        <w:rPr>
          <w:rFonts w:hint="eastAsia" w:ascii="仿宋_GB2312" w:hAnsi="宋体" w:eastAsia="仿宋_GB2312" w:cs="宋体"/>
          <w:color w:val="000000" w:themeColor="text1"/>
          <w:kern w:val="0"/>
          <w:szCs w:val="21"/>
        </w:rPr>
        <w:t>电话号和传真号：</w:t>
      </w:r>
      <w:r>
        <w:rPr>
          <w:rFonts w:hint="eastAsia" w:ascii="宋体" w:hAnsi="宋体" w:cs="宋体"/>
          <w:color w:val="000000" w:themeColor="text1"/>
          <w:kern w:val="0"/>
          <w:sz w:val="24"/>
        </w:rPr>
        <w:t xml:space="preserve">                                    </w:t>
      </w:r>
      <w:r>
        <w:rPr>
          <w:rFonts w:hint="eastAsia" w:ascii="仿宋_GB2312" w:hAnsi="宋体" w:eastAsia="仿宋_GB2312" w:cs="宋体"/>
          <w:color w:val="000000" w:themeColor="text1"/>
          <w:kern w:val="0"/>
          <w:szCs w:val="21"/>
        </w:rPr>
        <w:t> 日期：  年  月  日</w:t>
      </w:r>
    </w:p>
    <w:p>
      <w:pPr>
        <w:spacing w:line="440" w:lineRule="exact"/>
        <w:jc w:val="center"/>
        <w:rPr>
          <w:rFonts w:hint="eastAsia" w:ascii="仿宋_GB2312" w:hAnsi="宋体" w:eastAsia="仿宋_GB2312" w:cs="宋体"/>
          <w:b/>
          <w:bCs/>
          <w:color w:val="000000" w:themeColor="text1"/>
          <w:kern w:val="0"/>
          <w:sz w:val="24"/>
        </w:rPr>
      </w:pPr>
    </w:p>
    <w:p>
      <w:pPr>
        <w:spacing w:line="440" w:lineRule="exact"/>
        <w:jc w:val="center"/>
        <w:rPr>
          <w:rFonts w:hint="eastAsia" w:ascii="仿宋_GB2312" w:hAnsi="宋体" w:eastAsia="仿宋_GB2312" w:cs="宋体"/>
          <w:b/>
          <w:bCs/>
          <w:color w:val="000000" w:themeColor="text1"/>
          <w:kern w:val="0"/>
          <w:sz w:val="24"/>
        </w:rPr>
      </w:pPr>
    </w:p>
    <w:p>
      <w:pPr>
        <w:spacing w:line="440" w:lineRule="exact"/>
        <w:jc w:val="center"/>
        <w:rPr>
          <w:rFonts w:hint="eastAsia" w:ascii="仿宋_GB2312" w:hAnsi="仿宋_GB2312" w:eastAsia="仿宋_GB2312" w:cs="仿宋_GB2312"/>
          <w:b/>
          <w:bCs/>
          <w:color w:val="000000" w:themeColor="text1"/>
          <w:sz w:val="24"/>
          <w:lang w:eastAsia="zh-CN"/>
        </w:rPr>
      </w:pPr>
      <w:r>
        <w:rPr>
          <w:rFonts w:hint="eastAsia" w:ascii="仿宋_GB2312" w:hAnsi="宋体" w:eastAsia="仿宋_GB2312" w:cs="宋体"/>
          <w:b/>
          <w:bCs/>
          <w:color w:val="000000" w:themeColor="text1"/>
          <w:kern w:val="0"/>
          <w:sz w:val="24"/>
        </w:rPr>
        <w:t>格式5  </w:t>
      </w:r>
      <w:r>
        <w:rPr>
          <w:rFonts w:hint="eastAsia" w:ascii="仿宋_GB2312" w:hAnsi="仿宋_GB2312" w:eastAsia="仿宋_GB2312" w:cs="仿宋_GB2312"/>
          <w:b/>
          <w:bCs/>
          <w:color w:val="000000" w:themeColor="text1"/>
          <w:sz w:val="24"/>
        </w:rPr>
        <w:t>商务报价一览表</w:t>
      </w:r>
      <w:r>
        <w:rPr>
          <w:rFonts w:hint="eastAsia" w:ascii="仿宋_GB2312" w:hAnsi="仿宋_GB2312" w:eastAsia="仿宋_GB2312" w:cs="仿宋_GB2312"/>
          <w:b/>
          <w:bCs/>
          <w:color w:val="000000" w:themeColor="text1"/>
          <w:sz w:val="24"/>
          <w:lang w:eastAsia="zh-CN"/>
        </w:rPr>
        <w:t>（首次）</w:t>
      </w:r>
    </w:p>
    <w:tbl>
      <w:tblPr>
        <w:tblStyle w:val="24"/>
        <w:tblW w:w="1020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812"/>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trPr>
        <w:tc>
          <w:tcPr>
            <w:tcW w:w="82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序号</w:t>
            </w:r>
          </w:p>
        </w:tc>
        <w:tc>
          <w:tcPr>
            <w:tcW w:w="9380" w:type="dxa"/>
            <w:gridSpan w:val="2"/>
            <w:tcBorders>
              <w:top w:val="single" w:color="000000" w:sz="2"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atLeast"/>
        </w:trPr>
        <w:tc>
          <w:tcPr>
            <w:tcW w:w="826" w:type="dxa"/>
            <w:vMerge w:val="restart"/>
            <w:tcBorders>
              <w:top w:val="single" w:color="auto" w:sz="4"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w:t>
            </w:r>
          </w:p>
        </w:tc>
        <w:tc>
          <w:tcPr>
            <w:tcW w:w="181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Albertus (W1)" w:eastAsia="仿宋_GB2312"/>
                <w:b/>
                <w:color w:val="000000" w:themeColor="text1"/>
              </w:rPr>
            </w:pPr>
            <w:r>
              <w:rPr>
                <w:rFonts w:hint="eastAsia" w:ascii="仿宋_GB2312" w:hAnsi="仿宋_GB2312" w:eastAsia="仿宋_GB2312" w:cs="仿宋_GB2312"/>
                <w:color w:val="000000" w:themeColor="text1"/>
                <w:sz w:val="24"/>
              </w:rPr>
              <w:t>报价（万元）</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小写：</w:t>
            </w:r>
            <w:r>
              <w:rPr>
                <w:rFonts w:hint="default" w:ascii="Arial" w:hAnsi="Arial" w:eastAsia="仿宋_GB2312" w:cs="Arial"/>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trPr>
        <w:tc>
          <w:tcPr>
            <w:tcW w:w="826" w:type="dxa"/>
            <w:vMerge w:val="continue"/>
            <w:tcBorders>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p>
        </w:tc>
        <w:tc>
          <w:tcPr>
            <w:tcW w:w="1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trPr>
        <w:tc>
          <w:tcPr>
            <w:tcW w:w="826" w:type="dxa"/>
            <w:tcBorders>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w:t>
            </w:r>
          </w:p>
        </w:tc>
        <w:tc>
          <w:tcPr>
            <w:tcW w:w="1812" w:type="dxa"/>
            <w:tcBorders>
              <w:top w:val="single" w:color="auto" w:sz="4"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宋体" w:eastAsia="仿宋_GB2312"/>
                <w:color w:val="000000" w:themeColor="text1"/>
                <w:sz w:val="24"/>
                <w:lang w:eastAsia="zh-CN"/>
              </w:rPr>
            </w:pPr>
            <w:r>
              <w:rPr>
                <w:rFonts w:hint="eastAsia" w:ascii="仿宋_GB2312" w:hAnsi="宋体" w:eastAsia="仿宋_GB2312" w:cs="宋体"/>
                <w:color w:val="000000" w:themeColor="text1"/>
                <w:sz w:val="24"/>
                <w:lang w:eastAsia="zh-CN"/>
              </w:rPr>
              <w:t>服务期限</w:t>
            </w:r>
          </w:p>
        </w:tc>
        <w:tc>
          <w:tcPr>
            <w:tcW w:w="7568"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Arial" w:eastAsia="仿宋_GB2312" w:cs="仿宋_GB2312"/>
                <w:color w:val="000000" w:themeColor="text1"/>
                <w:sz w:val="24"/>
              </w:rPr>
            </w:pPr>
            <w:r>
              <w:rPr>
                <w:rFonts w:hint="eastAsia" w:ascii="仿宋_GB2312" w:hAnsi="宋体" w:eastAsia="仿宋_GB2312" w:cs="宋体"/>
                <w:b/>
                <w:color w:val="000000" w:themeColor="text1"/>
                <w:sz w:val="24"/>
                <w:lang w:eastAsia="zh-CN"/>
              </w:rPr>
              <w:t>自签订合同之日起至</w:t>
            </w:r>
            <w:r>
              <w:rPr>
                <w:rFonts w:hint="eastAsia" w:ascii="仿宋_GB2312" w:hAnsi="宋体" w:eastAsia="仿宋_GB2312" w:cs="宋体"/>
                <w:b/>
                <w:color w:val="000000" w:themeColor="text1"/>
                <w:sz w:val="24"/>
                <w:lang w:val="en-US" w:eastAsia="zh-CN"/>
              </w:rPr>
              <w:t>2021年12月31日</w:t>
            </w:r>
            <w:r>
              <w:rPr>
                <w:rFonts w:hint="eastAsia" w:ascii="仿宋_GB2312" w:hAnsi="宋体" w:eastAsia="仿宋_GB2312" w:cs="宋体"/>
                <w:b/>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826" w:type="dxa"/>
            <w:tcBorders>
              <w:top w:val="single" w:color="auto" w:sz="4" w:space="0"/>
              <w:left w:val="single" w:color="000000" w:sz="2"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w:t>
            </w:r>
          </w:p>
        </w:tc>
        <w:tc>
          <w:tcPr>
            <w:tcW w:w="1812"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90"/>
              <w:jc w:val="center"/>
              <w:textAlignment w:val="auto"/>
              <w:rPr>
                <w:rFonts w:ascii="仿宋_GB2312" w:hAnsi="仿宋_GB2312" w:eastAsia="仿宋_GB2312" w:cs="仿宋_GB2312"/>
                <w:color w:val="000000" w:themeColor="text1"/>
                <w:szCs w:val="21"/>
              </w:rPr>
            </w:pPr>
            <w:r>
              <w:rPr>
                <w:rFonts w:hint="eastAsia" w:ascii="仿宋_GB2312" w:hAnsi="仿宋_GB2312" w:eastAsia="仿宋_GB2312" w:cs="仿宋_GB2312"/>
                <w:b/>
                <w:bCs/>
                <w:color w:val="000000" w:themeColor="text1"/>
                <w:szCs w:val="21"/>
              </w:rPr>
              <w:t>供应商其它说明（由各供应商根据本采购项目要求自行列出需说明及承诺内容）</w:t>
            </w:r>
          </w:p>
        </w:tc>
        <w:tc>
          <w:tcPr>
            <w:tcW w:w="7568" w:type="dxa"/>
            <w:tcBorders>
              <w:top w:val="single" w:color="auto" w:sz="4" w:space="0"/>
              <w:left w:val="single" w:color="auto" w:sz="4"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cs="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0" w:hRule="atLeast"/>
        </w:trPr>
        <w:tc>
          <w:tcPr>
            <w:tcW w:w="10206" w:type="dxa"/>
            <w:gridSpan w:val="3"/>
            <w:tcBorders>
              <w:top w:val="single" w:color="auto"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color w:val="000000" w:themeColor="text1"/>
                <w:szCs w:val="21"/>
              </w:rPr>
            </w:pPr>
            <w:r>
              <w:rPr>
                <w:rFonts w:hint="eastAsia" w:ascii="仿宋" w:hAnsi="仿宋" w:eastAsia="仿宋" w:cs="仿宋"/>
                <w:b/>
                <w:color w:val="auto"/>
                <w:sz w:val="24"/>
                <w:szCs w:val="24"/>
                <w:highlight w:val="none"/>
              </w:rPr>
              <w:t>报价包含的内容：</w:t>
            </w:r>
            <w:r>
              <w:rPr>
                <w:rFonts w:hint="eastAsia" w:ascii="仿宋_GB2312" w:hAnsi="新宋体" w:eastAsia="仿宋_GB2312" w:cs="Times New Roman"/>
                <w:b/>
                <w:color w:val="auto"/>
                <w:kern w:val="2"/>
                <w:sz w:val="24"/>
                <w:szCs w:val="24"/>
                <w:highlight w:val="none"/>
                <w:lang w:val="en-US" w:eastAsia="zh-CN" w:bidi="ar-SA"/>
              </w:rPr>
              <w:t>成交供应商在服务期限限内完成克拉玛依市医疗保障业务系统运行维护应承担的所有工作以及合同条款、技术规范及标准、项目采购需求、单一来源采购文件约定的全部内容及责任和义务</w:t>
            </w:r>
            <w:r>
              <w:rPr>
                <w:rFonts w:hint="eastAsia" w:ascii="仿宋" w:hAnsi="仿宋" w:eastAsia="仿宋" w:cs="仿宋"/>
                <w:b/>
                <w:color w:val="auto"/>
                <w:sz w:val="24"/>
                <w:szCs w:val="24"/>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rPr>
      </w:pPr>
      <w:r>
        <w:rPr>
          <w:rFonts w:hint="eastAsia" w:ascii="仿宋_GB2312" w:hAnsi="仿宋_GB2312" w:eastAsia="仿宋_GB2312" w:cs="仿宋_GB2312"/>
          <w:b/>
          <w:bCs/>
          <w:color w:val="000000" w:themeColor="text1"/>
          <w:sz w:val="24"/>
          <w:lang w:eastAsia="zh-CN"/>
        </w:rPr>
        <w:t>注：</w:t>
      </w:r>
      <w:r>
        <w:rPr>
          <w:rFonts w:hint="eastAsia" w:ascii="仿宋_GB2312" w:hAnsi="仿宋_GB2312" w:eastAsia="仿宋_GB2312" w:cs="仿宋_GB2312"/>
          <w:b/>
          <w:bCs/>
          <w:color w:val="000000" w:themeColor="text1"/>
          <w:sz w:val="24"/>
          <w:lang w:val="en-US" w:eastAsia="zh-CN"/>
        </w:rPr>
        <w:t>1、</w:t>
      </w:r>
      <w:r>
        <w:rPr>
          <w:rFonts w:hint="eastAsia" w:ascii="仿宋_GB2312" w:hAnsi="仿宋_GB2312" w:eastAsia="仿宋_GB2312" w:cs="仿宋_GB2312"/>
          <w:b/>
          <w:bCs/>
          <w:color w:val="000000" w:themeColor="text1"/>
          <w:sz w:val="24"/>
          <w:lang w:eastAsia="zh-CN"/>
        </w:rPr>
        <w:t>供应商须按本商务报价一览表格式制作“最后报价表”，并加盖单位公章后自行带至协商现场，经协商后由各供应商填写最后报价。</w:t>
      </w:r>
    </w:p>
    <w:p>
      <w:pPr>
        <w:keepNext w:val="0"/>
        <w:keepLines w:val="0"/>
        <w:pageBreakBefore w:val="0"/>
        <w:widowControl/>
        <w:kinsoku/>
        <w:wordWrap/>
        <w:overflowPunct/>
        <w:topLinePunct w:val="0"/>
        <w:autoSpaceDE/>
        <w:autoSpaceDN/>
        <w:bidi w:val="0"/>
        <w:adjustRightInd/>
        <w:snapToGrid/>
        <w:spacing w:before="624" w:beforeAutospacing="1" w:after="100" w:afterAutospacing="1" w:line="360" w:lineRule="auto"/>
        <w:ind w:firstLine="482"/>
        <w:jc w:val="left"/>
        <w:textAlignment w:val="auto"/>
        <w:rPr>
          <w:rFonts w:hint="eastAsia" w:ascii="仿宋_GB2312" w:hAnsi="仿宋_GB2312" w:eastAsia="仿宋_GB2312" w:cs="仿宋_GB2312"/>
          <w:b/>
          <w:bCs/>
          <w:color w:val="000000" w:themeColor="text1"/>
          <w:sz w:val="24"/>
          <w:lang w:eastAsia="zh-CN"/>
        </w:rPr>
      </w:pPr>
      <w:r>
        <w:rPr>
          <w:rFonts w:hint="eastAsia" w:ascii="仿宋_GB2312" w:hAnsi="仿宋_GB2312" w:eastAsia="仿宋_GB2312" w:cs="仿宋_GB2312"/>
          <w:b/>
          <w:bCs/>
          <w:color w:val="000000" w:themeColor="text1"/>
          <w:sz w:val="24"/>
          <w:lang w:val="en-US" w:eastAsia="zh-CN"/>
        </w:rPr>
        <w:t>2、</w:t>
      </w:r>
      <w:r>
        <w:rPr>
          <w:rFonts w:hint="eastAsia" w:ascii="仿宋_GB2312" w:hAnsi="仿宋_GB2312" w:eastAsia="仿宋_GB2312" w:cs="仿宋_GB2312"/>
          <w:b/>
          <w:bCs/>
          <w:color w:val="000000" w:themeColor="text1"/>
          <w:sz w:val="24"/>
          <w:lang w:eastAsia="zh-CN"/>
        </w:rPr>
        <w:t>供应商须提供详细报价书作为本表附件，详细对报价进行分析。</w:t>
      </w:r>
    </w:p>
    <w:p>
      <w:pPr>
        <w:spacing w:line="300" w:lineRule="exact"/>
        <w:ind w:firstLine="240" w:firstLineChars="100"/>
        <w:rPr>
          <w:rFonts w:ascii="仿宋_GB2312" w:hAnsi="仿宋_GB2312" w:eastAsia="仿宋_GB2312" w:cs="仿宋_GB2312"/>
          <w:color w:val="000000" w:themeColor="text1"/>
          <w:sz w:val="24"/>
        </w:rPr>
      </w:pPr>
    </w:p>
    <w:p>
      <w:pPr>
        <w:spacing w:line="300" w:lineRule="exact"/>
        <w:ind w:firstLine="240" w:firstLineChars="100"/>
        <w:rPr>
          <w:rFonts w:ascii="仿宋_GB2312" w:hAnsi="仿宋_GB2312" w:eastAsia="仿宋_GB2312" w:cs="仿宋_GB2312"/>
          <w:color w:val="000000" w:themeColor="text1"/>
          <w:sz w:val="24"/>
        </w:rPr>
      </w:pPr>
    </w:p>
    <w:p>
      <w:pPr>
        <w:spacing w:line="300" w:lineRule="exact"/>
        <w:ind w:firstLine="240" w:firstLineChars="1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供应商(盖章)： </w:t>
      </w:r>
    </w:p>
    <w:p>
      <w:pPr>
        <w:spacing w:line="300" w:lineRule="exact"/>
        <w:ind w:firstLine="241" w:firstLineChars="100"/>
        <w:rPr>
          <w:rFonts w:ascii="仿宋_GB2312" w:hAnsi="仿宋_GB2312" w:eastAsia="仿宋_GB2312" w:cs="仿宋_GB2312"/>
          <w:b/>
          <w:color w:val="000000" w:themeColor="text1"/>
          <w:sz w:val="24"/>
        </w:rPr>
      </w:pPr>
    </w:p>
    <w:p>
      <w:pPr>
        <w:spacing w:line="300" w:lineRule="exact"/>
        <w:ind w:firstLine="240" w:firstLineChars="100"/>
        <w:rPr>
          <w:rFonts w:hint="eastAsia" w:ascii="仿宋_GB2312" w:hAnsi="仿宋_GB2312" w:eastAsia="仿宋_GB2312" w:cs="仿宋_GB2312"/>
          <w:color w:val="000000" w:themeColor="text1"/>
          <w:sz w:val="24"/>
        </w:rPr>
      </w:pPr>
    </w:p>
    <w:p>
      <w:pPr>
        <w:spacing w:line="300" w:lineRule="exact"/>
        <w:ind w:firstLine="240" w:firstLineChars="100"/>
        <w:rPr>
          <w:rFonts w:hint="eastAsia" w:ascii="仿宋_GB2312" w:hAnsi="仿宋_GB2312" w:eastAsia="仿宋_GB2312" w:cs="仿宋_GB2312"/>
          <w:color w:val="000000" w:themeColor="text1"/>
          <w:sz w:val="24"/>
        </w:rPr>
      </w:pPr>
    </w:p>
    <w:p>
      <w:pPr>
        <w:spacing w:line="300" w:lineRule="exact"/>
        <w:ind w:firstLine="240" w:firstLineChars="1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法定代表人或委托代理人（签字或盖章）：</w:t>
      </w:r>
    </w:p>
    <w:p>
      <w:pPr>
        <w:spacing w:line="300" w:lineRule="exact"/>
        <w:jc w:val="right"/>
        <w:rPr>
          <w:rFonts w:ascii="仿宋_GB2312" w:hAnsi="仿宋_GB2312" w:eastAsia="仿宋_GB2312" w:cs="仿宋_GB2312"/>
          <w:color w:val="000000" w:themeColor="text1"/>
          <w:sz w:val="24"/>
        </w:rPr>
      </w:pPr>
    </w:p>
    <w:p>
      <w:pPr>
        <w:spacing w:line="300" w:lineRule="exact"/>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报价日期：   年  月   日</w:t>
      </w:r>
    </w:p>
    <w:p>
      <w:pPr>
        <w:tabs>
          <w:tab w:val="left" w:pos="6300"/>
        </w:tabs>
        <w:snapToGrid w:val="0"/>
        <w:spacing w:line="500" w:lineRule="exact"/>
        <w:jc w:val="center"/>
        <w:outlineLvl w:val="0"/>
        <w:rPr>
          <w:rFonts w:ascii="仿宋_GB2312" w:eastAsia="仿宋_GB2312"/>
          <w:b/>
          <w:color w:val="000000" w:themeColor="text1"/>
          <w:sz w:val="24"/>
        </w:rPr>
      </w:pPr>
    </w:p>
    <w:p>
      <w:pPr>
        <w:tabs>
          <w:tab w:val="left" w:pos="6300"/>
        </w:tabs>
        <w:snapToGrid w:val="0"/>
        <w:spacing w:line="500" w:lineRule="exact"/>
        <w:jc w:val="center"/>
        <w:outlineLvl w:val="0"/>
        <w:rPr>
          <w:rFonts w:ascii="仿宋_GB2312" w:eastAsia="仿宋_GB2312"/>
          <w:b/>
          <w:color w:val="000000" w:themeColor="text1"/>
          <w:sz w:val="24"/>
        </w:rPr>
      </w:pPr>
    </w:p>
    <w:p>
      <w:pPr>
        <w:tabs>
          <w:tab w:val="left" w:pos="6300"/>
        </w:tabs>
        <w:snapToGrid w:val="0"/>
        <w:spacing w:line="500" w:lineRule="exact"/>
        <w:jc w:val="center"/>
        <w:outlineLvl w:val="0"/>
        <w:rPr>
          <w:rFonts w:ascii="仿宋_GB2312" w:eastAsia="仿宋_GB2312"/>
          <w:b/>
          <w:color w:val="000000" w:themeColor="text1"/>
          <w:sz w:val="24"/>
        </w:rPr>
      </w:pPr>
    </w:p>
    <w:p>
      <w:pPr>
        <w:spacing w:line="572" w:lineRule="atLeast"/>
        <w:jc w:val="center"/>
        <w:rPr>
          <w:rFonts w:ascii="仿宋_GB2312" w:eastAsia="仿宋_GB2312"/>
          <w:b/>
          <w:color w:val="000000" w:themeColor="text1"/>
          <w:sz w:val="24"/>
        </w:rPr>
      </w:pPr>
      <w:r>
        <w:rPr>
          <w:rFonts w:hint="eastAsia" w:ascii="仿宋_GB2312" w:hAnsi="宋体" w:eastAsia="仿宋_GB2312" w:cs="宋体"/>
          <w:b/>
          <w:bCs/>
          <w:color w:val="000000" w:themeColor="text1"/>
          <w:kern w:val="0"/>
          <w:sz w:val="24"/>
        </w:rPr>
        <w:t>格式6  </w:t>
      </w:r>
      <w:r>
        <w:rPr>
          <w:rFonts w:hint="eastAsia" w:ascii="仿宋_GB2312" w:eastAsia="仿宋_GB2312"/>
          <w:b/>
          <w:bCs/>
          <w:color w:val="000000" w:themeColor="text1"/>
          <w:sz w:val="24"/>
        </w:rPr>
        <w:t>供应商</w:t>
      </w:r>
      <w:r>
        <w:rPr>
          <w:rFonts w:hint="eastAsia" w:ascii="仿宋_GB2312" w:eastAsia="仿宋_GB2312"/>
          <w:b/>
          <w:color w:val="000000" w:themeColor="text1"/>
          <w:sz w:val="24"/>
        </w:rPr>
        <w:t>近三年（201</w:t>
      </w:r>
      <w:r>
        <w:rPr>
          <w:rFonts w:hint="eastAsia" w:ascii="仿宋_GB2312" w:eastAsia="仿宋_GB2312"/>
          <w:b/>
          <w:color w:val="000000" w:themeColor="text1"/>
          <w:sz w:val="24"/>
          <w:lang w:val="en-US" w:eastAsia="zh-CN"/>
        </w:rPr>
        <w:t>8</w:t>
      </w:r>
      <w:r>
        <w:rPr>
          <w:rFonts w:hint="eastAsia" w:ascii="仿宋_GB2312" w:eastAsia="仿宋_GB2312"/>
          <w:b/>
          <w:color w:val="000000" w:themeColor="text1"/>
          <w:sz w:val="24"/>
        </w:rPr>
        <w:t>年1月1日至今）类似项目业绩表</w:t>
      </w:r>
    </w:p>
    <w:p>
      <w:pPr>
        <w:spacing w:line="572" w:lineRule="atLeast"/>
        <w:jc w:val="center"/>
        <w:rPr>
          <w:rFonts w:ascii="仿宋_GB2312" w:eastAsia="仿宋_GB2312"/>
          <w:b/>
          <w:color w:val="000000" w:themeColor="text1"/>
          <w:sz w:val="24"/>
        </w:rPr>
      </w:pPr>
    </w:p>
    <w:tbl>
      <w:tblPr>
        <w:tblStyle w:val="24"/>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年份</w:t>
            </w:r>
          </w:p>
        </w:tc>
        <w:tc>
          <w:tcPr>
            <w:tcW w:w="754" w:type="dxa"/>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项目名称</w:t>
            </w:r>
          </w:p>
        </w:tc>
        <w:tc>
          <w:tcPr>
            <w:tcW w:w="1940" w:type="dxa"/>
            <w:tcBorders>
              <w:right w:val="single" w:color="auto" w:sz="4" w:space="0"/>
            </w:tcBorders>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规格型号及数量</w:t>
            </w:r>
          </w:p>
        </w:tc>
        <w:tc>
          <w:tcPr>
            <w:tcW w:w="992" w:type="dxa"/>
            <w:tcBorders>
              <w:left w:val="single" w:color="auto" w:sz="4" w:space="0"/>
            </w:tcBorders>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用户名称</w:t>
            </w:r>
          </w:p>
        </w:tc>
        <w:tc>
          <w:tcPr>
            <w:tcW w:w="1134" w:type="dxa"/>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完成时间</w:t>
            </w:r>
          </w:p>
        </w:tc>
        <w:tc>
          <w:tcPr>
            <w:tcW w:w="1134" w:type="dxa"/>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合同金额</w:t>
            </w:r>
          </w:p>
        </w:tc>
        <w:tc>
          <w:tcPr>
            <w:tcW w:w="1276" w:type="dxa"/>
            <w:tcBorders>
              <w:left w:val="single" w:color="auto" w:sz="4" w:space="0"/>
            </w:tcBorders>
            <w:vAlign w:val="center"/>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用户联系电话</w:t>
            </w:r>
          </w:p>
        </w:tc>
        <w:tc>
          <w:tcPr>
            <w:tcW w:w="992" w:type="dxa"/>
            <w:tcBorders>
              <w:left w:val="single" w:color="auto" w:sz="4" w:space="0"/>
            </w:tcBorders>
          </w:tcPr>
          <w:p>
            <w:pPr>
              <w:spacing w:line="400" w:lineRule="exact"/>
              <w:jc w:val="center"/>
              <w:rPr>
                <w:rFonts w:ascii="仿宋_GB2312" w:hAnsi="宋体" w:eastAsia="仿宋_GB2312" w:cs="Arial"/>
                <w:b/>
                <w:color w:val="000000" w:themeColor="text1"/>
              </w:rPr>
            </w:pPr>
            <w:r>
              <w:rPr>
                <w:rFonts w:hint="eastAsia" w:ascii="仿宋_GB2312" w:hAnsi="宋体" w:eastAsia="仿宋_GB2312" w:cs="Arial"/>
                <w:b/>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vAlign w:val="center"/>
          </w:tcPr>
          <w:p>
            <w:pPr>
              <w:spacing w:line="400" w:lineRule="exact"/>
              <w:jc w:val="center"/>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vAlign w:val="center"/>
          </w:tcPr>
          <w:p>
            <w:pPr>
              <w:spacing w:line="400" w:lineRule="exact"/>
              <w:jc w:val="center"/>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vAlign w:val="center"/>
          </w:tcPr>
          <w:p>
            <w:pPr>
              <w:spacing w:line="400" w:lineRule="exact"/>
              <w:jc w:val="center"/>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left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spacing w:line="400" w:lineRule="exact"/>
              <w:rPr>
                <w:rFonts w:ascii="仿宋_GB2312" w:hAnsi="宋体" w:eastAsia="仿宋_GB2312" w:cs="Arial"/>
                <w:color w:val="000000" w:themeColor="text1"/>
              </w:rPr>
            </w:pPr>
          </w:p>
        </w:tc>
        <w:tc>
          <w:tcPr>
            <w:tcW w:w="75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rPr>
            </w:pPr>
          </w:p>
        </w:tc>
        <w:tc>
          <w:tcPr>
            <w:tcW w:w="1940"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rPr>
            </w:pPr>
          </w:p>
        </w:tc>
        <w:tc>
          <w:tcPr>
            <w:tcW w:w="992"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rPr>
            </w:pPr>
          </w:p>
        </w:tc>
        <w:tc>
          <w:tcPr>
            <w:tcW w:w="1134" w:type="dxa"/>
            <w:tcBorders>
              <w:left w:val="single" w:color="auto" w:sz="4" w:space="0"/>
              <w:right w:val="single" w:color="auto" w:sz="4" w:space="0"/>
            </w:tcBorders>
            <w:vAlign w:val="center"/>
          </w:tcPr>
          <w:p>
            <w:pPr>
              <w:spacing w:line="400" w:lineRule="exact"/>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rPr>
            </w:pPr>
          </w:p>
        </w:tc>
        <w:tc>
          <w:tcPr>
            <w:tcW w:w="992" w:type="dxa"/>
            <w:tcBorders>
              <w:left w:val="single" w:color="auto" w:sz="4" w:space="0"/>
            </w:tcBorders>
          </w:tcPr>
          <w:p>
            <w:pPr>
              <w:spacing w:line="400" w:lineRule="exact"/>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rPr>
                <w:rFonts w:ascii="仿宋_GB2312" w:hAnsi="宋体" w:eastAsia="仿宋_GB2312" w:cs="Arial"/>
                <w:color w:val="000000" w:themeColor="text1"/>
              </w:rPr>
            </w:pPr>
          </w:p>
        </w:tc>
        <w:tc>
          <w:tcPr>
            <w:tcW w:w="754" w:type="dxa"/>
            <w:vAlign w:val="center"/>
          </w:tcPr>
          <w:p>
            <w:pPr>
              <w:spacing w:line="400" w:lineRule="exact"/>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rPr>
                <w:rFonts w:ascii="仿宋_GB2312" w:hAnsi="宋体" w:eastAsia="仿宋_GB2312" w:cs="Arial"/>
                <w:color w:val="000000" w:themeColor="text1"/>
              </w:rPr>
            </w:pPr>
          </w:p>
        </w:tc>
        <w:tc>
          <w:tcPr>
            <w:tcW w:w="1134" w:type="dxa"/>
            <w:vAlign w:val="center"/>
          </w:tcPr>
          <w:p>
            <w:pPr>
              <w:spacing w:line="400" w:lineRule="exact"/>
              <w:rPr>
                <w:rFonts w:ascii="仿宋_GB2312" w:hAnsi="宋体" w:eastAsia="仿宋_GB2312" w:cs="Arial"/>
                <w:color w:val="000000" w:themeColor="text1"/>
              </w:rPr>
            </w:pPr>
          </w:p>
        </w:tc>
        <w:tc>
          <w:tcPr>
            <w:tcW w:w="1134" w:type="dxa"/>
            <w:tcBorders>
              <w:right w:val="single" w:color="auto" w:sz="4" w:space="0"/>
            </w:tcBorders>
            <w:vAlign w:val="center"/>
          </w:tcPr>
          <w:p>
            <w:pPr>
              <w:spacing w:line="400" w:lineRule="exact"/>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rPr>
                <w:rFonts w:ascii="仿宋_GB2312" w:hAnsi="宋体" w:eastAsia="仿宋_GB2312" w:cs="Arial"/>
                <w:color w:val="000000" w:themeColor="text1"/>
              </w:rPr>
            </w:pPr>
          </w:p>
        </w:tc>
        <w:tc>
          <w:tcPr>
            <w:tcW w:w="992" w:type="dxa"/>
            <w:tcBorders>
              <w:left w:val="single" w:color="auto" w:sz="4" w:space="0"/>
            </w:tcBorders>
          </w:tcPr>
          <w:p>
            <w:pPr>
              <w:spacing w:line="400" w:lineRule="exact"/>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vAlign w:val="center"/>
          </w:tcPr>
          <w:p>
            <w:pPr>
              <w:spacing w:line="400" w:lineRule="exact"/>
              <w:jc w:val="center"/>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spacing w:line="400" w:lineRule="exact"/>
              <w:jc w:val="center"/>
              <w:rPr>
                <w:rFonts w:ascii="仿宋_GB2312" w:hAnsi="宋体" w:eastAsia="仿宋_GB2312" w:cs="Arial"/>
                <w:color w:val="000000" w:themeColor="text1"/>
              </w:rPr>
            </w:pPr>
          </w:p>
        </w:tc>
        <w:tc>
          <w:tcPr>
            <w:tcW w:w="754" w:type="dxa"/>
            <w:vAlign w:val="center"/>
          </w:tcPr>
          <w:p>
            <w:pPr>
              <w:spacing w:line="400" w:lineRule="exact"/>
              <w:jc w:val="center"/>
              <w:rPr>
                <w:rFonts w:ascii="仿宋_GB2312" w:hAnsi="宋体" w:eastAsia="仿宋_GB2312" w:cs="Arial"/>
                <w:color w:val="000000" w:themeColor="text1"/>
              </w:rPr>
            </w:pPr>
          </w:p>
        </w:tc>
        <w:tc>
          <w:tcPr>
            <w:tcW w:w="1940"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vAlign w:val="center"/>
          </w:tcPr>
          <w:p>
            <w:pPr>
              <w:spacing w:line="400" w:lineRule="exact"/>
              <w:jc w:val="center"/>
              <w:rPr>
                <w:rFonts w:ascii="仿宋_GB2312" w:hAnsi="宋体" w:eastAsia="仿宋_GB2312" w:cs="Arial"/>
                <w:color w:val="000000" w:themeColor="text1"/>
              </w:rPr>
            </w:pPr>
          </w:p>
        </w:tc>
        <w:tc>
          <w:tcPr>
            <w:tcW w:w="1134" w:type="dxa"/>
            <w:tcBorders>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754" w:type="dxa"/>
            <w:tcBorders>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left w:val="single" w:color="auto" w:sz="4" w:space="0"/>
              <w:bottom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75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top w:val="single" w:color="auto" w:sz="4" w:space="0"/>
              <w:left w:val="single" w:color="auto" w:sz="4" w:space="0"/>
              <w:bottom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bottom w:val="single" w:color="auto" w:sz="4" w:space="0"/>
            </w:tcBorders>
          </w:tcPr>
          <w:p>
            <w:pPr>
              <w:spacing w:line="400" w:lineRule="exact"/>
              <w:jc w:val="center"/>
              <w:rPr>
                <w:rFonts w:ascii="仿宋_GB2312" w:hAnsi="宋体" w:eastAsia="仿宋_GB2312" w:cs="Arial"/>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vAlign w:val="center"/>
          </w:tcPr>
          <w:p>
            <w:pPr>
              <w:spacing w:line="400" w:lineRule="exact"/>
              <w:jc w:val="center"/>
              <w:rPr>
                <w:rFonts w:ascii="仿宋_GB2312" w:hAnsi="宋体" w:eastAsia="仿宋_GB2312" w:cs="Arial"/>
                <w:color w:val="000000" w:themeColor="text1"/>
              </w:rPr>
            </w:pPr>
          </w:p>
        </w:tc>
        <w:tc>
          <w:tcPr>
            <w:tcW w:w="754" w:type="dxa"/>
            <w:tcBorders>
              <w:top w:val="single" w:color="auto" w:sz="4" w:space="0"/>
            </w:tcBorders>
            <w:vAlign w:val="center"/>
          </w:tcPr>
          <w:p>
            <w:pPr>
              <w:spacing w:line="400" w:lineRule="exact"/>
              <w:jc w:val="center"/>
              <w:rPr>
                <w:rFonts w:ascii="仿宋_GB2312" w:hAnsi="宋体" w:eastAsia="仿宋_GB2312" w:cs="Arial"/>
                <w:color w:val="000000" w:themeColor="text1"/>
              </w:rPr>
            </w:pPr>
          </w:p>
        </w:tc>
        <w:tc>
          <w:tcPr>
            <w:tcW w:w="1940"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tcBorders>
            <w:vAlign w:val="center"/>
          </w:tcPr>
          <w:p>
            <w:pPr>
              <w:spacing w:line="400" w:lineRule="exact"/>
              <w:jc w:val="center"/>
              <w:rPr>
                <w:rFonts w:ascii="仿宋_GB2312" w:hAnsi="宋体" w:eastAsia="仿宋_GB2312" w:cs="Arial"/>
                <w:color w:val="000000" w:themeColor="text1"/>
              </w:rPr>
            </w:pPr>
          </w:p>
        </w:tc>
        <w:tc>
          <w:tcPr>
            <w:tcW w:w="1134" w:type="dxa"/>
            <w:tcBorders>
              <w:top w:val="single" w:color="auto" w:sz="4" w:space="0"/>
              <w:right w:val="single" w:color="auto" w:sz="4" w:space="0"/>
            </w:tcBorders>
            <w:vAlign w:val="center"/>
          </w:tcPr>
          <w:p>
            <w:pPr>
              <w:spacing w:line="400" w:lineRule="exact"/>
              <w:jc w:val="center"/>
              <w:rPr>
                <w:rFonts w:ascii="仿宋_GB2312" w:hAnsi="宋体" w:eastAsia="仿宋_GB2312" w:cs="Arial"/>
                <w:color w:val="000000" w:themeColor="text1"/>
              </w:rPr>
            </w:pPr>
          </w:p>
        </w:tc>
        <w:tc>
          <w:tcPr>
            <w:tcW w:w="1276" w:type="dxa"/>
            <w:tcBorders>
              <w:top w:val="single" w:color="auto" w:sz="4" w:space="0"/>
              <w:left w:val="single" w:color="auto" w:sz="4" w:space="0"/>
            </w:tcBorders>
            <w:vAlign w:val="center"/>
          </w:tcPr>
          <w:p>
            <w:pPr>
              <w:spacing w:line="400" w:lineRule="exact"/>
              <w:jc w:val="center"/>
              <w:rPr>
                <w:rFonts w:ascii="仿宋_GB2312" w:hAnsi="宋体" w:eastAsia="仿宋_GB2312" w:cs="Arial"/>
                <w:color w:val="000000" w:themeColor="text1"/>
              </w:rPr>
            </w:pPr>
          </w:p>
        </w:tc>
        <w:tc>
          <w:tcPr>
            <w:tcW w:w="992" w:type="dxa"/>
            <w:tcBorders>
              <w:top w:val="single" w:color="auto" w:sz="4" w:space="0"/>
              <w:left w:val="single" w:color="auto" w:sz="4" w:space="0"/>
            </w:tcBorders>
          </w:tcPr>
          <w:p>
            <w:pPr>
              <w:spacing w:line="400" w:lineRule="exact"/>
              <w:jc w:val="center"/>
              <w:rPr>
                <w:rFonts w:ascii="仿宋_GB2312" w:hAnsi="宋体" w:eastAsia="仿宋_GB2312" w:cs="Arial"/>
                <w:color w:val="000000" w:themeColor="text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_GB2312" w:hAnsi="宋体" w:eastAsia="仿宋_GB2312" w:cs="Arial"/>
          <w:color w:val="000000" w:themeColor="text1"/>
          <w:szCs w:val="21"/>
        </w:rPr>
      </w:pPr>
      <w:r>
        <w:rPr>
          <w:rFonts w:hint="eastAsia" w:ascii="仿宋_GB2312" w:hAnsi="宋体" w:eastAsia="仿宋_GB2312" w:cs="Arial"/>
          <w:color w:val="000000" w:themeColor="text1"/>
          <w:szCs w:val="21"/>
        </w:rPr>
        <w:t>注：供应商（仅限于供应商自身实施的）以上业绩需提供有关书面证明材料。“合同金额”需提供合同复印件。</w:t>
      </w:r>
    </w:p>
    <w:p>
      <w:pPr>
        <w:spacing w:line="400" w:lineRule="exact"/>
        <w:ind w:left="360"/>
        <w:jc w:val="center"/>
        <w:rPr>
          <w:rFonts w:ascii="仿宋_GB2312" w:hAnsi="宋体" w:eastAsia="仿宋_GB2312" w:cs="Arial"/>
          <w:color w:val="000000" w:themeColor="text1"/>
          <w:sz w:val="24"/>
        </w:rPr>
      </w:pPr>
    </w:p>
    <w:p>
      <w:pPr>
        <w:spacing w:line="400" w:lineRule="exact"/>
        <w:ind w:left="360"/>
        <w:jc w:val="center"/>
        <w:rPr>
          <w:rFonts w:ascii="仿宋_GB2312" w:hAnsi="宋体" w:eastAsia="仿宋_GB2312" w:cs="Arial"/>
          <w:color w:val="000000" w:themeColor="text1"/>
        </w:rPr>
      </w:pPr>
    </w:p>
    <w:p>
      <w:pPr>
        <w:adjustRightInd w:val="0"/>
        <w:spacing w:line="400" w:lineRule="exact"/>
        <w:ind w:firstLine="480" w:firstLineChars="200"/>
        <w:jc w:val="left"/>
        <w:rPr>
          <w:rFonts w:ascii="仿宋_GB2312" w:hAnsi="宋体" w:eastAsia="仿宋_GB2312"/>
          <w:color w:val="000000" w:themeColor="text1"/>
          <w:sz w:val="24"/>
        </w:rPr>
      </w:pPr>
      <w:r>
        <w:rPr>
          <w:rFonts w:hint="eastAsia" w:ascii="仿宋_GB2312" w:hAnsi="宋体" w:eastAsia="仿宋_GB2312"/>
          <w:color w:val="000000" w:themeColor="text1"/>
          <w:sz w:val="24"/>
        </w:rPr>
        <w:t>供应商名称：（盖章）</w:t>
      </w:r>
    </w:p>
    <w:p>
      <w:pPr>
        <w:adjustRightInd w:val="0"/>
        <w:spacing w:line="400" w:lineRule="exact"/>
        <w:ind w:firstLine="480" w:firstLineChars="200"/>
        <w:jc w:val="left"/>
        <w:rPr>
          <w:rFonts w:ascii="仿宋_GB2312" w:hAnsi="宋体" w:eastAsia="仿宋_GB2312"/>
          <w:color w:val="000000" w:themeColor="text1"/>
          <w:sz w:val="24"/>
        </w:rPr>
      </w:pPr>
    </w:p>
    <w:p>
      <w:pPr>
        <w:adjustRightInd w:val="0"/>
        <w:spacing w:line="400" w:lineRule="exact"/>
        <w:ind w:firstLine="480" w:firstLineChars="200"/>
        <w:jc w:val="left"/>
        <w:rPr>
          <w:rFonts w:ascii="仿宋_GB2312" w:hAnsi="宋体" w:eastAsia="仿宋_GB2312"/>
          <w:color w:val="000000" w:themeColor="text1"/>
          <w:sz w:val="24"/>
        </w:rPr>
      </w:pPr>
      <w:r>
        <w:rPr>
          <w:rFonts w:hint="eastAsia" w:ascii="仿宋_GB2312" w:hAnsi="Courier New" w:eastAsia="仿宋_GB2312"/>
          <w:bCs/>
          <w:color w:val="000000" w:themeColor="text1"/>
          <w:sz w:val="24"/>
        </w:rPr>
        <w:t>法定代表</w:t>
      </w:r>
      <w:r>
        <w:rPr>
          <w:rFonts w:hint="eastAsia" w:ascii="仿宋_GB2312" w:hAnsi="宋体" w:eastAsia="仿宋_GB2312"/>
          <w:color w:val="000000" w:themeColor="text1"/>
          <w:sz w:val="24"/>
        </w:rPr>
        <w:t>人或授权代表（签字或盖章）</w:t>
      </w:r>
      <w:r>
        <w:rPr>
          <w:rFonts w:hint="eastAsia" w:ascii="仿宋_GB2312" w:hAnsi="宋体" w:eastAsia="仿宋_GB2312"/>
          <w:bCs/>
          <w:color w:val="000000" w:themeColor="text1"/>
          <w:sz w:val="24"/>
        </w:rPr>
        <w:t>：</w:t>
      </w:r>
    </w:p>
    <w:p>
      <w:pPr>
        <w:spacing w:line="400" w:lineRule="exact"/>
        <w:ind w:right="480" w:firstLine="480" w:firstLineChars="200"/>
        <w:jc w:val="center"/>
        <w:rPr>
          <w:rFonts w:ascii="仿宋_GB2312" w:hAnsi="宋体" w:eastAsia="仿宋_GB2312"/>
          <w:b/>
          <w:color w:val="000000" w:themeColor="text1"/>
          <w:sz w:val="24"/>
        </w:rPr>
      </w:pPr>
      <w:r>
        <w:rPr>
          <w:rFonts w:hint="eastAsia" w:ascii="仿宋_GB2312" w:hAnsi="宋体" w:eastAsia="仿宋_GB2312"/>
          <w:bCs/>
          <w:color w:val="000000" w:themeColor="text1"/>
          <w:sz w:val="24"/>
        </w:rPr>
        <w:t xml:space="preserve">                                                               年  月  日</w:t>
      </w:r>
    </w:p>
    <w:p>
      <w:pPr>
        <w:spacing w:line="400" w:lineRule="exact"/>
        <w:rPr>
          <w:rFonts w:ascii="仿宋_GB2312" w:eastAsia="仿宋_GB2312"/>
          <w:color w:val="000000" w:themeColor="text1"/>
        </w:rPr>
      </w:pPr>
    </w:p>
    <w:p>
      <w:pPr>
        <w:spacing w:line="572" w:lineRule="atLeast"/>
        <w:rPr>
          <w:rFonts w:ascii="仿宋_GB2312" w:eastAsia="仿宋_GB2312"/>
          <w:b/>
          <w:bCs/>
          <w:color w:val="000000" w:themeColor="text1"/>
          <w:sz w:val="24"/>
        </w:rPr>
      </w:pPr>
    </w:p>
    <w:p>
      <w:pPr>
        <w:tabs>
          <w:tab w:val="left" w:pos="360"/>
          <w:tab w:val="left" w:pos="1800"/>
        </w:tabs>
        <w:spacing w:line="300" w:lineRule="exact"/>
        <w:jc w:val="center"/>
        <w:rPr>
          <w:rFonts w:hint="eastAsia" w:ascii="仿宋_GB2312" w:eastAsia="仿宋_GB2312"/>
          <w:b/>
          <w:color w:val="000000" w:themeColor="text1"/>
          <w:sz w:val="24"/>
          <w:szCs w:val="24"/>
          <w:highlight w:val="none"/>
          <w:lang w:eastAsia="zh-CN"/>
        </w:rPr>
      </w:pPr>
      <w:r>
        <w:rPr>
          <w:rFonts w:hint="eastAsia" w:ascii="仿宋_GB2312" w:eastAsia="仿宋_GB2312"/>
          <w:b/>
          <w:color w:val="000000" w:themeColor="text1"/>
          <w:sz w:val="24"/>
          <w:szCs w:val="24"/>
          <w:highlight w:val="none"/>
          <w:lang w:eastAsia="zh-CN"/>
        </w:rPr>
        <w:t>格式</w:t>
      </w:r>
      <w:r>
        <w:rPr>
          <w:rFonts w:hint="eastAsia" w:ascii="仿宋_GB2312" w:eastAsia="仿宋_GB2312"/>
          <w:b/>
          <w:color w:val="000000" w:themeColor="text1"/>
          <w:sz w:val="24"/>
          <w:szCs w:val="24"/>
          <w:highlight w:val="none"/>
          <w:lang w:val="en-US" w:eastAsia="zh-CN"/>
        </w:rPr>
        <w:t>7</w:t>
      </w:r>
      <w:r>
        <w:rPr>
          <w:rFonts w:hint="eastAsia" w:ascii="仿宋_GB2312" w:eastAsia="仿宋_GB2312"/>
          <w:b/>
          <w:color w:val="000000" w:themeColor="text1"/>
          <w:sz w:val="24"/>
          <w:szCs w:val="24"/>
          <w:highlight w:val="none"/>
        </w:rPr>
        <w:t xml:space="preserve">   </w:t>
      </w:r>
      <w:r>
        <w:rPr>
          <w:rFonts w:hint="eastAsia" w:ascii="仿宋_GB2312" w:eastAsia="仿宋_GB2312"/>
          <w:b/>
          <w:color w:val="000000" w:themeColor="text1"/>
          <w:sz w:val="24"/>
          <w:szCs w:val="24"/>
          <w:highlight w:val="none"/>
          <w:lang w:eastAsia="zh-CN"/>
        </w:rPr>
        <w:t>本项目管理、服务及其他人员情况表</w:t>
      </w:r>
    </w:p>
    <w:p>
      <w:pPr>
        <w:tabs>
          <w:tab w:val="left" w:pos="360"/>
          <w:tab w:val="left" w:pos="1800"/>
        </w:tabs>
        <w:spacing w:line="300" w:lineRule="exact"/>
        <w:jc w:val="center"/>
        <w:rPr>
          <w:rFonts w:ascii="仿宋_GB2312" w:eastAsia="仿宋_GB2312"/>
          <w:b/>
          <w:bCs/>
          <w:color w:val="000000" w:themeColor="text1"/>
          <w:sz w:val="24"/>
          <w:szCs w:val="24"/>
          <w:highlight w:val="none"/>
        </w:rPr>
      </w:pPr>
    </w:p>
    <w:tbl>
      <w:tblPr>
        <w:tblStyle w:val="24"/>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rPr>
                <w:rFonts w:hint="eastAsia" w:ascii="仿宋" w:hAnsi="仿宋" w:eastAsia="仿宋" w:cs="仿宋"/>
                <w:color w:val="000000" w:themeColor="text1"/>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pos="1800"/>
              </w:tabs>
              <w:jc w:val="center"/>
              <w:rPr>
                <w:rFonts w:hint="eastAsia" w:ascii="仿宋" w:hAnsi="仿宋" w:eastAsia="仿宋" w:cs="仿宋"/>
                <w:color w:val="000000" w:themeColor="text1"/>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spacing w:line="240" w:lineRule="atLeast"/>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注：需完整反映本项目要求的所有拟派人员信息，所提供的资料均附于本表后。</w:t>
            </w:r>
          </w:p>
        </w:tc>
      </w:tr>
    </w:tbl>
    <w:p>
      <w:pPr>
        <w:tabs>
          <w:tab w:val="left" w:pos="360"/>
          <w:tab w:val="left" w:pos="1800"/>
        </w:tabs>
        <w:spacing w:line="480" w:lineRule="exact"/>
        <w:ind w:firstLine="210" w:firstLineChars="100"/>
        <w:rPr>
          <w:rFonts w:hint="eastAsia" w:ascii="仿宋_GB2312" w:eastAsia="仿宋_GB2312"/>
          <w:color w:val="000000" w:themeColor="text1"/>
          <w:highlight w:val="none"/>
        </w:rPr>
      </w:pPr>
      <w:r>
        <w:rPr>
          <w:rFonts w:hint="eastAsia" w:ascii="仿宋_GB2312" w:eastAsia="仿宋_GB2312"/>
          <w:color w:val="000000" w:themeColor="text1"/>
          <w:highlight w:val="none"/>
          <w:lang w:eastAsia="zh-CN"/>
        </w:rPr>
        <w:t>供应商</w:t>
      </w:r>
      <w:r>
        <w:rPr>
          <w:rFonts w:hint="eastAsia" w:ascii="仿宋_GB2312" w:eastAsia="仿宋_GB2312"/>
          <w:color w:val="000000" w:themeColor="text1"/>
          <w:highlight w:val="none"/>
        </w:rPr>
        <w:t xml:space="preserve">：（盖章）             </w:t>
      </w:r>
    </w:p>
    <w:p>
      <w:pPr>
        <w:tabs>
          <w:tab w:val="left" w:pos="360"/>
          <w:tab w:val="left" w:pos="1800"/>
        </w:tabs>
        <w:spacing w:line="480" w:lineRule="exact"/>
        <w:ind w:firstLine="210" w:firstLineChars="100"/>
        <w:rPr>
          <w:rFonts w:hint="eastAsia" w:ascii="仿宋_GB2312" w:eastAsia="仿宋_GB2312"/>
          <w:color w:val="000000" w:themeColor="text1"/>
          <w:highlight w:val="none"/>
        </w:rPr>
      </w:pPr>
    </w:p>
    <w:p>
      <w:pPr>
        <w:tabs>
          <w:tab w:val="left" w:pos="360"/>
          <w:tab w:val="left" w:pos="1800"/>
        </w:tabs>
        <w:spacing w:line="480" w:lineRule="exact"/>
        <w:ind w:firstLine="210" w:firstLineChars="100"/>
        <w:rPr>
          <w:rFonts w:ascii="仿宋_GB2312" w:eastAsia="仿宋_GB2312"/>
          <w:color w:val="000000" w:themeColor="text1"/>
          <w:highlight w:val="none"/>
        </w:rPr>
      </w:pPr>
      <w:r>
        <w:rPr>
          <w:rFonts w:hint="eastAsia" w:ascii="仿宋_GB2312" w:eastAsia="仿宋_GB2312"/>
          <w:color w:val="000000" w:themeColor="text1"/>
          <w:highlight w:val="none"/>
        </w:rPr>
        <w:t>法定代表人或委托代理人：（签字或盖章）</w:t>
      </w:r>
    </w:p>
    <w:p>
      <w:pPr>
        <w:tabs>
          <w:tab w:val="left" w:pos="360"/>
          <w:tab w:val="left" w:pos="1800"/>
        </w:tabs>
        <w:spacing w:line="360" w:lineRule="auto"/>
        <w:ind w:right="960" w:firstLine="4935" w:firstLineChars="2350"/>
        <w:rPr>
          <w:rFonts w:ascii="仿宋_GB2312" w:eastAsia="仿宋_GB2312"/>
          <w:color w:val="000000" w:themeColor="text1"/>
          <w:highlight w:val="none"/>
        </w:rPr>
      </w:pPr>
      <w:r>
        <w:rPr>
          <w:rFonts w:hint="eastAsia" w:ascii="仿宋_GB2312" w:eastAsia="仿宋_GB2312"/>
          <w:color w:val="000000" w:themeColor="text1"/>
          <w:highlight w:val="none"/>
        </w:rPr>
        <w:t>日期：     年   月   日</w:t>
      </w:r>
    </w:p>
    <w:p>
      <w:pPr>
        <w:spacing w:line="360" w:lineRule="auto"/>
        <w:ind w:left="809" w:hanging="812" w:hangingChars="337"/>
        <w:jc w:val="center"/>
        <w:rPr>
          <w:rFonts w:hint="eastAsia" w:ascii="仿宋_GB2312" w:eastAsia="仿宋_GB2312"/>
          <w:b/>
          <w:bCs/>
          <w:color w:val="000000" w:themeColor="text1"/>
          <w:sz w:val="24"/>
        </w:rPr>
      </w:pPr>
    </w:p>
    <w:p>
      <w:pPr>
        <w:spacing w:line="360" w:lineRule="auto"/>
        <w:ind w:left="809" w:hanging="812" w:hangingChars="337"/>
        <w:jc w:val="center"/>
        <w:rPr>
          <w:rFonts w:hint="eastAsia" w:ascii="仿宋_GB2312" w:eastAsia="仿宋_GB2312"/>
          <w:b/>
          <w:bCs/>
          <w:color w:val="000000" w:themeColor="text1"/>
          <w:sz w:val="24"/>
        </w:rPr>
      </w:pPr>
    </w:p>
    <w:p>
      <w:pPr>
        <w:spacing w:line="360" w:lineRule="auto"/>
        <w:ind w:left="809" w:hanging="812" w:hangingChars="337"/>
        <w:jc w:val="center"/>
        <w:rPr>
          <w:rFonts w:ascii="仿宋_GB2312" w:hAnsi="仿宋" w:eastAsia="仿宋_GB2312"/>
          <w:bCs/>
          <w:color w:val="000000" w:themeColor="text1"/>
          <w:sz w:val="32"/>
          <w:szCs w:val="32"/>
        </w:rPr>
      </w:pPr>
      <w:r>
        <w:rPr>
          <w:rFonts w:hint="eastAsia" w:ascii="仿宋_GB2312" w:eastAsia="仿宋_GB2312"/>
          <w:b/>
          <w:bCs/>
          <w:color w:val="000000" w:themeColor="text1"/>
          <w:sz w:val="24"/>
        </w:rPr>
        <w:t>格式</w:t>
      </w:r>
      <w:r>
        <w:rPr>
          <w:rFonts w:hint="eastAsia" w:ascii="仿宋_GB2312" w:eastAsia="仿宋_GB2312"/>
          <w:b/>
          <w:bCs/>
          <w:color w:val="000000" w:themeColor="text1"/>
          <w:sz w:val="24"/>
          <w:lang w:val="en-US" w:eastAsia="zh-CN"/>
        </w:rPr>
        <w:t xml:space="preserve">8 </w:t>
      </w:r>
      <w:r>
        <w:rPr>
          <w:rFonts w:hint="eastAsia" w:ascii="仿宋_GB2312" w:eastAsia="仿宋_GB2312"/>
          <w:b/>
          <w:bCs/>
          <w:color w:val="000000" w:themeColor="text1"/>
          <w:sz w:val="24"/>
        </w:rPr>
        <w:t xml:space="preserve"> </w:t>
      </w:r>
      <w:r>
        <w:rPr>
          <w:rFonts w:hint="eastAsia" w:ascii="仿宋_GB2312" w:eastAsia="仿宋_GB2312"/>
          <w:b/>
          <w:color w:val="000000" w:themeColor="text1"/>
          <w:sz w:val="24"/>
        </w:rPr>
        <w:t>资格性/符合性自查表</w:t>
      </w:r>
    </w:p>
    <w:tbl>
      <w:tblPr>
        <w:tblStyle w:val="24"/>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rPr>
            </w:pPr>
            <w:r>
              <w:rPr>
                <w:rFonts w:hint="eastAsia" w:ascii="仿宋_GB2312" w:hAnsi="仿宋" w:eastAsia="仿宋_GB2312"/>
                <w:b/>
                <w:bCs/>
                <w:color w:val="000000" w:themeColor="text1"/>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rPr>
            </w:pPr>
            <w:r>
              <w:rPr>
                <w:rFonts w:hint="eastAsia" w:ascii="仿宋_GB2312" w:hAnsi="仿宋" w:eastAsia="仿宋_GB2312"/>
                <w:b/>
                <w:bCs/>
                <w:color w:val="000000" w:themeColor="text1"/>
                <w:spacing w:val="10"/>
                <w:sz w:val="24"/>
              </w:rPr>
              <w:t>采购文件要求</w:t>
            </w:r>
            <w:r>
              <w:rPr>
                <w:rFonts w:hint="eastAsia" w:ascii="仿宋_GB2312" w:hAnsi="仿宋" w:eastAsia="仿宋_GB2312"/>
                <w:color w:val="000000" w:themeColor="text1"/>
              </w:rPr>
              <w:br w:type="textWrapping"/>
            </w:r>
            <w:r>
              <w:rPr>
                <w:rFonts w:hint="eastAsia" w:ascii="仿宋_GB2312" w:hAnsi="仿宋" w:eastAsia="仿宋_GB2312"/>
                <w:color w:val="000000" w:themeColor="text1"/>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rPr>
            </w:pPr>
            <w:r>
              <w:rPr>
                <w:rFonts w:hint="eastAsia" w:ascii="仿宋_GB2312" w:hAnsi="仿宋" w:eastAsia="仿宋_GB2312"/>
                <w:b/>
                <w:bCs/>
                <w:color w:val="000000" w:themeColor="text1"/>
                <w:spacing w:val="10"/>
                <w:sz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_GB2312" w:hAnsi="仿宋" w:eastAsia="仿宋_GB2312" w:cs="宋体"/>
                <w:color w:val="000000" w:themeColor="text1"/>
                <w:sz w:val="24"/>
              </w:rPr>
            </w:pPr>
            <w:r>
              <w:rPr>
                <w:rFonts w:hint="eastAsia" w:ascii="仿宋_GB2312" w:hAnsi="仿宋" w:eastAsia="仿宋_GB2312"/>
                <w:b/>
                <w:bCs/>
                <w:color w:val="000000" w:themeColor="text1"/>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rPr>
            </w:pPr>
            <w:r>
              <w:rPr>
                <w:rFonts w:hint="eastAsia" w:ascii="仿宋_GB2312" w:hAnsi="仿宋" w:eastAsia="仿宋_GB2312"/>
                <w:color w:val="000000" w:themeColor="text1"/>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olor w:val="000000" w:themeColor="text1"/>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_GB2312" w:hAnsi="仿宋" w:eastAsia="仿宋_GB2312"/>
                <w:color w:val="000000" w:themeColor="text1"/>
                <w:kern w:val="0"/>
                <w:sz w:val="24"/>
              </w:rPr>
            </w:pPr>
            <w:r>
              <w:rPr>
                <w:rFonts w:hint="eastAsia" w:ascii="仿宋_GB2312" w:hAnsi="仿宋" w:eastAsia="仿宋_GB2312"/>
                <w:color w:val="000000" w:themeColor="text1"/>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left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_GB2312" w:hAnsi="仿宋" w:eastAsia="仿宋_GB2312" w:cs="宋体"/>
                <w:color w:val="000000" w:themeColor="text1"/>
                <w:sz w:val="24"/>
              </w:rPr>
            </w:pPr>
            <w:r>
              <w:rPr>
                <w:rFonts w:hint="eastAsia" w:ascii="仿宋_GB2312" w:hAnsi="仿宋" w:eastAsia="仿宋_GB2312"/>
                <w:color w:val="000000" w:themeColor="text1"/>
              </w:rPr>
              <w:t>见响应文件第（）页</w:t>
            </w:r>
          </w:p>
        </w:tc>
      </w:tr>
    </w:tbl>
    <w:p>
      <w:pPr>
        <w:tabs>
          <w:tab w:val="left" w:pos="360"/>
          <w:tab w:val="left" w:pos="1800"/>
        </w:tabs>
        <w:ind w:firstLine="361" w:firstLineChars="150"/>
        <w:jc w:val="left"/>
        <w:rPr>
          <w:rFonts w:ascii="仿宋_GB2312" w:hAnsi="仿宋" w:eastAsia="仿宋_GB2312"/>
          <w:b/>
          <w:color w:val="000000" w:themeColor="text1"/>
          <w:w w:val="90"/>
          <w:sz w:val="24"/>
        </w:rPr>
      </w:pPr>
      <w:r>
        <w:rPr>
          <w:rFonts w:hint="eastAsia" w:ascii="仿宋_GB2312" w:hAnsi="仿宋" w:eastAsia="仿宋_GB2312"/>
          <w:b/>
          <w:color w:val="000000" w:themeColor="text1"/>
          <w:sz w:val="24"/>
        </w:rPr>
        <w:t>注：以上材料将作为投标供应商有效性审核的重要内容之一，供应商必须严格按照其内容及序列要求在响应文件中对应如</w:t>
      </w:r>
      <w:r>
        <w:rPr>
          <w:rFonts w:hint="eastAsia" w:ascii="仿宋_GB2312" w:hAnsi="仿宋" w:eastAsia="仿宋_GB2312"/>
          <w:b/>
          <w:color w:val="000000" w:themeColor="text1"/>
          <w:w w:val="90"/>
          <w:sz w:val="24"/>
        </w:rPr>
        <w:t>实提供，对资格性和符合性证明文件的任何缺漏和不符合项将会直接导致无效投标！供应商根据自查结论在对应的□打“√”。</w:t>
      </w:r>
    </w:p>
    <w:p>
      <w:pPr>
        <w:tabs>
          <w:tab w:val="left" w:pos="360"/>
          <w:tab w:val="left" w:pos="1800"/>
        </w:tabs>
        <w:ind w:firstLine="325" w:firstLineChars="150"/>
        <w:jc w:val="left"/>
        <w:rPr>
          <w:rFonts w:ascii="仿宋_GB2312" w:hAnsi="仿宋" w:eastAsia="仿宋_GB2312"/>
          <w:b/>
          <w:color w:val="000000" w:themeColor="text1"/>
          <w:w w:val="90"/>
          <w:sz w:val="24"/>
        </w:rPr>
      </w:pPr>
    </w:p>
    <w:p>
      <w:pPr>
        <w:spacing w:line="360" w:lineRule="auto"/>
        <w:jc w:val="center"/>
        <w:outlineLvl w:val="0"/>
        <w:rPr>
          <w:rFonts w:hint="eastAsia" w:ascii="仿宋" w:hAnsi="仿宋" w:eastAsia="仿宋" w:cs="仿宋"/>
          <w:b/>
          <w:bCs/>
          <w:color w:val="auto"/>
          <w:sz w:val="24"/>
          <w:highlight w:val="none"/>
        </w:rPr>
      </w:pPr>
    </w:p>
    <w:bookmarkEnd w:id="172"/>
    <w:bookmarkEnd w:id="173"/>
    <w:bookmarkEnd w:id="174"/>
    <w:bookmarkEnd w:id="175"/>
    <w:bookmarkEnd w:id="176"/>
    <w:bookmarkEnd w:id="177"/>
    <w:bookmarkEnd w:id="178"/>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lang w:eastAsia="zh-CN"/>
        </w:rPr>
      </w:pPr>
    </w:p>
    <w:p>
      <w:pPr>
        <w:numPr>
          <w:ilvl w:val="0"/>
          <w:numId w:val="0"/>
        </w:numPr>
        <w:spacing w:line="360" w:lineRule="auto"/>
        <w:jc w:val="cente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第六章</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 </w:t>
      </w:r>
      <w:r>
        <w:rPr>
          <w:rFonts w:hint="eastAsia" w:ascii="仿宋_GB2312" w:eastAsia="仿宋_GB2312"/>
          <w:b/>
          <w:color w:val="auto"/>
          <w:sz w:val="28"/>
          <w:szCs w:val="28"/>
          <w:highlight w:val="none"/>
        </w:rPr>
        <w:t>评审标准</w:t>
      </w:r>
      <w:r>
        <w:rPr>
          <w:rFonts w:hint="eastAsia" w:ascii="仿宋_GB2312" w:eastAsia="仿宋_GB2312"/>
          <w:b/>
          <w:bCs/>
          <w:color w:val="auto"/>
          <w:sz w:val="28"/>
          <w:szCs w:val="28"/>
          <w:highlight w:val="none"/>
        </w:rPr>
        <w:t>（综合评分法）</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一、初审</w:t>
      </w:r>
    </w:p>
    <w:p>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1、资格性审查</w:t>
      </w:r>
    </w:p>
    <w:tbl>
      <w:tblPr>
        <w:tblStyle w:val="24"/>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94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序号</w:t>
            </w:r>
          </w:p>
        </w:tc>
        <w:tc>
          <w:tcPr>
            <w:tcW w:w="9042" w:type="dxa"/>
            <w:gridSpan w:val="2"/>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58" w:type="dxa"/>
            <w:noWrap w:val="0"/>
            <w:vAlign w:val="center"/>
          </w:tcPr>
          <w:p>
            <w:pPr>
              <w:spacing w:line="500" w:lineRule="exact"/>
              <w:jc w:val="center"/>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1</w:t>
            </w:r>
          </w:p>
        </w:tc>
        <w:tc>
          <w:tcPr>
            <w:tcW w:w="4948" w:type="dxa"/>
            <w:noWrap w:val="0"/>
            <w:vAlign w:val="center"/>
          </w:tcPr>
          <w:p>
            <w:pPr>
              <w:spacing w:line="288" w:lineRule="auto"/>
              <w:rPr>
                <w:rFonts w:ascii="仿宋_GB2312" w:hAnsi="宋体" w:eastAsia="仿宋_GB2312" w:cs="仿宋_GB2312"/>
                <w:color w:val="auto"/>
                <w:sz w:val="21"/>
                <w:szCs w:val="21"/>
                <w:highlight w:val="none"/>
                <w:lang w:val="zh-CN"/>
              </w:rPr>
            </w:pPr>
            <w:r>
              <w:rPr>
                <w:rFonts w:hint="eastAsia" w:ascii="仿宋_GB2312" w:hAnsi="仿宋_GB2312" w:eastAsia="仿宋_GB2312" w:cs="仿宋_GB2312"/>
                <w:color w:val="auto"/>
                <w:kern w:val="0"/>
                <w:sz w:val="21"/>
                <w:szCs w:val="21"/>
                <w:highlight w:val="none"/>
                <w:lang w:eastAsia="zh-CN"/>
              </w:rPr>
              <w:t>供应商</w:t>
            </w:r>
            <w:r>
              <w:rPr>
                <w:rFonts w:hint="eastAsia" w:ascii="仿宋_GB2312" w:hAnsi="仿宋_GB2312" w:eastAsia="仿宋_GB2312" w:cs="仿宋_GB2312"/>
                <w:color w:val="auto"/>
                <w:kern w:val="0"/>
                <w:sz w:val="21"/>
                <w:szCs w:val="21"/>
                <w:highlight w:val="none"/>
              </w:rPr>
              <w:t>须符合《中华人民共和国政府采购法》第二十二条</w:t>
            </w:r>
          </w:p>
        </w:tc>
        <w:tc>
          <w:tcPr>
            <w:tcW w:w="4094" w:type="dxa"/>
            <w:noWrap w:val="0"/>
            <w:vAlign w:val="center"/>
          </w:tcPr>
          <w:p>
            <w:pPr>
              <w:spacing w:line="288" w:lineRule="auto"/>
              <w:rPr>
                <w:rFonts w:ascii="仿宋_GB2312" w:hAnsi="宋体" w:eastAsia="仿宋_GB2312"/>
                <w:color w:val="auto"/>
                <w:sz w:val="21"/>
                <w:szCs w:val="21"/>
                <w:highlight w:val="none"/>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958" w:type="dxa"/>
            <w:noWrap w:val="0"/>
            <w:vAlign w:val="center"/>
          </w:tcPr>
          <w:p>
            <w:pPr>
              <w:spacing w:line="500" w:lineRule="exact"/>
              <w:jc w:val="center"/>
              <w:rPr>
                <w:rFonts w:hint="default" w:ascii="仿宋_GB2312" w:hAnsi="宋体" w:eastAsia="仿宋_GB2312"/>
                <w:color w:val="auto"/>
                <w:sz w:val="21"/>
                <w:szCs w:val="21"/>
                <w:highlight w:val="none"/>
                <w:lang w:val="en-US" w:eastAsia="zh-CN"/>
              </w:rPr>
            </w:pPr>
            <w:r>
              <w:rPr>
                <w:rFonts w:hint="eastAsia" w:ascii="仿宋_GB2312" w:hAnsi="宋体" w:eastAsia="仿宋_GB2312"/>
                <w:color w:val="auto"/>
                <w:sz w:val="21"/>
                <w:szCs w:val="21"/>
                <w:highlight w:val="none"/>
                <w:lang w:val="en-US" w:eastAsia="zh-CN"/>
              </w:rPr>
              <w:t>2</w:t>
            </w:r>
          </w:p>
        </w:tc>
        <w:tc>
          <w:tcPr>
            <w:tcW w:w="4948" w:type="dxa"/>
            <w:noWrap w:val="0"/>
            <w:vAlign w:val="center"/>
          </w:tcPr>
          <w:p>
            <w:pPr>
              <w:spacing w:line="288" w:lineRule="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本项目不接受联合体供应商</w:t>
            </w:r>
          </w:p>
        </w:tc>
        <w:tc>
          <w:tcPr>
            <w:tcW w:w="4094" w:type="dxa"/>
            <w:noWrap w:val="0"/>
            <w:vAlign w:val="center"/>
          </w:tcPr>
          <w:p>
            <w:pPr>
              <w:widowControl/>
              <w:spacing w:line="360" w:lineRule="auto"/>
              <w:jc w:val="left"/>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sz w:val="21"/>
                <w:szCs w:val="21"/>
                <w:highlight w:val="none"/>
              </w:rPr>
              <w:t>符合</w:t>
            </w:r>
            <w:r>
              <w:rPr>
                <w:rFonts w:hint="eastAsia" w:ascii="仿宋_GB2312" w:hAnsi="仿宋_GB2312" w:eastAsia="仿宋_GB2312" w:cs="仿宋_GB2312"/>
                <w:color w:val="auto"/>
                <w:sz w:val="21"/>
                <w:szCs w:val="21"/>
                <w:highlight w:val="none"/>
                <w:lang w:eastAsia="zh-CN"/>
              </w:rPr>
              <w:t>本采购单一来源采购文件</w:t>
            </w:r>
            <w:r>
              <w:rPr>
                <w:rFonts w:hint="eastAsia" w:ascii="仿宋_GB2312" w:hAnsi="仿宋_GB2312" w:eastAsia="仿宋_GB2312" w:cs="仿宋_GB2312"/>
                <w:color w:val="auto"/>
                <w:sz w:val="21"/>
                <w:szCs w:val="21"/>
                <w:highlight w:val="none"/>
              </w:rPr>
              <w:t>规定</w:t>
            </w:r>
          </w:p>
        </w:tc>
      </w:tr>
    </w:tbl>
    <w:p>
      <w:pPr>
        <w:spacing w:line="360" w:lineRule="auto"/>
        <w:rPr>
          <w:rFonts w:hint="eastAsia" w:ascii="仿宋" w:hAnsi="仿宋" w:eastAsia="仿宋" w:cs="仿宋"/>
          <w:b/>
          <w:bCs/>
          <w:color w:val="auto"/>
          <w:sz w:val="24"/>
          <w:szCs w:val="24"/>
          <w:highlight w:val="none"/>
        </w:rPr>
      </w:pPr>
    </w:p>
    <w:p>
      <w:pPr>
        <w:spacing w:line="360" w:lineRule="auto"/>
        <w:rPr>
          <w:rFonts w:ascii="仿宋_GB2312" w:eastAsia="仿宋_GB2312"/>
          <w:b/>
          <w:bCs/>
          <w:color w:val="auto"/>
          <w:sz w:val="24"/>
          <w:highlight w:val="none"/>
        </w:rPr>
      </w:pPr>
      <w:r>
        <w:rPr>
          <w:rFonts w:hint="eastAsia" w:ascii="仿宋_GB2312" w:eastAsia="仿宋_GB2312"/>
          <w:b/>
          <w:bCs/>
          <w:color w:val="auto"/>
          <w:sz w:val="24"/>
          <w:highlight w:val="none"/>
        </w:rPr>
        <w:t>2、符合性审查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195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106" w:type="dxa"/>
            <w:gridSpan w:val="2"/>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评审因素</w:t>
            </w:r>
          </w:p>
        </w:tc>
        <w:tc>
          <w:tcPr>
            <w:tcW w:w="6284" w:type="dxa"/>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签署</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sz w:val="21"/>
                <w:szCs w:val="21"/>
                <w:highlight w:val="none"/>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284" w:type="dxa"/>
            <w:noWrap w:val="0"/>
            <w:vAlign w:val="center"/>
          </w:tcPr>
          <w:p>
            <w:pPr>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法定代表人身份证明及授权委托书有效，且符合</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151"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完整性审查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响应文件份数</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响应文件正本、副本等响应文件数量符合</w:t>
            </w:r>
            <w:r>
              <w:rPr>
                <w:rFonts w:hint="eastAsia" w:ascii="仿宋" w:hAnsi="仿宋" w:eastAsia="仿宋" w:cs="仿宋"/>
                <w:color w:val="auto"/>
                <w:kern w:val="0"/>
                <w:sz w:val="21"/>
                <w:szCs w:val="21"/>
                <w:highlight w:val="none"/>
                <w:lang w:eastAsia="zh-CN"/>
              </w:rPr>
              <w:t>采购文件</w:t>
            </w:r>
            <w:r>
              <w:rPr>
                <w:rFonts w:hint="eastAsia" w:ascii="仿宋" w:hAnsi="仿宋" w:eastAsia="仿宋" w:cs="仿宋"/>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响应文件内容</w:t>
            </w:r>
          </w:p>
        </w:tc>
        <w:tc>
          <w:tcPr>
            <w:tcW w:w="6284" w:type="dxa"/>
            <w:noWrap w:val="0"/>
            <w:vAlign w:val="center"/>
          </w:tcPr>
          <w:p>
            <w:pPr>
              <w:spacing w:line="50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noWrap w:val="0"/>
            <w:vAlign w:val="center"/>
          </w:tcPr>
          <w:p>
            <w:pPr>
              <w:spacing w:line="5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151" w:type="dxa"/>
            <w:vMerge w:val="restart"/>
            <w:noWrap w:val="0"/>
            <w:vAlign w:val="center"/>
          </w:tcPr>
          <w:p>
            <w:pPr>
              <w:spacing w:line="500" w:lineRule="exact"/>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的响应程度审查</w:t>
            </w: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内容</w:t>
            </w:r>
          </w:p>
        </w:tc>
        <w:tc>
          <w:tcPr>
            <w:tcW w:w="6284" w:type="dxa"/>
            <w:noWrap w:val="0"/>
            <w:vAlign w:val="center"/>
          </w:tcPr>
          <w:p>
            <w:pPr>
              <w:pStyle w:val="14"/>
              <w:spacing w:line="500" w:lineRule="exact"/>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对单一来源采购文件规定的内容全部做出响应。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质量技术</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kern w:val="0"/>
                <w:sz w:val="21"/>
                <w:szCs w:val="21"/>
                <w:highlight w:val="none"/>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服务期限</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r>
              <w:rPr>
                <w:rFonts w:hint="eastAsia" w:ascii="仿宋" w:hAnsi="仿宋" w:eastAsia="仿宋" w:cs="仿宋"/>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响应文件</w:t>
            </w:r>
            <w:r>
              <w:rPr>
                <w:rFonts w:hint="eastAsia" w:ascii="仿宋" w:hAnsi="仿宋" w:eastAsia="仿宋" w:cs="仿宋"/>
                <w:color w:val="auto"/>
                <w:kern w:val="0"/>
                <w:sz w:val="21"/>
                <w:szCs w:val="21"/>
                <w:highlight w:val="none"/>
              </w:rPr>
              <w:t>有效期</w:t>
            </w:r>
          </w:p>
        </w:tc>
        <w:tc>
          <w:tcPr>
            <w:tcW w:w="6284" w:type="dxa"/>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sz w:val="21"/>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vMerge w:val="continue"/>
            <w:tcBorders>
              <w:bottom w:val="single" w:color="auto" w:sz="4" w:space="0"/>
            </w:tcBorders>
            <w:noWrap w:val="0"/>
            <w:vAlign w:val="center"/>
          </w:tcPr>
          <w:p>
            <w:pPr>
              <w:spacing w:line="500" w:lineRule="exact"/>
              <w:jc w:val="center"/>
              <w:rPr>
                <w:rFonts w:hint="eastAsia" w:ascii="仿宋" w:hAnsi="仿宋" w:eastAsia="仿宋" w:cs="仿宋"/>
                <w:color w:val="auto"/>
                <w:kern w:val="0"/>
                <w:sz w:val="21"/>
                <w:szCs w:val="21"/>
                <w:highlight w:val="none"/>
              </w:rPr>
            </w:pPr>
          </w:p>
        </w:tc>
        <w:tc>
          <w:tcPr>
            <w:tcW w:w="1151" w:type="dxa"/>
            <w:vMerge w:val="continue"/>
            <w:tcBorders>
              <w:bottom w:val="single" w:color="auto" w:sz="4" w:space="0"/>
            </w:tcBorders>
            <w:noWrap w:val="0"/>
            <w:vAlign w:val="center"/>
          </w:tcPr>
          <w:p>
            <w:pPr>
              <w:spacing w:line="500" w:lineRule="exact"/>
              <w:rPr>
                <w:rFonts w:hint="eastAsia" w:ascii="仿宋" w:hAnsi="仿宋" w:eastAsia="仿宋" w:cs="仿宋"/>
                <w:color w:val="auto"/>
                <w:sz w:val="21"/>
                <w:szCs w:val="21"/>
                <w:highlight w:val="none"/>
                <w:lang w:val="zh-CN"/>
              </w:rPr>
            </w:pPr>
          </w:p>
        </w:tc>
        <w:tc>
          <w:tcPr>
            <w:tcW w:w="1955"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w:t>
            </w:r>
          </w:p>
        </w:tc>
        <w:tc>
          <w:tcPr>
            <w:tcW w:w="6284" w:type="dxa"/>
            <w:tcBorders>
              <w:bottom w:val="single" w:color="auto" w:sz="4" w:space="0"/>
            </w:tcBorders>
            <w:noWrap w:val="0"/>
            <w:vAlign w:val="center"/>
          </w:tcPr>
          <w:p>
            <w:pPr>
              <w:spacing w:line="50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满足</w:t>
            </w:r>
            <w:r>
              <w:rPr>
                <w:rFonts w:hint="eastAsia" w:ascii="仿宋" w:hAnsi="仿宋" w:eastAsia="仿宋" w:cs="仿宋"/>
                <w:color w:val="auto"/>
                <w:kern w:val="0"/>
                <w:sz w:val="21"/>
                <w:szCs w:val="21"/>
                <w:highlight w:val="none"/>
                <w:lang w:eastAsia="zh-CN"/>
              </w:rPr>
              <w:t>单一来源采购文件</w:t>
            </w:r>
            <w:r>
              <w:rPr>
                <w:rFonts w:hint="eastAsia" w:ascii="仿宋" w:hAnsi="仿宋" w:eastAsia="仿宋" w:cs="仿宋"/>
                <w:color w:val="auto"/>
                <w:kern w:val="0"/>
                <w:sz w:val="21"/>
                <w:szCs w:val="21"/>
                <w:highlight w:val="none"/>
              </w:rPr>
              <w:t>相关</w:t>
            </w:r>
            <w:r>
              <w:rPr>
                <w:rFonts w:hint="eastAsia" w:ascii="仿宋" w:hAnsi="仿宋" w:eastAsia="仿宋" w:cs="仿宋"/>
                <w:color w:val="auto"/>
                <w:sz w:val="21"/>
                <w:szCs w:val="21"/>
                <w:highlight w:val="none"/>
                <w:lang w:val="zh-CN"/>
              </w:rPr>
              <w:t>规定。</w:t>
            </w:r>
          </w:p>
        </w:tc>
      </w:tr>
    </w:tbl>
    <w:p>
      <w:pPr>
        <w:spacing w:line="360" w:lineRule="auto"/>
        <w:rPr>
          <w:rFonts w:ascii="仿宋_GB2312" w:eastAsia="仿宋_GB2312"/>
          <w:b/>
          <w:bCs/>
          <w:color w:val="auto"/>
          <w:sz w:val="28"/>
          <w:szCs w:val="28"/>
          <w:highlight w:val="none"/>
        </w:rPr>
      </w:pPr>
    </w:p>
    <w:p>
      <w:pPr>
        <w:spacing w:line="360" w:lineRule="auto"/>
        <w:rPr>
          <w:rFonts w:hint="eastAsia" w:ascii="仿宋_GB2312" w:eastAsia="仿宋_GB2312"/>
          <w:b/>
          <w:color w:val="auto"/>
          <w:sz w:val="24"/>
          <w:highlight w:val="none"/>
        </w:rPr>
      </w:pPr>
      <w:r>
        <w:rPr>
          <w:rFonts w:hint="eastAsia" w:ascii="仿宋_GB2312" w:eastAsia="仿宋_GB2312"/>
          <w:b/>
          <w:color w:val="auto"/>
          <w:sz w:val="24"/>
          <w:highlight w:val="none"/>
        </w:rPr>
        <w:t>注：资格性和符合性审查中的评审内容，有一项不通过者，视为供应商不通过，未通过资格性和符合性审查的供应商其响应文件将按照无效响应处理。</w:t>
      </w:r>
    </w:p>
    <w:p>
      <w:pPr>
        <w:spacing w:line="360" w:lineRule="auto"/>
        <w:rPr>
          <w:rFonts w:hint="eastAsia" w:ascii="仿宋_GB2312" w:eastAsia="仿宋_GB2312"/>
          <w:b/>
          <w:bCs/>
          <w:color w:val="auto"/>
          <w:sz w:val="24"/>
          <w:highlight w:val="none"/>
        </w:rPr>
      </w:pPr>
    </w:p>
    <w:p>
      <w:pPr>
        <w:spacing w:line="360" w:lineRule="auto"/>
        <w:rPr>
          <w:rFonts w:ascii="仿宋_GB2312" w:eastAsia="仿宋_GB2312"/>
          <w:b/>
          <w:bCs/>
          <w:color w:val="000000" w:themeColor="text1"/>
          <w:sz w:val="24"/>
        </w:rPr>
      </w:pPr>
    </w:p>
    <w:sectPr>
      <w:footerReference r:id="rId6" w:type="default"/>
      <w:pgSz w:w="11906" w:h="16838"/>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lbertus (W1)">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2"/>
      <w:rPr>
        <w:rStyle w:val="29"/>
      </w:rPr>
    </w:pPr>
    <w:r>
      <w:fldChar w:fldCharType="begin"/>
    </w:r>
    <w:r>
      <w:rPr>
        <w:rStyle w:val="29"/>
      </w:rPr>
      <w:instrText xml:space="preserve">PAGE  </w:instrText>
    </w:r>
    <w:r>
      <w:fldChar w:fldCharType="separate"/>
    </w:r>
    <w:r>
      <w:rPr>
        <w:rStyle w:val="29"/>
      </w:rPr>
      <w:t>28</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w:t>
    </w:r>
    <w:r>
      <w:rPr>
        <w:lang w:val="zh-CN"/>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2</w:t>
    </w:r>
    <w:r>
      <w:rPr>
        <w:lang w:val="zh-CN"/>
      </w:rPr>
      <w:fldChar w:fldCharType="end"/>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C604A"/>
    <w:multiLevelType w:val="singleLevel"/>
    <w:tmpl w:val="183C604A"/>
    <w:lvl w:ilvl="0" w:tentative="0">
      <w:start w:val="1"/>
      <w:numFmt w:val="japaneseCounting"/>
      <w:pStyle w:val="82"/>
      <w:lvlText w:val="%1、"/>
      <w:lvlJc w:val="left"/>
      <w:pPr>
        <w:tabs>
          <w:tab w:val="left" w:pos="960"/>
        </w:tabs>
        <w:ind w:left="960" w:hanging="480"/>
      </w:pPr>
      <w:rPr>
        <w:rFonts w:hint="eastAsia"/>
        <w:b/>
      </w:rPr>
    </w:lvl>
  </w:abstractNum>
  <w:abstractNum w:abstractNumId="1">
    <w:nsid w:val="22D32E6E"/>
    <w:multiLevelType w:val="multilevel"/>
    <w:tmpl w:val="22D32E6E"/>
    <w:lvl w:ilvl="0" w:tentative="0">
      <w:start w:val="1"/>
      <w:numFmt w:val="bullet"/>
      <w:pStyle w:val="7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0D67F26"/>
    <w:multiLevelType w:val="multilevel"/>
    <w:tmpl w:val="70D67F26"/>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3F61"/>
    <w:rsid w:val="0000262F"/>
    <w:rsid w:val="000060DE"/>
    <w:rsid w:val="000064B0"/>
    <w:rsid w:val="00006A5C"/>
    <w:rsid w:val="00006B79"/>
    <w:rsid w:val="00006C5B"/>
    <w:rsid w:val="000102F5"/>
    <w:rsid w:val="000113A5"/>
    <w:rsid w:val="000272BA"/>
    <w:rsid w:val="00037F8C"/>
    <w:rsid w:val="00040E70"/>
    <w:rsid w:val="0004120F"/>
    <w:rsid w:val="00042997"/>
    <w:rsid w:val="00054CEA"/>
    <w:rsid w:val="00067701"/>
    <w:rsid w:val="00070049"/>
    <w:rsid w:val="00071648"/>
    <w:rsid w:val="00074E55"/>
    <w:rsid w:val="00076890"/>
    <w:rsid w:val="00082D10"/>
    <w:rsid w:val="00083CE5"/>
    <w:rsid w:val="00085E9E"/>
    <w:rsid w:val="00087EBA"/>
    <w:rsid w:val="000A07FC"/>
    <w:rsid w:val="000A295D"/>
    <w:rsid w:val="000B5574"/>
    <w:rsid w:val="000B7050"/>
    <w:rsid w:val="000C6152"/>
    <w:rsid w:val="000D1AAD"/>
    <w:rsid w:val="000D5BFF"/>
    <w:rsid w:val="000E2ECB"/>
    <w:rsid w:val="000E6B38"/>
    <w:rsid w:val="000E72BD"/>
    <w:rsid w:val="000E7CF0"/>
    <w:rsid w:val="000F0D13"/>
    <w:rsid w:val="000F2BF1"/>
    <w:rsid w:val="001007AE"/>
    <w:rsid w:val="0010149F"/>
    <w:rsid w:val="00102FDB"/>
    <w:rsid w:val="00103108"/>
    <w:rsid w:val="0011570C"/>
    <w:rsid w:val="001221DF"/>
    <w:rsid w:val="00126674"/>
    <w:rsid w:val="00132588"/>
    <w:rsid w:val="0013387F"/>
    <w:rsid w:val="0013470C"/>
    <w:rsid w:val="00136182"/>
    <w:rsid w:val="001367F6"/>
    <w:rsid w:val="00137B3E"/>
    <w:rsid w:val="00143377"/>
    <w:rsid w:val="00154E89"/>
    <w:rsid w:val="0015550A"/>
    <w:rsid w:val="00155A57"/>
    <w:rsid w:val="0015767E"/>
    <w:rsid w:val="00157822"/>
    <w:rsid w:val="001611E4"/>
    <w:rsid w:val="001626A5"/>
    <w:rsid w:val="00164445"/>
    <w:rsid w:val="00165DAA"/>
    <w:rsid w:val="001724F0"/>
    <w:rsid w:val="00180DE1"/>
    <w:rsid w:val="001852D5"/>
    <w:rsid w:val="001A1384"/>
    <w:rsid w:val="001A1704"/>
    <w:rsid w:val="001A6641"/>
    <w:rsid w:val="001A6827"/>
    <w:rsid w:val="001A69CA"/>
    <w:rsid w:val="001B0206"/>
    <w:rsid w:val="001B0AD8"/>
    <w:rsid w:val="001D2310"/>
    <w:rsid w:val="001D6909"/>
    <w:rsid w:val="001F0B2F"/>
    <w:rsid w:val="001F1DE5"/>
    <w:rsid w:val="001F2EBF"/>
    <w:rsid w:val="001F6FCC"/>
    <w:rsid w:val="00201C4D"/>
    <w:rsid w:val="00203F5A"/>
    <w:rsid w:val="00205DAA"/>
    <w:rsid w:val="00207E29"/>
    <w:rsid w:val="00220BB4"/>
    <w:rsid w:val="002250CA"/>
    <w:rsid w:val="002327FC"/>
    <w:rsid w:val="00236BCB"/>
    <w:rsid w:val="00242FCE"/>
    <w:rsid w:val="00243758"/>
    <w:rsid w:val="00243DB8"/>
    <w:rsid w:val="002452DA"/>
    <w:rsid w:val="002507CD"/>
    <w:rsid w:val="00253CD1"/>
    <w:rsid w:val="002609A3"/>
    <w:rsid w:val="00262AA9"/>
    <w:rsid w:val="00263DBA"/>
    <w:rsid w:val="002674C6"/>
    <w:rsid w:val="00280AAB"/>
    <w:rsid w:val="00282662"/>
    <w:rsid w:val="002846FD"/>
    <w:rsid w:val="002869C3"/>
    <w:rsid w:val="002908ED"/>
    <w:rsid w:val="002A1EC8"/>
    <w:rsid w:val="002A31AE"/>
    <w:rsid w:val="002B0FA7"/>
    <w:rsid w:val="002B2195"/>
    <w:rsid w:val="002B328B"/>
    <w:rsid w:val="002B3D18"/>
    <w:rsid w:val="002B67EC"/>
    <w:rsid w:val="002C04B7"/>
    <w:rsid w:val="002C0701"/>
    <w:rsid w:val="002C1CB3"/>
    <w:rsid w:val="002C252B"/>
    <w:rsid w:val="002C268F"/>
    <w:rsid w:val="002C2E69"/>
    <w:rsid w:val="002C4B97"/>
    <w:rsid w:val="002D0916"/>
    <w:rsid w:val="002D3951"/>
    <w:rsid w:val="002E3540"/>
    <w:rsid w:val="002E36AE"/>
    <w:rsid w:val="002F344E"/>
    <w:rsid w:val="00300094"/>
    <w:rsid w:val="00300A9F"/>
    <w:rsid w:val="0030126A"/>
    <w:rsid w:val="00305589"/>
    <w:rsid w:val="003107CA"/>
    <w:rsid w:val="00311927"/>
    <w:rsid w:val="00311A9F"/>
    <w:rsid w:val="00313303"/>
    <w:rsid w:val="003365D5"/>
    <w:rsid w:val="00340214"/>
    <w:rsid w:val="00344690"/>
    <w:rsid w:val="00347F32"/>
    <w:rsid w:val="003639A3"/>
    <w:rsid w:val="003666B6"/>
    <w:rsid w:val="00371697"/>
    <w:rsid w:val="00371BB6"/>
    <w:rsid w:val="0037201C"/>
    <w:rsid w:val="00372518"/>
    <w:rsid w:val="00372BBC"/>
    <w:rsid w:val="003733CE"/>
    <w:rsid w:val="00380A1F"/>
    <w:rsid w:val="00382333"/>
    <w:rsid w:val="00387D6B"/>
    <w:rsid w:val="00397139"/>
    <w:rsid w:val="003A4BF0"/>
    <w:rsid w:val="003A677D"/>
    <w:rsid w:val="003B7477"/>
    <w:rsid w:val="003C538A"/>
    <w:rsid w:val="003C5797"/>
    <w:rsid w:val="003C713B"/>
    <w:rsid w:val="003D35DA"/>
    <w:rsid w:val="003D49F4"/>
    <w:rsid w:val="003D4DEA"/>
    <w:rsid w:val="003E303C"/>
    <w:rsid w:val="003E7E27"/>
    <w:rsid w:val="003F6838"/>
    <w:rsid w:val="00402484"/>
    <w:rsid w:val="00404FAA"/>
    <w:rsid w:val="00415861"/>
    <w:rsid w:val="004203AD"/>
    <w:rsid w:val="004218AD"/>
    <w:rsid w:val="0042694A"/>
    <w:rsid w:val="0042709B"/>
    <w:rsid w:val="0043215A"/>
    <w:rsid w:val="0043289D"/>
    <w:rsid w:val="00434141"/>
    <w:rsid w:val="0043648B"/>
    <w:rsid w:val="004441F0"/>
    <w:rsid w:val="004451E5"/>
    <w:rsid w:val="00445982"/>
    <w:rsid w:val="00456E04"/>
    <w:rsid w:val="00457EBE"/>
    <w:rsid w:val="004619E4"/>
    <w:rsid w:val="00464E16"/>
    <w:rsid w:val="004719BA"/>
    <w:rsid w:val="00472616"/>
    <w:rsid w:val="00472DEC"/>
    <w:rsid w:val="0047433B"/>
    <w:rsid w:val="004765E3"/>
    <w:rsid w:val="00483659"/>
    <w:rsid w:val="0048433E"/>
    <w:rsid w:val="0048561B"/>
    <w:rsid w:val="00492FA2"/>
    <w:rsid w:val="004A4965"/>
    <w:rsid w:val="004A5647"/>
    <w:rsid w:val="004B4F39"/>
    <w:rsid w:val="004B523E"/>
    <w:rsid w:val="004B5C25"/>
    <w:rsid w:val="004C05D2"/>
    <w:rsid w:val="004D0F40"/>
    <w:rsid w:val="004D123C"/>
    <w:rsid w:val="004D2599"/>
    <w:rsid w:val="004D3AD2"/>
    <w:rsid w:val="004D5F64"/>
    <w:rsid w:val="004D7C1C"/>
    <w:rsid w:val="004E4D39"/>
    <w:rsid w:val="004E4E7D"/>
    <w:rsid w:val="004E5F55"/>
    <w:rsid w:val="004F2586"/>
    <w:rsid w:val="004F32F1"/>
    <w:rsid w:val="004F5814"/>
    <w:rsid w:val="005060FA"/>
    <w:rsid w:val="005163A6"/>
    <w:rsid w:val="00516BD7"/>
    <w:rsid w:val="00520D7F"/>
    <w:rsid w:val="0052310A"/>
    <w:rsid w:val="005261EA"/>
    <w:rsid w:val="00530818"/>
    <w:rsid w:val="0053110E"/>
    <w:rsid w:val="005315AF"/>
    <w:rsid w:val="0053350A"/>
    <w:rsid w:val="00535F25"/>
    <w:rsid w:val="0053655B"/>
    <w:rsid w:val="00544EEA"/>
    <w:rsid w:val="00547CCF"/>
    <w:rsid w:val="00556447"/>
    <w:rsid w:val="00571EDF"/>
    <w:rsid w:val="00583B07"/>
    <w:rsid w:val="00583F61"/>
    <w:rsid w:val="00584A04"/>
    <w:rsid w:val="005877EF"/>
    <w:rsid w:val="005901B9"/>
    <w:rsid w:val="00590215"/>
    <w:rsid w:val="00593B21"/>
    <w:rsid w:val="005958CC"/>
    <w:rsid w:val="005A1062"/>
    <w:rsid w:val="005A136C"/>
    <w:rsid w:val="005A252A"/>
    <w:rsid w:val="005A3EB3"/>
    <w:rsid w:val="005A494A"/>
    <w:rsid w:val="005A6EB9"/>
    <w:rsid w:val="005A7E43"/>
    <w:rsid w:val="005B30F2"/>
    <w:rsid w:val="005C17CE"/>
    <w:rsid w:val="005C6B2D"/>
    <w:rsid w:val="005D0C67"/>
    <w:rsid w:val="005D37BC"/>
    <w:rsid w:val="005D429C"/>
    <w:rsid w:val="005E19C8"/>
    <w:rsid w:val="005E371D"/>
    <w:rsid w:val="005E37BD"/>
    <w:rsid w:val="005E3953"/>
    <w:rsid w:val="005F23B3"/>
    <w:rsid w:val="005F2EC4"/>
    <w:rsid w:val="005F615A"/>
    <w:rsid w:val="00600912"/>
    <w:rsid w:val="00605076"/>
    <w:rsid w:val="00607720"/>
    <w:rsid w:val="0061065F"/>
    <w:rsid w:val="00614D56"/>
    <w:rsid w:val="006170C6"/>
    <w:rsid w:val="00621FE4"/>
    <w:rsid w:val="00623281"/>
    <w:rsid w:val="00630953"/>
    <w:rsid w:val="0063735F"/>
    <w:rsid w:val="006375E8"/>
    <w:rsid w:val="006423F3"/>
    <w:rsid w:val="00645C9B"/>
    <w:rsid w:val="00654AF8"/>
    <w:rsid w:val="00655784"/>
    <w:rsid w:val="0065653B"/>
    <w:rsid w:val="00660761"/>
    <w:rsid w:val="0066223A"/>
    <w:rsid w:val="00662AA8"/>
    <w:rsid w:val="0066474C"/>
    <w:rsid w:val="00664FB4"/>
    <w:rsid w:val="006731E4"/>
    <w:rsid w:val="006740F2"/>
    <w:rsid w:val="00677D2A"/>
    <w:rsid w:val="00680F7D"/>
    <w:rsid w:val="0068120F"/>
    <w:rsid w:val="00681AE7"/>
    <w:rsid w:val="00681D0A"/>
    <w:rsid w:val="00687114"/>
    <w:rsid w:val="006907A3"/>
    <w:rsid w:val="00693C89"/>
    <w:rsid w:val="00697ACF"/>
    <w:rsid w:val="006A178F"/>
    <w:rsid w:val="006A4876"/>
    <w:rsid w:val="006A6163"/>
    <w:rsid w:val="006A75B2"/>
    <w:rsid w:val="006B0B2C"/>
    <w:rsid w:val="006B238B"/>
    <w:rsid w:val="006B3CD1"/>
    <w:rsid w:val="006B5753"/>
    <w:rsid w:val="006C090E"/>
    <w:rsid w:val="006C7AED"/>
    <w:rsid w:val="006D175B"/>
    <w:rsid w:val="006D27FB"/>
    <w:rsid w:val="006D5BEE"/>
    <w:rsid w:val="006E4572"/>
    <w:rsid w:val="006E579F"/>
    <w:rsid w:val="006F3257"/>
    <w:rsid w:val="006F523A"/>
    <w:rsid w:val="006F5ED4"/>
    <w:rsid w:val="0070383C"/>
    <w:rsid w:val="00703BD4"/>
    <w:rsid w:val="007056F5"/>
    <w:rsid w:val="00706A57"/>
    <w:rsid w:val="00711F9D"/>
    <w:rsid w:val="00714AF9"/>
    <w:rsid w:val="00715FEA"/>
    <w:rsid w:val="00716B25"/>
    <w:rsid w:val="007244DE"/>
    <w:rsid w:val="00725FC3"/>
    <w:rsid w:val="00727FE8"/>
    <w:rsid w:val="00736248"/>
    <w:rsid w:val="00740D83"/>
    <w:rsid w:val="00741909"/>
    <w:rsid w:val="007510CC"/>
    <w:rsid w:val="007526F4"/>
    <w:rsid w:val="00760FDE"/>
    <w:rsid w:val="007618AE"/>
    <w:rsid w:val="00763C0E"/>
    <w:rsid w:val="00765F48"/>
    <w:rsid w:val="0076608B"/>
    <w:rsid w:val="0077446C"/>
    <w:rsid w:val="007745BC"/>
    <w:rsid w:val="00774B9A"/>
    <w:rsid w:val="007761C2"/>
    <w:rsid w:val="00777260"/>
    <w:rsid w:val="00782F60"/>
    <w:rsid w:val="00786C34"/>
    <w:rsid w:val="007872E0"/>
    <w:rsid w:val="00790DAA"/>
    <w:rsid w:val="0079197E"/>
    <w:rsid w:val="00794E25"/>
    <w:rsid w:val="00797D3E"/>
    <w:rsid w:val="007A27FB"/>
    <w:rsid w:val="007A6200"/>
    <w:rsid w:val="007B0500"/>
    <w:rsid w:val="007B0808"/>
    <w:rsid w:val="007C0540"/>
    <w:rsid w:val="007C2D98"/>
    <w:rsid w:val="007C56BA"/>
    <w:rsid w:val="007C6DF5"/>
    <w:rsid w:val="007D38B8"/>
    <w:rsid w:val="007D3E1A"/>
    <w:rsid w:val="007E182F"/>
    <w:rsid w:val="007E4DCC"/>
    <w:rsid w:val="007E69BA"/>
    <w:rsid w:val="007F327F"/>
    <w:rsid w:val="007F3DFE"/>
    <w:rsid w:val="008026BF"/>
    <w:rsid w:val="008032FF"/>
    <w:rsid w:val="008068FE"/>
    <w:rsid w:val="00810F53"/>
    <w:rsid w:val="008168F7"/>
    <w:rsid w:val="00822BC9"/>
    <w:rsid w:val="00823227"/>
    <w:rsid w:val="00823A63"/>
    <w:rsid w:val="00831459"/>
    <w:rsid w:val="00837572"/>
    <w:rsid w:val="008406EE"/>
    <w:rsid w:val="008425AE"/>
    <w:rsid w:val="008506DD"/>
    <w:rsid w:val="00852764"/>
    <w:rsid w:val="00853745"/>
    <w:rsid w:val="00853A3B"/>
    <w:rsid w:val="008552B8"/>
    <w:rsid w:val="008632EE"/>
    <w:rsid w:val="00866A00"/>
    <w:rsid w:val="00872E23"/>
    <w:rsid w:val="00880BA7"/>
    <w:rsid w:val="008823F4"/>
    <w:rsid w:val="00885D9B"/>
    <w:rsid w:val="00886A1D"/>
    <w:rsid w:val="00886AD0"/>
    <w:rsid w:val="00891D4D"/>
    <w:rsid w:val="00893102"/>
    <w:rsid w:val="00893941"/>
    <w:rsid w:val="00894020"/>
    <w:rsid w:val="008A44D8"/>
    <w:rsid w:val="008A4D67"/>
    <w:rsid w:val="008A74ED"/>
    <w:rsid w:val="008B1443"/>
    <w:rsid w:val="008B6308"/>
    <w:rsid w:val="008C03BF"/>
    <w:rsid w:val="008C0896"/>
    <w:rsid w:val="008C0AA7"/>
    <w:rsid w:val="008C62AC"/>
    <w:rsid w:val="008C6D70"/>
    <w:rsid w:val="008D1846"/>
    <w:rsid w:val="008D4769"/>
    <w:rsid w:val="008E5AAC"/>
    <w:rsid w:val="008F216B"/>
    <w:rsid w:val="00912A7E"/>
    <w:rsid w:val="0091606C"/>
    <w:rsid w:val="00916DFD"/>
    <w:rsid w:val="00920AB3"/>
    <w:rsid w:val="009226F7"/>
    <w:rsid w:val="00924D64"/>
    <w:rsid w:val="00931B5C"/>
    <w:rsid w:val="0093321D"/>
    <w:rsid w:val="00935298"/>
    <w:rsid w:val="00935CC8"/>
    <w:rsid w:val="009434A1"/>
    <w:rsid w:val="00952E44"/>
    <w:rsid w:val="00953D05"/>
    <w:rsid w:val="00973FD0"/>
    <w:rsid w:val="00974991"/>
    <w:rsid w:val="00975001"/>
    <w:rsid w:val="00983315"/>
    <w:rsid w:val="00984155"/>
    <w:rsid w:val="00986DA9"/>
    <w:rsid w:val="00991844"/>
    <w:rsid w:val="00993068"/>
    <w:rsid w:val="009A27FB"/>
    <w:rsid w:val="009B0830"/>
    <w:rsid w:val="009C0223"/>
    <w:rsid w:val="009C0448"/>
    <w:rsid w:val="009C286A"/>
    <w:rsid w:val="009C2EDA"/>
    <w:rsid w:val="009C5EE5"/>
    <w:rsid w:val="009D2F30"/>
    <w:rsid w:val="009D4151"/>
    <w:rsid w:val="009D6F5F"/>
    <w:rsid w:val="009D7D01"/>
    <w:rsid w:val="009E0BFC"/>
    <w:rsid w:val="009F033B"/>
    <w:rsid w:val="009F265D"/>
    <w:rsid w:val="009F36EF"/>
    <w:rsid w:val="00A03680"/>
    <w:rsid w:val="00A05939"/>
    <w:rsid w:val="00A0645B"/>
    <w:rsid w:val="00A11488"/>
    <w:rsid w:val="00A2098A"/>
    <w:rsid w:val="00A2796E"/>
    <w:rsid w:val="00A30DDB"/>
    <w:rsid w:val="00A3600E"/>
    <w:rsid w:val="00A36B5B"/>
    <w:rsid w:val="00A415D3"/>
    <w:rsid w:val="00A4681F"/>
    <w:rsid w:val="00A46F4A"/>
    <w:rsid w:val="00A501B8"/>
    <w:rsid w:val="00A51B0F"/>
    <w:rsid w:val="00A54DD9"/>
    <w:rsid w:val="00A72350"/>
    <w:rsid w:val="00A7787F"/>
    <w:rsid w:val="00A87B66"/>
    <w:rsid w:val="00A94E82"/>
    <w:rsid w:val="00A9789E"/>
    <w:rsid w:val="00A978FA"/>
    <w:rsid w:val="00AA31F3"/>
    <w:rsid w:val="00AA363F"/>
    <w:rsid w:val="00AA419F"/>
    <w:rsid w:val="00AA5CBD"/>
    <w:rsid w:val="00AB0CDC"/>
    <w:rsid w:val="00AB3212"/>
    <w:rsid w:val="00AB4B0A"/>
    <w:rsid w:val="00AC79E6"/>
    <w:rsid w:val="00AD14A3"/>
    <w:rsid w:val="00AD34F3"/>
    <w:rsid w:val="00AE2E8B"/>
    <w:rsid w:val="00AE4CFD"/>
    <w:rsid w:val="00AE5C6F"/>
    <w:rsid w:val="00AF118D"/>
    <w:rsid w:val="00AF353A"/>
    <w:rsid w:val="00B0104E"/>
    <w:rsid w:val="00B0300F"/>
    <w:rsid w:val="00B104E2"/>
    <w:rsid w:val="00B1099B"/>
    <w:rsid w:val="00B23138"/>
    <w:rsid w:val="00B24581"/>
    <w:rsid w:val="00B24AFF"/>
    <w:rsid w:val="00B30587"/>
    <w:rsid w:val="00B367D8"/>
    <w:rsid w:val="00B41D23"/>
    <w:rsid w:val="00B51690"/>
    <w:rsid w:val="00B52D7C"/>
    <w:rsid w:val="00B572E0"/>
    <w:rsid w:val="00B6237D"/>
    <w:rsid w:val="00B63096"/>
    <w:rsid w:val="00B661A0"/>
    <w:rsid w:val="00B73EF5"/>
    <w:rsid w:val="00B76DAA"/>
    <w:rsid w:val="00B77EA3"/>
    <w:rsid w:val="00B818B8"/>
    <w:rsid w:val="00B86789"/>
    <w:rsid w:val="00B87C43"/>
    <w:rsid w:val="00B95735"/>
    <w:rsid w:val="00BA79E5"/>
    <w:rsid w:val="00BB017D"/>
    <w:rsid w:val="00BB0437"/>
    <w:rsid w:val="00BB0725"/>
    <w:rsid w:val="00BB1241"/>
    <w:rsid w:val="00BB3DD6"/>
    <w:rsid w:val="00BC3652"/>
    <w:rsid w:val="00BD4A9C"/>
    <w:rsid w:val="00BD52F9"/>
    <w:rsid w:val="00BD6408"/>
    <w:rsid w:val="00BD7C9E"/>
    <w:rsid w:val="00BE1986"/>
    <w:rsid w:val="00BF0A33"/>
    <w:rsid w:val="00BF1755"/>
    <w:rsid w:val="00BF2041"/>
    <w:rsid w:val="00BF3D1E"/>
    <w:rsid w:val="00BF66FD"/>
    <w:rsid w:val="00C01C7C"/>
    <w:rsid w:val="00C02E39"/>
    <w:rsid w:val="00C0423D"/>
    <w:rsid w:val="00C04279"/>
    <w:rsid w:val="00C10CBE"/>
    <w:rsid w:val="00C11B74"/>
    <w:rsid w:val="00C13539"/>
    <w:rsid w:val="00C1432E"/>
    <w:rsid w:val="00C14E45"/>
    <w:rsid w:val="00C159DF"/>
    <w:rsid w:val="00C15A07"/>
    <w:rsid w:val="00C168DD"/>
    <w:rsid w:val="00C20292"/>
    <w:rsid w:val="00C21985"/>
    <w:rsid w:val="00C229DC"/>
    <w:rsid w:val="00C23A70"/>
    <w:rsid w:val="00C31080"/>
    <w:rsid w:val="00C32936"/>
    <w:rsid w:val="00C3372F"/>
    <w:rsid w:val="00C42334"/>
    <w:rsid w:val="00C42B4C"/>
    <w:rsid w:val="00C42E97"/>
    <w:rsid w:val="00C44362"/>
    <w:rsid w:val="00C474BB"/>
    <w:rsid w:val="00C511FD"/>
    <w:rsid w:val="00C5317B"/>
    <w:rsid w:val="00C54757"/>
    <w:rsid w:val="00C56C47"/>
    <w:rsid w:val="00C624C1"/>
    <w:rsid w:val="00C6590D"/>
    <w:rsid w:val="00C66771"/>
    <w:rsid w:val="00C67F3D"/>
    <w:rsid w:val="00C709D3"/>
    <w:rsid w:val="00C70C22"/>
    <w:rsid w:val="00C7653A"/>
    <w:rsid w:val="00C80079"/>
    <w:rsid w:val="00C8162F"/>
    <w:rsid w:val="00C828F4"/>
    <w:rsid w:val="00C86930"/>
    <w:rsid w:val="00C87C6C"/>
    <w:rsid w:val="00C95678"/>
    <w:rsid w:val="00C95C4A"/>
    <w:rsid w:val="00C96E1B"/>
    <w:rsid w:val="00CA6131"/>
    <w:rsid w:val="00CC3C15"/>
    <w:rsid w:val="00CC4A2A"/>
    <w:rsid w:val="00CC550C"/>
    <w:rsid w:val="00CD240F"/>
    <w:rsid w:val="00CD311F"/>
    <w:rsid w:val="00CE200B"/>
    <w:rsid w:val="00CE30D5"/>
    <w:rsid w:val="00CE71FE"/>
    <w:rsid w:val="00CF28EB"/>
    <w:rsid w:val="00CF3C72"/>
    <w:rsid w:val="00D03934"/>
    <w:rsid w:val="00D0603C"/>
    <w:rsid w:val="00D06604"/>
    <w:rsid w:val="00D119B4"/>
    <w:rsid w:val="00D13BD5"/>
    <w:rsid w:val="00D140AE"/>
    <w:rsid w:val="00D16CC8"/>
    <w:rsid w:val="00D22629"/>
    <w:rsid w:val="00D24A52"/>
    <w:rsid w:val="00D250C5"/>
    <w:rsid w:val="00D31763"/>
    <w:rsid w:val="00D33E06"/>
    <w:rsid w:val="00D35F43"/>
    <w:rsid w:val="00D36938"/>
    <w:rsid w:val="00D45D35"/>
    <w:rsid w:val="00D467C2"/>
    <w:rsid w:val="00D51EFC"/>
    <w:rsid w:val="00D54ED6"/>
    <w:rsid w:val="00D61696"/>
    <w:rsid w:val="00D618AE"/>
    <w:rsid w:val="00D65B1A"/>
    <w:rsid w:val="00D703CA"/>
    <w:rsid w:val="00D71E2F"/>
    <w:rsid w:val="00D72E53"/>
    <w:rsid w:val="00D73FAA"/>
    <w:rsid w:val="00D777B6"/>
    <w:rsid w:val="00D81FB2"/>
    <w:rsid w:val="00D87184"/>
    <w:rsid w:val="00D93929"/>
    <w:rsid w:val="00D94C93"/>
    <w:rsid w:val="00DA463C"/>
    <w:rsid w:val="00DB1739"/>
    <w:rsid w:val="00DB458F"/>
    <w:rsid w:val="00DC0294"/>
    <w:rsid w:val="00DC3450"/>
    <w:rsid w:val="00DD1EC2"/>
    <w:rsid w:val="00DD2A0C"/>
    <w:rsid w:val="00DD7852"/>
    <w:rsid w:val="00DD7AD7"/>
    <w:rsid w:val="00DE0955"/>
    <w:rsid w:val="00DE292F"/>
    <w:rsid w:val="00DE3635"/>
    <w:rsid w:val="00DE620E"/>
    <w:rsid w:val="00DF0E1B"/>
    <w:rsid w:val="00DF492E"/>
    <w:rsid w:val="00DF65A1"/>
    <w:rsid w:val="00DF74E6"/>
    <w:rsid w:val="00E005E6"/>
    <w:rsid w:val="00E02504"/>
    <w:rsid w:val="00E03675"/>
    <w:rsid w:val="00E05CE0"/>
    <w:rsid w:val="00E11386"/>
    <w:rsid w:val="00E15B55"/>
    <w:rsid w:val="00E171D2"/>
    <w:rsid w:val="00E35EA6"/>
    <w:rsid w:val="00E41314"/>
    <w:rsid w:val="00E43ACD"/>
    <w:rsid w:val="00E4783C"/>
    <w:rsid w:val="00E5243F"/>
    <w:rsid w:val="00E525AF"/>
    <w:rsid w:val="00E5519B"/>
    <w:rsid w:val="00E6178A"/>
    <w:rsid w:val="00E61CA7"/>
    <w:rsid w:val="00E651D4"/>
    <w:rsid w:val="00E65D26"/>
    <w:rsid w:val="00E8381E"/>
    <w:rsid w:val="00E866F4"/>
    <w:rsid w:val="00E9298B"/>
    <w:rsid w:val="00E95D3F"/>
    <w:rsid w:val="00E96AEF"/>
    <w:rsid w:val="00EA2488"/>
    <w:rsid w:val="00EA2AB8"/>
    <w:rsid w:val="00EB16F5"/>
    <w:rsid w:val="00EB3F7C"/>
    <w:rsid w:val="00EC1974"/>
    <w:rsid w:val="00EC1D70"/>
    <w:rsid w:val="00EC3A78"/>
    <w:rsid w:val="00EC61A5"/>
    <w:rsid w:val="00EE6946"/>
    <w:rsid w:val="00EE72BD"/>
    <w:rsid w:val="00EF150F"/>
    <w:rsid w:val="00EF425E"/>
    <w:rsid w:val="00EF6481"/>
    <w:rsid w:val="00F050EE"/>
    <w:rsid w:val="00F12911"/>
    <w:rsid w:val="00F157B0"/>
    <w:rsid w:val="00F17BB7"/>
    <w:rsid w:val="00F200B7"/>
    <w:rsid w:val="00F23D19"/>
    <w:rsid w:val="00F334D4"/>
    <w:rsid w:val="00F34E2F"/>
    <w:rsid w:val="00F36E1E"/>
    <w:rsid w:val="00F41B37"/>
    <w:rsid w:val="00F445B5"/>
    <w:rsid w:val="00F46CBE"/>
    <w:rsid w:val="00F478D8"/>
    <w:rsid w:val="00F50BBD"/>
    <w:rsid w:val="00F51363"/>
    <w:rsid w:val="00F54F58"/>
    <w:rsid w:val="00F56549"/>
    <w:rsid w:val="00F608BB"/>
    <w:rsid w:val="00F737C0"/>
    <w:rsid w:val="00F77C74"/>
    <w:rsid w:val="00F80967"/>
    <w:rsid w:val="00F83A8E"/>
    <w:rsid w:val="00F85E0E"/>
    <w:rsid w:val="00F916BA"/>
    <w:rsid w:val="00FA1DAE"/>
    <w:rsid w:val="00FA20A1"/>
    <w:rsid w:val="00FA3D2F"/>
    <w:rsid w:val="00FB5C65"/>
    <w:rsid w:val="00FC1ED2"/>
    <w:rsid w:val="00FC264B"/>
    <w:rsid w:val="00FC26B5"/>
    <w:rsid w:val="00FD0303"/>
    <w:rsid w:val="00FD28C4"/>
    <w:rsid w:val="00FD599B"/>
    <w:rsid w:val="00FD7AFF"/>
    <w:rsid w:val="00FE06E7"/>
    <w:rsid w:val="00FE119F"/>
    <w:rsid w:val="00FE5134"/>
    <w:rsid w:val="015F3254"/>
    <w:rsid w:val="01D74B94"/>
    <w:rsid w:val="01EF3128"/>
    <w:rsid w:val="02220517"/>
    <w:rsid w:val="026929FF"/>
    <w:rsid w:val="026A169B"/>
    <w:rsid w:val="027C5266"/>
    <w:rsid w:val="027D052E"/>
    <w:rsid w:val="028E36C1"/>
    <w:rsid w:val="02DB65A7"/>
    <w:rsid w:val="0314419D"/>
    <w:rsid w:val="03495265"/>
    <w:rsid w:val="03623F17"/>
    <w:rsid w:val="036902F4"/>
    <w:rsid w:val="037F45A2"/>
    <w:rsid w:val="03B50895"/>
    <w:rsid w:val="03B65BDE"/>
    <w:rsid w:val="03C4523A"/>
    <w:rsid w:val="03EE1902"/>
    <w:rsid w:val="03F05F7B"/>
    <w:rsid w:val="04414CAE"/>
    <w:rsid w:val="04BD5452"/>
    <w:rsid w:val="04D94B9F"/>
    <w:rsid w:val="04DC5E90"/>
    <w:rsid w:val="04F71898"/>
    <w:rsid w:val="0512637C"/>
    <w:rsid w:val="05411F99"/>
    <w:rsid w:val="05AE14DE"/>
    <w:rsid w:val="05DA3C9F"/>
    <w:rsid w:val="05F01689"/>
    <w:rsid w:val="05FF7C8D"/>
    <w:rsid w:val="06215E18"/>
    <w:rsid w:val="0623601E"/>
    <w:rsid w:val="062D78B1"/>
    <w:rsid w:val="063D7484"/>
    <w:rsid w:val="067231FE"/>
    <w:rsid w:val="06796A2D"/>
    <w:rsid w:val="06C8072B"/>
    <w:rsid w:val="06D80E87"/>
    <w:rsid w:val="06FB6E4E"/>
    <w:rsid w:val="07123728"/>
    <w:rsid w:val="07434552"/>
    <w:rsid w:val="075F3B6A"/>
    <w:rsid w:val="077D128F"/>
    <w:rsid w:val="07DC53A7"/>
    <w:rsid w:val="07FD21C1"/>
    <w:rsid w:val="080D7B53"/>
    <w:rsid w:val="082E1272"/>
    <w:rsid w:val="082F2EFC"/>
    <w:rsid w:val="08437691"/>
    <w:rsid w:val="084E585C"/>
    <w:rsid w:val="089E73E8"/>
    <w:rsid w:val="08A0099E"/>
    <w:rsid w:val="0944750F"/>
    <w:rsid w:val="094F6F85"/>
    <w:rsid w:val="097E36DB"/>
    <w:rsid w:val="099F7F6F"/>
    <w:rsid w:val="09A54ED8"/>
    <w:rsid w:val="09B207F9"/>
    <w:rsid w:val="09CD27F9"/>
    <w:rsid w:val="09DE4A06"/>
    <w:rsid w:val="09E22677"/>
    <w:rsid w:val="09E3434E"/>
    <w:rsid w:val="09EA252C"/>
    <w:rsid w:val="09ED4429"/>
    <w:rsid w:val="09FE75F3"/>
    <w:rsid w:val="0A03304E"/>
    <w:rsid w:val="0A705C97"/>
    <w:rsid w:val="0A8A72F1"/>
    <w:rsid w:val="0A9B46A5"/>
    <w:rsid w:val="0AC0370B"/>
    <w:rsid w:val="0AD907FD"/>
    <w:rsid w:val="0AEF20C6"/>
    <w:rsid w:val="0B4E3A9D"/>
    <w:rsid w:val="0B51501E"/>
    <w:rsid w:val="0B815EFE"/>
    <w:rsid w:val="0B8E6139"/>
    <w:rsid w:val="0B954BBF"/>
    <w:rsid w:val="0B9A2898"/>
    <w:rsid w:val="0BD767E7"/>
    <w:rsid w:val="0BDD43E1"/>
    <w:rsid w:val="0C231388"/>
    <w:rsid w:val="0C275B5F"/>
    <w:rsid w:val="0C6A68CC"/>
    <w:rsid w:val="0C994C14"/>
    <w:rsid w:val="0C997FE4"/>
    <w:rsid w:val="0CF11C88"/>
    <w:rsid w:val="0D4F4D22"/>
    <w:rsid w:val="0DA93D10"/>
    <w:rsid w:val="0DC33BF5"/>
    <w:rsid w:val="0DE40DDD"/>
    <w:rsid w:val="0DE870AF"/>
    <w:rsid w:val="0E062F55"/>
    <w:rsid w:val="0E1B1632"/>
    <w:rsid w:val="0E280D1E"/>
    <w:rsid w:val="0E2C3EF6"/>
    <w:rsid w:val="0E8E2413"/>
    <w:rsid w:val="0E8F5DAF"/>
    <w:rsid w:val="0EBA7401"/>
    <w:rsid w:val="0ECF1697"/>
    <w:rsid w:val="0ECF1C9D"/>
    <w:rsid w:val="0F1F0D16"/>
    <w:rsid w:val="0F503CB0"/>
    <w:rsid w:val="0F6B3808"/>
    <w:rsid w:val="0F751969"/>
    <w:rsid w:val="0F9740BA"/>
    <w:rsid w:val="0FA477FD"/>
    <w:rsid w:val="0FCE5850"/>
    <w:rsid w:val="0FEB2F0D"/>
    <w:rsid w:val="0FF90BC3"/>
    <w:rsid w:val="10291F7A"/>
    <w:rsid w:val="10340D79"/>
    <w:rsid w:val="104579BD"/>
    <w:rsid w:val="10EB1B5C"/>
    <w:rsid w:val="10FC1E33"/>
    <w:rsid w:val="11346396"/>
    <w:rsid w:val="113551E6"/>
    <w:rsid w:val="11AE30C6"/>
    <w:rsid w:val="11DA5C4E"/>
    <w:rsid w:val="11E60F71"/>
    <w:rsid w:val="11E74D81"/>
    <w:rsid w:val="11F65F0B"/>
    <w:rsid w:val="11F969CD"/>
    <w:rsid w:val="12030629"/>
    <w:rsid w:val="12444B13"/>
    <w:rsid w:val="125E7A06"/>
    <w:rsid w:val="12914207"/>
    <w:rsid w:val="12CC0662"/>
    <w:rsid w:val="12D0036B"/>
    <w:rsid w:val="12DE659A"/>
    <w:rsid w:val="1305241F"/>
    <w:rsid w:val="135350C1"/>
    <w:rsid w:val="13F67F03"/>
    <w:rsid w:val="14077C74"/>
    <w:rsid w:val="14100410"/>
    <w:rsid w:val="14214815"/>
    <w:rsid w:val="14360F37"/>
    <w:rsid w:val="146D6985"/>
    <w:rsid w:val="14735F6E"/>
    <w:rsid w:val="14785D3D"/>
    <w:rsid w:val="147E0E3D"/>
    <w:rsid w:val="14B2296E"/>
    <w:rsid w:val="150C21D7"/>
    <w:rsid w:val="15112861"/>
    <w:rsid w:val="152C3D84"/>
    <w:rsid w:val="153747A1"/>
    <w:rsid w:val="1570400F"/>
    <w:rsid w:val="157D344D"/>
    <w:rsid w:val="15900974"/>
    <w:rsid w:val="15AC0C45"/>
    <w:rsid w:val="15BC3624"/>
    <w:rsid w:val="15BC4236"/>
    <w:rsid w:val="15ED57A4"/>
    <w:rsid w:val="15F228BD"/>
    <w:rsid w:val="164F5220"/>
    <w:rsid w:val="16534820"/>
    <w:rsid w:val="16666AEF"/>
    <w:rsid w:val="16AC1941"/>
    <w:rsid w:val="16C21F3A"/>
    <w:rsid w:val="16C6315E"/>
    <w:rsid w:val="16CF3972"/>
    <w:rsid w:val="17244A82"/>
    <w:rsid w:val="1752258F"/>
    <w:rsid w:val="17B0376D"/>
    <w:rsid w:val="17B23263"/>
    <w:rsid w:val="17C73831"/>
    <w:rsid w:val="17C73D87"/>
    <w:rsid w:val="18984C0F"/>
    <w:rsid w:val="1926214B"/>
    <w:rsid w:val="195E6489"/>
    <w:rsid w:val="197874D5"/>
    <w:rsid w:val="1988673C"/>
    <w:rsid w:val="198C3419"/>
    <w:rsid w:val="19DA1AF8"/>
    <w:rsid w:val="1A1678A4"/>
    <w:rsid w:val="1A9C7638"/>
    <w:rsid w:val="1AAA30B1"/>
    <w:rsid w:val="1AAE3F81"/>
    <w:rsid w:val="1AD23809"/>
    <w:rsid w:val="1B0B13D3"/>
    <w:rsid w:val="1B1D0590"/>
    <w:rsid w:val="1B847224"/>
    <w:rsid w:val="1BD96B8C"/>
    <w:rsid w:val="1BF956CF"/>
    <w:rsid w:val="1C3109C5"/>
    <w:rsid w:val="1C672B22"/>
    <w:rsid w:val="1CB05F21"/>
    <w:rsid w:val="1CB5635F"/>
    <w:rsid w:val="1CBD3FB3"/>
    <w:rsid w:val="1CD5383D"/>
    <w:rsid w:val="1CDD55E8"/>
    <w:rsid w:val="1CFD009B"/>
    <w:rsid w:val="1D5114DA"/>
    <w:rsid w:val="1D5C602F"/>
    <w:rsid w:val="1DFE18C6"/>
    <w:rsid w:val="1E586DA6"/>
    <w:rsid w:val="1E996BC3"/>
    <w:rsid w:val="1E9A0EC4"/>
    <w:rsid w:val="1EA93A82"/>
    <w:rsid w:val="1EAF1FB4"/>
    <w:rsid w:val="1EB62660"/>
    <w:rsid w:val="1ED818B4"/>
    <w:rsid w:val="1F5829E4"/>
    <w:rsid w:val="1F7D6E36"/>
    <w:rsid w:val="1F7E7CF3"/>
    <w:rsid w:val="1F893FA1"/>
    <w:rsid w:val="1F9E758C"/>
    <w:rsid w:val="1FB1562A"/>
    <w:rsid w:val="1FB44D91"/>
    <w:rsid w:val="1FCA14B3"/>
    <w:rsid w:val="1FED10A7"/>
    <w:rsid w:val="200E0021"/>
    <w:rsid w:val="204E36B6"/>
    <w:rsid w:val="20970C07"/>
    <w:rsid w:val="20AC0D30"/>
    <w:rsid w:val="214206D0"/>
    <w:rsid w:val="214F25C4"/>
    <w:rsid w:val="21A57E58"/>
    <w:rsid w:val="21B07748"/>
    <w:rsid w:val="21BE024B"/>
    <w:rsid w:val="21FE1453"/>
    <w:rsid w:val="220D7E1F"/>
    <w:rsid w:val="22194B04"/>
    <w:rsid w:val="22353B2B"/>
    <w:rsid w:val="2255750B"/>
    <w:rsid w:val="22702E2E"/>
    <w:rsid w:val="22853819"/>
    <w:rsid w:val="22D76E34"/>
    <w:rsid w:val="22EF3E91"/>
    <w:rsid w:val="231879A1"/>
    <w:rsid w:val="23225D32"/>
    <w:rsid w:val="232C79D6"/>
    <w:rsid w:val="23586A43"/>
    <w:rsid w:val="23635636"/>
    <w:rsid w:val="237E61FB"/>
    <w:rsid w:val="237F66B2"/>
    <w:rsid w:val="23A24522"/>
    <w:rsid w:val="23A52A88"/>
    <w:rsid w:val="2400534A"/>
    <w:rsid w:val="240C4D62"/>
    <w:rsid w:val="241E65F5"/>
    <w:rsid w:val="245E5315"/>
    <w:rsid w:val="24940192"/>
    <w:rsid w:val="24973B34"/>
    <w:rsid w:val="24A948B4"/>
    <w:rsid w:val="24D40F7C"/>
    <w:rsid w:val="24E41FED"/>
    <w:rsid w:val="24EB0BA1"/>
    <w:rsid w:val="24FF015C"/>
    <w:rsid w:val="254070EF"/>
    <w:rsid w:val="254C40BE"/>
    <w:rsid w:val="255F4018"/>
    <w:rsid w:val="2577354B"/>
    <w:rsid w:val="25BA46F2"/>
    <w:rsid w:val="25C42A83"/>
    <w:rsid w:val="25D93E73"/>
    <w:rsid w:val="25F5457A"/>
    <w:rsid w:val="264628A4"/>
    <w:rsid w:val="26464B87"/>
    <w:rsid w:val="264D638D"/>
    <w:rsid w:val="26C80513"/>
    <w:rsid w:val="272F3A9B"/>
    <w:rsid w:val="27AE68E2"/>
    <w:rsid w:val="27B31352"/>
    <w:rsid w:val="27C04E03"/>
    <w:rsid w:val="27C5494C"/>
    <w:rsid w:val="28A53708"/>
    <w:rsid w:val="28BA78FD"/>
    <w:rsid w:val="28E0623D"/>
    <w:rsid w:val="28E75AE1"/>
    <w:rsid w:val="28EC0E31"/>
    <w:rsid w:val="28F545A8"/>
    <w:rsid w:val="28FD54D0"/>
    <w:rsid w:val="295E7D6B"/>
    <w:rsid w:val="2A116471"/>
    <w:rsid w:val="2A165AB6"/>
    <w:rsid w:val="2A230613"/>
    <w:rsid w:val="2A3E4BB0"/>
    <w:rsid w:val="2A621B97"/>
    <w:rsid w:val="2B035E33"/>
    <w:rsid w:val="2B204A89"/>
    <w:rsid w:val="2B2A26C6"/>
    <w:rsid w:val="2B2A31B0"/>
    <w:rsid w:val="2B667F60"/>
    <w:rsid w:val="2B6C5732"/>
    <w:rsid w:val="2B8D4F93"/>
    <w:rsid w:val="2BE378A9"/>
    <w:rsid w:val="2C401128"/>
    <w:rsid w:val="2C55584A"/>
    <w:rsid w:val="2C5F310B"/>
    <w:rsid w:val="2C7A0E36"/>
    <w:rsid w:val="2CBA0563"/>
    <w:rsid w:val="2CD04B03"/>
    <w:rsid w:val="2CD86E45"/>
    <w:rsid w:val="2CE30931"/>
    <w:rsid w:val="2D0568E8"/>
    <w:rsid w:val="2D092E8B"/>
    <w:rsid w:val="2D3E2F42"/>
    <w:rsid w:val="2D565277"/>
    <w:rsid w:val="2D8A6EEA"/>
    <w:rsid w:val="2D9B3963"/>
    <w:rsid w:val="2E011DA8"/>
    <w:rsid w:val="2E0D7DD6"/>
    <w:rsid w:val="2E290C87"/>
    <w:rsid w:val="2E296A4A"/>
    <w:rsid w:val="2E5C1D5C"/>
    <w:rsid w:val="2E7F3BD6"/>
    <w:rsid w:val="2E8445D9"/>
    <w:rsid w:val="2E8647DE"/>
    <w:rsid w:val="2E881F26"/>
    <w:rsid w:val="2E8B7BE2"/>
    <w:rsid w:val="2E976DAE"/>
    <w:rsid w:val="2E983555"/>
    <w:rsid w:val="2EB12D24"/>
    <w:rsid w:val="2ED65A68"/>
    <w:rsid w:val="2F442C1B"/>
    <w:rsid w:val="2F566C3E"/>
    <w:rsid w:val="2FA174B3"/>
    <w:rsid w:val="2FBD0A96"/>
    <w:rsid w:val="2FDA65D0"/>
    <w:rsid w:val="2FF951E7"/>
    <w:rsid w:val="300D4BEB"/>
    <w:rsid w:val="30316E1F"/>
    <w:rsid w:val="304D36C1"/>
    <w:rsid w:val="305A7607"/>
    <w:rsid w:val="30712D30"/>
    <w:rsid w:val="309D770D"/>
    <w:rsid w:val="31126BC0"/>
    <w:rsid w:val="31354F68"/>
    <w:rsid w:val="31642A40"/>
    <w:rsid w:val="318002EF"/>
    <w:rsid w:val="31AC08A6"/>
    <w:rsid w:val="31AE7611"/>
    <w:rsid w:val="31CC4FC0"/>
    <w:rsid w:val="31DA7AF6"/>
    <w:rsid w:val="31E60D3A"/>
    <w:rsid w:val="31F22602"/>
    <w:rsid w:val="32002EBC"/>
    <w:rsid w:val="320678D4"/>
    <w:rsid w:val="32506E6A"/>
    <w:rsid w:val="32585281"/>
    <w:rsid w:val="32651612"/>
    <w:rsid w:val="327D4FD6"/>
    <w:rsid w:val="32A543F1"/>
    <w:rsid w:val="32B15BF2"/>
    <w:rsid w:val="33040A4B"/>
    <w:rsid w:val="332A457E"/>
    <w:rsid w:val="333445C3"/>
    <w:rsid w:val="3365330F"/>
    <w:rsid w:val="338A2A27"/>
    <w:rsid w:val="33922E14"/>
    <w:rsid w:val="33BA6388"/>
    <w:rsid w:val="33E97FAC"/>
    <w:rsid w:val="33F61764"/>
    <w:rsid w:val="341B7CC6"/>
    <w:rsid w:val="342B3A25"/>
    <w:rsid w:val="343230D5"/>
    <w:rsid w:val="347C7FB8"/>
    <w:rsid w:val="348F514A"/>
    <w:rsid w:val="349321AC"/>
    <w:rsid w:val="34AB747B"/>
    <w:rsid w:val="34D2373B"/>
    <w:rsid w:val="3511675F"/>
    <w:rsid w:val="35477A24"/>
    <w:rsid w:val="35524438"/>
    <w:rsid w:val="35897F5F"/>
    <w:rsid w:val="35A04F88"/>
    <w:rsid w:val="35C07A3B"/>
    <w:rsid w:val="35CB36F8"/>
    <w:rsid w:val="35F55D16"/>
    <w:rsid w:val="3600792F"/>
    <w:rsid w:val="361D6843"/>
    <w:rsid w:val="362B6F02"/>
    <w:rsid w:val="36587BA6"/>
    <w:rsid w:val="369C006A"/>
    <w:rsid w:val="36DD4521"/>
    <w:rsid w:val="37132D3F"/>
    <w:rsid w:val="373372A5"/>
    <w:rsid w:val="37737C8C"/>
    <w:rsid w:val="378B3228"/>
    <w:rsid w:val="37906A90"/>
    <w:rsid w:val="37E47653"/>
    <w:rsid w:val="380A29D4"/>
    <w:rsid w:val="382B20B3"/>
    <w:rsid w:val="38300C21"/>
    <w:rsid w:val="385C3867"/>
    <w:rsid w:val="38731C98"/>
    <w:rsid w:val="387A046A"/>
    <w:rsid w:val="389174E2"/>
    <w:rsid w:val="38984676"/>
    <w:rsid w:val="38B7551A"/>
    <w:rsid w:val="38C2712E"/>
    <w:rsid w:val="391B76E1"/>
    <w:rsid w:val="3948702E"/>
    <w:rsid w:val="3982296B"/>
    <w:rsid w:val="39EB3DE0"/>
    <w:rsid w:val="39FD3633"/>
    <w:rsid w:val="3A1E5D66"/>
    <w:rsid w:val="3A241712"/>
    <w:rsid w:val="3A391737"/>
    <w:rsid w:val="3A8257E7"/>
    <w:rsid w:val="3AAD005F"/>
    <w:rsid w:val="3ACD3F13"/>
    <w:rsid w:val="3AEE3E74"/>
    <w:rsid w:val="3B01249B"/>
    <w:rsid w:val="3B6B6B81"/>
    <w:rsid w:val="3B974FE5"/>
    <w:rsid w:val="3C0A0E9B"/>
    <w:rsid w:val="3C0D7926"/>
    <w:rsid w:val="3C3570EC"/>
    <w:rsid w:val="3C510DC5"/>
    <w:rsid w:val="3C6703F5"/>
    <w:rsid w:val="3CA95D61"/>
    <w:rsid w:val="3CBF2E36"/>
    <w:rsid w:val="3CCE164F"/>
    <w:rsid w:val="3CEB0694"/>
    <w:rsid w:val="3CFF60A0"/>
    <w:rsid w:val="3D1573E7"/>
    <w:rsid w:val="3D524B13"/>
    <w:rsid w:val="3D774CF7"/>
    <w:rsid w:val="3D98059B"/>
    <w:rsid w:val="3DA7291A"/>
    <w:rsid w:val="3DAD611B"/>
    <w:rsid w:val="3DCF671D"/>
    <w:rsid w:val="3DFA733B"/>
    <w:rsid w:val="3E1E0436"/>
    <w:rsid w:val="3E2B127B"/>
    <w:rsid w:val="3E3773F2"/>
    <w:rsid w:val="3E476E2A"/>
    <w:rsid w:val="3E7F616E"/>
    <w:rsid w:val="3E820AA3"/>
    <w:rsid w:val="3EBE17C0"/>
    <w:rsid w:val="3EC46212"/>
    <w:rsid w:val="3EC76EB5"/>
    <w:rsid w:val="3ECA7C75"/>
    <w:rsid w:val="3EEA1E75"/>
    <w:rsid w:val="3F617F50"/>
    <w:rsid w:val="3FBC4540"/>
    <w:rsid w:val="3FC522AB"/>
    <w:rsid w:val="405714A6"/>
    <w:rsid w:val="40890294"/>
    <w:rsid w:val="40921396"/>
    <w:rsid w:val="40A86BF9"/>
    <w:rsid w:val="40B70559"/>
    <w:rsid w:val="40C60753"/>
    <w:rsid w:val="40E1210B"/>
    <w:rsid w:val="41104592"/>
    <w:rsid w:val="411053AE"/>
    <w:rsid w:val="41223A56"/>
    <w:rsid w:val="413C5306"/>
    <w:rsid w:val="41B4509F"/>
    <w:rsid w:val="41DE54AE"/>
    <w:rsid w:val="41DF0D0D"/>
    <w:rsid w:val="41E42BC4"/>
    <w:rsid w:val="42061E1C"/>
    <w:rsid w:val="424034B9"/>
    <w:rsid w:val="42B62EEC"/>
    <w:rsid w:val="42F06ADE"/>
    <w:rsid w:val="42F23F10"/>
    <w:rsid w:val="4330314B"/>
    <w:rsid w:val="434774ED"/>
    <w:rsid w:val="436625D8"/>
    <w:rsid w:val="438220C6"/>
    <w:rsid w:val="439B6355"/>
    <w:rsid w:val="440169BC"/>
    <w:rsid w:val="440464B6"/>
    <w:rsid w:val="44162354"/>
    <w:rsid w:val="442539D5"/>
    <w:rsid w:val="44547298"/>
    <w:rsid w:val="446B3DCC"/>
    <w:rsid w:val="446B764F"/>
    <w:rsid w:val="44CF4F65"/>
    <w:rsid w:val="44D25191"/>
    <w:rsid w:val="44E21C8F"/>
    <w:rsid w:val="44FC6002"/>
    <w:rsid w:val="452A27D4"/>
    <w:rsid w:val="452B6511"/>
    <w:rsid w:val="45364737"/>
    <w:rsid w:val="453A7FA4"/>
    <w:rsid w:val="454E475C"/>
    <w:rsid w:val="456F5BF8"/>
    <w:rsid w:val="45C26876"/>
    <w:rsid w:val="45D4223E"/>
    <w:rsid w:val="46120C85"/>
    <w:rsid w:val="461B77EA"/>
    <w:rsid w:val="46393B03"/>
    <w:rsid w:val="468C3A4C"/>
    <w:rsid w:val="46AA20FD"/>
    <w:rsid w:val="476167BC"/>
    <w:rsid w:val="47A95BBE"/>
    <w:rsid w:val="47D47434"/>
    <w:rsid w:val="47E04ECA"/>
    <w:rsid w:val="47ED1D41"/>
    <w:rsid w:val="48474DA0"/>
    <w:rsid w:val="48563F6B"/>
    <w:rsid w:val="4891762D"/>
    <w:rsid w:val="48A14FD1"/>
    <w:rsid w:val="48C920F7"/>
    <w:rsid w:val="48D92A3A"/>
    <w:rsid w:val="48DF209C"/>
    <w:rsid w:val="48ED37A4"/>
    <w:rsid w:val="48EE0FAA"/>
    <w:rsid w:val="4943533F"/>
    <w:rsid w:val="49C92928"/>
    <w:rsid w:val="49CD4B88"/>
    <w:rsid w:val="49EC4BAF"/>
    <w:rsid w:val="49F003A1"/>
    <w:rsid w:val="4A3E6BD8"/>
    <w:rsid w:val="4A4E4E64"/>
    <w:rsid w:val="4A500C79"/>
    <w:rsid w:val="4A791606"/>
    <w:rsid w:val="4A804DCE"/>
    <w:rsid w:val="4AD05611"/>
    <w:rsid w:val="4AFE0B1B"/>
    <w:rsid w:val="4B1367B9"/>
    <w:rsid w:val="4B1E3A4C"/>
    <w:rsid w:val="4B3D12EA"/>
    <w:rsid w:val="4B552AA6"/>
    <w:rsid w:val="4B6F21A3"/>
    <w:rsid w:val="4BD32BB3"/>
    <w:rsid w:val="4BFB6C0B"/>
    <w:rsid w:val="4C39659B"/>
    <w:rsid w:val="4C58104F"/>
    <w:rsid w:val="4C5C5085"/>
    <w:rsid w:val="4C632C63"/>
    <w:rsid w:val="4C9320DC"/>
    <w:rsid w:val="4CAF3076"/>
    <w:rsid w:val="4CBF054F"/>
    <w:rsid w:val="4CBF62EB"/>
    <w:rsid w:val="4CC21042"/>
    <w:rsid w:val="4CC51A03"/>
    <w:rsid w:val="4CF3569F"/>
    <w:rsid w:val="4CFE62B3"/>
    <w:rsid w:val="4D0C558F"/>
    <w:rsid w:val="4D1D18D7"/>
    <w:rsid w:val="4D472ED5"/>
    <w:rsid w:val="4D737D6A"/>
    <w:rsid w:val="4DB50BA7"/>
    <w:rsid w:val="4E1C6E78"/>
    <w:rsid w:val="4E201E59"/>
    <w:rsid w:val="4E314A0C"/>
    <w:rsid w:val="4E501A01"/>
    <w:rsid w:val="4E566916"/>
    <w:rsid w:val="4E8A1275"/>
    <w:rsid w:val="4EBB20CD"/>
    <w:rsid w:val="4EF82BCC"/>
    <w:rsid w:val="4F7C4962"/>
    <w:rsid w:val="4F934704"/>
    <w:rsid w:val="4F9C6062"/>
    <w:rsid w:val="4FA644DE"/>
    <w:rsid w:val="501415E9"/>
    <w:rsid w:val="501442ED"/>
    <w:rsid w:val="501B350A"/>
    <w:rsid w:val="503A59F4"/>
    <w:rsid w:val="505605DA"/>
    <w:rsid w:val="506714AC"/>
    <w:rsid w:val="50802D69"/>
    <w:rsid w:val="508770A9"/>
    <w:rsid w:val="508952CA"/>
    <w:rsid w:val="50914FE1"/>
    <w:rsid w:val="50926F7D"/>
    <w:rsid w:val="50995465"/>
    <w:rsid w:val="50C11AD5"/>
    <w:rsid w:val="50F50AE1"/>
    <w:rsid w:val="50F75D5C"/>
    <w:rsid w:val="51076ECF"/>
    <w:rsid w:val="51640797"/>
    <w:rsid w:val="51687EF6"/>
    <w:rsid w:val="517C31A7"/>
    <w:rsid w:val="51CB0999"/>
    <w:rsid w:val="51E23B91"/>
    <w:rsid w:val="522246D7"/>
    <w:rsid w:val="523A78A8"/>
    <w:rsid w:val="52461777"/>
    <w:rsid w:val="5251048F"/>
    <w:rsid w:val="525C3722"/>
    <w:rsid w:val="5281656A"/>
    <w:rsid w:val="5295654D"/>
    <w:rsid w:val="52D576F4"/>
    <w:rsid w:val="52D64DC2"/>
    <w:rsid w:val="530B1DCC"/>
    <w:rsid w:val="535008A8"/>
    <w:rsid w:val="535655AE"/>
    <w:rsid w:val="53914122"/>
    <w:rsid w:val="53C81047"/>
    <w:rsid w:val="53CA4BEF"/>
    <w:rsid w:val="53EB70A5"/>
    <w:rsid w:val="54113878"/>
    <w:rsid w:val="541457FF"/>
    <w:rsid w:val="544E6BA2"/>
    <w:rsid w:val="548019F9"/>
    <w:rsid w:val="54907749"/>
    <w:rsid w:val="54992FD0"/>
    <w:rsid w:val="54EB47FA"/>
    <w:rsid w:val="552D771E"/>
    <w:rsid w:val="55445E45"/>
    <w:rsid w:val="554740C7"/>
    <w:rsid w:val="557B67C2"/>
    <w:rsid w:val="559A122E"/>
    <w:rsid w:val="55A83145"/>
    <w:rsid w:val="55F85AD5"/>
    <w:rsid w:val="56164FC8"/>
    <w:rsid w:val="562D6180"/>
    <w:rsid w:val="562F3BF3"/>
    <w:rsid w:val="56391F84"/>
    <w:rsid w:val="56864602"/>
    <w:rsid w:val="56877E81"/>
    <w:rsid w:val="56F428A6"/>
    <w:rsid w:val="574466DC"/>
    <w:rsid w:val="57476D14"/>
    <w:rsid w:val="576236D4"/>
    <w:rsid w:val="57746489"/>
    <w:rsid w:val="578111A0"/>
    <w:rsid w:val="580B0D23"/>
    <w:rsid w:val="58202CDF"/>
    <w:rsid w:val="58224FB7"/>
    <w:rsid w:val="582C26CE"/>
    <w:rsid w:val="582E5114"/>
    <w:rsid w:val="583F3742"/>
    <w:rsid w:val="586066B5"/>
    <w:rsid w:val="58AC2BA6"/>
    <w:rsid w:val="5937326A"/>
    <w:rsid w:val="594D3791"/>
    <w:rsid w:val="595C637A"/>
    <w:rsid w:val="5965533F"/>
    <w:rsid w:val="597312C9"/>
    <w:rsid w:val="599E4814"/>
    <w:rsid w:val="59FB53A7"/>
    <w:rsid w:val="5A220356"/>
    <w:rsid w:val="5A550356"/>
    <w:rsid w:val="5A69774E"/>
    <w:rsid w:val="5A6C3F68"/>
    <w:rsid w:val="5A8102D9"/>
    <w:rsid w:val="5A9D0636"/>
    <w:rsid w:val="5AA31EC3"/>
    <w:rsid w:val="5AB865E5"/>
    <w:rsid w:val="5ACB775E"/>
    <w:rsid w:val="5B0453E0"/>
    <w:rsid w:val="5B414CC9"/>
    <w:rsid w:val="5B857B47"/>
    <w:rsid w:val="5B913D4A"/>
    <w:rsid w:val="5BDD2B45"/>
    <w:rsid w:val="5BDF15CE"/>
    <w:rsid w:val="5C684D80"/>
    <w:rsid w:val="5C717DE0"/>
    <w:rsid w:val="5CBB76C3"/>
    <w:rsid w:val="5CCE1A50"/>
    <w:rsid w:val="5CCE4F26"/>
    <w:rsid w:val="5CE9439D"/>
    <w:rsid w:val="5D2353DA"/>
    <w:rsid w:val="5D2939EC"/>
    <w:rsid w:val="5D356A8C"/>
    <w:rsid w:val="5D4C4156"/>
    <w:rsid w:val="5D4F1722"/>
    <w:rsid w:val="5D7874FB"/>
    <w:rsid w:val="5D7A5DE9"/>
    <w:rsid w:val="5D7F08E6"/>
    <w:rsid w:val="5D861BCD"/>
    <w:rsid w:val="5DAA35DE"/>
    <w:rsid w:val="5DB004C1"/>
    <w:rsid w:val="5DDC6DE2"/>
    <w:rsid w:val="5DF247AE"/>
    <w:rsid w:val="5E22326B"/>
    <w:rsid w:val="5E2C79A4"/>
    <w:rsid w:val="5E517E1C"/>
    <w:rsid w:val="5E662032"/>
    <w:rsid w:val="5E7614FA"/>
    <w:rsid w:val="5E8724A6"/>
    <w:rsid w:val="5EA9297B"/>
    <w:rsid w:val="5ECC7FB4"/>
    <w:rsid w:val="5EF1120C"/>
    <w:rsid w:val="5F0F108F"/>
    <w:rsid w:val="5F2C1F67"/>
    <w:rsid w:val="5F5524AC"/>
    <w:rsid w:val="5F5C70D4"/>
    <w:rsid w:val="5FB17664"/>
    <w:rsid w:val="5FC84791"/>
    <w:rsid w:val="5FD64513"/>
    <w:rsid w:val="5FD93355"/>
    <w:rsid w:val="601D0AD7"/>
    <w:rsid w:val="603A11F0"/>
    <w:rsid w:val="60980A72"/>
    <w:rsid w:val="60A719A3"/>
    <w:rsid w:val="61196676"/>
    <w:rsid w:val="6120755A"/>
    <w:rsid w:val="61375EAB"/>
    <w:rsid w:val="618262D5"/>
    <w:rsid w:val="619902ED"/>
    <w:rsid w:val="61D84114"/>
    <w:rsid w:val="62096465"/>
    <w:rsid w:val="630257FD"/>
    <w:rsid w:val="631A489A"/>
    <w:rsid w:val="63224E38"/>
    <w:rsid w:val="632905BE"/>
    <w:rsid w:val="633A16D7"/>
    <w:rsid w:val="636855BC"/>
    <w:rsid w:val="637C498E"/>
    <w:rsid w:val="63884391"/>
    <w:rsid w:val="63A75896"/>
    <w:rsid w:val="63AD50AE"/>
    <w:rsid w:val="63B76029"/>
    <w:rsid w:val="63D13032"/>
    <w:rsid w:val="63E20377"/>
    <w:rsid w:val="63E87188"/>
    <w:rsid w:val="64065861"/>
    <w:rsid w:val="64147279"/>
    <w:rsid w:val="64374EF8"/>
    <w:rsid w:val="648B1CCD"/>
    <w:rsid w:val="649F1041"/>
    <w:rsid w:val="64D14FE9"/>
    <w:rsid w:val="65526949"/>
    <w:rsid w:val="658713A2"/>
    <w:rsid w:val="658904F7"/>
    <w:rsid w:val="65923E0E"/>
    <w:rsid w:val="65962D7E"/>
    <w:rsid w:val="664107D0"/>
    <w:rsid w:val="66495E59"/>
    <w:rsid w:val="666C48A6"/>
    <w:rsid w:val="66AD1184"/>
    <w:rsid w:val="66B66EE1"/>
    <w:rsid w:val="66B83C92"/>
    <w:rsid w:val="678D398F"/>
    <w:rsid w:val="679D227C"/>
    <w:rsid w:val="679F4B9A"/>
    <w:rsid w:val="67A536B8"/>
    <w:rsid w:val="67C047F7"/>
    <w:rsid w:val="67C4623F"/>
    <w:rsid w:val="680B196B"/>
    <w:rsid w:val="681930A8"/>
    <w:rsid w:val="685E59BB"/>
    <w:rsid w:val="68692862"/>
    <w:rsid w:val="688E33DC"/>
    <w:rsid w:val="689F608D"/>
    <w:rsid w:val="68A8338A"/>
    <w:rsid w:val="68B92529"/>
    <w:rsid w:val="68D63C7D"/>
    <w:rsid w:val="68E258A1"/>
    <w:rsid w:val="691702F9"/>
    <w:rsid w:val="69307BCE"/>
    <w:rsid w:val="693862AF"/>
    <w:rsid w:val="695F7B59"/>
    <w:rsid w:val="696E0D08"/>
    <w:rsid w:val="697773C1"/>
    <w:rsid w:val="69871113"/>
    <w:rsid w:val="69953C45"/>
    <w:rsid w:val="69D400CB"/>
    <w:rsid w:val="69F17C33"/>
    <w:rsid w:val="6A0639BD"/>
    <w:rsid w:val="6A680D6D"/>
    <w:rsid w:val="6A6F4C41"/>
    <w:rsid w:val="6A730B80"/>
    <w:rsid w:val="6AB04D8A"/>
    <w:rsid w:val="6AC613EB"/>
    <w:rsid w:val="6AEA5EDC"/>
    <w:rsid w:val="6B1875FD"/>
    <w:rsid w:val="6B2750E3"/>
    <w:rsid w:val="6B2A49F8"/>
    <w:rsid w:val="6B3A5B35"/>
    <w:rsid w:val="6B415E63"/>
    <w:rsid w:val="6B770D5D"/>
    <w:rsid w:val="6B7A22AD"/>
    <w:rsid w:val="6B7F0945"/>
    <w:rsid w:val="6B857941"/>
    <w:rsid w:val="6B9E3F88"/>
    <w:rsid w:val="6BC0463D"/>
    <w:rsid w:val="6BCE18ED"/>
    <w:rsid w:val="6BE31711"/>
    <w:rsid w:val="6C5506F2"/>
    <w:rsid w:val="6C597961"/>
    <w:rsid w:val="6C5E5255"/>
    <w:rsid w:val="6C6677E4"/>
    <w:rsid w:val="6C9C6D62"/>
    <w:rsid w:val="6CC047E3"/>
    <w:rsid w:val="6CE8190E"/>
    <w:rsid w:val="6CF349A1"/>
    <w:rsid w:val="6CFC4FC7"/>
    <w:rsid w:val="6D045E83"/>
    <w:rsid w:val="6D18485E"/>
    <w:rsid w:val="6D265943"/>
    <w:rsid w:val="6D30394E"/>
    <w:rsid w:val="6D4B5BF8"/>
    <w:rsid w:val="6D5227CC"/>
    <w:rsid w:val="6D620319"/>
    <w:rsid w:val="6D6B0293"/>
    <w:rsid w:val="6D9A691B"/>
    <w:rsid w:val="6DA1296C"/>
    <w:rsid w:val="6DD35CF1"/>
    <w:rsid w:val="6DD7464C"/>
    <w:rsid w:val="6E1F58CD"/>
    <w:rsid w:val="6E221243"/>
    <w:rsid w:val="6E495793"/>
    <w:rsid w:val="6E4B183C"/>
    <w:rsid w:val="6E7571D3"/>
    <w:rsid w:val="6E963AD3"/>
    <w:rsid w:val="6EAC1A04"/>
    <w:rsid w:val="6EB27AC2"/>
    <w:rsid w:val="6EBE49DB"/>
    <w:rsid w:val="6EEF6662"/>
    <w:rsid w:val="6EFE4284"/>
    <w:rsid w:val="6F1D0C25"/>
    <w:rsid w:val="6F657894"/>
    <w:rsid w:val="6F696A5A"/>
    <w:rsid w:val="6F730668"/>
    <w:rsid w:val="6FFC2C04"/>
    <w:rsid w:val="70840424"/>
    <w:rsid w:val="7095029D"/>
    <w:rsid w:val="70984BC8"/>
    <w:rsid w:val="70B767B8"/>
    <w:rsid w:val="70CF6970"/>
    <w:rsid w:val="710651FB"/>
    <w:rsid w:val="71C02DE5"/>
    <w:rsid w:val="71E76A38"/>
    <w:rsid w:val="720F66D2"/>
    <w:rsid w:val="724A3A4D"/>
    <w:rsid w:val="72536115"/>
    <w:rsid w:val="726F7588"/>
    <w:rsid w:val="72866A74"/>
    <w:rsid w:val="72C76C1E"/>
    <w:rsid w:val="72DD0AE1"/>
    <w:rsid w:val="72F90EAF"/>
    <w:rsid w:val="730768CA"/>
    <w:rsid w:val="731126D9"/>
    <w:rsid w:val="731178E3"/>
    <w:rsid w:val="731C2701"/>
    <w:rsid w:val="73651863"/>
    <w:rsid w:val="73740A39"/>
    <w:rsid w:val="73D50AA7"/>
    <w:rsid w:val="73DA776F"/>
    <w:rsid w:val="73E21655"/>
    <w:rsid w:val="73FB4CB6"/>
    <w:rsid w:val="74154008"/>
    <w:rsid w:val="745B5E27"/>
    <w:rsid w:val="74902D59"/>
    <w:rsid w:val="7499585B"/>
    <w:rsid w:val="74A76BEC"/>
    <w:rsid w:val="74D17ECA"/>
    <w:rsid w:val="74F6354B"/>
    <w:rsid w:val="75011284"/>
    <w:rsid w:val="75171229"/>
    <w:rsid w:val="7535223C"/>
    <w:rsid w:val="75400903"/>
    <w:rsid w:val="75630789"/>
    <w:rsid w:val="75750C36"/>
    <w:rsid w:val="75D22AF2"/>
    <w:rsid w:val="76072D30"/>
    <w:rsid w:val="76131A47"/>
    <w:rsid w:val="764367F1"/>
    <w:rsid w:val="76940E26"/>
    <w:rsid w:val="76976058"/>
    <w:rsid w:val="76A672F6"/>
    <w:rsid w:val="76C24C69"/>
    <w:rsid w:val="76D91E1F"/>
    <w:rsid w:val="76EC030B"/>
    <w:rsid w:val="76F27E89"/>
    <w:rsid w:val="76F54F61"/>
    <w:rsid w:val="772763C6"/>
    <w:rsid w:val="77361223"/>
    <w:rsid w:val="775E6649"/>
    <w:rsid w:val="77863102"/>
    <w:rsid w:val="778A3E49"/>
    <w:rsid w:val="779A1060"/>
    <w:rsid w:val="77C73B03"/>
    <w:rsid w:val="77F57C6E"/>
    <w:rsid w:val="78054D74"/>
    <w:rsid w:val="780F5DA3"/>
    <w:rsid w:val="78672E1F"/>
    <w:rsid w:val="787F2D2A"/>
    <w:rsid w:val="78B9321E"/>
    <w:rsid w:val="78BD36AF"/>
    <w:rsid w:val="793C0BC6"/>
    <w:rsid w:val="793F239C"/>
    <w:rsid w:val="794F124E"/>
    <w:rsid w:val="79584B23"/>
    <w:rsid w:val="796C5B1A"/>
    <w:rsid w:val="79E32474"/>
    <w:rsid w:val="7A0A3BFE"/>
    <w:rsid w:val="7A241D42"/>
    <w:rsid w:val="7A2A70D3"/>
    <w:rsid w:val="7A3D5A83"/>
    <w:rsid w:val="7A6F776C"/>
    <w:rsid w:val="7A725F05"/>
    <w:rsid w:val="7AD7633D"/>
    <w:rsid w:val="7AD85843"/>
    <w:rsid w:val="7AE913CB"/>
    <w:rsid w:val="7B074467"/>
    <w:rsid w:val="7B1015FC"/>
    <w:rsid w:val="7B1D591E"/>
    <w:rsid w:val="7B301236"/>
    <w:rsid w:val="7B57709C"/>
    <w:rsid w:val="7B5D15F3"/>
    <w:rsid w:val="7B620269"/>
    <w:rsid w:val="7B8B3CF0"/>
    <w:rsid w:val="7B9F205C"/>
    <w:rsid w:val="7BA53FE7"/>
    <w:rsid w:val="7BB31275"/>
    <w:rsid w:val="7BBB4D2B"/>
    <w:rsid w:val="7BBF3C16"/>
    <w:rsid w:val="7BCC40FF"/>
    <w:rsid w:val="7BF63B70"/>
    <w:rsid w:val="7C4E4C8C"/>
    <w:rsid w:val="7C531ACA"/>
    <w:rsid w:val="7C6C681D"/>
    <w:rsid w:val="7C765530"/>
    <w:rsid w:val="7CCB7ABB"/>
    <w:rsid w:val="7CFA011A"/>
    <w:rsid w:val="7D242405"/>
    <w:rsid w:val="7D2B0214"/>
    <w:rsid w:val="7D2D2C6A"/>
    <w:rsid w:val="7D2E2BEF"/>
    <w:rsid w:val="7D41144A"/>
    <w:rsid w:val="7D66524B"/>
    <w:rsid w:val="7DBD5433"/>
    <w:rsid w:val="7DF95158"/>
    <w:rsid w:val="7E080375"/>
    <w:rsid w:val="7E12525B"/>
    <w:rsid w:val="7E176AB2"/>
    <w:rsid w:val="7E3637C7"/>
    <w:rsid w:val="7E437864"/>
    <w:rsid w:val="7E4D614C"/>
    <w:rsid w:val="7E8164F3"/>
    <w:rsid w:val="7E8C0808"/>
    <w:rsid w:val="7EA11750"/>
    <w:rsid w:val="7EA16CD8"/>
    <w:rsid w:val="7EB42EE3"/>
    <w:rsid w:val="7F04016F"/>
    <w:rsid w:val="7F403EC5"/>
    <w:rsid w:val="7FBF1048"/>
    <w:rsid w:val="7FC2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52"/>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53"/>
    <w:qFormat/>
    <w:uiPriority w:val="0"/>
    <w:pPr>
      <w:keepNext/>
      <w:keepLines/>
      <w:spacing w:before="260" w:after="260" w:line="415" w:lineRule="auto"/>
      <w:outlineLvl w:val="2"/>
    </w:pPr>
    <w:rPr>
      <w:b/>
      <w:bCs/>
      <w:sz w:val="32"/>
      <w:szCs w:val="32"/>
    </w:rPr>
  </w:style>
  <w:style w:type="paragraph" w:styleId="5">
    <w:name w:val="heading 4"/>
    <w:basedOn w:val="1"/>
    <w:next w:val="1"/>
    <w:link w:val="54"/>
    <w:qFormat/>
    <w:uiPriority w:val="0"/>
    <w:pPr>
      <w:keepNext/>
      <w:keepLines/>
      <w:spacing w:before="280" w:after="290" w:line="374"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qFormat/>
    <w:uiPriority w:val="0"/>
    <w:pPr>
      <w:widowControl/>
      <w:ind w:firstLine="420"/>
      <w:jc w:val="left"/>
    </w:pPr>
    <w:rPr>
      <w:rFonts w:ascii="Calibri" w:hAnsi="Calibri" w:cs="黑体"/>
      <w:szCs w:val="22"/>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Salutation"/>
    <w:basedOn w:val="1"/>
    <w:next w:val="1"/>
    <w:link w:val="69"/>
    <w:qFormat/>
    <w:uiPriority w:val="0"/>
  </w:style>
  <w:style w:type="paragraph" w:styleId="9">
    <w:name w:val="Closing"/>
    <w:basedOn w:val="1"/>
    <w:link w:val="70"/>
    <w:qFormat/>
    <w:uiPriority w:val="0"/>
    <w:pPr>
      <w:ind w:left="100" w:leftChars="2100"/>
    </w:pPr>
  </w:style>
  <w:style w:type="paragraph" w:styleId="10">
    <w:name w:val="Body Text"/>
    <w:basedOn w:val="1"/>
    <w:link w:val="65"/>
    <w:qFormat/>
    <w:uiPriority w:val="0"/>
    <w:pPr>
      <w:widowControl/>
      <w:jc w:val="left"/>
    </w:pPr>
    <w:rPr>
      <w:kern w:val="0"/>
      <w:sz w:val="24"/>
      <w:szCs w:val="20"/>
    </w:rPr>
  </w:style>
  <w:style w:type="paragraph" w:styleId="11">
    <w:name w:val="Body Text Indent"/>
    <w:basedOn w:val="1"/>
    <w:link w:val="60"/>
    <w:qFormat/>
    <w:uiPriority w:val="0"/>
    <w:pPr>
      <w:spacing w:after="120"/>
      <w:ind w:left="420" w:leftChars="200"/>
    </w:pPr>
    <w:rPr>
      <w:rFonts w:ascii="Calibri" w:hAnsi="Calibri" w:cs="黑体"/>
    </w:rPr>
  </w:style>
  <w:style w:type="paragraph" w:styleId="12">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13">
    <w:name w:val="Plain Text"/>
    <w:basedOn w:val="1"/>
    <w:link w:val="56"/>
    <w:qFormat/>
    <w:uiPriority w:val="0"/>
    <w:rPr>
      <w:rFonts w:ascii="宋体" w:hAnsi="Courier New" w:cs="黑体"/>
      <w:szCs w:val="22"/>
    </w:rPr>
  </w:style>
  <w:style w:type="paragraph" w:styleId="14">
    <w:name w:val="Date"/>
    <w:basedOn w:val="1"/>
    <w:next w:val="1"/>
    <w:link w:val="58"/>
    <w:qFormat/>
    <w:uiPriority w:val="0"/>
    <w:pPr>
      <w:ind w:left="100" w:leftChars="2500"/>
    </w:pPr>
    <w:rPr>
      <w:rFonts w:ascii="Calibri" w:hAnsi="Calibri" w:cs="黑体"/>
    </w:rPr>
  </w:style>
  <w:style w:type="paragraph" w:styleId="15">
    <w:name w:val="Body Text Indent 2"/>
    <w:basedOn w:val="1"/>
    <w:link w:val="61"/>
    <w:qFormat/>
    <w:uiPriority w:val="0"/>
    <w:pPr>
      <w:spacing w:line="360" w:lineRule="auto"/>
      <w:ind w:left="839" w:hanging="839" w:hangingChars="355"/>
    </w:pPr>
    <w:rPr>
      <w:b/>
      <w:sz w:val="24"/>
    </w:rPr>
  </w:style>
  <w:style w:type="paragraph" w:styleId="16">
    <w:name w:val="Balloon Text"/>
    <w:basedOn w:val="1"/>
    <w:link w:val="63"/>
    <w:qFormat/>
    <w:uiPriority w:val="0"/>
    <w:rPr>
      <w:sz w:val="18"/>
      <w:szCs w:val="18"/>
    </w:rPr>
  </w:style>
  <w:style w:type="paragraph" w:styleId="17">
    <w:name w:val="footer"/>
    <w:basedOn w:val="1"/>
    <w:link w:val="50"/>
    <w:unhideWhenUsed/>
    <w:qFormat/>
    <w:uiPriority w:val="99"/>
    <w:pPr>
      <w:tabs>
        <w:tab w:val="center" w:pos="4153"/>
        <w:tab w:val="right" w:pos="8306"/>
      </w:tabs>
      <w:snapToGrid w:val="0"/>
      <w:jc w:val="lef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left" w:pos="840"/>
        <w:tab w:val="right" w:leader="dot" w:pos="8210"/>
      </w:tabs>
      <w:jc w:val="left"/>
    </w:pPr>
    <w:rPr>
      <w:rFonts w:ascii="仿宋_GB2312" w:hAnsi="宋体" w:eastAsia="仿宋_GB2312"/>
      <w:b/>
      <w:bCs/>
      <w:caps/>
      <w:sz w:val="32"/>
      <w:szCs w:val="32"/>
    </w:rPr>
  </w:style>
  <w:style w:type="paragraph" w:styleId="20">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21">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link w:val="79"/>
    <w:qFormat/>
    <w:uiPriority w:val="99"/>
    <w:pPr>
      <w:widowControl/>
      <w:spacing w:before="100" w:beforeAutospacing="1" w:after="100" w:afterAutospacing="1"/>
      <w:jc w:val="left"/>
    </w:pPr>
    <w:rPr>
      <w:rFonts w:ascii="宋体" w:hAnsi="宋体" w:cs="宋体"/>
      <w:kern w:val="0"/>
      <w:sz w:val="24"/>
    </w:rPr>
  </w:style>
  <w:style w:type="paragraph" w:styleId="23">
    <w:name w:val="index 1"/>
    <w:basedOn w:val="1"/>
    <w:next w:val="1"/>
    <w:qFormat/>
    <w:uiPriority w:val="0"/>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Table Theme"/>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2">
    <w:name w:val="纯文本1"/>
    <w:basedOn w:val="1"/>
    <w:qFormat/>
    <w:uiPriority w:val="0"/>
    <w:pPr>
      <w:adjustRightInd w:val="0"/>
      <w:textAlignment w:val="baseline"/>
    </w:pPr>
    <w:rPr>
      <w:rFonts w:ascii="宋体" w:hAnsi="Courier New" w:eastAsia="楷体_GB2312"/>
      <w:sz w:val="26"/>
      <w:szCs w:val="20"/>
    </w:r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35">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36">
    <w:name w:val="0"/>
    <w:basedOn w:val="1"/>
    <w:qFormat/>
    <w:uiPriority w:val="0"/>
    <w:pPr>
      <w:widowControl/>
      <w:snapToGrid w:val="0"/>
    </w:pPr>
    <w:rPr>
      <w:kern w:val="0"/>
      <w:szCs w:val="21"/>
    </w:rPr>
  </w:style>
  <w:style w:type="paragraph" w:customStyle="1" w:styleId="37">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38">
    <w:name w:val="列出段落1"/>
    <w:basedOn w:val="1"/>
    <w:qFormat/>
    <w:uiPriority w:val="0"/>
    <w:pPr>
      <w:ind w:firstLine="420" w:firstLineChars="200"/>
    </w:pPr>
  </w:style>
  <w:style w:type="paragraph" w:customStyle="1" w:styleId="39">
    <w:name w:val="纯文本2"/>
    <w:basedOn w:val="1"/>
    <w:qFormat/>
    <w:uiPriority w:val="0"/>
    <w:pPr>
      <w:adjustRightInd w:val="0"/>
      <w:textAlignment w:val="baseline"/>
    </w:pPr>
    <w:rPr>
      <w:rFonts w:ascii="宋体" w:hAnsi="Courier New" w:eastAsia="楷体_GB2312"/>
      <w:sz w:val="26"/>
      <w:szCs w:val="20"/>
    </w:rPr>
  </w:style>
  <w:style w:type="paragraph" w:customStyle="1" w:styleId="40">
    <w:name w:val="默认段落字体 Para Char Char Char Char"/>
    <w:basedOn w:val="1"/>
    <w:qFormat/>
    <w:uiPriority w:val="0"/>
  </w:style>
  <w:style w:type="paragraph" w:customStyle="1" w:styleId="41">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4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列出段落11"/>
    <w:basedOn w:val="1"/>
    <w:qFormat/>
    <w:uiPriority w:val="0"/>
    <w:pPr>
      <w:ind w:firstLine="420" w:firstLineChars="200"/>
    </w:pPr>
    <w:rPr>
      <w:rFonts w:ascii="Calibri" w:hAnsi="Calibri"/>
      <w:szCs w:val="22"/>
    </w:rPr>
  </w:style>
  <w:style w:type="paragraph" w:customStyle="1" w:styleId="4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xl36"/>
    <w:basedOn w:val="1"/>
    <w:qFormat/>
    <w:uiPriority w:val="0"/>
    <w:pPr>
      <w:widowControl/>
      <w:spacing w:before="100" w:after="100"/>
      <w:jc w:val="center"/>
    </w:pPr>
    <w:rPr>
      <w:rFonts w:ascii="宋体" w:hAnsi="宋体"/>
      <w:kern w:val="0"/>
      <w:sz w:val="24"/>
      <w:szCs w:val="20"/>
    </w:rPr>
  </w:style>
  <w:style w:type="paragraph" w:customStyle="1" w:styleId="48">
    <w:name w:val="默认段落字体 Para Char"/>
    <w:basedOn w:val="1"/>
    <w:qFormat/>
    <w:uiPriority w:val="0"/>
    <w:pPr>
      <w:adjustRightInd w:val="0"/>
      <w:spacing w:line="360" w:lineRule="auto"/>
    </w:pPr>
    <w:rPr>
      <w:rFonts w:ascii="宋体" w:hAnsi="宋体" w:cs="宋体"/>
      <w:kern w:val="0"/>
      <w:sz w:val="24"/>
      <w:szCs w:val="20"/>
    </w:rPr>
  </w:style>
  <w:style w:type="character" w:customStyle="1" w:styleId="49">
    <w:name w:val="页眉 Char"/>
    <w:basedOn w:val="27"/>
    <w:link w:val="18"/>
    <w:qFormat/>
    <w:uiPriority w:val="99"/>
    <w:rPr>
      <w:sz w:val="18"/>
      <w:szCs w:val="18"/>
    </w:rPr>
  </w:style>
  <w:style w:type="character" w:customStyle="1" w:styleId="50">
    <w:name w:val="页脚 Char"/>
    <w:basedOn w:val="27"/>
    <w:link w:val="17"/>
    <w:qFormat/>
    <w:uiPriority w:val="99"/>
    <w:rPr>
      <w:sz w:val="18"/>
      <w:szCs w:val="18"/>
    </w:rPr>
  </w:style>
  <w:style w:type="character" w:customStyle="1" w:styleId="51">
    <w:name w:val="标题 1 Char"/>
    <w:basedOn w:val="27"/>
    <w:link w:val="3"/>
    <w:qFormat/>
    <w:uiPriority w:val="0"/>
    <w:rPr>
      <w:rFonts w:ascii="Times New Roman" w:hAnsi="Times New Roman" w:eastAsia="宋体" w:cs="Times New Roman"/>
      <w:b/>
      <w:bCs/>
      <w:kern w:val="44"/>
      <w:sz w:val="44"/>
      <w:szCs w:val="44"/>
    </w:rPr>
  </w:style>
  <w:style w:type="character" w:customStyle="1" w:styleId="52">
    <w:name w:val="标题 2 Char"/>
    <w:basedOn w:val="27"/>
    <w:link w:val="4"/>
    <w:qFormat/>
    <w:uiPriority w:val="0"/>
    <w:rPr>
      <w:rFonts w:ascii="Arial" w:hAnsi="Arial" w:eastAsia="黑体" w:cs="Times New Roman"/>
      <w:b/>
      <w:bCs/>
      <w:sz w:val="32"/>
      <w:szCs w:val="32"/>
    </w:rPr>
  </w:style>
  <w:style w:type="character" w:customStyle="1" w:styleId="53">
    <w:name w:val="标题 3 Char"/>
    <w:basedOn w:val="27"/>
    <w:link w:val="2"/>
    <w:qFormat/>
    <w:uiPriority w:val="0"/>
    <w:rPr>
      <w:rFonts w:ascii="Times New Roman" w:hAnsi="Times New Roman" w:eastAsia="宋体" w:cs="Times New Roman"/>
      <w:b/>
      <w:bCs/>
      <w:sz w:val="32"/>
      <w:szCs w:val="32"/>
    </w:rPr>
  </w:style>
  <w:style w:type="character" w:customStyle="1" w:styleId="54">
    <w:name w:val="标题 4 Char"/>
    <w:basedOn w:val="27"/>
    <w:link w:val="5"/>
    <w:qFormat/>
    <w:uiPriority w:val="0"/>
    <w:rPr>
      <w:rFonts w:ascii="Arial" w:hAnsi="Arial" w:eastAsia="黑体" w:cs="Times New Roman"/>
      <w:b/>
      <w:bCs/>
      <w:sz w:val="28"/>
      <w:szCs w:val="28"/>
    </w:rPr>
  </w:style>
  <w:style w:type="character" w:customStyle="1" w:styleId="55">
    <w:name w:val="hei"/>
    <w:basedOn w:val="27"/>
    <w:qFormat/>
    <w:uiPriority w:val="0"/>
  </w:style>
  <w:style w:type="character" w:customStyle="1" w:styleId="56">
    <w:name w:val="纯文本 Char"/>
    <w:basedOn w:val="27"/>
    <w:link w:val="13"/>
    <w:qFormat/>
    <w:uiPriority w:val="0"/>
    <w:rPr>
      <w:rFonts w:ascii="宋体" w:hAnsi="Courier New"/>
    </w:rPr>
  </w:style>
  <w:style w:type="character" w:customStyle="1" w:styleId="57">
    <w:name w:val="正文缩进 Char"/>
    <w:basedOn w:val="27"/>
    <w:link w:val="6"/>
    <w:qFormat/>
    <w:uiPriority w:val="0"/>
  </w:style>
  <w:style w:type="character" w:customStyle="1" w:styleId="58">
    <w:name w:val="日期 Char"/>
    <w:basedOn w:val="27"/>
    <w:link w:val="14"/>
    <w:qFormat/>
    <w:uiPriority w:val="0"/>
    <w:rPr>
      <w:szCs w:val="24"/>
    </w:rPr>
  </w:style>
  <w:style w:type="character" w:customStyle="1" w:styleId="59">
    <w:name w:val="p31"/>
    <w:basedOn w:val="27"/>
    <w:qFormat/>
    <w:uiPriority w:val="0"/>
    <w:rPr>
      <w:sz w:val="20"/>
      <w:szCs w:val="20"/>
    </w:rPr>
  </w:style>
  <w:style w:type="character" w:customStyle="1" w:styleId="60">
    <w:name w:val="正文文本缩进 Char"/>
    <w:basedOn w:val="27"/>
    <w:link w:val="11"/>
    <w:qFormat/>
    <w:uiPriority w:val="0"/>
    <w:rPr>
      <w:szCs w:val="24"/>
    </w:rPr>
  </w:style>
  <w:style w:type="character" w:customStyle="1" w:styleId="61">
    <w:name w:val="正文文本缩进 2 Char"/>
    <w:basedOn w:val="27"/>
    <w:link w:val="15"/>
    <w:qFormat/>
    <w:uiPriority w:val="0"/>
    <w:rPr>
      <w:rFonts w:ascii="Times New Roman" w:hAnsi="Times New Roman" w:eastAsia="宋体" w:cs="Times New Roman"/>
      <w:b/>
      <w:sz w:val="24"/>
      <w:szCs w:val="24"/>
    </w:rPr>
  </w:style>
  <w:style w:type="character" w:customStyle="1" w:styleId="62">
    <w:name w:val="纯文本 Char1"/>
    <w:basedOn w:val="27"/>
    <w:qFormat/>
    <w:uiPriority w:val="0"/>
    <w:rPr>
      <w:rFonts w:ascii="宋体" w:hAnsi="Courier New" w:eastAsia="宋体" w:cs="Courier New"/>
      <w:szCs w:val="21"/>
    </w:rPr>
  </w:style>
  <w:style w:type="character" w:customStyle="1" w:styleId="63">
    <w:name w:val="批注框文本 Char"/>
    <w:basedOn w:val="27"/>
    <w:link w:val="16"/>
    <w:qFormat/>
    <w:uiPriority w:val="0"/>
    <w:rPr>
      <w:rFonts w:ascii="Times New Roman" w:hAnsi="Times New Roman" w:eastAsia="宋体" w:cs="Times New Roman"/>
      <w:sz w:val="18"/>
      <w:szCs w:val="18"/>
    </w:rPr>
  </w:style>
  <w:style w:type="character" w:customStyle="1" w:styleId="64">
    <w:name w:val="正文文本缩进 Char1"/>
    <w:basedOn w:val="27"/>
    <w:semiHidden/>
    <w:qFormat/>
    <w:uiPriority w:val="99"/>
    <w:rPr>
      <w:rFonts w:ascii="Times New Roman" w:hAnsi="Times New Roman" w:eastAsia="宋体" w:cs="Times New Roman"/>
      <w:szCs w:val="24"/>
    </w:rPr>
  </w:style>
  <w:style w:type="character" w:customStyle="1" w:styleId="65">
    <w:name w:val="正文文本 Char"/>
    <w:basedOn w:val="27"/>
    <w:link w:val="10"/>
    <w:qFormat/>
    <w:uiPriority w:val="0"/>
    <w:rPr>
      <w:rFonts w:ascii="Times New Roman" w:hAnsi="Times New Roman" w:eastAsia="宋体" w:cs="Times New Roman"/>
      <w:kern w:val="0"/>
      <w:sz w:val="24"/>
      <w:szCs w:val="20"/>
    </w:rPr>
  </w:style>
  <w:style w:type="character" w:customStyle="1" w:styleId="66">
    <w:name w:val="日期 Char1"/>
    <w:basedOn w:val="27"/>
    <w:qFormat/>
    <w:uiPriority w:val="0"/>
    <w:rPr>
      <w:rFonts w:ascii="Times New Roman" w:hAnsi="Times New Roman" w:eastAsia="宋体" w:cs="Times New Roman"/>
      <w:szCs w:val="24"/>
    </w:rPr>
  </w:style>
  <w:style w:type="character" w:customStyle="1" w:styleId="67">
    <w:name w:val="正文缩进 Char1"/>
    <w:qFormat/>
    <w:uiPriority w:val="0"/>
    <w:rPr>
      <w:rFonts w:eastAsia="宋体"/>
      <w:kern w:val="2"/>
      <w:sz w:val="21"/>
      <w:szCs w:val="24"/>
      <w:lang w:val="en-US" w:eastAsia="zh-CN" w:bidi="ar-SA"/>
    </w:rPr>
  </w:style>
  <w:style w:type="character" w:customStyle="1" w:styleId="68">
    <w:name w:val="HTML 预设格式 Char"/>
    <w:basedOn w:val="27"/>
    <w:link w:val="21"/>
    <w:qFormat/>
    <w:uiPriority w:val="0"/>
    <w:rPr>
      <w:rFonts w:ascii="宋体" w:hAnsi="宋体" w:eastAsia="宋体" w:cs="宋体"/>
      <w:kern w:val="0"/>
      <w:sz w:val="24"/>
      <w:szCs w:val="24"/>
    </w:rPr>
  </w:style>
  <w:style w:type="character" w:customStyle="1" w:styleId="69">
    <w:name w:val="称呼 Char"/>
    <w:basedOn w:val="27"/>
    <w:link w:val="8"/>
    <w:qFormat/>
    <w:uiPriority w:val="0"/>
    <w:rPr>
      <w:rFonts w:ascii="Times New Roman" w:hAnsi="Times New Roman" w:eastAsia="宋体" w:cs="Times New Roman"/>
      <w:szCs w:val="24"/>
    </w:rPr>
  </w:style>
  <w:style w:type="character" w:customStyle="1" w:styleId="70">
    <w:name w:val="结束语 Char"/>
    <w:basedOn w:val="27"/>
    <w:link w:val="9"/>
    <w:qFormat/>
    <w:uiPriority w:val="0"/>
    <w:rPr>
      <w:rFonts w:ascii="Times New Roman" w:hAnsi="Times New Roman" w:eastAsia="宋体" w:cs="Times New Roman"/>
      <w:szCs w:val="24"/>
    </w:rPr>
  </w:style>
  <w:style w:type="character" w:customStyle="1" w:styleId="71">
    <w:name w:val="bodytext1"/>
    <w:qFormat/>
    <w:uiPriority w:val="0"/>
    <w:rPr>
      <w:rFonts w:ascii="Verdana" w:hAnsi="Verdana" w:cs="Times New Roman"/>
      <w:color w:val="000000"/>
      <w:sz w:val="22"/>
      <w:szCs w:val="22"/>
    </w:rPr>
  </w:style>
  <w:style w:type="paragraph" w:customStyle="1" w:styleId="72">
    <w:name w:val="p0"/>
    <w:basedOn w:val="1"/>
    <w:qFormat/>
    <w:uiPriority w:val="0"/>
    <w:rPr>
      <w:kern w:val="0"/>
      <w:szCs w:val="21"/>
    </w:rPr>
  </w:style>
  <w:style w:type="character" w:customStyle="1" w:styleId="73">
    <w:name w:val="font11"/>
    <w:basedOn w:val="27"/>
    <w:qFormat/>
    <w:uiPriority w:val="0"/>
    <w:rPr>
      <w:rFonts w:ascii="仿宋" w:hAnsi="仿宋" w:eastAsia="仿宋" w:cs="仿宋"/>
      <w:color w:val="000000"/>
      <w:sz w:val="24"/>
      <w:szCs w:val="24"/>
      <w:u w:val="none"/>
    </w:rPr>
  </w:style>
  <w:style w:type="character" w:customStyle="1" w:styleId="74">
    <w:name w:val="font51"/>
    <w:basedOn w:val="27"/>
    <w:qFormat/>
    <w:uiPriority w:val="0"/>
    <w:rPr>
      <w:rFonts w:hint="eastAsia" w:ascii="宋体" w:hAnsi="宋体" w:eastAsia="宋体" w:cs="宋体"/>
      <w:color w:val="000000"/>
      <w:sz w:val="20"/>
      <w:szCs w:val="20"/>
      <w:u w:val="none"/>
    </w:rPr>
  </w:style>
  <w:style w:type="paragraph" w:styleId="7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7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正文-宋体"/>
    <w:basedOn w:val="1"/>
    <w:link w:val="78"/>
    <w:qFormat/>
    <w:uiPriority w:val="0"/>
    <w:pPr>
      <w:widowControl/>
      <w:numPr>
        <w:ilvl w:val="0"/>
        <w:numId w:val="1"/>
      </w:numPr>
      <w:adjustRightInd w:val="0"/>
      <w:snapToGrid w:val="0"/>
      <w:spacing w:line="360" w:lineRule="auto"/>
      <w:jc w:val="left"/>
    </w:pPr>
    <w:rPr>
      <w:rFonts w:ascii="Arial" w:hAnsi="Arial" w:cs="Arial"/>
      <w:color w:val="000000"/>
      <w:sz w:val="24"/>
      <w:shd w:val="clear" w:color="auto" w:fill="FFFFFF"/>
    </w:rPr>
  </w:style>
  <w:style w:type="character" w:customStyle="1" w:styleId="78">
    <w:name w:val="正文-宋体 字符"/>
    <w:basedOn w:val="27"/>
    <w:link w:val="77"/>
    <w:qFormat/>
    <w:uiPriority w:val="0"/>
    <w:rPr>
      <w:rFonts w:ascii="Arial" w:hAnsi="Arial" w:cs="Arial"/>
      <w:color w:val="000000"/>
      <w:kern w:val="2"/>
      <w:sz w:val="24"/>
      <w:szCs w:val="24"/>
    </w:rPr>
  </w:style>
  <w:style w:type="character" w:customStyle="1" w:styleId="79">
    <w:name w:val="普通(网站) Char"/>
    <w:link w:val="22"/>
    <w:qFormat/>
    <w:locked/>
    <w:uiPriority w:val="99"/>
    <w:rPr>
      <w:rFonts w:ascii="宋体" w:hAnsi="宋体" w:cs="宋体"/>
      <w:sz w:val="24"/>
      <w:szCs w:val="24"/>
    </w:rPr>
  </w:style>
  <w:style w:type="character" w:customStyle="1" w:styleId="80">
    <w:name w:val="bookmark-item"/>
    <w:basedOn w:val="27"/>
    <w:qFormat/>
    <w:uiPriority w:val="0"/>
  </w:style>
  <w:style w:type="character" w:customStyle="1" w:styleId="81">
    <w:name w:val="sub"/>
    <w:basedOn w:val="27"/>
    <w:qFormat/>
    <w:uiPriority w:val="0"/>
  </w:style>
  <w:style w:type="paragraph" w:customStyle="1" w:styleId="82">
    <w:name w:val="Item List in Table"/>
    <w:basedOn w:val="1"/>
    <w:qFormat/>
    <w:uiPriority w:val="0"/>
    <w:pPr>
      <w:numPr>
        <w:ilvl w:val="0"/>
        <w:numId w:val="2"/>
      </w:numPr>
      <w:tabs>
        <w:tab w:val="left" w:pos="420"/>
        <w:tab w:val="clear" w:pos="960"/>
      </w:tabs>
      <w:jc w:val="left"/>
    </w:pPr>
  </w:style>
  <w:style w:type="character" w:customStyle="1" w:styleId="83">
    <w:name w:val="tpc_content1"/>
    <w:basedOn w:val="27"/>
    <w:qFormat/>
    <w:uiPriority w:val="0"/>
    <w:rPr>
      <w:sz w:val="20"/>
      <w:szCs w:val="20"/>
    </w:rPr>
  </w:style>
  <w:style w:type="paragraph" w:customStyle="1" w:styleId="84">
    <w:name w:val="WG标题2"/>
    <w:basedOn w:val="1"/>
    <w:qFormat/>
    <w:uiPriority w:val="0"/>
    <w:pPr>
      <w:autoSpaceDE w:val="0"/>
      <w:autoSpaceDN w:val="0"/>
      <w:adjustRightInd w:val="0"/>
      <w:spacing w:before="60" w:after="60" w:line="360" w:lineRule="exact"/>
      <w:textAlignment w:val="baseline"/>
      <w:outlineLvl w:val="1"/>
    </w:pPr>
    <w:rPr>
      <w:rFonts w:eastAsia="黑体" w:cs="宋体"/>
      <w:color w:val="000000"/>
      <w:kern w:val="20"/>
      <w:sz w:val="28"/>
      <w:szCs w:val="20"/>
    </w:rPr>
  </w:style>
  <w:style w:type="paragraph" w:customStyle="1" w:styleId="85">
    <w:name w:val="555正文"/>
    <w:basedOn w:val="1"/>
    <w:qFormat/>
    <w:uiPriority w:val="0"/>
    <w:pPr>
      <w:autoSpaceDE w:val="0"/>
      <w:autoSpaceDN w:val="0"/>
      <w:adjustRightInd w:val="0"/>
      <w:spacing w:line="360" w:lineRule="auto"/>
      <w:ind w:firstLine="420" w:firstLineChars="200"/>
    </w:pPr>
    <w:rPr>
      <w:rFonts w:ascii="宋体" w:hAnsi="宋体"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C559-0297-47B7-8248-5ADF22FC5F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3273</Words>
  <Characters>18661</Characters>
  <Lines>155</Lines>
  <Paragraphs>43</Paragraphs>
  <TotalTime>2</TotalTime>
  <ScaleCrop>false</ScaleCrop>
  <LinksUpToDate>false</LinksUpToDate>
  <CharactersWithSpaces>21891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2020-06-12T03:30:00Z</dcterms:created>
  <dc:creator>微软用户</dc:creator>
  <cp:lastModifiedBy>王敏</cp:lastModifiedBy>
  <cp:lastPrinted>2019-03-06T02:35:00Z</cp:lastPrinted>
  <dcterms:modified xsi:type="dcterms:W3CDTF">2021-11-23T08:32:06Z</dcterms:modified>
  <dc:title>_x0001_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819B2E2701BD472EBB33F9CB574719BD</vt:lpwstr>
  </property>
</Properties>
</file>