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firstLine="643" w:firstLineChars="200"/>
        <w:jc w:val="center"/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委托第三方开展国家级重点公益林、天然林保护工程区管护质量检查项目竞争性谈判公告</w:t>
      </w:r>
    </w:p>
    <w:p>
      <w:pPr>
        <w:spacing w:line="43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委托第三方开展国家级重点公益林、天然林保护工程区管护质量检查项目，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该项目已经昌吉州财政批准建设；</w:t>
      </w:r>
      <w:r>
        <w:rPr>
          <w:rFonts w:hint="eastAsia" w:ascii="宋体" w:hAnsi="宋体"/>
          <w:color w:val="auto"/>
          <w:sz w:val="24"/>
          <w:szCs w:val="24"/>
        </w:rPr>
        <w:t>招标人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为昌吉回族自治州林业和草原局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建设资金来源为财政资金。</w:t>
      </w:r>
      <w:r>
        <w:rPr>
          <w:rFonts w:hint="eastAsia" w:ascii="宋体" w:hAnsi="宋体"/>
          <w:color w:val="auto"/>
          <w:sz w:val="24"/>
          <w:szCs w:val="24"/>
        </w:rPr>
        <w:t>按照招标项目管理办法的要求，现对该项目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</w:rPr>
        <w:t>进行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竞争性谈判</w:t>
      </w:r>
      <w:r>
        <w:rPr>
          <w:rFonts w:hint="eastAsia" w:ascii="宋体" w:hAnsi="宋体"/>
          <w:color w:val="auto"/>
          <w:sz w:val="24"/>
          <w:szCs w:val="24"/>
        </w:rPr>
        <w:t>招标。</w:t>
      </w:r>
    </w:p>
    <w:p>
      <w:pPr>
        <w:spacing w:line="430" w:lineRule="exac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概况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1、项目名称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：委托第三方开展国家级重点公益林、天然林保护工程区管护质量检查项目</w:t>
      </w:r>
    </w:p>
    <w:p>
      <w:pPr>
        <w:spacing w:line="430" w:lineRule="exact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2、项目地址：昌吉州范围内</w:t>
      </w:r>
    </w:p>
    <w:p>
      <w:pPr>
        <w:spacing w:line="430" w:lineRule="exact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3、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</w:rPr>
        <w:t>内容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：委托第三方开展国家级公益林、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阜康林区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天然林保护工程区管护质量检查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4、资金来源：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财政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资金</w:t>
      </w:r>
      <w:r>
        <w:rPr>
          <w:rFonts w:hint="eastAsia" w:ascii="宋体" w:hAnsi="宋体"/>
          <w:color w:val="auto"/>
          <w:sz w:val="24"/>
          <w:szCs w:val="24"/>
        </w:rPr>
        <w:t>，计划总投资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</w:rPr>
        <w:t>万元。</w:t>
      </w:r>
    </w:p>
    <w:p>
      <w:pPr>
        <w:spacing w:line="430" w:lineRule="exact"/>
        <w:rPr>
          <w:rFonts w:hint="default" w:ascii="宋体" w:hAnsi="宋体"/>
          <w:color w:val="0000FF"/>
          <w:sz w:val="24"/>
          <w:szCs w:val="24"/>
          <w:highlight w:val="yellow"/>
          <w:lang w:val="en-US"/>
        </w:rPr>
      </w:pPr>
      <w:r>
        <w:rPr>
          <w:rFonts w:hint="eastAsia" w:ascii="宋体" w:hAnsi="宋体"/>
          <w:color w:val="auto"/>
          <w:sz w:val="24"/>
          <w:szCs w:val="24"/>
        </w:rPr>
        <w:t>5、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</w:rPr>
        <w:t>期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工期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：总日历工期20天。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6、本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项目服务</w:t>
      </w:r>
      <w:r>
        <w:rPr>
          <w:rFonts w:hint="eastAsia" w:ascii="宋体" w:hAnsi="宋体"/>
          <w:color w:val="auto"/>
          <w:sz w:val="24"/>
          <w:szCs w:val="24"/>
        </w:rPr>
        <w:t xml:space="preserve">不分标段。    </w:t>
      </w:r>
    </w:p>
    <w:p>
      <w:pPr>
        <w:spacing w:line="43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</w:t>
      </w:r>
      <w:r>
        <w:rPr>
          <w:rFonts w:hint="eastAsia" w:ascii="宋体" w:hAnsi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sz w:val="24"/>
          <w:szCs w:val="24"/>
        </w:rPr>
        <w:t>质量标准：合格标准。</w:t>
      </w:r>
    </w:p>
    <w:p>
      <w:pPr>
        <w:spacing w:line="43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</w:rPr>
        <w:t>8、</w:t>
      </w:r>
      <w:r>
        <w:rPr>
          <w:rFonts w:hint="eastAsia" w:ascii="宋体" w:hAnsi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sz w:val="24"/>
          <w:szCs w:val="24"/>
        </w:rPr>
        <w:t>范</w:t>
      </w:r>
      <w:r>
        <w:rPr>
          <w:rFonts w:hint="eastAsia" w:ascii="宋体" w:hAnsi="宋体"/>
          <w:sz w:val="24"/>
          <w:szCs w:val="24"/>
          <w:highlight w:val="none"/>
        </w:rPr>
        <w:t>围：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招标文件及</w:t>
      </w:r>
      <w:r>
        <w:rPr>
          <w:rFonts w:hint="eastAsia" w:ascii="宋体" w:hAnsi="宋体"/>
          <w:sz w:val="24"/>
          <w:szCs w:val="24"/>
          <w:highlight w:val="none"/>
        </w:rPr>
        <w:t>清单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施工图纸</w:t>
      </w:r>
      <w:r>
        <w:rPr>
          <w:rFonts w:hint="eastAsia" w:ascii="宋体" w:hAnsi="宋体"/>
          <w:sz w:val="24"/>
          <w:szCs w:val="24"/>
          <w:highlight w:val="none"/>
        </w:rPr>
        <w:t>的全部内容。</w:t>
      </w:r>
    </w:p>
    <w:p>
      <w:pPr>
        <w:spacing w:line="430" w:lineRule="exac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二、投标人资格要求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1、谈判人应具备独立法人资格，同时具有林业调查规划设计资质丙级以上（含丙级）。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2、具有同类规模工程业绩一项。 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3、资格审查拟采用的方式为：资格后审。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pacing w:line="360" w:lineRule="auto"/>
        <w:ind w:right="18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本次招标不接受联合体投标；</w:t>
      </w:r>
    </w:p>
    <w:p>
      <w:pPr>
        <w:spacing w:line="360" w:lineRule="auto"/>
        <w:ind w:right="18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领取文件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、凡有意参加投标者，请于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新疆鑫耀览项目管理咨询有限公司领取招标文件（节假日除外）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领取文件时携带法定代表人授权委托书、被委托代理人身份证、营业执照、“信用中国”网站截图。领取招标文件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新疆鑫耀览项目管理咨询有限公司（昌吉市建国西路和谐国际广场E座1603室）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。以上证件提供复印件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套并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逐页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加盖单位公章，并携带原件确认。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同时需缴纳投标保证金，投标保证金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伍仟元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、投标保证金的缴纳时间为（20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节假日除外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、投标保证金必须采用电汇或网银转帐的方式，由投标单位基本帐户汇至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账户单位：新疆鑫耀览项目管理咨询有限公司，开户行：新疆昌吉农村商业银行股份有限公司中山南路支行，账号：806210012010104757580，开户行号：402885000563），不得以现金和其他形式缴纳，不得以分公司、办事处或其他机构名义缴纳，投标人在缴纳投标保证金时，需在进帐凭证上明确资金用途和投标项目名称，并注明联系人及电话，以便查对核实。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、本招标项目招标人对投标人的资格审查拟采用的方式为：资格后审。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元/份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售后概不退还。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、投标文件的递交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递交截至日期:2021年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递交方式：新疆鑫耀览项目管理咨询有限公司（昌吉市建国西路和谐国际广场E座1618室）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、开标时间及地点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开标时间:2021年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开标地点：新疆鑫耀览项目管理咨询有限公司（昌吉市建国西路和谐国际广场E座1618室）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、发布公告的媒介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本次招标公告在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新疆政府采购网上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 w:right="18" w:rightChars="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联系方式：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昌吉回族自治州林业和草原局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联系人：金雷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周彬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联系电话：18999551309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13609946138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招标代理机构：新疆鑫耀览项目管理咨询有限公司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地址：昌吉市建国西路和谐国际广场E座1603室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顿若镱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张鹭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0994-2381999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昌吉回族自治州林业和草原局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新疆鑫耀览项目管理咨询有限公司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7390"/>
    <w:rsid w:val="01B22251"/>
    <w:rsid w:val="07F07362"/>
    <w:rsid w:val="0AD10F16"/>
    <w:rsid w:val="17071CE7"/>
    <w:rsid w:val="19B40BE3"/>
    <w:rsid w:val="1BE17DAB"/>
    <w:rsid w:val="254C0F41"/>
    <w:rsid w:val="2DF75179"/>
    <w:rsid w:val="352A6E0C"/>
    <w:rsid w:val="37F10690"/>
    <w:rsid w:val="3CA338A4"/>
    <w:rsid w:val="3DF43497"/>
    <w:rsid w:val="3F0677F6"/>
    <w:rsid w:val="3F77388D"/>
    <w:rsid w:val="3FC64C82"/>
    <w:rsid w:val="42B41EAD"/>
    <w:rsid w:val="4BF20983"/>
    <w:rsid w:val="4CAB288E"/>
    <w:rsid w:val="4F7E4D4C"/>
    <w:rsid w:val="50D07390"/>
    <w:rsid w:val="549A4262"/>
    <w:rsid w:val="57E00FD8"/>
    <w:rsid w:val="58BC1D16"/>
    <w:rsid w:val="59C304A4"/>
    <w:rsid w:val="5F7D0F47"/>
    <w:rsid w:val="5FE30C3B"/>
    <w:rsid w:val="64540808"/>
    <w:rsid w:val="65C843D9"/>
    <w:rsid w:val="68F17B48"/>
    <w:rsid w:val="6CEC0585"/>
    <w:rsid w:val="6D681E65"/>
    <w:rsid w:val="78BA4B2F"/>
    <w:rsid w:val="7ADB4E16"/>
    <w:rsid w:val="7E1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okmark-item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2021-07-23T05:23:00Z</dcterms:created>
  <dc:creator>18809059251</dc:creator>
  <cp:lastModifiedBy>故事讲到哪了.</cp:lastModifiedBy>
  <cp:lastPrinted>2021-11-24T05:49:51Z</cp:lastPrinted>
  <dcterms:modified xsi:type="dcterms:W3CDTF">2021-11-24T05:49:54Z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587DE36BD7D846E3A7E4EE4C0F3E5D31</vt:lpwstr>
  </property>
</Properties>
</file>