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s="仿宋"/>
          <w:color w:val="000000"/>
          <w:sz w:val="44"/>
          <w:szCs w:val="18"/>
        </w:rPr>
      </w:pPr>
      <w:bookmarkStart w:id="0" w:name="_Toc82497891"/>
      <w:bookmarkStart w:id="1" w:name="_Toc56170377"/>
      <w:bookmarkStart w:id="2" w:name="_Toc55990499"/>
      <w:bookmarkStart w:id="3" w:name="_Toc55990498"/>
      <w:r>
        <w:rPr>
          <w:rFonts w:hint="eastAsia" w:ascii="仿宋" w:hAnsi="仿宋" w:eastAsia="仿宋" w:cs="仿宋"/>
          <w:color w:val="000000"/>
          <w:sz w:val="96"/>
          <w:szCs w:val="96"/>
        </w:rPr>
        <w:t>公 开 招 标 文 件</w:t>
      </w:r>
    </w:p>
    <w:p>
      <w:pPr>
        <w:pStyle w:val="20"/>
        <w:spacing w:before="1716" w:beforeLines="550"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项目编号：</w:t>
      </w:r>
      <w:r>
        <w:rPr>
          <w:rFonts w:hint="eastAsia" w:ascii="仿宋" w:hAnsi="仿宋" w:eastAsia="仿宋" w:cs="仿宋"/>
          <w:sz w:val="36"/>
          <w:szCs w:val="36"/>
          <w:lang w:eastAsia="zh-CN"/>
        </w:rPr>
        <w:t>ZKGSF(ZB)-20213692</w:t>
      </w:r>
    </w:p>
    <w:p>
      <w:pPr>
        <w:pStyle w:val="20"/>
        <w:spacing w:line="360" w:lineRule="auto"/>
        <w:ind w:left="2518" w:leftChars="342" w:hanging="1800" w:hangingChars="500"/>
        <w:rPr>
          <w:rFonts w:hint="eastAsia" w:ascii="仿宋" w:hAnsi="仿宋" w:eastAsia="仿宋" w:cs="仿宋"/>
          <w:sz w:val="36"/>
          <w:szCs w:val="36"/>
          <w:highlight w:val="yellow"/>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新疆医科大学第五附属医院射频消融系统采购项目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人：新疆医科大学第五附属医院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址：乌鲁木齐市新市区河南路118号</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人：刘懿萱</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联系电话：0991-7598403</w:t>
      </w:r>
    </w:p>
    <w:p>
      <w:pPr>
        <w:pStyle w:val="20"/>
        <w:spacing w:line="360" w:lineRule="auto"/>
        <w:ind w:firstLine="720"/>
        <w:rPr>
          <w:rFonts w:hint="eastAsia"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 系 人：邱奕霏</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联系电话：15099331657</w:t>
      </w:r>
    </w:p>
    <w:p>
      <w:pPr>
        <w:rPr>
          <w:rFonts w:hint="eastAsia" w:ascii="仿宋" w:hAnsi="仿宋" w:eastAsia="仿宋" w:cs="仿宋"/>
        </w:rPr>
      </w:pPr>
      <w:r>
        <w:rPr>
          <w:rFonts w:hint="eastAsia" w:ascii="仿宋" w:hAnsi="仿宋" w:eastAsia="仿宋" w:cs="仿宋"/>
        </w:rPr>
        <w:br w:type="page"/>
      </w:r>
    </w:p>
    <w:p>
      <w:pPr>
        <w:tabs>
          <w:tab w:val="left" w:pos="2700"/>
        </w:tabs>
        <w:spacing w:line="360" w:lineRule="auto"/>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"1-2" \h \z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_Toc24302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第一章、招标公告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_Toc24302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_Toc25912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w:t>
      </w:r>
      <w:r>
        <w:rPr>
          <w:rFonts w:hint="eastAsia" w:ascii="仿宋" w:hAnsi="仿宋" w:eastAsia="仿宋" w:cs="仿宋"/>
          <w:sz w:val="24"/>
          <w:szCs w:val="24"/>
          <w:lang w:val="en-US" w:eastAsia="zh-CN"/>
        </w:rPr>
        <w:t>投标</w:t>
      </w:r>
      <w:r>
        <w:rPr>
          <w:rFonts w:hint="eastAsia" w:ascii="仿宋" w:hAnsi="仿宋" w:eastAsia="仿宋" w:cs="仿宋"/>
          <w:sz w:val="24"/>
          <w:szCs w:val="24"/>
        </w:rPr>
        <w:t>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_Toc25912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_Toc16190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投标</w:t>
      </w:r>
      <w:r>
        <w:rPr>
          <w:rFonts w:hint="eastAsia" w:ascii="仿宋" w:hAnsi="仿宋" w:eastAsia="仿宋" w:cs="仿宋"/>
          <w:sz w:val="24"/>
          <w:szCs w:val="24"/>
        </w:rPr>
        <w:t>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_Toc16190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_Toc32045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_Toc32045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_Toc26445 </w:instrText>
      </w:r>
      <w:r>
        <w:rPr>
          <w:rFonts w:hint="eastAsia" w:ascii="仿宋" w:hAnsi="仿宋" w:eastAsia="仿宋" w:cs="仿宋"/>
          <w:sz w:val="24"/>
          <w:szCs w:val="24"/>
        </w:rPr>
        <w:fldChar w:fldCharType="separate"/>
      </w:r>
      <w:r>
        <w:rPr>
          <w:rFonts w:hint="eastAsia" w:ascii="仿宋" w:hAnsi="仿宋" w:eastAsia="仿宋" w:cs="仿宋"/>
          <w:sz w:val="24"/>
          <w:szCs w:val="24"/>
        </w:rPr>
        <w:t>二、招标文件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_Toc26445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_Toc25943 </w:instrText>
      </w:r>
      <w:r>
        <w:rPr>
          <w:rFonts w:hint="eastAsia" w:ascii="仿宋" w:hAnsi="仿宋" w:eastAsia="仿宋" w:cs="仿宋"/>
          <w:sz w:val="24"/>
          <w:szCs w:val="24"/>
        </w:rPr>
        <w:fldChar w:fldCharType="separate"/>
      </w:r>
      <w:r>
        <w:rPr>
          <w:rFonts w:hint="eastAsia" w:ascii="仿宋" w:hAnsi="仿宋" w:eastAsia="仿宋" w:cs="仿宋"/>
          <w:sz w:val="24"/>
          <w:szCs w:val="24"/>
        </w:rPr>
        <w:t>三、投标文件的编制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_Toc25943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_Toc32105 </w:instrText>
      </w:r>
      <w:r>
        <w:rPr>
          <w:rFonts w:hint="eastAsia" w:ascii="仿宋" w:hAnsi="仿宋" w:eastAsia="仿宋" w:cs="仿宋"/>
          <w:sz w:val="24"/>
          <w:szCs w:val="24"/>
        </w:rPr>
        <w:fldChar w:fldCharType="separate"/>
      </w:r>
      <w:r>
        <w:rPr>
          <w:rFonts w:hint="eastAsia" w:ascii="仿宋" w:hAnsi="仿宋" w:eastAsia="仿宋" w:cs="仿宋"/>
          <w:sz w:val="24"/>
          <w:szCs w:val="24"/>
        </w:rPr>
        <w:t>四、投标文件的递交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_Toc32105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_Toc26710 </w:instrText>
      </w:r>
      <w:r>
        <w:rPr>
          <w:rFonts w:hint="eastAsia" w:ascii="仿宋" w:hAnsi="仿宋" w:eastAsia="仿宋" w:cs="仿宋"/>
          <w:sz w:val="24"/>
          <w:szCs w:val="24"/>
        </w:rPr>
        <w:fldChar w:fldCharType="separate"/>
      </w:r>
      <w:r>
        <w:rPr>
          <w:rFonts w:hint="eastAsia" w:ascii="仿宋" w:hAnsi="仿宋" w:eastAsia="仿宋" w:cs="仿宋"/>
          <w:sz w:val="24"/>
          <w:szCs w:val="24"/>
        </w:rPr>
        <w:t>五、开标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_Toc26710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_Toc4370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_Toc4370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_Toc4484 </w:instrText>
      </w:r>
      <w:r>
        <w:rPr>
          <w:rFonts w:hint="eastAsia" w:ascii="仿宋" w:hAnsi="仿宋" w:eastAsia="仿宋" w:cs="仿宋"/>
          <w:sz w:val="24"/>
          <w:szCs w:val="24"/>
        </w:rPr>
        <w:fldChar w:fldCharType="separate"/>
      </w:r>
      <w:r>
        <w:rPr>
          <w:rFonts w:hint="eastAsia" w:ascii="仿宋" w:hAnsi="仿宋" w:eastAsia="仿宋" w:cs="仿宋"/>
          <w:sz w:val="24"/>
          <w:szCs w:val="24"/>
        </w:rPr>
        <w:t>七、评标和定标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_Toc4484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_Toc15026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_Toc15026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_Toc12362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、买方授标时更改采购服务数量的权利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_Toc12362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_Toc27145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_Toc27145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_Toc25447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 招标内容及技术要求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_Toc25447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_Toc24819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_Toc24819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_Toc21260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第五章、投标文件格式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_Toc21260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_Toc1401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_Toc14651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_Toc14651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_Toc19785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_Toc19785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_Toc4563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w:t>
      </w:r>
      <w:r>
        <w:rPr>
          <w:rFonts w:hint="eastAsia" w:ascii="仿宋" w:hAnsi="仿宋" w:eastAsia="仿宋" w:cs="仿宋"/>
          <w:sz w:val="24"/>
          <w:szCs w:val="24"/>
          <w:lang w:val="en-US" w:eastAsia="zh-CN"/>
        </w:rPr>
        <w:t>投标</w:t>
      </w:r>
      <w:r>
        <w:rPr>
          <w:rFonts w:hint="eastAsia" w:ascii="仿宋" w:hAnsi="仿宋" w:eastAsia="仿宋" w:cs="仿宋"/>
          <w:sz w:val="24"/>
          <w:szCs w:val="24"/>
        </w:rPr>
        <w:t>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_Toc4563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_Toc22022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w:t>
      </w:r>
      <w:r>
        <w:rPr>
          <w:rFonts w:hint="eastAsia" w:ascii="仿宋" w:hAnsi="仿宋" w:eastAsia="仿宋" w:cs="仿宋"/>
          <w:sz w:val="24"/>
          <w:szCs w:val="24"/>
          <w:lang w:val="en-US" w:eastAsia="zh-CN"/>
        </w:rPr>
        <w:t>投标</w:t>
      </w:r>
      <w:r>
        <w:rPr>
          <w:rFonts w:hint="eastAsia" w:ascii="仿宋" w:hAnsi="仿宋" w:eastAsia="仿宋" w:cs="仿宋"/>
          <w:sz w:val="24"/>
          <w:szCs w:val="24"/>
        </w:rPr>
        <w:t>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_Toc22022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_Toc22564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_Toc22564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_Toc6423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_Toc6423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_Toc9733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附件八、</w:t>
      </w:r>
      <w:r>
        <w:rPr>
          <w:rFonts w:hint="eastAsia" w:ascii="仿宋" w:hAnsi="仿宋" w:eastAsia="仿宋" w:cs="仿宋"/>
          <w:sz w:val="24"/>
          <w:szCs w:val="24"/>
          <w:lang w:val="en-US" w:eastAsia="zh-CN"/>
        </w:rPr>
        <w:t>开标</w:t>
      </w:r>
      <w:r>
        <w:rPr>
          <w:rFonts w:hint="eastAsia" w:ascii="仿宋" w:hAnsi="仿宋" w:eastAsia="仿宋" w:cs="仿宋"/>
          <w:sz w:val="24"/>
          <w:szCs w:val="24"/>
        </w:rPr>
        <w:t>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_Toc9733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_Toc24278 </w:instrText>
      </w:r>
      <w:r>
        <w:rPr>
          <w:rFonts w:hint="eastAsia" w:ascii="仿宋" w:hAnsi="仿宋" w:eastAsia="仿宋" w:cs="仿宋"/>
          <w:sz w:val="24"/>
          <w:szCs w:val="24"/>
        </w:rPr>
        <w:fldChar w:fldCharType="separate"/>
      </w:r>
      <w:r>
        <w:rPr>
          <w:rFonts w:hint="eastAsia" w:ascii="仿宋" w:hAnsi="仿宋" w:eastAsia="仿宋" w:cs="仿宋"/>
          <w:sz w:val="24"/>
          <w:szCs w:val="24"/>
        </w:rPr>
        <w:t>附件九、</w:t>
      </w:r>
      <w:r>
        <w:rPr>
          <w:rFonts w:hint="eastAsia" w:ascii="仿宋" w:hAnsi="仿宋" w:eastAsia="仿宋" w:cs="仿宋"/>
          <w:sz w:val="24"/>
          <w:szCs w:val="24"/>
          <w:lang w:val="en-US" w:eastAsia="zh-CN"/>
        </w:rPr>
        <w:t>投标</w:t>
      </w:r>
      <w:r>
        <w:rPr>
          <w:rFonts w:hint="eastAsia" w:ascii="仿宋" w:hAnsi="仿宋" w:eastAsia="仿宋" w:cs="仿宋"/>
          <w:sz w:val="24"/>
          <w:szCs w:val="24"/>
        </w:rPr>
        <w:t>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_Toc24278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_Toc26819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_Toc26819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_Toc29774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_Toc29774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60"/>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_Toc16995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附件十二、</w:t>
      </w:r>
      <w:r>
        <w:rPr>
          <w:rFonts w:hint="eastAsia" w:ascii="仿宋" w:hAnsi="仿宋" w:eastAsia="仿宋" w:cs="仿宋"/>
          <w:sz w:val="24"/>
          <w:szCs w:val="24"/>
          <w:lang w:val="en-US" w:eastAsia="zh-CN"/>
        </w:rPr>
        <w:t>投标</w:t>
      </w:r>
      <w:r>
        <w:rPr>
          <w:rFonts w:hint="eastAsia" w:ascii="仿宋" w:hAnsi="仿宋" w:eastAsia="仿宋" w:cs="仿宋"/>
          <w:sz w:val="24"/>
          <w:szCs w:val="24"/>
        </w:rPr>
        <w:t>产品近三年相同产品销售业绩表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_Toc16995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spacing w:line="360" w:lineRule="auto"/>
        <w:rPr>
          <w:rFonts w:hint="eastAsia" w:ascii="仿宋" w:hAnsi="仿宋" w:eastAsia="仿宋" w:cs="仿宋"/>
          <w:b/>
          <w:color w:val="000000"/>
          <w:sz w:val="24"/>
          <w:szCs w:val="24"/>
        </w:rPr>
      </w:pPr>
      <w:r>
        <w:rPr>
          <w:rFonts w:hint="eastAsia" w:ascii="仿宋" w:hAnsi="仿宋" w:eastAsia="仿宋" w:cs="仿宋"/>
          <w:sz w:val="24"/>
          <w:szCs w:val="24"/>
        </w:rPr>
        <w:fldChar w:fldCharType="end"/>
      </w:r>
    </w:p>
    <w:p>
      <w:pPr>
        <w:pStyle w:val="4"/>
        <w:spacing w:line="360" w:lineRule="auto"/>
        <w:rPr>
          <w:rFonts w:hint="eastAsia" w:ascii="仿宋" w:hAnsi="仿宋" w:eastAsia="仿宋" w:cs="仿宋"/>
          <w:b w:val="0"/>
          <w:color w:val="000000"/>
          <w:sz w:val="36"/>
        </w:rPr>
        <w:sectPr>
          <w:headerReference r:id="rId4" w:type="first"/>
          <w:headerReference r:id="rId3" w:type="default"/>
          <w:pgSz w:w="11906" w:h="16838"/>
          <w:pgMar w:top="1270" w:right="1800" w:bottom="1270" w:left="1746" w:header="851" w:footer="992" w:gutter="0"/>
          <w:pgNumType w:start="1"/>
          <w:cols w:space="720" w:num="1"/>
          <w:titlePg/>
          <w:docGrid w:type="lines" w:linePitch="312" w:charSpace="0"/>
        </w:sectPr>
      </w:pPr>
      <w:bookmarkStart w:id="103" w:name="_GoBack"/>
      <w:bookmarkEnd w:id="103"/>
    </w:p>
    <w:bookmarkEnd w:id="0"/>
    <w:bookmarkEnd w:id="1"/>
    <w:bookmarkEnd w:id="2"/>
    <w:p>
      <w:pPr>
        <w:pStyle w:val="3"/>
        <w:rPr>
          <w:rFonts w:hint="eastAsia" w:ascii="仿宋" w:hAnsi="仿宋" w:eastAsia="仿宋" w:cs="仿宋"/>
        </w:rPr>
      </w:pPr>
      <w:bookmarkStart w:id="4" w:name="_Toc24302"/>
      <w:r>
        <w:rPr>
          <w:rFonts w:hint="eastAsia" w:ascii="仿宋" w:hAnsi="仿宋" w:eastAsia="仿宋" w:cs="仿宋"/>
        </w:rPr>
        <w:t>第一章、招标公告</w:t>
      </w:r>
      <w:bookmarkEnd w:id="4"/>
    </w:p>
    <w:p>
      <w:pPr>
        <w:pStyle w:val="19"/>
        <w:snapToGrid w:val="0"/>
        <w:spacing w:line="360" w:lineRule="auto"/>
        <w:ind w:firstLine="560" w:firstLineChars="200"/>
        <w:jc w:val="both"/>
        <w:rPr>
          <w:rFonts w:hint="eastAsia" w:ascii="仿宋" w:hAnsi="仿宋" w:eastAsia="仿宋" w:cs="仿宋"/>
          <w:sz w:val="28"/>
          <w:lang w:eastAsia="zh-CN"/>
        </w:rPr>
      </w:pPr>
      <w:r>
        <w:rPr>
          <w:rFonts w:hint="eastAsia" w:ascii="仿宋" w:hAnsi="仿宋" w:eastAsia="仿宋" w:cs="仿宋"/>
          <w:sz w:val="28"/>
        </w:rPr>
        <w:t>一、招标项目编号：</w:t>
      </w:r>
      <w:r>
        <w:rPr>
          <w:rFonts w:hint="eastAsia" w:ascii="仿宋" w:hAnsi="仿宋" w:eastAsia="仿宋" w:cs="仿宋"/>
          <w:sz w:val="28"/>
          <w:lang w:eastAsia="zh-CN"/>
        </w:rPr>
        <w:t>ZKGSF(ZB)-20213692</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二、采购组织类型：部门集中采购-委托中介机构</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三、招标项目概况：</w:t>
      </w:r>
      <w:r>
        <w:rPr>
          <w:rFonts w:hint="eastAsia" w:ascii="仿宋" w:hAnsi="仿宋" w:eastAsia="仿宋" w:cs="仿宋"/>
          <w:sz w:val="28"/>
          <w:lang w:val="en-US" w:eastAsia="zh-CN"/>
        </w:rPr>
        <w:t>采购</w:t>
      </w:r>
      <w:r>
        <w:rPr>
          <w:rFonts w:hint="eastAsia" w:ascii="仿宋" w:hAnsi="仿宋" w:eastAsia="仿宋" w:cs="仿宋"/>
          <w:sz w:val="28"/>
        </w:rPr>
        <w:t>射频消融仪</w:t>
      </w:r>
      <w:r>
        <w:rPr>
          <w:rFonts w:hint="eastAsia" w:ascii="仿宋" w:hAnsi="仿宋" w:eastAsia="仿宋" w:cs="仿宋"/>
          <w:sz w:val="28"/>
          <w:lang w:val="en-US" w:eastAsia="zh-CN"/>
        </w:rPr>
        <w:t>1台</w:t>
      </w:r>
      <w:r>
        <w:rPr>
          <w:rFonts w:hint="eastAsia" w:ascii="仿宋" w:hAnsi="仿宋" w:eastAsia="仿宋" w:cs="仿宋"/>
          <w:sz w:val="28"/>
        </w:rPr>
        <w:t>，最高限价</w:t>
      </w:r>
      <w:r>
        <w:rPr>
          <w:rFonts w:hint="eastAsia" w:ascii="仿宋" w:hAnsi="仿宋" w:eastAsia="仿宋" w:cs="仿宋"/>
          <w:sz w:val="28"/>
          <w:lang w:val="en-US" w:eastAsia="zh-CN"/>
        </w:rPr>
        <w:t>35</w:t>
      </w:r>
      <w:r>
        <w:rPr>
          <w:rFonts w:hint="eastAsia" w:ascii="仿宋" w:hAnsi="仿宋" w:eastAsia="仿宋" w:cs="仿宋"/>
          <w:sz w:val="28"/>
        </w:rPr>
        <w:t>万元。</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1、符合《中华人民共和国政府采购法》第二十二条款规定；</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2、具有有效的营业执照；</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19"/>
        <w:snapToGrid w:val="0"/>
        <w:spacing w:line="360" w:lineRule="auto"/>
        <w:ind w:firstLine="560"/>
        <w:jc w:val="both"/>
        <w:rPr>
          <w:rFonts w:hint="eastAsia" w:ascii="仿宋" w:hAnsi="仿宋" w:eastAsia="仿宋" w:cs="仿宋"/>
          <w:sz w:val="28"/>
          <w:szCs w:val="28"/>
        </w:rPr>
      </w:pPr>
      <w:r>
        <w:rPr>
          <w:rFonts w:hint="eastAsia" w:ascii="仿宋" w:hAnsi="仿宋" w:eastAsia="仿宋" w:cs="仿宋"/>
          <w:sz w:val="28"/>
        </w:rPr>
        <w:t>4、法定代表人投标需携带法定代表人证明书（原件）及法定代表人身份证（原件），委托代理人投标需携带法定代表人授权委托书（原件）及委托代理人身份证（原件）；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6、本项目不接受联合体投标。</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五、招标文件的报名/发售时间、地址、售价：</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1．报名（发售／获取）时间</w:t>
      </w:r>
      <w:r>
        <w:rPr>
          <w:rFonts w:hint="eastAsia" w:ascii="仿宋" w:hAnsi="仿宋" w:eastAsia="仿宋" w:cs="仿宋"/>
          <w:sz w:val="28"/>
          <w:highlight w:val="none"/>
        </w:rPr>
        <w:t>：</w:t>
      </w:r>
      <w:bookmarkStart w:id="5" w:name="_Hlk56775080"/>
      <w:r>
        <w:rPr>
          <w:rFonts w:hint="eastAsia" w:ascii="仿宋" w:hAnsi="仿宋" w:eastAsia="仿宋" w:cs="仿宋"/>
          <w:sz w:val="28"/>
          <w:highlight w:val="none"/>
          <w:u w:val="single"/>
        </w:rPr>
        <w:t>2021</w:t>
      </w:r>
      <w:r>
        <w:rPr>
          <w:rFonts w:hint="eastAsia" w:ascii="仿宋" w:hAnsi="仿宋" w:eastAsia="仿宋" w:cs="仿宋"/>
          <w:sz w:val="28"/>
          <w:highlight w:val="none"/>
        </w:rPr>
        <w:t>年</w:t>
      </w:r>
      <w:r>
        <w:rPr>
          <w:rFonts w:hint="eastAsia" w:ascii="仿宋" w:hAnsi="仿宋" w:eastAsia="仿宋" w:cs="仿宋"/>
          <w:sz w:val="28"/>
          <w:highlight w:val="none"/>
          <w:u w:val="single"/>
          <w:lang w:val="en-US" w:eastAsia="zh-CN"/>
        </w:rPr>
        <w:t>11</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03</w:t>
      </w:r>
      <w:r>
        <w:rPr>
          <w:rFonts w:hint="eastAsia" w:ascii="仿宋" w:hAnsi="仿宋" w:eastAsia="仿宋" w:cs="仿宋"/>
          <w:sz w:val="28"/>
          <w:highlight w:val="none"/>
        </w:rPr>
        <w:t>日-2021年</w:t>
      </w:r>
      <w:r>
        <w:rPr>
          <w:rFonts w:hint="eastAsia" w:ascii="仿宋" w:hAnsi="仿宋" w:eastAsia="仿宋" w:cs="仿宋"/>
          <w:sz w:val="28"/>
          <w:highlight w:val="none"/>
          <w:u w:val="single"/>
          <w:lang w:val="en-US" w:eastAsia="zh-CN"/>
        </w:rPr>
        <w:t>11</w:t>
      </w:r>
      <w:r>
        <w:rPr>
          <w:rFonts w:hint="eastAsia" w:ascii="仿宋" w:hAnsi="仿宋" w:eastAsia="仿宋" w:cs="仿宋"/>
          <w:sz w:val="28"/>
          <w:highlight w:val="none"/>
        </w:rPr>
        <w:t>月</w:t>
      </w:r>
      <w:r>
        <w:rPr>
          <w:rFonts w:hint="eastAsia" w:ascii="仿宋" w:hAnsi="仿宋" w:eastAsia="仿宋" w:cs="仿宋"/>
          <w:sz w:val="28"/>
          <w:highlight w:val="none"/>
          <w:u w:val="single"/>
          <w:lang w:val="en-US" w:eastAsia="zh-CN"/>
        </w:rPr>
        <w:t>10</w:t>
      </w:r>
      <w:r>
        <w:rPr>
          <w:rFonts w:hint="eastAsia" w:ascii="仿宋" w:hAnsi="仿宋" w:eastAsia="仿宋" w:cs="仿宋"/>
          <w:sz w:val="28"/>
          <w:highlight w:val="none"/>
        </w:rPr>
        <w:t>日</w:t>
      </w:r>
      <w:bookmarkEnd w:id="5"/>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上午：10：00-1</w:t>
      </w:r>
      <w:r>
        <w:rPr>
          <w:rFonts w:hint="eastAsia" w:ascii="仿宋" w:hAnsi="仿宋" w:eastAsia="仿宋" w:cs="仿宋"/>
          <w:sz w:val="28"/>
          <w:lang w:val="en-US" w:eastAsia="zh-CN"/>
        </w:rPr>
        <w:t>3</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0，下午：1</w:t>
      </w:r>
      <w:r>
        <w:rPr>
          <w:rFonts w:hint="eastAsia" w:ascii="仿宋" w:hAnsi="仿宋" w:eastAsia="仿宋" w:cs="仿宋"/>
          <w:sz w:val="28"/>
          <w:lang w:val="en-US" w:eastAsia="zh-CN"/>
        </w:rPr>
        <w:t>5</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0-1</w:t>
      </w:r>
      <w:r>
        <w:rPr>
          <w:rFonts w:hint="eastAsia" w:ascii="仿宋" w:hAnsi="仿宋" w:eastAsia="仿宋" w:cs="仿宋"/>
          <w:sz w:val="28"/>
          <w:lang w:val="en-US" w:eastAsia="zh-CN"/>
        </w:rPr>
        <w:t>8</w:t>
      </w:r>
      <w:r>
        <w:rPr>
          <w:rFonts w:hint="eastAsia" w:ascii="仿宋" w:hAnsi="仿宋" w:eastAsia="仿宋" w:cs="仿宋"/>
          <w:sz w:val="28"/>
        </w:rPr>
        <w:t>：</w:t>
      </w:r>
      <w:r>
        <w:rPr>
          <w:rFonts w:hint="eastAsia" w:ascii="仿宋" w:hAnsi="仿宋" w:eastAsia="仿宋" w:cs="仿宋"/>
          <w:sz w:val="28"/>
          <w:lang w:val="en-US" w:eastAsia="zh-CN"/>
        </w:rPr>
        <w:t>3</w:t>
      </w:r>
      <w:r>
        <w:rPr>
          <w:rFonts w:hint="eastAsia" w:ascii="仿宋" w:hAnsi="仿宋" w:eastAsia="仿宋" w:cs="仿宋"/>
          <w:sz w:val="28"/>
        </w:rPr>
        <w:t>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2．报名（发售／获取）地址：新疆乌鲁木齐市水磨沟区绿地中心写字楼智海2008。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3．标书售价（元）：</w:t>
      </w:r>
      <w:r>
        <w:rPr>
          <w:rFonts w:hint="eastAsia" w:ascii="仿宋" w:hAnsi="仿宋" w:eastAsia="仿宋" w:cs="仿宋"/>
          <w:sz w:val="28"/>
          <w:lang w:val="en-US" w:eastAsia="zh-CN"/>
        </w:rPr>
        <w:t>2</w:t>
      </w:r>
      <w:r>
        <w:rPr>
          <w:rFonts w:hint="eastAsia" w:ascii="仿宋" w:hAnsi="仿宋" w:eastAsia="仿宋" w:cs="仿宋"/>
          <w:sz w:val="28"/>
        </w:rPr>
        <w:t>00</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4．供应商购买标书时应提交的资料：</w:t>
      </w:r>
      <w:bookmarkStart w:id="6" w:name="_Hlk56775389"/>
      <w:r>
        <w:rPr>
          <w:rFonts w:hint="eastAsia" w:ascii="仿宋" w:hAnsi="仿宋" w:eastAsia="仿宋" w:cs="仿宋"/>
          <w:sz w:val="28"/>
        </w:rPr>
        <w:t>供应商购买招标文件时请随身携带法定代表人授权委托书及被授权人的身份证、营业执照、</w:t>
      </w:r>
      <w:r>
        <w:rPr>
          <w:rFonts w:hint="eastAsia" w:ascii="仿宋" w:hAnsi="仿宋" w:eastAsia="仿宋" w:cs="仿宋"/>
          <w:kern w:val="2"/>
          <w:sz w:val="28"/>
          <w:szCs w:val="28"/>
        </w:rPr>
        <w:t>医疗器械经营备案凭证（或医疗器械生产许可证或医疗器械经营许可证或其他医疗器械生产经营许可证明文件）</w:t>
      </w:r>
      <w:r>
        <w:rPr>
          <w:rFonts w:hint="eastAsia" w:ascii="仿宋" w:hAnsi="仿宋" w:eastAsia="仿宋" w:cs="仿宋"/>
          <w:sz w:val="28"/>
        </w:rPr>
        <w:t>。所有报名的供应商需提供上述资料原件及加盖企业公章的复印件一套交由采购代理公司存档。</w:t>
      </w:r>
      <w:bookmarkEnd w:id="6"/>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六、投标文件递交截止时间：</w:t>
      </w:r>
      <w:bookmarkStart w:id="7" w:name="_Hlk56775416"/>
      <w:r>
        <w:rPr>
          <w:rFonts w:hint="eastAsia" w:ascii="仿宋" w:hAnsi="仿宋" w:eastAsia="仿宋" w:cs="仿宋"/>
          <w:sz w:val="28"/>
        </w:rPr>
        <w:t>2021年</w:t>
      </w:r>
      <w:r>
        <w:rPr>
          <w:rFonts w:hint="eastAsia" w:ascii="仿宋" w:hAnsi="仿宋" w:eastAsia="仿宋" w:cs="仿宋"/>
          <w:sz w:val="28"/>
          <w:u w:val="single"/>
          <w:lang w:val="en-US" w:eastAsia="zh-CN"/>
        </w:rPr>
        <w:t>11</w:t>
      </w:r>
      <w:r>
        <w:rPr>
          <w:rFonts w:hint="eastAsia" w:ascii="仿宋" w:hAnsi="仿宋" w:eastAsia="仿宋" w:cs="仿宋"/>
          <w:sz w:val="28"/>
        </w:rPr>
        <w:t>月</w:t>
      </w:r>
      <w:r>
        <w:rPr>
          <w:rFonts w:hint="eastAsia" w:ascii="仿宋" w:hAnsi="仿宋" w:eastAsia="仿宋" w:cs="仿宋"/>
          <w:sz w:val="28"/>
          <w:u w:val="single"/>
          <w:lang w:val="en-US" w:eastAsia="zh-CN"/>
        </w:rPr>
        <w:t>25</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6</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bookmarkEnd w:id="7"/>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七、投标文件递交地址：新疆乌鲁木齐市水磨沟区绿地中心写字楼智海2008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八、</w:t>
      </w:r>
      <w:r>
        <w:rPr>
          <w:rFonts w:hint="eastAsia" w:ascii="仿宋" w:hAnsi="仿宋" w:eastAsia="仿宋" w:cs="仿宋"/>
          <w:sz w:val="28"/>
          <w:lang w:val="en-US" w:eastAsia="zh-CN"/>
        </w:rPr>
        <w:t>开标</w:t>
      </w:r>
      <w:r>
        <w:rPr>
          <w:rFonts w:hint="eastAsia" w:ascii="仿宋" w:hAnsi="仿宋" w:eastAsia="仿宋" w:cs="仿宋"/>
          <w:sz w:val="28"/>
        </w:rPr>
        <w:t>时间：2021年</w:t>
      </w:r>
      <w:r>
        <w:rPr>
          <w:rFonts w:hint="eastAsia" w:ascii="仿宋" w:hAnsi="仿宋" w:eastAsia="仿宋" w:cs="仿宋"/>
          <w:sz w:val="28"/>
          <w:u w:val="single"/>
          <w:lang w:val="en-US" w:eastAsia="zh-CN"/>
        </w:rPr>
        <w:t>11</w:t>
      </w:r>
      <w:r>
        <w:rPr>
          <w:rFonts w:hint="eastAsia" w:ascii="仿宋" w:hAnsi="仿宋" w:eastAsia="仿宋" w:cs="仿宋"/>
          <w:sz w:val="28"/>
        </w:rPr>
        <w:t>月</w:t>
      </w:r>
      <w:r>
        <w:rPr>
          <w:rFonts w:hint="eastAsia" w:ascii="仿宋" w:hAnsi="仿宋" w:eastAsia="仿宋" w:cs="仿宋"/>
          <w:sz w:val="28"/>
          <w:u w:val="single"/>
          <w:lang w:val="en-US" w:eastAsia="zh-CN"/>
        </w:rPr>
        <w:t>25</w:t>
      </w:r>
      <w:r>
        <w:rPr>
          <w:rFonts w:hint="eastAsia" w:ascii="仿宋" w:hAnsi="仿宋" w:eastAsia="仿宋" w:cs="仿宋"/>
          <w:sz w:val="28"/>
        </w:rPr>
        <w:t>日</w:t>
      </w:r>
      <w:r>
        <w:rPr>
          <w:rFonts w:hint="eastAsia" w:ascii="仿宋" w:hAnsi="仿宋" w:eastAsia="仿宋" w:cs="仿宋"/>
          <w:sz w:val="28"/>
          <w:u w:val="single"/>
        </w:rPr>
        <w:t>1</w:t>
      </w:r>
      <w:r>
        <w:rPr>
          <w:rFonts w:hint="eastAsia" w:ascii="仿宋" w:hAnsi="仿宋" w:eastAsia="仿宋" w:cs="仿宋"/>
          <w:sz w:val="28"/>
          <w:u w:val="single"/>
          <w:lang w:val="en-US" w:eastAsia="zh-CN"/>
        </w:rPr>
        <w:t>6</w:t>
      </w:r>
      <w:r>
        <w:rPr>
          <w:rFonts w:hint="eastAsia" w:ascii="仿宋" w:hAnsi="仿宋" w:eastAsia="仿宋" w:cs="仿宋"/>
          <w:sz w:val="28"/>
        </w:rPr>
        <w:t>时</w:t>
      </w:r>
      <w:r>
        <w:rPr>
          <w:rFonts w:hint="eastAsia" w:ascii="仿宋" w:hAnsi="仿宋" w:eastAsia="仿宋" w:cs="仿宋"/>
          <w:sz w:val="28"/>
          <w:u w:val="single"/>
        </w:rPr>
        <w:t>00</w:t>
      </w:r>
      <w:r>
        <w:rPr>
          <w:rFonts w:hint="eastAsia" w:ascii="仿宋" w:hAnsi="仿宋" w:eastAsia="仿宋" w:cs="仿宋"/>
          <w:sz w:val="28"/>
        </w:rPr>
        <w:t>分（北京时间）</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九、</w:t>
      </w:r>
      <w:r>
        <w:rPr>
          <w:rFonts w:hint="eastAsia" w:ascii="仿宋" w:hAnsi="仿宋" w:eastAsia="仿宋" w:cs="仿宋"/>
          <w:sz w:val="28"/>
          <w:lang w:val="en-US" w:eastAsia="zh-CN"/>
        </w:rPr>
        <w:t>开标</w:t>
      </w:r>
      <w:r>
        <w:rPr>
          <w:rFonts w:hint="eastAsia" w:ascii="仿宋" w:hAnsi="仿宋" w:eastAsia="仿宋" w:cs="仿宋"/>
          <w:sz w:val="28"/>
        </w:rPr>
        <w:t>地址：新疆乌鲁木齐市水磨沟区绿地中心写字楼智海2008</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十、投标保证金：</w:t>
      </w:r>
    </w:p>
    <w:tbl>
      <w:tblPr>
        <w:tblStyle w:val="14"/>
        <w:tblpPr w:leftFromText="180" w:rightFromText="180" w:vertAnchor="text" w:horzAnchor="margin" w:tblpXSpec="center" w:tblpY="26"/>
        <w:tblOverlap w:val="never"/>
        <w:tblW w:w="10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3"/>
        <w:gridCol w:w="1701"/>
        <w:gridCol w:w="1637"/>
        <w:gridCol w:w="1765"/>
        <w:gridCol w:w="2050"/>
        <w:gridCol w:w="1625"/>
        <w:gridCol w:w="1001"/>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序号</w:t>
            </w:r>
          </w:p>
        </w:tc>
        <w:tc>
          <w:tcPr>
            <w:tcW w:w="17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标项名称</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投标保证金金额（元）</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开户名称</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开户银行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收款账号</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交付方式</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93"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rPr>
              <w:t xml:space="preserve">1 </w:t>
            </w:r>
          </w:p>
        </w:tc>
        <w:tc>
          <w:tcPr>
            <w:tcW w:w="1701" w:type="dxa"/>
            <w:noWrap w:val="0"/>
            <w:tcMar>
              <w:top w:w="84" w:type="dxa"/>
              <w:left w:w="167" w:type="dxa"/>
              <w:bottom w:w="84" w:type="dxa"/>
              <w:right w:w="167" w:type="dxa"/>
            </w:tcMar>
            <w:vAlign w:val="center"/>
          </w:tcPr>
          <w:p>
            <w:pPr>
              <w:pStyle w:val="19"/>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zCs w:val="24"/>
                <w:lang w:eastAsia="zh-CN"/>
              </w:rPr>
            </w:pPr>
            <w:r>
              <w:rPr>
                <w:rFonts w:hint="eastAsia" w:ascii="仿宋" w:hAnsi="仿宋" w:eastAsia="仿宋" w:cs="仿宋"/>
                <w:szCs w:val="24"/>
                <w:lang w:eastAsia="zh-CN"/>
              </w:rPr>
              <w:t>新疆医科大学第五附属医院射频消融系统采购项目</w:t>
            </w:r>
          </w:p>
        </w:tc>
        <w:tc>
          <w:tcPr>
            <w:tcW w:w="1637" w:type="dxa"/>
            <w:noWrap w:val="0"/>
            <w:tcMar>
              <w:top w:w="84" w:type="dxa"/>
              <w:left w:w="167" w:type="dxa"/>
              <w:bottom w:w="84" w:type="dxa"/>
              <w:right w:w="167" w:type="dxa"/>
            </w:tcMar>
            <w:vAlign w:val="center"/>
          </w:tcPr>
          <w:p>
            <w:pPr>
              <w:pStyle w:val="19"/>
              <w:snapToGrid w:val="0"/>
              <w:spacing w:line="360" w:lineRule="auto"/>
              <w:jc w:val="center"/>
              <w:rPr>
                <w:rFonts w:hint="default" w:ascii="仿宋" w:hAnsi="仿宋" w:eastAsia="仿宋" w:cs="仿宋"/>
                <w:szCs w:val="24"/>
                <w:lang w:val="en-US" w:eastAsia="zh-CN"/>
              </w:rPr>
            </w:pPr>
            <w:r>
              <w:rPr>
                <w:rFonts w:hint="eastAsia" w:ascii="仿宋" w:hAnsi="仿宋" w:eastAsia="仿宋" w:cs="仿宋"/>
                <w:szCs w:val="24"/>
                <w:lang w:val="en-US" w:eastAsia="zh-CN"/>
              </w:rPr>
              <w:t>7000.00</w:t>
            </w:r>
          </w:p>
        </w:tc>
        <w:tc>
          <w:tcPr>
            <w:tcW w:w="1765" w:type="dxa"/>
            <w:noWrap w:val="0"/>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中科高盛咨询集团有限公司</w:t>
            </w:r>
          </w:p>
        </w:tc>
        <w:tc>
          <w:tcPr>
            <w:tcW w:w="2050"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民生银行长沙芙蓉广场支行</w:t>
            </w:r>
          </w:p>
        </w:tc>
        <w:tc>
          <w:tcPr>
            <w:tcW w:w="1625"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9902000271093627</w:t>
            </w:r>
          </w:p>
        </w:tc>
        <w:tc>
          <w:tcPr>
            <w:tcW w:w="1001"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r>
              <w:rPr>
                <w:rFonts w:hint="eastAsia" w:ascii="仿宋" w:hAnsi="仿宋" w:eastAsia="仿宋" w:cs="仿宋"/>
                <w:szCs w:val="24"/>
                <w:shd w:val="clear" w:color="auto" w:fill="FFFFFF"/>
              </w:rPr>
              <w:t>网银、电汇</w:t>
            </w:r>
          </w:p>
        </w:tc>
        <w:tc>
          <w:tcPr>
            <w:tcW w:w="472" w:type="dxa"/>
            <w:noWrap w:val="0"/>
            <w:tcMar>
              <w:top w:w="84" w:type="dxa"/>
              <w:left w:w="167" w:type="dxa"/>
              <w:bottom w:w="84" w:type="dxa"/>
              <w:right w:w="167" w:type="dxa"/>
            </w:tcMar>
            <w:vAlign w:val="center"/>
          </w:tcPr>
          <w:p>
            <w:pPr>
              <w:pStyle w:val="19"/>
              <w:snapToGrid w:val="0"/>
              <w:spacing w:line="360" w:lineRule="auto"/>
              <w:jc w:val="center"/>
              <w:rPr>
                <w:rFonts w:hint="eastAsia" w:ascii="仿宋" w:hAnsi="仿宋" w:eastAsia="仿宋" w:cs="仿宋"/>
                <w:szCs w:val="24"/>
              </w:rPr>
            </w:pPr>
          </w:p>
        </w:tc>
      </w:tr>
    </w:tbl>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十一、采购项目需要落实的政府采购政策</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 。</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2、监狱企业及残疾人福利性单位视同小型、微型企业，享受预留份额、评审中价格扣除等政府采购促进中小企业发展的政府采购政策。（详见招标文件）。</w:t>
      </w:r>
    </w:p>
    <w:p>
      <w:pPr>
        <w:pStyle w:val="19"/>
        <w:snapToGrid w:val="0"/>
        <w:spacing w:line="360" w:lineRule="auto"/>
        <w:ind w:firstLine="560"/>
        <w:jc w:val="both"/>
        <w:rPr>
          <w:rFonts w:hint="eastAsia" w:ascii="仿宋" w:hAnsi="仿宋" w:eastAsia="仿宋" w:cs="仿宋"/>
          <w:sz w:val="28"/>
        </w:rPr>
      </w:pPr>
      <w:r>
        <w:rPr>
          <w:rFonts w:hint="eastAsia" w:ascii="仿宋" w:hAnsi="仿宋" w:eastAsia="仿宋" w:cs="仿宋"/>
          <w:sz w:val="28"/>
        </w:rPr>
        <w:t>十二、联系方式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1.采购人信息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称：新疆医科大学第五附属医院</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址：乌鲁木齐市新市区河南路118号</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联系方式：0991-7598403</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2.采购代理机构信息</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名 称：中科高盛咨询集团有限公司</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地 址：</w:t>
      </w:r>
      <w:r>
        <w:rPr>
          <w:rFonts w:hint="eastAsia" w:ascii="仿宋" w:hAnsi="仿宋" w:eastAsia="仿宋" w:cs="仿宋"/>
          <w:sz w:val="28"/>
        </w:rPr>
        <w:t>新疆乌鲁木齐市水磨沟区绿地中心写字楼智海2008</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3.项目联系方式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项目联系人：邱奕霏</w:t>
      </w:r>
    </w:p>
    <w:p>
      <w:pPr>
        <w:pStyle w:val="19"/>
        <w:snapToGrid w:val="0"/>
        <w:spacing w:line="360" w:lineRule="auto"/>
        <w:ind w:firstLine="560"/>
        <w:jc w:val="both"/>
        <w:rPr>
          <w:rFonts w:hint="eastAsia" w:ascii="仿宋" w:hAnsi="仿宋" w:eastAsia="仿宋" w:cs="仿宋"/>
          <w:sz w:val="28"/>
          <w:szCs w:val="22"/>
        </w:rPr>
      </w:pPr>
      <w:r>
        <w:rPr>
          <w:rFonts w:hint="eastAsia" w:ascii="仿宋" w:hAnsi="仿宋" w:eastAsia="仿宋" w:cs="仿宋"/>
          <w:sz w:val="28"/>
          <w:szCs w:val="22"/>
        </w:rPr>
        <w:t>电 话：15099331657</w:t>
      </w:r>
    </w:p>
    <w:p>
      <w:pPr>
        <w:pStyle w:val="3"/>
        <w:rPr>
          <w:rFonts w:hint="eastAsia" w:ascii="仿宋" w:hAnsi="仿宋" w:eastAsia="仿宋" w:cs="仿宋"/>
        </w:rPr>
      </w:pPr>
      <w:r>
        <w:rPr>
          <w:rFonts w:hint="eastAsia" w:ascii="仿宋" w:hAnsi="仿宋" w:eastAsia="仿宋" w:cs="仿宋"/>
        </w:rPr>
        <w:br w:type="page"/>
      </w:r>
      <w:bookmarkEnd w:id="3"/>
      <w:bookmarkStart w:id="8" w:name="_Toc56170378"/>
      <w:bookmarkStart w:id="9" w:name="_Toc55990500"/>
      <w:bookmarkStart w:id="10" w:name="_Toc5896489"/>
      <w:bookmarkStart w:id="11" w:name="_Toc25912"/>
      <w:bookmarkStart w:id="12" w:name="_Toc399523005"/>
      <w:r>
        <w:rPr>
          <w:rFonts w:hint="eastAsia" w:ascii="仿宋" w:hAnsi="仿宋" w:eastAsia="仿宋" w:cs="仿宋"/>
        </w:rPr>
        <w:t>第二章、</w:t>
      </w:r>
      <w:r>
        <w:rPr>
          <w:rFonts w:hint="eastAsia" w:ascii="仿宋" w:hAnsi="仿宋" w:eastAsia="仿宋" w:cs="仿宋"/>
          <w:lang w:val="en-US" w:eastAsia="zh-CN"/>
        </w:rPr>
        <w:t>投标</w:t>
      </w:r>
      <w:r>
        <w:rPr>
          <w:rFonts w:hint="eastAsia" w:ascii="仿宋" w:hAnsi="仿宋" w:eastAsia="仿宋" w:cs="仿宋"/>
        </w:rPr>
        <w:t>须知</w:t>
      </w:r>
      <w:bookmarkEnd w:id="8"/>
      <w:bookmarkEnd w:id="9"/>
      <w:bookmarkEnd w:id="10"/>
      <w:bookmarkEnd w:id="11"/>
    </w:p>
    <w:p>
      <w:pPr>
        <w:pStyle w:val="5"/>
        <w:rPr>
          <w:rFonts w:hint="eastAsia" w:ascii="仿宋" w:hAnsi="仿宋" w:eastAsia="仿宋" w:cs="仿宋"/>
        </w:rPr>
      </w:pPr>
      <w:bookmarkStart w:id="13" w:name="_Toc56170379"/>
      <w:bookmarkStart w:id="14" w:name="_Toc16190"/>
      <w:r>
        <w:rPr>
          <w:rFonts w:hint="eastAsia" w:ascii="仿宋" w:hAnsi="仿宋" w:eastAsia="仿宋" w:cs="仿宋"/>
          <w:lang w:val="en-US" w:eastAsia="zh-CN"/>
        </w:rPr>
        <w:t>投标</w:t>
      </w:r>
      <w:r>
        <w:rPr>
          <w:rFonts w:hint="eastAsia" w:ascii="仿宋" w:hAnsi="仿宋" w:eastAsia="仿宋" w:cs="仿宋"/>
        </w:rPr>
        <w:t>须知前附表</w:t>
      </w:r>
      <w:bookmarkEnd w:id="13"/>
      <w:bookmarkEnd w:id="14"/>
    </w:p>
    <w:tbl>
      <w:tblPr>
        <w:tblStyle w:val="14"/>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新疆医科大学第五附属医院射频消融系统采购项目</w:t>
            </w:r>
          </w:p>
          <w:p>
            <w:pPr>
              <w:pStyle w:val="20"/>
              <w:spacing w:line="360" w:lineRule="auto"/>
              <w:ind w:firstLine="0" w:firstLineChar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ZKGSF(ZB)-20213692</w:t>
            </w:r>
          </w:p>
          <w:p>
            <w:pPr>
              <w:pStyle w:val="20"/>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sz w:val="24"/>
                <w:szCs w:val="24"/>
              </w:rPr>
              <w:t>招标内容：采购射频消融仪1台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35</w:t>
            </w:r>
            <w:r>
              <w:rPr>
                <w:rFonts w:hint="eastAsia" w:ascii="仿宋" w:hAnsi="仿宋" w:eastAsia="仿宋" w:cs="仿宋"/>
                <w:color w:val="000000"/>
                <w:sz w:val="24"/>
                <w:szCs w:val="24"/>
              </w:rPr>
              <w:t>万元；最高限价</w:t>
            </w:r>
            <w:r>
              <w:rPr>
                <w:rFonts w:hint="eastAsia" w:ascii="仿宋" w:hAnsi="仿宋" w:eastAsia="仿宋" w:cs="仿宋"/>
                <w:color w:val="000000"/>
                <w:sz w:val="24"/>
                <w:szCs w:val="24"/>
                <w:lang w:val="en-US" w:eastAsia="zh-CN"/>
              </w:rPr>
              <w:t>35</w:t>
            </w:r>
            <w:r>
              <w:rPr>
                <w:rFonts w:hint="eastAsia" w:ascii="仿宋" w:hAnsi="仿宋" w:eastAsia="仿宋" w:cs="仿宋"/>
                <w:color w:val="000000"/>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采购人：新疆医科大学第五附属医院</w:t>
            </w:r>
          </w:p>
          <w:p>
            <w:pPr>
              <w:pStyle w:val="20"/>
              <w:spacing w:line="360" w:lineRule="auto"/>
              <w:ind w:firstLine="0" w:firstLine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刘懿萱</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联系电话：0991-7598403</w:t>
            </w:r>
          </w:p>
          <w:p>
            <w:pPr>
              <w:pStyle w:val="20"/>
              <w:spacing w:line="360" w:lineRule="auto"/>
              <w:ind w:firstLine="0" w:firstLineChars="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地址：乌鲁木齐市新市区河南路118号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地址：新疆乌鲁木齐市水磨沟区绿地中心写字楼智海2008</w:t>
            </w:r>
          </w:p>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邱奕霏</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15099331657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rPr>
              <w:t>保证金金额：人民币</w:t>
            </w:r>
            <w:r>
              <w:rPr>
                <w:rFonts w:hint="eastAsia" w:ascii="仿宋" w:hAnsi="仿宋" w:eastAsia="仿宋" w:cs="仿宋"/>
                <w:color w:val="000000"/>
                <w:sz w:val="24"/>
                <w:szCs w:val="24"/>
                <w:u w:val="single"/>
                <w:lang w:val="en-US" w:eastAsia="zh-CN"/>
              </w:rPr>
              <w:t>7</w:t>
            </w:r>
            <w:r>
              <w:rPr>
                <w:rFonts w:hint="eastAsia" w:ascii="仿宋" w:hAnsi="仿宋" w:eastAsia="仿宋" w:cs="仿宋"/>
                <w:color w:val="000000"/>
                <w:sz w:val="24"/>
                <w:szCs w:val="24"/>
                <w:u w:val="single"/>
              </w:rPr>
              <w:t>,000.00</w:t>
            </w:r>
            <w:r>
              <w:rPr>
                <w:rFonts w:hint="eastAsia" w:ascii="仿宋" w:hAnsi="仿宋" w:eastAsia="仿宋" w:cs="仿宋"/>
                <w:color w:val="000000"/>
                <w:sz w:val="24"/>
                <w:szCs w:val="24"/>
              </w:rPr>
              <w:t>元（大写：</w:t>
            </w:r>
            <w:r>
              <w:rPr>
                <w:rFonts w:hint="eastAsia" w:ascii="仿宋" w:hAnsi="仿宋" w:eastAsia="仿宋" w:cs="仿宋"/>
                <w:color w:val="000000"/>
                <w:sz w:val="24"/>
                <w:szCs w:val="24"/>
                <w:u w:val="single"/>
                <w:lang w:val="en-US" w:eastAsia="zh-CN"/>
              </w:rPr>
              <w:t>柒仟元整</w:t>
            </w:r>
            <w:r>
              <w:rPr>
                <w:rFonts w:hint="eastAsia" w:ascii="仿宋" w:hAnsi="仿宋" w:eastAsia="仿宋" w:cs="仿宋"/>
                <w:color w:val="000000"/>
                <w:sz w:val="24"/>
                <w:szCs w:val="24"/>
              </w:rPr>
              <w:t>）；须以网银转账的形式由供应商的基本账户账户汇出，须于投标文件递交截止时间前交至招标代理机构指定账户（以到账时间为准），公示期结束后予以退还。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账  号：9902 0002 7109 3627</w:t>
            </w:r>
          </w:p>
          <w:p>
            <w:pPr>
              <w:pStyle w:val="20"/>
              <w:spacing w:line="360" w:lineRule="auto"/>
              <w:ind w:firstLine="0" w:firstLineChars="0"/>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shd w:val="clear" w:color="auto" w:fill="FFFFFF"/>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8820" w:type="dxa"/>
            <w:noWrap w:val="0"/>
            <w:vAlign w:val="center"/>
          </w:tcPr>
          <w:p>
            <w:pPr>
              <w:pStyle w:val="19"/>
              <w:snapToGrid w:val="0"/>
              <w:spacing w:line="360" w:lineRule="auto"/>
              <w:rPr>
                <w:rFonts w:hint="eastAsia" w:ascii="仿宋" w:hAnsi="仿宋" w:eastAsia="仿宋" w:cs="仿宋"/>
                <w:szCs w:val="24"/>
              </w:rPr>
            </w:pPr>
            <w:r>
              <w:rPr>
                <w:rFonts w:hint="eastAsia" w:ascii="仿宋" w:hAnsi="仿宋" w:eastAsia="仿宋" w:cs="仿宋"/>
                <w:szCs w:val="24"/>
              </w:rPr>
              <w:t>供应商资格要求：</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1、符合《中华人民共和国政府采购法》第二十二条款规定；</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2、具有有效的营业执照；</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4、法定代表人投标需携带法定代表人证明书（原件）及法定代表人身份证（原件），委托代理人投标需携带法定代表人授权委托书（原件）及委托代理人身份证（原件）；</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6、本项目不接受联合体投标。</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19"/>
              <w:snapToGrid w:val="0"/>
              <w:spacing w:line="360" w:lineRule="auto"/>
              <w:rPr>
                <w:rFonts w:hint="eastAsia" w:ascii="仿宋" w:hAnsi="仿宋" w:eastAsia="仿宋" w:cs="仿宋"/>
                <w:b/>
                <w:bCs/>
                <w:szCs w:val="24"/>
              </w:rPr>
            </w:pPr>
            <w:r>
              <w:rPr>
                <w:rFonts w:hint="eastAsia" w:ascii="仿宋" w:hAnsi="仿宋" w:eastAsia="仿宋" w:cs="仿宋"/>
                <w:b/>
                <w:bCs/>
                <w:szCs w:val="24"/>
              </w:rPr>
              <w:t>资格证明文件（以下证件开标时须单独携带）：</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（1） 企业营业执照（原件或者针对复印件开具的公证书原件</w:t>
            </w:r>
            <w:r>
              <w:rPr>
                <w:rFonts w:hint="eastAsia" w:ascii="仿宋" w:hAnsi="仿宋" w:eastAsia="仿宋" w:cs="仿宋"/>
                <w:b/>
                <w:bCs/>
                <w:szCs w:val="24"/>
                <w:lang w:eastAsia="zh-CN"/>
              </w:rPr>
              <w:t>，</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（2） </w:t>
            </w:r>
            <w:r>
              <w:rPr>
                <w:rFonts w:hint="eastAsia" w:ascii="仿宋" w:hAnsi="仿宋" w:eastAsia="仿宋" w:cs="仿宋"/>
                <w:b/>
                <w:bCs/>
                <w:szCs w:val="24"/>
                <w:lang w:val="en-US" w:eastAsia="zh-CN"/>
              </w:rPr>
              <w:t>投标</w:t>
            </w:r>
            <w:r>
              <w:rPr>
                <w:rFonts w:hint="eastAsia" w:ascii="仿宋" w:hAnsi="仿宋" w:eastAsia="仿宋" w:cs="仿宋"/>
                <w:b/>
                <w:bCs/>
                <w:szCs w:val="24"/>
              </w:rPr>
              <w:t>代表的法人授权委托书（原件）及被授权人身份证复印件（身份证原件</w:t>
            </w:r>
            <w:r>
              <w:rPr>
                <w:rFonts w:hint="eastAsia" w:ascii="仿宋" w:hAnsi="仿宋" w:eastAsia="仿宋" w:cs="仿宋"/>
                <w:b/>
                <w:bCs/>
                <w:szCs w:val="24"/>
                <w:lang w:val="en-US" w:eastAsia="zh-CN"/>
              </w:rPr>
              <w:t>开标</w:t>
            </w:r>
            <w:r>
              <w:rPr>
                <w:rFonts w:hint="eastAsia" w:ascii="仿宋" w:hAnsi="仿宋" w:eastAsia="仿宋" w:cs="仿宋"/>
                <w:b/>
                <w:bCs/>
                <w:szCs w:val="24"/>
              </w:rPr>
              <w:t>时携带备查）。授权委托书应由法定代表签名并加盖企业公章；</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（3） 医疗器械经营备案凭证（或医疗器械生产许可证或医疗器械经营许可证或其他医疗器械生产经营许可证明文件）；</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 xml:space="preserve">（4） </w:t>
            </w:r>
            <w:r>
              <w:rPr>
                <w:rFonts w:hint="eastAsia" w:ascii="仿宋" w:hAnsi="仿宋" w:eastAsia="仿宋" w:cs="仿宋"/>
                <w:b/>
                <w:bCs/>
                <w:szCs w:val="24"/>
                <w:lang w:val="en-US" w:eastAsia="zh-CN"/>
              </w:rPr>
              <w:t>投标</w:t>
            </w:r>
            <w:r>
              <w:rPr>
                <w:rFonts w:hint="eastAsia" w:ascii="仿宋" w:hAnsi="仿宋" w:eastAsia="仿宋" w:cs="仿宋"/>
                <w:b/>
                <w:bCs/>
                <w:szCs w:val="24"/>
              </w:rPr>
              <w:t>保证金缴纳凭证；</w:t>
            </w:r>
          </w:p>
          <w:p>
            <w:pPr>
              <w:pStyle w:val="19"/>
              <w:snapToGrid w:val="0"/>
              <w:spacing w:line="360" w:lineRule="auto"/>
              <w:ind w:firstLine="560"/>
              <w:rPr>
                <w:rFonts w:hint="eastAsia" w:ascii="仿宋" w:hAnsi="仿宋" w:eastAsia="仿宋" w:cs="仿宋"/>
                <w:b/>
                <w:bCs/>
                <w:szCs w:val="24"/>
              </w:rPr>
            </w:pPr>
            <w:r>
              <w:rPr>
                <w:rFonts w:hint="eastAsia" w:ascii="仿宋" w:hAnsi="仿宋" w:eastAsia="仿宋" w:cs="仿宋"/>
                <w:b/>
                <w:bCs/>
                <w:szCs w:val="24"/>
              </w:rPr>
              <w:t>（5） 参加政府采购活动近三年内在经营活动中没有重大违法记录的书面声明；</w:t>
            </w:r>
          </w:p>
          <w:p>
            <w:pPr>
              <w:pStyle w:val="19"/>
              <w:snapToGrid w:val="0"/>
              <w:spacing w:line="360" w:lineRule="auto"/>
              <w:ind w:firstLine="560"/>
              <w:rPr>
                <w:rFonts w:hint="eastAsia" w:ascii="仿宋" w:hAnsi="仿宋" w:eastAsia="仿宋" w:cs="仿宋"/>
                <w:szCs w:val="24"/>
              </w:rPr>
            </w:pPr>
            <w:r>
              <w:rPr>
                <w:rFonts w:hint="eastAsia" w:ascii="仿宋" w:hAnsi="仿宋" w:eastAsia="仿宋" w:cs="仿宋"/>
                <w:b/>
                <w:bCs/>
                <w:szCs w:val="24"/>
              </w:rPr>
              <w:t>（6） “信用中国”网站（www.creditchina.gov.cn ）和中国政府采购网（www.ccgp.gov.cn ）信息截图（须加盖公章）。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文件有效期：供应商同意投标文件在招标文件规定的投标截止日期届满后立即对供应商产生法律约束力，</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有效期截至</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报价：供应商应在</w:t>
            </w: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截止时间：</w:t>
            </w:r>
            <w:r>
              <w:rPr>
                <w:rFonts w:hint="eastAsia" w:ascii="仿宋" w:hAnsi="仿宋" w:eastAsia="仿宋" w:cs="仿宋"/>
                <w:color w:val="000000"/>
                <w:sz w:val="24"/>
                <w:szCs w:val="24"/>
                <w:u w:val="single"/>
              </w:rPr>
              <w:t>2021年</w:t>
            </w:r>
            <w:r>
              <w:rPr>
                <w:rFonts w:hint="eastAsia" w:ascii="仿宋" w:hAnsi="仿宋" w:eastAsia="仿宋" w:cs="仿宋"/>
                <w:color w:val="000000"/>
                <w:sz w:val="24"/>
                <w:szCs w:val="24"/>
                <w:u w:val="single"/>
                <w:lang w:val="en-US" w:eastAsia="zh-CN"/>
              </w:rPr>
              <w:t>11</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25</w:t>
            </w:r>
            <w:r>
              <w:rPr>
                <w:rFonts w:hint="eastAsia" w:ascii="仿宋" w:hAnsi="仿宋" w:eastAsia="仿宋" w:cs="仿宋"/>
                <w:color w:val="000000"/>
                <w:sz w:val="24"/>
                <w:szCs w:val="24"/>
                <w:u w:val="single"/>
              </w:rPr>
              <w:t>日1</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投标文件的数目：正本</w:t>
            </w:r>
            <w:r>
              <w:rPr>
                <w:rFonts w:hint="eastAsia" w:ascii="仿宋" w:hAnsi="仿宋" w:eastAsia="仿宋" w:cs="仿宋"/>
                <w:color w:val="000000"/>
                <w:sz w:val="24"/>
                <w:szCs w:val="24"/>
                <w:u w:val="single"/>
              </w:rPr>
              <w:t>贰</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叁</w:t>
            </w:r>
            <w:r>
              <w:rPr>
                <w:rFonts w:hint="eastAsia" w:ascii="仿宋" w:hAnsi="仿宋" w:eastAsia="仿宋" w:cs="仿宋"/>
                <w:color w:val="000000"/>
                <w:sz w:val="24"/>
                <w:szCs w:val="24"/>
              </w:rPr>
              <w:t>份。</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时间：</w:t>
            </w:r>
            <w:r>
              <w:rPr>
                <w:rFonts w:hint="eastAsia" w:ascii="仿宋" w:hAnsi="仿宋" w:eastAsia="仿宋" w:cs="仿宋"/>
                <w:color w:val="000000"/>
                <w:sz w:val="24"/>
                <w:szCs w:val="24"/>
                <w:u w:val="single"/>
              </w:rPr>
              <w:t>2021年</w:t>
            </w:r>
            <w:r>
              <w:rPr>
                <w:rFonts w:hint="eastAsia" w:ascii="仿宋" w:hAnsi="仿宋" w:eastAsia="仿宋" w:cs="仿宋"/>
                <w:color w:val="000000"/>
                <w:sz w:val="24"/>
                <w:szCs w:val="24"/>
                <w:u w:val="single"/>
                <w:lang w:val="en-US" w:eastAsia="zh-CN"/>
              </w:rPr>
              <w:t>11</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25</w:t>
            </w:r>
            <w:r>
              <w:rPr>
                <w:rFonts w:hint="eastAsia" w:ascii="仿宋" w:hAnsi="仿宋" w:eastAsia="仿宋" w:cs="仿宋"/>
                <w:color w:val="000000"/>
                <w:sz w:val="24"/>
                <w:szCs w:val="24"/>
                <w:u w:val="single"/>
              </w:rPr>
              <w:t>日1</w:t>
            </w:r>
            <w:r>
              <w:rPr>
                <w:rFonts w:hint="eastAsia" w:ascii="仿宋" w:hAnsi="仿宋" w:eastAsia="仿宋" w:cs="仿宋"/>
                <w:color w:val="000000"/>
                <w:sz w:val="24"/>
                <w:szCs w:val="24"/>
                <w:u w:val="single"/>
                <w:lang w:val="en-US" w:eastAsia="zh-CN"/>
              </w:rPr>
              <w:t>6</w:t>
            </w:r>
            <w:r>
              <w:rPr>
                <w:rFonts w:hint="eastAsia" w:ascii="仿宋" w:hAnsi="仿宋" w:eastAsia="仿宋" w:cs="仿宋"/>
                <w:color w:val="000000"/>
                <w:sz w:val="24"/>
                <w:szCs w:val="24"/>
                <w:u w:val="single"/>
              </w:rPr>
              <w:t>时00分（北京时间）</w:t>
            </w:r>
            <w:r>
              <w:rPr>
                <w:rFonts w:hint="eastAsia" w:ascii="仿宋" w:hAnsi="仿宋" w:eastAsia="仿宋" w:cs="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开标</w:t>
            </w:r>
            <w:r>
              <w:rPr>
                <w:rFonts w:hint="eastAsia" w:ascii="仿宋" w:hAnsi="仿宋" w:eastAsia="仿宋" w:cs="仿宋"/>
                <w:color w:val="000000"/>
                <w:sz w:val="24"/>
                <w:szCs w:val="24"/>
              </w:rPr>
              <w:t>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2"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数量调整：</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总价的±10%，详见第二章</w:t>
            </w: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8820" w:type="dxa"/>
            <w:noWrap w:val="0"/>
            <w:vAlign w:val="center"/>
          </w:tcPr>
          <w:p>
            <w:pPr>
              <w:spacing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交货期：合同生效后</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0日内</w:t>
            </w:r>
            <w:r>
              <w:rPr>
                <w:rFonts w:hint="eastAsia" w:ascii="仿宋" w:hAnsi="仿宋" w:eastAsia="仿宋" w:cs="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付款方式：设备安装验收合格支付中标总金额的90%，其余10%作为质保金，质保金于质保期（保修期）结束后付清。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cs="仿宋"/>
                <w:sz w:val="24"/>
                <w:szCs w:val="24"/>
              </w:rPr>
            </w:pPr>
            <w:r>
              <w:rPr>
                <w:rFonts w:hint="eastAsia" w:ascii="仿宋" w:hAnsi="仿宋" w:eastAsia="仿宋" w:cs="仿宋"/>
                <w:sz w:val="24"/>
                <w:szCs w:val="24"/>
              </w:rPr>
              <w:t>17</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质保期：≥36个月（全保）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政府采购强制采购：（1）标记*符号的节能产品；（2）其他。</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采购最新一期《节能产品政府采购清单》的产品。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政府采购优先采购：（1）非标记*符号的节能产品；（2）环境标志产品；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投标文件</w:t>
            </w:r>
            <w:r>
              <w:rPr>
                <w:rFonts w:hint="eastAsia" w:ascii="仿宋" w:hAnsi="仿宋" w:eastAsia="仿宋" w:cs="仿宋"/>
                <w:sz w:val="24"/>
                <w:szCs w:val="24"/>
              </w:rPr>
              <w:t>中对所</w:t>
            </w:r>
            <w:r>
              <w:rPr>
                <w:rFonts w:hint="eastAsia" w:ascii="仿宋" w:hAnsi="仿宋" w:eastAsia="仿宋" w:cs="仿宋"/>
                <w:sz w:val="24"/>
                <w:szCs w:val="24"/>
                <w:lang w:val="en-US" w:eastAsia="zh-CN"/>
              </w:rPr>
              <w:t>投标</w:t>
            </w:r>
            <w:r>
              <w:rPr>
                <w:rFonts w:hint="eastAsia" w:ascii="仿宋" w:hAnsi="仿宋" w:eastAsia="仿宋" w:cs="仿宋"/>
                <w:sz w:val="24"/>
                <w:szCs w:val="24"/>
              </w:rPr>
              <w:t>产品为节能、环境标志产品清单中的产品，在</w:t>
            </w:r>
            <w:r>
              <w:rPr>
                <w:rFonts w:hint="eastAsia" w:ascii="仿宋" w:hAnsi="仿宋" w:eastAsia="仿宋" w:cs="仿宋"/>
                <w:sz w:val="24"/>
                <w:szCs w:val="24"/>
                <w:lang w:val="en-US" w:eastAsia="zh-CN"/>
              </w:rPr>
              <w:t>投标</w:t>
            </w:r>
            <w:r>
              <w:rPr>
                <w:rFonts w:hint="eastAsia" w:ascii="仿宋" w:hAnsi="仿宋" w:eastAsia="仿宋" w:cs="仿宋"/>
                <w:sz w:val="24"/>
                <w:szCs w:val="24"/>
              </w:rPr>
              <w:t>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供应商须仔细阅读本招标文件的所有条款。如果在商务、技术等方面有偏离，供应商须在</w:t>
            </w:r>
            <w:r>
              <w:rPr>
                <w:rFonts w:hint="eastAsia" w:ascii="仿宋" w:hAnsi="仿宋" w:eastAsia="仿宋" w:cs="仿宋"/>
                <w:color w:val="000000"/>
                <w:sz w:val="24"/>
                <w:szCs w:val="24"/>
              </w:rPr>
              <w:t>投标文件</w:t>
            </w:r>
            <w:r>
              <w:rPr>
                <w:rFonts w:hint="eastAsia" w:ascii="仿宋" w:hAnsi="仿宋" w:eastAsia="仿宋" w:cs="仿宋"/>
                <w:sz w:val="24"/>
                <w:szCs w:val="24"/>
              </w:rPr>
              <w:t>“商务偏离表”、“技术规格偏离表”中一一列出。另外，供应商应对字体置黑的条款、注有 “</w:t>
            </w:r>
            <w:r>
              <w:rPr>
                <w:rFonts w:hint="eastAsia" w:ascii="仿宋" w:hAnsi="仿宋" w:eastAsia="仿宋" w:cs="仿宋"/>
                <w:sz w:val="24"/>
                <w:szCs w:val="24"/>
                <w:lang w:val="en-US" w:eastAsia="zh-CN"/>
              </w:rPr>
              <w:t>投标</w:t>
            </w:r>
            <w:r>
              <w:rPr>
                <w:rFonts w:hint="eastAsia" w:ascii="仿宋" w:hAnsi="仿宋" w:eastAsia="仿宋" w:cs="仿宋"/>
                <w:sz w:val="24"/>
                <w:szCs w:val="24"/>
              </w:rPr>
              <w:t>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评标</w:t>
            </w:r>
            <w:r>
              <w:rPr>
                <w:rFonts w:hint="eastAsia" w:ascii="仿宋" w:hAnsi="仿宋" w:eastAsia="仿宋" w:cs="仿宋"/>
                <w:sz w:val="24"/>
                <w:szCs w:val="24"/>
              </w:rPr>
              <w:t>过程直至签订合同前的任何时间，如经证实发现供应商提供虚假</w:t>
            </w:r>
            <w:r>
              <w:rPr>
                <w:rFonts w:hint="eastAsia" w:ascii="仿宋" w:hAnsi="仿宋" w:eastAsia="仿宋" w:cs="仿宋"/>
                <w:sz w:val="24"/>
                <w:szCs w:val="24"/>
                <w:lang w:val="en-US" w:eastAsia="zh-CN"/>
              </w:rPr>
              <w:t>投标</w:t>
            </w:r>
            <w:r>
              <w:rPr>
                <w:rFonts w:hint="eastAsia" w:ascii="仿宋" w:hAnsi="仿宋" w:eastAsia="仿宋" w:cs="仿宋"/>
                <w:sz w:val="24"/>
                <w:szCs w:val="24"/>
              </w:rPr>
              <w:t>资料或信息骗取成交的，或者未按本招标文件要求提交履约保证金的（如有要求），将取消其成交供应商资格，没收其</w:t>
            </w:r>
            <w:r>
              <w:rPr>
                <w:rFonts w:hint="eastAsia" w:ascii="仿宋" w:hAnsi="仿宋" w:eastAsia="仿宋" w:cs="仿宋"/>
                <w:sz w:val="24"/>
                <w:szCs w:val="24"/>
                <w:lang w:val="en-US" w:eastAsia="zh-CN"/>
              </w:rPr>
              <w:t>投标</w:t>
            </w:r>
            <w:r>
              <w:rPr>
                <w:rFonts w:hint="eastAsia" w:ascii="仿宋" w:hAnsi="仿宋" w:eastAsia="仿宋" w:cs="仿宋"/>
                <w:sz w:val="24"/>
                <w:szCs w:val="24"/>
              </w:rPr>
              <w:t>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8820" w:type="dxa"/>
            <w:noWrap w:val="0"/>
            <w:vAlign w:val="center"/>
          </w:tcPr>
          <w:p>
            <w:pPr>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8820" w:type="dxa"/>
            <w:noWrap w:val="0"/>
            <w:vAlign w:val="center"/>
          </w:tcPr>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 成交供应商须向招标代理机构按如下标准和规定交纳代理服务费：</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（1）项目中标金额的0.5%收取，由成交供应商向采购代理机构缴纳。</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 代理服务费的交纳时间：</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人民币（美元）帐户：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开户名称：中科高盛咨询集团有限公司新疆分公司</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开户银行：兴业银行股份有限公司乌鲁木齐市青年路支行</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银行地址：中国新疆乌鲁木齐市天山区青年路339号</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帐    号：512070100100080032</w:t>
            </w:r>
          </w:p>
          <w:p>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行    号：309881002077</w:t>
            </w:r>
          </w:p>
        </w:tc>
      </w:tr>
    </w:tbl>
    <w:p>
      <w:pPr>
        <w:rPr>
          <w:rFonts w:hint="eastAsia" w:ascii="仿宋" w:hAnsi="仿宋" w:eastAsia="仿宋" w:cs="仿宋"/>
        </w:rPr>
      </w:pPr>
    </w:p>
    <w:p>
      <w:pPr>
        <w:pStyle w:val="5"/>
        <w:rPr>
          <w:rFonts w:hint="eastAsia" w:ascii="仿宋" w:hAnsi="仿宋" w:eastAsia="仿宋" w:cs="仿宋"/>
        </w:rPr>
      </w:pPr>
      <w:r>
        <w:rPr>
          <w:rFonts w:hint="eastAsia" w:ascii="仿宋" w:hAnsi="仿宋" w:eastAsia="仿宋" w:cs="仿宋"/>
        </w:rPr>
        <w:br w:type="page"/>
      </w:r>
      <w:bookmarkEnd w:id="12"/>
      <w:bookmarkStart w:id="15" w:name="_Toc56170380"/>
      <w:bookmarkStart w:id="16" w:name="_Toc65158527"/>
      <w:bookmarkStart w:id="17" w:name="_Toc82497894"/>
      <w:bookmarkStart w:id="18" w:name="_Toc32045"/>
      <w:r>
        <w:rPr>
          <w:rFonts w:hint="eastAsia" w:ascii="仿宋" w:hAnsi="仿宋" w:eastAsia="仿宋" w:cs="仿宋"/>
        </w:rPr>
        <w:t>一、总 则</w:t>
      </w:r>
      <w:bookmarkEnd w:id="15"/>
      <w:bookmarkEnd w:id="16"/>
      <w:bookmarkEnd w:id="17"/>
      <w:bookmarkEnd w:id="18"/>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 合格的供应商</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1.1 凡符合《中华人民共和国政府采购法》第二十二条款规定的、有提供</w:t>
      </w:r>
      <w:r>
        <w:rPr>
          <w:rFonts w:hint="eastAsia" w:ascii="仿宋" w:hAnsi="仿宋" w:eastAsia="仿宋" w:cs="仿宋"/>
          <w:sz w:val="28"/>
          <w:lang w:val="en-US" w:eastAsia="zh-CN"/>
        </w:rPr>
        <w:t>投标</w:t>
      </w:r>
      <w:r>
        <w:rPr>
          <w:rFonts w:hint="eastAsia" w:ascii="仿宋" w:hAnsi="仿宋" w:eastAsia="仿宋" w:cs="仿宋"/>
          <w:sz w:val="28"/>
        </w:rPr>
        <w:t>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w:t>
      </w:r>
      <w:r>
        <w:rPr>
          <w:rFonts w:hint="eastAsia" w:ascii="仿宋" w:hAnsi="仿宋" w:eastAsia="仿宋" w:cs="仿宋"/>
          <w:sz w:val="28"/>
          <w:lang w:val="en-US" w:eastAsia="zh-CN"/>
        </w:rPr>
        <w:t>投标</w:t>
      </w:r>
      <w:r>
        <w:rPr>
          <w:rFonts w:hint="eastAsia" w:ascii="仿宋" w:hAnsi="仿宋" w:eastAsia="仿宋" w:cs="仿宋"/>
          <w:sz w:val="28"/>
        </w:rPr>
        <w:t>。（见</w:t>
      </w:r>
      <w:r>
        <w:rPr>
          <w:rFonts w:hint="eastAsia" w:ascii="仿宋" w:hAnsi="仿宋" w:eastAsia="仿宋" w:cs="仿宋"/>
          <w:sz w:val="28"/>
          <w:lang w:val="en-US" w:eastAsia="zh-CN"/>
        </w:rPr>
        <w:t>投标</w:t>
      </w:r>
      <w:r>
        <w:rPr>
          <w:rFonts w:hint="eastAsia" w:ascii="仿宋" w:hAnsi="仿宋" w:eastAsia="仿宋" w:cs="仿宋"/>
          <w:sz w:val="28"/>
        </w:rPr>
        <w:t>须知前附表1）</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1.2 凡参加</w:t>
      </w:r>
      <w:r>
        <w:rPr>
          <w:rFonts w:hint="eastAsia" w:ascii="仿宋" w:hAnsi="仿宋" w:eastAsia="仿宋" w:cs="仿宋"/>
          <w:sz w:val="28"/>
          <w:lang w:val="en-US" w:eastAsia="zh-CN"/>
        </w:rPr>
        <w:t>投标</w:t>
      </w:r>
      <w:r>
        <w:rPr>
          <w:rFonts w:hint="eastAsia" w:ascii="仿宋" w:hAnsi="仿宋" w:eastAsia="仿宋" w:cs="仿宋"/>
          <w:sz w:val="28"/>
        </w:rPr>
        <w:t>的制造商必须具有国际或国内相应的</w:t>
      </w:r>
      <w:r>
        <w:rPr>
          <w:rFonts w:hint="eastAsia" w:ascii="仿宋" w:hAnsi="仿宋" w:eastAsia="仿宋" w:cs="仿宋"/>
          <w:sz w:val="28"/>
          <w:lang w:val="en-US" w:eastAsia="zh-CN"/>
        </w:rPr>
        <w:t>投标</w:t>
      </w:r>
      <w:r>
        <w:rPr>
          <w:rFonts w:hint="eastAsia" w:ascii="仿宋" w:hAnsi="仿宋" w:eastAsia="仿宋" w:cs="仿宋"/>
          <w:sz w:val="28"/>
        </w:rPr>
        <w:t>货物制造资质等级，信誉可靠，且应具有履行本招标文件规定的有关义务的能力。</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1.3 供应商在本次</w:t>
      </w:r>
      <w:r>
        <w:rPr>
          <w:rFonts w:hint="eastAsia" w:ascii="仿宋" w:hAnsi="仿宋" w:eastAsia="仿宋" w:cs="仿宋"/>
          <w:sz w:val="28"/>
          <w:lang w:val="en-US" w:eastAsia="zh-CN"/>
        </w:rPr>
        <w:t>投标</w:t>
      </w:r>
      <w:r>
        <w:rPr>
          <w:rFonts w:hint="eastAsia" w:ascii="仿宋" w:hAnsi="仿宋" w:eastAsia="仿宋" w:cs="仿宋"/>
          <w:sz w:val="28"/>
        </w:rPr>
        <w:t>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1.4 本项目不接受联合体投标。</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1.5 不符合1.1、1.2、1.3、1.4条款规定的供应商，其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 定义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2.1“采购代理机构”系指中科高盛咨询集团有限公司</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2.2“供应商”系指向采购代理机构提交投标文件的货物制造商、经销商。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2.3“货物”系指卖方按合同要求，须向买方提供的设计文件、货物、机械、材料、备品、手册及其他技术资料和材料。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2.4“服务”系指按合同规定卖方须承担的运输、装卸、安装调试、技术协助、培训和交付使用后质保期内应履行的义务及售后服务等其他类似的义务。</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2.5“卖方”系指提供合同货物和服务的经济实体。本次招标指有关成交供应商。</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2.6“买方”系指购买货物和服务的单位，即为本次招标的采购人。</w:t>
      </w:r>
    </w:p>
    <w:p>
      <w:pPr>
        <w:pStyle w:val="19"/>
        <w:spacing w:line="360" w:lineRule="auto"/>
        <w:ind w:firstLine="561"/>
        <w:jc w:val="both"/>
        <w:rPr>
          <w:rFonts w:hint="eastAsia" w:ascii="仿宋" w:hAnsi="仿宋" w:eastAsia="仿宋" w:cs="仿宋"/>
          <w:sz w:val="28"/>
        </w:rPr>
      </w:pPr>
      <w:r>
        <w:rPr>
          <w:rFonts w:hint="eastAsia" w:ascii="仿宋" w:hAnsi="仿宋" w:eastAsia="仿宋" w:cs="仿宋"/>
          <w:sz w:val="28"/>
        </w:rPr>
        <w:t xml:space="preserve">2.7“节能产品”或者“环保产品”是指财政部发布的《节能产品政府采购清单》或者《环境标志产品政府采购清单》的产品。 </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 其他要求</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3.1 供应商应自行承担所有与本次招标</w:t>
      </w:r>
      <w:r>
        <w:rPr>
          <w:rFonts w:hint="eastAsia" w:ascii="仿宋" w:hAnsi="仿宋" w:eastAsia="仿宋" w:cs="仿宋"/>
          <w:sz w:val="28"/>
          <w:lang w:val="en-US" w:eastAsia="zh-CN"/>
        </w:rPr>
        <w:t>投标</w:t>
      </w:r>
      <w:r>
        <w:rPr>
          <w:rFonts w:hint="eastAsia" w:ascii="仿宋" w:hAnsi="仿宋" w:eastAsia="仿宋" w:cs="仿宋"/>
          <w:sz w:val="28"/>
        </w:rPr>
        <w:t>有关的费用，而不论</w:t>
      </w:r>
      <w:r>
        <w:rPr>
          <w:rFonts w:hint="eastAsia" w:ascii="仿宋" w:hAnsi="仿宋" w:eastAsia="仿宋" w:cs="仿宋"/>
          <w:sz w:val="28"/>
          <w:lang w:val="en-US" w:eastAsia="zh-CN"/>
        </w:rPr>
        <w:t>投标</w:t>
      </w:r>
      <w:r>
        <w:rPr>
          <w:rFonts w:hint="eastAsia" w:ascii="仿宋" w:hAnsi="仿宋" w:eastAsia="仿宋" w:cs="仿宋"/>
          <w:sz w:val="28"/>
        </w:rPr>
        <w:t>的结果如何。</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 政府采购政策支持</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人须知前附表。</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3.2.2 同一项目中部分产品属于优先采购政策的，评审时只对该部分产品的报价实行价格优惠。</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3.2.3 为推进政府采购诚信体系建设，供应商在签署相关承诺，提供相关信息前，应认真阅读财政部门相关政策规定。</w:t>
      </w:r>
    </w:p>
    <w:p>
      <w:pPr>
        <w:pStyle w:val="5"/>
        <w:spacing w:line="360" w:lineRule="auto"/>
        <w:rPr>
          <w:rFonts w:hint="eastAsia" w:ascii="仿宋" w:hAnsi="仿宋" w:eastAsia="仿宋" w:cs="仿宋"/>
        </w:rPr>
      </w:pPr>
      <w:bookmarkStart w:id="19" w:name="_Toc65158528"/>
      <w:bookmarkStart w:id="20" w:name="_Toc56170381"/>
      <w:bookmarkStart w:id="21" w:name="_Toc82497895"/>
      <w:bookmarkStart w:id="22" w:name="_Toc26445"/>
      <w:r>
        <w:rPr>
          <w:rFonts w:hint="eastAsia" w:ascii="仿宋" w:hAnsi="仿宋" w:eastAsia="仿宋" w:cs="仿宋"/>
        </w:rPr>
        <w:t>二、招标文件</w:t>
      </w:r>
      <w:bookmarkEnd w:id="19"/>
      <w:bookmarkEnd w:id="20"/>
      <w:bookmarkEnd w:id="21"/>
      <w:bookmarkEnd w:id="2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 招标文件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 招标文件用以阐明所需货物和服务、招标</w:t>
      </w:r>
      <w:r>
        <w:rPr>
          <w:rFonts w:hint="eastAsia" w:ascii="仿宋" w:hAnsi="仿宋" w:eastAsia="仿宋" w:cs="仿宋"/>
          <w:sz w:val="28"/>
          <w:lang w:val="en-US" w:eastAsia="zh-CN"/>
        </w:rPr>
        <w:t>投标</w:t>
      </w:r>
      <w:r>
        <w:rPr>
          <w:rFonts w:hint="eastAsia" w:ascii="仿宋" w:hAnsi="仿宋" w:eastAsia="仿宋" w:cs="仿宋"/>
          <w:sz w:val="28"/>
        </w:rPr>
        <w:t>程序和合同条款。包括：</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4.1.1 招标公告</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4.1.2 投标人须知</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4.1.3 招标内容及技术要求</w:t>
      </w:r>
    </w:p>
    <w:p>
      <w:pPr>
        <w:pStyle w:val="19"/>
        <w:spacing w:line="360" w:lineRule="auto"/>
        <w:ind w:firstLine="560"/>
        <w:jc w:val="both"/>
        <w:rPr>
          <w:rFonts w:hint="eastAsia" w:ascii="仿宋" w:hAnsi="仿宋" w:eastAsia="仿宋" w:cs="仿宋"/>
          <w:sz w:val="28"/>
          <w:szCs w:val="28"/>
        </w:rPr>
      </w:pPr>
      <w:r>
        <w:rPr>
          <w:rFonts w:hint="eastAsia" w:ascii="仿宋" w:hAnsi="仿宋" w:eastAsia="仿宋" w:cs="仿宋"/>
          <w:sz w:val="28"/>
          <w:szCs w:val="28"/>
        </w:rPr>
        <w:t>4.1.4 合同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4.1.5 投标文件格式</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4.2  供应商应认真阅读招标文件中所有的事项、格式、条款和规范等要求。如果没有按照招标文件要求提交全部资料或者投标文件没有对招标文件做出实质性响应，其</w:t>
      </w:r>
      <w:r>
        <w:rPr>
          <w:rFonts w:hint="eastAsia" w:ascii="仿宋" w:hAnsi="仿宋" w:eastAsia="仿宋" w:cs="仿宋"/>
          <w:sz w:val="28"/>
          <w:lang w:val="en-US" w:eastAsia="zh-CN"/>
        </w:rPr>
        <w:t>投标</w:t>
      </w:r>
      <w:r>
        <w:rPr>
          <w:rFonts w:hint="eastAsia" w:ascii="仿宋" w:hAnsi="仿宋" w:eastAsia="仿宋" w:cs="仿宋"/>
          <w:sz w:val="28"/>
        </w:rPr>
        <w:t>将被拒绝。</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 招标文件的澄清和修改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5.1 采购人如需对已发出的招标文件进行必要澄清或者修改的，澄清或者修改的的内容可能影响到投标文件编制的，采购代理机构应当在投标文件递交截止时间十五日前，以书面形式通知所有获取招标文件的潜在供应商。该澄清或者修改的内容为招标文件的组成部分。</w:t>
      </w:r>
    </w:p>
    <w:p>
      <w:pPr>
        <w:pStyle w:val="5"/>
        <w:spacing w:line="360" w:lineRule="auto"/>
        <w:rPr>
          <w:rFonts w:hint="eastAsia" w:ascii="仿宋" w:hAnsi="仿宋" w:eastAsia="仿宋" w:cs="仿宋"/>
        </w:rPr>
      </w:pPr>
      <w:bookmarkStart w:id="23" w:name="_Toc56170382"/>
      <w:bookmarkStart w:id="24" w:name="_Toc82497896"/>
      <w:bookmarkStart w:id="25" w:name="_Toc65158529"/>
      <w:bookmarkStart w:id="26" w:name="_Toc25943"/>
      <w:r>
        <w:rPr>
          <w:rFonts w:hint="eastAsia" w:ascii="仿宋" w:hAnsi="仿宋" w:eastAsia="仿宋" w:cs="仿宋"/>
        </w:rPr>
        <w:t>三、投标文件的编制</w:t>
      </w:r>
      <w:bookmarkEnd w:id="23"/>
      <w:bookmarkEnd w:id="24"/>
      <w:bookmarkEnd w:id="25"/>
      <w:bookmarkEnd w:id="26"/>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 投标文件的编写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6.1 供应商应仔细阅读招标文件，了解招标文件的要求，并在充分理解招标文件提出的货物技术规范、服务和商务条款后的基础上制作投标文件。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 投标文件的语言及计量单位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7.1 供应商的投标文件以及供应商与采购代理机构就有关招标活动的所有来往函电均应使用中文。如果投标文件或与</w:t>
      </w:r>
      <w:r>
        <w:rPr>
          <w:rFonts w:hint="eastAsia" w:ascii="仿宋" w:hAnsi="仿宋" w:eastAsia="仿宋" w:cs="仿宋"/>
          <w:sz w:val="28"/>
          <w:lang w:val="en-US" w:eastAsia="zh-CN"/>
        </w:rPr>
        <w:t>投标</w:t>
      </w:r>
      <w:r>
        <w:rPr>
          <w:rFonts w:hint="eastAsia" w:ascii="仿宋" w:hAnsi="仿宋" w:eastAsia="仿宋" w:cs="仿宋"/>
          <w:sz w:val="28"/>
        </w:rPr>
        <w:t>有关的其它文件、信件及来往函电以其它语言书写的，供应商应将其译成中文。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7.2 投标文件中所使用的计量单位除招标文件中有特殊规定外，一律使用法定计量单位。</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 投标文件构成</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 供应商编写的投标文件应按下列顺序及内容提供：</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8.1.1 资格证明文件（以下文件必须在有效期内）</w:t>
      </w:r>
    </w:p>
    <w:p>
      <w:pPr>
        <w:pStyle w:val="19"/>
        <w:spacing w:line="360" w:lineRule="auto"/>
        <w:ind w:firstLine="562"/>
        <w:jc w:val="both"/>
        <w:rPr>
          <w:rFonts w:hint="eastAsia" w:ascii="仿宋" w:hAnsi="仿宋" w:eastAsia="仿宋" w:cs="仿宋"/>
          <w:bCs/>
          <w:sz w:val="28"/>
        </w:rPr>
      </w:pPr>
      <w:r>
        <w:rPr>
          <w:rFonts w:hint="eastAsia" w:ascii="仿宋" w:hAnsi="仿宋" w:eastAsia="仿宋" w:cs="仿宋"/>
          <w:sz w:val="28"/>
        </w:rPr>
        <w:t>（1） 见投标人须知前附表序号6——资格证明文件</w:t>
      </w:r>
    </w:p>
    <w:p>
      <w:pPr>
        <w:pStyle w:val="19"/>
        <w:spacing w:line="360" w:lineRule="auto"/>
        <w:ind w:firstLine="562"/>
        <w:jc w:val="both"/>
        <w:rPr>
          <w:rFonts w:hint="eastAsia" w:ascii="仿宋" w:hAnsi="仿宋" w:eastAsia="仿宋" w:cs="仿宋"/>
        </w:rPr>
      </w:pPr>
      <w:r>
        <w:rPr>
          <w:rFonts w:hint="eastAsia" w:ascii="仿宋" w:hAnsi="仿宋" w:eastAsia="仿宋" w:cs="仿宋"/>
          <w:sz w:val="28"/>
          <w:szCs w:val="22"/>
        </w:rPr>
        <w:t xml:space="preserve">（2） </w:t>
      </w:r>
      <w:r>
        <w:rPr>
          <w:rFonts w:hint="eastAsia" w:ascii="仿宋" w:hAnsi="仿宋" w:eastAsia="仿宋" w:cs="仿宋"/>
          <w:sz w:val="28"/>
        </w:rPr>
        <w:t>供应商认为有必要提供的声明及文件资料。</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8.1.2 商务投标文件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 投标文件</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 xml:space="preserve">（2） </w:t>
      </w:r>
      <w:r>
        <w:rPr>
          <w:rFonts w:hint="eastAsia" w:ascii="仿宋" w:hAnsi="仿宋" w:eastAsia="仿宋" w:cs="仿宋"/>
          <w:sz w:val="28"/>
          <w:lang w:val="en-US" w:eastAsia="zh-CN"/>
        </w:rPr>
        <w:t>开标</w:t>
      </w:r>
      <w:r>
        <w:rPr>
          <w:rFonts w:hint="eastAsia" w:ascii="仿宋" w:hAnsi="仿宋" w:eastAsia="仿宋" w:cs="仿宋"/>
          <w:sz w:val="28"/>
        </w:rPr>
        <w:t>一览表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（3） 分项报价表</w:t>
      </w:r>
    </w:p>
    <w:p>
      <w:pPr>
        <w:pStyle w:val="19"/>
        <w:spacing w:line="360" w:lineRule="auto"/>
        <w:ind w:firstLine="562" w:firstLineChars="201"/>
        <w:jc w:val="both"/>
        <w:rPr>
          <w:rFonts w:hint="eastAsia" w:ascii="仿宋" w:hAnsi="仿宋" w:eastAsia="仿宋" w:cs="仿宋"/>
          <w:sz w:val="28"/>
        </w:rPr>
      </w:pPr>
      <w:r>
        <w:rPr>
          <w:rFonts w:hint="eastAsia" w:ascii="仿宋" w:hAnsi="仿宋" w:eastAsia="仿宋" w:cs="仿宋"/>
          <w:sz w:val="28"/>
        </w:rPr>
        <w:t>（4） 商务条款偏离表</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（5） 近三年相同产品销售业绩（须提供加盖企业公章的合同或者中标（成交）通知书复印件）</w:t>
      </w:r>
    </w:p>
    <w:p>
      <w:pPr>
        <w:pStyle w:val="19"/>
        <w:spacing w:line="360" w:lineRule="auto"/>
        <w:ind w:firstLine="548" w:firstLineChars="196"/>
        <w:jc w:val="both"/>
        <w:rPr>
          <w:rFonts w:hint="eastAsia" w:ascii="仿宋" w:hAnsi="仿宋" w:eastAsia="仿宋" w:cs="仿宋"/>
          <w:sz w:val="28"/>
        </w:rPr>
      </w:pPr>
      <w:r>
        <w:rPr>
          <w:rFonts w:hint="eastAsia" w:ascii="仿宋" w:hAnsi="仿宋" w:eastAsia="仿宋" w:cs="仿宋"/>
          <w:sz w:val="28"/>
        </w:rPr>
        <w:t>（6） 售后服务承诺书及培训计划</w:t>
      </w:r>
    </w:p>
    <w:p>
      <w:pPr>
        <w:pStyle w:val="20"/>
        <w:spacing w:line="360" w:lineRule="auto"/>
        <w:ind w:firstLine="560"/>
        <w:rPr>
          <w:rFonts w:hint="eastAsia" w:ascii="仿宋" w:hAnsi="仿宋" w:eastAsia="仿宋" w:cs="仿宋"/>
          <w:color w:val="000000"/>
        </w:rPr>
      </w:pPr>
      <w:r>
        <w:rPr>
          <w:rFonts w:hint="eastAsia" w:ascii="仿宋" w:hAnsi="仿宋" w:eastAsia="仿宋" w:cs="仿宋"/>
          <w:bCs/>
          <w:color w:val="000000"/>
        </w:rPr>
        <w:t>（7） 若为进口产品（含主要配件），须提供</w:t>
      </w:r>
      <w:r>
        <w:rPr>
          <w:rFonts w:hint="eastAsia" w:ascii="仿宋" w:hAnsi="仿宋" w:eastAsia="仿宋" w:cs="仿宋"/>
          <w:color w:val="000000"/>
          <w:szCs w:val="21"/>
        </w:rPr>
        <w:t>报关单和检验检疫证；</w:t>
      </w:r>
      <w:r>
        <w:rPr>
          <w:rFonts w:hint="eastAsia" w:ascii="仿宋" w:hAnsi="仿宋" w:eastAsia="仿宋" w:cs="仿宋"/>
          <w:bCs/>
          <w:color w:val="000000"/>
        </w:rPr>
        <w:t>所需的进口机电证（如需要），报关、商检、计量等相关事宜，由供应商负责办理，费用由供应商承担。</w:t>
      </w:r>
      <w:r>
        <w:rPr>
          <w:rFonts w:hint="eastAsia" w:ascii="仿宋" w:hAnsi="仿宋" w:eastAsia="仿宋" w:cs="仿宋"/>
          <w:color w:val="000000"/>
        </w:rPr>
        <w:t xml:space="preserve">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（8） 供应商认为有必要提供的声明及文件资料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8.1.3 投标文件</w:t>
      </w:r>
    </w:p>
    <w:p>
      <w:pPr>
        <w:pStyle w:val="19"/>
        <w:spacing w:line="360" w:lineRule="auto"/>
        <w:ind w:firstLine="420" w:firstLineChars="150"/>
        <w:jc w:val="both"/>
        <w:rPr>
          <w:rFonts w:hint="eastAsia" w:ascii="仿宋" w:hAnsi="仿宋" w:eastAsia="仿宋" w:cs="仿宋"/>
          <w:sz w:val="28"/>
        </w:rPr>
      </w:pPr>
      <w:r>
        <w:rPr>
          <w:rFonts w:hint="eastAsia" w:ascii="仿宋" w:hAnsi="仿宋" w:eastAsia="仿宋" w:cs="仿宋"/>
          <w:sz w:val="28"/>
        </w:rPr>
        <w:t>（1） 产品的详细技术参数说明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（2） 技术规格偏离表（供应商须对第三章所有技术参数条款逐条列明是否响应，如有偏离，须一一列明）</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 备品备件及专用工具清单</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（4） 产品样册、说明书、图纸技术资料及产品质量获奖荣誉证书复印件</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（5） 供应商认为有必要提供的声明及完整文件或支持资料。</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8.2 第8.1.1条中第（1）项、第8.1.2条中第（1） （2） （3） （4） （6）项、第8.1.3条中第（1） （2） （3）项为必备项，供应商在投标文件中必须提供有关材料，如果缺项，或不符合要求，将导致</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8.3 供应商在</w:t>
      </w:r>
      <w:r>
        <w:rPr>
          <w:rFonts w:hint="eastAsia" w:ascii="仿宋" w:hAnsi="仿宋" w:eastAsia="仿宋" w:cs="仿宋"/>
          <w:sz w:val="28"/>
          <w:lang w:val="en-US" w:eastAsia="zh-CN"/>
        </w:rPr>
        <w:t>投标</w:t>
      </w:r>
      <w:r>
        <w:rPr>
          <w:rFonts w:hint="eastAsia" w:ascii="仿宋" w:hAnsi="仿宋" w:eastAsia="仿宋" w:cs="仿宋"/>
          <w:sz w:val="28"/>
        </w:rPr>
        <w:t>中违反国家有关法律法规的强制性规定的，其</w:t>
      </w:r>
      <w:r>
        <w:rPr>
          <w:rFonts w:hint="eastAsia" w:ascii="仿宋" w:hAnsi="仿宋" w:eastAsia="仿宋" w:cs="仿宋"/>
          <w:sz w:val="28"/>
          <w:lang w:val="en-US" w:eastAsia="zh-CN"/>
        </w:rPr>
        <w:t>投标</w:t>
      </w:r>
      <w:r>
        <w:rPr>
          <w:rFonts w:hint="eastAsia" w:ascii="仿宋" w:hAnsi="仿宋" w:eastAsia="仿宋" w:cs="仿宋"/>
          <w:sz w:val="28"/>
        </w:rPr>
        <w:t>按未满足招标文件实质性要求处理。</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 投标文件格式</w:t>
      </w:r>
    </w:p>
    <w:p>
      <w:pPr>
        <w:pStyle w:val="19"/>
        <w:snapToGrid w:val="0"/>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9.1 供应商应按招标文件提供的格式完整地填写所提供的货物、服务、数量及价格。</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10. </w:t>
      </w:r>
      <w:r>
        <w:rPr>
          <w:rFonts w:hint="eastAsia" w:ascii="仿宋" w:hAnsi="仿宋" w:eastAsia="仿宋" w:cs="仿宋"/>
          <w:sz w:val="28"/>
          <w:lang w:val="en-US" w:eastAsia="zh-CN"/>
        </w:rPr>
        <w:t>投标</w:t>
      </w:r>
      <w:r>
        <w:rPr>
          <w:rFonts w:hint="eastAsia" w:ascii="仿宋" w:hAnsi="仿宋" w:eastAsia="仿宋" w:cs="仿宋"/>
          <w:sz w:val="28"/>
        </w:rPr>
        <w:t>报价</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10.1 供应商应按招标文件所附的《</w:t>
      </w:r>
      <w:r>
        <w:rPr>
          <w:rFonts w:hint="eastAsia" w:ascii="仿宋" w:hAnsi="仿宋" w:eastAsia="仿宋" w:cs="仿宋"/>
          <w:sz w:val="28"/>
          <w:lang w:val="en-US" w:eastAsia="zh-CN"/>
        </w:rPr>
        <w:t>开标</w:t>
      </w:r>
      <w:r>
        <w:rPr>
          <w:rFonts w:hint="eastAsia" w:ascii="仿宋" w:hAnsi="仿宋" w:eastAsia="仿宋" w:cs="仿宋"/>
          <w:sz w:val="28"/>
        </w:rPr>
        <w:t>一览表》和《投标产品名称、数量、规格及报价明细表》中的项目，标明拟提供货物和服务的单价和总价。如单价和总价不符，以单价累计为准。</w:t>
      </w:r>
    </w:p>
    <w:p>
      <w:pPr>
        <w:pStyle w:val="19"/>
        <w:spacing w:line="360" w:lineRule="auto"/>
        <w:ind w:firstLine="567"/>
        <w:jc w:val="both"/>
        <w:rPr>
          <w:rFonts w:hint="eastAsia" w:ascii="仿宋" w:hAnsi="仿宋" w:eastAsia="仿宋" w:cs="仿宋"/>
          <w:sz w:val="28"/>
        </w:rPr>
      </w:pPr>
      <w:r>
        <w:rPr>
          <w:rFonts w:hint="eastAsia" w:ascii="仿宋" w:hAnsi="仿宋" w:eastAsia="仿宋" w:cs="仿宋"/>
          <w:sz w:val="28"/>
        </w:rPr>
        <w:t>10.2 本标只接受一个报价，不接受备选方案，但不拒绝优惠声明，优惠声明需在《投标一览表》备注中填写。</w:t>
      </w:r>
    </w:p>
    <w:p>
      <w:pPr>
        <w:pStyle w:val="19"/>
        <w:spacing w:line="360" w:lineRule="auto"/>
        <w:ind w:firstLine="562"/>
        <w:rPr>
          <w:rFonts w:hint="eastAsia" w:ascii="仿宋" w:hAnsi="仿宋" w:eastAsia="仿宋" w:cs="仿宋"/>
          <w:sz w:val="28"/>
        </w:rPr>
      </w:pPr>
      <w:r>
        <w:rPr>
          <w:rFonts w:hint="eastAsia" w:ascii="仿宋" w:hAnsi="仿宋" w:eastAsia="仿宋" w:cs="仿宋"/>
          <w:sz w:val="28"/>
        </w:rPr>
        <w:t>10.3 供应商应按招标文件的要求对有关设计、货物及其配套服务的全部内容进行报价。</w:t>
      </w:r>
      <w:r>
        <w:rPr>
          <w:rFonts w:hint="eastAsia" w:ascii="仿宋" w:hAnsi="仿宋" w:eastAsia="仿宋" w:cs="仿宋"/>
          <w:sz w:val="28"/>
          <w:lang w:val="en-US" w:eastAsia="zh-CN"/>
        </w:rPr>
        <w:t>投标</w:t>
      </w:r>
      <w:r>
        <w:rPr>
          <w:rFonts w:hint="eastAsia" w:ascii="仿宋" w:hAnsi="仿宋" w:eastAsia="仿宋" w:cs="仿宋"/>
          <w:sz w:val="28"/>
        </w:rPr>
        <w:t>报价应包括：</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10.3.1 外购、外协、配套件、原材料及功能设计生产制造、检验、油漆、包装、保险、利税、管理、备品备件、专用工具、运杂、安装调试、人员培训等费用。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10.3.2 招标文件中特别要求的零、备件费用。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10.3.3 分项报价明细表中特别要求的安装、调试、运输及培训费用。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10.3.4 所需的进口机电证（如需要），报关、商检、计量等相关事宜，由供应商负责办理，费用由供应商承担。</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11. </w:t>
      </w:r>
      <w:r>
        <w:rPr>
          <w:rFonts w:hint="eastAsia" w:ascii="仿宋" w:hAnsi="仿宋" w:eastAsia="仿宋" w:cs="仿宋"/>
          <w:sz w:val="28"/>
          <w:lang w:val="en-US" w:eastAsia="zh-CN"/>
        </w:rPr>
        <w:t>投标</w:t>
      </w:r>
      <w:r>
        <w:rPr>
          <w:rFonts w:hint="eastAsia" w:ascii="仿宋" w:hAnsi="仿宋" w:eastAsia="仿宋" w:cs="仿宋"/>
          <w:sz w:val="28"/>
        </w:rPr>
        <w:t>货币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11.1 本次</w:t>
      </w:r>
      <w:r>
        <w:rPr>
          <w:rFonts w:hint="eastAsia" w:ascii="仿宋" w:hAnsi="仿宋" w:eastAsia="仿宋" w:cs="仿宋"/>
          <w:sz w:val="28"/>
          <w:lang w:val="en-US" w:eastAsia="zh-CN"/>
        </w:rPr>
        <w:t>投标</w:t>
      </w:r>
      <w:r>
        <w:rPr>
          <w:rFonts w:hint="eastAsia" w:ascii="仿宋" w:hAnsi="仿宋" w:eastAsia="仿宋" w:cs="仿宋"/>
          <w:sz w:val="28"/>
        </w:rPr>
        <w:t>货币为人民币。</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 证明供应商合格和资格的文件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12.1 按照第8条规定，供应商应提交证明其有资格参加</w:t>
      </w:r>
      <w:r>
        <w:rPr>
          <w:rFonts w:hint="eastAsia" w:ascii="仿宋" w:hAnsi="仿宋" w:eastAsia="仿宋" w:cs="仿宋"/>
          <w:sz w:val="28"/>
          <w:lang w:val="en-US" w:eastAsia="zh-CN"/>
        </w:rPr>
        <w:t>投标</w:t>
      </w:r>
      <w:r>
        <w:rPr>
          <w:rFonts w:hint="eastAsia" w:ascii="仿宋" w:hAnsi="仿宋" w:eastAsia="仿宋" w:cs="仿宋"/>
          <w:sz w:val="28"/>
        </w:rPr>
        <w:t>和一旦其</w:t>
      </w:r>
      <w:r>
        <w:rPr>
          <w:rFonts w:hint="eastAsia" w:ascii="仿宋" w:hAnsi="仿宋" w:eastAsia="仿宋" w:cs="仿宋"/>
          <w:sz w:val="28"/>
          <w:lang w:val="en-US" w:eastAsia="zh-CN"/>
        </w:rPr>
        <w:t>投标</w:t>
      </w:r>
      <w:r>
        <w:rPr>
          <w:rFonts w:hint="eastAsia" w:ascii="仿宋" w:hAnsi="仿宋" w:eastAsia="仿宋" w:cs="仿宋"/>
          <w:sz w:val="28"/>
        </w:rPr>
        <w:t>被接受则有能力履行合同的文件，并作为其投标文件的一部分。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12.2 供应商应填写并提交招标文件所要求的资格证明类文件。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 证明</w:t>
      </w:r>
      <w:r>
        <w:rPr>
          <w:rFonts w:hint="eastAsia" w:ascii="仿宋" w:hAnsi="仿宋" w:eastAsia="仿宋" w:cs="仿宋"/>
          <w:sz w:val="28"/>
          <w:lang w:val="en-US" w:eastAsia="zh-CN"/>
        </w:rPr>
        <w:t>货物</w:t>
      </w:r>
      <w:r>
        <w:rPr>
          <w:rFonts w:hint="eastAsia" w:ascii="仿宋" w:hAnsi="仿宋" w:eastAsia="仿宋" w:cs="仿宋"/>
          <w:sz w:val="28"/>
        </w:rPr>
        <w:t>的合格性和符合招标文件规定的文件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13.1 按照第8条规定，供应商应提交招标文件要求的货物及其服务的合格性及符合招标文件规定的证明文件。证明文件可以是手册、图纸和资料，并作为投标文件的一部分。</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13.3 证明货物的合格性和符合招标文件规定的文件应包括下列内容：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 xml:space="preserve">13.3.1 </w:t>
      </w:r>
      <w:r>
        <w:rPr>
          <w:rFonts w:hint="eastAsia" w:ascii="仿宋" w:hAnsi="仿宋" w:eastAsia="仿宋" w:cs="仿宋"/>
          <w:sz w:val="28"/>
          <w:lang w:val="en-US" w:eastAsia="zh-CN"/>
        </w:rPr>
        <w:t>投标</w:t>
      </w:r>
      <w:r>
        <w:rPr>
          <w:rFonts w:hint="eastAsia" w:ascii="仿宋" w:hAnsi="仿宋" w:eastAsia="仿宋" w:cs="仿宋"/>
          <w:sz w:val="28"/>
        </w:rPr>
        <w:t>货物的试（检）验报告、鉴定证书（复印件）；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13.3.2 执行的制造、验收标准；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13.3.3 荣获产品质量、生产管理等方面的荣誉证书（复印件）；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13.3.4 有关的产品样册、手册、图纸和资料；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13.3.5 供应商认为有必要提供的其它证明文件；</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 投标文件的有效期</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14.1 投标文件从实际</w:t>
      </w:r>
      <w:r>
        <w:rPr>
          <w:rFonts w:hint="eastAsia" w:ascii="仿宋" w:hAnsi="仿宋" w:eastAsia="仿宋" w:cs="仿宋"/>
          <w:sz w:val="28"/>
          <w:lang w:val="en-US" w:eastAsia="zh-CN"/>
        </w:rPr>
        <w:t>开标</w:t>
      </w:r>
      <w:r>
        <w:rPr>
          <w:rFonts w:hint="eastAsia" w:ascii="仿宋" w:hAnsi="仿宋" w:eastAsia="仿宋" w:cs="仿宋"/>
          <w:sz w:val="28"/>
        </w:rPr>
        <w:t>之日起</w:t>
      </w:r>
      <w:r>
        <w:rPr>
          <w:rFonts w:hint="eastAsia" w:ascii="仿宋" w:hAnsi="仿宋" w:eastAsia="仿宋" w:cs="仿宋"/>
          <w:sz w:val="28"/>
          <w:u w:val="single"/>
        </w:rPr>
        <w:t xml:space="preserve"> 90 </w:t>
      </w:r>
      <w:r>
        <w:rPr>
          <w:rFonts w:hint="eastAsia" w:ascii="仿宋" w:hAnsi="仿宋" w:eastAsia="仿宋" w:cs="仿宋"/>
          <w:sz w:val="28"/>
        </w:rPr>
        <w:t>天内有效。</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14.2 在特殊情况下，在原投标有效期届满之前，采购代理机构可与</w:t>
      </w:r>
      <w:r>
        <w:rPr>
          <w:rFonts w:hint="eastAsia" w:ascii="仿宋" w:hAnsi="仿宋" w:eastAsia="仿宋" w:cs="仿宋"/>
          <w:sz w:val="28"/>
          <w:lang w:val="en-US" w:eastAsia="zh-CN"/>
        </w:rPr>
        <w:t>投标</w:t>
      </w:r>
      <w:r>
        <w:rPr>
          <w:rFonts w:hint="eastAsia" w:ascii="仿宋" w:hAnsi="仿宋" w:eastAsia="仿宋" w:cs="仿宋"/>
          <w:sz w:val="28"/>
        </w:rPr>
        <w:t>单位协商延长投标文件的有效期，并经</w:t>
      </w:r>
      <w:r>
        <w:rPr>
          <w:rFonts w:hint="eastAsia" w:ascii="仿宋" w:hAnsi="仿宋" w:eastAsia="仿宋" w:cs="仿宋"/>
          <w:sz w:val="28"/>
          <w:lang w:val="en-US" w:eastAsia="zh-CN"/>
        </w:rPr>
        <w:t>投标</w:t>
      </w:r>
      <w:r>
        <w:rPr>
          <w:rFonts w:hint="eastAsia" w:ascii="仿宋" w:hAnsi="仿宋" w:eastAsia="仿宋" w:cs="仿宋"/>
          <w:sz w:val="28"/>
        </w:rPr>
        <w:t>方确认。</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 投标文件的书写要求、签署及份数。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15.1 投标文件正本须用不褪色的墨水笔书写或打印。</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 xml:space="preserve">15.2 </w:t>
      </w:r>
      <w:r>
        <w:rPr>
          <w:rFonts w:hint="eastAsia" w:ascii="仿宋" w:hAnsi="仿宋" w:eastAsia="仿宋" w:cs="仿宋"/>
          <w:sz w:val="28"/>
        </w:rPr>
        <w:t>投标文件</w:t>
      </w:r>
      <w:r>
        <w:rPr>
          <w:rFonts w:hint="eastAsia" w:ascii="仿宋" w:hAnsi="仿宋" w:eastAsia="仿宋" w:cs="仿宋"/>
          <w:color w:val="000000"/>
          <w:sz w:val="28"/>
        </w:rPr>
        <w:t>的书写应清楚工整，修改处应由供应商授权代表签字或盖章。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15.3 未实质性响应招标文件、或者关键字迹潦草、关键内容表达不清、或者未按要求填写或可能导致非唯一理解的</w:t>
      </w:r>
      <w:r>
        <w:rPr>
          <w:rFonts w:hint="eastAsia" w:ascii="仿宋" w:hAnsi="仿宋" w:eastAsia="仿宋" w:cs="仿宋"/>
          <w:sz w:val="28"/>
          <w:lang w:val="en-US" w:eastAsia="zh-CN"/>
        </w:rPr>
        <w:t>投标</w:t>
      </w:r>
      <w:r>
        <w:rPr>
          <w:rFonts w:hint="eastAsia" w:ascii="仿宋" w:hAnsi="仿宋" w:eastAsia="仿宋" w:cs="仿宋"/>
          <w:sz w:val="28"/>
        </w:rPr>
        <w:t>文件将不能通过符合性检查，按重大偏离处理。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15.4 投标文件应由企业法人或法人授权代表在所有规定签章处逐一签署及加盖单位的公章。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15.5 投标文件的份数：详见《投标人须知前附表》。供应商应在投标文件封面左上角注明“正本”、“副本”字样，一旦正本和副本不符，以正本为准，参考资料不限量</w:t>
      </w:r>
      <w:r>
        <w:rPr>
          <w:rFonts w:hint="eastAsia" w:ascii="仿宋" w:hAnsi="仿宋" w:eastAsia="仿宋" w:cs="仿宋"/>
          <w:sz w:val="28"/>
          <w:szCs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15.6 供应商可根据</w:t>
      </w:r>
      <w:r>
        <w:rPr>
          <w:rFonts w:hint="eastAsia" w:ascii="仿宋" w:hAnsi="仿宋" w:eastAsia="仿宋" w:cs="仿宋"/>
          <w:sz w:val="28"/>
          <w:lang w:val="en-US" w:eastAsia="zh-CN"/>
        </w:rPr>
        <w:t>投标</w:t>
      </w:r>
      <w:r>
        <w:rPr>
          <w:rFonts w:hint="eastAsia" w:ascii="仿宋" w:hAnsi="仿宋" w:eastAsia="仿宋" w:cs="仿宋"/>
          <w:sz w:val="28"/>
        </w:rPr>
        <w:t>内容的具体需要自行编制其它文件一式5份纳入投标文件中。</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15.7 投标文件的装订必须采用胶粘本，不允许任何活页形式装订（非胶粘方式装订的投标文件一律视同活页装订），活页方式装订视为投标无效。</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 投标保证金</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16.1投标保证金金额见投标人须知前附表。</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16.2 投标保证金用于保护本次招标免受供应商的违规、违约行为而引起的风险。</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16.3 投标保证金应用人民币，由供应商按《</w:t>
      </w:r>
      <w:r>
        <w:rPr>
          <w:rFonts w:hint="eastAsia" w:ascii="仿宋" w:hAnsi="仿宋" w:eastAsia="仿宋" w:cs="仿宋"/>
          <w:sz w:val="28"/>
          <w:lang w:val="en-US" w:eastAsia="zh-CN"/>
        </w:rPr>
        <w:t>投标须知前附表</w:t>
      </w:r>
      <w:r>
        <w:rPr>
          <w:rFonts w:hint="eastAsia" w:ascii="仿宋" w:hAnsi="仿宋" w:eastAsia="仿宋" w:cs="仿宋"/>
          <w:sz w:val="28"/>
        </w:rPr>
        <w:t>》中明确的银行、账号，按16.1条要求的数额办理，并在投标文件中放保证金汇款凭证。</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16.4 投标保证金的退还</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在该项目</w:t>
      </w:r>
      <w:r>
        <w:rPr>
          <w:rFonts w:hint="eastAsia" w:ascii="仿宋" w:hAnsi="仿宋" w:eastAsia="仿宋" w:cs="仿宋"/>
          <w:sz w:val="28"/>
          <w:lang w:val="en-US" w:eastAsia="zh-CN"/>
        </w:rPr>
        <w:t>中标</w:t>
      </w:r>
      <w:r>
        <w:rPr>
          <w:rFonts w:hint="eastAsia" w:ascii="仿宋" w:hAnsi="仿宋" w:eastAsia="仿宋" w:cs="仿宋"/>
          <w:sz w:val="28"/>
        </w:rPr>
        <w:t>公示期满后，五个工作日内退还原账户。</w:t>
      </w:r>
    </w:p>
    <w:p>
      <w:pPr>
        <w:pStyle w:val="19"/>
        <w:spacing w:line="360" w:lineRule="auto"/>
        <w:ind w:firstLine="560"/>
        <w:rPr>
          <w:rFonts w:hint="eastAsia" w:ascii="仿宋" w:hAnsi="仿宋" w:eastAsia="仿宋" w:cs="仿宋"/>
          <w:sz w:val="28"/>
        </w:rPr>
      </w:pPr>
      <w:r>
        <w:rPr>
          <w:rFonts w:hint="eastAsia" w:ascii="仿宋" w:hAnsi="仿宋" w:eastAsia="仿宋" w:cs="仿宋"/>
          <w:sz w:val="28"/>
        </w:rPr>
        <w:t>16.5 发生以下情况投标保证金可能被没收：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16.5.1 如果供应商在投标有效期内撤销投标文件；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16.5.2 如果供应商串通</w:t>
      </w:r>
      <w:r>
        <w:rPr>
          <w:rFonts w:hint="eastAsia" w:ascii="仿宋" w:hAnsi="仿宋" w:eastAsia="仿宋" w:cs="仿宋"/>
          <w:sz w:val="28"/>
          <w:lang w:val="en-US" w:eastAsia="zh-CN"/>
        </w:rPr>
        <w:t>投标</w:t>
      </w:r>
      <w:r>
        <w:rPr>
          <w:rFonts w:hint="eastAsia" w:ascii="仿宋" w:hAnsi="仿宋" w:eastAsia="仿宋" w:cs="仿宋"/>
          <w:sz w:val="28"/>
        </w:rPr>
        <w:t>的；</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16.5.3 如果中标供应商未能做到：</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a. 按29条规定签定合同；</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b. 第32条有关缴纳成交服务费的规定；</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c. 按招标文件要求提交合同履约保证金的。</w:t>
      </w:r>
    </w:p>
    <w:p>
      <w:pPr>
        <w:pStyle w:val="5"/>
        <w:spacing w:line="360" w:lineRule="auto"/>
        <w:rPr>
          <w:rFonts w:hint="eastAsia" w:ascii="仿宋" w:hAnsi="仿宋" w:eastAsia="仿宋" w:cs="仿宋"/>
        </w:rPr>
      </w:pPr>
      <w:bookmarkStart w:id="27" w:name="_Toc56170383"/>
      <w:bookmarkStart w:id="28" w:name="_Toc82497897"/>
      <w:bookmarkStart w:id="29" w:name="_Toc65158530"/>
      <w:bookmarkStart w:id="30" w:name="_Toc32105"/>
      <w:r>
        <w:rPr>
          <w:rFonts w:hint="eastAsia" w:ascii="仿宋" w:hAnsi="仿宋" w:eastAsia="仿宋" w:cs="仿宋"/>
        </w:rPr>
        <w:t>四、投标文件的递交</w:t>
      </w:r>
      <w:bookmarkEnd w:id="27"/>
      <w:bookmarkEnd w:id="28"/>
      <w:bookmarkEnd w:id="29"/>
      <w:bookmarkEnd w:id="30"/>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 投标文件的密封与标记</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17.1 供应商应将投标文件正本和副本分别装入信袋内加以密封，分别在信袋上标“正本”或“副本”，并在密封处加盖公章（或合同专用章）。</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17.2 供应商应将填好的投标一览表单独</w:t>
      </w:r>
      <w:r>
        <w:rPr>
          <w:rFonts w:hint="eastAsia" w:ascii="仿宋" w:hAnsi="仿宋" w:eastAsia="仿宋" w:cs="仿宋"/>
          <w:bCs/>
          <w:sz w:val="28"/>
        </w:rPr>
        <w:t>密封一份在信袋内，在密封处加盖公章（或合同专用章），在信袋上注明“投标一览表”字样，作为</w:t>
      </w:r>
      <w:r>
        <w:rPr>
          <w:rFonts w:hint="eastAsia" w:ascii="仿宋" w:hAnsi="仿宋" w:eastAsia="仿宋" w:cs="仿宋"/>
          <w:sz w:val="28"/>
        </w:rPr>
        <w:t>投标文件</w:t>
      </w:r>
      <w:r>
        <w:rPr>
          <w:rFonts w:hint="eastAsia" w:ascii="仿宋" w:hAnsi="仿宋" w:eastAsia="仿宋" w:cs="仿宋"/>
          <w:bCs/>
          <w:sz w:val="28"/>
        </w:rPr>
        <w:t>的一部分</w:t>
      </w:r>
      <w:r>
        <w:rPr>
          <w:rFonts w:hint="eastAsia" w:ascii="仿宋" w:hAnsi="仿宋" w:eastAsia="仿宋" w:cs="仿宋"/>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17.3 所有投标文件信袋封口处均应加贴封条，封条上应写明：</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⑴采购代理机构单位：中科高盛咨询集团有限公司</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⑵项目名称： </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⑶招标编号：</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⑷</w:t>
      </w:r>
      <w:r>
        <w:rPr>
          <w:rFonts w:hint="eastAsia" w:ascii="仿宋" w:hAnsi="仿宋" w:eastAsia="仿宋" w:cs="仿宋"/>
          <w:sz w:val="28"/>
          <w:lang w:val="en-US" w:eastAsia="zh-CN"/>
        </w:rPr>
        <w:t>投标</w:t>
      </w:r>
      <w:r>
        <w:rPr>
          <w:rFonts w:hint="eastAsia" w:ascii="仿宋" w:hAnsi="仿宋" w:eastAsia="仿宋" w:cs="仿宋"/>
          <w:sz w:val="28"/>
        </w:rPr>
        <w:t>企业名称和地址：</w:t>
      </w:r>
    </w:p>
    <w:p>
      <w:pPr>
        <w:pStyle w:val="19"/>
        <w:snapToGrid w:val="0"/>
        <w:spacing w:line="360" w:lineRule="auto"/>
        <w:ind w:firstLine="560" w:firstLineChars="200"/>
        <w:rPr>
          <w:rFonts w:hint="eastAsia" w:ascii="仿宋" w:hAnsi="仿宋" w:eastAsia="仿宋" w:cs="仿宋"/>
          <w:sz w:val="28"/>
        </w:rPr>
      </w:pPr>
      <w:r>
        <w:rPr>
          <w:rFonts w:hint="eastAsia" w:ascii="仿宋" w:hAnsi="仿宋" w:eastAsia="仿宋" w:cs="仿宋"/>
          <w:sz w:val="28"/>
        </w:rPr>
        <w:t>⑸注明“</w:t>
      </w:r>
      <w:r>
        <w:rPr>
          <w:rFonts w:hint="eastAsia" w:ascii="仿宋" w:hAnsi="仿宋" w:eastAsia="仿宋" w:cs="仿宋"/>
          <w:sz w:val="28"/>
          <w:lang w:val="en-US" w:eastAsia="zh-CN"/>
        </w:rPr>
        <w:t>投标</w:t>
      </w:r>
      <w:r>
        <w:rPr>
          <w:rFonts w:hint="eastAsia" w:ascii="仿宋" w:hAnsi="仿宋" w:eastAsia="仿宋" w:cs="仿宋"/>
          <w:sz w:val="28"/>
        </w:rPr>
        <w:t>截止时间前不准启封”，“正本”，“副本”。</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17.4 未按本须知要求密封、标记和投递的投标文件，采购代理机构不对其后果负责。</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18. 投标文件递交的截止日期</w:t>
      </w:r>
    </w:p>
    <w:p>
      <w:pPr>
        <w:pStyle w:val="19"/>
        <w:spacing w:line="360" w:lineRule="auto"/>
        <w:ind w:firstLine="560" w:firstLineChars="200"/>
        <w:jc w:val="both"/>
        <w:rPr>
          <w:rFonts w:hint="eastAsia" w:ascii="仿宋" w:hAnsi="仿宋" w:eastAsia="仿宋" w:cs="仿宋"/>
          <w:sz w:val="28"/>
          <w:u w:val="single"/>
        </w:rPr>
      </w:pPr>
      <w:r>
        <w:rPr>
          <w:rFonts w:hint="eastAsia" w:ascii="仿宋" w:hAnsi="仿宋" w:eastAsia="仿宋" w:cs="仿宋"/>
          <w:sz w:val="28"/>
        </w:rPr>
        <w:t>18.1 供应商必须在《投标人须知前附表》中规定的时间之前将投标文件送达到规定的地点。</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18.2 超过招标文件规定的</w:t>
      </w:r>
      <w:r>
        <w:rPr>
          <w:rFonts w:hint="eastAsia" w:ascii="仿宋" w:hAnsi="仿宋" w:eastAsia="仿宋" w:cs="仿宋"/>
          <w:sz w:val="28"/>
          <w:lang w:val="en-US" w:eastAsia="zh-CN"/>
        </w:rPr>
        <w:t>投标</w:t>
      </w:r>
      <w:r>
        <w:rPr>
          <w:rFonts w:hint="eastAsia" w:ascii="仿宋" w:hAnsi="仿宋" w:eastAsia="仿宋" w:cs="仿宋"/>
          <w:sz w:val="28"/>
        </w:rPr>
        <w:t>截止时间送达的投标文件将不予接受。</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19. 投标文件的修改、撤回和撤销</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19.1 供应商在递交投标文件后，可在规定的</w:t>
      </w:r>
      <w:r>
        <w:rPr>
          <w:rFonts w:hint="eastAsia" w:ascii="仿宋" w:hAnsi="仿宋" w:eastAsia="仿宋" w:cs="仿宋"/>
          <w:sz w:val="28"/>
          <w:lang w:val="en-US" w:eastAsia="zh-CN"/>
        </w:rPr>
        <w:t>投标</w:t>
      </w:r>
      <w:r>
        <w:rPr>
          <w:rFonts w:hint="eastAsia" w:ascii="仿宋" w:hAnsi="仿宋" w:eastAsia="仿宋" w:cs="仿宋"/>
          <w:sz w:val="28"/>
        </w:rPr>
        <w:t>截止时间之前，对其投标文件以书面通知的形式进行修改或撤销。该通知必须有授权委托人的签字，并得到采购人的确认。</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1"/>
        <w:spacing w:before="156" w:line="360" w:lineRule="auto"/>
        <w:ind w:firstLine="560"/>
        <w:rPr>
          <w:rFonts w:hint="eastAsia" w:ascii="仿宋" w:hAnsi="仿宋" w:eastAsia="仿宋" w:cs="仿宋"/>
          <w:sz w:val="28"/>
        </w:rPr>
      </w:pPr>
      <w:r>
        <w:rPr>
          <w:rFonts w:hint="eastAsia" w:ascii="仿宋" w:hAnsi="仿宋" w:eastAsia="仿宋" w:cs="仿宋"/>
          <w:sz w:val="28"/>
        </w:rPr>
        <w:t>19.3 对投标文件修改的书面材料应于投标截止日前送达采购人，投标截止时间以后不得修改投标文件。</w:t>
      </w:r>
    </w:p>
    <w:p>
      <w:pPr>
        <w:pStyle w:val="21"/>
        <w:spacing w:before="156" w:line="360" w:lineRule="auto"/>
        <w:ind w:firstLine="560"/>
        <w:jc w:val="both"/>
        <w:rPr>
          <w:rFonts w:hint="eastAsia" w:ascii="仿宋" w:hAnsi="仿宋" w:eastAsia="仿宋" w:cs="仿宋"/>
          <w:sz w:val="28"/>
        </w:rPr>
      </w:pPr>
      <w:r>
        <w:rPr>
          <w:rFonts w:hint="eastAsia" w:ascii="仿宋" w:hAnsi="仿宋" w:eastAsia="仿宋" w:cs="仿宋"/>
          <w:sz w:val="28"/>
        </w:rPr>
        <w:t>19.4 供应商不得在</w:t>
      </w:r>
      <w:r>
        <w:rPr>
          <w:rFonts w:hint="eastAsia" w:ascii="仿宋" w:hAnsi="仿宋" w:eastAsia="仿宋" w:cs="仿宋"/>
          <w:sz w:val="28"/>
          <w:lang w:val="en-US" w:eastAsia="zh-CN"/>
        </w:rPr>
        <w:t>开标</w:t>
      </w:r>
      <w:r>
        <w:rPr>
          <w:rFonts w:hint="eastAsia" w:ascii="仿宋" w:hAnsi="仿宋" w:eastAsia="仿宋" w:cs="仿宋"/>
          <w:sz w:val="28"/>
        </w:rPr>
        <w:t>后至</w:t>
      </w:r>
      <w:r>
        <w:rPr>
          <w:rFonts w:hint="eastAsia" w:ascii="仿宋" w:hAnsi="仿宋" w:eastAsia="仿宋" w:cs="仿宋"/>
          <w:sz w:val="28"/>
          <w:lang w:val="en-US" w:eastAsia="zh-CN"/>
        </w:rPr>
        <w:t>投标</w:t>
      </w:r>
      <w:r>
        <w:rPr>
          <w:rFonts w:hint="eastAsia" w:ascii="仿宋" w:hAnsi="仿宋" w:eastAsia="仿宋" w:cs="仿宋"/>
          <w:sz w:val="28"/>
        </w:rPr>
        <w:t>有</w:t>
      </w:r>
      <w:r>
        <w:rPr>
          <w:rFonts w:hint="eastAsia" w:ascii="仿宋" w:hAnsi="仿宋" w:eastAsia="仿宋" w:cs="仿宋"/>
          <w:sz w:val="28"/>
          <w:lang w:val="en-US" w:eastAsia="zh-CN"/>
        </w:rPr>
        <w:t>效</w:t>
      </w:r>
      <w:r>
        <w:rPr>
          <w:rFonts w:hint="eastAsia" w:ascii="仿宋" w:hAnsi="仿宋" w:eastAsia="仿宋" w:cs="仿宋"/>
          <w:sz w:val="28"/>
        </w:rPr>
        <w:t>期满前撤销投标文件，否则采购人将没收其投标保证金。</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20.</w:t>
      </w:r>
      <w:r>
        <w:rPr>
          <w:rFonts w:hint="eastAsia" w:ascii="仿宋" w:hAnsi="仿宋" w:eastAsia="仿宋" w:cs="仿宋"/>
          <w:sz w:val="23"/>
          <w:szCs w:val="23"/>
        </w:rPr>
        <w:t xml:space="preserve"> </w:t>
      </w:r>
      <w:r>
        <w:rPr>
          <w:rFonts w:hint="eastAsia" w:ascii="仿宋" w:hAnsi="仿宋" w:eastAsia="仿宋" w:cs="仿宋"/>
          <w:sz w:val="28"/>
        </w:rPr>
        <w:t>有下列情形之一的，视为供应商串通</w:t>
      </w:r>
      <w:r>
        <w:rPr>
          <w:rFonts w:hint="eastAsia" w:ascii="仿宋" w:hAnsi="仿宋" w:eastAsia="仿宋" w:cs="仿宋"/>
          <w:sz w:val="28"/>
          <w:lang w:val="en-US" w:eastAsia="zh-CN"/>
        </w:rPr>
        <w:t>投标</w:t>
      </w:r>
      <w:r>
        <w:rPr>
          <w:rFonts w:hint="eastAsia" w:ascii="仿宋" w:hAnsi="仿宋" w:eastAsia="仿宋" w:cs="仿宋"/>
          <w:sz w:val="28"/>
        </w:rPr>
        <w:t>，其</w:t>
      </w:r>
      <w:r>
        <w:rPr>
          <w:rFonts w:hint="eastAsia" w:ascii="仿宋" w:hAnsi="仿宋" w:eastAsia="仿宋" w:cs="仿宋"/>
          <w:sz w:val="28"/>
          <w:lang w:val="en-US" w:eastAsia="zh-CN"/>
        </w:rPr>
        <w:t>投标</w:t>
      </w:r>
      <w:r>
        <w:rPr>
          <w:rFonts w:hint="eastAsia" w:ascii="仿宋" w:hAnsi="仿宋" w:eastAsia="仿宋" w:cs="仿宋"/>
          <w:sz w:val="28"/>
        </w:rPr>
        <w:t>无效：</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⑴ 不同供应商的投标文件由同一单位或者个人编制;</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⑵ 不同供应商委托同一单位或者个人办理</w:t>
      </w:r>
      <w:r>
        <w:rPr>
          <w:rFonts w:hint="eastAsia" w:ascii="仿宋" w:hAnsi="仿宋" w:eastAsia="仿宋" w:cs="仿宋"/>
          <w:sz w:val="28"/>
          <w:lang w:val="en-US" w:eastAsia="zh-CN"/>
        </w:rPr>
        <w:t>投标</w:t>
      </w:r>
      <w:r>
        <w:rPr>
          <w:rFonts w:hint="eastAsia" w:ascii="仿宋" w:hAnsi="仿宋" w:eastAsia="仿宋" w:cs="仿宋"/>
          <w:sz w:val="28"/>
        </w:rPr>
        <w:t>事宜;</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⑶ 不同供应商的投标文件载明的项目管理成员或者联系人员为同一人;</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⑷ 不同供应商的投标文件异常一致或者</w:t>
      </w:r>
      <w:r>
        <w:rPr>
          <w:rFonts w:hint="eastAsia" w:ascii="仿宋" w:hAnsi="仿宋" w:eastAsia="仿宋" w:cs="仿宋"/>
          <w:sz w:val="28"/>
          <w:lang w:val="en-US" w:eastAsia="zh-CN"/>
        </w:rPr>
        <w:t>投标</w:t>
      </w:r>
      <w:r>
        <w:rPr>
          <w:rFonts w:hint="eastAsia" w:ascii="仿宋" w:hAnsi="仿宋" w:eastAsia="仿宋" w:cs="仿宋"/>
          <w:sz w:val="28"/>
        </w:rPr>
        <w:t>报价呈规律性差异;</w:t>
      </w:r>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⑸ 不同供应商的投标文件相互混装;</w:t>
      </w:r>
    </w:p>
    <w:p>
      <w:pPr>
        <w:pStyle w:val="21"/>
        <w:spacing w:line="360" w:lineRule="auto"/>
        <w:ind w:firstLine="560"/>
        <w:jc w:val="both"/>
        <w:rPr>
          <w:rFonts w:hint="eastAsia" w:ascii="仿宋" w:hAnsi="仿宋" w:eastAsia="仿宋" w:cs="仿宋"/>
          <w:sz w:val="23"/>
          <w:szCs w:val="23"/>
        </w:rPr>
      </w:pPr>
      <w:r>
        <w:rPr>
          <w:rFonts w:hint="eastAsia" w:ascii="仿宋" w:hAnsi="仿宋" w:eastAsia="仿宋" w:cs="仿宋"/>
          <w:sz w:val="28"/>
        </w:rPr>
        <w:t>⑹ 不同供应商的投标保证金从同一单位或者个人的账户转出</w:t>
      </w:r>
      <w:r>
        <w:rPr>
          <w:rFonts w:hint="eastAsia" w:ascii="仿宋" w:hAnsi="仿宋" w:eastAsia="仿宋" w:cs="仿宋"/>
          <w:sz w:val="23"/>
          <w:szCs w:val="23"/>
        </w:rPr>
        <w:t>。</w:t>
      </w:r>
    </w:p>
    <w:p>
      <w:pPr>
        <w:pStyle w:val="5"/>
        <w:spacing w:line="360" w:lineRule="auto"/>
        <w:rPr>
          <w:rFonts w:hint="eastAsia" w:ascii="仿宋" w:hAnsi="仿宋" w:eastAsia="仿宋" w:cs="仿宋"/>
        </w:rPr>
      </w:pPr>
      <w:bookmarkStart w:id="31" w:name="_Toc65158531"/>
      <w:bookmarkStart w:id="32" w:name="_Toc56170384"/>
      <w:bookmarkStart w:id="33" w:name="_Toc82497898"/>
      <w:bookmarkStart w:id="34" w:name="_Toc26710"/>
      <w:r>
        <w:rPr>
          <w:rFonts w:hint="eastAsia" w:ascii="仿宋" w:hAnsi="仿宋" w:eastAsia="仿宋" w:cs="仿宋"/>
        </w:rPr>
        <w:t>五、</w:t>
      </w:r>
      <w:bookmarkEnd w:id="31"/>
      <w:bookmarkEnd w:id="32"/>
      <w:r>
        <w:rPr>
          <w:rFonts w:hint="eastAsia" w:ascii="仿宋" w:hAnsi="仿宋" w:eastAsia="仿宋" w:cs="仿宋"/>
        </w:rPr>
        <w:t>开标</w:t>
      </w:r>
      <w:bookmarkEnd w:id="33"/>
      <w:bookmarkEnd w:id="34"/>
    </w:p>
    <w:p>
      <w:pPr>
        <w:pStyle w:val="21"/>
        <w:spacing w:line="360" w:lineRule="auto"/>
        <w:ind w:firstLine="560"/>
        <w:jc w:val="both"/>
        <w:rPr>
          <w:rFonts w:hint="eastAsia" w:ascii="仿宋" w:hAnsi="仿宋" w:eastAsia="仿宋" w:cs="仿宋"/>
          <w:sz w:val="28"/>
        </w:rPr>
      </w:pPr>
      <w:r>
        <w:rPr>
          <w:rFonts w:hint="eastAsia" w:ascii="仿宋" w:hAnsi="仿宋" w:eastAsia="仿宋" w:cs="仿宋"/>
          <w:sz w:val="28"/>
        </w:rPr>
        <w:t>21. 开标</w:t>
      </w:r>
    </w:p>
    <w:p>
      <w:pPr>
        <w:pStyle w:val="19"/>
        <w:spacing w:line="360" w:lineRule="auto"/>
        <w:ind w:left="1" w:firstLine="562" w:firstLineChars="201"/>
        <w:jc w:val="both"/>
        <w:rPr>
          <w:rFonts w:hint="eastAsia" w:ascii="仿宋" w:hAnsi="仿宋" w:eastAsia="仿宋" w:cs="仿宋"/>
          <w:sz w:val="28"/>
          <w:u w:val="single"/>
        </w:rPr>
      </w:pPr>
      <w:r>
        <w:rPr>
          <w:rFonts w:hint="eastAsia" w:ascii="仿宋" w:hAnsi="仿宋" w:eastAsia="仿宋" w:cs="仿宋"/>
          <w:sz w:val="28"/>
        </w:rPr>
        <w:t>21.1 除非采购代理机构另外书面通知，本项目将按本招标文件《投标人须知前附表》中规定的时间和地点进行开标。</w:t>
      </w:r>
    </w:p>
    <w:p>
      <w:pPr>
        <w:pStyle w:val="19"/>
        <w:spacing w:line="360" w:lineRule="auto"/>
        <w:ind w:firstLine="560"/>
        <w:jc w:val="both"/>
        <w:rPr>
          <w:rFonts w:hint="eastAsia" w:ascii="仿宋" w:hAnsi="仿宋" w:eastAsia="仿宋" w:cs="仿宋"/>
          <w:b/>
          <w:bCs/>
          <w:sz w:val="28"/>
        </w:rPr>
      </w:pPr>
      <w:r>
        <w:rPr>
          <w:rFonts w:hint="eastAsia" w:ascii="仿宋" w:hAnsi="仿宋" w:eastAsia="仿宋" w:cs="仿宋"/>
          <w:b/>
          <w:bCs/>
          <w:sz w:val="28"/>
        </w:rPr>
        <w:t>21.2 开标时，供应商须在密封的投标文件之外</w:t>
      </w:r>
      <w:r>
        <w:rPr>
          <w:rFonts w:hint="eastAsia" w:ascii="仿宋" w:hAnsi="仿宋" w:eastAsia="仿宋" w:cs="仿宋"/>
          <w:b/>
          <w:bCs/>
          <w:sz w:val="28"/>
          <w:szCs w:val="28"/>
          <w:em w:val="dot"/>
        </w:rPr>
        <w:t>随身携带</w:t>
      </w:r>
      <w:r>
        <w:rPr>
          <w:rFonts w:hint="eastAsia" w:ascii="仿宋" w:hAnsi="仿宋" w:eastAsia="仿宋" w:cs="仿宋"/>
          <w:b/>
          <w:bCs/>
          <w:sz w:val="28"/>
        </w:rPr>
        <w:t>投标人须知前附表6中所述证件</w:t>
      </w:r>
      <w:r>
        <w:rPr>
          <w:rFonts w:hint="eastAsia" w:ascii="仿宋" w:hAnsi="仿宋" w:eastAsia="仿宋" w:cs="仿宋"/>
          <w:b/>
          <w:bCs/>
          <w:sz w:val="28"/>
          <w:lang w:eastAsia="zh-CN"/>
        </w:rPr>
        <w:t>，</w:t>
      </w:r>
      <w:r>
        <w:rPr>
          <w:rFonts w:hint="eastAsia" w:ascii="仿宋" w:hAnsi="仿宋" w:eastAsia="仿宋" w:cs="仿宋"/>
          <w:b/>
          <w:bCs/>
          <w:sz w:val="28"/>
        </w:rPr>
        <w:t>以备采购人对其资格进行审查。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21.3 开标时唱《</w:t>
      </w:r>
      <w:r>
        <w:rPr>
          <w:rFonts w:hint="eastAsia" w:ascii="仿宋" w:hAnsi="仿宋" w:eastAsia="仿宋" w:cs="仿宋"/>
          <w:sz w:val="28"/>
          <w:lang w:val="en-US" w:eastAsia="zh-CN"/>
        </w:rPr>
        <w:t>开标</w:t>
      </w:r>
      <w:r>
        <w:rPr>
          <w:rFonts w:hint="eastAsia" w:ascii="仿宋" w:hAnsi="仿宋" w:eastAsia="仿宋" w:cs="仿宋"/>
          <w:sz w:val="28"/>
        </w:rPr>
        <w:t>一览表》的内容，供应商名称、数量和价格等在唱标时一并唱出。</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21.4 唱标完毕后，如果供应商对所唱《</w:t>
      </w:r>
      <w:r>
        <w:rPr>
          <w:rFonts w:hint="eastAsia" w:ascii="仿宋" w:hAnsi="仿宋" w:eastAsia="仿宋" w:cs="仿宋"/>
          <w:sz w:val="28"/>
          <w:lang w:val="en-US" w:eastAsia="zh-CN"/>
        </w:rPr>
        <w:t>开标</w:t>
      </w:r>
      <w:r>
        <w:rPr>
          <w:rFonts w:hint="eastAsia" w:ascii="仿宋" w:hAnsi="仿宋" w:eastAsia="仿宋" w:cs="仿宋"/>
          <w:sz w:val="28"/>
        </w:rPr>
        <w:t>一览表》内容有异议，应当场立即提出。经现场监标人员确认，认为有必要重新唱标的，由唱标员重新唱标。</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21.5 所有唱标均记录在案，并经各供应商代表和监标人员签字，作为各供应商投标文件的组成部分。</w:t>
      </w:r>
    </w:p>
    <w:p>
      <w:pPr>
        <w:pStyle w:val="5"/>
        <w:spacing w:line="360" w:lineRule="auto"/>
        <w:rPr>
          <w:rFonts w:hint="eastAsia" w:ascii="仿宋" w:hAnsi="仿宋" w:eastAsia="仿宋" w:cs="仿宋"/>
        </w:rPr>
      </w:pPr>
      <w:bookmarkStart w:id="35" w:name="_Toc65158532"/>
      <w:bookmarkStart w:id="36" w:name="_Toc82497899"/>
      <w:bookmarkStart w:id="37" w:name="_Toc56170385"/>
      <w:bookmarkStart w:id="38" w:name="_Toc4370"/>
      <w:r>
        <w:rPr>
          <w:rFonts w:hint="eastAsia" w:ascii="仿宋" w:hAnsi="仿宋" w:eastAsia="仿宋" w:cs="仿宋"/>
        </w:rPr>
        <w:t>六、资格审查</w:t>
      </w:r>
      <w:bookmarkEnd w:id="35"/>
      <w:bookmarkEnd w:id="36"/>
      <w:bookmarkEnd w:id="37"/>
      <w:bookmarkEnd w:id="38"/>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 资格审查</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22.1</w:t>
      </w:r>
      <w:r>
        <w:rPr>
          <w:rFonts w:hint="eastAsia" w:ascii="仿宋" w:hAnsi="仿宋" w:eastAsia="仿宋" w:cs="仿宋"/>
          <w:sz w:val="28"/>
          <w:lang w:val="en-US" w:eastAsia="zh-CN"/>
        </w:rPr>
        <w:t xml:space="preserve"> </w:t>
      </w:r>
      <w:r>
        <w:rPr>
          <w:rFonts w:hint="eastAsia" w:ascii="仿宋" w:hAnsi="仿宋" w:eastAsia="仿宋" w:cs="仿宋"/>
          <w:sz w:val="28"/>
        </w:rPr>
        <w:t>采购人按照本章第8.1.1条中规定的内容对各供应商的投标文件进行资格审查。资格审查不合格的，其投标无效。</w:t>
      </w:r>
    </w:p>
    <w:p>
      <w:pPr>
        <w:pStyle w:val="19"/>
        <w:spacing w:line="360" w:lineRule="auto"/>
        <w:ind w:firstLine="561"/>
        <w:rPr>
          <w:rFonts w:hint="eastAsia" w:ascii="仿宋" w:hAnsi="仿宋" w:eastAsia="仿宋" w:cs="仿宋"/>
          <w:sz w:val="28"/>
        </w:rPr>
      </w:pPr>
      <w:r>
        <w:rPr>
          <w:rFonts w:hint="eastAsia" w:ascii="仿宋" w:hAnsi="仿宋" w:eastAsia="仿宋" w:cs="仿宋"/>
          <w:sz w:val="28"/>
        </w:rPr>
        <w:t>22.2 合格供应商不足三家的，不进行</w:t>
      </w:r>
      <w:r>
        <w:rPr>
          <w:rFonts w:hint="eastAsia" w:ascii="仿宋" w:hAnsi="仿宋" w:eastAsia="仿宋" w:cs="仿宋"/>
          <w:sz w:val="28"/>
          <w:lang w:val="en-US" w:eastAsia="zh-CN"/>
        </w:rPr>
        <w:t>评标</w:t>
      </w:r>
      <w:r>
        <w:rPr>
          <w:rFonts w:hint="eastAsia" w:ascii="仿宋" w:hAnsi="仿宋" w:eastAsia="仿宋" w:cs="仿宋"/>
          <w:sz w:val="28"/>
        </w:rPr>
        <w:t>。</w:t>
      </w:r>
    </w:p>
    <w:p>
      <w:pPr>
        <w:pStyle w:val="5"/>
        <w:spacing w:line="360" w:lineRule="auto"/>
        <w:rPr>
          <w:rFonts w:hint="eastAsia" w:ascii="仿宋" w:hAnsi="仿宋" w:eastAsia="仿宋" w:cs="仿宋"/>
        </w:rPr>
      </w:pPr>
      <w:bookmarkStart w:id="39" w:name="_Toc56170386"/>
      <w:bookmarkStart w:id="40" w:name="_Toc65158533"/>
      <w:bookmarkStart w:id="41" w:name="_Toc82497900"/>
      <w:bookmarkStart w:id="42" w:name="_Toc4484"/>
      <w:r>
        <w:rPr>
          <w:rFonts w:hint="eastAsia" w:ascii="仿宋" w:hAnsi="仿宋" w:eastAsia="仿宋" w:cs="仿宋"/>
        </w:rPr>
        <w:t>七、评标和定标</w:t>
      </w:r>
      <w:bookmarkEnd w:id="39"/>
      <w:bookmarkEnd w:id="40"/>
      <w:bookmarkEnd w:id="41"/>
      <w:bookmarkEnd w:id="42"/>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 评标原则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23.1 本项目的评标遵循公平、公正、科学、择优的原则。</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23.2 评标委员会将严格按照《中华人民共和国政府采购法》、</w:t>
      </w:r>
      <w:r>
        <w:rPr>
          <w:rFonts w:hint="eastAsia" w:ascii="仿宋" w:hAnsi="仿宋" w:eastAsia="仿宋" w:cs="仿宋"/>
          <w:sz w:val="28"/>
          <w:lang w:eastAsia="zh-CN"/>
        </w:rPr>
        <w:t>《</w:t>
      </w:r>
      <w:r>
        <w:rPr>
          <w:rFonts w:hint="eastAsia" w:ascii="仿宋" w:hAnsi="仿宋" w:eastAsia="仿宋" w:cs="仿宋"/>
          <w:sz w:val="28"/>
        </w:rPr>
        <w:t>中华人民共和国政府采购法实施条例</w:t>
      </w:r>
      <w:r>
        <w:rPr>
          <w:rFonts w:hint="eastAsia" w:ascii="仿宋" w:hAnsi="仿宋" w:eastAsia="仿宋" w:cs="仿宋"/>
          <w:sz w:val="28"/>
          <w:lang w:eastAsia="zh-CN"/>
        </w:rPr>
        <w:t>》</w:t>
      </w:r>
      <w:r>
        <w:rPr>
          <w:rFonts w:hint="eastAsia" w:ascii="仿宋" w:hAnsi="仿宋" w:eastAsia="仿宋" w:cs="仿宋"/>
          <w:sz w:val="28"/>
        </w:rPr>
        <w:t>（国务院令第658号）、《政府采购货物和服务招标投标管理办法》（财政部87号令）等相关法律法规的规定依法</w:t>
      </w:r>
      <w:r>
        <w:rPr>
          <w:rFonts w:hint="eastAsia" w:ascii="仿宋" w:hAnsi="仿宋" w:eastAsia="仿宋" w:cs="仿宋"/>
          <w:sz w:val="28"/>
          <w:lang w:val="en-US" w:eastAsia="zh-CN"/>
        </w:rPr>
        <w:t>评标</w:t>
      </w:r>
      <w:r>
        <w:rPr>
          <w:rFonts w:hint="eastAsia" w:ascii="仿宋" w:hAnsi="仿宋" w:eastAsia="仿宋" w:cs="仿宋"/>
          <w:sz w:val="28"/>
        </w:rPr>
        <w:t>，维护各方当事人的合法权益。</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23.3 不徇私情，不明招暗定。</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23.4 资格审查合格的供应商，均有同等机会参加竞争。</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23.5 评标委员会不得私自泄露</w:t>
      </w:r>
      <w:r>
        <w:rPr>
          <w:rFonts w:hint="eastAsia" w:ascii="仿宋" w:hAnsi="仿宋" w:eastAsia="仿宋" w:cs="仿宋"/>
          <w:sz w:val="28"/>
          <w:lang w:val="en-US" w:eastAsia="zh-CN"/>
        </w:rPr>
        <w:t>评标</w:t>
      </w:r>
      <w:r>
        <w:rPr>
          <w:rFonts w:hint="eastAsia" w:ascii="仿宋" w:hAnsi="仿宋" w:eastAsia="仿宋" w:cs="仿宋"/>
          <w:sz w:val="28"/>
        </w:rPr>
        <w:t>内容，不得进行旨在影响</w:t>
      </w:r>
      <w:r>
        <w:rPr>
          <w:rFonts w:hint="eastAsia" w:ascii="仿宋" w:hAnsi="仿宋" w:eastAsia="仿宋" w:cs="仿宋"/>
          <w:sz w:val="28"/>
          <w:lang w:val="en-US" w:eastAsia="zh-CN"/>
        </w:rPr>
        <w:t>评标</w:t>
      </w:r>
      <w:r>
        <w:rPr>
          <w:rFonts w:hint="eastAsia" w:ascii="仿宋" w:hAnsi="仿宋" w:eastAsia="仿宋" w:cs="仿宋"/>
          <w:sz w:val="28"/>
        </w:rPr>
        <w:t>结果公正、公平的任何活动。</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 评标方法</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24.1 采购代理机构将根据有关法律法规的规定组建本次评标的评标委员会。评标委员会成员由本行业相关技术、经济等方面的专家组成。其中，技术、经济等方面的专家不少于成员总人数的三分之二。</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24.2 评标的依据为招标文件和投标文件。根据相关法律法规的规定，评标委员会不以任何外部证据作为其评标的依据或标准。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24.3 评标过程将严格保密。</w:t>
      </w:r>
      <w:r>
        <w:rPr>
          <w:rFonts w:hint="eastAsia" w:ascii="仿宋" w:hAnsi="仿宋" w:eastAsia="仿宋" w:cs="仿宋"/>
          <w:sz w:val="28"/>
          <w:lang w:val="en-US" w:eastAsia="zh-CN"/>
        </w:rPr>
        <w:t>开标</w:t>
      </w:r>
      <w:r>
        <w:rPr>
          <w:rFonts w:hint="eastAsia" w:ascii="仿宋" w:hAnsi="仿宋" w:eastAsia="仿宋" w:cs="仿宋"/>
          <w:sz w:val="28"/>
        </w:rPr>
        <w:t>后直到授予中标供应商合同止，凡是属于审查、澄清、评价和比较的有关</w:t>
      </w:r>
      <w:r>
        <w:rPr>
          <w:rFonts w:hint="eastAsia" w:ascii="仿宋" w:hAnsi="仿宋" w:eastAsia="仿宋" w:cs="仿宋"/>
          <w:sz w:val="28"/>
          <w:lang w:val="en-US" w:eastAsia="zh-CN"/>
        </w:rPr>
        <w:t>评标</w:t>
      </w:r>
      <w:r>
        <w:rPr>
          <w:rFonts w:hint="eastAsia" w:ascii="仿宋" w:hAnsi="仿宋" w:eastAsia="仿宋" w:cs="仿宋"/>
          <w:sz w:val="28"/>
        </w:rPr>
        <w:t>资料以及授标建议等均不得向供应商或其他无关的人员透露。</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24.4 在评标的整个过程中，供应商所进行的旨在影响</w:t>
      </w:r>
      <w:r>
        <w:rPr>
          <w:rFonts w:hint="eastAsia" w:ascii="仿宋" w:hAnsi="仿宋" w:eastAsia="仿宋" w:cs="仿宋"/>
          <w:sz w:val="28"/>
          <w:lang w:val="en-US" w:eastAsia="zh-CN"/>
        </w:rPr>
        <w:t>评标</w:t>
      </w:r>
      <w:r>
        <w:rPr>
          <w:rFonts w:hint="eastAsia" w:ascii="仿宋" w:hAnsi="仿宋" w:eastAsia="仿宋" w:cs="仿宋"/>
          <w:sz w:val="28"/>
        </w:rPr>
        <w:t>结果的活动，可能导致其</w:t>
      </w:r>
      <w:r>
        <w:rPr>
          <w:rFonts w:hint="eastAsia" w:ascii="仿宋" w:hAnsi="仿宋" w:eastAsia="仿宋" w:cs="仿宋"/>
          <w:sz w:val="28"/>
          <w:lang w:val="en-US" w:eastAsia="zh-CN"/>
        </w:rPr>
        <w:t>投标</w:t>
      </w:r>
      <w:r>
        <w:rPr>
          <w:rFonts w:hint="eastAsia" w:ascii="仿宋" w:hAnsi="仿宋" w:eastAsia="仿宋" w:cs="仿宋"/>
          <w:sz w:val="28"/>
        </w:rPr>
        <w:t>被拒绝，或者被取消</w:t>
      </w:r>
      <w:r>
        <w:rPr>
          <w:rFonts w:hint="eastAsia" w:ascii="仿宋" w:hAnsi="仿宋" w:eastAsia="仿宋" w:cs="仿宋"/>
          <w:sz w:val="28"/>
          <w:lang w:val="en-US" w:eastAsia="zh-CN"/>
        </w:rPr>
        <w:t>中标</w:t>
      </w:r>
      <w:r>
        <w:rPr>
          <w:rFonts w:hint="eastAsia" w:ascii="仿宋" w:hAnsi="仿宋" w:eastAsia="仿宋" w:cs="仿宋"/>
          <w:sz w:val="28"/>
        </w:rPr>
        <w:t>资格。</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 本次评标采用综合评分法进行</w:t>
      </w:r>
      <w:r>
        <w:rPr>
          <w:rFonts w:hint="eastAsia" w:ascii="仿宋" w:hAnsi="仿宋" w:eastAsia="仿宋" w:cs="仿宋"/>
          <w:sz w:val="28"/>
          <w:lang w:val="en-US" w:eastAsia="zh-CN"/>
        </w:rPr>
        <w:t>评标</w:t>
      </w:r>
      <w:r>
        <w:rPr>
          <w:rFonts w:hint="eastAsia" w:ascii="仿宋" w:hAnsi="仿宋" w:eastAsia="仿宋" w:cs="仿宋"/>
          <w:sz w:val="28"/>
        </w:rPr>
        <w:t>。评标分符合性审查和详细评审两个阶段。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24.5.1 只有通过符合性审查的投标文件才可进入详细评审阶段。</w:t>
      </w:r>
    </w:p>
    <w:p>
      <w:pPr>
        <w:pStyle w:val="19"/>
        <w:spacing w:line="360" w:lineRule="auto"/>
        <w:ind w:firstLine="562"/>
        <w:jc w:val="both"/>
        <w:rPr>
          <w:rFonts w:hint="eastAsia" w:ascii="仿宋" w:hAnsi="仿宋" w:eastAsia="仿宋" w:cs="仿宋"/>
          <w:sz w:val="28"/>
        </w:rPr>
      </w:pPr>
      <w:r>
        <w:rPr>
          <w:rFonts w:hint="eastAsia" w:ascii="仿宋" w:hAnsi="仿宋" w:eastAsia="仿宋" w:cs="仿宋"/>
          <w:sz w:val="28"/>
        </w:rPr>
        <w:t>24.5.2 详细评审分为商务评审（含</w:t>
      </w:r>
      <w:r>
        <w:rPr>
          <w:rFonts w:hint="eastAsia" w:ascii="仿宋" w:hAnsi="仿宋" w:eastAsia="仿宋" w:cs="仿宋"/>
          <w:sz w:val="28"/>
          <w:lang w:val="en-US" w:eastAsia="zh-CN"/>
        </w:rPr>
        <w:t>投标</w:t>
      </w:r>
      <w:r>
        <w:rPr>
          <w:rFonts w:hint="eastAsia" w:ascii="仿宋" w:hAnsi="仿宋" w:eastAsia="仿宋" w:cs="仿宋"/>
          <w:sz w:val="28"/>
        </w:rPr>
        <w:t>报价得分计算）和技术评审两个部分。</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24.6 符合性审查</w:t>
      </w:r>
    </w:p>
    <w:p>
      <w:pPr>
        <w:pStyle w:val="19"/>
        <w:spacing w:line="360" w:lineRule="auto"/>
        <w:ind w:firstLine="560"/>
        <w:jc w:val="both"/>
        <w:rPr>
          <w:rFonts w:hint="eastAsia" w:ascii="仿宋" w:hAnsi="仿宋" w:eastAsia="仿宋" w:cs="仿宋"/>
          <w:sz w:val="28"/>
        </w:rPr>
      </w:pPr>
      <w:r>
        <w:rPr>
          <w:rFonts w:hint="eastAsia" w:ascii="仿宋" w:hAnsi="仿宋" w:eastAsia="仿宋" w:cs="仿宋"/>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投标无效。具体评审内容系指：</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24.6.1 </w:t>
      </w:r>
      <w:r>
        <w:rPr>
          <w:rFonts w:hint="eastAsia" w:ascii="仿宋" w:hAnsi="仿宋" w:eastAsia="仿宋" w:cs="仿宋"/>
          <w:sz w:val="28"/>
        </w:rPr>
        <w:t>投标文件</w:t>
      </w:r>
      <w:r>
        <w:rPr>
          <w:rFonts w:hint="eastAsia" w:ascii="仿宋" w:hAnsi="仿宋" w:eastAsia="仿宋" w:cs="仿宋"/>
          <w:color w:val="000000"/>
          <w:sz w:val="28"/>
        </w:rPr>
        <w:t>组成不完整，主要内容未能按招标文件规定的内容、格式填写、装订；</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24.6.2 </w:t>
      </w:r>
      <w:r>
        <w:rPr>
          <w:rFonts w:hint="eastAsia" w:ascii="仿宋" w:hAnsi="仿宋" w:eastAsia="仿宋" w:cs="仿宋"/>
          <w:sz w:val="28"/>
        </w:rPr>
        <w:t>投标文件</w:t>
      </w:r>
      <w:r>
        <w:rPr>
          <w:rFonts w:hint="eastAsia" w:ascii="仿宋" w:hAnsi="仿宋" w:eastAsia="仿宋" w:cs="仿宋"/>
          <w:color w:val="000000"/>
          <w:sz w:val="28"/>
        </w:rPr>
        <w:t>的有效期不满足招标文件的规定；</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24.6.3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代表授权书未能由法定代表人签署</w:t>
      </w:r>
      <w:r>
        <w:rPr>
          <w:rFonts w:hint="eastAsia" w:ascii="仿宋" w:hAnsi="仿宋" w:eastAsia="仿宋" w:cs="仿宋"/>
          <w:color w:val="000000"/>
          <w:sz w:val="28"/>
          <w:lang w:val="zh-CN"/>
        </w:rPr>
        <w:t>并加盖公章</w:t>
      </w:r>
      <w:r>
        <w:rPr>
          <w:rFonts w:hint="eastAsia" w:ascii="仿宋" w:hAnsi="仿宋" w:eastAsia="仿宋" w:cs="仿宋"/>
          <w:color w:val="000000"/>
          <w:sz w:val="28"/>
        </w:rPr>
        <w:t>；</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24.6.4 投标文件没有按照规定在应由企业法人或法人授权代表在所有规定签章处逐一签署及加盖单位公章的；</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24.6.5 明显不符合招标文件关于对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项目技术规格和标准的要求；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24.6.6 </w:t>
      </w:r>
      <w:r>
        <w:rPr>
          <w:rFonts w:hint="eastAsia" w:ascii="仿宋" w:hAnsi="仿宋" w:eastAsia="仿宋" w:cs="仿宋"/>
          <w:sz w:val="28"/>
        </w:rPr>
        <w:t>投标文件</w:t>
      </w:r>
      <w:r>
        <w:rPr>
          <w:rFonts w:hint="eastAsia" w:ascii="仿宋" w:hAnsi="仿宋" w:eastAsia="仿宋" w:cs="仿宋"/>
          <w:color w:val="000000"/>
          <w:sz w:val="28"/>
        </w:rPr>
        <w:t>载明的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项目交货期限超过招标文件规定的期限；</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24.6.7</w:t>
      </w:r>
      <w:r>
        <w:rPr>
          <w:rFonts w:hint="eastAsia" w:ascii="仿宋" w:hAnsi="仿宋" w:eastAsia="仿宋" w:cs="仿宋"/>
          <w:sz w:val="28"/>
        </w:rPr>
        <w:t>投标文件</w:t>
      </w:r>
      <w:r>
        <w:rPr>
          <w:rFonts w:hint="eastAsia" w:ascii="仿宋" w:hAnsi="仿宋" w:eastAsia="仿宋" w:cs="仿宋"/>
          <w:color w:val="000000"/>
          <w:sz w:val="28"/>
        </w:rPr>
        <w:t>载明的功能需求、验收标准和方法等不符合招标文件的要求；</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24.6.8 供应商的报价超过预算价或最高限价；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24.6.9 </w:t>
      </w:r>
      <w:r>
        <w:rPr>
          <w:rFonts w:hint="eastAsia" w:ascii="仿宋" w:hAnsi="仿宋" w:eastAsia="仿宋" w:cs="仿宋"/>
          <w:sz w:val="28"/>
        </w:rPr>
        <w:t>投标文件</w:t>
      </w:r>
      <w:r>
        <w:rPr>
          <w:rFonts w:hint="eastAsia" w:ascii="仿宋" w:hAnsi="仿宋" w:eastAsia="仿宋" w:cs="仿宋"/>
          <w:color w:val="000000"/>
          <w:sz w:val="28"/>
        </w:rPr>
        <w:t>含有采购人不能接受的附加条件；</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24.6.10 不符合法律、法规和招标文件中规定的其他实质性要求。</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24.7 对通过符合性审查的</w:t>
      </w:r>
      <w:r>
        <w:rPr>
          <w:rFonts w:hint="eastAsia" w:ascii="仿宋" w:hAnsi="仿宋" w:eastAsia="仿宋" w:cs="仿宋"/>
        </w:rPr>
        <w:t>投标文件</w:t>
      </w:r>
      <w:r>
        <w:rPr>
          <w:rFonts w:hint="eastAsia" w:ascii="仿宋" w:hAnsi="仿宋" w:eastAsia="仿宋" w:cs="仿宋"/>
          <w:color w:val="000000"/>
        </w:rPr>
        <w:t>，评标委员会将对其进行算术性修正。算术性修正是指对</w:t>
      </w:r>
      <w:r>
        <w:rPr>
          <w:rFonts w:hint="eastAsia" w:ascii="仿宋" w:hAnsi="仿宋" w:eastAsia="仿宋" w:cs="仿宋"/>
        </w:rPr>
        <w:t>投标文件</w:t>
      </w:r>
      <w:r>
        <w:rPr>
          <w:rFonts w:hint="eastAsia" w:ascii="仿宋" w:hAnsi="仿宋" w:eastAsia="仿宋" w:cs="仿宋"/>
          <w:color w:val="000000"/>
        </w:rPr>
        <w:t>报价出现前后不一致的进行校核，并对其算术上和运算上的差错给予修正。修正的原则如下：</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24.7.1 </w:t>
      </w:r>
      <w:r>
        <w:rPr>
          <w:rFonts w:hint="eastAsia" w:ascii="仿宋" w:hAnsi="仿宋" w:eastAsia="仿宋" w:cs="仿宋"/>
          <w:sz w:val="28"/>
        </w:rPr>
        <w:t>投标文件</w:t>
      </w:r>
      <w:r>
        <w:rPr>
          <w:rFonts w:hint="eastAsia" w:ascii="仿宋" w:hAnsi="仿宋" w:eastAsia="仿宋" w:cs="仿宋"/>
          <w:color w:val="000000"/>
          <w:sz w:val="28"/>
        </w:rPr>
        <w:t>中投标一览表内容与</w:t>
      </w:r>
      <w:r>
        <w:rPr>
          <w:rFonts w:hint="eastAsia" w:ascii="仿宋" w:hAnsi="仿宋" w:eastAsia="仿宋" w:cs="仿宋"/>
          <w:sz w:val="28"/>
        </w:rPr>
        <w:t>投标文件</w:t>
      </w:r>
      <w:r>
        <w:rPr>
          <w:rFonts w:hint="eastAsia" w:ascii="仿宋" w:hAnsi="仿宋" w:eastAsia="仿宋" w:cs="仿宋"/>
          <w:color w:val="000000"/>
          <w:sz w:val="28"/>
        </w:rPr>
        <w:t>中相应内容不一致的，以投标一览表为准；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24.7.2 </w:t>
      </w:r>
      <w:r>
        <w:rPr>
          <w:rFonts w:hint="eastAsia" w:ascii="仿宋" w:hAnsi="仿宋" w:eastAsia="仿宋" w:cs="仿宋"/>
          <w:sz w:val="28"/>
        </w:rPr>
        <w:t>投标文件</w:t>
      </w:r>
      <w:r>
        <w:rPr>
          <w:rFonts w:hint="eastAsia" w:ascii="仿宋" w:hAnsi="仿宋" w:eastAsia="仿宋" w:cs="仿宋"/>
          <w:color w:val="000000"/>
          <w:sz w:val="28"/>
        </w:rPr>
        <w:t>的大写金额和小写金额不一致的，以大写金额为准；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24.7.3 单价金额小数点或者百分比有明显错位的，以投标一览表的总价为准，并修改单价；</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24.7.4 总价金额与按单价汇总金额不一致的，以单价金额计算结果为准。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24.7.5 同时出现两种以上不一致的，按照上述规定的顺序修正。修正后的报价须供应商确认，如果供应商拒绝确认，其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无效。</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24.7.6 对不同文字文本</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文件的解释发生异议的，以中文文本为准。</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24.7.7 评标委员会将拒绝被定为实质上非响应性的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，供应商不能通过修正或撤销不符之处而使其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成为响应性</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pStyle w:val="13"/>
        <w:spacing w:before="0" w:beforeAutospacing="0" w:after="0" w:afterAutospacing="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24.7.8 评标委员会将允许</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中有微小的不正规、不一致或不规则，而该微小之处不构成重大偏离。</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 详细评审</w:t>
      </w:r>
    </w:p>
    <w:p>
      <w:pPr>
        <w:pStyle w:val="22"/>
        <w:spacing w:line="360" w:lineRule="auto"/>
        <w:ind w:firstLine="560"/>
        <w:jc w:val="both"/>
        <w:rPr>
          <w:rFonts w:hint="eastAsia" w:ascii="仿宋" w:hAnsi="仿宋" w:eastAsia="仿宋" w:cs="仿宋"/>
          <w:b w:val="0"/>
          <w:color w:val="000000"/>
          <w:kern w:val="0"/>
          <w:sz w:val="28"/>
        </w:rPr>
      </w:pPr>
      <w:r>
        <w:rPr>
          <w:rFonts w:hint="eastAsia" w:ascii="仿宋" w:hAnsi="仿宋" w:eastAsia="仿宋" w:cs="仿宋"/>
          <w:b w:val="0"/>
          <w:color w:val="00000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2"/>
        <w:spacing w:line="360" w:lineRule="auto"/>
        <w:ind w:firstLine="560"/>
        <w:jc w:val="left"/>
        <w:rPr>
          <w:rFonts w:hint="eastAsia" w:ascii="仿宋" w:hAnsi="仿宋" w:eastAsia="仿宋" w:cs="仿宋"/>
          <w:b w:val="0"/>
          <w:color w:val="000000"/>
          <w:sz w:val="28"/>
        </w:rPr>
      </w:pPr>
      <w:r>
        <w:rPr>
          <w:rFonts w:hint="eastAsia" w:ascii="仿宋" w:hAnsi="仿宋" w:eastAsia="仿宋" w:cs="仿宋"/>
          <w:b w:val="0"/>
          <w:color w:val="000000"/>
          <w:sz w:val="28"/>
        </w:rPr>
        <w:t>24.8.2 评标委员会将对下述评审因素进行量化，并根据评委会每个成员对</w:t>
      </w:r>
      <w:r>
        <w:rPr>
          <w:rFonts w:hint="eastAsia" w:ascii="仿宋" w:hAnsi="仿宋" w:eastAsia="仿宋" w:cs="仿宋"/>
          <w:b w:val="0"/>
          <w:color w:val="000000"/>
          <w:kern w:val="0"/>
          <w:sz w:val="28"/>
        </w:rPr>
        <w:t>投标文件</w:t>
      </w:r>
      <w:r>
        <w:rPr>
          <w:rFonts w:hint="eastAsia" w:ascii="仿宋" w:hAnsi="仿宋" w:eastAsia="仿宋" w:cs="仿宋"/>
          <w:b w:val="0"/>
          <w:color w:val="000000"/>
          <w:sz w:val="28"/>
        </w:rPr>
        <w:t>的评审和理解进行打分，满分为100分。</w:t>
      </w:r>
      <w:r>
        <w:rPr>
          <w:rFonts w:hint="eastAsia" w:ascii="仿宋" w:hAnsi="仿宋" w:eastAsia="仿宋" w:cs="仿宋"/>
          <w:b w:val="0"/>
          <w:color w:val="000000"/>
          <w:sz w:val="28"/>
          <w:lang w:val="en-US" w:eastAsia="zh-CN"/>
        </w:rPr>
        <w:t>经济部分权重占30%，满分为30分；商务</w:t>
      </w:r>
      <w:r>
        <w:rPr>
          <w:rFonts w:hint="eastAsia" w:ascii="仿宋" w:hAnsi="仿宋" w:eastAsia="仿宋" w:cs="仿宋"/>
          <w:b w:val="0"/>
          <w:color w:val="000000"/>
          <w:sz w:val="28"/>
        </w:rPr>
        <w:t>部分权重占</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w:t>
      </w:r>
      <w:r>
        <w:rPr>
          <w:rFonts w:hint="eastAsia" w:ascii="仿宋" w:hAnsi="仿宋" w:eastAsia="仿宋" w:cs="仿宋"/>
          <w:b w:val="0"/>
          <w:color w:val="000000"/>
          <w:sz w:val="28"/>
          <w:lang w:val="en-US" w:eastAsia="zh-CN"/>
        </w:rPr>
        <w:t>满分为10分；</w:t>
      </w:r>
      <w:r>
        <w:rPr>
          <w:rFonts w:hint="eastAsia" w:ascii="仿宋" w:hAnsi="仿宋" w:eastAsia="仿宋" w:cs="仿宋"/>
          <w:b w:val="0"/>
          <w:color w:val="000000"/>
          <w:sz w:val="28"/>
        </w:rPr>
        <w:t>技术部分权重占60%，满分为60分。供应商</w:t>
      </w:r>
      <w:r>
        <w:rPr>
          <w:rFonts w:hint="eastAsia" w:ascii="仿宋" w:hAnsi="仿宋" w:eastAsia="仿宋" w:cs="仿宋"/>
          <w:b w:val="0"/>
          <w:color w:val="000000"/>
          <w:sz w:val="28"/>
          <w:lang w:val="en-US" w:eastAsia="zh-CN"/>
        </w:rPr>
        <w:t>三</w:t>
      </w:r>
      <w:r>
        <w:rPr>
          <w:rFonts w:hint="eastAsia" w:ascii="仿宋" w:hAnsi="仿宋" w:eastAsia="仿宋" w:cs="仿宋"/>
          <w:b w:val="0"/>
          <w:color w:val="000000"/>
          <w:sz w:val="28"/>
        </w:rPr>
        <w:t>部分的分值相加，即为该供应商的综合评估分。</w:t>
      </w:r>
    </w:p>
    <w:p>
      <w:pPr>
        <w:pStyle w:val="22"/>
        <w:spacing w:line="360" w:lineRule="auto"/>
        <w:ind w:firstLine="560"/>
        <w:jc w:val="both"/>
        <w:rPr>
          <w:rFonts w:hint="eastAsia" w:ascii="仿宋" w:hAnsi="仿宋" w:eastAsia="仿宋" w:cs="仿宋"/>
          <w:b w:val="0"/>
          <w:color w:val="000000"/>
          <w:sz w:val="28"/>
        </w:rPr>
      </w:pPr>
      <w:r>
        <w:rPr>
          <w:rFonts w:hint="eastAsia" w:ascii="仿宋" w:hAnsi="仿宋" w:eastAsia="仿宋" w:cs="仿宋"/>
          <w:b w:val="0"/>
          <w:color w:val="000000"/>
          <w:sz w:val="28"/>
        </w:rPr>
        <w:t>具体分值见下表：</w:t>
      </w:r>
    </w:p>
    <w:p>
      <w:pPr>
        <w:pStyle w:val="22"/>
        <w:spacing w:line="360" w:lineRule="auto"/>
        <w:ind w:firstLine="560"/>
        <w:jc w:val="both"/>
        <w:rPr>
          <w:rFonts w:hint="eastAsia" w:ascii="仿宋" w:hAnsi="仿宋" w:eastAsia="仿宋" w:cs="仿宋"/>
          <w:b w:val="0"/>
          <w:color w:val="000000"/>
          <w:sz w:val="28"/>
          <w:lang w:val="en-US" w:eastAsia="zh-CN"/>
        </w:rPr>
      </w:pPr>
      <w:r>
        <w:rPr>
          <w:rFonts w:hint="eastAsia" w:ascii="仿宋" w:hAnsi="仿宋" w:eastAsia="仿宋" w:cs="仿宋"/>
          <w:b w:val="0"/>
          <w:color w:val="000000"/>
          <w:sz w:val="28"/>
          <w:lang w:val="en-US" w:eastAsia="zh-CN"/>
        </w:rPr>
        <w:t>A经济部分（30分）</w:t>
      </w:r>
    </w:p>
    <w:tbl>
      <w:tblPr>
        <w:tblStyle w:val="14"/>
        <w:tblpPr w:leftFromText="180" w:rightFromText="180" w:vertAnchor="text" w:horzAnchor="page" w:tblpX="1303"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报价得分=（</w:t>
            </w:r>
            <w:r>
              <w:rPr>
                <w:rFonts w:hint="eastAsia" w:ascii="仿宋" w:hAnsi="仿宋" w:eastAsia="仿宋" w:cs="仿宋"/>
                <w:color w:val="000000"/>
                <w:kern w:val="0"/>
                <w:sz w:val="24"/>
                <w:szCs w:val="24"/>
                <w:lang w:val="en-US" w:eastAsia="zh-CN"/>
              </w:rPr>
              <w:t>评标</w:t>
            </w:r>
            <w:r>
              <w:rPr>
                <w:rFonts w:hint="eastAsia" w:ascii="仿宋" w:hAnsi="仿宋" w:eastAsia="仿宋" w:cs="仿宋"/>
                <w:color w:val="000000"/>
                <w:kern w:val="0"/>
                <w:sz w:val="24"/>
                <w:szCs w:val="24"/>
              </w:rPr>
              <w:t>基准价／</w:t>
            </w:r>
            <w:r>
              <w:rPr>
                <w:rFonts w:hint="eastAsia" w:ascii="仿宋" w:hAnsi="仿宋" w:eastAsia="仿宋" w:cs="仿宋"/>
                <w:color w:val="000000"/>
                <w:kern w:val="0"/>
                <w:sz w:val="24"/>
                <w:szCs w:val="24"/>
                <w:lang w:val="en-US" w:eastAsia="zh-CN"/>
              </w:rPr>
              <w:t>投标</w:t>
            </w:r>
            <w:r>
              <w:rPr>
                <w:rFonts w:hint="eastAsia" w:ascii="仿宋" w:hAnsi="仿宋" w:eastAsia="仿宋" w:cs="仿宋"/>
                <w:color w:val="000000"/>
                <w:kern w:val="0"/>
                <w:sz w:val="24"/>
                <w:szCs w:val="24"/>
              </w:rPr>
              <w:t>价格）×30%×100</w:t>
            </w:r>
          </w:p>
        </w:tc>
      </w:tr>
    </w:tbl>
    <w:p>
      <w:pPr>
        <w:pStyle w:val="22"/>
        <w:numPr>
          <w:ilvl w:val="0"/>
          <w:numId w:val="2"/>
        </w:numPr>
        <w:spacing w:line="360" w:lineRule="auto"/>
        <w:ind w:firstLine="560" w:firstLineChars="200"/>
        <w:jc w:val="both"/>
        <w:rPr>
          <w:rFonts w:hint="eastAsia" w:ascii="仿宋" w:hAnsi="仿宋" w:eastAsia="仿宋" w:cs="仿宋"/>
          <w:b w:val="0"/>
          <w:color w:val="000000"/>
          <w:sz w:val="28"/>
        </w:rPr>
      </w:pPr>
      <w:r>
        <w:rPr>
          <w:rFonts w:hint="eastAsia" w:ascii="仿宋" w:hAnsi="仿宋" w:eastAsia="仿宋" w:cs="仿宋"/>
          <w:b w:val="0"/>
          <w:color w:val="000000"/>
          <w:sz w:val="28"/>
        </w:rPr>
        <w:t>商务部分（</w:t>
      </w:r>
      <w:r>
        <w:rPr>
          <w:rFonts w:hint="eastAsia" w:ascii="仿宋" w:hAnsi="仿宋" w:eastAsia="仿宋" w:cs="仿宋"/>
          <w:b w:val="0"/>
          <w:color w:val="000000"/>
          <w:sz w:val="28"/>
          <w:lang w:val="en-US" w:eastAsia="zh-CN"/>
        </w:rPr>
        <w:t>1</w:t>
      </w:r>
      <w:r>
        <w:rPr>
          <w:rFonts w:hint="eastAsia" w:ascii="仿宋" w:hAnsi="仿宋" w:eastAsia="仿宋" w:cs="仿宋"/>
          <w:b w:val="0"/>
          <w:color w:val="000000"/>
          <w:sz w:val="28"/>
        </w:rPr>
        <w:t>0分）</w:t>
      </w:r>
    </w:p>
    <w:tbl>
      <w:tblPr>
        <w:tblStyle w:val="14"/>
        <w:tblpPr w:leftFromText="180" w:rightFromText="180" w:vertAnchor="text" w:horzAnchor="page" w:tblpX="1303"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r>
              <w:rPr>
                <w:rFonts w:hint="eastAsia" w:ascii="仿宋" w:hAnsi="仿宋" w:eastAsia="仿宋" w:cs="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7"/>
              <w:spacing w:line="360" w:lineRule="auto"/>
              <w:rPr>
                <w:rFonts w:hint="eastAsia" w:ascii="仿宋" w:hAnsi="仿宋" w:eastAsia="仿宋" w:cs="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2"/>
              <w:snapToGrid w:val="0"/>
              <w:spacing w:line="360" w:lineRule="auto"/>
              <w:ind w:firstLine="0" w:firstLineChars="0"/>
              <w:rPr>
                <w:rFonts w:hint="eastAsia" w:ascii="仿宋" w:hAnsi="仿宋" w:eastAsia="仿宋" w:cs="仿宋"/>
                <w:color w:val="000000"/>
                <w:kern w:val="0"/>
                <w:sz w:val="24"/>
                <w:szCs w:val="24"/>
              </w:rPr>
            </w:pPr>
            <w:r>
              <w:rPr>
                <w:rFonts w:hint="eastAsia" w:ascii="仿宋" w:hAnsi="仿宋" w:eastAsia="仿宋" w:cs="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仿宋" w:hAnsi="仿宋" w:eastAsia="仿宋" w:cs="仿宋"/>
                <w:color w:val="000000"/>
                <w:kern w:val="0"/>
                <w:sz w:val="24"/>
                <w:szCs w:val="24"/>
              </w:rPr>
            </w:pPr>
            <w:r>
              <w:rPr>
                <w:rFonts w:hint="eastAsia" w:ascii="仿宋" w:hAnsi="仿宋" w:eastAsia="仿宋" w:cs="仿宋"/>
                <w:kern w:val="0"/>
                <w:sz w:val="24"/>
                <w:szCs w:val="24"/>
              </w:rPr>
              <w:t>提供近三年（2019年1月1日至今）同类产品业绩，每提供1份业绩得1分，满分8分。以生产厂家或供应商提供的同类业绩证明资料如合同或者成交通知书复印件为准，未提供证明资料或无效的，不计分。</w:t>
            </w:r>
            <w:r>
              <w:rPr>
                <w:rFonts w:hint="eastAsia" w:ascii="仿宋" w:hAnsi="仿宋" w:eastAsia="仿宋" w:cs="仿宋"/>
                <w:b/>
                <w:bCs/>
                <w:kern w:val="0"/>
                <w:sz w:val="24"/>
                <w:szCs w:val="24"/>
              </w:rPr>
              <w:t>（业绩原件需单独密封与标书一同递交，备查）</w:t>
            </w:r>
          </w:p>
        </w:tc>
      </w:tr>
    </w:tbl>
    <w:p>
      <w:pPr>
        <w:rPr>
          <w:rFonts w:hint="eastAsia" w:ascii="仿宋" w:hAnsi="仿宋" w:eastAsia="仿宋" w:cs="仿宋"/>
          <w:b w:val="0"/>
          <w:color w:val="000000"/>
          <w:sz w:val="28"/>
        </w:rPr>
      </w:pPr>
      <w:r>
        <w:rPr>
          <w:rFonts w:hint="eastAsia" w:ascii="仿宋" w:hAnsi="仿宋" w:eastAsia="仿宋" w:cs="仿宋"/>
          <w:b w:val="0"/>
          <w:color w:val="000000"/>
          <w:sz w:val="28"/>
        </w:rPr>
        <w:br w:type="page"/>
      </w:r>
    </w:p>
    <w:p>
      <w:pPr>
        <w:pStyle w:val="22"/>
        <w:spacing w:before="156" w:beforeLines="50" w:after="156" w:afterLines="50" w:line="360" w:lineRule="auto"/>
        <w:ind w:firstLine="560" w:firstLineChars="200"/>
        <w:jc w:val="left"/>
        <w:rPr>
          <w:rFonts w:hint="eastAsia" w:ascii="仿宋" w:hAnsi="仿宋" w:eastAsia="仿宋" w:cs="仿宋"/>
          <w:b w:val="0"/>
          <w:color w:val="000000"/>
          <w:sz w:val="28"/>
        </w:rPr>
      </w:pPr>
      <w:r>
        <w:rPr>
          <w:rFonts w:hint="eastAsia" w:ascii="仿宋" w:hAnsi="仿宋" w:eastAsia="仿宋" w:cs="仿宋"/>
          <w:b w:val="0"/>
          <w:color w:val="000000"/>
          <w:sz w:val="28"/>
          <w:lang w:val="en-US" w:eastAsia="zh-CN"/>
        </w:rPr>
        <w:t>C</w:t>
      </w:r>
      <w:r>
        <w:rPr>
          <w:rFonts w:hint="eastAsia" w:ascii="仿宋" w:hAnsi="仿宋" w:eastAsia="仿宋" w:cs="仿宋"/>
          <w:b w:val="0"/>
          <w:color w:val="000000"/>
          <w:sz w:val="28"/>
        </w:rPr>
        <w:t>、技术部分（60分）</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评审项目</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分值</w:t>
            </w:r>
          </w:p>
        </w:tc>
        <w:tc>
          <w:tcPr>
            <w:tcW w:w="5636"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技术参数响应</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32分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技术参数全部满足招标文件要求得32分；星号技术条款每偏离一条扣除4分，普通技术条款每偏离一条扣2分，最低得0分，最高得32分。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技术支持资料</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有厂家授权文件及技术支持资料的得6分，否则不得分。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投标产品、设备的可靠性、稳定性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7分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可靠性、稳定性最匹配技术参数的投标产品得7分，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投标产品、设备的可操作、可维护性</w:t>
            </w:r>
          </w:p>
        </w:tc>
        <w:tc>
          <w:tcPr>
            <w:tcW w:w="962" w:type="dxa"/>
            <w:noWrap w:val="0"/>
            <w:vAlign w:val="top"/>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6分</w:t>
            </w:r>
          </w:p>
        </w:tc>
        <w:tc>
          <w:tcPr>
            <w:tcW w:w="5636" w:type="dxa"/>
            <w:noWrap w:val="0"/>
            <w:vAlign w:val="top"/>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可操作性、可维护性最匹配招标文件要求的得6分，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投标产品具有技术先进性、实用性</w:t>
            </w:r>
          </w:p>
        </w:tc>
        <w:tc>
          <w:tcPr>
            <w:tcW w:w="962" w:type="dxa"/>
            <w:noWrap w:val="0"/>
            <w:vAlign w:val="center"/>
          </w:tcPr>
          <w:p>
            <w:pPr>
              <w:pStyle w:val="27"/>
              <w:snapToGrid w:val="0"/>
              <w:spacing w:line="360" w:lineRule="auto"/>
              <w:rPr>
                <w:rFonts w:hint="eastAsia" w:ascii="仿宋" w:hAnsi="仿宋" w:eastAsia="仿宋" w:cs="仿宋"/>
                <w:b w:val="0"/>
                <w:color w:val="auto"/>
                <w:sz w:val="24"/>
                <w:szCs w:val="24"/>
              </w:rPr>
            </w:pPr>
            <w:r>
              <w:rPr>
                <w:rFonts w:hint="eastAsia" w:ascii="仿宋" w:hAnsi="仿宋" w:eastAsia="仿宋" w:cs="仿宋"/>
                <w:b w:val="0"/>
                <w:color w:val="auto"/>
                <w:sz w:val="24"/>
                <w:szCs w:val="24"/>
              </w:rPr>
              <w:t>6分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产品性能综合评价优秀得6分，</w:t>
            </w:r>
            <w:r>
              <w:rPr>
                <w:rFonts w:hint="eastAsia" w:ascii="仿宋" w:hAnsi="仿宋" w:eastAsia="仿宋" w:cs="仿宋"/>
                <w:kern w:val="0"/>
                <w:sz w:val="24"/>
                <w:szCs w:val="24"/>
                <w:lang w:val="en-US" w:eastAsia="zh-CN"/>
              </w:rPr>
              <w:t>良好的得3分，</w:t>
            </w:r>
            <w:r>
              <w:rPr>
                <w:rFonts w:hint="eastAsia" w:ascii="仿宋" w:hAnsi="仿宋" w:eastAsia="仿宋" w:cs="仿宋"/>
                <w:kern w:val="0"/>
                <w:sz w:val="24"/>
                <w:szCs w:val="24"/>
              </w:rPr>
              <w:t>一般的得1分，差的得0分。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售后服务</w:t>
            </w:r>
          </w:p>
        </w:tc>
        <w:tc>
          <w:tcPr>
            <w:tcW w:w="962" w:type="dxa"/>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3分</w:t>
            </w:r>
          </w:p>
        </w:tc>
        <w:tc>
          <w:tcPr>
            <w:tcW w:w="5636" w:type="dxa"/>
            <w:noWrap w:val="0"/>
            <w:vAlign w:val="center"/>
          </w:tcPr>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生产厂家须有在采购人所在省份有的售后服务机构或第三方售后服务机构的，在投标文件中提供营业执照复印件或委托合同并加盖投标企业公章，并能提供详尽的售后服务方案的得3分，未提供的不得分。</w:t>
            </w:r>
          </w:p>
        </w:tc>
      </w:tr>
    </w:tbl>
    <w:p>
      <w:pPr>
        <w:adjustRightInd w:val="0"/>
        <w:snapToGrid w:val="0"/>
        <w:spacing w:line="360" w:lineRule="auto"/>
        <w:ind w:firstLine="560" w:firstLineChars="200"/>
        <w:rPr>
          <w:rFonts w:hint="eastAsia" w:ascii="仿宋" w:hAnsi="仿宋" w:eastAsia="仿宋" w:cs="仿宋"/>
          <w:color w:val="000000"/>
          <w:sz w:val="28"/>
        </w:rPr>
      </w:pP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24.8.2.1  对于商务部分（投标报价）的评分，按以下方法进行：价格分统一采用低价优先法计算，即满足招标文件要求且</w:t>
      </w:r>
      <w:r>
        <w:rPr>
          <w:rFonts w:hint="eastAsia" w:ascii="仿宋" w:hAnsi="仿宋" w:eastAsia="仿宋" w:cs="仿宋"/>
          <w:color w:val="000000"/>
          <w:sz w:val="28"/>
          <w:lang w:val="en-US" w:eastAsia="zh-CN"/>
        </w:rPr>
        <w:t>投标报价</w:t>
      </w:r>
      <w:r>
        <w:rPr>
          <w:rFonts w:hint="eastAsia" w:ascii="仿宋" w:hAnsi="仿宋" w:eastAsia="仿宋" w:cs="仿宋"/>
          <w:color w:val="000000"/>
          <w:sz w:val="28"/>
        </w:rPr>
        <w:t>最低的报价为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报价得分=（</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基准价／投标</w:t>
      </w:r>
      <w:r>
        <w:rPr>
          <w:rFonts w:hint="eastAsia" w:ascii="仿宋" w:hAnsi="仿宋" w:eastAsia="仿宋" w:cs="仿宋"/>
          <w:color w:val="000000"/>
          <w:sz w:val="28"/>
          <w:lang w:val="en-US" w:eastAsia="zh-CN"/>
        </w:rPr>
        <w:t>报价</w:t>
      </w:r>
      <w:r>
        <w:rPr>
          <w:rFonts w:hint="eastAsia" w:ascii="仿宋" w:hAnsi="仿宋" w:eastAsia="仿宋" w:cs="仿宋"/>
          <w:color w:val="000000"/>
          <w:sz w:val="28"/>
        </w:rPr>
        <w:t>）×30%×100</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评标</w:t>
      </w:r>
      <w:r>
        <w:rPr>
          <w:rFonts w:hint="eastAsia" w:ascii="仿宋" w:hAnsi="仿宋" w:eastAsia="仿宋" w:cs="仿宋"/>
          <w:color w:val="000000"/>
          <w:sz w:val="28"/>
        </w:rPr>
        <w:t>价格=供应商的</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报价（经算数性修正的）-政府采购政策优惠价格扣除。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价格=供应商报价中属于小型和微型企业产品的价格部分×（100%-6%）+供应商报价中不属于小型和微型企业产品的价格部分；否则，其</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价=</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报价。</w:t>
      </w:r>
    </w:p>
    <w:p>
      <w:pPr>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rPr>
        <w:t>24.8.2.2  在价格评审中，</w:t>
      </w:r>
      <w:r>
        <w:rPr>
          <w:rFonts w:hint="eastAsia" w:ascii="仿宋" w:hAnsi="仿宋" w:eastAsia="仿宋" w:cs="仿宋"/>
          <w:color w:val="000000"/>
          <w:sz w:val="28"/>
          <w:szCs w:val="28"/>
        </w:rPr>
        <w:t>评标委员会认为供应商的报价明显低于其他通过符合性审查供应商的报价，有可能影响产品质量或者不能诚信履约的，应当要求其在</w:t>
      </w:r>
      <w:r>
        <w:rPr>
          <w:rFonts w:hint="eastAsia" w:ascii="仿宋" w:hAnsi="仿宋" w:eastAsia="仿宋" w:cs="仿宋"/>
          <w:color w:val="000000"/>
          <w:sz w:val="28"/>
          <w:szCs w:val="28"/>
          <w:lang w:val="en-US" w:eastAsia="zh-CN"/>
        </w:rPr>
        <w:t>评标</w:t>
      </w:r>
      <w:r>
        <w:rPr>
          <w:rFonts w:hint="eastAsia" w:ascii="仿宋" w:hAnsi="仿宋" w:eastAsia="仿宋" w:cs="仿宋"/>
          <w:color w:val="000000"/>
          <w:sz w:val="28"/>
          <w:szCs w:val="28"/>
        </w:rPr>
        <w:t>现场合理的时间内提供书面说明，必要时提交相关证明材料，供应商不能证明其报价合理性的，评标委员会应当将其作为无效</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处理。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涉及政府采购政策优惠的，按投标人须知前附表规定调整供应商的技术、价格得分或总得分。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价格项加分：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报价）×3%×价格项满分值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技术项加分：</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1、（节能清单部分产品的价格/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2、（环境清单部分产品的价格/</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报价）×3%×技术项满分值</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注：1、供应商须提供23期《节能产品政府采购清单》关于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2、供应商提供21期《环境标志产品政府采购清单》关于</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产品当前页的打印件；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根据中华人民共和国财政部、中华人民共和国工业和信息化部关于印发中小企业划型标准规定的通知（工信部联企业〔2011〕300号）文件的规定，属于中小企业评审优惠内容及幅度如下：</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（二）价格扣除办法：</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fldChar w:fldCharType="begin"/>
      </w:r>
      <w:r>
        <w:rPr>
          <w:rFonts w:hint="eastAsia" w:ascii="仿宋" w:hAnsi="仿宋" w:eastAsia="仿宋" w:cs="仿宋"/>
          <w:color w:val="000000"/>
          <w:sz w:val="28"/>
        </w:rPr>
        <w:instrText xml:space="preserve"> = 1 \* GB3 </w:instrText>
      </w:r>
      <w:r>
        <w:rPr>
          <w:rFonts w:hint="eastAsia" w:ascii="仿宋" w:hAnsi="仿宋" w:eastAsia="仿宋" w:cs="仿宋"/>
          <w:color w:val="000000"/>
          <w:sz w:val="28"/>
        </w:rPr>
        <w:fldChar w:fldCharType="separate"/>
      </w:r>
      <w:r>
        <w:rPr>
          <w:rFonts w:hint="eastAsia" w:ascii="仿宋" w:hAnsi="仿宋" w:eastAsia="仿宋" w:cs="仿宋"/>
          <w:color w:val="000000"/>
          <w:sz w:val="28"/>
        </w:rPr>
        <w:t>①</w:t>
      </w:r>
      <w:r>
        <w:rPr>
          <w:rFonts w:hint="eastAsia" w:ascii="仿宋" w:hAnsi="仿宋" w:eastAsia="仿宋" w:cs="仿宋"/>
          <w:color w:val="000000"/>
          <w:sz w:val="28"/>
        </w:rPr>
        <w:fldChar w:fldCharType="end"/>
      </w:r>
      <w:r>
        <w:rPr>
          <w:rFonts w:hint="eastAsia" w:ascii="仿宋" w:hAnsi="仿宋" w:eastAsia="仿宋" w:cs="仿宋"/>
          <w:color w:val="000000"/>
          <w:sz w:val="28"/>
        </w:rPr>
        <w:t>、《中小企业声明函》。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②、供应商应提供所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产品生产厂家的属地主管部门出具的证明函；</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④、供应商需在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文件报价部分中“</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分项报价表”中逐项注明所投产品的生产厂家具体名称并备注是否属于小型、微型企业。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若所</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产品为进口产品的，不适用《政府采购促进中小企业发展暂行办法》。</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供应商若为残疾人福利性单位，须在</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24.8.3  各评标委员会成员对每个供应商的上述指标的打分（除报价外）的算术平均分，加上经计算的报价得分，即为该供应商的最终综合评审分。评标委员会将按供应商得分顺序由高到低依次排名，得分相同的，按</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24.8.4  使用综合评分法的采购项目，提供相同品牌核心产品且通过资格审查、符合性审查的不同供应商参加同一合同项下</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的，按一家供应商计算，评审后得分最高的同品牌供应商获得中标供应商推荐资格，评审得分相同的，由评标委员会按照报价最低的供应商，推荐其作为成交候选人，其他同品牌供应商不作为成交候选人。</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24.8.5  最低报价不作为</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的唯一依据。采购人不承诺将合同授予报价最低的供应商。</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24.8.6  经评标委员会评议，认为</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报价过高、均超出采购人预算或最高限价的项目，可以不确立中标供应商，重新组织招标。</w:t>
      </w:r>
    </w:p>
    <w:p>
      <w:pPr>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 xml:space="preserve">25.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文件的澄清</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25.1 评标委员会在</w:t>
      </w:r>
      <w:r>
        <w:rPr>
          <w:rFonts w:hint="eastAsia" w:ascii="仿宋" w:hAnsi="仿宋" w:eastAsia="仿宋" w:cs="仿宋"/>
          <w:color w:val="000000"/>
          <w:sz w:val="28"/>
          <w:lang w:val="en-US" w:eastAsia="zh-CN"/>
        </w:rPr>
        <w:t>评标</w:t>
      </w:r>
      <w:r>
        <w:rPr>
          <w:rFonts w:hint="eastAsia" w:ascii="仿宋" w:hAnsi="仿宋" w:eastAsia="仿宋" w:cs="仿宋"/>
          <w:color w:val="000000"/>
          <w:sz w:val="28"/>
        </w:rPr>
        <w:t>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25.4  投标文件的澄清不得改变</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的实质内容。</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26．中标供应商的确定</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在全部满足招标文件中规定的商务、技术等方面的实质性要求后，评标委员会将向招标人推荐综合评分得分最高（排名第一）的供应商作为中标人。</w:t>
      </w:r>
    </w:p>
    <w:p>
      <w:pPr>
        <w:autoSpaceDE w:val="0"/>
        <w:autoSpaceDN w:val="0"/>
        <w:adjustRightInd w:val="0"/>
        <w:spacing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对于综合评分法的，若两个供应商综合得分相同时，按投标报价由低到高顺序排列。得分且投标报价相同的，按技术指标优劣顺序排列。当中标人自动放弃中标时，招标人将确定综合得分第二名的候选人为中标人，或重新招标；依此类推。</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 中标通知</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27.1 采购代理机构将在中标结果公示发布的同时，以书面形式向中标供应商发出《中标通知书》。</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 xml:space="preserve">27.2 </w:t>
      </w:r>
      <w:r>
        <w:rPr>
          <w:rFonts w:hint="eastAsia" w:ascii="仿宋" w:hAnsi="仿宋" w:eastAsia="仿宋" w:cs="仿宋"/>
          <w:sz w:val="28"/>
        </w:rPr>
        <w:t>采购代理机构在《中标通知书》发出后五个工作日内退还未中标供应商的投标保证金，在采购合同签订后五个工作日内退还中标供应商的投标保证金。对于所有供应商的投标文件均</w:t>
      </w:r>
      <w:r>
        <w:rPr>
          <w:rFonts w:hint="eastAsia" w:ascii="仿宋" w:hAnsi="仿宋" w:eastAsia="仿宋" w:cs="仿宋"/>
          <w:sz w:val="28"/>
          <w:shd w:val="clear" w:color="auto" w:fill="FFFFFF"/>
        </w:rPr>
        <w:t>不予以退还，但对其承担保密责任。</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 拒绝某些或所有</w:t>
      </w:r>
      <w:r>
        <w:rPr>
          <w:rFonts w:hint="eastAsia" w:ascii="仿宋" w:hAnsi="仿宋" w:eastAsia="仿宋" w:cs="仿宋"/>
          <w:kern w:val="2"/>
          <w:sz w:val="28"/>
          <w:lang w:val="en-US" w:eastAsia="zh-CN"/>
        </w:rPr>
        <w:t>投标</w:t>
      </w:r>
      <w:r>
        <w:rPr>
          <w:rFonts w:hint="eastAsia" w:ascii="仿宋" w:hAnsi="仿宋" w:eastAsia="仿宋" w:cs="仿宋"/>
          <w:kern w:val="2"/>
          <w:sz w:val="28"/>
        </w:rPr>
        <w:t>的权力。</w:t>
      </w:r>
    </w:p>
    <w:p>
      <w:pPr>
        <w:pStyle w:val="19"/>
        <w:spacing w:line="360" w:lineRule="auto"/>
        <w:ind w:firstLine="560" w:firstLineChars="200"/>
        <w:jc w:val="both"/>
        <w:rPr>
          <w:rFonts w:hint="eastAsia" w:ascii="仿宋" w:hAnsi="仿宋" w:eastAsia="仿宋" w:cs="仿宋"/>
          <w:kern w:val="2"/>
          <w:sz w:val="28"/>
        </w:rPr>
      </w:pPr>
      <w:r>
        <w:rPr>
          <w:rFonts w:hint="eastAsia" w:ascii="仿宋" w:hAnsi="仿宋" w:eastAsia="仿宋" w:cs="仿宋"/>
          <w:kern w:val="2"/>
          <w:sz w:val="28"/>
        </w:rPr>
        <w:t>28.1 采购人或采购代理机构有权在《中标通知书》发放之前的任何时候拒绝任何有不正当行为或扰乱正常招标工作的供应商，由此对相关供应商造成的损失不负责任。</w:t>
      </w:r>
    </w:p>
    <w:p>
      <w:pPr>
        <w:pStyle w:val="5"/>
        <w:spacing w:line="360" w:lineRule="auto"/>
        <w:rPr>
          <w:rFonts w:hint="eastAsia" w:ascii="仿宋" w:hAnsi="仿宋" w:eastAsia="仿宋" w:cs="仿宋"/>
        </w:rPr>
      </w:pPr>
      <w:bookmarkStart w:id="43" w:name="_Toc65158534"/>
      <w:bookmarkStart w:id="44" w:name="_Toc82497901"/>
      <w:bookmarkStart w:id="45" w:name="_Toc56170387"/>
      <w:bookmarkStart w:id="46" w:name="_Toc15026"/>
      <w:r>
        <w:rPr>
          <w:rFonts w:hint="eastAsia" w:cs="仿宋"/>
          <w:lang w:val="en-US" w:eastAsia="zh-CN"/>
        </w:rPr>
        <w:t>八</w:t>
      </w:r>
      <w:r>
        <w:rPr>
          <w:rFonts w:hint="eastAsia" w:ascii="仿宋" w:hAnsi="仿宋" w:eastAsia="仿宋" w:cs="仿宋"/>
        </w:rPr>
        <w:t>、授予合同</w:t>
      </w:r>
      <w:bookmarkEnd w:id="43"/>
      <w:bookmarkEnd w:id="44"/>
      <w:bookmarkEnd w:id="45"/>
      <w:bookmarkEnd w:id="46"/>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 签订合同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29.1 中标供应商收到《中标通知书》后，须按有关规定与招标方签定经济合同。合同的签订一般在《中标通知书》发出后30天内进行，但采购人事先约定的情况除外。</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29.2 合同签订后，卖方应按合同的规定履行合同，未按规定履约的，采购人有权取消合同，并且不退还中标供应商的投标保证金。</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29.3 成交合同不得转让或分包。如需对合同的非主体部分进行转让或分包，供应商必须在招标文件中予以说明，并需经采购人同意。否则，采购人有权取消中标供应商的资格。</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29.4 如中标供应商未按有关规定与采购人签订合同或提交合同履约保证金的，采购人可以选择其他成交候选人为中标供应商，并组织中标供应商和采购人签订经济合同。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29.5 合同履约保证金的形式为银行保函，另有约定的，按照约定条件执行。</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 合同的组成</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 下列文件均为经济合同不可分割的组成部分：</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30.1.1 招标文件及其附件、补遗文件；</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 xml:space="preserve">30.1.2 中标供应商的投标文件及其他附件； </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30.1.3 经确认的答疑记录；</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30.1.4 中标通知书。</w:t>
      </w:r>
    </w:p>
    <w:p>
      <w:pPr>
        <w:pStyle w:val="5"/>
        <w:spacing w:line="360" w:lineRule="auto"/>
        <w:rPr>
          <w:rFonts w:hint="eastAsia" w:ascii="仿宋" w:hAnsi="仿宋" w:eastAsia="仿宋" w:cs="仿宋"/>
        </w:rPr>
      </w:pPr>
      <w:bookmarkStart w:id="47" w:name="_Toc82497902"/>
      <w:bookmarkStart w:id="48" w:name="_Toc56170388"/>
      <w:bookmarkStart w:id="49" w:name="_Toc65158535"/>
      <w:bookmarkStart w:id="50" w:name="_Toc12362"/>
      <w:r>
        <w:rPr>
          <w:rFonts w:hint="eastAsia" w:cs="仿宋"/>
          <w:lang w:val="en-US" w:eastAsia="zh-CN"/>
        </w:rPr>
        <w:t>九</w:t>
      </w:r>
      <w:r>
        <w:rPr>
          <w:rFonts w:hint="eastAsia" w:ascii="仿宋" w:hAnsi="仿宋" w:eastAsia="仿宋" w:cs="仿宋"/>
        </w:rPr>
        <w:t>、买方授标时更改采购服务数量的权利</w:t>
      </w:r>
      <w:bookmarkEnd w:id="47"/>
      <w:bookmarkEnd w:id="48"/>
      <w:bookmarkEnd w:id="49"/>
      <w:bookmarkEnd w:id="50"/>
    </w:p>
    <w:p>
      <w:pPr>
        <w:pStyle w:val="20"/>
        <w:spacing w:before="100" w:after="50" w:line="360" w:lineRule="auto"/>
        <w:ind w:firstLine="560"/>
        <w:rPr>
          <w:rFonts w:hint="eastAsia" w:ascii="仿宋" w:hAnsi="仿宋" w:eastAsia="仿宋" w:cs="仿宋"/>
          <w:color w:val="000000"/>
        </w:rPr>
      </w:pPr>
      <w:r>
        <w:rPr>
          <w:rFonts w:hint="eastAsia" w:ascii="仿宋" w:hAnsi="仿宋" w:eastAsia="仿宋" w:cs="仿宋"/>
          <w:color w:val="000000"/>
        </w:rPr>
        <w:t>31. 采购人在采购合同履行期间，有权按“</w:t>
      </w:r>
      <w:r>
        <w:rPr>
          <w:rFonts w:hint="eastAsia" w:ascii="仿宋" w:hAnsi="仿宋" w:eastAsia="仿宋" w:cs="仿宋"/>
          <w:color w:val="000000"/>
          <w:lang w:val="en-US" w:eastAsia="zh-CN"/>
        </w:rPr>
        <w:t>投标</w:t>
      </w:r>
      <w:r>
        <w:rPr>
          <w:rFonts w:hint="eastAsia" w:ascii="仿宋" w:hAnsi="仿宋" w:eastAsia="仿宋" w:cs="仿宋"/>
          <w:color w:val="000000"/>
        </w:rPr>
        <w:t>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rPr>
          <w:rFonts w:hint="eastAsia" w:ascii="仿宋" w:hAnsi="仿宋" w:eastAsia="仿宋" w:cs="仿宋"/>
        </w:rPr>
      </w:pPr>
      <w:bookmarkStart w:id="51" w:name="_Toc56170389"/>
      <w:bookmarkStart w:id="52" w:name="_Toc82497903"/>
      <w:bookmarkStart w:id="53" w:name="_Toc65158536"/>
      <w:bookmarkStart w:id="54" w:name="_Toc27145"/>
      <w:r>
        <w:rPr>
          <w:rFonts w:hint="eastAsia" w:cs="仿宋"/>
          <w:lang w:val="en-US" w:eastAsia="zh-CN"/>
        </w:rPr>
        <w:t>十</w:t>
      </w:r>
      <w:r>
        <w:rPr>
          <w:rFonts w:hint="eastAsia" w:ascii="仿宋" w:hAnsi="仿宋" w:eastAsia="仿宋" w:cs="仿宋"/>
        </w:rPr>
        <w:t>、其他事项</w:t>
      </w:r>
      <w:bookmarkEnd w:id="51"/>
      <w:bookmarkEnd w:id="52"/>
      <w:bookmarkEnd w:id="53"/>
      <w:bookmarkEnd w:id="54"/>
    </w:p>
    <w:p>
      <w:pPr>
        <w:pStyle w:val="19"/>
        <w:spacing w:line="360" w:lineRule="auto"/>
        <w:ind w:firstLine="560" w:firstLineChars="200"/>
        <w:rPr>
          <w:rFonts w:hint="eastAsia" w:ascii="仿宋" w:hAnsi="仿宋" w:eastAsia="仿宋" w:cs="仿宋"/>
          <w:sz w:val="28"/>
        </w:rPr>
      </w:pPr>
      <w:r>
        <w:rPr>
          <w:rFonts w:hint="eastAsia" w:ascii="仿宋" w:hAnsi="仿宋" w:eastAsia="仿宋" w:cs="仿宋"/>
          <w:sz w:val="28"/>
        </w:rPr>
        <w:t>32.  代理服务费</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32.1 中标供应商应按本招标文件的规定，在《中标通知书》核发时至核发后3天内，向采购代理机构支付代理服务费。其计算标准和方法见供应商须知前附表。</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需要开具增值税专用发票，供应商请提供增值税专用发票开票信息（需加盖财务专用章）；</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33. 本招标文件是根据《中华人民共和国政府采购法》及其实施条例（658号令）及《政府采购货物和服务招标投标管理办法》（87号令）规定编制的，解释权属中科高盛咨询集团有限公司。</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34. 为了做好</w:t>
      </w:r>
      <w:r>
        <w:rPr>
          <w:rFonts w:hint="eastAsia" w:ascii="仿宋" w:hAnsi="仿宋" w:eastAsia="仿宋" w:cs="仿宋"/>
          <w:sz w:val="28"/>
          <w:lang w:val="en-US" w:eastAsia="zh-CN"/>
        </w:rPr>
        <w:t>投标</w:t>
      </w:r>
      <w:r>
        <w:rPr>
          <w:rFonts w:hint="eastAsia" w:ascii="仿宋" w:hAnsi="仿宋" w:eastAsia="仿宋" w:cs="仿宋"/>
          <w:sz w:val="28"/>
        </w:rPr>
        <w:t>工作，供应商应组织有关商务和技术人员，认真解答或澄清评标委员会在</w:t>
      </w:r>
      <w:r>
        <w:rPr>
          <w:rFonts w:hint="eastAsia" w:ascii="仿宋" w:hAnsi="仿宋" w:eastAsia="仿宋" w:cs="仿宋"/>
          <w:sz w:val="28"/>
          <w:lang w:val="en-US" w:eastAsia="zh-CN"/>
        </w:rPr>
        <w:t>评标</w:t>
      </w:r>
      <w:r>
        <w:rPr>
          <w:rFonts w:hint="eastAsia" w:ascii="仿宋" w:hAnsi="仿宋" w:eastAsia="仿宋" w:cs="仿宋"/>
          <w:sz w:val="28"/>
        </w:rPr>
        <w:t>过程中提出的有关商务和技术问题。</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所有与本标书有关的函电通讯地址联系见投标人须知前附表</w:t>
      </w:r>
    </w:p>
    <w:p>
      <w:pPr>
        <w:pStyle w:val="19"/>
        <w:numPr>
          <w:ilvl w:val="0"/>
          <w:numId w:val="3"/>
        </w:numPr>
        <w:spacing w:line="360" w:lineRule="auto"/>
        <w:ind w:firstLine="560" w:firstLineChars="200"/>
        <w:jc w:val="both"/>
        <w:rPr>
          <w:rFonts w:hint="eastAsia" w:ascii="仿宋" w:hAnsi="仿宋" w:eastAsia="仿宋" w:cs="仿宋"/>
          <w:sz w:val="28"/>
        </w:rPr>
      </w:pPr>
      <w:r>
        <w:rPr>
          <w:rFonts w:hint="eastAsia" w:ascii="仿宋" w:hAnsi="仿宋" w:eastAsia="仿宋" w:cs="仿宋"/>
          <w:sz w:val="28"/>
        </w:rPr>
        <w:t>与招标代理机构、招标人和评标委员会的接触</w:t>
      </w:r>
    </w:p>
    <w:p>
      <w:pPr>
        <w:pStyle w:val="19"/>
        <w:spacing w:line="360" w:lineRule="auto"/>
        <w:ind w:firstLine="560" w:firstLineChars="200"/>
        <w:jc w:val="both"/>
        <w:rPr>
          <w:rFonts w:hint="eastAsia" w:ascii="仿宋" w:hAnsi="仿宋" w:eastAsia="仿宋" w:cs="仿宋"/>
          <w:sz w:val="28"/>
        </w:rPr>
      </w:pPr>
      <w:bookmarkStart w:id="55" w:name="_Hlt83546623"/>
      <w:bookmarkEnd w:id="55"/>
      <w:r>
        <w:rPr>
          <w:rFonts w:hint="eastAsia" w:ascii="仿宋" w:hAnsi="仿宋" w:eastAsia="仿宋" w:cs="仿宋"/>
          <w:sz w:val="28"/>
          <w:lang w:val="en-US" w:eastAsia="zh-CN"/>
        </w:rPr>
        <w:t xml:space="preserve">35.1 </w:t>
      </w:r>
      <w:r>
        <w:rPr>
          <w:rFonts w:hint="eastAsia" w:ascii="仿宋" w:hAnsi="仿宋" w:eastAsia="仿宋" w:cs="仿宋"/>
          <w:sz w:val="28"/>
        </w:rPr>
        <w:t>除本须知第24.2条的规定外，从开标之日起至授予合同期间，供应商不得就与其投标有关的事项与招标代理机构、招标人和评标委员会接触。</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35.2 </w:t>
      </w:r>
      <w:r>
        <w:rPr>
          <w:rFonts w:hint="eastAsia" w:ascii="仿宋" w:hAnsi="仿宋" w:eastAsia="仿宋" w:cs="仿宋"/>
          <w:sz w:val="28"/>
        </w:rPr>
        <w:t>供应商试图对招标代理机构、招标人和评标委员会的评标或授予合同的决定进行影响，都可能导致其投标被拒绝，并承担相应的法律责任。</w:t>
      </w:r>
    </w:p>
    <w:p>
      <w:pPr>
        <w:pStyle w:val="19"/>
        <w:spacing w:line="360" w:lineRule="auto"/>
        <w:ind w:firstLine="560" w:firstLineChars="200"/>
        <w:jc w:val="both"/>
        <w:rPr>
          <w:rFonts w:hint="eastAsia" w:ascii="仿宋" w:hAnsi="仿宋" w:eastAsia="仿宋" w:cs="仿宋"/>
          <w:sz w:val="28"/>
        </w:rPr>
      </w:pPr>
      <w:r>
        <w:rPr>
          <w:rFonts w:hint="eastAsia" w:ascii="仿宋" w:hAnsi="仿宋" w:eastAsia="仿宋" w:cs="仿宋"/>
          <w:sz w:val="28"/>
          <w:lang w:val="en-US" w:eastAsia="zh-CN"/>
        </w:rPr>
        <w:t xml:space="preserve">35.3 </w:t>
      </w:r>
      <w:r>
        <w:rPr>
          <w:rFonts w:hint="eastAsia" w:ascii="仿宋" w:hAnsi="仿宋" w:eastAsia="仿宋" w:cs="仿宋"/>
          <w:sz w:val="28"/>
        </w:rPr>
        <w:t>开标后直至向中标的供应商授予合同止，凡与审查、澄清、评价和比较投标的有关资料以及授权意见等，参与评标人员均不得向供应商及任何与评标无关的其他人透露。</w:t>
      </w:r>
    </w:p>
    <w:p>
      <w:pPr>
        <w:pStyle w:val="3"/>
        <w:numPr>
          <w:ilvl w:val="0"/>
          <w:numId w:val="4"/>
        </w:numPr>
        <w:jc w:val="center"/>
        <w:rPr>
          <w:rFonts w:hint="eastAsia" w:ascii="仿宋" w:hAnsi="仿宋" w:eastAsia="仿宋" w:cs="仿宋"/>
        </w:rPr>
      </w:pPr>
      <w:r>
        <w:rPr>
          <w:rFonts w:hint="eastAsia" w:ascii="仿宋" w:hAnsi="仿宋" w:eastAsia="仿宋" w:cs="仿宋"/>
        </w:rPr>
        <w:br w:type="page"/>
      </w:r>
      <w:bookmarkStart w:id="56" w:name="_Toc55990501"/>
      <w:bookmarkStart w:id="57" w:name="_Toc56170390"/>
      <w:bookmarkStart w:id="58" w:name="_Toc82497904"/>
      <w:bookmarkStart w:id="59" w:name="_Toc25447"/>
      <w:r>
        <w:rPr>
          <w:rFonts w:hint="eastAsia" w:ascii="仿宋" w:hAnsi="仿宋" w:eastAsia="仿宋" w:cs="仿宋"/>
        </w:rPr>
        <w:t>招标内容及技术要求</w:t>
      </w:r>
      <w:bookmarkEnd w:id="56"/>
      <w:bookmarkEnd w:id="57"/>
      <w:bookmarkEnd w:id="58"/>
      <w:bookmarkEnd w:id="59"/>
    </w:p>
    <w:p>
      <w:pPr>
        <w:jc w:val="center"/>
        <w:rPr>
          <w:rFonts w:hint="eastAsia" w:ascii="仿宋" w:hAnsi="仿宋" w:eastAsia="仿宋" w:cs="仿宋"/>
          <w:sz w:val="24"/>
        </w:rPr>
      </w:pPr>
      <w:bookmarkStart w:id="60" w:name="_Hlk75463441"/>
      <w:r>
        <w:rPr>
          <w:rFonts w:hint="eastAsia" w:ascii="仿宋" w:hAnsi="仿宋" w:eastAsia="仿宋" w:cs="仿宋"/>
          <w:b/>
          <w:bCs/>
          <w:sz w:val="32"/>
          <w:szCs w:val="32"/>
        </w:rPr>
        <w:t>射频消融系统  技术参数</w:t>
      </w:r>
      <w:bookmarkEnd w:id="60"/>
    </w:p>
    <w:p>
      <w:pPr>
        <w:jc w:val="center"/>
        <w:rPr>
          <w:rFonts w:hint="eastAsia" w:ascii="仿宋" w:hAnsi="仿宋" w:eastAsia="仿宋" w:cs="仿宋"/>
          <w:b/>
          <w:bCs/>
          <w:sz w:val="28"/>
          <w:szCs w:val="28"/>
        </w:rPr>
      </w:pPr>
      <w:r>
        <w:rPr>
          <w:rFonts w:hint="eastAsia" w:ascii="仿宋" w:hAnsi="仿宋" w:eastAsia="仿宋" w:cs="仿宋"/>
          <w:b/>
          <w:bCs/>
          <w:sz w:val="28"/>
          <w:szCs w:val="28"/>
        </w:rPr>
        <w:t>技术参数</w:t>
      </w:r>
    </w:p>
    <w:p>
      <w:pPr>
        <w:rPr>
          <w:rFonts w:hint="eastAsia" w:ascii="仿宋" w:hAnsi="仿宋" w:eastAsia="仿宋" w:cs="仿宋"/>
          <w:b/>
          <w:bCs/>
          <w:sz w:val="28"/>
          <w:szCs w:val="28"/>
        </w:rPr>
      </w:pPr>
      <w:r>
        <w:rPr>
          <w:rFonts w:hint="eastAsia" w:ascii="仿宋" w:hAnsi="仿宋" w:eastAsia="仿宋" w:cs="仿宋"/>
          <w:b/>
          <w:bCs/>
          <w:sz w:val="28"/>
          <w:szCs w:val="28"/>
        </w:rPr>
        <w:t>一、射频消融仪：</w:t>
      </w:r>
    </w:p>
    <w:p>
      <w:pPr>
        <w:rPr>
          <w:rFonts w:hint="eastAsia" w:ascii="仿宋" w:hAnsi="仿宋" w:eastAsia="仿宋" w:cs="仿宋"/>
          <w:sz w:val="28"/>
          <w:szCs w:val="28"/>
        </w:rPr>
      </w:pPr>
      <w:r>
        <w:rPr>
          <w:rFonts w:hint="eastAsia" w:ascii="仿宋" w:hAnsi="仿宋" w:eastAsia="仿宋" w:cs="仿宋"/>
          <w:sz w:val="28"/>
          <w:szCs w:val="28"/>
        </w:rPr>
        <w:t>1. 控制方式：温度控制，功率控制。</w:t>
      </w:r>
    </w:p>
    <w:p>
      <w:pPr>
        <w:rPr>
          <w:rFonts w:hint="eastAsia" w:ascii="仿宋" w:hAnsi="仿宋" w:eastAsia="仿宋" w:cs="仿宋"/>
          <w:sz w:val="28"/>
          <w:szCs w:val="28"/>
        </w:rPr>
      </w:pPr>
      <w:r>
        <w:rPr>
          <w:rFonts w:hint="eastAsia" w:ascii="仿宋" w:hAnsi="仿宋" w:eastAsia="仿宋" w:cs="仿宋"/>
          <w:sz w:val="28"/>
          <w:szCs w:val="28"/>
        </w:rPr>
        <w:t>2. 支持温控导管类型：支持电阻温控模式和电偶温控模式两种消融导管。</w:t>
      </w:r>
    </w:p>
    <w:p>
      <w:pPr>
        <w:rPr>
          <w:rFonts w:hint="eastAsia" w:ascii="仿宋" w:hAnsi="仿宋" w:eastAsia="仿宋" w:cs="仿宋"/>
          <w:sz w:val="28"/>
          <w:szCs w:val="28"/>
        </w:rPr>
      </w:pPr>
      <w:r>
        <w:rPr>
          <w:rFonts w:hint="eastAsia" w:ascii="仿宋" w:hAnsi="仿宋" w:eastAsia="仿宋" w:cs="仿宋"/>
          <w:sz w:val="28"/>
          <w:szCs w:val="28"/>
        </w:rPr>
        <w:t>3. 兼容消融导管：兼容所有电阻型、电偶型和非温控型消融导管。</w:t>
      </w:r>
    </w:p>
    <w:p>
      <w:pPr>
        <w:rPr>
          <w:rFonts w:hint="eastAsia" w:ascii="仿宋" w:hAnsi="仿宋" w:eastAsia="仿宋" w:cs="仿宋"/>
          <w:sz w:val="28"/>
          <w:szCs w:val="28"/>
        </w:rPr>
      </w:pPr>
      <w:r>
        <w:rPr>
          <w:rFonts w:hint="eastAsia" w:ascii="仿宋" w:hAnsi="仿宋" w:eastAsia="仿宋" w:cs="仿宋"/>
          <w:sz w:val="28"/>
          <w:szCs w:val="28"/>
        </w:rPr>
        <w:t>*4.兼容使用6孔和56孔冷盐水灌注导管。</w:t>
      </w:r>
    </w:p>
    <w:p>
      <w:pPr>
        <w:rPr>
          <w:rFonts w:hint="eastAsia" w:ascii="仿宋" w:hAnsi="仿宋" w:eastAsia="仿宋" w:cs="仿宋"/>
          <w:sz w:val="28"/>
          <w:szCs w:val="28"/>
        </w:rPr>
      </w:pPr>
      <w:r>
        <w:rPr>
          <w:rFonts w:hint="eastAsia" w:ascii="仿宋" w:hAnsi="仿宋" w:eastAsia="仿宋" w:cs="仿宋"/>
          <w:sz w:val="28"/>
          <w:szCs w:val="28"/>
        </w:rPr>
        <w:t>*5. 可使用获得CFDA批准的用于长创消融的8mm消融导管。</w:t>
      </w:r>
    </w:p>
    <w:p>
      <w:pPr>
        <w:rPr>
          <w:rFonts w:hint="eastAsia" w:ascii="仿宋" w:hAnsi="仿宋" w:eastAsia="仿宋" w:cs="仿宋"/>
          <w:sz w:val="28"/>
          <w:szCs w:val="28"/>
        </w:rPr>
      </w:pPr>
      <w:r>
        <w:rPr>
          <w:rFonts w:hint="eastAsia" w:ascii="仿宋" w:hAnsi="仿宋" w:eastAsia="仿宋" w:cs="仿宋"/>
          <w:sz w:val="28"/>
          <w:szCs w:val="28"/>
        </w:rPr>
        <w:t>*6. 与电生理记录仪的兼容性：兼容各品牌电生理记录仪。</w:t>
      </w:r>
    </w:p>
    <w:p>
      <w:pPr>
        <w:rPr>
          <w:rFonts w:hint="eastAsia" w:ascii="仿宋" w:hAnsi="仿宋" w:eastAsia="仿宋" w:cs="仿宋"/>
          <w:sz w:val="28"/>
          <w:szCs w:val="28"/>
        </w:rPr>
      </w:pPr>
      <w:r>
        <w:rPr>
          <w:rFonts w:hint="eastAsia" w:ascii="仿宋" w:hAnsi="仿宋" w:eastAsia="仿宋" w:cs="仿宋"/>
          <w:sz w:val="28"/>
          <w:szCs w:val="28"/>
        </w:rPr>
        <w:t>7. 放电时靶点信号：无干扰，在射频消融时靶点信号仍可清晰检测。</w:t>
      </w:r>
    </w:p>
    <w:p>
      <w:pPr>
        <w:rPr>
          <w:rFonts w:hint="eastAsia" w:ascii="仿宋" w:hAnsi="仿宋" w:eastAsia="仿宋" w:cs="仿宋"/>
          <w:sz w:val="28"/>
          <w:szCs w:val="28"/>
        </w:rPr>
      </w:pPr>
      <w:r>
        <w:rPr>
          <w:rFonts w:hint="eastAsia" w:ascii="仿宋" w:hAnsi="仿宋" w:eastAsia="仿宋" w:cs="仿宋"/>
          <w:sz w:val="28"/>
          <w:szCs w:val="28"/>
        </w:rPr>
        <w:t>*8. 通过易用的用户界面来操作：通过触摸屏（即便在佩戴手术手套的情况下）或者用笔\手术钳点击屏幕来进行选择。</w:t>
      </w:r>
    </w:p>
    <w:p>
      <w:pPr>
        <w:rPr>
          <w:rFonts w:hint="eastAsia" w:ascii="仿宋" w:hAnsi="仿宋" w:eastAsia="仿宋" w:cs="仿宋"/>
          <w:sz w:val="28"/>
          <w:szCs w:val="28"/>
        </w:rPr>
      </w:pPr>
      <w:r>
        <w:rPr>
          <w:rFonts w:hint="eastAsia" w:ascii="仿宋" w:hAnsi="仿宋" w:eastAsia="仿宋" w:cs="仿宋"/>
          <w:sz w:val="28"/>
          <w:szCs w:val="28"/>
        </w:rPr>
        <w:t>9.带有冗余保护电路，中央电脑处理器和微处理器分别控制射频仪和各种功能。</w:t>
      </w:r>
    </w:p>
    <w:p>
      <w:pPr>
        <w:rPr>
          <w:rFonts w:hint="eastAsia" w:ascii="仿宋" w:hAnsi="仿宋" w:eastAsia="仿宋" w:cs="仿宋"/>
          <w:sz w:val="28"/>
          <w:szCs w:val="28"/>
        </w:rPr>
      </w:pPr>
      <w:r>
        <w:rPr>
          <w:rFonts w:hint="eastAsia" w:ascii="仿宋" w:hAnsi="仿宋" w:eastAsia="仿宋" w:cs="仿宋"/>
          <w:sz w:val="28"/>
          <w:szCs w:val="28"/>
        </w:rPr>
        <w:t>10.配备存储器，即便在消融仪关闭的情况下亦能储存设置。</w:t>
      </w:r>
    </w:p>
    <w:p>
      <w:pPr>
        <w:rPr>
          <w:rFonts w:hint="eastAsia" w:ascii="仿宋" w:hAnsi="仿宋" w:eastAsia="仿宋" w:cs="仿宋"/>
          <w:sz w:val="28"/>
          <w:szCs w:val="28"/>
        </w:rPr>
      </w:pPr>
      <w:r>
        <w:rPr>
          <w:rFonts w:hint="eastAsia" w:ascii="仿宋" w:hAnsi="仿宋" w:eastAsia="仿宋" w:cs="仿宋"/>
          <w:sz w:val="28"/>
          <w:szCs w:val="28"/>
        </w:rPr>
        <w:t>11.配备可以倾斜的前面板，以便以最佳角度查看射频仪屏幕参数。</w:t>
      </w:r>
    </w:p>
    <w:p>
      <w:pPr>
        <w:rPr>
          <w:rFonts w:hint="eastAsia" w:ascii="仿宋" w:hAnsi="仿宋" w:eastAsia="仿宋" w:cs="仿宋"/>
          <w:sz w:val="28"/>
          <w:szCs w:val="28"/>
        </w:rPr>
      </w:pPr>
      <w:r>
        <w:rPr>
          <w:rFonts w:hint="eastAsia" w:ascii="仿宋" w:hAnsi="仿宋" w:eastAsia="仿宋" w:cs="仿宋"/>
          <w:sz w:val="28"/>
          <w:szCs w:val="28"/>
        </w:rPr>
        <w:t>*12. 射频输出功率：0-100 W可调，最低调节幅度1W。</w:t>
      </w:r>
    </w:p>
    <w:p>
      <w:pPr>
        <w:rPr>
          <w:rFonts w:hint="eastAsia" w:ascii="仿宋" w:hAnsi="仿宋" w:eastAsia="仿宋" w:cs="仿宋"/>
          <w:sz w:val="28"/>
          <w:szCs w:val="28"/>
        </w:rPr>
      </w:pPr>
      <w:r>
        <w:rPr>
          <w:rFonts w:hint="eastAsia" w:ascii="仿宋" w:hAnsi="仿宋" w:eastAsia="仿宋" w:cs="仿宋"/>
          <w:sz w:val="28"/>
          <w:szCs w:val="28"/>
        </w:rPr>
        <w:t>*13. 温度感知范围：0-95C。最低调节幅度：1C。可设置的目标温度范围：0-90C。</w:t>
      </w:r>
    </w:p>
    <w:p>
      <w:pPr>
        <w:rPr>
          <w:rFonts w:hint="eastAsia" w:ascii="仿宋" w:hAnsi="仿宋" w:eastAsia="仿宋" w:cs="仿宋"/>
          <w:sz w:val="28"/>
          <w:szCs w:val="28"/>
        </w:rPr>
      </w:pPr>
      <w:r>
        <w:rPr>
          <w:rFonts w:hint="eastAsia" w:ascii="仿宋" w:hAnsi="仿宋" w:eastAsia="仿宋" w:cs="仿宋"/>
          <w:sz w:val="28"/>
          <w:szCs w:val="28"/>
        </w:rPr>
        <w:t>*14. 阻抗感知范围：0-500欧姆。</w:t>
      </w:r>
    </w:p>
    <w:p>
      <w:pPr>
        <w:rPr>
          <w:rFonts w:hint="eastAsia" w:ascii="仿宋" w:hAnsi="仿宋" w:eastAsia="仿宋" w:cs="仿宋"/>
          <w:sz w:val="28"/>
          <w:szCs w:val="28"/>
        </w:rPr>
      </w:pPr>
      <w:r>
        <w:rPr>
          <w:rFonts w:hint="eastAsia" w:ascii="仿宋" w:hAnsi="仿宋" w:eastAsia="仿宋" w:cs="仿宋"/>
          <w:sz w:val="28"/>
          <w:szCs w:val="28"/>
        </w:rPr>
        <w:t>*15. 射频释放时间：0-999秒，（可进行连续的线性消融，并自动归零）。</w:t>
      </w:r>
    </w:p>
    <w:p>
      <w:pPr>
        <w:rPr>
          <w:rFonts w:hint="eastAsia" w:ascii="仿宋" w:hAnsi="仿宋" w:eastAsia="仿宋" w:cs="仿宋"/>
          <w:sz w:val="28"/>
          <w:szCs w:val="28"/>
        </w:rPr>
      </w:pPr>
      <w:r>
        <w:rPr>
          <w:rFonts w:hint="eastAsia" w:ascii="仿宋" w:hAnsi="仿宋" w:eastAsia="仿宋" w:cs="仿宋"/>
          <w:sz w:val="28"/>
          <w:szCs w:val="28"/>
        </w:rPr>
        <w:t>16. 温度全程实时显示：导管连接之后即全程实时显示导管头端温度。</w:t>
      </w:r>
    </w:p>
    <w:p>
      <w:pPr>
        <w:rPr>
          <w:rFonts w:hint="eastAsia" w:ascii="仿宋" w:hAnsi="仿宋" w:eastAsia="仿宋" w:cs="仿宋"/>
          <w:sz w:val="28"/>
          <w:szCs w:val="28"/>
        </w:rPr>
      </w:pPr>
      <w:r>
        <w:rPr>
          <w:rFonts w:hint="eastAsia" w:ascii="仿宋" w:hAnsi="仿宋" w:eastAsia="仿宋" w:cs="仿宋"/>
          <w:sz w:val="28"/>
          <w:szCs w:val="28"/>
        </w:rPr>
        <w:t>17. 阻抗全程实时显示：导管连接之后即全程实时显示导管头端阻抗。</w:t>
      </w:r>
    </w:p>
    <w:p>
      <w:pPr>
        <w:rPr>
          <w:rFonts w:hint="eastAsia" w:ascii="仿宋" w:hAnsi="仿宋" w:eastAsia="仿宋" w:cs="仿宋"/>
          <w:sz w:val="28"/>
          <w:szCs w:val="28"/>
        </w:rPr>
      </w:pPr>
      <w:r>
        <w:rPr>
          <w:rFonts w:hint="eastAsia" w:ascii="仿宋" w:hAnsi="仿宋" w:eastAsia="仿宋" w:cs="仿宋"/>
          <w:sz w:val="28"/>
          <w:szCs w:val="28"/>
        </w:rPr>
        <w:t>*18. 具有参数设定存储功能：多达10位术者和80组预设程序（可储存对不同病例下消融的预设参数）。</w:t>
      </w:r>
    </w:p>
    <w:p>
      <w:pPr>
        <w:rPr>
          <w:rFonts w:hint="eastAsia" w:ascii="仿宋" w:hAnsi="仿宋" w:eastAsia="仿宋" w:cs="仿宋"/>
          <w:sz w:val="28"/>
          <w:szCs w:val="28"/>
        </w:rPr>
      </w:pPr>
      <w:r>
        <w:rPr>
          <w:rFonts w:hint="eastAsia" w:ascii="仿宋" w:hAnsi="仿宋" w:eastAsia="仿宋" w:cs="仿宋"/>
          <w:sz w:val="28"/>
          <w:szCs w:val="28"/>
        </w:rPr>
        <w:t>*19. 可对于各种参数进行修改：可以对阻抗安全范围，上升趋势，温控模式温度变化趋势，显示参数等各种参数进行调节。</w:t>
      </w:r>
    </w:p>
    <w:p>
      <w:pPr>
        <w:rPr>
          <w:rFonts w:hint="eastAsia" w:ascii="仿宋" w:hAnsi="仿宋" w:eastAsia="仿宋" w:cs="仿宋"/>
          <w:sz w:val="28"/>
          <w:szCs w:val="28"/>
        </w:rPr>
      </w:pPr>
      <w:r>
        <w:rPr>
          <w:rFonts w:hint="eastAsia" w:ascii="仿宋" w:hAnsi="仿宋" w:eastAsia="仿宋" w:cs="仿宋"/>
          <w:sz w:val="28"/>
          <w:szCs w:val="28"/>
        </w:rPr>
        <w:t>*20. 消融过程中实时数据以曲线形式直观显示，任何时候每个参数都可直接在消融界面上更改</w:t>
      </w:r>
    </w:p>
    <w:p>
      <w:pPr>
        <w:rPr>
          <w:rFonts w:hint="eastAsia" w:ascii="仿宋" w:hAnsi="仿宋" w:eastAsia="仿宋" w:cs="仿宋"/>
          <w:sz w:val="28"/>
          <w:szCs w:val="28"/>
        </w:rPr>
      </w:pPr>
      <w:r>
        <w:rPr>
          <w:rFonts w:hint="eastAsia" w:ascii="仿宋" w:hAnsi="仿宋" w:eastAsia="仿宋" w:cs="仿宋"/>
          <w:sz w:val="28"/>
          <w:szCs w:val="28"/>
        </w:rPr>
        <w:t>*21. 可在每次消融结束和每次手术结束后总结消融数据和手术过程概要，并从USB端口导出至电脑，方便完成手术记录报告。</w:t>
      </w:r>
    </w:p>
    <w:p>
      <w:pPr>
        <w:rPr>
          <w:rFonts w:hint="eastAsia" w:ascii="仿宋" w:hAnsi="仿宋" w:eastAsia="仿宋" w:cs="仿宋"/>
          <w:sz w:val="28"/>
          <w:szCs w:val="28"/>
        </w:rPr>
      </w:pPr>
      <w:r>
        <w:rPr>
          <w:rFonts w:hint="eastAsia" w:ascii="仿宋" w:hAnsi="仿宋" w:eastAsia="仿宋" w:cs="仿宋"/>
          <w:sz w:val="28"/>
          <w:szCs w:val="28"/>
        </w:rPr>
        <w:t>*22. 能与食道温度探针连接，监测食道温度，保障手术安全</w:t>
      </w:r>
    </w:p>
    <w:p>
      <w:pPr>
        <w:rPr>
          <w:rFonts w:hint="eastAsia" w:ascii="仿宋" w:hAnsi="仿宋" w:eastAsia="仿宋" w:cs="仿宋"/>
          <w:sz w:val="28"/>
          <w:szCs w:val="28"/>
        </w:rPr>
      </w:pPr>
      <w:r>
        <w:rPr>
          <w:rFonts w:hint="eastAsia" w:ascii="仿宋" w:hAnsi="仿宋" w:eastAsia="仿宋" w:cs="仿宋"/>
          <w:sz w:val="28"/>
          <w:szCs w:val="28"/>
        </w:rPr>
        <w:t>23.可与三维电生理导航系统Carto XP或三维电生理导航系统Carto 3兼容，在三维系统上显示消融参数。</w:t>
      </w:r>
    </w:p>
    <w:p>
      <w:pPr>
        <w:rPr>
          <w:rFonts w:hint="eastAsia" w:ascii="仿宋" w:hAnsi="仿宋" w:eastAsia="仿宋" w:cs="仿宋"/>
          <w:sz w:val="28"/>
          <w:szCs w:val="28"/>
        </w:rPr>
      </w:pPr>
      <w:r>
        <w:rPr>
          <w:rFonts w:hint="eastAsia" w:ascii="仿宋" w:hAnsi="仿宋" w:eastAsia="仿宋" w:cs="仿宋"/>
          <w:sz w:val="28"/>
          <w:szCs w:val="28"/>
        </w:rPr>
        <w:t>24. 与电生理记录仪的兼容性：兼容各品牌电生理记录仪。</w:t>
      </w:r>
    </w:p>
    <w:p>
      <w:pPr>
        <w:rPr>
          <w:rFonts w:hint="eastAsia" w:ascii="仿宋" w:hAnsi="仿宋" w:eastAsia="仿宋" w:cs="仿宋"/>
          <w:b/>
          <w:bCs/>
          <w:sz w:val="28"/>
          <w:szCs w:val="28"/>
        </w:rPr>
      </w:pPr>
      <w:r>
        <w:rPr>
          <w:rFonts w:hint="eastAsia" w:ascii="仿宋" w:hAnsi="仿宋" w:eastAsia="仿宋" w:cs="仿宋"/>
          <w:b/>
          <w:bCs/>
          <w:sz w:val="28"/>
          <w:szCs w:val="28"/>
        </w:rPr>
        <w:t>二、灌注泵：</w:t>
      </w:r>
    </w:p>
    <w:p>
      <w:pPr>
        <w:rPr>
          <w:rFonts w:hint="eastAsia" w:ascii="仿宋" w:hAnsi="仿宋" w:eastAsia="仿宋" w:cs="仿宋"/>
          <w:sz w:val="28"/>
          <w:szCs w:val="28"/>
        </w:rPr>
      </w:pPr>
      <w:r>
        <w:rPr>
          <w:rFonts w:hint="eastAsia" w:ascii="仿宋" w:hAnsi="仿宋" w:eastAsia="仿宋" w:cs="仿宋"/>
          <w:sz w:val="28"/>
          <w:szCs w:val="28"/>
        </w:rPr>
        <w:t>1. 运行模式：连续运行。</w:t>
      </w:r>
    </w:p>
    <w:p>
      <w:pPr>
        <w:rPr>
          <w:rFonts w:hint="eastAsia" w:ascii="仿宋" w:hAnsi="仿宋" w:eastAsia="仿宋" w:cs="仿宋"/>
          <w:sz w:val="28"/>
          <w:szCs w:val="28"/>
        </w:rPr>
      </w:pPr>
      <w:r>
        <w:rPr>
          <w:rFonts w:hint="eastAsia" w:ascii="仿宋" w:hAnsi="仿宋" w:eastAsia="仿宋" w:cs="仿宋"/>
          <w:sz w:val="28"/>
          <w:szCs w:val="28"/>
        </w:rPr>
        <w:t>*2. 流速精确度（最大压强 75 psi）：1 mL/min  =  -20% 至 +20%</w:t>
      </w:r>
    </w:p>
    <w:p>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2-5 mL/min  =  -10% 至 +20%</w:t>
      </w:r>
    </w:p>
    <w:p>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6-39 mL/min  =  -5% 至 +15%</w:t>
      </w:r>
    </w:p>
    <w:p>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40-60 mL/min  =  -10% 至 +20%</w:t>
      </w:r>
    </w:p>
    <w:p>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冲洗 (100 mL/min)  =  -10% 至 +20%</w:t>
      </w:r>
    </w:p>
    <w:p>
      <w:pPr>
        <w:rPr>
          <w:rFonts w:hint="eastAsia" w:ascii="仿宋" w:hAnsi="仿宋" w:eastAsia="仿宋" w:cs="仿宋"/>
          <w:sz w:val="28"/>
          <w:szCs w:val="28"/>
        </w:rPr>
      </w:pPr>
      <w:r>
        <w:rPr>
          <w:rFonts w:hint="eastAsia" w:ascii="仿宋" w:hAnsi="仿宋" w:eastAsia="仿宋" w:cs="仿宋"/>
          <w:sz w:val="28"/>
          <w:szCs w:val="28"/>
        </w:rPr>
        <w:t>*3. 气泡检测：设计为检测 ≥ 2 µL 的气泡</w:t>
      </w:r>
    </w:p>
    <w:p>
      <w:pPr>
        <w:rPr>
          <w:rFonts w:hint="eastAsia" w:ascii="仿宋" w:hAnsi="仿宋" w:eastAsia="仿宋" w:cs="仿宋"/>
          <w:sz w:val="28"/>
          <w:szCs w:val="28"/>
        </w:rPr>
      </w:pPr>
      <w:r>
        <w:rPr>
          <w:rFonts w:hint="eastAsia" w:ascii="仿宋" w:hAnsi="仿宋" w:eastAsia="仿宋" w:cs="仿宋"/>
          <w:sz w:val="28"/>
          <w:szCs w:val="28"/>
        </w:rPr>
        <w:t>*4. 流速调节（单位调节量 1 mL/min）</w:t>
      </w:r>
    </w:p>
    <w:p>
      <w:pPr>
        <w:rPr>
          <w:rFonts w:hint="eastAsia" w:ascii="仿宋" w:hAnsi="仿宋" w:eastAsia="仿宋" w:cs="仿宋"/>
          <w:sz w:val="28"/>
          <w:szCs w:val="28"/>
        </w:rPr>
      </w:pPr>
      <w:r>
        <w:rPr>
          <w:rFonts w:hint="eastAsia" w:ascii="仿宋" w:hAnsi="仿宋" w:eastAsia="仿宋" w:cs="仿宋"/>
          <w:sz w:val="28"/>
          <w:szCs w:val="28"/>
        </w:rPr>
        <w:t>低速（待机）流动</w:t>
      </w:r>
      <w:r>
        <w:rPr>
          <w:rFonts w:hint="eastAsia" w:ascii="仿宋" w:hAnsi="仿宋" w:eastAsia="仿宋" w:cs="仿宋"/>
          <w:sz w:val="28"/>
          <w:szCs w:val="28"/>
        </w:rPr>
        <w:tab/>
      </w:r>
      <w:r>
        <w:rPr>
          <w:rFonts w:hint="eastAsia" w:ascii="仿宋" w:hAnsi="仿宋" w:eastAsia="仿宋" w:cs="仿宋"/>
          <w:sz w:val="28"/>
          <w:szCs w:val="28"/>
        </w:rPr>
        <w:t>1 mL/min - 5 mL/min</w:t>
      </w:r>
    </w:p>
    <w:p>
      <w:pPr>
        <w:rPr>
          <w:rFonts w:hint="eastAsia" w:ascii="仿宋" w:hAnsi="仿宋" w:eastAsia="仿宋" w:cs="仿宋"/>
          <w:sz w:val="28"/>
          <w:szCs w:val="28"/>
        </w:rPr>
      </w:pPr>
      <w:r>
        <w:rPr>
          <w:rFonts w:hint="eastAsia" w:ascii="仿宋" w:hAnsi="仿宋" w:eastAsia="仿宋" w:cs="仿宋"/>
          <w:sz w:val="28"/>
          <w:szCs w:val="28"/>
        </w:rPr>
        <w:t>高速（消融）流动</w:t>
      </w:r>
      <w:r>
        <w:rPr>
          <w:rFonts w:hint="eastAsia" w:ascii="仿宋" w:hAnsi="仿宋" w:eastAsia="仿宋" w:cs="仿宋"/>
          <w:sz w:val="28"/>
          <w:szCs w:val="28"/>
        </w:rPr>
        <w:tab/>
      </w:r>
      <w:r>
        <w:rPr>
          <w:rFonts w:hint="eastAsia" w:ascii="仿宋" w:hAnsi="仿宋" w:eastAsia="仿宋" w:cs="仿宋"/>
          <w:sz w:val="28"/>
          <w:szCs w:val="28"/>
        </w:rPr>
        <w:t xml:space="preserve">    6 mL/min - 60 mL/min</w:t>
      </w:r>
    </w:p>
    <w:p>
      <w:pPr>
        <w:rPr>
          <w:rFonts w:hint="eastAsia" w:ascii="仿宋" w:hAnsi="仿宋" w:eastAsia="仿宋" w:cs="仿宋"/>
          <w:sz w:val="28"/>
          <w:szCs w:val="28"/>
        </w:rPr>
      </w:pPr>
      <w:r>
        <w:rPr>
          <w:rFonts w:hint="eastAsia" w:ascii="仿宋" w:hAnsi="仿宋" w:eastAsia="仿宋" w:cs="仿宋"/>
          <w:sz w:val="28"/>
          <w:szCs w:val="28"/>
        </w:rPr>
        <w:t>*5. 能与 SMARTABLATE™射频消融仪联合使用，在射频仪上操纵灌注泵。并实现联动，即随着放电功率的改变自动改变灌注流速。</w:t>
      </w:r>
    </w:p>
    <w:p>
      <w:pPr>
        <w:rPr>
          <w:rFonts w:hint="eastAsia" w:ascii="仿宋" w:hAnsi="仿宋" w:eastAsia="仿宋" w:cs="仿宋"/>
          <w:sz w:val="28"/>
          <w:szCs w:val="28"/>
        </w:rPr>
      </w:pPr>
      <w:r>
        <w:rPr>
          <w:rFonts w:hint="eastAsia" w:ascii="仿宋" w:hAnsi="仿宋" w:eastAsia="仿宋" w:cs="仿宋"/>
          <w:sz w:val="28"/>
          <w:szCs w:val="28"/>
        </w:rPr>
        <w:t>*6. 能以颜色和图象直观显示皮条装载情况和气泡排出情况。以图像显示错误提示。</w:t>
      </w:r>
    </w:p>
    <w:p>
      <w:pPr>
        <w:rPr>
          <w:rFonts w:hint="eastAsia" w:ascii="仿宋" w:hAnsi="仿宋" w:eastAsia="仿宋" w:cs="仿宋"/>
          <w:sz w:val="28"/>
          <w:szCs w:val="28"/>
        </w:rPr>
      </w:pPr>
      <w:r>
        <w:rPr>
          <w:rFonts w:hint="eastAsia" w:ascii="仿宋" w:hAnsi="仿宋" w:eastAsia="仿宋" w:cs="仿宋"/>
          <w:sz w:val="28"/>
          <w:szCs w:val="28"/>
        </w:rPr>
        <w:t>*7. 清洗：快速清洗，流量可达100 ml/min</w:t>
      </w:r>
    </w:p>
    <w:p>
      <w:pPr>
        <w:rPr>
          <w:rFonts w:hint="eastAsia" w:ascii="仿宋" w:hAnsi="仿宋" w:eastAsia="仿宋" w:cs="仿宋"/>
          <w:sz w:val="28"/>
          <w:szCs w:val="28"/>
        </w:rPr>
      </w:pPr>
      <w:r>
        <w:rPr>
          <w:rFonts w:hint="eastAsia" w:ascii="仿宋" w:hAnsi="仿宋" w:eastAsia="仿宋" w:cs="仿宋"/>
          <w:sz w:val="28"/>
          <w:szCs w:val="28"/>
        </w:rPr>
        <w:t>8. 高流量时间提醒：清晰可视，声音报警</w:t>
      </w:r>
    </w:p>
    <w:p>
      <w:pPr>
        <w:rPr>
          <w:rFonts w:hint="eastAsia" w:ascii="仿宋" w:hAnsi="仿宋" w:eastAsia="仿宋" w:cs="仿宋"/>
          <w:sz w:val="28"/>
          <w:szCs w:val="28"/>
        </w:rPr>
      </w:pPr>
      <w:r>
        <w:rPr>
          <w:rFonts w:hint="eastAsia" w:ascii="仿宋" w:hAnsi="仿宋" w:eastAsia="仿宋" w:cs="仿宋"/>
          <w:sz w:val="28"/>
          <w:szCs w:val="28"/>
        </w:rPr>
        <w:t>9. 灌注皮管：特殊设计，箭头指引，保证正确装载</w:t>
      </w:r>
    </w:p>
    <w:p>
      <w:pPr>
        <w:rPr>
          <w:rFonts w:hint="eastAsia" w:ascii="仿宋" w:hAnsi="仿宋" w:eastAsia="仿宋" w:cs="仿宋"/>
          <w:sz w:val="28"/>
          <w:szCs w:val="28"/>
        </w:rPr>
      </w:pPr>
      <w:r>
        <w:rPr>
          <w:rFonts w:hint="eastAsia" w:ascii="仿宋" w:hAnsi="仿宋" w:eastAsia="仿宋" w:cs="仿宋"/>
          <w:sz w:val="28"/>
          <w:szCs w:val="28"/>
        </w:rPr>
        <w:t>10. 气泡探测：双气泡探测器，使空气栓塞危险性降至最低</w:t>
      </w:r>
    </w:p>
    <w:p>
      <w:pPr>
        <w:rPr>
          <w:rFonts w:hint="eastAsia" w:ascii="仿宋" w:hAnsi="仿宋" w:eastAsia="仿宋" w:cs="仿宋"/>
          <w:b/>
          <w:bCs/>
          <w:sz w:val="28"/>
          <w:szCs w:val="28"/>
        </w:rPr>
      </w:pPr>
      <w:r>
        <w:rPr>
          <w:rFonts w:hint="eastAsia" w:ascii="仿宋" w:hAnsi="仿宋" w:eastAsia="仿宋" w:cs="仿宋"/>
          <w:b/>
          <w:bCs/>
          <w:sz w:val="28"/>
          <w:szCs w:val="28"/>
        </w:rPr>
        <w:t>三、远程控制面板：</w:t>
      </w:r>
    </w:p>
    <w:p>
      <w:pPr>
        <w:rPr>
          <w:rFonts w:hint="eastAsia" w:ascii="仿宋" w:hAnsi="仿宋" w:eastAsia="仿宋" w:cs="仿宋"/>
          <w:sz w:val="28"/>
          <w:szCs w:val="28"/>
        </w:rPr>
      </w:pPr>
      <w:r>
        <w:rPr>
          <w:rFonts w:hint="eastAsia" w:ascii="仿宋" w:hAnsi="仿宋" w:eastAsia="仿宋" w:cs="仿宋"/>
          <w:sz w:val="28"/>
          <w:szCs w:val="28"/>
        </w:rPr>
        <w:t>1. 实现与 射频消融仪同界面显示</w:t>
      </w:r>
    </w:p>
    <w:p>
      <w:pPr>
        <w:rPr>
          <w:rFonts w:hint="eastAsia" w:ascii="仿宋" w:hAnsi="仿宋" w:eastAsia="仿宋" w:cs="仿宋"/>
          <w:sz w:val="28"/>
          <w:szCs w:val="28"/>
        </w:rPr>
      </w:pPr>
      <w:r>
        <w:rPr>
          <w:rFonts w:hint="eastAsia" w:ascii="仿宋" w:hAnsi="仿宋" w:eastAsia="仿宋" w:cs="仿宋"/>
          <w:sz w:val="28"/>
          <w:szCs w:val="28"/>
        </w:rPr>
        <w:t>2. 可在患者区以外远程控制 射频消融仪</w:t>
      </w:r>
    </w:p>
    <w:p>
      <w:pPr>
        <w:rPr>
          <w:rFonts w:hint="eastAsia" w:ascii="仿宋" w:hAnsi="仿宋" w:eastAsia="仿宋" w:cs="仿宋"/>
          <w:sz w:val="28"/>
          <w:szCs w:val="28"/>
        </w:rPr>
      </w:pPr>
      <w:r>
        <w:rPr>
          <w:rFonts w:hint="eastAsia" w:ascii="仿宋" w:hAnsi="仿宋" w:eastAsia="仿宋" w:cs="仿宋"/>
          <w:sz w:val="28"/>
          <w:szCs w:val="28"/>
        </w:rPr>
        <w:t>3. 操作简单、直观和方便。配有触摸屏，用以进行选择和参数设定。关键的安全功能由触摸屏外独立运行的按钮控制。按下时能够立刻停止输送射频能量</w:t>
      </w:r>
    </w:p>
    <w:p>
      <w:pPr>
        <w:rPr>
          <w:rFonts w:hint="eastAsia" w:ascii="仿宋" w:hAnsi="仿宋" w:eastAsia="仿宋" w:cs="仿宋"/>
          <w:sz w:val="28"/>
          <w:szCs w:val="28"/>
        </w:rPr>
      </w:pPr>
      <w:r>
        <w:rPr>
          <w:rFonts w:hint="eastAsia" w:ascii="仿宋" w:hAnsi="仿宋" w:eastAsia="仿宋" w:cs="仿宋"/>
          <w:sz w:val="28"/>
          <w:szCs w:val="28"/>
        </w:rPr>
        <w:t>4.通过观察室操纵控制面板来操作射频仪，减少医护人员射线曝光量，维护医护人员健康</w:t>
      </w:r>
    </w:p>
    <w:p>
      <w:pPr>
        <w:jc w:val="center"/>
        <w:rPr>
          <w:rFonts w:hint="eastAsia" w:ascii="仿宋" w:hAnsi="仿宋" w:eastAsia="仿宋" w:cs="仿宋"/>
          <w:b/>
          <w:bCs/>
          <w:sz w:val="32"/>
          <w:szCs w:val="32"/>
        </w:rPr>
      </w:pPr>
      <w:r>
        <w:rPr>
          <w:rFonts w:hint="eastAsia" w:ascii="仿宋" w:hAnsi="仿宋" w:eastAsia="仿宋" w:cs="仿宋"/>
          <w:b/>
          <w:bCs/>
          <w:sz w:val="32"/>
          <w:szCs w:val="32"/>
        </w:rPr>
        <w:t>射频消融系统  商务要求</w:t>
      </w:r>
    </w:p>
    <w:p>
      <w:pPr>
        <w:rPr>
          <w:rFonts w:hint="eastAsia" w:ascii="仿宋" w:hAnsi="仿宋" w:eastAsia="仿宋" w:cs="仿宋"/>
          <w:sz w:val="28"/>
          <w:szCs w:val="28"/>
        </w:rPr>
      </w:pPr>
      <w:r>
        <w:rPr>
          <w:rFonts w:hint="eastAsia" w:ascii="仿宋" w:hAnsi="仿宋" w:eastAsia="仿宋" w:cs="仿宋"/>
          <w:sz w:val="28"/>
          <w:szCs w:val="28"/>
        </w:rPr>
        <w:t>1、设备保修期：≥36个月（全保）</w:t>
      </w:r>
    </w:p>
    <w:p>
      <w:pPr>
        <w:rPr>
          <w:rFonts w:hint="eastAsia" w:ascii="仿宋" w:hAnsi="仿宋" w:eastAsia="仿宋" w:cs="仿宋"/>
          <w:sz w:val="28"/>
          <w:szCs w:val="28"/>
        </w:rPr>
      </w:pPr>
      <w:r>
        <w:rPr>
          <w:rFonts w:hint="eastAsia" w:ascii="仿宋" w:hAnsi="仿宋" w:eastAsia="仿宋" w:cs="仿宋"/>
          <w:sz w:val="28"/>
          <w:szCs w:val="28"/>
        </w:rPr>
        <w:t>2、交货日期：合同生效后</w:t>
      </w:r>
      <w:r>
        <w:rPr>
          <w:rFonts w:hint="eastAsia" w:ascii="仿宋" w:hAnsi="仿宋" w:eastAsia="仿宋" w:cs="仿宋"/>
          <w:sz w:val="28"/>
          <w:szCs w:val="28"/>
          <w:lang w:val="en-US" w:eastAsia="zh-CN"/>
        </w:rPr>
        <w:t>8</w:t>
      </w:r>
      <w:r>
        <w:rPr>
          <w:rFonts w:hint="eastAsia" w:ascii="仿宋" w:hAnsi="仿宋" w:eastAsia="仿宋" w:cs="仿宋"/>
          <w:sz w:val="28"/>
          <w:szCs w:val="28"/>
        </w:rPr>
        <w:t>0日内</w:t>
      </w:r>
    </w:p>
    <w:p>
      <w:pPr>
        <w:rPr>
          <w:rFonts w:hint="eastAsia" w:ascii="仿宋" w:hAnsi="仿宋" w:eastAsia="仿宋" w:cs="仿宋"/>
          <w:sz w:val="28"/>
          <w:szCs w:val="28"/>
        </w:rPr>
      </w:pPr>
      <w:r>
        <w:rPr>
          <w:rFonts w:hint="eastAsia" w:ascii="仿宋" w:hAnsi="仿宋" w:eastAsia="仿宋" w:cs="仿宋"/>
          <w:sz w:val="28"/>
          <w:szCs w:val="28"/>
        </w:rPr>
        <w:t>3、交货地点：新疆医科大学第五附属医院</w:t>
      </w:r>
    </w:p>
    <w:p>
      <w:pPr>
        <w:rPr>
          <w:rFonts w:hint="eastAsia" w:ascii="仿宋" w:hAnsi="仿宋" w:eastAsia="仿宋" w:cs="仿宋"/>
          <w:sz w:val="28"/>
          <w:szCs w:val="28"/>
        </w:rPr>
      </w:pPr>
      <w:r>
        <w:rPr>
          <w:rFonts w:hint="eastAsia" w:ascii="仿宋" w:hAnsi="仿宋" w:eastAsia="仿宋" w:cs="仿宋"/>
          <w:sz w:val="28"/>
          <w:szCs w:val="28"/>
        </w:rPr>
        <w:t>4、如遇协商解决不了的纠纷，由采购方所在地仲裁机构裁决</w:t>
      </w:r>
    </w:p>
    <w:p>
      <w:pPr>
        <w:rPr>
          <w:rFonts w:hint="eastAsia" w:ascii="仿宋" w:hAnsi="仿宋" w:eastAsia="仿宋" w:cs="仿宋"/>
          <w:sz w:val="28"/>
          <w:szCs w:val="28"/>
        </w:rPr>
      </w:pPr>
      <w:r>
        <w:rPr>
          <w:rFonts w:hint="eastAsia" w:ascii="仿宋" w:hAnsi="仿宋" w:eastAsia="仿宋" w:cs="仿宋"/>
          <w:sz w:val="28"/>
          <w:szCs w:val="28"/>
        </w:rPr>
        <w:t>5、开机率：≥98%（按工作日计算），累计故障不超过6天，每超过一天，按医院该设备上月日均全部收费为标准计算直接损失，收费标准按照新疆维吾尔自治区发改委相关物价标准执行</w:t>
      </w:r>
    </w:p>
    <w:p>
      <w:pPr>
        <w:rPr>
          <w:rFonts w:hint="eastAsia" w:ascii="仿宋" w:hAnsi="仿宋" w:eastAsia="仿宋" w:cs="仿宋"/>
          <w:sz w:val="28"/>
          <w:szCs w:val="28"/>
        </w:rPr>
      </w:pPr>
      <w:r>
        <w:rPr>
          <w:rFonts w:hint="eastAsia" w:ascii="仿宋" w:hAnsi="仿宋" w:eastAsia="仿宋" w:cs="仿宋"/>
          <w:sz w:val="28"/>
          <w:szCs w:val="28"/>
        </w:rPr>
        <w:t>6、投标方所提交的所有投标文件、现场承诺等均与合同具有同等效力</w:t>
      </w:r>
    </w:p>
    <w:p>
      <w:pPr>
        <w:rPr>
          <w:rFonts w:hint="eastAsia" w:ascii="仿宋" w:hAnsi="仿宋" w:eastAsia="仿宋" w:cs="仿宋"/>
          <w:sz w:val="28"/>
          <w:szCs w:val="28"/>
        </w:rPr>
      </w:pPr>
      <w:r>
        <w:rPr>
          <w:rFonts w:hint="eastAsia" w:ascii="仿宋" w:hAnsi="仿宋" w:eastAsia="仿宋" w:cs="仿宋"/>
          <w:sz w:val="28"/>
          <w:szCs w:val="28"/>
        </w:rPr>
        <w:t>7、列入强制检定目录范围内的产品验收时需提供检测合格证书或由交货地点当地的技术检测机构进行质量和性能检测，检测费用由投标方承担（包括射线装置的卫生、环保等行政部门的技术检测、监测和竣工验收等的全部费用）。</w:t>
      </w:r>
    </w:p>
    <w:p>
      <w:pPr>
        <w:rPr>
          <w:rFonts w:hint="eastAsia" w:ascii="仿宋" w:hAnsi="仿宋" w:eastAsia="仿宋" w:cs="仿宋"/>
          <w:sz w:val="28"/>
          <w:szCs w:val="28"/>
        </w:rPr>
      </w:pPr>
      <w:r>
        <w:rPr>
          <w:rFonts w:hint="eastAsia" w:ascii="仿宋" w:hAnsi="仿宋" w:eastAsia="仿宋" w:cs="仿宋"/>
          <w:sz w:val="28"/>
          <w:szCs w:val="28"/>
        </w:rPr>
        <w:t>8、提供产品合格证书、检测证书，进口产品还需提供商检证、报关单等证书</w:t>
      </w:r>
    </w:p>
    <w:p>
      <w:pPr>
        <w:rPr>
          <w:rFonts w:hint="eastAsia" w:ascii="仿宋" w:hAnsi="仿宋" w:eastAsia="仿宋" w:cs="仿宋"/>
          <w:sz w:val="28"/>
          <w:szCs w:val="28"/>
        </w:rPr>
      </w:pPr>
      <w:r>
        <w:rPr>
          <w:rFonts w:hint="eastAsia" w:ascii="仿宋" w:hAnsi="仿宋" w:eastAsia="仿宋" w:cs="仿宋"/>
          <w:sz w:val="28"/>
          <w:szCs w:val="28"/>
        </w:rPr>
        <w:t>9、培训：现场不限次培训</w:t>
      </w:r>
    </w:p>
    <w:p>
      <w:pPr>
        <w:rPr>
          <w:rFonts w:hint="eastAsia" w:ascii="仿宋" w:hAnsi="仿宋" w:eastAsia="仿宋" w:cs="仿宋"/>
          <w:sz w:val="28"/>
          <w:szCs w:val="28"/>
        </w:rPr>
      </w:pPr>
      <w:r>
        <w:rPr>
          <w:rFonts w:hint="eastAsia" w:ascii="仿宋" w:hAnsi="仿宋" w:eastAsia="仿宋" w:cs="仿宋"/>
          <w:sz w:val="28"/>
          <w:szCs w:val="28"/>
        </w:rPr>
        <w:t>10、投标方须保证提供的货物是合同生效后由原厂生产的、全新的、未使用过的设备，所采用的技术和软件是全新的、并符合规定的质量、规格和性能</w:t>
      </w:r>
    </w:p>
    <w:p>
      <w:pPr>
        <w:rPr>
          <w:rFonts w:hint="eastAsia" w:ascii="仿宋" w:hAnsi="仿宋" w:eastAsia="仿宋" w:cs="仿宋"/>
          <w:sz w:val="28"/>
          <w:szCs w:val="28"/>
        </w:rPr>
      </w:pPr>
      <w:r>
        <w:rPr>
          <w:rFonts w:hint="eastAsia" w:ascii="仿宋" w:hAnsi="仿宋" w:eastAsia="仿宋" w:cs="仿宋"/>
          <w:sz w:val="28"/>
          <w:szCs w:val="28"/>
        </w:rPr>
        <w:t>11、技术服务（零配件价格、售后服务点、联系人及方式等）；装机时使用培训和维护培训各不少于一周时间，并提供使用和维修的电子版资料并开放维修密码。</w:t>
      </w:r>
    </w:p>
    <w:p>
      <w:pPr>
        <w:rPr>
          <w:rFonts w:hint="eastAsia" w:ascii="仿宋" w:hAnsi="仿宋" w:eastAsia="仿宋" w:cs="仿宋"/>
          <w:sz w:val="28"/>
          <w:szCs w:val="28"/>
        </w:rPr>
      </w:pPr>
      <w:r>
        <w:rPr>
          <w:rFonts w:hint="eastAsia" w:ascii="仿宋" w:hAnsi="仿宋" w:eastAsia="仿宋" w:cs="仿宋"/>
          <w:sz w:val="28"/>
          <w:szCs w:val="28"/>
        </w:rPr>
        <w:t>12、在采购方所在地区有维修工程师</w:t>
      </w:r>
    </w:p>
    <w:p>
      <w:pPr>
        <w:rPr>
          <w:rFonts w:hint="eastAsia" w:ascii="仿宋" w:hAnsi="仿宋" w:eastAsia="仿宋" w:cs="仿宋"/>
          <w:sz w:val="28"/>
          <w:szCs w:val="28"/>
        </w:rPr>
      </w:pPr>
      <w:r>
        <w:rPr>
          <w:rFonts w:hint="eastAsia" w:ascii="仿宋" w:hAnsi="仿宋" w:eastAsia="仿宋" w:cs="仿宋"/>
          <w:sz w:val="28"/>
          <w:szCs w:val="28"/>
        </w:rPr>
        <w:t>13、负责运输、装卸、仓储、安装、调试、验收等相关费用。</w:t>
      </w:r>
    </w:p>
    <w:p>
      <w:pPr>
        <w:rPr>
          <w:rFonts w:hint="eastAsia" w:ascii="仿宋" w:hAnsi="仿宋" w:eastAsia="仿宋" w:cs="仿宋"/>
          <w:sz w:val="28"/>
          <w:szCs w:val="28"/>
        </w:rPr>
      </w:pPr>
      <w:r>
        <w:rPr>
          <w:rFonts w:hint="eastAsia" w:ascii="仿宋" w:hAnsi="仿宋" w:eastAsia="仿宋" w:cs="仿宋"/>
          <w:sz w:val="28"/>
          <w:szCs w:val="28"/>
        </w:rPr>
        <w:t>14、付款：设备安装验收合格支付中标总金额的90%，其余10%作为质保金，质保金于质保期（保修期）结束后付清。</w:t>
      </w:r>
    </w:p>
    <w:p>
      <w:pPr>
        <w:rPr>
          <w:rFonts w:hint="eastAsia" w:ascii="仿宋" w:hAnsi="仿宋" w:eastAsia="仿宋" w:cs="仿宋"/>
          <w:sz w:val="28"/>
          <w:szCs w:val="28"/>
        </w:rPr>
      </w:pPr>
      <w:r>
        <w:rPr>
          <w:rFonts w:hint="eastAsia" w:ascii="仿宋" w:hAnsi="仿宋" w:eastAsia="仿宋" w:cs="仿宋"/>
          <w:sz w:val="28"/>
          <w:szCs w:val="28"/>
        </w:rPr>
        <w:t>15、若该设备使用中涉及有关耗材，请提供维持该设备正常使用的耗材明细及报价（单价），并注明序号、产品名称、注册证名称、生产厂家、单价、单位， 同时提供耗材制造商授权书、生产许可证（进口产品除外）以及所投产品的医疗器械注册证， 开标时须携带样品。若未按照上述要求提供耗材明细及报价，视为未实质性响应招标文件要求。（耗材报价需提供相应证明材料，如合同、中标通知书或其他证明材料）</w:t>
      </w:r>
    </w:p>
    <w:p>
      <w:pPr>
        <w:pStyle w:val="3"/>
        <w:jc w:val="center"/>
        <w:rPr>
          <w:rFonts w:hint="eastAsia" w:ascii="仿宋" w:hAnsi="仿宋" w:eastAsia="仿宋" w:cs="仿宋"/>
          <w:sz w:val="28"/>
          <w:highlight w:val="yellow"/>
        </w:rPr>
      </w:pPr>
      <w:r>
        <w:rPr>
          <w:rFonts w:hint="eastAsia" w:ascii="仿宋" w:hAnsi="仿宋" w:eastAsia="仿宋" w:cs="仿宋"/>
          <w:sz w:val="28"/>
        </w:rPr>
        <w:br w:type="page"/>
      </w:r>
      <w:bookmarkStart w:id="61" w:name="_Toc55990502"/>
      <w:bookmarkStart w:id="62" w:name="_Toc56170391"/>
      <w:bookmarkStart w:id="63" w:name="_Toc82497923"/>
      <w:bookmarkStart w:id="64" w:name="_Toc24819"/>
      <w:r>
        <w:rPr>
          <w:rFonts w:hint="eastAsia" w:ascii="仿宋" w:hAnsi="仿宋" w:eastAsia="仿宋" w:cs="仿宋"/>
        </w:rPr>
        <w:t>第四章、合同</w:t>
      </w:r>
      <w:bookmarkEnd w:id="61"/>
      <w:bookmarkEnd w:id="62"/>
      <w:bookmarkEnd w:id="63"/>
      <w:bookmarkEnd w:id="64"/>
    </w:p>
    <w:p>
      <w:pPr>
        <w:spacing w:line="360" w:lineRule="auto"/>
        <w:ind w:right="-151" w:firstLine="6518" w:firstLineChars="2328"/>
        <w:rPr>
          <w:rFonts w:hint="eastAsia" w:ascii="仿宋_GB2312" w:eastAsia="仿宋_GB2312"/>
          <w:sz w:val="28"/>
          <w:u w:val="single"/>
        </w:rPr>
      </w:pPr>
      <w:r>
        <w:rPr>
          <w:rFonts w:hint="eastAsia" w:ascii="仿宋_GB2312" w:hAnsi="Arial" w:eastAsia="仿宋_GB2312"/>
          <w:sz w:val="28"/>
        </w:rPr>
        <w:t xml:space="preserve">合同编号： </w:t>
      </w:r>
      <w:r>
        <w:rPr>
          <w:rFonts w:hint="eastAsia" w:ascii="仿宋_GB2312" w:hAnsi="Arial" w:eastAsia="仿宋_GB2312"/>
          <w:sz w:val="28"/>
          <w:u w:val="single"/>
        </w:rPr>
        <w:t xml:space="preserve">      </w:t>
      </w:r>
      <w:r>
        <w:rPr>
          <w:rFonts w:hint="eastAsia" w:ascii="仿宋_GB2312" w:hAnsi="Arial" w:eastAsia="仿宋_GB2312"/>
          <w:sz w:val="28"/>
        </w:rPr>
        <w:t xml:space="preserve"> </w:t>
      </w:r>
    </w:p>
    <w:p>
      <w:pPr>
        <w:spacing w:line="360" w:lineRule="auto"/>
        <w:rPr>
          <w:rFonts w:hint="eastAsia" w:ascii="仿宋_GB2312" w:eastAsia="仿宋_GB2312"/>
          <w:sz w:val="28"/>
          <w:u w:val="single"/>
        </w:rPr>
      </w:pPr>
      <w:r>
        <w:rPr>
          <w:rFonts w:hint="eastAsia" w:ascii="仿宋_GB2312" w:eastAsia="仿宋_GB2312"/>
          <w:sz w:val="28"/>
        </w:rPr>
        <w:t>甲方（买方）：</w:t>
      </w:r>
      <w:r>
        <w:rPr>
          <w:rFonts w:hint="eastAsia" w:ascii="仿宋_GB2312" w:eastAsia="仿宋_GB2312"/>
          <w:sz w:val="28"/>
          <w:u w:val="single"/>
        </w:rPr>
        <w:t xml:space="preserve"> </w:t>
      </w:r>
      <w:r>
        <w:rPr>
          <w:rFonts w:ascii="仿宋_GB2312" w:eastAsia="仿宋_GB2312"/>
          <w:sz w:val="28"/>
          <w:u w:val="single"/>
        </w:rPr>
        <w:t xml:space="preserve">                        </w:t>
      </w:r>
    </w:p>
    <w:p>
      <w:pPr>
        <w:spacing w:line="360" w:lineRule="auto"/>
        <w:rPr>
          <w:rFonts w:hint="eastAsia" w:ascii="仿宋_GB2312" w:eastAsia="仿宋_GB2312"/>
          <w:sz w:val="28"/>
        </w:rPr>
      </w:pPr>
      <w:r>
        <w:rPr>
          <w:rFonts w:hint="eastAsia" w:ascii="仿宋_GB2312" w:eastAsia="仿宋_GB2312"/>
          <w:sz w:val="28"/>
        </w:rPr>
        <w:t>乙方（卖方）：</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 xml:space="preserve">甲乙双方根据《中华人民共和国合同法》的规定，按照公平、公正、平等自愿和诚实信用、协商一致的原则，甲、乙双方签订合同如下。 </w:t>
      </w:r>
    </w:p>
    <w:p>
      <w:pPr>
        <w:pStyle w:val="30"/>
        <w:spacing w:line="360" w:lineRule="auto"/>
        <w:jc w:val="both"/>
        <w:rPr>
          <w:rFonts w:hint="eastAsia" w:ascii="仿宋_GB2312" w:hAnsi="宋体" w:eastAsia="仿宋_GB2312"/>
        </w:rPr>
      </w:pPr>
      <w:r>
        <w:rPr>
          <w:rFonts w:hint="eastAsia" w:ascii="仿宋_GB2312" w:hAnsi="宋体" w:eastAsia="仿宋_GB2312"/>
        </w:rPr>
        <w:t>一、设备名称、型号、制造商、数量、价格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25"/>
        <w:gridCol w:w="1388"/>
        <w:gridCol w:w="1584"/>
        <w:gridCol w:w="1065"/>
        <w:gridCol w:w="178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序号</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名称</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型号</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制造商</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数量</w:t>
            </w:r>
          </w:p>
        </w:tc>
        <w:tc>
          <w:tcPr>
            <w:tcW w:w="1789"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单价（元）</w:t>
            </w: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1</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宋体" w:eastAsia="仿宋_GB2312"/>
                <w:kern w:val="0"/>
                <w:sz w:val="24"/>
                <w:szCs w:val="18"/>
              </w:rPr>
            </w:pPr>
          </w:p>
        </w:tc>
        <w:tc>
          <w:tcPr>
            <w:tcW w:w="1701" w:type="dxa"/>
            <w:noWrap w:val="0"/>
            <w:vAlign w:val="center"/>
          </w:tcPr>
          <w:p>
            <w:pPr>
              <w:spacing w:line="360" w:lineRule="auto"/>
              <w:jc w:val="center"/>
              <w:rPr>
                <w:rFonts w:hint="eastAsia" w:ascii="仿宋_GB2312" w:hAnsi="宋体" w:eastAsia="仿宋_GB2312"/>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w:t>
            </w:r>
          </w:p>
        </w:tc>
        <w:tc>
          <w:tcPr>
            <w:tcW w:w="112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388"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584"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065"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c>
          <w:tcPr>
            <w:tcW w:w="1789" w:type="dxa"/>
            <w:noWrap w:val="0"/>
            <w:vAlign w:val="center"/>
          </w:tcPr>
          <w:p>
            <w:pPr>
              <w:spacing w:line="360" w:lineRule="auto"/>
              <w:jc w:val="center"/>
              <w:rPr>
                <w:rFonts w:hint="eastAsia" w:ascii="仿宋_GB2312" w:hAnsi="仿宋_GB2312" w:eastAsia="仿宋_GB2312"/>
                <w:sz w:val="24"/>
                <w:szCs w:val="18"/>
              </w:rPr>
            </w:pPr>
          </w:p>
        </w:tc>
        <w:tc>
          <w:tcPr>
            <w:tcW w:w="1701" w:type="dxa"/>
            <w:noWrap w:val="0"/>
            <w:vAlign w:val="center"/>
          </w:tcPr>
          <w:p>
            <w:pPr>
              <w:spacing w:line="360" w:lineRule="auto"/>
              <w:jc w:val="center"/>
              <w:rPr>
                <w:rFonts w:hint="eastAsia" w:ascii="仿宋_GB2312" w:hAnsi="仿宋_GB2312" w:eastAsia="仿宋_GB2312"/>
                <w:sz w:val="24"/>
                <w:szCs w:val="18"/>
              </w:rPr>
            </w:pPr>
            <w:r>
              <w:rPr>
                <w:rFonts w:hint="eastAsia" w:ascii="仿宋_GB2312" w:hAnsi="仿宋_GB2312" w:eastAsia="仿宋_GB2312"/>
                <w:sz w:val="24"/>
                <w:szCs w:val="18"/>
              </w:rPr>
              <w:t xml:space="preserve"> </w:t>
            </w:r>
          </w:p>
        </w:tc>
      </w:tr>
    </w:tbl>
    <w:p>
      <w:pPr>
        <w:spacing w:line="360" w:lineRule="auto"/>
        <w:rPr>
          <w:rFonts w:ascii="仿宋_GB2312" w:eastAsia="仿宋_GB2312"/>
          <w:sz w:val="28"/>
          <w:u w:val="single"/>
        </w:rPr>
      </w:pPr>
      <w:r>
        <w:rPr>
          <w:rFonts w:hint="eastAsia" w:ascii="仿宋_GB2312" w:eastAsia="仿宋_GB2312"/>
          <w:b/>
          <w:bCs/>
          <w:sz w:val="28"/>
        </w:rPr>
        <w:t>二、合同总金额</w:t>
      </w:r>
      <w:r>
        <w:rPr>
          <w:rFonts w:hint="eastAsia" w:ascii="仿宋_GB2312" w:eastAsia="仿宋_GB2312"/>
          <w:sz w:val="28"/>
        </w:rPr>
        <w:t>：</w:t>
      </w:r>
      <w:r>
        <w:rPr>
          <w:rFonts w:ascii="仿宋_GB2312" w:eastAsia="仿宋_GB2312"/>
          <w:sz w:val="28"/>
          <w:u w:val="single"/>
        </w:rPr>
        <w:t xml:space="preserve"> </w:t>
      </w:r>
      <w:r>
        <w:rPr>
          <w:rFonts w:hint="eastAsia" w:ascii="仿宋_GB2312" w:eastAsia="仿宋_GB2312"/>
          <w:sz w:val="28"/>
          <w:u w:val="single"/>
        </w:rPr>
        <w:t xml:space="preserve">小写： </w:t>
      </w:r>
      <w:r>
        <w:rPr>
          <w:rFonts w:ascii="仿宋_GB2312" w:eastAsia="仿宋_GB2312"/>
          <w:sz w:val="28"/>
          <w:u w:val="single"/>
        </w:rPr>
        <w:t xml:space="preserve">  </w:t>
      </w:r>
      <w:r>
        <w:rPr>
          <w:rFonts w:hint="eastAsia" w:ascii="仿宋_GB2312" w:eastAsia="仿宋_GB2312"/>
          <w:sz w:val="28"/>
          <w:u w:val="single"/>
        </w:rPr>
        <w:t xml:space="preserve">大写 </w:t>
      </w:r>
      <w:r>
        <w:rPr>
          <w:rFonts w:ascii="仿宋_GB2312" w:eastAsia="仿宋_GB2312"/>
          <w:sz w:val="28"/>
          <w:u w:val="single"/>
        </w:rPr>
        <w:t xml:space="preserve">    </w:t>
      </w:r>
      <w:r>
        <w:rPr>
          <w:rFonts w:hint="eastAsia" w:ascii="仿宋_GB2312" w:eastAsia="仿宋_GB2312"/>
          <w:sz w:val="28"/>
          <w:u w:val="single"/>
        </w:rPr>
        <w:t>。</w:t>
      </w:r>
    </w:p>
    <w:p>
      <w:pPr>
        <w:spacing w:line="360" w:lineRule="auto"/>
        <w:rPr>
          <w:rFonts w:hint="eastAsia" w:ascii="仿宋_GB2312" w:eastAsia="仿宋_GB2312"/>
          <w:sz w:val="28"/>
        </w:rPr>
      </w:pPr>
      <w:r>
        <w:rPr>
          <w:rFonts w:hint="eastAsia" w:ascii="仿宋_GB2312" w:eastAsia="仿宋_GB2312"/>
          <w:sz w:val="28"/>
        </w:rPr>
        <w:t>上述合同金额包括但不限于：设备价款、包装费、安装调试费、运费、税费、保险费、知识产权费、检测费用等一切相关费用。</w:t>
      </w:r>
    </w:p>
    <w:p>
      <w:pPr>
        <w:spacing w:line="360" w:lineRule="auto"/>
        <w:rPr>
          <w:rFonts w:ascii="仿宋" w:hAnsi="仿宋" w:eastAsia="仿宋"/>
          <w:sz w:val="28"/>
          <w:szCs w:val="28"/>
        </w:rPr>
      </w:pPr>
      <w:r>
        <w:rPr>
          <w:rFonts w:hint="eastAsia" w:ascii="仿宋_GB2312" w:eastAsia="仿宋_GB2312"/>
          <w:b/>
          <w:bCs/>
          <w:sz w:val="28"/>
        </w:rPr>
        <w:t>三、付款方式</w:t>
      </w:r>
      <w:r>
        <w:rPr>
          <w:rFonts w:hint="eastAsia" w:ascii="仿宋_GB2312" w:eastAsia="仿宋_GB2312"/>
          <w:sz w:val="28"/>
        </w:rPr>
        <w:t>：</w:t>
      </w:r>
      <w:r>
        <w:rPr>
          <w:rFonts w:ascii="仿宋" w:hAnsi="仿宋" w:eastAsia="仿宋"/>
          <w:sz w:val="28"/>
          <w:szCs w:val="28"/>
        </w:rPr>
        <w:t xml:space="preserve"> </w:t>
      </w:r>
    </w:p>
    <w:p>
      <w:pPr>
        <w:spacing w:line="360" w:lineRule="auto"/>
        <w:rPr>
          <w:rFonts w:ascii="仿宋" w:hAnsi="仿宋" w:eastAsia="仿宋"/>
          <w:sz w:val="28"/>
          <w:szCs w:val="28"/>
        </w:rPr>
      </w:pPr>
      <w:r>
        <w:rPr>
          <w:rFonts w:hint="eastAsia" w:ascii="仿宋_GB2312" w:eastAsia="仿宋_GB2312"/>
          <w:b/>
          <w:bCs/>
          <w:sz w:val="28"/>
        </w:rPr>
        <w:t>四、交货日期</w:t>
      </w:r>
      <w:r>
        <w:rPr>
          <w:rFonts w:hint="eastAsia" w:ascii="仿宋_GB2312" w:eastAsia="仿宋_GB2312"/>
          <w:sz w:val="28"/>
        </w:rPr>
        <w:t>：</w:t>
      </w:r>
    </w:p>
    <w:p>
      <w:pPr>
        <w:spacing w:line="360" w:lineRule="auto"/>
        <w:rPr>
          <w:rFonts w:hint="eastAsia" w:ascii="仿宋_GB2312" w:eastAsia="仿宋_GB2312"/>
          <w:sz w:val="28"/>
          <w:u w:val="single"/>
        </w:rPr>
      </w:pPr>
      <w:r>
        <w:rPr>
          <w:rFonts w:hint="eastAsia" w:ascii="仿宋_GB2312" w:eastAsia="仿宋_GB2312"/>
          <w:b/>
          <w:bCs/>
          <w:sz w:val="28"/>
        </w:rPr>
        <w:t>五、交货地点</w:t>
      </w:r>
      <w:r>
        <w:rPr>
          <w:rFonts w:hint="eastAsia" w:ascii="仿宋_GB2312" w:eastAsia="仿宋_GB2312"/>
          <w:sz w:val="28"/>
        </w:rPr>
        <w:t>：</w:t>
      </w:r>
      <w:r>
        <w:rPr>
          <w:rFonts w:hint="eastAsia" w:ascii="仿宋_GB2312" w:eastAsia="仿宋_GB2312"/>
          <w:sz w:val="28"/>
          <w:u w:val="single"/>
        </w:rPr>
        <w:t>甲方指定地点</w:t>
      </w:r>
    </w:p>
    <w:p>
      <w:pPr>
        <w:spacing w:line="360" w:lineRule="auto"/>
        <w:rPr>
          <w:rFonts w:ascii="仿宋_GB2312" w:eastAsia="仿宋_GB2312"/>
          <w:sz w:val="28"/>
          <w:u w:val="single"/>
        </w:rPr>
      </w:pPr>
      <w:r>
        <w:rPr>
          <w:rFonts w:hint="eastAsia" w:ascii="仿宋_GB2312" w:eastAsia="仿宋_GB2312"/>
          <w:b/>
          <w:bCs/>
          <w:sz w:val="28"/>
        </w:rPr>
        <w:t>六、质保期</w:t>
      </w:r>
      <w:r>
        <w:rPr>
          <w:rFonts w:hint="eastAsia" w:ascii="仿宋_GB2312" w:eastAsia="仿宋_GB2312"/>
          <w:sz w:val="28"/>
        </w:rPr>
        <w:t>：</w:t>
      </w:r>
    </w:p>
    <w:p>
      <w:pPr>
        <w:spacing w:line="360" w:lineRule="auto"/>
        <w:rPr>
          <w:rFonts w:hint="eastAsia" w:ascii="仿宋_GB2312" w:hAnsi="宋体" w:eastAsia="仿宋_GB2312"/>
          <w:sz w:val="28"/>
        </w:rPr>
      </w:pPr>
      <w:r>
        <w:rPr>
          <w:rFonts w:hint="eastAsia" w:ascii="仿宋_GB2312" w:hAnsi="宋体" w:eastAsia="仿宋_GB2312"/>
          <w:b/>
          <w:bCs/>
          <w:sz w:val="28"/>
        </w:rPr>
        <w:t>七、验收标准</w:t>
      </w:r>
      <w:r>
        <w:rPr>
          <w:rFonts w:hint="eastAsia" w:ascii="仿宋_GB2312" w:hAnsi="宋体" w:eastAsia="仿宋_GB2312"/>
          <w:sz w:val="28"/>
        </w:rPr>
        <w:t>：</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乙方免费负责设备的安装和调试，在设备安装和调试结束后，由甲乙双方按照《医疗器械监督管理条例》、《医疗器械使用质量监督管理办法》、《中华人民共和国海关法》进行验收，验收合格以甲方指定验收人员签字确认为准。验收合格后进入保修期（如需要技术监督局进行检测，相关检测费用由乙方承担。）</w:t>
      </w:r>
    </w:p>
    <w:p>
      <w:pPr>
        <w:pStyle w:val="30"/>
        <w:spacing w:line="360" w:lineRule="auto"/>
        <w:jc w:val="both"/>
        <w:rPr>
          <w:rFonts w:hint="eastAsia" w:ascii="仿宋_GB2312" w:hAnsi="宋体" w:eastAsia="仿宋_GB2312"/>
        </w:rPr>
      </w:pPr>
      <w:r>
        <w:rPr>
          <w:rFonts w:hint="eastAsia" w:ascii="仿宋_GB2312" w:hAnsi="宋体" w:eastAsia="仿宋_GB2312"/>
        </w:rPr>
        <w:t>八、产品质量保证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乙方须保证提供的货物是全新及未经使用过的，所使用的技术标准是全新的达到甲方要求并经确认，符合合同规定的质量、规格和性能要求。</w:t>
      </w:r>
    </w:p>
    <w:p>
      <w:pPr>
        <w:pStyle w:val="30"/>
        <w:spacing w:line="360" w:lineRule="auto"/>
        <w:jc w:val="left"/>
        <w:textAlignment w:val="baseline"/>
        <w:rPr>
          <w:rFonts w:hint="eastAsia" w:ascii="仿宋_GB2312" w:hAnsi="宋体" w:eastAsia="仿宋_GB2312"/>
        </w:rPr>
      </w:pPr>
      <w:r>
        <w:rPr>
          <w:rFonts w:hint="eastAsia" w:ascii="仿宋_GB2312" w:eastAsia="仿宋_GB2312"/>
        </w:rPr>
        <w:t>九、售后服务</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1、乙方应向甲方提供完整的中文版技术资料（操作、维修、保养资料）。设备所包含的所有软件均须提供合法的使用证书。乙方应免费提供甲方设备使用期间软件的升级工作。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w:t>
      </w:r>
      <w:r>
        <w:rPr>
          <w:rFonts w:hint="eastAsia" w:ascii="仿宋_GB2312" w:eastAsia="仿宋_GB2312"/>
          <w:sz w:val="28"/>
        </w:rPr>
        <w:t>质保期内发生的一切设备故障,乙方维修工程师应于接到甲方电话通知后4小时内免费进行维修处理,质保期外如设备发生故障,乙方工程师应于8小时内进行维修,经检修需要进行备件更换的,乙方应按照不高于投标书中所提供的零备件价格提供备件。乙方应向甲方提供书面故障的解决方案，提供保修期后无偿技术支持。</w:t>
      </w:r>
    </w:p>
    <w:p>
      <w:pPr>
        <w:spacing w:line="360" w:lineRule="auto"/>
        <w:ind w:firstLine="560" w:firstLineChars="200"/>
        <w:rPr>
          <w:rFonts w:hint="eastAsia" w:ascii="仿宋_GB2312" w:hAnsi="宋体" w:eastAsia="仿宋_GB2312"/>
          <w:sz w:val="28"/>
        </w:rPr>
      </w:pPr>
      <w:r>
        <w:rPr>
          <w:rFonts w:hint="eastAsia" w:ascii="仿宋_GB2312" w:hAnsi="Arial" w:eastAsia="仿宋_GB2312"/>
          <w:sz w:val="28"/>
        </w:rPr>
        <w:t>3、</w:t>
      </w:r>
      <w:r>
        <w:rPr>
          <w:rFonts w:hint="eastAsia" w:ascii="仿宋_GB2312" w:hAnsi="宋体" w:eastAsia="仿宋_GB2312"/>
          <w:sz w:val="28"/>
        </w:rPr>
        <w:t>乙方应提供国内（包括新疆地区）维修站：</w:t>
      </w:r>
      <w:r>
        <w:rPr>
          <w:rFonts w:hint="eastAsia" w:ascii="仿宋_GB2312" w:hAnsi="宋体" w:eastAsia="仿宋_GB2312"/>
          <w:sz w:val="28"/>
          <w:u w:val="single"/>
        </w:rPr>
        <w:t xml:space="preserve">                         </w:t>
      </w:r>
      <w:r>
        <w:rPr>
          <w:rFonts w:hint="eastAsia" w:ascii="仿宋_GB2312" w:hAnsi="宋体" w:eastAsia="仿宋_GB2312"/>
          <w:sz w:val="28"/>
        </w:rPr>
        <w:t>，维修工程师：</w:t>
      </w:r>
      <w:r>
        <w:rPr>
          <w:rFonts w:hint="eastAsia" w:ascii="仿宋_GB2312" w:hAnsi="宋体" w:eastAsia="仿宋_GB2312"/>
          <w:sz w:val="28"/>
          <w:u w:val="single"/>
        </w:rPr>
        <w:t xml:space="preserve">       </w:t>
      </w:r>
      <w:r>
        <w:rPr>
          <w:rFonts w:hint="eastAsia" w:ascii="仿宋_GB2312" w:hAnsi="宋体" w:eastAsia="仿宋_GB2312"/>
          <w:sz w:val="28"/>
        </w:rPr>
        <w:t>，联系电话</w:t>
      </w:r>
      <w:r>
        <w:rPr>
          <w:rFonts w:hint="eastAsia" w:ascii="仿宋_GB2312" w:hAnsi="宋体" w:eastAsia="仿宋_GB2312"/>
          <w:sz w:val="28"/>
          <w:u w:val="single"/>
        </w:rPr>
        <w:t xml:space="preserve">               。</w:t>
      </w:r>
      <w:r>
        <w:rPr>
          <w:rFonts w:hint="eastAsia" w:ascii="仿宋_GB2312" w:hAnsi="宋体" w:eastAsia="仿宋_GB2312"/>
          <w:sz w:val="28"/>
        </w:rPr>
        <w:t>提供正规的备品备件价格表。保修期后的维修费用，先维修后付款。零备件的购买，先交货后付款。提供保修期后无偿技术支持。</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4、乙方的技术人员应对甲方的设备维修人员及使用人员进行培训，使维修人员达到对设备的日常维护和一般性故障的查找及故障的排除，使用人员能熟练掌握设备的各项功能操作。</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乙方应在保修期内每年应对设备进行4次全面维护、保养。因设备故障等问题所造成的一切损失由乙方负责赔偿。保修期后，乙方应终生提供免费上门维修服务，并只按投标书中所提供的零备件价格提供备件收取配件成本费。</w:t>
      </w:r>
    </w:p>
    <w:p>
      <w:pPr>
        <w:pStyle w:val="30"/>
        <w:spacing w:line="360" w:lineRule="auto"/>
        <w:jc w:val="left"/>
        <w:textAlignment w:val="baseline"/>
        <w:rPr>
          <w:rFonts w:hint="eastAsia" w:ascii="仿宋_GB2312" w:eastAsia="仿宋_GB2312"/>
        </w:rPr>
      </w:pPr>
      <w:r>
        <w:rPr>
          <w:rFonts w:hint="eastAsia" w:ascii="仿宋_GB2312" w:eastAsia="仿宋_GB2312"/>
        </w:rPr>
        <w:t>十、违约责任</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如逾期交货，乙方每天向甲方支付违约金1000元。并承担甲方因此所受的直接损失（按甲方医院相同或类似设备）上月日均全部收费为标准计算直接损失，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乙方提供设备如不符合合同要求，乙方应负责更换，并承担更换或退货而支付的实际费用。乙方不能更换的构成违约，甲方有权解除本合同。在合同有效期内，乙方不能履行合同义务的，甲方有权终止本合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3、甲方应按合同规定的付款要求履约，由于非不可抗力原因不能在本合同规定的时间内支付合同款项时应告知乙方，乙方应给予30个工作日的宽限期。</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4、设备使用期间，如存在开机率（（实际开机时间÷应工作时间×100%），则保修期内开机率不得低于98%（按工作日计算），累计故障不超过6天，每超过一天，乙方应按甲方医院该设备上月日均全部收费为标准计算直接损失赔偿甲方，收费标准按照新疆维吾尔自治区发改委相关物价标准执行。</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5、因包装不符合规定造成货物损坏或灭失的，乙方应当给予更换。</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6、如设备质量存在问题，给甲方造成损失，由乙方承担合同总金额30%的违约金并赔偿甲方由此产生的其他全部损失。如因乙方提供设备发生医疗器械不良事件，乙方应积极配合处理并承担合同总金额30%的违约金并赔偿甲方由此产生的其他全部损失。</w:t>
      </w:r>
    </w:p>
    <w:p>
      <w:pPr>
        <w:tabs>
          <w:tab w:val="left" w:pos="435"/>
        </w:tabs>
        <w:spacing w:line="360" w:lineRule="auto"/>
        <w:ind w:firstLine="560" w:firstLineChars="200"/>
        <w:rPr>
          <w:rFonts w:hint="eastAsia" w:ascii="仿宋_GB2312" w:eastAsia="仿宋_GB2312"/>
          <w:sz w:val="28"/>
        </w:rPr>
      </w:pPr>
      <w:r>
        <w:rPr>
          <w:rFonts w:ascii="仿宋_GB2312" w:eastAsia="仿宋_GB2312"/>
          <w:sz w:val="28"/>
        </w:rPr>
        <w:t>7</w:t>
      </w:r>
      <w:r>
        <w:rPr>
          <w:rFonts w:hint="eastAsia" w:ascii="仿宋_GB2312" w:eastAsia="仿宋_GB2312"/>
          <w:sz w:val="28"/>
        </w:rPr>
        <w:t>、乙方合同执行代表</w:t>
      </w:r>
      <w:r>
        <w:rPr>
          <w:rFonts w:hint="eastAsia" w:ascii="仿宋_GB2312" w:eastAsia="仿宋_GB2312"/>
          <w:sz w:val="28"/>
          <w:u w:val="single"/>
        </w:rPr>
        <w:t xml:space="preserve"> </w:t>
      </w:r>
      <w:r>
        <w:rPr>
          <w:rFonts w:ascii="仿宋_GB2312" w:eastAsia="仿宋_GB2312"/>
          <w:sz w:val="28"/>
          <w:u w:val="single"/>
        </w:rPr>
        <w:t xml:space="preserve">   </w:t>
      </w:r>
      <w:r>
        <w:rPr>
          <w:rFonts w:hint="eastAsia" w:ascii="仿宋_GB2312" w:eastAsia="仿宋_GB2312"/>
          <w:sz w:val="28"/>
          <w:u w:val="single"/>
        </w:rPr>
        <w:t xml:space="preserve">     </w:t>
      </w:r>
      <w:r>
        <w:rPr>
          <w:rFonts w:hint="eastAsia" w:ascii="仿宋_GB2312" w:eastAsia="仿宋_GB2312"/>
          <w:color w:val="000000"/>
          <w:sz w:val="28"/>
          <w:u w:val="single"/>
        </w:rPr>
        <w:t xml:space="preserve">，身份证号：                       联系电话：                </w:t>
      </w:r>
      <w:r>
        <w:rPr>
          <w:rFonts w:hint="eastAsia" w:ascii="仿宋_GB2312" w:eastAsia="仿宋_GB2312"/>
          <w:sz w:val="28"/>
        </w:rPr>
        <w:t>，在合同签订及履行过程中，不得实施商业贿赂。若有商业贿赂行为，按照国卫法制发（2013）50号文件《关于建立医药购销领域商业贿赂不良记录的规定》中有关规定执行。</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十一、不可抗力</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甲乙双方任何一方由于不可抗力原因不能履行合同时，应及时向对方通报不能履行或不能完全履行的理由，以减轻可能给对方造成的损失，在取得有关机构证明后，根据情况可部分或全部免予承担违约责任。</w:t>
      </w:r>
    </w:p>
    <w:p>
      <w:pPr>
        <w:tabs>
          <w:tab w:val="left" w:pos="435"/>
        </w:tabs>
        <w:spacing w:line="360" w:lineRule="auto"/>
        <w:rPr>
          <w:rFonts w:hint="eastAsia" w:ascii="仿宋_GB2312" w:eastAsia="仿宋_GB2312"/>
          <w:b/>
          <w:bCs/>
          <w:sz w:val="28"/>
        </w:rPr>
      </w:pPr>
      <w:r>
        <w:rPr>
          <w:rFonts w:hint="eastAsia" w:ascii="仿宋_GB2312" w:eastAsia="仿宋_GB2312"/>
          <w:b/>
          <w:bCs/>
          <w:sz w:val="28"/>
        </w:rPr>
        <w:t>十二、其他</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1、本合同依照《中华人民共和国政府采购法》和《中华人民共和国合同法》等相关法律法规制定。甲、乙双方发生争议时，应先协商解决，经协商在三十天内不能达成协议时，应提交甲方所在地法院诉讼解决。</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2、本合同一式五份，甲方执四份，乙方执一份。</w:t>
      </w:r>
    </w:p>
    <w:p>
      <w:pPr>
        <w:pStyle w:val="8"/>
        <w:spacing w:line="360" w:lineRule="auto"/>
        <w:ind w:firstLine="560" w:firstLineChars="200"/>
        <w:rPr>
          <w:rFonts w:hint="eastAsia" w:ascii="仿宋_GB2312" w:hAnsi="Arial" w:eastAsia="仿宋_GB2312"/>
          <w:sz w:val="28"/>
        </w:rPr>
      </w:pPr>
      <w:r>
        <w:rPr>
          <w:rFonts w:hint="eastAsia" w:ascii="仿宋_GB2312" w:hAnsi="Arial" w:eastAsia="仿宋_GB2312"/>
          <w:sz w:val="28"/>
        </w:rPr>
        <w:t>3、双方其他约定：与本合同有关的招标文件、投标文件、答疑等附件与合同具有同等法律效力。</w:t>
      </w:r>
    </w:p>
    <w:p>
      <w:pPr>
        <w:pStyle w:val="8"/>
        <w:spacing w:line="360" w:lineRule="auto"/>
        <w:ind w:firstLine="560" w:firstLineChars="200"/>
        <w:rPr>
          <w:rFonts w:ascii="仿宋_GB2312" w:hAnsi="Arial" w:eastAsia="仿宋_GB2312"/>
          <w:sz w:val="28"/>
        </w:rPr>
      </w:pPr>
      <w:r>
        <w:rPr>
          <w:rFonts w:hint="eastAsia" w:ascii="仿宋_GB2312" w:hAnsi="Arial" w:eastAsia="仿宋_GB2312"/>
          <w:sz w:val="28"/>
        </w:rPr>
        <w:t>4、</w:t>
      </w:r>
      <w:r>
        <w:rPr>
          <w:rFonts w:ascii="仿宋_GB2312" w:hAnsi="Arial" w:eastAsia="仿宋_GB2312"/>
          <w:sz w:val="28"/>
        </w:rPr>
        <w:t>甲乙双方的指定送达地址等信息确认如下：</w:t>
      </w:r>
    </w:p>
    <w:p>
      <w:pPr>
        <w:spacing w:line="360" w:lineRule="auto"/>
        <w:ind w:firstLine="560" w:firstLineChars="200"/>
        <w:rPr>
          <w:rFonts w:ascii="仿宋_GB2312" w:eastAsia="仿宋_GB2312"/>
          <w:sz w:val="28"/>
        </w:rPr>
      </w:pPr>
      <w:r>
        <w:rPr>
          <w:rFonts w:hint="eastAsia" w:ascii="仿宋_GB2312" w:eastAsia="仿宋_GB2312"/>
          <w:sz w:val="28"/>
        </w:rPr>
        <w:t>甲方</w:t>
      </w:r>
      <w:r>
        <w:rPr>
          <w:rFonts w:ascii="仿宋_GB2312" w:eastAsia="仿宋_GB2312"/>
          <w:sz w:val="28"/>
        </w:rPr>
        <w:t>地址：</w:t>
      </w:r>
      <w:r>
        <w:rPr>
          <w:rFonts w:hint="eastAsia" w:ascii="仿宋_GB2312" w:eastAsia="仿宋_GB2312"/>
          <w:sz w:val="28"/>
        </w:rPr>
        <w:t>乌鲁木齐市新市区河南路118号</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hint="eastAsia"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p>
      <w:pPr>
        <w:spacing w:line="360" w:lineRule="auto"/>
        <w:ind w:firstLine="560" w:firstLineChars="200"/>
        <w:rPr>
          <w:rFonts w:ascii="仿宋_GB2312" w:eastAsia="仿宋_GB2312"/>
          <w:sz w:val="28"/>
          <w:u w:val="single"/>
        </w:rPr>
      </w:pPr>
      <w:r>
        <w:rPr>
          <w:rFonts w:hint="eastAsia" w:ascii="仿宋_GB2312" w:eastAsia="仿宋_GB2312"/>
          <w:sz w:val="28"/>
        </w:rPr>
        <w:t>乙方</w:t>
      </w:r>
      <w:r>
        <w:rPr>
          <w:rFonts w:ascii="仿宋_GB2312" w:eastAsia="仿宋_GB2312"/>
          <w:sz w:val="28"/>
        </w:rPr>
        <w:t>地址：</w:t>
      </w:r>
    </w:p>
    <w:p>
      <w:pPr>
        <w:spacing w:line="360" w:lineRule="auto"/>
        <w:ind w:firstLine="560" w:firstLineChars="200"/>
        <w:rPr>
          <w:rFonts w:hint="eastAsia" w:ascii="仿宋_GB2312" w:eastAsia="仿宋_GB2312"/>
          <w:sz w:val="28"/>
        </w:rPr>
      </w:pPr>
      <w:r>
        <w:rPr>
          <w:rFonts w:hint="eastAsia" w:ascii="仿宋_GB2312" w:eastAsia="仿宋_GB2312"/>
          <w:sz w:val="28"/>
        </w:rPr>
        <w:t>邮编</w:t>
      </w:r>
      <w:r>
        <w:rPr>
          <w:rFonts w:ascii="仿宋_GB2312" w:eastAsia="仿宋_GB2312"/>
          <w:sz w:val="28"/>
        </w:rPr>
        <w:t>：</w:t>
      </w:r>
    </w:p>
    <w:p>
      <w:pPr>
        <w:spacing w:line="360" w:lineRule="auto"/>
        <w:ind w:firstLine="560" w:firstLineChars="200"/>
        <w:rPr>
          <w:rFonts w:ascii="仿宋_GB2312" w:eastAsia="仿宋_GB2312"/>
          <w:sz w:val="28"/>
        </w:rPr>
      </w:pPr>
      <w:r>
        <w:rPr>
          <w:rFonts w:hint="eastAsia" w:ascii="仿宋_GB2312" w:eastAsia="仿宋_GB2312"/>
          <w:sz w:val="28"/>
        </w:rPr>
        <w:t>人员</w:t>
      </w:r>
      <w:r>
        <w:rPr>
          <w:rFonts w:ascii="仿宋_GB2312" w:eastAsia="仿宋_GB2312"/>
          <w:sz w:val="28"/>
        </w:rPr>
        <w:t>：</w:t>
      </w:r>
    </w:p>
    <w:p>
      <w:pPr>
        <w:spacing w:line="360" w:lineRule="auto"/>
        <w:ind w:firstLine="560" w:firstLineChars="200"/>
        <w:rPr>
          <w:rFonts w:ascii="仿宋_GB2312" w:eastAsia="仿宋_GB2312"/>
          <w:sz w:val="28"/>
        </w:rPr>
      </w:pPr>
      <w:r>
        <w:rPr>
          <w:rFonts w:ascii="仿宋_GB2312" w:eastAsia="仿宋_GB2312"/>
          <w:sz w:val="28"/>
        </w:rPr>
        <w:t>联系方式</w:t>
      </w:r>
      <w:r>
        <w:rPr>
          <w:rFonts w:hint="eastAsia" w:ascii="仿宋_GB2312" w:eastAsia="仿宋_GB2312"/>
          <w:sz w:val="28"/>
        </w:rPr>
        <w:t>：</w:t>
      </w:r>
    </w:p>
    <w:tbl>
      <w:tblPr>
        <w:tblStyle w:val="14"/>
        <w:tblW w:w="0" w:type="auto"/>
        <w:jc w:val="center"/>
        <w:tblLayout w:type="autofit"/>
        <w:tblCellMar>
          <w:top w:w="0" w:type="dxa"/>
          <w:left w:w="108" w:type="dxa"/>
          <w:bottom w:w="0" w:type="dxa"/>
          <w:right w:w="108" w:type="dxa"/>
        </w:tblCellMar>
      </w:tblPr>
      <w:tblGrid>
        <w:gridCol w:w="4927"/>
        <w:gridCol w:w="4927"/>
      </w:tblGrid>
      <w:tr>
        <w:tblPrEx>
          <w:tblCellMar>
            <w:top w:w="0" w:type="dxa"/>
            <w:left w:w="108" w:type="dxa"/>
            <w:bottom w:w="0" w:type="dxa"/>
            <w:right w:w="108" w:type="dxa"/>
          </w:tblCellMar>
        </w:tblPrEx>
        <w:trPr>
          <w:trHeight w:val="3617" w:hRule="atLeast"/>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甲方单位名称：</w:t>
            </w:r>
            <w:r>
              <w:rPr>
                <w:rFonts w:hint="eastAsia" w:ascii="仿宋" w:hAnsi="仿宋" w:eastAsia="仿宋"/>
                <w:sz w:val="24"/>
                <w:szCs w:val="24"/>
                <w:u w:val="single"/>
              </w:rPr>
              <w:t>新疆医科大学第五附属医院</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乙方单位名称：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法人签字：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授权代表签字：</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地    址：</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单位账户名称：</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单位帐号：</w:t>
            </w:r>
          </w:p>
        </w:tc>
      </w:tr>
      <w:tr>
        <w:tblPrEx>
          <w:tblCellMar>
            <w:top w:w="0" w:type="dxa"/>
            <w:left w:w="108" w:type="dxa"/>
            <w:bottom w:w="0" w:type="dxa"/>
            <w:right w:w="108" w:type="dxa"/>
          </w:tblCellMar>
        </w:tblPrEx>
        <w:trPr>
          <w:jc w:val="center"/>
        </w:trPr>
        <w:tc>
          <w:tcPr>
            <w:tcW w:w="4927" w:type="dxa"/>
            <w:shd w:val="clear" w:color="auto" w:fill="auto"/>
            <w:noWrap w:val="0"/>
            <w:vAlign w:val="top"/>
          </w:tcPr>
          <w:p>
            <w:pPr>
              <w:pStyle w:val="30"/>
              <w:spacing w:line="360" w:lineRule="auto"/>
              <w:jc w:val="both"/>
              <w:rPr>
                <w:rFonts w:ascii="仿宋" w:hAnsi="仿宋" w:eastAsia="仿宋"/>
                <w:sz w:val="24"/>
                <w:szCs w:val="24"/>
              </w:rPr>
            </w:pPr>
          </w:p>
        </w:tc>
        <w:tc>
          <w:tcPr>
            <w:tcW w:w="4927" w:type="dxa"/>
            <w:shd w:val="clear" w:color="auto" w:fill="auto"/>
            <w:noWrap w:val="0"/>
            <w:vAlign w:val="top"/>
          </w:tcPr>
          <w:p>
            <w:pPr>
              <w:pStyle w:val="30"/>
              <w:spacing w:line="360" w:lineRule="auto"/>
              <w:jc w:val="both"/>
              <w:rPr>
                <w:rFonts w:ascii="仿宋" w:hAnsi="仿宋" w:eastAsia="仿宋"/>
                <w:sz w:val="24"/>
                <w:szCs w:val="24"/>
              </w:rPr>
            </w:pPr>
          </w:p>
        </w:tc>
      </w:tr>
      <w:tr>
        <w:tblPrEx>
          <w:tblCellMar>
            <w:top w:w="0" w:type="dxa"/>
            <w:left w:w="108" w:type="dxa"/>
            <w:bottom w:w="0" w:type="dxa"/>
            <w:right w:w="108" w:type="dxa"/>
          </w:tblCellMar>
        </w:tblPrEx>
        <w:trPr>
          <w:jc w:val="center"/>
        </w:trPr>
        <w:tc>
          <w:tcPr>
            <w:tcW w:w="9854" w:type="dxa"/>
            <w:gridSpan w:val="2"/>
            <w:shd w:val="clear" w:color="auto" w:fill="auto"/>
            <w:noWrap w:val="0"/>
            <w:vAlign w:val="top"/>
          </w:tcPr>
          <w:p>
            <w:pPr>
              <w:pStyle w:val="30"/>
              <w:spacing w:line="360" w:lineRule="auto"/>
              <w:jc w:val="both"/>
              <w:rPr>
                <w:rFonts w:ascii="仿宋" w:hAnsi="仿宋" w:eastAsia="仿宋"/>
                <w:sz w:val="24"/>
                <w:szCs w:val="24"/>
              </w:rPr>
            </w:pPr>
            <w:r>
              <w:rPr>
                <w:rFonts w:hint="eastAsia" w:ascii="仿宋" w:hAnsi="仿宋" w:eastAsia="仿宋"/>
                <w:sz w:val="24"/>
                <w:szCs w:val="24"/>
              </w:rPr>
              <w:t>合同签订日期：</w:t>
            </w:r>
          </w:p>
        </w:tc>
      </w:tr>
    </w:tbl>
    <w:p>
      <w:pPr>
        <w:pStyle w:val="30"/>
        <w:spacing w:line="360" w:lineRule="auto"/>
        <w:ind w:left="-539" w:leftChars="-257" w:firstLine="2"/>
        <w:jc w:val="both"/>
        <w:rPr>
          <w:rFonts w:ascii="仿宋_GB2312" w:hAnsi="宋体" w:eastAsia="仿宋_GB2312"/>
        </w:rPr>
      </w:pPr>
    </w:p>
    <w:p>
      <w:pPr>
        <w:pStyle w:val="30"/>
        <w:spacing w:line="360" w:lineRule="auto"/>
        <w:ind w:left="-539" w:leftChars="-257" w:firstLine="2"/>
        <w:jc w:val="both"/>
        <w:rPr>
          <w:rFonts w:ascii="仿宋_GB2312" w:hAnsi="宋体" w:eastAsia="仿宋_GB2312"/>
        </w:rPr>
      </w:pPr>
    </w:p>
    <w:p>
      <w:pPr>
        <w:pStyle w:val="30"/>
        <w:spacing w:line="360" w:lineRule="auto"/>
        <w:ind w:left="-179" w:leftChars="-256" w:hanging="358" w:hangingChars="128"/>
        <w:jc w:val="both"/>
        <w:rPr>
          <w:rFonts w:ascii="仿宋_GB2312" w:hAnsi="宋体" w:eastAsia="仿宋_GB2312"/>
        </w:rPr>
      </w:pPr>
    </w:p>
    <w:p>
      <w:pPr>
        <w:pStyle w:val="30"/>
        <w:spacing w:line="360" w:lineRule="auto"/>
        <w:ind w:left="-179" w:leftChars="-256" w:hanging="358" w:hangingChars="128"/>
        <w:jc w:val="both"/>
        <w:rPr>
          <w:rFonts w:hint="eastAsia" w:ascii="仿宋_GB2312" w:hAnsi="宋体" w:eastAsia="仿宋_GB2312"/>
        </w:rPr>
      </w:pPr>
      <w:r>
        <w:rPr>
          <w:rFonts w:hint="eastAsia" w:ascii="仿宋_GB2312" w:hAnsi="宋体" w:eastAsia="仿宋_GB2312"/>
        </w:rPr>
        <w:t>与投标文件</w:t>
      </w:r>
      <w:r>
        <w:rPr>
          <w:rFonts w:ascii="仿宋_GB2312" w:hAnsi="宋体" w:eastAsia="仿宋_GB2312"/>
        </w:rPr>
        <w:t>中</w:t>
      </w:r>
      <w:r>
        <w:rPr>
          <w:rFonts w:hint="eastAsia" w:ascii="仿宋_GB2312" w:hAnsi="宋体" w:eastAsia="仿宋_GB2312"/>
        </w:rPr>
        <w:t>一致</w:t>
      </w:r>
      <w:r>
        <w:rPr>
          <w:rFonts w:ascii="仿宋_GB2312" w:hAnsi="宋体" w:eastAsia="仿宋_GB2312"/>
        </w:rPr>
        <w:t>的设备</w:t>
      </w:r>
      <w:r>
        <w:rPr>
          <w:rFonts w:hint="eastAsia" w:ascii="仿宋_GB2312" w:hAnsi="宋体" w:eastAsia="仿宋_GB2312"/>
        </w:rPr>
        <w:t>配置</w:t>
      </w:r>
      <w:r>
        <w:rPr>
          <w:rFonts w:ascii="仿宋_GB2312" w:hAnsi="宋体" w:eastAsia="仿宋_GB2312"/>
        </w:rPr>
        <w:t>清单</w:t>
      </w:r>
    </w:p>
    <w:p>
      <w:pPr>
        <w:spacing w:line="360" w:lineRule="auto"/>
        <w:jc w:val="center"/>
        <w:rPr>
          <w:rFonts w:ascii="仿宋" w:hAnsi="仿宋" w:eastAsia="仿宋"/>
          <w:b/>
          <w:sz w:val="44"/>
          <w:szCs w:val="44"/>
        </w:rPr>
      </w:pPr>
      <w:r>
        <w:rPr>
          <w:rFonts w:ascii="仿宋_GB2312" w:hAnsi="宋体" w:eastAsia="仿宋_GB2312"/>
          <w:b/>
          <w:kern w:val="0"/>
          <w:sz w:val="28"/>
        </w:rPr>
        <w:br w:type="page"/>
      </w:r>
      <w:r>
        <w:rPr>
          <w:rFonts w:hint="eastAsia" w:ascii="仿宋" w:hAnsi="仿宋" w:eastAsia="仿宋"/>
          <w:b/>
          <w:sz w:val="40"/>
          <w:szCs w:val="40"/>
        </w:rPr>
        <w:t>医疗卫生机构医药产品廉洁购销合同</w:t>
      </w:r>
    </w:p>
    <w:p>
      <w:pPr>
        <w:spacing w:line="360" w:lineRule="auto"/>
        <w:rPr>
          <w:rFonts w:hint="eastAsia" w:ascii="仿宋" w:hAnsi="仿宋" w:eastAsia="仿宋"/>
          <w:sz w:val="28"/>
          <w:szCs w:val="28"/>
        </w:rPr>
      </w:pPr>
      <w:r>
        <w:rPr>
          <w:rFonts w:hint="eastAsia" w:ascii="仿宋" w:hAnsi="仿宋" w:eastAsia="仿宋"/>
          <w:b/>
          <w:sz w:val="28"/>
          <w:szCs w:val="28"/>
        </w:rPr>
        <w:t>甲方</w:t>
      </w:r>
      <w:r>
        <w:rPr>
          <w:rFonts w:hint="eastAsia" w:ascii="仿宋" w:hAnsi="仿宋" w:eastAsia="仿宋"/>
          <w:sz w:val="28"/>
          <w:szCs w:val="28"/>
        </w:rPr>
        <w:t>： 新疆医科大学第五附属医院</w:t>
      </w:r>
    </w:p>
    <w:p>
      <w:pPr>
        <w:spacing w:line="360" w:lineRule="auto"/>
        <w:rPr>
          <w:rFonts w:hint="eastAsia" w:ascii="仿宋" w:hAnsi="仿宋" w:eastAsia="仿宋"/>
          <w:sz w:val="28"/>
          <w:szCs w:val="28"/>
        </w:rPr>
      </w:pPr>
      <w:r>
        <w:rPr>
          <w:rFonts w:hint="eastAsia" w:ascii="仿宋" w:hAnsi="仿宋" w:eastAsia="仿宋"/>
          <w:b/>
          <w:bCs/>
          <w:sz w:val="28"/>
          <w:szCs w:val="28"/>
        </w:rPr>
        <w:t xml:space="preserve">乙方：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为进一步加强医疗卫生行风建设，规范医疗卫生机构医药购销行为，有效防范商业贿赂行为，营造公平交易、诚实守信的购销环境，经甲、乙双方协商，同意签订本合同，并共同遵守：</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一、甲乙双方按照《合同法》及医药产品购销合同约定购销药品、医用设备、医用耗材等医药产品。</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二、甲方应当严格执行医药产品购销合同验收、入库制度，对采购医药产品及发票进行查验，不得违反有关规定合同外采购、违价采购或从非规定渠道采购。</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四、严禁甲方工作人员利用任何途径和方式，为乙方统计医师个人及临床科室有关医药产品用量信息，或为乙方统计提供便利。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五、乙方不得以回扣、宴请等方式影响甲方工作人员采购或使用医药产品的选择权，不得在学术活动中提供旅游、超标准支付食宿费用。</w:t>
      </w:r>
    </w:p>
    <w:p>
      <w:pPr>
        <w:spacing w:line="360" w:lineRule="auto"/>
        <w:rPr>
          <w:rFonts w:hint="eastAsia" w:ascii="仿宋" w:hAnsi="仿宋" w:eastAsia="仿宋"/>
          <w:sz w:val="28"/>
          <w:szCs w:val="28"/>
        </w:rPr>
      </w:pPr>
      <w:r>
        <w:rPr>
          <w:rFonts w:hint="eastAsia" w:ascii="仿宋" w:hAnsi="仿宋" w:eastAsia="仿宋"/>
          <w:sz w:val="28"/>
          <w:szCs w:val="28"/>
        </w:rPr>
        <w:t>六、乙方指定</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hint="eastAsia" w:ascii="仿宋" w:hAnsi="仿宋" w:eastAsia="仿宋"/>
          <w:sz w:val="28"/>
          <w:szCs w:val="28"/>
        </w:rPr>
        <w:t>作为销售代表洽谈业务。销售代表必须在工作时间到甲方指定地点联系商谈，不得到住院部、门诊部、</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医技科室等推销医药产品，不得借故到甲方相关领导、部门负责人及相关工作人员家中访谈并提供任何好处费。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七、乙方如违反本合同，一经发现，甲方有权终止购销合同，并向有关卫生计生行政部门报告。如乙方被列入商业贿赂不良记录，则严格按照《国家</w:t>
      </w:r>
      <w:r>
        <w:rPr>
          <w:rFonts w:ascii="仿宋" w:hAnsi="仿宋" w:eastAsia="仿宋"/>
          <w:sz w:val="28"/>
          <w:szCs w:val="28"/>
        </w:rPr>
        <w:t>卫生计生委关于建立医药购销领域商业贿赂不良记录的规定</w:t>
      </w:r>
      <w:r>
        <w:rPr>
          <w:rFonts w:hint="eastAsia" w:ascii="仿宋" w:hAnsi="仿宋" w:eastAsia="仿宋"/>
          <w:sz w:val="28"/>
          <w:szCs w:val="28"/>
        </w:rPr>
        <w:t>》</w:t>
      </w:r>
      <w:r>
        <w:rPr>
          <w:rFonts w:ascii="仿宋" w:hAnsi="仿宋" w:eastAsia="仿宋"/>
          <w:color w:val="000000"/>
          <w:sz w:val="28"/>
          <w:szCs w:val="28"/>
          <w:shd w:val="clear" w:color="auto" w:fill="FFFFFF"/>
        </w:rPr>
        <w:t>（国卫法制发〔2013〕50号）</w:t>
      </w:r>
      <w:r>
        <w:rPr>
          <w:rFonts w:hint="eastAsia" w:ascii="仿宋" w:hAnsi="仿宋" w:eastAsia="仿宋"/>
          <w:sz w:val="28"/>
          <w:szCs w:val="28"/>
        </w:rPr>
        <w:t>相关规定处理。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八、本合同作为医药产品购销合同的重要组成部分，与购销合同一并执行，具有同等的法律效力。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九、本合同一式三份，甲、乙双方各执一份，甲方纪检监察部门（基层医疗卫生机构上报上级卫生计生行政部门）执一份，并从签订之日起生效。</w:t>
      </w:r>
    </w:p>
    <w:p>
      <w:pPr>
        <w:spacing w:line="360" w:lineRule="auto"/>
        <w:rPr>
          <w:rFonts w:ascii="仿宋" w:hAnsi="仿宋" w:eastAsia="仿宋"/>
          <w:sz w:val="28"/>
          <w:szCs w:val="28"/>
        </w:rPr>
      </w:pPr>
    </w:p>
    <w:p>
      <w:pPr>
        <w:spacing w:line="360" w:lineRule="auto"/>
        <w:rPr>
          <w:rFonts w:ascii="仿宋" w:hAnsi="仿宋" w:eastAsia="仿宋"/>
          <w:sz w:val="28"/>
          <w:szCs w:val="28"/>
        </w:rPr>
      </w:pPr>
    </w:p>
    <w:p>
      <w:pPr>
        <w:spacing w:line="360" w:lineRule="auto"/>
        <w:rPr>
          <w:rFonts w:hint="eastAsia" w:ascii="仿宋" w:hAnsi="仿宋" w:eastAsia="仿宋"/>
          <w:sz w:val="28"/>
          <w:szCs w:val="28"/>
        </w:rPr>
      </w:pPr>
    </w:p>
    <w:p>
      <w:pPr>
        <w:spacing w:line="360" w:lineRule="auto"/>
        <w:rPr>
          <w:rFonts w:ascii="仿宋" w:hAnsi="仿宋" w:eastAsia="仿宋"/>
          <w:sz w:val="28"/>
          <w:szCs w:val="28"/>
        </w:rPr>
      </w:pPr>
    </w:p>
    <w:p>
      <w:pPr>
        <w:spacing w:line="360" w:lineRule="auto"/>
        <w:ind w:left="5495" w:hanging="5474" w:hangingChars="1955"/>
        <w:rPr>
          <w:rFonts w:ascii="仿宋" w:hAnsi="仿宋" w:eastAsia="仿宋"/>
          <w:b/>
          <w:color w:val="000000"/>
          <w:sz w:val="22"/>
          <w:szCs w:val="22"/>
        </w:rPr>
      </w:pPr>
      <w:r>
        <w:rPr>
          <w:rFonts w:hint="eastAsia" w:ascii="仿宋" w:hAnsi="仿宋" w:eastAsia="仿宋"/>
          <w:b/>
          <w:sz w:val="28"/>
          <w:szCs w:val="28"/>
        </w:rPr>
        <w:t xml:space="preserve">甲方（盖章）：             </w:t>
      </w:r>
      <w:r>
        <w:rPr>
          <w:rFonts w:ascii="仿宋" w:hAnsi="仿宋" w:eastAsia="仿宋"/>
          <w:b/>
          <w:sz w:val="28"/>
          <w:szCs w:val="28"/>
        </w:rPr>
        <w:t xml:space="preserve">     </w:t>
      </w:r>
      <w:r>
        <w:rPr>
          <w:rFonts w:hint="eastAsia" w:ascii="仿宋" w:hAnsi="仿宋" w:eastAsia="仿宋"/>
          <w:b/>
          <w:sz w:val="28"/>
          <w:szCs w:val="28"/>
        </w:rPr>
        <w:t xml:space="preserve"> 乙方（盖章）：</w:t>
      </w:r>
      <w:r>
        <w:rPr>
          <w:rFonts w:hint="eastAsia" w:ascii="仿宋" w:hAnsi="仿宋" w:eastAsia="仿宋"/>
          <w:b/>
          <w:sz w:val="22"/>
          <w:szCs w:val="22"/>
        </w:rPr>
        <w:t xml:space="preserve"> </w:t>
      </w:r>
    </w:p>
    <w:p>
      <w:pPr>
        <w:spacing w:line="360" w:lineRule="auto"/>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负责人</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法定代表人（</w:t>
      </w:r>
      <w:r>
        <w:rPr>
          <w:rFonts w:ascii="仿宋" w:hAnsi="仿宋" w:eastAsia="仿宋"/>
          <w:b/>
          <w:sz w:val="28"/>
          <w:szCs w:val="28"/>
        </w:rPr>
        <w:t>负责人</w:t>
      </w:r>
      <w:r>
        <w:rPr>
          <w:rFonts w:hint="eastAsia" w:ascii="仿宋" w:hAnsi="仿宋" w:eastAsia="仿宋"/>
          <w:b/>
          <w:sz w:val="28"/>
          <w:szCs w:val="28"/>
        </w:rPr>
        <w:t xml:space="preserve">）： </w:t>
      </w:r>
    </w:p>
    <w:p>
      <w:pPr>
        <w:spacing w:line="360" w:lineRule="auto"/>
        <w:rPr>
          <w:rFonts w:hint="eastAsia" w:ascii="仿宋" w:hAnsi="仿宋" w:eastAsia="仿宋"/>
          <w:b/>
          <w:sz w:val="28"/>
          <w:szCs w:val="28"/>
        </w:rPr>
      </w:pPr>
      <w:r>
        <w:rPr>
          <w:rFonts w:hint="eastAsia" w:ascii="仿宋" w:hAnsi="仿宋" w:eastAsia="仿宋"/>
          <w:b/>
          <w:sz w:val="28"/>
          <w:szCs w:val="28"/>
        </w:rPr>
        <w:t xml:space="preserve">经办人签名：              </w:t>
      </w:r>
      <w:r>
        <w:rPr>
          <w:rFonts w:ascii="仿宋" w:hAnsi="仿宋" w:eastAsia="仿宋"/>
          <w:b/>
          <w:sz w:val="28"/>
          <w:szCs w:val="28"/>
        </w:rPr>
        <w:t xml:space="preserve">      </w:t>
      </w:r>
      <w:r>
        <w:rPr>
          <w:rFonts w:hint="eastAsia" w:ascii="仿宋" w:hAnsi="仿宋" w:eastAsia="仿宋"/>
          <w:b/>
          <w:sz w:val="28"/>
          <w:szCs w:val="28"/>
        </w:rPr>
        <w:t xml:space="preserve"> 经办人签名：</w:t>
      </w:r>
    </w:p>
    <w:p>
      <w:pPr>
        <w:spacing w:line="360" w:lineRule="auto"/>
        <w:jc w:val="right"/>
        <w:rPr>
          <w:rFonts w:ascii="仿宋" w:hAnsi="仿宋" w:eastAsia="仿宋"/>
          <w:b/>
          <w:sz w:val="28"/>
          <w:szCs w:val="28"/>
        </w:rPr>
      </w:pPr>
      <w:r>
        <w:rPr>
          <w:rFonts w:hint="eastAsia" w:ascii="仿宋" w:hAnsi="仿宋" w:eastAsia="仿宋"/>
          <w:b/>
          <w:sz w:val="28"/>
          <w:szCs w:val="28"/>
        </w:rPr>
        <w:t xml:space="preserve">年   月   日      </w:t>
      </w:r>
      <w:r>
        <w:rPr>
          <w:rFonts w:ascii="仿宋" w:hAnsi="仿宋" w:eastAsia="仿宋"/>
          <w:b/>
          <w:sz w:val="28"/>
          <w:szCs w:val="28"/>
        </w:rPr>
        <w:t xml:space="preserve">    </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 xml:space="preserve">    年   月  日</w:t>
      </w:r>
    </w:p>
    <w:p>
      <w:pPr>
        <w:tabs>
          <w:tab w:val="left" w:pos="315"/>
        </w:tabs>
        <w:snapToGrid w:val="0"/>
        <w:spacing w:line="360" w:lineRule="auto"/>
        <w:ind w:firstLine="420" w:firstLineChars="200"/>
        <w:jc w:val="center"/>
        <w:rPr>
          <w:rFonts w:ascii="仿宋" w:hAnsi="仿宋" w:eastAsia="仿宋"/>
          <w:color w:val="000000"/>
        </w:rPr>
      </w:pPr>
    </w:p>
    <w:p>
      <w:pPr>
        <w:pStyle w:val="3"/>
        <w:jc w:val="center"/>
        <w:rPr>
          <w:rFonts w:hint="eastAsia" w:ascii="仿宋" w:hAnsi="仿宋" w:eastAsia="仿宋" w:cs="仿宋"/>
        </w:rPr>
      </w:pPr>
      <w:r>
        <w:rPr>
          <w:rFonts w:hint="eastAsia"/>
        </w:rPr>
        <w:br w:type="page"/>
      </w:r>
      <w:bookmarkStart w:id="65" w:name="_Toc82497924"/>
      <w:bookmarkStart w:id="66" w:name="_Toc56170392"/>
      <w:bookmarkStart w:id="67" w:name="_Toc21260"/>
      <w:r>
        <w:rPr>
          <w:rFonts w:hint="eastAsia" w:ascii="仿宋" w:hAnsi="仿宋" w:eastAsia="仿宋" w:cs="仿宋"/>
        </w:rPr>
        <w:t>第五章、投标文件格式</w:t>
      </w:r>
      <w:bookmarkEnd w:id="65"/>
      <w:bookmarkEnd w:id="66"/>
      <w:bookmarkEnd w:id="67"/>
    </w:p>
    <w:p>
      <w:pPr>
        <w:pStyle w:val="21"/>
        <w:spacing w:line="360" w:lineRule="auto"/>
        <w:ind w:firstLine="1400" w:firstLineChars="200"/>
        <w:jc w:val="both"/>
        <w:rPr>
          <w:rFonts w:hint="eastAsia" w:ascii="仿宋" w:hAnsi="仿宋" w:eastAsia="仿宋" w:cs="仿宋"/>
          <w:sz w:val="70"/>
        </w:rPr>
      </w:pPr>
    </w:p>
    <w:p>
      <w:pPr>
        <w:spacing w:line="360" w:lineRule="auto"/>
        <w:jc w:val="center"/>
        <w:rPr>
          <w:rFonts w:hint="eastAsia" w:ascii="仿宋" w:hAnsi="仿宋" w:eastAsia="仿宋" w:cs="仿宋"/>
          <w:color w:val="000000"/>
          <w:sz w:val="72"/>
        </w:rPr>
      </w:pPr>
      <w:r>
        <w:rPr>
          <w:rFonts w:hint="eastAsia" w:ascii="仿宋" w:hAnsi="仿宋" w:eastAsia="仿宋" w:cs="仿宋"/>
          <w:color w:val="000000"/>
          <w:sz w:val="52"/>
          <w:szCs w:val="52"/>
          <w:u w:val="single"/>
        </w:rPr>
        <w:t xml:space="preserve"> </w:t>
      </w:r>
      <w:r>
        <w:rPr>
          <w:rFonts w:hint="eastAsia" w:ascii="仿宋" w:hAnsi="仿宋" w:eastAsia="仿宋" w:cs="仿宋"/>
          <w:color w:val="000000"/>
          <w:sz w:val="72"/>
          <w:u w:val="single"/>
        </w:rPr>
        <w:t xml:space="preserve">              </w:t>
      </w:r>
      <w:r>
        <w:rPr>
          <w:rFonts w:hint="eastAsia" w:ascii="仿宋" w:hAnsi="仿宋" w:eastAsia="仿宋" w:cs="仿宋"/>
          <w:color w:val="000000"/>
          <w:sz w:val="72"/>
        </w:rPr>
        <w:t>项目</w:t>
      </w:r>
    </w:p>
    <w:p>
      <w:pPr>
        <w:spacing w:line="360" w:lineRule="auto"/>
        <w:jc w:val="center"/>
        <w:rPr>
          <w:rFonts w:hint="eastAsia" w:ascii="仿宋" w:hAnsi="仿宋" w:eastAsia="仿宋" w:cs="仿宋"/>
          <w:color w:val="000000"/>
          <w:sz w:val="72"/>
        </w:rPr>
      </w:pPr>
    </w:p>
    <w:p>
      <w:pPr>
        <w:spacing w:line="360" w:lineRule="auto"/>
        <w:jc w:val="center"/>
        <w:rPr>
          <w:rFonts w:hint="eastAsia" w:ascii="仿宋" w:hAnsi="仿宋" w:eastAsia="仿宋" w:cs="仿宋"/>
          <w:color w:val="000000"/>
        </w:rPr>
      </w:pPr>
      <w:r>
        <w:rPr>
          <w:rFonts w:hint="eastAsia" w:ascii="仿宋" w:hAnsi="仿宋" w:eastAsia="仿宋" w:cs="仿宋"/>
          <w:color w:val="000000"/>
          <w:sz w:val="72"/>
        </w:rPr>
        <w:t>投标文件</w:t>
      </w:r>
    </w:p>
    <w:p>
      <w:pPr>
        <w:spacing w:line="360" w:lineRule="auto"/>
        <w:rPr>
          <w:rFonts w:hint="eastAsia" w:ascii="仿宋" w:hAnsi="仿宋" w:eastAsia="仿宋" w:cs="仿宋"/>
          <w:color w:val="000000"/>
        </w:rPr>
      </w:pPr>
    </w:p>
    <w:p>
      <w:pPr>
        <w:spacing w:line="360" w:lineRule="auto"/>
        <w:ind w:firstLine="420"/>
        <w:rPr>
          <w:rFonts w:hint="eastAsia" w:ascii="仿宋" w:hAnsi="仿宋" w:eastAsia="仿宋" w:cs="仿宋"/>
          <w:color w:val="000000"/>
        </w:rPr>
      </w:pP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项 目名 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sz w:val="44"/>
        </w:rPr>
      </w:pPr>
      <w:r>
        <w:rPr>
          <w:rFonts w:hint="eastAsia" w:ascii="仿宋" w:hAnsi="仿宋" w:eastAsia="仿宋" w:cs="仿宋"/>
          <w:color w:val="000000"/>
          <w:sz w:val="44"/>
        </w:rPr>
        <w:t>供应商名称：</w:t>
      </w:r>
    </w:p>
    <w:p>
      <w:pPr>
        <w:spacing w:line="360" w:lineRule="auto"/>
        <w:ind w:firstLine="880"/>
        <w:rPr>
          <w:rFonts w:hint="eastAsia" w:ascii="仿宋" w:hAnsi="仿宋" w:eastAsia="仿宋" w:cs="仿宋"/>
          <w:color w:val="000000"/>
          <w:sz w:val="44"/>
        </w:rPr>
      </w:pPr>
    </w:p>
    <w:p>
      <w:pPr>
        <w:spacing w:line="360" w:lineRule="auto"/>
        <w:ind w:firstLine="880"/>
        <w:rPr>
          <w:rFonts w:hint="eastAsia" w:ascii="仿宋" w:hAnsi="仿宋" w:eastAsia="仿宋" w:cs="仿宋"/>
          <w:color w:val="000000"/>
        </w:rPr>
      </w:pPr>
      <w:r>
        <w:rPr>
          <w:rFonts w:hint="eastAsia" w:ascii="仿宋" w:hAnsi="仿宋" w:eastAsia="仿宋" w:cs="仿宋"/>
          <w:color w:val="000000"/>
          <w:sz w:val="44"/>
        </w:rPr>
        <w:t>供应商代表：</w:t>
      </w:r>
    </w:p>
    <w:p>
      <w:pPr>
        <w:spacing w:line="360" w:lineRule="auto"/>
        <w:ind w:firstLine="640"/>
        <w:rPr>
          <w:rFonts w:hint="eastAsia" w:ascii="仿宋" w:hAnsi="仿宋" w:eastAsia="仿宋" w:cs="仿宋"/>
          <w:color w:val="000000"/>
          <w:sz w:val="32"/>
        </w:rPr>
      </w:pPr>
    </w:p>
    <w:p>
      <w:pPr>
        <w:spacing w:line="360" w:lineRule="auto"/>
        <w:ind w:firstLine="640"/>
        <w:rPr>
          <w:rFonts w:hint="eastAsia" w:ascii="仿宋" w:hAnsi="仿宋" w:eastAsia="仿宋" w:cs="仿宋"/>
          <w:color w:val="000000"/>
          <w:sz w:val="32"/>
        </w:rPr>
      </w:pPr>
    </w:p>
    <w:p>
      <w:pPr>
        <w:spacing w:line="360" w:lineRule="auto"/>
        <w:ind w:firstLine="720"/>
        <w:jc w:val="center"/>
        <w:rPr>
          <w:rFonts w:hint="eastAsia" w:ascii="仿宋" w:hAnsi="仿宋" w:eastAsia="仿宋" w:cs="仿宋"/>
          <w:color w:val="000000"/>
          <w:sz w:val="36"/>
        </w:rPr>
      </w:pPr>
      <w:r>
        <w:rPr>
          <w:rFonts w:hint="eastAsia" w:ascii="仿宋" w:hAnsi="仿宋" w:eastAsia="仿宋" w:cs="仿宋"/>
          <w:color w:val="000000"/>
          <w:sz w:val="36"/>
        </w:rPr>
        <w:t>年      月      日</w:t>
      </w:r>
    </w:p>
    <w:p>
      <w:pPr>
        <w:pStyle w:val="5"/>
        <w:rPr>
          <w:rFonts w:hint="eastAsia" w:ascii="仿宋" w:hAnsi="仿宋" w:eastAsia="仿宋" w:cs="仿宋"/>
        </w:rPr>
      </w:pPr>
      <w:r>
        <w:rPr>
          <w:rFonts w:hint="eastAsia" w:ascii="仿宋" w:hAnsi="仿宋" w:eastAsia="仿宋" w:cs="仿宋"/>
          <w:sz w:val="36"/>
        </w:rPr>
        <w:br w:type="page"/>
      </w:r>
      <w:bookmarkStart w:id="68" w:name="_Toc82497925"/>
      <w:bookmarkStart w:id="69" w:name="_Toc56170393"/>
      <w:bookmarkStart w:id="70" w:name="_Toc1401"/>
      <w:r>
        <w:rPr>
          <w:rFonts w:hint="eastAsia" w:ascii="仿宋" w:hAnsi="仿宋" w:eastAsia="仿宋" w:cs="仿宋"/>
        </w:rPr>
        <w:t>附件一、投标书</w:t>
      </w:r>
      <w:bookmarkEnd w:id="68"/>
      <w:bookmarkEnd w:id="69"/>
      <w:bookmarkEnd w:id="70"/>
    </w:p>
    <w:p>
      <w:pPr>
        <w:pStyle w:val="22"/>
        <w:spacing w:line="360" w:lineRule="auto"/>
        <w:ind w:firstLine="0" w:firstLineChars="0"/>
        <w:jc w:val="both"/>
        <w:rPr>
          <w:rFonts w:hint="eastAsia" w:ascii="仿宋" w:hAnsi="仿宋" w:eastAsia="仿宋" w:cs="仿宋"/>
          <w:b w:val="0"/>
          <w:color w:val="000000"/>
          <w:sz w:val="28"/>
          <w:szCs w:val="16"/>
        </w:rPr>
      </w:pPr>
      <w:r>
        <w:rPr>
          <w:rFonts w:hint="eastAsia" w:ascii="仿宋" w:hAnsi="仿宋" w:eastAsia="仿宋" w:cs="仿宋"/>
          <w:b w:val="0"/>
          <w:color w:val="000000"/>
          <w:sz w:val="28"/>
          <w:szCs w:val="16"/>
        </w:rPr>
        <w:t>中科高盛咨询集团有限公司：</w:t>
      </w:r>
    </w:p>
    <w:p>
      <w:pPr>
        <w:spacing w:line="360" w:lineRule="auto"/>
        <w:ind w:firstLine="420"/>
        <w:rPr>
          <w:rFonts w:hint="eastAsia" w:ascii="仿宋" w:hAnsi="仿宋" w:eastAsia="仿宋" w:cs="仿宋"/>
          <w:color w:val="000000"/>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我们收到你们</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 xml:space="preserve"> 招标文件，经认真研究，我们决定参加</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⒈按照招标文件中的一切要求，提供招标货物、安装及技术服务，</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总价 </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万元（人民币大写）￥：</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万元（用阿拉伯数字书写）人民币，明细见</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产品名称数量报价表。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⒉如果我们的投标文件被接受，我们将履行招标文件中规定的每一项要求，按期、按质、按量完成交货和完工任务。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⒊我们同意按招标文件的规定，本投标文件的有效期为</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w:t>
      </w:r>
      <w:r>
        <w:rPr>
          <w:rFonts w:hint="eastAsia" w:ascii="仿宋" w:hAnsi="仿宋" w:eastAsia="仿宋" w:cs="仿宋"/>
          <w:color w:val="000000"/>
          <w:sz w:val="28"/>
          <w:u w:val="single"/>
        </w:rPr>
        <w:t xml:space="preserve"> 90 </w:t>
      </w:r>
      <w:r>
        <w:rPr>
          <w:rFonts w:hint="eastAsia" w:ascii="仿宋" w:hAnsi="仿宋" w:eastAsia="仿宋" w:cs="仿宋"/>
          <w:color w:val="000000"/>
          <w:sz w:val="28"/>
        </w:rPr>
        <w:t>天。</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⒋我们愿意提供采购人在招标文件中要求的所有资料。</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⒌</w:t>
      </w:r>
      <w:r>
        <w:rPr>
          <w:rFonts w:hint="eastAsia" w:ascii="仿宋" w:hAnsi="仿宋" w:eastAsia="仿宋" w:cs="仿宋"/>
          <w:sz w:val="28"/>
        </w:rPr>
        <w:t>我们认为你们有选择或拒绝任何投标者中标的权力。我们理解，最低报价不是中标的唯一条件。</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⒍我们愿按合同法履行自己的全部责任。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⒎我方愿意遵守国家有关规定及招标文件中规定的收费标准，承付</w:t>
      </w:r>
      <w:r>
        <w:rPr>
          <w:rFonts w:hint="eastAsia" w:ascii="仿宋" w:hAnsi="仿宋" w:eastAsia="仿宋" w:cs="仿宋"/>
          <w:color w:val="000000"/>
          <w:sz w:val="28"/>
          <w:lang w:val="en-US" w:eastAsia="zh-CN"/>
        </w:rPr>
        <w:t>中标</w:t>
      </w:r>
      <w:r>
        <w:rPr>
          <w:rFonts w:hint="eastAsia" w:ascii="仿宋" w:hAnsi="仿宋" w:eastAsia="仿宋" w:cs="仿宋"/>
          <w:color w:val="000000"/>
          <w:sz w:val="28"/>
        </w:rPr>
        <w:t>服务费。</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⒏该项</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后的全过程中保持有效，不作任何更改和变动。</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⒐我们同意按招标文件规定，交纳</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元的投标保证金。并同意在确定最终中标供应商、发出中标通知书之后5个工作日内退还我公司的投标保证金。（如因特殊原因，在投标有效期之后确定中标供应商，本承诺依然有效。）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⒑综合说明：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（1）材料的详细技术参数、技术条件、技术标准、拟达到的质量标准和保险期限。</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（2）易损件、配件及供应方式。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（3）工程安装计划、组织机构及人员安排。</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（5）技术服务。</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（6）运输方式。</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（7）要求项目单位提供的配合。</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（8）对招标文件内容有不同意见的偏离说明。</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（9）其它。</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11.所有有关本标书的函电，请按下列地址联系：</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单       位：</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地       址：</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电       话：</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传       真：</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邮 政 编 码：</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联  系  人：</w:t>
      </w:r>
    </w:p>
    <w:p>
      <w:pPr>
        <w:spacing w:line="360" w:lineRule="auto"/>
        <w:ind w:firstLine="560"/>
        <w:rPr>
          <w:rFonts w:hint="eastAsia" w:ascii="仿宋" w:hAnsi="仿宋" w:eastAsia="仿宋" w:cs="仿宋"/>
          <w:color w:val="000000"/>
          <w:sz w:val="28"/>
        </w:rPr>
      </w:pP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spacing w:line="360" w:lineRule="auto"/>
        <w:ind w:firstLine="560"/>
        <w:rPr>
          <w:rFonts w:hint="eastAsia" w:ascii="仿宋" w:hAnsi="仿宋" w:eastAsia="仿宋" w:cs="仿宋"/>
          <w:color w:val="000000"/>
          <w:sz w:val="28"/>
        </w:rPr>
      </w:pPr>
      <w:r>
        <w:rPr>
          <w:rFonts w:hint="eastAsia" w:ascii="仿宋" w:hAnsi="仿宋" w:eastAsia="仿宋" w:cs="仿宋"/>
          <w:color w:val="000000"/>
          <w:sz w:val="28"/>
        </w:rPr>
        <w:t>授权代表签字：</w:t>
      </w:r>
    </w:p>
    <w:p>
      <w:pPr>
        <w:spacing w:line="360" w:lineRule="auto"/>
        <w:ind w:firstLine="560"/>
        <w:rPr>
          <w:rFonts w:hint="eastAsia" w:ascii="仿宋" w:hAnsi="仿宋" w:eastAsia="仿宋" w:cs="仿宋"/>
          <w:color w:val="000000"/>
          <w:sz w:val="28"/>
        </w:rPr>
      </w:pPr>
    </w:p>
    <w:p>
      <w:pPr>
        <w:spacing w:line="360" w:lineRule="auto"/>
        <w:ind w:firstLine="4877" w:firstLineChars="1742"/>
        <w:rPr>
          <w:rFonts w:hint="eastAsia" w:ascii="仿宋" w:hAnsi="仿宋" w:eastAsia="仿宋" w:cs="仿宋"/>
          <w:color w:val="000000"/>
          <w:sz w:val="28"/>
        </w:rPr>
      </w:pPr>
      <w:r>
        <w:rPr>
          <w:rFonts w:hint="eastAsia" w:ascii="仿宋" w:hAnsi="仿宋" w:eastAsia="仿宋" w:cs="仿宋"/>
          <w:color w:val="000000"/>
          <w:sz w:val="28"/>
        </w:rPr>
        <w:t>年   月    日</w:t>
      </w:r>
    </w:p>
    <w:p>
      <w:pPr>
        <w:pStyle w:val="5"/>
        <w:rPr>
          <w:rFonts w:hint="eastAsia" w:ascii="仿宋" w:hAnsi="仿宋" w:eastAsia="仿宋" w:cs="仿宋"/>
        </w:rPr>
      </w:pPr>
      <w:r>
        <w:rPr>
          <w:rFonts w:hint="eastAsia" w:ascii="仿宋" w:hAnsi="仿宋" w:eastAsia="仿宋" w:cs="仿宋"/>
        </w:rPr>
        <w:br w:type="page"/>
      </w:r>
      <w:bookmarkStart w:id="71" w:name="_Toc56170394"/>
      <w:bookmarkStart w:id="72" w:name="_Toc82497926"/>
      <w:bookmarkStart w:id="73" w:name="_Toc14651"/>
      <w:r>
        <w:rPr>
          <w:rFonts w:hint="eastAsia" w:ascii="仿宋" w:hAnsi="仿宋" w:eastAsia="仿宋" w:cs="仿宋"/>
        </w:rPr>
        <w:t>附件二、法定代表人资格证明书</w:t>
      </w:r>
      <w:bookmarkEnd w:id="71"/>
      <w:bookmarkEnd w:id="72"/>
      <w:bookmarkEnd w:id="73"/>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u w:val="single"/>
        </w:rPr>
      </w:pPr>
      <w:r>
        <w:rPr>
          <w:rFonts w:hint="eastAsia" w:ascii="仿宋" w:hAnsi="仿宋" w:eastAsia="仿宋" w:cs="仿宋"/>
          <w:color w:val="000000"/>
        </w:rPr>
        <w:t>单位名称：</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地    址：</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姓    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该同志系</w:t>
      </w:r>
      <w:r>
        <w:rPr>
          <w:rFonts w:hint="eastAsia" w:ascii="仿宋" w:hAnsi="仿宋" w:eastAsia="仿宋" w:cs="仿宋"/>
          <w:color w:val="000000"/>
          <w:u w:val="single"/>
        </w:rPr>
        <w:t xml:space="preserve">                                  公司</w:t>
      </w:r>
      <w:r>
        <w:rPr>
          <w:rFonts w:hint="eastAsia" w:ascii="仿宋" w:hAnsi="仿宋" w:eastAsia="仿宋" w:cs="仿宋"/>
          <w:color w:val="000000"/>
        </w:rPr>
        <w:t>的法定代表人。为参加本项目，签署上述的</w:t>
      </w:r>
      <w:r>
        <w:rPr>
          <w:rFonts w:hint="eastAsia" w:ascii="仿宋" w:hAnsi="仿宋" w:eastAsia="仿宋" w:cs="仿宋"/>
          <w:color w:val="000000"/>
          <w:lang w:val="en-US" w:eastAsia="zh-CN"/>
        </w:rPr>
        <w:t>投标</w:t>
      </w:r>
      <w:r>
        <w:rPr>
          <w:rFonts w:hint="eastAsia" w:ascii="仿宋" w:hAnsi="仿宋" w:eastAsia="仿宋" w:cs="仿宋"/>
          <w:color w:val="000000"/>
        </w:rPr>
        <w:t>文件、进行合同谈判、签署合同和处理与之有关的一切事务。</w: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特此证明</w:t>
      </w: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1" name="圆角矩形 1"/>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aTPlDpQCAAANBQAADgAAAAAAAAABACAAAAAp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（公章）</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法定代表人签名：</w:t>
      </w:r>
      <w:r>
        <w:rPr>
          <w:rFonts w:hint="eastAsia" w:ascii="仿宋" w:hAnsi="仿宋" w:eastAsia="仿宋" w:cs="仿宋"/>
          <w:color w:val="000000"/>
          <w:u w:val="single"/>
        </w:rPr>
        <w:t xml:space="preserve">              </w:t>
      </w:r>
    </w:p>
    <w:p>
      <w:pPr>
        <w:pStyle w:val="20"/>
        <w:spacing w:line="360" w:lineRule="auto"/>
        <w:ind w:firstLine="4200" w:firstLineChars="15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spacing w:line="360" w:lineRule="auto"/>
        <w:rPr>
          <w:rFonts w:hint="eastAsia" w:ascii="仿宋" w:hAnsi="仿宋" w:eastAsia="仿宋" w:cs="仿宋"/>
        </w:rPr>
      </w:pPr>
      <w:r>
        <w:rPr>
          <w:rFonts w:hint="eastAsia" w:ascii="仿宋" w:hAnsi="仿宋" w:eastAsia="仿宋" w:cs="仿宋"/>
        </w:rPr>
        <w:br w:type="page"/>
      </w:r>
      <w:bookmarkStart w:id="74" w:name="_Toc82497927"/>
      <w:bookmarkStart w:id="75" w:name="_Toc56170395"/>
      <w:bookmarkStart w:id="76" w:name="_Toc19785"/>
      <w:r>
        <w:rPr>
          <w:rFonts w:hint="eastAsia" w:ascii="仿宋" w:hAnsi="仿宋" w:eastAsia="仿宋" w:cs="仿宋"/>
        </w:rPr>
        <w:t>附件三、法定代表人授权委托书</w:t>
      </w:r>
      <w:bookmarkEnd w:id="74"/>
      <w:bookmarkEnd w:id="75"/>
      <w:bookmarkEnd w:id="76"/>
    </w:p>
    <w:p>
      <w:pPr>
        <w:spacing w:line="360" w:lineRule="auto"/>
        <w:rPr>
          <w:rFonts w:hint="eastAsia" w:ascii="仿宋" w:hAnsi="仿宋" w:eastAsia="仿宋" w:cs="仿宋"/>
          <w:color w:val="000000"/>
          <w:szCs w:val="21"/>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本授权委托书声明：我</w:t>
      </w:r>
      <w:r>
        <w:rPr>
          <w:rFonts w:hint="eastAsia" w:ascii="仿宋" w:hAnsi="仿宋" w:eastAsia="仿宋" w:cs="仿宋"/>
          <w:color w:val="000000"/>
          <w:u w:val="single"/>
        </w:rPr>
        <w:t xml:space="preserve">           </w:t>
      </w:r>
      <w:r>
        <w:rPr>
          <w:rFonts w:hint="eastAsia" w:ascii="仿宋" w:hAnsi="仿宋" w:eastAsia="仿宋" w:cs="仿宋"/>
          <w:color w:val="000000"/>
        </w:rPr>
        <w:t>（姓名）系</w:t>
      </w:r>
      <w:r>
        <w:rPr>
          <w:rFonts w:hint="eastAsia" w:ascii="仿宋" w:hAnsi="仿宋" w:eastAsia="仿宋" w:cs="仿宋"/>
          <w:color w:val="000000"/>
          <w:u w:val="single"/>
        </w:rPr>
        <w:t xml:space="preserve">                  </w:t>
      </w:r>
      <w:r>
        <w:rPr>
          <w:rFonts w:hint="eastAsia" w:ascii="仿宋" w:hAnsi="仿宋" w:eastAsia="仿宋" w:cs="仿宋"/>
          <w:color w:val="000000"/>
        </w:rPr>
        <w:t>（供应商名称）的法定代表人，现授权委托</w:t>
      </w:r>
      <w:r>
        <w:rPr>
          <w:rFonts w:hint="eastAsia" w:ascii="仿宋" w:hAnsi="仿宋" w:eastAsia="仿宋" w:cs="仿宋"/>
          <w:color w:val="000000"/>
          <w:u w:val="single"/>
        </w:rPr>
        <w:t xml:space="preserve">                        </w:t>
      </w:r>
      <w:r>
        <w:rPr>
          <w:rFonts w:hint="eastAsia" w:ascii="仿宋" w:hAnsi="仿宋" w:eastAsia="仿宋" w:cs="仿宋"/>
          <w:color w:val="000000"/>
        </w:rPr>
        <w:t>（单位名称）的</w:t>
      </w:r>
      <w:r>
        <w:rPr>
          <w:rFonts w:hint="eastAsia" w:ascii="仿宋" w:hAnsi="仿宋" w:eastAsia="仿宋" w:cs="仿宋"/>
          <w:color w:val="000000"/>
          <w:u w:val="single"/>
        </w:rPr>
        <w:t xml:space="preserve">              </w:t>
      </w:r>
      <w:r>
        <w:rPr>
          <w:rFonts w:hint="eastAsia" w:ascii="仿宋" w:hAnsi="仿宋" w:eastAsia="仿宋" w:cs="仿宋"/>
          <w:color w:val="000000"/>
        </w:rPr>
        <w:t>（姓名）为我公司签署本项目投</w:t>
      </w:r>
      <w:r>
        <w:rPr>
          <w:rFonts w:hint="eastAsia" w:ascii="仿宋" w:hAnsi="仿宋" w:eastAsia="仿宋" w:cs="仿宋"/>
          <w:color w:val="000000"/>
          <w:lang w:val="en-US" w:eastAsia="zh-CN"/>
        </w:rPr>
        <w:t>标</w:t>
      </w:r>
      <w:r>
        <w:rPr>
          <w:rFonts w:hint="eastAsia" w:ascii="仿宋" w:hAnsi="仿宋" w:eastAsia="仿宋" w:cs="仿宋"/>
          <w:color w:val="000000"/>
        </w:rPr>
        <w:t>文件的法定代表人授权委托代理人，全权代表我单位处理本次</w:t>
      </w:r>
      <w:r>
        <w:rPr>
          <w:rFonts w:hint="eastAsia" w:ascii="仿宋" w:hAnsi="仿宋" w:eastAsia="仿宋" w:cs="仿宋"/>
          <w:color w:val="000000"/>
          <w:lang w:val="en-US" w:eastAsia="zh-CN"/>
        </w:rPr>
        <w:t>投标</w:t>
      </w:r>
      <w:r>
        <w:rPr>
          <w:rFonts w:hint="eastAsia" w:ascii="仿宋" w:hAnsi="仿宋" w:eastAsia="仿宋" w:cs="仿宋"/>
          <w:color w:val="000000"/>
        </w:rPr>
        <w:t>的有关事宜。代理人所签署的一切有关文件，我单位均予承认。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代理人无转委托权，特此声明！</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sz w:val="28"/>
        </w:rPr>
        <mc:AlternateContent>
          <mc:Choice Requires="wps">
            <w:drawing>
              <wp:anchor distT="0" distB="0" distL="114300" distR="114300" simplePos="0" relativeHeight="251662336" behindDoc="0" locked="0" layoutInCell="1" allowOverlap="1">
                <wp:simplePos x="0" y="0"/>
                <wp:positionH relativeFrom="column">
                  <wp:posOffset>407035</wp:posOffset>
                </wp:positionH>
                <wp:positionV relativeFrom="paragraph">
                  <wp:posOffset>90805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05pt;margin-top:7.15pt;height:125.1pt;width:213.4pt;z-index:251662336;v-text-anchor:middle;mso-width-relative:page;mso-height-relative:page;" filled="f" stroked="t" coordsize="21600,21600" arcsize="0.0403703703703704"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3360" behindDoc="0" locked="0" layoutInCell="1" allowOverlap="1">
                <wp:simplePos x="0" y="0"/>
                <wp:positionH relativeFrom="column">
                  <wp:posOffset>3263265</wp:posOffset>
                </wp:positionH>
                <wp:positionV relativeFrom="paragraph">
                  <wp:posOffset>90805</wp:posOffset>
                </wp:positionV>
                <wp:extent cx="2710180" cy="1588770"/>
                <wp:effectExtent l="6350" t="6350" r="7620" b="2413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6.95pt;margin-top:7.15pt;height:125.1pt;width:213.4pt;z-index:251663360;v-text-anchor:middle;mso-width-relative:page;mso-height-relative:page;" filled="f" stroked="t" coordsize="21600,21600" arcsize="0.0403703703703704"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sz w:val="28"/>
        </w:rPr>
        <mc:AlternateContent>
          <mc:Choice Requires="wps">
            <w:drawing>
              <wp:anchor distT="0" distB="0" distL="114300" distR="114300" simplePos="0" relativeHeight="251664384" behindDoc="0" locked="0" layoutInCell="1" allowOverlap="1">
                <wp:simplePos x="0" y="0"/>
                <wp:positionH relativeFrom="column">
                  <wp:posOffset>417830</wp:posOffset>
                </wp:positionH>
                <wp:positionV relativeFrom="paragraph">
                  <wp:posOffset>210185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9pt;margin-top:16.55pt;height:125.1pt;width:213.4pt;z-index:251664384;v-text-anchor:middle;mso-width-relative:page;mso-height-relative:page;" filled="f" stroked="t" coordsize="21600,21600" arcsize="0.0403703703703704"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rFonts w:hint="eastAsia" w:ascii="仿宋" w:hAnsi="仿宋" w:eastAsia="仿宋" w:cs="仿宋"/>
          <w:sz w:val="28"/>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220980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7.8pt;margin-top:17.4pt;height:125.1pt;width:213.4pt;z-index:251665408;v-text-anchor:middle;mso-width-relative:page;mso-height-relative:page;" filled="f" stroked="t" coordsize="21600,21600" arcsize="0.0403703703703704"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代理人：姓名：</w:t>
      </w:r>
      <w:r>
        <w:rPr>
          <w:rFonts w:hint="eastAsia" w:ascii="仿宋" w:hAnsi="仿宋" w:eastAsia="仿宋" w:cs="仿宋"/>
          <w:color w:val="000000"/>
          <w:u w:val="single"/>
        </w:rPr>
        <w:t xml:space="preserve">           </w:t>
      </w:r>
      <w:r>
        <w:rPr>
          <w:rFonts w:hint="eastAsia" w:ascii="仿宋" w:hAnsi="仿宋" w:eastAsia="仿宋" w:cs="仿宋"/>
          <w:color w:val="000000"/>
        </w:rPr>
        <w:t>性别：</w:t>
      </w:r>
      <w:r>
        <w:rPr>
          <w:rFonts w:hint="eastAsia" w:ascii="仿宋" w:hAnsi="仿宋" w:eastAsia="仿宋" w:cs="仿宋"/>
          <w:color w:val="000000"/>
          <w:u w:val="single"/>
        </w:rPr>
        <w:t xml:space="preserve">       </w:t>
      </w:r>
      <w:r>
        <w:rPr>
          <w:rFonts w:hint="eastAsia" w:ascii="仿宋" w:hAnsi="仿宋" w:eastAsia="仿宋" w:cs="仿宋"/>
          <w:color w:val="000000"/>
        </w:rPr>
        <w:t>年龄：</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身份证号码：</w:t>
      </w:r>
      <w:r>
        <w:rPr>
          <w:rFonts w:hint="eastAsia" w:ascii="仿宋" w:hAnsi="仿宋" w:eastAsia="仿宋" w:cs="仿宋"/>
          <w:color w:val="000000"/>
          <w:u w:val="single"/>
        </w:rPr>
        <w:t xml:space="preserve">                        </w:t>
      </w:r>
      <w:r>
        <w:rPr>
          <w:rFonts w:hint="eastAsia" w:ascii="仿宋" w:hAnsi="仿宋" w:eastAsia="仿宋" w:cs="仿宋"/>
          <w:color w:val="000000"/>
        </w:rPr>
        <w:t>职务：</w:t>
      </w:r>
      <w:r>
        <w:rPr>
          <w:rFonts w:hint="eastAsia" w:ascii="仿宋" w:hAnsi="仿宋" w:eastAsia="仿宋" w:cs="仿宋"/>
          <w:color w:val="000000"/>
          <w:u w:val="single"/>
        </w:rPr>
        <w:t xml:space="preserve">            </w:t>
      </w:r>
      <w:r>
        <w:rPr>
          <w:rFonts w:hint="eastAsia" w:ascii="仿宋" w:hAnsi="仿宋" w:eastAsia="仿宋" w:cs="仿宋"/>
          <w:color w:val="000000"/>
        </w:rPr>
        <w:t>；</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w:t>
      </w:r>
      <w:r>
        <w:rPr>
          <w:rFonts w:hint="eastAsia" w:ascii="仿宋" w:hAnsi="仿宋" w:eastAsia="仿宋" w:cs="仿宋"/>
          <w:color w:val="000000"/>
          <w:u w:val="single"/>
        </w:rPr>
        <w:t xml:space="preserve">                          </w:t>
      </w:r>
      <w:r>
        <w:rPr>
          <w:rFonts w:hint="eastAsia" w:ascii="仿宋" w:hAnsi="仿宋" w:eastAsia="仿宋" w:cs="仿宋"/>
          <w:color w:val="000000"/>
        </w:rPr>
        <w:t>（盖章）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w:t>
      </w:r>
      <w:r>
        <w:rPr>
          <w:rFonts w:hint="eastAsia" w:ascii="仿宋" w:hAnsi="仿宋" w:eastAsia="仿宋" w:cs="仿宋"/>
          <w:color w:val="000000"/>
          <w:u w:val="single"/>
        </w:rPr>
        <w:t xml:space="preserve">                      </w:t>
      </w:r>
      <w:r>
        <w:rPr>
          <w:rFonts w:hint="eastAsia" w:ascii="仿宋" w:hAnsi="仿宋" w:eastAsia="仿宋" w:cs="仿宋"/>
          <w:color w:val="000000"/>
        </w:rPr>
        <w:t>（签字）</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授权委托日期：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5"/>
        <w:rPr>
          <w:rFonts w:hint="eastAsia" w:ascii="仿宋" w:hAnsi="仿宋" w:eastAsia="仿宋" w:cs="仿宋"/>
        </w:rPr>
      </w:pPr>
      <w:r>
        <w:rPr>
          <w:rFonts w:hint="eastAsia" w:ascii="仿宋" w:hAnsi="仿宋" w:eastAsia="仿宋" w:cs="仿宋"/>
        </w:rPr>
        <w:br w:type="page"/>
      </w:r>
      <w:bookmarkStart w:id="77" w:name="_Toc56170396"/>
      <w:bookmarkStart w:id="78" w:name="_Toc82497928"/>
      <w:bookmarkStart w:id="79" w:name="_Toc4563"/>
      <w:r>
        <w:rPr>
          <w:rFonts w:hint="eastAsia" w:ascii="仿宋" w:hAnsi="仿宋" w:eastAsia="仿宋" w:cs="仿宋"/>
        </w:rPr>
        <w:t>附件四、关于</w:t>
      </w:r>
      <w:r>
        <w:rPr>
          <w:rFonts w:hint="eastAsia" w:ascii="仿宋" w:hAnsi="仿宋" w:eastAsia="仿宋" w:cs="仿宋"/>
          <w:lang w:val="en-US" w:eastAsia="zh-CN"/>
        </w:rPr>
        <w:t>投标</w:t>
      </w:r>
      <w:r>
        <w:rPr>
          <w:rFonts w:hint="eastAsia" w:ascii="仿宋" w:hAnsi="仿宋" w:eastAsia="仿宋" w:cs="仿宋"/>
        </w:rPr>
        <w:t>文件的声明函</w:t>
      </w:r>
      <w:bookmarkEnd w:id="77"/>
      <w:bookmarkEnd w:id="78"/>
      <w:bookmarkEnd w:id="79"/>
    </w:p>
    <w:p>
      <w:pPr>
        <w:adjustRightInd w:val="0"/>
        <w:snapToGrid w:val="0"/>
        <w:spacing w:line="360" w:lineRule="auto"/>
        <w:ind w:firstLine="560" w:firstLineChars="200"/>
        <w:rPr>
          <w:rFonts w:hint="eastAsia" w:ascii="仿宋" w:hAnsi="仿宋" w:eastAsia="仿宋" w:cs="仿宋"/>
          <w:color w:val="000000"/>
          <w:sz w:val="28"/>
          <w:szCs w:val="28"/>
        </w:rPr>
      </w:pP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致：中科高盛咨询集团有限公司：</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为响应你方    年    月   日的           </w:t>
      </w:r>
      <w:r>
        <w:rPr>
          <w:rFonts w:hint="eastAsia" w:ascii="仿宋" w:hAnsi="仿宋" w:eastAsia="仿宋" w:cs="仿宋"/>
          <w:color w:val="000000"/>
          <w:lang w:val="en-US" w:eastAsia="zh-CN"/>
        </w:rPr>
        <w:t>投标</w:t>
      </w:r>
      <w:r>
        <w:rPr>
          <w:rFonts w:hint="eastAsia" w:ascii="仿宋" w:hAnsi="仿宋" w:eastAsia="仿宋" w:cs="仿宋"/>
          <w:color w:val="000000"/>
        </w:rPr>
        <w:t>邀请，下述签字人自愿参与</w:t>
      </w:r>
      <w:r>
        <w:rPr>
          <w:rFonts w:hint="eastAsia" w:ascii="仿宋" w:hAnsi="仿宋" w:eastAsia="仿宋" w:cs="仿宋"/>
          <w:color w:val="000000"/>
          <w:lang w:val="en-US" w:eastAsia="zh-CN"/>
        </w:rPr>
        <w:t>投标</w:t>
      </w:r>
      <w:r>
        <w:rPr>
          <w:rFonts w:hint="eastAsia" w:ascii="仿宋" w:hAnsi="仿宋" w:eastAsia="仿宋" w:cs="仿宋"/>
          <w:color w:val="000000"/>
        </w:rPr>
        <w:t>，提供招标文件技术需求书中规定的         项目，提交下述文件并声明全部说明是真实的和正确的。下述签字人将就下述文件中存在的虚假或不真实内容对招标代理机构和供应商承担法律责任。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1）我方的资格声明，各有  份正本，  份副本。</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2）下述签字人证明本资格文件中的内容是真实的和正确的。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下述签字人知道，供应商可能要求其提供进一步的资格材料并同意按供应商的要求提交。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供应商：    （公章）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 xml:space="preserve">法人代表或其被授权人：      （签字或盖章）       </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日期：   年   月   日</w:t>
      </w:r>
    </w:p>
    <w:p>
      <w:pPr>
        <w:pStyle w:val="5"/>
        <w:rPr>
          <w:rFonts w:hint="eastAsia" w:ascii="仿宋" w:hAnsi="仿宋" w:eastAsia="仿宋" w:cs="仿宋"/>
        </w:rPr>
      </w:pPr>
      <w:r>
        <w:rPr>
          <w:rFonts w:hint="eastAsia" w:ascii="仿宋" w:hAnsi="仿宋" w:eastAsia="仿宋" w:cs="仿宋"/>
        </w:rPr>
        <w:br w:type="page"/>
      </w:r>
      <w:bookmarkStart w:id="80" w:name="_Toc82497929"/>
      <w:bookmarkStart w:id="81" w:name="_Toc56170397"/>
      <w:bookmarkStart w:id="82" w:name="_Toc22022"/>
      <w:r>
        <w:rPr>
          <w:rFonts w:hint="eastAsia" w:ascii="仿宋" w:hAnsi="仿宋" w:eastAsia="仿宋" w:cs="仿宋"/>
        </w:rPr>
        <w:t>附件五、诚信</w:t>
      </w:r>
      <w:r>
        <w:rPr>
          <w:rFonts w:hint="eastAsia" w:ascii="仿宋" w:hAnsi="仿宋" w:eastAsia="仿宋" w:cs="仿宋"/>
          <w:lang w:val="en-US" w:eastAsia="zh-CN"/>
        </w:rPr>
        <w:t>投标</w:t>
      </w:r>
      <w:r>
        <w:rPr>
          <w:rFonts w:hint="eastAsia" w:ascii="仿宋" w:hAnsi="仿宋" w:eastAsia="仿宋" w:cs="仿宋"/>
        </w:rPr>
        <w:t>承诺书</w:t>
      </w:r>
      <w:bookmarkEnd w:id="80"/>
      <w:bookmarkEnd w:id="81"/>
      <w:bookmarkEnd w:id="82"/>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本人以企业法定代表人的身份郑重承诺：</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一、</w:t>
      </w:r>
      <w:r>
        <w:rPr>
          <w:rFonts w:hint="eastAsia" w:ascii="仿宋" w:hAnsi="仿宋" w:eastAsia="仿宋" w:cs="仿宋"/>
          <w:color w:val="000000"/>
          <w:lang w:val="en-US" w:eastAsia="zh-CN"/>
        </w:rPr>
        <w:t>投标</w:t>
      </w:r>
      <w:r>
        <w:rPr>
          <w:rFonts w:hint="eastAsia" w:ascii="仿宋" w:hAnsi="仿宋" w:eastAsia="仿宋" w:cs="仿宋"/>
          <w:color w:val="000000"/>
        </w:rPr>
        <w:t>文件中所提供的一切材料都是真实、有效、合法的；</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二、不以他人名义</w:t>
      </w:r>
      <w:r>
        <w:rPr>
          <w:rFonts w:hint="eastAsia" w:ascii="仿宋" w:hAnsi="仿宋" w:eastAsia="仿宋" w:cs="仿宋"/>
          <w:color w:val="000000"/>
          <w:lang w:val="en-US" w:eastAsia="zh-CN"/>
        </w:rPr>
        <w:t>投标</w:t>
      </w:r>
      <w:r>
        <w:rPr>
          <w:rFonts w:hint="eastAsia" w:ascii="仿宋" w:hAnsi="仿宋" w:eastAsia="仿宋" w:cs="仿宋"/>
          <w:color w:val="000000"/>
        </w:rPr>
        <w:t>或者以其他方式弄虚作假，骗取成交；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三、不与其他供应商互相串通</w:t>
      </w:r>
      <w:r>
        <w:rPr>
          <w:rFonts w:hint="eastAsia" w:ascii="仿宋" w:hAnsi="仿宋" w:eastAsia="仿宋" w:cs="仿宋"/>
          <w:color w:val="000000"/>
          <w:lang w:val="en-US" w:eastAsia="zh-CN"/>
        </w:rPr>
        <w:t>投标</w:t>
      </w:r>
      <w:r>
        <w:rPr>
          <w:rFonts w:hint="eastAsia" w:ascii="仿宋" w:hAnsi="仿宋" w:eastAsia="仿宋" w:cs="仿宋"/>
          <w:color w:val="000000"/>
        </w:rPr>
        <w:t>，不排挤其他供应商的公平竞争，不损害供应商的合法权益；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四、不与采购人或者招标代理机构串通</w:t>
      </w:r>
      <w:r>
        <w:rPr>
          <w:rFonts w:hint="eastAsia" w:ascii="仿宋" w:hAnsi="仿宋" w:eastAsia="仿宋" w:cs="仿宋"/>
          <w:color w:val="000000"/>
          <w:lang w:val="en-US" w:eastAsia="zh-CN"/>
        </w:rPr>
        <w:t>投标</w:t>
      </w:r>
      <w:r>
        <w:rPr>
          <w:rFonts w:hint="eastAsia" w:ascii="仿宋" w:hAnsi="仿宋" w:eastAsia="仿宋" w:cs="仿宋"/>
          <w:color w:val="000000"/>
        </w:rPr>
        <w:t>，损害国家利益、社会公共利益或者他人的合法权益；</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五、不向采购人或者评标委员会成员行贿以牟取成交；</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六、如在</w:t>
      </w:r>
      <w:r>
        <w:rPr>
          <w:rFonts w:hint="eastAsia" w:ascii="仿宋" w:hAnsi="仿宋" w:eastAsia="仿宋" w:cs="仿宋"/>
          <w:color w:val="000000"/>
          <w:lang w:val="en-US" w:eastAsia="zh-CN"/>
        </w:rPr>
        <w:t>投标</w:t>
      </w:r>
      <w:r>
        <w:rPr>
          <w:rFonts w:hint="eastAsia" w:ascii="仿宋" w:hAnsi="仿宋" w:eastAsia="仿宋" w:cs="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以上内容我已仔细阅读。如若违反上述承诺或形成恶意投诉，我们自愿接受以下一种或几种处罚：自动放弃中标供应商资格、限制以后</w:t>
      </w:r>
      <w:r>
        <w:rPr>
          <w:rFonts w:hint="eastAsia" w:ascii="仿宋" w:hAnsi="仿宋" w:eastAsia="仿宋" w:cs="仿宋"/>
          <w:color w:val="000000"/>
          <w:lang w:val="en-US" w:eastAsia="zh-CN"/>
        </w:rPr>
        <w:t>投标</w:t>
      </w:r>
      <w:r>
        <w:rPr>
          <w:rFonts w:hint="eastAsia" w:ascii="仿宋" w:hAnsi="仿宋" w:eastAsia="仿宋" w:cs="仿宋"/>
          <w:color w:val="000000"/>
        </w:rPr>
        <w:t>、记入不良信用档案、没收本次投标保证金，并愿意承担由此引起的其他法律责任。</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供应商：（公章）</w:t>
      </w:r>
    </w:p>
    <w:p>
      <w:pPr>
        <w:pStyle w:val="20"/>
        <w:spacing w:line="360" w:lineRule="auto"/>
        <w:ind w:firstLine="560"/>
        <w:rPr>
          <w:rFonts w:hint="eastAsia" w:ascii="仿宋" w:hAnsi="仿宋" w:eastAsia="仿宋" w:cs="仿宋"/>
          <w:color w:val="000000"/>
        </w:rPr>
      </w:pPr>
      <w:r>
        <w:rPr>
          <w:rFonts w:hint="eastAsia" w:ascii="仿宋" w:hAnsi="仿宋" w:eastAsia="仿宋" w:cs="仿宋"/>
          <w:color w:val="000000"/>
        </w:rPr>
        <w:t>法定代表人：（签字）       法</w:t>
      </w:r>
      <w:r>
        <w:rPr>
          <w:rFonts w:hint="eastAsia" w:ascii="仿宋" w:hAnsi="仿宋" w:eastAsia="仿宋" w:cs="仿宋"/>
          <w:color w:val="000000"/>
          <w:lang w:val="en-US" w:eastAsia="zh-CN"/>
        </w:rPr>
        <w:t>定</w:t>
      </w:r>
      <w:r>
        <w:rPr>
          <w:rFonts w:hint="eastAsia" w:ascii="仿宋" w:hAnsi="仿宋" w:eastAsia="仿宋" w:cs="仿宋"/>
          <w:color w:val="000000"/>
        </w:rPr>
        <w:t>代表授权委托人：（签字）</w:t>
      </w:r>
    </w:p>
    <w:p>
      <w:pPr>
        <w:pStyle w:val="5"/>
        <w:rPr>
          <w:rFonts w:hint="eastAsia" w:ascii="仿宋" w:hAnsi="仿宋" w:eastAsia="仿宋" w:cs="仿宋"/>
        </w:rPr>
      </w:pPr>
      <w:r>
        <w:rPr>
          <w:rFonts w:hint="eastAsia" w:ascii="仿宋" w:hAnsi="仿宋" w:eastAsia="仿宋" w:cs="仿宋"/>
          <w:szCs w:val="28"/>
        </w:rPr>
        <w:br w:type="page"/>
      </w:r>
      <w:bookmarkStart w:id="83" w:name="_Toc435087575"/>
      <w:bookmarkStart w:id="84" w:name="_Toc56170398"/>
      <w:bookmarkStart w:id="85" w:name="_Toc82497930"/>
      <w:bookmarkStart w:id="86" w:name="_Toc22564"/>
      <w:r>
        <w:rPr>
          <w:rFonts w:hint="eastAsia" w:ascii="仿宋" w:hAnsi="仿宋" w:eastAsia="仿宋" w:cs="仿宋"/>
        </w:rPr>
        <w:t>附件</w:t>
      </w:r>
      <w:bookmarkEnd w:id="83"/>
      <w:r>
        <w:rPr>
          <w:rFonts w:hint="eastAsia" w:ascii="仿宋" w:hAnsi="仿宋" w:eastAsia="仿宋" w:cs="仿宋"/>
        </w:rPr>
        <w:t>六、供应商反商业贿赂承诺书</w:t>
      </w:r>
      <w:bookmarkEnd w:id="84"/>
      <w:bookmarkEnd w:id="85"/>
      <w:bookmarkEnd w:id="86"/>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号（</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2、不与采购人相互勾结私下协议，弄虚作假，搞假</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、陪标、串通</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3、我公司法人及项目参与人员有亲戚担任业主方副科级以上领导职务时，自愿放弃此次</w:t>
      </w:r>
      <w:r>
        <w:rPr>
          <w:rFonts w:hint="eastAsia" w:ascii="仿宋" w:hAnsi="仿宋" w:eastAsia="仿宋" w:cs="仿宋"/>
          <w:color w:val="000000"/>
          <w:kern w:val="0"/>
          <w:sz w:val="28"/>
          <w:szCs w:val="28"/>
          <w:lang w:val="en-US" w:eastAsia="zh-CN"/>
        </w:rPr>
        <w:t>投标</w:t>
      </w:r>
      <w:r>
        <w:rPr>
          <w:rFonts w:hint="eastAsia" w:ascii="仿宋" w:hAnsi="仿宋" w:eastAsia="仿宋" w:cs="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s="仿宋"/>
          <w:color w:val="000000"/>
          <w:kern w:val="0"/>
          <w:sz w:val="28"/>
          <w:szCs w:val="28"/>
        </w:rPr>
      </w:pP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公司法人代表：（签字）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w:t>
      </w:r>
    </w:p>
    <w:p>
      <w:pPr>
        <w:autoSpaceDE w:val="0"/>
        <w:autoSpaceDN w:val="0"/>
        <w:adjustRightInd w:val="0"/>
        <w:spacing w:line="360" w:lineRule="auto"/>
        <w:ind w:left="221"/>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法人授权代表：（签字）</w:t>
      </w:r>
      <w:r>
        <w:rPr>
          <w:rFonts w:hint="eastAsia" w:ascii="仿宋" w:hAnsi="仿宋" w:eastAsia="仿宋" w:cs="仿宋"/>
          <w:color w:val="000000"/>
          <w:kern w:val="0"/>
          <w:sz w:val="24"/>
          <w:szCs w:val="24"/>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r>
        <w:rPr>
          <w:rFonts w:hint="eastAsia" w:ascii="仿宋" w:hAnsi="仿宋" w:eastAsia="仿宋" w:cs="仿宋"/>
          <w:color w:val="000000"/>
          <w:kern w:val="0"/>
          <w:sz w:val="24"/>
          <w:szCs w:val="24"/>
        </w:rPr>
        <w:t>项 目 经 理： （签字）</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8"/>
          <w:szCs w:val="28"/>
          <w:u w:val="single"/>
        </w:rPr>
        <w:t xml:space="preserve">        .</w:t>
      </w:r>
    </w:p>
    <w:p>
      <w:pPr>
        <w:autoSpaceDE w:val="0"/>
        <w:autoSpaceDN w:val="0"/>
        <w:adjustRightInd w:val="0"/>
        <w:spacing w:line="360" w:lineRule="auto"/>
        <w:ind w:left="221"/>
        <w:rPr>
          <w:rFonts w:hint="eastAsia" w:ascii="仿宋" w:hAnsi="仿宋" w:eastAsia="仿宋" w:cs="仿宋"/>
          <w:color w:val="000000"/>
          <w:kern w:val="0"/>
          <w:sz w:val="28"/>
          <w:szCs w:val="28"/>
        </w:rPr>
      </w:pPr>
    </w:p>
    <w:p>
      <w:pPr>
        <w:autoSpaceDE w:val="0"/>
        <w:autoSpaceDN w:val="0"/>
        <w:adjustRightInd w:val="0"/>
        <w:spacing w:line="360" w:lineRule="auto"/>
        <w:jc w:val="righ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 xml:space="preserve">       公司签章       .</w:t>
      </w:r>
    </w:p>
    <w:p>
      <w:pPr>
        <w:pStyle w:val="20"/>
        <w:spacing w:line="360" w:lineRule="auto"/>
        <w:ind w:firstLine="560"/>
        <w:jc w:val="right"/>
        <w:rPr>
          <w:rFonts w:hint="eastAsia" w:ascii="仿宋" w:hAnsi="仿宋" w:eastAsia="仿宋" w:cs="仿宋"/>
          <w:color w:val="000000"/>
          <w:kern w:val="0"/>
          <w:szCs w:val="28"/>
        </w:rPr>
      </w:pPr>
      <w:r>
        <w:rPr>
          <w:rFonts w:hint="eastAsia" w:ascii="仿宋" w:hAnsi="仿宋" w:eastAsia="仿宋" w:cs="仿宋"/>
          <w:color w:val="000000"/>
          <w:kern w:val="0"/>
          <w:szCs w:val="28"/>
        </w:rPr>
        <w:t>年      月     日</w:t>
      </w:r>
    </w:p>
    <w:p>
      <w:pPr>
        <w:pStyle w:val="5"/>
        <w:bidi w:val="0"/>
        <w:rPr>
          <w:rFonts w:ascii="sans-serif" w:hAnsi="sans-serif" w:eastAsia="sans-serif" w:cs="sans-serif"/>
          <w:i w:val="0"/>
          <w:iCs w:val="0"/>
          <w:caps w:val="0"/>
          <w:color w:val="000000"/>
          <w:spacing w:val="0"/>
          <w:sz w:val="19"/>
          <w:szCs w:val="19"/>
        </w:rPr>
      </w:pPr>
      <w:r>
        <w:rPr>
          <w:rFonts w:hint="eastAsia" w:ascii="仿宋" w:hAnsi="仿宋" w:eastAsia="仿宋" w:cs="仿宋"/>
        </w:rPr>
        <w:br w:type="page"/>
      </w:r>
      <w:bookmarkStart w:id="87" w:name="_Toc6423"/>
      <w:r>
        <w:rPr>
          <w:rStyle w:val="31"/>
          <w:rFonts w:hint="eastAsia"/>
          <w:lang w:val="en-US" w:eastAsia="zh-CN"/>
        </w:rPr>
        <w:t>附件七、中小企业声明函</w:t>
      </w:r>
      <w:r>
        <w:rPr>
          <w:rStyle w:val="31"/>
          <w:rFonts w:hint="default"/>
          <w:lang w:val="en-US" w:eastAsia="zh-CN"/>
        </w:rPr>
        <w:t>（货物）</w:t>
      </w:r>
      <w:bookmarkEnd w:id="87"/>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本公司（联合体）郑重声明，根据《政府采购促进中小企业发展管理办法》（财库〔2020〕46号）的规定，本公司（联合体）参加</w:t>
      </w:r>
      <w:r>
        <w:rPr>
          <w:rStyle w:val="16"/>
          <w:rFonts w:hint="default" w:ascii="仿宋_GB2312" w:hAnsi="sans-serif" w:eastAsia="仿宋_GB2312" w:cs="仿宋_GB2312"/>
          <w:i w:val="0"/>
          <w:iCs w:val="0"/>
          <w:caps w:val="0"/>
          <w:color w:val="000000"/>
          <w:spacing w:val="0"/>
          <w:sz w:val="25"/>
          <w:szCs w:val="25"/>
          <w:u w:val="single"/>
        </w:rPr>
        <w:t>（单位名称）</w:t>
      </w:r>
      <w:r>
        <w:rPr>
          <w:rFonts w:hint="default" w:ascii="仿宋_GB2312" w:hAnsi="sans-serif" w:eastAsia="仿宋_GB2312" w:cs="仿宋_GB2312"/>
          <w:i w:val="0"/>
          <w:iCs w:val="0"/>
          <w:caps w:val="0"/>
          <w:color w:val="000000"/>
          <w:spacing w:val="0"/>
          <w:sz w:val="25"/>
          <w:szCs w:val="25"/>
        </w:rPr>
        <w:t>的</w:t>
      </w:r>
      <w:r>
        <w:rPr>
          <w:rStyle w:val="16"/>
          <w:rFonts w:hint="default" w:ascii="仿宋_GB2312" w:hAnsi="sans-serif" w:eastAsia="仿宋_GB2312" w:cs="仿宋_GB2312"/>
          <w:i w:val="0"/>
          <w:iCs w:val="0"/>
          <w:caps w:val="0"/>
          <w:color w:val="000000"/>
          <w:spacing w:val="0"/>
          <w:sz w:val="25"/>
          <w:szCs w:val="25"/>
          <w:u w:val="single"/>
        </w:rPr>
        <w:t>（项目名称）</w:t>
      </w:r>
      <w:r>
        <w:rPr>
          <w:rFonts w:hint="default" w:ascii="仿宋_GB2312" w:hAnsi="sans-serif" w:eastAsia="仿宋_GB2312" w:cs="仿宋_GB2312"/>
          <w:i w:val="0"/>
          <w:iCs w:val="0"/>
          <w:caps w:val="0"/>
          <w:color w:val="000000"/>
          <w:spacing w:val="0"/>
          <w:sz w:val="25"/>
          <w:szCs w:val="25"/>
        </w:rPr>
        <w:t>采购活动，提供的货物全部由符合政策要求的中小企业制造。相关企业（含联合体中的中小企业、签订分包意向协议的中小企业）的具体情况如下：</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1.</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2. </w:t>
      </w:r>
      <w:r>
        <w:rPr>
          <w:rStyle w:val="16"/>
          <w:rFonts w:hint="default" w:ascii="仿宋_GB2312" w:hAnsi="sans-serif" w:eastAsia="仿宋_GB2312" w:cs="仿宋_GB2312"/>
          <w:i w:val="0"/>
          <w:iCs w:val="0"/>
          <w:caps w:val="0"/>
          <w:color w:val="000000"/>
          <w:spacing w:val="0"/>
          <w:sz w:val="25"/>
          <w:szCs w:val="25"/>
          <w:u w:val="single"/>
        </w:rPr>
        <w:t>（标的名称）</w:t>
      </w:r>
      <w:r>
        <w:rPr>
          <w:rFonts w:hint="default" w:ascii="仿宋_GB2312" w:hAnsi="sans-serif" w:eastAsia="仿宋_GB2312" w:cs="仿宋_GB2312"/>
          <w:i w:val="0"/>
          <w:iCs w:val="0"/>
          <w:caps w:val="0"/>
          <w:color w:val="000000"/>
          <w:spacing w:val="0"/>
          <w:sz w:val="25"/>
          <w:szCs w:val="25"/>
        </w:rPr>
        <w:t>，属于</w:t>
      </w:r>
      <w:r>
        <w:rPr>
          <w:rStyle w:val="16"/>
          <w:rFonts w:hint="default" w:ascii="仿宋_GB2312" w:hAnsi="sans-serif" w:eastAsia="仿宋_GB2312" w:cs="仿宋_GB2312"/>
          <w:i w:val="0"/>
          <w:iCs w:val="0"/>
          <w:caps w:val="0"/>
          <w:color w:val="000000"/>
          <w:spacing w:val="0"/>
          <w:sz w:val="25"/>
          <w:szCs w:val="25"/>
          <w:u w:val="single"/>
        </w:rPr>
        <w:t>（采购文件中明确的所属行业）</w:t>
      </w:r>
      <w:r>
        <w:rPr>
          <w:rFonts w:hint="default" w:ascii="仿宋_GB2312" w:hAnsi="sans-serif" w:eastAsia="仿宋_GB2312" w:cs="仿宋_GB2312"/>
          <w:i w:val="0"/>
          <w:iCs w:val="0"/>
          <w:caps w:val="0"/>
          <w:color w:val="000000"/>
          <w:spacing w:val="0"/>
          <w:sz w:val="25"/>
          <w:szCs w:val="25"/>
        </w:rPr>
        <w:t>；制造商为</w:t>
      </w:r>
      <w:r>
        <w:rPr>
          <w:rStyle w:val="16"/>
          <w:rFonts w:hint="default" w:ascii="仿宋_GB2312" w:hAnsi="sans-serif" w:eastAsia="仿宋_GB2312" w:cs="仿宋_GB2312"/>
          <w:i w:val="0"/>
          <w:iCs w:val="0"/>
          <w:caps w:val="0"/>
          <w:color w:val="000000"/>
          <w:spacing w:val="0"/>
          <w:sz w:val="25"/>
          <w:szCs w:val="25"/>
          <w:u w:val="single"/>
        </w:rPr>
        <w:t>（企业名称）</w:t>
      </w:r>
      <w:r>
        <w:rPr>
          <w:rFonts w:hint="default" w:ascii="仿宋_GB2312" w:hAnsi="sans-serif" w:eastAsia="仿宋_GB2312" w:cs="仿宋_GB2312"/>
          <w:i w:val="0"/>
          <w:iCs w:val="0"/>
          <w:caps w:val="0"/>
          <w:color w:val="000000"/>
          <w:spacing w:val="0"/>
          <w:sz w:val="25"/>
          <w:szCs w:val="25"/>
        </w:rPr>
        <w:t>，从业人员</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人，营业收入为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万元，资产总额为</w:t>
      </w:r>
      <w:r>
        <w:rPr>
          <w:rFonts w:hint="default" w:ascii="仿宋_GB2312" w:hAnsi="sans-serif" w:eastAsia="仿宋_GB2312" w:cs="仿宋_GB2312"/>
          <w:i w:val="0"/>
          <w:iCs w:val="0"/>
          <w:caps w:val="0"/>
          <w:color w:val="000000"/>
          <w:spacing w:val="0"/>
          <w:sz w:val="25"/>
          <w:szCs w:val="25"/>
          <w:u w:val="single"/>
        </w:rPr>
        <w:t>  </w:t>
      </w:r>
      <w:r>
        <w:rPr>
          <w:rFonts w:hint="default" w:ascii="仿宋_GB2312" w:hAnsi="sans-serif" w:eastAsia="仿宋_GB2312" w:cs="仿宋_GB2312"/>
          <w:i w:val="0"/>
          <w:iCs w:val="0"/>
          <w:caps w:val="0"/>
          <w:color w:val="000000"/>
          <w:spacing w:val="0"/>
          <w:sz w:val="25"/>
          <w:szCs w:val="25"/>
        </w:rPr>
        <w:t>万元，属于</w:t>
      </w:r>
      <w:r>
        <w:rPr>
          <w:rStyle w:val="16"/>
          <w:rFonts w:hint="default" w:ascii="仿宋_GB2312" w:hAnsi="sans-serif" w:eastAsia="仿宋_GB2312" w:cs="仿宋_GB2312"/>
          <w:i w:val="0"/>
          <w:iCs w:val="0"/>
          <w:caps w:val="0"/>
          <w:color w:val="000000"/>
          <w:spacing w:val="0"/>
          <w:sz w:val="25"/>
          <w:szCs w:val="25"/>
          <w:u w:val="single"/>
        </w:rPr>
        <w:t>（中型企业、小型企业、微型企业）</w:t>
      </w: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以上企业，不属于大企业的分支机构，不存在控股股东为大企业的情形，也不存在与大企业的负责人为同一人的情形。</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本企业对上述声明内容的真实性负责。如有虚假，将依法承担相应责任。</w:t>
      </w:r>
    </w:p>
    <w:p>
      <w:pPr>
        <w:pStyle w:val="13"/>
        <w:keepNext w:val="0"/>
        <w:keepLines w:val="0"/>
        <w:widowControl/>
        <w:suppressLineNumbers w:val="0"/>
        <w:spacing w:before="60" w:beforeAutospacing="0" w:after="60" w:afterAutospacing="0" w:line="432" w:lineRule="atLeast"/>
        <w:ind w:left="0" w:right="0" w:firstLine="516"/>
        <w:rPr>
          <w:rFonts w:hint="default" w:ascii="sans-serif" w:hAnsi="sans-serif" w:eastAsia="sans-serif" w:cs="sans-serif"/>
          <w:i w:val="0"/>
          <w:iCs w:val="0"/>
          <w:caps w:val="0"/>
          <w:color w:val="000000"/>
          <w:spacing w:val="0"/>
          <w:sz w:val="19"/>
          <w:szCs w:val="19"/>
        </w:rPr>
      </w:pPr>
      <w:r>
        <w:rPr>
          <w:rFonts w:hint="default" w:ascii="仿宋_GB2312" w:hAnsi="sans-serif" w:eastAsia="仿宋_GB2312" w:cs="仿宋_GB2312"/>
          <w:i w:val="0"/>
          <w:iCs w:val="0"/>
          <w:caps w:val="0"/>
          <w:color w:val="000000"/>
          <w:spacing w:val="0"/>
          <w:sz w:val="25"/>
          <w:szCs w:val="25"/>
        </w:rPr>
        <w:t>                      企业名称（盖章）：</w:t>
      </w:r>
    </w:p>
    <w:p>
      <w:pPr>
        <w:pStyle w:val="13"/>
        <w:keepNext w:val="0"/>
        <w:keepLines w:val="0"/>
        <w:widowControl/>
        <w:suppressLineNumbers w:val="0"/>
        <w:spacing w:before="60" w:beforeAutospacing="0" w:after="60" w:afterAutospacing="0" w:line="432" w:lineRule="atLeast"/>
        <w:ind w:left="0" w:right="0" w:firstLine="516"/>
        <w:rPr>
          <w:rFonts w:hint="default" w:ascii="仿宋_GB2312" w:hAnsi="sans-serif" w:eastAsia="仿宋_GB2312" w:cs="仿宋_GB2312"/>
          <w:i w:val="0"/>
          <w:iCs w:val="0"/>
          <w:caps w:val="0"/>
          <w:color w:val="000000"/>
          <w:spacing w:val="0"/>
          <w:sz w:val="25"/>
          <w:szCs w:val="25"/>
        </w:rPr>
      </w:pPr>
      <w:r>
        <w:rPr>
          <w:rFonts w:hint="default" w:ascii="仿宋_GB2312" w:hAnsi="sans-serif" w:eastAsia="仿宋_GB2312" w:cs="仿宋_GB2312"/>
          <w:i w:val="0"/>
          <w:iCs w:val="0"/>
          <w:caps w:val="0"/>
          <w:color w:val="000000"/>
          <w:spacing w:val="0"/>
          <w:sz w:val="25"/>
          <w:szCs w:val="25"/>
        </w:rPr>
        <w:t>                      日期：</w:t>
      </w:r>
    </w:p>
    <w:p>
      <w:pPr>
        <w:pStyle w:val="13"/>
        <w:spacing w:before="60" w:beforeAutospacing="0" w:after="60" w:afterAutospacing="0" w:line="444" w:lineRule="atLeast"/>
        <w:ind w:firstLine="516"/>
        <w:jc w:val="right"/>
        <w:rPr>
          <w:rFonts w:hint="eastAsia" w:ascii="仿宋" w:hAnsi="仿宋" w:eastAsia="仿宋" w:cs="仿宋"/>
          <w:color w:val="000000"/>
          <w:sz w:val="25"/>
          <w:szCs w:val="25"/>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5"/>
        <w:spacing w:line="360" w:lineRule="auto"/>
        <w:rPr>
          <w:rFonts w:hint="eastAsia" w:ascii="仿宋" w:hAnsi="仿宋" w:eastAsia="仿宋" w:cs="仿宋"/>
        </w:rPr>
      </w:pPr>
      <w:bookmarkStart w:id="88" w:name="_Toc82497932"/>
      <w:bookmarkStart w:id="89" w:name="_Toc56170399"/>
      <w:bookmarkStart w:id="90" w:name="_Toc9733"/>
      <w:r>
        <w:rPr>
          <w:rFonts w:hint="eastAsia" w:ascii="仿宋" w:hAnsi="仿宋" w:eastAsia="仿宋" w:cs="仿宋"/>
        </w:rPr>
        <w:t>附件八、</w:t>
      </w:r>
      <w:r>
        <w:rPr>
          <w:rFonts w:hint="eastAsia" w:ascii="仿宋" w:hAnsi="仿宋" w:eastAsia="仿宋" w:cs="仿宋"/>
          <w:lang w:val="en-US" w:eastAsia="zh-CN"/>
        </w:rPr>
        <w:t>开标</w:t>
      </w:r>
      <w:r>
        <w:rPr>
          <w:rFonts w:hint="eastAsia" w:ascii="仿宋" w:hAnsi="仿宋" w:eastAsia="仿宋" w:cs="仿宋"/>
        </w:rPr>
        <w:t>一览表</w:t>
      </w:r>
      <w:bookmarkEnd w:id="88"/>
      <w:bookmarkEnd w:id="89"/>
      <w:bookmarkEnd w:id="90"/>
    </w:p>
    <w:p>
      <w:pPr>
        <w:tabs>
          <w:tab w:val="center" w:pos="7115"/>
          <w:tab w:val="right" w:pos="14230"/>
        </w:tabs>
        <w:spacing w:line="360" w:lineRule="auto"/>
        <w:ind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供应商名称：                                                                               单位：元</w:t>
      </w:r>
    </w:p>
    <w:p>
      <w:pPr>
        <w:spacing w:line="360" w:lineRule="auto"/>
        <w:ind w:firstLine="140" w:firstLineChars="50"/>
        <w:rPr>
          <w:rFonts w:hint="eastAsia" w:ascii="仿宋" w:hAnsi="仿宋" w:eastAsia="仿宋" w:cs="仿宋"/>
          <w:color w:val="000000"/>
          <w:kern w:val="0"/>
          <w:sz w:val="28"/>
          <w:szCs w:val="28"/>
        </w:rPr>
      </w:pPr>
      <w:r>
        <w:rPr>
          <w:rFonts w:hint="eastAsia" w:ascii="仿宋" w:hAnsi="仿宋" w:eastAsia="仿宋" w:cs="仿宋"/>
          <w:color w:val="000000"/>
          <w:sz w:val="28"/>
          <w:szCs w:val="28"/>
        </w:rPr>
        <w:t>项目名称：                                                        编号：</w:t>
      </w:r>
    </w:p>
    <w:tbl>
      <w:tblPr>
        <w:tblStyle w:val="14"/>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5880"/>
        <w:gridCol w:w="4179"/>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vAlign w:val="center"/>
          </w:tcPr>
          <w:p>
            <w:pPr>
              <w:spacing w:line="360" w:lineRule="auto"/>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设备名称</w:t>
            </w:r>
          </w:p>
        </w:tc>
        <w:tc>
          <w:tcPr>
            <w:tcW w:w="5880"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规格型号</w:t>
            </w:r>
          </w:p>
        </w:tc>
        <w:tc>
          <w:tcPr>
            <w:tcW w:w="4179" w:type="dxa"/>
            <w:tcBorders>
              <w:bottom w:val="single" w:color="auto" w:sz="4" w:space="0"/>
            </w:tcBorders>
            <w:vAlign w:val="center"/>
          </w:tcPr>
          <w:p>
            <w:pPr>
              <w:spacing w:line="36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交货期</w:t>
            </w:r>
          </w:p>
        </w:tc>
        <w:tc>
          <w:tcPr>
            <w:tcW w:w="1565"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5880" w:type="dxa"/>
            <w:tcBorders>
              <w:bottom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4179" w:type="dxa"/>
            <w:tcBorders>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总报价</w:t>
            </w:r>
          </w:p>
        </w:tc>
        <w:tc>
          <w:tcPr>
            <w:tcW w:w="11624" w:type="dxa"/>
            <w:gridSpan w:val="3"/>
            <w:tcBorders>
              <w:bottom w:val="single" w:color="auto" w:sz="4" w:space="0"/>
            </w:tcBorders>
            <w:vAlign w:val="center"/>
          </w:tcPr>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小写：                             大写：  </w:t>
            </w:r>
          </w:p>
        </w:tc>
      </w:tr>
    </w:tbl>
    <w:p>
      <w:pPr>
        <w:spacing w:line="360" w:lineRule="auto"/>
        <w:ind w:firstLine="537" w:firstLineChars="192"/>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 xml:space="preserve">单位授权代表签字：                                             </w:t>
      </w:r>
      <w:r>
        <w:rPr>
          <w:rFonts w:hint="eastAsia" w:ascii="仿宋" w:hAnsi="仿宋" w:eastAsia="仿宋" w:cs="仿宋"/>
          <w:color w:val="000000"/>
          <w:sz w:val="28"/>
          <w:szCs w:val="28"/>
          <w:lang w:val="en-US" w:eastAsia="zh-CN"/>
        </w:rPr>
        <w:t>投标</w:t>
      </w:r>
      <w:r>
        <w:rPr>
          <w:rFonts w:hint="eastAsia" w:ascii="仿宋" w:hAnsi="仿宋" w:eastAsia="仿宋" w:cs="仿宋"/>
          <w:color w:val="000000"/>
          <w:sz w:val="28"/>
          <w:szCs w:val="28"/>
        </w:rPr>
        <w:t>单位公章：</w:t>
      </w:r>
    </w:p>
    <w:p>
      <w:pPr>
        <w:spacing w:line="360" w:lineRule="auto"/>
        <w:ind w:firstLine="548" w:firstLineChars="196"/>
        <w:rPr>
          <w:rFonts w:hint="eastAsia" w:ascii="仿宋" w:hAnsi="仿宋" w:eastAsia="仿宋" w:cs="仿宋"/>
          <w:bCs/>
          <w:color w:val="000000"/>
          <w:sz w:val="28"/>
        </w:rPr>
      </w:pPr>
      <w:r>
        <w:rPr>
          <w:rFonts w:hint="eastAsia" w:ascii="仿宋" w:hAnsi="仿宋" w:eastAsia="仿宋" w:cs="仿宋"/>
          <w:bCs/>
          <w:color w:val="000000"/>
          <w:sz w:val="28"/>
        </w:rPr>
        <w:t>注：1、请单独封装一份在信袋内。</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2、在</w:t>
      </w:r>
      <w:r>
        <w:rPr>
          <w:rFonts w:hint="eastAsia" w:ascii="仿宋" w:hAnsi="仿宋" w:eastAsia="仿宋" w:cs="仿宋"/>
          <w:color w:val="000000"/>
          <w:sz w:val="28"/>
          <w:lang w:val="en-US" w:eastAsia="zh-CN"/>
        </w:rPr>
        <w:t>开标</w:t>
      </w:r>
      <w:r>
        <w:rPr>
          <w:rFonts w:hint="eastAsia" w:ascii="仿宋" w:hAnsi="仿宋" w:eastAsia="仿宋" w:cs="仿宋"/>
          <w:color w:val="000000"/>
          <w:sz w:val="28"/>
        </w:rPr>
        <w:t>一览表中，按第二章投标人须知10.2条款的规定不允许出现两种报价，否则其</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将被拒绝。</w:t>
      </w:r>
    </w:p>
    <w:p>
      <w:pPr>
        <w:spacing w:line="360" w:lineRule="auto"/>
        <w:ind w:firstLine="562"/>
        <w:rPr>
          <w:rFonts w:hint="eastAsia" w:ascii="仿宋" w:hAnsi="仿宋" w:eastAsia="仿宋" w:cs="仿宋"/>
          <w:color w:val="000000"/>
          <w:sz w:val="28"/>
        </w:rPr>
      </w:pPr>
      <w:r>
        <w:rPr>
          <w:rFonts w:hint="eastAsia" w:ascii="仿宋" w:hAnsi="仿宋" w:eastAsia="仿宋" w:cs="仿宋"/>
          <w:color w:val="000000"/>
          <w:sz w:val="28"/>
        </w:rPr>
        <w:t xml:space="preserve">    3、详细清单参照附件</w:t>
      </w:r>
      <w:r>
        <w:rPr>
          <w:rFonts w:hint="eastAsia" w:ascii="仿宋" w:hAnsi="仿宋" w:eastAsia="仿宋" w:cs="仿宋"/>
          <w:color w:val="000000"/>
          <w:sz w:val="28"/>
          <w:lang w:val="en-US" w:eastAsia="zh-CN"/>
        </w:rPr>
        <w:t>九</w:t>
      </w:r>
      <w:r>
        <w:rPr>
          <w:rFonts w:hint="eastAsia" w:ascii="仿宋" w:hAnsi="仿宋" w:eastAsia="仿宋" w:cs="仿宋"/>
          <w:color w:val="000000"/>
          <w:sz w:val="28"/>
        </w:rPr>
        <w:t>自制。</w:t>
      </w:r>
    </w:p>
    <w:p>
      <w:pPr>
        <w:spacing w:line="360" w:lineRule="auto"/>
        <w:ind w:firstLine="13067" w:firstLineChars="4667"/>
        <w:rPr>
          <w:rFonts w:hint="eastAsia" w:ascii="仿宋" w:hAnsi="仿宋" w:eastAsia="仿宋" w:cs="仿宋"/>
          <w:color w:val="000000"/>
          <w:sz w:val="28"/>
        </w:rPr>
      </w:pPr>
    </w:p>
    <w:p>
      <w:pPr>
        <w:pStyle w:val="5"/>
        <w:rPr>
          <w:rFonts w:hint="eastAsia" w:ascii="仿宋" w:hAnsi="仿宋" w:eastAsia="仿宋" w:cs="仿宋"/>
        </w:rPr>
      </w:pPr>
      <w:r>
        <w:rPr>
          <w:rFonts w:hint="eastAsia" w:ascii="仿宋" w:hAnsi="仿宋" w:eastAsia="仿宋" w:cs="仿宋"/>
        </w:rPr>
        <w:br w:type="page"/>
      </w:r>
      <w:bookmarkStart w:id="91" w:name="_Toc82497933"/>
      <w:bookmarkStart w:id="92" w:name="_Toc56170400"/>
      <w:bookmarkStart w:id="93" w:name="_Toc24278"/>
      <w:r>
        <w:rPr>
          <w:rFonts w:hint="eastAsia" w:ascii="仿宋" w:hAnsi="仿宋" w:eastAsia="仿宋" w:cs="仿宋"/>
        </w:rPr>
        <w:t>附件九、</w:t>
      </w:r>
      <w:r>
        <w:rPr>
          <w:rFonts w:hint="eastAsia" w:cs="仿宋"/>
          <w:lang w:val="en-US" w:eastAsia="zh-CN"/>
        </w:rPr>
        <w:t>投标</w:t>
      </w:r>
      <w:r>
        <w:rPr>
          <w:rFonts w:hint="eastAsia" w:ascii="仿宋" w:hAnsi="仿宋" w:eastAsia="仿宋" w:cs="仿宋"/>
        </w:rPr>
        <w:t>产品名称、数量、规格分项报价表</w:t>
      </w:r>
      <w:bookmarkEnd w:id="91"/>
      <w:bookmarkEnd w:id="92"/>
      <w:bookmarkEnd w:id="93"/>
    </w:p>
    <w:p>
      <w:pPr>
        <w:pStyle w:val="20"/>
        <w:spacing w:line="240" w:lineRule="auto"/>
        <w:ind w:firstLine="560"/>
        <w:rPr>
          <w:rFonts w:hint="eastAsia" w:ascii="仿宋" w:hAnsi="仿宋" w:eastAsia="仿宋" w:cs="仿宋"/>
          <w:color w:val="000000"/>
          <w:sz w:val="44"/>
        </w:rPr>
      </w:pPr>
      <w:r>
        <w:rPr>
          <w:rFonts w:hint="eastAsia" w:ascii="仿宋" w:hAnsi="仿宋" w:eastAsia="仿宋" w:cs="仿宋"/>
          <w:color w:val="000000"/>
        </w:rPr>
        <w:t>（此表参照下表由各供应商按照</w:t>
      </w:r>
      <w:r>
        <w:rPr>
          <w:rFonts w:hint="eastAsia" w:ascii="仿宋" w:hAnsi="仿宋" w:eastAsia="仿宋" w:cs="仿宋"/>
          <w:color w:val="000000"/>
          <w:lang w:val="en-US" w:eastAsia="zh-CN"/>
        </w:rPr>
        <w:t>投标</w:t>
      </w:r>
      <w:r>
        <w:rPr>
          <w:rFonts w:hint="eastAsia" w:ascii="仿宋" w:hAnsi="仿宋" w:eastAsia="仿宋" w:cs="仿宋"/>
          <w:color w:val="000000"/>
        </w:rPr>
        <w:t>货物内容、顺序编制填写，包括详细的产品配置清单、价格、供货范围、名称、规格、技术参数、主要配件的品牌及供货厂家等。）</w:t>
      </w:r>
    </w:p>
    <w:tbl>
      <w:tblPr>
        <w:tblStyle w:val="14"/>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 称</w:t>
            </w:r>
          </w:p>
        </w:tc>
        <w:tc>
          <w:tcPr>
            <w:tcW w:w="153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w:t>
            </w:r>
          </w:p>
        </w:tc>
        <w:tc>
          <w:tcPr>
            <w:tcW w:w="1398"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数量（标明单位）</w:t>
            </w:r>
          </w:p>
        </w:tc>
        <w:tc>
          <w:tcPr>
            <w:tcW w:w="165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单价（元）</w:t>
            </w:r>
          </w:p>
        </w:tc>
        <w:tc>
          <w:tcPr>
            <w:tcW w:w="163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合价（元）</w:t>
            </w:r>
          </w:p>
        </w:tc>
        <w:tc>
          <w:tcPr>
            <w:tcW w:w="2160"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生产厂家及品牌</w:t>
            </w:r>
          </w:p>
        </w:tc>
        <w:tc>
          <w:tcPr>
            <w:tcW w:w="1454" w:type="dxa"/>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645"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（所投的全部货物内容）</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30" w:type="dxa"/>
            <w:vAlign w:val="center"/>
          </w:tcPr>
          <w:p>
            <w:pPr>
              <w:spacing w:line="360" w:lineRule="auto"/>
              <w:ind w:firstLine="480"/>
              <w:jc w:val="center"/>
              <w:rPr>
                <w:rFonts w:hint="eastAsia" w:ascii="仿宋" w:hAnsi="仿宋" w:eastAsia="仿宋" w:cs="仿宋"/>
                <w:color w:val="000000"/>
                <w:sz w:val="24"/>
                <w:szCs w:val="24"/>
              </w:rPr>
            </w:pPr>
          </w:p>
        </w:tc>
        <w:tc>
          <w:tcPr>
            <w:tcW w:w="1398" w:type="dxa"/>
            <w:vAlign w:val="center"/>
          </w:tcPr>
          <w:p>
            <w:pPr>
              <w:spacing w:line="360" w:lineRule="auto"/>
              <w:ind w:firstLine="480"/>
              <w:jc w:val="center"/>
              <w:rPr>
                <w:rFonts w:hint="eastAsia" w:ascii="仿宋" w:hAnsi="仿宋" w:eastAsia="仿宋" w:cs="仿宋"/>
                <w:color w:val="000000"/>
                <w:sz w:val="24"/>
                <w:szCs w:val="24"/>
              </w:rPr>
            </w:pPr>
          </w:p>
        </w:tc>
        <w:tc>
          <w:tcPr>
            <w:tcW w:w="1650" w:type="dxa"/>
            <w:vAlign w:val="center"/>
          </w:tcPr>
          <w:p>
            <w:pPr>
              <w:spacing w:line="360" w:lineRule="auto"/>
              <w:ind w:firstLine="480"/>
              <w:jc w:val="center"/>
              <w:rPr>
                <w:rFonts w:hint="eastAsia" w:ascii="仿宋" w:hAnsi="仿宋" w:eastAsia="仿宋" w:cs="仿宋"/>
                <w:color w:val="000000"/>
                <w:sz w:val="24"/>
                <w:szCs w:val="24"/>
              </w:rPr>
            </w:pPr>
          </w:p>
        </w:tc>
        <w:tc>
          <w:tcPr>
            <w:tcW w:w="1635" w:type="dxa"/>
            <w:vAlign w:val="center"/>
          </w:tcPr>
          <w:p>
            <w:pPr>
              <w:spacing w:line="360" w:lineRule="auto"/>
              <w:ind w:firstLine="480"/>
              <w:jc w:val="center"/>
              <w:rPr>
                <w:rFonts w:hint="eastAsia" w:ascii="仿宋" w:hAnsi="仿宋" w:eastAsia="仿宋" w:cs="仿宋"/>
                <w:color w:val="000000"/>
                <w:sz w:val="24"/>
                <w:szCs w:val="24"/>
              </w:rPr>
            </w:pPr>
          </w:p>
        </w:tc>
        <w:tc>
          <w:tcPr>
            <w:tcW w:w="2160" w:type="dxa"/>
            <w:vAlign w:val="center"/>
          </w:tcPr>
          <w:p>
            <w:pPr>
              <w:spacing w:line="360" w:lineRule="auto"/>
              <w:ind w:firstLine="480"/>
              <w:jc w:val="center"/>
              <w:rPr>
                <w:rFonts w:hint="eastAsia" w:ascii="仿宋" w:hAnsi="仿宋" w:eastAsia="仿宋" w:cs="仿宋"/>
                <w:color w:val="000000"/>
                <w:sz w:val="24"/>
                <w:szCs w:val="24"/>
              </w:rPr>
            </w:pPr>
          </w:p>
        </w:tc>
        <w:tc>
          <w:tcPr>
            <w:tcW w:w="1454" w:type="dxa"/>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备品备件</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专用工具</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安装调试费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运杂费</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645" w:type="dxa"/>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合计总价（万元）</w:t>
            </w:r>
          </w:p>
        </w:tc>
        <w:tc>
          <w:tcPr>
            <w:tcW w:w="9838" w:type="dxa"/>
            <w:gridSpan w:val="7"/>
            <w:vAlign w:val="center"/>
          </w:tcPr>
          <w:p>
            <w:pPr>
              <w:spacing w:line="360" w:lineRule="auto"/>
              <w:ind w:firstLine="480"/>
              <w:jc w:val="center"/>
              <w:rPr>
                <w:rFonts w:hint="eastAsia" w:ascii="仿宋" w:hAnsi="仿宋" w:eastAsia="仿宋" w:cs="仿宋"/>
                <w:color w:val="000000"/>
                <w:sz w:val="24"/>
                <w:szCs w:val="24"/>
              </w:rPr>
            </w:pPr>
          </w:p>
        </w:tc>
      </w:tr>
    </w:tbl>
    <w:p>
      <w:pPr>
        <w:spacing w:before="160" w:beforeLines="50" w:line="360" w:lineRule="auto"/>
        <w:ind w:firstLine="560" w:firstLineChars="200"/>
        <w:rPr>
          <w:rFonts w:hint="eastAsia" w:ascii="仿宋" w:hAnsi="仿宋" w:eastAsia="仿宋" w:cs="仿宋"/>
          <w:color w:val="000000"/>
          <w:sz w:val="28"/>
        </w:rPr>
      </w:pPr>
      <w:r>
        <w:rPr>
          <w:rFonts w:hint="eastAsia" w:ascii="仿宋" w:hAnsi="仿宋" w:eastAsia="仿宋" w:cs="仿宋"/>
          <w:color w:val="000000"/>
          <w:sz w:val="28"/>
        </w:rPr>
        <w:t>注：1、如果按单价计算的结果与总价不一致，以单价为准修正总价。</w:t>
      </w:r>
    </w:p>
    <w:p>
      <w:pPr>
        <w:pStyle w:val="8"/>
        <w:spacing w:line="360" w:lineRule="auto"/>
        <w:ind w:right="-15" w:firstLine="1120" w:firstLineChars="400"/>
        <w:rPr>
          <w:rFonts w:hint="eastAsia" w:ascii="仿宋" w:hAnsi="仿宋" w:eastAsia="仿宋" w:cs="仿宋"/>
          <w:color w:val="000000"/>
          <w:sz w:val="28"/>
        </w:rPr>
      </w:pPr>
      <w:r>
        <w:rPr>
          <w:rFonts w:hint="eastAsia" w:ascii="仿宋" w:hAnsi="仿宋" w:eastAsia="仿宋" w:cs="仿宋"/>
          <w:color w:val="000000"/>
          <w:sz w:val="28"/>
        </w:rPr>
        <w:t>2、供应商须参照第三章各包所列明的内容全部报价。如果不提供详细分项报价视为未实质性响应招标文件。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bookmarkStart w:id="94" w:name="_Toc56170401"/>
      <w:bookmarkStart w:id="95" w:name="_Toc82497934"/>
      <w:bookmarkStart w:id="96" w:name="_Toc26819"/>
      <w:r>
        <w:rPr>
          <w:rFonts w:hint="eastAsia" w:ascii="仿宋" w:hAnsi="仿宋" w:eastAsia="仿宋" w:cs="仿宋"/>
        </w:rPr>
        <w:t>附件十、技术规格偏离表</w:t>
      </w:r>
      <w:bookmarkEnd w:id="94"/>
      <w:bookmarkEnd w:id="95"/>
      <w:bookmarkEnd w:id="96"/>
    </w:p>
    <w:tbl>
      <w:tblPr>
        <w:tblStyle w:val="14"/>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hint="eastAsia" w:ascii="仿宋" w:hAnsi="仿宋" w:eastAsia="仿宋" w:cs="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562"/>
        <w:rPr>
          <w:rFonts w:hint="eastAsia" w:ascii="仿宋" w:hAnsi="仿宋" w:eastAsia="仿宋" w:cs="仿宋"/>
          <w:color w:val="000000"/>
          <w:kern w:val="0"/>
          <w:sz w:val="24"/>
        </w:rPr>
      </w:pPr>
      <w:r>
        <w:rPr>
          <w:rFonts w:hint="eastAsia" w:ascii="仿宋" w:hAnsi="仿宋" w:eastAsia="仿宋" w:cs="仿宋"/>
          <w:color w:val="000000"/>
          <w:sz w:val="28"/>
        </w:rPr>
        <w:t>（供应商须对第三章所有技术参数条款逐条列明是否响应，如有偏离，须一一列明）</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sz w:val="42"/>
        </w:rPr>
        <w:br w:type="page"/>
      </w:r>
      <w:bookmarkStart w:id="97" w:name="_Toc82497935"/>
      <w:bookmarkStart w:id="98" w:name="_Toc56170402"/>
      <w:bookmarkStart w:id="99" w:name="_Toc29774"/>
      <w:r>
        <w:rPr>
          <w:rFonts w:hint="eastAsia" w:ascii="仿宋" w:hAnsi="仿宋" w:eastAsia="仿宋" w:cs="仿宋"/>
        </w:rPr>
        <w:t>附件十一、商务条款偏离表</w:t>
      </w:r>
      <w:bookmarkEnd w:id="97"/>
      <w:bookmarkEnd w:id="98"/>
      <w:bookmarkEnd w:id="99"/>
    </w:p>
    <w:tbl>
      <w:tblPr>
        <w:tblStyle w:val="14"/>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pStyle w:val="5"/>
        <w:rPr>
          <w:rFonts w:hint="eastAsia" w:ascii="仿宋" w:hAnsi="仿宋" w:eastAsia="仿宋" w:cs="仿宋"/>
        </w:rPr>
      </w:pPr>
      <w:r>
        <w:rPr>
          <w:rFonts w:hint="eastAsia" w:ascii="仿宋" w:hAnsi="仿宋" w:eastAsia="仿宋" w:cs="仿宋"/>
        </w:rPr>
        <w:br w:type="page"/>
      </w:r>
      <w:bookmarkStart w:id="100" w:name="_Toc82497936"/>
      <w:bookmarkStart w:id="101" w:name="_Toc56170403"/>
      <w:bookmarkStart w:id="102" w:name="_Toc16995"/>
      <w:r>
        <w:rPr>
          <w:rFonts w:hint="eastAsia" w:ascii="仿宋" w:hAnsi="仿宋" w:eastAsia="仿宋" w:cs="仿宋"/>
        </w:rPr>
        <w:t>附件十二、</w:t>
      </w:r>
      <w:r>
        <w:rPr>
          <w:rFonts w:hint="eastAsia" w:ascii="仿宋" w:hAnsi="仿宋" w:eastAsia="仿宋" w:cs="仿宋"/>
          <w:lang w:val="en-US" w:eastAsia="zh-CN"/>
        </w:rPr>
        <w:t>投标</w:t>
      </w:r>
      <w:r>
        <w:rPr>
          <w:rFonts w:hint="eastAsia" w:ascii="仿宋" w:hAnsi="仿宋" w:eastAsia="仿宋" w:cs="仿宋"/>
        </w:rPr>
        <w:t>产品近三年相同产品销售业绩表</w:t>
      </w:r>
      <w:bookmarkEnd w:id="100"/>
      <w:bookmarkEnd w:id="101"/>
      <w:bookmarkEnd w:id="102"/>
    </w:p>
    <w:tbl>
      <w:tblPr>
        <w:tblStyle w:val="14"/>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hint="eastAsia" w:ascii="仿宋" w:hAnsi="仿宋" w:eastAsia="仿宋" w:cs="仿宋"/>
                <w:color w:val="000000"/>
                <w:sz w:val="24"/>
                <w:szCs w:val="24"/>
              </w:rPr>
            </w:pPr>
          </w:p>
        </w:tc>
      </w:tr>
    </w:tbl>
    <w:p>
      <w:pPr>
        <w:spacing w:line="360" w:lineRule="auto"/>
        <w:ind w:firstLine="137" w:firstLineChars="49"/>
        <w:rPr>
          <w:rFonts w:hint="eastAsia" w:ascii="仿宋" w:hAnsi="仿宋" w:eastAsia="仿宋" w:cs="仿宋"/>
          <w:color w:val="000000"/>
          <w:sz w:val="28"/>
          <w:szCs w:val="28"/>
        </w:rPr>
      </w:pPr>
      <w:r>
        <w:rPr>
          <w:rFonts w:hint="eastAsia" w:ascii="仿宋" w:hAnsi="仿宋" w:eastAsia="仿宋" w:cs="仿宋"/>
          <w:color w:val="000000"/>
          <w:sz w:val="28"/>
          <w:szCs w:val="28"/>
        </w:rPr>
        <w:t>注：供应商应随此表附上相关的业绩证明（如中标（成交）通知书、合同、顾客意见反馈表等的复印件）。</w:t>
      </w:r>
    </w:p>
    <w:p>
      <w:pPr>
        <w:pStyle w:val="8"/>
        <w:spacing w:line="360" w:lineRule="auto"/>
        <w:ind w:right="-553" w:firstLine="537" w:firstLineChars="192"/>
        <w:rPr>
          <w:rFonts w:hint="eastAsia" w:ascii="仿宋" w:hAnsi="仿宋" w:eastAsia="仿宋" w:cs="仿宋"/>
          <w:color w:val="000000"/>
          <w:sz w:val="28"/>
        </w:rPr>
      </w:pPr>
      <w:r>
        <w:rPr>
          <w:rFonts w:hint="eastAsia" w:ascii="仿宋" w:hAnsi="仿宋" w:eastAsia="仿宋" w:cs="仿宋"/>
          <w:color w:val="000000"/>
          <w:sz w:val="28"/>
          <w:lang w:val="en-US" w:eastAsia="zh-CN"/>
        </w:rPr>
        <w:t>投标</w:t>
      </w:r>
      <w:r>
        <w:rPr>
          <w:rFonts w:hint="eastAsia" w:ascii="仿宋" w:hAnsi="仿宋" w:eastAsia="仿宋" w:cs="仿宋"/>
          <w:color w:val="000000"/>
          <w:sz w:val="28"/>
        </w:rPr>
        <w:t xml:space="preserve">单位授权代表人签字：                                            </w:t>
      </w:r>
      <w:r>
        <w:rPr>
          <w:rFonts w:hint="eastAsia" w:ascii="仿宋" w:hAnsi="仿宋" w:eastAsia="仿宋" w:cs="仿宋"/>
          <w:color w:val="000000"/>
          <w:sz w:val="28"/>
          <w:lang w:val="en-US" w:eastAsia="zh-CN"/>
        </w:rPr>
        <w:t>投标</w:t>
      </w:r>
      <w:r>
        <w:rPr>
          <w:rFonts w:hint="eastAsia" w:ascii="仿宋" w:hAnsi="仿宋" w:eastAsia="仿宋" w:cs="仿宋"/>
          <w:color w:val="000000"/>
          <w:sz w:val="28"/>
        </w:rPr>
        <w:t>单位公章：</w:t>
      </w:r>
    </w:p>
    <w:p>
      <w:pPr>
        <w:pStyle w:val="8"/>
        <w:spacing w:line="360" w:lineRule="auto"/>
        <w:ind w:right="-553"/>
        <w:jc w:val="right"/>
        <w:rPr>
          <w:rFonts w:hint="eastAsia" w:ascii="仿宋" w:hAnsi="仿宋" w:eastAsia="仿宋" w:cs="仿宋"/>
          <w:color w:val="000000"/>
          <w:sz w:val="28"/>
        </w:rPr>
      </w:pPr>
      <w:r>
        <w:rPr>
          <w:rFonts w:hint="eastAsia" w:ascii="仿宋" w:hAnsi="仿宋" w:eastAsia="仿宋" w:cs="仿宋"/>
          <w:color w:val="000000"/>
          <w:sz w:val="28"/>
          <w:u w:val="single"/>
        </w:rPr>
        <w:t xml:space="preserve">      </w:t>
      </w:r>
      <w:r>
        <w:rPr>
          <w:rFonts w:hint="eastAsia" w:ascii="仿宋" w:hAnsi="仿宋" w:eastAsia="仿宋" w:cs="仿宋"/>
          <w:color w:val="000000"/>
          <w:sz w:val="28"/>
        </w:rPr>
        <w:t>年</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月</w:t>
      </w:r>
      <w:r>
        <w:rPr>
          <w:rFonts w:hint="eastAsia" w:ascii="仿宋" w:hAnsi="仿宋" w:eastAsia="仿宋" w:cs="仿宋"/>
          <w:color w:val="000000"/>
          <w:sz w:val="28"/>
          <w:u w:val="single"/>
        </w:rPr>
        <w:t xml:space="preserve">   </w:t>
      </w:r>
      <w:r>
        <w:rPr>
          <w:rFonts w:hint="eastAsia" w:ascii="仿宋" w:hAnsi="仿宋" w:eastAsia="仿宋" w:cs="仿宋"/>
          <w:color w:val="000000"/>
          <w:sz w:val="28"/>
        </w:rPr>
        <w:t>日</w:t>
      </w:r>
    </w:p>
    <w:p>
      <w:pPr>
        <w:rPr>
          <w:rFonts w:hint="eastAsia" w:ascii="仿宋" w:hAnsi="仿宋" w:eastAsia="仿宋" w:cs="仿宋"/>
        </w:rPr>
      </w:pPr>
    </w:p>
    <w:sectPr>
      <w:headerReference r:id="rId10" w:type="first"/>
      <w:headerReference r:id="rId9"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pPr>
    <w:r>
      <w:drawing>
        <wp:inline distT="0" distB="0" distL="114300" distR="114300">
          <wp:extent cx="1231900" cy="204470"/>
          <wp:effectExtent l="0" t="0" r="0" b="5080"/>
          <wp:docPr id="1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AAC9"/>
    <w:multiLevelType w:val="singleLevel"/>
    <w:tmpl w:val="DCE1AAC9"/>
    <w:lvl w:ilvl="0" w:tentative="0">
      <w:start w:val="35"/>
      <w:numFmt w:val="decimal"/>
      <w:suff w:val="space"/>
      <w:lvlText w:val="%1."/>
      <w:lvlJc w:val="left"/>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4A72A875"/>
    <w:multiLevelType w:val="singleLevel"/>
    <w:tmpl w:val="4A72A875"/>
    <w:lvl w:ilvl="0" w:tentative="0">
      <w:start w:val="3"/>
      <w:numFmt w:val="chineseCounting"/>
      <w:suff w:val="nothing"/>
      <w:lvlText w:val="第%1章、"/>
      <w:lvlJc w:val="left"/>
      <w:rPr>
        <w:rFonts w:hint="eastAsia"/>
      </w:rPr>
    </w:lvl>
  </w:abstractNum>
  <w:abstractNum w:abstractNumId="3">
    <w:nsid w:val="76B14370"/>
    <w:multiLevelType w:val="singleLevel"/>
    <w:tmpl w:val="76B14370"/>
    <w:lvl w:ilvl="0" w:tentative="0">
      <w:start w:val="2"/>
      <w:numFmt w:val="upperLetter"/>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291BF4"/>
    <w:rsid w:val="005C0A97"/>
    <w:rsid w:val="008F08CE"/>
    <w:rsid w:val="00991659"/>
    <w:rsid w:val="00AB670B"/>
    <w:rsid w:val="00FD16FA"/>
    <w:rsid w:val="00FF2C2B"/>
    <w:rsid w:val="02296098"/>
    <w:rsid w:val="026262C0"/>
    <w:rsid w:val="026C368B"/>
    <w:rsid w:val="02932C56"/>
    <w:rsid w:val="034F75D6"/>
    <w:rsid w:val="03A16576"/>
    <w:rsid w:val="045C71F8"/>
    <w:rsid w:val="04BA216D"/>
    <w:rsid w:val="04DC05F0"/>
    <w:rsid w:val="07985EE9"/>
    <w:rsid w:val="07FE7A63"/>
    <w:rsid w:val="081A742F"/>
    <w:rsid w:val="087F5FFF"/>
    <w:rsid w:val="09661D2F"/>
    <w:rsid w:val="0A544FCF"/>
    <w:rsid w:val="0A7B238B"/>
    <w:rsid w:val="0ACD4998"/>
    <w:rsid w:val="0B3B6AE4"/>
    <w:rsid w:val="0B693A01"/>
    <w:rsid w:val="0BB044B7"/>
    <w:rsid w:val="0BB8523C"/>
    <w:rsid w:val="0BD0765E"/>
    <w:rsid w:val="0C6B0ACF"/>
    <w:rsid w:val="0C824443"/>
    <w:rsid w:val="0C917127"/>
    <w:rsid w:val="0CC6576E"/>
    <w:rsid w:val="0D071137"/>
    <w:rsid w:val="0D695602"/>
    <w:rsid w:val="0D7D1375"/>
    <w:rsid w:val="0E256E81"/>
    <w:rsid w:val="0E3F5936"/>
    <w:rsid w:val="0FA46DDA"/>
    <w:rsid w:val="0FC87C25"/>
    <w:rsid w:val="10AC5ADF"/>
    <w:rsid w:val="10B168B8"/>
    <w:rsid w:val="10DE2E09"/>
    <w:rsid w:val="11172C7B"/>
    <w:rsid w:val="11EF390B"/>
    <w:rsid w:val="126C7B21"/>
    <w:rsid w:val="129E4A58"/>
    <w:rsid w:val="12CE3F3C"/>
    <w:rsid w:val="13794BBA"/>
    <w:rsid w:val="13BD43D5"/>
    <w:rsid w:val="13E67B05"/>
    <w:rsid w:val="14260079"/>
    <w:rsid w:val="1453290B"/>
    <w:rsid w:val="14863A35"/>
    <w:rsid w:val="1528327C"/>
    <w:rsid w:val="15513596"/>
    <w:rsid w:val="158D515F"/>
    <w:rsid w:val="158E6DDD"/>
    <w:rsid w:val="16912F26"/>
    <w:rsid w:val="1736249E"/>
    <w:rsid w:val="17743904"/>
    <w:rsid w:val="1845393B"/>
    <w:rsid w:val="185B1B37"/>
    <w:rsid w:val="187C31C1"/>
    <w:rsid w:val="18963552"/>
    <w:rsid w:val="1A92241C"/>
    <w:rsid w:val="1B230862"/>
    <w:rsid w:val="1BBC2159"/>
    <w:rsid w:val="1BD3405D"/>
    <w:rsid w:val="1C134904"/>
    <w:rsid w:val="1C340898"/>
    <w:rsid w:val="1C52504E"/>
    <w:rsid w:val="1C845876"/>
    <w:rsid w:val="1E296254"/>
    <w:rsid w:val="1E58248B"/>
    <w:rsid w:val="1E6F64DA"/>
    <w:rsid w:val="1EF23C8D"/>
    <w:rsid w:val="1F0E2E6E"/>
    <w:rsid w:val="1FB53339"/>
    <w:rsid w:val="2013529E"/>
    <w:rsid w:val="20261D71"/>
    <w:rsid w:val="20C35BA6"/>
    <w:rsid w:val="234C6E20"/>
    <w:rsid w:val="234F72D8"/>
    <w:rsid w:val="23552C0D"/>
    <w:rsid w:val="238D506A"/>
    <w:rsid w:val="23F059D2"/>
    <w:rsid w:val="240063DE"/>
    <w:rsid w:val="240F721A"/>
    <w:rsid w:val="24273A92"/>
    <w:rsid w:val="242A39A5"/>
    <w:rsid w:val="24591F38"/>
    <w:rsid w:val="249E7C41"/>
    <w:rsid w:val="24D63971"/>
    <w:rsid w:val="2516480B"/>
    <w:rsid w:val="258766C7"/>
    <w:rsid w:val="25895BF3"/>
    <w:rsid w:val="25DD2143"/>
    <w:rsid w:val="25E35533"/>
    <w:rsid w:val="26220E0B"/>
    <w:rsid w:val="26B11D96"/>
    <w:rsid w:val="2746748E"/>
    <w:rsid w:val="27B24902"/>
    <w:rsid w:val="28261C18"/>
    <w:rsid w:val="28307103"/>
    <w:rsid w:val="28697F6B"/>
    <w:rsid w:val="28AD7F14"/>
    <w:rsid w:val="28B2104C"/>
    <w:rsid w:val="2A4C2202"/>
    <w:rsid w:val="2AB949D0"/>
    <w:rsid w:val="2AD613E0"/>
    <w:rsid w:val="2B766148"/>
    <w:rsid w:val="2B8A50B7"/>
    <w:rsid w:val="2BE141E8"/>
    <w:rsid w:val="2C4908E4"/>
    <w:rsid w:val="2C543C2F"/>
    <w:rsid w:val="2C7A60D9"/>
    <w:rsid w:val="2D070CB6"/>
    <w:rsid w:val="2D831DB3"/>
    <w:rsid w:val="2E854610"/>
    <w:rsid w:val="2ECD5998"/>
    <w:rsid w:val="2F514ABE"/>
    <w:rsid w:val="2F8E58D1"/>
    <w:rsid w:val="2FD9701D"/>
    <w:rsid w:val="303350A5"/>
    <w:rsid w:val="30FA12B4"/>
    <w:rsid w:val="31CD1BD1"/>
    <w:rsid w:val="323E187E"/>
    <w:rsid w:val="32517F9C"/>
    <w:rsid w:val="3256718A"/>
    <w:rsid w:val="32E72125"/>
    <w:rsid w:val="32EC0E75"/>
    <w:rsid w:val="33B66770"/>
    <w:rsid w:val="348940F0"/>
    <w:rsid w:val="35036A04"/>
    <w:rsid w:val="353A2B32"/>
    <w:rsid w:val="355A22C0"/>
    <w:rsid w:val="36852831"/>
    <w:rsid w:val="36AB19CF"/>
    <w:rsid w:val="36E64773"/>
    <w:rsid w:val="378F7F37"/>
    <w:rsid w:val="380B2468"/>
    <w:rsid w:val="38477172"/>
    <w:rsid w:val="39281ADA"/>
    <w:rsid w:val="394D2FB2"/>
    <w:rsid w:val="39576CAC"/>
    <w:rsid w:val="39AD702D"/>
    <w:rsid w:val="39C23E2F"/>
    <w:rsid w:val="3A122237"/>
    <w:rsid w:val="3A5C671F"/>
    <w:rsid w:val="3AAA772F"/>
    <w:rsid w:val="3AB07B2F"/>
    <w:rsid w:val="3AD87C2E"/>
    <w:rsid w:val="3B0C7FB1"/>
    <w:rsid w:val="3BBE2933"/>
    <w:rsid w:val="3BFD417A"/>
    <w:rsid w:val="3C0824C9"/>
    <w:rsid w:val="3C0F395D"/>
    <w:rsid w:val="3C66126E"/>
    <w:rsid w:val="3CD22555"/>
    <w:rsid w:val="3CDE6208"/>
    <w:rsid w:val="3D4A11E6"/>
    <w:rsid w:val="3D86367B"/>
    <w:rsid w:val="3DAA1165"/>
    <w:rsid w:val="3DB90276"/>
    <w:rsid w:val="3E644066"/>
    <w:rsid w:val="3F9A7199"/>
    <w:rsid w:val="3FDE45C7"/>
    <w:rsid w:val="3FFF067D"/>
    <w:rsid w:val="4016514E"/>
    <w:rsid w:val="4085109C"/>
    <w:rsid w:val="40A551BD"/>
    <w:rsid w:val="40B97C4E"/>
    <w:rsid w:val="40DD0623"/>
    <w:rsid w:val="413A5127"/>
    <w:rsid w:val="41B05D88"/>
    <w:rsid w:val="42126998"/>
    <w:rsid w:val="4222702A"/>
    <w:rsid w:val="42262F16"/>
    <w:rsid w:val="424E4354"/>
    <w:rsid w:val="4286439C"/>
    <w:rsid w:val="42F56A3D"/>
    <w:rsid w:val="43350757"/>
    <w:rsid w:val="441C19FF"/>
    <w:rsid w:val="44B607EB"/>
    <w:rsid w:val="44C123D8"/>
    <w:rsid w:val="450A2833"/>
    <w:rsid w:val="456B4783"/>
    <w:rsid w:val="4594204C"/>
    <w:rsid w:val="461D1B52"/>
    <w:rsid w:val="461D4281"/>
    <w:rsid w:val="46382981"/>
    <w:rsid w:val="46630BE6"/>
    <w:rsid w:val="46A130D7"/>
    <w:rsid w:val="47CF2225"/>
    <w:rsid w:val="47D31A02"/>
    <w:rsid w:val="481652EC"/>
    <w:rsid w:val="488C763A"/>
    <w:rsid w:val="48E56029"/>
    <w:rsid w:val="48E95E38"/>
    <w:rsid w:val="48FE0BB8"/>
    <w:rsid w:val="493023AB"/>
    <w:rsid w:val="49544D03"/>
    <w:rsid w:val="49932EB3"/>
    <w:rsid w:val="49B37A9F"/>
    <w:rsid w:val="49C610BE"/>
    <w:rsid w:val="49FC5FB9"/>
    <w:rsid w:val="49FE3EA7"/>
    <w:rsid w:val="4A4B7383"/>
    <w:rsid w:val="4B5D730F"/>
    <w:rsid w:val="4BA41760"/>
    <w:rsid w:val="4BDF6255"/>
    <w:rsid w:val="4C3545BA"/>
    <w:rsid w:val="4D021EA7"/>
    <w:rsid w:val="4D915AD6"/>
    <w:rsid w:val="4D9A2275"/>
    <w:rsid w:val="4EBD692E"/>
    <w:rsid w:val="4EE00275"/>
    <w:rsid w:val="4EF455D1"/>
    <w:rsid w:val="4F786970"/>
    <w:rsid w:val="50FA27B7"/>
    <w:rsid w:val="51433366"/>
    <w:rsid w:val="51CD6E49"/>
    <w:rsid w:val="51EF7A40"/>
    <w:rsid w:val="52B8427A"/>
    <w:rsid w:val="52BE57B4"/>
    <w:rsid w:val="540256B8"/>
    <w:rsid w:val="54BE4755"/>
    <w:rsid w:val="556C161A"/>
    <w:rsid w:val="55947227"/>
    <w:rsid w:val="55A43901"/>
    <w:rsid w:val="55EC4E13"/>
    <w:rsid w:val="5614466E"/>
    <w:rsid w:val="5656707D"/>
    <w:rsid w:val="56EF33D8"/>
    <w:rsid w:val="57323D27"/>
    <w:rsid w:val="58140F2A"/>
    <w:rsid w:val="59311A39"/>
    <w:rsid w:val="59390EB0"/>
    <w:rsid w:val="593A65DF"/>
    <w:rsid w:val="59671CCA"/>
    <w:rsid w:val="596F535C"/>
    <w:rsid w:val="59C226BD"/>
    <w:rsid w:val="5A854D10"/>
    <w:rsid w:val="5B11590A"/>
    <w:rsid w:val="5B7975ED"/>
    <w:rsid w:val="5C39128C"/>
    <w:rsid w:val="5C7F2045"/>
    <w:rsid w:val="5C943063"/>
    <w:rsid w:val="5E1B7F6C"/>
    <w:rsid w:val="5E823B49"/>
    <w:rsid w:val="5EA6392C"/>
    <w:rsid w:val="5F3D5B80"/>
    <w:rsid w:val="5F8131E2"/>
    <w:rsid w:val="60101E97"/>
    <w:rsid w:val="6034358B"/>
    <w:rsid w:val="607A09A5"/>
    <w:rsid w:val="60C742E9"/>
    <w:rsid w:val="612E5943"/>
    <w:rsid w:val="614C6E55"/>
    <w:rsid w:val="61F93B14"/>
    <w:rsid w:val="62007B63"/>
    <w:rsid w:val="62284340"/>
    <w:rsid w:val="628B10C4"/>
    <w:rsid w:val="629569CE"/>
    <w:rsid w:val="63461A8D"/>
    <w:rsid w:val="636A185B"/>
    <w:rsid w:val="63747EBF"/>
    <w:rsid w:val="647F7228"/>
    <w:rsid w:val="648C06B4"/>
    <w:rsid w:val="64ED7E46"/>
    <w:rsid w:val="65290368"/>
    <w:rsid w:val="65B53F5A"/>
    <w:rsid w:val="65BD1819"/>
    <w:rsid w:val="66AB6CBA"/>
    <w:rsid w:val="66E15D4B"/>
    <w:rsid w:val="66F34A87"/>
    <w:rsid w:val="67FF3473"/>
    <w:rsid w:val="681F5B80"/>
    <w:rsid w:val="68347765"/>
    <w:rsid w:val="689D3C55"/>
    <w:rsid w:val="68C17741"/>
    <w:rsid w:val="68C43D40"/>
    <w:rsid w:val="68E1741B"/>
    <w:rsid w:val="695D625A"/>
    <w:rsid w:val="69CE78DA"/>
    <w:rsid w:val="6A1E51F1"/>
    <w:rsid w:val="6AC973EE"/>
    <w:rsid w:val="6B000621"/>
    <w:rsid w:val="6B310C5C"/>
    <w:rsid w:val="6B4038BF"/>
    <w:rsid w:val="6BE40434"/>
    <w:rsid w:val="6CA74FAC"/>
    <w:rsid w:val="6D0358B5"/>
    <w:rsid w:val="6D1A38F7"/>
    <w:rsid w:val="6D5C063D"/>
    <w:rsid w:val="6F2200B6"/>
    <w:rsid w:val="6FB92ADE"/>
    <w:rsid w:val="6FBB1DCF"/>
    <w:rsid w:val="70A72872"/>
    <w:rsid w:val="70EC417D"/>
    <w:rsid w:val="713C1616"/>
    <w:rsid w:val="71A5627F"/>
    <w:rsid w:val="71F7622F"/>
    <w:rsid w:val="720E38B7"/>
    <w:rsid w:val="721C5A2E"/>
    <w:rsid w:val="72426CA2"/>
    <w:rsid w:val="7293455F"/>
    <w:rsid w:val="72F47B8C"/>
    <w:rsid w:val="73AA0994"/>
    <w:rsid w:val="74AF5B6B"/>
    <w:rsid w:val="74FF7EF2"/>
    <w:rsid w:val="758B2449"/>
    <w:rsid w:val="75DA6FFC"/>
    <w:rsid w:val="76322AD1"/>
    <w:rsid w:val="766E65AC"/>
    <w:rsid w:val="76C47FCE"/>
    <w:rsid w:val="76E258C8"/>
    <w:rsid w:val="7737270F"/>
    <w:rsid w:val="77706B6E"/>
    <w:rsid w:val="777F4A60"/>
    <w:rsid w:val="77C52287"/>
    <w:rsid w:val="78BE00B5"/>
    <w:rsid w:val="79177DEF"/>
    <w:rsid w:val="793739E7"/>
    <w:rsid w:val="7A0B7F0B"/>
    <w:rsid w:val="7A524E59"/>
    <w:rsid w:val="7ADA00E9"/>
    <w:rsid w:val="7ADD4111"/>
    <w:rsid w:val="7B281593"/>
    <w:rsid w:val="7B817764"/>
    <w:rsid w:val="7B875186"/>
    <w:rsid w:val="7BDD312F"/>
    <w:rsid w:val="7BF6324B"/>
    <w:rsid w:val="7C0876C1"/>
    <w:rsid w:val="7C1D5AC8"/>
    <w:rsid w:val="7C3D26D3"/>
    <w:rsid w:val="7C5A7F0B"/>
    <w:rsid w:val="7D8B0707"/>
    <w:rsid w:val="7DB33651"/>
    <w:rsid w:val="7DE00CF1"/>
    <w:rsid w:val="7E3F39E7"/>
    <w:rsid w:val="7E721BAB"/>
    <w:rsid w:val="7ED7732F"/>
    <w:rsid w:val="7EF53E05"/>
    <w:rsid w:val="7F75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outlineLvl w:val="0"/>
    </w:pPr>
    <w:rPr>
      <w:rFonts w:ascii="仿宋" w:hAnsi="仿宋" w:eastAsia="仿宋"/>
      <w:color w:val="000000"/>
      <w:sz w:val="36"/>
    </w:rPr>
  </w:style>
  <w:style w:type="paragraph" w:styleId="5">
    <w:name w:val="heading 2"/>
    <w:basedOn w:val="6"/>
    <w:next w:val="1"/>
    <w:link w:val="3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7">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8">
    <w:name w:val="Plain Text"/>
    <w:basedOn w:val="1"/>
    <w:qFormat/>
    <w:uiPriority w:val="0"/>
    <w:rPr>
      <w:rFonts w:ascii="宋体" w:hAnsi="Courier New"/>
      <w:sz w:val="11"/>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toc 2"/>
    <w:basedOn w:val="1"/>
    <w:next w:val="1"/>
    <w:qFormat/>
    <w:uiPriority w:val="39"/>
    <w:pPr>
      <w:ind w:left="100" w:leftChars="100"/>
      <w:jc w:val="left"/>
    </w:pPr>
    <w:rPr>
      <w:rFonts w:ascii="Arial" w:hAnsi="Arial"/>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character" w:styleId="16">
    <w:name w:val="Emphasis"/>
    <w:basedOn w:val="15"/>
    <w:qFormat/>
    <w:uiPriority w:val="0"/>
    <w:rPr>
      <w:i/>
      <w:iCs/>
    </w:rPr>
  </w:style>
  <w:style w:type="character" w:styleId="17">
    <w:name w:val="Hyperlink"/>
    <w:qFormat/>
    <w:uiPriority w:val="99"/>
    <w:rPr>
      <w:color w:val="333333"/>
      <w:u w:val="none"/>
    </w:rPr>
  </w:style>
  <w:style w:type="paragraph" w:customStyle="1" w:styleId="18">
    <w:name w:val="_Style 2"/>
    <w:basedOn w:val="1"/>
    <w:next w:val="1"/>
    <w:qFormat/>
    <w:uiPriority w:val="99"/>
    <w:pPr>
      <w:ind w:firstLine="420" w:firstLineChars="200"/>
    </w:pPr>
    <w:rPr>
      <w:szCs w:val="24"/>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3">
    <w:name w:val="列出段落1"/>
    <w:basedOn w:val="1"/>
    <w:qFormat/>
    <w:uiPriority w:val="34"/>
    <w:pPr>
      <w:ind w:firstLine="420" w:firstLineChars="200"/>
    </w:pPr>
    <w:rPr>
      <w:szCs w:val="21"/>
    </w:rPr>
  </w:style>
  <w:style w:type="paragraph" w:customStyle="1" w:styleId="24">
    <w:name w:val="正文缩进1"/>
    <w:basedOn w:val="1"/>
    <w:qFormat/>
    <w:uiPriority w:val="0"/>
    <w:pPr>
      <w:ind w:firstLine="420"/>
    </w:pPr>
    <w:rPr>
      <w:rFonts w:ascii="Times New Roman" w:hAnsi="Times New Roman"/>
    </w:rPr>
  </w:style>
  <w:style w:type="paragraph" w:customStyle="1" w:styleId="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26">
    <w:name w:val="7）页眉页脚"/>
    <w:qFormat/>
    <w:uiPriority w:val="0"/>
    <w:rPr>
      <w:rFonts w:ascii="仿宋_GB2312" w:eastAsia="仿宋_GB2312"/>
      <w:b/>
      <w:i/>
      <w:sz w:val="18"/>
      <w:vertAlign w:val="baseline"/>
    </w:rPr>
  </w:style>
  <w:style w:type="paragraph" w:customStyle="1" w:styleId="27">
    <w:name w:val="答复表头"/>
    <w:basedOn w:val="28"/>
    <w:next w:val="1"/>
    <w:qFormat/>
    <w:uiPriority w:val="0"/>
    <w:pPr>
      <w:tabs>
        <w:tab w:val="left" w:pos="480"/>
      </w:tabs>
    </w:pPr>
    <w:rPr>
      <w:b/>
    </w:r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9">
    <w:name w:val="List Paragraph"/>
    <w:basedOn w:val="1"/>
    <w:qFormat/>
    <w:uiPriority w:val="99"/>
    <w:pPr>
      <w:ind w:firstLine="420" w:firstLineChars="200"/>
    </w:pPr>
  </w:style>
  <w:style w:type="paragraph" w:customStyle="1" w:styleId="30">
    <w:name w:val="封面署名"/>
    <w:basedOn w:val="1"/>
    <w:qFormat/>
    <w:uiPriority w:val="0"/>
    <w:pPr>
      <w:jc w:val="center"/>
    </w:pPr>
    <w:rPr>
      <w:b/>
      <w:kern w:val="0"/>
      <w:sz w:val="28"/>
    </w:rPr>
  </w:style>
  <w:style w:type="character" w:customStyle="1" w:styleId="31">
    <w:name w:val="标题 2 Char"/>
    <w:link w:val="5"/>
    <w:qFormat/>
    <w:uiPriority w:val="0"/>
    <w:rPr>
      <w:rFonts w:ascii="仿宋" w:hAnsi="仿宋" w:eastAsia="仿宋" w:cs="宋体"/>
      <w:color w:val="000000"/>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5448</Words>
  <Characters>31058</Characters>
  <Lines>258</Lines>
  <Paragraphs>72</Paragraphs>
  <TotalTime>1</TotalTime>
  <ScaleCrop>false</ScaleCrop>
  <LinksUpToDate>false</LinksUpToDate>
  <CharactersWithSpaces>36434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2021-11-24T09:10:54Z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7C2F16EED52E4191B732E9AB9CBA4BE9</vt:lpwstr>
  </property>
</Properties>
</file>