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5990499"/>
      <w:bookmarkStart w:id="1" w:name="_Toc82497891"/>
      <w:bookmarkStart w:id="2" w:name="_Toc56170377"/>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ZKGSF(ZB)-20213693</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新疆医科大学第五附属医院高流量湿化呼吸治疗仪采购项目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_Toc5047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_Toc5047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_Toc27451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_Toc27451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_Toc22394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_Toc22394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_Toc28555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_Toc28555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_Toc12639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_Toc12639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_Toc11386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_Toc11386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_Toc7505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_Toc7505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_Toc30855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_Toc30855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_Toc8486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_Toc8486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_Toc28213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_Toc28213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_Toc4405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_Toc4405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_Toc11481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_Toc11481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_Toc8821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_Toc8821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_Toc9402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_Toc9402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_Toc32397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_Toc32397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_Toc29020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_Toc29020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_Toc29064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_Toc6889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_Toc6889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_Toc17929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_Toc17929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_Toc8210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_Toc8210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_Toc19501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_Toc29672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_Toc10373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_Toc14195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_Toc14195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_Toc13256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_Toc13256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_Toc29976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_Toc29976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_Toc14640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_Toc14640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_Toc5125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_Toc5125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24"/>
          <w:szCs w:val="24"/>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bookmarkStart w:id="104" w:name="_GoBack"/>
      <w:bookmarkEnd w:id="104"/>
    </w:p>
    <w:bookmarkEnd w:id="0"/>
    <w:bookmarkEnd w:id="1"/>
    <w:bookmarkEnd w:id="2"/>
    <w:p>
      <w:pPr>
        <w:pStyle w:val="3"/>
        <w:rPr>
          <w:rFonts w:hint="eastAsia" w:ascii="仿宋" w:hAnsi="仿宋" w:eastAsia="仿宋" w:cs="仿宋"/>
        </w:rPr>
      </w:pPr>
      <w:bookmarkStart w:id="4" w:name="_Toc5047"/>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ZKGSF(ZB)-20213693</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w:t>
      </w:r>
      <w:r>
        <w:rPr>
          <w:rFonts w:hint="eastAsia" w:ascii="仿宋" w:hAnsi="仿宋" w:eastAsia="仿宋" w:cs="仿宋"/>
          <w:sz w:val="28"/>
        </w:rPr>
        <w:t>高流量湿化呼吸治疗仪</w:t>
      </w:r>
      <w:r>
        <w:rPr>
          <w:rFonts w:hint="eastAsia" w:ascii="仿宋" w:hAnsi="仿宋" w:eastAsia="仿宋" w:cs="仿宋"/>
          <w:sz w:val="28"/>
          <w:lang w:val="en-US" w:eastAsia="zh-CN"/>
        </w:rPr>
        <w:t>1台</w:t>
      </w:r>
      <w:r>
        <w:rPr>
          <w:rFonts w:hint="eastAsia" w:ascii="仿宋" w:hAnsi="仿宋" w:eastAsia="仿宋" w:cs="仿宋"/>
          <w:sz w:val="28"/>
        </w:rPr>
        <w:t>，最高限价</w:t>
      </w:r>
      <w:r>
        <w:rPr>
          <w:rFonts w:hint="eastAsia" w:ascii="仿宋" w:hAnsi="仿宋" w:eastAsia="仿宋" w:cs="仿宋"/>
          <w:sz w:val="28"/>
          <w:lang w:val="en-US" w:eastAsia="zh-CN"/>
        </w:rPr>
        <w:t>8.5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rPr>
        <w:t>4、法定代表人投标需携带法定代表人证明书（原件）及法定代表人身份证（原件），委托代理人投标需携带法定代表人授权委托书（原件）及委托代理人身份证（原件）；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3</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10</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lang w:val="en-US" w:eastAsia="zh-CN"/>
        </w:rPr>
        <w:t>16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新疆医科大学第五附属医院高流量湿化呼吸治疗仪采购项目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1700.00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2、监狱企业及残疾人福利性单位视同小型、微型企业，享受预留份额、评审中价格扣除等政府采购促进中小企业发展的政府采购政策。（详见招标文件）。</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6170378"/>
      <w:bookmarkStart w:id="9" w:name="_Toc5896489"/>
      <w:bookmarkStart w:id="10" w:name="_Toc55990500"/>
      <w:bookmarkStart w:id="11" w:name="_Toc27451"/>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22394"/>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新疆医科大学第五附属医院高流量湿化呼吸治疗仪采购项目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ZKGSF(ZB)-20213693</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招标内容：采购采购高流量湿化呼吸治疗仪1台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8.5</w:t>
            </w:r>
            <w:r>
              <w:rPr>
                <w:rFonts w:hint="eastAsia" w:ascii="仿宋" w:hAnsi="仿宋" w:eastAsia="仿宋" w:cs="仿宋"/>
                <w:color w:val="000000"/>
                <w:sz w:val="24"/>
                <w:szCs w:val="24"/>
              </w:rPr>
              <w:t>万元；最高限价</w:t>
            </w:r>
            <w:r>
              <w:rPr>
                <w:rFonts w:hint="eastAsia" w:ascii="仿宋" w:hAnsi="仿宋" w:eastAsia="仿宋" w:cs="仿宋"/>
                <w:color w:val="000000"/>
                <w:sz w:val="24"/>
                <w:szCs w:val="24"/>
                <w:lang w:val="en-US" w:eastAsia="zh-CN"/>
              </w:rPr>
              <w:t>8.5</w:t>
            </w:r>
            <w:r>
              <w:rPr>
                <w:rFonts w:hint="eastAsia" w:ascii="仿宋" w:hAnsi="仿宋" w:eastAsia="仿宋" w:cs="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7</w:t>
            </w:r>
            <w:r>
              <w:rPr>
                <w:rFonts w:hint="eastAsia" w:ascii="仿宋" w:hAnsi="仿宋" w:eastAsia="仿宋" w:cs="仿宋"/>
                <w:color w:val="000000"/>
                <w:sz w:val="24"/>
                <w:szCs w:val="24"/>
                <w:u w:val="single"/>
              </w:rPr>
              <w:t>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壹仟柒佰元整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1、符合《中华人民共和国政府采购法》第二十二条款规定；</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2、具有有效的营业执照；</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4、法定代表人投标需携带法定代表人证明书（原件）及法定代表人身份证（原件），委托代理人投标需携带法定代表人授权委托书（原件）及委托代理人身份证（原件）；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6、本项目不接受联合体投标。</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交货期：合同生效后</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56170380"/>
      <w:bookmarkStart w:id="16" w:name="_Toc65158527"/>
      <w:bookmarkStart w:id="17" w:name="_Toc82497894"/>
      <w:bookmarkStart w:id="18" w:name="_Toc28555"/>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82497895"/>
      <w:bookmarkStart w:id="21" w:name="_Toc56170381"/>
      <w:bookmarkStart w:id="22" w:name="_Toc12639"/>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82497896"/>
      <w:bookmarkStart w:id="24" w:name="_Toc56170382"/>
      <w:bookmarkStart w:id="25" w:name="_Toc65158529"/>
      <w:bookmarkStart w:id="26" w:name="_Toc11386"/>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本标只接受一个报价，不接受备选方案，但不拒绝优惠声明，优惠声明需在《投标一览表》备注中填写。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56170383"/>
      <w:bookmarkStart w:id="28" w:name="_Toc82497897"/>
      <w:bookmarkStart w:id="29" w:name="_Toc65158530"/>
      <w:bookmarkStart w:id="30" w:name="_Toc7505"/>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供应商应将填好的投标一览表单独</w:t>
      </w:r>
      <w:r>
        <w:rPr>
          <w:rFonts w:hint="eastAsia" w:ascii="仿宋" w:hAnsi="仿宋" w:eastAsia="仿宋" w:cs="仿宋"/>
          <w:bCs/>
          <w:sz w:val="28"/>
        </w:rPr>
        <w:t>密封一份在信袋内，在密封处加盖公章（或合同专用章），在信袋上注明“投标一览表”字样，作为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56170384"/>
      <w:bookmarkStart w:id="32" w:name="_Toc65158531"/>
      <w:bookmarkStart w:id="33" w:name="_Toc82497898"/>
      <w:bookmarkStart w:id="34" w:name="_Toc30855"/>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82497899"/>
      <w:bookmarkStart w:id="36" w:name="_Toc56170385"/>
      <w:bookmarkStart w:id="37" w:name="_Toc65158532"/>
      <w:bookmarkStart w:id="38" w:name="_Toc8486"/>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56170386"/>
      <w:bookmarkStart w:id="40" w:name="_Toc65158533"/>
      <w:bookmarkStart w:id="41" w:name="_Toc82497900"/>
      <w:bookmarkStart w:id="42" w:name="_Toc28213"/>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中投标一览表内容与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中相应内容不一致的，以投标一览表为准；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56170387"/>
      <w:bookmarkStart w:id="44" w:name="_Toc82497901"/>
      <w:bookmarkStart w:id="45" w:name="_Toc65158534"/>
      <w:bookmarkStart w:id="46" w:name="_Toc4405"/>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56170388"/>
      <w:bookmarkStart w:id="48" w:name="_Toc65158535"/>
      <w:bookmarkStart w:id="49" w:name="_Toc82497902"/>
      <w:bookmarkStart w:id="50" w:name="_Toc11481"/>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65158536"/>
      <w:bookmarkStart w:id="52" w:name="_Toc82497903"/>
      <w:bookmarkStart w:id="53" w:name="_Toc56170389"/>
      <w:bookmarkStart w:id="54" w:name="_Toc8821"/>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6170390"/>
      <w:bookmarkStart w:id="57" w:name="_Toc82497904"/>
      <w:bookmarkStart w:id="58" w:name="_Toc55990501"/>
      <w:bookmarkStart w:id="59" w:name="_Toc9402"/>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sz w:val="24"/>
        </w:rPr>
      </w:pPr>
      <w:bookmarkStart w:id="60" w:name="_Hlk85042337"/>
      <w:bookmarkStart w:id="61" w:name="_Hlk75463441"/>
      <w:r>
        <w:rPr>
          <w:rFonts w:hint="eastAsia" w:ascii="仿宋" w:hAnsi="仿宋" w:eastAsia="仿宋" w:cs="仿宋"/>
          <w:b/>
          <w:bCs/>
          <w:sz w:val="32"/>
          <w:szCs w:val="32"/>
        </w:rPr>
        <w:t>高流量呼吸湿化治疗仪</w:t>
      </w:r>
      <w:bookmarkEnd w:id="60"/>
      <w:r>
        <w:rPr>
          <w:rFonts w:hint="eastAsia" w:ascii="仿宋" w:hAnsi="仿宋" w:eastAsia="仿宋" w:cs="仿宋"/>
          <w:b/>
          <w:bCs/>
          <w:sz w:val="32"/>
          <w:szCs w:val="32"/>
        </w:rPr>
        <w:t>技术参数</w:t>
      </w:r>
      <w:bookmarkEnd w:id="61"/>
    </w:p>
    <w:p>
      <w:pPr>
        <w:rPr>
          <w:rFonts w:hint="eastAsia" w:ascii="仿宋" w:hAnsi="仿宋" w:eastAsia="仿宋" w:cs="仿宋"/>
          <w:b/>
          <w:bCs/>
          <w:sz w:val="28"/>
          <w:szCs w:val="28"/>
        </w:rPr>
      </w:pPr>
      <w:r>
        <w:rPr>
          <w:rFonts w:hint="eastAsia" w:ascii="仿宋" w:hAnsi="仿宋" w:eastAsia="仿宋" w:cs="仿宋"/>
          <w:b/>
          <w:bCs/>
          <w:sz w:val="28"/>
          <w:szCs w:val="28"/>
        </w:rPr>
        <w:t>1、适用范围：</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1.1、有自主通气并需要辅助呼吸治疗的病人。</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1.2、需实行气道保护策略患者 (包括人工气道患者)。</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1.3、需要支气管净化治疗患者。</w:t>
      </w:r>
    </w:p>
    <w:p>
      <w:pPr>
        <w:rPr>
          <w:rFonts w:hint="eastAsia" w:ascii="仿宋" w:hAnsi="仿宋" w:eastAsia="仿宋" w:cs="仿宋"/>
          <w:sz w:val="28"/>
          <w:szCs w:val="28"/>
        </w:rPr>
      </w:pPr>
      <w:r>
        <w:rPr>
          <w:rFonts w:hint="eastAsia" w:ascii="仿宋" w:hAnsi="仿宋" w:eastAsia="仿宋" w:cs="仿宋"/>
          <w:sz w:val="28"/>
          <w:szCs w:val="28"/>
        </w:rPr>
        <w:t>2、专业模式：≥2种（包含成人模式、儿童模式）</w:t>
      </w:r>
    </w:p>
    <w:p>
      <w:pPr>
        <w:rPr>
          <w:rFonts w:hint="eastAsia" w:ascii="仿宋" w:hAnsi="仿宋" w:eastAsia="仿宋" w:cs="仿宋"/>
          <w:sz w:val="28"/>
          <w:szCs w:val="28"/>
        </w:rPr>
      </w:pPr>
      <w:r>
        <w:rPr>
          <w:rFonts w:hint="eastAsia" w:ascii="仿宋" w:hAnsi="仿宋" w:eastAsia="仿宋" w:cs="仿宋"/>
          <w:sz w:val="28"/>
          <w:szCs w:val="28"/>
        </w:rPr>
        <w:t>3、病人连接界面：包含小号、中号，大号；人工气道连接管；面罩连接管。</w:t>
      </w:r>
    </w:p>
    <w:p>
      <w:pPr>
        <w:rPr>
          <w:rFonts w:hint="eastAsia" w:ascii="仿宋" w:hAnsi="仿宋" w:eastAsia="仿宋" w:cs="仿宋"/>
          <w:sz w:val="28"/>
          <w:szCs w:val="28"/>
        </w:rPr>
      </w:pPr>
      <w:r>
        <w:rPr>
          <w:rFonts w:hint="eastAsia" w:ascii="仿宋" w:hAnsi="仿宋" w:eastAsia="仿宋" w:cs="仿宋"/>
          <w:sz w:val="28"/>
          <w:szCs w:val="28"/>
        </w:rPr>
        <w:t>*5、病人界面连接管具备透水不透气性能，能够最大限度减少液态冷凝水。</w:t>
      </w:r>
    </w:p>
    <w:p>
      <w:pPr>
        <w:rPr>
          <w:rFonts w:hint="eastAsia" w:ascii="仿宋" w:hAnsi="仿宋" w:eastAsia="仿宋" w:cs="仿宋"/>
          <w:sz w:val="28"/>
          <w:szCs w:val="28"/>
        </w:rPr>
      </w:pPr>
      <w:r>
        <w:rPr>
          <w:rFonts w:hint="eastAsia" w:ascii="仿宋" w:hAnsi="仿宋" w:eastAsia="仿宋" w:cs="仿宋"/>
          <w:sz w:val="28"/>
          <w:szCs w:val="28"/>
        </w:rPr>
        <w:t>*6、能够提供与主机配套使用的原厂耗材，包括管路、湿化水罐、病人界面，并提供注册检验时机器与管路、水罐的整机连接图片，及检验报告首末页的证明文件。</w:t>
      </w:r>
    </w:p>
    <w:p>
      <w:pPr>
        <w:rPr>
          <w:rFonts w:hint="eastAsia" w:ascii="仿宋" w:hAnsi="仿宋" w:eastAsia="仿宋" w:cs="仿宋"/>
          <w:sz w:val="28"/>
          <w:szCs w:val="28"/>
        </w:rPr>
      </w:pPr>
      <w:r>
        <w:rPr>
          <w:rFonts w:hint="eastAsia" w:ascii="仿宋" w:hAnsi="仿宋" w:eastAsia="仿宋" w:cs="仿宋"/>
          <w:sz w:val="28"/>
          <w:szCs w:val="28"/>
        </w:rPr>
        <w:t>*7、主机具备气体过滤功能 (细菌过滤效率＞99.99999%，病毒过滤效率≥99.99%)，并提供证明文件。</w:t>
      </w:r>
    </w:p>
    <w:p>
      <w:pPr>
        <w:rPr>
          <w:rFonts w:hint="eastAsia" w:ascii="仿宋" w:hAnsi="仿宋" w:eastAsia="仿宋" w:cs="仿宋"/>
          <w:sz w:val="28"/>
          <w:szCs w:val="28"/>
        </w:rPr>
      </w:pPr>
      <w:r>
        <w:rPr>
          <w:rFonts w:hint="eastAsia" w:ascii="仿宋" w:hAnsi="仿宋" w:eastAsia="仿宋" w:cs="仿宋"/>
          <w:sz w:val="28"/>
          <w:szCs w:val="28"/>
        </w:rPr>
        <w:t>*8、主机具备内置消毒功能：标准配套专用消毒管路，加热温度＞87℃，持续时间＞30分钟；</w:t>
      </w:r>
    </w:p>
    <w:p>
      <w:pPr>
        <w:rPr>
          <w:rFonts w:hint="eastAsia" w:ascii="仿宋" w:hAnsi="仿宋" w:eastAsia="仿宋" w:cs="仿宋"/>
          <w:sz w:val="28"/>
          <w:szCs w:val="28"/>
        </w:rPr>
      </w:pPr>
      <w:r>
        <w:rPr>
          <w:rFonts w:hint="eastAsia" w:ascii="仿宋" w:hAnsi="仿宋" w:eastAsia="仿宋" w:cs="仿宋"/>
          <w:sz w:val="28"/>
          <w:szCs w:val="28"/>
        </w:rPr>
        <w:t>9、主机具备实时消毒状态监测和显示功能。</w:t>
      </w:r>
    </w:p>
    <w:p>
      <w:pPr>
        <w:rPr>
          <w:rFonts w:hint="eastAsia" w:ascii="仿宋" w:hAnsi="仿宋" w:eastAsia="仿宋" w:cs="仿宋"/>
          <w:sz w:val="28"/>
          <w:szCs w:val="28"/>
        </w:rPr>
      </w:pPr>
      <w:r>
        <w:rPr>
          <w:rFonts w:hint="eastAsia" w:ascii="仿宋" w:hAnsi="仿宋" w:eastAsia="仿宋" w:cs="仿宋"/>
          <w:sz w:val="28"/>
          <w:szCs w:val="28"/>
        </w:rPr>
        <w:t>10、主机具备消毒次数指示功能。</w:t>
      </w:r>
    </w:p>
    <w:p>
      <w:pPr>
        <w:rPr>
          <w:rFonts w:hint="eastAsia" w:ascii="仿宋" w:hAnsi="仿宋" w:eastAsia="仿宋" w:cs="仿宋"/>
          <w:sz w:val="28"/>
          <w:szCs w:val="28"/>
        </w:rPr>
      </w:pPr>
      <w:r>
        <w:rPr>
          <w:rFonts w:hint="eastAsia" w:ascii="仿宋" w:hAnsi="仿宋" w:eastAsia="仿宋" w:cs="仿宋"/>
          <w:sz w:val="28"/>
          <w:szCs w:val="28"/>
        </w:rPr>
        <w:t>11、流量设置范围：5-50升/分。</w:t>
      </w:r>
    </w:p>
    <w:p>
      <w:pPr>
        <w:rPr>
          <w:rFonts w:hint="eastAsia" w:ascii="仿宋" w:hAnsi="仿宋" w:eastAsia="仿宋" w:cs="仿宋"/>
          <w:sz w:val="28"/>
          <w:szCs w:val="28"/>
        </w:rPr>
      </w:pPr>
      <w:r>
        <w:rPr>
          <w:rFonts w:hint="eastAsia" w:ascii="仿宋" w:hAnsi="仿宋" w:eastAsia="仿宋" w:cs="仿宋"/>
          <w:sz w:val="28"/>
          <w:szCs w:val="28"/>
        </w:rPr>
        <w:t>12、流量调节方式：5-25升/分，每次调节1升/分。</w:t>
      </w:r>
    </w:p>
    <w:p>
      <w:pPr>
        <w:rPr>
          <w:rFonts w:hint="eastAsia" w:ascii="仿宋" w:hAnsi="仿宋" w:eastAsia="仿宋" w:cs="仿宋"/>
          <w:sz w:val="28"/>
          <w:szCs w:val="28"/>
        </w:rPr>
      </w:pPr>
      <w:r>
        <w:rPr>
          <w:rFonts w:hint="eastAsia" w:ascii="仿宋" w:hAnsi="仿宋" w:eastAsia="仿宋" w:cs="仿宋"/>
          <w:sz w:val="28"/>
          <w:szCs w:val="28"/>
        </w:rPr>
        <w:t xml:space="preserve">  25-50升/分，每次调节5升/分。</w:t>
      </w:r>
    </w:p>
    <w:p>
      <w:pPr>
        <w:rPr>
          <w:rFonts w:hint="eastAsia" w:ascii="仿宋" w:hAnsi="仿宋" w:eastAsia="仿宋" w:cs="仿宋"/>
          <w:sz w:val="28"/>
          <w:szCs w:val="28"/>
        </w:rPr>
      </w:pPr>
      <w:r>
        <w:rPr>
          <w:rFonts w:hint="eastAsia" w:ascii="仿宋" w:hAnsi="仿宋" w:eastAsia="仿宋" w:cs="仿宋"/>
          <w:sz w:val="28"/>
          <w:szCs w:val="28"/>
        </w:rPr>
        <w:t>13、具备氧浓度监测系统，无需氧电池耗材。</w:t>
      </w:r>
    </w:p>
    <w:p>
      <w:pPr>
        <w:rPr>
          <w:rFonts w:hint="eastAsia" w:ascii="仿宋" w:hAnsi="仿宋" w:eastAsia="仿宋" w:cs="仿宋"/>
          <w:sz w:val="28"/>
          <w:szCs w:val="28"/>
        </w:rPr>
      </w:pPr>
      <w:r>
        <w:rPr>
          <w:rFonts w:hint="eastAsia" w:ascii="仿宋" w:hAnsi="仿宋" w:eastAsia="仿宋" w:cs="仿宋"/>
          <w:sz w:val="28"/>
          <w:szCs w:val="28"/>
        </w:rPr>
        <w:t>14、氧浓度调节与监测范围：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氧浓度调节范围21-100%。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氧浓度监测21%-100%。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氧浓度显示范围：21%，25-95%，100%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氧浓度测量精度±2.5%（体积百分比）。</w:t>
      </w:r>
    </w:p>
    <w:p>
      <w:pPr>
        <w:rPr>
          <w:rFonts w:hint="eastAsia" w:ascii="仿宋" w:hAnsi="仿宋" w:eastAsia="仿宋" w:cs="仿宋"/>
          <w:sz w:val="28"/>
          <w:szCs w:val="28"/>
        </w:rPr>
      </w:pPr>
      <w:r>
        <w:rPr>
          <w:rFonts w:hint="eastAsia" w:ascii="仿宋" w:hAnsi="仿宋" w:eastAsia="仿宋" w:cs="仿宋"/>
          <w:sz w:val="28"/>
          <w:szCs w:val="28"/>
        </w:rPr>
        <w:t>15、内置涡轮技术：无需空压机，无气源也可独立工作。</w:t>
      </w:r>
    </w:p>
    <w:p>
      <w:pPr>
        <w:rPr>
          <w:rFonts w:hint="eastAsia" w:ascii="仿宋" w:hAnsi="仿宋" w:eastAsia="仿宋" w:cs="仿宋"/>
          <w:sz w:val="28"/>
          <w:szCs w:val="28"/>
        </w:rPr>
      </w:pPr>
      <w:r>
        <w:rPr>
          <w:rFonts w:hint="eastAsia" w:ascii="仿宋" w:hAnsi="仿宋" w:eastAsia="仿宋" w:cs="仿宋"/>
          <w:sz w:val="28"/>
          <w:szCs w:val="28"/>
        </w:rPr>
        <w:t>16、气体温湿度设置：在31℃目标温度时＞10mg/L。</w:t>
      </w:r>
    </w:p>
    <w:p>
      <w:pPr>
        <w:ind w:firstLine="2800" w:firstLineChars="1000"/>
        <w:rPr>
          <w:rFonts w:hint="eastAsia" w:ascii="仿宋" w:hAnsi="仿宋" w:eastAsia="仿宋" w:cs="仿宋"/>
          <w:sz w:val="28"/>
          <w:szCs w:val="28"/>
        </w:rPr>
      </w:pPr>
      <w:r>
        <w:rPr>
          <w:rFonts w:hint="eastAsia" w:ascii="仿宋" w:hAnsi="仿宋" w:eastAsia="仿宋" w:cs="仿宋"/>
          <w:sz w:val="28"/>
          <w:szCs w:val="28"/>
        </w:rPr>
        <w:t>在34℃目标温度时＞10mg/L。</w:t>
      </w:r>
    </w:p>
    <w:p>
      <w:pPr>
        <w:ind w:firstLine="2800" w:firstLineChars="1000"/>
        <w:rPr>
          <w:rFonts w:hint="eastAsia" w:ascii="仿宋" w:hAnsi="仿宋" w:eastAsia="仿宋" w:cs="仿宋"/>
          <w:sz w:val="28"/>
          <w:szCs w:val="28"/>
        </w:rPr>
      </w:pPr>
      <w:r>
        <w:rPr>
          <w:rFonts w:hint="eastAsia" w:ascii="仿宋" w:hAnsi="仿宋" w:eastAsia="仿宋" w:cs="仿宋"/>
          <w:sz w:val="28"/>
          <w:szCs w:val="28"/>
        </w:rPr>
        <w:t>在37℃目标温度时＞33mg/L。</w:t>
      </w:r>
    </w:p>
    <w:p>
      <w:pPr>
        <w:rPr>
          <w:rFonts w:hint="eastAsia" w:ascii="仿宋" w:hAnsi="仿宋" w:eastAsia="仿宋" w:cs="仿宋"/>
          <w:sz w:val="28"/>
          <w:szCs w:val="28"/>
        </w:rPr>
      </w:pPr>
      <w:r>
        <w:rPr>
          <w:rFonts w:hint="eastAsia" w:ascii="仿宋" w:hAnsi="仿宋" w:eastAsia="仿宋" w:cs="仿宋"/>
          <w:sz w:val="28"/>
          <w:szCs w:val="28"/>
        </w:rPr>
        <w:t>17、具备设置锁定功能，防止误操作更改参数。</w:t>
      </w:r>
    </w:p>
    <w:p>
      <w:pPr>
        <w:rPr>
          <w:rFonts w:hint="eastAsia" w:ascii="仿宋" w:hAnsi="仿宋" w:eastAsia="仿宋" w:cs="仿宋"/>
          <w:sz w:val="28"/>
          <w:szCs w:val="28"/>
        </w:rPr>
      </w:pPr>
      <w:r>
        <w:rPr>
          <w:rFonts w:hint="eastAsia" w:ascii="仿宋" w:hAnsi="仿宋" w:eastAsia="仿宋" w:cs="仿宋"/>
          <w:sz w:val="28"/>
          <w:szCs w:val="28"/>
        </w:rPr>
        <w:t>*18、具备自动注水湿化水罐，具备双浮子安全结构，并提供注册检验时机器与水罐的连接图片及检验报告首末页的证明文件。</w:t>
      </w:r>
    </w:p>
    <w:p>
      <w:pPr>
        <w:rPr>
          <w:rFonts w:hint="eastAsia" w:ascii="仿宋" w:hAnsi="仿宋" w:eastAsia="仿宋" w:cs="仿宋"/>
          <w:sz w:val="28"/>
          <w:szCs w:val="28"/>
        </w:rPr>
      </w:pPr>
      <w:r>
        <w:rPr>
          <w:rFonts w:hint="eastAsia" w:ascii="仿宋" w:hAnsi="仿宋" w:eastAsia="仿宋" w:cs="仿宋"/>
          <w:sz w:val="28"/>
          <w:szCs w:val="28"/>
        </w:rPr>
        <w:t>19、管路预置具备管壁双螺旋加热丝，具备外壁螺旋保温技术，能够减少96%冷凝水的形成，具备加热和监测功能。</w:t>
      </w:r>
    </w:p>
    <w:p>
      <w:pPr>
        <w:rPr>
          <w:rFonts w:hint="eastAsia" w:ascii="仿宋" w:hAnsi="仿宋" w:eastAsia="仿宋" w:cs="仿宋"/>
          <w:sz w:val="28"/>
          <w:szCs w:val="28"/>
        </w:rPr>
      </w:pPr>
      <w:r>
        <w:rPr>
          <w:rFonts w:hint="eastAsia" w:ascii="仿宋" w:hAnsi="仿宋" w:eastAsia="仿宋" w:cs="仿宋"/>
          <w:sz w:val="28"/>
          <w:szCs w:val="28"/>
        </w:rPr>
        <w:t>20、显示屏：彩色、高清、高分辨率 LCD显示屏。</w:t>
      </w:r>
    </w:p>
    <w:p>
      <w:pPr>
        <w:rPr>
          <w:rFonts w:hint="eastAsia" w:ascii="仿宋" w:hAnsi="仿宋" w:eastAsia="仿宋" w:cs="仿宋"/>
          <w:sz w:val="28"/>
          <w:szCs w:val="28"/>
        </w:rPr>
      </w:pPr>
      <w:r>
        <w:rPr>
          <w:rFonts w:hint="eastAsia" w:ascii="仿宋" w:hAnsi="仿宋" w:eastAsia="仿宋" w:cs="仿宋"/>
          <w:sz w:val="28"/>
          <w:szCs w:val="28"/>
        </w:rPr>
        <w:t>*21、主机具备显示设置参数及实时监测参数：气体流速，气体温度，气体氧浓度。</w:t>
      </w:r>
    </w:p>
    <w:p>
      <w:pPr>
        <w:rPr>
          <w:rFonts w:hint="eastAsia" w:ascii="仿宋" w:hAnsi="仿宋" w:eastAsia="仿宋" w:cs="仿宋"/>
          <w:sz w:val="28"/>
          <w:szCs w:val="28"/>
        </w:rPr>
      </w:pPr>
      <w:r>
        <w:rPr>
          <w:rFonts w:hint="eastAsia" w:ascii="仿宋" w:hAnsi="仿宋" w:eastAsia="仿宋" w:cs="仿宋"/>
          <w:sz w:val="28"/>
          <w:szCs w:val="28"/>
        </w:rPr>
        <w:t>22、主机具备报警功能：≥9种（包含呼吸管路连接异常；漏气；堵塞；氧浓度过高或过低；无法达到目标流量；水罐水量；无法达到目标温度；工作条件不合适；断电报警等）。</w:t>
      </w:r>
    </w:p>
    <w:p>
      <w:pPr>
        <w:rPr>
          <w:rFonts w:hint="eastAsia" w:ascii="仿宋" w:hAnsi="仿宋" w:eastAsia="仿宋" w:cs="仿宋"/>
          <w:sz w:val="28"/>
          <w:szCs w:val="28"/>
        </w:rPr>
      </w:pPr>
      <w:r>
        <w:rPr>
          <w:rFonts w:hint="eastAsia" w:ascii="仿宋" w:hAnsi="仿宋" w:eastAsia="仿宋" w:cs="仿宋"/>
          <w:sz w:val="28"/>
          <w:szCs w:val="28"/>
        </w:rPr>
        <w:t>23、报警状态按照优先级别反应。影响氧气输送和湿度输送的报警应立刻做出反应。</w:t>
      </w:r>
    </w:p>
    <w:p>
      <w:pPr>
        <w:rPr>
          <w:rFonts w:hint="eastAsia" w:ascii="仿宋" w:hAnsi="仿宋" w:eastAsia="仿宋" w:cs="仿宋"/>
          <w:sz w:val="28"/>
          <w:szCs w:val="28"/>
        </w:rPr>
      </w:pPr>
      <w:r>
        <w:rPr>
          <w:rFonts w:hint="eastAsia" w:ascii="仿宋" w:hAnsi="仿宋" w:eastAsia="仿宋" w:cs="仿宋"/>
          <w:sz w:val="28"/>
          <w:szCs w:val="28"/>
        </w:rPr>
        <w:t>*24、提供模拟操作软件，能够了解如何使用呼吸湿化治疗仪，包括更改设置、模拟故障、测试使用技能以及操作视频。</w:t>
      </w:r>
    </w:p>
    <w:p>
      <w:pPr>
        <w:rPr>
          <w:rFonts w:hint="eastAsia" w:ascii="仿宋" w:hAnsi="仿宋" w:eastAsia="仿宋" w:cs="仿宋"/>
          <w:sz w:val="28"/>
          <w:szCs w:val="28"/>
        </w:rPr>
      </w:pPr>
      <w:r>
        <w:rPr>
          <w:rFonts w:hint="eastAsia" w:ascii="仿宋" w:hAnsi="仿宋" w:eastAsia="仿宋" w:cs="仿宋"/>
          <w:sz w:val="28"/>
          <w:szCs w:val="28"/>
        </w:rPr>
        <w:t>*25、整机原装进口。</w:t>
      </w:r>
    </w:p>
    <w:p>
      <w:pPr>
        <w:rPr>
          <w:rFonts w:hint="eastAsia" w:ascii="仿宋" w:hAnsi="仿宋" w:eastAsia="仿宋" w:cs="仿宋"/>
          <w:sz w:val="28"/>
          <w:szCs w:val="28"/>
        </w:rPr>
      </w:pPr>
      <w:r>
        <w:rPr>
          <w:rFonts w:hint="eastAsia" w:ascii="仿宋" w:hAnsi="仿宋" w:eastAsia="仿宋" w:cs="仿宋"/>
          <w:sz w:val="28"/>
          <w:szCs w:val="28"/>
        </w:rPr>
        <w:t>26、培训：提供高流量相关产品知识培训。</w:t>
      </w:r>
    </w:p>
    <w:p>
      <w:pPr>
        <w:rPr>
          <w:rFonts w:hint="eastAsia" w:ascii="仿宋" w:hAnsi="仿宋" w:eastAsia="仿宋" w:cs="仿宋"/>
          <w:sz w:val="28"/>
          <w:szCs w:val="28"/>
        </w:rPr>
      </w:pPr>
      <w:r>
        <w:rPr>
          <w:rFonts w:hint="eastAsia" w:ascii="仿宋" w:hAnsi="仿宋" w:eastAsia="仿宋" w:cs="仿宋"/>
          <w:sz w:val="28"/>
          <w:szCs w:val="28"/>
        </w:rPr>
        <w:t>27、标配可移动支架，方便转运。</w:t>
      </w:r>
    </w:p>
    <w:p>
      <w:pPr>
        <w:rPr>
          <w:rFonts w:hint="eastAsia" w:ascii="仿宋" w:hAnsi="仿宋" w:eastAsia="仿宋" w:cs="仿宋"/>
          <w:sz w:val="28"/>
          <w:szCs w:val="28"/>
        </w:rPr>
      </w:pPr>
      <w:r>
        <w:rPr>
          <w:rFonts w:hint="eastAsia" w:ascii="仿宋" w:hAnsi="仿宋" w:eastAsia="仿宋" w:cs="仿宋"/>
          <w:sz w:val="28"/>
          <w:szCs w:val="28"/>
        </w:rPr>
        <w:t>28、装机标配专用耗材（管路）≥10套。</w:t>
      </w:r>
    </w:p>
    <w:p>
      <w:pPr>
        <w:pStyle w:val="2"/>
        <w:rPr>
          <w:rFonts w:hint="default" w:eastAsia="仿宋"/>
          <w:lang w:val="en-US" w:eastAsia="zh-CN"/>
        </w:rPr>
      </w:pPr>
      <w:r>
        <w:rPr>
          <w:rFonts w:hint="eastAsia" w:ascii="仿宋" w:hAnsi="仿宋" w:eastAsia="仿宋" w:cs="仿宋"/>
          <w:sz w:val="28"/>
          <w:szCs w:val="28"/>
          <w:lang w:val="en-US" w:eastAsia="zh-CN"/>
        </w:rPr>
        <w:t>29、投标报价单及投标文件中须列明配套耗材品规和供货方，供货单价。</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高流量呼吸湿化治疗仪商务要求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2、交货日期：合同生效后</w:t>
      </w:r>
      <w:r>
        <w:rPr>
          <w:rFonts w:hint="eastAsia" w:ascii="仿宋" w:hAnsi="仿宋" w:eastAsia="仿宋" w:cs="仿宋"/>
          <w:sz w:val="28"/>
          <w:szCs w:val="28"/>
          <w:lang w:val="en-US" w:eastAsia="zh-CN"/>
        </w:rPr>
        <w:t>6</w:t>
      </w:r>
      <w:r>
        <w:rPr>
          <w:rFonts w:hint="eastAsia" w:ascii="仿宋" w:hAnsi="仿宋" w:eastAsia="仿宋" w:cs="仿宋"/>
          <w:sz w:val="28"/>
          <w:szCs w:val="28"/>
        </w:rPr>
        <w:t>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列入强制检定目录范围内的产品验收时需提供检测合格证书或由交货地点当地的技术检测机构进行质量和性能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12、在采购方所在地区有维修工程师</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2" w:name="_Toc55990502"/>
      <w:bookmarkStart w:id="63" w:name="_Toc82497923"/>
      <w:bookmarkStart w:id="64" w:name="_Toc56170391"/>
      <w:bookmarkStart w:id="65" w:name="_Toc32397"/>
      <w:r>
        <w:rPr>
          <w:rFonts w:hint="eastAsia" w:ascii="仿宋" w:hAnsi="仿宋" w:eastAsia="仿宋" w:cs="仿宋"/>
        </w:rPr>
        <w:t>第四章、合同</w:t>
      </w:r>
      <w:bookmarkEnd w:id="62"/>
      <w:bookmarkEnd w:id="63"/>
      <w:bookmarkEnd w:id="64"/>
      <w:bookmarkEnd w:id="65"/>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6" w:name="_Toc82497924"/>
      <w:bookmarkStart w:id="67" w:name="_Toc56170392"/>
      <w:bookmarkStart w:id="68" w:name="_Toc29020"/>
      <w:r>
        <w:rPr>
          <w:rFonts w:hint="eastAsia" w:ascii="仿宋" w:hAnsi="仿宋" w:eastAsia="仿宋" w:cs="仿宋"/>
        </w:rPr>
        <w:t>第五章、投标文件格式</w:t>
      </w:r>
      <w:bookmarkEnd w:id="66"/>
      <w:bookmarkEnd w:id="67"/>
      <w:bookmarkEnd w:id="68"/>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9" w:name="_Toc56170393"/>
      <w:bookmarkStart w:id="70" w:name="_Toc82497925"/>
      <w:bookmarkStart w:id="71" w:name="_Toc29064"/>
      <w:r>
        <w:rPr>
          <w:rFonts w:hint="eastAsia" w:ascii="仿宋" w:hAnsi="仿宋" w:eastAsia="仿宋" w:cs="仿宋"/>
        </w:rPr>
        <w:t>附件一、投标书</w:t>
      </w:r>
      <w:bookmarkEnd w:id="69"/>
      <w:bookmarkEnd w:id="70"/>
      <w:bookmarkEnd w:id="71"/>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2" w:name="_Toc82497926"/>
      <w:bookmarkStart w:id="73" w:name="_Toc56170394"/>
      <w:bookmarkStart w:id="74" w:name="_Toc6889"/>
      <w:r>
        <w:rPr>
          <w:rFonts w:hint="eastAsia" w:ascii="仿宋" w:hAnsi="仿宋" w:eastAsia="仿宋" w:cs="仿宋"/>
        </w:rPr>
        <w:t>附件二、法定代表人资格证明书</w:t>
      </w:r>
      <w:bookmarkEnd w:id="72"/>
      <w:bookmarkEnd w:id="73"/>
      <w:bookmarkEnd w:id="74"/>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5" w:name="_Toc56170395"/>
      <w:bookmarkStart w:id="76" w:name="_Toc82497927"/>
      <w:bookmarkStart w:id="77" w:name="_Toc17929"/>
      <w:r>
        <w:rPr>
          <w:rFonts w:hint="eastAsia" w:ascii="仿宋" w:hAnsi="仿宋" w:eastAsia="仿宋" w:cs="仿宋"/>
        </w:rPr>
        <w:t>附件三、法定代表人授权委托书</w:t>
      </w:r>
      <w:bookmarkEnd w:id="75"/>
      <w:bookmarkEnd w:id="76"/>
      <w:bookmarkEnd w:id="77"/>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8" w:name="_Toc56170396"/>
      <w:bookmarkStart w:id="79" w:name="_Toc82497928"/>
      <w:bookmarkStart w:id="80" w:name="_Toc8210"/>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8"/>
      <w:bookmarkEnd w:id="79"/>
      <w:bookmarkEnd w:id="80"/>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1" w:name="_Toc82497929"/>
      <w:bookmarkStart w:id="82" w:name="_Toc56170397"/>
      <w:bookmarkStart w:id="83" w:name="_Toc19501"/>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1"/>
      <w:bookmarkEnd w:id="82"/>
      <w:bookmarkEnd w:id="83"/>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4" w:name="_Toc435087575"/>
      <w:bookmarkStart w:id="85" w:name="_Toc82497930"/>
      <w:bookmarkStart w:id="86" w:name="_Toc56170398"/>
      <w:bookmarkStart w:id="87" w:name="_Toc29672"/>
      <w:r>
        <w:rPr>
          <w:rFonts w:hint="eastAsia" w:ascii="仿宋" w:hAnsi="仿宋" w:eastAsia="仿宋" w:cs="仿宋"/>
        </w:rPr>
        <w:t>附件</w:t>
      </w:r>
      <w:bookmarkEnd w:id="84"/>
      <w:r>
        <w:rPr>
          <w:rFonts w:hint="eastAsia" w:ascii="仿宋" w:hAnsi="仿宋" w:eastAsia="仿宋" w:cs="仿宋"/>
        </w:rPr>
        <w:t>六、供应商反商业贿赂承诺书</w:t>
      </w:r>
      <w:bookmarkEnd w:id="85"/>
      <w:bookmarkEnd w:id="86"/>
      <w:bookmarkEnd w:id="87"/>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8" w:name="_Toc10373"/>
      <w:r>
        <w:rPr>
          <w:rStyle w:val="31"/>
          <w:rFonts w:hint="eastAsia"/>
          <w:lang w:val="en-US" w:eastAsia="zh-CN"/>
        </w:rPr>
        <w:t>附件七、中小企业声明函</w:t>
      </w:r>
      <w:r>
        <w:rPr>
          <w:rStyle w:val="31"/>
          <w:rFonts w:hint="default"/>
          <w:lang w:val="en-US" w:eastAsia="zh-CN"/>
        </w:rPr>
        <w:t>（货物）</w:t>
      </w:r>
      <w:bookmarkEnd w:id="88"/>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9" w:name="_Toc56170399"/>
      <w:bookmarkStart w:id="90" w:name="_Toc82497932"/>
      <w:bookmarkStart w:id="91" w:name="_Toc14195"/>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9"/>
      <w:bookmarkEnd w:id="90"/>
      <w:bookmarkEnd w:id="91"/>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2" w:name="_Toc82497933"/>
      <w:bookmarkStart w:id="93" w:name="_Toc56170400"/>
      <w:bookmarkStart w:id="94" w:name="_Toc13256"/>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2"/>
      <w:bookmarkEnd w:id="93"/>
      <w:bookmarkEnd w:id="94"/>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5" w:name="_Toc82497934"/>
      <w:bookmarkStart w:id="96" w:name="_Toc56170401"/>
      <w:bookmarkStart w:id="97" w:name="_Toc29976"/>
      <w:r>
        <w:rPr>
          <w:rFonts w:hint="eastAsia" w:ascii="仿宋" w:hAnsi="仿宋" w:eastAsia="仿宋" w:cs="仿宋"/>
        </w:rPr>
        <w:t>附件十、技术规格偏离表</w:t>
      </w:r>
      <w:bookmarkEnd w:id="95"/>
      <w:bookmarkEnd w:id="96"/>
      <w:bookmarkEnd w:id="97"/>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8" w:name="_Toc82497935"/>
      <w:bookmarkStart w:id="99" w:name="_Toc56170402"/>
      <w:bookmarkStart w:id="100" w:name="_Toc14640"/>
      <w:r>
        <w:rPr>
          <w:rFonts w:hint="eastAsia" w:ascii="仿宋" w:hAnsi="仿宋" w:eastAsia="仿宋" w:cs="仿宋"/>
        </w:rPr>
        <w:t>附件十一、商务条款偏离表</w:t>
      </w:r>
      <w:bookmarkEnd w:id="98"/>
      <w:bookmarkEnd w:id="99"/>
      <w:bookmarkEnd w:id="100"/>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1" w:name="_Toc56170403"/>
      <w:bookmarkStart w:id="102" w:name="_Toc82497936"/>
      <w:bookmarkStart w:id="103" w:name="_Toc5125"/>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1"/>
      <w:bookmarkEnd w:id="102"/>
      <w:bookmarkEnd w:id="103"/>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20A71FB"/>
    <w:rsid w:val="02296098"/>
    <w:rsid w:val="026262C0"/>
    <w:rsid w:val="026C368B"/>
    <w:rsid w:val="02932C56"/>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B8523C"/>
    <w:rsid w:val="0BD0765E"/>
    <w:rsid w:val="0C6B0ACF"/>
    <w:rsid w:val="0C824443"/>
    <w:rsid w:val="0C917127"/>
    <w:rsid w:val="0CC6576E"/>
    <w:rsid w:val="0D071137"/>
    <w:rsid w:val="0D695602"/>
    <w:rsid w:val="0D7D1375"/>
    <w:rsid w:val="0E256E81"/>
    <w:rsid w:val="0E3F5936"/>
    <w:rsid w:val="0FA46DDA"/>
    <w:rsid w:val="0FC87C25"/>
    <w:rsid w:val="10AC5ADF"/>
    <w:rsid w:val="10DE2E09"/>
    <w:rsid w:val="10E70960"/>
    <w:rsid w:val="11172C7B"/>
    <w:rsid w:val="11EF390B"/>
    <w:rsid w:val="126C7B21"/>
    <w:rsid w:val="129E4A58"/>
    <w:rsid w:val="136246B2"/>
    <w:rsid w:val="13794BBA"/>
    <w:rsid w:val="13BD43D5"/>
    <w:rsid w:val="13E67B05"/>
    <w:rsid w:val="14260079"/>
    <w:rsid w:val="1453290B"/>
    <w:rsid w:val="14863A35"/>
    <w:rsid w:val="1528327C"/>
    <w:rsid w:val="15513596"/>
    <w:rsid w:val="158D515F"/>
    <w:rsid w:val="158E6DDD"/>
    <w:rsid w:val="16912F26"/>
    <w:rsid w:val="1736249E"/>
    <w:rsid w:val="17743904"/>
    <w:rsid w:val="1845393B"/>
    <w:rsid w:val="185B1B37"/>
    <w:rsid w:val="187C31C1"/>
    <w:rsid w:val="18963552"/>
    <w:rsid w:val="1A92241C"/>
    <w:rsid w:val="1B230862"/>
    <w:rsid w:val="1BBC2159"/>
    <w:rsid w:val="1BD3405D"/>
    <w:rsid w:val="1C134904"/>
    <w:rsid w:val="1C340898"/>
    <w:rsid w:val="1C52504E"/>
    <w:rsid w:val="1C845876"/>
    <w:rsid w:val="1E296254"/>
    <w:rsid w:val="1E58248B"/>
    <w:rsid w:val="1E6F64DA"/>
    <w:rsid w:val="1EF23C8D"/>
    <w:rsid w:val="1F0E2E6E"/>
    <w:rsid w:val="1FB53339"/>
    <w:rsid w:val="2013529E"/>
    <w:rsid w:val="20261D71"/>
    <w:rsid w:val="20C35BA6"/>
    <w:rsid w:val="234C6E20"/>
    <w:rsid w:val="234F72D8"/>
    <w:rsid w:val="23552C0D"/>
    <w:rsid w:val="238D506A"/>
    <w:rsid w:val="23F059D2"/>
    <w:rsid w:val="240063DE"/>
    <w:rsid w:val="24045FF7"/>
    <w:rsid w:val="240F721A"/>
    <w:rsid w:val="24273A92"/>
    <w:rsid w:val="242A39A5"/>
    <w:rsid w:val="24591F38"/>
    <w:rsid w:val="249E7C41"/>
    <w:rsid w:val="24D63971"/>
    <w:rsid w:val="2516480B"/>
    <w:rsid w:val="258766C7"/>
    <w:rsid w:val="25895BF3"/>
    <w:rsid w:val="25DD2143"/>
    <w:rsid w:val="25E35533"/>
    <w:rsid w:val="26220E0B"/>
    <w:rsid w:val="263719B0"/>
    <w:rsid w:val="26B11D96"/>
    <w:rsid w:val="2746748E"/>
    <w:rsid w:val="27B24902"/>
    <w:rsid w:val="28261C18"/>
    <w:rsid w:val="28307103"/>
    <w:rsid w:val="28697F6B"/>
    <w:rsid w:val="28AD7F14"/>
    <w:rsid w:val="28B2104C"/>
    <w:rsid w:val="2A4C2202"/>
    <w:rsid w:val="2AB949D0"/>
    <w:rsid w:val="2AD613E0"/>
    <w:rsid w:val="2B766148"/>
    <w:rsid w:val="2B8A50B7"/>
    <w:rsid w:val="2BE141E8"/>
    <w:rsid w:val="2C4908E4"/>
    <w:rsid w:val="2C543C2F"/>
    <w:rsid w:val="2D070CB6"/>
    <w:rsid w:val="2D831DB3"/>
    <w:rsid w:val="2E854610"/>
    <w:rsid w:val="2ECD5998"/>
    <w:rsid w:val="2F514ABE"/>
    <w:rsid w:val="2F8E58D1"/>
    <w:rsid w:val="2FD9701D"/>
    <w:rsid w:val="303350A5"/>
    <w:rsid w:val="30FA12B4"/>
    <w:rsid w:val="31CD1BD1"/>
    <w:rsid w:val="323E187E"/>
    <w:rsid w:val="32517F9C"/>
    <w:rsid w:val="3256718A"/>
    <w:rsid w:val="32E72125"/>
    <w:rsid w:val="32EC0E75"/>
    <w:rsid w:val="33B66770"/>
    <w:rsid w:val="348940F0"/>
    <w:rsid w:val="35036A04"/>
    <w:rsid w:val="353A2B32"/>
    <w:rsid w:val="355A22C0"/>
    <w:rsid w:val="359E7349"/>
    <w:rsid w:val="365D353A"/>
    <w:rsid w:val="36852831"/>
    <w:rsid w:val="36AB19CF"/>
    <w:rsid w:val="36E64773"/>
    <w:rsid w:val="378F7F37"/>
    <w:rsid w:val="380B2468"/>
    <w:rsid w:val="38477172"/>
    <w:rsid w:val="39281ADA"/>
    <w:rsid w:val="394D2FB2"/>
    <w:rsid w:val="39576CAC"/>
    <w:rsid w:val="39AD702D"/>
    <w:rsid w:val="39C23E2F"/>
    <w:rsid w:val="3A122237"/>
    <w:rsid w:val="3A5C671F"/>
    <w:rsid w:val="3AB07B2F"/>
    <w:rsid w:val="3AB80E54"/>
    <w:rsid w:val="3AD87C2E"/>
    <w:rsid w:val="3B0C7FB1"/>
    <w:rsid w:val="3BBE2933"/>
    <w:rsid w:val="3BFD417A"/>
    <w:rsid w:val="3C04155E"/>
    <w:rsid w:val="3C0824C9"/>
    <w:rsid w:val="3C0F395D"/>
    <w:rsid w:val="3C66126E"/>
    <w:rsid w:val="3CD22555"/>
    <w:rsid w:val="3CDE6208"/>
    <w:rsid w:val="3D4A11E6"/>
    <w:rsid w:val="3D86367B"/>
    <w:rsid w:val="3DAA1165"/>
    <w:rsid w:val="3DB90276"/>
    <w:rsid w:val="3E644066"/>
    <w:rsid w:val="3F9A7199"/>
    <w:rsid w:val="3FDE45C7"/>
    <w:rsid w:val="3FFF067D"/>
    <w:rsid w:val="4016514E"/>
    <w:rsid w:val="4085109C"/>
    <w:rsid w:val="40A551BD"/>
    <w:rsid w:val="40B97C4E"/>
    <w:rsid w:val="40DD0623"/>
    <w:rsid w:val="413A5127"/>
    <w:rsid w:val="415E01B4"/>
    <w:rsid w:val="41B05D88"/>
    <w:rsid w:val="42126998"/>
    <w:rsid w:val="4222702A"/>
    <w:rsid w:val="4223155B"/>
    <w:rsid w:val="42262F16"/>
    <w:rsid w:val="4286439C"/>
    <w:rsid w:val="429B1610"/>
    <w:rsid w:val="42F56A3D"/>
    <w:rsid w:val="43350757"/>
    <w:rsid w:val="441C19FF"/>
    <w:rsid w:val="44B607EB"/>
    <w:rsid w:val="44C123D8"/>
    <w:rsid w:val="450A2833"/>
    <w:rsid w:val="456B4783"/>
    <w:rsid w:val="4594204C"/>
    <w:rsid w:val="461D1B52"/>
    <w:rsid w:val="461D4281"/>
    <w:rsid w:val="46382981"/>
    <w:rsid w:val="46630BE6"/>
    <w:rsid w:val="46A130D7"/>
    <w:rsid w:val="47CF2225"/>
    <w:rsid w:val="47D31A02"/>
    <w:rsid w:val="481652EC"/>
    <w:rsid w:val="488C763A"/>
    <w:rsid w:val="48AC0D8B"/>
    <w:rsid w:val="48E56029"/>
    <w:rsid w:val="48E95E38"/>
    <w:rsid w:val="48FE0BB8"/>
    <w:rsid w:val="493023AB"/>
    <w:rsid w:val="49544D03"/>
    <w:rsid w:val="49932EB3"/>
    <w:rsid w:val="49B37A9F"/>
    <w:rsid w:val="49C610BE"/>
    <w:rsid w:val="49FC5FB9"/>
    <w:rsid w:val="49FE3EA7"/>
    <w:rsid w:val="4A4B7383"/>
    <w:rsid w:val="4B5D730F"/>
    <w:rsid w:val="4BA41760"/>
    <w:rsid w:val="4BDF6255"/>
    <w:rsid w:val="4C2B4120"/>
    <w:rsid w:val="4C3545BA"/>
    <w:rsid w:val="4D021EA7"/>
    <w:rsid w:val="4D915AD6"/>
    <w:rsid w:val="4D9A2275"/>
    <w:rsid w:val="4DA93243"/>
    <w:rsid w:val="4EBD692E"/>
    <w:rsid w:val="4EE00275"/>
    <w:rsid w:val="4EF455D1"/>
    <w:rsid w:val="4F786970"/>
    <w:rsid w:val="4FC02BFD"/>
    <w:rsid w:val="50FA27B7"/>
    <w:rsid w:val="51433366"/>
    <w:rsid w:val="51CD6E49"/>
    <w:rsid w:val="51EF7A40"/>
    <w:rsid w:val="52B8427A"/>
    <w:rsid w:val="52BE57B4"/>
    <w:rsid w:val="540256B8"/>
    <w:rsid w:val="54BE4755"/>
    <w:rsid w:val="556C161A"/>
    <w:rsid w:val="55947227"/>
    <w:rsid w:val="55A43901"/>
    <w:rsid w:val="55EC4E13"/>
    <w:rsid w:val="5614466E"/>
    <w:rsid w:val="5656707D"/>
    <w:rsid w:val="56EF33D8"/>
    <w:rsid w:val="57323D27"/>
    <w:rsid w:val="58140F2A"/>
    <w:rsid w:val="59311A39"/>
    <w:rsid w:val="59390EB0"/>
    <w:rsid w:val="593A65DF"/>
    <w:rsid w:val="59671CCA"/>
    <w:rsid w:val="596F535C"/>
    <w:rsid w:val="59C226BD"/>
    <w:rsid w:val="5A854D10"/>
    <w:rsid w:val="5B11590A"/>
    <w:rsid w:val="5B7975ED"/>
    <w:rsid w:val="5C39128C"/>
    <w:rsid w:val="5C7F2045"/>
    <w:rsid w:val="5C943063"/>
    <w:rsid w:val="5E1B7F6C"/>
    <w:rsid w:val="5E823B49"/>
    <w:rsid w:val="5EA6392C"/>
    <w:rsid w:val="5F3D5B80"/>
    <w:rsid w:val="5F8131E2"/>
    <w:rsid w:val="60101E97"/>
    <w:rsid w:val="6034358B"/>
    <w:rsid w:val="607A09A5"/>
    <w:rsid w:val="60C742E9"/>
    <w:rsid w:val="60C94161"/>
    <w:rsid w:val="612E5943"/>
    <w:rsid w:val="614C6E55"/>
    <w:rsid w:val="61F93B14"/>
    <w:rsid w:val="62007B63"/>
    <w:rsid w:val="62284340"/>
    <w:rsid w:val="628B10C4"/>
    <w:rsid w:val="629569CE"/>
    <w:rsid w:val="63461A8D"/>
    <w:rsid w:val="636A185B"/>
    <w:rsid w:val="63747EBF"/>
    <w:rsid w:val="647F7228"/>
    <w:rsid w:val="648C06B4"/>
    <w:rsid w:val="64ED7E46"/>
    <w:rsid w:val="65290368"/>
    <w:rsid w:val="65B53F5A"/>
    <w:rsid w:val="65BD1819"/>
    <w:rsid w:val="66AB6CBA"/>
    <w:rsid w:val="66E15D4B"/>
    <w:rsid w:val="66F34A87"/>
    <w:rsid w:val="67CB5674"/>
    <w:rsid w:val="67FF3473"/>
    <w:rsid w:val="681F5B80"/>
    <w:rsid w:val="68347765"/>
    <w:rsid w:val="689D3C55"/>
    <w:rsid w:val="68C17741"/>
    <w:rsid w:val="68E1741B"/>
    <w:rsid w:val="695D625A"/>
    <w:rsid w:val="69CE78DA"/>
    <w:rsid w:val="6A1E51F1"/>
    <w:rsid w:val="6AC973EE"/>
    <w:rsid w:val="6B000621"/>
    <w:rsid w:val="6B310C5C"/>
    <w:rsid w:val="6B4038BF"/>
    <w:rsid w:val="6BE40434"/>
    <w:rsid w:val="6CA74FAC"/>
    <w:rsid w:val="6CC3105A"/>
    <w:rsid w:val="6CEB5B5A"/>
    <w:rsid w:val="6D0358B5"/>
    <w:rsid w:val="6D1A38F7"/>
    <w:rsid w:val="6D5C063D"/>
    <w:rsid w:val="6D7619C4"/>
    <w:rsid w:val="6F2200B6"/>
    <w:rsid w:val="6F305F0C"/>
    <w:rsid w:val="6FB92ADE"/>
    <w:rsid w:val="6FBB1DCF"/>
    <w:rsid w:val="6FD076ED"/>
    <w:rsid w:val="70A72872"/>
    <w:rsid w:val="70EC417D"/>
    <w:rsid w:val="713C1616"/>
    <w:rsid w:val="71A5627F"/>
    <w:rsid w:val="71F7622F"/>
    <w:rsid w:val="720E38B7"/>
    <w:rsid w:val="721C5A2E"/>
    <w:rsid w:val="72426CA2"/>
    <w:rsid w:val="72F47B8C"/>
    <w:rsid w:val="73AA0994"/>
    <w:rsid w:val="73B47ACD"/>
    <w:rsid w:val="74AF5B6B"/>
    <w:rsid w:val="74FF7EF2"/>
    <w:rsid w:val="758B2449"/>
    <w:rsid w:val="75DA6FFC"/>
    <w:rsid w:val="76322AD1"/>
    <w:rsid w:val="766E65AC"/>
    <w:rsid w:val="767148A0"/>
    <w:rsid w:val="76C47FCE"/>
    <w:rsid w:val="76E258C8"/>
    <w:rsid w:val="7737270F"/>
    <w:rsid w:val="77706B6E"/>
    <w:rsid w:val="777F4A60"/>
    <w:rsid w:val="77C52287"/>
    <w:rsid w:val="78BE00B5"/>
    <w:rsid w:val="79177DEF"/>
    <w:rsid w:val="793739E7"/>
    <w:rsid w:val="7A0B7F0B"/>
    <w:rsid w:val="7A524E59"/>
    <w:rsid w:val="7ADA00E9"/>
    <w:rsid w:val="7ADD4111"/>
    <w:rsid w:val="7B281593"/>
    <w:rsid w:val="7B817764"/>
    <w:rsid w:val="7B875186"/>
    <w:rsid w:val="7BA57FCE"/>
    <w:rsid w:val="7BDD312F"/>
    <w:rsid w:val="7BF6324B"/>
    <w:rsid w:val="7C0876C1"/>
    <w:rsid w:val="7C1D5AC8"/>
    <w:rsid w:val="7C3D26D3"/>
    <w:rsid w:val="7C5A7F0B"/>
    <w:rsid w:val="7D8B0707"/>
    <w:rsid w:val="7DB33651"/>
    <w:rsid w:val="7DE00CF1"/>
    <w:rsid w:val="7E3F39E7"/>
    <w:rsid w:val="7E721BAB"/>
    <w:rsid w:val="7ED7732F"/>
    <w:rsid w:val="7EF53E05"/>
    <w:rsid w:val="7F75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2021-11-24T09:13:04Z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