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b/>
          <w:sz w:val="52"/>
          <w:szCs w:val="48"/>
        </w:rPr>
      </w:pPr>
      <w:r>
        <w:rPr>
          <w:rFonts w:hint="eastAsia"/>
        </w:rPr>
        <w:drawing>
          <wp:inline distT="0" distB="0" distL="114300" distR="114300">
            <wp:extent cx="4391025" cy="1181100"/>
            <wp:effectExtent l="0" t="0" r="9525" b="0"/>
            <wp:docPr id="7" name="图片 7" descr="logo横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横标"/>
                    <pic:cNvPicPr>
                      <a:picLocks noChangeAspect="1"/>
                    </pic:cNvPicPr>
                  </pic:nvPicPr>
                  <pic:blipFill>
                    <a:blip r:embed="rId15" cstate="print"/>
                    <a:stretch>
                      <a:fillRect/>
                    </a:stretch>
                  </pic:blipFill>
                  <pic:spPr>
                    <a:xfrm>
                      <a:off x="0" y="0"/>
                      <a:ext cx="4391025" cy="1181100"/>
                    </a:xfrm>
                    <a:prstGeom prst="rect">
                      <a:avLst/>
                    </a:prstGeom>
                  </pic:spPr>
                </pic:pic>
              </a:graphicData>
            </a:graphic>
          </wp:inline>
        </w:drawing>
      </w:r>
    </w:p>
    <w:p>
      <w:pPr>
        <w:spacing w:line="360" w:lineRule="auto"/>
        <w:jc w:val="center"/>
        <w:rPr>
          <w:rFonts w:ascii="仿宋" w:hAnsi="仿宋" w:eastAsia="仿宋" w:cs="仿宋"/>
          <w:b/>
          <w:sz w:val="52"/>
          <w:szCs w:val="48"/>
        </w:rPr>
      </w:pPr>
    </w:p>
    <w:p>
      <w:pPr>
        <w:spacing w:line="360" w:lineRule="auto"/>
        <w:jc w:val="center"/>
        <w:rPr>
          <w:rFonts w:ascii="仿宋" w:hAnsi="仿宋" w:eastAsia="仿宋" w:cs="仿宋"/>
          <w:b/>
          <w:szCs w:val="21"/>
        </w:rPr>
      </w:pPr>
      <w:r>
        <w:rPr>
          <w:rFonts w:hint="eastAsia" w:ascii="仿宋" w:hAnsi="仿宋" w:eastAsia="仿宋" w:cs="仿宋"/>
          <w:b/>
          <w:sz w:val="44"/>
          <w:szCs w:val="44"/>
        </w:rPr>
        <w:t>乌鲁木齐国际医院一批医疗设备采购项目</w:t>
      </w:r>
    </w:p>
    <w:p>
      <w:pPr>
        <w:spacing w:line="360" w:lineRule="auto"/>
        <w:rPr>
          <w:rFonts w:ascii="仿宋" w:hAnsi="仿宋" w:eastAsia="仿宋" w:cs="仿宋"/>
          <w:b/>
          <w:szCs w:val="21"/>
        </w:rPr>
      </w:pPr>
    </w:p>
    <w:p>
      <w:pPr>
        <w:spacing w:line="360" w:lineRule="auto"/>
        <w:ind w:firstLine="2891" w:firstLineChars="800"/>
        <w:rPr>
          <w:rFonts w:ascii="仿宋" w:hAnsi="仿宋" w:eastAsia="仿宋" w:cs="仿宋"/>
          <w:b/>
          <w:sz w:val="36"/>
          <w:szCs w:val="36"/>
        </w:rPr>
      </w:pPr>
    </w:p>
    <w:p>
      <w:pPr>
        <w:spacing w:line="360" w:lineRule="auto"/>
        <w:ind w:firstLine="2168" w:firstLineChars="600"/>
        <w:rPr>
          <w:rFonts w:hint="default" w:ascii="仿宋" w:hAnsi="仿宋" w:eastAsia="仿宋" w:cs="仿宋"/>
          <w:b/>
          <w:sz w:val="36"/>
          <w:szCs w:val="36"/>
          <w:lang w:val="en-US" w:eastAsia="zh-CN"/>
        </w:rPr>
      </w:pPr>
      <w:r>
        <w:rPr>
          <w:rFonts w:hint="eastAsia" w:ascii="仿宋" w:hAnsi="仿宋" w:eastAsia="仿宋" w:cs="仿宋"/>
          <w:b/>
          <w:sz w:val="36"/>
          <w:szCs w:val="36"/>
        </w:rPr>
        <w:t>招标编号：</w:t>
      </w:r>
      <w:r>
        <w:rPr>
          <w:rFonts w:hint="eastAsia" w:ascii="仿宋" w:hAnsi="仿宋" w:eastAsia="仿宋" w:cs="仿宋"/>
          <w:b/>
          <w:sz w:val="32"/>
        </w:rPr>
        <w:t>CXD2021-01-0</w:t>
      </w:r>
      <w:r>
        <w:rPr>
          <w:rFonts w:hint="eastAsia" w:ascii="仿宋" w:hAnsi="仿宋" w:eastAsia="仿宋" w:cs="仿宋"/>
          <w:b/>
          <w:sz w:val="32"/>
          <w:lang w:val="en-US" w:eastAsia="zh-CN"/>
        </w:rPr>
        <w:t>82</w:t>
      </w:r>
    </w:p>
    <w:p>
      <w:pPr>
        <w:spacing w:line="360" w:lineRule="auto"/>
        <w:jc w:val="center"/>
        <w:rPr>
          <w:rFonts w:ascii="仿宋" w:hAnsi="仿宋" w:eastAsia="仿宋" w:cs="仿宋"/>
          <w:b/>
          <w:sz w:val="48"/>
          <w:szCs w:val="52"/>
        </w:rPr>
      </w:pPr>
    </w:p>
    <w:p>
      <w:pPr>
        <w:spacing w:line="360" w:lineRule="auto"/>
        <w:rPr>
          <w:rFonts w:ascii="仿宋" w:hAnsi="仿宋" w:eastAsia="仿宋" w:cs="仿宋"/>
          <w:b/>
          <w:szCs w:val="21"/>
        </w:rPr>
      </w:pPr>
    </w:p>
    <w:p>
      <w:pPr>
        <w:spacing w:line="360" w:lineRule="auto"/>
        <w:jc w:val="center"/>
        <w:rPr>
          <w:rFonts w:ascii="仿宋" w:hAnsi="仿宋" w:eastAsia="仿宋" w:cs="仿宋"/>
          <w:b/>
          <w:sz w:val="96"/>
          <w:szCs w:val="21"/>
        </w:rPr>
      </w:pPr>
      <w:r>
        <w:rPr>
          <w:rFonts w:hint="eastAsia" w:ascii="仿宋" w:hAnsi="仿宋" w:eastAsia="仿宋" w:cs="仿宋"/>
          <w:b/>
          <w:sz w:val="96"/>
          <w:szCs w:val="21"/>
        </w:rPr>
        <w:t>招标文件</w:t>
      </w:r>
    </w:p>
    <w:p>
      <w:pPr>
        <w:spacing w:line="360" w:lineRule="auto"/>
        <w:rPr>
          <w:rFonts w:ascii="仿宋" w:hAnsi="仿宋" w:eastAsia="仿宋" w:cs="仿宋"/>
          <w:b/>
          <w:szCs w:val="21"/>
        </w:rPr>
      </w:pPr>
    </w:p>
    <w:p>
      <w:pPr>
        <w:spacing w:line="360" w:lineRule="auto"/>
        <w:rPr>
          <w:rFonts w:ascii="仿宋" w:hAnsi="仿宋" w:eastAsia="仿宋" w:cs="仿宋"/>
          <w:b/>
          <w:szCs w:val="21"/>
        </w:rPr>
      </w:pPr>
    </w:p>
    <w:p>
      <w:pPr>
        <w:spacing w:line="360" w:lineRule="auto"/>
        <w:rPr>
          <w:rFonts w:ascii="仿宋" w:hAnsi="仿宋" w:eastAsia="仿宋" w:cs="仿宋"/>
          <w:b/>
          <w:szCs w:val="21"/>
        </w:rPr>
      </w:pPr>
    </w:p>
    <w:p>
      <w:pPr>
        <w:spacing w:line="360" w:lineRule="auto"/>
        <w:rPr>
          <w:rFonts w:ascii="仿宋" w:hAnsi="仿宋" w:eastAsia="仿宋" w:cs="仿宋"/>
          <w:b/>
          <w:szCs w:val="21"/>
        </w:rPr>
      </w:pPr>
    </w:p>
    <w:p>
      <w:pPr>
        <w:spacing w:line="360" w:lineRule="auto"/>
        <w:rPr>
          <w:rFonts w:ascii="仿宋" w:hAnsi="仿宋" w:eastAsia="仿宋" w:cs="仿宋"/>
          <w:b/>
          <w:szCs w:val="21"/>
        </w:rPr>
      </w:pPr>
    </w:p>
    <w:p>
      <w:pPr>
        <w:spacing w:line="360" w:lineRule="auto"/>
        <w:rPr>
          <w:rFonts w:ascii="仿宋" w:hAnsi="仿宋" w:eastAsia="仿宋" w:cs="仿宋"/>
          <w:b/>
          <w:szCs w:val="21"/>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新疆创信达招标代理有限公司编制</w:t>
      </w:r>
    </w:p>
    <w:p>
      <w:pPr>
        <w:spacing w:line="360" w:lineRule="auto"/>
        <w:jc w:val="center"/>
        <w:rPr>
          <w:rFonts w:ascii="仿宋" w:hAnsi="仿宋" w:eastAsia="仿宋" w:cs="仿宋"/>
          <w:b/>
          <w:sz w:val="32"/>
          <w:szCs w:val="32"/>
        </w:rPr>
        <w:sectPr>
          <w:headerReference r:id="rId3" w:type="default"/>
          <w:footerReference r:id="rId4" w:type="default"/>
          <w:pgSz w:w="11906" w:h="16838"/>
          <w:pgMar w:top="1440" w:right="1418" w:bottom="1440" w:left="1418" w:header="851" w:footer="992" w:gutter="0"/>
          <w:pgNumType w:start="1"/>
          <w:cols w:space="720" w:num="1"/>
          <w:titlePg/>
          <w:docGrid w:type="lines" w:linePitch="312" w:charSpace="0"/>
        </w:sectPr>
      </w:pPr>
      <w:r>
        <w:rPr>
          <w:rFonts w:ascii="仿宋" w:hAnsi="仿宋" w:eastAsia="仿宋" w:cs="仿宋"/>
          <w:b/>
          <w:sz w:val="32"/>
          <w:szCs w:val="32"/>
        </w:rPr>
        <w:t>20</w:t>
      </w:r>
      <w:r>
        <w:rPr>
          <w:rFonts w:hint="eastAsia" w:ascii="仿宋" w:hAnsi="仿宋" w:eastAsia="仿宋" w:cs="仿宋"/>
          <w:b/>
          <w:sz w:val="32"/>
          <w:szCs w:val="32"/>
        </w:rPr>
        <w:t>21年</w:t>
      </w:r>
      <w:r>
        <w:rPr>
          <w:rFonts w:hint="eastAsia" w:ascii="仿宋" w:hAnsi="仿宋" w:eastAsia="仿宋" w:cs="仿宋"/>
          <w:b/>
          <w:sz w:val="32"/>
          <w:szCs w:val="32"/>
          <w:lang w:val="en-US" w:eastAsia="zh-CN"/>
        </w:rPr>
        <w:t>11</w:t>
      </w:r>
      <w:r>
        <w:rPr>
          <w:rFonts w:hint="eastAsia" w:ascii="仿宋" w:hAnsi="仿宋" w:eastAsia="仿宋" w:cs="仿宋"/>
          <w:b/>
          <w:sz w:val="32"/>
          <w:szCs w:val="32"/>
        </w:rPr>
        <w:t>月</w:t>
      </w:r>
      <w:bookmarkStart w:id="0" w:name="_Toc144974478"/>
      <w:bookmarkStart w:id="1" w:name="_Toc152042286"/>
    </w:p>
    <w:bookmarkEnd w:id="0"/>
    <w:bookmarkEnd w:id="1"/>
    <w:p>
      <w:pPr>
        <w:jc w:val="center"/>
        <w:rPr>
          <w:rFonts w:ascii="仿宋" w:hAnsi="仿宋" w:eastAsia="仿宋" w:cs="仿宋"/>
          <w:b/>
          <w:bCs/>
          <w:sz w:val="32"/>
          <w:szCs w:val="32"/>
        </w:rPr>
      </w:pPr>
      <w:r>
        <w:rPr>
          <w:rFonts w:hint="eastAsia" w:ascii="仿宋" w:hAnsi="仿宋" w:eastAsia="仿宋" w:cs="仿宋"/>
          <w:b/>
          <w:bCs/>
          <w:sz w:val="32"/>
          <w:szCs w:val="32"/>
        </w:rPr>
        <w:t>目  录</w:t>
      </w:r>
    </w:p>
    <w:p>
      <w:pPr>
        <w:pStyle w:val="14"/>
        <w:rPr>
          <w:rFonts w:ascii="仿宋" w:hAnsi="仿宋" w:eastAsia="仿宋" w:cs="仿宋"/>
          <w:b/>
          <w:bCs/>
          <w:sz w:val="32"/>
          <w:szCs w:val="32"/>
        </w:rPr>
      </w:pPr>
    </w:p>
    <w:p>
      <w:pPr>
        <w:pStyle w:val="16"/>
        <w:tabs>
          <w:tab w:val="right" w:leader="dot" w:pos="8306"/>
        </w:tabs>
        <w:rPr>
          <w:rFonts w:hint="eastAsia" w:eastAsiaTheme="minorEastAsia"/>
          <w:lang w:val="en-US" w:eastAsia="zh-CN"/>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TOC \o "1-3" \h \u </w:instrText>
      </w:r>
      <w:r>
        <w:rPr>
          <w:rFonts w:hint="eastAsia" w:ascii="仿宋" w:hAnsi="仿宋" w:eastAsia="仿宋" w:cs="仿宋"/>
          <w:b/>
          <w:bCs/>
          <w:sz w:val="32"/>
          <w:szCs w:val="32"/>
        </w:rPr>
        <w:fldChar w:fldCharType="separate"/>
      </w:r>
      <w:r>
        <w:fldChar w:fldCharType="begin"/>
      </w:r>
      <w:r>
        <w:instrText xml:space="preserve"> HYPERLINK \l "_Toc1790" </w:instrText>
      </w:r>
      <w:r>
        <w:fldChar w:fldCharType="separate"/>
      </w:r>
      <w:r>
        <w:rPr>
          <w:rFonts w:hint="eastAsia" w:ascii="仿宋" w:hAnsi="仿宋" w:eastAsia="仿宋" w:cs="仿宋"/>
          <w:szCs w:val="32"/>
        </w:rPr>
        <w:t>第一章 投标邀请</w:t>
      </w:r>
      <w:r>
        <w:tab/>
      </w:r>
      <w:r>
        <w:fldChar w:fldCharType="end"/>
      </w:r>
      <w:r>
        <w:rPr>
          <w:rFonts w:hint="eastAsia"/>
          <w:lang w:val="en-US" w:eastAsia="zh-CN"/>
        </w:rPr>
        <w:t>1</w:t>
      </w:r>
    </w:p>
    <w:p>
      <w:pPr>
        <w:pStyle w:val="16"/>
        <w:tabs>
          <w:tab w:val="right" w:leader="dot" w:pos="8306"/>
        </w:tabs>
        <w:rPr>
          <w:rFonts w:hint="eastAsia" w:eastAsiaTheme="minorEastAsia"/>
          <w:lang w:val="en-US" w:eastAsia="zh-CN"/>
        </w:rPr>
      </w:pPr>
      <w:r>
        <w:fldChar w:fldCharType="begin"/>
      </w:r>
      <w:r>
        <w:instrText xml:space="preserve"> HYPERLINK \l "_Toc17112" </w:instrText>
      </w:r>
      <w:r>
        <w:fldChar w:fldCharType="separate"/>
      </w:r>
      <w:r>
        <w:rPr>
          <w:rFonts w:hint="eastAsia" w:ascii="仿宋" w:hAnsi="仿宋" w:eastAsia="仿宋" w:cs="仿宋"/>
          <w:szCs w:val="32"/>
        </w:rPr>
        <w:t>第二章 投标人须知</w:t>
      </w:r>
      <w:r>
        <w:tab/>
      </w:r>
      <w:r>
        <w:fldChar w:fldCharType="end"/>
      </w:r>
      <w:r>
        <w:rPr>
          <w:rFonts w:hint="eastAsia"/>
          <w:lang w:val="en-US" w:eastAsia="zh-CN"/>
        </w:rPr>
        <w:t>4</w:t>
      </w:r>
    </w:p>
    <w:p>
      <w:pPr>
        <w:pStyle w:val="16"/>
        <w:tabs>
          <w:tab w:val="right" w:leader="dot" w:pos="8306"/>
        </w:tabs>
        <w:rPr>
          <w:rFonts w:hint="default" w:eastAsiaTheme="minorEastAsia"/>
          <w:lang w:val="en-US" w:eastAsia="zh-CN"/>
        </w:rPr>
      </w:pPr>
      <w:r>
        <w:fldChar w:fldCharType="begin"/>
      </w:r>
      <w:r>
        <w:instrText xml:space="preserve"> HYPERLINK \l "_Toc18287" </w:instrText>
      </w:r>
      <w:r>
        <w:fldChar w:fldCharType="separate"/>
      </w:r>
      <w:r>
        <w:rPr>
          <w:rFonts w:hint="eastAsia" w:ascii="仿宋" w:hAnsi="仿宋" w:eastAsia="仿宋" w:cs="仿宋"/>
          <w:szCs w:val="32"/>
        </w:rPr>
        <w:t>第三章 评标办法</w:t>
      </w:r>
      <w:r>
        <w:tab/>
      </w:r>
      <w:r>
        <w:fldChar w:fldCharType="end"/>
      </w:r>
      <w:r>
        <w:rPr>
          <w:rFonts w:hint="eastAsia"/>
          <w:lang w:val="en-US" w:eastAsia="zh-CN"/>
        </w:rPr>
        <w:t>25</w:t>
      </w:r>
    </w:p>
    <w:p>
      <w:pPr>
        <w:pStyle w:val="16"/>
        <w:tabs>
          <w:tab w:val="right" w:leader="dot" w:pos="8306"/>
        </w:tabs>
        <w:rPr>
          <w:rFonts w:hint="default" w:eastAsiaTheme="minorEastAsia"/>
          <w:lang w:val="en-US" w:eastAsia="zh-CN"/>
        </w:rPr>
      </w:pPr>
      <w:r>
        <w:fldChar w:fldCharType="begin"/>
      </w:r>
      <w:r>
        <w:instrText xml:space="preserve"> HYPERLINK \l "_Toc11414" </w:instrText>
      </w:r>
      <w:r>
        <w:fldChar w:fldCharType="separate"/>
      </w:r>
      <w:r>
        <w:rPr>
          <w:rFonts w:hint="eastAsia" w:ascii="仿宋" w:hAnsi="仿宋" w:eastAsia="仿宋" w:cs="仿宋"/>
          <w:szCs w:val="28"/>
        </w:rPr>
        <w:t>第四章 采购需求</w:t>
      </w:r>
      <w:r>
        <w:tab/>
      </w:r>
      <w:r>
        <w:fldChar w:fldCharType="end"/>
      </w:r>
      <w:r>
        <w:rPr>
          <w:rFonts w:hint="eastAsia"/>
          <w:lang w:val="en-US" w:eastAsia="zh-CN"/>
        </w:rPr>
        <w:t>36</w:t>
      </w:r>
    </w:p>
    <w:p>
      <w:pPr>
        <w:pStyle w:val="16"/>
        <w:tabs>
          <w:tab w:val="right" w:leader="dot" w:pos="8306"/>
        </w:tabs>
        <w:rPr>
          <w:rFonts w:hint="default" w:eastAsiaTheme="minorEastAsia"/>
          <w:lang w:val="en-US" w:eastAsia="zh-CN"/>
        </w:rPr>
      </w:pPr>
      <w:r>
        <w:fldChar w:fldCharType="begin"/>
      </w:r>
      <w:r>
        <w:instrText xml:space="preserve"> HYPERLINK \l "_Toc29950" </w:instrText>
      </w:r>
      <w:r>
        <w:fldChar w:fldCharType="separate"/>
      </w:r>
      <w:r>
        <w:rPr>
          <w:rFonts w:hint="eastAsia" w:ascii="仿宋" w:hAnsi="仿宋" w:eastAsia="仿宋" w:cs="仿宋"/>
          <w:szCs w:val="32"/>
        </w:rPr>
        <w:t>第五章 合同条款</w:t>
      </w:r>
      <w:r>
        <w:tab/>
      </w:r>
      <w:r>
        <w:fldChar w:fldCharType="end"/>
      </w:r>
      <w:r>
        <w:rPr>
          <w:rFonts w:hint="eastAsia"/>
          <w:lang w:val="en-US" w:eastAsia="zh-CN"/>
        </w:rPr>
        <w:t>74</w:t>
      </w:r>
    </w:p>
    <w:p>
      <w:pPr>
        <w:pStyle w:val="16"/>
        <w:tabs>
          <w:tab w:val="right" w:leader="dot" w:pos="8306"/>
        </w:tabs>
        <w:rPr>
          <w:rFonts w:hint="default" w:eastAsiaTheme="minorEastAsia"/>
          <w:lang w:val="en-US" w:eastAsia="zh-CN"/>
        </w:rPr>
      </w:pPr>
      <w:r>
        <w:fldChar w:fldCharType="begin"/>
      </w:r>
      <w:r>
        <w:instrText xml:space="preserve"> HYPERLINK \l "_Toc23019" </w:instrText>
      </w:r>
      <w:r>
        <w:fldChar w:fldCharType="separate"/>
      </w:r>
      <w:r>
        <w:rPr>
          <w:rFonts w:hint="eastAsia" w:ascii="仿宋" w:hAnsi="仿宋" w:eastAsia="仿宋" w:cs="仿宋"/>
          <w:szCs w:val="32"/>
        </w:rPr>
        <w:t>第六章  投标文件格式</w:t>
      </w:r>
      <w:r>
        <w:tab/>
      </w:r>
      <w:r>
        <w:fldChar w:fldCharType="end"/>
      </w:r>
      <w:r>
        <w:rPr>
          <w:rFonts w:hint="eastAsia"/>
          <w:lang w:val="en-US" w:eastAsia="zh-CN"/>
        </w:rPr>
        <w:t>80</w:t>
      </w:r>
    </w:p>
    <w:p>
      <w:pPr>
        <w:jc w:val="center"/>
        <w:rPr>
          <w:rFonts w:ascii="仿宋" w:hAnsi="仿宋" w:eastAsia="仿宋" w:cs="仿宋"/>
          <w:b/>
          <w:bCs/>
          <w:sz w:val="32"/>
          <w:szCs w:val="32"/>
        </w:rPr>
      </w:pPr>
      <w:r>
        <w:rPr>
          <w:rFonts w:hint="eastAsia" w:ascii="仿宋" w:hAnsi="仿宋" w:eastAsia="仿宋" w:cs="仿宋"/>
          <w:bCs/>
          <w:szCs w:val="32"/>
        </w:rPr>
        <w:fldChar w:fldCharType="end"/>
      </w:r>
    </w:p>
    <w:p>
      <w:pPr>
        <w:pStyle w:val="4"/>
        <w:spacing w:before="120" w:after="120" w:line="360" w:lineRule="auto"/>
        <w:jc w:val="center"/>
        <w:rPr>
          <w:rFonts w:ascii="仿宋" w:hAnsi="仿宋" w:eastAsia="仿宋" w:cs="仿宋"/>
          <w:bCs w:val="0"/>
          <w:sz w:val="32"/>
          <w:szCs w:val="32"/>
        </w:rPr>
        <w:sectPr>
          <w:headerReference r:id="rId5" w:type="default"/>
          <w:footerReference r:id="rId6" w:type="default"/>
          <w:pgSz w:w="11906" w:h="16838"/>
          <w:pgMar w:top="1440" w:right="1800" w:bottom="1440" w:left="1800" w:header="851" w:footer="992" w:gutter="0"/>
          <w:pgNumType w:fmt="upperRoman" w:start="1"/>
          <w:cols w:space="425" w:num="1"/>
          <w:docGrid w:type="lines" w:linePitch="312" w:charSpace="0"/>
        </w:sectPr>
      </w:pPr>
      <w:bookmarkStart w:id="2" w:name="_Toc25554"/>
      <w:bookmarkStart w:id="3" w:name="_Toc1790"/>
      <w:bookmarkStart w:id="4" w:name="_Toc509317961"/>
    </w:p>
    <w:p>
      <w:pPr>
        <w:pStyle w:val="4"/>
        <w:spacing w:before="120" w:after="120" w:line="360" w:lineRule="auto"/>
        <w:jc w:val="center"/>
        <w:rPr>
          <w:rFonts w:ascii="仿宋" w:hAnsi="仿宋" w:eastAsia="仿宋" w:cs="仿宋"/>
          <w:bCs w:val="0"/>
          <w:sz w:val="32"/>
          <w:szCs w:val="32"/>
        </w:rPr>
      </w:pPr>
      <w:r>
        <w:rPr>
          <w:rFonts w:hint="eastAsia" w:ascii="仿宋" w:hAnsi="仿宋" w:eastAsia="仿宋" w:cs="仿宋"/>
          <w:bCs w:val="0"/>
          <w:sz w:val="32"/>
          <w:szCs w:val="32"/>
        </w:rPr>
        <w:t>第一章 投标邀请</w:t>
      </w:r>
      <w:bookmarkEnd w:id="2"/>
      <w:bookmarkEnd w:id="3"/>
      <w:bookmarkEnd w:id="4"/>
    </w:p>
    <w:p>
      <w:pPr>
        <w:spacing w:line="440" w:lineRule="exact"/>
        <w:ind w:right="105" w:rightChars="50" w:firstLine="480" w:firstLineChars="200"/>
        <w:rPr>
          <w:rFonts w:hint="default" w:ascii="仿宋" w:hAnsi="仿宋" w:eastAsia="仿宋" w:cs="仿宋"/>
          <w:sz w:val="24"/>
          <w:lang w:val="en-US" w:eastAsia="zh-CN"/>
        </w:rPr>
      </w:pPr>
      <w:r>
        <w:rPr>
          <w:rFonts w:hint="eastAsia" w:ascii="仿宋" w:hAnsi="仿宋" w:eastAsia="仿宋" w:cs="仿宋"/>
          <w:sz w:val="24"/>
        </w:rPr>
        <w:t xml:space="preserve">受 </w:t>
      </w:r>
      <w:r>
        <w:rPr>
          <w:rFonts w:hint="eastAsia" w:ascii="仿宋" w:hAnsi="仿宋" w:eastAsia="仿宋" w:cs="仿宋"/>
          <w:sz w:val="24"/>
          <w:u w:val="single"/>
        </w:rPr>
        <w:t xml:space="preserve">乌鲁木齐国际医院 </w:t>
      </w:r>
      <w:r>
        <w:rPr>
          <w:rFonts w:hint="eastAsia" w:ascii="仿宋" w:hAnsi="仿宋" w:eastAsia="仿宋" w:cs="仿宋"/>
          <w:sz w:val="24"/>
        </w:rPr>
        <w:t xml:space="preserve"> 委托，</w:t>
      </w:r>
      <w:r>
        <w:rPr>
          <w:rFonts w:hint="eastAsia" w:ascii="仿宋" w:hAnsi="仿宋" w:eastAsia="仿宋" w:cs="仿宋"/>
          <w:sz w:val="24"/>
          <w:u w:val="single"/>
        </w:rPr>
        <w:t>乌鲁木齐国际医院一批医疗设备采购项目</w:t>
      </w:r>
      <w:r>
        <w:rPr>
          <w:rFonts w:hint="eastAsia" w:ascii="仿宋" w:hAnsi="仿宋" w:eastAsia="仿宋" w:cs="仿宋"/>
          <w:sz w:val="24"/>
        </w:rPr>
        <w:t>组织公开招标，现欢迎合格的投标人前来参加。</w:t>
      </w:r>
      <w:r>
        <w:rPr>
          <w:rFonts w:hint="eastAsia" w:ascii="仿宋" w:hAnsi="仿宋" w:eastAsia="仿宋" w:cs="仿宋"/>
          <w:sz w:val="24"/>
        </w:rPr>
        <w:br w:type="textWrapping"/>
      </w:r>
      <w:r>
        <w:rPr>
          <w:rFonts w:hint="eastAsia" w:ascii="仿宋" w:hAnsi="仿宋" w:eastAsia="仿宋" w:cs="仿宋"/>
          <w:sz w:val="24"/>
        </w:rPr>
        <w:t xml:space="preserve">    </w:t>
      </w:r>
      <w:r>
        <w:rPr>
          <w:rFonts w:hint="eastAsia" w:ascii="仿宋" w:hAnsi="仿宋" w:eastAsia="仿宋" w:cs="仿宋"/>
          <w:b/>
          <w:bCs/>
          <w:sz w:val="24"/>
        </w:rPr>
        <w:t>一、项目编号：</w:t>
      </w:r>
      <w:r>
        <w:rPr>
          <w:rFonts w:hint="eastAsia" w:ascii="仿宋" w:hAnsi="仿宋" w:eastAsia="仿宋" w:cs="仿宋"/>
          <w:sz w:val="24"/>
        </w:rPr>
        <w:t>CXD2021-01-0</w:t>
      </w:r>
      <w:r>
        <w:rPr>
          <w:rFonts w:hint="eastAsia" w:ascii="仿宋" w:hAnsi="仿宋" w:eastAsia="仿宋" w:cs="仿宋"/>
          <w:sz w:val="24"/>
          <w:lang w:val="en-US" w:eastAsia="zh-CN"/>
        </w:rPr>
        <w:t>82</w:t>
      </w:r>
    </w:p>
    <w:p>
      <w:pPr>
        <w:spacing w:line="440" w:lineRule="exact"/>
        <w:ind w:firstLine="482" w:firstLineChars="200"/>
        <w:rPr>
          <w:rFonts w:ascii="仿宋" w:hAnsi="仿宋" w:eastAsia="仿宋" w:cs="仿宋"/>
          <w:sz w:val="24"/>
        </w:rPr>
      </w:pPr>
      <w:r>
        <w:rPr>
          <w:rFonts w:hint="eastAsia" w:ascii="仿宋" w:hAnsi="仿宋" w:eastAsia="仿宋" w:cs="仿宋"/>
          <w:b/>
          <w:bCs/>
          <w:sz w:val="24"/>
        </w:rPr>
        <w:t>二、项目名称</w:t>
      </w:r>
      <w:r>
        <w:rPr>
          <w:rFonts w:hint="eastAsia" w:ascii="仿宋" w:hAnsi="仿宋" w:eastAsia="仿宋" w:cs="仿宋"/>
          <w:sz w:val="24"/>
        </w:rPr>
        <w:t xml:space="preserve">：乌鲁木齐国际医院一批医疗设备采购项目 </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三、资金来源：其他</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四、采购内容及要求：</w:t>
      </w:r>
    </w:p>
    <w:p>
      <w:pPr>
        <w:pStyle w:val="14"/>
      </w:pPr>
    </w:p>
    <w:tbl>
      <w:tblPr>
        <w:tblStyle w:val="19"/>
        <w:tblW w:w="9267" w:type="dxa"/>
        <w:jc w:val="center"/>
        <w:tblLayout w:type="autofit"/>
        <w:tblCellMar>
          <w:top w:w="0" w:type="dxa"/>
          <w:left w:w="108" w:type="dxa"/>
          <w:bottom w:w="0" w:type="dxa"/>
          <w:right w:w="108" w:type="dxa"/>
        </w:tblCellMar>
      </w:tblPr>
      <w:tblGrid>
        <w:gridCol w:w="915"/>
        <w:gridCol w:w="2619"/>
        <w:gridCol w:w="672"/>
        <w:gridCol w:w="1371"/>
        <w:gridCol w:w="1402"/>
        <w:gridCol w:w="1402"/>
        <w:gridCol w:w="886"/>
      </w:tblGrid>
      <w:tr>
        <w:trPr>
          <w:trHeight w:val="812"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分包</w:t>
            </w:r>
          </w:p>
        </w:tc>
        <w:tc>
          <w:tcPr>
            <w:tcW w:w="2619" w:type="dxa"/>
            <w:tcBorders>
              <w:top w:val="single" w:color="auto" w:sz="4" w:space="0"/>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品目名称</w:t>
            </w:r>
          </w:p>
        </w:tc>
        <w:tc>
          <w:tcPr>
            <w:tcW w:w="672" w:type="dxa"/>
            <w:tcBorders>
              <w:top w:val="single" w:color="auto" w:sz="4" w:space="0"/>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数量</w:t>
            </w:r>
          </w:p>
        </w:tc>
        <w:tc>
          <w:tcPr>
            <w:tcW w:w="1371" w:type="dxa"/>
            <w:tcBorders>
              <w:top w:val="single" w:color="auto" w:sz="4" w:space="0"/>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简要规格描述或项目基本概况</w:t>
            </w:r>
          </w:p>
        </w:tc>
        <w:tc>
          <w:tcPr>
            <w:tcW w:w="1402" w:type="dxa"/>
            <w:tcBorders>
              <w:top w:val="single" w:color="auto" w:sz="4" w:space="0"/>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预算金额</w:t>
            </w:r>
          </w:p>
          <w:p>
            <w:pPr>
              <w:pStyle w:val="37"/>
              <w:widowControl/>
              <w:adjustRightInd w:val="0"/>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（万元）</w:t>
            </w:r>
          </w:p>
        </w:tc>
        <w:tc>
          <w:tcPr>
            <w:tcW w:w="1402" w:type="dxa"/>
            <w:tcBorders>
              <w:top w:val="single" w:color="auto" w:sz="4" w:space="0"/>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最高限价</w:t>
            </w:r>
          </w:p>
          <w:p>
            <w:pPr>
              <w:pStyle w:val="37"/>
              <w:widowControl/>
              <w:adjustRightInd w:val="0"/>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（万元）</w:t>
            </w:r>
          </w:p>
        </w:tc>
        <w:tc>
          <w:tcPr>
            <w:tcW w:w="886" w:type="dxa"/>
            <w:tcBorders>
              <w:top w:val="single" w:color="auto" w:sz="4" w:space="0"/>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是否允许进口产品</w:t>
            </w:r>
          </w:p>
        </w:tc>
      </w:tr>
      <w:tr>
        <w:tblPrEx>
          <w:tblCellMar>
            <w:top w:w="0" w:type="dxa"/>
            <w:left w:w="108" w:type="dxa"/>
            <w:bottom w:w="0" w:type="dxa"/>
            <w:right w:w="108" w:type="dxa"/>
          </w:tblCellMar>
        </w:tblPrEx>
        <w:trPr>
          <w:trHeight w:val="812" w:hRule="atLeast"/>
          <w:jc w:val="center"/>
        </w:trPr>
        <w:tc>
          <w:tcPr>
            <w:tcW w:w="915" w:type="dxa"/>
            <w:tcBorders>
              <w:top w:val="nil"/>
              <w:left w:val="single" w:color="auto" w:sz="4" w:space="0"/>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第六包</w:t>
            </w:r>
          </w:p>
        </w:tc>
        <w:tc>
          <w:tcPr>
            <w:tcW w:w="2619" w:type="dxa"/>
            <w:tcBorders>
              <w:top w:val="nil"/>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检验设备采购</w:t>
            </w:r>
          </w:p>
        </w:tc>
        <w:tc>
          <w:tcPr>
            <w:tcW w:w="672" w:type="dxa"/>
            <w:tcBorders>
              <w:top w:val="nil"/>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1批</w:t>
            </w:r>
          </w:p>
        </w:tc>
        <w:tc>
          <w:tcPr>
            <w:tcW w:w="1371" w:type="dxa"/>
            <w:tcBorders>
              <w:top w:val="nil"/>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详见本文件</w:t>
            </w:r>
          </w:p>
          <w:p>
            <w:pPr>
              <w:pStyle w:val="37"/>
              <w:widowControl/>
              <w:adjustRightInd w:val="0"/>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采购需求</w:t>
            </w:r>
          </w:p>
        </w:tc>
        <w:tc>
          <w:tcPr>
            <w:tcW w:w="1402" w:type="dxa"/>
            <w:tcBorders>
              <w:top w:val="nil"/>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30</w:t>
            </w:r>
          </w:p>
        </w:tc>
        <w:tc>
          <w:tcPr>
            <w:tcW w:w="1402" w:type="dxa"/>
            <w:tcBorders>
              <w:top w:val="nil"/>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 xml:space="preserve">/ </w:t>
            </w:r>
          </w:p>
        </w:tc>
        <w:tc>
          <w:tcPr>
            <w:tcW w:w="886" w:type="dxa"/>
            <w:tcBorders>
              <w:top w:val="nil"/>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否</w:t>
            </w:r>
          </w:p>
        </w:tc>
      </w:tr>
      <w:tr>
        <w:tblPrEx>
          <w:tblCellMar>
            <w:top w:w="0" w:type="dxa"/>
            <w:left w:w="108" w:type="dxa"/>
            <w:bottom w:w="0" w:type="dxa"/>
            <w:right w:w="108" w:type="dxa"/>
          </w:tblCellMar>
        </w:tblPrEx>
        <w:trPr>
          <w:trHeight w:val="438" w:hRule="atLeast"/>
          <w:jc w:val="center"/>
        </w:trPr>
        <w:tc>
          <w:tcPr>
            <w:tcW w:w="5577" w:type="dxa"/>
            <w:gridSpan w:val="4"/>
            <w:tcBorders>
              <w:top w:val="single" w:color="auto" w:sz="4" w:space="0"/>
              <w:left w:val="single" w:color="auto" w:sz="4" w:space="0"/>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Cs w:val="21"/>
              </w:rPr>
            </w:pPr>
            <w:r>
              <w:rPr>
                <w:rFonts w:hint="eastAsia" w:ascii="仿宋" w:hAnsi="仿宋" w:eastAsia="仿宋" w:cs="仿宋"/>
                <w:color w:val="000000"/>
                <w:kern w:val="0"/>
                <w:szCs w:val="21"/>
              </w:rPr>
              <w:t>预算合计/最高限价合计</w:t>
            </w:r>
          </w:p>
        </w:tc>
        <w:tc>
          <w:tcPr>
            <w:tcW w:w="3690" w:type="dxa"/>
            <w:gridSpan w:val="3"/>
            <w:tcBorders>
              <w:top w:val="nil"/>
              <w:left w:val="nil"/>
              <w:bottom w:val="single" w:color="auto" w:sz="4" w:space="0"/>
              <w:right w:val="single" w:color="auto" w:sz="4" w:space="0"/>
            </w:tcBorders>
            <w:vAlign w:val="center"/>
          </w:tcPr>
          <w:p>
            <w:pPr>
              <w:pStyle w:val="37"/>
              <w:widowControl/>
              <w:adjustRightInd w:val="0"/>
              <w:snapToGrid w:val="0"/>
              <w:jc w:val="left"/>
              <w:rPr>
                <w:rFonts w:ascii="仿宋" w:hAnsi="仿宋" w:eastAsia="仿宋" w:cs="仿宋"/>
                <w:color w:val="000000"/>
                <w:kern w:val="0"/>
                <w:szCs w:val="21"/>
              </w:rPr>
            </w:pPr>
            <w:r>
              <w:rPr>
                <w:rFonts w:hint="eastAsia" w:ascii="仿宋" w:hAnsi="仿宋" w:eastAsia="仿宋" w:cs="仿宋"/>
                <w:color w:val="000000"/>
                <w:kern w:val="0"/>
                <w:szCs w:val="21"/>
                <w:lang w:val="en-US" w:eastAsia="zh-CN"/>
              </w:rPr>
              <w:t>30</w:t>
            </w:r>
            <w:r>
              <w:rPr>
                <w:rFonts w:hint="eastAsia" w:ascii="仿宋" w:hAnsi="仿宋" w:eastAsia="仿宋" w:cs="仿宋"/>
                <w:color w:val="000000"/>
                <w:kern w:val="0"/>
                <w:szCs w:val="21"/>
              </w:rPr>
              <w:t>万元</w:t>
            </w:r>
          </w:p>
        </w:tc>
      </w:tr>
    </w:tbl>
    <w:p>
      <w:pPr>
        <w:pStyle w:val="14"/>
      </w:pPr>
    </w:p>
    <w:p>
      <w:pPr>
        <w:spacing w:line="500" w:lineRule="exact"/>
        <w:rPr>
          <w:rFonts w:ascii="仿宋" w:hAnsi="仿宋" w:eastAsia="仿宋" w:cs="仿宋"/>
          <w:sz w:val="28"/>
          <w:szCs w:val="28"/>
        </w:rPr>
      </w:pPr>
    </w:p>
    <w:p>
      <w:pPr>
        <w:pStyle w:val="37"/>
        <w:spacing w:line="360" w:lineRule="auto"/>
        <w:rPr>
          <w:rFonts w:ascii="仿宋" w:hAnsi="仿宋" w:eastAsia="仿宋" w:cs="仿宋"/>
          <w:b/>
          <w:bCs/>
          <w:sz w:val="24"/>
          <w:szCs w:val="24"/>
        </w:rPr>
      </w:pPr>
      <w:r>
        <w:rPr>
          <w:rFonts w:hint="eastAsia" w:ascii="仿宋" w:hAnsi="仿宋" w:eastAsia="仿宋" w:cs="仿宋"/>
          <w:b/>
          <w:bCs/>
          <w:sz w:val="24"/>
          <w:szCs w:val="24"/>
        </w:rPr>
        <w:t>五、采购项目需要落实的政府采购政策：（中小企业优惠、监狱企业、节能产品、环境标志产品等）</w:t>
      </w:r>
    </w:p>
    <w:p>
      <w:pPr>
        <w:spacing w:line="440" w:lineRule="exact"/>
        <w:ind w:firstLine="480" w:firstLineChars="200"/>
        <w:rPr>
          <w:rFonts w:ascii="仿宋" w:hAnsi="仿宋" w:eastAsia="仿宋" w:cs="仿宋"/>
          <w:sz w:val="24"/>
        </w:rPr>
      </w:pPr>
      <w:bookmarkStart w:id="5" w:name="EBe3290e3ce0a54d37b8231675e6566a87"/>
      <w:bookmarkEnd w:id="5"/>
      <w:r>
        <w:rPr>
          <w:rFonts w:hint="eastAsia" w:ascii="仿宋" w:hAnsi="仿宋" w:eastAsia="仿宋" w:cs="仿宋"/>
          <w:sz w:val="24"/>
        </w:rPr>
        <w:t xml:space="preserve">（1）财政部、国家发展改革委、生态环境部、市场监管总局《关于调整优化节能产品、环境标志产品政府采购执行机制的通知》（财库[2019]9号文）；  </w:t>
      </w:r>
    </w:p>
    <w:p>
      <w:pPr>
        <w:spacing w:line="440" w:lineRule="exact"/>
        <w:ind w:firstLine="480" w:firstLineChars="200"/>
        <w:rPr>
          <w:rFonts w:ascii="仿宋" w:hAnsi="仿宋" w:eastAsia="仿宋" w:cs="仿宋"/>
          <w:sz w:val="24"/>
        </w:rPr>
      </w:pPr>
      <w:r>
        <w:rPr>
          <w:rFonts w:hint="eastAsia" w:ascii="仿宋" w:hAnsi="仿宋" w:eastAsia="仿宋" w:cs="仿宋"/>
          <w:sz w:val="24"/>
        </w:rPr>
        <w:t xml:space="preserve">（2）财政部、生态环境部《关于印发环境标志产品政府采购品目清单的通知》（财库[2019]18号文）；  </w:t>
      </w:r>
    </w:p>
    <w:p>
      <w:pPr>
        <w:spacing w:line="440" w:lineRule="exact"/>
        <w:ind w:firstLine="480" w:firstLineChars="200"/>
        <w:rPr>
          <w:rFonts w:ascii="仿宋" w:hAnsi="仿宋" w:eastAsia="仿宋" w:cs="仿宋"/>
          <w:sz w:val="24"/>
        </w:rPr>
      </w:pPr>
      <w:r>
        <w:rPr>
          <w:rFonts w:hint="eastAsia" w:ascii="仿宋" w:hAnsi="仿宋" w:eastAsia="仿宋" w:cs="仿宋"/>
          <w:sz w:val="24"/>
        </w:rPr>
        <w:t xml:space="preserve">（3）财政部、发展改革委《关于印发节能产品政府采购品目清单的通知》（财库[2019]19号文）；  </w:t>
      </w:r>
    </w:p>
    <w:p>
      <w:pPr>
        <w:spacing w:line="440" w:lineRule="exact"/>
        <w:ind w:firstLine="480" w:firstLineChars="200"/>
        <w:rPr>
          <w:rFonts w:ascii="仿宋" w:hAnsi="仿宋" w:eastAsia="仿宋" w:cs="仿宋"/>
          <w:sz w:val="24"/>
        </w:rPr>
      </w:pPr>
      <w:r>
        <w:rPr>
          <w:rFonts w:hint="eastAsia" w:ascii="仿宋" w:hAnsi="仿宋" w:eastAsia="仿宋" w:cs="仿宋"/>
          <w:sz w:val="24"/>
        </w:rPr>
        <w:t xml:space="preserve">（4）市场监管总局《市场监管总局关于发布参与实施政府采购节能产品、环境标志产品认证机构名录的公告》（2019年第16号）； </w:t>
      </w:r>
    </w:p>
    <w:p>
      <w:pPr>
        <w:spacing w:line="440" w:lineRule="exact"/>
        <w:ind w:firstLine="480" w:firstLineChars="200"/>
        <w:rPr>
          <w:rFonts w:ascii="仿宋" w:hAnsi="仿宋" w:eastAsia="仿宋" w:cs="仿宋"/>
          <w:sz w:val="24"/>
        </w:rPr>
      </w:pPr>
      <w:r>
        <w:rPr>
          <w:rFonts w:hint="eastAsia" w:ascii="仿宋" w:hAnsi="仿宋" w:eastAsia="仿宋" w:cs="仿宋"/>
          <w:sz w:val="24"/>
        </w:rPr>
        <w:t xml:space="preserve">（5）财政部、工业和信息化部《关于印发《政府采购促进中小企业展暂行办法》的通知》（财库[2011]181号文）； </w:t>
      </w:r>
    </w:p>
    <w:p>
      <w:pPr>
        <w:spacing w:line="440" w:lineRule="exact"/>
        <w:ind w:firstLine="480" w:firstLineChars="200"/>
        <w:rPr>
          <w:rFonts w:ascii="仿宋" w:hAnsi="仿宋" w:eastAsia="仿宋" w:cs="仿宋"/>
          <w:sz w:val="24"/>
        </w:rPr>
      </w:pPr>
      <w:r>
        <w:rPr>
          <w:rFonts w:hint="eastAsia" w:ascii="仿宋" w:hAnsi="仿宋" w:eastAsia="仿宋" w:cs="仿宋"/>
          <w:sz w:val="24"/>
        </w:rPr>
        <w:t xml:space="preserve">（6）财政部、民政部、中国残疾人联合会《关于促进残疾人就业政府采购政策的通知》（财库[2017]141号）； </w:t>
      </w:r>
    </w:p>
    <w:p>
      <w:pPr>
        <w:spacing w:line="440" w:lineRule="exact"/>
        <w:ind w:firstLine="480" w:firstLineChars="200"/>
        <w:rPr>
          <w:rFonts w:ascii="仿宋" w:hAnsi="仿宋" w:eastAsia="仿宋" w:cs="仿宋"/>
          <w:sz w:val="24"/>
        </w:rPr>
      </w:pPr>
      <w:r>
        <w:rPr>
          <w:rFonts w:hint="eastAsia" w:ascii="仿宋" w:hAnsi="仿宋" w:eastAsia="仿宋" w:cs="仿宋"/>
          <w:sz w:val="24"/>
        </w:rPr>
        <w:t>（7）财政部、司法部《关于政府采购支持监狱企业发展有关问题的通知》（财库[2014]68号文）。</w:t>
      </w:r>
    </w:p>
    <w:p>
      <w:pPr>
        <w:spacing w:line="440" w:lineRule="exact"/>
        <w:rPr>
          <w:rFonts w:ascii="仿宋" w:hAnsi="仿宋" w:eastAsia="仿宋" w:cs="仿宋"/>
          <w:sz w:val="24"/>
        </w:rPr>
      </w:pPr>
      <w:r>
        <w:rPr>
          <w:rFonts w:hint="eastAsia" w:ascii="仿宋" w:hAnsi="仿宋" w:eastAsia="仿宋" w:cs="仿宋"/>
          <w:b/>
          <w:bCs/>
          <w:sz w:val="24"/>
        </w:rPr>
        <w:t>六、投标人的资格要求：  </w:t>
      </w:r>
    </w:p>
    <w:p>
      <w:pPr>
        <w:spacing w:line="440" w:lineRule="exact"/>
        <w:rPr>
          <w:rFonts w:ascii="仿宋" w:hAnsi="仿宋" w:eastAsia="仿宋" w:cs="仿宋"/>
          <w:sz w:val="24"/>
        </w:rPr>
      </w:pPr>
      <w:r>
        <w:rPr>
          <w:rFonts w:hint="eastAsia" w:ascii="仿宋" w:hAnsi="仿宋" w:eastAsia="仿宋" w:cs="仿宋"/>
          <w:sz w:val="24"/>
        </w:rPr>
        <w:t>1.符合中华人民共和国政府采购法第二十二条的规定：</w:t>
      </w:r>
    </w:p>
    <w:p>
      <w:pPr>
        <w:spacing w:line="440" w:lineRule="exact"/>
        <w:rPr>
          <w:rFonts w:ascii="仿宋" w:hAnsi="仿宋" w:eastAsia="仿宋" w:cs="仿宋"/>
          <w:sz w:val="24"/>
        </w:rPr>
      </w:pPr>
      <w:r>
        <w:rPr>
          <w:rFonts w:hint="eastAsia" w:ascii="仿宋" w:hAnsi="仿宋" w:eastAsia="仿宋" w:cs="仿宋"/>
          <w:sz w:val="24"/>
        </w:rPr>
        <w:t>（1）具有独立承担民事责任的能力；</w:t>
      </w:r>
    </w:p>
    <w:p>
      <w:pPr>
        <w:spacing w:line="440" w:lineRule="exact"/>
        <w:rPr>
          <w:rFonts w:ascii="仿宋" w:hAnsi="仿宋" w:eastAsia="仿宋" w:cs="仿宋"/>
          <w:sz w:val="24"/>
        </w:rPr>
      </w:pPr>
      <w:r>
        <w:rPr>
          <w:rFonts w:hint="eastAsia" w:ascii="仿宋" w:hAnsi="仿宋" w:eastAsia="仿宋" w:cs="仿宋"/>
          <w:sz w:val="24"/>
        </w:rPr>
        <w:t>（2）具有良好的商业信誉和健全的财务会计制度；</w:t>
      </w:r>
    </w:p>
    <w:p>
      <w:pPr>
        <w:spacing w:line="440" w:lineRule="exact"/>
        <w:rPr>
          <w:rFonts w:ascii="仿宋" w:hAnsi="仿宋" w:eastAsia="仿宋" w:cs="仿宋"/>
          <w:sz w:val="24"/>
        </w:rPr>
      </w:pPr>
      <w:r>
        <w:rPr>
          <w:rFonts w:hint="eastAsia" w:ascii="仿宋" w:hAnsi="仿宋" w:eastAsia="仿宋" w:cs="仿宋"/>
          <w:sz w:val="24"/>
        </w:rPr>
        <w:t>（3）具有履行合同所必需的设备和专业技术能力；</w:t>
      </w:r>
    </w:p>
    <w:p>
      <w:pPr>
        <w:spacing w:line="440" w:lineRule="exact"/>
        <w:rPr>
          <w:rFonts w:ascii="仿宋" w:hAnsi="仿宋" w:eastAsia="仿宋" w:cs="仿宋"/>
          <w:sz w:val="24"/>
        </w:rPr>
      </w:pPr>
      <w:r>
        <w:rPr>
          <w:rFonts w:hint="eastAsia" w:ascii="仿宋" w:hAnsi="仿宋" w:eastAsia="仿宋" w:cs="仿宋"/>
          <w:sz w:val="24"/>
        </w:rPr>
        <w:t>（4）有依法缴纳税收和社会保障资金的良好记录；</w:t>
      </w:r>
    </w:p>
    <w:p>
      <w:pPr>
        <w:spacing w:line="440" w:lineRule="exact"/>
        <w:rPr>
          <w:rFonts w:ascii="仿宋" w:hAnsi="仿宋" w:eastAsia="仿宋" w:cs="仿宋"/>
          <w:sz w:val="24"/>
        </w:rPr>
      </w:pPr>
      <w:r>
        <w:rPr>
          <w:rFonts w:hint="eastAsia" w:ascii="仿宋" w:hAnsi="仿宋" w:eastAsia="仿宋" w:cs="仿宋"/>
          <w:sz w:val="24"/>
        </w:rPr>
        <w:t>（5）参加政府采购活动前三年内，在经营活动中没有重大违法记录；</w:t>
      </w:r>
    </w:p>
    <w:p>
      <w:pPr>
        <w:spacing w:line="440" w:lineRule="exact"/>
        <w:rPr>
          <w:rFonts w:ascii="仿宋" w:hAnsi="仿宋" w:eastAsia="仿宋" w:cs="仿宋"/>
          <w:sz w:val="24"/>
        </w:rPr>
      </w:pPr>
      <w:r>
        <w:rPr>
          <w:rFonts w:hint="eastAsia" w:ascii="仿宋" w:hAnsi="仿宋" w:eastAsia="仿宋" w:cs="仿宋"/>
          <w:sz w:val="24"/>
        </w:rPr>
        <w:t>（6）法律、行政法规规定的其他条件。</w:t>
      </w:r>
    </w:p>
    <w:p>
      <w:pPr>
        <w:spacing w:line="440" w:lineRule="exact"/>
        <w:rPr>
          <w:rFonts w:ascii="仿宋" w:hAnsi="仿宋" w:eastAsia="仿宋" w:cs="仿宋"/>
          <w:sz w:val="24"/>
        </w:rPr>
      </w:pPr>
      <w:r>
        <w:rPr>
          <w:rFonts w:hint="eastAsia" w:ascii="仿宋" w:hAnsi="仿宋" w:eastAsia="仿宋" w:cs="仿宋"/>
          <w:sz w:val="24"/>
        </w:rPr>
        <w:t>2.被“信用中国”网站列入失信被执行人和重大税收违法案件当事人名单的、被 “中国政府采购网”网站列入政府采购严重违法失信行为记录名单（处罚期限尚未届满的）的投标人，不得参与本项目的政府采购活动。</w:t>
      </w:r>
    </w:p>
    <w:p>
      <w:pPr>
        <w:spacing w:line="440" w:lineRule="exact"/>
        <w:rPr>
          <w:rFonts w:ascii="仿宋" w:hAnsi="仿宋" w:eastAsia="仿宋" w:cs="仿宋"/>
          <w:sz w:val="24"/>
        </w:rPr>
      </w:pPr>
      <w:r>
        <w:rPr>
          <w:rFonts w:hint="eastAsia" w:ascii="仿宋" w:hAnsi="仿宋" w:eastAsia="仿宋" w:cs="仿宋"/>
          <w:sz w:val="24"/>
        </w:rPr>
        <w:t xml:space="preserve">3.单位负责人为同一人或者存在直接控股、管理关系的不同投标人，不得参加同一包号投标或者未划分包号的同一投标项目响应。 </w:t>
      </w:r>
    </w:p>
    <w:p>
      <w:pPr>
        <w:spacing w:line="440" w:lineRule="exact"/>
        <w:rPr>
          <w:rFonts w:ascii="仿宋" w:hAnsi="仿宋" w:eastAsia="仿宋" w:cs="仿宋"/>
          <w:sz w:val="24"/>
        </w:rPr>
      </w:pPr>
      <w:r>
        <w:rPr>
          <w:rFonts w:hint="eastAsia" w:ascii="仿宋" w:hAnsi="仿宋" w:eastAsia="仿宋" w:cs="仿宋"/>
          <w:sz w:val="24"/>
        </w:rPr>
        <w:t>4.为采购项目提供整体设计、规范编制或者项目管理、监理、检测等服务的投标人，不得再参加该采购项目的其他采购活动。</w:t>
      </w:r>
    </w:p>
    <w:p>
      <w:pPr>
        <w:spacing w:line="440" w:lineRule="exact"/>
        <w:rPr>
          <w:rFonts w:ascii="仿宋" w:hAnsi="仿宋" w:eastAsia="仿宋" w:cs="仿宋"/>
          <w:sz w:val="24"/>
        </w:rPr>
      </w:pPr>
      <w:r>
        <w:rPr>
          <w:rFonts w:hint="eastAsia" w:ascii="仿宋" w:hAnsi="仿宋" w:eastAsia="仿宋" w:cs="仿宋"/>
          <w:sz w:val="24"/>
        </w:rPr>
        <w:t>5.已报名并获取本次采购文件。</w:t>
      </w:r>
    </w:p>
    <w:p>
      <w:pPr>
        <w:spacing w:line="440" w:lineRule="exact"/>
        <w:rPr>
          <w:rFonts w:ascii="仿宋" w:hAnsi="仿宋" w:eastAsia="仿宋" w:cs="仿宋"/>
          <w:sz w:val="24"/>
        </w:rPr>
      </w:pPr>
      <w:r>
        <w:rPr>
          <w:rFonts w:hint="eastAsia" w:ascii="仿宋" w:hAnsi="仿宋" w:eastAsia="仿宋" w:cs="仿宋"/>
          <w:sz w:val="24"/>
        </w:rPr>
        <w:t>6.本项目不接受联合体参与投标。</w:t>
      </w:r>
    </w:p>
    <w:p>
      <w:pPr>
        <w:spacing w:line="440" w:lineRule="exact"/>
        <w:rPr>
          <w:rFonts w:ascii="仿宋" w:hAnsi="仿宋" w:eastAsia="仿宋" w:cs="仿宋"/>
          <w:sz w:val="24"/>
        </w:rPr>
      </w:pPr>
      <w:r>
        <w:rPr>
          <w:rFonts w:hint="eastAsia" w:ascii="仿宋" w:hAnsi="仿宋" w:eastAsia="仿宋" w:cs="仿宋"/>
          <w:sz w:val="24"/>
        </w:rPr>
        <w:t>7.本采购项目的特殊要求：</w:t>
      </w:r>
      <w:r>
        <w:rPr>
          <w:rFonts w:hint="eastAsia" w:ascii="仿宋" w:hAnsi="仿宋" w:eastAsia="仿宋" w:cs="仿宋"/>
          <w:b/>
          <w:bCs/>
          <w:sz w:val="24"/>
        </w:rPr>
        <w:t>(1)</w:t>
      </w:r>
      <w:r>
        <w:rPr>
          <w:rFonts w:hint="eastAsia" w:ascii="仿宋_GB2312" w:hAnsi="仿宋_GB2312" w:eastAsia="仿宋_GB2312" w:cs="仿宋_GB2312"/>
          <w:b/>
          <w:bCs/>
          <w:sz w:val="24"/>
        </w:rPr>
        <w:t>投标人须具有国家行政主管部门颁发的有效的医疗器械经营许可证；(2)投标人所投产品属于医疗器械的须具有国家行政主管部门颁发的有效的医疗器械注册证（含登记表）。</w:t>
      </w:r>
      <w:r>
        <w:rPr>
          <w:rFonts w:hint="eastAsia" w:ascii="仿宋" w:hAnsi="仿宋" w:eastAsia="仿宋" w:cs="仿宋"/>
          <w:b/>
          <w:bCs/>
          <w:sz w:val="24"/>
        </w:rPr>
        <w:t xml:space="preserve"> </w:t>
      </w:r>
      <w:r>
        <w:rPr>
          <w:rFonts w:hint="eastAsia" w:ascii="仿宋" w:hAnsi="仿宋" w:eastAsia="仿宋" w:cs="仿宋"/>
          <w:sz w:val="24"/>
        </w:rPr>
        <w:t xml:space="preserve">          </w:t>
      </w:r>
    </w:p>
    <w:p>
      <w:pPr>
        <w:spacing w:line="440" w:lineRule="exact"/>
        <w:rPr>
          <w:rFonts w:ascii="仿宋" w:hAnsi="仿宋" w:eastAsia="仿宋" w:cs="仿宋"/>
          <w:b/>
          <w:bCs/>
          <w:sz w:val="24"/>
        </w:rPr>
      </w:pPr>
      <w:r>
        <w:rPr>
          <w:rFonts w:hint="eastAsia" w:ascii="仿宋" w:hAnsi="仿宋" w:eastAsia="仿宋" w:cs="仿宋"/>
          <w:b/>
          <w:bCs/>
          <w:sz w:val="24"/>
        </w:rPr>
        <w:t>七、获取招标文件的时间期限、地点、方式及招标文件售价</w:t>
      </w:r>
    </w:p>
    <w:p>
      <w:pPr>
        <w:spacing w:line="440" w:lineRule="exact"/>
        <w:ind w:firstLine="480" w:firstLineChars="200"/>
        <w:rPr>
          <w:rFonts w:ascii="仿宋" w:hAnsi="仿宋" w:eastAsia="仿宋" w:cs="仿宋"/>
          <w:sz w:val="24"/>
        </w:rPr>
      </w:pPr>
      <w:r>
        <w:rPr>
          <w:rFonts w:hint="eastAsia" w:ascii="仿宋" w:hAnsi="仿宋" w:eastAsia="仿宋" w:cs="仿宋"/>
          <w:sz w:val="24"/>
        </w:rPr>
        <w:t>1、符合资格的投标人应当在</w:t>
      </w:r>
      <w:r>
        <w:rPr>
          <w:rFonts w:hint="eastAsia" w:ascii="仿宋" w:hAnsi="仿宋" w:eastAsia="仿宋" w:cs="仿宋"/>
          <w:b/>
          <w:bCs/>
          <w:color w:val="FF0000"/>
          <w:sz w:val="24"/>
        </w:rPr>
        <w:t> 2021年</w:t>
      </w:r>
      <w:r>
        <w:rPr>
          <w:rFonts w:hint="eastAsia" w:ascii="仿宋" w:hAnsi="仿宋" w:eastAsia="仿宋" w:cs="仿宋"/>
          <w:b/>
          <w:bCs/>
          <w:color w:val="FF0000"/>
          <w:sz w:val="24"/>
          <w:lang w:val="en-US" w:eastAsia="zh-CN"/>
        </w:rPr>
        <w:t>11</w:t>
      </w:r>
      <w:r>
        <w:rPr>
          <w:rFonts w:hint="eastAsia" w:ascii="仿宋" w:hAnsi="仿宋" w:eastAsia="仿宋" w:cs="仿宋"/>
          <w:b/>
          <w:bCs/>
          <w:color w:val="FF0000"/>
          <w:sz w:val="24"/>
        </w:rPr>
        <w:t>月</w:t>
      </w:r>
      <w:r>
        <w:rPr>
          <w:rFonts w:hint="eastAsia" w:ascii="仿宋" w:hAnsi="仿宋" w:eastAsia="仿宋" w:cs="仿宋"/>
          <w:b/>
          <w:bCs/>
          <w:color w:val="FF0000"/>
          <w:sz w:val="24"/>
          <w:lang w:val="en-US" w:eastAsia="zh-CN"/>
        </w:rPr>
        <w:t>4</w:t>
      </w:r>
      <w:r>
        <w:rPr>
          <w:rFonts w:hint="eastAsia" w:ascii="仿宋" w:hAnsi="仿宋" w:eastAsia="仿宋" w:cs="仿宋"/>
          <w:b/>
          <w:bCs/>
          <w:color w:val="FF0000"/>
          <w:sz w:val="24"/>
        </w:rPr>
        <w:t>日 至 2021年</w:t>
      </w:r>
      <w:r>
        <w:rPr>
          <w:rFonts w:hint="eastAsia" w:ascii="仿宋" w:hAnsi="仿宋" w:eastAsia="仿宋" w:cs="仿宋"/>
          <w:b/>
          <w:bCs/>
          <w:color w:val="FF0000"/>
          <w:sz w:val="24"/>
          <w:lang w:val="en-US" w:eastAsia="zh-CN"/>
        </w:rPr>
        <w:t>11</w:t>
      </w:r>
      <w:r>
        <w:rPr>
          <w:rFonts w:hint="eastAsia" w:ascii="仿宋" w:hAnsi="仿宋" w:eastAsia="仿宋" w:cs="仿宋"/>
          <w:b/>
          <w:bCs/>
          <w:color w:val="FF0000"/>
          <w:sz w:val="24"/>
        </w:rPr>
        <w:t>月</w:t>
      </w:r>
      <w:r>
        <w:rPr>
          <w:rFonts w:hint="eastAsia" w:ascii="仿宋" w:hAnsi="仿宋" w:eastAsia="仿宋" w:cs="仿宋"/>
          <w:b/>
          <w:bCs/>
          <w:color w:val="FF0000"/>
          <w:sz w:val="24"/>
          <w:lang w:val="en-US" w:eastAsia="zh-CN"/>
        </w:rPr>
        <w:t>11</w:t>
      </w:r>
      <w:r>
        <w:rPr>
          <w:rFonts w:hint="eastAsia" w:ascii="仿宋" w:hAnsi="仿宋" w:eastAsia="仿宋" w:cs="仿宋"/>
          <w:b/>
          <w:bCs/>
          <w:color w:val="FF0000"/>
          <w:sz w:val="24"/>
        </w:rPr>
        <w:t xml:space="preserve">日 </w:t>
      </w:r>
      <w:r>
        <w:rPr>
          <w:rFonts w:hint="eastAsia" w:ascii="仿宋" w:hAnsi="仿宋" w:eastAsia="仿宋" w:cs="仿宋"/>
          <w:b/>
          <w:bCs/>
          <w:sz w:val="24"/>
        </w:rPr>
        <w:t>期间（上午10:00至14:00,下午15:30至18:00，法定节假日除外）请携带营业执照副本原件、法人代表授权委托书原件、被委托人身份证原件，</w:t>
      </w:r>
      <w:r>
        <w:rPr>
          <w:rFonts w:hint="eastAsia" w:ascii="仿宋" w:hAnsi="仿宋" w:eastAsia="仿宋" w:cs="仿宋"/>
          <w:sz w:val="24"/>
        </w:rPr>
        <w:t>以上资料除携带原件外需另携带复印件一份并加盖单位公章到新疆创信达招标代理有限公司（详细地址：新疆乌鲁木齐市天山区文艺路233号宏源大厦2101室）报名并确认投标人投标资格。售出后，不论投标方出于何原因不参与投标，标书费概不退还。（备注：采购代理机构对投标人提交的证件资料的核对，不代表其资格的确认，投标人的资格最终以评标委员会根据其投标文件中的相关资料作出的评审结论为准。）</w:t>
      </w:r>
    </w:p>
    <w:p>
      <w:pPr>
        <w:spacing w:line="440" w:lineRule="exact"/>
        <w:ind w:firstLine="480" w:firstLineChars="200"/>
        <w:rPr>
          <w:rFonts w:ascii="仿宋" w:hAnsi="仿宋" w:eastAsia="仿宋" w:cs="仿宋"/>
          <w:sz w:val="24"/>
        </w:rPr>
      </w:pPr>
      <w:r>
        <w:rPr>
          <w:rFonts w:hint="eastAsia" w:ascii="仿宋" w:hAnsi="仿宋" w:eastAsia="仿宋" w:cs="仿宋"/>
          <w:sz w:val="24"/>
        </w:rPr>
        <w:t>2、文件售价：人民币200元/包。</w:t>
      </w:r>
    </w:p>
    <w:p>
      <w:pPr>
        <w:spacing w:line="440" w:lineRule="exact"/>
        <w:rPr>
          <w:rFonts w:ascii="仿宋" w:hAnsi="仿宋" w:eastAsia="仿宋" w:cs="仿宋"/>
          <w:b/>
          <w:bCs/>
          <w:sz w:val="24"/>
        </w:rPr>
      </w:pPr>
      <w:r>
        <w:rPr>
          <w:rFonts w:hint="eastAsia" w:ascii="仿宋" w:hAnsi="仿宋" w:eastAsia="仿宋" w:cs="仿宋"/>
          <w:b/>
          <w:bCs/>
          <w:sz w:val="24"/>
        </w:rPr>
        <w:t>八、公告期限：</w:t>
      </w:r>
      <w:r>
        <w:rPr>
          <w:rFonts w:hint="eastAsia" w:ascii="仿宋" w:hAnsi="仿宋" w:eastAsia="仿宋" w:cs="仿宋"/>
          <w:b/>
          <w:bCs/>
          <w:color w:val="FF0000"/>
          <w:sz w:val="24"/>
        </w:rPr>
        <w:t>2021年</w:t>
      </w:r>
      <w:r>
        <w:rPr>
          <w:rFonts w:hint="eastAsia" w:ascii="仿宋" w:hAnsi="仿宋" w:eastAsia="仿宋" w:cs="仿宋"/>
          <w:b/>
          <w:bCs/>
          <w:color w:val="FF0000"/>
          <w:sz w:val="24"/>
          <w:lang w:val="en-US" w:eastAsia="zh-CN"/>
        </w:rPr>
        <w:t>11</w:t>
      </w:r>
      <w:r>
        <w:rPr>
          <w:rFonts w:hint="eastAsia" w:ascii="仿宋" w:hAnsi="仿宋" w:eastAsia="仿宋" w:cs="仿宋"/>
          <w:b/>
          <w:bCs/>
          <w:color w:val="FF0000"/>
          <w:sz w:val="24"/>
        </w:rPr>
        <w:t>月</w:t>
      </w:r>
      <w:r>
        <w:rPr>
          <w:rFonts w:hint="eastAsia" w:ascii="仿宋" w:hAnsi="仿宋" w:eastAsia="仿宋" w:cs="仿宋"/>
          <w:b/>
          <w:bCs/>
          <w:color w:val="FF0000"/>
          <w:sz w:val="24"/>
          <w:lang w:val="en-US" w:eastAsia="zh-CN"/>
        </w:rPr>
        <w:t>4</w:t>
      </w:r>
      <w:r>
        <w:rPr>
          <w:rFonts w:hint="eastAsia" w:ascii="仿宋" w:hAnsi="仿宋" w:eastAsia="仿宋" w:cs="仿宋"/>
          <w:b/>
          <w:bCs/>
          <w:color w:val="FF0000"/>
          <w:sz w:val="24"/>
        </w:rPr>
        <w:t xml:space="preserve">日至 2021年 </w:t>
      </w:r>
      <w:r>
        <w:rPr>
          <w:rFonts w:hint="eastAsia" w:ascii="仿宋" w:hAnsi="仿宋" w:eastAsia="仿宋" w:cs="仿宋"/>
          <w:b/>
          <w:bCs/>
          <w:color w:val="FF0000"/>
          <w:sz w:val="24"/>
          <w:lang w:val="en-US" w:eastAsia="zh-CN"/>
        </w:rPr>
        <w:t>11</w:t>
      </w:r>
      <w:r>
        <w:rPr>
          <w:rFonts w:hint="eastAsia" w:ascii="仿宋" w:hAnsi="仿宋" w:eastAsia="仿宋" w:cs="仿宋"/>
          <w:b/>
          <w:bCs/>
          <w:color w:val="FF0000"/>
          <w:sz w:val="24"/>
        </w:rPr>
        <w:t>月</w:t>
      </w:r>
      <w:r>
        <w:rPr>
          <w:rFonts w:hint="eastAsia" w:ascii="仿宋" w:hAnsi="仿宋" w:eastAsia="仿宋" w:cs="仿宋"/>
          <w:b/>
          <w:bCs/>
          <w:color w:val="FF0000"/>
          <w:sz w:val="24"/>
          <w:lang w:val="en-US" w:eastAsia="zh-CN"/>
        </w:rPr>
        <w:t>11</w:t>
      </w:r>
      <w:r>
        <w:rPr>
          <w:rFonts w:hint="eastAsia" w:ascii="仿宋" w:hAnsi="仿宋" w:eastAsia="仿宋" w:cs="仿宋"/>
          <w:b/>
          <w:bCs/>
          <w:color w:val="FF0000"/>
          <w:sz w:val="24"/>
        </w:rPr>
        <w:t>日</w:t>
      </w:r>
      <w:r>
        <w:rPr>
          <w:rFonts w:hint="eastAsia" w:ascii="仿宋" w:hAnsi="仿宋" w:eastAsia="仿宋" w:cs="仿宋"/>
          <w:b/>
          <w:bCs/>
          <w:sz w:val="24"/>
        </w:rPr>
        <w:t>。</w:t>
      </w:r>
    </w:p>
    <w:p>
      <w:pPr>
        <w:spacing w:line="440" w:lineRule="exact"/>
        <w:rPr>
          <w:rFonts w:ascii="仿宋" w:hAnsi="仿宋" w:eastAsia="仿宋" w:cs="仿宋"/>
          <w:b/>
          <w:bCs/>
          <w:sz w:val="24"/>
        </w:rPr>
      </w:pPr>
      <w:r>
        <w:rPr>
          <w:rFonts w:hint="eastAsia" w:ascii="仿宋" w:hAnsi="仿宋" w:eastAsia="仿宋" w:cs="仿宋"/>
          <w:b/>
          <w:bCs/>
          <w:sz w:val="24"/>
        </w:rPr>
        <w:t>九、投标文件递交截止时间、开标时间及地点</w:t>
      </w:r>
    </w:p>
    <w:p>
      <w:pPr>
        <w:spacing w:line="440" w:lineRule="exact"/>
        <w:rPr>
          <w:rFonts w:ascii="仿宋" w:hAnsi="仿宋" w:eastAsia="仿宋" w:cs="仿宋"/>
          <w:sz w:val="24"/>
        </w:rPr>
      </w:pPr>
      <w:r>
        <w:rPr>
          <w:rFonts w:hint="eastAsia" w:ascii="仿宋" w:hAnsi="仿宋" w:eastAsia="仿宋" w:cs="仿宋"/>
          <w:sz w:val="24"/>
        </w:rPr>
        <w:t>（1）投标文件递交截止时间及开标时间：</w:t>
      </w:r>
      <w:r>
        <w:rPr>
          <w:rFonts w:hint="eastAsia" w:ascii="仿宋" w:hAnsi="仿宋" w:eastAsia="仿宋" w:cs="仿宋"/>
          <w:b/>
          <w:bCs/>
          <w:color w:val="FF0000"/>
          <w:sz w:val="24"/>
        </w:rPr>
        <w:t>2021年</w:t>
      </w:r>
      <w:r>
        <w:rPr>
          <w:rFonts w:hint="eastAsia" w:ascii="仿宋" w:hAnsi="仿宋" w:eastAsia="仿宋" w:cs="仿宋"/>
          <w:b/>
          <w:bCs/>
          <w:color w:val="FF0000"/>
          <w:sz w:val="24"/>
          <w:lang w:val="en-US" w:eastAsia="zh-CN"/>
        </w:rPr>
        <w:t>11</w:t>
      </w:r>
      <w:r>
        <w:rPr>
          <w:rFonts w:hint="eastAsia" w:ascii="仿宋" w:hAnsi="仿宋" w:eastAsia="仿宋" w:cs="仿宋"/>
          <w:b/>
          <w:bCs/>
          <w:color w:val="FF0000"/>
          <w:sz w:val="24"/>
        </w:rPr>
        <w:t>月</w:t>
      </w:r>
      <w:r>
        <w:rPr>
          <w:rFonts w:hint="eastAsia" w:ascii="仿宋" w:hAnsi="仿宋" w:eastAsia="仿宋" w:cs="仿宋"/>
          <w:b/>
          <w:bCs/>
          <w:color w:val="FF0000"/>
          <w:sz w:val="24"/>
          <w:lang w:val="en-US" w:eastAsia="zh-CN"/>
        </w:rPr>
        <w:t>25</w:t>
      </w:r>
      <w:r>
        <w:rPr>
          <w:rFonts w:hint="eastAsia" w:ascii="仿宋" w:hAnsi="仿宋" w:eastAsia="仿宋" w:cs="仿宋"/>
          <w:b/>
          <w:bCs/>
          <w:color w:val="FF0000"/>
          <w:sz w:val="24"/>
        </w:rPr>
        <w:t>日</w:t>
      </w:r>
      <w:r>
        <w:rPr>
          <w:rFonts w:hint="eastAsia" w:ascii="仿宋" w:hAnsi="仿宋" w:eastAsia="仿宋" w:cs="仿宋"/>
          <w:sz w:val="24"/>
        </w:rPr>
        <w:t>上午11:00时。逾期收到或不符合规定的投标文件恕不接受。</w:t>
      </w:r>
    </w:p>
    <w:p>
      <w:pPr>
        <w:spacing w:line="440" w:lineRule="exact"/>
        <w:rPr>
          <w:rFonts w:ascii="仿宋" w:hAnsi="仿宋" w:eastAsia="仿宋" w:cs="仿宋"/>
          <w:sz w:val="24"/>
        </w:rPr>
      </w:pPr>
      <w:r>
        <w:rPr>
          <w:rFonts w:hint="eastAsia" w:ascii="仿宋" w:hAnsi="仿宋" w:eastAsia="仿宋" w:cs="仿宋"/>
          <w:sz w:val="24"/>
        </w:rPr>
        <w:t>（2）递交投标文件地点/开标地点：新疆乌鲁木齐市天山区文艺路233号宏源大厦2101室新疆创信达招标代理有限公司开标室</w:t>
      </w:r>
    </w:p>
    <w:p>
      <w:pPr>
        <w:spacing w:line="440" w:lineRule="exact"/>
        <w:rPr>
          <w:rFonts w:ascii="仿宋" w:hAnsi="仿宋" w:eastAsia="仿宋" w:cs="仿宋"/>
          <w:sz w:val="24"/>
        </w:rPr>
      </w:pPr>
      <w:r>
        <w:rPr>
          <w:rFonts w:hint="eastAsia" w:ascii="仿宋" w:hAnsi="仿宋" w:eastAsia="仿宋" w:cs="仿宋"/>
          <w:b/>
          <w:bCs/>
          <w:sz w:val="24"/>
        </w:rPr>
        <w:t>十、招标人及其委托的采购代理机构的名称、地址和联系方法</w:t>
      </w:r>
    </w:p>
    <w:p>
      <w:pPr>
        <w:spacing w:line="500" w:lineRule="exact"/>
        <w:ind w:firstLine="480" w:firstLineChars="200"/>
        <w:jc w:val="both"/>
        <w:rPr>
          <w:rFonts w:ascii="仿宋" w:hAnsi="仿宋" w:eastAsia="仿宋" w:cs="仿宋"/>
          <w:sz w:val="24"/>
        </w:rPr>
      </w:pPr>
      <w:r>
        <w:rPr>
          <w:rFonts w:hint="eastAsia" w:ascii="仿宋" w:hAnsi="仿宋" w:eastAsia="仿宋" w:cs="仿宋"/>
          <w:sz w:val="24"/>
        </w:rPr>
        <w:t xml:space="preserve">招标人名称：乌鲁木齐国际医院                                    </w:t>
      </w:r>
    </w:p>
    <w:p>
      <w:pPr>
        <w:spacing w:line="500" w:lineRule="exact"/>
        <w:ind w:firstLine="480" w:firstLineChars="200"/>
        <w:jc w:val="both"/>
        <w:rPr>
          <w:rFonts w:ascii="仿宋" w:hAnsi="仿宋" w:eastAsia="仿宋" w:cs="仿宋"/>
          <w:sz w:val="24"/>
        </w:rPr>
      </w:pPr>
      <w:r>
        <w:rPr>
          <w:rFonts w:hint="eastAsia" w:ascii="仿宋" w:hAnsi="仿宋" w:eastAsia="仿宋" w:cs="仿宋"/>
          <w:sz w:val="24"/>
        </w:rPr>
        <w:t xml:space="preserve">招标人地址：新疆乌鲁木齐市经济技术开发区莲湖路50号   </w:t>
      </w:r>
    </w:p>
    <w:p>
      <w:pPr>
        <w:spacing w:line="500" w:lineRule="exact"/>
        <w:ind w:firstLine="480" w:firstLineChars="200"/>
        <w:jc w:val="both"/>
        <w:rPr>
          <w:rFonts w:ascii="仿宋" w:hAnsi="仿宋" w:eastAsia="仿宋" w:cs="仿宋"/>
          <w:sz w:val="24"/>
        </w:rPr>
      </w:pPr>
      <w:r>
        <w:rPr>
          <w:rFonts w:hint="eastAsia" w:ascii="仿宋" w:hAnsi="仿宋" w:eastAsia="仿宋" w:cs="仿宋"/>
          <w:sz w:val="24"/>
        </w:rPr>
        <w:t>联系人：周向群     电话：0991-5269700 18167990312</w:t>
      </w:r>
    </w:p>
    <w:p>
      <w:pPr>
        <w:spacing w:line="500" w:lineRule="exact"/>
        <w:ind w:firstLine="480" w:firstLineChars="200"/>
        <w:jc w:val="both"/>
        <w:rPr>
          <w:rFonts w:ascii="仿宋" w:hAnsi="仿宋" w:eastAsia="仿宋" w:cs="仿宋"/>
          <w:sz w:val="24"/>
        </w:rPr>
      </w:pPr>
      <w:r>
        <w:rPr>
          <w:rFonts w:hint="eastAsia" w:ascii="仿宋" w:hAnsi="仿宋" w:eastAsia="仿宋" w:cs="仿宋"/>
          <w:sz w:val="24"/>
        </w:rPr>
        <w:t>采购代理机构名称：新疆创信达招标代理有限公司</w:t>
      </w:r>
    </w:p>
    <w:p>
      <w:pPr>
        <w:spacing w:line="500" w:lineRule="exact"/>
        <w:ind w:firstLine="480" w:firstLineChars="200"/>
        <w:jc w:val="both"/>
        <w:rPr>
          <w:rFonts w:ascii="仿宋" w:hAnsi="仿宋" w:eastAsia="仿宋" w:cs="仿宋"/>
          <w:sz w:val="24"/>
        </w:rPr>
      </w:pPr>
      <w:r>
        <w:rPr>
          <w:rFonts w:hint="eastAsia" w:ascii="仿宋" w:hAnsi="仿宋" w:eastAsia="仿宋" w:cs="仿宋"/>
          <w:sz w:val="24"/>
        </w:rPr>
        <w:t>采购代理机构地址：新疆乌鲁木齐市文艺路233号宏源大厦21F</w:t>
      </w:r>
    </w:p>
    <w:p>
      <w:pPr>
        <w:spacing w:line="500" w:lineRule="exact"/>
        <w:ind w:firstLine="480" w:firstLineChars="200"/>
        <w:jc w:val="both"/>
        <w:rPr>
          <w:rFonts w:ascii="仿宋" w:hAnsi="仿宋" w:eastAsia="仿宋" w:cs="仿宋"/>
          <w:sz w:val="24"/>
        </w:rPr>
      </w:pPr>
      <w:r>
        <w:rPr>
          <w:rFonts w:hint="eastAsia" w:ascii="仿宋" w:hAnsi="仿宋" w:eastAsia="仿宋" w:cs="仿宋"/>
          <w:sz w:val="24"/>
        </w:rPr>
        <w:t xml:space="preserve">联系人：吴怡衡 李琦尔         电话：0991-8859860 </w:t>
      </w:r>
    </w:p>
    <w:p>
      <w:pPr>
        <w:spacing w:line="500" w:lineRule="exact"/>
        <w:ind w:firstLine="480" w:firstLineChars="200"/>
        <w:jc w:val="both"/>
        <w:rPr>
          <w:rFonts w:ascii="仿宋" w:hAnsi="仿宋" w:eastAsia="仿宋" w:cs="仿宋"/>
          <w:b/>
          <w:sz w:val="32"/>
          <w:szCs w:val="32"/>
        </w:rPr>
      </w:pPr>
      <w:r>
        <w:rPr>
          <w:rFonts w:hint="eastAsia" w:ascii="仿宋" w:hAnsi="仿宋" w:eastAsia="仿宋" w:cs="仿宋"/>
          <w:sz w:val="24"/>
        </w:rPr>
        <w:t xml:space="preserve">邮箱：xjcxdzbdl@163.com </w:t>
      </w:r>
    </w:p>
    <w:p>
      <w:pPr>
        <w:jc w:val="both"/>
        <w:rPr>
          <w:rFonts w:ascii="仿宋" w:hAnsi="仿宋" w:eastAsia="仿宋" w:cs="仿宋"/>
          <w:b/>
          <w:sz w:val="32"/>
          <w:szCs w:val="32"/>
        </w:rPr>
      </w:pPr>
    </w:p>
    <w:p>
      <w:pPr>
        <w:jc w:val="both"/>
        <w:rPr>
          <w:rFonts w:ascii="仿宋" w:hAnsi="仿宋" w:eastAsia="仿宋" w:cs="仿宋"/>
          <w:b/>
          <w:sz w:val="32"/>
          <w:szCs w:val="32"/>
        </w:rPr>
      </w:pPr>
    </w:p>
    <w:p>
      <w:pPr>
        <w:jc w:val="both"/>
        <w:rPr>
          <w:rFonts w:ascii="仿宋" w:hAnsi="仿宋" w:eastAsia="仿宋" w:cs="仿宋"/>
          <w:b/>
          <w:sz w:val="32"/>
          <w:szCs w:val="32"/>
        </w:rPr>
      </w:pPr>
    </w:p>
    <w:p>
      <w:pPr>
        <w:jc w:val="both"/>
        <w:rPr>
          <w:rFonts w:ascii="仿宋" w:hAnsi="仿宋" w:eastAsia="仿宋" w:cs="仿宋"/>
          <w:b/>
          <w:sz w:val="32"/>
          <w:szCs w:val="32"/>
        </w:rPr>
      </w:pPr>
      <w:r>
        <w:rPr>
          <w:rFonts w:hint="eastAsia" w:ascii="仿宋" w:hAnsi="仿宋" w:eastAsia="仿宋" w:cs="仿宋"/>
          <w:b/>
          <w:sz w:val="32"/>
          <w:szCs w:val="32"/>
        </w:rPr>
        <w:br w:type="page"/>
      </w:r>
    </w:p>
    <w:p>
      <w:pPr>
        <w:pStyle w:val="4"/>
        <w:spacing w:before="120" w:after="120" w:line="360" w:lineRule="auto"/>
        <w:jc w:val="center"/>
        <w:rPr>
          <w:rFonts w:ascii="仿宋" w:hAnsi="仿宋" w:eastAsia="仿宋" w:cs="仿宋"/>
          <w:bCs w:val="0"/>
          <w:sz w:val="32"/>
          <w:szCs w:val="32"/>
        </w:rPr>
      </w:pPr>
      <w:bookmarkStart w:id="6" w:name="_Toc152042303"/>
      <w:bookmarkStart w:id="7" w:name="_Toc13761"/>
      <w:bookmarkStart w:id="8" w:name="_Toc152045527"/>
      <w:bookmarkStart w:id="9" w:name="_Toc30270"/>
      <w:bookmarkStart w:id="10" w:name="_Toc509317962"/>
      <w:bookmarkStart w:id="11" w:name="_Toc492286334"/>
      <w:bookmarkStart w:id="12" w:name="_Toc144974495"/>
      <w:bookmarkStart w:id="13" w:name="_Toc233102490"/>
      <w:bookmarkStart w:id="14" w:name="_Toc17112"/>
      <w:bookmarkStart w:id="15" w:name="_Toc179632544"/>
      <w:r>
        <w:rPr>
          <w:rFonts w:hint="eastAsia" w:ascii="仿宋" w:hAnsi="仿宋" w:eastAsia="仿宋" w:cs="仿宋"/>
          <w:bCs w:val="0"/>
          <w:sz w:val="32"/>
          <w:szCs w:val="32"/>
        </w:rPr>
        <w:t>第二章 投标人须知</w:t>
      </w:r>
      <w:bookmarkEnd w:id="6"/>
      <w:bookmarkEnd w:id="7"/>
      <w:bookmarkEnd w:id="8"/>
      <w:bookmarkEnd w:id="9"/>
      <w:bookmarkEnd w:id="10"/>
      <w:bookmarkEnd w:id="11"/>
      <w:bookmarkEnd w:id="12"/>
      <w:bookmarkEnd w:id="13"/>
      <w:bookmarkEnd w:id="14"/>
      <w:bookmarkEnd w:id="15"/>
    </w:p>
    <w:p>
      <w:pPr>
        <w:pStyle w:val="31"/>
        <w:spacing w:line="360" w:lineRule="auto"/>
        <w:jc w:val="both"/>
        <w:outlineLvl w:val="0"/>
      </w:pPr>
      <w:bookmarkStart w:id="16" w:name="_Toc152042304"/>
      <w:bookmarkStart w:id="17" w:name="_Toc14068"/>
      <w:bookmarkStart w:id="18" w:name="_Toc179632545"/>
      <w:bookmarkStart w:id="19" w:name="_Toc15162"/>
      <w:bookmarkStart w:id="20" w:name="_Toc233102491"/>
      <w:bookmarkStart w:id="21" w:name="_Toc152045528"/>
      <w:bookmarkStart w:id="22" w:name="_Toc492286335"/>
      <w:bookmarkStart w:id="23" w:name="_Toc509317963"/>
      <w:bookmarkStart w:id="24" w:name="_Toc8607"/>
      <w:bookmarkStart w:id="25" w:name="_Toc144974496"/>
      <w:r>
        <w:rPr>
          <w:rFonts w:hint="eastAsia" w:ascii="仿宋" w:hAnsi="仿宋" w:eastAsia="仿宋" w:cs="仿宋"/>
          <w:b/>
          <w:bCs/>
          <w:szCs w:val="28"/>
        </w:rPr>
        <w:t>投标人须知前附表</w:t>
      </w:r>
      <w:bookmarkEnd w:id="16"/>
      <w:bookmarkEnd w:id="17"/>
      <w:bookmarkEnd w:id="18"/>
      <w:bookmarkEnd w:id="19"/>
      <w:bookmarkEnd w:id="20"/>
      <w:bookmarkEnd w:id="21"/>
      <w:bookmarkEnd w:id="22"/>
      <w:bookmarkEnd w:id="23"/>
      <w:bookmarkEnd w:id="24"/>
      <w:bookmarkEnd w:id="25"/>
    </w:p>
    <w:p>
      <w:pPr>
        <w:pStyle w:val="14"/>
        <w:rPr>
          <w:rFonts w:ascii="仿宋" w:hAnsi="仿宋" w:eastAsia="仿宋" w:cs="仿宋"/>
          <w:b/>
          <w:kern w:val="0"/>
          <w:sz w:val="21"/>
          <w:szCs w:val="21"/>
        </w:rPr>
      </w:pPr>
      <w:r>
        <w:rPr>
          <w:rFonts w:hint="eastAsia" w:ascii="仿宋" w:hAnsi="仿宋" w:eastAsia="仿宋" w:cs="仿宋"/>
          <w:b/>
          <w:kern w:val="0"/>
          <w:sz w:val="21"/>
          <w:szCs w:val="21"/>
        </w:rPr>
        <w:t>本表是对“投标人须知”的具体补充和修改，如有矛盾，应以本表内容为准。</w:t>
      </w:r>
    </w:p>
    <w:p>
      <w:pPr>
        <w:pStyle w:val="14"/>
        <w:rPr>
          <w:rFonts w:ascii="仿宋" w:hAnsi="仿宋" w:eastAsia="仿宋" w:cs="仿宋"/>
          <w:b/>
          <w:kern w:val="0"/>
          <w:sz w:val="21"/>
          <w:szCs w:val="21"/>
        </w:rPr>
      </w:pPr>
    </w:p>
    <w:tbl>
      <w:tblPr>
        <w:tblStyle w:val="19"/>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488"/>
        <w:gridCol w:w="6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pPr>
              <w:jc w:val="center"/>
              <w:rPr>
                <w:rFonts w:ascii="仿宋" w:hAnsi="仿宋" w:eastAsia="仿宋" w:cs="仿宋"/>
                <w:b/>
                <w:szCs w:val="21"/>
              </w:rPr>
            </w:pPr>
            <w:r>
              <w:rPr>
                <w:rFonts w:hint="eastAsia" w:ascii="仿宋" w:hAnsi="仿宋" w:eastAsia="仿宋" w:cs="仿宋"/>
                <w:b/>
                <w:szCs w:val="21"/>
              </w:rPr>
              <w:t>条款号</w:t>
            </w:r>
          </w:p>
        </w:tc>
        <w:tc>
          <w:tcPr>
            <w:tcW w:w="1488" w:type="dxa"/>
            <w:vAlign w:val="center"/>
          </w:tcPr>
          <w:p>
            <w:pPr>
              <w:jc w:val="center"/>
              <w:rPr>
                <w:rFonts w:ascii="仿宋" w:hAnsi="仿宋" w:eastAsia="仿宋" w:cs="仿宋"/>
                <w:b/>
                <w:szCs w:val="21"/>
              </w:rPr>
            </w:pPr>
            <w:r>
              <w:rPr>
                <w:rFonts w:hint="eastAsia" w:ascii="仿宋" w:hAnsi="仿宋" w:eastAsia="仿宋" w:cs="仿宋"/>
                <w:b/>
                <w:szCs w:val="21"/>
              </w:rPr>
              <w:t>条款名称</w:t>
            </w:r>
          </w:p>
        </w:tc>
        <w:tc>
          <w:tcPr>
            <w:tcW w:w="6411" w:type="dxa"/>
            <w:vAlign w:val="center"/>
          </w:tcPr>
          <w:p>
            <w:pPr>
              <w:jc w:val="center"/>
              <w:rPr>
                <w:rFonts w:ascii="仿宋" w:hAnsi="仿宋" w:eastAsia="仿宋" w:cs="仿宋"/>
                <w:b/>
                <w:szCs w:val="21"/>
              </w:rPr>
            </w:pPr>
            <w:r>
              <w:rPr>
                <w:rFonts w:hint="eastAsia" w:ascii="仿宋" w:hAnsi="仿宋" w:eastAsia="仿宋" w:cs="仿宋"/>
                <w:b/>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一</w:t>
            </w:r>
          </w:p>
        </w:tc>
        <w:tc>
          <w:tcPr>
            <w:tcW w:w="1488" w:type="dxa"/>
            <w:vAlign w:val="center"/>
          </w:tcPr>
          <w:p>
            <w:pPr>
              <w:jc w:val="center"/>
              <w:rPr>
                <w:rFonts w:ascii="仿宋" w:hAnsi="仿宋" w:eastAsia="仿宋" w:cs="仿宋"/>
                <w:szCs w:val="21"/>
              </w:rPr>
            </w:pPr>
            <w:r>
              <w:rPr>
                <w:rFonts w:hint="eastAsia" w:ascii="仿宋" w:hAnsi="仿宋" w:eastAsia="仿宋" w:cs="仿宋"/>
                <w:szCs w:val="21"/>
              </w:rPr>
              <w:t>采购方式和</w:t>
            </w:r>
            <w:r>
              <w:rPr>
                <w:rFonts w:ascii="仿宋" w:hAnsi="仿宋" w:eastAsia="仿宋" w:cs="仿宋"/>
                <w:szCs w:val="21"/>
              </w:rPr>
              <w:t>项目属性</w:t>
            </w:r>
          </w:p>
        </w:tc>
        <w:tc>
          <w:tcPr>
            <w:tcW w:w="6411" w:type="dxa"/>
            <w:vAlign w:val="center"/>
          </w:tcPr>
          <w:p>
            <w:pPr>
              <w:rPr>
                <w:rFonts w:ascii="仿宋" w:hAnsi="仿宋" w:eastAsia="仿宋" w:cs="仿宋"/>
                <w:szCs w:val="21"/>
              </w:rPr>
            </w:pPr>
            <w:r>
              <w:rPr>
                <w:rFonts w:hint="eastAsia" w:ascii="仿宋" w:hAnsi="仿宋" w:eastAsia="仿宋" w:cs="仿宋"/>
                <w:szCs w:val="21"/>
              </w:rPr>
              <w:t>采购</w:t>
            </w:r>
            <w:r>
              <w:rPr>
                <w:rFonts w:ascii="仿宋" w:hAnsi="仿宋" w:eastAsia="仿宋" w:cs="仿宋"/>
                <w:szCs w:val="21"/>
              </w:rPr>
              <w:t>方式：</w:t>
            </w:r>
            <w:r>
              <w:rPr>
                <w:rFonts w:hint="eastAsia" w:ascii="仿宋" w:hAnsi="仿宋" w:eastAsia="仿宋" w:cs="仿宋"/>
                <w:szCs w:val="21"/>
              </w:rPr>
              <w:t>■公开招标   □邀请</w:t>
            </w:r>
            <w:r>
              <w:rPr>
                <w:rFonts w:ascii="仿宋" w:hAnsi="仿宋" w:eastAsia="仿宋" w:cs="仿宋"/>
                <w:szCs w:val="21"/>
              </w:rPr>
              <w:t>招标</w:t>
            </w:r>
          </w:p>
          <w:p>
            <w:pPr>
              <w:rPr>
                <w:szCs w:val="21"/>
              </w:rPr>
            </w:pPr>
            <w:r>
              <w:rPr>
                <w:rFonts w:hint="eastAsia" w:ascii="仿宋" w:hAnsi="仿宋" w:eastAsia="仿宋" w:cs="仿宋"/>
                <w:szCs w:val="21"/>
              </w:rPr>
              <w:t>项目</w:t>
            </w:r>
            <w:r>
              <w:rPr>
                <w:rFonts w:ascii="仿宋" w:hAnsi="仿宋" w:eastAsia="仿宋" w:cs="仿宋"/>
                <w:szCs w:val="21"/>
              </w:rPr>
              <w:t>属性：</w:t>
            </w:r>
            <w:r>
              <w:rPr>
                <w:rFonts w:hint="eastAsia" w:ascii="仿宋" w:hAnsi="仿宋" w:eastAsia="仿宋" w:cs="仿宋"/>
                <w:szCs w:val="21"/>
              </w:rPr>
              <w:t>■政府采购货物    □政府采购服务   □政府采购工程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二</w:t>
            </w:r>
          </w:p>
        </w:tc>
        <w:tc>
          <w:tcPr>
            <w:tcW w:w="1488" w:type="dxa"/>
            <w:vAlign w:val="center"/>
          </w:tcPr>
          <w:p>
            <w:pPr>
              <w:jc w:val="center"/>
              <w:rPr>
                <w:rFonts w:ascii="仿宋" w:hAnsi="仿宋" w:eastAsia="仿宋" w:cs="仿宋"/>
                <w:szCs w:val="21"/>
              </w:rPr>
            </w:pPr>
            <w:r>
              <w:rPr>
                <w:rFonts w:hint="eastAsia" w:ascii="仿宋" w:hAnsi="仿宋" w:eastAsia="仿宋" w:cs="仿宋"/>
                <w:szCs w:val="21"/>
              </w:rPr>
              <w:t>项目名称</w:t>
            </w:r>
          </w:p>
        </w:tc>
        <w:tc>
          <w:tcPr>
            <w:tcW w:w="6411" w:type="dxa"/>
            <w:vAlign w:val="center"/>
          </w:tcPr>
          <w:p>
            <w:pPr>
              <w:rPr>
                <w:rFonts w:ascii="仿宋" w:hAnsi="仿宋" w:eastAsia="仿宋" w:cs="仿宋"/>
                <w:szCs w:val="21"/>
              </w:rPr>
            </w:pPr>
            <w:r>
              <w:rPr>
                <w:rFonts w:hint="eastAsia" w:ascii="仿宋" w:hAnsi="仿宋" w:eastAsia="仿宋" w:cs="仿宋"/>
                <w:szCs w:val="21"/>
              </w:rPr>
              <w:t>乌鲁木齐国际医院一批医疗设备采购项目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三</w:t>
            </w:r>
          </w:p>
        </w:tc>
        <w:tc>
          <w:tcPr>
            <w:tcW w:w="1488" w:type="dxa"/>
            <w:vAlign w:val="center"/>
          </w:tcPr>
          <w:p>
            <w:pPr>
              <w:jc w:val="center"/>
              <w:rPr>
                <w:rFonts w:ascii="仿宋" w:hAnsi="仿宋" w:eastAsia="仿宋" w:cs="仿宋"/>
                <w:szCs w:val="21"/>
              </w:rPr>
            </w:pPr>
            <w:r>
              <w:rPr>
                <w:rFonts w:hint="eastAsia" w:ascii="仿宋" w:hAnsi="仿宋" w:eastAsia="仿宋" w:cs="仿宋"/>
                <w:szCs w:val="21"/>
              </w:rPr>
              <w:t>招标编号</w:t>
            </w:r>
          </w:p>
        </w:tc>
        <w:tc>
          <w:tcPr>
            <w:tcW w:w="6411" w:type="dxa"/>
            <w:vAlign w:val="center"/>
          </w:tcPr>
          <w:p>
            <w:pPr>
              <w:rPr>
                <w:rFonts w:hint="default" w:ascii="仿宋" w:hAnsi="仿宋" w:eastAsia="仿宋" w:cs="仿宋"/>
                <w:szCs w:val="21"/>
                <w:lang w:val="en-US" w:eastAsia="zh-CN"/>
              </w:rPr>
            </w:pPr>
            <w:r>
              <w:rPr>
                <w:rFonts w:hint="eastAsia" w:ascii="仿宋" w:hAnsi="仿宋" w:eastAsia="仿宋" w:cs="仿宋"/>
                <w:szCs w:val="21"/>
              </w:rPr>
              <w:t>CXD2021-01-0</w:t>
            </w:r>
            <w:r>
              <w:rPr>
                <w:rFonts w:hint="eastAsia" w:ascii="仿宋" w:hAnsi="仿宋" w:eastAsia="仿宋" w:cs="仿宋"/>
                <w:szCs w:val="21"/>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四</w:t>
            </w:r>
          </w:p>
        </w:tc>
        <w:tc>
          <w:tcPr>
            <w:tcW w:w="1488" w:type="dxa"/>
            <w:vAlign w:val="center"/>
          </w:tcPr>
          <w:p>
            <w:pPr>
              <w:jc w:val="center"/>
              <w:rPr>
                <w:rFonts w:ascii="仿宋" w:hAnsi="仿宋" w:eastAsia="仿宋" w:cs="仿宋"/>
                <w:szCs w:val="21"/>
              </w:rPr>
            </w:pPr>
            <w:r>
              <w:rPr>
                <w:rFonts w:hint="eastAsia" w:ascii="仿宋" w:hAnsi="仿宋" w:eastAsia="仿宋" w:cs="仿宋"/>
                <w:szCs w:val="21"/>
              </w:rPr>
              <w:t>招标人</w:t>
            </w:r>
          </w:p>
        </w:tc>
        <w:tc>
          <w:tcPr>
            <w:tcW w:w="6411" w:type="dxa"/>
            <w:vAlign w:val="center"/>
          </w:tcPr>
          <w:p>
            <w:pPr>
              <w:rPr>
                <w:rFonts w:ascii="仿宋" w:hAnsi="仿宋" w:eastAsia="仿宋_GB2312" w:cs="仿宋"/>
                <w:szCs w:val="21"/>
              </w:rPr>
            </w:pPr>
            <w:r>
              <w:rPr>
                <w:rFonts w:hint="eastAsia" w:ascii="仿宋_GB2312" w:eastAsia="仿宋_GB2312"/>
                <w:szCs w:val="21"/>
              </w:rPr>
              <w:t>乌鲁木齐国际医院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五</w:t>
            </w:r>
          </w:p>
        </w:tc>
        <w:tc>
          <w:tcPr>
            <w:tcW w:w="1488" w:type="dxa"/>
            <w:vAlign w:val="center"/>
          </w:tcPr>
          <w:p>
            <w:pPr>
              <w:jc w:val="center"/>
              <w:rPr>
                <w:rFonts w:ascii="仿宋" w:hAnsi="仿宋" w:eastAsia="仿宋" w:cs="仿宋"/>
                <w:szCs w:val="21"/>
              </w:rPr>
            </w:pPr>
            <w:r>
              <w:rPr>
                <w:rFonts w:hint="eastAsia" w:ascii="仿宋" w:hAnsi="仿宋" w:eastAsia="仿宋" w:cs="仿宋"/>
                <w:szCs w:val="21"/>
              </w:rPr>
              <w:t>采购代理机构</w:t>
            </w:r>
          </w:p>
        </w:tc>
        <w:tc>
          <w:tcPr>
            <w:tcW w:w="6411" w:type="dxa"/>
            <w:vAlign w:val="center"/>
          </w:tcPr>
          <w:p>
            <w:pPr>
              <w:rPr>
                <w:rFonts w:ascii="仿宋" w:hAnsi="仿宋" w:eastAsia="仿宋" w:cs="仿宋"/>
                <w:szCs w:val="21"/>
              </w:rPr>
            </w:pPr>
            <w:r>
              <w:rPr>
                <w:rFonts w:hint="eastAsia" w:ascii="仿宋" w:hAnsi="仿宋" w:eastAsia="仿宋" w:cs="仿宋"/>
                <w:szCs w:val="21"/>
              </w:rPr>
              <w:t>新疆创信达招标代理有限公司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六</w:t>
            </w:r>
          </w:p>
        </w:tc>
        <w:tc>
          <w:tcPr>
            <w:tcW w:w="1488" w:type="dxa"/>
            <w:vAlign w:val="center"/>
          </w:tcPr>
          <w:p>
            <w:pPr>
              <w:jc w:val="center"/>
              <w:rPr>
                <w:rFonts w:ascii="仿宋" w:hAnsi="仿宋" w:eastAsia="仿宋" w:cs="仿宋"/>
                <w:szCs w:val="21"/>
              </w:rPr>
            </w:pPr>
            <w:r>
              <w:rPr>
                <w:rFonts w:hint="eastAsia" w:ascii="仿宋" w:hAnsi="仿宋" w:eastAsia="仿宋" w:cs="仿宋"/>
                <w:szCs w:val="21"/>
              </w:rPr>
              <w:t>采购项目预算和最高限价</w:t>
            </w:r>
          </w:p>
        </w:tc>
        <w:tc>
          <w:tcPr>
            <w:tcW w:w="6411" w:type="dxa"/>
            <w:vAlign w:val="center"/>
          </w:tcPr>
          <w:p>
            <w:pPr>
              <w:rPr>
                <w:rFonts w:ascii="仿宋" w:hAnsi="仿宋" w:eastAsia="仿宋" w:cs="仿宋"/>
                <w:szCs w:val="21"/>
              </w:rPr>
            </w:pPr>
            <w:r>
              <w:rPr>
                <w:rFonts w:hint="eastAsia" w:ascii="仿宋" w:hAnsi="仿宋" w:eastAsia="仿宋" w:cs="仿宋"/>
                <w:szCs w:val="21"/>
              </w:rPr>
              <w:t xml:space="preserve">项目预算：人民币 </w:t>
            </w:r>
            <w:r>
              <w:rPr>
                <w:rFonts w:hint="eastAsia" w:ascii="仿宋" w:hAnsi="仿宋" w:eastAsia="仿宋" w:cs="仿宋"/>
                <w:szCs w:val="21"/>
                <w:lang w:val="en-US" w:eastAsia="zh-CN"/>
              </w:rPr>
              <w:t>30</w:t>
            </w:r>
            <w:r>
              <w:rPr>
                <w:rFonts w:hint="eastAsia" w:ascii="仿宋" w:hAnsi="仿宋" w:eastAsia="仿宋" w:cs="仿宋"/>
                <w:szCs w:val="21"/>
              </w:rPr>
              <w:t>万元（人民币</w:t>
            </w:r>
            <w:r>
              <w:rPr>
                <w:rFonts w:hint="eastAsia" w:ascii="仿宋" w:hAnsi="仿宋" w:eastAsia="仿宋" w:cs="仿宋"/>
                <w:szCs w:val="21"/>
                <w:lang w:val="en-US" w:eastAsia="zh-CN"/>
              </w:rPr>
              <w:t>叁拾</w:t>
            </w:r>
            <w:r>
              <w:rPr>
                <w:rFonts w:hint="eastAsia" w:ascii="仿宋" w:hAnsi="仿宋" w:eastAsia="仿宋" w:cs="仿宋"/>
                <w:szCs w:val="21"/>
              </w:rPr>
              <w:t>万圆整）</w:t>
            </w:r>
          </w:p>
          <w:p>
            <w:r>
              <w:rPr>
                <w:rFonts w:hint="eastAsia" w:ascii="仿宋" w:hAnsi="仿宋" w:eastAsia="仿宋" w:cs="仿宋"/>
                <w:szCs w:val="21"/>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七</w:t>
            </w:r>
          </w:p>
        </w:tc>
        <w:tc>
          <w:tcPr>
            <w:tcW w:w="1488" w:type="dxa"/>
            <w:vAlign w:val="center"/>
          </w:tcPr>
          <w:p>
            <w:pPr>
              <w:jc w:val="center"/>
              <w:rPr>
                <w:rFonts w:ascii="仿宋" w:hAnsi="仿宋" w:eastAsia="仿宋" w:cs="仿宋"/>
                <w:szCs w:val="21"/>
              </w:rPr>
            </w:pPr>
            <w:r>
              <w:rPr>
                <w:rFonts w:hint="eastAsia" w:ascii="仿宋" w:hAnsi="仿宋" w:eastAsia="仿宋" w:cs="仿宋"/>
                <w:szCs w:val="21"/>
              </w:rPr>
              <w:t>资金来源</w:t>
            </w:r>
          </w:p>
        </w:tc>
        <w:tc>
          <w:tcPr>
            <w:tcW w:w="6411" w:type="dxa"/>
            <w:vAlign w:val="center"/>
          </w:tcPr>
          <w:p>
            <w:pPr>
              <w:rPr>
                <w:rFonts w:ascii="仿宋" w:hAnsi="仿宋" w:eastAsia="仿宋" w:cs="仿宋"/>
                <w:szCs w:val="21"/>
              </w:rPr>
            </w:pPr>
            <w:r>
              <w:rPr>
                <w:rFonts w:hint="eastAsia" w:ascii="仿宋" w:hAnsi="仿宋" w:eastAsia="仿宋" w:cs="仿宋"/>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八</w:t>
            </w:r>
          </w:p>
        </w:tc>
        <w:tc>
          <w:tcPr>
            <w:tcW w:w="1488" w:type="dxa"/>
            <w:vAlign w:val="center"/>
          </w:tcPr>
          <w:p>
            <w:pPr>
              <w:jc w:val="center"/>
              <w:rPr>
                <w:rFonts w:ascii="仿宋" w:hAnsi="仿宋" w:eastAsia="仿宋" w:cs="仿宋"/>
                <w:szCs w:val="21"/>
              </w:rPr>
            </w:pPr>
            <w:r>
              <w:rPr>
                <w:rFonts w:hint="eastAsia" w:ascii="仿宋" w:hAnsi="仿宋" w:eastAsia="仿宋" w:cs="仿宋"/>
                <w:szCs w:val="21"/>
              </w:rPr>
              <w:t>信息发布媒体</w:t>
            </w:r>
          </w:p>
        </w:tc>
        <w:tc>
          <w:tcPr>
            <w:tcW w:w="6411" w:type="dxa"/>
            <w:vAlign w:val="center"/>
          </w:tcPr>
          <w:p>
            <w:pPr>
              <w:rPr>
                <w:rFonts w:ascii="仿宋" w:hAnsi="仿宋" w:eastAsia="仿宋" w:cs="仿宋"/>
                <w:szCs w:val="21"/>
              </w:rPr>
            </w:pPr>
            <w:r>
              <w:rPr>
                <w:rFonts w:hint="eastAsia" w:ascii="仿宋" w:hAnsi="仿宋" w:eastAsia="仿宋" w:cs="仿宋"/>
                <w:szCs w:val="21"/>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九</w:t>
            </w:r>
          </w:p>
        </w:tc>
        <w:tc>
          <w:tcPr>
            <w:tcW w:w="1488" w:type="dxa"/>
            <w:vAlign w:val="center"/>
          </w:tcPr>
          <w:p>
            <w:pPr>
              <w:jc w:val="center"/>
              <w:rPr>
                <w:rFonts w:ascii="仿宋" w:hAnsi="仿宋" w:eastAsia="仿宋" w:cs="仿宋"/>
                <w:szCs w:val="21"/>
              </w:rPr>
            </w:pPr>
            <w:r>
              <w:rPr>
                <w:rFonts w:hint="eastAsia" w:ascii="仿宋" w:hAnsi="仿宋" w:eastAsia="仿宋" w:cs="仿宋"/>
                <w:szCs w:val="21"/>
              </w:rPr>
              <w:t>分包</w:t>
            </w:r>
          </w:p>
        </w:tc>
        <w:tc>
          <w:tcPr>
            <w:tcW w:w="6411" w:type="dxa"/>
            <w:vAlign w:val="center"/>
          </w:tcPr>
          <w:p>
            <w:pPr>
              <w:snapToGrid w:val="0"/>
              <w:rPr>
                <w:rFonts w:ascii="仿宋" w:hAnsi="仿宋" w:eastAsia="仿宋" w:cs="仿宋"/>
                <w:szCs w:val="21"/>
              </w:rPr>
            </w:pPr>
            <w:r>
              <w:rPr>
                <w:rFonts w:hint="eastAsia" w:ascii="仿宋" w:hAnsi="仿宋" w:eastAsia="仿宋" w:cs="仿宋"/>
                <w:szCs w:val="21"/>
              </w:rPr>
              <w:t>■不允许</w:t>
            </w:r>
          </w:p>
          <w:p>
            <w:pPr>
              <w:rPr>
                <w:rFonts w:ascii="仿宋" w:hAnsi="仿宋" w:eastAsia="仿宋" w:cs="仿宋"/>
                <w:szCs w:val="21"/>
              </w:rPr>
            </w:pPr>
            <w:r>
              <w:rPr>
                <w:rFonts w:hint="eastAsia" w:ascii="仿宋" w:hAnsi="仿宋" w:eastAsia="仿宋" w:cs="仿宋"/>
                <w:szCs w:val="21"/>
              </w:rPr>
              <w:t>□允许。允许分包的内容：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十</w:t>
            </w:r>
          </w:p>
        </w:tc>
        <w:tc>
          <w:tcPr>
            <w:tcW w:w="1488" w:type="dxa"/>
            <w:vAlign w:val="center"/>
          </w:tcPr>
          <w:p>
            <w:pPr>
              <w:jc w:val="center"/>
              <w:rPr>
                <w:rFonts w:ascii="仿宋" w:hAnsi="仿宋" w:eastAsia="仿宋" w:cs="仿宋"/>
                <w:szCs w:val="21"/>
              </w:rPr>
            </w:pPr>
            <w:r>
              <w:rPr>
                <w:rFonts w:hint="eastAsia" w:ascii="仿宋" w:hAnsi="仿宋" w:eastAsia="仿宋" w:cs="仿宋"/>
                <w:szCs w:val="21"/>
              </w:rPr>
              <w:t>是否允许递交备选投标方案</w:t>
            </w:r>
          </w:p>
        </w:tc>
        <w:tc>
          <w:tcPr>
            <w:tcW w:w="6411" w:type="dxa"/>
            <w:vAlign w:val="center"/>
          </w:tcPr>
          <w:p>
            <w:pPr>
              <w:snapToGrid w:val="0"/>
              <w:rPr>
                <w:rFonts w:ascii="仿宋" w:hAnsi="仿宋" w:eastAsia="仿宋" w:cs="仿宋"/>
                <w:szCs w:val="21"/>
              </w:rPr>
            </w:pPr>
            <w:r>
              <w:rPr>
                <w:rFonts w:hint="eastAsia" w:ascii="仿宋" w:hAnsi="仿宋" w:eastAsia="仿宋" w:cs="仿宋"/>
                <w:szCs w:val="21"/>
              </w:rPr>
              <w:t>■不允许</w:t>
            </w:r>
          </w:p>
          <w:p>
            <w:pPr>
              <w:rPr>
                <w:rFonts w:ascii="仿宋" w:hAnsi="仿宋" w:eastAsia="仿宋" w:cs="仿宋"/>
                <w:szCs w:val="21"/>
              </w:rPr>
            </w:pPr>
            <w:r>
              <w:rPr>
                <w:rFonts w:hint="eastAsia" w:ascii="仿宋" w:hAnsi="仿宋" w:eastAsia="仿宋" w:cs="仿宋"/>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十一</w:t>
            </w:r>
          </w:p>
        </w:tc>
        <w:tc>
          <w:tcPr>
            <w:tcW w:w="1488" w:type="dxa"/>
            <w:vAlign w:val="center"/>
          </w:tcPr>
          <w:p>
            <w:pPr>
              <w:jc w:val="center"/>
              <w:rPr>
                <w:rFonts w:ascii="仿宋" w:hAnsi="仿宋" w:eastAsia="仿宋"/>
                <w:szCs w:val="21"/>
              </w:rPr>
            </w:pPr>
            <w:r>
              <w:rPr>
                <w:rFonts w:hint="eastAsia" w:ascii="仿宋" w:hAnsi="仿宋" w:eastAsia="仿宋"/>
                <w:szCs w:val="21"/>
              </w:rPr>
              <w:t>投标人</w:t>
            </w:r>
          </w:p>
          <w:p>
            <w:pPr>
              <w:jc w:val="center"/>
              <w:rPr>
                <w:rFonts w:ascii="仿宋" w:hAnsi="仿宋" w:eastAsia="仿宋" w:cs="仿宋"/>
                <w:szCs w:val="21"/>
              </w:rPr>
            </w:pPr>
            <w:r>
              <w:rPr>
                <w:rFonts w:hint="eastAsia" w:ascii="仿宋" w:hAnsi="仿宋" w:eastAsia="仿宋"/>
                <w:szCs w:val="21"/>
              </w:rPr>
              <w:t>资格要求</w:t>
            </w:r>
          </w:p>
        </w:tc>
        <w:tc>
          <w:tcPr>
            <w:tcW w:w="6411" w:type="dxa"/>
            <w:vAlign w:val="center"/>
          </w:tcPr>
          <w:p>
            <w:pPr>
              <w:pStyle w:val="14"/>
              <w:rPr>
                <w:rFonts w:ascii="仿宋" w:hAnsi="仿宋" w:eastAsia="仿宋" w:cs="仿宋"/>
                <w:sz w:val="21"/>
                <w:szCs w:val="21"/>
              </w:rPr>
            </w:pPr>
            <w:r>
              <w:rPr>
                <w:rFonts w:ascii="仿宋" w:hAnsi="仿宋" w:eastAsia="仿宋" w:cs="仿宋"/>
                <w:sz w:val="21"/>
                <w:szCs w:val="21"/>
              </w:rPr>
              <w:t>1</w:t>
            </w:r>
            <w:r>
              <w:rPr>
                <w:rFonts w:hint="eastAsia" w:ascii="仿宋" w:hAnsi="仿宋" w:eastAsia="仿宋" w:cs="仿宋"/>
                <w:sz w:val="21"/>
                <w:szCs w:val="21"/>
              </w:rPr>
              <w:t>、符合《中华人民共和国政府采购法》第二十二条款规定；</w:t>
            </w:r>
          </w:p>
          <w:p>
            <w:pPr>
              <w:pStyle w:val="14"/>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1</w:t>
            </w:r>
            <w:r>
              <w:rPr>
                <w:rFonts w:hint="eastAsia" w:ascii="仿宋" w:hAnsi="仿宋" w:eastAsia="仿宋" w:cs="仿宋"/>
                <w:sz w:val="21"/>
                <w:szCs w:val="21"/>
              </w:rPr>
              <w:t>）具有独立承担民事责任的能力；</w:t>
            </w:r>
          </w:p>
          <w:p>
            <w:pPr>
              <w:pStyle w:val="14"/>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2</w:t>
            </w:r>
            <w:r>
              <w:rPr>
                <w:rFonts w:hint="eastAsia" w:ascii="仿宋" w:hAnsi="仿宋" w:eastAsia="仿宋" w:cs="仿宋"/>
                <w:sz w:val="21"/>
                <w:szCs w:val="21"/>
              </w:rPr>
              <w:t>）具有良好的商业信誉和健全的财务会计制度；</w:t>
            </w:r>
          </w:p>
          <w:p>
            <w:pPr>
              <w:pStyle w:val="14"/>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3</w:t>
            </w:r>
            <w:r>
              <w:rPr>
                <w:rFonts w:hint="eastAsia" w:ascii="仿宋" w:hAnsi="仿宋" w:eastAsia="仿宋" w:cs="仿宋"/>
                <w:sz w:val="21"/>
                <w:szCs w:val="21"/>
              </w:rPr>
              <w:t>）具有履行合同所必需的设备和专业技术能力；</w:t>
            </w:r>
          </w:p>
          <w:p>
            <w:pPr>
              <w:pStyle w:val="14"/>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4</w:t>
            </w:r>
            <w:r>
              <w:rPr>
                <w:rFonts w:hint="eastAsia" w:ascii="仿宋" w:hAnsi="仿宋" w:eastAsia="仿宋" w:cs="仿宋"/>
                <w:sz w:val="21"/>
                <w:szCs w:val="21"/>
              </w:rPr>
              <w:t>）有依法缴纳税收和社会保障资金的良好记录；</w:t>
            </w:r>
          </w:p>
          <w:p>
            <w:pPr>
              <w:pStyle w:val="14"/>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5</w:t>
            </w:r>
            <w:r>
              <w:rPr>
                <w:rFonts w:hint="eastAsia" w:ascii="仿宋" w:hAnsi="仿宋" w:eastAsia="仿宋" w:cs="仿宋"/>
                <w:sz w:val="21"/>
                <w:szCs w:val="21"/>
              </w:rPr>
              <w:t>）参加政府采购活动前三年内，在经营活动中没有重大违法记录；</w:t>
            </w:r>
          </w:p>
          <w:p>
            <w:pPr>
              <w:pStyle w:val="14"/>
              <w:rPr>
                <w:rFonts w:ascii="仿宋" w:hAnsi="仿宋" w:eastAsia="仿宋" w:cs="仿宋"/>
                <w:sz w:val="21"/>
                <w:szCs w:val="21"/>
              </w:rPr>
            </w:pPr>
            <w:r>
              <w:rPr>
                <w:rFonts w:hint="eastAsia" w:ascii="仿宋" w:hAnsi="仿宋" w:eastAsia="仿宋" w:cs="仿宋"/>
                <w:sz w:val="21"/>
                <w:szCs w:val="21"/>
              </w:rPr>
              <w:t>（</w:t>
            </w:r>
            <w:r>
              <w:rPr>
                <w:rFonts w:ascii="仿宋" w:hAnsi="仿宋" w:eastAsia="仿宋" w:cs="仿宋"/>
                <w:sz w:val="21"/>
                <w:szCs w:val="21"/>
              </w:rPr>
              <w:t>6</w:t>
            </w:r>
            <w:r>
              <w:rPr>
                <w:rFonts w:hint="eastAsia" w:ascii="仿宋" w:hAnsi="仿宋" w:eastAsia="仿宋" w:cs="仿宋"/>
                <w:sz w:val="21"/>
                <w:szCs w:val="21"/>
              </w:rPr>
              <w:t>）法律、行政法规规定的其他条件。</w:t>
            </w:r>
          </w:p>
          <w:p>
            <w:pPr>
              <w:pStyle w:val="14"/>
              <w:rPr>
                <w:rFonts w:ascii="仿宋" w:hAnsi="仿宋" w:eastAsia="仿宋" w:cs="仿宋"/>
                <w:sz w:val="21"/>
                <w:szCs w:val="21"/>
              </w:rPr>
            </w:pPr>
            <w:r>
              <w:rPr>
                <w:rFonts w:hint="eastAsia" w:ascii="仿宋" w:hAnsi="仿宋" w:eastAsia="仿宋" w:cs="仿宋"/>
                <w:sz w:val="21"/>
                <w:szCs w:val="21"/>
              </w:rPr>
              <w:t xml:space="preserve">2、单位负责人为同一人或者存在直接控股、管理关系的不同投标人，不得参加同一包号投标或者未划分包号的同一招标项目投标。 </w:t>
            </w:r>
          </w:p>
          <w:p>
            <w:pPr>
              <w:pStyle w:val="14"/>
              <w:rPr>
                <w:rFonts w:ascii="仿宋" w:hAnsi="仿宋" w:eastAsia="仿宋" w:cs="仿宋"/>
                <w:sz w:val="21"/>
                <w:szCs w:val="21"/>
              </w:rPr>
            </w:pPr>
            <w:r>
              <w:rPr>
                <w:rFonts w:hint="eastAsia" w:ascii="仿宋" w:hAnsi="仿宋" w:eastAsia="仿宋" w:cs="仿宋"/>
                <w:sz w:val="21"/>
                <w:szCs w:val="21"/>
              </w:rPr>
              <w:t>3、为采购项目提供整体设计、规范编制或者项目管理、监理、检测等服务的投标人，不得再参加该采购项目的其他采购活动。</w:t>
            </w:r>
          </w:p>
          <w:p>
            <w:pPr>
              <w:pStyle w:val="14"/>
              <w:rPr>
                <w:rFonts w:ascii="仿宋" w:hAnsi="仿宋" w:eastAsia="仿宋" w:cs="仿宋"/>
                <w:sz w:val="21"/>
                <w:szCs w:val="21"/>
              </w:rPr>
            </w:pPr>
            <w:r>
              <w:rPr>
                <w:rFonts w:hint="eastAsia" w:ascii="仿宋" w:hAnsi="仿宋" w:eastAsia="仿宋" w:cs="仿宋"/>
                <w:sz w:val="21"/>
                <w:szCs w:val="21"/>
              </w:rPr>
              <w:t>4、被“信用中国”网站列入失信被执行人和重大税收违法案件当事人名单的、被 “中国政府采购网”网站列入政府采购严重违法失信行为记录名单（处罚期限尚未届满的）的投标人，不得参与本项目的政府采购活动。</w:t>
            </w:r>
          </w:p>
          <w:p>
            <w:pPr>
              <w:pStyle w:val="14"/>
              <w:rPr>
                <w:rFonts w:ascii="仿宋" w:hAnsi="仿宋" w:eastAsia="仿宋" w:cs="仿宋"/>
                <w:sz w:val="21"/>
                <w:szCs w:val="21"/>
              </w:rPr>
            </w:pPr>
            <w:r>
              <w:rPr>
                <w:rFonts w:hint="eastAsia" w:ascii="仿宋" w:hAnsi="仿宋" w:eastAsia="仿宋" w:cs="仿宋"/>
                <w:sz w:val="21"/>
                <w:szCs w:val="21"/>
              </w:rPr>
              <w:t xml:space="preserve">5、投标人所投产品属于医疗器械产品的须具有国家行政主管部门颁发的有效的医疗器械注册证（含登记表）。                                                                                                                                                                </w:t>
            </w:r>
          </w:p>
          <w:p>
            <w:pPr>
              <w:pStyle w:val="14"/>
              <w:rPr>
                <w:rFonts w:ascii="仿宋" w:hAnsi="仿宋" w:eastAsia="仿宋" w:cs="仿宋"/>
                <w:sz w:val="21"/>
                <w:szCs w:val="21"/>
              </w:rPr>
            </w:pPr>
            <w:r>
              <w:rPr>
                <w:rFonts w:hint="eastAsia" w:ascii="仿宋" w:hAnsi="仿宋" w:eastAsia="仿宋" w:cs="仿宋"/>
                <w:sz w:val="21"/>
                <w:szCs w:val="21"/>
              </w:rPr>
              <w:t xml:space="preserve">6、本项目不接受联合体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十二</w:t>
            </w:r>
          </w:p>
        </w:tc>
        <w:tc>
          <w:tcPr>
            <w:tcW w:w="1488" w:type="dxa"/>
            <w:vAlign w:val="center"/>
          </w:tcPr>
          <w:p>
            <w:pPr>
              <w:pStyle w:val="40"/>
              <w:spacing w:line="360" w:lineRule="auto"/>
              <w:jc w:val="center"/>
              <w:rPr>
                <w:rFonts w:ascii="仿宋" w:hAnsi="仿宋" w:eastAsia="仿宋"/>
                <w:szCs w:val="21"/>
              </w:rPr>
            </w:pPr>
            <w:r>
              <w:rPr>
                <w:rFonts w:hint="eastAsia" w:ascii="仿宋" w:hAnsi="仿宋" w:eastAsia="仿宋" w:cs="仿宋"/>
                <w:b/>
                <w:kern w:val="0"/>
                <w:sz w:val="24"/>
              </w:rPr>
              <w:t>政府采购政策落实</w:t>
            </w:r>
          </w:p>
        </w:tc>
        <w:tc>
          <w:tcPr>
            <w:tcW w:w="6411" w:type="dxa"/>
            <w:vAlign w:val="center"/>
          </w:tcPr>
          <w:p>
            <w:pPr>
              <w:spacing w:line="360" w:lineRule="exact"/>
              <w:rPr>
                <w:rFonts w:ascii="仿宋" w:hAnsi="仿宋" w:eastAsia="仿宋"/>
                <w:szCs w:val="21"/>
              </w:rPr>
            </w:pPr>
            <w:r>
              <w:rPr>
                <w:rFonts w:hint="eastAsia" w:ascii="仿宋" w:hAnsi="仿宋" w:eastAsia="仿宋"/>
                <w:szCs w:val="21"/>
              </w:rPr>
              <w:t>12.1本项目不专门面向中小企业预留采购份额。</w:t>
            </w:r>
          </w:p>
          <w:p>
            <w:pPr>
              <w:spacing w:line="360" w:lineRule="exact"/>
              <w:rPr>
                <w:rFonts w:ascii="仿宋_GB2312" w:hAnsi="仿宋" w:eastAsia="仿宋_GB2312" w:cs="宋体"/>
                <w:szCs w:val="21"/>
              </w:rPr>
            </w:pPr>
            <w:r>
              <w:rPr>
                <w:rFonts w:hint="eastAsia" w:ascii="仿宋" w:hAnsi="仿宋" w:eastAsia="仿宋"/>
                <w:szCs w:val="21"/>
              </w:rPr>
              <w:t>12.2根据工信部等部委发布的《关于印发中小企业划型标准规定的通知》（工信部联企业〔2011〕300号）、财政部、工业和信息化部《政府采购促进中小企业发展管理办法 》（财库[2020]46号文）规定，本次采购标的所属行业为</w:t>
            </w:r>
            <w:r>
              <w:rPr>
                <w:rFonts w:hint="eastAsia" w:ascii="仿宋" w:hAnsi="仿宋" w:eastAsia="仿宋"/>
                <w:b/>
                <w:szCs w:val="21"/>
                <w:u w:val="single"/>
              </w:rPr>
              <w:t>工业制造业</w:t>
            </w:r>
            <w:r>
              <w:rPr>
                <w:rFonts w:hint="eastAsia" w:ascii="仿宋" w:hAnsi="仿宋" w:eastAsia="仿宋"/>
                <w:szCs w:val="21"/>
              </w:rPr>
              <w:t>，符合以下条件的中小微型企业应按照招标文件格式要求提供《中小企业声明函》。</w:t>
            </w:r>
          </w:p>
          <w:p>
            <w:pPr>
              <w:spacing w:line="360" w:lineRule="exact"/>
              <w:rPr>
                <w:rFonts w:ascii="仿宋_GB2312" w:hAnsi="仿宋" w:eastAsia="仿宋_GB2312" w:cs="宋体"/>
                <w:szCs w:val="21"/>
              </w:rPr>
            </w:pPr>
            <w:r>
              <w:rPr>
                <w:rFonts w:hint="eastAsia" w:ascii="仿宋_GB2312" w:hAnsi="仿宋" w:eastAsia="仿宋_GB2312" w:cs="宋体"/>
                <w:szCs w:val="21"/>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360" w:lineRule="exact"/>
              <w:rPr>
                <w:rFonts w:ascii="仿宋_GB2312" w:hAnsi="仿宋" w:eastAsia="仿宋_GB2312" w:cs="宋体"/>
                <w:szCs w:val="21"/>
              </w:rPr>
            </w:pPr>
            <w:r>
              <w:rPr>
                <w:rFonts w:hint="eastAsia" w:ascii="仿宋_GB2312" w:hAnsi="仿宋" w:eastAsia="仿宋_GB2312" w:cs="宋体"/>
                <w:szCs w:val="21"/>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pPr>
              <w:spacing w:line="360" w:lineRule="exact"/>
              <w:rPr>
                <w:rFonts w:ascii="仿宋_GB2312" w:hAnsi="仿宋" w:eastAsia="仿宋_GB2312" w:cs="宋体"/>
                <w:szCs w:val="21"/>
              </w:rPr>
            </w:pPr>
            <w:r>
              <w:rPr>
                <w:rFonts w:hint="eastAsia" w:ascii="仿宋_GB2312" w:hAnsi="仿宋" w:eastAsia="仿宋_GB2312" w:cs="宋体"/>
                <w:szCs w:val="21"/>
              </w:rPr>
              <w:t>（3）根据上述文件规定，对满足以上（1）（2）两项条件并按照规定格式提供《中小企业声明函》的小微企业的投标总报价给予 6 %的扣除，用扣除后的价格参与评审。</w:t>
            </w:r>
          </w:p>
          <w:p>
            <w:pPr>
              <w:spacing w:line="360" w:lineRule="exact"/>
              <w:rPr>
                <w:rFonts w:ascii="仿宋_GB2312" w:hAnsi="仿宋" w:eastAsia="仿宋_GB2312" w:cs="宋体"/>
                <w:szCs w:val="21"/>
              </w:rPr>
            </w:pPr>
            <w:r>
              <w:rPr>
                <w:rFonts w:hint="eastAsia" w:ascii="仿宋_GB2312" w:hAnsi="仿宋" w:eastAsia="仿宋_GB2312" w:cs="宋体"/>
                <w:szCs w:val="21"/>
              </w:rPr>
              <w:t>（4）依据本办法规定享受扶持政策获得政府采购合同的，小微企业不得将合同分包给大中型企业，中型企业不得将合同分包给大型企业。</w:t>
            </w:r>
          </w:p>
          <w:p>
            <w:pPr>
              <w:spacing w:line="360" w:lineRule="exact"/>
              <w:rPr>
                <w:rFonts w:ascii="仿宋_GB2312" w:hAnsi="仿宋" w:eastAsia="仿宋_GB2312" w:cs="宋体"/>
                <w:szCs w:val="21"/>
              </w:rPr>
            </w:pPr>
            <w:r>
              <w:rPr>
                <w:rFonts w:hint="eastAsia" w:ascii="仿宋_GB2312" w:hAnsi="仿宋" w:eastAsia="仿宋_GB2312" w:cs="宋体"/>
                <w:szCs w:val="21"/>
              </w:rPr>
              <w:t>（5）提供由省级以上监狱管理局、戒毒管理局（含新疆生产建设兵团）出具的属于监狱企业证明文件（扫描件）的，视同为小型和微型企业。</w:t>
            </w:r>
          </w:p>
          <w:p>
            <w:pPr>
              <w:spacing w:line="360" w:lineRule="exact"/>
              <w:rPr>
                <w:rFonts w:ascii="仿宋_GB2312" w:hAnsi="仿宋" w:eastAsia="仿宋_GB2312" w:cs="宋体"/>
                <w:szCs w:val="21"/>
              </w:rPr>
            </w:pPr>
            <w:r>
              <w:rPr>
                <w:rFonts w:hint="eastAsia" w:ascii="仿宋_GB2312" w:hAnsi="仿宋" w:eastAsia="仿宋_GB2312" w:cs="宋体"/>
                <w:szCs w:val="21"/>
              </w:rPr>
              <w:t>（6）符合享受政府采购支持政策的残疾人福利性单位条件且提供《残疾人福利性单位声明函》的，视同为小型和微型企业。</w:t>
            </w:r>
          </w:p>
          <w:p>
            <w:pPr>
              <w:spacing w:line="360" w:lineRule="exact"/>
              <w:rPr>
                <w:rFonts w:ascii="仿宋_GB2312" w:hAnsi="仿宋" w:eastAsia="仿宋_GB2312" w:cs="宋体"/>
                <w:szCs w:val="21"/>
              </w:rPr>
            </w:pPr>
            <w:r>
              <w:rPr>
                <w:rFonts w:hint="eastAsia" w:ascii="仿宋_GB2312" w:hAnsi="仿宋" w:eastAsia="仿宋_GB2312" w:cs="宋体"/>
                <w:szCs w:val="21"/>
              </w:rPr>
              <w:t>12.3节能、环境标志产品评审优惠内容及加分幅度：</w:t>
            </w:r>
          </w:p>
          <w:p>
            <w:pPr>
              <w:spacing w:line="360" w:lineRule="exact"/>
              <w:rPr>
                <w:rFonts w:ascii="仿宋_GB2312" w:hAnsi="仿宋" w:eastAsia="仿宋_GB2312" w:cs="宋体"/>
                <w:szCs w:val="21"/>
              </w:rPr>
            </w:pPr>
            <w:r>
              <w:rPr>
                <w:rFonts w:hint="eastAsia" w:ascii="仿宋_GB2312" w:hAnsi="仿宋" w:eastAsia="仿宋_GB2312" w:cs="宋体"/>
                <w:szCs w:val="21"/>
              </w:rPr>
              <w:t>严格执行《财政部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仿宋_GB2312" w:hAnsi="仿宋" w:eastAsia="仿宋_GB2312" w:cs="宋体"/>
                <w:b/>
                <w:szCs w:val="21"/>
              </w:rPr>
              <w:t>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pPr>
              <w:rPr>
                <w:rFonts w:ascii="Times New Roman" w:hAnsi="Times New Roman" w:eastAsia="宋体"/>
                <w:szCs w:val="21"/>
              </w:rPr>
            </w:pPr>
            <w:r>
              <w:rPr>
                <w:rFonts w:hint="eastAsia" w:ascii="仿宋_GB2312" w:hAnsi="仿宋" w:eastAsia="仿宋_GB2312" w:cs="宋体"/>
                <w:szCs w:val="21"/>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商务评审表。</w:t>
            </w:r>
            <w:r>
              <w:rPr>
                <w:rFonts w:hint="eastAsia" w:ascii="仿宋_GB2312" w:hAnsi="仿宋" w:eastAsia="仿宋_GB2312" w:cs="宋体"/>
                <w:b/>
                <w:szCs w:val="21"/>
              </w:rPr>
              <w:t>供应商须自行编写《环境标志产品明细表》</w:t>
            </w:r>
            <w:r>
              <w:rPr>
                <w:rFonts w:hint="eastAsia" w:ascii="仿宋_GB2312" w:hAnsi="仿宋" w:eastAsia="仿宋_GB2312" w:cs="宋体"/>
                <w:szCs w:val="21"/>
              </w:rPr>
              <w:t>、</w:t>
            </w:r>
            <w:r>
              <w:rPr>
                <w:rFonts w:hint="eastAsia" w:ascii="仿宋_GB2312" w:hAnsi="仿宋" w:eastAsia="仿宋_GB2312" w:cs="宋体"/>
                <w:b/>
                <w:szCs w:val="21"/>
              </w:rPr>
              <w:t>《节能标志产品明细表》中列明并附证书，否则，不予加分。</w:t>
            </w:r>
          </w:p>
          <w:p>
            <w:pPr>
              <w:pStyle w:val="40"/>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十三</w:t>
            </w:r>
          </w:p>
        </w:tc>
        <w:tc>
          <w:tcPr>
            <w:tcW w:w="1488" w:type="dxa"/>
            <w:vAlign w:val="center"/>
          </w:tcPr>
          <w:p>
            <w:pPr>
              <w:jc w:val="center"/>
              <w:rPr>
                <w:rFonts w:ascii="仿宋" w:hAnsi="仿宋" w:eastAsia="仿宋" w:cs="仿宋"/>
                <w:szCs w:val="21"/>
              </w:rPr>
            </w:pPr>
            <w:r>
              <w:rPr>
                <w:rFonts w:hint="eastAsia" w:ascii="仿宋" w:hAnsi="仿宋" w:eastAsia="仿宋"/>
                <w:szCs w:val="21"/>
              </w:rPr>
              <w:t>投标保证金</w:t>
            </w:r>
          </w:p>
        </w:tc>
        <w:tc>
          <w:tcPr>
            <w:tcW w:w="6411" w:type="dxa"/>
            <w:vAlign w:val="center"/>
          </w:tcPr>
          <w:p>
            <w:pPr>
              <w:numPr>
                <w:ilvl w:val="0"/>
                <w:numId w:val="1"/>
              </w:numPr>
            </w:pPr>
            <w:r>
              <w:rPr>
                <w:rFonts w:hint="eastAsia" w:ascii="仿宋" w:hAnsi="仿宋" w:eastAsia="仿宋"/>
                <w:b/>
                <w:bCs/>
                <w:szCs w:val="21"/>
              </w:rPr>
              <w:t>投标保证金金额：</w:t>
            </w:r>
          </w:p>
          <w:p>
            <w:pPr>
              <w:pStyle w:val="14"/>
              <w:rPr>
                <w:rFonts w:ascii="仿宋" w:hAnsi="仿宋" w:eastAsia="仿宋"/>
                <w:b/>
                <w:bCs/>
                <w:sz w:val="21"/>
                <w:szCs w:val="21"/>
              </w:rPr>
            </w:pPr>
            <w:r>
              <w:rPr>
                <w:rFonts w:hint="eastAsia" w:ascii="仿宋" w:hAnsi="仿宋" w:eastAsia="仿宋"/>
                <w:b/>
                <w:bCs/>
                <w:sz w:val="21"/>
                <w:szCs w:val="21"/>
              </w:rPr>
              <w:t>第六包：6000元。</w:t>
            </w:r>
          </w:p>
          <w:p>
            <w:pPr>
              <w:pStyle w:val="14"/>
              <w:rPr>
                <w:rFonts w:ascii="仿宋" w:hAnsi="仿宋" w:eastAsia="仿宋"/>
                <w:sz w:val="21"/>
                <w:szCs w:val="21"/>
              </w:rPr>
            </w:pPr>
            <w:r>
              <w:rPr>
                <w:rFonts w:hint="eastAsia" w:ascii="仿宋" w:hAnsi="仿宋" w:eastAsia="仿宋"/>
                <w:sz w:val="21"/>
                <w:szCs w:val="21"/>
              </w:rPr>
              <w:t>2、投标保证金必须以电汇或网银转账的形式由投标人的账户汇出，并汇入至新疆创信达招标代理有限公司保证金账户，</w:t>
            </w:r>
            <w:r>
              <w:rPr>
                <w:rFonts w:hint="eastAsia" w:ascii="方正仿宋_GB2312" w:hAnsi="方正仿宋_GB2312" w:eastAsia="方正仿宋_GB2312" w:cs="方正仿宋_GB2312"/>
                <w:sz w:val="21"/>
                <w:szCs w:val="21"/>
              </w:rPr>
              <w:t>每个项目须按照分包分别提交投标保证金，如：</w:t>
            </w:r>
            <w:r>
              <w:rPr>
                <w:rFonts w:hint="eastAsia" w:ascii="方正仿宋_GB2312" w:hAnsi="方正仿宋_GB2312" w:eastAsia="方正仿宋_GB2312" w:cs="方正仿宋_GB2312"/>
                <w:color w:val="FF0000"/>
                <w:sz w:val="21"/>
                <w:szCs w:val="21"/>
              </w:rPr>
              <w:t>“CXD2021-01-0</w:t>
            </w:r>
            <w:r>
              <w:rPr>
                <w:rFonts w:hint="eastAsia" w:ascii="方正仿宋_GB2312" w:hAnsi="方正仿宋_GB2312" w:eastAsia="方正仿宋_GB2312" w:cs="方正仿宋_GB2312"/>
                <w:color w:val="FF0000"/>
                <w:sz w:val="21"/>
                <w:szCs w:val="21"/>
                <w:lang w:val="en-US" w:eastAsia="zh-CN"/>
              </w:rPr>
              <w:t>82</w:t>
            </w:r>
            <w:r>
              <w:rPr>
                <w:rFonts w:hint="eastAsia" w:ascii="方正仿宋_GB2312" w:hAnsi="方正仿宋_GB2312" w:eastAsia="方正仿宋_GB2312" w:cs="方正仿宋_GB2312"/>
                <w:color w:val="FF0000"/>
                <w:sz w:val="21"/>
                <w:szCs w:val="21"/>
              </w:rPr>
              <w:t>包号”。</w:t>
            </w:r>
          </w:p>
          <w:p>
            <w:pPr>
              <w:pStyle w:val="14"/>
              <w:rPr>
                <w:rFonts w:ascii="仿宋" w:hAnsi="仿宋" w:eastAsia="仿宋"/>
                <w:sz w:val="21"/>
                <w:szCs w:val="21"/>
              </w:rPr>
            </w:pPr>
            <w:r>
              <w:rPr>
                <w:rFonts w:hint="eastAsia" w:ascii="仿宋" w:hAnsi="仿宋" w:eastAsia="仿宋"/>
                <w:sz w:val="21"/>
                <w:szCs w:val="21"/>
              </w:rPr>
              <w:t>3、投标人必须在投标截止时间前完成保证金缴纳工作。</w:t>
            </w:r>
          </w:p>
          <w:p>
            <w:pPr>
              <w:pStyle w:val="14"/>
              <w:rPr>
                <w:rFonts w:ascii="仿宋" w:hAnsi="仿宋" w:eastAsia="仿宋"/>
                <w:sz w:val="21"/>
                <w:szCs w:val="21"/>
              </w:rPr>
            </w:pPr>
            <w:r>
              <w:rPr>
                <w:rFonts w:hint="eastAsia" w:ascii="仿宋" w:hAnsi="仿宋" w:eastAsia="仿宋"/>
                <w:sz w:val="21"/>
                <w:szCs w:val="21"/>
              </w:rPr>
              <w:t>投标保证金的提交以新疆创信达招标代理有限公司保证金账户到账时间为准，投标人需自行评估因异地、跨行、公休日等因素造成的投标保证金到账延迟风险，并承担相应责任。</w:t>
            </w:r>
          </w:p>
          <w:p>
            <w:pPr>
              <w:pStyle w:val="14"/>
              <w:rPr>
                <w:rFonts w:ascii="仿宋" w:hAnsi="仿宋" w:eastAsia="仿宋"/>
                <w:b/>
                <w:bCs/>
                <w:sz w:val="21"/>
                <w:szCs w:val="21"/>
              </w:rPr>
            </w:pPr>
            <w:r>
              <w:rPr>
                <w:rFonts w:hint="eastAsia" w:ascii="仿宋" w:hAnsi="仿宋" w:eastAsia="仿宋"/>
                <w:b/>
                <w:bCs/>
                <w:sz w:val="21"/>
                <w:szCs w:val="21"/>
              </w:rPr>
              <w:t>4、投标保证金账户信息</w:t>
            </w:r>
          </w:p>
          <w:p>
            <w:pPr>
              <w:pStyle w:val="14"/>
              <w:rPr>
                <w:rFonts w:ascii="仿宋" w:hAnsi="仿宋" w:eastAsia="仿宋"/>
                <w:b/>
                <w:bCs/>
                <w:sz w:val="21"/>
                <w:szCs w:val="21"/>
              </w:rPr>
            </w:pPr>
            <w:r>
              <w:rPr>
                <w:rFonts w:hint="eastAsia" w:ascii="仿宋" w:hAnsi="仿宋" w:eastAsia="仿宋"/>
                <w:b/>
                <w:bCs/>
                <w:sz w:val="21"/>
                <w:szCs w:val="21"/>
              </w:rPr>
              <w:t>开户名称：新疆创信达招标代理有限公司</w:t>
            </w:r>
          </w:p>
          <w:p>
            <w:pPr>
              <w:pStyle w:val="14"/>
              <w:rPr>
                <w:rFonts w:ascii="仿宋" w:hAnsi="仿宋" w:eastAsia="仿宋"/>
                <w:b/>
                <w:bCs/>
                <w:sz w:val="21"/>
                <w:szCs w:val="21"/>
              </w:rPr>
            </w:pPr>
            <w:r>
              <w:rPr>
                <w:rFonts w:hint="eastAsia" w:ascii="仿宋" w:hAnsi="仿宋" w:eastAsia="仿宋"/>
                <w:b/>
                <w:bCs/>
                <w:sz w:val="21"/>
                <w:szCs w:val="21"/>
              </w:rPr>
              <w:t>银行名称：中国银行乌鲁木齐市建设路支行</w:t>
            </w:r>
          </w:p>
          <w:p>
            <w:pPr>
              <w:pStyle w:val="14"/>
              <w:rPr>
                <w:rFonts w:ascii="仿宋" w:hAnsi="仿宋" w:eastAsia="仿宋"/>
                <w:b/>
                <w:bCs/>
                <w:sz w:val="21"/>
                <w:szCs w:val="21"/>
              </w:rPr>
            </w:pPr>
            <w:r>
              <w:rPr>
                <w:rFonts w:hint="eastAsia" w:ascii="仿宋" w:hAnsi="仿宋" w:eastAsia="仿宋"/>
                <w:b/>
                <w:bCs/>
                <w:sz w:val="21"/>
                <w:szCs w:val="21"/>
              </w:rPr>
              <w:t>行    号：104881006014</w:t>
            </w:r>
          </w:p>
          <w:p>
            <w:pPr>
              <w:pStyle w:val="14"/>
              <w:rPr>
                <w:sz w:val="21"/>
                <w:szCs w:val="21"/>
              </w:rPr>
            </w:pPr>
            <w:r>
              <w:rPr>
                <w:rFonts w:hint="eastAsia" w:ascii="仿宋" w:hAnsi="仿宋" w:eastAsia="仿宋"/>
                <w:b/>
                <w:bCs/>
                <w:sz w:val="21"/>
                <w:szCs w:val="21"/>
              </w:rPr>
              <w:t>帐    号：107070741673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十四</w:t>
            </w:r>
          </w:p>
        </w:tc>
        <w:tc>
          <w:tcPr>
            <w:tcW w:w="1488" w:type="dxa"/>
            <w:vAlign w:val="center"/>
          </w:tcPr>
          <w:p>
            <w:pPr>
              <w:jc w:val="center"/>
              <w:rPr>
                <w:rFonts w:ascii="仿宋" w:hAnsi="仿宋" w:eastAsia="仿宋" w:cs="仿宋"/>
                <w:szCs w:val="21"/>
              </w:rPr>
            </w:pPr>
            <w:r>
              <w:rPr>
                <w:rFonts w:hint="eastAsia" w:ascii="仿宋" w:hAnsi="仿宋" w:eastAsia="仿宋" w:cs="仿宋"/>
                <w:szCs w:val="21"/>
              </w:rPr>
              <w:t>投标文件的组成</w:t>
            </w:r>
          </w:p>
        </w:tc>
        <w:tc>
          <w:tcPr>
            <w:tcW w:w="6411" w:type="dxa"/>
            <w:vAlign w:val="center"/>
          </w:tcPr>
          <w:p>
            <w:pPr>
              <w:snapToGrid w:val="0"/>
              <w:rPr>
                <w:rFonts w:ascii="仿宋" w:hAnsi="仿宋" w:eastAsia="仿宋" w:cs="仿宋"/>
                <w:szCs w:val="21"/>
              </w:rPr>
            </w:pPr>
            <w:r>
              <w:rPr>
                <w:rFonts w:hint="eastAsia" w:ascii="仿宋" w:hAnsi="仿宋" w:eastAsia="仿宋" w:cs="仿宋"/>
                <w:szCs w:val="21"/>
              </w:rPr>
              <w:t>投标文件由以下内容组成：</w:t>
            </w:r>
          </w:p>
          <w:p>
            <w:pPr>
              <w:snapToGrid w:val="0"/>
              <w:rPr>
                <w:rFonts w:ascii="仿宋" w:hAnsi="仿宋" w:eastAsia="仿宋" w:cs="仿宋"/>
                <w:b/>
                <w:bCs/>
                <w:szCs w:val="21"/>
              </w:rPr>
            </w:pPr>
            <w:r>
              <w:rPr>
                <w:rFonts w:hint="eastAsia" w:ascii="仿宋" w:hAnsi="仿宋" w:eastAsia="仿宋" w:cs="仿宋"/>
                <w:b/>
                <w:bCs/>
                <w:szCs w:val="21"/>
              </w:rPr>
              <w:t>资格证明文件：</w:t>
            </w:r>
          </w:p>
          <w:p>
            <w:pPr>
              <w:snapToGrid w:val="0"/>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b/>
                <w:bCs/>
                <w:szCs w:val="21"/>
              </w:rPr>
              <w:t>☆</w:t>
            </w:r>
            <w:r>
              <w:rPr>
                <w:rFonts w:hint="eastAsia" w:ascii="仿宋" w:hAnsi="仿宋" w:eastAsia="仿宋" w:cs="仿宋"/>
                <w:szCs w:val="21"/>
              </w:rPr>
              <w:t>政府采购诚信承诺书（原件装订在正本，复印件装订在副本中）；</w:t>
            </w:r>
          </w:p>
          <w:p>
            <w:pPr>
              <w:snapToGrid w:val="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b/>
                <w:bCs/>
                <w:szCs w:val="21"/>
              </w:rPr>
              <w:t>☆</w:t>
            </w:r>
            <w:r>
              <w:rPr>
                <w:rFonts w:hint="eastAsia" w:ascii="仿宋" w:hAnsi="仿宋" w:eastAsia="仿宋" w:cs="仿宋"/>
                <w:szCs w:val="21"/>
              </w:rPr>
              <w:t>投标人的营业执照等法律、行政法规规定投标人应当具备的其他条件的证明材料证明文件复印件加盖公章；</w:t>
            </w:r>
          </w:p>
          <w:p>
            <w:pPr>
              <w:snapToGrid w:val="0"/>
              <w:rPr>
                <w:rFonts w:ascii="仿宋" w:hAnsi="仿宋" w:eastAsia="仿宋" w:cs="仿宋"/>
                <w:szCs w:val="21"/>
              </w:rPr>
            </w:pPr>
            <w:r>
              <w:rPr>
                <w:rFonts w:hint="eastAsia" w:ascii="仿宋" w:hAnsi="仿宋" w:eastAsia="仿宋" w:cs="仿宋"/>
                <w:szCs w:val="21"/>
              </w:rPr>
              <w:t>(3)</w:t>
            </w:r>
            <w:r>
              <w:rPr>
                <w:rFonts w:hint="eastAsia" w:ascii="仿宋" w:hAnsi="仿宋" w:eastAsia="仿宋" w:cs="仿宋"/>
                <w:b/>
                <w:bCs/>
                <w:szCs w:val="21"/>
              </w:rPr>
              <w:t>☆</w:t>
            </w:r>
            <w:r>
              <w:rPr>
                <w:rFonts w:hint="eastAsia" w:ascii="仿宋" w:hAnsi="仿宋" w:eastAsia="仿宋" w:cs="仿宋"/>
                <w:szCs w:val="21"/>
              </w:rPr>
              <w:t>法定代表人/负责人资格证明书（原件装订在正本，复印件装订在副本中）</w:t>
            </w:r>
          </w:p>
          <w:p>
            <w:pPr>
              <w:snapToGrid w:val="0"/>
              <w:rPr>
                <w:rFonts w:ascii="仿宋" w:hAnsi="仿宋" w:eastAsia="仿宋" w:cs="仿宋"/>
                <w:szCs w:val="21"/>
              </w:rPr>
            </w:pPr>
            <w:r>
              <w:rPr>
                <w:rFonts w:hint="eastAsia" w:ascii="仿宋" w:hAnsi="仿宋" w:eastAsia="仿宋" w:cs="仿宋"/>
                <w:szCs w:val="21"/>
              </w:rPr>
              <w:t>(4)</w:t>
            </w:r>
            <w:r>
              <w:rPr>
                <w:rFonts w:hint="eastAsia" w:ascii="仿宋" w:hAnsi="仿宋" w:eastAsia="仿宋" w:cs="仿宋"/>
                <w:b/>
                <w:bCs/>
                <w:szCs w:val="21"/>
              </w:rPr>
              <w:t>☆</w:t>
            </w:r>
            <w:r>
              <w:rPr>
                <w:rFonts w:hint="eastAsia" w:ascii="仿宋" w:hAnsi="仿宋" w:eastAsia="仿宋" w:cs="仿宋"/>
                <w:szCs w:val="21"/>
              </w:rPr>
              <w:t>投标人代表的法定代表人授权委托书(原件装订在正本，复印件装订在副本中)及被授权人身份证复印件加盖公章，授权委托书应由法定代表签名并加盖企业公章；</w:t>
            </w:r>
          </w:p>
          <w:p>
            <w:pPr>
              <w:snapToGrid w:val="0"/>
              <w:rPr>
                <w:rFonts w:ascii="仿宋" w:hAnsi="仿宋" w:eastAsia="仿宋" w:cs="仿宋"/>
                <w:szCs w:val="21"/>
              </w:rPr>
            </w:pPr>
            <w:r>
              <w:rPr>
                <w:rFonts w:hint="eastAsia" w:ascii="仿宋" w:hAnsi="仿宋" w:eastAsia="仿宋" w:cs="仿宋"/>
                <w:szCs w:val="21"/>
              </w:rPr>
              <w:t>(5)</w:t>
            </w:r>
            <w:r>
              <w:rPr>
                <w:rFonts w:hint="eastAsia" w:ascii="仿宋" w:hAnsi="仿宋" w:eastAsia="仿宋" w:cs="仿宋"/>
                <w:b/>
                <w:bCs/>
                <w:szCs w:val="21"/>
              </w:rPr>
              <w:t>☆</w:t>
            </w:r>
            <w:r>
              <w:rPr>
                <w:rFonts w:hint="eastAsia" w:ascii="仿宋" w:hAnsi="仿宋" w:eastAsia="仿宋" w:cs="仿宋"/>
                <w:szCs w:val="21"/>
              </w:rPr>
              <w:t>具备履行合同所必需的设备和专业技术能力的证明材料原件（自行编写）</w:t>
            </w:r>
          </w:p>
          <w:p>
            <w:pPr>
              <w:snapToGrid w:val="0"/>
              <w:rPr>
                <w:rFonts w:ascii="仿宋" w:hAnsi="仿宋" w:eastAsia="仿宋" w:cs="仿宋"/>
                <w:szCs w:val="21"/>
              </w:rPr>
            </w:pPr>
            <w:r>
              <w:rPr>
                <w:rFonts w:hint="eastAsia" w:ascii="仿宋" w:hAnsi="仿宋" w:eastAsia="仿宋" w:cs="仿宋"/>
                <w:szCs w:val="21"/>
              </w:rPr>
              <w:t>(6)</w:t>
            </w:r>
            <w:r>
              <w:rPr>
                <w:rFonts w:hint="eastAsia" w:ascii="仿宋" w:hAnsi="仿宋" w:eastAsia="仿宋" w:cs="仿宋"/>
                <w:b/>
                <w:bCs/>
                <w:szCs w:val="21"/>
              </w:rPr>
              <w:t>☆</w:t>
            </w:r>
            <w:r>
              <w:rPr>
                <w:rFonts w:hint="eastAsia" w:ascii="仿宋" w:hAnsi="仿宋" w:eastAsia="仿宋" w:cs="仿宋"/>
                <w:szCs w:val="21"/>
              </w:rPr>
              <w:t>参加本次政府采购活动前三年内无重大违法记录的书面声明（原件装订在正本，复印件装订在副本中），重大违法记录是指投标人因违法经营受到刑事处罚或责令停产停业、吊销许可证或者执照、较大数额等行政处罚；</w:t>
            </w:r>
          </w:p>
          <w:p>
            <w:pPr>
              <w:snapToGrid w:val="0"/>
              <w:rPr>
                <w:rFonts w:ascii="仿宋" w:hAnsi="仿宋" w:eastAsia="仿宋" w:cs="仿宋"/>
                <w:szCs w:val="21"/>
              </w:rPr>
            </w:pPr>
            <w:r>
              <w:rPr>
                <w:rFonts w:hint="eastAsia" w:ascii="仿宋" w:hAnsi="仿宋" w:eastAsia="仿宋" w:cs="仿宋"/>
                <w:szCs w:val="21"/>
              </w:rPr>
              <w:t>(7)</w:t>
            </w:r>
            <w:r>
              <w:rPr>
                <w:rFonts w:hint="eastAsia" w:ascii="仿宋" w:hAnsi="仿宋" w:eastAsia="仿宋" w:cs="仿宋"/>
                <w:b/>
                <w:bCs/>
                <w:szCs w:val="21"/>
              </w:rPr>
              <w:t>☆</w:t>
            </w:r>
            <w:r>
              <w:rPr>
                <w:rFonts w:hint="eastAsia" w:ascii="仿宋" w:hAnsi="仿宋" w:eastAsia="仿宋" w:cs="仿宋"/>
                <w:szCs w:val="21"/>
              </w:rPr>
              <w:t>会计师事务所出具的上一年度财务审计报告或银行出具的资信证明（原件或复印件加盖公章）；</w:t>
            </w:r>
          </w:p>
          <w:p>
            <w:pPr>
              <w:snapToGrid w:val="0"/>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zh-CN"/>
              </w:rPr>
              <w:t>经审计的财务报告，包括“四表一注”，即资产负债表、利润表、现金流量表、所有者权益变动表及其附注，或者其基本开户银行出具的资信证明，</w:t>
            </w:r>
            <w:r>
              <w:rPr>
                <w:rFonts w:hint="eastAsia" w:ascii="仿宋" w:hAnsi="仿宋" w:eastAsia="仿宋" w:cs="仿宋"/>
                <w:szCs w:val="21"/>
              </w:rPr>
              <w:t>资信证明须是投标人开户银行在投标截止时间前三个月内开具的（资信证明抬头为其他招标人名称的无效）。银行资信证明应能说明该投标人与银行之间业务往来正常，企业信誉良好等。银行出具的存款证明不能替代银行资信证明。银行资信证明可提供原件，也可提供复印件）</w:t>
            </w:r>
          </w:p>
          <w:p>
            <w:pPr>
              <w:snapToGrid w:val="0"/>
              <w:rPr>
                <w:rFonts w:ascii="仿宋" w:hAnsi="仿宋" w:eastAsia="仿宋" w:cs="仿宋"/>
                <w:szCs w:val="21"/>
                <w:lang w:val="zh-CN"/>
              </w:rPr>
            </w:pPr>
            <w:r>
              <w:rPr>
                <w:rFonts w:hint="eastAsia" w:ascii="仿宋" w:hAnsi="仿宋" w:eastAsia="仿宋" w:cs="仿宋"/>
                <w:szCs w:val="21"/>
              </w:rPr>
              <w:t>(8)</w:t>
            </w:r>
            <w:r>
              <w:rPr>
                <w:rFonts w:hint="eastAsia" w:ascii="仿宋" w:hAnsi="仿宋" w:eastAsia="仿宋" w:cs="仿宋"/>
                <w:b/>
                <w:bCs/>
                <w:szCs w:val="21"/>
              </w:rPr>
              <w:t>☆</w:t>
            </w:r>
            <w:r>
              <w:rPr>
                <w:rFonts w:hint="eastAsia" w:ascii="仿宋" w:hAnsi="仿宋" w:eastAsia="仿宋" w:cs="仿宋"/>
                <w:szCs w:val="21"/>
                <w:lang w:val="zh-CN"/>
              </w:rPr>
              <w:t>依法缴纳税收的证明材料（</w:t>
            </w:r>
            <w:r>
              <w:rPr>
                <w:rFonts w:hint="eastAsia" w:ascii="仿宋" w:hAnsi="仿宋" w:eastAsia="仿宋" w:cs="仿宋"/>
                <w:szCs w:val="21"/>
              </w:rPr>
              <w:t>复印件加盖公章</w:t>
            </w:r>
            <w:r>
              <w:rPr>
                <w:rFonts w:hint="eastAsia" w:ascii="仿宋" w:hAnsi="仿宋" w:eastAsia="仿宋" w:cs="仿宋"/>
                <w:szCs w:val="21"/>
                <w:lang w:val="zh-CN"/>
              </w:rPr>
              <w:t>）；</w:t>
            </w:r>
          </w:p>
          <w:p>
            <w:pPr>
              <w:snapToGrid w:val="0"/>
              <w:rPr>
                <w:rFonts w:ascii="仿宋" w:hAnsi="仿宋" w:eastAsia="仿宋" w:cs="仿宋"/>
                <w:szCs w:val="21"/>
              </w:rPr>
            </w:pPr>
            <w:r>
              <w:rPr>
                <w:rFonts w:hint="eastAsia" w:ascii="仿宋" w:hAnsi="仿宋" w:eastAsia="仿宋" w:cs="仿宋"/>
                <w:szCs w:val="21"/>
              </w:rPr>
              <w:t>（提供投标截止日期之前六个月内任何一期的纳税记录或证明文件，依法缴纳税收的证明材料是指投标人缴纳增值税、企业所得税的凭据，依法免税的应提供相应文件说明）</w:t>
            </w:r>
          </w:p>
          <w:p>
            <w:pPr>
              <w:snapToGrid w:val="0"/>
              <w:rPr>
                <w:rFonts w:ascii="仿宋" w:hAnsi="仿宋" w:eastAsia="仿宋" w:cs="仿宋"/>
                <w:szCs w:val="21"/>
              </w:rPr>
            </w:pPr>
            <w:r>
              <w:rPr>
                <w:rFonts w:hint="eastAsia" w:ascii="仿宋" w:hAnsi="仿宋" w:eastAsia="仿宋" w:cs="仿宋"/>
                <w:szCs w:val="21"/>
              </w:rPr>
              <w:t>(9)</w:t>
            </w:r>
            <w:r>
              <w:rPr>
                <w:rFonts w:hint="eastAsia" w:ascii="仿宋" w:hAnsi="仿宋" w:eastAsia="仿宋" w:cs="仿宋"/>
                <w:b/>
                <w:bCs/>
                <w:szCs w:val="21"/>
              </w:rPr>
              <w:t>☆</w:t>
            </w:r>
            <w:r>
              <w:rPr>
                <w:rFonts w:hint="eastAsia" w:ascii="仿宋" w:hAnsi="仿宋" w:eastAsia="仿宋" w:cs="仿宋"/>
                <w:szCs w:val="21"/>
              </w:rPr>
              <w:t>依法缴纳社会保障资金的证明材料（复印件加盖公章）；</w:t>
            </w:r>
          </w:p>
          <w:p>
            <w:pPr>
              <w:snapToGrid w:val="0"/>
              <w:rPr>
                <w:rFonts w:ascii="仿宋" w:hAnsi="仿宋" w:eastAsia="仿宋" w:cs="仿宋"/>
                <w:szCs w:val="21"/>
              </w:rPr>
            </w:pPr>
            <w:r>
              <w:rPr>
                <w:rFonts w:hint="eastAsia" w:ascii="仿宋" w:hAnsi="仿宋" w:eastAsia="仿宋" w:cs="仿宋"/>
                <w:szCs w:val="21"/>
              </w:rPr>
              <w:t>（提供投标截止日期之前六个月内任何一期的缴费记录或证明文件，依法缴纳社会保障资金的证明材料主要是指社会保险登记证和缴纳社会保险的凭据（专用收据或社会保险缴纳清单），依法不需要缴纳社会保障资金的应提供相应文件说明）</w:t>
            </w:r>
          </w:p>
          <w:p>
            <w:pPr>
              <w:snapToGrid w:val="0"/>
              <w:rPr>
                <w:rFonts w:ascii="仿宋" w:hAnsi="仿宋" w:eastAsia="仿宋" w:cs="仿宋"/>
                <w:szCs w:val="21"/>
              </w:rPr>
            </w:pPr>
            <w:r>
              <w:rPr>
                <w:rFonts w:hint="eastAsia" w:ascii="仿宋" w:hAnsi="仿宋" w:eastAsia="仿宋" w:cs="仿宋"/>
                <w:szCs w:val="21"/>
              </w:rPr>
              <w:t>(10)</w:t>
            </w:r>
            <w:r>
              <w:rPr>
                <w:rFonts w:hint="eastAsia" w:ascii="仿宋" w:hAnsi="仿宋" w:eastAsia="仿宋" w:cs="仿宋"/>
                <w:b/>
                <w:bCs/>
                <w:szCs w:val="21"/>
              </w:rPr>
              <w:t>☆</w:t>
            </w:r>
            <w:r>
              <w:rPr>
                <w:rFonts w:hint="eastAsia" w:ascii="仿宋" w:hAnsi="仿宋" w:eastAsia="仿宋" w:cs="仿宋"/>
                <w:szCs w:val="21"/>
              </w:rPr>
              <w:t>投标保证金缴纳凭证复印件加盖公章</w:t>
            </w:r>
          </w:p>
          <w:p>
            <w:pPr>
              <w:snapToGrid w:val="0"/>
              <w:rPr>
                <w:rFonts w:ascii="仿宋" w:hAnsi="仿宋" w:eastAsia="仿宋" w:cs="仿宋"/>
                <w:szCs w:val="21"/>
              </w:rPr>
            </w:pPr>
            <w:r>
              <w:rPr>
                <w:rFonts w:hint="eastAsia" w:ascii="仿宋" w:hAnsi="仿宋" w:eastAsia="仿宋" w:cs="仿宋"/>
                <w:szCs w:val="21"/>
              </w:rPr>
              <w:t>(11)投标人认为有必要提供的声明及文件资料（例如：ISO9001等）；</w:t>
            </w:r>
          </w:p>
          <w:p>
            <w:pPr>
              <w:snapToGrid w:val="0"/>
              <w:rPr>
                <w:rFonts w:ascii="仿宋" w:hAnsi="仿宋" w:eastAsia="仿宋" w:cs="仿宋"/>
                <w:szCs w:val="21"/>
              </w:rPr>
            </w:pPr>
          </w:p>
          <w:p>
            <w:pPr>
              <w:snapToGrid w:val="0"/>
              <w:rPr>
                <w:rFonts w:ascii="仿宋" w:hAnsi="仿宋" w:eastAsia="仿宋" w:cs="仿宋"/>
                <w:b/>
                <w:bCs/>
                <w:szCs w:val="21"/>
              </w:rPr>
            </w:pPr>
            <w:r>
              <w:rPr>
                <w:rFonts w:hint="eastAsia" w:ascii="仿宋" w:hAnsi="仿宋" w:eastAsia="仿宋" w:cs="仿宋"/>
                <w:b/>
                <w:bCs/>
                <w:szCs w:val="21"/>
              </w:rPr>
              <w:t>商务和技术文件</w:t>
            </w:r>
          </w:p>
          <w:p>
            <w:pPr>
              <w:snapToGrid w:val="0"/>
              <w:rPr>
                <w:rFonts w:ascii="仿宋" w:hAnsi="仿宋" w:eastAsia="仿宋" w:cs="仿宋"/>
                <w:b/>
                <w:bCs/>
                <w:szCs w:val="21"/>
              </w:rPr>
            </w:pPr>
            <w:r>
              <w:rPr>
                <w:rFonts w:hint="eastAsia" w:ascii="仿宋" w:hAnsi="仿宋" w:eastAsia="仿宋" w:cs="仿宋"/>
                <w:b/>
                <w:bCs/>
                <w:szCs w:val="21"/>
              </w:rPr>
              <w:t>1、商务文件：</w:t>
            </w:r>
          </w:p>
          <w:p>
            <w:pPr>
              <w:snapToGrid w:val="0"/>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b/>
                <w:bCs/>
                <w:szCs w:val="21"/>
              </w:rPr>
              <w:t>☆</w:t>
            </w:r>
            <w:r>
              <w:rPr>
                <w:rFonts w:hint="eastAsia" w:ascii="仿宋" w:hAnsi="仿宋" w:eastAsia="仿宋" w:cs="仿宋"/>
                <w:szCs w:val="21"/>
              </w:rPr>
              <w:t>投标函；</w:t>
            </w:r>
          </w:p>
          <w:p>
            <w:pPr>
              <w:snapToGrid w:val="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b/>
                <w:bCs/>
                <w:szCs w:val="21"/>
              </w:rPr>
              <w:t>☆</w:t>
            </w:r>
            <w:r>
              <w:rPr>
                <w:rFonts w:hint="eastAsia" w:ascii="仿宋" w:hAnsi="仿宋" w:eastAsia="仿宋" w:cs="仿宋"/>
                <w:szCs w:val="21"/>
              </w:rPr>
              <w:t xml:space="preserve">开标一览表； </w:t>
            </w:r>
          </w:p>
          <w:p>
            <w:pPr>
              <w:snapToGrid w:val="0"/>
              <w:rPr>
                <w:rFonts w:ascii="仿宋" w:hAnsi="仿宋" w:eastAsia="仿宋" w:cs="仿宋"/>
                <w:szCs w:val="21"/>
              </w:rPr>
            </w:pPr>
            <w:r>
              <w:rPr>
                <w:rFonts w:hint="eastAsia" w:ascii="仿宋" w:hAnsi="仿宋" w:eastAsia="仿宋" w:cs="仿宋"/>
                <w:szCs w:val="21"/>
              </w:rPr>
              <w:t>(3)</w:t>
            </w:r>
            <w:r>
              <w:rPr>
                <w:rFonts w:hint="eastAsia" w:ascii="仿宋" w:hAnsi="仿宋" w:eastAsia="仿宋" w:cs="仿宋"/>
                <w:b/>
                <w:bCs/>
                <w:szCs w:val="21"/>
              </w:rPr>
              <w:t>☆</w:t>
            </w:r>
            <w:r>
              <w:rPr>
                <w:rFonts w:hint="eastAsia" w:ascii="仿宋" w:hAnsi="仿宋" w:eastAsia="仿宋" w:cs="仿宋"/>
                <w:szCs w:val="21"/>
              </w:rPr>
              <w:t>分项报价表；</w:t>
            </w:r>
          </w:p>
          <w:p>
            <w:pPr>
              <w:snapToGrid w:val="0"/>
              <w:rPr>
                <w:rFonts w:ascii="仿宋" w:hAnsi="仿宋" w:eastAsia="仿宋" w:cs="仿宋"/>
                <w:szCs w:val="21"/>
              </w:rPr>
            </w:pPr>
            <w:r>
              <w:rPr>
                <w:rFonts w:hint="eastAsia" w:ascii="仿宋" w:hAnsi="仿宋" w:eastAsia="仿宋" w:cs="仿宋"/>
                <w:szCs w:val="21"/>
              </w:rPr>
              <w:t>(4)</w:t>
            </w:r>
            <w:r>
              <w:rPr>
                <w:rFonts w:hint="eastAsia" w:ascii="仿宋" w:hAnsi="仿宋" w:eastAsia="仿宋" w:cs="仿宋"/>
                <w:b/>
                <w:bCs/>
                <w:szCs w:val="21"/>
              </w:rPr>
              <w:t>☆</w:t>
            </w:r>
            <w:r>
              <w:rPr>
                <w:rFonts w:hint="eastAsia" w:ascii="仿宋" w:hAnsi="仿宋" w:eastAsia="仿宋" w:cs="仿宋"/>
                <w:szCs w:val="21"/>
              </w:rPr>
              <w:t xml:space="preserve">商务条款响应/偏离表； </w:t>
            </w:r>
          </w:p>
          <w:p>
            <w:pPr>
              <w:snapToGrid w:val="0"/>
              <w:rPr>
                <w:rFonts w:ascii="仿宋" w:hAnsi="仿宋" w:eastAsia="仿宋" w:cs="仿宋"/>
                <w:szCs w:val="21"/>
              </w:rPr>
            </w:pPr>
            <w:r>
              <w:rPr>
                <w:rFonts w:hint="eastAsia" w:ascii="仿宋" w:hAnsi="仿宋" w:eastAsia="仿宋" w:cs="仿宋"/>
                <w:szCs w:val="21"/>
              </w:rPr>
              <w:t>(5)</w:t>
            </w:r>
            <w:r>
              <w:rPr>
                <w:rFonts w:hint="eastAsia" w:ascii="仿宋" w:hAnsi="仿宋" w:eastAsia="仿宋" w:cs="仿宋"/>
                <w:b/>
                <w:bCs/>
                <w:szCs w:val="21"/>
              </w:rPr>
              <w:t>☆</w:t>
            </w:r>
            <w:r>
              <w:rPr>
                <w:rFonts w:hint="eastAsia" w:ascii="仿宋" w:hAnsi="仿宋" w:eastAsia="仿宋" w:cs="仿宋"/>
                <w:szCs w:val="21"/>
              </w:rPr>
              <w:t>技术条款响应/偏离表；</w:t>
            </w:r>
          </w:p>
          <w:p>
            <w:pPr>
              <w:snapToGrid w:val="0"/>
              <w:rPr>
                <w:rFonts w:ascii="仿宋" w:hAnsi="仿宋" w:eastAsia="仿宋" w:cs="仿宋"/>
                <w:szCs w:val="21"/>
              </w:rPr>
            </w:pPr>
            <w:r>
              <w:rPr>
                <w:rFonts w:hint="eastAsia" w:ascii="仿宋" w:hAnsi="仿宋" w:eastAsia="仿宋" w:cs="仿宋"/>
                <w:szCs w:val="21"/>
              </w:rPr>
              <w:t>(6)</w:t>
            </w:r>
            <w:r>
              <w:rPr>
                <w:rFonts w:hint="eastAsia" w:ascii="仿宋" w:hAnsi="仿宋" w:eastAsia="仿宋" w:cs="仿宋"/>
                <w:b/>
                <w:bCs/>
                <w:szCs w:val="21"/>
              </w:rPr>
              <w:t>☆</w:t>
            </w:r>
            <w:r>
              <w:rPr>
                <w:rFonts w:hint="eastAsia" w:ascii="仿宋" w:hAnsi="仿宋" w:eastAsia="仿宋" w:cs="仿宋"/>
                <w:szCs w:val="21"/>
              </w:rPr>
              <w:t>退投标保证金的函及开票信息；</w:t>
            </w:r>
          </w:p>
          <w:p>
            <w:pPr>
              <w:snapToGrid w:val="0"/>
              <w:rPr>
                <w:rFonts w:ascii="仿宋" w:hAnsi="仿宋" w:eastAsia="仿宋" w:cs="仿宋"/>
                <w:szCs w:val="21"/>
              </w:rPr>
            </w:pPr>
            <w:r>
              <w:rPr>
                <w:rFonts w:hint="eastAsia" w:ascii="仿宋" w:hAnsi="仿宋" w:eastAsia="仿宋" w:cs="仿宋"/>
                <w:szCs w:val="21"/>
              </w:rPr>
              <w:t>(7)投标人公司简介；</w:t>
            </w:r>
          </w:p>
          <w:p>
            <w:pPr>
              <w:snapToGrid w:val="0"/>
              <w:rPr>
                <w:rFonts w:ascii="仿宋" w:hAnsi="仿宋" w:eastAsia="仿宋" w:cs="仿宋"/>
                <w:szCs w:val="21"/>
              </w:rPr>
            </w:pPr>
            <w:r>
              <w:rPr>
                <w:rFonts w:hint="eastAsia" w:ascii="仿宋" w:hAnsi="仿宋" w:eastAsia="仿宋" w:cs="仿宋"/>
                <w:szCs w:val="21"/>
              </w:rPr>
              <w:t>(8)投标人近三年同类产品的业绩一览表和业绩证明文件复印件（提供中标通知书或合同复印件，含合同首页、主要内容页、合同盖单位章页）；</w:t>
            </w:r>
          </w:p>
          <w:p>
            <w:pPr>
              <w:snapToGrid w:val="0"/>
              <w:rPr>
                <w:rFonts w:ascii="仿宋" w:hAnsi="仿宋" w:eastAsia="仿宋" w:cs="仿宋"/>
                <w:szCs w:val="21"/>
              </w:rPr>
            </w:pPr>
            <w:r>
              <w:rPr>
                <w:rFonts w:hint="eastAsia" w:ascii="仿宋" w:hAnsi="仿宋" w:eastAsia="仿宋" w:cs="仿宋"/>
                <w:szCs w:val="21"/>
              </w:rPr>
              <w:t>(9)投标人中小企业声明函</w:t>
            </w:r>
          </w:p>
          <w:p>
            <w:pPr>
              <w:snapToGrid w:val="0"/>
              <w:rPr>
                <w:rFonts w:ascii="仿宋" w:hAnsi="仿宋" w:eastAsia="仿宋" w:cs="仿宋"/>
                <w:szCs w:val="21"/>
              </w:rPr>
            </w:pPr>
            <w:r>
              <w:rPr>
                <w:rFonts w:hint="eastAsia" w:ascii="仿宋" w:hAnsi="仿宋" w:eastAsia="仿宋" w:cs="仿宋"/>
                <w:szCs w:val="21"/>
              </w:rPr>
              <w:t>(10)残疾人福利性单位声明函；</w:t>
            </w:r>
          </w:p>
          <w:p>
            <w:pPr>
              <w:snapToGrid w:val="0"/>
              <w:rPr>
                <w:rFonts w:ascii="仿宋" w:hAnsi="仿宋" w:eastAsia="仿宋" w:cs="仿宋"/>
                <w:szCs w:val="21"/>
              </w:rPr>
            </w:pPr>
            <w:r>
              <w:rPr>
                <w:rFonts w:hint="eastAsia" w:ascii="仿宋" w:hAnsi="仿宋" w:eastAsia="仿宋" w:cs="仿宋"/>
                <w:szCs w:val="21"/>
              </w:rPr>
              <w:t>(11)省级以上监狱管理局、戒毒管理局（含新疆生产建设兵团）出具的投标人属于监狱企业的证明文件；</w:t>
            </w:r>
          </w:p>
          <w:p>
            <w:pPr>
              <w:snapToGrid w:val="0"/>
              <w:rPr>
                <w:rFonts w:ascii="仿宋" w:hAnsi="仿宋" w:eastAsia="仿宋" w:cs="仿宋"/>
                <w:szCs w:val="21"/>
              </w:rPr>
            </w:pPr>
            <w:r>
              <w:rPr>
                <w:rFonts w:hint="eastAsia" w:ascii="仿宋" w:hAnsi="仿宋" w:eastAsia="仿宋" w:cs="仿宋"/>
                <w:szCs w:val="21"/>
              </w:rPr>
              <w:t>(12)投标产品为或其中包含《环境标志产品》的，应提供财政部、环保部颁发的《环境标志产品政府采购清单》复印件；</w:t>
            </w:r>
          </w:p>
          <w:p>
            <w:pPr>
              <w:snapToGrid w:val="0"/>
              <w:rPr>
                <w:rFonts w:ascii="仿宋" w:hAnsi="仿宋" w:eastAsia="仿宋" w:cs="仿宋"/>
                <w:szCs w:val="21"/>
              </w:rPr>
            </w:pPr>
            <w:r>
              <w:rPr>
                <w:rFonts w:hint="eastAsia" w:ascii="仿宋" w:hAnsi="仿宋" w:eastAsia="仿宋" w:cs="仿宋"/>
                <w:szCs w:val="21"/>
              </w:rPr>
              <w:t>(13)投标产品为或其中包含《节能产品》的，应提供财政部、国家发展改革委颁发的《节能产品政府采购清单》复印件；</w:t>
            </w:r>
          </w:p>
          <w:p>
            <w:pPr>
              <w:snapToGrid w:val="0"/>
              <w:rPr>
                <w:rFonts w:ascii="仿宋" w:hAnsi="仿宋" w:eastAsia="仿宋" w:cs="仿宋"/>
                <w:szCs w:val="21"/>
              </w:rPr>
            </w:pPr>
            <w:r>
              <w:rPr>
                <w:rFonts w:hint="eastAsia" w:ascii="仿宋" w:hAnsi="仿宋" w:eastAsia="仿宋" w:cs="仿宋"/>
                <w:szCs w:val="21"/>
              </w:rPr>
              <w:t>(14)投标人认为有必要提供的声明及文件资料。</w:t>
            </w:r>
          </w:p>
          <w:p>
            <w:pPr>
              <w:snapToGrid w:val="0"/>
              <w:rPr>
                <w:rFonts w:ascii="仿宋" w:hAnsi="仿宋" w:eastAsia="仿宋" w:cs="仿宋"/>
                <w:szCs w:val="21"/>
              </w:rPr>
            </w:pPr>
          </w:p>
          <w:p>
            <w:pPr>
              <w:snapToGrid w:val="0"/>
              <w:ind w:left="422" w:hanging="422" w:hangingChars="200"/>
              <w:rPr>
                <w:rFonts w:ascii="仿宋" w:hAnsi="仿宋" w:eastAsia="仿宋" w:cs="仿宋"/>
                <w:b/>
                <w:bCs/>
                <w:szCs w:val="21"/>
              </w:rPr>
            </w:pPr>
            <w:r>
              <w:rPr>
                <w:rFonts w:hint="eastAsia" w:ascii="仿宋" w:hAnsi="仿宋" w:eastAsia="仿宋" w:cs="仿宋"/>
                <w:b/>
                <w:bCs/>
                <w:szCs w:val="21"/>
              </w:rPr>
              <w:t>2、技术文件：</w:t>
            </w:r>
          </w:p>
          <w:p>
            <w:pPr>
              <w:snapToGrid w:val="0"/>
              <w:rPr>
                <w:rFonts w:ascii="仿宋" w:hAnsi="仿宋" w:eastAsia="仿宋" w:cs="仿宋"/>
                <w:szCs w:val="21"/>
              </w:rPr>
            </w:pPr>
            <w:r>
              <w:rPr>
                <w:rFonts w:hint="eastAsia" w:ascii="仿宋" w:hAnsi="仿宋" w:eastAsia="仿宋" w:cs="仿宋"/>
                <w:szCs w:val="21"/>
              </w:rPr>
              <w:t>（1）货物清单，内容包括但不限于货物名称、规格型号、数量、交货期、备品备件等；</w:t>
            </w:r>
          </w:p>
          <w:p>
            <w:pPr>
              <w:snapToGrid w:val="0"/>
              <w:rPr>
                <w:rFonts w:ascii="仿宋" w:hAnsi="仿宋" w:eastAsia="仿宋" w:cs="仿宋"/>
                <w:szCs w:val="21"/>
              </w:rPr>
            </w:pPr>
            <w:r>
              <w:rPr>
                <w:rFonts w:hint="eastAsia" w:ascii="仿宋" w:hAnsi="仿宋" w:eastAsia="仿宋" w:cs="仿宋"/>
                <w:szCs w:val="21"/>
              </w:rPr>
              <w:t>(2)产品技术参数（证明投标人所提供货物或服务符合本次招标文件的要求，内容包括但不限于产品技术性能说明书（中文）、检测报告及图片、系统软件操作简介等相关证明文件）；</w:t>
            </w:r>
          </w:p>
          <w:p>
            <w:pPr>
              <w:snapToGrid w:val="0"/>
              <w:rPr>
                <w:rFonts w:ascii="仿宋" w:hAnsi="仿宋" w:eastAsia="仿宋" w:cs="仿宋"/>
                <w:szCs w:val="21"/>
              </w:rPr>
            </w:pPr>
            <w:r>
              <w:rPr>
                <w:rFonts w:hint="eastAsia" w:ascii="仿宋" w:hAnsi="仿宋" w:eastAsia="仿宋" w:cs="仿宋"/>
                <w:szCs w:val="21"/>
              </w:rPr>
              <w:t>(3)售后服务承诺书，须包括承诺的具体售后服务计划和服务内容；</w:t>
            </w:r>
          </w:p>
          <w:p>
            <w:pPr>
              <w:snapToGrid w:val="0"/>
              <w:rPr>
                <w:rFonts w:ascii="仿宋" w:hAnsi="仿宋" w:eastAsia="仿宋" w:cs="仿宋"/>
                <w:szCs w:val="21"/>
              </w:rPr>
            </w:pPr>
            <w:r>
              <w:rPr>
                <w:rFonts w:hint="eastAsia" w:ascii="仿宋" w:hAnsi="仿宋" w:eastAsia="仿宋" w:cs="仿宋"/>
                <w:szCs w:val="21"/>
              </w:rPr>
              <w:t>(4)其他技术资料；</w:t>
            </w:r>
          </w:p>
          <w:p>
            <w:pPr>
              <w:pStyle w:val="14"/>
              <w:rPr>
                <w:rFonts w:ascii="仿宋" w:hAnsi="仿宋" w:eastAsia="仿宋" w:cs="仿宋"/>
                <w:sz w:val="21"/>
                <w:szCs w:val="21"/>
              </w:rPr>
            </w:pPr>
            <w:r>
              <w:rPr>
                <w:rFonts w:hint="eastAsia" w:ascii="仿宋" w:hAnsi="仿宋" w:eastAsia="仿宋" w:cs="仿宋"/>
                <w:sz w:val="21"/>
                <w:szCs w:val="21"/>
              </w:rPr>
              <w:t>(5)投标人认为有必要提供的声明及文件资料。</w:t>
            </w:r>
          </w:p>
          <w:p>
            <w:pPr>
              <w:pStyle w:val="14"/>
              <w:rPr>
                <w:rFonts w:ascii="仿宋" w:hAnsi="仿宋" w:eastAsia="仿宋" w:cs="仿宋"/>
                <w:sz w:val="21"/>
                <w:szCs w:val="21"/>
              </w:rPr>
            </w:pPr>
            <w:r>
              <w:rPr>
                <w:rFonts w:hint="eastAsia" w:ascii="仿宋" w:hAnsi="仿宋" w:eastAsia="仿宋" w:cs="仿宋"/>
                <w:b/>
                <w:bCs/>
                <w:sz w:val="21"/>
                <w:szCs w:val="21"/>
              </w:rPr>
              <w:t>注：加注“☆”号项为必备项，投标人在投标文件中必须提供有关材料，如果缺项，将导致投标被拒绝。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十五</w:t>
            </w:r>
          </w:p>
        </w:tc>
        <w:tc>
          <w:tcPr>
            <w:tcW w:w="1488" w:type="dxa"/>
            <w:vAlign w:val="center"/>
          </w:tcPr>
          <w:p>
            <w:pPr>
              <w:jc w:val="center"/>
              <w:rPr>
                <w:rFonts w:ascii="仿宋" w:hAnsi="仿宋" w:eastAsia="仿宋" w:cs="仿宋"/>
                <w:szCs w:val="21"/>
              </w:rPr>
            </w:pPr>
            <w:r>
              <w:rPr>
                <w:rFonts w:hint="eastAsia" w:ascii="仿宋" w:hAnsi="仿宋" w:eastAsia="仿宋" w:cs="仿宋"/>
                <w:szCs w:val="21"/>
              </w:rPr>
              <w:t>投标有效期</w:t>
            </w:r>
          </w:p>
        </w:tc>
        <w:tc>
          <w:tcPr>
            <w:tcW w:w="6411" w:type="dxa"/>
            <w:vAlign w:val="center"/>
          </w:tcPr>
          <w:p>
            <w:pPr>
              <w:snapToGrid w:val="0"/>
              <w:rPr>
                <w:rFonts w:ascii="仿宋" w:hAnsi="仿宋" w:eastAsia="仿宋" w:cs="仿宋"/>
                <w:b/>
                <w:bCs/>
                <w:szCs w:val="21"/>
              </w:rPr>
            </w:pPr>
            <w:r>
              <w:rPr>
                <w:rFonts w:hint="eastAsia" w:ascii="仿宋" w:hAnsi="仿宋" w:eastAsia="仿宋" w:cs="仿宋"/>
                <w:b/>
                <w:bCs/>
                <w:szCs w:val="21"/>
              </w:rPr>
              <w:t>投标截止之日后90天内；</w:t>
            </w:r>
          </w:p>
          <w:p>
            <w:pPr>
              <w:snapToGrid w:val="0"/>
              <w:rPr>
                <w:rFonts w:ascii="仿宋" w:hAnsi="仿宋" w:eastAsia="仿宋" w:cs="仿宋"/>
                <w:szCs w:val="21"/>
              </w:rPr>
            </w:pPr>
            <w:r>
              <w:rPr>
                <w:rFonts w:hint="eastAsia" w:ascii="仿宋" w:hAnsi="仿宋" w:eastAsia="仿宋" w:cs="仿宋"/>
                <w:szCs w:val="21"/>
              </w:rPr>
              <w:t>投标有效期从提交投标文件的截止之日起算。投标文件中承诺的投标有效期应当不少于招标文件中载明的投标有效期。投标有效期内投标人撤销投标文件的，招标人或者采购代理机构可以不退还投标保证金。</w:t>
            </w:r>
          </w:p>
          <w:p>
            <w:pPr>
              <w:snapToGrid w:val="0"/>
              <w:rPr>
                <w:szCs w:val="21"/>
              </w:rPr>
            </w:pPr>
            <w:r>
              <w:rPr>
                <w:rFonts w:hint="eastAsia" w:ascii="仿宋" w:hAnsi="仿宋" w:eastAsia="仿宋" w:cs="仿宋"/>
                <w:b/>
                <w:bCs/>
                <w:szCs w:val="21"/>
              </w:rPr>
              <w:t>投标有效期不满足要求的投标将被视为非实质性响应性投标而被视为无效投标。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十六</w:t>
            </w:r>
          </w:p>
        </w:tc>
        <w:tc>
          <w:tcPr>
            <w:tcW w:w="1488" w:type="dxa"/>
            <w:vAlign w:val="center"/>
          </w:tcPr>
          <w:p>
            <w:pPr>
              <w:snapToGrid w:val="0"/>
              <w:rPr>
                <w:rFonts w:ascii="仿宋" w:hAnsi="仿宋" w:eastAsia="仿宋" w:cs="仿宋"/>
                <w:szCs w:val="21"/>
              </w:rPr>
            </w:pPr>
            <w:r>
              <w:rPr>
                <w:rFonts w:hint="eastAsia" w:ascii="仿宋" w:hAnsi="仿宋" w:eastAsia="仿宋" w:cs="仿宋"/>
                <w:szCs w:val="21"/>
              </w:rPr>
              <w:t>投标文件份数</w:t>
            </w:r>
          </w:p>
        </w:tc>
        <w:tc>
          <w:tcPr>
            <w:tcW w:w="6411" w:type="dxa"/>
            <w:vAlign w:val="center"/>
          </w:tcPr>
          <w:tbl>
            <w:tblPr>
              <w:tblStyle w:val="19"/>
              <w:tblpPr w:leftFromText="180" w:rightFromText="180" w:vertAnchor="text" w:horzAnchor="margin" w:tblpY="160"/>
              <w:tblOverlap w:val="never"/>
              <w:tblW w:w="5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3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37" w:type="dxa"/>
                </w:tcPr>
                <w:p>
                  <w:pPr>
                    <w:snapToGrid w:val="0"/>
                    <w:jc w:val="center"/>
                    <w:rPr>
                      <w:rFonts w:ascii="仿宋" w:hAnsi="仿宋" w:eastAsia="仿宋" w:cs="仿宋"/>
                      <w:szCs w:val="21"/>
                    </w:rPr>
                  </w:pPr>
                  <w:r>
                    <w:rPr>
                      <w:rFonts w:hint="eastAsia" w:ascii="仿宋" w:hAnsi="仿宋" w:eastAsia="仿宋" w:cs="仿宋"/>
                      <w:szCs w:val="21"/>
                    </w:rPr>
                    <w:t>投标文件组成</w:t>
                  </w:r>
                </w:p>
              </w:tc>
              <w:tc>
                <w:tcPr>
                  <w:tcW w:w="3902" w:type="dxa"/>
                </w:tcPr>
                <w:p>
                  <w:pPr>
                    <w:snapToGrid w:val="0"/>
                    <w:jc w:val="center"/>
                    <w:rPr>
                      <w:rFonts w:ascii="仿宋" w:hAnsi="仿宋" w:eastAsia="仿宋" w:cs="仿宋"/>
                      <w:szCs w:val="21"/>
                    </w:rPr>
                  </w:pPr>
                  <w:r>
                    <w:rPr>
                      <w:rFonts w:hint="eastAsia" w:ascii="仿宋" w:hAnsi="仿宋" w:eastAsia="仿宋" w:cs="仿宋"/>
                      <w:szCs w:val="21"/>
                    </w:rPr>
                    <w:t>投标文件数量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937" w:type="dxa"/>
                  <w:vAlign w:val="center"/>
                </w:tcPr>
                <w:p>
                  <w:pPr>
                    <w:snapToGrid w:val="0"/>
                    <w:jc w:val="center"/>
                    <w:rPr>
                      <w:rFonts w:ascii="仿宋" w:hAnsi="仿宋" w:eastAsia="仿宋" w:cs="仿宋"/>
                      <w:szCs w:val="21"/>
                    </w:rPr>
                  </w:pPr>
                  <w:r>
                    <w:rPr>
                      <w:rFonts w:hint="eastAsia" w:ascii="仿宋" w:hAnsi="仿宋" w:eastAsia="仿宋" w:cs="仿宋"/>
                      <w:szCs w:val="21"/>
                    </w:rPr>
                    <w:t>商务和技术文件</w:t>
                  </w:r>
                </w:p>
              </w:tc>
              <w:tc>
                <w:tcPr>
                  <w:tcW w:w="3902" w:type="dxa"/>
                  <w:vAlign w:val="center"/>
                </w:tcPr>
                <w:p>
                  <w:pPr>
                    <w:snapToGrid w:val="0"/>
                    <w:jc w:val="center"/>
                    <w:rPr>
                      <w:rFonts w:ascii="仿宋" w:hAnsi="仿宋" w:eastAsia="仿宋" w:cs="仿宋"/>
                      <w:szCs w:val="21"/>
                    </w:rPr>
                  </w:pPr>
                  <w:r>
                    <w:rPr>
                      <w:rFonts w:hint="eastAsia" w:ascii="仿宋" w:hAnsi="仿宋" w:eastAsia="仿宋" w:cs="仿宋"/>
                      <w:szCs w:val="21"/>
                    </w:rPr>
                    <w:t>正本1份，副本5份，电子版2份</w:t>
                  </w:r>
                </w:p>
              </w:tc>
            </w:tr>
          </w:tbl>
          <w:p>
            <w:pPr>
              <w:snapToGrid w:val="0"/>
              <w:rPr>
                <w:rFonts w:ascii="仿宋" w:hAnsi="仿宋" w:eastAsia="仿宋" w:cs="仿宋"/>
                <w:szCs w:val="21"/>
              </w:rPr>
            </w:pPr>
          </w:p>
          <w:p>
            <w:pPr>
              <w:snapToGrid w:val="0"/>
            </w:pPr>
            <w:r>
              <w:rPr>
                <w:rFonts w:hint="eastAsia" w:ascii="仿宋" w:hAnsi="仿宋" w:eastAsia="仿宋" w:cs="仿宋"/>
                <w:b/>
                <w:bCs/>
                <w:szCs w:val="21"/>
              </w:rPr>
              <w:t>投标人提供投标文件电子版须为U盘介质，并承诺投标文件电子版内容与纸质文件内容的一致性，并对此承担全部法律责任。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十七</w:t>
            </w:r>
          </w:p>
        </w:tc>
        <w:tc>
          <w:tcPr>
            <w:tcW w:w="1488" w:type="dxa"/>
            <w:vAlign w:val="center"/>
          </w:tcPr>
          <w:p>
            <w:pPr>
              <w:jc w:val="center"/>
              <w:rPr>
                <w:rFonts w:ascii="仿宋" w:hAnsi="仿宋" w:eastAsia="仿宋" w:cs="仿宋"/>
                <w:szCs w:val="21"/>
              </w:rPr>
            </w:pPr>
            <w:r>
              <w:rPr>
                <w:rFonts w:hint="eastAsia" w:ascii="仿宋" w:hAnsi="仿宋" w:eastAsia="仿宋" w:cs="仿宋"/>
                <w:szCs w:val="21"/>
              </w:rPr>
              <w:t>投标文件的包装</w:t>
            </w:r>
          </w:p>
        </w:tc>
        <w:tc>
          <w:tcPr>
            <w:tcW w:w="6411" w:type="dxa"/>
            <w:vAlign w:val="center"/>
          </w:tcPr>
          <w:tbl>
            <w:tblPr>
              <w:tblStyle w:val="19"/>
              <w:tblpPr w:leftFromText="180" w:rightFromText="180" w:vertAnchor="text" w:horzAnchor="margin" w:tblpY="160"/>
              <w:tblOverlap w:val="never"/>
              <w:tblW w:w="4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615"/>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ascii="仿宋" w:hAnsi="仿宋" w:eastAsia="仿宋" w:cs="仿宋"/>
                      <w:b/>
                      <w:szCs w:val="21"/>
                    </w:rPr>
                  </w:pPr>
                  <w:r>
                    <w:rPr>
                      <w:rFonts w:hint="eastAsia" w:ascii="仿宋" w:hAnsi="仿宋" w:eastAsia="仿宋" w:cs="仿宋"/>
                      <w:b/>
                      <w:szCs w:val="21"/>
                    </w:rPr>
                    <w:t>投标文件</w:t>
                  </w:r>
                </w:p>
              </w:tc>
              <w:tc>
                <w:tcPr>
                  <w:tcW w:w="1615" w:type="dxa"/>
                </w:tcPr>
                <w:p>
                  <w:pPr>
                    <w:jc w:val="center"/>
                    <w:rPr>
                      <w:rFonts w:ascii="仿宋" w:hAnsi="仿宋" w:eastAsia="仿宋" w:cs="仿宋"/>
                      <w:b/>
                      <w:szCs w:val="21"/>
                    </w:rPr>
                  </w:pPr>
                  <w:r>
                    <w:rPr>
                      <w:rFonts w:hint="eastAsia" w:ascii="仿宋" w:hAnsi="仿宋" w:eastAsia="仿宋" w:cs="仿宋"/>
                      <w:b/>
                      <w:szCs w:val="21"/>
                    </w:rPr>
                    <w:t>包装要求</w:t>
                  </w:r>
                </w:p>
              </w:tc>
              <w:tc>
                <w:tcPr>
                  <w:tcW w:w="1359" w:type="dxa"/>
                </w:tcPr>
                <w:p>
                  <w:pPr>
                    <w:jc w:val="center"/>
                    <w:rPr>
                      <w:rFonts w:ascii="仿宋" w:hAnsi="仿宋" w:eastAsia="仿宋" w:cs="仿宋"/>
                      <w:b/>
                      <w:szCs w:val="21"/>
                    </w:rPr>
                  </w:pPr>
                  <w:r>
                    <w:rPr>
                      <w:rFonts w:hint="eastAsia" w:ascii="仿宋" w:hAnsi="仿宋" w:eastAsia="仿宋" w:cs="仿宋"/>
                      <w:b/>
                      <w:szCs w:val="21"/>
                    </w:rPr>
                    <w:t>密封要求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980" w:type="dxa"/>
                  <w:vAlign w:val="center"/>
                </w:tcPr>
                <w:p>
                  <w:pPr>
                    <w:snapToGrid w:val="0"/>
                    <w:jc w:val="center"/>
                    <w:rPr>
                      <w:rFonts w:ascii="仿宋" w:hAnsi="仿宋" w:eastAsia="仿宋" w:cs="仿宋"/>
                      <w:szCs w:val="21"/>
                    </w:rPr>
                  </w:pPr>
                  <w:r>
                    <w:rPr>
                      <w:rFonts w:hint="eastAsia" w:ascii="仿宋" w:hAnsi="仿宋" w:eastAsia="仿宋" w:cs="仿宋"/>
                      <w:szCs w:val="21"/>
                    </w:rPr>
                    <w:t>商务</w:t>
                  </w:r>
                  <w:r>
                    <w:rPr>
                      <w:rFonts w:ascii="仿宋" w:hAnsi="仿宋" w:eastAsia="仿宋" w:cs="仿宋"/>
                      <w:szCs w:val="21"/>
                    </w:rPr>
                    <w:t>和技术文件</w:t>
                  </w:r>
                </w:p>
              </w:tc>
              <w:tc>
                <w:tcPr>
                  <w:tcW w:w="1615" w:type="dxa"/>
                  <w:vAlign w:val="center"/>
                </w:tcPr>
                <w:p>
                  <w:pPr>
                    <w:snapToGrid w:val="0"/>
                    <w:jc w:val="center"/>
                    <w:rPr>
                      <w:rFonts w:ascii="仿宋" w:hAnsi="仿宋" w:eastAsia="仿宋" w:cs="仿宋"/>
                      <w:szCs w:val="21"/>
                    </w:rPr>
                  </w:pPr>
                  <w:r>
                    <w:rPr>
                      <w:rFonts w:hint="eastAsia" w:ascii="仿宋" w:hAnsi="仿宋" w:eastAsia="仿宋" w:cs="仿宋"/>
                      <w:szCs w:val="21"/>
                    </w:rPr>
                    <w:t>单独封装</w:t>
                  </w:r>
                </w:p>
              </w:tc>
              <w:tc>
                <w:tcPr>
                  <w:tcW w:w="1359" w:type="dxa"/>
                  <w:vAlign w:val="center"/>
                </w:tcPr>
                <w:p>
                  <w:pPr>
                    <w:snapToGrid w:val="0"/>
                    <w:jc w:val="center"/>
                    <w:rPr>
                      <w:rFonts w:ascii="仿宋" w:hAnsi="仿宋" w:eastAsia="仿宋" w:cs="仿宋"/>
                      <w:szCs w:val="21"/>
                    </w:rPr>
                  </w:pPr>
                  <w:r>
                    <w:rPr>
                      <w:rFonts w:hint="eastAsia" w:ascii="仿宋" w:hAnsi="仿宋" w:eastAsia="仿宋" w:cs="仿宋"/>
                      <w:szCs w:val="21"/>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80" w:type="dxa"/>
                  <w:vAlign w:val="center"/>
                </w:tcPr>
                <w:p>
                  <w:pPr>
                    <w:snapToGrid w:val="0"/>
                    <w:jc w:val="center"/>
                    <w:rPr>
                      <w:rFonts w:ascii="仿宋" w:hAnsi="仿宋" w:eastAsia="仿宋" w:cs="仿宋"/>
                      <w:szCs w:val="21"/>
                    </w:rPr>
                  </w:pPr>
                  <w:r>
                    <w:rPr>
                      <w:rFonts w:hint="eastAsia" w:ascii="仿宋" w:hAnsi="仿宋" w:eastAsia="仿宋" w:cs="仿宋"/>
                      <w:szCs w:val="21"/>
                    </w:rPr>
                    <w:t>开标一览表</w:t>
                  </w:r>
                </w:p>
              </w:tc>
              <w:tc>
                <w:tcPr>
                  <w:tcW w:w="1615" w:type="dxa"/>
                  <w:vAlign w:val="center"/>
                </w:tcPr>
                <w:p>
                  <w:pPr>
                    <w:snapToGrid w:val="0"/>
                    <w:jc w:val="center"/>
                    <w:rPr>
                      <w:rFonts w:ascii="仿宋" w:hAnsi="仿宋" w:eastAsia="仿宋" w:cs="仿宋"/>
                      <w:szCs w:val="21"/>
                    </w:rPr>
                  </w:pPr>
                  <w:r>
                    <w:rPr>
                      <w:rFonts w:hint="eastAsia" w:ascii="仿宋" w:hAnsi="仿宋" w:eastAsia="仿宋" w:cs="仿宋"/>
                      <w:szCs w:val="21"/>
                    </w:rPr>
                    <w:t>单独封装</w:t>
                  </w:r>
                </w:p>
              </w:tc>
              <w:tc>
                <w:tcPr>
                  <w:tcW w:w="1359" w:type="dxa"/>
                  <w:vAlign w:val="center"/>
                </w:tcPr>
                <w:p>
                  <w:pPr>
                    <w:snapToGrid w:val="0"/>
                    <w:jc w:val="center"/>
                    <w:rPr>
                      <w:rFonts w:ascii="仿宋" w:hAnsi="仿宋" w:eastAsia="仿宋" w:cs="仿宋"/>
                      <w:szCs w:val="21"/>
                    </w:rPr>
                  </w:pPr>
                  <w:r>
                    <w:rPr>
                      <w:rFonts w:hint="eastAsia" w:ascii="仿宋" w:hAnsi="仿宋" w:eastAsia="仿宋" w:cs="仿宋"/>
                      <w:szCs w:val="21"/>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80" w:type="dxa"/>
                  <w:vAlign w:val="center"/>
                </w:tcPr>
                <w:p>
                  <w:pPr>
                    <w:snapToGrid w:val="0"/>
                    <w:jc w:val="center"/>
                    <w:rPr>
                      <w:rFonts w:ascii="仿宋" w:hAnsi="仿宋" w:eastAsia="仿宋" w:cs="仿宋"/>
                      <w:szCs w:val="21"/>
                    </w:rPr>
                  </w:pPr>
                  <w:r>
                    <w:rPr>
                      <w:rFonts w:hint="eastAsia" w:ascii="仿宋" w:hAnsi="仿宋" w:eastAsia="仿宋" w:cs="仿宋"/>
                      <w:szCs w:val="21"/>
                    </w:rPr>
                    <w:t>电子文件</w:t>
                  </w:r>
                </w:p>
              </w:tc>
              <w:tc>
                <w:tcPr>
                  <w:tcW w:w="1615" w:type="dxa"/>
                  <w:vAlign w:val="center"/>
                </w:tcPr>
                <w:p>
                  <w:pPr>
                    <w:snapToGrid w:val="0"/>
                    <w:jc w:val="center"/>
                    <w:rPr>
                      <w:rFonts w:ascii="仿宋" w:hAnsi="仿宋" w:eastAsia="仿宋" w:cs="仿宋"/>
                      <w:szCs w:val="21"/>
                    </w:rPr>
                  </w:pPr>
                  <w:r>
                    <w:rPr>
                      <w:rFonts w:hint="eastAsia" w:ascii="仿宋" w:hAnsi="仿宋" w:eastAsia="仿宋" w:cs="仿宋"/>
                      <w:szCs w:val="21"/>
                    </w:rPr>
                    <w:t>单独封装</w:t>
                  </w:r>
                </w:p>
              </w:tc>
              <w:tc>
                <w:tcPr>
                  <w:tcW w:w="1359" w:type="dxa"/>
                  <w:vAlign w:val="center"/>
                </w:tcPr>
                <w:p>
                  <w:pPr>
                    <w:snapToGrid w:val="0"/>
                    <w:jc w:val="center"/>
                    <w:rPr>
                      <w:rFonts w:ascii="仿宋" w:hAnsi="仿宋" w:eastAsia="仿宋" w:cs="仿宋"/>
                      <w:szCs w:val="21"/>
                    </w:rPr>
                  </w:pPr>
                  <w:r>
                    <w:rPr>
                      <w:rFonts w:hint="eastAsia" w:ascii="仿宋" w:hAnsi="仿宋" w:eastAsia="仿宋" w:cs="仿宋"/>
                      <w:szCs w:val="21"/>
                    </w:rPr>
                    <w:t>密封</w:t>
                  </w:r>
                </w:p>
              </w:tc>
            </w:tr>
          </w:tbl>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十八</w:t>
            </w:r>
          </w:p>
        </w:tc>
        <w:tc>
          <w:tcPr>
            <w:tcW w:w="1488" w:type="dxa"/>
            <w:vAlign w:val="center"/>
          </w:tcPr>
          <w:p>
            <w:pPr>
              <w:snapToGrid w:val="0"/>
              <w:jc w:val="center"/>
              <w:rPr>
                <w:rFonts w:ascii="仿宋" w:hAnsi="仿宋" w:eastAsia="仿宋" w:cs="仿宋"/>
                <w:szCs w:val="21"/>
              </w:rPr>
            </w:pPr>
            <w:r>
              <w:rPr>
                <w:rFonts w:hint="eastAsia" w:ascii="仿宋" w:hAnsi="仿宋" w:eastAsia="仿宋" w:cs="仿宋"/>
                <w:szCs w:val="21"/>
              </w:rPr>
              <w:t>投标文件递交截止时间/开标时间</w:t>
            </w:r>
          </w:p>
        </w:tc>
        <w:tc>
          <w:tcPr>
            <w:tcW w:w="6411" w:type="dxa"/>
            <w:vAlign w:val="center"/>
          </w:tcPr>
          <w:p>
            <w:pPr>
              <w:snapToGrid w:val="0"/>
              <w:rPr>
                <w:rFonts w:ascii="仿宋" w:hAnsi="仿宋" w:eastAsia="仿宋" w:cs="仿宋"/>
                <w:szCs w:val="21"/>
              </w:rPr>
            </w:pPr>
            <w:r>
              <w:rPr>
                <w:rFonts w:hint="eastAsia" w:ascii="仿宋" w:hAnsi="仿宋" w:eastAsia="仿宋" w:cs="仿宋"/>
                <w:color w:val="FF0000"/>
                <w:szCs w:val="21"/>
              </w:rPr>
              <w:t>2021年</w:t>
            </w:r>
            <w:r>
              <w:rPr>
                <w:rFonts w:hint="eastAsia" w:ascii="仿宋" w:hAnsi="仿宋" w:eastAsia="仿宋" w:cs="仿宋"/>
                <w:color w:val="FF0000"/>
                <w:szCs w:val="21"/>
                <w:lang w:val="en-US" w:eastAsia="zh-CN"/>
              </w:rPr>
              <w:t>11</w:t>
            </w:r>
            <w:r>
              <w:rPr>
                <w:rFonts w:hint="eastAsia" w:ascii="仿宋" w:hAnsi="仿宋" w:eastAsia="仿宋" w:cs="仿宋"/>
                <w:color w:val="FF0000"/>
                <w:szCs w:val="21"/>
              </w:rPr>
              <w:t>月</w:t>
            </w:r>
            <w:r>
              <w:rPr>
                <w:rFonts w:hint="eastAsia" w:ascii="仿宋" w:hAnsi="仿宋" w:eastAsia="仿宋" w:cs="仿宋"/>
                <w:color w:val="FF0000"/>
                <w:szCs w:val="21"/>
                <w:lang w:val="en-US" w:eastAsia="zh-CN"/>
              </w:rPr>
              <w:t>25</w:t>
            </w:r>
            <w:r>
              <w:rPr>
                <w:rFonts w:hint="eastAsia" w:ascii="仿宋" w:hAnsi="仿宋" w:eastAsia="仿宋" w:cs="仿宋"/>
                <w:color w:val="FF0000"/>
                <w:szCs w:val="21"/>
              </w:rPr>
              <w:t>日11：00时（北京时间）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十九</w:t>
            </w:r>
          </w:p>
        </w:tc>
        <w:tc>
          <w:tcPr>
            <w:tcW w:w="1488" w:type="dxa"/>
            <w:vAlign w:val="center"/>
          </w:tcPr>
          <w:p>
            <w:pPr>
              <w:jc w:val="center"/>
              <w:rPr>
                <w:rFonts w:ascii="仿宋" w:hAnsi="仿宋" w:eastAsia="仿宋" w:cs="仿宋"/>
                <w:szCs w:val="21"/>
              </w:rPr>
            </w:pPr>
            <w:r>
              <w:rPr>
                <w:rFonts w:hint="eastAsia" w:ascii="仿宋" w:hAnsi="仿宋" w:eastAsia="仿宋" w:cs="仿宋"/>
                <w:szCs w:val="21"/>
              </w:rPr>
              <w:t>投标文件递交地点/开标地点</w:t>
            </w:r>
          </w:p>
        </w:tc>
        <w:tc>
          <w:tcPr>
            <w:tcW w:w="6411" w:type="dxa"/>
            <w:vAlign w:val="center"/>
          </w:tcPr>
          <w:p>
            <w:pPr>
              <w:pStyle w:val="27"/>
              <w:spacing w:beforeAutospacing="0" w:afterAutospacing="0"/>
              <w:rPr>
                <w:rFonts w:ascii="仿宋" w:hAnsi="仿宋" w:eastAsia="仿宋" w:cs="仿宋"/>
                <w:kern w:val="2"/>
                <w:sz w:val="21"/>
                <w:szCs w:val="21"/>
              </w:rPr>
            </w:pPr>
            <w:r>
              <w:rPr>
                <w:rFonts w:hint="eastAsia" w:ascii="仿宋" w:hAnsi="仿宋" w:eastAsia="仿宋" w:cs="仿宋"/>
                <w:kern w:val="2"/>
                <w:sz w:val="21"/>
                <w:szCs w:val="21"/>
              </w:rPr>
              <w:t>新疆乌鲁木齐市天山区文艺路233号宏源大厦2101室新疆创信达招标代理有限公司开标室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二十</w:t>
            </w:r>
          </w:p>
        </w:tc>
        <w:tc>
          <w:tcPr>
            <w:tcW w:w="1488" w:type="dxa"/>
            <w:vAlign w:val="center"/>
          </w:tcPr>
          <w:p>
            <w:pPr>
              <w:jc w:val="center"/>
              <w:rPr>
                <w:rFonts w:ascii="仿宋" w:hAnsi="仿宋" w:eastAsia="仿宋" w:cs="仿宋"/>
                <w:szCs w:val="21"/>
              </w:rPr>
            </w:pPr>
            <w:r>
              <w:rPr>
                <w:rFonts w:hint="eastAsia" w:ascii="仿宋" w:hAnsi="仿宋" w:eastAsia="仿宋" w:cs="仿宋"/>
                <w:szCs w:val="21"/>
              </w:rPr>
              <w:t>是否接受联合体投标</w:t>
            </w:r>
          </w:p>
        </w:tc>
        <w:tc>
          <w:tcPr>
            <w:tcW w:w="6411" w:type="dxa"/>
            <w:vAlign w:val="center"/>
          </w:tcPr>
          <w:p>
            <w:pPr>
              <w:pStyle w:val="27"/>
              <w:spacing w:beforeAutospacing="0" w:afterAutospacing="0"/>
              <w:rPr>
                <w:rFonts w:ascii="仿宋" w:hAnsi="仿宋" w:eastAsia="仿宋" w:cs="仿宋"/>
              </w:rPr>
            </w:pPr>
            <w:r>
              <w:rPr>
                <w:rFonts w:hint="eastAsia" w:ascii="仿宋" w:hAnsi="仿宋" w:eastAsia="仿宋" w:cs="仿宋"/>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二十一</w:t>
            </w:r>
          </w:p>
        </w:tc>
        <w:tc>
          <w:tcPr>
            <w:tcW w:w="1488" w:type="dxa"/>
            <w:vAlign w:val="center"/>
          </w:tcPr>
          <w:p>
            <w:pPr>
              <w:jc w:val="center"/>
              <w:rPr>
                <w:rFonts w:ascii="仿宋" w:hAnsi="仿宋" w:eastAsia="仿宋" w:cs="仿宋"/>
                <w:b/>
                <w:bCs/>
                <w:szCs w:val="21"/>
              </w:rPr>
            </w:pPr>
            <w:r>
              <w:rPr>
                <w:rFonts w:hint="eastAsia" w:ascii="仿宋" w:hAnsi="仿宋" w:eastAsia="仿宋" w:cs="仿宋"/>
                <w:b/>
                <w:bCs/>
                <w:szCs w:val="21"/>
              </w:rPr>
              <w:t>交付日期</w:t>
            </w:r>
          </w:p>
        </w:tc>
        <w:tc>
          <w:tcPr>
            <w:tcW w:w="6411" w:type="dxa"/>
            <w:vAlign w:val="center"/>
          </w:tcPr>
          <w:p>
            <w:pPr>
              <w:rPr>
                <w:rFonts w:ascii="仿宋" w:hAnsi="仿宋" w:eastAsia="仿宋" w:cs="仿宋"/>
                <w:b/>
                <w:bCs/>
                <w:kern w:val="0"/>
                <w:sz w:val="24"/>
              </w:rPr>
            </w:pPr>
            <w:r>
              <w:rPr>
                <w:rFonts w:hint="eastAsia" w:ascii="仿宋" w:hAnsi="仿宋" w:eastAsia="仿宋" w:cs="仿宋"/>
                <w:b/>
                <w:bCs/>
                <w:kern w:val="0"/>
                <w:sz w:val="24"/>
              </w:rPr>
              <w:t>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二十二</w:t>
            </w:r>
          </w:p>
        </w:tc>
        <w:tc>
          <w:tcPr>
            <w:tcW w:w="1488" w:type="dxa"/>
            <w:vAlign w:val="center"/>
          </w:tcPr>
          <w:p>
            <w:pPr>
              <w:pStyle w:val="34"/>
              <w:spacing w:line="360" w:lineRule="auto"/>
              <w:jc w:val="center"/>
              <w:rPr>
                <w:rFonts w:ascii="仿宋" w:hAnsi="仿宋" w:eastAsia="仿宋" w:cs="仿宋"/>
                <w:b/>
                <w:bCs/>
                <w:szCs w:val="21"/>
              </w:rPr>
            </w:pPr>
            <w:r>
              <w:rPr>
                <w:rFonts w:hint="eastAsia" w:ascii="仿宋" w:hAnsi="仿宋" w:eastAsia="仿宋" w:cs="仿宋"/>
                <w:b/>
                <w:bCs/>
                <w:szCs w:val="21"/>
              </w:rPr>
              <w:t>质保期</w:t>
            </w:r>
          </w:p>
        </w:tc>
        <w:tc>
          <w:tcPr>
            <w:tcW w:w="6411" w:type="dxa"/>
            <w:vAlign w:val="center"/>
          </w:tcPr>
          <w:p>
            <w:pPr>
              <w:pStyle w:val="34"/>
              <w:spacing w:line="360" w:lineRule="auto"/>
              <w:rPr>
                <w:rFonts w:ascii="仿宋" w:hAnsi="仿宋" w:eastAsia="仿宋" w:cs="仿宋"/>
                <w:b/>
                <w:bCs/>
                <w:kern w:val="0"/>
                <w:sz w:val="24"/>
              </w:rPr>
            </w:pPr>
            <w:r>
              <w:rPr>
                <w:rFonts w:hint="eastAsia" w:ascii="仿宋" w:hAnsi="仿宋" w:eastAsia="仿宋" w:cs="仿宋"/>
                <w:b/>
                <w:bCs/>
                <w:kern w:val="0"/>
                <w:sz w:val="24"/>
              </w:rPr>
              <w:t xml:space="preserve">详见采购需求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二十三</w:t>
            </w:r>
          </w:p>
        </w:tc>
        <w:tc>
          <w:tcPr>
            <w:tcW w:w="1488" w:type="dxa"/>
            <w:vAlign w:val="center"/>
          </w:tcPr>
          <w:p>
            <w:pPr>
              <w:jc w:val="center"/>
              <w:rPr>
                <w:rFonts w:ascii="仿宋" w:hAnsi="仿宋" w:eastAsia="仿宋" w:cs="仿宋"/>
                <w:b/>
                <w:bCs/>
                <w:szCs w:val="21"/>
              </w:rPr>
            </w:pPr>
            <w:r>
              <w:rPr>
                <w:rFonts w:hint="eastAsia" w:ascii="仿宋" w:hAnsi="仿宋" w:eastAsia="仿宋" w:cs="仿宋"/>
                <w:b/>
                <w:bCs/>
                <w:szCs w:val="21"/>
              </w:rPr>
              <w:t>付款方式</w:t>
            </w:r>
          </w:p>
        </w:tc>
        <w:tc>
          <w:tcPr>
            <w:tcW w:w="6411" w:type="dxa"/>
            <w:vAlign w:val="center"/>
          </w:tcPr>
          <w:p>
            <w:pPr>
              <w:snapToGrid w:val="0"/>
              <w:rPr>
                <w:rFonts w:ascii="仿宋" w:hAnsi="仿宋" w:eastAsia="仿宋" w:cs="仿宋"/>
                <w:b/>
                <w:bCs/>
                <w:kern w:val="0"/>
                <w:sz w:val="24"/>
              </w:rPr>
            </w:pPr>
            <w:r>
              <w:rPr>
                <w:rFonts w:hint="eastAsia" w:ascii="仿宋" w:hAnsi="仿宋" w:eastAsia="仿宋" w:cs="仿宋"/>
                <w:b/>
                <w:bCs/>
                <w:kern w:val="0"/>
                <w:sz w:val="24"/>
              </w:rPr>
              <w:t xml:space="preserve">详见采购需求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二十四</w:t>
            </w:r>
          </w:p>
        </w:tc>
        <w:tc>
          <w:tcPr>
            <w:tcW w:w="1488" w:type="dxa"/>
            <w:vAlign w:val="center"/>
          </w:tcPr>
          <w:p>
            <w:pPr>
              <w:jc w:val="center"/>
              <w:rPr>
                <w:rFonts w:ascii="仿宋" w:hAnsi="仿宋" w:eastAsia="仿宋" w:cs="仿宋"/>
                <w:szCs w:val="21"/>
              </w:rPr>
            </w:pPr>
            <w:r>
              <w:rPr>
                <w:rFonts w:hint="eastAsia" w:ascii="仿宋" w:hAnsi="仿宋" w:eastAsia="仿宋" w:cs="仿宋"/>
                <w:szCs w:val="21"/>
              </w:rPr>
              <w:t>履约保证金</w:t>
            </w:r>
          </w:p>
        </w:tc>
        <w:tc>
          <w:tcPr>
            <w:tcW w:w="6411" w:type="dxa"/>
            <w:vAlign w:val="center"/>
          </w:tcPr>
          <w:p>
            <w:pPr>
              <w:snapToGrid w:val="0"/>
              <w:rPr>
                <w:rFonts w:ascii="仿宋" w:hAnsi="仿宋" w:eastAsia="仿宋" w:cs="仿宋"/>
                <w:szCs w:val="21"/>
              </w:rPr>
            </w:pPr>
            <w:r>
              <w:rPr>
                <w:rFonts w:hint="eastAsia" w:ascii="仿宋" w:hAnsi="仿宋" w:eastAsia="仿宋" w:cs="仿宋"/>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二十五</w:t>
            </w:r>
          </w:p>
        </w:tc>
        <w:tc>
          <w:tcPr>
            <w:tcW w:w="1488" w:type="dxa"/>
            <w:vAlign w:val="center"/>
          </w:tcPr>
          <w:p>
            <w:pPr>
              <w:jc w:val="center"/>
              <w:rPr>
                <w:rFonts w:ascii="仿宋" w:hAnsi="仿宋" w:eastAsia="仿宋" w:cs="仿宋"/>
                <w:szCs w:val="21"/>
              </w:rPr>
            </w:pPr>
            <w:r>
              <w:rPr>
                <w:rFonts w:hint="eastAsia" w:ascii="仿宋" w:hAnsi="仿宋" w:eastAsia="仿宋"/>
                <w:szCs w:val="21"/>
              </w:rPr>
              <w:t>投标人代表出席开标会时须随身携带证明文件</w:t>
            </w:r>
          </w:p>
        </w:tc>
        <w:tc>
          <w:tcPr>
            <w:tcW w:w="6411" w:type="dxa"/>
            <w:vAlign w:val="center"/>
          </w:tcPr>
          <w:p>
            <w:pPr>
              <w:snapToGrid w:val="0"/>
              <w:rPr>
                <w:rFonts w:ascii="仿宋" w:hAnsi="仿宋" w:eastAsia="仿宋" w:cs="仿宋"/>
                <w:szCs w:val="21"/>
              </w:rPr>
            </w:pPr>
            <w:r>
              <w:rPr>
                <w:rFonts w:hint="eastAsia" w:ascii="仿宋" w:hAnsi="仿宋" w:eastAsia="仿宋"/>
                <w:b/>
                <w:bCs/>
                <w:szCs w:val="21"/>
              </w:rPr>
              <w:t>授权委托人作为投标人代表的须法定代表人授权委托书原件及委托人身份证原件；法定代表人作为投标人代表的须携带法定代表人资格证明文件原件及法定代表人身份证原件</w:t>
            </w:r>
            <w:r>
              <w:rPr>
                <w:rFonts w:hint="eastAsia" w:ascii="仿宋" w:hAnsi="仿宋" w:eastAsia="仿宋"/>
                <w:b/>
                <w:bCs/>
                <w:szCs w:val="21"/>
                <w:lang w:eastAsia="zh-CN"/>
              </w:rPr>
              <w:t>。</w:t>
            </w:r>
            <w:r>
              <w:rPr>
                <w:rFonts w:hint="eastAsia" w:ascii="仿宋" w:hAnsi="仿宋" w:eastAsia="仿宋"/>
                <w:b/>
                <w:bCs/>
                <w:szCs w:val="21"/>
              </w:rPr>
              <w:t>开标结束后，招标人或采购代理机构对上述原件进行资格审查。资格审查不合格的，其投标无效。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二十六</w:t>
            </w:r>
          </w:p>
        </w:tc>
        <w:tc>
          <w:tcPr>
            <w:tcW w:w="1488" w:type="dxa"/>
            <w:vAlign w:val="center"/>
          </w:tcPr>
          <w:p>
            <w:pPr>
              <w:jc w:val="both"/>
              <w:rPr>
                <w:rFonts w:ascii="仿宋" w:hAnsi="仿宋" w:eastAsia="仿宋" w:cs="仿宋"/>
                <w:szCs w:val="21"/>
              </w:rPr>
            </w:pPr>
            <w:r>
              <w:rPr>
                <w:rFonts w:hint="eastAsia" w:ascii="仿宋" w:hAnsi="仿宋" w:eastAsia="仿宋" w:cs="仿宋"/>
                <w:szCs w:val="21"/>
              </w:rPr>
              <w:t>现场考察</w:t>
            </w:r>
            <w:r>
              <w:rPr>
                <w:rFonts w:ascii="仿宋" w:hAnsi="仿宋" w:eastAsia="仿宋" w:cs="仿宋"/>
                <w:szCs w:val="21"/>
              </w:rPr>
              <w:t>或</w:t>
            </w:r>
          </w:p>
          <w:p>
            <w:pPr>
              <w:snapToGrid w:val="0"/>
              <w:rPr>
                <w:rFonts w:ascii="仿宋" w:hAnsi="仿宋" w:eastAsia="仿宋"/>
                <w:szCs w:val="21"/>
              </w:rPr>
            </w:pPr>
            <w:r>
              <w:rPr>
                <w:rFonts w:hint="eastAsia" w:ascii="仿宋" w:hAnsi="仿宋" w:eastAsia="仿宋" w:cs="仿宋"/>
                <w:szCs w:val="21"/>
              </w:rPr>
              <w:t>标前答疑会</w:t>
            </w:r>
          </w:p>
        </w:tc>
        <w:tc>
          <w:tcPr>
            <w:tcW w:w="6411" w:type="dxa"/>
            <w:vAlign w:val="center"/>
          </w:tcPr>
          <w:p>
            <w:pPr>
              <w:snapToGrid w:val="0"/>
              <w:rPr>
                <w:rFonts w:ascii="仿宋" w:hAnsi="仿宋" w:eastAsia="仿宋" w:cs="仿宋"/>
                <w:szCs w:val="21"/>
              </w:rPr>
            </w:pPr>
            <w:r>
              <w:rPr>
                <w:rFonts w:hint="eastAsia" w:ascii="仿宋" w:hAnsi="仿宋" w:eastAsia="仿宋" w:cs="仿宋"/>
                <w:szCs w:val="21"/>
              </w:rPr>
              <w:t>■不组织</w:t>
            </w:r>
          </w:p>
          <w:p>
            <w:pPr>
              <w:snapToGrid w:val="0"/>
              <w:rPr>
                <w:rFonts w:ascii="仿宋" w:hAnsi="仿宋" w:eastAsia="仿宋"/>
                <w:szCs w:val="21"/>
              </w:rPr>
            </w:pPr>
            <w:r>
              <w:rPr>
                <w:rFonts w:hint="eastAsia" w:ascii="仿宋" w:hAnsi="仿宋" w:eastAsia="仿宋" w:cs="仿宋"/>
                <w:szCs w:val="21"/>
              </w:rPr>
              <w:sym w:font="Wingdings 2" w:char="00A3"/>
            </w:r>
            <w:r>
              <w:rPr>
                <w:rFonts w:hint="eastAsia" w:ascii="仿宋" w:hAnsi="仿宋" w:eastAsia="仿宋" w:cs="仿宋"/>
                <w:szCs w:val="21"/>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二十七</w:t>
            </w:r>
          </w:p>
        </w:tc>
        <w:tc>
          <w:tcPr>
            <w:tcW w:w="1488" w:type="dxa"/>
            <w:vAlign w:val="center"/>
          </w:tcPr>
          <w:p>
            <w:pPr>
              <w:snapToGrid w:val="0"/>
              <w:rPr>
                <w:rFonts w:ascii="仿宋" w:hAnsi="仿宋" w:eastAsia="仿宋"/>
                <w:szCs w:val="21"/>
              </w:rPr>
            </w:pPr>
            <w:r>
              <w:rPr>
                <w:rFonts w:hint="eastAsia" w:ascii="仿宋" w:hAnsi="仿宋" w:eastAsia="仿宋" w:cs="仿宋"/>
                <w:szCs w:val="21"/>
              </w:rPr>
              <w:t>确定中标人</w:t>
            </w:r>
          </w:p>
        </w:tc>
        <w:tc>
          <w:tcPr>
            <w:tcW w:w="6411" w:type="dxa"/>
            <w:vAlign w:val="center"/>
          </w:tcPr>
          <w:p>
            <w:pPr>
              <w:snapToGrid w:val="0"/>
              <w:rPr>
                <w:rFonts w:ascii="仿宋" w:hAnsi="仿宋" w:eastAsia="仿宋" w:cs="仿宋"/>
                <w:szCs w:val="21"/>
              </w:rPr>
            </w:pPr>
            <w:r>
              <w:rPr>
                <w:rFonts w:hint="eastAsia" w:ascii="仿宋" w:hAnsi="仿宋" w:eastAsia="仿宋" w:cs="仿宋"/>
                <w:szCs w:val="21"/>
              </w:rPr>
              <w:t>■由招标人确定</w:t>
            </w:r>
          </w:p>
          <w:p>
            <w:pPr>
              <w:snapToGrid w:val="0"/>
              <w:rPr>
                <w:rFonts w:ascii="仿宋" w:hAnsi="仿宋" w:eastAsia="仿宋"/>
                <w:szCs w:val="21"/>
              </w:rPr>
            </w:pPr>
            <w:r>
              <w:rPr>
                <w:rFonts w:hint="eastAsia" w:ascii="仿宋" w:hAnsi="仿宋" w:eastAsia="仿宋" w:cs="仿宋"/>
                <w:szCs w:val="21"/>
              </w:rPr>
              <w:sym w:font="Wingdings 2" w:char="00A3"/>
            </w:r>
            <w:r>
              <w:rPr>
                <w:rFonts w:hint="eastAsia" w:ascii="仿宋" w:hAnsi="仿宋" w:eastAsia="仿宋" w:cs="仿宋"/>
                <w:szCs w:val="21"/>
              </w:rPr>
              <w:t>由评标委员会确定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二十八</w:t>
            </w:r>
          </w:p>
        </w:tc>
        <w:tc>
          <w:tcPr>
            <w:tcW w:w="1488" w:type="dxa"/>
            <w:vAlign w:val="center"/>
          </w:tcPr>
          <w:p>
            <w:pPr>
              <w:jc w:val="center"/>
              <w:rPr>
                <w:rFonts w:ascii="仿宋" w:hAnsi="仿宋" w:eastAsia="仿宋"/>
                <w:szCs w:val="21"/>
              </w:rPr>
            </w:pPr>
            <w:r>
              <w:rPr>
                <w:rFonts w:hint="eastAsia" w:ascii="仿宋" w:hAnsi="仿宋" w:eastAsia="仿宋"/>
                <w:szCs w:val="21"/>
              </w:rPr>
              <w:t>其他</w:t>
            </w:r>
          </w:p>
        </w:tc>
        <w:tc>
          <w:tcPr>
            <w:tcW w:w="6411" w:type="dxa"/>
            <w:vAlign w:val="center"/>
          </w:tcPr>
          <w:p>
            <w:pPr>
              <w:snapToGrid w:val="0"/>
              <w:rPr>
                <w:rFonts w:ascii="仿宋" w:hAnsi="仿宋" w:eastAsia="仿宋"/>
                <w:szCs w:val="21"/>
              </w:rPr>
            </w:pPr>
            <w:r>
              <w:rPr>
                <w:rFonts w:hint="eastAsia" w:ascii="仿宋" w:hAnsi="仿宋" w:eastAsia="仿宋"/>
                <w:szCs w:val="21"/>
              </w:rPr>
              <w:t>1、投标人须仔细阅读本招标文件的所有条款。如果在商务、技术等方面有偏离，投标人须在投标文件的“商务条款偏离表”“技术条款偏离表”中一一列出，否则，投标文件将被视为投标人完全接受并执行招标文件的全部或相应部分的要求。另外，投标人应对字体置黑的条款以及加注“★”号的条款引起重视，如不满足此类条款的规定，其后果由投标人自行承担。</w:t>
            </w:r>
          </w:p>
          <w:p>
            <w:pPr>
              <w:snapToGrid w:val="0"/>
              <w:rPr>
                <w:szCs w:val="21"/>
              </w:rPr>
            </w:pPr>
            <w:r>
              <w:rPr>
                <w:rFonts w:hint="eastAsia" w:ascii="仿宋" w:hAnsi="仿宋" w:eastAsia="仿宋"/>
                <w:szCs w:val="21"/>
              </w:rPr>
              <w:t>2、在评标过程直至签订合同前的任何时间，如经证实发现投标人提供虚假投标资料或信息骗取中标的，或者未按本招标文件要求提交履约保证金的（如有要求），将取消其中标资格，没收其投标保证金，并报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64" w:type="dxa"/>
            <w:vAlign w:val="center"/>
          </w:tcPr>
          <w:p>
            <w:pPr>
              <w:jc w:val="center"/>
              <w:rPr>
                <w:rFonts w:ascii="仿宋" w:hAnsi="仿宋" w:eastAsia="仿宋" w:cs="仿宋"/>
                <w:szCs w:val="21"/>
              </w:rPr>
            </w:pPr>
            <w:r>
              <w:rPr>
                <w:rFonts w:hint="eastAsia" w:ascii="仿宋" w:hAnsi="仿宋" w:eastAsia="仿宋" w:cs="仿宋"/>
                <w:szCs w:val="21"/>
              </w:rPr>
              <w:t>二十九</w:t>
            </w:r>
          </w:p>
        </w:tc>
        <w:tc>
          <w:tcPr>
            <w:tcW w:w="1488" w:type="dxa"/>
            <w:vAlign w:val="center"/>
          </w:tcPr>
          <w:p>
            <w:pPr>
              <w:jc w:val="center"/>
              <w:rPr>
                <w:rFonts w:ascii="仿宋" w:hAnsi="仿宋" w:eastAsia="仿宋"/>
                <w:szCs w:val="21"/>
              </w:rPr>
            </w:pPr>
            <w:r>
              <w:rPr>
                <w:rFonts w:hint="eastAsia" w:ascii="仿宋" w:hAnsi="仿宋" w:eastAsia="仿宋"/>
                <w:szCs w:val="21"/>
              </w:rPr>
              <w:t>招标代理</w:t>
            </w:r>
          </w:p>
          <w:p>
            <w:pPr>
              <w:jc w:val="center"/>
              <w:rPr>
                <w:rFonts w:ascii="仿宋" w:hAnsi="仿宋" w:eastAsia="仿宋"/>
                <w:szCs w:val="21"/>
              </w:rPr>
            </w:pPr>
            <w:r>
              <w:rPr>
                <w:rFonts w:hint="eastAsia" w:ascii="仿宋" w:hAnsi="仿宋" w:eastAsia="仿宋"/>
                <w:szCs w:val="21"/>
              </w:rPr>
              <w:t>服务费</w:t>
            </w:r>
          </w:p>
        </w:tc>
        <w:tc>
          <w:tcPr>
            <w:tcW w:w="6411" w:type="dxa"/>
            <w:vAlign w:val="center"/>
          </w:tcPr>
          <w:p>
            <w:pPr>
              <w:snapToGrid w:val="0"/>
              <w:rPr>
                <w:rFonts w:ascii="仿宋" w:hAnsi="仿宋" w:eastAsia="仿宋"/>
                <w:szCs w:val="21"/>
              </w:rPr>
            </w:pPr>
            <w:r>
              <w:rPr>
                <w:rFonts w:hint="eastAsia" w:ascii="仿宋" w:hAnsi="仿宋" w:eastAsia="仿宋"/>
                <w:szCs w:val="21"/>
              </w:rPr>
              <w:t>1.招标代理服务费以本项目包中标金额作为收费的计算基数，采购代理服务收费标准详见</w:t>
            </w:r>
            <w:r>
              <w:rPr>
                <w:rFonts w:hint="eastAsia" w:ascii="仿宋" w:hAnsi="仿宋" w:eastAsia="仿宋"/>
                <w:b/>
                <w:bCs/>
                <w:szCs w:val="21"/>
              </w:rPr>
              <w:t>本《投标人须知》</w:t>
            </w:r>
            <w:r>
              <w:rPr>
                <w:rFonts w:hint="eastAsia" w:ascii="仿宋" w:hAnsi="仿宋" w:eastAsia="仿宋"/>
                <w:szCs w:val="21"/>
              </w:rPr>
              <w:t>，以</w:t>
            </w:r>
            <w:r>
              <w:rPr>
                <w:rFonts w:hint="eastAsia" w:ascii="仿宋" w:hAnsi="仿宋" w:eastAsia="仿宋"/>
                <w:bCs/>
                <w:szCs w:val="21"/>
              </w:rPr>
              <w:t>货物</w:t>
            </w:r>
            <w:r>
              <w:rPr>
                <w:rFonts w:hint="eastAsia" w:ascii="仿宋" w:hAnsi="仿宋" w:eastAsia="仿宋"/>
                <w:szCs w:val="21"/>
              </w:rPr>
              <w:t>类标准按包中标金额差额定率累进法计算。</w:t>
            </w:r>
          </w:p>
          <w:p>
            <w:pPr>
              <w:snapToGrid w:val="0"/>
              <w:rPr>
                <w:rFonts w:ascii="仿宋" w:hAnsi="仿宋" w:eastAsia="仿宋"/>
                <w:szCs w:val="21"/>
              </w:rPr>
            </w:pPr>
            <w:r>
              <w:rPr>
                <w:rFonts w:hint="eastAsia" w:ascii="仿宋" w:hAnsi="仿宋" w:eastAsia="仿宋"/>
                <w:szCs w:val="21"/>
              </w:rPr>
              <w:t>2.</w:t>
            </w:r>
            <w:r>
              <w:rPr>
                <w:rFonts w:hint="eastAsia" w:ascii="仿宋" w:hAnsi="仿宋" w:eastAsia="仿宋"/>
                <w:b/>
                <w:bCs/>
                <w:szCs w:val="21"/>
              </w:rPr>
              <w:t>本项目招标代理服务费由中标人支付</w:t>
            </w:r>
            <w:r>
              <w:rPr>
                <w:rFonts w:hint="eastAsia" w:ascii="仿宋" w:hAnsi="仿宋" w:eastAsia="仿宋"/>
                <w:szCs w:val="21"/>
              </w:rPr>
              <w:t>。</w:t>
            </w:r>
          </w:p>
        </w:tc>
      </w:tr>
    </w:tbl>
    <w:p>
      <w:pPr>
        <w:pStyle w:val="14"/>
        <w:rPr>
          <w:rFonts w:ascii="仿宋" w:hAnsi="仿宋" w:eastAsia="仿宋" w:cs="仿宋"/>
          <w:b/>
          <w:kern w:val="0"/>
          <w:sz w:val="24"/>
        </w:rPr>
      </w:pPr>
      <w:r>
        <w:rPr>
          <w:rFonts w:hint="eastAsia" w:ascii="仿宋" w:hAnsi="仿宋" w:eastAsia="仿宋" w:cs="仿宋"/>
          <w:b/>
          <w:kern w:val="0"/>
          <w:sz w:val="24"/>
        </w:rPr>
        <w:br w:type="page"/>
      </w:r>
    </w:p>
    <w:p>
      <w:pPr>
        <w:pStyle w:val="14"/>
        <w:spacing w:line="500" w:lineRule="exact"/>
        <w:jc w:val="both"/>
        <w:rPr>
          <w:rFonts w:ascii="仿宋" w:hAnsi="仿宋" w:eastAsia="仿宋" w:cs="仿宋"/>
          <w:b/>
          <w:bCs/>
          <w:sz w:val="28"/>
          <w:szCs w:val="28"/>
        </w:rPr>
      </w:pPr>
      <w:r>
        <w:rPr>
          <w:rFonts w:hint="eastAsia" w:ascii="仿宋" w:hAnsi="仿宋" w:eastAsia="仿宋" w:cs="仿宋"/>
          <w:b/>
          <w:bCs/>
          <w:sz w:val="28"/>
          <w:szCs w:val="28"/>
        </w:rPr>
        <w:t>投标人须知正文</w:t>
      </w:r>
    </w:p>
    <w:p>
      <w:pPr>
        <w:pStyle w:val="31"/>
        <w:spacing w:line="360" w:lineRule="auto"/>
        <w:jc w:val="both"/>
        <w:outlineLvl w:val="0"/>
        <w:rPr>
          <w:rFonts w:ascii="仿宋" w:hAnsi="仿宋" w:eastAsia="仿宋" w:cs="仿宋"/>
          <w:b/>
          <w:bCs/>
          <w:szCs w:val="28"/>
        </w:rPr>
      </w:pPr>
      <w:bookmarkStart w:id="26" w:name="_Toc18355"/>
      <w:bookmarkStart w:id="27" w:name="_Toc3160"/>
      <w:r>
        <w:rPr>
          <w:rFonts w:hint="eastAsia" w:ascii="仿宋" w:hAnsi="仿宋" w:eastAsia="仿宋" w:cs="仿宋"/>
          <w:b/>
          <w:bCs/>
          <w:szCs w:val="28"/>
        </w:rPr>
        <w:t>1</w:t>
      </w:r>
      <w:bookmarkStart w:id="28" w:name="_Toc1353"/>
      <w:r>
        <w:rPr>
          <w:rFonts w:hint="eastAsia" w:ascii="仿宋" w:hAnsi="仿宋" w:eastAsia="仿宋" w:cs="仿宋"/>
          <w:b/>
          <w:bCs/>
          <w:szCs w:val="28"/>
        </w:rPr>
        <w:t>.总则</w:t>
      </w:r>
      <w:bookmarkEnd w:id="26"/>
      <w:bookmarkEnd w:id="27"/>
      <w:bookmarkEnd w:id="28"/>
    </w:p>
    <w:p>
      <w:pPr>
        <w:pStyle w:val="32"/>
        <w:spacing w:line="440" w:lineRule="exact"/>
        <w:outlineLvl w:val="0"/>
        <w:rPr>
          <w:rFonts w:ascii="仿宋" w:hAnsi="仿宋" w:eastAsia="仿宋" w:cs="仿宋"/>
          <w:b/>
          <w:bCs/>
          <w:szCs w:val="24"/>
        </w:rPr>
      </w:pPr>
      <w:bookmarkStart w:id="29" w:name="_Toc509317965"/>
      <w:bookmarkStart w:id="30" w:name="_Toc492286337"/>
      <w:bookmarkStart w:id="31" w:name="_Toc152042306"/>
      <w:bookmarkStart w:id="32" w:name="_Toc179632547"/>
      <w:bookmarkStart w:id="33" w:name="_Toc30884"/>
      <w:bookmarkStart w:id="34" w:name="_Toc5397"/>
      <w:bookmarkStart w:id="35" w:name="_Toc152045530"/>
      <w:bookmarkStart w:id="36" w:name="_Toc16306"/>
      <w:bookmarkStart w:id="37" w:name="_Toc144974498"/>
      <w:bookmarkStart w:id="38" w:name="_Toc233102493"/>
      <w:r>
        <w:rPr>
          <w:rFonts w:hint="eastAsia" w:ascii="仿宋" w:hAnsi="仿宋" w:eastAsia="仿宋" w:cs="仿宋"/>
          <w:b/>
          <w:bCs/>
          <w:szCs w:val="24"/>
        </w:rPr>
        <w:t>1.1 项目概况</w:t>
      </w:r>
      <w:bookmarkEnd w:id="29"/>
      <w:bookmarkEnd w:id="30"/>
      <w:bookmarkEnd w:id="31"/>
      <w:bookmarkEnd w:id="32"/>
      <w:bookmarkEnd w:id="33"/>
      <w:bookmarkEnd w:id="34"/>
      <w:bookmarkEnd w:id="35"/>
      <w:bookmarkEnd w:id="36"/>
      <w:bookmarkEnd w:id="37"/>
      <w:bookmarkEnd w:id="38"/>
    </w:p>
    <w:p>
      <w:pPr>
        <w:spacing w:line="440" w:lineRule="exact"/>
        <w:ind w:firstLine="480" w:firstLineChars="200"/>
        <w:rPr>
          <w:rFonts w:ascii="仿宋" w:hAnsi="仿宋" w:eastAsia="仿宋" w:cs="仿宋"/>
          <w:sz w:val="24"/>
        </w:rPr>
      </w:pPr>
      <w:r>
        <w:rPr>
          <w:rFonts w:hint="eastAsia" w:ascii="仿宋" w:hAnsi="仿宋" w:eastAsia="仿宋" w:cs="仿宋"/>
          <w:sz w:val="24"/>
        </w:rPr>
        <w:t>1.1.1根据《中华人民共和国政府采购法》和《中华人民共和国政府采购法实施条例》等有关法律、法规规定，本招标项目已具备招标条件，现以本章</w:t>
      </w:r>
      <w:r>
        <w:rPr>
          <w:rFonts w:hint="eastAsia" w:ascii="仿宋" w:hAnsi="仿宋" w:eastAsia="仿宋" w:cs="仿宋"/>
          <w:b/>
          <w:sz w:val="24"/>
        </w:rPr>
        <w:t>《投标人须知前附表》</w:t>
      </w:r>
      <w:r>
        <w:rPr>
          <w:rFonts w:hint="eastAsia" w:ascii="仿宋" w:hAnsi="仿宋" w:eastAsia="仿宋" w:cs="仿宋"/>
          <w:sz w:val="24"/>
        </w:rPr>
        <w:t>所述招标方式进行招标。</w:t>
      </w:r>
    </w:p>
    <w:p>
      <w:pPr>
        <w:spacing w:line="440" w:lineRule="exact"/>
        <w:ind w:firstLine="480" w:firstLineChars="200"/>
        <w:rPr>
          <w:rFonts w:ascii="仿宋" w:hAnsi="仿宋" w:eastAsia="仿宋" w:cs="仿宋"/>
          <w:sz w:val="24"/>
        </w:rPr>
      </w:pPr>
      <w:r>
        <w:rPr>
          <w:rFonts w:hint="eastAsia" w:ascii="仿宋" w:hAnsi="仿宋" w:eastAsia="仿宋" w:cs="仿宋"/>
          <w:sz w:val="24"/>
        </w:rPr>
        <w:t>1.1.2 本招标项目招标人和采购代理机构：见本章</w:t>
      </w:r>
      <w:r>
        <w:rPr>
          <w:rFonts w:hint="eastAsia" w:ascii="仿宋" w:hAnsi="仿宋" w:eastAsia="仿宋" w:cs="仿宋"/>
          <w:b/>
          <w:sz w:val="24"/>
        </w:rPr>
        <w:t>《投标人须知前附表》。</w:t>
      </w:r>
    </w:p>
    <w:p>
      <w:pPr>
        <w:spacing w:line="440" w:lineRule="exact"/>
        <w:ind w:firstLine="480" w:firstLineChars="200"/>
        <w:rPr>
          <w:rFonts w:ascii="仿宋" w:hAnsi="仿宋" w:eastAsia="仿宋" w:cs="仿宋"/>
          <w:sz w:val="24"/>
        </w:rPr>
      </w:pPr>
      <w:r>
        <w:rPr>
          <w:rFonts w:hint="eastAsia" w:ascii="仿宋" w:hAnsi="仿宋" w:eastAsia="仿宋" w:cs="仿宋"/>
          <w:sz w:val="24"/>
        </w:rPr>
        <w:t>1.1.3 本招标项目的资金来源：见本章</w:t>
      </w:r>
      <w:r>
        <w:rPr>
          <w:rFonts w:hint="eastAsia" w:ascii="仿宋" w:hAnsi="仿宋" w:eastAsia="仿宋" w:cs="仿宋"/>
          <w:b/>
          <w:sz w:val="24"/>
        </w:rPr>
        <w:t>《投标人须知前附表》。</w:t>
      </w:r>
    </w:p>
    <w:p>
      <w:pPr>
        <w:spacing w:line="440" w:lineRule="exact"/>
        <w:ind w:firstLine="480" w:firstLineChars="200"/>
        <w:rPr>
          <w:rFonts w:ascii="仿宋" w:hAnsi="仿宋" w:eastAsia="仿宋" w:cs="仿宋"/>
          <w:sz w:val="24"/>
        </w:rPr>
      </w:pPr>
      <w:r>
        <w:rPr>
          <w:rFonts w:hint="eastAsia" w:ascii="仿宋" w:hAnsi="仿宋" w:eastAsia="仿宋" w:cs="仿宋"/>
          <w:sz w:val="24"/>
        </w:rPr>
        <w:t>1.1.4信息发布媒体：本项目招标公告、澄清公告、中标公告等信息在本章</w:t>
      </w:r>
      <w:r>
        <w:rPr>
          <w:rFonts w:hint="eastAsia" w:ascii="仿宋" w:hAnsi="仿宋" w:eastAsia="仿宋" w:cs="仿宋"/>
          <w:b/>
          <w:sz w:val="24"/>
        </w:rPr>
        <w:t>《投标人须知前附表》</w:t>
      </w:r>
      <w:r>
        <w:rPr>
          <w:rFonts w:hint="eastAsia" w:ascii="仿宋" w:hAnsi="仿宋" w:eastAsia="仿宋" w:cs="仿宋"/>
          <w:sz w:val="24"/>
        </w:rPr>
        <w:t>规定的媒体发布。</w:t>
      </w:r>
    </w:p>
    <w:p>
      <w:pPr>
        <w:spacing w:line="440" w:lineRule="exact"/>
        <w:rPr>
          <w:rFonts w:ascii="仿宋" w:hAnsi="仿宋" w:eastAsia="仿宋" w:cs="仿宋"/>
          <w:b/>
          <w:bCs/>
          <w:sz w:val="24"/>
        </w:rPr>
      </w:pPr>
      <w:bookmarkStart w:id="39" w:name="_Toc152045531"/>
      <w:bookmarkStart w:id="40" w:name="_Toc179632548"/>
      <w:bookmarkStart w:id="41" w:name="_Toc233102494"/>
      <w:bookmarkStart w:id="42" w:name="_Toc152042307"/>
      <w:bookmarkStart w:id="43" w:name="_Toc144974499"/>
      <w:bookmarkStart w:id="44" w:name="_Toc3756"/>
      <w:bookmarkStart w:id="45" w:name="_Toc492286338"/>
      <w:bookmarkStart w:id="46" w:name="_Toc509317966"/>
      <w:r>
        <w:rPr>
          <w:rFonts w:hint="eastAsia" w:ascii="仿宋" w:hAnsi="仿宋" w:eastAsia="仿宋" w:cs="仿宋"/>
          <w:b/>
          <w:bCs/>
          <w:sz w:val="24"/>
        </w:rPr>
        <w:t>1.2</w:t>
      </w:r>
      <w:bookmarkEnd w:id="39"/>
      <w:bookmarkEnd w:id="40"/>
      <w:bookmarkEnd w:id="41"/>
      <w:bookmarkEnd w:id="42"/>
      <w:bookmarkEnd w:id="43"/>
      <w:bookmarkStart w:id="47" w:name="_Toc152042310"/>
      <w:bookmarkStart w:id="48" w:name="_Toc233102497"/>
      <w:bookmarkStart w:id="49" w:name="_Toc179632551"/>
      <w:bookmarkStart w:id="50" w:name="_Toc144974502"/>
      <w:bookmarkStart w:id="51" w:name="_Toc152045534"/>
      <w:r>
        <w:rPr>
          <w:rFonts w:hint="eastAsia" w:ascii="仿宋" w:hAnsi="仿宋" w:eastAsia="仿宋" w:cs="仿宋"/>
          <w:b/>
          <w:bCs/>
          <w:sz w:val="24"/>
        </w:rPr>
        <w:t xml:space="preserve"> 投标人资格</w:t>
      </w:r>
      <w:bookmarkEnd w:id="44"/>
      <w:bookmarkEnd w:id="45"/>
      <w:bookmarkEnd w:id="46"/>
      <w:bookmarkEnd w:id="47"/>
      <w:bookmarkEnd w:id="48"/>
      <w:bookmarkEnd w:id="49"/>
      <w:bookmarkEnd w:id="50"/>
      <w:bookmarkEnd w:id="51"/>
    </w:p>
    <w:p>
      <w:pPr>
        <w:spacing w:line="440" w:lineRule="exact"/>
        <w:ind w:firstLine="480" w:firstLineChars="200"/>
        <w:rPr>
          <w:rFonts w:ascii="仿宋" w:hAnsi="仿宋" w:eastAsia="仿宋" w:cs="仿宋"/>
          <w:sz w:val="24"/>
        </w:rPr>
      </w:pPr>
      <w:r>
        <w:rPr>
          <w:rFonts w:hint="eastAsia" w:ascii="仿宋" w:hAnsi="仿宋" w:eastAsia="仿宋" w:cs="仿宋"/>
          <w:sz w:val="24"/>
        </w:rPr>
        <w:t>1.2.1投标人应符合本章</w:t>
      </w:r>
      <w:r>
        <w:rPr>
          <w:rFonts w:hint="eastAsia" w:ascii="仿宋" w:hAnsi="仿宋" w:eastAsia="仿宋" w:cs="仿宋"/>
          <w:b/>
          <w:sz w:val="24"/>
        </w:rPr>
        <w:t>《投标人须知前附表》</w:t>
      </w:r>
      <w:r>
        <w:rPr>
          <w:rFonts w:hint="eastAsia" w:ascii="仿宋" w:hAnsi="仿宋" w:eastAsia="仿宋" w:cs="仿宋"/>
          <w:sz w:val="24"/>
        </w:rPr>
        <w:t>所列的各项资格条件。</w:t>
      </w:r>
    </w:p>
    <w:p>
      <w:pPr>
        <w:spacing w:line="440" w:lineRule="exact"/>
        <w:ind w:firstLine="480" w:firstLineChars="200"/>
        <w:rPr>
          <w:rFonts w:ascii="仿宋" w:hAnsi="仿宋" w:eastAsia="仿宋" w:cs="仿宋"/>
          <w:sz w:val="24"/>
        </w:rPr>
      </w:pPr>
      <w:r>
        <w:rPr>
          <w:rFonts w:hint="eastAsia" w:ascii="仿宋" w:hAnsi="仿宋" w:eastAsia="仿宋" w:cs="仿宋"/>
          <w:sz w:val="24"/>
        </w:rPr>
        <w:t>1.2.2 投标人不得存在下列情形之一：</w:t>
      </w:r>
    </w:p>
    <w:p>
      <w:pPr>
        <w:spacing w:line="440" w:lineRule="exact"/>
        <w:ind w:firstLine="480" w:firstLineChars="200"/>
        <w:rPr>
          <w:rFonts w:ascii="仿宋" w:hAnsi="仿宋" w:eastAsia="仿宋" w:cs="仿宋"/>
          <w:sz w:val="24"/>
        </w:rPr>
      </w:pPr>
      <w:r>
        <w:rPr>
          <w:rFonts w:hint="eastAsia" w:ascii="仿宋" w:hAnsi="仿宋" w:eastAsia="仿宋" w:cs="仿宋"/>
          <w:sz w:val="24"/>
        </w:rPr>
        <w:t>（1）为招标人的附属机构，或与招标人存在利害关系可能影响招标公正性的；</w:t>
      </w:r>
    </w:p>
    <w:p>
      <w:pPr>
        <w:spacing w:line="440" w:lineRule="exact"/>
        <w:ind w:firstLine="480" w:firstLineChars="200"/>
        <w:rPr>
          <w:rFonts w:ascii="仿宋" w:hAnsi="仿宋" w:eastAsia="仿宋" w:cs="仿宋"/>
          <w:sz w:val="24"/>
        </w:rPr>
      </w:pPr>
      <w:r>
        <w:rPr>
          <w:rFonts w:hint="eastAsia" w:ascii="仿宋" w:hAnsi="仿宋" w:eastAsia="仿宋" w:cs="仿宋"/>
          <w:sz w:val="24"/>
        </w:rPr>
        <w:t xml:space="preserve">（2）单位负责人为同一人或者存在直接控股、管理关系的不同投标人，不得参加同一合同项下的政府采购活动； </w:t>
      </w:r>
    </w:p>
    <w:p>
      <w:pPr>
        <w:spacing w:line="440" w:lineRule="exact"/>
        <w:ind w:firstLine="480" w:firstLineChars="200"/>
        <w:rPr>
          <w:rFonts w:ascii="仿宋" w:hAnsi="仿宋" w:eastAsia="仿宋" w:cs="仿宋"/>
          <w:sz w:val="24"/>
        </w:rPr>
      </w:pPr>
      <w:r>
        <w:rPr>
          <w:rFonts w:hint="eastAsia" w:ascii="仿宋" w:hAnsi="仿宋" w:eastAsia="仿宋" w:cs="仿宋"/>
          <w:sz w:val="24"/>
        </w:rPr>
        <w:t>（3）为采购项目提供整体设计、规范编制或者项目管理、监理、检测等服务的；</w:t>
      </w:r>
    </w:p>
    <w:p>
      <w:pPr>
        <w:spacing w:line="440" w:lineRule="exact"/>
        <w:ind w:firstLine="480" w:firstLineChars="200"/>
        <w:rPr>
          <w:rFonts w:ascii="仿宋" w:hAnsi="仿宋" w:eastAsia="仿宋" w:cs="仿宋"/>
          <w:sz w:val="24"/>
        </w:rPr>
      </w:pPr>
      <w:r>
        <w:rPr>
          <w:rFonts w:hint="eastAsia" w:ascii="仿宋" w:hAnsi="仿宋" w:eastAsia="仿宋" w:cs="仿宋"/>
          <w:sz w:val="24"/>
        </w:rPr>
        <w:t>（4）为本招标项目的招标代理单位；</w:t>
      </w:r>
    </w:p>
    <w:p>
      <w:pPr>
        <w:spacing w:line="440" w:lineRule="exact"/>
        <w:ind w:firstLine="480" w:firstLineChars="200"/>
        <w:rPr>
          <w:rFonts w:ascii="仿宋" w:hAnsi="仿宋" w:eastAsia="仿宋" w:cs="仿宋"/>
          <w:sz w:val="24"/>
        </w:rPr>
      </w:pPr>
      <w:r>
        <w:rPr>
          <w:rFonts w:hint="eastAsia" w:ascii="仿宋" w:hAnsi="仿宋" w:eastAsia="仿宋" w:cs="仿宋"/>
          <w:sz w:val="24"/>
        </w:rPr>
        <w:t>（5）法律、法规规定的其他情况。</w:t>
      </w:r>
    </w:p>
    <w:p>
      <w:pPr>
        <w:spacing w:line="440" w:lineRule="exact"/>
        <w:rPr>
          <w:rFonts w:ascii="仿宋" w:hAnsi="仿宋" w:eastAsia="仿宋" w:cs="仿宋"/>
          <w:sz w:val="24"/>
        </w:rPr>
      </w:pPr>
      <w:bookmarkStart w:id="52" w:name="_Toc492286339"/>
      <w:bookmarkStart w:id="53" w:name="_Toc144974503"/>
      <w:bookmarkStart w:id="54" w:name="_Toc179632552"/>
      <w:bookmarkStart w:id="55" w:name="_Toc152042311"/>
      <w:bookmarkStart w:id="56" w:name="_Toc233102498"/>
      <w:bookmarkStart w:id="57" w:name="_Toc509317967"/>
      <w:bookmarkStart w:id="58" w:name="_Toc152045535"/>
      <w:bookmarkStart w:id="59" w:name="_Toc7119"/>
      <w:r>
        <w:rPr>
          <w:rFonts w:hint="eastAsia" w:ascii="仿宋" w:hAnsi="仿宋" w:eastAsia="仿宋" w:cs="仿宋"/>
          <w:sz w:val="24"/>
        </w:rPr>
        <w:t>1.3 费用承担</w:t>
      </w:r>
      <w:bookmarkEnd w:id="52"/>
      <w:bookmarkEnd w:id="53"/>
      <w:bookmarkEnd w:id="54"/>
      <w:bookmarkEnd w:id="55"/>
      <w:bookmarkEnd w:id="56"/>
      <w:bookmarkEnd w:id="57"/>
      <w:bookmarkEnd w:id="58"/>
      <w:bookmarkEnd w:id="59"/>
    </w:p>
    <w:p>
      <w:pPr>
        <w:spacing w:line="440" w:lineRule="exact"/>
        <w:ind w:firstLine="480" w:firstLineChars="200"/>
        <w:rPr>
          <w:rFonts w:ascii="仿宋" w:hAnsi="仿宋" w:eastAsia="仿宋" w:cs="仿宋"/>
          <w:sz w:val="24"/>
        </w:rPr>
      </w:pPr>
      <w:bookmarkStart w:id="60" w:name="_Toc233102499"/>
      <w:bookmarkStart w:id="61" w:name="_Toc509317968"/>
      <w:bookmarkStart w:id="62" w:name="_Toc152042312"/>
      <w:bookmarkStart w:id="63" w:name="_Toc26661"/>
      <w:bookmarkStart w:id="64" w:name="_Toc144974504"/>
      <w:bookmarkStart w:id="65" w:name="_Toc492286340"/>
      <w:bookmarkStart w:id="66" w:name="_Toc152045536"/>
      <w:bookmarkStart w:id="67" w:name="_Toc179632553"/>
      <w:r>
        <w:rPr>
          <w:rFonts w:hint="eastAsia" w:ascii="仿宋" w:hAnsi="仿宋" w:eastAsia="仿宋" w:cs="仿宋"/>
          <w:sz w:val="24"/>
        </w:rPr>
        <w:t>1.3.1投标人应承担所有与准备和参加投标有关的费用，采购代理机构、招标人在任何情况下均无义务和责任承担这些费用。</w:t>
      </w:r>
    </w:p>
    <w:p>
      <w:pPr>
        <w:pStyle w:val="32"/>
        <w:spacing w:line="440" w:lineRule="exact"/>
        <w:outlineLvl w:val="0"/>
        <w:rPr>
          <w:rFonts w:ascii="仿宋" w:hAnsi="仿宋" w:eastAsia="仿宋" w:cs="仿宋"/>
          <w:szCs w:val="24"/>
        </w:rPr>
      </w:pPr>
      <w:bookmarkStart w:id="68" w:name="_Toc6523"/>
      <w:bookmarkStart w:id="69" w:name="_Toc20363"/>
      <w:r>
        <w:rPr>
          <w:rFonts w:hint="eastAsia" w:ascii="仿宋" w:hAnsi="仿宋" w:eastAsia="仿宋" w:cs="仿宋"/>
          <w:szCs w:val="24"/>
        </w:rPr>
        <w:t>1.4 保密</w:t>
      </w:r>
      <w:bookmarkEnd w:id="60"/>
      <w:bookmarkEnd w:id="61"/>
      <w:bookmarkEnd w:id="62"/>
      <w:bookmarkEnd w:id="63"/>
      <w:bookmarkEnd w:id="64"/>
      <w:bookmarkEnd w:id="65"/>
      <w:bookmarkEnd w:id="66"/>
      <w:bookmarkEnd w:id="67"/>
      <w:bookmarkEnd w:id="68"/>
      <w:bookmarkEnd w:id="69"/>
    </w:p>
    <w:p>
      <w:pPr>
        <w:spacing w:line="440" w:lineRule="exact"/>
        <w:ind w:firstLine="480" w:firstLineChars="200"/>
        <w:rPr>
          <w:rFonts w:ascii="仿宋" w:hAnsi="仿宋" w:eastAsia="仿宋" w:cs="仿宋"/>
          <w:sz w:val="24"/>
        </w:rPr>
      </w:pPr>
      <w:r>
        <w:rPr>
          <w:rFonts w:hint="eastAsia" w:ascii="仿宋" w:hAnsi="仿宋" w:eastAsia="仿宋" w:cs="仿宋"/>
          <w:sz w:val="24"/>
        </w:rPr>
        <w:t xml:space="preserve">参与招标投标活动的各方应对招标文件和投标文件中的商业和技术等秘密保密，违者应对由此造成的后果承担法律责任。 </w:t>
      </w:r>
    </w:p>
    <w:p>
      <w:pPr>
        <w:pStyle w:val="32"/>
        <w:spacing w:line="440" w:lineRule="exact"/>
        <w:outlineLvl w:val="0"/>
        <w:rPr>
          <w:rFonts w:ascii="仿宋" w:hAnsi="仿宋" w:eastAsia="仿宋" w:cs="仿宋"/>
          <w:szCs w:val="24"/>
        </w:rPr>
      </w:pPr>
      <w:bookmarkStart w:id="70" w:name="_Toc144974505"/>
      <w:bookmarkStart w:id="71" w:name="_Toc509317969"/>
      <w:bookmarkStart w:id="72" w:name="_Toc14298"/>
      <w:bookmarkStart w:id="73" w:name="_Toc179632554"/>
      <w:bookmarkStart w:id="74" w:name="_Toc152045537"/>
      <w:bookmarkStart w:id="75" w:name="_Toc492286341"/>
      <w:bookmarkStart w:id="76" w:name="_Toc152042313"/>
      <w:bookmarkStart w:id="77" w:name="_Toc233102500"/>
      <w:bookmarkStart w:id="78" w:name="_Toc21473"/>
      <w:bookmarkStart w:id="79" w:name="_Toc16912"/>
      <w:r>
        <w:rPr>
          <w:rFonts w:hint="eastAsia" w:ascii="仿宋" w:hAnsi="仿宋" w:eastAsia="仿宋" w:cs="仿宋"/>
          <w:szCs w:val="24"/>
        </w:rPr>
        <w:t>1.5 语言</w:t>
      </w:r>
      <w:bookmarkEnd w:id="70"/>
      <w:r>
        <w:rPr>
          <w:rFonts w:hint="eastAsia" w:ascii="仿宋" w:hAnsi="仿宋" w:eastAsia="仿宋" w:cs="仿宋"/>
          <w:szCs w:val="24"/>
        </w:rPr>
        <w:t>文字</w:t>
      </w:r>
      <w:bookmarkEnd w:id="71"/>
      <w:bookmarkEnd w:id="72"/>
      <w:bookmarkEnd w:id="73"/>
      <w:bookmarkEnd w:id="74"/>
      <w:bookmarkEnd w:id="75"/>
      <w:bookmarkEnd w:id="76"/>
      <w:bookmarkEnd w:id="77"/>
      <w:bookmarkEnd w:id="78"/>
      <w:bookmarkEnd w:id="79"/>
    </w:p>
    <w:p>
      <w:pPr>
        <w:pStyle w:val="32"/>
        <w:spacing w:line="440" w:lineRule="exact"/>
        <w:outlineLvl w:val="0"/>
        <w:rPr>
          <w:rFonts w:ascii="仿宋" w:hAnsi="仿宋" w:eastAsia="仿宋" w:cs="仿宋"/>
          <w:szCs w:val="24"/>
        </w:rPr>
      </w:pPr>
      <w:r>
        <w:rPr>
          <w:rFonts w:hint="eastAsia" w:ascii="仿宋" w:hAnsi="仿宋" w:eastAsia="仿宋" w:cs="仿宋"/>
        </w:rPr>
        <w:t>与招标投标有关的语言均使用中文。</w:t>
      </w:r>
    </w:p>
    <w:p>
      <w:pPr>
        <w:pStyle w:val="32"/>
        <w:spacing w:line="440" w:lineRule="exact"/>
        <w:outlineLvl w:val="0"/>
        <w:rPr>
          <w:rFonts w:ascii="仿宋" w:hAnsi="仿宋" w:eastAsia="仿宋" w:cs="仿宋"/>
          <w:szCs w:val="24"/>
        </w:rPr>
      </w:pPr>
      <w:bookmarkStart w:id="80" w:name="_Toc152042314"/>
      <w:bookmarkStart w:id="81" w:name="_Toc144974506"/>
      <w:bookmarkStart w:id="82" w:name="_Toc233102501"/>
      <w:bookmarkStart w:id="83" w:name="_Toc152045538"/>
      <w:bookmarkStart w:id="84" w:name="_Toc22127"/>
      <w:bookmarkStart w:id="85" w:name="_Toc509317970"/>
      <w:bookmarkStart w:id="86" w:name="_Toc18042"/>
      <w:bookmarkStart w:id="87" w:name="_Toc26871"/>
      <w:bookmarkStart w:id="88" w:name="_Toc179632555"/>
      <w:bookmarkStart w:id="89" w:name="_Toc492286342"/>
      <w:r>
        <w:rPr>
          <w:rFonts w:hint="eastAsia" w:ascii="仿宋" w:hAnsi="仿宋" w:eastAsia="仿宋" w:cs="仿宋"/>
          <w:szCs w:val="24"/>
        </w:rPr>
        <w:t>1.6 计量单位</w:t>
      </w:r>
      <w:bookmarkEnd w:id="80"/>
      <w:bookmarkEnd w:id="81"/>
      <w:bookmarkEnd w:id="82"/>
      <w:bookmarkEnd w:id="83"/>
      <w:bookmarkEnd w:id="84"/>
      <w:bookmarkEnd w:id="85"/>
      <w:bookmarkEnd w:id="86"/>
      <w:bookmarkEnd w:id="87"/>
      <w:bookmarkEnd w:id="88"/>
      <w:bookmarkEnd w:id="89"/>
    </w:p>
    <w:p>
      <w:pPr>
        <w:spacing w:line="440" w:lineRule="exact"/>
        <w:ind w:firstLine="480" w:firstLineChars="200"/>
        <w:rPr>
          <w:rFonts w:ascii="仿宋" w:hAnsi="仿宋" w:eastAsia="仿宋" w:cs="仿宋"/>
          <w:sz w:val="24"/>
        </w:rPr>
      </w:pPr>
      <w:r>
        <w:rPr>
          <w:rFonts w:hint="eastAsia" w:ascii="仿宋" w:hAnsi="仿宋" w:eastAsia="仿宋" w:cs="仿宋"/>
          <w:sz w:val="24"/>
        </w:rPr>
        <w:t>所有计量均采用中华人民共和国法定计量单位。</w:t>
      </w:r>
    </w:p>
    <w:p>
      <w:pPr>
        <w:pStyle w:val="32"/>
        <w:spacing w:line="440" w:lineRule="exact"/>
        <w:outlineLvl w:val="0"/>
        <w:rPr>
          <w:rFonts w:ascii="仿宋" w:hAnsi="仿宋" w:eastAsia="仿宋" w:cs="仿宋"/>
          <w:szCs w:val="24"/>
        </w:rPr>
      </w:pPr>
      <w:bookmarkStart w:id="90" w:name="_Toc492286343"/>
      <w:bookmarkStart w:id="91" w:name="_Toc24583"/>
      <w:bookmarkStart w:id="92" w:name="_Toc509317971"/>
      <w:bookmarkStart w:id="93" w:name="_Toc22542"/>
      <w:bookmarkStart w:id="94" w:name="_Toc16893"/>
      <w:r>
        <w:rPr>
          <w:rFonts w:hint="eastAsia" w:ascii="仿宋" w:hAnsi="仿宋" w:eastAsia="仿宋" w:cs="仿宋"/>
          <w:szCs w:val="24"/>
        </w:rPr>
        <w:t>1.7 分包</w:t>
      </w:r>
      <w:bookmarkEnd w:id="90"/>
      <w:bookmarkEnd w:id="91"/>
      <w:bookmarkEnd w:id="92"/>
      <w:bookmarkEnd w:id="93"/>
      <w:bookmarkEnd w:id="94"/>
    </w:p>
    <w:p>
      <w:pPr>
        <w:pStyle w:val="32"/>
        <w:spacing w:line="440" w:lineRule="exact"/>
        <w:ind w:firstLine="480" w:firstLineChars="200"/>
        <w:outlineLvl w:val="0"/>
        <w:rPr>
          <w:rFonts w:ascii="仿宋" w:hAnsi="仿宋" w:eastAsia="仿宋" w:cs="仿宋"/>
          <w:szCs w:val="24"/>
        </w:rPr>
      </w:pPr>
      <w:bookmarkStart w:id="95" w:name="_Toc4007"/>
      <w:bookmarkStart w:id="96" w:name="_Toc15082"/>
      <w:r>
        <w:rPr>
          <w:rFonts w:hint="eastAsia" w:ascii="仿宋" w:hAnsi="仿宋" w:eastAsia="仿宋" w:cs="仿宋"/>
          <w:szCs w:val="24"/>
        </w:rPr>
        <w:t>1.7.1 本章</w:t>
      </w:r>
      <w:r>
        <w:rPr>
          <w:rFonts w:hint="eastAsia" w:ascii="仿宋" w:hAnsi="仿宋" w:eastAsia="仿宋" w:cs="仿宋"/>
          <w:b/>
          <w:szCs w:val="24"/>
        </w:rPr>
        <w:t>《投标人须知前附表》</w:t>
      </w:r>
      <w:r>
        <w:rPr>
          <w:rFonts w:hint="eastAsia" w:ascii="仿宋" w:hAnsi="仿宋" w:eastAsia="仿宋" w:cs="仿宋"/>
          <w:szCs w:val="24"/>
        </w:rPr>
        <w:t>规定允许分包的，投标人可以在中标后将中标项目的非主体、非关键性工作分包给其他投标人。投标人应当在投标文件中载明分包承担主体，分包承担主体应当具备相应资质条件且不得再次分包。</w:t>
      </w:r>
      <w:bookmarkEnd w:id="95"/>
      <w:bookmarkEnd w:id="96"/>
    </w:p>
    <w:p>
      <w:pPr>
        <w:pStyle w:val="32"/>
        <w:spacing w:line="440" w:lineRule="exact"/>
        <w:ind w:firstLine="480" w:firstLineChars="200"/>
        <w:outlineLvl w:val="0"/>
        <w:rPr>
          <w:rFonts w:ascii="仿宋" w:hAnsi="仿宋" w:eastAsia="仿宋" w:cs="仿宋"/>
          <w:szCs w:val="24"/>
        </w:rPr>
      </w:pPr>
      <w:bookmarkStart w:id="97" w:name="_Toc7107"/>
      <w:bookmarkStart w:id="98" w:name="_Toc23292"/>
      <w:r>
        <w:rPr>
          <w:rFonts w:hint="eastAsia" w:ascii="仿宋" w:hAnsi="仿宋" w:eastAsia="仿宋" w:cs="仿宋"/>
          <w:szCs w:val="24"/>
        </w:rPr>
        <w:t>1.7.2 政府采购合同分包履行的，中标人就采购项目和分包项目向招标人负责，分包投标人就分包项目承担责任。</w:t>
      </w:r>
      <w:bookmarkEnd w:id="97"/>
      <w:bookmarkEnd w:id="98"/>
    </w:p>
    <w:p>
      <w:pPr>
        <w:pStyle w:val="32"/>
        <w:spacing w:line="440" w:lineRule="exact"/>
        <w:outlineLvl w:val="0"/>
        <w:rPr>
          <w:rFonts w:ascii="仿宋" w:hAnsi="仿宋" w:eastAsia="仿宋" w:cs="仿宋"/>
          <w:szCs w:val="24"/>
        </w:rPr>
      </w:pPr>
      <w:bookmarkStart w:id="99" w:name="_Toc27662"/>
      <w:bookmarkStart w:id="100" w:name="_Toc11359"/>
      <w:bookmarkStart w:id="101" w:name="_Toc509317972"/>
      <w:bookmarkStart w:id="102" w:name="_Toc152045542"/>
      <w:bookmarkStart w:id="103" w:name="_Toc492286344"/>
      <w:bookmarkStart w:id="104" w:name="_Toc19115"/>
      <w:bookmarkStart w:id="105" w:name="_Toc179632560"/>
      <w:bookmarkStart w:id="106" w:name="_Toc144974510"/>
      <w:bookmarkStart w:id="107" w:name="_Toc233102506"/>
      <w:bookmarkStart w:id="108" w:name="_Toc152042318"/>
      <w:r>
        <w:rPr>
          <w:rFonts w:hint="eastAsia" w:ascii="仿宋" w:hAnsi="仿宋" w:eastAsia="仿宋" w:cs="仿宋"/>
          <w:szCs w:val="24"/>
        </w:rPr>
        <w:t>1.8 其他</w:t>
      </w:r>
      <w:bookmarkEnd w:id="99"/>
      <w:bookmarkEnd w:id="100"/>
    </w:p>
    <w:p>
      <w:pPr>
        <w:pStyle w:val="32"/>
        <w:spacing w:line="440" w:lineRule="exact"/>
        <w:ind w:firstLine="480" w:firstLineChars="200"/>
        <w:outlineLvl w:val="0"/>
        <w:rPr>
          <w:rFonts w:ascii="仿宋" w:hAnsi="仿宋" w:eastAsia="仿宋" w:cs="仿宋"/>
          <w:szCs w:val="24"/>
        </w:rPr>
      </w:pPr>
      <w:bookmarkStart w:id="109" w:name="_Toc6802"/>
      <w:bookmarkStart w:id="110" w:name="_Toc12993"/>
      <w:r>
        <w:rPr>
          <w:rFonts w:hint="eastAsia" w:ascii="仿宋" w:hAnsi="仿宋" w:eastAsia="仿宋" w:cs="仿宋"/>
          <w:szCs w:val="24"/>
        </w:rPr>
        <w:t>1.8.1 对与本项目有关的通知，采购代理机构将以书面（包括书面材料、信函、传真、公告等方式）或在本次招标公告刊登的媒体上发布公告的形式，向潜在投标人发出，地址、传真、邮箱等以潜在投标人登记的为准。如信息登记有误、潜在投标人手机无法接通等原因，导致所发出的通知无法到达投标人，采购代理机构不因此承担任何责任。</w:t>
      </w:r>
      <w:bookmarkEnd w:id="109"/>
      <w:bookmarkEnd w:id="110"/>
    </w:p>
    <w:p>
      <w:pPr>
        <w:pStyle w:val="31"/>
        <w:spacing w:line="360" w:lineRule="auto"/>
        <w:jc w:val="left"/>
        <w:outlineLvl w:val="0"/>
        <w:rPr>
          <w:rFonts w:ascii="仿宋" w:hAnsi="仿宋" w:eastAsia="仿宋" w:cs="仿宋"/>
          <w:b/>
          <w:bCs/>
          <w:szCs w:val="28"/>
        </w:rPr>
      </w:pPr>
    </w:p>
    <w:p>
      <w:pPr>
        <w:pStyle w:val="31"/>
        <w:spacing w:line="360" w:lineRule="auto"/>
        <w:jc w:val="left"/>
        <w:outlineLvl w:val="0"/>
        <w:rPr>
          <w:rFonts w:ascii="仿宋" w:hAnsi="仿宋" w:eastAsia="仿宋" w:cs="仿宋"/>
          <w:b/>
          <w:bCs/>
          <w:szCs w:val="28"/>
        </w:rPr>
      </w:pPr>
      <w:bookmarkStart w:id="111" w:name="_Toc30985"/>
      <w:bookmarkStart w:id="112" w:name="_Toc16875"/>
      <w:r>
        <w:rPr>
          <w:rFonts w:hint="eastAsia" w:ascii="仿宋" w:hAnsi="仿宋" w:eastAsia="仿宋" w:cs="仿宋"/>
          <w:b/>
          <w:bCs/>
          <w:szCs w:val="28"/>
        </w:rPr>
        <w:t>2. 招标文件</w:t>
      </w:r>
      <w:bookmarkEnd w:id="101"/>
      <w:bookmarkEnd w:id="102"/>
      <w:bookmarkEnd w:id="103"/>
      <w:bookmarkEnd w:id="104"/>
      <w:bookmarkEnd w:id="105"/>
      <w:bookmarkEnd w:id="106"/>
      <w:bookmarkEnd w:id="107"/>
      <w:bookmarkEnd w:id="108"/>
      <w:bookmarkEnd w:id="111"/>
      <w:bookmarkEnd w:id="112"/>
    </w:p>
    <w:p>
      <w:pPr>
        <w:pStyle w:val="32"/>
        <w:spacing w:line="360" w:lineRule="auto"/>
        <w:outlineLvl w:val="0"/>
        <w:rPr>
          <w:rFonts w:ascii="仿宋" w:hAnsi="仿宋" w:eastAsia="仿宋" w:cs="仿宋"/>
          <w:b/>
          <w:bCs/>
          <w:szCs w:val="24"/>
        </w:rPr>
      </w:pPr>
      <w:bookmarkStart w:id="113" w:name="_Toc16014"/>
      <w:bookmarkStart w:id="114" w:name="_Toc179632561"/>
      <w:bookmarkStart w:id="115" w:name="_Toc509317973"/>
      <w:bookmarkStart w:id="116" w:name="_Toc152042319"/>
      <w:bookmarkStart w:id="117" w:name="_Toc152045543"/>
      <w:bookmarkStart w:id="118" w:name="_Toc233102507"/>
      <w:bookmarkStart w:id="119" w:name="_Toc492286345"/>
      <w:bookmarkStart w:id="120" w:name="_Toc12814"/>
      <w:bookmarkStart w:id="121" w:name="_Toc3250"/>
      <w:bookmarkStart w:id="122" w:name="_Toc144974511"/>
      <w:r>
        <w:rPr>
          <w:rFonts w:hint="eastAsia" w:ascii="仿宋" w:hAnsi="仿宋" w:eastAsia="仿宋" w:cs="仿宋"/>
          <w:b/>
          <w:bCs/>
          <w:szCs w:val="24"/>
        </w:rPr>
        <w:t>2.1 招标文件的组成</w:t>
      </w:r>
      <w:bookmarkEnd w:id="113"/>
      <w:bookmarkEnd w:id="114"/>
      <w:bookmarkEnd w:id="115"/>
      <w:bookmarkEnd w:id="116"/>
      <w:bookmarkEnd w:id="117"/>
      <w:bookmarkEnd w:id="118"/>
      <w:bookmarkEnd w:id="119"/>
      <w:bookmarkEnd w:id="120"/>
      <w:bookmarkEnd w:id="121"/>
      <w:bookmarkEnd w:id="122"/>
    </w:p>
    <w:p>
      <w:pPr>
        <w:spacing w:line="360" w:lineRule="auto"/>
        <w:ind w:firstLine="480" w:firstLineChars="200"/>
        <w:rPr>
          <w:rFonts w:ascii="仿宋" w:hAnsi="仿宋" w:eastAsia="仿宋" w:cs="仿宋"/>
          <w:sz w:val="24"/>
        </w:rPr>
      </w:pPr>
      <w:r>
        <w:rPr>
          <w:rFonts w:hint="eastAsia" w:ascii="仿宋" w:hAnsi="仿宋" w:eastAsia="仿宋" w:cs="仿宋"/>
          <w:sz w:val="24"/>
        </w:rPr>
        <w:t>本招标文件包括：</w:t>
      </w:r>
    </w:p>
    <w:p>
      <w:pPr>
        <w:spacing w:line="360" w:lineRule="auto"/>
        <w:ind w:firstLine="410" w:firstLineChars="171"/>
        <w:rPr>
          <w:rFonts w:ascii="仿宋" w:hAnsi="仿宋" w:eastAsia="仿宋" w:cs="仿宋"/>
          <w:sz w:val="24"/>
        </w:rPr>
      </w:pPr>
      <w:r>
        <w:rPr>
          <w:rFonts w:hint="eastAsia" w:ascii="仿宋" w:hAnsi="仿宋" w:eastAsia="仿宋" w:cs="仿宋"/>
          <w:sz w:val="24"/>
        </w:rPr>
        <w:t>（1）投标邀请</w:t>
      </w:r>
    </w:p>
    <w:p>
      <w:pPr>
        <w:spacing w:line="360" w:lineRule="auto"/>
        <w:ind w:firstLine="410" w:firstLineChars="171"/>
        <w:rPr>
          <w:rFonts w:ascii="仿宋" w:hAnsi="仿宋" w:eastAsia="仿宋" w:cs="仿宋"/>
          <w:sz w:val="24"/>
        </w:rPr>
      </w:pPr>
      <w:r>
        <w:rPr>
          <w:rFonts w:hint="eastAsia" w:ascii="仿宋" w:hAnsi="仿宋" w:eastAsia="仿宋" w:cs="仿宋"/>
          <w:sz w:val="24"/>
        </w:rPr>
        <w:t>（2）投标人须知</w:t>
      </w:r>
    </w:p>
    <w:p>
      <w:pPr>
        <w:spacing w:line="360" w:lineRule="auto"/>
        <w:ind w:firstLine="410" w:firstLineChars="171"/>
        <w:rPr>
          <w:rFonts w:ascii="仿宋" w:hAnsi="仿宋" w:eastAsia="仿宋" w:cs="仿宋"/>
          <w:sz w:val="24"/>
        </w:rPr>
      </w:pPr>
      <w:r>
        <w:rPr>
          <w:rFonts w:hint="eastAsia" w:ascii="仿宋" w:hAnsi="仿宋" w:eastAsia="仿宋" w:cs="仿宋"/>
          <w:sz w:val="24"/>
        </w:rPr>
        <w:t>（3）评标办法</w:t>
      </w:r>
    </w:p>
    <w:p>
      <w:pPr>
        <w:spacing w:line="360" w:lineRule="auto"/>
        <w:ind w:firstLine="410" w:firstLineChars="171"/>
        <w:rPr>
          <w:rFonts w:ascii="仿宋" w:hAnsi="仿宋" w:eastAsia="仿宋" w:cs="仿宋"/>
          <w:sz w:val="24"/>
        </w:rPr>
      </w:pPr>
      <w:r>
        <w:rPr>
          <w:rFonts w:hint="eastAsia" w:ascii="仿宋" w:hAnsi="仿宋" w:eastAsia="仿宋" w:cs="仿宋"/>
          <w:sz w:val="24"/>
        </w:rPr>
        <w:t>（4）采购需求</w:t>
      </w:r>
    </w:p>
    <w:p>
      <w:pPr>
        <w:spacing w:line="360" w:lineRule="auto"/>
        <w:ind w:firstLine="410" w:firstLineChars="171"/>
        <w:rPr>
          <w:rFonts w:ascii="仿宋" w:hAnsi="仿宋" w:eastAsia="仿宋" w:cs="仿宋"/>
          <w:sz w:val="24"/>
        </w:rPr>
      </w:pPr>
      <w:r>
        <w:rPr>
          <w:rFonts w:hint="eastAsia" w:ascii="仿宋" w:hAnsi="仿宋" w:eastAsia="仿宋" w:cs="仿宋"/>
          <w:sz w:val="24"/>
        </w:rPr>
        <w:t xml:space="preserve">（5）合同条款 </w:t>
      </w:r>
    </w:p>
    <w:p>
      <w:pPr>
        <w:spacing w:line="440" w:lineRule="exact"/>
        <w:ind w:firstLine="410" w:firstLineChars="171"/>
        <w:rPr>
          <w:rFonts w:ascii="仿宋" w:hAnsi="仿宋" w:eastAsia="仿宋" w:cs="仿宋"/>
          <w:sz w:val="24"/>
        </w:rPr>
      </w:pPr>
      <w:r>
        <w:rPr>
          <w:rFonts w:hint="eastAsia" w:ascii="仿宋" w:hAnsi="仿宋" w:eastAsia="仿宋" w:cs="仿宋"/>
          <w:sz w:val="24"/>
        </w:rPr>
        <w:t>（6）投标文件格式</w:t>
      </w:r>
    </w:p>
    <w:p>
      <w:pPr>
        <w:spacing w:line="440" w:lineRule="exact"/>
        <w:ind w:firstLine="480" w:firstLineChars="200"/>
        <w:rPr>
          <w:rFonts w:ascii="仿宋" w:hAnsi="仿宋" w:eastAsia="仿宋" w:cs="仿宋"/>
          <w:sz w:val="24"/>
        </w:rPr>
      </w:pPr>
      <w:r>
        <w:rPr>
          <w:rFonts w:hint="eastAsia" w:ascii="仿宋" w:hAnsi="仿宋" w:eastAsia="仿宋" w:cs="仿宋"/>
          <w:sz w:val="24"/>
        </w:rPr>
        <w:t>对招标文件所作的澄清、修改等，构成招标文件的组成部分。</w:t>
      </w:r>
    </w:p>
    <w:p>
      <w:pPr>
        <w:pStyle w:val="14"/>
        <w:spacing w:line="440" w:lineRule="exact"/>
        <w:ind w:firstLine="480" w:firstLineChars="200"/>
        <w:jc w:val="both"/>
        <w:rPr>
          <w:rFonts w:ascii="仿宋" w:hAnsi="仿宋" w:eastAsia="仿宋" w:cs="仿宋"/>
          <w:sz w:val="24"/>
        </w:rPr>
      </w:pPr>
      <w:r>
        <w:rPr>
          <w:rFonts w:hint="eastAsia" w:ascii="仿宋" w:hAnsi="仿宋" w:eastAsia="仿宋" w:cs="仿宋"/>
          <w:sz w:val="24"/>
        </w:rPr>
        <w:t>2.1.1 投标人应认真阅读、并充分理解招标文件的全部内容（包括所有的补充、修改内容、重要事项、格式、合同条款和技术规范、服务需求等）。投标人没有按照招标文件要求提交全部资料，或者投标没有对招标文件在各方面都做出实质性响应是投标人的风险，有可能导致其投标被拒绝，或被认定为无效投标。</w:t>
      </w:r>
    </w:p>
    <w:p>
      <w:pPr>
        <w:spacing w:line="440" w:lineRule="exact"/>
        <w:ind w:firstLine="480" w:firstLineChars="200"/>
        <w:rPr>
          <w:rFonts w:ascii="仿宋" w:hAnsi="仿宋" w:eastAsia="仿宋" w:cs="仿宋"/>
          <w:sz w:val="24"/>
        </w:rPr>
      </w:pPr>
      <w:r>
        <w:rPr>
          <w:rFonts w:hint="eastAsia" w:ascii="仿宋" w:hAnsi="仿宋" w:eastAsia="仿宋" w:cs="仿宋"/>
          <w:sz w:val="24"/>
        </w:rPr>
        <w:t>2.1.2 除招标文件中另有规定外，招标文件所使用的“天”、“日”均为日历天，时、分均为北京时间。</w:t>
      </w:r>
    </w:p>
    <w:p>
      <w:pPr>
        <w:spacing w:line="440" w:lineRule="exact"/>
        <w:rPr>
          <w:rFonts w:ascii="仿宋" w:hAnsi="仿宋" w:eastAsia="仿宋" w:cs="仿宋"/>
          <w:b/>
          <w:bCs/>
          <w:sz w:val="24"/>
        </w:rPr>
      </w:pPr>
      <w:r>
        <w:rPr>
          <w:rFonts w:hint="eastAsia" w:ascii="仿宋" w:hAnsi="仿宋" w:eastAsia="仿宋" w:cs="仿宋"/>
          <w:b/>
          <w:bCs/>
          <w:sz w:val="24"/>
        </w:rPr>
        <w:t>2.2 招标文件的澄清和修改</w:t>
      </w:r>
    </w:p>
    <w:p>
      <w:pPr>
        <w:spacing w:line="440" w:lineRule="exact"/>
        <w:ind w:firstLine="480" w:firstLineChars="200"/>
        <w:rPr>
          <w:rFonts w:ascii="仿宋" w:hAnsi="仿宋" w:eastAsia="仿宋" w:cs="仿宋"/>
          <w:sz w:val="24"/>
        </w:rPr>
      </w:pPr>
      <w:r>
        <w:rPr>
          <w:rFonts w:hint="eastAsia" w:ascii="仿宋" w:hAnsi="仿宋" w:eastAsia="仿宋" w:cs="仿宋"/>
          <w:sz w:val="24"/>
        </w:rPr>
        <w:t>2.2.1招标文件收受人应仔细阅读和检查招标文件的全部内容。如发现缺页或附件不全，应及时向采购代理机构提出，以便补齐。如有疑问，应以书面形式要求招标人或者采购代理机构对招标文件予以澄清或者修改。</w:t>
      </w:r>
    </w:p>
    <w:p>
      <w:pPr>
        <w:spacing w:line="360" w:lineRule="auto"/>
        <w:ind w:firstLine="480" w:firstLineChars="200"/>
        <w:rPr>
          <w:rFonts w:ascii="仿宋" w:hAnsi="仿宋" w:eastAsia="仿宋" w:cs="仿宋"/>
          <w:sz w:val="24"/>
        </w:rPr>
      </w:pPr>
      <w:r>
        <w:rPr>
          <w:rFonts w:hint="eastAsia" w:ascii="仿宋" w:hAnsi="仿宋" w:eastAsia="仿宋" w:cs="仿宋"/>
          <w:sz w:val="24"/>
        </w:rPr>
        <w:t>2.2.2本章</w:t>
      </w:r>
      <w:r>
        <w:rPr>
          <w:rFonts w:hint="eastAsia" w:ascii="仿宋" w:hAnsi="仿宋" w:eastAsia="仿宋" w:cs="仿宋"/>
          <w:b/>
          <w:sz w:val="24"/>
        </w:rPr>
        <w:t>《投标人须知前附表》</w:t>
      </w:r>
      <w:r>
        <w:rPr>
          <w:rFonts w:hint="eastAsia" w:ascii="仿宋" w:hAnsi="仿宋" w:eastAsia="仿宋" w:cs="仿宋"/>
          <w:sz w:val="24"/>
        </w:rPr>
        <w:t>规定组织现场考察</w:t>
      </w:r>
      <w:r>
        <w:rPr>
          <w:rFonts w:ascii="仿宋" w:hAnsi="仿宋" w:eastAsia="仿宋" w:cs="仿宋"/>
          <w:sz w:val="24"/>
        </w:rPr>
        <w:t>或</w:t>
      </w:r>
      <w:r>
        <w:rPr>
          <w:rFonts w:hint="eastAsia" w:ascii="仿宋" w:hAnsi="仿宋" w:eastAsia="仿宋" w:cs="仿宋"/>
          <w:sz w:val="24"/>
        </w:rPr>
        <w:t>标前答疑会的，采购代理机构按本章</w:t>
      </w:r>
      <w:r>
        <w:rPr>
          <w:rFonts w:hint="eastAsia" w:ascii="仿宋" w:hAnsi="仿宋" w:eastAsia="仿宋" w:cs="仿宋"/>
          <w:b/>
          <w:sz w:val="24"/>
        </w:rPr>
        <w:t>《投标人须知前附表》</w:t>
      </w:r>
      <w:r>
        <w:rPr>
          <w:rFonts w:hint="eastAsia" w:ascii="仿宋" w:hAnsi="仿宋" w:eastAsia="仿宋" w:cs="仿宋"/>
          <w:sz w:val="24"/>
        </w:rPr>
        <w:t>规定的时间和地点组织现场考察</w:t>
      </w:r>
      <w:r>
        <w:rPr>
          <w:rFonts w:ascii="仿宋" w:hAnsi="仿宋" w:eastAsia="仿宋" w:cs="仿宋"/>
          <w:sz w:val="24"/>
        </w:rPr>
        <w:t>或</w:t>
      </w:r>
      <w:r>
        <w:rPr>
          <w:rFonts w:hint="eastAsia" w:ascii="仿宋" w:hAnsi="仿宋" w:eastAsia="仿宋" w:cs="仿宋"/>
          <w:sz w:val="24"/>
        </w:rPr>
        <w:t>召开开标前答疑会，现场接受投标人提出的问题。</w:t>
      </w:r>
    </w:p>
    <w:p>
      <w:pPr>
        <w:spacing w:line="440" w:lineRule="exact"/>
        <w:ind w:firstLine="480" w:firstLineChars="200"/>
        <w:rPr>
          <w:rFonts w:ascii="仿宋" w:hAnsi="仿宋" w:eastAsia="仿宋" w:cs="仿宋"/>
          <w:sz w:val="24"/>
        </w:rPr>
      </w:pPr>
      <w:r>
        <w:rPr>
          <w:rFonts w:hint="eastAsia" w:ascii="仿宋" w:hAnsi="仿宋" w:eastAsia="仿宋" w:cs="仿宋"/>
          <w:sz w:val="24"/>
        </w:rPr>
        <w:t>2.2.3</w:t>
      </w:r>
      <w:bookmarkStart w:id="123" w:name="OLE_LINK1"/>
      <w:r>
        <w:rPr>
          <w:rFonts w:hint="eastAsia" w:ascii="仿宋" w:hAnsi="仿宋" w:eastAsia="仿宋" w:cs="仿宋"/>
          <w:sz w:val="24"/>
        </w:rPr>
        <w:t>招标人或者采购代理机构</w:t>
      </w:r>
      <w:bookmarkEnd w:id="123"/>
      <w:r>
        <w:rPr>
          <w:rFonts w:hint="eastAsia" w:ascii="仿宋" w:hAnsi="仿宋" w:eastAsia="仿宋" w:cs="仿宋"/>
          <w:sz w:val="24"/>
        </w:rPr>
        <w:t>可以主动澄清或者修改招标文件。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2.2.4 招标人或者采购代理机构对已发出的招标文件进行必要澄清或者修改的，将以澄清公告形式在本章</w:t>
      </w:r>
      <w:r>
        <w:rPr>
          <w:rFonts w:hint="eastAsia" w:ascii="仿宋" w:hAnsi="仿宋" w:eastAsia="仿宋" w:cs="仿宋"/>
          <w:b/>
          <w:sz w:val="24"/>
        </w:rPr>
        <w:t>《投标人须知前附表》</w:t>
      </w:r>
      <w:r>
        <w:rPr>
          <w:rFonts w:hint="eastAsia" w:ascii="仿宋" w:hAnsi="仿宋" w:eastAsia="仿宋" w:cs="仿宋"/>
          <w:sz w:val="24"/>
        </w:rPr>
        <w:t>规定的信息发布媒体上发布，并以书面形式通知所有获取招标文件的潜在投标人。澄清或者修改的内容可能影响投标文件编制的，将在投标截止时间15日前发出。如果发出的时间距投标截止时间不足15日，相应顺延提交投标文件的截止时间。</w:t>
      </w:r>
    </w:p>
    <w:p>
      <w:pPr>
        <w:spacing w:line="440" w:lineRule="exact"/>
        <w:ind w:firstLine="480" w:firstLineChars="200"/>
        <w:rPr>
          <w:rFonts w:ascii="仿宋" w:hAnsi="仿宋" w:eastAsia="仿宋" w:cs="仿宋"/>
          <w:sz w:val="24"/>
        </w:rPr>
      </w:pPr>
      <w:r>
        <w:rPr>
          <w:rFonts w:hint="eastAsia" w:ascii="仿宋" w:hAnsi="仿宋" w:eastAsia="仿宋" w:cs="仿宋"/>
          <w:sz w:val="24"/>
        </w:rPr>
        <w:t>2.2.5 获取招标文件的潜在投标人，应在收到澄清或者修改内容后2日内以书面形式通知采购代理机构，确认已收到该澄清或者修改内容。</w:t>
      </w:r>
    </w:p>
    <w:p>
      <w:pPr>
        <w:spacing w:line="440" w:lineRule="exact"/>
        <w:ind w:firstLine="480" w:firstLineChars="200"/>
        <w:rPr>
          <w:rFonts w:ascii="仿宋" w:hAnsi="仿宋" w:eastAsia="仿宋" w:cs="仿宋"/>
          <w:sz w:val="24"/>
        </w:rPr>
      </w:pPr>
      <w:r>
        <w:rPr>
          <w:rFonts w:hint="eastAsia" w:ascii="仿宋" w:hAnsi="仿宋" w:eastAsia="仿宋" w:cs="仿宋"/>
          <w:sz w:val="24"/>
        </w:rPr>
        <w:t>2.2.6 潜在投标人在规定的时间内未对招标文件澄清或提出疑问的，招标人和采购代理机构将视其为无异议。对招标文件中描述有歧意或前后不一致的地方，评标委员会有权进行评判，但对同一条款的评判应适用于每个投标人。</w:t>
      </w:r>
    </w:p>
    <w:p>
      <w:pPr>
        <w:pStyle w:val="31"/>
        <w:spacing w:line="360" w:lineRule="auto"/>
        <w:outlineLvl w:val="0"/>
        <w:rPr>
          <w:rFonts w:ascii="仿宋" w:hAnsi="仿宋" w:eastAsia="仿宋" w:cs="仿宋"/>
          <w:sz w:val="21"/>
          <w:szCs w:val="21"/>
        </w:rPr>
      </w:pPr>
      <w:bookmarkStart w:id="124" w:name="_Toc144974514"/>
      <w:bookmarkStart w:id="125" w:name="_Toc152045546"/>
      <w:bookmarkStart w:id="126" w:name="_Toc233102510"/>
      <w:bookmarkStart w:id="127" w:name="_Toc492286347"/>
      <w:bookmarkStart w:id="128" w:name="_Toc509317975"/>
      <w:bookmarkStart w:id="129" w:name="_Toc179632564"/>
      <w:bookmarkStart w:id="130" w:name="_Toc25430"/>
      <w:bookmarkStart w:id="131" w:name="_Toc152042322"/>
      <w:r>
        <w:rPr>
          <w:rFonts w:hint="eastAsia" w:ascii="仿宋" w:hAnsi="仿宋" w:eastAsia="仿宋" w:cs="仿宋"/>
          <w:sz w:val="21"/>
          <w:szCs w:val="21"/>
        </w:rPr>
        <w:br w:type="page"/>
      </w:r>
    </w:p>
    <w:p>
      <w:pPr>
        <w:pStyle w:val="31"/>
        <w:spacing w:line="360" w:lineRule="auto"/>
        <w:jc w:val="both"/>
        <w:outlineLvl w:val="0"/>
        <w:rPr>
          <w:rFonts w:ascii="仿宋" w:hAnsi="仿宋" w:eastAsia="仿宋" w:cs="仿宋"/>
          <w:b/>
          <w:bCs/>
          <w:szCs w:val="28"/>
        </w:rPr>
      </w:pPr>
      <w:bookmarkStart w:id="132" w:name="_Toc4721"/>
      <w:bookmarkStart w:id="133" w:name="_Toc26107"/>
      <w:r>
        <w:rPr>
          <w:rFonts w:hint="eastAsia" w:ascii="仿宋" w:hAnsi="仿宋" w:eastAsia="仿宋" w:cs="仿宋"/>
          <w:b/>
          <w:bCs/>
          <w:szCs w:val="28"/>
        </w:rPr>
        <w:t>3. 投标文件</w:t>
      </w:r>
      <w:bookmarkEnd w:id="124"/>
      <w:bookmarkEnd w:id="125"/>
      <w:bookmarkEnd w:id="126"/>
      <w:bookmarkEnd w:id="127"/>
      <w:bookmarkEnd w:id="128"/>
      <w:bookmarkEnd w:id="129"/>
      <w:bookmarkEnd w:id="130"/>
      <w:bookmarkEnd w:id="131"/>
      <w:bookmarkEnd w:id="132"/>
      <w:bookmarkEnd w:id="133"/>
    </w:p>
    <w:p>
      <w:pPr>
        <w:pStyle w:val="32"/>
        <w:spacing w:line="360" w:lineRule="auto"/>
        <w:outlineLvl w:val="0"/>
        <w:rPr>
          <w:rFonts w:ascii="仿宋" w:hAnsi="仿宋" w:eastAsia="仿宋" w:cs="仿宋"/>
          <w:b/>
          <w:bCs/>
          <w:szCs w:val="24"/>
        </w:rPr>
      </w:pPr>
      <w:bookmarkStart w:id="134" w:name="_Toc492286348"/>
      <w:bookmarkStart w:id="135" w:name="_Toc1524"/>
      <w:bookmarkStart w:id="136" w:name="_Toc179632565"/>
      <w:bookmarkStart w:id="137" w:name="_Toc29090"/>
      <w:bookmarkStart w:id="138" w:name="_Toc144974515"/>
      <w:bookmarkStart w:id="139" w:name="_Toc29924"/>
      <w:bookmarkStart w:id="140" w:name="_Toc509317976"/>
      <w:bookmarkStart w:id="141" w:name="_Toc233102511"/>
      <w:bookmarkStart w:id="142" w:name="_Toc152042323"/>
      <w:bookmarkStart w:id="143" w:name="_Toc152045547"/>
      <w:r>
        <w:rPr>
          <w:rFonts w:hint="eastAsia" w:ascii="仿宋" w:hAnsi="仿宋" w:eastAsia="仿宋" w:cs="仿宋"/>
          <w:b/>
          <w:bCs/>
          <w:szCs w:val="24"/>
        </w:rPr>
        <w:t>3.1 投标文件的组成</w:t>
      </w:r>
      <w:bookmarkEnd w:id="134"/>
      <w:bookmarkEnd w:id="135"/>
      <w:bookmarkEnd w:id="136"/>
      <w:bookmarkEnd w:id="137"/>
      <w:bookmarkEnd w:id="138"/>
      <w:bookmarkEnd w:id="139"/>
      <w:bookmarkEnd w:id="140"/>
      <w:bookmarkEnd w:id="141"/>
      <w:bookmarkEnd w:id="142"/>
      <w:bookmarkEnd w:id="143"/>
    </w:p>
    <w:p>
      <w:pPr>
        <w:spacing w:line="360" w:lineRule="auto"/>
        <w:ind w:firstLine="480" w:firstLineChars="200"/>
        <w:rPr>
          <w:rFonts w:ascii="仿宋" w:hAnsi="仿宋" w:eastAsia="仿宋" w:cs="仿宋"/>
          <w:sz w:val="24"/>
        </w:rPr>
      </w:pPr>
      <w:r>
        <w:rPr>
          <w:rFonts w:hint="eastAsia" w:ascii="仿宋" w:hAnsi="仿宋" w:eastAsia="仿宋" w:cs="仿宋"/>
          <w:sz w:val="24"/>
        </w:rPr>
        <w:t>投标文件应包括本章</w:t>
      </w:r>
      <w:r>
        <w:rPr>
          <w:rFonts w:hint="eastAsia" w:ascii="仿宋" w:hAnsi="仿宋" w:eastAsia="仿宋" w:cs="仿宋"/>
          <w:b/>
          <w:sz w:val="24"/>
        </w:rPr>
        <w:t>《投标人须知前附表》</w:t>
      </w:r>
      <w:r>
        <w:rPr>
          <w:rFonts w:hint="eastAsia" w:ascii="仿宋" w:hAnsi="仿宋" w:eastAsia="仿宋" w:cs="仿宋"/>
          <w:sz w:val="24"/>
        </w:rPr>
        <w:t>所列内容。投标文件中缺少其中带★号的文件将导致投标无效。</w:t>
      </w:r>
      <w:r>
        <w:rPr>
          <w:rFonts w:hint="eastAsia" w:ascii="仿宋" w:hAnsi="仿宋" w:eastAsia="仿宋" w:cs="仿宋"/>
          <w:b/>
          <w:sz w:val="24"/>
        </w:rPr>
        <w:t>《投标人须知前附表》</w:t>
      </w:r>
      <w:r>
        <w:rPr>
          <w:rFonts w:hint="eastAsia" w:ascii="仿宋" w:hAnsi="仿宋" w:eastAsia="仿宋" w:cs="仿宋"/>
          <w:sz w:val="24"/>
        </w:rPr>
        <w:t>所列内容的文件除注明复印件的均须提供原件（有关机构颁发的证书、证明业绩的合同可提供复印件加盖公章）。如果招标人或采购代理机构要求核实原件，投标人应保证在规定的时间内提供原件。</w:t>
      </w:r>
    </w:p>
    <w:p>
      <w:pPr>
        <w:pStyle w:val="32"/>
        <w:spacing w:line="440" w:lineRule="exact"/>
        <w:outlineLvl w:val="0"/>
        <w:rPr>
          <w:rFonts w:ascii="仿宋" w:hAnsi="仿宋" w:eastAsia="仿宋" w:cs="仿宋"/>
          <w:b/>
          <w:bCs/>
          <w:szCs w:val="24"/>
        </w:rPr>
      </w:pPr>
      <w:bookmarkStart w:id="144" w:name="_Toc4323"/>
      <w:bookmarkStart w:id="145" w:name="_Toc492286349"/>
      <w:bookmarkStart w:id="146" w:name="_Toc20455"/>
      <w:bookmarkStart w:id="147" w:name="_Toc509317977"/>
      <w:bookmarkStart w:id="148" w:name="_Toc22650"/>
      <w:r>
        <w:rPr>
          <w:rFonts w:hint="eastAsia" w:ascii="仿宋" w:hAnsi="仿宋" w:eastAsia="仿宋" w:cs="仿宋"/>
          <w:b/>
          <w:bCs/>
          <w:szCs w:val="24"/>
        </w:rPr>
        <w:t>3.2 投标人资格的符合性</w:t>
      </w:r>
      <w:bookmarkEnd w:id="144"/>
      <w:bookmarkEnd w:id="145"/>
      <w:bookmarkEnd w:id="146"/>
      <w:bookmarkEnd w:id="147"/>
      <w:bookmarkEnd w:id="148"/>
    </w:p>
    <w:p>
      <w:pPr>
        <w:spacing w:line="440" w:lineRule="exact"/>
        <w:ind w:firstLine="480" w:firstLineChars="200"/>
        <w:rPr>
          <w:rFonts w:ascii="仿宋" w:hAnsi="仿宋" w:eastAsia="仿宋" w:cs="仿宋"/>
          <w:sz w:val="24"/>
        </w:rPr>
      </w:pPr>
      <w:r>
        <w:rPr>
          <w:rFonts w:hint="eastAsia" w:ascii="仿宋" w:hAnsi="仿宋" w:eastAsia="仿宋" w:cs="仿宋"/>
          <w:sz w:val="24"/>
        </w:rPr>
        <w:t>投标人应提交证明文件，证明投标人资格符合第一章</w:t>
      </w:r>
      <w:r>
        <w:rPr>
          <w:rFonts w:hint="eastAsia" w:ascii="仿宋" w:hAnsi="仿宋" w:eastAsia="仿宋" w:cs="仿宋"/>
          <w:b/>
          <w:sz w:val="24"/>
        </w:rPr>
        <w:t>《投标邀请》</w:t>
      </w:r>
      <w:r>
        <w:rPr>
          <w:rFonts w:hint="eastAsia" w:ascii="仿宋" w:hAnsi="仿宋" w:eastAsia="仿宋" w:cs="仿宋"/>
          <w:sz w:val="24"/>
        </w:rPr>
        <w:t>和本章规定的各项要求。该证明文件作为投标文件的一部分。</w:t>
      </w:r>
    </w:p>
    <w:p>
      <w:pPr>
        <w:pStyle w:val="32"/>
        <w:spacing w:line="440" w:lineRule="exact"/>
        <w:outlineLvl w:val="0"/>
        <w:rPr>
          <w:rFonts w:ascii="仿宋" w:hAnsi="仿宋" w:eastAsia="仿宋" w:cs="仿宋"/>
          <w:b/>
          <w:bCs/>
          <w:szCs w:val="24"/>
        </w:rPr>
      </w:pPr>
      <w:bookmarkStart w:id="149" w:name="_Toc492286350"/>
      <w:bookmarkStart w:id="150" w:name="_Toc509317978"/>
      <w:bookmarkStart w:id="151" w:name="_Toc26564"/>
      <w:bookmarkStart w:id="152" w:name="_Toc24839"/>
      <w:bookmarkStart w:id="153" w:name="_Toc18513"/>
      <w:r>
        <w:rPr>
          <w:rFonts w:hint="eastAsia" w:ascii="仿宋" w:hAnsi="仿宋" w:eastAsia="仿宋" w:cs="仿宋"/>
          <w:b/>
          <w:bCs/>
          <w:szCs w:val="24"/>
        </w:rPr>
        <w:t>3.3 投标货物的符合性</w:t>
      </w:r>
      <w:bookmarkEnd w:id="149"/>
      <w:bookmarkEnd w:id="150"/>
      <w:bookmarkEnd w:id="151"/>
      <w:bookmarkEnd w:id="152"/>
      <w:bookmarkEnd w:id="153"/>
    </w:p>
    <w:p>
      <w:pPr>
        <w:spacing w:line="440" w:lineRule="exact"/>
        <w:ind w:firstLine="480" w:firstLineChars="200"/>
        <w:rPr>
          <w:rFonts w:ascii="仿宋" w:hAnsi="仿宋" w:eastAsia="仿宋" w:cs="仿宋"/>
          <w:sz w:val="24"/>
        </w:rPr>
      </w:pPr>
      <w:r>
        <w:rPr>
          <w:rFonts w:hint="eastAsia" w:ascii="仿宋" w:hAnsi="仿宋" w:eastAsia="仿宋" w:cs="仿宋"/>
          <w:sz w:val="24"/>
        </w:rPr>
        <w:t>3.3.1除本章</w:t>
      </w:r>
      <w:r>
        <w:rPr>
          <w:rFonts w:hint="eastAsia" w:ascii="仿宋" w:hAnsi="仿宋" w:eastAsia="仿宋" w:cs="仿宋"/>
          <w:b/>
          <w:sz w:val="24"/>
        </w:rPr>
        <w:t>《投标人须知前附表》</w:t>
      </w:r>
      <w:r>
        <w:rPr>
          <w:rFonts w:hint="eastAsia" w:ascii="仿宋" w:hAnsi="仿宋" w:eastAsia="仿宋" w:cs="仿宋"/>
          <w:sz w:val="24"/>
        </w:rPr>
        <w:t>规定可以采购进口产品外，投标货物应产自中国关境内，包括中国境内的保税区、出口加工区等海关特殊监管区域，但不包括港、澳、台地区。</w:t>
      </w:r>
    </w:p>
    <w:p>
      <w:pPr>
        <w:spacing w:line="440" w:lineRule="exact"/>
        <w:ind w:firstLine="480" w:firstLineChars="200"/>
        <w:rPr>
          <w:rFonts w:ascii="仿宋" w:hAnsi="仿宋" w:eastAsia="仿宋" w:cs="仿宋"/>
          <w:sz w:val="24"/>
        </w:rPr>
      </w:pPr>
      <w:r>
        <w:rPr>
          <w:rFonts w:hint="eastAsia" w:ascii="仿宋" w:hAnsi="仿宋" w:eastAsia="仿宋" w:cs="仿宋"/>
          <w:sz w:val="24"/>
        </w:rPr>
        <w:t>3.3.2投标人应提交证明文件，证明投标货物符合第四章</w:t>
      </w:r>
      <w:r>
        <w:rPr>
          <w:rFonts w:hint="eastAsia" w:ascii="仿宋" w:hAnsi="仿宋" w:eastAsia="仿宋" w:cs="仿宋"/>
          <w:b/>
          <w:bCs/>
          <w:sz w:val="24"/>
        </w:rPr>
        <w:t>《采购需求》</w:t>
      </w:r>
      <w:r>
        <w:rPr>
          <w:rFonts w:hint="eastAsia" w:ascii="仿宋" w:hAnsi="仿宋" w:eastAsia="仿宋" w:cs="仿宋"/>
          <w:sz w:val="24"/>
        </w:rPr>
        <w:t>中货物需求一览表及技术要求的实质性要求及本章</w:t>
      </w:r>
      <w:r>
        <w:rPr>
          <w:rFonts w:hint="eastAsia" w:ascii="仿宋" w:hAnsi="仿宋" w:eastAsia="仿宋" w:cs="仿宋"/>
          <w:b/>
          <w:bCs/>
          <w:sz w:val="24"/>
        </w:rPr>
        <w:t>《投标人须知前附表》</w:t>
      </w:r>
      <w:r>
        <w:rPr>
          <w:rFonts w:hint="eastAsia" w:ascii="仿宋" w:hAnsi="仿宋" w:eastAsia="仿宋" w:cs="仿宋"/>
          <w:sz w:val="24"/>
        </w:rPr>
        <w:t>规定的各项要求。该证明文件作为投标文件的一部分。</w:t>
      </w:r>
    </w:p>
    <w:p>
      <w:pPr>
        <w:spacing w:line="440" w:lineRule="exact"/>
        <w:ind w:firstLine="480" w:firstLineChars="200"/>
        <w:rPr>
          <w:rFonts w:ascii="仿宋" w:hAnsi="仿宋" w:eastAsia="仿宋" w:cs="仿宋"/>
          <w:sz w:val="24"/>
        </w:rPr>
      </w:pPr>
      <w:r>
        <w:rPr>
          <w:rFonts w:hint="eastAsia" w:ascii="仿宋" w:hAnsi="仿宋" w:eastAsia="仿宋" w:cs="仿宋"/>
          <w:sz w:val="24"/>
        </w:rPr>
        <w:t>3.3.3证明货物符合性可以是文字资料、图纸、数据、模型和产品样品等，它包括：</w:t>
      </w:r>
    </w:p>
    <w:p>
      <w:pPr>
        <w:spacing w:line="440" w:lineRule="exact"/>
        <w:ind w:firstLine="480" w:firstLineChars="200"/>
        <w:rPr>
          <w:rFonts w:ascii="仿宋" w:hAnsi="仿宋" w:eastAsia="仿宋" w:cs="仿宋"/>
          <w:sz w:val="24"/>
        </w:rPr>
      </w:pPr>
      <w:r>
        <w:rPr>
          <w:rFonts w:hint="eastAsia" w:ascii="仿宋" w:hAnsi="仿宋" w:eastAsia="仿宋" w:cs="仿宋"/>
          <w:sz w:val="24"/>
        </w:rPr>
        <w:t>(1)货物主要技术指标和性能的详细说明；</w:t>
      </w:r>
    </w:p>
    <w:p>
      <w:pPr>
        <w:spacing w:line="440" w:lineRule="exact"/>
        <w:ind w:firstLine="480" w:firstLineChars="200"/>
        <w:rPr>
          <w:rFonts w:ascii="仿宋" w:hAnsi="仿宋" w:eastAsia="仿宋" w:cs="仿宋"/>
          <w:sz w:val="24"/>
        </w:rPr>
      </w:pPr>
      <w:r>
        <w:rPr>
          <w:rFonts w:hint="eastAsia" w:ascii="仿宋" w:hAnsi="仿宋" w:eastAsia="仿宋" w:cs="仿宋"/>
          <w:sz w:val="24"/>
        </w:rPr>
        <w:t>(2)对照招标文件技术规格，逐条说明所提供货物和服务已对招标文件的技术规格做出了实质性的响应，并申明与技术规格条文的偏差和例外。特别对有具体参数要求的指标，投标人必须提供设备的具体参数值。</w:t>
      </w:r>
    </w:p>
    <w:p>
      <w:pPr>
        <w:spacing w:line="440" w:lineRule="exact"/>
        <w:ind w:firstLine="480" w:firstLineChars="200"/>
        <w:rPr>
          <w:rFonts w:ascii="仿宋" w:hAnsi="仿宋" w:eastAsia="仿宋" w:cs="仿宋"/>
          <w:sz w:val="24"/>
        </w:rPr>
      </w:pPr>
      <w:r>
        <w:rPr>
          <w:rFonts w:hint="eastAsia" w:ascii="仿宋" w:hAnsi="仿宋" w:eastAsia="仿宋" w:cs="仿宋"/>
          <w:sz w:val="24"/>
        </w:rPr>
        <w:t>3.3.4招标文件的技术规格中指出的工艺、材料和设备的标准以及参照的品牌或型号仅起说明作用，并没有任何限制性。投标人在投标中可以选用替代标准、品牌或型号，但这些替代要实质上满足或超过招标文件的要求。</w:t>
      </w:r>
    </w:p>
    <w:p>
      <w:pPr>
        <w:spacing w:line="440" w:lineRule="exact"/>
        <w:ind w:firstLine="480" w:firstLineChars="200"/>
        <w:rPr>
          <w:rFonts w:ascii="仿宋" w:hAnsi="仿宋" w:eastAsia="仿宋" w:cs="仿宋"/>
          <w:sz w:val="24"/>
        </w:rPr>
      </w:pPr>
      <w:r>
        <w:rPr>
          <w:rFonts w:hint="eastAsia" w:ascii="仿宋" w:hAnsi="仿宋" w:eastAsia="仿宋" w:cs="仿宋"/>
          <w:sz w:val="24"/>
        </w:rPr>
        <w:t>3.3.5投标产品中如有财政部和国家发展和改革委员会公布的最新“节能产品政府采购清单”或财政部和环境保护部公布的最新“环境标志产品政府采购清单”中产品的，应提供相关证明文件。</w:t>
      </w:r>
    </w:p>
    <w:p>
      <w:pPr>
        <w:pStyle w:val="32"/>
        <w:spacing w:line="440" w:lineRule="exact"/>
        <w:outlineLvl w:val="0"/>
        <w:rPr>
          <w:rFonts w:ascii="仿宋" w:hAnsi="仿宋" w:eastAsia="仿宋" w:cs="仿宋"/>
          <w:b/>
          <w:bCs/>
          <w:szCs w:val="24"/>
        </w:rPr>
      </w:pPr>
      <w:bookmarkStart w:id="154" w:name="_Toc152042324"/>
      <w:bookmarkStart w:id="155" w:name="_Toc509317979"/>
      <w:bookmarkStart w:id="156" w:name="_Toc144974516"/>
      <w:bookmarkStart w:id="157" w:name="_Toc152045548"/>
      <w:bookmarkStart w:id="158" w:name="_Toc16245"/>
      <w:bookmarkStart w:id="159" w:name="_Toc492286351"/>
      <w:bookmarkStart w:id="160" w:name="_Toc5004"/>
      <w:bookmarkStart w:id="161" w:name="_Toc2757"/>
      <w:bookmarkStart w:id="162" w:name="_Toc233102512"/>
      <w:bookmarkStart w:id="163" w:name="_Toc179632566"/>
      <w:r>
        <w:rPr>
          <w:rFonts w:hint="eastAsia" w:ascii="仿宋" w:hAnsi="仿宋" w:eastAsia="仿宋" w:cs="仿宋"/>
          <w:b/>
          <w:bCs/>
          <w:szCs w:val="24"/>
        </w:rPr>
        <w:t>3.4 投标报价</w:t>
      </w:r>
      <w:bookmarkEnd w:id="154"/>
      <w:bookmarkEnd w:id="155"/>
      <w:bookmarkEnd w:id="156"/>
      <w:bookmarkEnd w:id="157"/>
      <w:bookmarkEnd w:id="158"/>
      <w:bookmarkEnd w:id="159"/>
      <w:bookmarkEnd w:id="160"/>
      <w:bookmarkEnd w:id="161"/>
      <w:bookmarkEnd w:id="162"/>
      <w:bookmarkEnd w:id="163"/>
    </w:p>
    <w:p>
      <w:pPr>
        <w:spacing w:line="440" w:lineRule="exact"/>
        <w:ind w:firstLine="480" w:firstLineChars="200"/>
        <w:rPr>
          <w:rFonts w:ascii="仿宋" w:hAnsi="仿宋" w:eastAsia="仿宋" w:cs="仿宋"/>
          <w:sz w:val="24"/>
        </w:rPr>
      </w:pPr>
      <w:r>
        <w:rPr>
          <w:rFonts w:hint="eastAsia" w:ascii="仿宋" w:hAnsi="仿宋" w:eastAsia="仿宋" w:cs="仿宋"/>
          <w:sz w:val="24"/>
        </w:rPr>
        <w:t>3.4.1一个招标项目为一个标。招标项目中包含不同内容且需要从不同投标人处采购的可细分为包，投标、评标、授予合同都将以包为单位进行。对于分包招标的项目，投标人可以对一个包或多个包进行投标，但必须是对所投包中的所有内容进行投标，不允许拆包投标。</w:t>
      </w:r>
    </w:p>
    <w:p>
      <w:pPr>
        <w:spacing w:line="440" w:lineRule="exact"/>
        <w:ind w:firstLine="480" w:firstLineChars="200"/>
        <w:rPr>
          <w:rFonts w:ascii="仿宋" w:hAnsi="仿宋" w:eastAsia="仿宋" w:cs="仿宋"/>
          <w:sz w:val="24"/>
        </w:rPr>
      </w:pPr>
      <w:r>
        <w:rPr>
          <w:rFonts w:hint="eastAsia" w:ascii="仿宋" w:hAnsi="仿宋" w:eastAsia="仿宋" w:cs="仿宋"/>
          <w:sz w:val="24"/>
        </w:rPr>
        <w:t>3.4.2投标人必须按在招标人指定服务地点的价格报价。各项价格必须清楚、准确、详细，能分项报价的项目必须分项报价。</w:t>
      </w:r>
    </w:p>
    <w:p>
      <w:pPr>
        <w:spacing w:line="440" w:lineRule="exact"/>
        <w:ind w:firstLine="480" w:firstLineChars="200"/>
        <w:rPr>
          <w:rFonts w:ascii="仿宋" w:hAnsi="仿宋" w:eastAsia="仿宋" w:cs="仿宋"/>
          <w:sz w:val="24"/>
        </w:rPr>
      </w:pPr>
      <w:r>
        <w:rPr>
          <w:rFonts w:hint="eastAsia" w:ascii="仿宋" w:hAnsi="仿宋" w:eastAsia="仿宋" w:cs="仿宋"/>
          <w:sz w:val="24"/>
        </w:rPr>
        <w:t>3.4.3投标人应按照第四章</w:t>
      </w:r>
      <w:r>
        <w:rPr>
          <w:rFonts w:hint="eastAsia" w:ascii="仿宋" w:hAnsi="仿宋" w:eastAsia="仿宋" w:cs="仿宋"/>
          <w:b/>
          <w:sz w:val="24"/>
        </w:rPr>
        <w:t>《采购需求》</w:t>
      </w:r>
      <w:r>
        <w:rPr>
          <w:rFonts w:hint="eastAsia" w:ascii="仿宋" w:hAnsi="仿宋" w:eastAsia="仿宋" w:cs="仿宋"/>
          <w:sz w:val="24"/>
        </w:rPr>
        <w:t>中货物需求一览表的内容和数量进行报价。超过所需数量的报价，在评标时不予核减，但如果中标，招标人可从合同中予以扣减。招标人不接受投标人在投标中给予的赠品、回扣或者与采购无关的其他商品、服务。</w:t>
      </w:r>
    </w:p>
    <w:p>
      <w:pPr>
        <w:spacing w:line="440" w:lineRule="exact"/>
        <w:ind w:firstLine="480" w:firstLineChars="200"/>
        <w:rPr>
          <w:rFonts w:ascii="仿宋" w:hAnsi="仿宋" w:eastAsia="仿宋" w:cs="仿宋"/>
          <w:sz w:val="24"/>
        </w:rPr>
      </w:pPr>
      <w:r>
        <w:rPr>
          <w:rFonts w:hint="eastAsia" w:ascii="仿宋" w:hAnsi="仿宋" w:eastAsia="仿宋" w:cs="仿宋"/>
          <w:sz w:val="24"/>
        </w:rPr>
        <w:t>3.4.4投标人估算错误或漏项的风险一律由投标人承担。如果任何项目没有标明报价，将被视为投标人不再收取招标人任何额外费用或是该项费用已计算在另外的项目之中。</w:t>
      </w:r>
    </w:p>
    <w:p>
      <w:pPr>
        <w:spacing w:line="440" w:lineRule="exact"/>
        <w:ind w:firstLine="480" w:firstLineChars="200"/>
        <w:rPr>
          <w:rFonts w:ascii="仿宋" w:hAnsi="仿宋" w:eastAsia="仿宋" w:cs="仿宋"/>
          <w:sz w:val="24"/>
        </w:rPr>
      </w:pPr>
      <w:r>
        <w:rPr>
          <w:rFonts w:hint="eastAsia" w:ascii="仿宋" w:hAnsi="仿宋" w:eastAsia="仿宋" w:cs="仿宋"/>
          <w:sz w:val="24"/>
        </w:rPr>
        <w:t>3.4.5招标人不接受选择性报价及可变动的报价。投标人的中标价格在合同执行过程中是固定不变的，不得以任何理由予以变更。</w:t>
      </w:r>
    </w:p>
    <w:p>
      <w:pPr>
        <w:spacing w:line="440" w:lineRule="exact"/>
        <w:ind w:firstLine="480" w:firstLineChars="200"/>
        <w:rPr>
          <w:rFonts w:ascii="仿宋" w:hAnsi="仿宋" w:eastAsia="仿宋" w:cs="仿宋"/>
          <w:sz w:val="24"/>
        </w:rPr>
      </w:pPr>
      <w:r>
        <w:rPr>
          <w:rFonts w:hint="eastAsia" w:ascii="仿宋" w:hAnsi="仿宋" w:eastAsia="仿宋" w:cs="仿宋"/>
          <w:sz w:val="24"/>
        </w:rPr>
        <w:t>3.4.6 投标报价货币应为人民币。投标人的投标报价应遵守“中华人民共和国价格法”。投标人的报价总价不得超过采购项目分包预算金额或最高限价，否则将被作为无效投标处理。</w:t>
      </w:r>
    </w:p>
    <w:p>
      <w:pPr>
        <w:pStyle w:val="14"/>
        <w:spacing w:line="500" w:lineRule="exact"/>
        <w:ind w:firstLine="480" w:firstLineChars="200"/>
        <w:jc w:val="both"/>
        <w:rPr>
          <w:rFonts w:ascii="仿宋" w:hAnsi="仿宋" w:eastAsia="仿宋" w:cs="仿宋"/>
          <w:b/>
          <w:bCs/>
          <w:sz w:val="24"/>
        </w:rPr>
      </w:pPr>
      <w:r>
        <w:rPr>
          <w:rFonts w:hint="eastAsia" w:ascii="仿宋" w:hAnsi="仿宋" w:eastAsia="仿宋" w:cs="仿宋"/>
          <w:sz w:val="24"/>
        </w:rPr>
        <w:t>3.4.7 除本章</w:t>
      </w:r>
      <w:r>
        <w:rPr>
          <w:rFonts w:hint="eastAsia" w:ascii="仿宋" w:hAnsi="仿宋" w:eastAsia="仿宋" w:cs="仿宋"/>
          <w:b/>
          <w:sz w:val="24"/>
        </w:rPr>
        <w:t>《投标人须知前附表》</w:t>
      </w:r>
      <w:r>
        <w:rPr>
          <w:rFonts w:hint="eastAsia" w:ascii="仿宋" w:hAnsi="仿宋" w:eastAsia="仿宋" w:cs="仿宋"/>
          <w:bCs/>
          <w:sz w:val="24"/>
        </w:rPr>
        <w:t>允许</w:t>
      </w:r>
      <w:r>
        <w:rPr>
          <w:rFonts w:hint="eastAsia" w:ascii="仿宋" w:hAnsi="仿宋" w:eastAsia="仿宋" w:cs="仿宋"/>
          <w:sz w:val="24"/>
        </w:rPr>
        <w:t>提交备选投标方案外</w:t>
      </w:r>
      <w:r>
        <w:rPr>
          <w:rFonts w:hint="eastAsia" w:ascii="仿宋" w:hAnsi="仿宋" w:eastAsia="仿宋" w:cs="仿宋"/>
          <w:b/>
          <w:bCs/>
          <w:sz w:val="24"/>
        </w:rPr>
        <w:t>，每种货物或服务只能有一个投标报价，投标人对本项目或分包只允许有一个报价。任何选择性报价（或多个方案）的投标，将被作为无效投标处理。</w:t>
      </w:r>
    </w:p>
    <w:p>
      <w:pPr>
        <w:pStyle w:val="14"/>
      </w:pPr>
    </w:p>
    <w:p>
      <w:pPr>
        <w:pStyle w:val="32"/>
        <w:spacing w:line="440" w:lineRule="exact"/>
        <w:outlineLvl w:val="0"/>
        <w:rPr>
          <w:rFonts w:ascii="仿宋" w:hAnsi="仿宋" w:eastAsia="仿宋" w:cs="仿宋"/>
          <w:b/>
          <w:bCs/>
          <w:szCs w:val="24"/>
        </w:rPr>
      </w:pPr>
      <w:bookmarkStart w:id="164" w:name="_Toc233102513"/>
      <w:bookmarkStart w:id="165" w:name="_Toc152042325"/>
      <w:bookmarkStart w:id="166" w:name="_Toc693"/>
      <w:bookmarkStart w:id="167" w:name="_Toc144974517"/>
      <w:bookmarkStart w:id="168" w:name="_Toc152045549"/>
      <w:bookmarkStart w:id="169" w:name="_Toc492286352"/>
      <w:bookmarkStart w:id="170" w:name="_Toc179632567"/>
      <w:bookmarkStart w:id="171" w:name="_Toc16083"/>
      <w:bookmarkStart w:id="172" w:name="_Toc19778"/>
      <w:bookmarkStart w:id="173" w:name="_Toc509317980"/>
      <w:r>
        <w:rPr>
          <w:rFonts w:hint="eastAsia" w:ascii="仿宋" w:hAnsi="仿宋" w:eastAsia="仿宋" w:cs="仿宋"/>
          <w:b/>
          <w:bCs/>
          <w:szCs w:val="24"/>
        </w:rPr>
        <w:t>3.5 投标有效期</w:t>
      </w:r>
      <w:bookmarkEnd w:id="164"/>
      <w:bookmarkEnd w:id="165"/>
      <w:bookmarkEnd w:id="166"/>
      <w:bookmarkEnd w:id="167"/>
      <w:bookmarkEnd w:id="168"/>
      <w:bookmarkEnd w:id="169"/>
      <w:bookmarkEnd w:id="170"/>
      <w:bookmarkEnd w:id="171"/>
      <w:bookmarkEnd w:id="172"/>
      <w:bookmarkEnd w:id="173"/>
    </w:p>
    <w:p>
      <w:pPr>
        <w:spacing w:line="440" w:lineRule="exact"/>
        <w:ind w:firstLine="480" w:firstLineChars="200"/>
        <w:rPr>
          <w:rFonts w:ascii="仿宋" w:hAnsi="仿宋" w:eastAsia="仿宋" w:cs="仿宋"/>
          <w:sz w:val="24"/>
        </w:rPr>
      </w:pPr>
      <w:r>
        <w:rPr>
          <w:rFonts w:hint="eastAsia" w:ascii="仿宋" w:hAnsi="仿宋" w:eastAsia="仿宋" w:cs="仿宋"/>
          <w:sz w:val="24"/>
        </w:rPr>
        <w:t>3.5.1 投标有效期从本章</w:t>
      </w:r>
      <w:r>
        <w:rPr>
          <w:rFonts w:hint="eastAsia" w:ascii="仿宋" w:hAnsi="仿宋" w:eastAsia="仿宋" w:cs="仿宋"/>
          <w:b/>
          <w:sz w:val="24"/>
        </w:rPr>
        <w:t>《投标人须知前附表》</w:t>
      </w:r>
      <w:r>
        <w:rPr>
          <w:rFonts w:hint="eastAsia" w:ascii="仿宋" w:hAnsi="仿宋" w:eastAsia="仿宋" w:cs="仿宋"/>
          <w:sz w:val="24"/>
        </w:rPr>
        <w:t>规定的提交投标文件的截止之日起算。投标文件中承诺的投标有效期应当不少于招标文件中载明的投标有效期。在本章</w:t>
      </w:r>
      <w:r>
        <w:rPr>
          <w:rFonts w:hint="eastAsia" w:ascii="仿宋" w:hAnsi="仿宋" w:eastAsia="仿宋" w:cs="仿宋"/>
          <w:b/>
          <w:sz w:val="24"/>
        </w:rPr>
        <w:t>《投标人须知前附表》</w:t>
      </w:r>
      <w:r>
        <w:rPr>
          <w:rFonts w:hint="eastAsia" w:ascii="仿宋" w:hAnsi="仿宋" w:eastAsia="仿宋" w:cs="仿宋"/>
          <w:sz w:val="24"/>
        </w:rPr>
        <w:t>规定的投标有效期内，投标人不得要求撤销或修改其投标文件。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 xml:space="preserve">3.5.2出现特殊情况需要延长投标有效期的，采购代理机构以书面形式通知所有投标人延长投标有效期。投标人同意延长投标有效期的，应相应延长其投标保证金的有效期，但不得要求或被允许修改或撤销其投标文件；投标人拒绝延长投标有效期的，在原投标有效期到期后，投标人有权收回其投标保证金。 </w:t>
      </w:r>
    </w:p>
    <w:p>
      <w:pPr>
        <w:pStyle w:val="32"/>
        <w:spacing w:line="440" w:lineRule="exact"/>
        <w:outlineLvl w:val="0"/>
        <w:rPr>
          <w:rFonts w:ascii="仿宋" w:hAnsi="仿宋" w:eastAsia="仿宋" w:cs="仿宋"/>
          <w:b/>
          <w:bCs/>
          <w:szCs w:val="24"/>
        </w:rPr>
      </w:pPr>
      <w:bookmarkStart w:id="174" w:name="_Toc144974518"/>
      <w:bookmarkStart w:id="175" w:name="_Toc179632568"/>
      <w:bookmarkStart w:id="176" w:name="_Toc233102514"/>
      <w:bookmarkStart w:id="177" w:name="_Toc23659"/>
      <w:bookmarkStart w:id="178" w:name="_Toc152042326"/>
      <w:bookmarkStart w:id="179" w:name="_Toc492286353"/>
      <w:bookmarkStart w:id="180" w:name="_Toc509317981"/>
      <w:bookmarkStart w:id="181" w:name="_Toc25475"/>
      <w:bookmarkStart w:id="182" w:name="_Toc152045550"/>
      <w:bookmarkStart w:id="183" w:name="_Toc31771"/>
      <w:r>
        <w:rPr>
          <w:rFonts w:hint="eastAsia" w:ascii="仿宋" w:hAnsi="仿宋" w:eastAsia="仿宋" w:cs="仿宋"/>
          <w:b/>
          <w:bCs/>
          <w:szCs w:val="24"/>
        </w:rPr>
        <w:t>3.6 投标保证金</w:t>
      </w:r>
      <w:bookmarkEnd w:id="174"/>
      <w:bookmarkEnd w:id="175"/>
      <w:bookmarkEnd w:id="176"/>
      <w:bookmarkEnd w:id="177"/>
      <w:bookmarkEnd w:id="178"/>
      <w:bookmarkEnd w:id="179"/>
      <w:bookmarkEnd w:id="180"/>
      <w:bookmarkEnd w:id="181"/>
      <w:bookmarkEnd w:id="182"/>
      <w:bookmarkEnd w:id="183"/>
    </w:p>
    <w:p>
      <w:pPr>
        <w:spacing w:line="440" w:lineRule="exact"/>
        <w:ind w:firstLine="480" w:firstLineChars="200"/>
        <w:rPr>
          <w:rFonts w:ascii="仿宋" w:hAnsi="仿宋" w:eastAsia="仿宋" w:cs="仿宋"/>
          <w:sz w:val="24"/>
        </w:rPr>
      </w:pPr>
      <w:r>
        <w:rPr>
          <w:rFonts w:hint="eastAsia" w:ascii="仿宋" w:hAnsi="仿宋" w:eastAsia="仿宋" w:cs="仿宋"/>
          <w:sz w:val="24"/>
        </w:rPr>
        <w:t>3.6.1 本章</w:t>
      </w:r>
      <w:r>
        <w:rPr>
          <w:rFonts w:hint="eastAsia" w:ascii="仿宋" w:hAnsi="仿宋" w:eastAsia="仿宋" w:cs="仿宋"/>
          <w:b/>
          <w:sz w:val="24"/>
        </w:rPr>
        <w:t>《投标人须知前附表》</w:t>
      </w:r>
      <w:r>
        <w:rPr>
          <w:rFonts w:hint="eastAsia" w:ascii="仿宋" w:hAnsi="仿宋" w:eastAsia="仿宋" w:cs="仿宋"/>
          <w:sz w:val="24"/>
        </w:rPr>
        <w:t>规定设立投标保证金的，投标人按本章</w:t>
      </w:r>
      <w:r>
        <w:rPr>
          <w:rFonts w:hint="eastAsia" w:ascii="仿宋" w:hAnsi="仿宋" w:eastAsia="仿宋" w:cs="仿宋"/>
          <w:b/>
          <w:sz w:val="24"/>
        </w:rPr>
        <w:t>《投标人须知前附表》</w:t>
      </w:r>
      <w:r>
        <w:rPr>
          <w:rFonts w:hint="eastAsia" w:ascii="仿宋" w:hAnsi="仿宋" w:eastAsia="仿宋" w:cs="仿宋"/>
          <w:sz w:val="24"/>
        </w:rPr>
        <w:t>规定的金额、递交方式和递交时间向采购代理机构递交投标保证金。联合体投标的，其投标保证金可由联合体中的一方或共同提交。以一方名义提交投标保证金的，对联合体各方均具有约束力。</w:t>
      </w:r>
    </w:p>
    <w:p>
      <w:pPr>
        <w:spacing w:line="440" w:lineRule="exact"/>
        <w:ind w:firstLine="480" w:firstLineChars="200"/>
        <w:rPr>
          <w:rFonts w:ascii="仿宋" w:hAnsi="仿宋" w:eastAsia="仿宋" w:cs="仿宋"/>
          <w:sz w:val="24"/>
        </w:rPr>
      </w:pPr>
      <w:r>
        <w:rPr>
          <w:rFonts w:hint="eastAsia" w:ascii="仿宋" w:hAnsi="仿宋" w:eastAsia="仿宋" w:cs="仿宋"/>
          <w:sz w:val="24"/>
        </w:rPr>
        <w:t>3.6.2投标保证金转账</w:t>
      </w:r>
      <w:r>
        <w:rPr>
          <w:rFonts w:ascii="仿宋" w:hAnsi="仿宋" w:eastAsia="仿宋" w:cs="仿宋"/>
          <w:sz w:val="24"/>
        </w:rPr>
        <w:t>或</w:t>
      </w:r>
      <w:r>
        <w:rPr>
          <w:rFonts w:hint="eastAsia" w:ascii="仿宋" w:hAnsi="仿宋" w:eastAsia="仿宋" w:cs="仿宋"/>
          <w:sz w:val="24"/>
        </w:rPr>
        <w:t>汇款帐户应为投标人基本银行帐户。投标人</w:t>
      </w:r>
      <w:r>
        <w:rPr>
          <w:rFonts w:ascii="仿宋" w:hAnsi="仿宋" w:eastAsia="仿宋" w:cs="仿宋"/>
          <w:sz w:val="24"/>
        </w:rPr>
        <w:t>应将</w:t>
      </w:r>
      <w:r>
        <w:rPr>
          <w:rFonts w:hint="eastAsia" w:ascii="仿宋" w:hAnsi="仿宋" w:eastAsia="仿宋" w:cs="仿宋"/>
          <w:sz w:val="24"/>
        </w:rPr>
        <w:t>中国人民银行颁发投标人的《基本银行帐户开户证明》复印件装订</w:t>
      </w:r>
      <w:r>
        <w:rPr>
          <w:rFonts w:ascii="仿宋" w:hAnsi="仿宋" w:eastAsia="仿宋" w:cs="仿宋"/>
          <w:sz w:val="24"/>
        </w:rPr>
        <w:t>在投标文件中。</w:t>
      </w:r>
      <w:r>
        <w:rPr>
          <w:rFonts w:hint="eastAsia" w:ascii="仿宋" w:hAnsi="仿宋" w:eastAsia="仿宋" w:cs="仿宋"/>
          <w:sz w:val="24"/>
        </w:rPr>
        <w:t>投标人应在投标时，将转账</w:t>
      </w:r>
      <w:r>
        <w:rPr>
          <w:rFonts w:ascii="仿宋" w:hAnsi="仿宋" w:eastAsia="仿宋" w:cs="仿宋"/>
          <w:sz w:val="24"/>
        </w:rPr>
        <w:t>或</w:t>
      </w:r>
      <w:r>
        <w:rPr>
          <w:rFonts w:hint="eastAsia" w:ascii="仿宋" w:hAnsi="仿宋" w:eastAsia="仿宋" w:cs="仿宋"/>
          <w:sz w:val="24"/>
        </w:rPr>
        <w:t>汇款凭证与投标文件同时递交。</w:t>
      </w:r>
    </w:p>
    <w:p>
      <w:pPr>
        <w:spacing w:line="360" w:lineRule="auto"/>
        <w:ind w:firstLine="480" w:firstLineChars="200"/>
        <w:rPr>
          <w:rFonts w:ascii="仿宋" w:hAnsi="仿宋" w:eastAsia="仿宋" w:cs="仿宋"/>
          <w:sz w:val="24"/>
        </w:rPr>
      </w:pPr>
      <w:r>
        <w:rPr>
          <w:rFonts w:hint="eastAsia" w:ascii="仿宋" w:hAnsi="仿宋" w:eastAsia="仿宋" w:cs="仿宋"/>
          <w:sz w:val="24"/>
        </w:rPr>
        <w:t>3.6.3投标人在投标截止时间前撤回已提交的投标文件的，采购代理机构自收到投标人书面撤回通知之日起5个工作日内，退还已收取的投标保证金，但因投标人自身原因导致无法及时退还的除外。</w:t>
      </w:r>
    </w:p>
    <w:p>
      <w:pPr>
        <w:spacing w:line="360" w:lineRule="auto"/>
        <w:ind w:firstLine="480" w:firstLineChars="200"/>
        <w:rPr>
          <w:rFonts w:ascii="仿宋" w:hAnsi="仿宋" w:eastAsia="仿宋" w:cs="仿宋"/>
          <w:sz w:val="24"/>
        </w:rPr>
      </w:pPr>
      <w:r>
        <w:rPr>
          <w:rFonts w:ascii="仿宋" w:hAnsi="仿宋" w:eastAsia="仿宋" w:cs="仿宋"/>
          <w:sz w:val="24"/>
        </w:rPr>
        <w:t>3.6.</w:t>
      </w:r>
      <w:r>
        <w:rPr>
          <w:rFonts w:hint="eastAsia" w:ascii="仿宋" w:hAnsi="仿宋" w:eastAsia="仿宋" w:cs="仿宋"/>
          <w:sz w:val="24"/>
        </w:rPr>
        <w:t>4采购代理机构自中标通知书发出之日起5个工作日内退还未中标人的投标保证金，自政府采购合同签订之日起5个工作日内退还中标人的投标保证金。</w:t>
      </w:r>
    </w:p>
    <w:p>
      <w:pPr>
        <w:spacing w:line="360" w:lineRule="auto"/>
        <w:ind w:firstLine="480" w:firstLineChars="200"/>
        <w:rPr>
          <w:rFonts w:ascii="仿宋" w:hAnsi="仿宋" w:eastAsia="仿宋" w:cs="仿宋"/>
          <w:sz w:val="24"/>
        </w:rPr>
      </w:pPr>
      <w:r>
        <w:rPr>
          <w:rFonts w:hint="eastAsia" w:ascii="仿宋" w:hAnsi="仿宋" w:eastAsia="仿宋" w:cs="仿宋"/>
          <w:sz w:val="24"/>
        </w:rPr>
        <w:t>中标人和未中标人的投标保证金</w:t>
      </w:r>
      <w:r>
        <w:rPr>
          <w:rFonts w:ascii="仿宋" w:hAnsi="仿宋" w:eastAsia="仿宋" w:cs="仿宋"/>
          <w:sz w:val="24"/>
        </w:rPr>
        <w:t>将通过</w:t>
      </w:r>
      <w:r>
        <w:rPr>
          <w:rFonts w:hint="eastAsia" w:ascii="仿宋" w:hAnsi="仿宋" w:eastAsia="仿宋" w:cs="仿宋"/>
          <w:sz w:val="24"/>
        </w:rPr>
        <w:t>网银转账或</w:t>
      </w:r>
      <w:r>
        <w:rPr>
          <w:rFonts w:ascii="仿宋" w:hAnsi="仿宋" w:eastAsia="仿宋" w:cs="仿宋"/>
          <w:sz w:val="24"/>
        </w:rPr>
        <w:t>电汇方式退还</w:t>
      </w:r>
      <w:r>
        <w:rPr>
          <w:rFonts w:hint="eastAsia" w:ascii="仿宋" w:hAnsi="仿宋" w:eastAsia="仿宋" w:cs="仿宋"/>
          <w:sz w:val="24"/>
        </w:rPr>
        <w:t>给投标人，网银转账或</w:t>
      </w:r>
      <w:r>
        <w:rPr>
          <w:rFonts w:ascii="仿宋" w:hAnsi="仿宋" w:eastAsia="仿宋" w:cs="仿宋"/>
          <w:sz w:val="24"/>
        </w:rPr>
        <w:t>电汇</w:t>
      </w:r>
      <w:r>
        <w:rPr>
          <w:rFonts w:hint="eastAsia" w:ascii="仿宋" w:hAnsi="仿宋" w:eastAsia="仿宋" w:cs="仿宋"/>
          <w:sz w:val="24"/>
        </w:rPr>
        <w:t>的</w:t>
      </w:r>
      <w:r>
        <w:rPr>
          <w:rFonts w:ascii="仿宋" w:hAnsi="仿宋" w:eastAsia="仿宋" w:cs="仿宋"/>
          <w:sz w:val="24"/>
        </w:rPr>
        <w:t>银行账户为</w:t>
      </w:r>
      <w:r>
        <w:rPr>
          <w:rFonts w:hint="eastAsia" w:ascii="仿宋" w:hAnsi="仿宋" w:eastAsia="仿宋" w:cs="仿宋"/>
          <w:sz w:val="24"/>
        </w:rPr>
        <w:t>投标人</w:t>
      </w:r>
      <w:r>
        <w:rPr>
          <w:rFonts w:ascii="仿宋" w:hAnsi="仿宋" w:eastAsia="仿宋" w:cs="仿宋"/>
          <w:sz w:val="24"/>
        </w:rPr>
        <w:t>在</w:t>
      </w:r>
      <w:r>
        <w:rPr>
          <w:rFonts w:hint="eastAsia" w:ascii="仿宋" w:hAnsi="仿宋" w:eastAsia="仿宋" w:cs="仿宋"/>
          <w:sz w:val="24"/>
        </w:rPr>
        <w:t>递交投标文件退保证金的函（格式</w:t>
      </w:r>
      <w:r>
        <w:rPr>
          <w:rFonts w:ascii="仿宋" w:hAnsi="仿宋" w:eastAsia="仿宋" w:cs="仿宋"/>
          <w:sz w:val="24"/>
        </w:rPr>
        <w:t>见</w:t>
      </w:r>
      <w:r>
        <w:rPr>
          <w:rFonts w:hint="eastAsia" w:ascii="仿宋" w:hAnsi="仿宋" w:eastAsia="仿宋" w:cs="仿宋"/>
          <w:sz w:val="24"/>
        </w:rPr>
        <w:t>本招标文件第六章）</w:t>
      </w:r>
      <w:r>
        <w:rPr>
          <w:rFonts w:ascii="仿宋" w:hAnsi="仿宋" w:eastAsia="仿宋" w:cs="仿宋"/>
          <w:sz w:val="24"/>
        </w:rPr>
        <w:t>中所留银行账户。</w:t>
      </w:r>
    </w:p>
    <w:p>
      <w:pPr>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ascii="仿宋" w:hAnsi="仿宋" w:eastAsia="仿宋" w:cs="仿宋"/>
          <w:sz w:val="24"/>
        </w:rPr>
        <w:t>.6.</w:t>
      </w:r>
      <w:r>
        <w:rPr>
          <w:rFonts w:hint="eastAsia" w:ascii="仿宋" w:hAnsi="仿宋" w:eastAsia="仿宋" w:cs="仿宋"/>
          <w:sz w:val="24"/>
        </w:rPr>
        <w:t>5退还中标投标人的投标保证金前，中标投标人应将合同原件扫描成电子文件通过电子邮件方式向采购代理机构提交已经签订的采购合同复印件，以证明采购合同已经签订。中标投标人的投标保证金退还</w:t>
      </w:r>
      <w:r>
        <w:rPr>
          <w:rFonts w:ascii="仿宋" w:hAnsi="仿宋" w:eastAsia="仿宋" w:cs="仿宋"/>
          <w:sz w:val="24"/>
        </w:rPr>
        <w:t>方式与</w:t>
      </w:r>
      <w:r>
        <w:rPr>
          <w:rFonts w:hint="eastAsia" w:ascii="仿宋" w:hAnsi="仿宋" w:eastAsia="仿宋" w:cs="仿宋"/>
          <w:sz w:val="24"/>
        </w:rPr>
        <w:t>未中标投标人的投标保证金退还</w:t>
      </w:r>
      <w:r>
        <w:rPr>
          <w:rFonts w:ascii="仿宋" w:hAnsi="仿宋" w:eastAsia="仿宋" w:cs="仿宋"/>
          <w:sz w:val="24"/>
        </w:rPr>
        <w:t>方式</w:t>
      </w:r>
      <w:r>
        <w:rPr>
          <w:rFonts w:hint="eastAsia" w:ascii="仿宋" w:hAnsi="仿宋" w:eastAsia="仿宋" w:cs="仿宋"/>
          <w:sz w:val="24"/>
        </w:rPr>
        <w:t>相同</w:t>
      </w:r>
      <w:r>
        <w:rPr>
          <w:rFonts w:ascii="仿宋" w:hAnsi="仿宋" w:eastAsia="仿宋" w:cs="仿宋"/>
          <w:sz w:val="24"/>
        </w:rPr>
        <w:t>。</w:t>
      </w:r>
    </w:p>
    <w:p>
      <w:pPr>
        <w:spacing w:line="440" w:lineRule="exact"/>
        <w:ind w:firstLine="480" w:firstLineChars="200"/>
        <w:rPr>
          <w:rFonts w:ascii="仿宋" w:hAnsi="仿宋" w:eastAsia="仿宋" w:cs="仿宋"/>
          <w:sz w:val="24"/>
        </w:rPr>
      </w:pPr>
      <w:r>
        <w:rPr>
          <w:rFonts w:hint="eastAsia" w:ascii="仿宋" w:hAnsi="仿宋" w:eastAsia="仿宋" w:cs="仿宋"/>
          <w:sz w:val="24"/>
        </w:rPr>
        <w:t xml:space="preserve">3.6.6中标投标人有下列情形之一的，投标保证金将不予退还： </w:t>
      </w:r>
    </w:p>
    <w:p>
      <w:pPr>
        <w:spacing w:line="440" w:lineRule="exact"/>
        <w:ind w:firstLine="480" w:firstLineChars="200"/>
        <w:rPr>
          <w:rFonts w:ascii="仿宋" w:hAnsi="仿宋" w:eastAsia="仿宋" w:cs="仿宋"/>
          <w:sz w:val="24"/>
        </w:rPr>
      </w:pPr>
      <w:r>
        <w:rPr>
          <w:rFonts w:hint="eastAsia" w:ascii="仿宋" w:hAnsi="仿宋" w:eastAsia="仿宋" w:cs="仿宋"/>
          <w:sz w:val="24"/>
        </w:rPr>
        <w:t>（1）在招标文件规定的投标有效期内撤销投标的；</w:t>
      </w:r>
    </w:p>
    <w:p>
      <w:pPr>
        <w:spacing w:line="440" w:lineRule="exact"/>
        <w:ind w:firstLine="480" w:firstLineChars="200"/>
        <w:rPr>
          <w:rFonts w:ascii="仿宋" w:hAnsi="仿宋" w:eastAsia="仿宋" w:cs="仿宋"/>
          <w:sz w:val="24"/>
        </w:rPr>
      </w:pPr>
      <w:r>
        <w:rPr>
          <w:rFonts w:hint="eastAsia" w:ascii="仿宋" w:hAnsi="仿宋" w:eastAsia="仿宋" w:cs="仿宋"/>
          <w:sz w:val="24"/>
        </w:rPr>
        <w:t>（2）中标后无正当理由不与招标人签订合同的；</w:t>
      </w:r>
    </w:p>
    <w:p>
      <w:pPr>
        <w:spacing w:line="440" w:lineRule="exact"/>
        <w:ind w:firstLine="480" w:firstLineChars="200"/>
        <w:rPr>
          <w:rFonts w:ascii="仿宋" w:hAnsi="仿宋" w:eastAsia="仿宋" w:cs="仿宋"/>
          <w:sz w:val="24"/>
        </w:rPr>
      </w:pPr>
      <w:r>
        <w:rPr>
          <w:rFonts w:hint="eastAsia" w:ascii="仿宋" w:hAnsi="仿宋" w:eastAsia="仿宋" w:cs="仿宋"/>
          <w:sz w:val="24"/>
        </w:rPr>
        <w:t>（3）与其他</w:t>
      </w:r>
      <w:r>
        <w:rPr>
          <w:rFonts w:ascii="仿宋" w:hAnsi="仿宋" w:eastAsia="仿宋" w:cs="仿宋"/>
          <w:sz w:val="24"/>
        </w:rPr>
        <w:t>投标人串通投标</w:t>
      </w:r>
      <w:r>
        <w:rPr>
          <w:rFonts w:hint="eastAsia" w:ascii="仿宋" w:hAnsi="仿宋" w:eastAsia="仿宋" w:cs="仿宋"/>
          <w:sz w:val="24"/>
        </w:rPr>
        <w:t>的；</w:t>
      </w:r>
    </w:p>
    <w:p>
      <w:pPr>
        <w:spacing w:line="440" w:lineRule="exact"/>
        <w:ind w:firstLine="480" w:firstLineChars="20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4）以</w:t>
      </w:r>
      <w:r>
        <w:rPr>
          <w:rFonts w:hint="eastAsia" w:ascii="仿宋" w:hAnsi="仿宋" w:eastAsia="仿宋" w:cs="仿宋"/>
          <w:sz w:val="24"/>
        </w:rPr>
        <w:t>非法</w:t>
      </w:r>
      <w:r>
        <w:rPr>
          <w:rFonts w:ascii="仿宋" w:hAnsi="仿宋" w:eastAsia="仿宋" w:cs="仿宋"/>
          <w:sz w:val="24"/>
        </w:rPr>
        <w:t>手段谋取中标的；</w:t>
      </w:r>
    </w:p>
    <w:p>
      <w:pPr>
        <w:spacing w:line="440" w:lineRule="exact"/>
        <w:ind w:firstLine="480" w:firstLineChars="20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5</w:t>
      </w:r>
      <w:r>
        <w:rPr>
          <w:rFonts w:hint="eastAsia" w:ascii="仿宋" w:hAnsi="仿宋" w:eastAsia="仿宋" w:cs="仿宋"/>
          <w:sz w:val="24"/>
        </w:rPr>
        <w:t>）将中标项目转让给他人的、在投标文件中未说明且未经招标人同意将中标项目分包给他人的、分包的投标人再次将分包内容分包他人的；</w:t>
      </w:r>
    </w:p>
    <w:p>
      <w:pPr>
        <w:spacing w:line="440" w:lineRule="exact"/>
        <w:ind w:firstLine="480" w:firstLineChars="20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6</w:t>
      </w:r>
      <w:r>
        <w:rPr>
          <w:rFonts w:hint="eastAsia" w:ascii="仿宋" w:hAnsi="仿宋" w:eastAsia="仿宋" w:cs="仿宋"/>
          <w:sz w:val="24"/>
        </w:rPr>
        <w:t>）</w:t>
      </w:r>
      <w:r>
        <w:rPr>
          <w:rFonts w:ascii="仿宋" w:hAnsi="仿宋" w:eastAsia="仿宋" w:cs="仿宋"/>
          <w:sz w:val="24"/>
        </w:rPr>
        <w:t>不</w:t>
      </w:r>
      <w:r>
        <w:rPr>
          <w:rFonts w:hint="eastAsia" w:ascii="仿宋" w:hAnsi="仿宋" w:eastAsia="仿宋" w:cs="仿宋"/>
          <w:sz w:val="24"/>
        </w:rPr>
        <w:t>按</w:t>
      </w:r>
      <w:r>
        <w:rPr>
          <w:rFonts w:ascii="仿宋" w:hAnsi="仿宋" w:eastAsia="仿宋" w:cs="仿宋"/>
          <w:sz w:val="24"/>
        </w:rPr>
        <w:t>规定</w:t>
      </w:r>
      <w:r>
        <w:rPr>
          <w:rFonts w:hint="eastAsia" w:ascii="仿宋" w:hAnsi="仿宋" w:eastAsia="仿宋" w:cs="仿宋"/>
          <w:sz w:val="24"/>
        </w:rPr>
        <w:t>向</w:t>
      </w:r>
      <w:r>
        <w:rPr>
          <w:rFonts w:ascii="仿宋" w:hAnsi="仿宋" w:eastAsia="仿宋" w:cs="仿宋"/>
          <w:sz w:val="24"/>
        </w:rPr>
        <w:t>采购代理机构缴纳中标服务费的</w:t>
      </w:r>
      <w:r>
        <w:rPr>
          <w:rFonts w:hint="eastAsia" w:ascii="仿宋" w:hAnsi="仿宋" w:eastAsia="仿宋" w:cs="仿宋"/>
          <w:sz w:val="24"/>
        </w:rPr>
        <w:t>；</w:t>
      </w:r>
    </w:p>
    <w:p>
      <w:pPr>
        <w:pStyle w:val="14"/>
        <w:spacing w:line="440" w:lineRule="exact"/>
        <w:jc w:val="both"/>
        <w:rPr>
          <w:rFonts w:ascii="仿宋" w:hAnsi="仿宋" w:eastAsia="仿宋" w:cs="仿宋"/>
          <w:b/>
          <w:bCs/>
          <w:sz w:val="24"/>
        </w:rPr>
      </w:pPr>
      <w:r>
        <w:rPr>
          <w:rFonts w:hint="eastAsia" w:ascii="仿宋" w:hAnsi="仿宋" w:eastAsia="仿宋" w:cs="仿宋"/>
          <w:b/>
          <w:bCs/>
          <w:sz w:val="24"/>
        </w:rPr>
        <w:t xml:space="preserve">    </w:t>
      </w:r>
      <w:r>
        <w:rPr>
          <w:rFonts w:hint="eastAsia" w:ascii="仿宋" w:hAnsi="仿宋" w:eastAsia="仿宋" w:cs="仿宋"/>
          <w:sz w:val="24"/>
        </w:rPr>
        <w:t>（7）法律法规所规定的的其他情况。</w:t>
      </w:r>
    </w:p>
    <w:p>
      <w:pPr>
        <w:pStyle w:val="32"/>
        <w:spacing w:line="440" w:lineRule="exact"/>
        <w:outlineLvl w:val="0"/>
        <w:rPr>
          <w:rFonts w:ascii="仿宋" w:hAnsi="仿宋" w:eastAsia="仿宋" w:cs="仿宋"/>
          <w:b/>
          <w:bCs/>
          <w:szCs w:val="24"/>
        </w:rPr>
      </w:pPr>
      <w:bookmarkStart w:id="184" w:name="_Toc20196"/>
      <w:bookmarkStart w:id="185" w:name="_Toc25484"/>
      <w:bookmarkStart w:id="186" w:name="_Toc492286354"/>
      <w:bookmarkStart w:id="187" w:name="_Toc509317982"/>
      <w:bookmarkStart w:id="188" w:name="_Toc28933"/>
      <w:r>
        <w:rPr>
          <w:rFonts w:hint="eastAsia" w:ascii="仿宋" w:hAnsi="仿宋" w:eastAsia="仿宋" w:cs="仿宋"/>
          <w:b/>
          <w:bCs/>
          <w:szCs w:val="24"/>
        </w:rPr>
        <w:t>3.7 政府采购政策</w:t>
      </w:r>
      <w:bookmarkEnd w:id="184"/>
      <w:bookmarkEnd w:id="185"/>
      <w:bookmarkEnd w:id="186"/>
      <w:bookmarkEnd w:id="187"/>
      <w:bookmarkEnd w:id="188"/>
    </w:p>
    <w:p>
      <w:pPr>
        <w:spacing w:line="440" w:lineRule="exact"/>
        <w:ind w:firstLine="480" w:firstLineChars="200"/>
        <w:rPr>
          <w:rFonts w:ascii="仿宋" w:hAnsi="仿宋" w:eastAsia="仿宋" w:cs="仿宋"/>
          <w:sz w:val="24"/>
        </w:rPr>
      </w:pPr>
      <w:r>
        <w:rPr>
          <w:rFonts w:hint="eastAsia" w:ascii="仿宋" w:hAnsi="仿宋" w:eastAsia="仿宋" w:cs="仿宋"/>
          <w:sz w:val="24"/>
        </w:rPr>
        <w:t>本项目采购中贯彻执行政府采购政策。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3.7.1节约能源政策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3.7.1.1节能清单中的产品有效时间以国家节能产品认证证书有效截止日期为准，超过认证证书有效截止日期的自动失效。</w:t>
      </w:r>
    </w:p>
    <w:p>
      <w:pPr>
        <w:spacing w:line="440" w:lineRule="exact"/>
        <w:ind w:firstLine="480" w:firstLineChars="200"/>
        <w:rPr>
          <w:rFonts w:ascii="仿宋" w:hAnsi="仿宋" w:eastAsia="仿宋" w:cs="仿宋"/>
          <w:sz w:val="24"/>
        </w:rPr>
      </w:pPr>
      <w:r>
        <w:rPr>
          <w:rFonts w:hint="eastAsia" w:ascii="仿宋" w:hAnsi="仿宋" w:eastAsia="仿宋" w:cs="仿宋"/>
          <w:sz w:val="24"/>
        </w:rPr>
        <w:t>3.7.1.2政府采购属于节能清单中产品时，在技术、服务等指标同等条件下，应当优先采购节能清单所列的节能产品。</w:t>
      </w:r>
    </w:p>
    <w:p>
      <w:pPr>
        <w:spacing w:line="440" w:lineRule="exact"/>
        <w:ind w:firstLine="480" w:firstLineChars="200"/>
        <w:rPr>
          <w:rFonts w:ascii="仿宋" w:hAnsi="仿宋" w:eastAsia="仿宋" w:cs="仿宋"/>
          <w:sz w:val="24"/>
        </w:rPr>
      </w:pPr>
      <w:r>
        <w:rPr>
          <w:rFonts w:hint="eastAsia" w:ascii="仿宋" w:hAnsi="仿宋" w:eastAsia="仿宋" w:cs="仿宋"/>
          <w:sz w:val="24"/>
        </w:rPr>
        <w:t>3.7.2环境保护政策</w:t>
      </w:r>
    </w:p>
    <w:p>
      <w:pPr>
        <w:spacing w:line="440" w:lineRule="exact"/>
        <w:ind w:firstLine="465" w:firstLineChars="194"/>
        <w:rPr>
          <w:rFonts w:ascii="仿宋" w:hAnsi="仿宋" w:eastAsia="仿宋" w:cs="仿宋"/>
          <w:sz w:val="24"/>
        </w:rPr>
      </w:pPr>
      <w:r>
        <w:rPr>
          <w:rFonts w:hint="eastAsia" w:ascii="仿宋" w:hAnsi="仿宋" w:eastAsia="仿宋" w:cs="仿宋"/>
          <w:sz w:val="24"/>
        </w:rPr>
        <w:t>3.7.2.1清单中的产品有效时间以中国环境标志产品认证证书有效截止日期为准，超过认证证书有效截止日期的自动失效。</w:t>
      </w:r>
    </w:p>
    <w:p>
      <w:pPr>
        <w:spacing w:line="440" w:lineRule="exact"/>
        <w:ind w:firstLine="480" w:firstLineChars="200"/>
        <w:rPr>
          <w:rFonts w:ascii="仿宋" w:hAnsi="仿宋" w:eastAsia="仿宋" w:cs="仿宋"/>
          <w:sz w:val="24"/>
        </w:rPr>
      </w:pPr>
      <w:r>
        <w:rPr>
          <w:rFonts w:hint="eastAsia" w:ascii="仿宋" w:hAnsi="仿宋" w:eastAsia="仿宋" w:cs="仿宋"/>
          <w:sz w:val="24"/>
        </w:rPr>
        <w:t>3.7.2.2招标人采购的产品属于清单中品目的，在性能、技术、服务等指标同等条件下，应当优先采购环保清单中的产品。</w:t>
      </w:r>
    </w:p>
    <w:p>
      <w:pPr>
        <w:spacing w:line="440" w:lineRule="exact"/>
        <w:ind w:firstLine="480" w:firstLineChars="200"/>
        <w:rPr>
          <w:rFonts w:ascii="仿宋" w:hAnsi="仿宋" w:eastAsia="仿宋" w:cs="仿宋"/>
          <w:sz w:val="24"/>
        </w:rPr>
      </w:pPr>
      <w:r>
        <w:rPr>
          <w:rFonts w:hint="eastAsia" w:ascii="仿宋" w:hAnsi="仿宋" w:eastAsia="仿宋" w:cs="仿宋"/>
          <w:sz w:val="24"/>
        </w:rPr>
        <w:t>3.7.3促进中小企业发展政策</w:t>
      </w:r>
    </w:p>
    <w:p>
      <w:pPr>
        <w:spacing w:line="440" w:lineRule="exact"/>
        <w:ind w:firstLine="465" w:firstLineChars="194"/>
        <w:rPr>
          <w:rFonts w:ascii="仿宋" w:hAnsi="仿宋" w:eastAsia="仿宋" w:cs="仿宋"/>
          <w:sz w:val="24"/>
        </w:rPr>
      </w:pPr>
      <w:r>
        <w:rPr>
          <w:rFonts w:hint="eastAsia" w:ascii="仿宋" w:hAnsi="仿宋" w:eastAsia="仿宋" w:cs="仿宋"/>
          <w:sz w:val="24"/>
        </w:rPr>
        <w:t>按照《中小企业划分标准规定》（工信部联企业【2011】300号）的标准，属于小型和微型企业的中国企业，且投标产品是中国小型和微型企业生产的，应按照《政府采购促进中小企业发展暂行办法》（财库[2011]181号）文件提交中小企业声明函。投标人应对提交的中小企业声明函的真实性负责。提交的中小企业声明函不真实的，应承担相应的法律责任。</w:t>
      </w:r>
    </w:p>
    <w:p>
      <w:pPr>
        <w:spacing w:line="440" w:lineRule="exact"/>
        <w:ind w:firstLine="480" w:firstLineChars="200"/>
        <w:rPr>
          <w:rFonts w:ascii="仿宋" w:hAnsi="仿宋" w:eastAsia="仿宋" w:cs="仿宋"/>
          <w:sz w:val="24"/>
        </w:rPr>
      </w:pPr>
      <w:r>
        <w:rPr>
          <w:rFonts w:hint="eastAsia" w:ascii="仿宋" w:hAnsi="仿宋" w:eastAsia="仿宋" w:cs="仿宋"/>
          <w:sz w:val="24"/>
        </w:rPr>
        <w:t>监狱企业视同小型、微型企业。投标人为监狱企业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spacing w:line="440" w:lineRule="exact"/>
        <w:ind w:firstLine="480" w:firstLineChars="200"/>
        <w:rPr>
          <w:rFonts w:ascii="仿宋" w:hAnsi="仿宋" w:eastAsia="仿宋" w:cs="仿宋"/>
          <w:sz w:val="24"/>
        </w:rPr>
      </w:pPr>
      <w:r>
        <w:rPr>
          <w:rFonts w:ascii="仿宋" w:hAnsi="仿宋" w:eastAsia="仿宋" w:cs="仿宋"/>
          <w:sz w:val="24"/>
        </w:rPr>
        <w:t>残疾人福利性单位视同小型、微型企业</w:t>
      </w:r>
      <w:r>
        <w:rPr>
          <w:rFonts w:hint="eastAsia" w:ascii="仿宋" w:hAnsi="仿宋" w:eastAsia="仿宋" w:cs="仿宋"/>
          <w:sz w:val="24"/>
        </w:rPr>
        <w:t>。</w:t>
      </w:r>
      <w:r>
        <w:rPr>
          <w:rFonts w:ascii="仿宋" w:hAnsi="仿宋" w:eastAsia="仿宋" w:cs="仿宋"/>
          <w:sz w:val="24"/>
        </w:rPr>
        <w:t>符合条件的残疾人福利性单位应当提供</w:t>
      </w:r>
      <w:r>
        <w:rPr>
          <w:rFonts w:hint="eastAsia" w:ascii="仿宋" w:hAnsi="仿宋" w:eastAsia="仿宋" w:cs="仿宋"/>
          <w:sz w:val="24"/>
        </w:rPr>
        <w:t>按《</w:t>
      </w:r>
      <w:r>
        <w:rPr>
          <w:rFonts w:ascii="仿宋" w:hAnsi="仿宋" w:eastAsia="仿宋" w:cs="仿宋"/>
          <w:sz w:val="24"/>
        </w:rPr>
        <w:t>关于促进残疾人就业政府采购政策的通知</w:t>
      </w:r>
      <w:r>
        <w:rPr>
          <w:rFonts w:hint="eastAsia" w:ascii="仿宋" w:hAnsi="仿宋" w:eastAsia="仿宋" w:cs="仿宋"/>
          <w:sz w:val="24"/>
        </w:rPr>
        <w:t>》（</w:t>
      </w:r>
      <w:r>
        <w:rPr>
          <w:rFonts w:ascii="仿宋" w:hAnsi="仿宋" w:eastAsia="仿宋" w:cs="仿宋"/>
          <w:sz w:val="24"/>
        </w:rPr>
        <w:t>财库〔2017〕141号</w:t>
      </w:r>
      <w:r>
        <w:rPr>
          <w:rFonts w:hint="eastAsia" w:ascii="仿宋" w:hAnsi="仿宋" w:eastAsia="仿宋" w:cs="仿宋"/>
          <w:sz w:val="24"/>
        </w:rPr>
        <w:t>）文件提交</w:t>
      </w:r>
      <w:r>
        <w:rPr>
          <w:rFonts w:ascii="仿宋" w:hAnsi="仿宋" w:eastAsia="仿宋" w:cs="仿宋"/>
          <w:sz w:val="24"/>
        </w:rPr>
        <w:t>《残疾人福利性单位声明函》。</w:t>
      </w:r>
      <w:r>
        <w:rPr>
          <w:rFonts w:hint="eastAsia" w:ascii="仿宋" w:hAnsi="仿宋" w:eastAsia="仿宋" w:cs="仿宋"/>
          <w:sz w:val="24"/>
        </w:rPr>
        <w:t>投标人</w:t>
      </w:r>
      <w:r>
        <w:rPr>
          <w:rFonts w:ascii="仿宋" w:hAnsi="仿宋" w:eastAsia="仿宋" w:cs="仿宋"/>
          <w:sz w:val="24"/>
        </w:rPr>
        <w:t>提供的《残疾人福利性单位声明函》与事实不符的，依照《政府采购法》第七十七条第一款的规定追究法律责任。</w:t>
      </w:r>
    </w:p>
    <w:p>
      <w:pPr>
        <w:spacing w:line="440" w:lineRule="exact"/>
        <w:ind w:firstLine="480" w:firstLineChars="200"/>
        <w:rPr>
          <w:rFonts w:ascii="仿宋" w:hAnsi="仿宋" w:eastAsia="仿宋" w:cs="仿宋"/>
          <w:sz w:val="24"/>
        </w:rPr>
      </w:pPr>
      <w:r>
        <w:rPr>
          <w:rFonts w:hint="eastAsia" w:ascii="仿宋" w:hAnsi="仿宋" w:eastAsia="仿宋" w:cs="仿宋"/>
          <w:sz w:val="24"/>
        </w:rPr>
        <w:t>3.7.4对符合政府采购政策的投标的具体优惠办法见第三章</w:t>
      </w:r>
      <w:r>
        <w:rPr>
          <w:rFonts w:hint="eastAsia" w:ascii="仿宋" w:hAnsi="仿宋" w:eastAsia="仿宋" w:cs="仿宋"/>
          <w:b/>
          <w:sz w:val="24"/>
        </w:rPr>
        <w:t>《评标办法》</w:t>
      </w:r>
      <w:r>
        <w:rPr>
          <w:rFonts w:hint="eastAsia" w:ascii="仿宋" w:hAnsi="仿宋" w:eastAsia="仿宋" w:cs="仿宋"/>
          <w:sz w:val="24"/>
        </w:rPr>
        <w:t>。</w:t>
      </w:r>
    </w:p>
    <w:p>
      <w:pPr>
        <w:pStyle w:val="32"/>
        <w:spacing w:line="440" w:lineRule="exact"/>
        <w:outlineLvl w:val="0"/>
        <w:rPr>
          <w:rFonts w:ascii="仿宋" w:hAnsi="仿宋" w:eastAsia="仿宋" w:cs="仿宋"/>
          <w:b/>
          <w:bCs/>
          <w:szCs w:val="24"/>
        </w:rPr>
      </w:pPr>
      <w:bookmarkStart w:id="189" w:name="_Toc18136"/>
      <w:bookmarkStart w:id="190" w:name="_Toc18528"/>
      <w:bookmarkStart w:id="191" w:name="_Toc179632571"/>
      <w:bookmarkStart w:id="192" w:name="_Toc144974521"/>
      <w:bookmarkStart w:id="193" w:name="_Toc509317983"/>
      <w:bookmarkStart w:id="194" w:name="_Toc152045553"/>
      <w:bookmarkStart w:id="195" w:name="_Toc16460"/>
      <w:bookmarkStart w:id="196" w:name="_Toc233102517"/>
      <w:bookmarkStart w:id="197" w:name="_Toc492286355"/>
      <w:bookmarkStart w:id="198" w:name="_Toc152042329"/>
      <w:r>
        <w:rPr>
          <w:rFonts w:hint="eastAsia" w:ascii="仿宋" w:hAnsi="仿宋" w:eastAsia="仿宋" w:cs="仿宋"/>
          <w:b/>
          <w:bCs/>
          <w:szCs w:val="24"/>
        </w:rPr>
        <w:t>3.8 备选投标方案</w:t>
      </w:r>
      <w:bookmarkEnd w:id="189"/>
      <w:bookmarkEnd w:id="190"/>
      <w:bookmarkEnd w:id="191"/>
      <w:bookmarkEnd w:id="192"/>
      <w:bookmarkEnd w:id="193"/>
      <w:bookmarkEnd w:id="194"/>
      <w:bookmarkEnd w:id="195"/>
      <w:bookmarkEnd w:id="196"/>
      <w:bookmarkEnd w:id="197"/>
      <w:bookmarkEnd w:id="198"/>
    </w:p>
    <w:p>
      <w:pPr>
        <w:spacing w:line="440" w:lineRule="exact"/>
        <w:ind w:firstLine="480" w:firstLineChars="200"/>
        <w:rPr>
          <w:rFonts w:ascii="仿宋" w:hAnsi="仿宋" w:eastAsia="仿宋" w:cs="仿宋"/>
          <w:sz w:val="24"/>
        </w:rPr>
      </w:pPr>
      <w:r>
        <w:rPr>
          <w:rFonts w:hint="eastAsia" w:ascii="仿宋" w:hAnsi="仿宋" w:eastAsia="仿宋" w:cs="仿宋"/>
          <w:sz w:val="24"/>
        </w:rPr>
        <w:t>除本章</w:t>
      </w:r>
      <w:r>
        <w:rPr>
          <w:rFonts w:hint="eastAsia" w:ascii="仿宋" w:hAnsi="仿宋" w:eastAsia="仿宋" w:cs="仿宋"/>
          <w:b/>
          <w:sz w:val="24"/>
        </w:rPr>
        <w:t>《投标人须知前附表》</w:t>
      </w:r>
      <w:r>
        <w:rPr>
          <w:rFonts w:hint="eastAsia" w:ascii="仿宋" w:hAnsi="仿宋" w:eastAsia="仿宋" w:cs="仿宋"/>
          <w:sz w:val="24"/>
        </w:rPr>
        <w:t>另有规定外，投标人不得递交备选投标方案。允许投标人递交备选投标方案的，只有中标人所递交的备选投标方案方可予以考虑。评标委员会认为中标人的备选投标方案优于其投标方案的，招标人可以接受该备选投标方案。</w:t>
      </w:r>
      <w:bookmarkStart w:id="199" w:name="_Toc12440"/>
      <w:bookmarkStart w:id="200" w:name="_Toc233102518"/>
      <w:bookmarkStart w:id="201" w:name="_Toc144974522"/>
      <w:bookmarkStart w:id="202" w:name="_Toc152045554"/>
      <w:bookmarkStart w:id="203" w:name="_Toc179632572"/>
      <w:bookmarkStart w:id="204" w:name="_Toc492286356"/>
      <w:bookmarkStart w:id="205" w:name="_Toc509317984"/>
      <w:bookmarkStart w:id="206" w:name="_Toc152042330"/>
    </w:p>
    <w:p>
      <w:pPr>
        <w:spacing w:line="440" w:lineRule="exact"/>
        <w:rPr>
          <w:rFonts w:ascii="仿宋" w:hAnsi="仿宋" w:eastAsia="仿宋" w:cs="仿宋"/>
          <w:b/>
          <w:bCs/>
          <w:sz w:val="24"/>
        </w:rPr>
      </w:pPr>
      <w:r>
        <w:rPr>
          <w:rFonts w:hint="eastAsia" w:ascii="仿宋" w:hAnsi="仿宋" w:eastAsia="仿宋" w:cs="仿宋"/>
          <w:b/>
          <w:bCs/>
          <w:sz w:val="24"/>
        </w:rPr>
        <w:t>3.9 投标文件的编制</w:t>
      </w:r>
      <w:bookmarkEnd w:id="199"/>
      <w:bookmarkEnd w:id="200"/>
      <w:bookmarkEnd w:id="201"/>
      <w:bookmarkEnd w:id="202"/>
      <w:bookmarkEnd w:id="203"/>
      <w:bookmarkEnd w:id="204"/>
      <w:bookmarkEnd w:id="205"/>
      <w:bookmarkEnd w:id="206"/>
    </w:p>
    <w:p>
      <w:pPr>
        <w:widowControl w:val="0"/>
        <w:spacing w:line="500" w:lineRule="exact"/>
        <w:ind w:firstLine="480" w:firstLineChars="200"/>
        <w:jc w:val="both"/>
        <w:rPr>
          <w:rFonts w:ascii="仿宋" w:hAnsi="仿宋" w:eastAsia="仿宋" w:cs="仿宋"/>
          <w:sz w:val="24"/>
        </w:rPr>
      </w:pPr>
      <w:r>
        <w:rPr>
          <w:rFonts w:hint="eastAsia" w:ascii="仿宋" w:hAnsi="仿宋" w:eastAsia="仿宋" w:cs="仿宋"/>
          <w:sz w:val="24"/>
        </w:rPr>
        <w:t xml:space="preserve">3.9.1投标文件应按招标文件要求编写，并对招标文件要求的内容作出响应。投标文件应编制目录和页码。如有必要，可以增加附页，作为投标文件的组成部分。 </w:t>
      </w:r>
    </w:p>
    <w:p>
      <w:pPr>
        <w:spacing w:line="440" w:lineRule="exact"/>
        <w:ind w:firstLine="480" w:firstLineChars="200"/>
        <w:rPr>
          <w:rFonts w:ascii="仿宋" w:hAnsi="仿宋" w:eastAsia="仿宋" w:cs="仿宋"/>
          <w:sz w:val="24"/>
        </w:rPr>
      </w:pPr>
      <w:r>
        <w:rPr>
          <w:rFonts w:hint="eastAsia" w:ascii="仿宋" w:hAnsi="仿宋" w:eastAsia="仿宋" w:cs="仿宋"/>
          <w:sz w:val="24"/>
        </w:rPr>
        <w:t>3.9.2投标文件内容应为纸质印刷本。本招标文件中标明需要签字、盖章的，应由投标人的法定代表人或其委托代理人签字，加盖投标人单位公章。签字形式可以是手写方式、盖人名章方式或盖手签章方式。委托代理人签字的，投标文件应附法定代表人签署的授权委托书。</w:t>
      </w:r>
    </w:p>
    <w:p>
      <w:pPr>
        <w:spacing w:line="440" w:lineRule="exact"/>
        <w:ind w:firstLine="480" w:firstLineChars="200"/>
        <w:rPr>
          <w:rFonts w:ascii="仿宋" w:hAnsi="仿宋" w:eastAsia="仿宋" w:cs="仿宋"/>
          <w:sz w:val="24"/>
        </w:rPr>
      </w:pPr>
      <w:r>
        <w:rPr>
          <w:rFonts w:hint="eastAsia" w:ascii="仿宋" w:hAnsi="仿宋" w:eastAsia="仿宋" w:cs="仿宋"/>
          <w:sz w:val="24"/>
        </w:rPr>
        <w:t>3.9.3投标人应随投标文件递交投标文件电子版。投标文件电子版中文本文件应采用DOC、RTF、TXT、PDF格式；图像文件应采用JPEG、TIFF格式；影像文件应采用MPEG、AVI格式；声音文件应采用WAV、MP3格式。</w:t>
      </w:r>
      <w:r>
        <w:rPr>
          <w:rFonts w:hint="eastAsia" w:ascii="仿宋" w:hAnsi="仿宋" w:eastAsia="仿宋" w:cs="仿宋"/>
          <w:bCs/>
          <w:sz w:val="24"/>
        </w:rPr>
        <w:t>投标文件电子版以U盘方式递交，U盘上应标明投标人名称，并应单独封装</w:t>
      </w:r>
      <w:r>
        <w:rPr>
          <w:rFonts w:hint="eastAsia" w:ascii="仿宋" w:hAnsi="仿宋" w:eastAsia="仿宋" w:cs="仿宋"/>
          <w:sz w:val="24"/>
        </w:rPr>
        <w:t>。</w:t>
      </w:r>
    </w:p>
    <w:p>
      <w:pPr>
        <w:spacing w:line="440" w:lineRule="exact"/>
        <w:ind w:firstLine="480" w:firstLineChars="200"/>
        <w:rPr>
          <w:rFonts w:ascii="仿宋" w:hAnsi="仿宋" w:eastAsia="仿宋" w:cs="仿宋"/>
          <w:sz w:val="24"/>
        </w:rPr>
      </w:pPr>
      <w:r>
        <w:rPr>
          <w:rFonts w:hint="eastAsia" w:ascii="仿宋" w:hAnsi="仿宋" w:eastAsia="仿宋" w:cs="仿宋"/>
          <w:sz w:val="24"/>
        </w:rPr>
        <w:t>3.9.4 投标文件正本一份, 副本和投标文件电子版份数见本章</w:t>
      </w:r>
      <w:r>
        <w:rPr>
          <w:rFonts w:hint="eastAsia" w:ascii="仿宋" w:hAnsi="仿宋" w:eastAsia="仿宋" w:cs="仿宋"/>
          <w:b/>
          <w:sz w:val="24"/>
        </w:rPr>
        <w:t>《投标人须知前附表》</w:t>
      </w:r>
      <w:r>
        <w:rPr>
          <w:rFonts w:hint="eastAsia" w:ascii="仿宋" w:hAnsi="仿宋" w:eastAsia="仿宋" w:cs="仿宋"/>
          <w:sz w:val="24"/>
        </w:rPr>
        <w:t>。正本和副本的封面上应清楚地标记“正本”或“副本”的字样。当副本内容和正本内容不一致时，以正本为准；当纸质文件内容和电子版不一致时，以纸质文件内容为准。</w:t>
      </w:r>
    </w:p>
    <w:p>
      <w:pPr>
        <w:spacing w:line="440" w:lineRule="exact"/>
        <w:ind w:firstLine="480" w:firstLineChars="200"/>
        <w:rPr>
          <w:rFonts w:ascii="仿宋" w:hAnsi="仿宋" w:eastAsia="仿宋" w:cs="仿宋"/>
          <w:sz w:val="24"/>
        </w:rPr>
      </w:pPr>
      <w:r>
        <w:rPr>
          <w:rFonts w:hint="eastAsia" w:ascii="仿宋" w:hAnsi="仿宋" w:eastAsia="仿宋" w:cs="仿宋"/>
          <w:sz w:val="24"/>
        </w:rPr>
        <w:t>3.9.5 投标文件内容应双面印刷，采用胶装方式装订。</w:t>
      </w:r>
      <w:r>
        <w:rPr>
          <w:rFonts w:hint="eastAsia" w:ascii="仿宋" w:hAnsi="仿宋" w:eastAsia="仿宋" w:cs="仿宋"/>
          <w:b/>
          <w:bCs/>
          <w:sz w:val="24"/>
        </w:rPr>
        <w:t>采用活页夹方式或未装订的投标文件为无效投标文件</w:t>
      </w:r>
      <w:r>
        <w:rPr>
          <w:rFonts w:hint="eastAsia" w:ascii="仿宋" w:hAnsi="仿宋" w:eastAsia="仿宋" w:cs="仿宋"/>
          <w:sz w:val="24"/>
        </w:rPr>
        <w:t>。</w:t>
      </w:r>
    </w:p>
    <w:p>
      <w:pPr>
        <w:pStyle w:val="31"/>
        <w:spacing w:line="440" w:lineRule="exact"/>
        <w:jc w:val="both"/>
        <w:outlineLvl w:val="0"/>
        <w:rPr>
          <w:rFonts w:ascii="仿宋" w:hAnsi="仿宋" w:eastAsia="仿宋" w:cs="仿宋"/>
          <w:b/>
          <w:bCs/>
          <w:szCs w:val="28"/>
        </w:rPr>
      </w:pPr>
      <w:bookmarkStart w:id="207" w:name="_Toc144974523"/>
      <w:bookmarkStart w:id="208" w:name="_Toc179632573"/>
      <w:bookmarkStart w:id="209" w:name="_Toc233102519"/>
      <w:bookmarkStart w:id="210" w:name="_Toc152042331"/>
      <w:bookmarkStart w:id="211" w:name="_Toc509317985"/>
      <w:bookmarkStart w:id="212" w:name="_Toc492286357"/>
      <w:bookmarkStart w:id="213" w:name="_Toc152045555"/>
      <w:bookmarkStart w:id="214" w:name="_Toc9032"/>
      <w:r>
        <w:rPr>
          <w:rFonts w:hint="eastAsia" w:ascii="仿宋" w:hAnsi="仿宋" w:eastAsia="仿宋" w:cs="仿宋"/>
          <w:b/>
          <w:bCs/>
          <w:szCs w:val="28"/>
        </w:rPr>
        <w:t xml:space="preserve">  </w:t>
      </w:r>
      <w:r>
        <w:rPr>
          <w:rFonts w:hint="eastAsia" w:ascii="仿宋" w:hAnsi="仿宋" w:eastAsia="仿宋" w:cs="仿宋"/>
          <w:sz w:val="24"/>
          <w:szCs w:val="24"/>
        </w:rPr>
        <w:t xml:space="preserve">  </w:t>
      </w:r>
      <w:bookmarkStart w:id="215" w:name="_Toc31421"/>
      <w:bookmarkStart w:id="216" w:name="_Toc10650"/>
      <w:r>
        <w:rPr>
          <w:rFonts w:hint="eastAsia" w:ascii="仿宋" w:hAnsi="仿宋" w:eastAsia="仿宋" w:cs="仿宋"/>
          <w:b/>
          <w:bCs/>
          <w:sz w:val="24"/>
          <w:szCs w:val="24"/>
        </w:rPr>
        <w:t>3.9.6 投标人在投标文件以及相关书面文件中的单位盖章或公章均指与投标人名称全称相同一致的标准公章，不得使用其他形式（如带有“专用章”、“合同章”、“财务章”、“业务章”等）的印章，如果没有按要求盖章的评标委员会有权拒绝评审该投标人的投标文件。</w:t>
      </w:r>
      <w:bookmarkEnd w:id="215"/>
      <w:bookmarkEnd w:id="216"/>
    </w:p>
    <w:p>
      <w:pPr>
        <w:pStyle w:val="31"/>
        <w:spacing w:line="360" w:lineRule="auto"/>
        <w:jc w:val="both"/>
        <w:outlineLvl w:val="0"/>
        <w:rPr>
          <w:rFonts w:ascii="仿宋" w:hAnsi="仿宋" w:eastAsia="仿宋" w:cs="仿宋"/>
          <w:b/>
          <w:bCs/>
          <w:szCs w:val="28"/>
        </w:rPr>
      </w:pPr>
      <w:bookmarkStart w:id="217" w:name="_Toc14162"/>
      <w:bookmarkStart w:id="218" w:name="_Toc31646"/>
    </w:p>
    <w:p>
      <w:pPr>
        <w:pStyle w:val="31"/>
        <w:spacing w:line="360" w:lineRule="auto"/>
        <w:jc w:val="both"/>
        <w:outlineLvl w:val="0"/>
        <w:rPr>
          <w:rFonts w:ascii="仿宋" w:hAnsi="仿宋" w:eastAsia="仿宋" w:cs="仿宋"/>
          <w:b/>
          <w:bCs/>
          <w:szCs w:val="28"/>
        </w:rPr>
      </w:pPr>
    </w:p>
    <w:p>
      <w:pPr>
        <w:pStyle w:val="31"/>
        <w:spacing w:line="360" w:lineRule="auto"/>
        <w:jc w:val="both"/>
        <w:outlineLvl w:val="0"/>
        <w:rPr>
          <w:rFonts w:ascii="仿宋" w:hAnsi="仿宋" w:eastAsia="仿宋" w:cs="仿宋"/>
          <w:b/>
          <w:bCs/>
          <w:szCs w:val="28"/>
        </w:rPr>
      </w:pPr>
      <w:r>
        <w:rPr>
          <w:rFonts w:hint="eastAsia" w:ascii="仿宋" w:hAnsi="仿宋" w:eastAsia="仿宋" w:cs="仿宋"/>
          <w:b/>
          <w:bCs/>
          <w:szCs w:val="28"/>
        </w:rPr>
        <w:t>4. 投标</w:t>
      </w:r>
      <w:bookmarkEnd w:id="207"/>
      <w:bookmarkEnd w:id="208"/>
      <w:bookmarkEnd w:id="209"/>
      <w:bookmarkEnd w:id="210"/>
      <w:bookmarkEnd w:id="211"/>
      <w:bookmarkEnd w:id="212"/>
      <w:bookmarkEnd w:id="213"/>
      <w:bookmarkEnd w:id="214"/>
      <w:bookmarkEnd w:id="217"/>
      <w:bookmarkEnd w:id="218"/>
    </w:p>
    <w:p>
      <w:pPr>
        <w:pStyle w:val="32"/>
        <w:spacing w:line="360" w:lineRule="auto"/>
        <w:outlineLvl w:val="0"/>
        <w:rPr>
          <w:rFonts w:ascii="仿宋" w:hAnsi="仿宋" w:eastAsia="仿宋" w:cs="仿宋"/>
          <w:b/>
          <w:bCs/>
          <w:szCs w:val="24"/>
        </w:rPr>
      </w:pPr>
      <w:bookmarkStart w:id="219" w:name="_Toc152045556"/>
      <w:bookmarkStart w:id="220" w:name="_Toc492286358"/>
      <w:bookmarkStart w:id="221" w:name="_Toc233102520"/>
      <w:bookmarkStart w:id="222" w:name="_Toc6243"/>
      <w:bookmarkStart w:id="223" w:name="_Toc179632574"/>
      <w:bookmarkStart w:id="224" w:name="_Toc5070"/>
      <w:bookmarkStart w:id="225" w:name="_Toc509317986"/>
      <w:bookmarkStart w:id="226" w:name="_Toc152042332"/>
      <w:bookmarkStart w:id="227" w:name="_Toc144974524"/>
      <w:bookmarkStart w:id="228" w:name="_Toc9888"/>
      <w:r>
        <w:rPr>
          <w:rFonts w:hint="eastAsia" w:ascii="仿宋" w:hAnsi="仿宋" w:eastAsia="仿宋" w:cs="仿宋"/>
          <w:b/>
          <w:bCs/>
          <w:szCs w:val="24"/>
        </w:rPr>
        <w:t>4.1 投标文件的包装、密封和标记</w:t>
      </w:r>
      <w:bookmarkEnd w:id="219"/>
      <w:bookmarkEnd w:id="220"/>
      <w:bookmarkEnd w:id="221"/>
      <w:bookmarkEnd w:id="222"/>
      <w:bookmarkEnd w:id="223"/>
      <w:bookmarkEnd w:id="224"/>
      <w:bookmarkEnd w:id="225"/>
      <w:bookmarkEnd w:id="226"/>
      <w:bookmarkEnd w:id="227"/>
      <w:bookmarkEnd w:id="228"/>
    </w:p>
    <w:p>
      <w:pPr>
        <w:spacing w:line="360" w:lineRule="auto"/>
        <w:ind w:firstLine="480" w:firstLineChars="200"/>
        <w:rPr>
          <w:rFonts w:ascii="仿宋" w:hAnsi="仿宋" w:eastAsia="仿宋" w:cs="仿宋"/>
          <w:sz w:val="24"/>
        </w:rPr>
      </w:pPr>
      <w:bookmarkStart w:id="229" w:name="_Toc152045557"/>
      <w:bookmarkStart w:id="230" w:name="_Toc144974525"/>
      <w:bookmarkStart w:id="231" w:name="_Toc233102521"/>
      <w:bookmarkStart w:id="232" w:name="_Toc152042333"/>
      <w:bookmarkStart w:id="233" w:name="_Toc179632575"/>
      <w:r>
        <w:rPr>
          <w:rFonts w:hint="eastAsia" w:ascii="仿宋" w:hAnsi="仿宋" w:eastAsia="仿宋" w:cs="仿宋"/>
          <w:sz w:val="24"/>
        </w:rPr>
        <w:t>4.1.1投标人应按照本章</w:t>
      </w:r>
      <w:r>
        <w:rPr>
          <w:rFonts w:hint="eastAsia" w:ascii="仿宋" w:hAnsi="仿宋" w:eastAsia="仿宋" w:cs="仿宋"/>
          <w:b/>
          <w:sz w:val="24"/>
        </w:rPr>
        <w:t>《投标人须知前附表》</w:t>
      </w:r>
      <w:r>
        <w:rPr>
          <w:rFonts w:hint="eastAsia" w:ascii="仿宋" w:hAnsi="仿宋" w:eastAsia="仿宋" w:cs="仿宋"/>
          <w:sz w:val="24"/>
        </w:rPr>
        <w:t>的规定包装和密封投标文件。并在封套的封口处加盖投标人单位章或由投标人的法定代表人（单位负责人）或其授权的代理人签字。</w:t>
      </w:r>
    </w:p>
    <w:p>
      <w:pPr>
        <w:spacing w:line="360" w:lineRule="auto"/>
        <w:ind w:firstLine="480" w:firstLineChars="200"/>
        <w:rPr>
          <w:rFonts w:ascii="仿宋" w:hAnsi="仿宋" w:eastAsia="仿宋" w:cs="仿宋"/>
          <w:sz w:val="24"/>
        </w:rPr>
      </w:pPr>
      <w:r>
        <w:rPr>
          <w:rFonts w:hint="eastAsia" w:ascii="仿宋" w:hAnsi="仿宋" w:eastAsia="仿宋" w:cs="仿宋"/>
          <w:sz w:val="24"/>
        </w:rPr>
        <w:t>4.1.2 投标人应在所有投标文件封套上写明</w:t>
      </w:r>
      <w:r>
        <w:rPr>
          <w:rFonts w:hint="eastAsia" w:ascii="仿宋" w:hAnsi="仿宋" w:eastAsia="仿宋" w:cs="仿宋"/>
          <w:b/>
          <w:bCs/>
          <w:sz w:val="24"/>
        </w:rPr>
        <w:t>投标人名称、项目名称、所投包号。</w:t>
      </w:r>
    </w:p>
    <w:p>
      <w:pPr>
        <w:pStyle w:val="32"/>
        <w:spacing w:line="360" w:lineRule="auto"/>
        <w:outlineLvl w:val="0"/>
        <w:rPr>
          <w:rFonts w:ascii="仿宋" w:hAnsi="仿宋" w:eastAsia="仿宋" w:cs="仿宋"/>
          <w:b/>
          <w:bCs/>
          <w:szCs w:val="24"/>
        </w:rPr>
      </w:pPr>
      <w:bookmarkStart w:id="234" w:name="_Toc14452"/>
      <w:bookmarkStart w:id="235" w:name="_Toc12821"/>
      <w:bookmarkStart w:id="236" w:name="_Toc492286359"/>
      <w:bookmarkStart w:id="237" w:name="_Toc509317987"/>
      <w:bookmarkStart w:id="238" w:name="_Toc4599"/>
      <w:r>
        <w:rPr>
          <w:rFonts w:hint="eastAsia" w:ascii="仿宋" w:hAnsi="仿宋" w:eastAsia="仿宋" w:cs="仿宋"/>
          <w:b/>
          <w:bCs/>
          <w:szCs w:val="24"/>
        </w:rPr>
        <w:t>4.2 投标文件的递交</w:t>
      </w:r>
      <w:bookmarkEnd w:id="229"/>
      <w:bookmarkEnd w:id="230"/>
      <w:bookmarkEnd w:id="231"/>
      <w:bookmarkEnd w:id="232"/>
      <w:bookmarkEnd w:id="233"/>
      <w:bookmarkEnd w:id="234"/>
      <w:bookmarkEnd w:id="235"/>
      <w:bookmarkEnd w:id="236"/>
      <w:bookmarkEnd w:id="237"/>
      <w:bookmarkEnd w:id="238"/>
    </w:p>
    <w:p>
      <w:pPr>
        <w:spacing w:line="360" w:lineRule="auto"/>
        <w:ind w:firstLine="480" w:firstLineChars="200"/>
        <w:rPr>
          <w:rFonts w:ascii="仿宋" w:hAnsi="仿宋" w:eastAsia="仿宋" w:cs="仿宋"/>
          <w:sz w:val="24"/>
        </w:rPr>
      </w:pPr>
      <w:r>
        <w:rPr>
          <w:rFonts w:hint="eastAsia" w:ascii="仿宋" w:hAnsi="仿宋" w:eastAsia="仿宋" w:cs="仿宋"/>
          <w:sz w:val="24"/>
        </w:rPr>
        <w:t>4.2.1 投标人应按照第一章</w:t>
      </w:r>
      <w:r>
        <w:rPr>
          <w:rFonts w:hint="eastAsia" w:ascii="仿宋" w:hAnsi="仿宋" w:eastAsia="仿宋" w:cs="仿宋"/>
          <w:b/>
          <w:sz w:val="24"/>
        </w:rPr>
        <w:t>《投标邀请》</w:t>
      </w:r>
      <w:r>
        <w:rPr>
          <w:rFonts w:hint="eastAsia" w:ascii="仿宋" w:hAnsi="仿宋" w:eastAsia="仿宋" w:cs="仿宋"/>
          <w:sz w:val="24"/>
        </w:rPr>
        <w:t>规定的投标截止时间和地点递交投标文件。</w:t>
      </w:r>
    </w:p>
    <w:p>
      <w:pPr>
        <w:spacing w:line="360" w:lineRule="auto"/>
        <w:ind w:firstLine="480" w:firstLineChars="200"/>
        <w:rPr>
          <w:rFonts w:ascii="仿宋" w:hAnsi="仿宋" w:eastAsia="仿宋" w:cs="仿宋"/>
          <w:sz w:val="24"/>
        </w:rPr>
      </w:pPr>
      <w:r>
        <w:rPr>
          <w:rFonts w:hint="eastAsia" w:ascii="仿宋" w:hAnsi="仿宋" w:eastAsia="仿宋" w:cs="仿宋"/>
          <w:sz w:val="24"/>
        </w:rPr>
        <w:t>4.2.2 逾期送达的、未送达指定地点的或未按招标文件要求密封的投标文件，采购代理机构不予接收。</w:t>
      </w:r>
    </w:p>
    <w:p>
      <w:pPr>
        <w:pStyle w:val="32"/>
        <w:spacing w:line="440" w:lineRule="exact"/>
        <w:outlineLvl w:val="0"/>
        <w:rPr>
          <w:rFonts w:ascii="仿宋" w:hAnsi="仿宋" w:eastAsia="仿宋" w:cs="仿宋"/>
          <w:b/>
          <w:bCs/>
          <w:szCs w:val="24"/>
        </w:rPr>
      </w:pPr>
      <w:bookmarkStart w:id="239" w:name="_Toc152045558"/>
      <w:bookmarkStart w:id="240" w:name="_Toc144974526"/>
      <w:bookmarkStart w:id="241" w:name="_Toc233102522"/>
      <w:bookmarkStart w:id="242" w:name="_Toc2513"/>
      <w:bookmarkStart w:id="243" w:name="_Toc152042334"/>
      <w:bookmarkStart w:id="244" w:name="_Toc509317988"/>
      <w:bookmarkStart w:id="245" w:name="_Toc6188"/>
      <w:bookmarkStart w:id="246" w:name="_Toc179632576"/>
      <w:bookmarkStart w:id="247" w:name="_Toc492286360"/>
      <w:bookmarkStart w:id="248" w:name="_Toc23701"/>
      <w:r>
        <w:rPr>
          <w:rFonts w:hint="eastAsia" w:ascii="仿宋" w:hAnsi="仿宋" w:eastAsia="仿宋" w:cs="仿宋"/>
          <w:b/>
          <w:bCs/>
          <w:szCs w:val="24"/>
        </w:rPr>
        <w:t>4.3 投标文件的修改与撤回</w:t>
      </w:r>
      <w:bookmarkEnd w:id="239"/>
      <w:bookmarkEnd w:id="240"/>
      <w:bookmarkEnd w:id="241"/>
      <w:bookmarkEnd w:id="242"/>
      <w:bookmarkEnd w:id="243"/>
      <w:bookmarkEnd w:id="244"/>
      <w:bookmarkEnd w:id="245"/>
      <w:bookmarkEnd w:id="246"/>
      <w:bookmarkEnd w:id="247"/>
      <w:bookmarkEnd w:id="248"/>
    </w:p>
    <w:p>
      <w:pPr>
        <w:spacing w:line="440" w:lineRule="exact"/>
        <w:ind w:firstLine="480" w:firstLineChars="200"/>
        <w:rPr>
          <w:rFonts w:ascii="仿宋" w:hAnsi="仿宋" w:eastAsia="仿宋" w:cs="仿宋"/>
          <w:sz w:val="24"/>
        </w:rPr>
      </w:pPr>
      <w:r>
        <w:rPr>
          <w:rFonts w:hint="eastAsia" w:ascii="仿宋" w:hAnsi="仿宋" w:eastAsia="仿宋" w:cs="仿宋"/>
          <w:sz w:val="24"/>
        </w:rPr>
        <w:t>4.3.1 在投标截止时间前，投标人可以修改或撤回已递交的投标文件，但应以书面形式通知采购代理机构。</w:t>
      </w:r>
    </w:p>
    <w:p>
      <w:pPr>
        <w:spacing w:line="440" w:lineRule="exact"/>
        <w:ind w:firstLine="480" w:firstLineChars="200"/>
        <w:rPr>
          <w:rFonts w:ascii="仿宋" w:hAnsi="仿宋" w:eastAsia="仿宋" w:cs="仿宋"/>
          <w:sz w:val="24"/>
        </w:rPr>
      </w:pPr>
      <w:r>
        <w:rPr>
          <w:rFonts w:hint="eastAsia" w:ascii="仿宋" w:hAnsi="仿宋" w:eastAsia="仿宋" w:cs="仿宋"/>
          <w:sz w:val="24"/>
        </w:rPr>
        <w:t>4.3.2 投标人修改或撤回已递交投标文件的书面通知应按照本章的要求签字或盖单位公章。</w:t>
      </w:r>
    </w:p>
    <w:p>
      <w:pPr>
        <w:spacing w:line="440" w:lineRule="exact"/>
        <w:ind w:firstLine="480" w:firstLineChars="200"/>
        <w:rPr>
          <w:rFonts w:ascii="仿宋" w:hAnsi="仿宋" w:eastAsia="仿宋" w:cs="仿宋"/>
          <w:sz w:val="24"/>
        </w:rPr>
      </w:pPr>
      <w:r>
        <w:rPr>
          <w:rFonts w:hint="eastAsia" w:ascii="仿宋" w:hAnsi="仿宋" w:eastAsia="仿宋" w:cs="仿宋"/>
          <w:sz w:val="24"/>
        </w:rPr>
        <w:t>4.3.3 修改的内容为投标文件的组成部分。修改的投标文件应按照本章的规定进行编制、密封、标记和递交，并标明“修改”字样。</w:t>
      </w:r>
    </w:p>
    <w:p>
      <w:pPr>
        <w:pStyle w:val="31"/>
        <w:spacing w:line="360" w:lineRule="auto"/>
        <w:ind w:firstLine="480" w:firstLineChars="200"/>
        <w:jc w:val="left"/>
        <w:outlineLvl w:val="0"/>
        <w:rPr>
          <w:rFonts w:ascii="仿宋" w:hAnsi="仿宋" w:eastAsia="仿宋" w:cs="仿宋"/>
          <w:b/>
          <w:bCs/>
          <w:szCs w:val="28"/>
        </w:rPr>
      </w:pPr>
      <w:bookmarkStart w:id="249" w:name="_Toc28064"/>
      <w:bookmarkStart w:id="250" w:name="_Toc759"/>
      <w:bookmarkStart w:id="251" w:name="_Toc509317989"/>
      <w:bookmarkStart w:id="252" w:name="_Toc233102523"/>
      <w:bookmarkStart w:id="253" w:name="_Toc492286361"/>
      <w:bookmarkStart w:id="254" w:name="_Toc152045559"/>
      <w:bookmarkStart w:id="255" w:name="_Toc144974527"/>
      <w:bookmarkStart w:id="256" w:name="_Toc179632577"/>
      <w:bookmarkStart w:id="257" w:name="_Toc12722"/>
      <w:bookmarkStart w:id="258" w:name="_Toc152042335"/>
      <w:r>
        <w:rPr>
          <w:rFonts w:hint="eastAsia" w:ascii="仿宋" w:hAnsi="仿宋" w:eastAsia="仿宋" w:cs="仿宋"/>
          <w:sz w:val="24"/>
          <w:szCs w:val="24"/>
        </w:rPr>
        <w:t>4.3.4 在投标截止时间前，投标人撤回投标文件的，招标人或招标代理机构自收到投标人书面撤回通知之日起 5 个工作日内退还已收取的投标保证金。</w:t>
      </w:r>
      <w:bookmarkEnd w:id="249"/>
      <w:bookmarkEnd w:id="250"/>
    </w:p>
    <w:p>
      <w:pPr>
        <w:pStyle w:val="31"/>
        <w:spacing w:line="360" w:lineRule="auto"/>
        <w:jc w:val="left"/>
        <w:outlineLvl w:val="0"/>
        <w:rPr>
          <w:rFonts w:ascii="仿宋" w:hAnsi="仿宋" w:eastAsia="仿宋" w:cs="仿宋"/>
          <w:b/>
          <w:bCs/>
          <w:szCs w:val="28"/>
        </w:rPr>
      </w:pPr>
      <w:bookmarkStart w:id="259" w:name="_Toc3648"/>
      <w:bookmarkStart w:id="260" w:name="_Toc25343"/>
      <w:r>
        <w:rPr>
          <w:rFonts w:hint="eastAsia" w:ascii="仿宋" w:hAnsi="仿宋" w:eastAsia="仿宋" w:cs="仿宋"/>
          <w:b/>
          <w:bCs/>
          <w:szCs w:val="28"/>
        </w:rPr>
        <w:t>5. 开标</w:t>
      </w:r>
      <w:bookmarkEnd w:id="251"/>
      <w:bookmarkEnd w:id="252"/>
      <w:bookmarkEnd w:id="253"/>
      <w:bookmarkEnd w:id="254"/>
      <w:bookmarkEnd w:id="255"/>
      <w:bookmarkEnd w:id="256"/>
      <w:bookmarkEnd w:id="257"/>
      <w:bookmarkEnd w:id="258"/>
      <w:bookmarkEnd w:id="259"/>
      <w:bookmarkEnd w:id="260"/>
    </w:p>
    <w:p>
      <w:pPr>
        <w:pStyle w:val="32"/>
        <w:spacing w:line="440" w:lineRule="exact"/>
        <w:outlineLvl w:val="0"/>
        <w:rPr>
          <w:rFonts w:ascii="仿宋" w:hAnsi="仿宋" w:eastAsia="仿宋" w:cs="仿宋"/>
          <w:b/>
          <w:bCs/>
          <w:szCs w:val="24"/>
        </w:rPr>
      </w:pPr>
      <w:bookmarkStart w:id="261" w:name="_Toc492286362"/>
      <w:bookmarkStart w:id="262" w:name="_Toc4659"/>
      <w:bookmarkStart w:id="263" w:name="_Toc233102524"/>
      <w:bookmarkStart w:id="264" w:name="_Toc152045560"/>
      <w:bookmarkStart w:id="265" w:name="_Toc144974528"/>
      <w:bookmarkStart w:id="266" w:name="_Toc509317990"/>
      <w:bookmarkStart w:id="267" w:name="_Toc152042336"/>
      <w:bookmarkStart w:id="268" w:name="_Toc3306"/>
      <w:bookmarkStart w:id="269" w:name="_Toc22478"/>
      <w:bookmarkStart w:id="270" w:name="_Toc179632578"/>
      <w:r>
        <w:rPr>
          <w:rFonts w:hint="eastAsia" w:ascii="仿宋" w:hAnsi="仿宋" w:eastAsia="仿宋" w:cs="仿宋"/>
          <w:b/>
          <w:bCs/>
          <w:szCs w:val="24"/>
        </w:rPr>
        <w:t>5.1 开标时间和地点</w:t>
      </w:r>
      <w:bookmarkEnd w:id="261"/>
      <w:bookmarkEnd w:id="262"/>
      <w:bookmarkEnd w:id="263"/>
      <w:bookmarkEnd w:id="264"/>
      <w:bookmarkEnd w:id="265"/>
      <w:bookmarkEnd w:id="266"/>
      <w:bookmarkEnd w:id="267"/>
      <w:bookmarkEnd w:id="268"/>
      <w:bookmarkEnd w:id="269"/>
      <w:bookmarkEnd w:id="270"/>
    </w:p>
    <w:p>
      <w:pPr>
        <w:spacing w:line="440" w:lineRule="exact"/>
        <w:ind w:firstLine="480" w:firstLineChars="200"/>
        <w:rPr>
          <w:rFonts w:ascii="仿宋" w:hAnsi="仿宋" w:eastAsia="仿宋" w:cs="仿宋"/>
          <w:sz w:val="24"/>
        </w:rPr>
      </w:pPr>
      <w:r>
        <w:rPr>
          <w:rFonts w:hint="eastAsia" w:ascii="仿宋" w:hAnsi="仿宋" w:eastAsia="仿宋" w:cs="仿宋"/>
          <w:sz w:val="24"/>
        </w:rPr>
        <w:t>5.1.1招标人或者采购代理机构将按照第一章</w:t>
      </w:r>
      <w:r>
        <w:rPr>
          <w:rFonts w:hint="eastAsia" w:ascii="仿宋" w:hAnsi="仿宋" w:eastAsia="仿宋" w:cs="仿宋"/>
          <w:b/>
          <w:sz w:val="24"/>
        </w:rPr>
        <w:t>《投标邀请》</w:t>
      </w:r>
      <w:r>
        <w:rPr>
          <w:rFonts w:hint="eastAsia" w:ascii="仿宋" w:hAnsi="仿宋" w:eastAsia="仿宋" w:cs="仿宋"/>
          <w:sz w:val="24"/>
        </w:rPr>
        <w:t>规定的开标时间和地点进行公开开标，并邀请所有投标人的法定代表人（单位负责人）或其委托代理人准时参加开标仪式。</w:t>
      </w:r>
    </w:p>
    <w:p>
      <w:pPr>
        <w:spacing w:line="440" w:lineRule="exact"/>
        <w:ind w:firstLine="480" w:firstLineChars="200"/>
        <w:rPr>
          <w:rFonts w:ascii="仿宋" w:hAnsi="仿宋" w:eastAsia="仿宋" w:cs="仿宋"/>
          <w:sz w:val="24"/>
        </w:rPr>
      </w:pPr>
      <w:r>
        <w:rPr>
          <w:rFonts w:hint="eastAsia" w:ascii="仿宋" w:hAnsi="仿宋" w:eastAsia="仿宋" w:cs="仿宋"/>
          <w:sz w:val="24"/>
        </w:rPr>
        <w:t>5.1.2采购代理机构对开标进行全程录音录像。</w:t>
      </w:r>
    </w:p>
    <w:p>
      <w:pPr>
        <w:spacing w:line="440" w:lineRule="exact"/>
        <w:ind w:firstLine="480" w:firstLineChars="200"/>
        <w:rPr>
          <w:rFonts w:ascii="仿宋" w:hAnsi="仿宋" w:eastAsia="仿宋" w:cs="仿宋"/>
          <w:sz w:val="24"/>
        </w:rPr>
      </w:pPr>
      <w:r>
        <w:rPr>
          <w:rFonts w:hint="eastAsia" w:ascii="仿宋" w:hAnsi="仿宋" w:eastAsia="仿宋" w:cs="仿宋"/>
          <w:sz w:val="24"/>
        </w:rPr>
        <w:t>5.1.3投标人对开标过程和开标记录有疑义，以及认为招标人、采购代理机构相关工作人员有需要回避的情形的，应当场提出询问或者回避申请。</w:t>
      </w:r>
    </w:p>
    <w:p>
      <w:pPr>
        <w:spacing w:line="440" w:lineRule="exact"/>
        <w:ind w:firstLine="480" w:firstLineChars="200"/>
        <w:rPr>
          <w:rFonts w:ascii="仿宋" w:hAnsi="仿宋" w:eastAsia="仿宋" w:cs="仿宋"/>
          <w:sz w:val="24"/>
        </w:rPr>
      </w:pPr>
      <w:r>
        <w:rPr>
          <w:rFonts w:hint="eastAsia" w:ascii="仿宋" w:hAnsi="仿宋" w:eastAsia="仿宋" w:cs="仿宋"/>
          <w:sz w:val="24"/>
        </w:rPr>
        <w:t>5.1.4投标人未参加开标的，视同认可开标结果。</w:t>
      </w:r>
    </w:p>
    <w:p>
      <w:pPr>
        <w:pStyle w:val="32"/>
        <w:spacing w:line="440" w:lineRule="exact"/>
        <w:outlineLvl w:val="0"/>
        <w:rPr>
          <w:rFonts w:ascii="仿宋" w:hAnsi="仿宋" w:eastAsia="仿宋" w:cs="仿宋"/>
          <w:b/>
          <w:bCs/>
          <w:szCs w:val="24"/>
        </w:rPr>
      </w:pPr>
      <w:bookmarkStart w:id="271" w:name="_Toc30757"/>
      <w:bookmarkStart w:id="272" w:name="_Toc509317991"/>
      <w:bookmarkStart w:id="273" w:name="_Toc20298"/>
      <w:bookmarkStart w:id="274" w:name="_Toc492286363"/>
      <w:bookmarkStart w:id="275" w:name="_Toc24912"/>
      <w:r>
        <w:rPr>
          <w:rFonts w:hint="eastAsia" w:ascii="仿宋" w:hAnsi="仿宋" w:eastAsia="仿宋" w:cs="仿宋"/>
          <w:b/>
          <w:bCs/>
          <w:szCs w:val="24"/>
        </w:rPr>
        <w:t>5.2 不予开标</w:t>
      </w:r>
      <w:bookmarkEnd w:id="271"/>
      <w:bookmarkEnd w:id="272"/>
      <w:bookmarkEnd w:id="273"/>
      <w:bookmarkEnd w:id="274"/>
      <w:bookmarkEnd w:id="275"/>
    </w:p>
    <w:p>
      <w:pPr>
        <w:spacing w:line="440" w:lineRule="exact"/>
        <w:ind w:firstLine="480" w:firstLineChars="200"/>
        <w:rPr>
          <w:rFonts w:ascii="仿宋" w:hAnsi="仿宋" w:eastAsia="仿宋" w:cs="仿宋"/>
          <w:sz w:val="24"/>
        </w:rPr>
      </w:pPr>
      <w:r>
        <w:rPr>
          <w:rFonts w:hint="eastAsia" w:ascii="仿宋" w:hAnsi="仿宋" w:eastAsia="仿宋" w:cs="仿宋"/>
          <w:sz w:val="24"/>
        </w:rPr>
        <w:t>投标截止时间到达后，投标人数量不足3家的包不予开标。投标文件原封退回投标人。</w:t>
      </w:r>
    </w:p>
    <w:p>
      <w:pPr>
        <w:pStyle w:val="32"/>
        <w:spacing w:line="440" w:lineRule="exact"/>
        <w:outlineLvl w:val="0"/>
        <w:rPr>
          <w:rFonts w:ascii="仿宋" w:hAnsi="仿宋" w:eastAsia="仿宋" w:cs="仿宋"/>
          <w:b/>
          <w:bCs/>
          <w:szCs w:val="24"/>
        </w:rPr>
      </w:pPr>
      <w:bookmarkStart w:id="276" w:name="_Toc233102525"/>
      <w:bookmarkStart w:id="277" w:name="_Toc10510"/>
      <w:bookmarkStart w:id="278" w:name="_Toc179632579"/>
      <w:bookmarkStart w:id="279" w:name="_Toc509317992"/>
      <w:bookmarkStart w:id="280" w:name="_Toc144974529"/>
      <w:bookmarkStart w:id="281" w:name="_Toc152042337"/>
      <w:bookmarkStart w:id="282" w:name="_Toc17376"/>
      <w:bookmarkStart w:id="283" w:name="_Toc7456"/>
      <w:bookmarkStart w:id="284" w:name="_Toc492286364"/>
      <w:bookmarkStart w:id="285" w:name="_Toc152045561"/>
      <w:r>
        <w:rPr>
          <w:rFonts w:hint="eastAsia" w:ascii="仿宋" w:hAnsi="仿宋" w:eastAsia="仿宋" w:cs="仿宋"/>
          <w:b/>
          <w:bCs/>
          <w:szCs w:val="24"/>
        </w:rPr>
        <w:t>5.3 开标程序</w:t>
      </w:r>
      <w:bookmarkEnd w:id="276"/>
      <w:bookmarkEnd w:id="277"/>
      <w:bookmarkEnd w:id="278"/>
      <w:bookmarkEnd w:id="279"/>
      <w:bookmarkEnd w:id="280"/>
      <w:bookmarkEnd w:id="281"/>
      <w:bookmarkEnd w:id="282"/>
      <w:bookmarkEnd w:id="283"/>
      <w:bookmarkEnd w:id="284"/>
      <w:bookmarkEnd w:id="285"/>
    </w:p>
    <w:p>
      <w:pPr>
        <w:spacing w:line="440" w:lineRule="exact"/>
        <w:ind w:firstLine="480" w:firstLineChars="200"/>
        <w:rPr>
          <w:rFonts w:ascii="仿宋" w:hAnsi="仿宋" w:eastAsia="仿宋" w:cs="仿宋"/>
          <w:sz w:val="24"/>
        </w:rPr>
      </w:pPr>
      <w:r>
        <w:rPr>
          <w:rFonts w:hint="eastAsia" w:ascii="仿宋" w:hAnsi="仿宋" w:eastAsia="仿宋" w:cs="仿宋"/>
          <w:sz w:val="24"/>
        </w:rPr>
        <w:t>主持人按下列程序进行开标：</w:t>
      </w:r>
    </w:p>
    <w:p>
      <w:pPr>
        <w:spacing w:line="440" w:lineRule="exact"/>
        <w:ind w:firstLine="410" w:firstLineChars="171"/>
        <w:rPr>
          <w:rFonts w:ascii="仿宋" w:hAnsi="仿宋" w:eastAsia="仿宋" w:cs="仿宋"/>
          <w:sz w:val="24"/>
        </w:rPr>
      </w:pPr>
      <w:r>
        <w:rPr>
          <w:rFonts w:hint="eastAsia" w:ascii="仿宋" w:hAnsi="仿宋" w:eastAsia="仿宋" w:cs="仿宋"/>
          <w:sz w:val="24"/>
        </w:rPr>
        <w:t>（1）宣布开标纪律；</w:t>
      </w:r>
    </w:p>
    <w:p>
      <w:pPr>
        <w:spacing w:line="440" w:lineRule="exact"/>
        <w:ind w:firstLine="410" w:firstLineChars="171"/>
        <w:rPr>
          <w:rFonts w:ascii="仿宋" w:hAnsi="仿宋" w:eastAsia="仿宋" w:cs="仿宋"/>
          <w:sz w:val="24"/>
        </w:rPr>
      </w:pPr>
      <w:r>
        <w:rPr>
          <w:rFonts w:hint="eastAsia" w:ascii="仿宋" w:hAnsi="仿宋" w:eastAsia="仿宋" w:cs="仿宋"/>
          <w:sz w:val="24"/>
        </w:rPr>
        <w:t>（2）公布招标文件购买情况及在投标截止时间前递交投标文件的投标人数量；</w:t>
      </w:r>
    </w:p>
    <w:p>
      <w:pPr>
        <w:spacing w:line="440" w:lineRule="exact"/>
        <w:ind w:firstLine="410" w:firstLineChars="171"/>
        <w:rPr>
          <w:rFonts w:ascii="仿宋" w:hAnsi="仿宋" w:eastAsia="仿宋" w:cs="仿宋"/>
          <w:sz w:val="24"/>
        </w:rPr>
      </w:pPr>
      <w:r>
        <w:rPr>
          <w:rFonts w:hint="eastAsia" w:ascii="仿宋" w:hAnsi="仿宋" w:eastAsia="仿宋" w:cs="仿宋"/>
          <w:sz w:val="24"/>
        </w:rPr>
        <w:t>（3）宣布与会人员姓名；</w:t>
      </w:r>
    </w:p>
    <w:p>
      <w:pPr>
        <w:spacing w:line="440" w:lineRule="exact"/>
        <w:ind w:firstLine="410" w:firstLineChars="171"/>
        <w:rPr>
          <w:rFonts w:ascii="仿宋" w:hAnsi="仿宋" w:eastAsia="仿宋" w:cs="仿宋"/>
          <w:sz w:val="24"/>
        </w:rPr>
      </w:pPr>
      <w:r>
        <w:rPr>
          <w:rFonts w:hint="eastAsia" w:ascii="仿宋" w:hAnsi="仿宋" w:eastAsia="仿宋" w:cs="仿宋"/>
          <w:sz w:val="24"/>
        </w:rPr>
        <w:t>（4）投标人或者其推选的代表检查投标文件的密封情况；</w:t>
      </w:r>
    </w:p>
    <w:p>
      <w:pPr>
        <w:spacing w:line="440" w:lineRule="exact"/>
        <w:ind w:firstLine="410" w:firstLineChars="171"/>
        <w:rPr>
          <w:rFonts w:ascii="仿宋" w:hAnsi="仿宋" w:eastAsia="仿宋" w:cs="仿宋"/>
          <w:sz w:val="24"/>
        </w:rPr>
      </w:pPr>
      <w:r>
        <w:rPr>
          <w:rFonts w:hint="eastAsia" w:ascii="仿宋" w:hAnsi="仿宋" w:eastAsia="仿宋" w:cs="仿宋"/>
          <w:sz w:val="24"/>
        </w:rPr>
        <w:t>（5）按照投标文件递交的顺序当众开标，公布投标人名称、包号、投标价格、价格折扣及招标人或者采购代理机构认为必要的其他内容，并记录在案；</w:t>
      </w:r>
    </w:p>
    <w:p>
      <w:pPr>
        <w:spacing w:line="440" w:lineRule="exact"/>
        <w:ind w:firstLine="410" w:firstLineChars="171"/>
        <w:rPr>
          <w:rFonts w:ascii="仿宋" w:hAnsi="仿宋" w:eastAsia="仿宋" w:cs="仿宋"/>
          <w:sz w:val="24"/>
        </w:rPr>
      </w:pPr>
      <w:r>
        <w:rPr>
          <w:rFonts w:hint="eastAsia" w:ascii="仿宋" w:hAnsi="仿宋" w:eastAsia="仿宋" w:cs="仿宋"/>
          <w:sz w:val="24"/>
        </w:rPr>
        <w:t>（6）投标人代表、唱标人、记录人等有关人员在开标一览表上签字确认；</w:t>
      </w:r>
    </w:p>
    <w:p>
      <w:pPr>
        <w:spacing w:line="440" w:lineRule="exact"/>
        <w:ind w:firstLine="410" w:firstLineChars="171"/>
        <w:rPr>
          <w:rFonts w:ascii="仿宋" w:hAnsi="仿宋" w:eastAsia="仿宋" w:cs="仿宋"/>
          <w:sz w:val="24"/>
        </w:rPr>
      </w:pPr>
      <w:r>
        <w:rPr>
          <w:rFonts w:hint="eastAsia" w:ascii="仿宋" w:hAnsi="仿宋" w:eastAsia="仿宋" w:cs="仿宋"/>
          <w:sz w:val="24"/>
        </w:rPr>
        <w:t>（7）开标结束；</w:t>
      </w:r>
    </w:p>
    <w:p>
      <w:pPr>
        <w:spacing w:line="440" w:lineRule="exact"/>
        <w:ind w:firstLine="410" w:firstLineChars="171"/>
        <w:rPr>
          <w:rFonts w:ascii="仿宋" w:hAnsi="仿宋" w:eastAsia="仿宋" w:cs="仿宋"/>
          <w:sz w:val="24"/>
        </w:rPr>
      </w:pPr>
      <w:r>
        <w:rPr>
          <w:rFonts w:hint="eastAsia" w:ascii="仿宋" w:hAnsi="仿宋" w:eastAsia="仿宋" w:cs="仿宋"/>
          <w:sz w:val="24"/>
        </w:rPr>
        <w:t>（8）由招标人或采购代理机构对各投标人进行资格审查，资格审查的内容见第三章</w:t>
      </w:r>
      <w:r>
        <w:rPr>
          <w:rFonts w:hint="eastAsia" w:ascii="仿宋" w:hAnsi="仿宋" w:eastAsia="仿宋" w:cs="仿宋"/>
          <w:b/>
          <w:sz w:val="24"/>
        </w:rPr>
        <w:t>《评标办法》。</w:t>
      </w:r>
    </w:p>
    <w:p>
      <w:pPr>
        <w:pStyle w:val="31"/>
        <w:spacing w:line="360" w:lineRule="auto"/>
        <w:jc w:val="left"/>
        <w:outlineLvl w:val="0"/>
        <w:rPr>
          <w:rFonts w:ascii="仿宋" w:hAnsi="仿宋" w:eastAsia="仿宋" w:cs="仿宋"/>
          <w:b/>
          <w:bCs/>
          <w:szCs w:val="28"/>
        </w:rPr>
      </w:pPr>
      <w:bookmarkStart w:id="286" w:name="_Toc152045562"/>
      <w:bookmarkStart w:id="287" w:name="_Toc179632580"/>
      <w:bookmarkStart w:id="288" w:name="_Toc233102526"/>
      <w:bookmarkStart w:id="289" w:name="_Toc144974530"/>
      <w:bookmarkStart w:id="290" w:name="_Toc509317993"/>
      <w:bookmarkStart w:id="291" w:name="_Toc492286365"/>
      <w:bookmarkStart w:id="292" w:name="_Toc27686"/>
      <w:bookmarkStart w:id="293" w:name="_Toc152042338"/>
    </w:p>
    <w:p>
      <w:pPr>
        <w:pStyle w:val="31"/>
        <w:spacing w:line="360" w:lineRule="auto"/>
        <w:jc w:val="left"/>
        <w:outlineLvl w:val="0"/>
        <w:rPr>
          <w:rFonts w:ascii="仿宋" w:hAnsi="仿宋" w:eastAsia="仿宋" w:cs="仿宋"/>
          <w:b/>
          <w:bCs/>
          <w:szCs w:val="28"/>
        </w:rPr>
      </w:pPr>
      <w:bookmarkStart w:id="294" w:name="_Toc21832"/>
      <w:bookmarkStart w:id="295" w:name="_Toc26"/>
      <w:r>
        <w:rPr>
          <w:rFonts w:hint="eastAsia" w:ascii="仿宋" w:hAnsi="仿宋" w:eastAsia="仿宋" w:cs="仿宋"/>
          <w:b/>
          <w:bCs/>
          <w:szCs w:val="28"/>
        </w:rPr>
        <w:t>6. 评标</w:t>
      </w:r>
      <w:bookmarkEnd w:id="286"/>
      <w:bookmarkEnd w:id="287"/>
      <w:bookmarkEnd w:id="288"/>
      <w:bookmarkEnd w:id="289"/>
      <w:bookmarkEnd w:id="290"/>
      <w:bookmarkEnd w:id="291"/>
      <w:bookmarkEnd w:id="292"/>
      <w:bookmarkEnd w:id="293"/>
      <w:bookmarkEnd w:id="294"/>
      <w:bookmarkEnd w:id="295"/>
    </w:p>
    <w:p>
      <w:pPr>
        <w:pStyle w:val="32"/>
        <w:spacing w:line="440" w:lineRule="exact"/>
        <w:outlineLvl w:val="0"/>
        <w:rPr>
          <w:rFonts w:ascii="仿宋" w:hAnsi="仿宋" w:eastAsia="仿宋" w:cs="仿宋"/>
          <w:b/>
          <w:bCs/>
          <w:szCs w:val="24"/>
        </w:rPr>
      </w:pPr>
      <w:bookmarkStart w:id="296" w:name="_Toc152042339"/>
      <w:bookmarkStart w:id="297" w:name="_Toc144974531"/>
      <w:bookmarkStart w:id="298" w:name="_Toc3995"/>
      <w:bookmarkStart w:id="299" w:name="_Toc492286366"/>
      <w:bookmarkStart w:id="300" w:name="_Toc179632581"/>
      <w:bookmarkStart w:id="301" w:name="_Toc1122"/>
      <w:bookmarkStart w:id="302" w:name="_Toc233102527"/>
      <w:bookmarkStart w:id="303" w:name="_Toc509317994"/>
      <w:bookmarkStart w:id="304" w:name="_Toc152045563"/>
      <w:bookmarkStart w:id="305" w:name="_Toc30074"/>
      <w:r>
        <w:rPr>
          <w:rFonts w:hint="eastAsia" w:ascii="仿宋" w:hAnsi="仿宋" w:eastAsia="仿宋" w:cs="仿宋"/>
          <w:b/>
          <w:bCs/>
          <w:szCs w:val="24"/>
        </w:rPr>
        <w:t>6.1 评标委员会</w:t>
      </w:r>
      <w:bookmarkEnd w:id="296"/>
      <w:bookmarkEnd w:id="297"/>
      <w:bookmarkEnd w:id="298"/>
      <w:bookmarkEnd w:id="299"/>
      <w:bookmarkEnd w:id="300"/>
      <w:bookmarkEnd w:id="301"/>
      <w:bookmarkEnd w:id="302"/>
      <w:bookmarkEnd w:id="303"/>
      <w:bookmarkEnd w:id="304"/>
      <w:bookmarkEnd w:id="305"/>
    </w:p>
    <w:p>
      <w:pPr>
        <w:spacing w:line="440" w:lineRule="exact"/>
        <w:ind w:firstLine="480" w:firstLineChars="200"/>
        <w:rPr>
          <w:rFonts w:ascii="仿宋" w:hAnsi="仿宋" w:eastAsia="仿宋" w:cs="仿宋"/>
          <w:sz w:val="24"/>
        </w:rPr>
      </w:pPr>
      <w:r>
        <w:rPr>
          <w:rFonts w:hint="eastAsia" w:ascii="仿宋" w:hAnsi="仿宋" w:eastAsia="仿宋" w:cs="仿宋"/>
          <w:sz w:val="24"/>
        </w:rPr>
        <w:t>6</w:t>
      </w:r>
      <w:r>
        <w:rPr>
          <w:rFonts w:ascii="仿宋" w:hAnsi="仿宋" w:eastAsia="仿宋" w:cs="仿宋"/>
          <w:sz w:val="24"/>
        </w:rPr>
        <w:t>.1.1</w:t>
      </w:r>
      <w:r>
        <w:rPr>
          <w:rFonts w:hint="eastAsia" w:ascii="仿宋" w:hAnsi="仿宋" w:eastAsia="仿宋" w:cs="仿宋"/>
          <w:sz w:val="24"/>
        </w:rPr>
        <w:t>具体评标事宜由由评标委员会负责。</w:t>
      </w:r>
    </w:p>
    <w:p>
      <w:pPr>
        <w:spacing w:line="440" w:lineRule="exact"/>
        <w:ind w:firstLine="480" w:firstLineChars="200"/>
        <w:rPr>
          <w:rFonts w:ascii="仿宋" w:hAnsi="仿宋" w:eastAsia="仿宋" w:cs="仿宋"/>
          <w:sz w:val="24"/>
        </w:rPr>
      </w:pPr>
      <w:r>
        <w:rPr>
          <w:rFonts w:hint="eastAsia" w:ascii="仿宋" w:hAnsi="仿宋" w:eastAsia="仿宋" w:cs="仿宋"/>
          <w:sz w:val="24"/>
        </w:rPr>
        <w:t>6.1.2招标人和采购代理机构将根据本次招标项下货物、工程或服务的特点，按照国家有关法律、法规组建评标委员会。</w:t>
      </w:r>
    </w:p>
    <w:p>
      <w:pPr>
        <w:spacing w:line="440" w:lineRule="exact"/>
        <w:ind w:firstLine="480" w:firstLineChars="200"/>
        <w:rPr>
          <w:rFonts w:ascii="仿宋" w:hAnsi="仿宋" w:eastAsia="仿宋" w:cs="仿宋"/>
          <w:sz w:val="24"/>
        </w:rPr>
      </w:pPr>
      <w:r>
        <w:rPr>
          <w:rFonts w:hint="eastAsia" w:ascii="仿宋" w:hAnsi="仿宋" w:eastAsia="仿宋" w:cs="仿宋"/>
          <w:sz w:val="24"/>
        </w:rPr>
        <w:t>6</w:t>
      </w:r>
      <w:r>
        <w:rPr>
          <w:rFonts w:ascii="仿宋" w:hAnsi="仿宋" w:eastAsia="仿宋" w:cs="仿宋"/>
          <w:sz w:val="24"/>
        </w:rPr>
        <w:t>.1.2</w:t>
      </w:r>
      <w:r>
        <w:rPr>
          <w:rFonts w:hint="eastAsia" w:ascii="仿宋" w:hAnsi="仿宋" w:eastAsia="仿宋" w:cs="仿宋"/>
          <w:sz w:val="24"/>
        </w:rPr>
        <w:t>评标委员会由招标人代表和评审专家组成，成员人数为</w:t>
      </w:r>
      <w:r>
        <w:rPr>
          <w:rFonts w:ascii="仿宋" w:hAnsi="仿宋" w:eastAsia="仿宋" w:cs="仿宋"/>
          <w:sz w:val="24"/>
        </w:rPr>
        <w:t>5</w:t>
      </w:r>
      <w:r>
        <w:rPr>
          <w:rFonts w:hint="eastAsia" w:ascii="仿宋" w:hAnsi="仿宋" w:eastAsia="仿宋" w:cs="仿宋"/>
          <w:sz w:val="24"/>
        </w:rPr>
        <w:t>人以上单数，其中评审专家不少于成员总数的三分之二。符合以下情形之一的，评标委员会成员人数应当为7人以上单数：（1）采购预算金额在1000万元以上；（2）技术复杂；（3）社会影响较大。</w:t>
      </w:r>
    </w:p>
    <w:p>
      <w:pPr>
        <w:pStyle w:val="32"/>
        <w:tabs>
          <w:tab w:val="left" w:pos="2620"/>
        </w:tabs>
        <w:spacing w:line="440" w:lineRule="exact"/>
        <w:outlineLvl w:val="0"/>
        <w:rPr>
          <w:rFonts w:ascii="仿宋" w:hAnsi="仿宋" w:eastAsia="仿宋" w:cs="仿宋"/>
          <w:szCs w:val="24"/>
        </w:rPr>
      </w:pPr>
      <w:bookmarkStart w:id="306" w:name="_Toc179632582"/>
      <w:bookmarkStart w:id="307" w:name="_Toc152045564"/>
      <w:bookmarkStart w:id="308" w:name="_Toc152042340"/>
      <w:bookmarkStart w:id="309" w:name="_Toc492286367"/>
      <w:bookmarkStart w:id="310" w:name="_Toc509317995"/>
      <w:bookmarkStart w:id="311" w:name="_Toc29173"/>
      <w:bookmarkStart w:id="312" w:name="_Toc1213"/>
      <w:bookmarkStart w:id="313" w:name="_Toc233102528"/>
      <w:bookmarkStart w:id="314" w:name="_Toc11828"/>
      <w:bookmarkStart w:id="315" w:name="_Toc144974532"/>
      <w:r>
        <w:rPr>
          <w:rFonts w:hint="eastAsia" w:ascii="仿宋" w:hAnsi="仿宋" w:eastAsia="仿宋" w:cs="仿宋"/>
          <w:b/>
          <w:bCs/>
          <w:szCs w:val="24"/>
        </w:rPr>
        <w:t>6.2 评标原则</w:t>
      </w:r>
      <w:bookmarkEnd w:id="306"/>
      <w:bookmarkEnd w:id="307"/>
      <w:bookmarkEnd w:id="308"/>
      <w:bookmarkEnd w:id="309"/>
      <w:bookmarkEnd w:id="310"/>
      <w:bookmarkEnd w:id="311"/>
      <w:bookmarkEnd w:id="312"/>
      <w:bookmarkEnd w:id="313"/>
      <w:bookmarkEnd w:id="314"/>
      <w:bookmarkEnd w:id="315"/>
      <w:r>
        <w:rPr>
          <w:rFonts w:hint="eastAsia" w:ascii="仿宋" w:hAnsi="仿宋" w:eastAsia="仿宋" w:cs="仿宋"/>
          <w:szCs w:val="24"/>
        </w:rPr>
        <w:tab/>
      </w:r>
    </w:p>
    <w:p>
      <w:pPr>
        <w:spacing w:line="440" w:lineRule="exact"/>
        <w:ind w:firstLine="480" w:firstLineChars="200"/>
        <w:rPr>
          <w:rFonts w:ascii="仿宋" w:hAnsi="仿宋" w:eastAsia="仿宋" w:cs="仿宋"/>
          <w:sz w:val="24"/>
        </w:rPr>
      </w:pPr>
      <w:r>
        <w:rPr>
          <w:rFonts w:hint="eastAsia" w:ascii="仿宋" w:hAnsi="仿宋" w:eastAsia="仿宋" w:cs="仿宋"/>
          <w:sz w:val="24"/>
        </w:rPr>
        <w:t>评标活动遵循公平、公正、科学和择优的原则。</w:t>
      </w:r>
    </w:p>
    <w:p>
      <w:pPr>
        <w:pStyle w:val="32"/>
        <w:spacing w:line="440" w:lineRule="exact"/>
        <w:outlineLvl w:val="0"/>
        <w:rPr>
          <w:rFonts w:ascii="仿宋" w:hAnsi="仿宋" w:eastAsia="仿宋" w:cs="仿宋"/>
          <w:b/>
          <w:bCs/>
          <w:szCs w:val="24"/>
        </w:rPr>
      </w:pPr>
      <w:bookmarkStart w:id="316" w:name="_Toc233102529"/>
      <w:bookmarkStart w:id="317" w:name="_Toc10267"/>
      <w:bookmarkStart w:id="318" w:name="_Toc152045565"/>
      <w:bookmarkStart w:id="319" w:name="_Toc179632583"/>
      <w:bookmarkStart w:id="320" w:name="_Toc492286368"/>
      <w:bookmarkStart w:id="321" w:name="_Toc144974533"/>
      <w:bookmarkStart w:id="322" w:name="_Toc5016"/>
      <w:bookmarkStart w:id="323" w:name="_Toc16959"/>
      <w:bookmarkStart w:id="324" w:name="_Toc509317996"/>
      <w:bookmarkStart w:id="325" w:name="_Toc152042341"/>
      <w:r>
        <w:rPr>
          <w:rFonts w:hint="eastAsia" w:ascii="仿宋" w:hAnsi="仿宋" w:eastAsia="仿宋" w:cs="仿宋"/>
          <w:b/>
          <w:bCs/>
          <w:szCs w:val="24"/>
        </w:rPr>
        <w:t>6.3 评标</w:t>
      </w:r>
      <w:bookmarkEnd w:id="316"/>
      <w:bookmarkEnd w:id="317"/>
      <w:bookmarkEnd w:id="318"/>
      <w:bookmarkEnd w:id="319"/>
      <w:bookmarkEnd w:id="320"/>
      <w:bookmarkEnd w:id="321"/>
      <w:bookmarkEnd w:id="322"/>
      <w:bookmarkEnd w:id="323"/>
      <w:bookmarkEnd w:id="324"/>
      <w:bookmarkEnd w:id="325"/>
    </w:p>
    <w:p>
      <w:pPr>
        <w:spacing w:line="440" w:lineRule="exact"/>
        <w:ind w:firstLine="480" w:firstLineChars="200"/>
        <w:rPr>
          <w:rFonts w:ascii="仿宋" w:hAnsi="仿宋" w:eastAsia="仿宋" w:cs="仿宋"/>
          <w:sz w:val="24"/>
        </w:rPr>
      </w:pPr>
      <w:r>
        <w:rPr>
          <w:rFonts w:hint="eastAsia" w:ascii="仿宋" w:hAnsi="仿宋" w:eastAsia="仿宋" w:cs="仿宋"/>
          <w:sz w:val="24"/>
        </w:rPr>
        <w:t>评标委员会按照第三章</w:t>
      </w:r>
      <w:r>
        <w:rPr>
          <w:rFonts w:hint="eastAsia" w:ascii="仿宋" w:hAnsi="仿宋" w:eastAsia="仿宋" w:cs="仿宋"/>
          <w:b/>
          <w:sz w:val="24"/>
        </w:rPr>
        <w:t>《评标办法》</w:t>
      </w:r>
      <w:r>
        <w:rPr>
          <w:rFonts w:hint="eastAsia" w:ascii="仿宋" w:hAnsi="仿宋" w:eastAsia="仿宋" w:cs="仿宋"/>
          <w:sz w:val="24"/>
        </w:rPr>
        <w:t>规定的方法、评审因素、标准和程序对投标文件进行评审。第三章</w:t>
      </w:r>
      <w:r>
        <w:rPr>
          <w:rFonts w:hint="eastAsia" w:ascii="仿宋" w:hAnsi="仿宋" w:eastAsia="仿宋" w:cs="仿宋"/>
          <w:b/>
          <w:sz w:val="24"/>
        </w:rPr>
        <w:t>《评标办法》</w:t>
      </w:r>
      <w:r>
        <w:rPr>
          <w:rFonts w:hint="eastAsia" w:ascii="仿宋" w:hAnsi="仿宋" w:eastAsia="仿宋" w:cs="仿宋"/>
          <w:sz w:val="24"/>
        </w:rPr>
        <w:t>没有规定的方法、评审因素和标准，不作为评标依据。</w:t>
      </w:r>
    </w:p>
    <w:p>
      <w:pPr>
        <w:pStyle w:val="31"/>
        <w:spacing w:line="360" w:lineRule="auto"/>
        <w:jc w:val="both"/>
        <w:outlineLvl w:val="0"/>
        <w:rPr>
          <w:rFonts w:ascii="仿宋" w:hAnsi="仿宋" w:eastAsia="仿宋" w:cs="仿宋"/>
          <w:b/>
          <w:bCs/>
          <w:sz w:val="24"/>
          <w:szCs w:val="24"/>
        </w:rPr>
      </w:pPr>
      <w:bookmarkStart w:id="326" w:name="_Toc492286370"/>
      <w:bookmarkStart w:id="327" w:name="_Toc144974534"/>
      <w:bookmarkStart w:id="328" w:name="_Toc12364"/>
      <w:bookmarkStart w:id="329" w:name="_Toc152045566"/>
      <w:bookmarkStart w:id="330" w:name="_Toc179632584"/>
      <w:bookmarkStart w:id="331" w:name="_Toc509317998"/>
      <w:bookmarkStart w:id="332" w:name="_Toc233102530"/>
      <w:bookmarkStart w:id="333" w:name="_Toc32539"/>
      <w:bookmarkStart w:id="334" w:name="_Toc10335"/>
      <w:bookmarkStart w:id="335" w:name="_Toc152042342"/>
      <w:r>
        <w:rPr>
          <w:rFonts w:hint="eastAsia" w:ascii="仿宋" w:hAnsi="仿宋" w:eastAsia="仿宋" w:cs="仿宋"/>
          <w:b/>
          <w:bCs/>
          <w:sz w:val="24"/>
          <w:szCs w:val="24"/>
        </w:rPr>
        <w:t>7. 合同授予</w:t>
      </w:r>
      <w:bookmarkEnd w:id="326"/>
      <w:bookmarkEnd w:id="327"/>
      <w:bookmarkEnd w:id="328"/>
      <w:bookmarkEnd w:id="329"/>
      <w:bookmarkEnd w:id="330"/>
      <w:bookmarkEnd w:id="331"/>
      <w:bookmarkEnd w:id="332"/>
      <w:bookmarkEnd w:id="333"/>
      <w:bookmarkEnd w:id="334"/>
      <w:bookmarkEnd w:id="335"/>
    </w:p>
    <w:p>
      <w:pPr>
        <w:pStyle w:val="32"/>
        <w:spacing w:line="440" w:lineRule="exact"/>
        <w:outlineLvl w:val="0"/>
        <w:rPr>
          <w:rFonts w:ascii="仿宋" w:hAnsi="仿宋" w:eastAsia="仿宋" w:cs="仿宋"/>
          <w:b/>
          <w:bCs/>
          <w:szCs w:val="24"/>
        </w:rPr>
      </w:pPr>
      <w:bookmarkStart w:id="336" w:name="_Toc179632585"/>
      <w:bookmarkStart w:id="337" w:name="_Toc152042343"/>
      <w:bookmarkStart w:id="338" w:name="_Toc233102531"/>
      <w:bookmarkStart w:id="339" w:name="_Toc144974535"/>
      <w:bookmarkStart w:id="340" w:name="_Toc152045567"/>
      <w:bookmarkStart w:id="341" w:name="_Toc32010"/>
      <w:bookmarkStart w:id="342" w:name="_Toc5442"/>
      <w:bookmarkStart w:id="343" w:name="_Toc492286371"/>
      <w:bookmarkStart w:id="344" w:name="_Toc6829"/>
      <w:bookmarkStart w:id="345" w:name="_Toc509317999"/>
      <w:bookmarkStart w:id="346" w:name="_Toc22836"/>
      <w:r>
        <w:rPr>
          <w:rFonts w:hint="eastAsia" w:ascii="仿宋" w:hAnsi="仿宋" w:eastAsia="仿宋" w:cs="仿宋"/>
          <w:b/>
          <w:bCs/>
          <w:szCs w:val="24"/>
        </w:rPr>
        <w:t xml:space="preserve">7.1 </w:t>
      </w:r>
      <w:bookmarkEnd w:id="336"/>
      <w:bookmarkEnd w:id="337"/>
      <w:bookmarkEnd w:id="338"/>
      <w:bookmarkEnd w:id="339"/>
      <w:bookmarkEnd w:id="340"/>
      <w:bookmarkEnd w:id="341"/>
      <w:r>
        <w:rPr>
          <w:rFonts w:hint="eastAsia" w:ascii="仿宋" w:hAnsi="仿宋" w:eastAsia="仿宋" w:cs="仿宋"/>
          <w:b/>
          <w:bCs/>
          <w:szCs w:val="24"/>
        </w:rPr>
        <w:t>确定中标人</w:t>
      </w:r>
      <w:bookmarkEnd w:id="342"/>
      <w:bookmarkEnd w:id="343"/>
      <w:bookmarkEnd w:id="344"/>
      <w:bookmarkEnd w:id="345"/>
      <w:bookmarkEnd w:id="346"/>
    </w:p>
    <w:p>
      <w:pPr>
        <w:spacing w:line="440" w:lineRule="exact"/>
        <w:ind w:firstLine="480" w:firstLineChars="200"/>
        <w:rPr>
          <w:rFonts w:ascii="仿宋" w:hAnsi="仿宋" w:eastAsia="仿宋" w:cs="仿宋"/>
          <w:sz w:val="24"/>
        </w:rPr>
      </w:pPr>
      <w:r>
        <w:rPr>
          <w:rFonts w:hint="eastAsia" w:ascii="仿宋" w:hAnsi="仿宋" w:eastAsia="仿宋" w:cs="仿宋"/>
          <w:sz w:val="24"/>
        </w:rPr>
        <w:t>评标委员会按照第三章</w:t>
      </w:r>
      <w:r>
        <w:rPr>
          <w:rFonts w:hint="eastAsia" w:ascii="仿宋" w:hAnsi="仿宋" w:eastAsia="仿宋" w:cs="仿宋"/>
          <w:b/>
          <w:sz w:val="24"/>
        </w:rPr>
        <w:t>《评标办法》</w:t>
      </w:r>
      <w:r>
        <w:rPr>
          <w:rFonts w:hint="eastAsia" w:ascii="仿宋" w:hAnsi="仿宋" w:eastAsia="仿宋" w:cs="仿宋"/>
          <w:sz w:val="24"/>
        </w:rPr>
        <w:t>的规定对投标人进行评审，将符合招标文件要求的投标人进行排序并推荐中标候选人。中标候选人并列的，由招标人采取随机抽取的方式确定。</w:t>
      </w:r>
    </w:p>
    <w:p>
      <w:pPr>
        <w:spacing w:line="440" w:lineRule="exact"/>
        <w:ind w:firstLine="480" w:firstLineChars="200"/>
        <w:rPr>
          <w:rFonts w:ascii="仿宋" w:hAnsi="仿宋" w:eastAsia="仿宋" w:cs="仿宋"/>
          <w:sz w:val="24"/>
        </w:rPr>
      </w:pPr>
      <w:r>
        <w:rPr>
          <w:rFonts w:hint="eastAsia" w:ascii="仿宋" w:hAnsi="仿宋" w:eastAsia="仿宋" w:cs="仿宋"/>
          <w:sz w:val="24"/>
        </w:rPr>
        <w:t>本章</w:t>
      </w:r>
      <w:r>
        <w:rPr>
          <w:rFonts w:hint="eastAsia" w:ascii="仿宋" w:hAnsi="仿宋" w:eastAsia="仿宋" w:cs="仿宋"/>
          <w:b/>
          <w:sz w:val="24"/>
        </w:rPr>
        <w:t>《投标人须知前附表》</w:t>
      </w:r>
      <w:r>
        <w:rPr>
          <w:rFonts w:hint="eastAsia" w:ascii="仿宋" w:hAnsi="仿宋" w:eastAsia="仿宋" w:cs="仿宋"/>
          <w:sz w:val="24"/>
        </w:rPr>
        <w:t>规定由招标人确定中标人的，在确定中标人前，招标人将</w:t>
      </w:r>
      <w:r>
        <w:rPr>
          <w:rFonts w:ascii="仿宋" w:hAnsi="仿宋" w:eastAsia="仿宋" w:cs="仿宋"/>
          <w:sz w:val="24"/>
        </w:rPr>
        <w:t>通过“信用中国”网站(www.creditchina.gov.cn)、中国政府采购网(www.ccgp.gov.cn)查询</w:t>
      </w:r>
      <w:r>
        <w:rPr>
          <w:rFonts w:hint="eastAsia" w:ascii="仿宋" w:hAnsi="仿宋" w:eastAsia="仿宋" w:cs="仿宋"/>
          <w:sz w:val="24"/>
        </w:rPr>
        <w:t>中标候选人的</w:t>
      </w:r>
      <w:r>
        <w:rPr>
          <w:rFonts w:ascii="仿宋" w:hAnsi="仿宋" w:eastAsia="仿宋" w:cs="仿宋"/>
          <w:sz w:val="24"/>
        </w:rPr>
        <w:t>信用记录，</w:t>
      </w:r>
      <w:r>
        <w:rPr>
          <w:rFonts w:hint="eastAsia" w:ascii="仿宋" w:hAnsi="仿宋" w:eastAsia="仿宋" w:cs="仿宋"/>
          <w:sz w:val="24"/>
        </w:rPr>
        <w:t>招标人将确定未被</w:t>
      </w:r>
      <w:r>
        <w:rPr>
          <w:rFonts w:ascii="仿宋" w:hAnsi="仿宋" w:eastAsia="仿宋" w:cs="仿宋"/>
          <w:sz w:val="24"/>
        </w:rPr>
        <w:t>对列入失信被执行人、重大税收违法案件当事人名单、政府采购严重违法失信行为记录名单的</w:t>
      </w:r>
      <w:r>
        <w:rPr>
          <w:rFonts w:hint="eastAsia" w:ascii="仿宋" w:hAnsi="仿宋" w:eastAsia="仿宋" w:cs="仿宋"/>
          <w:sz w:val="24"/>
        </w:rPr>
        <w:t>，排名第一的中标候选人为中标人。</w:t>
      </w:r>
    </w:p>
    <w:p>
      <w:pPr>
        <w:spacing w:line="440" w:lineRule="exact"/>
        <w:ind w:firstLine="480" w:firstLineChars="200"/>
        <w:rPr>
          <w:rFonts w:ascii="仿宋" w:hAnsi="仿宋" w:eastAsia="仿宋"/>
          <w:b/>
          <w:sz w:val="24"/>
        </w:rPr>
      </w:pPr>
      <w:r>
        <w:rPr>
          <w:rFonts w:hint="eastAsia" w:ascii="仿宋" w:hAnsi="仿宋" w:eastAsia="仿宋" w:cs="仿宋"/>
          <w:sz w:val="24"/>
        </w:rPr>
        <w:t>本章</w:t>
      </w:r>
      <w:r>
        <w:rPr>
          <w:rFonts w:hint="eastAsia" w:ascii="仿宋" w:hAnsi="仿宋" w:eastAsia="仿宋" w:cs="仿宋"/>
          <w:b/>
          <w:sz w:val="24"/>
        </w:rPr>
        <w:t>《投标人须知前附表》</w:t>
      </w:r>
      <w:r>
        <w:rPr>
          <w:rFonts w:hint="eastAsia" w:ascii="仿宋" w:hAnsi="仿宋" w:eastAsia="仿宋" w:cs="仿宋"/>
          <w:sz w:val="24"/>
        </w:rPr>
        <w:t>规定由评标委员会确定中标人的，评标委员会在完成评审后确定中标人。</w:t>
      </w:r>
    </w:p>
    <w:p>
      <w:pPr>
        <w:pStyle w:val="32"/>
        <w:spacing w:line="440" w:lineRule="exact"/>
        <w:outlineLvl w:val="0"/>
        <w:rPr>
          <w:rFonts w:ascii="仿宋" w:hAnsi="仿宋" w:eastAsia="仿宋" w:cs="仿宋"/>
          <w:b/>
          <w:bCs/>
          <w:szCs w:val="24"/>
        </w:rPr>
      </w:pPr>
      <w:bookmarkStart w:id="347" w:name="_Toc152045568"/>
      <w:bookmarkStart w:id="348" w:name="_Toc144974536"/>
      <w:bookmarkStart w:id="349" w:name="_Toc13543"/>
      <w:bookmarkStart w:id="350" w:name="_Toc233102532"/>
      <w:bookmarkStart w:id="351" w:name="_Toc152042344"/>
      <w:bookmarkStart w:id="352" w:name="_Toc179632586"/>
      <w:bookmarkStart w:id="353" w:name="_Toc31271"/>
      <w:bookmarkStart w:id="354" w:name="_Toc509318000"/>
      <w:bookmarkStart w:id="355" w:name="_Toc3488"/>
      <w:bookmarkStart w:id="356" w:name="_Toc2997"/>
      <w:bookmarkStart w:id="357" w:name="_Toc492286372"/>
      <w:r>
        <w:rPr>
          <w:rFonts w:hint="eastAsia" w:ascii="仿宋" w:hAnsi="仿宋" w:eastAsia="仿宋" w:cs="仿宋"/>
          <w:b/>
          <w:bCs/>
          <w:szCs w:val="24"/>
        </w:rPr>
        <w:t>7.2 中标公告和中标通知</w:t>
      </w:r>
      <w:bookmarkEnd w:id="347"/>
      <w:bookmarkEnd w:id="348"/>
      <w:bookmarkEnd w:id="349"/>
      <w:bookmarkEnd w:id="350"/>
      <w:bookmarkEnd w:id="351"/>
      <w:bookmarkEnd w:id="352"/>
      <w:r>
        <w:rPr>
          <w:rFonts w:hint="eastAsia" w:ascii="仿宋" w:hAnsi="仿宋" w:eastAsia="仿宋" w:cs="仿宋"/>
          <w:b/>
          <w:bCs/>
          <w:szCs w:val="24"/>
        </w:rPr>
        <w:t>书</w:t>
      </w:r>
      <w:bookmarkEnd w:id="353"/>
      <w:bookmarkEnd w:id="354"/>
      <w:bookmarkEnd w:id="355"/>
      <w:bookmarkEnd w:id="356"/>
      <w:bookmarkEnd w:id="357"/>
    </w:p>
    <w:p>
      <w:pPr>
        <w:spacing w:line="440" w:lineRule="exact"/>
        <w:ind w:firstLine="480" w:firstLineChars="200"/>
        <w:rPr>
          <w:rFonts w:ascii="仿宋" w:hAnsi="仿宋" w:eastAsia="仿宋" w:cs="仿宋"/>
          <w:sz w:val="24"/>
        </w:rPr>
      </w:pPr>
      <w:r>
        <w:rPr>
          <w:rFonts w:hint="eastAsia" w:ascii="仿宋" w:hAnsi="仿宋" w:eastAsia="仿宋" w:cs="仿宋"/>
          <w:sz w:val="24"/>
        </w:rPr>
        <w:t>7.2.1确定中标人后，采购代理机构将在本章</w:t>
      </w:r>
      <w:r>
        <w:rPr>
          <w:rFonts w:hint="eastAsia" w:ascii="仿宋" w:hAnsi="仿宋" w:eastAsia="仿宋" w:cs="仿宋"/>
          <w:b/>
          <w:sz w:val="24"/>
        </w:rPr>
        <w:t>《投标人须知前附表》</w:t>
      </w:r>
      <w:r>
        <w:rPr>
          <w:rFonts w:hint="eastAsia" w:ascii="仿宋" w:hAnsi="仿宋" w:eastAsia="仿宋" w:cs="仿宋"/>
          <w:sz w:val="24"/>
        </w:rPr>
        <w:t>规定的信息发布媒体发布中标公告，同时以书面形式向中标人发出中标通知书。</w:t>
      </w:r>
    </w:p>
    <w:p>
      <w:pPr>
        <w:spacing w:line="440" w:lineRule="exact"/>
        <w:ind w:firstLine="480" w:firstLineChars="200"/>
        <w:rPr>
          <w:rFonts w:ascii="仿宋" w:hAnsi="仿宋" w:eastAsia="仿宋" w:cs="仿宋"/>
          <w:sz w:val="24"/>
        </w:rPr>
      </w:pPr>
      <w:r>
        <w:rPr>
          <w:rFonts w:hint="eastAsia" w:ascii="仿宋" w:hAnsi="仿宋" w:eastAsia="仿宋" w:cs="仿宋"/>
          <w:sz w:val="24"/>
        </w:rPr>
        <w:t>7.2.2采购代理机构将在中标公告中公布评审意见，告知投标人的评审得分与排序。</w:t>
      </w:r>
    </w:p>
    <w:p>
      <w:pPr>
        <w:pStyle w:val="32"/>
        <w:spacing w:line="440" w:lineRule="exact"/>
        <w:outlineLvl w:val="0"/>
        <w:rPr>
          <w:rFonts w:ascii="仿宋" w:hAnsi="仿宋" w:eastAsia="仿宋" w:cs="仿宋"/>
          <w:b/>
          <w:bCs/>
          <w:szCs w:val="24"/>
        </w:rPr>
      </w:pPr>
      <w:bookmarkStart w:id="358" w:name="_Toc144974537"/>
      <w:bookmarkStart w:id="359" w:name="_Toc492286373"/>
      <w:bookmarkStart w:id="360" w:name="_Toc152045569"/>
      <w:bookmarkStart w:id="361" w:name="_Toc152042345"/>
      <w:bookmarkStart w:id="362" w:name="_Toc233102533"/>
      <w:bookmarkStart w:id="363" w:name="_Toc6907"/>
      <w:bookmarkStart w:id="364" w:name="_Toc27423"/>
      <w:bookmarkStart w:id="365" w:name="_Toc1231"/>
      <w:bookmarkStart w:id="366" w:name="_Toc179632587"/>
      <w:bookmarkStart w:id="367" w:name="_Toc509318001"/>
      <w:r>
        <w:rPr>
          <w:rFonts w:hint="eastAsia" w:ascii="仿宋" w:hAnsi="仿宋" w:eastAsia="仿宋" w:cs="仿宋"/>
          <w:b/>
          <w:bCs/>
          <w:szCs w:val="24"/>
        </w:rPr>
        <w:t>7.3 履约担保</w:t>
      </w:r>
      <w:bookmarkEnd w:id="358"/>
      <w:bookmarkEnd w:id="359"/>
      <w:bookmarkEnd w:id="360"/>
      <w:bookmarkEnd w:id="361"/>
      <w:bookmarkEnd w:id="362"/>
      <w:bookmarkEnd w:id="363"/>
      <w:bookmarkEnd w:id="364"/>
      <w:bookmarkEnd w:id="365"/>
      <w:bookmarkEnd w:id="366"/>
      <w:bookmarkEnd w:id="367"/>
    </w:p>
    <w:p>
      <w:pPr>
        <w:spacing w:line="440" w:lineRule="exact"/>
        <w:ind w:firstLine="480" w:firstLineChars="200"/>
        <w:rPr>
          <w:rFonts w:ascii="仿宋" w:hAnsi="仿宋" w:eastAsia="仿宋" w:cs="仿宋"/>
          <w:sz w:val="24"/>
        </w:rPr>
      </w:pPr>
      <w:r>
        <w:rPr>
          <w:rFonts w:hint="eastAsia" w:ascii="仿宋" w:hAnsi="仿宋" w:eastAsia="仿宋" w:cs="仿宋"/>
          <w:sz w:val="24"/>
        </w:rPr>
        <w:t>在签订合同前，中标人应按本章</w:t>
      </w:r>
      <w:r>
        <w:rPr>
          <w:rFonts w:hint="eastAsia" w:ascii="仿宋" w:hAnsi="仿宋" w:eastAsia="仿宋" w:cs="仿宋"/>
          <w:b/>
          <w:sz w:val="24"/>
        </w:rPr>
        <w:t>《投标人须知前附表》</w:t>
      </w:r>
      <w:r>
        <w:rPr>
          <w:rFonts w:hint="eastAsia" w:ascii="仿宋" w:hAnsi="仿宋" w:eastAsia="仿宋" w:cs="仿宋"/>
          <w:sz w:val="24"/>
        </w:rPr>
        <w:t>规定的金额、担保形式向招标人提交履约担保。联合体中标的，其履约担保由牵头人提交。</w:t>
      </w:r>
    </w:p>
    <w:p>
      <w:pPr>
        <w:pStyle w:val="32"/>
        <w:spacing w:line="440" w:lineRule="exact"/>
        <w:outlineLvl w:val="0"/>
        <w:rPr>
          <w:rFonts w:ascii="仿宋" w:hAnsi="仿宋" w:eastAsia="仿宋" w:cs="仿宋"/>
          <w:b/>
          <w:bCs/>
          <w:szCs w:val="24"/>
        </w:rPr>
      </w:pPr>
      <w:bookmarkStart w:id="368" w:name="_Toc233102534"/>
      <w:bookmarkStart w:id="369" w:name="_Toc144974538"/>
      <w:bookmarkStart w:id="370" w:name="_Toc11929"/>
      <w:bookmarkStart w:id="371" w:name="_Toc492286374"/>
      <w:bookmarkStart w:id="372" w:name="_Toc2506"/>
      <w:bookmarkStart w:id="373" w:name="_Toc152042346"/>
      <w:bookmarkStart w:id="374" w:name="_Toc152045570"/>
      <w:bookmarkStart w:id="375" w:name="_Toc179632588"/>
      <w:bookmarkStart w:id="376" w:name="_Toc4966"/>
      <w:bookmarkStart w:id="377" w:name="_Toc509318002"/>
      <w:r>
        <w:rPr>
          <w:rFonts w:hint="eastAsia" w:ascii="仿宋" w:hAnsi="仿宋" w:eastAsia="仿宋" w:cs="仿宋"/>
          <w:b/>
          <w:bCs/>
          <w:szCs w:val="24"/>
        </w:rPr>
        <w:t>7.4 签订合同</w:t>
      </w:r>
      <w:bookmarkEnd w:id="368"/>
      <w:bookmarkEnd w:id="369"/>
      <w:bookmarkEnd w:id="370"/>
      <w:bookmarkEnd w:id="371"/>
      <w:bookmarkEnd w:id="372"/>
      <w:bookmarkEnd w:id="373"/>
      <w:bookmarkEnd w:id="374"/>
      <w:bookmarkEnd w:id="375"/>
      <w:bookmarkEnd w:id="376"/>
      <w:bookmarkEnd w:id="377"/>
    </w:p>
    <w:p>
      <w:pPr>
        <w:spacing w:line="440" w:lineRule="exact"/>
        <w:ind w:firstLine="480" w:firstLineChars="200"/>
        <w:rPr>
          <w:rFonts w:ascii="仿宋" w:hAnsi="仿宋" w:eastAsia="仿宋" w:cs="仿宋"/>
          <w:sz w:val="24"/>
        </w:rPr>
      </w:pPr>
      <w:r>
        <w:rPr>
          <w:rFonts w:hint="eastAsia" w:ascii="仿宋" w:hAnsi="仿宋" w:eastAsia="仿宋" w:cs="仿宋"/>
          <w:sz w:val="24"/>
        </w:rPr>
        <w:t>7.4.1招标人和中标人应当自中标通知书发出之日起30日内，根据招标文件和中标人的投标文件订立书面合同。</w:t>
      </w:r>
    </w:p>
    <w:p>
      <w:pPr>
        <w:spacing w:line="440" w:lineRule="exact"/>
        <w:ind w:firstLine="480" w:firstLineChars="200"/>
        <w:rPr>
          <w:rFonts w:ascii="仿宋" w:hAnsi="仿宋" w:eastAsia="仿宋" w:cs="仿宋"/>
          <w:sz w:val="24"/>
        </w:rPr>
      </w:pPr>
      <w:r>
        <w:rPr>
          <w:rFonts w:hint="eastAsia" w:ascii="仿宋" w:hAnsi="仿宋" w:eastAsia="仿宋" w:cs="仿宋"/>
          <w:sz w:val="24"/>
        </w:rPr>
        <w:t>7.4.2中标人无正当理由拒签合同的，招标人有权取消其中标资格，其投标保证金不予退还；给招标人造成的损失超过投标保证金数额的，中标人还应当对超过部分予以赔偿。</w:t>
      </w:r>
    </w:p>
    <w:p>
      <w:pPr>
        <w:spacing w:line="440" w:lineRule="exact"/>
        <w:ind w:firstLine="480" w:firstLineChars="200"/>
        <w:rPr>
          <w:rFonts w:ascii="仿宋" w:hAnsi="仿宋" w:eastAsia="仿宋" w:cs="仿宋"/>
          <w:sz w:val="24"/>
        </w:rPr>
      </w:pPr>
      <w:r>
        <w:rPr>
          <w:rFonts w:hint="eastAsia" w:ascii="仿宋" w:hAnsi="仿宋" w:eastAsia="仿宋" w:cs="仿宋"/>
          <w:sz w:val="24"/>
        </w:rPr>
        <w:t>7.4.3 出现7.4.2情形时，招标人可以按照评标报告推荐的中标候选人名单排序，顺延确定下一名候选人为中标人，也可以重新开展政府采购活动。顺延确定的中标人，应按照7.4.1的规定与招标人签订合同，并承担相应责任。</w:t>
      </w:r>
    </w:p>
    <w:p>
      <w:pPr>
        <w:pStyle w:val="31"/>
        <w:spacing w:line="440" w:lineRule="exact"/>
        <w:jc w:val="both"/>
        <w:outlineLvl w:val="0"/>
        <w:rPr>
          <w:rFonts w:ascii="仿宋" w:hAnsi="仿宋" w:eastAsia="仿宋" w:cs="仿宋"/>
          <w:b/>
          <w:bCs/>
          <w:szCs w:val="28"/>
        </w:rPr>
      </w:pPr>
      <w:bookmarkStart w:id="378" w:name="_Toc233102535"/>
      <w:bookmarkStart w:id="379" w:name="_Toc152042347"/>
      <w:bookmarkStart w:id="380" w:name="_Toc144974539"/>
      <w:bookmarkStart w:id="381" w:name="_Toc179632589"/>
      <w:bookmarkStart w:id="382" w:name="_Toc152045571"/>
      <w:bookmarkStart w:id="383" w:name="_Toc32036"/>
      <w:bookmarkStart w:id="384" w:name="_Toc509318003"/>
      <w:bookmarkStart w:id="385" w:name="_Toc492286375"/>
    </w:p>
    <w:p>
      <w:pPr>
        <w:pStyle w:val="31"/>
        <w:spacing w:line="440" w:lineRule="exact"/>
        <w:jc w:val="both"/>
        <w:outlineLvl w:val="0"/>
        <w:rPr>
          <w:rFonts w:ascii="仿宋" w:hAnsi="仿宋" w:eastAsia="仿宋" w:cs="仿宋"/>
          <w:b/>
          <w:bCs/>
          <w:szCs w:val="28"/>
        </w:rPr>
      </w:pPr>
      <w:bookmarkStart w:id="386" w:name="_Toc17636"/>
      <w:bookmarkStart w:id="387" w:name="_Toc20996"/>
      <w:r>
        <w:rPr>
          <w:rFonts w:hint="eastAsia" w:ascii="仿宋" w:hAnsi="仿宋" w:eastAsia="仿宋" w:cs="仿宋"/>
          <w:b/>
          <w:bCs/>
          <w:szCs w:val="28"/>
        </w:rPr>
        <w:t xml:space="preserve">8. </w:t>
      </w:r>
      <w:bookmarkEnd w:id="378"/>
      <w:bookmarkEnd w:id="379"/>
      <w:bookmarkEnd w:id="380"/>
      <w:bookmarkEnd w:id="381"/>
      <w:bookmarkEnd w:id="382"/>
      <w:r>
        <w:rPr>
          <w:rFonts w:hint="eastAsia" w:ascii="仿宋" w:hAnsi="仿宋" w:eastAsia="仿宋" w:cs="仿宋"/>
          <w:b/>
          <w:bCs/>
          <w:szCs w:val="28"/>
        </w:rPr>
        <w:t>废标和重新招标</w:t>
      </w:r>
      <w:bookmarkEnd w:id="383"/>
      <w:bookmarkEnd w:id="384"/>
      <w:bookmarkEnd w:id="385"/>
      <w:bookmarkEnd w:id="386"/>
      <w:bookmarkEnd w:id="387"/>
    </w:p>
    <w:p>
      <w:pPr>
        <w:spacing w:line="440" w:lineRule="exact"/>
        <w:rPr>
          <w:rFonts w:ascii="仿宋" w:hAnsi="仿宋" w:eastAsia="仿宋" w:cs="仿宋"/>
          <w:b/>
          <w:bCs/>
          <w:sz w:val="24"/>
        </w:rPr>
      </w:pPr>
      <w:bookmarkStart w:id="388" w:name="_Toc144974540"/>
      <w:bookmarkStart w:id="389" w:name="_Toc179632590"/>
      <w:bookmarkStart w:id="390" w:name="_Toc233102536"/>
      <w:bookmarkStart w:id="391" w:name="_Toc152045572"/>
      <w:bookmarkStart w:id="392" w:name="_Toc152042348"/>
      <w:r>
        <w:rPr>
          <w:rFonts w:hint="eastAsia" w:ascii="仿宋" w:hAnsi="仿宋" w:eastAsia="仿宋" w:cs="仿宋"/>
          <w:b/>
          <w:bCs/>
          <w:sz w:val="24"/>
        </w:rPr>
        <w:t xml:space="preserve">8.1 </w:t>
      </w:r>
      <w:bookmarkEnd w:id="388"/>
      <w:bookmarkEnd w:id="389"/>
      <w:bookmarkEnd w:id="390"/>
      <w:bookmarkEnd w:id="391"/>
      <w:bookmarkEnd w:id="392"/>
      <w:r>
        <w:rPr>
          <w:rFonts w:hint="eastAsia" w:ascii="仿宋" w:hAnsi="仿宋" w:eastAsia="仿宋" w:cs="仿宋"/>
          <w:b/>
          <w:bCs/>
          <w:sz w:val="24"/>
        </w:rPr>
        <w:t>有下列情形之一的，应予废标：</w:t>
      </w:r>
    </w:p>
    <w:p>
      <w:pPr>
        <w:spacing w:line="440" w:lineRule="exact"/>
        <w:ind w:firstLine="410" w:firstLineChars="171"/>
        <w:rPr>
          <w:rFonts w:ascii="仿宋" w:hAnsi="仿宋" w:eastAsia="仿宋" w:cs="仿宋"/>
          <w:sz w:val="24"/>
        </w:rPr>
      </w:pPr>
      <w:r>
        <w:rPr>
          <w:rFonts w:hint="eastAsia" w:ascii="仿宋" w:hAnsi="仿宋" w:eastAsia="仿宋" w:cs="仿宋"/>
          <w:sz w:val="24"/>
        </w:rPr>
        <w:t>（1）符合专业条件的投标人或者对招标文件作实质响应的投标人不足3家的；</w:t>
      </w:r>
    </w:p>
    <w:p>
      <w:pPr>
        <w:spacing w:line="440" w:lineRule="exact"/>
        <w:ind w:firstLine="410" w:firstLineChars="171"/>
        <w:rPr>
          <w:rFonts w:ascii="仿宋" w:hAnsi="仿宋" w:eastAsia="仿宋" w:cs="仿宋"/>
          <w:sz w:val="24"/>
        </w:rPr>
      </w:pPr>
      <w:r>
        <w:rPr>
          <w:rFonts w:hint="eastAsia" w:ascii="仿宋" w:hAnsi="仿宋" w:eastAsia="仿宋" w:cs="仿宋"/>
          <w:sz w:val="24"/>
        </w:rPr>
        <w:t>（2）出现影响采购公正的违法、违规行为的；</w:t>
      </w:r>
    </w:p>
    <w:p>
      <w:pPr>
        <w:spacing w:line="440" w:lineRule="exact"/>
        <w:ind w:firstLine="410" w:firstLineChars="171"/>
        <w:rPr>
          <w:rFonts w:ascii="仿宋" w:hAnsi="仿宋" w:eastAsia="仿宋" w:cs="仿宋"/>
          <w:sz w:val="24"/>
        </w:rPr>
      </w:pPr>
      <w:r>
        <w:rPr>
          <w:rFonts w:hint="eastAsia" w:ascii="仿宋" w:hAnsi="仿宋" w:eastAsia="仿宋" w:cs="仿宋"/>
          <w:sz w:val="24"/>
        </w:rPr>
        <w:t>（3）投标人的报价均超过了采购预算，招标人不能支付的；</w:t>
      </w:r>
    </w:p>
    <w:p>
      <w:pPr>
        <w:spacing w:line="440" w:lineRule="exact"/>
        <w:ind w:firstLine="410" w:firstLineChars="171"/>
        <w:rPr>
          <w:rFonts w:ascii="仿宋" w:hAnsi="仿宋" w:eastAsia="仿宋" w:cs="仿宋"/>
          <w:sz w:val="24"/>
        </w:rPr>
      </w:pPr>
      <w:r>
        <w:rPr>
          <w:rFonts w:hint="eastAsia" w:ascii="仿宋" w:hAnsi="仿宋" w:eastAsia="仿宋" w:cs="仿宋"/>
          <w:sz w:val="24"/>
        </w:rPr>
        <w:t>（4）因重大变故，采购任务取消的；</w:t>
      </w:r>
    </w:p>
    <w:p>
      <w:pPr>
        <w:spacing w:line="440" w:lineRule="exact"/>
        <w:ind w:firstLine="410" w:firstLineChars="171"/>
        <w:rPr>
          <w:rFonts w:ascii="仿宋" w:hAnsi="仿宋" w:eastAsia="仿宋" w:cs="仿宋"/>
          <w:sz w:val="24"/>
        </w:rPr>
      </w:pPr>
      <w:r>
        <w:rPr>
          <w:rFonts w:hint="eastAsia" w:ascii="仿宋" w:hAnsi="仿宋" w:eastAsia="仿宋" w:cs="仿宋"/>
          <w:sz w:val="24"/>
        </w:rPr>
        <w:t>（5）法律、法规所规定的其他情况。</w:t>
      </w:r>
    </w:p>
    <w:p>
      <w:pPr>
        <w:spacing w:line="440" w:lineRule="exact"/>
        <w:rPr>
          <w:rFonts w:ascii="仿宋" w:hAnsi="仿宋" w:eastAsia="仿宋" w:cs="仿宋"/>
          <w:b/>
          <w:bCs/>
          <w:sz w:val="24"/>
        </w:rPr>
      </w:pPr>
      <w:r>
        <w:rPr>
          <w:rFonts w:hint="eastAsia" w:ascii="仿宋" w:hAnsi="仿宋" w:eastAsia="仿宋" w:cs="仿宋"/>
          <w:b/>
          <w:bCs/>
          <w:sz w:val="24"/>
        </w:rPr>
        <w:t>8.2有下列情形之一的，招标人和采购代理机构可以重新招标：</w:t>
      </w:r>
    </w:p>
    <w:p>
      <w:pPr>
        <w:spacing w:line="440" w:lineRule="exact"/>
        <w:ind w:firstLine="410" w:firstLineChars="171"/>
        <w:rPr>
          <w:rFonts w:ascii="仿宋" w:hAnsi="仿宋" w:eastAsia="仿宋" w:cs="仿宋"/>
          <w:sz w:val="24"/>
        </w:rPr>
      </w:pPr>
      <w:r>
        <w:rPr>
          <w:rFonts w:hint="eastAsia" w:ascii="仿宋" w:hAnsi="仿宋" w:eastAsia="仿宋" w:cs="仿宋"/>
          <w:sz w:val="24"/>
        </w:rPr>
        <w:t>（1）招标文件违反法律、行政法规、强制性标准、政府采购政策，或者违反公开透明、公平竞争、公正和诚实信用原则，影响潜在投标人投标的；</w:t>
      </w:r>
    </w:p>
    <w:p>
      <w:pPr>
        <w:spacing w:line="440" w:lineRule="exact"/>
        <w:ind w:firstLine="410" w:firstLineChars="171"/>
        <w:rPr>
          <w:rFonts w:ascii="仿宋" w:hAnsi="仿宋" w:eastAsia="仿宋" w:cs="仿宋"/>
          <w:sz w:val="24"/>
        </w:rPr>
      </w:pPr>
      <w:r>
        <w:rPr>
          <w:rFonts w:hint="eastAsia" w:ascii="仿宋" w:hAnsi="仿宋" w:eastAsia="仿宋" w:cs="仿宋"/>
          <w:sz w:val="24"/>
        </w:rPr>
        <w:t>（2）招标程序不符合规定的；</w:t>
      </w:r>
    </w:p>
    <w:p>
      <w:pPr>
        <w:spacing w:line="440" w:lineRule="exact"/>
        <w:ind w:firstLine="410" w:firstLineChars="171"/>
        <w:rPr>
          <w:rFonts w:ascii="仿宋" w:hAnsi="仿宋" w:eastAsia="仿宋" w:cs="仿宋"/>
          <w:sz w:val="24"/>
        </w:rPr>
      </w:pPr>
      <w:r>
        <w:rPr>
          <w:rFonts w:hint="eastAsia" w:ascii="仿宋" w:hAnsi="仿宋" w:eastAsia="仿宋" w:cs="仿宋"/>
          <w:sz w:val="24"/>
        </w:rPr>
        <w:t>（3）投标截止后投标人不足3家或者通过资格审查或符合性审查的投标人不足3家的；</w:t>
      </w:r>
    </w:p>
    <w:p>
      <w:pPr>
        <w:spacing w:line="440" w:lineRule="exact"/>
        <w:ind w:firstLine="410" w:firstLineChars="171"/>
        <w:rPr>
          <w:rFonts w:ascii="仿宋" w:hAnsi="仿宋" w:eastAsia="仿宋" w:cs="仿宋"/>
          <w:sz w:val="24"/>
        </w:rPr>
      </w:pPr>
      <w:r>
        <w:rPr>
          <w:rFonts w:hint="eastAsia" w:ascii="仿宋" w:hAnsi="仿宋" w:eastAsia="仿宋" w:cs="仿宋"/>
          <w:sz w:val="24"/>
        </w:rPr>
        <w:t>（4）有8.1条（1）、（2）、（3）项情形的。</w:t>
      </w:r>
    </w:p>
    <w:p>
      <w:pPr>
        <w:spacing w:line="440" w:lineRule="exact"/>
        <w:ind w:firstLine="410" w:firstLineChars="171"/>
        <w:rPr>
          <w:rFonts w:ascii="仿宋" w:hAnsi="仿宋" w:eastAsia="仿宋" w:cs="仿宋"/>
          <w:sz w:val="24"/>
        </w:rPr>
      </w:pPr>
      <w:r>
        <w:rPr>
          <w:rFonts w:hint="eastAsia" w:ascii="仿宋" w:hAnsi="仿宋" w:eastAsia="仿宋" w:cs="仿宋"/>
          <w:sz w:val="24"/>
        </w:rPr>
        <w:t>（5）法律、法规所规定的其他情况。</w:t>
      </w:r>
    </w:p>
    <w:p>
      <w:pPr>
        <w:pStyle w:val="31"/>
        <w:spacing w:line="440" w:lineRule="exact"/>
        <w:jc w:val="both"/>
        <w:outlineLvl w:val="0"/>
        <w:rPr>
          <w:rFonts w:ascii="仿宋" w:hAnsi="仿宋" w:eastAsia="仿宋" w:cs="仿宋"/>
          <w:b/>
          <w:bCs/>
          <w:szCs w:val="28"/>
        </w:rPr>
      </w:pPr>
      <w:bookmarkStart w:id="393" w:name="_Toc152042350"/>
      <w:bookmarkStart w:id="394" w:name="_Toc233102538"/>
      <w:bookmarkStart w:id="395" w:name="_Toc23512"/>
      <w:bookmarkStart w:id="396" w:name="_Toc492286376"/>
      <w:bookmarkStart w:id="397" w:name="_Toc152045574"/>
      <w:bookmarkStart w:id="398" w:name="_Toc179632592"/>
      <w:bookmarkStart w:id="399" w:name="_Toc144974542"/>
      <w:bookmarkStart w:id="400" w:name="_Toc509318004"/>
    </w:p>
    <w:p>
      <w:pPr>
        <w:pStyle w:val="31"/>
        <w:spacing w:line="440" w:lineRule="exact"/>
        <w:jc w:val="both"/>
        <w:outlineLvl w:val="0"/>
        <w:rPr>
          <w:rFonts w:ascii="仿宋" w:hAnsi="仿宋" w:eastAsia="仿宋" w:cs="仿宋"/>
          <w:b/>
          <w:bCs/>
          <w:szCs w:val="28"/>
        </w:rPr>
      </w:pPr>
      <w:bookmarkStart w:id="401" w:name="_Toc3644"/>
      <w:bookmarkStart w:id="402" w:name="_Toc28564"/>
      <w:r>
        <w:rPr>
          <w:rFonts w:hint="eastAsia" w:ascii="仿宋" w:hAnsi="仿宋" w:eastAsia="仿宋" w:cs="仿宋"/>
          <w:b/>
          <w:bCs/>
          <w:szCs w:val="28"/>
        </w:rPr>
        <w:t>9. 纪律和监督</w:t>
      </w:r>
      <w:bookmarkEnd w:id="393"/>
      <w:bookmarkEnd w:id="394"/>
      <w:bookmarkEnd w:id="395"/>
      <w:bookmarkEnd w:id="396"/>
      <w:bookmarkEnd w:id="397"/>
      <w:bookmarkEnd w:id="398"/>
      <w:bookmarkEnd w:id="399"/>
      <w:bookmarkEnd w:id="400"/>
      <w:bookmarkEnd w:id="401"/>
      <w:bookmarkEnd w:id="402"/>
    </w:p>
    <w:p>
      <w:pPr>
        <w:pStyle w:val="32"/>
        <w:spacing w:line="440" w:lineRule="exact"/>
        <w:outlineLvl w:val="0"/>
        <w:rPr>
          <w:rFonts w:ascii="仿宋" w:hAnsi="仿宋" w:eastAsia="仿宋" w:cs="仿宋"/>
          <w:szCs w:val="24"/>
        </w:rPr>
      </w:pPr>
      <w:bookmarkStart w:id="403" w:name="_Toc233102539"/>
      <w:bookmarkStart w:id="404" w:name="_Toc19296"/>
      <w:bookmarkStart w:id="405" w:name="_Toc152045575"/>
      <w:bookmarkStart w:id="406" w:name="_Toc509318005"/>
      <w:bookmarkStart w:id="407" w:name="_Toc30716"/>
      <w:bookmarkStart w:id="408" w:name="_Toc27937"/>
      <w:bookmarkStart w:id="409" w:name="_Toc179632593"/>
      <w:bookmarkStart w:id="410" w:name="_Toc144974543"/>
      <w:bookmarkStart w:id="411" w:name="_Toc492286377"/>
      <w:bookmarkStart w:id="412" w:name="_Toc152042351"/>
      <w:r>
        <w:rPr>
          <w:rFonts w:hint="eastAsia" w:ascii="仿宋" w:hAnsi="仿宋" w:eastAsia="仿宋" w:cs="仿宋"/>
          <w:b/>
          <w:bCs/>
          <w:szCs w:val="24"/>
        </w:rPr>
        <w:t>9.1 对招标人的纪律要求</w:t>
      </w:r>
      <w:bookmarkEnd w:id="403"/>
      <w:bookmarkEnd w:id="404"/>
      <w:bookmarkEnd w:id="405"/>
      <w:bookmarkEnd w:id="406"/>
      <w:bookmarkEnd w:id="407"/>
      <w:bookmarkEnd w:id="408"/>
      <w:bookmarkEnd w:id="409"/>
      <w:bookmarkEnd w:id="410"/>
      <w:bookmarkEnd w:id="411"/>
      <w:bookmarkEnd w:id="412"/>
    </w:p>
    <w:p>
      <w:pPr>
        <w:spacing w:line="440" w:lineRule="exact"/>
        <w:ind w:firstLine="480" w:firstLineChars="200"/>
        <w:rPr>
          <w:rFonts w:ascii="仿宋" w:hAnsi="仿宋" w:eastAsia="仿宋" w:cs="仿宋"/>
          <w:sz w:val="24"/>
        </w:rPr>
      </w:pPr>
      <w:r>
        <w:rPr>
          <w:rFonts w:hint="eastAsia" w:ascii="仿宋" w:hAnsi="仿宋" w:eastAsia="仿宋" w:cs="仿宋"/>
          <w:sz w:val="24"/>
        </w:rPr>
        <w:t>招标人不得泄露招标投标活动中应当保密的情况和资料，不得与投标人串通损害国家利益、社会公共利益或者他人合法权益。</w:t>
      </w:r>
    </w:p>
    <w:p>
      <w:pPr>
        <w:pStyle w:val="32"/>
        <w:spacing w:line="440" w:lineRule="exact"/>
        <w:outlineLvl w:val="0"/>
        <w:rPr>
          <w:rFonts w:ascii="仿宋" w:hAnsi="仿宋" w:eastAsia="仿宋" w:cs="仿宋"/>
          <w:b/>
          <w:bCs/>
          <w:szCs w:val="24"/>
        </w:rPr>
      </w:pPr>
      <w:bookmarkStart w:id="413" w:name="_Toc152045576"/>
      <w:bookmarkStart w:id="414" w:name="_Toc27155"/>
      <w:bookmarkStart w:id="415" w:name="_Toc509318006"/>
      <w:bookmarkStart w:id="416" w:name="_Toc152042352"/>
      <w:bookmarkStart w:id="417" w:name="_Toc179632594"/>
      <w:bookmarkStart w:id="418" w:name="_Toc492286378"/>
      <w:bookmarkStart w:id="419" w:name="_Toc144974544"/>
      <w:bookmarkStart w:id="420" w:name="_Toc233102540"/>
      <w:bookmarkStart w:id="421" w:name="_Toc5367"/>
      <w:bookmarkStart w:id="422" w:name="_Toc28042"/>
      <w:r>
        <w:rPr>
          <w:rFonts w:hint="eastAsia" w:ascii="仿宋" w:hAnsi="仿宋" w:eastAsia="仿宋" w:cs="仿宋"/>
          <w:b/>
          <w:bCs/>
          <w:szCs w:val="24"/>
        </w:rPr>
        <w:t>9.2 对投标人的纪律要求</w:t>
      </w:r>
      <w:bookmarkEnd w:id="413"/>
      <w:bookmarkEnd w:id="414"/>
      <w:bookmarkEnd w:id="415"/>
      <w:bookmarkEnd w:id="416"/>
      <w:bookmarkEnd w:id="417"/>
      <w:bookmarkEnd w:id="418"/>
      <w:bookmarkEnd w:id="419"/>
      <w:bookmarkEnd w:id="420"/>
      <w:bookmarkEnd w:id="421"/>
      <w:bookmarkEnd w:id="422"/>
    </w:p>
    <w:p>
      <w:pPr>
        <w:spacing w:line="440" w:lineRule="exact"/>
        <w:ind w:firstLine="480" w:firstLineChars="200"/>
        <w:rPr>
          <w:rFonts w:ascii="仿宋" w:hAnsi="仿宋" w:eastAsia="仿宋" w:cs="仿宋"/>
          <w:sz w:val="24"/>
        </w:rPr>
      </w:pPr>
      <w:r>
        <w:rPr>
          <w:rFonts w:hint="eastAsia" w:ascii="仿宋" w:hAnsi="仿宋" w:eastAsia="仿宋" w:cs="仿宋"/>
          <w:sz w:val="24"/>
        </w:rPr>
        <w:t>投标人不得相互串通投标或与招标人串通投标，不得向招标人或者评标委员会成员行贿谋取中标，不得以他人名义投标或者以其他方式弄虚作假骗取中标；投标人不得以任何方式干扰、影响评标工作。</w:t>
      </w:r>
    </w:p>
    <w:p>
      <w:pPr>
        <w:pStyle w:val="32"/>
        <w:spacing w:line="440" w:lineRule="exact"/>
        <w:outlineLvl w:val="0"/>
        <w:rPr>
          <w:rFonts w:ascii="仿宋" w:hAnsi="仿宋" w:eastAsia="仿宋" w:cs="仿宋"/>
          <w:b/>
          <w:bCs/>
          <w:szCs w:val="24"/>
        </w:rPr>
      </w:pPr>
      <w:bookmarkStart w:id="423" w:name="_Toc509318007"/>
      <w:bookmarkStart w:id="424" w:name="_Toc152042353"/>
      <w:bookmarkStart w:id="425" w:name="_Toc179632595"/>
      <w:bookmarkStart w:id="426" w:name="_Toc233102541"/>
      <w:bookmarkStart w:id="427" w:name="_Toc152045577"/>
      <w:bookmarkStart w:id="428" w:name="_Toc144974545"/>
      <w:bookmarkStart w:id="429" w:name="_Toc492286379"/>
      <w:bookmarkStart w:id="430" w:name="_Toc17339"/>
      <w:bookmarkStart w:id="431" w:name="_Toc23093"/>
      <w:bookmarkStart w:id="432" w:name="_Toc29164"/>
      <w:r>
        <w:rPr>
          <w:rFonts w:hint="eastAsia" w:ascii="仿宋" w:hAnsi="仿宋" w:eastAsia="仿宋" w:cs="仿宋"/>
          <w:b/>
          <w:bCs/>
          <w:szCs w:val="24"/>
        </w:rPr>
        <w:t>9.3 对评标委员会成员的纪律要求</w:t>
      </w:r>
      <w:bookmarkEnd w:id="423"/>
      <w:bookmarkEnd w:id="424"/>
      <w:bookmarkEnd w:id="425"/>
      <w:bookmarkEnd w:id="426"/>
      <w:bookmarkEnd w:id="427"/>
      <w:bookmarkEnd w:id="428"/>
      <w:bookmarkEnd w:id="429"/>
      <w:bookmarkEnd w:id="430"/>
      <w:bookmarkEnd w:id="431"/>
      <w:bookmarkEnd w:id="432"/>
    </w:p>
    <w:p>
      <w:pPr>
        <w:spacing w:line="440" w:lineRule="exact"/>
        <w:ind w:firstLine="480" w:firstLineChars="200"/>
      </w:pPr>
      <w:r>
        <w:rPr>
          <w:rFonts w:hint="eastAsia" w:ascii="仿宋" w:hAnsi="仿宋" w:eastAsia="仿宋" w:cs="仿宋"/>
          <w:sz w:val="24"/>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w:t>
      </w:r>
      <w:r>
        <w:rPr>
          <w:rFonts w:hint="eastAsia" w:ascii="仿宋" w:hAnsi="仿宋" w:eastAsia="仿宋" w:cs="仿宋"/>
          <w:b/>
          <w:sz w:val="24"/>
        </w:rPr>
        <w:t>《评标办法》</w:t>
      </w:r>
      <w:r>
        <w:rPr>
          <w:rFonts w:hint="eastAsia" w:ascii="仿宋" w:hAnsi="仿宋" w:eastAsia="仿宋" w:cs="仿宋"/>
          <w:sz w:val="24"/>
        </w:rPr>
        <w:t>没有规定的评审因素和标准进行评标。</w:t>
      </w:r>
    </w:p>
    <w:p>
      <w:pPr>
        <w:pStyle w:val="32"/>
        <w:spacing w:line="440" w:lineRule="exact"/>
        <w:outlineLvl w:val="0"/>
        <w:rPr>
          <w:rFonts w:ascii="仿宋" w:hAnsi="仿宋" w:eastAsia="仿宋" w:cs="仿宋"/>
          <w:b/>
          <w:bCs/>
          <w:szCs w:val="24"/>
        </w:rPr>
      </w:pPr>
      <w:bookmarkStart w:id="433" w:name="_Toc11567"/>
      <w:bookmarkStart w:id="434" w:name="_Toc233102542"/>
      <w:bookmarkStart w:id="435" w:name="_Toc31694"/>
      <w:bookmarkStart w:id="436" w:name="_Toc152045578"/>
      <w:bookmarkStart w:id="437" w:name="_Toc492286380"/>
      <w:bookmarkStart w:id="438" w:name="_Toc152042354"/>
      <w:bookmarkStart w:id="439" w:name="_Toc509318008"/>
      <w:bookmarkStart w:id="440" w:name="_Toc179632596"/>
      <w:bookmarkStart w:id="441" w:name="_Toc27247"/>
      <w:r>
        <w:rPr>
          <w:rFonts w:hint="eastAsia" w:ascii="仿宋" w:hAnsi="仿宋" w:eastAsia="仿宋" w:cs="仿宋"/>
          <w:b/>
          <w:bCs/>
          <w:szCs w:val="24"/>
        </w:rPr>
        <w:t>9.4 对与评标活动有关的工作人员的纪律要求</w:t>
      </w:r>
      <w:bookmarkEnd w:id="433"/>
      <w:bookmarkEnd w:id="434"/>
      <w:bookmarkEnd w:id="435"/>
      <w:bookmarkEnd w:id="436"/>
      <w:bookmarkEnd w:id="437"/>
      <w:bookmarkEnd w:id="438"/>
      <w:bookmarkEnd w:id="439"/>
      <w:bookmarkEnd w:id="440"/>
      <w:bookmarkEnd w:id="441"/>
    </w:p>
    <w:p>
      <w:pPr>
        <w:spacing w:line="440" w:lineRule="exact"/>
        <w:ind w:firstLine="480" w:firstLineChars="200"/>
        <w:rPr>
          <w:rFonts w:ascii="仿宋" w:hAnsi="仿宋" w:eastAsia="仿宋" w:cs="仿宋"/>
          <w:sz w:val="24"/>
        </w:rPr>
      </w:pPr>
      <w:bookmarkStart w:id="442" w:name="_Toc152042355"/>
      <w:r>
        <w:rPr>
          <w:rFonts w:hint="eastAsia" w:ascii="仿宋" w:hAnsi="仿宋" w:eastAsia="仿宋" w:cs="仿宋"/>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bookmarkEnd w:id="442"/>
      <w:bookmarkStart w:id="443" w:name="_Toc5954"/>
      <w:bookmarkStart w:id="444" w:name="_Toc233102543"/>
      <w:bookmarkStart w:id="445" w:name="_Toc179632597"/>
      <w:bookmarkStart w:id="446" w:name="_Toc492286381"/>
      <w:bookmarkStart w:id="447" w:name="_Toc152042356"/>
      <w:bookmarkStart w:id="448" w:name="_Toc152045579"/>
      <w:bookmarkStart w:id="449" w:name="_Toc15100"/>
      <w:bookmarkStart w:id="450" w:name="_Toc509318009"/>
      <w:bookmarkStart w:id="451" w:name="_Toc21017"/>
    </w:p>
    <w:p>
      <w:pPr>
        <w:spacing w:line="440" w:lineRule="exact"/>
        <w:rPr>
          <w:rFonts w:ascii="仿宋" w:hAnsi="仿宋" w:eastAsia="仿宋" w:cs="仿宋"/>
          <w:b/>
          <w:bCs/>
          <w:sz w:val="24"/>
        </w:rPr>
      </w:pPr>
      <w:r>
        <w:rPr>
          <w:rFonts w:hint="eastAsia" w:ascii="仿宋" w:hAnsi="仿宋" w:eastAsia="仿宋" w:cs="仿宋"/>
          <w:b/>
          <w:bCs/>
          <w:sz w:val="24"/>
        </w:rPr>
        <w:t>9.5 询问、质疑和投诉</w:t>
      </w:r>
      <w:bookmarkEnd w:id="443"/>
      <w:bookmarkEnd w:id="444"/>
      <w:bookmarkEnd w:id="445"/>
      <w:bookmarkEnd w:id="446"/>
      <w:bookmarkEnd w:id="447"/>
      <w:bookmarkEnd w:id="448"/>
      <w:bookmarkEnd w:id="449"/>
      <w:bookmarkEnd w:id="450"/>
      <w:bookmarkEnd w:id="451"/>
      <w:bookmarkStart w:id="452" w:name="_Toc27334"/>
      <w:bookmarkStart w:id="453" w:name="_Toc12501"/>
    </w:p>
    <w:p>
      <w:pPr>
        <w:spacing w:line="440" w:lineRule="exact"/>
        <w:ind w:firstLine="480" w:firstLineChars="200"/>
        <w:rPr>
          <w:rFonts w:ascii="仿宋" w:hAnsi="仿宋" w:eastAsia="仿宋" w:cs="仿宋"/>
          <w:sz w:val="24"/>
        </w:rPr>
      </w:pPr>
      <w:r>
        <w:rPr>
          <w:rFonts w:hint="eastAsia" w:ascii="仿宋" w:hAnsi="仿宋" w:eastAsia="仿宋" w:cs="仿宋"/>
          <w:sz w:val="24"/>
        </w:rPr>
        <w:t>9.5.1投标人在招标投标中有疑问的，可以向招标人或者采购代理机构提出。招标人或者采购代理机构将在3个工作日内对投标人依法提出的询问作出答复。</w:t>
      </w:r>
      <w:bookmarkEnd w:id="452"/>
      <w:bookmarkEnd w:id="453"/>
      <w:bookmarkStart w:id="454" w:name="_Toc26821"/>
      <w:bookmarkStart w:id="455" w:name="_Toc30584"/>
      <w:r>
        <w:rPr>
          <w:rFonts w:hint="eastAsia" w:ascii="仿宋" w:hAnsi="仿宋" w:eastAsia="仿宋" w:cs="仿宋"/>
          <w:sz w:val="24"/>
        </w:rPr>
        <w:t xml:space="preserve">     </w:t>
      </w:r>
    </w:p>
    <w:p>
      <w:pPr>
        <w:spacing w:line="440" w:lineRule="exact"/>
        <w:ind w:firstLine="480" w:firstLineChars="200"/>
        <w:rPr>
          <w:rFonts w:ascii="仿宋" w:hAnsi="仿宋" w:eastAsia="仿宋" w:cs="仿宋"/>
          <w:sz w:val="24"/>
        </w:rPr>
      </w:pPr>
      <w:r>
        <w:rPr>
          <w:rFonts w:hint="eastAsia" w:ascii="仿宋" w:hAnsi="仿宋" w:eastAsia="仿宋" w:cs="仿宋"/>
          <w:sz w:val="24"/>
        </w:rPr>
        <w:t>9.5.2投标人对招标文件提出质疑的，应当在获取招标文件之日或者招标文件公告期届满之日起7个工作日内提出；投标人对采购过程提出质疑的，应当在知道或者应知其权益受到损害之日起7个工作日内提出；投标人对中标结果提出质疑的，应当在知道或者应知其权益受到损害之日起7个工作日内提出。逾期提出的质疑招标人或者采购代理机构不予受理。</w:t>
      </w:r>
      <w:bookmarkEnd w:id="454"/>
      <w:bookmarkEnd w:id="455"/>
      <w:bookmarkStart w:id="456" w:name="_Toc9213"/>
      <w:bookmarkStart w:id="457" w:name="_Toc15334"/>
    </w:p>
    <w:p>
      <w:pPr>
        <w:spacing w:line="440" w:lineRule="exact"/>
        <w:ind w:firstLine="480" w:firstLineChars="200"/>
        <w:rPr>
          <w:rFonts w:ascii="仿宋" w:hAnsi="仿宋" w:eastAsia="仿宋" w:cs="仿宋"/>
          <w:sz w:val="24"/>
        </w:rPr>
      </w:pPr>
      <w:r>
        <w:rPr>
          <w:rFonts w:hint="eastAsia" w:ascii="仿宋" w:hAnsi="仿宋" w:eastAsia="仿宋" w:cs="仿宋"/>
          <w:sz w:val="24"/>
        </w:rPr>
        <w:t>9.5.3投标人应按照财政部公布的质疑函格式以书面形式针对同一采购程序环节一次性向招标人或者采购代理机构提出质疑。质疑函的质疑事项应具体、明确，并有必要的事实依据和法律依据。质疑函的质疑请求应与质疑事项相关。质疑投标人为自然人的，质疑函应由本人签字；质疑投标人为法人或者其他组织的，质疑函应由法定代表人或者其授权代表签字并加盖公章。</w:t>
      </w:r>
      <w:bookmarkEnd w:id="456"/>
      <w:bookmarkEnd w:id="457"/>
      <w:bookmarkStart w:id="458" w:name="_Toc15257"/>
      <w:bookmarkStart w:id="459" w:name="_Toc25166"/>
    </w:p>
    <w:p>
      <w:pPr>
        <w:spacing w:line="440" w:lineRule="exact"/>
        <w:ind w:firstLine="480" w:firstLineChars="200"/>
        <w:rPr>
          <w:rFonts w:ascii="仿宋" w:hAnsi="仿宋" w:eastAsia="仿宋" w:cs="仿宋"/>
          <w:sz w:val="24"/>
        </w:rPr>
      </w:pPr>
      <w:r>
        <w:rPr>
          <w:rFonts w:hint="eastAsia" w:ascii="仿宋" w:hAnsi="仿宋" w:eastAsia="仿宋" w:cs="仿宋"/>
          <w:sz w:val="24"/>
        </w:rPr>
        <w:t>9.5.4招标人或者采购代理机构在收到质疑后7个工作日内作出答复，并以书面形式通知质疑投标人和其他有关投标人。</w:t>
      </w:r>
      <w:bookmarkEnd w:id="458"/>
      <w:bookmarkEnd w:id="459"/>
    </w:p>
    <w:p>
      <w:pPr>
        <w:pStyle w:val="32"/>
        <w:spacing w:line="440" w:lineRule="exact"/>
        <w:ind w:firstLine="480" w:firstLineChars="200"/>
        <w:outlineLvl w:val="0"/>
        <w:rPr>
          <w:rFonts w:ascii="仿宋" w:hAnsi="仿宋" w:eastAsia="仿宋" w:cs="仿宋"/>
          <w:szCs w:val="24"/>
        </w:rPr>
      </w:pPr>
      <w:bookmarkStart w:id="460" w:name="_Toc28649"/>
      <w:bookmarkStart w:id="461" w:name="_Toc19495"/>
      <w:r>
        <w:rPr>
          <w:rFonts w:hint="eastAsia" w:ascii="仿宋" w:hAnsi="仿宋" w:eastAsia="仿宋" w:cs="仿宋"/>
          <w:szCs w:val="24"/>
        </w:rPr>
        <w:t>9.5.5质疑投标人对招标人或者采购代理机构的答复不满意或者招标人或者采购代理机构未在规定时间内答复的，可以向同级政府采购监督管理部门投诉。</w:t>
      </w:r>
      <w:bookmarkEnd w:id="460"/>
      <w:bookmarkEnd w:id="461"/>
    </w:p>
    <w:p>
      <w:pPr>
        <w:pStyle w:val="31"/>
        <w:spacing w:line="440" w:lineRule="exact"/>
        <w:jc w:val="both"/>
        <w:outlineLvl w:val="0"/>
        <w:rPr>
          <w:rFonts w:ascii="仿宋" w:hAnsi="仿宋" w:eastAsia="仿宋" w:cs="仿宋"/>
          <w:b/>
          <w:bCs/>
          <w:szCs w:val="28"/>
        </w:rPr>
      </w:pPr>
      <w:bookmarkStart w:id="462" w:name="_Toc3817"/>
      <w:bookmarkStart w:id="463" w:name="_Toc492286382"/>
      <w:bookmarkStart w:id="464" w:name="_Toc509318010"/>
      <w:bookmarkStart w:id="465" w:name="_Toc6068"/>
      <w:bookmarkStart w:id="466" w:name="_Toc7345"/>
      <w:r>
        <w:rPr>
          <w:rFonts w:hint="eastAsia" w:ascii="仿宋" w:hAnsi="仿宋" w:eastAsia="仿宋" w:cs="仿宋"/>
          <w:b/>
          <w:bCs/>
          <w:szCs w:val="28"/>
        </w:rPr>
        <w:t>10. 招标代理服务费</w:t>
      </w:r>
      <w:bookmarkEnd w:id="462"/>
      <w:bookmarkEnd w:id="463"/>
      <w:bookmarkEnd w:id="464"/>
      <w:bookmarkEnd w:id="465"/>
      <w:bookmarkEnd w:id="466"/>
    </w:p>
    <w:p>
      <w:pPr>
        <w:pStyle w:val="32"/>
        <w:spacing w:line="440" w:lineRule="exact"/>
        <w:outlineLvl w:val="0"/>
        <w:rPr>
          <w:rFonts w:ascii="仿宋" w:hAnsi="仿宋" w:eastAsia="仿宋" w:cs="仿宋"/>
          <w:szCs w:val="24"/>
        </w:rPr>
      </w:pPr>
      <w:bookmarkStart w:id="467" w:name="_Toc14767"/>
      <w:bookmarkStart w:id="468" w:name="_Toc25417"/>
      <w:bookmarkStart w:id="469" w:name="_Toc19809"/>
      <w:bookmarkStart w:id="470" w:name="_Toc492286383"/>
      <w:bookmarkStart w:id="471" w:name="_Toc509318011"/>
      <w:bookmarkStart w:id="472" w:name="_Toc233102544"/>
      <w:bookmarkStart w:id="473" w:name="_Toc152042357"/>
      <w:bookmarkStart w:id="474" w:name="_Toc144974547"/>
      <w:bookmarkStart w:id="475" w:name="_Toc152045580"/>
      <w:bookmarkStart w:id="476" w:name="_Toc179632598"/>
      <w:r>
        <w:rPr>
          <w:rFonts w:hint="eastAsia" w:ascii="仿宋" w:hAnsi="仿宋" w:eastAsia="仿宋" w:cs="仿宋"/>
          <w:szCs w:val="24"/>
        </w:rPr>
        <w:t>10.1收费标准</w:t>
      </w:r>
      <w:bookmarkEnd w:id="467"/>
      <w:bookmarkEnd w:id="468"/>
      <w:bookmarkEnd w:id="469"/>
      <w:bookmarkEnd w:id="470"/>
      <w:bookmarkEnd w:id="471"/>
    </w:p>
    <w:p>
      <w:pPr>
        <w:spacing w:line="440" w:lineRule="exact"/>
        <w:rPr>
          <w:rFonts w:ascii="仿宋" w:hAnsi="仿宋" w:eastAsia="仿宋" w:cs="仿宋"/>
          <w:sz w:val="24"/>
        </w:rPr>
      </w:pPr>
      <w:r>
        <w:rPr>
          <w:rFonts w:hint="eastAsia" w:ascii="仿宋" w:hAnsi="仿宋" w:eastAsia="仿宋" w:cs="仿宋"/>
          <w:sz w:val="24"/>
        </w:rPr>
        <w:t xml:space="preserve">    采购代理机构按照如下标准，采用差额累进方式计算服务费。</w:t>
      </w:r>
    </w:p>
    <w:p>
      <w:pPr>
        <w:spacing w:line="440" w:lineRule="exact"/>
        <w:ind w:firstLine="480" w:firstLineChars="200"/>
        <w:rPr>
          <w:rFonts w:ascii="仿宋" w:hAnsi="仿宋" w:eastAsia="仿宋" w:cs="仿宋"/>
          <w:sz w:val="24"/>
        </w:rPr>
      </w:pPr>
      <w:r>
        <w:rPr>
          <w:rFonts w:hint="eastAsia" w:ascii="仿宋" w:hAnsi="仿宋" w:eastAsia="仿宋" w:cs="仿宋"/>
          <w:sz w:val="24"/>
        </w:rPr>
        <w:t>具体标准见下表：</w:t>
      </w:r>
    </w:p>
    <w:bookmarkEnd w:id="472"/>
    <w:bookmarkEnd w:id="473"/>
    <w:bookmarkEnd w:id="474"/>
    <w:bookmarkEnd w:id="475"/>
    <w:bookmarkEnd w:id="476"/>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8"/>
        <w:gridCol w:w="3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4448" w:type="dxa"/>
          </w:tcPr>
          <w:p>
            <w:pPr>
              <w:ind w:firstLine="3042" w:firstLineChars="1449"/>
              <w:rPr>
                <w:rFonts w:ascii="仿宋" w:hAnsi="仿宋" w:eastAsia="仿宋"/>
                <w:b/>
                <w:bCs/>
              </w:rPr>
            </w:pPr>
            <w:bookmarkStart w:id="477" w:name="_Toc303771674"/>
            <w:bookmarkStart w:id="478" w:name="_Toc363653936"/>
            <w:r>
              <mc:AlternateContent>
                <mc:Choice Requires="wps">
                  <w:drawing>
                    <wp:anchor distT="0" distB="0" distL="114300" distR="114300" simplePos="0" relativeHeight="251662336" behindDoc="0" locked="0" layoutInCell="1" allowOverlap="1">
                      <wp:simplePos x="0" y="0"/>
                      <wp:positionH relativeFrom="column">
                        <wp:posOffset>-33655</wp:posOffset>
                      </wp:positionH>
                      <wp:positionV relativeFrom="paragraph">
                        <wp:posOffset>16510</wp:posOffset>
                      </wp:positionV>
                      <wp:extent cx="2795270" cy="979170"/>
                      <wp:effectExtent l="1270" t="4445" r="3810" b="6985"/>
                      <wp:wrapNone/>
                      <wp:docPr id="16" name="直接连接符 16"/>
                      <wp:cNvGraphicFramePr/>
                      <a:graphic xmlns:a="http://schemas.openxmlformats.org/drawingml/2006/main">
                        <a:graphicData uri="http://schemas.microsoft.com/office/word/2010/wordprocessingShape">
                          <wps:wsp>
                            <wps:cNvCnPr/>
                            <wps:spPr>
                              <a:xfrm flipH="1" flipV="1">
                                <a:off x="0" y="0"/>
                                <a:ext cx="2795270" cy="9791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2.65pt;margin-top:1.3pt;height:77.1pt;width:220.1pt;z-index:251662336;mso-width-relative:page;mso-height-relative:page;" filled="f" stroked="t" coordsize="21600,21600" o:gfxdata="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v0bH1QAAAAgBAAAPAAAAAAAAAAEAIAAAACIAAABkcnMvZG93bnJl&#10;di54bWxQSwECFAAUAAAACACHTuJAK4CBXgACAAABBAAADgAAAAAAAAABACAAAAAkAQAAZHJzL2Uy&#10;b0RvYy54bWxQSwUGAAAAAAYABgBZAQAAl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1408430</wp:posOffset>
                      </wp:positionH>
                      <wp:positionV relativeFrom="paragraph">
                        <wp:posOffset>20320</wp:posOffset>
                      </wp:positionV>
                      <wp:extent cx="1340485" cy="976630"/>
                      <wp:effectExtent l="2540" t="3810" r="9525" b="10160"/>
                      <wp:wrapNone/>
                      <wp:docPr id="3" name="直接连接符 3"/>
                      <wp:cNvGraphicFramePr/>
                      <a:graphic xmlns:a="http://schemas.openxmlformats.org/drawingml/2006/main">
                        <a:graphicData uri="http://schemas.microsoft.com/office/word/2010/wordprocessingShape">
                          <wps:wsp>
                            <wps:cNvCnPr/>
                            <wps:spPr>
                              <a:xfrm flipH="1" flipV="1">
                                <a:off x="0" y="0"/>
                                <a:ext cx="1340485" cy="97663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110.9pt;margin-top:1.6pt;height:76.9pt;width:105.55pt;z-index:251663360;mso-width-relative:page;mso-height-relative:page;" filled="f" stroked="t" coordsize="21600,21600" o:gfxdata="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ryXu1QAAAAkBAAAPAAAAAAAAAAEAIAAAACIAAABkcnMvZG93&#10;bnJldi54bWxQSwECFAAUAAAACACHTuJAbyInhgMCAAD/AwAADgAAAAAAAAABACAAAAAkAQAAZHJz&#10;L2Uyb0RvYy54bWxQSwUGAAAAAAYABgBZAQAAm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0" allowOverlap="1">
                      <wp:simplePos x="0" y="0"/>
                      <wp:positionH relativeFrom="column">
                        <wp:posOffset>-114300</wp:posOffset>
                      </wp:positionH>
                      <wp:positionV relativeFrom="paragraph">
                        <wp:posOffset>-6350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pt;width:0.05pt;z-index:251661312;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uR&#10;037VAAAACQEAAA8AAAAAAAAAAQAgAAAAIgAAAGRycy9kb3ducmV2LnhtbFBLAQIUABQAAAAIAIdO&#10;4kD0pOcI7QEAAOIDAAAOAAAAAAAAAAEAIAAAACQBAABkcnMvZTJvRG9jLnhtbFBLBQYAAAAABgAG&#10;AFkBAACDBQAAAAA=&#10;">
                      <v:fill on="f" focussize="0,0"/>
                      <v:stroke color="#000000" joinstyle="round"/>
                      <v:imagedata o:title=""/>
                      <o:lock v:ext="edit" aspectratio="f"/>
                    </v:line>
                  </w:pict>
                </mc:Fallback>
              </mc:AlternateContent>
            </w:r>
            <w:r>
              <w:rPr>
                <w:rFonts w:hint="eastAsia" w:ascii="仿宋" w:hAnsi="仿宋" w:eastAsia="仿宋" w:cs="仿宋"/>
                <w:b/>
                <w:bCs/>
              </w:rPr>
              <w:t>服</w:t>
            </w:r>
          </w:p>
          <w:p>
            <w:pPr>
              <w:ind w:firstLine="1668" w:firstLineChars="791"/>
              <w:rPr>
                <w:rFonts w:ascii="仿宋" w:hAnsi="仿宋" w:eastAsia="仿宋"/>
                <w:b/>
                <w:bCs/>
              </w:rPr>
            </w:pPr>
            <w:r>
              <w:rPr>
                <w:rFonts w:hint="eastAsia" w:ascii="仿宋" w:hAnsi="仿宋" w:eastAsia="仿宋" w:cs="仿宋"/>
                <w:b/>
                <w:bCs/>
              </w:rPr>
              <w:t>费　　　</w:t>
            </w:r>
            <w:r>
              <w:rPr>
                <w:rFonts w:ascii="仿宋" w:hAnsi="仿宋" w:eastAsia="仿宋" w:cs="仿宋"/>
                <w:b/>
                <w:bCs/>
              </w:rPr>
              <w:t xml:space="preserve">       </w:t>
            </w:r>
            <w:r>
              <w:rPr>
                <w:rFonts w:hint="eastAsia" w:ascii="仿宋" w:hAnsi="仿宋" w:eastAsia="仿宋" w:cs="仿宋"/>
                <w:b/>
                <w:bCs/>
              </w:rPr>
              <w:t>务</w:t>
            </w:r>
          </w:p>
          <w:p>
            <w:pPr>
              <w:ind w:firstLine="1004"/>
              <w:rPr>
                <w:rFonts w:ascii="仿宋" w:hAnsi="仿宋" w:eastAsia="仿宋"/>
                <w:b/>
                <w:bCs/>
              </w:rPr>
            </w:pPr>
            <w:r>
              <w:rPr>
                <w:rFonts w:hint="eastAsia" w:ascii="仿宋" w:hAnsi="仿宋" w:eastAsia="仿宋" w:cs="仿宋"/>
                <w:b/>
                <w:bCs/>
              </w:rPr>
              <w:t>　　　</w:t>
            </w:r>
            <w:r>
              <w:rPr>
                <w:rFonts w:ascii="仿宋" w:hAnsi="仿宋" w:eastAsia="仿宋" w:cs="仿宋"/>
                <w:b/>
                <w:bCs/>
              </w:rPr>
              <w:t xml:space="preserve">                  </w:t>
            </w:r>
            <w:r>
              <w:rPr>
                <w:rFonts w:hint="eastAsia" w:ascii="仿宋" w:hAnsi="仿宋" w:eastAsia="仿宋" w:cs="仿宋"/>
                <w:b/>
                <w:bCs/>
              </w:rPr>
              <w:t>类</w:t>
            </w:r>
          </w:p>
          <w:p>
            <w:pPr>
              <w:ind w:firstLine="3137" w:firstLineChars="1488"/>
              <w:rPr>
                <w:rFonts w:ascii="仿宋" w:hAnsi="仿宋" w:eastAsia="仿宋"/>
                <w:b/>
                <w:bCs/>
              </w:rPr>
            </w:pPr>
            <w:r>
              <w:rPr>
                <w:rFonts w:hint="eastAsia" w:ascii="仿宋" w:hAnsi="仿宋" w:eastAsia="仿宋" w:cs="仿宋"/>
                <w:b/>
                <w:bCs/>
              </w:rPr>
              <w:t>率　　型</w:t>
            </w:r>
          </w:p>
          <w:p>
            <w:pPr>
              <w:rPr>
                <w:rFonts w:ascii="仿宋" w:hAnsi="仿宋" w:eastAsia="仿宋"/>
                <w:b/>
                <w:bCs/>
              </w:rPr>
            </w:pPr>
            <w:r>
              <w:rPr>
                <w:rFonts w:hint="eastAsia" w:ascii="仿宋" w:hAnsi="仿宋" w:eastAsia="仿宋" w:cs="仿宋"/>
                <w:b/>
                <w:bCs/>
              </w:rPr>
              <w:t>　　　　中标金额（万元）</w:t>
            </w:r>
          </w:p>
        </w:tc>
        <w:tc>
          <w:tcPr>
            <w:tcW w:w="3597" w:type="dxa"/>
            <w:vAlign w:val="center"/>
          </w:tcPr>
          <w:p>
            <w:pPr>
              <w:jc w:val="center"/>
              <w:rPr>
                <w:rFonts w:ascii="仿宋" w:hAnsi="仿宋" w:eastAsia="仿宋"/>
                <w:b/>
                <w:bCs/>
              </w:rPr>
            </w:pPr>
            <w:r>
              <w:rPr>
                <w:rFonts w:hint="eastAsia" w:ascii="仿宋" w:hAnsi="仿宋" w:eastAsia="仿宋" w:cs="仿宋"/>
                <w:b/>
                <w:bCs/>
              </w:rPr>
              <w:t>货物招标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448" w:type="dxa"/>
          </w:tcPr>
          <w:p>
            <w:pPr>
              <w:jc w:val="center"/>
              <w:rPr>
                <w:rFonts w:ascii="仿宋" w:hAnsi="仿宋" w:eastAsia="仿宋"/>
              </w:rPr>
            </w:pPr>
            <w:r>
              <w:rPr>
                <w:rFonts w:ascii="仿宋" w:hAnsi="仿宋" w:eastAsia="仿宋" w:cs="仿宋"/>
              </w:rPr>
              <w:t>100</w:t>
            </w:r>
            <w:r>
              <w:rPr>
                <w:rFonts w:hint="eastAsia" w:ascii="仿宋" w:hAnsi="仿宋" w:eastAsia="仿宋" w:cs="仿宋"/>
              </w:rPr>
              <w:t>以下</w:t>
            </w:r>
          </w:p>
        </w:tc>
        <w:tc>
          <w:tcPr>
            <w:tcW w:w="3597" w:type="dxa"/>
          </w:tcPr>
          <w:p>
            <w:pPr>
              <w:jc w:val="center"/>
              <w:rPr>
                <w:rFonts w:ascii="仿宋" w:hAnsi="仿宋" w:eastAsia="仿宋" w:cs="仿宋"/>
              </w:rPr>
            </w:pPr>
            <w:r>
              <w:rPr>
                <w:rFonts w:ascii="仿宋" w:hAnsi="仿宋" w:eastAsia="仿宋" w:cs="仿宋"/>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4448" w:type="dxa"/>
          </w:tcPr>
          <w:p>
            <w:pPr>
              <w:jc w:val="center"/>
              <w:rPr>
                <w:rFonts w:ascii="仿宋" w:hAnsi="仿宋" w:eastAsia="仿宋" w:cs="仿宋"/>
              </w:rPr>
            </w:pPr>
            <w:r>
              <w:rPr>
                <w:rFonts w:ascii="仿宋" w:hAnsi="仿宋" w:eastAsia="仿宋" w:cs="仿宋"/>
              </w:rPr>
              <w:t>100-500</w:t>
            </w:r>
          </w:p>
        </w:tc>
        <w:tc>
          <w:tcPr>
            <w:tcW w:w="3597" w:type="dxa"/>
          </w:tcPr>
          <w:p>
            <w:pPr>
              <w:jc w:val="center"/>
              <w:rPr>
                <w:rFonts w:ascii="仿宋" w:hAnsi="仿宋" w:eastAsia="仿宋" w:cs="仿宋"/>
              </w:rPr>
            </w:pPr>
            <w:r>
              <w:rPr>
                <w:rFonts w:ascii="仿宋" w:hAnsi="仿宋" w:eastAsia="仿宋" w:cs="仿宋"/>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448" w:type="dxa"/>
          </w:tcPr>
          <w:p>
            <w:pPr>
              <w:jc w:val="center"/>
              <w:rPr>
                <w:rFonts w:ascii="仿宋" w:hAnsi="仿宋" w:eastAsia="仿宋" w:cs="仿宋"/>
              </w:rPr>
            </w:pPr>
            <w:r>
              <w:rPr>
                <w:rFonts w:ascii="仿宋" w:hAnsi="仿宋" w:eastAsia="仿宋" w:cs="仿宋"/>
              </w:rPr>
              <w:t>500-1000</w:t>
            </w:r>
          </w:p>
        </w:tc>
        <w:tc>
          <w:tcPr>
            <w:tcW w:w="3597" w:type="dxa"/>
          </w:tcPr>
          <w:p>
            <w:pPr>
              <w:jc w:val="center"/>
              <w:rPr>
                <w:rFonts w:ascii="仿宋" w:hAnsi="仿宋" w:eastAsia="仿宋" w:cs="仿宋"/>
              </w:rPr>
            </w:pPr>
            <w:r>
              <w:rPr>
                <w:rFonts w:ascii="仿宋" w:hAnsi="仿宋" w:eastAsia="仿宋" w:cs="仿宋"/>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448" w:type="dxa"/>
          </w:tcPr>
          <w:p>
            <w:pPr>
              <w:jc w:val="center"/>
              <w:rPr>
                <w:rFonts w:ascii="仿宋" w:hAnsi="仿宋" w:eastAsia="仿宋" w:cs="仿宋"/>
              </w:rPr>
            </w:pPr>
            <w:r>
              <w:rPr>
                <w:rFonts w:ascii="仿宋" w:hAnsi="仿宋" w:eastAsia="仿宋" w:cs="仿宋"/>
              </w:rPr>
              <w:t>1000-5000</w:t>
            </w:r>
          </w:p>
        </w:tc>
        <w:tc>
          <w:tcPr>
            <w:tcW w:w="3597" w:type="dxa"/>
          </w:tcPr>
          <w:p>
            <w:pPr>
              <w:jc w:val="center"/>
              <w:rPr>
                <w:rFonts w:ascii="仿宋" w:hAnsi="仿宋" w:eastAsia="仿宋" w:cs="仿宋"/>
              </w:rPr>
            </w:pPr>
            <w:r>
              <w:rPr>
                <w:rFonts w:ascii="仿宋" w:hAnsi="仿宋" w:eastAsia="仿宋" w:cs="仿宋"/>
              </w:rPr>
              <w:t>0.5%</w:t>
            </w:r>
          </w:p>
        </w:tc>
      </w:tr>
    </w:tbl>
    <w:p>
      <w:pPr>
        <w:rPr>
          <w:rFonts w:ascii="仿宋" w:hAnsi="仿宋" w:eastAsia="仿宋" w:cs="仿宋"/>
        </w:rPr>
      </w:pPr>
    </w:p>
    <w:p>
      <w:pPr>
        <w:spacing w:line="440" w:lineRule="exact"/>
        <w:rPr>
          <w:rFonts w:ascii="仿宋" w:hAnsi="仿宋" w:eastAsia="仿宋" w:cs="仿宋"/>
          <w:sz w:val="24"/>
        </w:rPr>
      </w:pPr>
      <w:r>
        <w:rPr>
          <w:rFonts w:hint="eastAsia" w:ascii="仿宋" w:hAnsi="仿宋" w:eastAsia="仿宋" w:cs="仿宋"/>
          <w:sz w:val="24"/>
        </w:rPr>
        <w:t>1、计费基数：计费基数为包中标金额。</w:t>
      </w:r>
    </w:p>
    <w:p>
      <w:pPr>
        <w:pStyle w:val="32"/>
        <w:spacing w:line="440" w:lineRule="exact"/>
        <w:outlineLvl w:val="0"/>
        <w:rPr>
          <w:rFonts w:ascii="仿宋" w:hAnsi="仿宋" w:eastAsia="仿宋" w:cs="仿宋"/>
          <w:b/>
          <w:bCs/>
          <w:szCs w:val="24"/>
        </w:rPr>
      </w:pPr>
      <w:bookmarkStart w:id="479" w:name="_Toc6563"/>
      <w:bookmarkStart w:id="480" w:name="_Toc13501"/>
      <w:bookmarkStart w:id="481" w:name="_Toc492286384"/>
      <w:bookmarkStart w:id="482" w:name="_Toc509318012"/>
      <w:bookmarkStart w:id="483" w:name="_Toc17516"/>
      <w:r>
        <w:rPr>
          <w:rFonts w:hint="eastAsia" w:ascii="仿宋" w:hAnsi="仿宋" w:eastAsia="仿宋" w:cs="仿宋"/>
          <w:b/>
          <w:bCs/>
          <w:szCs w:val="24"/>
        </w:rPr>
        <w:t>10.2收费对象</w:t>
      </w:r>
      <w:bookmarkEnd w:id="477"/>
      <w:bookmarkEnd w:id="478"/>
      <w:r>
        <w:rPr>
          <w:rFonts w:hint="eastAsia" w:ascii="仿宋" w:hAnsi="仿宋" w:eastAsia="仿宋" w:cs="仿宋"/>
          <w:b/>
          <w:bCs/>
          <w:szCs w:val="24"/>
        </w:rPr>
        <w:t>和时间</w:t>
      </w:r>
      <w:bookmarkEnd w:id="479"/>
      <w:bookmarkEnd w:id="480"/>
      <w:bookmarkEnd w:id="481"/>
      <w:bookmarkEnd w:id="482"/>
      <w:bookmarkEnd w:id="483"/>
    </w:p>
    <w:p>
      <w:pPr>
        <w:spacing w:line="440" w:lineRule="exact"/>
        <w:ind w:firstLine="480"/>
        <w:rPr>
          <w:rFonts w:ascii="仿宋" w:hAnsi="仿宋" w:eastAsia="仿宋" w:cs="仿宋"/>
          <w:sz w:val="24"/>
        </w:rPr>
      </w:pPr>
      <w:r>
        <w:rPr>
          <w:rFonts w:hint="eastAsia" w:ascii="仿宋" w:hAnsi="仿宋" w:eastAsia="仿宋" w:cs="仿宋"/>
          <w:sz w:val="24"/>
        </w:rPr>
        <w:t>收费对象见</w:t>
      </w:r>
      <w:r>
        <w:rPr>
          <w:rFonts w:hint="eastAsia" w:ascii="仿宋" w:hAnsi="仿宋" w:eastAsia="仿宋" w:cs="仿宋"/>
          <w:b/>
          <w:sz w:val="24"/>
        </w:rPr>
        <w:t>《投标人须知前附表》</w:t>
      </w:r>
      <w:r>
        <w:rPr>
          <w:rFonts w:hint="eastAsia" w:ascii="仿宋" w:hAnsi="仿宋" w:eastAsia="仿宋" w:cs="仿宋"/>
          <w:sz w:val="24"/>
        </w:rPr>
        <w:t>。招标代理服务费由中标人支付的，向中标人发出中标通知书的同时一次性收取中标服务费。</w:t>
      </w:r>
    </w:p>
    <w:p>
      <w:pPr>
        <w:pStyle w:val="32"/>
        <w:spacing w:line="440" w:lineRule="exact"/>
        <w:outlineLvl w:val="0"/>
        <w:rPr>
          <w:rFonts w:ascii="仿宋" w:hAnsi="仿宋" w:eastAsia="仿宋" w:cs="仿宋"/>
          <w:szCs w:val="24"/>
        </w:rPr>
      </w:pPr>
      <w:bookmarkStart w:id="484" w:name="_Toc303771675"/>
      <w:bookmarkStart w:id="485" w:name="_Toc363653937"/>
      <w:bookmarkStart w:id="486" w:name="_Toc20378"/>
      <w:bookmarkStart w:id="487" w:name="_Toc4857"/>
      <w:bookmarkStart w:id="488" w:name="_Toc509318013"/>
      <w:bookmarkStart w:id="489" w:name="_Toc492286385"/>
      <w:bookmarkStart w:id="490" w:name="_Toc5755"/>
      <w:r>
        <w:rPr>
          <w:rFonts w:hint="eastAsia" w:ascii="仿宋" w:hAnsi="仿宋" w:eastAsia="仿宋" w:cs="仿宋"/>
          <w:szCs w:val="24"/>
        </w:rPr>
        <w:t>10.3收费</w:t>
      </w:r>
      <w:bookmarkEnd w:id="484"/>
      <w:bookmarkEnd w:id="485"/>
      <w:r>
        <w:rPr>
          <w:rFonts w:hint="eastAsia" w:ascii="仿宋" w:hAnsi="仿宋" w:eastAsia="仿宋" w:cs="仿宋"/>
          <w:szCs w:val="24"/>
        </w:rPr>
        <w:t>类型</w:t>
      </w:r>
      <w:bookmarkEnd w:id="486"/>
      <w:bookmarkEnd w:id="487"/>
      <w:bookmarkEnd w:id="488"/>
      <w:bookmarkEnd w:id="489"/>
      <w:bookmarkEnd w:id="490"/>
    </w:p>
    <w:p>
      <w:pPr>
        <w:spacing w:line="440" w:lineRule="exact"/>
        <w:ind w:firstLine="480" w:firstLineChars="200"/>
        <w:rPr>
          <w:rFonts w:ascii="仿宋" w:hAnsi="仿宋" w:eastAsia="仿宋" w:cs="仿宋"/>
          <w:sz w:val="24"/>
        </w:rPr>
      </w:pPr>
      <w:r>
        <w:rPr>
          <w:rFonts w:hint="eastAsia" w:ascii="仿宋" w:hAnsi="仿宋" w:eastAsia="仿宋" w:cs="仿宋"/>
          <w:sz w:val="24"/>
        </w:rPr>
        <w:t>收费类型见</w:t>
      </w:r>
      <w:r>
        <w:rPr>
          <w:rFonts w:hint="eastAsia" w:ascii="仿宋" w:hAnsi="仿宋" w:eastAsia="仿宋" w:cs="仿宋"/>
          <w:b/>
          <w:sz w:val="24"/>
        </w:rPr>
        <w:t>《投标人须知前附表》</w:t>
      </w:r>
      <w:r>
        <w:rPr>
          <w:rFonts w:hint="eastAsia" w:ascii="仿宋" w:hAnsi="仿宋" w:eastAsia="仿宋" w:cs="仿宋"/>
          <w:sz w:val="24"/>
        </w:rPr>
        <w:t>。</w:t>
      </w:r>
    </w:p>
    <w:p>
      <w:pPr>
        <w:pStyle w:val="31"/>
        <w:spacing w:line="440" w:lineRule="exact"/>
        <w:jc w:val="both"/>
        <w:outlineLvl w:val="0"/>
        <w:rPr>
          <w:rFonts w:ascii="仿宋" w:hAnsi="仿宋" w:eastAsia="仿宋" w:cs="仿宋"/>
          <w:b/>
          <w:bCs/>
          <w:szCs w:val="28"/>
        </w:rPr>
      </w:pPr>
      <w:bookmarkStart w:id="491" w:name="_Toc363653938"/>
      <w:bookmarkStart w:id="492" w:name="_Toc509318014"/>
      <w:bookmarkStart w:id="493" w:name="_Toc492286386"/>
      <w:bookmarkStart w:id="494" w:name="_Toc303771676"/>
      <w:bookmarkStart w:id="495" w:name="_Toc29417"/>
    </w:p>
    <w:p>
      <w:pPr>
        <w:pStyle w:val="31"/>
        <w:spacing w:line="440" w:lineRule="exact"/>
        <w:jc w:val="both"/>
        <w:outlineLvl w:val="0"/>
        <w:rPr>
          <w:rFonts w:ascii="仿宋" w:hAnsi="仿宋" w:eastAsia="仿宋" w:cs="仿宋"/>
          <w:b/>
          <w:bCs/>
          <w:szCs w:val="28"/>
        </w:rPr>
      </w:pPr>
      <w:bookmarkStart w:id="496" w:name="_Toc31858"/>
      <w:bookmarkStart w:id="497" w:name="_Toc20267"/>
      <w:r>
        <w:rPr>
          <w:rFonts w:hint="eastAsia" w:ascii="仿宋" w:hAnsi="仿宋" w:eastAsia="仿宋" w:cs="仿宋"/>
          <w:b/>
          <w:bCs/>
          <w:szCs w:val="28"/>
        </w:rPr>
        <w:t>11. 需要补充的其他内容</w:t>
      </w:r>
      <w:bookmarkEnd w:id="491"/>
      <w:bookmarkEnd w:id="492"/>
      <w:bookmarkEnd w:id="493"/>
      <w:bookmarkEnd w:id="494"/>
      <w:bookmarkEnd w:id="495"/>
      <w:bookmarkEnd w:id="496"/>
      <w:bookmarkEnd w:id="497"/>
    </w:p>
    <w:p>
      <w:pPr>
        <w:spacing w:line="440" w:lineRule="exact"/>
        <w:rPr>
          <w:rFonts w:ascii="仿宋" w:hAnsi="仿宋" w:eastAsia="仿宋" w:cs="仿宋"/>
          <w:sz w:val="24"/>
        </w:rPr>
      </w:pPr>
      <w:r>
        <w:rPr>
          <w:rFonts w:hint="eastAsia" w:ascii="仿宋" w:hAnsi="仿宋" w:eastAsia="仿宋" w:cs="仿宋"/>
          <w:sz w:val="24"/>
        </w:rPr>
        <w:t>11.1指定网站上发布的招标公告与本招标文件内容不一致的，以指定网站上发布的招标公告为准。</w:t>
      </w:r>
    </w:p>
    <w:p>
      <w:pPr>
        <w:spacing w:line="440" w:lineRule="exact"/>
        <w:rPr>
          <w:rFonts w:ascii="仿宋" w:hAnsi="仿宋" w:eastAsia="仿宋" w:cs="仿宋"/>
          <w:b/>
          <w:sz w:val="24"/>
        </w:rPr>
      </w:pPr>
      <w:r>
        <w:rPr>
          <w:rFonts w:hint="eastAsia" w:ascii="仿宋" w:hAnsi="仿宋" w:eastAsia="仿宋" w:cs="仿宋"/>
          <w:sz w:val="24"/>
        </w:rPr>
        <w:t>11.2 招标文件的解释权归招标人和采购代理机构。</w:t>
      </w:r>
    </w:p>
    <w:p>
      <w:pPr>
        <w:pStyle w:val="4"/>
        <w:spacing w:before="120" w:after="120" w:line="360" w:lineRule="auto"/>
        <w:jc w:val="center"/>
        <w:rPr>
          <w:rFonts w:ascii="仿宋" w:hAnsi="仿宋" w:eastAsia="仿宋" w:cs="仿宋"/>
          <w:sz w:val="32"/>
          <w:szCs w:val="32"/>
        </w:rPr>
      </w:pPr>
      <w:bookmarkStart w:id="498" w:name="_Toc152045598"/>
      <w:bookmarkStart w:id="499" w:name="_Toc27869"/>
      <w:bookmarkStart w:id="500" w:name="_Toc179632616"/>
      <w:bookmarkStart w:id="501" w:name="_Toc233102562"/>
      <w:bookmarkStart w:id="502" w:name="_Toc144974565"/>
      <w:bookmarkStart w:id="503" w:name="_Toc152042375"/>
      <w:bookmarkStart w:id="504" w:name="_Toc11467"/>
      <w:bookmarkStart w:id="505" w:name="_Toc509318018"/>
      <w:bookmarkStart w:id="506" w:name="_Toc18287"/>
      <w:bookmarkStart w:id="507" w:name="_Toc492286390"/>
    </w:p>
    <w:p>
      <w:pPr>
        <w:rPr>
          <w:rFonts w:ascii="仿宋" w:hAnsi="仿宋" w:eastAsia="仿宋" w:cs="仿宋"/>
          <w:sz w:val="32"/>
          <w:szCs w:val="32"/>
        </w:rPr>
      </w:pPr>
      <w:r>
        <w:rPr>
          <w:rFonts w:hint="eastAsia" w:ascii="仿宋" w:hAnsi="仿宋" w:eastAsia="仿宋" w:cs="仿宋"/>
          <w:sz w:val="32"/>
          <w:szCs w:val="32"/>
        </w:rPr>
        <w:br w:type="page"/>
      </w:r>
    </w:p>
    <w:p>
      <w:pPr>
        <w:pStyle w:val="4"/>
        <w:spacing w:before="120" w:after="120" w:line="360" w:lineRule="auto"/>
        <w:jc w:val="center"/>
        <w:rPr>
          <w:rFonts w:ascii="仿宋" w:hAnsi="仿宋" w:eastAsia="仿宋" w:cs="仿宋"/>
          <w:bCs w:val="0"/>
          <w:sz w:val="32"/>
          <w:szCs w:val="32"/>
        </w:rPr>
      </w:pPr>
      <w:r>
        <w:rPr>
          <w:rFonts w:hint="eastAsia" w:ascii="仿宋" w:hAnsi="仿宋" w:eastAsia="仿宋" w:cs="仿宋"/>
          <w:sz w:val="32"/>
          <w:szCs w:val="32"/>
        </w:rPr>
        <w:t>第三章 评标办法</w:t>
      </w:r>
      <w:bookmarkEnd w:id="498"/>
      <w:bookmarkEnd w:id="499"/>
      <w:bookmarkEnd w:id="500"/>
      <w:bookmarkEnd w:id="501"/>
      <w:bookmarkEnd w:id="502"/>
      <w:bookmarkEnd w:id="503"/>
      <w:bookmarkEnd w:id="504"/>
      <w:bookmarkEnd w:id="505"/>
      <w:bookmarkEnd w:id="506"/>
      <w:bookmarkEnd w:id="507"/>
    </w:p>
    <w:p>
      <w:pPr>
        <w:pStyle w:val="31"/>
        <w:spacing w:line="360" w:lineRule="auto"/>
        <w:jc w:val="left"/>
        <w:outlineLvl w:val="0"/>
        <w:rPr>
          <w:rFonts w:ascii="仿宋" w:hAnsi="仿宋" w:eastAsia="仿宋" w:cs="仿宋"/>
          <w:b/>
          <w:bCs/>
          <w:szCs w:val="28"/>
        </w:rPr>
      </w:pPr>
      <w:bookmarkStart w:id="508" w:name="_Toc152045600"/>
      <w:bookmarkStart w:id="509" w:name="_Toc233102564"/>
      <w:bookmarkStart w:id="510" w:name="_Toc144974567"/>
      <w:bookmarkStart w:id="511" w:name="_Toc179632618"/>
      <w:bookmarkStart w:id="512" w:name="_Toc152042377"/>
      <w:bookmarkStart w:id="513" w:name="_Toc19764"/>
      <w:bookmarkStart w:id="514" w:name="_Toc28327"/>
      <w:bookmarkStart w:id="515" w:name="_Toc509318019"/>
      <w:bookmarkStart w:id="516" w:name="_Toc10969"/>
      <w:bookmarkStart w:id="517" w:name="_Toc492286391"/>
      <w:r>
        <w:rPr>
          <w:rFonts w:hint="eastAsia" w:ascii="仿宋" w:hAnsi="仿宋" w:eastAsia="仿宋" w:cs="仿宋"/>
          <w:b/>
          <w:bCs/>
          <w:szCs w:val="28"/>
        </w:rPr>
        <w:t xml:space="preserve">1. </w:t>
      </w:r>
      <w:bookmarkEnd w:id="508"/>
      <w:bookmarkEnd w:id="509"/>
      <w:bookmarkEnd w:id="510"/>
      <w:bookmarkEnd w:id="511"/>
      <w:bookmarkEnd w:id="512"/>
      <w:r>
        <w:rPr>
          <w:rFonts w:hint="eastAsia" w:ascii="仿宋" w:hAnsi="仿宋" w:eastAsia="仿宋" w:cs="仿宋"/>
          <w:b/>
          <w:bCs/>
          <w:szCs w:val="28"/>
        </w:rPr>
        <w:t>评标方法</w:t>
      </w:r>
      <w:bookmarkEnd w:id="513"/>
      <w:bookmarkEnd w:id="514"/>
      <w:bookmarkEnd w:id="515"/>
      <w:bookmarkEnd w:id="516"/>
      <w:bookmarkEnd w:id="517"/>
    </w:p>
    <w:p>
      <w:pPr>
        <w:spacing w:line="360" w:lineRule="auto"/>
        <w:ind w:firstLine="480" w:firstLineChars="200"/>
        <w:rPr>
          <w:rFonts w:ascii="仿宋" w:hAnsi="仿宋" w:eastAsia="仿宋" w:cs="仿宋"/>
          <w:sz w:val="24"/>
        </w:rPr>
      </w:pPr>
      <w:r>
        <w:rPr>
          <w:rFonts w:hint="eastAsia" w:ascii="仿宋" w:hAnsi="仿宋" w:eastAsia="仿宋" w:cs="仿宋"/>
          <w:sz w:val="24"/>
        </w:rPr>
        <w:t>本次评标采用综合评分法。</w:t>
      </w:r>
    </w:p>
    <w:p>
      <w:pPr>
        <w:pStyle w:val="32"/>
        <w:spacing w:line="360" w:lineRule="auto"/>
        <w:outlineLvl w:val="0"/>
        <w:rPr>
          <w:rFonts w:ascii="仿宋" w:hAnsi="仿宋" w:eastAsia="仿宋" w:cs="仿宋"/>
          <w:b/>
          <w:bCs/>
          <w:sz w:val="28"/>
          <w:szCs w:val="28"/>
        </w:rPr>
      </w:pPr>
      <w:bookmarkStart w:id="518" w:name="_Toc152045602"/>
      <w:bookmarkStart w:id="519" w:name="_Toc144974569"/>
      <w:bookmarkStart w:id="520" w:name="_Toc179632620"/>
      <w:bookmarkStart w:id="521" w:name="_Toc152042379"/>
      <w:bookmarkStart w:id="522" w:name="_Toc233102566"/>
      <w:bookmarkStart w:id="523" w:name="_Toc492286392"/>
      <w:bookmarkStart w:id="524" w:name="_Toc5145"/>
      <w:bookmarkStart w:id="525" w:name="_Toc509318020"/>
      <w:bookmarkStart w:id="526" w:name="_Toc26426"/>
      <w:bookmarkStart w:id="527" w:name="_Toc17000"/>
      <w:r>
        <w:rPr>
          <w:rFonts w:hint="eastAsia" w:ascii="仿宋" w:hAnsi="仿宋" w:eastAsia="仿宋" w:cs="仿宋"/>
          <w:b/>
          <w:bCs/>
          <w:sz w:val="28"/>
          <w:szCs w:val="28"/>
        </w:rPr>
        <w:t xml:space="preserve">2. </w:t>
      </w:r>
      <w:bookmarkEnd w:id="518"/>
      <w:bookmarkEnd w:id="519"/>
      <w:bookmarkEnd w:id="520"/>
      <w:bookmarkEnd w:id="521"/>
      <w:bookmarkEnd w:id="522"/>
      <w:r>
        <w:rPr>
          <w:rFonts w:hint="eastAsia" w:ascii="仿宋" w:hAnsi="仿宋" w:eastAsia="仿宋" w:cs="仿宋"/>
          <w:b/>
          <w:bCs/>
          <w:sz w:val="28"/>
          <w:szCs w:val="28"/>
        </w:rPr>
        <w:t>资格审查</w:t>
      </w:r>
      <w:bookmarkEnd w:id="523"/>
      <w:bookmarkEnd w:id="524"/>
      <w:bookmarkEnd w:id="525"/>
      <w:bookmarkEnd w:id="526"/>
      <w:bookmarkEnd w:id="527"/>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开标后，招标人或者采购代理机构对投标人的资格进行审查。审查内容如下：</w:t>
      </w:r>
    </w:p>
    <w:tbl>
      <w:tblPr>
        <w:tblStyle w:val="19"/>
        <w:tblW w:w="8328"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81"/>
        <w:gridCol w:w="1243"/>
        <w:gridCol w:w="1836"/>
        <w:gridCol w:w="2924"/>
        <w:gridCol w:w="822"/>
        <w:gridCol w:w="822"/>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924" w:type="dxa"/>
            <w:gridSpan w:val="2"/>
            <w:vMerge w:val="restar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b/>
                <w:bCs/>
              </w:rPr>
              <w:t>评分因素</w:t>
            </w:r>
          </w:p>
        </w:tc>
        <w:tc>
          <w:tcPr>
            <w:tcW w:w="1836" w:type="dxa"/>
            <w:vMerge w:val="restar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b/>
                <w:bCs/>
              </w:rPr>
              <w:t>评分点</w:t>
            </w:r>
          </w:p>
        </w:tc>
        <w:tc>
          <w:tcPr>
            <w:tcW w:w="2924" w:type="dxa"/>
            <w:vMerge w:val="restar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b/>
                <w:bCs/>
              </w:rPr>
              <w:t>评分标准</w:t>
            </w:r>
          </w:p>
        </w:tc>
        <w:tc>
          <w:tcPr>
            <w:tcW w:w="1644" w:type="dxa"/>
            <w:gridSpan w:val="2"/>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b/>
                <w:bCs/>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924" w:type="dxa"/>
            <w:gridSpan w:val="2"/>
            <w:vMerge w:val="continue"/>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p>
        </w:tc>
        <w:tc>
          <w:tcPr>
            <w:tcW w:w="1836" w:type="dxa"/>
            <w:vMerge w:val="continue"/>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p>
        </w:tc>
        <w:tc>
          <w:tcPr>
            <w:tcW w:w="2924" w:type="dxa"/>
            <w:vMerge w:val="continue"/>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p>
        </w:tc>
        <w:tc>
          <w:tcPr>
            <w:tcW w:w="822"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b/>
                <w:bCs/>
              </w:rPr>
              <w:t>是</w:t>
            </w:r>
          </w:p>
        </w:tc>
        <w:tc>
          <w:tcPr>
            <w:tcW w:w="822" w:type="dxa"/>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b/>
                <w:bCs/>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81" w:type="dxa"/>
            <w:vMerge w:val="restar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初步评审</w:t>
            </w:r>
          </w:p>
        </w:tc>
        <w:tc>
          <w:tcPr>
            <w:tcW w:w="1243" w:type="dxa"/>
            <w:vMerge w:val="restart"/>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资格检查</w:t>
            </w:r>
          </w:p>
        </w:tc>
        <w:tc>
          <w:tcPr>
            <w:tcW w:w="1836"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具有独立承担民事责任的能力</w:t>
            </w:r>
          </w:p>
        </w:tc>
        <w:tc>
          <w:tcPr>
            <w:tcW w:w="2924"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具备在中华人民共和国境内注册的法人或其他组织或自然人的营业执照副本或事业法人登记证或执业许可证或身份证等相关证明原件或复印件加盖公章</w:t>
            </w: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81"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243"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836"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具有良好的商业信誉和健全的财务会计制度</w:t>
            </w:r>
          </w:p>
        </w:tc>
        <w:tc>
          <w:tcPr>
            <w:tcW w:w="2924"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投标人上一年度经审计的财务报告复印件或投标人开户银行开标日前三个月内出具的资信证明原件或复印件加盖公章</w:t>
            </w: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81"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243"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836"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具有履行合同所必需的设备和专业技术能力</w:t>
            </w:r>
          </w:p>
        </w:tc>
        <w:tc>
          <w:tcPr>
            <w:tcW w:w="2924"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具备履行合同所必需的设备和专业技术能力的书面声明原件</w:t>
            </w: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81"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243"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836"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有依法缴纳税收的记录</w:t>
            </w:r>
          </w:p>
        </w:tc>
        <w:tc>
          <w:tcPr>
            <w:tcW w:w="2924"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投标人须提供投标截止日期之前六个月内任何一期的纳税记录或证明文件原件或复印件加盖公章（依法免税的应提供相应文件说明）</w:t>
            </w: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81"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243"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836"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有依法缴纳社会保障资金的记录</w:t>
            </w:r>
          </w:p>
        </w:tc>
        <w:tc>
          <w:tcPr>
            <w:tcW w:w="2924"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投标人须提供投标截止日期之前六个月内为员工缴纳社会保障资金的证明材料（专用收据或社会保险缴纳清单）原件或复印件加盖公章（任意一个月即可），依法不需要缴纳社会保障资金的应提供相应文件说明</w:t>
            </w: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81"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243"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836"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参加政府采购活动前三年内，在经营活动中没有重大违法记录</w:t>
            </w:r>
          </w:p>
        </w:tc>
        <w:tc>
          <w:tcPr>
            <w:tcW w:w="2924"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参加政府采购活动前三年内，在经营活动中没有重大违法记录书面声明函原件</w:t>
            </w: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81"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243"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836"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投标人在“信用中国”网站“中国政府采购网”信用情况符合财库[2016]125号文件的规定</w:t>
            </w:r>
          </w:p>
        </w:tc>
        <w:tc>
          <w:tcPr>
            <w:tcW w:w="2924"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以“信用中国”网站和“中国政府采购网”信用信息查询结果为准（查询的时间须为本项目公告之日至投标截止日之间），如相关失信记录已失效，投标人需提供相关证明资料</w:t>
            </w: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81"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243"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836"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方正仿宋_GB2312" w:hAnsi="方正仿宋_GB2312" w:eastAsia="方正仿宋_GB2312" w:cs="方正仿宋_GB2312"/>
                <w:sz w:val="24"/>
              </w:rPr>
              <w:t>合格投标人资格条件其他要求</w:t>
            </w:r>
          </w:p>
        </w:tc>
        <w:tc>
          <w:tcPr>
            <w:tcW w:w="2924"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投标人须具有国家行政主管部门颁发的有效的医疗器械经营许可证（提供复印件加盖公章）；投标人所投产品为医疗器械产品的须具有国家行政主管部门颁发的有效的医疗器械注册证（含登记表）（提供复印件加盖公章）</w:t>
            </w: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81"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243"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836"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法定代表人授权委托书及委托人身份证</w:t>
            </w:r>
          </w:p>
        </w:tc>
        <w:tc>
          <w:tcPr>
            <w:tcW w:w="2924"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委托人作为投标人代表的是否具备有效的投标代表的法定代表人授权委托书原件（授权委托书应由法定代表签名并加盖企业公章）及被授权人身份证原件；法定代表人作为投标人代表的是否具备有效的法定代表人资格证明文件原件及法定代表人身份证原件</w:t>
            </w: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81"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243" w:type="dxa"/>
            <w:vMerge w:val="restart"/>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符合性检查</w:t>
            </w:r>
          </w:p>
        </w:tc>
        <w:tc>
          <w:tcPr>
            <w:tcW w:w="1836"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投标人名称</w:t>
            </w:r>
          </w:p>
        </w:tc>
        <w:tc>
          <w:tcPr>
            <w:tcW w:w="2924"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是否与营业执照、税务登记证、资质证书一致</w:t>
            </w: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81"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243"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836"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投标文件签章</w:t>
            </w:r>
          </w:p>
        </w:tc>
        <w:tc>
          <w:tcPr>
            <w:tcW w:w="2924"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投标文件是否按照规定在应由企业法人或法人授权代表在所有规定签字处逐一签章及加盖单位公章</w:t>
            </w: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81"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243"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836"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投标报价</w:t>
            </w:r>
          </w:p>
        </w:tc>
        <w:tc>
          <w:tcPr>
            <w:tcW w:w="2924"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投标文件针对同一种货物出现了两个或两个以上的报价；报价超过项目/包预算或最高限价或经评标委员会认定低于成本的</w:t>
            </w: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81"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243"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836"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投标文件内容</w:t>
            </w:r>
          </w:p>
        </w:tc>
        <w:tc>
          <w:tcPr>
            <w:tcW w:w="2924"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投标文件按照招标文件规定的内容填写</w:t>
            </w: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81"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243"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836"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投标保证金</w:t>
            </w:r>
          </w:p>
        </w:tc>
        <w:tc>
          <w:tcPr>
            <w:tcW w:w="2924"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未按招标文件规定递交投标保证金的、投标保证金金额不足的、投标保证金形式不符合招标文件规定的</w:t>
            </w: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81"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243"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836"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投标有效期</w:t>
            </w:r>
          </w:p>
        </w:tc>
        <w:tc>
          <w:tcPr>
            <w:tcW w:w="2924"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投标有效期满足招标文件要求</w:t>
            </w: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81"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243"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836"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附加条件</w:t>
            </w:r>
          </w:p>
        </w:tc>
        <w:tc>
          <w:tcPr>
            <w:tcW w:w="2924"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投标文件含有采购人不能接受的附加条件的</w:t>
            </w: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81"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243" w:type="dxa"/>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1836"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其他</w:t>
            </w:r>
          </w:p>
        </w:tc>
        <w:tc>
          <w:tcPr>
            <w:tcW w:w="2924"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违反国家法律、法规和招标文件规定的其他无效情形</w:t>
            </w: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822" w:type="dxa"/>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r>
    </w:tbl>
    <w:p>
      <w:pPr>
        <w:adjustRightInd w:val="0"/>
        <w:snapToGrid w:val="0"/>
        <w:spacing w:line="440" w:lineRule="exact"/>
        <w:rPr>
          <w:rFonts w:ascii="仿宋" w:hAnsi="仿宋" w:eastAsia="仿宋" w:cs="仿宋"/>
          <w:sz w:val="24"/>
        </w:rPr>
      </w:pPr>
    </w:p>
    <w:p>
      <w:pPr>
        <w:adjustRightInd w:val="0"/>
        <w:snapToGrid w:val="0"/>
        <w:spacing w:line="440" w:lineRule="exact"/>
        <w:ind w:firstLine="480" w:firstLineChars="200"/>
        <w:rPr>
          <w:rFonts w:ascii="仿宋" w:hAnsi="仿宋" w:eastAsia="仿宋" w:cs="仿宋"/>
          <w:sz w:val="24"/>
          <w:highlight w:val="yellow"/>
        </w:rPr>
      </w:pPr>
      <w:r>
        <w:rPr>
          <w:rFonts w:hint="eastAsia" w:ascii="仿宋" w:hAnsi="仿宋" w:eastAsia="仿宋" w:cs="仿宋"/>
          <w:sz w:val="24"/>
        </w:rPr>
        <w:t>注：资格审查后合格投标人不足3家的，不进行评标，招标人将宣布废标。</w:t>
      </w:r>
    </w:p>
    <w:p>
      <w:pPr>
        <w:pStyle w:val="32"/>
        <w:spacing w:line="440" w:lineRule="exact"/>
        <w:outlineLvl w:val="0"/>
        <w:rPr>
          <w:rFonts w:ascii="仿宋" w:hAnsi="仿宋" w:eastAsia="仿宋" w:cs="仿宋"/>
          <w:b/>
          <w:bCs/>
          <w:sz w:val="28"/>
          <w:szCs w:val="28"/>
        </w:rPr>
      </w:pPr>
      <w:bookmarkStart w:id="528" w:name="_Toc492286393"/>
      <w:bookmarkStart w:id="529" w:name="_Toc509318021"/>
      <w:bookmarkStart w:id="530" w:name="_Toc24639"/>
    </w:p>
    <w:p>
      <w:pPr>
        <w:pStyle w:val="32"/>
        <w:spacing w:line="440" w:lineRule="exact"/>
        <w:outlineLvl w:val="0"/>
        <w:rPr>
          <w:rFonts w:ascii="仿宋" w:hAnsi="仿宋" w:eastAsia="仿宋" w:cs="仿宋"/>
          <w:b/>
          <w:bCs/>
          <w:sz w:val="28"/>
          <w:szCs w:val="28"/>
        </w:rPr>
      </w:pPr>
      <w:bookmarkStart w:id="531" w:name="_Toc20894"/>
      <w:bookmarkStart w:id="532" w:name="_Toc775"/>
      <w:r>
        <w:rPr>
          <w:rFonts w:hint="eastAsia" w:ascii="仿宋" w:hAnsi="仿宋" w:eastAsia="仿宋" w:cs="仿宋"/>
          <w:b/>
          <w:bCs/>
          <w:sz w:val="28"/>
          <w:szCs w:val="28"/>
        </w:rPr>
        <w:t>3.评标</w:t>
      </w:r>
      <w:bookmarkEnd w:id="528"/>
      <w:bookmarkEnd w:id="529"/>
      <w:bookmarkEnd w:id="530"/>
      <w:bookmarkEnd w:id="531"/>
      <w:bookmarkEnd w:id="532"/>
    </w:p>
    <w:p>
      <w:pPr>
        <w:pStyle w:val="32"/>
        <w:spacing w:line="440" w:lineRule="exact"/>
        <w:outlineLvl w:val="0"/>
        <w:rPr>
          <w:rFonts w:ascii="仿宋" w:hAnsi="仿宋" w:eastAsia="仿宋" w:cs="仿宋"/>
          <w:b/>
          <w:bCs/>
          <w:szCs w:val="24"/>
        </w:rPr>
      </w:pPr>
      <w:bookmarkStart w:id="533" w:name="_Toc1329"/>
      <w:bookmarkStart w:id="534" w:name="_Toc509318022"/>
      <w:bookmarkStart w:id="535" w:name="_Toc17573"/>
      <w:bookmarkStart w:id="536" w:name="_Toc492286394"/>
      <w:bookmarkStart w:id="537" w:name="_Toc13667"/>
      <w:r>
        <w:rPr>
          <w:rFonts w:hint="eastAsia" w:ascii="仿宋" w:hAnsi="仿宋" w:eastAsia="仿宋" w:cs="仿宋"/>
          <w:b/>
          <w:bCs/>
          <w:szCs w:val="24"/>
        </w:rPr>
        <w:t>3.1评标组织</w:t>
      </w:r>
      <w:bookmarkEnd w:id="533"/>
      <w:bookmarkEnd w:id="534"/>
      <w:bookmarkEnd w:id="535"/>
      <w:bookmarkEnd w:id="536"/>
      <w:bookmarkEnd w:id="537"/>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3.1.1采购代理机构负责组织评标工作，并履行下列职责：</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（一）核对评审专家身份和招标人代表授权函，对评审专家在政府采购活动中的职责履行情况予以记录，并及时将有关违法违规行为向财政部门报告；</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（二）宣布评标纪律；</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（三）公布投标人名单，告知评审专家应当回避的情形；</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（四）组织评标委员会推选评标组长，招标人代表不得担任组长；</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（五）在评标期间采取必要的通讯管理措施，保证评标活动不受外界干扰；</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（六）根据评标委员会的要求介绍政府采购相关政策法规、招标文件；</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（七）维护评标秩序，监督评标委员会依照招标文件规定的评标程序、方法和标准进行独立评审，及时制止和纠正招标人代表、评审专家的倾向性言论或者违法违规行为；</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（八）核对评标结果，有以下情形的，要求评标委员会复核或者书面说明理由，评标委员会拒绝的，应予记录并向本级财政部门报告；</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（1）分值汇总计算错误的；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（2）分项评分超出评分标准范围的；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（3）评标委员会成员对客观评审因素评分不一致的；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（4）经评标委员会认定评分畸高、畸低的。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（九）评审工作完成后，按照规定向评审专家支付劳务报酬和异地评审差旅费，不得向评审专家以外的其他人员支付评审劳务报酬；</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（十）处理与评标有关的其他事项。</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3.1.2评标委员会负责具体评标事务，并独立履行下列职责：</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（一）审查、评价投标文件是否符合招标文件的商务、技术等实质性要求；</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（二）要求投标人对投标文件有关事项作出澄清或者说明；</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（三）对投标文件进行比较和评价；</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（四）确定中标候选人名单，以及根据招标人委托直接确定中标人；</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（五）向招标人、采购代理机构或者有关部门报告评标中发现的违法行为。</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3.1.3评标中因评标委员会成员缺席、回避或者健康等特殊原因导致评标委员会组成不符合规定的，采购代理机构依法补足后继续评标。被更换的评标委员会成员所作出的评标意见无效。</w:t>
      </w:r>
    </w:p>
    <w:p>
      <w:pPr>
        <w:pStyle w:val="14"/>
        <w:spacing w:line="440" w:lineRule="exact"/>
        <w:ind w:firstLine="480" w:firstLineChars="200"/>
        <w:jc w:val="both"/>
        <w:rPr>
          <w:rFonts w:ascii="仿宋" w:hAnsi="仿宋" w:eastAsia="仿宋" w:cs="仿宋"/>
          <w:sz w:val="24"/>
        </w:rPr>
      </w:pPr>
      <w:r>
        <w:rPr>
          <w:rFonts w:hint="eastAsia" w:ascii="仿宋" w:hAnsi="仿宋" w:eastAsia="仿宋" w:cs="仿宋"/>
          <w:sz w:val="24"/>
        </w:rPr>
        <w:t>无法及时补足评标委员会成员的，招标人或者采购代理机构应当停止评标活动，封存所有投标文件和开标、评标资料，依法重新组建评标委员会进行评标。原评标委员会所作出的评标意见无效。</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3.1.4评标委员会及其成员不得有下列行为：</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（一）确定参与评标至评标结束前私自接触投标人；</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（二）接受投标人提出的与投标文件不一致的澄清或者说明；</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（三）违反评标纪律发表倾向性意见或者征询招标人的倾向性意见；</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（四）对需要专业判断的主观评审因素协商评分；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（五）在评标过程中擅离职守，影响评标程序正常进行的；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（六）记录、复制或者带走任何评标资料；</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（七）其他不遵守评标纪律的行为。</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评标委员会成员有以上行为之一的，其评审意见无效，并不得获取评审劳务报酬和报销异地评审差旅费。</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3.1.5评标委员会应当按照招标文件中规定的评标方法和标准，对符合性审查合格的投标文件进行商务和技术评估，综合比较与评价。</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3.1.6除招标人代表、评标现场组织人员外，招标人的其他工作人员以及与评标工作无关的人员不得进入评标现场。</w:t>
      </w:r>
    </w:p>
    <w:p>
      <w:pPr>
        <w:adjustRightInd w:val="0"/>
        <w:snapToGrid w:val="0"/>
        <w:spacing w:line="440" w:lineRule="exact"/>
        <w:ind w:firstLine="420" w:firstLineChars="200"/>
        <w:rPr>
          <w:rFonts w:ascii="仿宋" w:hAnsi="仿宋" w:eastAsia="仿宋" w:cs="仿宋"/>
          <w:szCs w:val="21"/>
        </w:rPr>
      </w:pPr>
      <w:r>
        <w:rPr>
          <w:rFonts w:hint="eastAsia" w:ascii="仿宋" w:hAnsi="仿宋" w:eastAsia="仿宋" w:cs="仿宋"/>
          <w:szCs w:val="21"/>
        </w:rPr>
        <w:t>3.1.7招标人可以在评标前说明项目背景和采购需求，说明内容不得含有歧视性、倾向性意见，不得超出招标文件所述范围。说明应当提交书面材料，并随采购文件一并存档。</w:t>
      </w:r>
    </w:p>
    <w:p>
      <w:pPr>
        <w:pStyle w:val="32"/>
        <w:spacing w:line="440" w:lineRule="exact"/>
        <w:outlineLvl w:val="0"/>
        <w:rPr>
          <w:rFonts w:ascii="仿宋" w:hAnsi="仿宋" w:eastAsia="仿宋" w:cs="仿宋"/>
          <w:b/>
          <w:bCs/>
          <w:szCs w:val="24"/>
        </w:rPr>
      </w:pPr>
      <w:bookmarkStart w:id="538" w:name="_Toc31761"/>
      <w:bookmarkStart w:id="539" w:name="_Toc492286395"/>
      <w:bookmarkStart w:id="540" w:name="_Toc25806"/>
      <w:bookmarkStart w:id="541" w:name="_Toc568"/>
      <w:bookmarkStart w:id="542" w:name="_Toc509318023"/>
      <w:r>
        <w:rPr>
          <w:rFonts w:hint="eastAsia" w:ascii="仿宋" w:hAnsi="仿宋" w:eastAsia="仿宋" w:cs="仿宋"/>
          <w:b/>
          <w:bCs/>
          <w:szCs w:val="24"/>
        </w:rPr>
        <w:t>3.2符合性审查</w:t>
      </w:r>
      <w:bookmarkEnd w:id="538"/>
      <w:bookmarkEnd w:id="539"/>
      <w:bookmarkEnd w:id="540"/>
      <w:bookmarkEnd w:id="541"/>
      <w:bookmarkEnd w:id="542"/>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3.2.1评标委员会对符合资格的投标人的投标文件进行符合性审查，以确定其是否满足招标文件的实质性要求。实质上响应的投标应该是与招标文件要求的实质性条款、条件和规格相符，没有重大偏离或保留的投标。所谓重大偏离或保留是指实质上影响合同的供货范围、质量和性能；或者实质上与招标文件不一致，而且限制了合同中买方的权利或卖方的义务。纠正这些偏离或保留将会对其他实质上响应要求的投标人的竞争地位产生不公正的影响。评标委员会决定投标文件的响应性只根据投标文件本身的内容，而不寻求外部的证据。</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3.2.2如果投标文件实质上没有响应招标文件要求，按无效投标处理。投标人不得通过修正或撤销不合要求的偏离或保留从而使其投标成为实质上响应的投标。</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3.2.3评标委员会将对确定为实质上响应的投标进行价格审核，看其是否有计算上错误，修正错误的方法为：</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（一）投标文件中开标一览表（报价表）内容与投标文件中相应内容不一致的，以开标一览表（报价表）为准；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（二）大写金额和小写金额不一致的，以大写金额为准；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（三）单价金额小数点或者百分比有明显错位的，以开标一览表的总价为准，并修改单价；</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（四）总价金额与按单价汇总金额不一致的，以单价金额计算结果为准。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同时出现两种以上不一致的，按照前款规定的顺序修正。修正后的报价经投标人确认后产生约束力，投标人不确认的，其投标无效。</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3.2.4投标人应按照第五章《采购需求》中货物需求一览表的内容和数量进行报价。超过所需数量的报价，在评标时不予核减，但如果中标招标人可从合同中予以扣减。</w:t>
      </w:r>
    </w:p>
    <w:p>
      <w:pPr>
        <w:adjustRightInd w:val="0"/>
        <w:snapToGrid w:val="0"/>
        <w:spacing w:line="440" w:lineRule="exact"/>
        <w:ind w:firstLine="600" w:firstLineChars="250"/>
        <w:rPr>
          <w:rFonts w:ascii="仿宋" w:hAnsi="仿宋" w:eastAsia="仿宋" w:cs="仿宋"/>
          <w:sz w:val="24"/>
        </w:rPr>
      </w:pPr>
      <w:r>
        <w:rPr>
          <w:rFonts w:hint="eastAsia" w:ascii="仿宋" w:hAnsi="仿宋" w:eastAsia="仿宋" w:cs="仿宋"/>
          <w:sz w:val="24"/>
        </w:rPr>
        <w:t>3.2.5评标委员会认为投标人的报价明显低于其他通过符合性审查投标人的报价，有可能影响产品质量或不能诚信履约的，应当要求其在评标现场合理的时间内提供书面说明，必要时提交相关证明材料；投标人不能证明其报价合理性的，评标委员会将其作为无效投标处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3.2.6除招标文件另有规定，投标人存在下列情况之一的，投标无效：</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（1）招标文件规定必须提交的投标文件未按招标文件要求签字和盖章的；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（2）投标文件未按招标文件要求编制填写，或内容不全、字迹模糊、难以辨认的、或采用活页夹方式或未装订的投标文件；</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（3）未按招标文件规定递交投标保证金的、投标保证金金额不足的、投标保证金形式不符合招标文件规定的；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（4）投标人不符合资格条件或未按招标文件规定提供资格证明文件的；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（5）投标货物不符合招标文件规定条件或未提供证明文件的；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（6）未能实质性响应招标文件商务和技术要求的；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（7）投标有效期不足的；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（8）投标报价货币不是人民币的;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（9）投标报价超过招标文件中规定的预算金额或者最高限价的；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（10）拆包投标或缺项漏项的；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（11）串通投标或弄虚作假或有其他违法行为的；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（12）未按评标委员会要求澄清、说明或补正的；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（13）未按评标委员会的要求在评标现场合理的时间内提供书面说明（必要时提交相关证明材料），或不能证明其报价合理性的；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（14</w:t>
      </w:r>
      <w:r>
        <w:rPr>
          <w:rFonts w:ascii="仿宋" w:hAnsi="仿宋" w:eastAsia="仿宋" w:cs="仿宋"/>
          <w:sz w:val="24"/>
        </w:rPr>
        <w:t>）</w:t>
      </w:r>
      <w:r>
        <w:rPr>
          <w:rFonts w:hint="eastAsia" w:ascii="仿宋" w:hAnsi="仿宋" w:eastAsia="仿宋" w:cs="仿宋"/>
          <w:sz w:val="24"/>
        </w:rPr>
        <w:t>未按评标委员会的要求确认修正后的投标报价的；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（15）投标人符合第二章《投标人须知》第1.2条任何一种情形的；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（16）投标文件含有招标人不能接受的附加条件的；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（17）违反国家法律、法规和招标文件规定的其他无效情形。</w:t>
      </w:r>
    </w:p>
    <w:p>
      <w:pPr>
        <w:spacing w:line="440" w:lineRule="exact"/>
        <w:ind w:firstLine="480" w:firstLineChars="200"/>
        <w:rPr>
          <w:rFonts w:ascii="仿宋" w:hAnsi="仿宋" w:eastAsia="仿宋" w:cs="仿宋"/>
          <w:sz w:val="24"/>
        </w:rPr>
      </w:pPr>
      <w:r>
        <w:rPr>
          <w:rFonts w:hint="eastAsia" w:ascii="仿宋" w:hAnsi="仿宋" w:eastAsia="仿宋" w:cs="仿宋"/>
          <w:sz w:val="24"/>
        </w:rPr>
        <w:t>3.2.7有下列情形之一的，视为投标人串通投标，其投标无效：</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（1）不同投标人的投标文件由同一单位或者个人编制；</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（2）不同投标人委托同一单位或者个人办理投标事宜；</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（3）不同投标人的投标文件载明的项目管理成员或者联系人员为同一人；</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（4）不同投标人的投标文件异常一致或者投标报价呈规律性差异；</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（5）不同投标人的投标文件相互混装；</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（6）不同投标人的投标保证金从同一单位或者个人的账户转出。</w:t>
      </w:r>
    </w:p>
    <w:p>
      <w:pPr>
        <w:spacing w:line="440" w:lineRule="exact"/>
        <w:ind w:firstLine="480" w:firstLineChars="200"/>
        <w:rPr>
          <w:rFonts w:ascii="仿宋" w:hAnsi="仿宋" w:eastAsia="仿宋" w:cs="仿宋"/>
          <w:sz w:val="24"/>
        </w:rPr>
      </w:pPr>
      <w:r>
        <w:rPr>
          <w:rFonts w:hint="eastAsia" w:ascii="仿宋" w:hAnsi="仿宋" w:eastAsia="仿宋" w:cs="仿宋"/>
          <w:sz w:val="24"/>
        </w:rPr>
        <w:t>3.2.8评标委员会发现招标文件存在歧义、重大缺陷导致评标工作无法进行，或者招标文件内容违反国家有关强制性规定的，应当停止评标工作，与招标人或者采购代理机构沟通并作书面记录。招标人或者采购代理机构确认后，应当修改招标文件，重新组织采购活动。</w:t>
      </w:r>
    </w:p>
    <w:p>
      <w:pPr>
        <w:spacing w:line="440" w:lineRule="exact"/>
        <w:ind w:firstLine="480" w:firstLineChars="200"/>
        <w:rPr>
          <w:rFonts w:ascii="仿宋" w:hAnsi="仿宋" w:eastAsia="仿宋" w:cs="仿宋"/>
          <w:sz w:val="24"/>
        </w:rPr>
      </w:pPr>
      <w:r>
        <w:rPr>
          <w:rFonts w:hint="eastAsia" w:ascii="仿宋" w:hAnsi="仿宋" w:eastAsia="仿宋" w:cs="仿宋"/>
          <w:sz w:val="24"/>
        </w:rPr>
        <w:t>3.2.9符合性审查后合格的投标人不足三家时，不再进行后续评标，招标人将宣布废标。提供相同品牌产品的不同投标人，以及提供同一制造厂家产品的不同投标人，按一家投标人计算。评审后得分最高的同品牌投标人获得中标人推荐资格；评审得分相同的，由评标委员会抓阄的抽取方式确定，其他同品牌投标人不作为中标候选人。</w:t>
      </w:r>
    </w:p>
    <w:p>
      <w:pPr>
        <w:pStyle w:val="32"/>
        <w:spacing w:line="440" w:lineRule="exact"/>
        <w:ind w:firstLine="420"/>
        <w:outlineLvl w:val="0"/>
        <w:rPr>
          <w:rFonts w:ascii="仿宋" w:hAnsi="仿宋" w:eastAsia="仿宋" w:cs="仿宋"/>
          <w:szCs w:val="24"/>
        </w:rPr>
      </w:pPr>
      <w:bookmarkStart w:id="543" w:name="_Toc31028"/>
      <w:bookmarkStart w:id="544" w:name="_Toc423"/>
      <w:bookmarkStart w:id="545" w:name="_Toc492286396"/>
      <w:bookmarkStart w:id="546" w:name="_Toc15637"/>
      <w:bookmarkStart w:id="547" w:name="_Toc509318024"/>
      <w:r>
        <w:rPr>
          <w:rFonts w:hint="eastAsia" w:ascii="仿宋" w:hAnsi="仿宋" w:eastAsia="仿宋" w:cs="仿宋"/>
          <w:szCs w:val="24"/>
        </w:rPr>
        <w:t>3.3小型、微型企业价格扣除</w:t>
      </w:r>
      <w:bookmarkEnd w:id="543"/>
      <w:bookmarkEnd w:id="544"/>
      <w:bookmarkEnd w:id="545"/>
      <w:bookmarkEnd w:id="546"/>
      <w:bookmarkEnd w:id="547"/>
    </w:p>
    <w:p>
      <w:pPr>
        <w:spacing w:line="440" w:lineRule="exact"/>
        <w:ind w:firstLine="480" w:firstLineChars="200"/>
        <w:rPr>
          <w:rFonts w:ascii="仿宋" w:hAnsi="仿宋" w:eastAsia="仿宋" w:cs="仿宋"/>
          <w:sz w:val="24"/>
        </w:rPr>
      </w:pPr>
      <w:r>
        <w:rPr>
          <w:rFonts w:hint="eastAsia" w:ascii="仿宋" w:hAnsi="仿宋" w:eastAsia="仿宋" w:cs="仿宋"/>
          <w:sz w:val="24"/>
        </w:rPr>
        <w:t>3.3.1评标委员会根据投标人提供的《中小企业声明函》、</w:t>
      </w:r>
      <w:r>
        <w:rPr>
          <w:rFonts w:ascii="仿宋" w:hAnsi="仿宋" w:eastAsia="仿宋" w:cs="仿宋"/>
          <w:sz w:val="24"/>
        </w:rPr>
        <w:t>《残疾人福利性单位声明函》</w:t>
      </w:r>
      <w:r>
        <w:rPr>
          <w:rFonts w:hint="eastAsia" w:ascii="仿宋" w:hAnsi="仿宋" w:eastAsia="仿宋" w:cs="仿宋"/>
          <w:sz w:val="24"/>
        </w:rPr>
        <w:t>以及省级以上监狱管理局、戒毒管理局（含新疆生产建设兵团）出具的属于监狱企业的证明文件，认定其是否属于小型和微型企业。</w:t>
      </w:r>
    </w:p>
    <w:p>
      <w:pPr>
        <w:spacing w:line="440" w:lineRule="exact"/>
        <w:ind w:firstLine="480" w:firstLineChars="200"/>
        <w:rPr>
          <w:rFonts w:ascii="仿宋" w:hAnsi="仿宋" w:eastAsia="仿宋" w:cs="仿宋"/>
          <w:sz w:val="24"/>
        </w:rPr>
      </w:pPr>
      <w:r>
        <w:rPr>
          <w:rFonts w:hint="eastAsia" w:ascii="仿宋" w:hAnsi="仿宋" w:eastAsia="仿宋" w:cs="仿宋"/>
          <w:sz w:val="24"/>
        </w:rPr>
        <w:t>3.3.2投标人为小型、微型企业且所投产品为小型、微型企业生产的，评标价格给予《评审因素和评审标准一览表》规定的百分比扣除，用扣除后的价格参与评审。</w:t>
      </w:r>
    </w:p>
    <w:p>
      <w:pPr>
        <w:spacing w:line="440" w:lineRule="exact"/>
        <w:ind w:firstLine="480" w:firstLineChars="200"/>
        <w:rPr>
          <w:rFonts w:ascii="仿宋" w:hAnsi="仿宋" w:eastAsia="仿宋" w:cs="仿宋"/>
          <w:sz w:val="24"/>
        </w:rPr>
      </w:pPr>
      <w:r>
        <w:rPr>
          <w:rFonts w:hint="eastAsia" w:ascii="仿宋" w:hAnsi="仿宋" w:eastAsia="仿宋" w:cs="仿宋"/>
          <w:sz w:val="24"/>
        </w:rPr>
        <w:t>3.3.3联合体投标时联合体协议约定小型和微型企业的协议合同金额占到30%以上的，可给予2%的价格扣除。联合体各方都是小型和微型企业的，可给予《评审因素和评审标准一览表》规定的百分比扣除。</w:t>
      </w:r>
    </w:p>
    <w:p>
      <w:pPr>
        <w:pStyle w:val="32"/>
        <w:spacing w:line="440" w:lineRule="exact"/>
        <w:outlineLvl w:val="0"/>
        <w:rPr>
          <w:rFonts w:ascii="仿宋" w:hAnsi="仿宋" w:eastAsia="仿宋" w:cs="仿宋"/>
          <w:b/>
          <w:bCs/>
          <w:szCs w:val="24"/>
        </w:rPr>
      </w:pPr>
      <w:bookmarkStart w:id="548" w:name="_Toc509318025"/>
      <w:bookmarkStart w:id="549" w:name="_Toc4762"/>
      <w:bookmarkStart w:id="550" w:name="_Toc27156"/>
      <w:bookmarkStart w:id="551" w:name="_Toc492286397"/>
      <w:bookmarkStart w:id="552" w:name="_Toc8242"/>
      <w:r>
        <w:rPr>
          <w:rFonts w:hint="eastAsia" w:ascii="仿宋" w:hAnsi="仿宋" w:eastAsia="仿宋" w:cs="仿宋"/>
          <w:b/>
          <w:bCs/>
          <w:szCs w:val="24"/>
        </w:rPr>
        <w:t>3.4综合评分</w:t>
      </w:r>
      <w:bookmarkEnd w:id="548"/>
      <w:bookmarkEnd w:id="549"/>
      <w:bookmarkEnd w:id="550"/>
      <w:bookmarkEnd w:id="551"/>
      <w:bookmarkEnd w:id="552"/>
    </w:p>
    <w:p>
      <w:pPr>
        <w:spacing w:line="440" w:lineRule="exact"/>
        <w:ind w:firstLine="480" w:firstLineChars="200"/>
        <w:rPr>
          <w:rFonts w:ascii="仿宋" w:hAnsi="仿宋" w:eastAsia="仿宋" w:cs="仿宋"/>
          <w:sz w:val="24"/>
        </w:rPr>
      </w:pPr>
      <w:r>
        <w:rPr>
          <w:rFonts w:hint="eastAsia" w:ascii="仿宋" w:hAnsi="仿宋" w:eastAsia="仿宋" w:cs="仿宋"/>
          <w:sz w:val="24"/>
        </w:rPr>
        <w:t>3.4.1本项目综合评分的各评审因素权重为：</w:t>
      </w:r>
    </w:p>
    <w:p>
      <w:pPr>
        <w:pStyle w:val="14"/>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530"/>
        <w:gridCol w:w="356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5" w:type="dxa"/>
          </w:tcPr>
          <w:p>
            <w:pPr>
              <w:widowControl w:val="0"/>
              <w:spacing w:line="440" w:lineRule="exact"/>
              <w:jc w:val="center"/>
              <w:rPr>
                <w:rFonts w:ascii="仿宋" w:hAnsi="仿宋" w:eastAsia="仿宋" w:cs="仿宋"/>
                <w:sz w:val="24"/>
              </w:rPr>
            </w:pPr>
            <w:r>
              <w:rPr>
                <w:rFonts w:hint="eastAsia" w:ascii="仿宋" w:hAnsi="仿宋" w:eastAsia="仿宋" w:cs="仿宋"/>
                <w:sz w:val="24"/>
              </w:rPr>
              <w:t>评审因素</w:t>
            </w:r>
          </w:p>
        </w:tc>
        <w:tc>
          <w:tcPr>
            <w:tcW w:w="1530" w:type="dxa"/>
          </w:tcPr>
          <w:p>
            <w:pPr>
              <w:widowControl w:val="0"/>
              <w:spacing w:line="440" w:lineRule="exact"/>
              <w:jc w:val="center"/>
              <w:rPr>
                <w:rFonts w:ascii="仿宋" w:hAnsi="仿宋" w:eastAsia="仿宋" w:cs="仿宋"/>
                <w:sz w:val="24"/>
              </w:rPr>
            </w:pPr>
            <w:r>
              <w:rPr>
                <w:rFonts w:hint="eastAsia" w:ascii="仿宋" w:hAnsi="仿宋" w:eastAsia="仿宋" w:cs="仿宋"/>
                <w:b/>
                <w:bCs/>
                <w:sz w:val="24"/>
              </w:rPr>
              <w:t>价格</w:t>
            </w:r>
          </w:p>
        </w:tc>
        <w:tc>
          <w:tcPr>
            <w:tcW w:w="3566" w:type="dxa"/>
          </w:tcPr>
          <w:p>
            <w:pPr>
              <w:widowControl w:val="0"/>
              <w:spacing w:line="440" w:lineRule="exact"/>
              <w:jc w:val="center"/>
              <w:rPr>
                <w:rFonts w:ascii="仿宋" w:hAnsi="仿宋" w:eastAsia="仿宋" w:cs="仿宋"/>
                <w:sz w:val="24"/>
              </w:rPr>
            </w:pPr>
            <w:r>
              <w:rPr>
                <w:rFonts w:hint="eastAsia" w:ascii="仿宋" w:hAnsi="仿宋" w:eastAsia="仿宋" w:cs="仿宋"/>
                <w:b/>
                <w:bCs/>
                <w:sz w:val="24"/>
              </w:rPr>
              <w:t>商务评审</w:t>
            </w:r>
          </w:p>
        </w:tc>
        <w:tc>
          <w:tcPr>
            <w:tcW w:w="2131" w:type="dxa"/>
          </w:tcPr>
          <w:p>
            <w:pPr>
              <w:widowControl w:val="0"/>
              <w:spacing w:line="440" w:lineRule="exact"/>
              <w:jc w:val="center"/>
              <w:rPr>
                <w:rFonts w:ascii="仿宋" w:hAnsi="仿宋" w:eastAsia="仿宋" w:cs="仿宋"/>
                <w:sz w:val="24"/>
              </w:rPr>
            </w:pPr>
            <w:r>
              <w:rPr>
                <w:rFonts w:hint="eastAsia" w:ascii="仿宋" w:hAnsi="仿宋" w:eastAsia="仿宋" w:cs="仿宋"/>
                <w:b/>
                <w:bCs/>
                <w:sz w:val="24"/>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dxa"/>
          </w:tcPr>
          <w:p>
            <w:pPr>
              <w:widowControl w:val="0"/>
              <w:spacing w:line="440" w:lineRule="exact"/>
              <w:jc w:val="center"/>
              <w:rPr>
                <w:rFonts w:hint="eastAsia" w:ascii="仿宋" w:hAnsi="仿宋" w:eastAsia="仿宋" w:cs="仿宋"/>
                <w:sz w:val="24"/>
                <w:lang w:eastAsia="zh-CN"/>
              </w:rPr>
            </w:pPr>
            <w:r>
              <w:rPr>
                <w:rFonts w:hint="eastAsia" w:ascii="仿宋" w:hAnsi="仿宋" w:eastAsia="仿宋" w:cs="仿宋"/>
                <w:sz w:val="24"/>
                <w:lang w:val="en-US" w:eastAsia="zh-CN"/>
              </w:rPr>
              <w:t>分值</w:t>
            </w:r>
          </w:p>
        </w:tc>
        <w:tc>
          <w:tcPr>
            <w:tcW w:w="1530" w:type="dxa"/>
          </w:tcPr>
          <w:p>
            <w:pPr>
              <w:widowControl w:val="0"/>
              <w:spacing w:line="440" w:lineRule="exact"/>
              <w:jc w:val="center"/>
              <w:rPr>
                <w:rFonts w:hint="eastAsia" w:ascii="仿宋" w:hAnsi="仿宋" w:eastAsia="仿宋" w:cs="仿宋"/>
                <w:sz w:val="24"/>
                <w:lang w:val="en-US" w:eastAsia="zh-CN"/>
              </w:rPr>
            </w:pPr>
            <w:r>
              <w:rPr>
                <w:rFonts w:hint="eastAsia" w:ascii="仿宋" w:hAnsi="仿宋" w:eastAsia="仿宋" w:cs="仿宋"/>
                <w:b/>
                <w:bCs/>
                <w:sz w:val="24"/>
              </w:rPr>
              <w:t>30</w:t>
            </w:r>
            <w:r>
              <w:rPr>
                <w:rFonts w:hint="eastAsia" w:ascii="仿宋" w:hAnsi="仿宋" w:eastAsia="仿宋" w:cs="仿宋"/>
                <w:b/>
                <w:bCs/>
                <w:sz w:val="24"/>
                <w:lang w:val="en-US" w:eastAsia="zh-CN"/>
              </w:rPr>
              <w:t>分</w:t>
            </w:r>
          </w:p>
        </w:tc>
        <w:tc>
          <w:tcPr>
            <w:tcW w:w="3566" w:type="dxa"/>
          </w:tcPr>
          <w:p>
            <w:pPr>
              <w:widowControl w:val="0"/>
              <w:spacing w:line="440" w:lineRule="exact"/>
              <w:jc w:val="center"/>
              <w:rPr>
                <w:rFonts w:hint="default" w:ascii="仿宋" w:hAnsi="仿宋" w:eastAsia="仿宋" w:cs="仿宋"/>
                <w:sz w:val="24"/>
                <w:lang w:val="en-US" w:eastAsia="zh-CN"/>
              </w:rPr>
            </w:pPr>
            <w:r>
              <w:rPr>
                <w:rFonts w:hint="eastAsia" w:ascii="仿宋" w:hAnsi="仿宋" w:eastAsia="仿宋" w:cs="仿宋"/>
                <w:b/>
                <w:bCs/>
                <w:sz w:val="24"/>
              </w:rPr>
              <w:t>1</w:t>
            </w:r>
            <w:r>
              <w:rPr>
                <w:rFonts w:hint="eastAsia" w:ascii="仿宋" w:hAnsi="仿宋" w:eastAsia="仿宋" w:cs="仿宋"/>
                <w:b/>
                <w:bCs/>
                <w:sz w:val="24"/>
                <w:lang w:val="en-US" w:eastAsia="zh-CN"/>
              </w:rPr>
              <w:t>1分</w:t>
            </w:r>
          </w:p>
        </w:tc>
        <w:tc>
          <w:tcPr>
            <w:tcW w:w="2131" w:type="dxa"/>
          </w:tcPr>
          <w:p>
            <w:pPr>
              <w:widowControl w:val="0"/>
              <w:spacing w:line="440" w:lineRule="exact"/>
              <w:jc w:val="center"/>
              <w:rPr>
                <w:rFonts w:hint="default" w:ascii="仿宋" w:hAnsi="仿宋" w:eastAsia="仿宋" w:cs="仿宋"/>
                <w:sz w:val="24"/>
                <w:lang w:val="en-US" w:eastAsia="zh-CN"/>
              </w:rPr>
            </w:pPr>
            <w:r>
              <w:rPr>
                <w:rFonts w:hint="eastAsia" w:ascii="仿宋" w:hAnsi="仿宋" w:eastAsia="仿宋" w:cs="仿宋"/>
                <w:b/>
                <w:bCs/>
                <w:sz w:val="24"/>
                <w:lang w:val="en-US" w:eastAsia="zh-CN"/>
              </w:rPr>
              <w:t>59分</w:t>
            </w:r>
          </w:p>
        </w:tc>
      </w:tr>
    </w:tbl>
    <w:p>
      <w:pPr>
        <w:pStyle w:val="14"/>
      </w:pPr>
      <w:r>
        <w:rPr>
          <w:rFonts w:hint="eastAsia"/>
        </w:rPr>
        <w:t xml:space="preserve"> </w:t>
      </w:r>
    </w:p>
    <w:p>
      <w:pPr>
        <w:spacing w:line="440" w:lineRule="exact"/>
        <w:ind w:firstLine="480" w:firstLineChars="200"/>
        <w:rPr>
          <w:rFonts w:ascii="仿宋" w:hAnsi="仿宋" w:eastAsia="仿宋" w:cs="仿宋"/>
          <w:sz w:val="24"/>
        </w:rPr>
      </w:pPr>
      <w:r>
        <w:rPr>
          <w:rFonts w:hint="eastAsia" w:ascii="仿宋" w:hAnsi="仿宋" w:eastAsia="仿宋" w:cs="仿宋"/>
          <w:sz w:val="24"/>
        </w:rPr>
        <w:t>3.4.2评标基准价和价格得分计算</w:t>
      </w:r>
    </w:p>
    <w:p>
      <w:pPr>
        <w:spacing w:line="440" w:lineRule="exact"/>
        <w:ind w:firstLine="720" w:firstLineChars="300"/>
        <w:rPr>
          <w:rFonts w:ascii="仿宋" w:hAnsi="仿宋" w:eastAsia="仿宋" w:cs="仿宋"/>
          <w:sz w:val="24"/>
        </w:rPr>
      </w:pPr>
      <w:r>
        <w:rPr>
          <w:rFonts w:hint="eastAsia" w:ascii="仿宋" w:hAnsi="仿宋" w:eastAsia="仿宋" w:cs="仿宋"/>
          <w:sz w:val="24"/>
        </w:rPr>
        <w:t>经评标委员会认可小、微企业产品和产品报价后，投标人相应产品政策计算公式如下：</w:t>
      </w:r>
    </w:p>
    <w:p>
      <w:pPr>
        <w:spacing w:line="440" w:lineRule="exact"/>
        <w:ind w:firstLine="480" w:firstLineChars="200"/>
        <w:rPr>
          <w:rFonts w:ascii="仿宋" w:hAnsi="仿宋" w:eastAsia="仿宋" w:cs="仿宋"/>
          <w:sz w:val="24"/>
        </w:rPr>
      </w:pPr>
      <w:r>
        <w:rPr>
          <w:rFonts w:hint="eastAsia" w:ascii="仿宋" w:hAnsi="仿宋" w:eastAsia="仿宋" w:cs="仿宋"/>
          <w:sz w:val="24"/>
        </w:rPr>
        <w:t>本项目将对小型和微型企业产品（含监狱企业、残疾人福利性单位）的价格给予6%的扣除，用扣除后的价格参与评审打分。</w:t>
      </w:r>
    </w:p>
    <w:p>
      <w:pPr>
        <w:spacing w:line="440" w:lineRule="exact"/>
        <w:ind w:firstLine="480" w:firstLineChars="200"/>
        <w:rPr>
          <w:rFonts w:ascii="仿宋" w:hAnsi="仿宋" w:eastAsia="仿宋" w:cs="仿宋"/>
          <w:sz w:val="24"/>
        </w:rPr>
      </w:pPr>
      <w:r>
        <w:rPr>
          <w:rFonts w:hint="eastAsia" w:ascii="仿宋" w:hAnsi="仿宋" w:eastAsia="仿宋" w:cs="仿宋"/>
          <w:sz w:val="24"/>
        </w:rPr>
        <w:t>若投标商和小微企业产品/服务制造商均符合小微企业条件，并且提供了《中小企业声明函》及加盖单位公章的声明函附件（须说明投标商和产品制造商的从业人员、营业收入、资产总额等相关情况）的，则其评标价格=供应商报价中属于小型和微型企业产品的价格部分×（100%-6%）+投标商报价中不属于小型和微型企业产品的价格部分；否则，其评标价=投标报价。</w:t>
      </w:r>
    </w:p>
    <w:p>
      <w:pPr>
        <w:spacing w:line="440" w:lineRule="exact"/>
        <w:ind w:firstLine="480" w:firstLineChars="200"/>
        <w:rPr>
          <w:rFonts w:ascii="仿宋" w:hAnsi="仿宋" w:eastAsia="仿宋" w:cs="仿宋"/>
          <w:sz w:val="24"/>
        </w:rPr>
      </w:pPr>
      <w:r>
        <w:rPr>
          <w:rFonts w:hint="eastAsia" w:ascii="仿宋" w:hAnsi="仿宋" w:eastAsia="仿宋" w:cs="仿宋"/>
          <w:sz w:val="24"/>
        </w:rPr>
        <w:t>3.4.3商务和技术评分</w:t>
      </w:r>
    </w:p>
    <w:p>
      <w:pPr>
        <w:spacing w:line="440" w:lineRule="exact"/>
        <w:ind w:firstLine="480" w:firstLineChars="200"/>
        <w:rPr>
          <w:rFonts w:ascii="仿宋" w:hAnsi="仿宋" w:eastAsia="仿宋" w:cs="仿宋"/>
          <w:sz w:val="24"/>
        </w:rPr>
      </w:pPr>
      <w:r>
        <w:rPr>
          <w:rFonts w:hint="eastAsia" w:ascii="仿宋" w:hAnsi="仿宋" w:eastAsia="仿宋" w:cs="仿宋"/>
          <w:sz w:val="24"/>
        </w:rPr>
        <w:t>评标委员会成员按照下表规定的量化因素和分值标准对投标文件进行打分，并计算出每个投标人的总分。打分保留二位小数。</w:t>
      </w:r>
    </w:p>
    <w:p>
      <w:pPr>
        <w:spacing w:line="440" w:lineRule="exact"/>
        <w:jc w:val="both"/>
        <w:rPr>
          <w:rFonts w:ascii="仿宋" w:hAnsi="仿宋" w:eastAsia="仿宋" w:cs="仿宋"/>
          <w:b/>
          <w:sz w:val="24"/>
        </w:rPr>
      </w:pPr>
      <w:bookmarkStart w:id="553" w:name="_Toc492286398"/>
    </w:p>
    <w:p>
      <w:pPr>
        <w:pStyle w:val="14"/>
        <w:rPr>
          <w:rFonts w:ascii="仿宋" w:hAnsi="仿宋" w:eastAsia="仿宋" w:cs="仿宋"/>
          <w:b/>
          <w:sz w:val="24"/>
        </w:rPr>
      </w:pPr>
    </w:p>
    <w:p>
      <w:pPr>
        <w:pStyle w:val="14"/>
        <w:rPr>
          <w:rFonts w:ascii="仿宋" w:hAnsi="仿宋" w:eastAsia="仿宋" w:cs="仿宋"/>
          <w:b/>
          <w:sz w:val="24"/>
        </w:rPr>
      </w:pPr>
    </w:p>
    <w:p>
      <w:pPr>
        <w:spacing w:line="440" w:lineRule="exact"/>
        <w:ind w:firstLine="482" w:firstLineChars="200"/>
        <w:jc w:val="center"/>
        <w:rPr>
          <w:rFonts w:ascii="仿宋" w:hAnsi="仿宋" w:eastAsia="仿宋" w:cs="仿宋"/>
          <w:b/>
          <w:sz w:val="24"/>
        </w:rPr>
      </w:pPr>
      <w:r>
        <w:rPr>
          <w:rFonts w:hint="eastAsia" w:ascii="仿宋" w:hAnsi="仿宋" w:eastAsia="仿宋" w:cs="仿宋"/>
          <w:b/>
          <w:sz w:val="24"/>
        </w:rPr>
        <w:t>评审因素和评审标准一览表</w:t>
      </w:r>
      <w:bookmarkEnd w:id="553"/>
    </w:p>
    <w:p>
      <w:pPr>
        <w:pStyle w:val="3"/>
        <w:rPr>
          <w:rFonts w:ascii="仿宋" w:hAnsi="仿宋" w:eastAsia="仿宋" w:cs="仿宋"/>
          <w:b/>
          <w:sz w:val="24"/>
        </w:rPr>
      </w:pPr>
    </w:p>
    <w:tbl>
      <w:tblPr>
        <w:tblStyle w:val="19"/>
        <w:tblW w:w="5279" w:type="pct"/>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316"/>
        <w:gridCol w:w="1230"/>
        <w:gridCol w:w="1348"/>
        <w:gridCol w:w="5335"/>
        <w:gridCol w:w="557"/>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80" w:type="pct"/>
            <w:gridSpan w:val="2"/>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b/>
                <w:bCs/>
              </w:rPr>
              <w:t>评分因素</w:t>
            </w:r>
          </w:p>
        </w:tc>
        <w:tc>
          <w:tcPr>
            <w:tcW w:w="767"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b/>
                <w:bCs/>
              </w:rPr>
              <w:t>评分点</w:t>
            </w:r>
          </w:p>
        </w:tc>
        <w:tc>
          <w:tcPr>
            <w:tcW w:w="3035"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b/>
                <w:bCs/>
              </w:rPr>
              <w:t>评分标准</w:t>
            </w:r>
          </w:p>
        </w:tc>
        <w:tc>
          <w:tcPr>
            <w:tcW w:w="316" w:type="pct"/>
            <w:tcBorders>
              <w:top w:val="outset" w:color="auto" w:sz="6" w:space="0"/>
              <w:left w:val="outset" w:color="auto" w:sz="6" w:space="0"/>
              <w:bottom w:val="outset" w:color="auto" w:sz="6" w:space="0"/>
              <w:right w:val="outset" w:color="auto" w:sz="6" w:space="0"/>
            </w:tcBorders>
            <w:vAlign w:val="center"/>
          </w:tcPr>
          <w:p>
            <w:pPr>
              <w:jc w:val="center"/>
              <w:rPr>
                <w:rFonts w:hint="eastAsia" w:ascii="仿宋" w:hAnsi="仿宋" w:eastAsia="仿宋" w:cs="仿宋"/>
                <w:lang w:eastAsia="zh-CN"/>
              </w:rPr>
            </w:pPr>
            <w:r>
              <w:rPr>
                <w:rFonts w:hint="eastAsia" w:ascii="仿宋" w:hAnsi="仿宋" w:eastAsia="仿宋" w:cs="仿宋"/>
                <w:b/>
                <w:bCs/>
                <w:lang w:val="en-US" w:eastAsia="zh-CN"/>
              </w:rPr>
              <w:t>分值</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93" w:hRule="atLeast"/>
        </w:trPr>
        <w:tc>
          <w:tcPr>
            <w:tcW w:w="180" w:type="pct"/>
            <w:vMerge w:val="restar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详细评审</w:t>
            </w:r>
          </w:p>
        </w:tc>
        <w:tc>
          <w:tcPr>
            <w:tcW w:w="700"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价格评审（ 30分）</w:t>
            </w:r>
          </w:p>
        </w:tc>
        <w:tc>
          <w:tcPr>
            <w:tcW w:w="767"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投标报价</w:t>
            </w:r>
          </w:p>
        </w:tc>
        <w:tc>
          <w:tcPr>
            <w:tcW w:w="3035" w:type="pct"/>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color w:val="FF0000"/>
                <w:sz w:val="22"/>
              </w:rPr>
            </w:pPr>
            <w:r>
              <w:rPr>
                <w:rFonts w:hint="eastAsia" w:ascii="仿宋" w:hAnsi="仿宋" w:eastAsia="仿宋" w:cs="仿宋"/>
              </w:rPr>
              <w:t>评标基准价=有效投标报价的最低值，有效投标报价等于基准值的得满分，投标报价得分=（评标基准价/投标报价）×</w:t>
            </w:r>
            <w:r>
              <w:rPr>
                <w:rFonts w:hint="eastAsia" w:ascii="仿宋" w:hAnsi="仿宋" w:eastAsia="仿宋" w:cs="仿宋"/>
                <w:lang w:val="en-US" w:eastAsia="zh-CN"/>
              </w:rPr>
              <w:t>30%</w:t>
            </w:r>
            <w:r>
              <w:rPr>
                <w:rFonts w:hint="eastAsia" w:ascii="仿宋" w:hAnsi="仿宋" w:eastAsia="仿宋" w:cs="仿宋"/>
              </w:rPr>
              <w:t>×100。有效投标报价为通过初步审查的投标人报价。</w:t>
            </w:r>
          </w:p>
          <w:p>
            <w:pPr>
              <w:rPr>
                <w:rFonts w:ascii="仿宋" w:hAnsi="仿宋" w:eastAsia="仿宋" w:cs="仿宋"/>
              </w:rPr>
            </w:pPr>
            <w:r>
              <w:rPr>
                <w:rFonts w:hint="eastAsia" w:ascii="仿宋" w:hAnsi="仿宋" w:eastAsia="仿宋" w:cs="仿宋"/>
              </w:rPr>
              <w:t>--------------------------------------------------</w:t>
            </w:r>
          </w:p>
          <w:p>
            <w:r>
              <w:rPr>
                <w:rFonts w:hint="eastAsia" w:ascii="仿宋" w:hAnsi="仿宋" w:eastAsia="仿宋" w:cs="仿宋"/>
              </w:rPr>
              <w:t>对小型和微型企业（含监狱企业、残疾人福利性单位）产品的价格给予6%的扣除，用扣除后的价格参与评审。</w:t>
            </w:r>
          </w:p>
        </w:tc>
        <w:tc>
          <w:tcPr>
            <w:tcW w:w="316"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30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80" w:type="pct"/>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700" w:type="pct"/>
            <w:vMerge w:val="restar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 xml:space="preserve">商务标评审（ </w:t>
            </w:r>
            <w:r>
              <w:rPr>
                <w:rFonts w:ascii="仿宋" w:hAnsi="仿宋" w:eastAsia="仿宋" w:cs="仿宋"/>
                <w:shd w:val="clear" w:color="auto"/>
              </w:rPr>
              <w:t>11</w:t>
            </w:r>
            <w:r>
              <w:rPr>
                <w:rFonts w:hint="eastAsia" w:ascii="仿宋" w:hAnsi="仿宋" w:eastAsia="仿宋" w:cs="仿宋"/>
              </w:rPr>
              <w:t>分）</w:t>
            </w:r>
          </w:p>
        </w:tc>
        <w:tc>
          <w:tcPr>
            <w:tcW w:w="767"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业绩</w:t>
            </w:r>
          </w:p>
        </w:tc>
        <w:tc>
          <w:tcPr>
            <w:tcW w:w="3035" w:type="pct"/>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highlight w:val="none"/>
              </w:rPr>
              <w:t>投标单位提供近三年内承担所投</w:t>
            </w:r>
            <w:r>
              <w:rPr>
                <w:rFonts w:ascii="仿宋" w:hAnsi="仿宋" w:eastAsia="仿宋" w:cs="仿宋"/>
                <w:highlight w:val="none"/>
              </w:rPr>
              <w:t>品牌</w:t>
            </w:r>
            <w:r>
              <w:rPr>
                <w:rFonts w:hint="eastAsia" w:ascii="仿宋" w:hAnsi="仿宋" w:eastAsia="仿宋" w:cs="仿宋"/>
                <w:highlight w:val="none"/>
              </w:rPr>
              <w:t>类似产品业绩，每项业绩得0.5分，最高</w:t>
            </w:r>
            <w:r>
              <w:rPr>
                <w:rFonts w:ascii="仿宋" w:hAnsi="仿宋" w:eastAsia="仿宋" w:cs="仿宋"/>
                <w:highlight w:val="none"/>
              </w:rPr>
              <w:t>2</w:t>
            </w:r>
            <w:r>
              <w:rPr>
                <w:rFonts w:hint="eastAsia" w:ascii="仿宋" w:hAnsi="仿宋" w:eastAsia="仿宋" w:cs="仿宋"/>
                <w:highlight w:val="none"/>
              </w:rPr>
              <w:t>分；</w:t>
            </w:r>
            <w:r>
              <w:rPr>
                <w:rFonts w:ascii="仿宋" w:hAnsi="仿宋" w:eastAsia="仿宋" w:cs="仿宋"/>
                <w:highlight w:val="none"/>
              </w:rPr>
              <w:t>投标单位提供近三年</w:t>
            </w:r>
            <w:r>
              <w:rPr>
                <w:rFonts w:hint="eastAsia" w:ascii="仿宋" w:hAnsi="仿宋" w:eastAsia="仿宋" w:cs="仿宋"/>
                <w:highlight w:val="none"/>
              </w:rPr>
              <w:t>所投</w:t>
            </w:r>
            <w:r>
              <w:rPr>
                <w:rFonts w:ascii="仿宋" w:hAnsi="仿宋" w:eastAsia="仿宋" w:cs="仿宋"/>
                <w:highlight w:val="none"/>
              </w:rPr>
              <w:t>品牌</w:t>
            </w:r>
            <w:r>
              <w:rPr>
                <w:rFonts w:hint="eastAsia" w:ascii="仿宋" w:hAnsi="仿宋" w:eastAsia="仿宋" w:cs="仿宋"/>
                <w:highlight w:val="none"/>
              </w:rPr>
              <w:t>类似</w:t>
            </w:r>
            <w:r>
              <w:rPr>
                <w:rFonts w:ascii="仿宋" w:hAnsi="仿宋" w:eastAsia="仿宋" w:cs="仿宋"/>
                <w:highlight w:val="none"/>
              </w:rPr>
              <w:t>产品</w:t>
            </w:r>
            <w:r>
              <w:rPr>
                <w:rFonts w:hint="eastAsia" w:ascii="仿宋" w:hAnsi="仿宋" w:eastAsia="仿宋" w:cs="仿宋"/>
                <w:highlight w:val="none"/>
                <w:lang w:val="en-US" w:eastAsia="zh-CN"/>
              </w:rPr>
              <w:t>销售</w:t>
            </w:r>
            <w:r>
              <w:rPr>
                <w:rFonts w:ascii="仿宋" w:hAnsi="仿宋" w:eastAsia="仿宋" w:cs="仿宋"/>
                <w:highlight w:val="none"/>
              </w:rPr>
              <w:t>业绩，</w:t>
            </w:r>
            <w:r>
              <w:rPr>
                <w:rFonts w:hint="eastAsia" w:ascii="仿宋" w:hAnsi="仿宋" w:eastAsia="仿宋" w:cs="仿宋"/>
                <w:highlight w:val="none"/>
              </w:rPr>
              <w:t>每项业绩得0.5分，最高</w:t>
            </w:r>
            <w:r>
              <w:rPr>
                <w:rFonts w:ascii="仿宋" w:hAnsi="仿宋" w:eastAsia="仿宋" w:cs="仿宋"/>
                <w:highlight w:val="none"/>
              </w:rPr>
              <w:t>2</w:t>
            </w:r>
            <w:r>
              <w:rPr>
                <w:rFonts w:hint="eastAsia" w:ascii="仿宋" w:hAnsi="仿宋" w:eastAsia="仿宋" w:cs="仿宋"/>
                <w:highlight w:val="none"/>
              </w:rPr>
              <w:t>分；</w:t>
            </w:r>
            <w:r>
              <w:rPr>
                <w:rFonts w:hint="eastAsia" w:ascii="仿宋" w:hAnsi="仿宋" w:eastAsia="仿宋" w:cs="仿宋"/>
                <w:highlight w:val="none"/>
                <w:lang w:eastAsia="zh-CN"/>
              </w:rPr>
              <w:t>（</w:t>
            </w:r>
            <w:r>
              <w:rPr>
                <w:rFonts w:hint="eastAsia" w:ascii="仿宋" w:hAnsi="仿宋" w:eastAsia="仿宋" w:cs="仿宋"/>
                <w:highlight w:val="none"/>
                <w:lang w:val="en-US" w:eastAsia="zh-CN"/>
              </w:rPr>
              <w:t>若分包中设置核心产品，业绩则以核心产品的类似产品业绩为主，核心产品的业绩分值为2分</w:t>
            </w:r>
            <w:r>
              <w:rPr>
                <w:rFonts w:hint="eastAsia" w:ascii="仿宋" w:hAnsi="仿宋" w:eastAsia="仿宋" w:cs="仿宋"/>
                <w:highlight w:val="none"/>
                <w:lang w:eastAsia="zh-CN"/>
              </w:rPr>
              <w:t>）</w:t>
            </w:r>
            <w:r>
              <w:rPr>
                <w:rFonts w:hint="eastAsia" w:ascii="仿宋" w:hAnsi="仿宋" w:eastAsia="仿宋" w:cs="仿宋"/>
                <w:highlight w:val="none"/>
              </w:rPr>
              <w:t>须提供合同复印件加盖公章，未提供不得分。</w:t>
            </w:r>
          </w:p>
        </w:tc>
        <w:tc>
          <w:tcPr>
            <w:tcW w:w="316"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4</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80" w:type="pct"/>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700" w:type="pct"/>
            <w:vMerge w:val="continue"/>
            <w:tcBorders>
              <w:left w:val="outset" w:color="auto" w:sz="6" w:space="0"/>
              <w:right w:val="outset" w:color="auto" w:sz="6" w:space="0"/>
            </w:tcBorders>
            <w:vAlign w:val="center"/>
          </w:tcPr>
          <w:p>
            <w:pPr>
              <w:jc w:val="center"/>
              <w:rPr>
                <w:rFonts w:ascii="仿宋" w:hAnsi="仿宋" w:eastAsia="仿宋" w:cs="仿宋"/>
              </w:rPr>
            </w:pPr>
          </w:p>
        </w:tc>
        <w:tc>
          <w:tcPr>
            <w:tcW w:w="767"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培训</w:t>
            </w:r>
          </w:p>
        </w:tc>
        <w:tc>
          <w:tcPr>
            <w:tcW w:w="3035" w:type="pct"/>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bCs/>
                <w:szCs w:val="21"/>
              </w:rPr>
              <w:t>提供培训方案，内容明确详尽，</w:t>
            </w:r>
            <w:r>
              <w:rPr>
                <w:rFonts w:hint="eastAsia" w:ascii="仿宋" w:hAnsi="仿宋" w:eastAsia="仿宋" w:cs="仿宋"/>
              </w:rPr>
              <w:t>可操作性强且优势明显得2分；</w:t>
            </w:r>
            <w:r>
              <w:rPr>
                <w:rFonts w:hint="eastAsia" w:ascii="仿宋" w:hAnsi="仿宋" w:eastAsia="仿宋" w:cs="仿宋"/>
                <w:bCs/>
                <w:szCs w:val="21"/>
              </w:rPr>
              <w:t>培训方案，</w:t>
            </w:r>
            <w:r>
              <w:rPr>
                <w:rFonts w:hint="eastAsia" w:ascii="仿宋" w:hAnsi="仿宋" w:eastAsia="仿宋" w:cs="仿宋"/>
              </w:rPr>
              <w:t>可操作性较强且具有一定优势得</w:t>
            </w:r>
            <w:r>
              <w:rPr>
                <w:rFonts w:ascii="仿宋" w:hAnsi="仿宋" w:eastAsia="仿宋" w:cs="仿宋"/>
              </w:rPr>
              <w:t>1</w:t>
            </w:r>
            <w:r>
              <w:rPr>
                <w:rFonts w:hint="eastAsia" w:ascii="仿宋" w:hAnsi="仿宋" w:eastAsia="仿宋" w:cs="仿宋"/>
              </w:rPr>
              <w:t>分；</w:t>
            </w:r>
            <w:r>
              <w:rPr>
                <w:rFonts w:hint="eastAsia" w:ascii="仿宋" w:hAnsi="仿宋" w:eastAsia="仿宋" w:cs="仿宋"/>
                <w:bCs/>
                <w:szCs w:val="21"/>
              </w:rPr>
              <w:t>培训方案，简单</w:t>
            </w:r>
            <w:r>
              <w:rPr>
                <w:rFonts w:hint="eastAsia" w:ascii="仿宋" w:hAnsi="仿宋" w:eastAsia="仿宋" w:cs="仿宋"/>
              </w:rPr>
              <w:t>内容不全面</w:t>
            </w:r>
            <w:r>
              <w:rPr>
                <w:rFonts w:hint="eastAsia" w:ascii="仿宋" w:hAnsi="仿宋" w:eastAsia="仿宋" w:cs="仿宋"/>
                <w:lang w:val="en-US" w:eastAsia="zh-CN"/>
              </w:rPr>
              <w:t>或</w:t>
            </w:r>
            <w:r>
              <w:rPr>
                <w:rFonts w:hint="eastAsia" w:ascii="仿宋" w:hAnsi="仿宋" w:eastAsia="仿宋" w:cs="仿宋"/>
              </w:rPr>
              <w:t>未提供不得分得</w:t>
            </w:r>
            <w:r>
              <w:rPr>
                <w:rFonts w:ascii="仿宋" w:hAnsi="仿宋" w:eastAsia="仿宋" w:cs="仿宋"/>
              </w:rPr>
              <w:t>0</w:t>
            </w:r>
            <w:r>
              <w:rPr>
                <w:rFonts w:hint="eastAsia" w:ascii="仿宋" w:hAnsi="仿宋" w:eastAsia="仿宋" w:cs="仿宋"/>
              </w:rPr>
              <w:t>分。</w:t>
            </w:r>
          </w:p>
        </w:tc>
        <w:tc>
          <w:tcPr>
            <w:tcW w:w="316"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ascii="仿宋" w:hAnsi="仿宋" w:eastAsia="仿宋" w:cs="仿宋"/>
              </w:rPr>
              <w:t>2</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5" w:hRule="atLeast"/>
        </w:trPr>
        <w:tc>
          <w:tcPr>
            <w:tcW w:w="180" w:type="pct"/>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700" w:type="pct"/>
            <w:vMerge w:val="continue"/>
            <w:tcBorders>
              <w:left w:val="outset" w:color="auto" w:sz="6" w:space="0"/>
              <w:right w:val="outset" w:color="auto" w:sz="6" w:space="0"/>
            </w:tcBorders>
            <w:vAlign w:val="center"/>
          </w:tcPr>
          <w:p>
            <w:pPr>
              <w:jc w:val="center"/>
              <w:rPr>
                <w:rFonts w:ascii="仿宋" w:hAnsi="仿宋" w:eastAsia="仿宋" w:cs="仿宋"/>
              </w:rPr>
            </w:pPr>
          </w:p>
        </w:tc>
        <w:tc>
          <w:tcPr>
            <w:tcW w:w="767"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质保期</w:t>
            </w:r>
          </w:p>
        </w:tc>
        <w:tc>
          <w:tcPr>
            <w:tcW w:w="3035" w:type="pct"/>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质保期响应本项目招标文件要求的</w:t>
            </w:r>
            <w:r>
              <w:rPr>
                <w:rFonts w:ascii="仿宋" w:hAnsi="仿宋" w:eastAsia="仿宋" w:cs="仿宋"/>
              </w:rPr>
              <w:t>2</w:t>
            </w:r>
            <w:r>
              <w:rPr>
                <w:rFonts w:hint="eastAsia" w:ascii="仿宋" w:hAnsi="仿宋" w:eastAsia="仿宋" w:cs="仿宋"/>
              </w:rPr>
              <w:t>分，不响应不得分。</w:t>
            </w:r>
          </w:p>
          <w:p>
            <w:pPr>
              <w:pStyle w:val="2"/>
              <w:ind w:firstLine="0" w:firstLineChars="0"/>
              <w:rPr>
                <w:rFonts w:hint="eastAsia"/>
              </w:rPr>
            </w:pPr>
            <w:r>
              <w:rPr>
                <w:rFonts w:hint="eastAsia" w:ascii="仿宋" w:hAnsi="仿宋" w:eastAsia="仿宋" w:cs="仿宋"/>
                <w:kern w:val="2"/>
                <w:sz w:val="21"/>
                <w:szCs w:val="24"/>
                <w:lang w:val="en-US" w:eastAsia="zh-CN" w:bidi="ar-SA"/>
              </w:rPr>
              <w:t>（质保期满足招标文件后每增加一年加1分，最高得2分）</w:t>
            </w:r>
          </w:p>
        </w:tc>
        <w:tc>
          <w:tcPr>
            <w:tcW w:w="316"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ascii="仿宋" w:hAnsi="仿宋" w:eastAsia="仿宋" w:cs="仿宋"/>
              </w:rPr>
              <w:t>4</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80" w:type="pct"/>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700" w:type="pct"/>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767"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政府采购政策</w:t>
            </w:r>
          </w:p>
        </w:tc>
        <w:tc>
          <w:tcPr>
            <w:tcW w:w="3035" w:type="pct"/>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1、投标产品属于品目清单范围内优先采购节能产品的（提供由国家确定的认证机构出具的、处于有效期之内的认证证书复印件）得 0.5分，否则不得分。 2、投标产品属于品目清单范围内优先采购环境标志产品的（提供由国家确定的认证机构出具的、处于有效期之内的认证证书复印件）得0.5分，否则不得分。 注：以上复印件需加盖本单位公章；属于政府强制采购节能产品的不加分。</w:t>
            </w:r>
          </w:p>
        </w:tc>
        <w:tc>
          <w:tcPr>
            <w:tcW w:w="316"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1</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80" w:type="pct"/>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700" w:type="pct"/>
            <w:vMerge w:val="restart"/>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r>
              <w:rPr>
                <w:rFonts w:hint="eastAsia" w:ascii="仿宋" w:hAnsi="仿宋" w:eastAsia="仿宋" w:cs="仿宋"/>
              </w:rPr>
              <w:t xml:space="preserve">技术标评审（ </w:t>
            </w:r>
            <w:r>
              <w:rPr>
                <w:rFonts w:ascii="仿宋" w:hAnsi="仿宋" w:eastAsia="仿宋" w:cs="仿宋"/>
              </w:rPr>
              <w:t>59</w:t>
            </w:r>
            <w:r>
              <w:rPr>
                <w:rFonts w:hint="eastAsia" w:ascii="仿宋" w:hAnsi="仿宋" w:eastAsia="仿宋" w:cs="仿宋"/>
              </w:rPr>
              <w:t>分）</w:t>
            </w:r>
          </w:p>
        </w:tc>
        <w:tc>
          <w:tcPr>
            <w:tcW w:w="767"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对招标文件号技术参数要求的响应程度</w:t>
            </w:r>
          </w:p>
        </w:tc>
        <w:tc>
          <w:tcPr>
            <w:tcW w:w="3035" w:type="pct"/>
            <w:tcBorders>
              <w:top w:val="outset" w:color="auto" w:sz="6" w:space="0"/>
              <w:left w:val="outset" w:color="auto" w:sz="6" w:space="0"/>
              <w:bottom w:val="outset" w:color="auto" w:sz="6" w:space="0"/>
              <w:right w:val="outset" w:color="auto" w:sz="6" w:space="0"/>
            </w:tcBorders>
            <w:vAlign w:val="center"/>
          </w:tcPr>
          <w:p>
            <w:pPr>
              <w:rPr>
                <w:rFonts w:hint="eastAsia" w:ascii="仿宋" w:hAnsi="仿宋" w:eastAsia="仿宋" w:cs="仿宋"/>
              </w:rPr>
            </w:pPr>
            <w:r>
              <w:rPr>
                <w:rFonts w:hint="eastAsia" w:ascii="仿宋" w:hAnsi="仿宋" w:eastAsia="仿宋" w:cs="仿宋"/>
              </w:rPr>
              <w:t>技术参数及要求中一般技术要求，全部满足得50</w:t>
            </w:r>
            <w:r>
              <w:rPr>
                <w:rFonts w:hint="eastAsia" w:ascii="仿宋" w:hAnsi="仿宋" w:eastAsia="仿宋" w:cs="仿宋"/>
                <w:i/>
              </w:rPr>
              <w:t>分，</w:t>
            </w:r>
            <w:r>
              <w:rPr>
                <w:rFonts w:hint="eastAsia" w:ascii="仿宋" w:hAnsi="仿宋" w:eastAsia="仿宋" w:cs="仿宋"/>
              </w:rPr>
              <w:t xml:space="preserve">一项不满足扣5分，扣完为止。 </w:t>
            </w:r>
          </w:p>
          <w:p>
            <w:pPr>
              <w:rPr>
                <w:rFonts w:ascii="仿宋" w:hAnsi="仿宋" w:eastAsia="仿宋" w:cs="仿宋"/>
              </w:rPr>
            </w:pPr>
            <w:r>
              <w:rPr>
                <w:rFonts w:hint="eastAsia" w:ascii="仿宋" w:hAnsi="仿宋" w:eastAsia="仿宋" w:cs="仿宋"/>
              </w:rPr>
              <w:t>注：投标人须对本采购文件技术要求进行点对点应答，必须在引用本采购文件的基础上,进行逐条逐项答复、说明和解释,特别对有具体参数要求的指标，投标人必须提供所投设备的具体参数值。</w:t>
            </w:r>
          </w:p>
        </w:tc>
        <w:tc>
          <w:tcPr>
            <w:tcW w:w="316"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50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80" w:type="pct"/>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700" w:type="pct"/>
            <w:vMerge w:val="continue"/>
            <w:tcBorders>
              <w:top w:val="outset" w:color="auto" w:sz="6" w:space="0"/>
              <w:left w:val="outset" w:color="auto" w:sz="6" w:space="0"/>
              <w:bottom w:val="outset" w:color="auto" w:sz="6" w:space="0"/>
              <w:right w:val="outset" w:color="auto" w:sz="6" w:space="0"/>
            </w:tcBorders>
            <w:vAlign w:val="center"/>
          </w:tcPr>
          <w:p>
            <w:pPr>
              <w:rPr>
                <w:rFonts w:ascii="仿宋" w:hAnsi="仿宋" w:eastAsia="仿宋" w:cs="仿宋"/>
              </w:rPr>
            </w:pPr>
          </w:p>
        </w:tc>
        <w:tc>
          <w:tcPr>
            <w:tcW w:w="767"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质保承诺、售后服务体系及服务情况</w:t>
            </w:r>
          </w:p>
        </w:tc>
        <w:tc>
          <w:tcPr>
            <w:tcW w:w="3035" w:type="pct"/>
            <w:tcBorders>
              <w:top w:val="outset" w:color="auto" w:sz="6" w:space="0"/>
              <w:left w:val="outset" w:color="auto" w:sz="6" w:space="0"/>
              <w:bottom w:val="outset" w:color="auto" w:sz="6" w:space="0"/>
              <w:right w:val="outset" w:color="auto" w:sz="6" w:space="0"/>
            </w:tcBorders>
            <w:vAlign w:val="center"/>
          </w:tcPr>
          <w:p>
            <w:pPr>
              <w:numPr>
                <w:ilvl w:val="0"/>
                <w:numId w:val="2"/>
              </w:numPr>
              <w:rPr>
                <w:rFonts w:ascii="仿宋" w:hAnsi="仿宋" w:eastAsia="仿宋" w:cs="仿宋"/>
                <w:kern w:val="0"/>
                <w:szCs w:val="21"/>
              </w:rPr>
            </w:pPr>
            <w:r>
              <w:rPr>
                <w:rFonts w:hint="eastAsia" w:ascii="仿宋" w:hAnsi="仿宋" w:eastAsia="仿宋" w:cs="仿宋"/>
                <w:szCs w:val="21"/>
              </w:rPr>
              <w:t>售后服务人员</w:t>
            </w:r>
            <w:r>
              <w:rPr>
                <w:rFonts w:hint="eastAsia" w:ascii="仿宋" w:hAnsi="仿宋" w:eastAsia="仿宋" w:cs="仿宋"/>
                <w:kern w:val="0"/>
                <w:szCs w:val="21"/>
              </w:rPr>
              <w:t>（</w:t>
            </w:r>
            <w:r>
              <w:rPr>
                <w:rFonts w:ascii="仿宋" w:hAnsi="仿宋" w:eastAsia="仿宋" w:cs="仿宋"/>
                <w:kern w:val="0"/>
                <w:szCs w:val="21"/>
              </w:rPr>
              <w:t>3</w:t>
            </w:r>
            <w:r>
              <w:rPr>
                <w:rFonts w:hint="eastAsia" w:ascii="仿宋" w:hAnsi="仿宋" w:eastAsia="仿宋" w:cs="仿宋"/>
                <w:kern w:val="0"/>
                <w:szCs w:val="21"/>
              </w:rPr>
              <w:t>分）</w:t>
            </w:r>
          </w:p>
          <w:p>
            <w:pPr>
              <w:spacing w:line="340" w:lineRule="exact"/>
              <w:rPr>
                <w:rFonts w:ascii="仿宋" w:hAnsi="仿宋" w:eastAsia="仿宋" w:cs="仿宋"/>
                <w:szCs w:val="21"/>
              </w:rPr>
            </w:pPr>
            <w:r>
              <w:rPr>
                <w:rFonts w:hint="eastAsia" w:ascii="仿宋" w:hAnsi="仿宋" w:eastAsia="仿宋" w:cs="仿宋"/>
                <w:szCs w:val="21"/>
              </w:rPr>
              <w:t>厂家在新疆具备稳定的专业维护工程师，在新疆缴纳社保并具备相应的资格证明，得</w:t>
            </w:r>
            <w:r>
              <w:rPr>
                <w:rFonts w:ascii="仿宋" w:hAnsi="仿宋" w:eastAsia="仿宋" w:cs="仿宋"/>
                <w:szCs w:val="21"/>
              </w:rPr>
              <w:t>1.5</w:t>
            </w:r>
            <w:r>
              <w:rPr>
                <w:rFonts w:hint="eastAsia" w:ascii="仿宋" w:hAnsi="仿宋" w:eastAsia="仿宋" w:cs="仿宋"/>
                <w:szCs w:val="21"/>
              </w:rPr>
              <w:t>分（需提供证明材料）;厂家在新疆具备稳定的技术支持，在新疆缴纳社保并具备相应的资格证明，得</w:t>
            </w:r>
            <w:r>
              <w:rPr>
                <w:rFonts w:ascii="仿宋" w:hAnsi="仿宋" w:eastAsia="仿宋" w:cs="仿宋"/>
                <w:szCs w:val="21"/>
              </w:rPr>
              <w:t>1.5</w:t>
            </w:r>
            <w:r>
              <w:rPr>
                <w:rFonts w:hint="eastAsia" w:ascii="仿宋" w:hAnsi="仿宋" w:eastAsia="仿宋" w:cs="仿宋"/>
                <w:szCs w:val="21"/>
              </w:rPr>
              <w:t>分（需提供证明材料）</w:t>
            </w:r>
          </w:p>
          <w:p>
            <w:pPr>
              <w:pStyle w:val="14"/>
              <w:numPr>
                <w:ilvl w:val="0"/>
                <w:numId w:val="2"/>
              </w:numPr>
              <w:rPr>
                <w:rFonts w:ascii="仿宋" w:hAnsi="仿宋" w:eastAsia="仿宋" w:cs="仿宋"/>
                <w:kern w:val="0"/>
                <w:sz w:val="21"/>
                <w:szCs w:val="21"/>
              </w:rPr>
            </w:pPr>
            <w:r>
              <w:rPr>
                <w:rFonts w:hint="eastAsia" w:ascii="仿宋" w:hAnsi="仿宋" w:eastAsia="仿宋" w:cs="仿宋"/>
                <w:sz w:val="21"/>
                <w:szCs w:val="21"/>
              </w:rPr>
              <w:t>售后服务响应时间</w:t>
            </w:r>
            <w:r>
              <w:rPr>
                <w:rFonts w:hint="eastAsia" w:ascii="仿宋" w:hAnsi="仿宋" w:eastAsia="仿宋" w:cs="仿宋"/>
                <w:kern w:val="0"/>
                <w:sz w:val="21"/>
                <w:szCs w:val="21"/>
              </w:rPr>
              <w:t>（1分）</w:t>
            </w:r>
          </w:p>
          <w:p>
            <w:pPr>
              <w:pStyle w:val="14"/>
              <w:rPr>
                <w:rFonts w:ascii="仿宋" w:hAnsi="仿宋" w:eastAsia="仿宋" w:cs="仿宋"/>
                <w:sz w:val="21"/>
                <w:szCs w:val="21"/>
              </w:rPr>
            </w:pPr>
            <w:r>
              <w:rPr>
                <w:rFonts w:hint="eastAsia" w:ascii="仿宋" w:hAnsi="仿宋" w:eastAsia="仿宋" w:cs="仿宋"/>
                <w:sz w:val="21"/>
                <w:szCs w:val="21"/>
              </w:rPr>
              <w:t>投标人售后服务响应时间满足招标文件的得1分，否则不得分.</w:t>
            </w:r>
          </w:p>
          <w:p>
            <w:pPr>
              <w:numPr>
                <w:ilvl w:val="0"/>
                <w:numId w:val="2"/>
              </w:numPr>
              <w:rPr>
                <w:rFonts w:ascii="仿宋" w:hAnsi="仿宋" w:eastAsia="仿宋" w:cs="仿宋"/>
                <w:kern w:val="0"/>
                <w:szCs w:val="21"/>
              </w:rPr>
            </w:pPr>
            <w:r>
              <w:rPr>
                <w:rFonts w:hint="eastAsia" w:ascii="仿宋" w:hAnsi="仿宋" w:eastAsia="仿宋" w:cs="仿宋"/>
                <w:szCs w:val="21"/>
              </w:rPr>
              <w:t>售后服务体系</w:t>
            </w:r>
            <w:r>
              <w:rPr>
                <w:rFonts w:hint="eastAsia" w:ascii="仿宋" w:hAnsi="仿宋" w:eastAsia="仿宋" w:cs="仿宋"/>
                <w:kern w:val="0"/>
                <w:szCs w:val="21"/>
              </w:rPr>
              <w:t>（2分）</w:t>
            </w:r>
          </w:p>
          <w:p>
            <w:pPr>
              <w:pStyle w:val="14"/>
              <w:rPr>
                <w:rFonts w:ascii="仿宋" w:hAnsi="仿宋" w:eastAsia="仿宋" w:cs="仿宋"/>
                <w:b/>
                <w:sz w:val="21"/>
                <w:szCs w:val="21"/>
              </w:rPr>
            </w:pPr>
            <w:r>
              <w:rPr>
                <w:rFonts w:hint="eastAsia" w:ascii="仿宋" w:hAnsi="仿宋" w:eastAsia="仿宋" w:cs="仿宋"/>
                <w:sz w:val="21"/>
                <w:szCs w:val="21"/>
              </w:rPr>
              <w:t>投标文件中有明确售后服务体系，在疆内设有技术支持机构并提供相关证明材料的得基本分2分，在国内设有技术运营服务机构并提供相关证明材料的得1分。</w:t>
            </w:r>
            <w:r>
              <w:rPr>
                <w:rFonts w:hint="eastAsia" w:ascii="仿宋" w:hAnsi="仿宋" w:eastAsia="仿宋" w:cs="仿宋"/>
                <w:b/>
                <w:sz w:val="21"/>
                <w:szCs w:val="21"/>
              </w:rPr>
              <w:t>（需提供房产租赁合同或房产证等证明材料，无此项得0分）</w:t>
            </w:r>
          </w:p>
          <w:p>
            <w:pPr>
              <w:numPr>
                <w:ilvl w:val="0"/>
                <w:numId w:val="2"/>
              </w:numPr>
              <w:rPr>
                <w:rFonts w:ascii="仿宋" w:hAnsi="仿宋" w:eastAsia="仿宋" w:cs="仿宋"/>
              </w:rPr>
            </w:pPr>
            <w:r>
              <w:rPr>
                <w:rFonts w:hint="eastAsia" w:ascii="仿宋" w:hAnsi="仿宋" w:eastAsia="仿宋" w:cs="仿宋"/>
                <w:szCs w:val="21"/>
              </w:rPr>
              <w:t>（配送车辆安排、货物到指定地点的时间，是否能承诺按用户要求配送到指定地点、安装人员安排、安装实施方案、验收方案等）根据所提供内容分以下四档打分:</w:t>
            </w:r>
          </w:p>
          <w:p>
            <w:pPr>
              <w:rPr>
                <w:rFonts w:ascii="仿宋" w:hAnsi="仿宋" w:eastAsia="仿宋" w:cs="仿宋"/>
              </w:rPr>
            </w:pPr>
            <w:r>
              <w:rPr>
                <w:rFonts w:hint="eastAsia" w:ascii="仿宋" w:hAnsi="仿宋" w:eastAsia="仿宋" w:cs="仿宋"/>
              </w:rPr>
              <w:t xml:space="preserve">(1).服务标准严格、承诺详尽且完善、保障措施合理；可操作性强且优势明显得3分； </w:t>
            </w:r>
          </w:p>
          <w:p>
            <w:pPr>
              <w:rPr>
                <w:rFonts w:ascii="仿宋" w:hAnsi="仿宋" w:eastAsia="仿宋" w:cs="仿宋"/>
              </w:rPr>
            </w:pPr>
            <w:r>
              <w:rPr>
                <w:rFonts w:hint="eastAsia" w:ascii="仿宋" w:hAnsi="仿宋" w:eastAsia="仿宋" w:cs="仿宋"/>
              </w:rPr>
              <w:t xml:space="preserve">(2).服务描述全面、承诺详尽且完善、保障措施合理；可操作性较强且具有一定优势得2分； </w:t>
            </w:r>
          </w:p>
          <w:p>
            <w:pPr>
              <w:rPr>
                <w:rFonts w:ascii="仿宋" w:hAnsi="仿宋" w:eastAsia="仿宋" w:cs="仿宋"/>
              </w:rPr>
            </w:pPr>
            <w:r>
              <w:rPr>
                <w:rFonts w:hint="eastAsia" w:ascii="仿宋" w:hAnsi="仿宋" w:eastAsia="仿宋" w:cs="仿宋"/>
              </w:rPr>
              <w:t xml:space="preserve">(3).服务描述全面、承诺较详尽、保障措施较详尽标准满足得 1分； </w:t>
            </w:r>
          </w:p>
          <w:p>
            <w:pPr>
              <w:rPr>
                <w:rFonts w:hint="eastAsia"/>
              </w:rPr>
            </w:pPr>
            <w:r>
              <w:rPr>
                <w:rFonts w:hint="eastAsia" w:ascii="仿宋" w:hAnsi="仿宋" w:eastAsia="仿宋" w:cs="仿宋"/>
              </w:rPr>
              <w:t xml:space="preserve">(服务描述简单、保障措施描述简单、承诺内容不全面的，得 0分) </w:t>
            </w:r>
            <w:r>
              <w:t>。</w:t>
            </w:r>
          </w:p>
        </w:tc>
        <w:tc>
          <w:tcPr>
            <w:tcW w:w="316"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ascii="仿宋" w:hAnsi="仿宋" w:eastAsia="仿宋" w:cs="仿宋"/>
              </w:rPr>
              <w:t>9</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80" w:type="pct"/>
            <w:vMerge w:val="restar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p>
        </w:tc>
        <w:tc>
          <w:tcPr>
            <w:tcW w:w="700"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合计</w:t>
            </w:r>
          </w:p>
        </w:tc>
        <w:tc>
          <w:tcPr>
            <w:tcW w:w="767"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p>
        </w:tc>
        <w:tc>
          <w:tcPr>
            <w:tcW w:w="3035"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p>
        </w:tc>
        <w:tc>
          <w:tcPr>
            <w:tcW w:w="316"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100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80" w:type="pct"/>
            <w:vMerge w:val="continue"/>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p>
        </w:tc>
        <w:tc>
          <w:tcPr>
            <w:tcW w:w="4819" w:type="pct"/>
            <w:gridSpan w:val="4"/>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注：评分分值计算保留小数点后两位，小数点后第三位“四舍五入”</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80" w:type="pct"/>
            <w:gridSpan w:val="2"/>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t>废标条款</w:t>
            </w:r>
          </w:p>
        </w:tc>
        <w:tc>
          <w:tcPr>
            <w:tcW w:w="4119" w:type="pct"/>
            <w:gridSpan w:val="3"/>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仿宋"/>
              </w:rPr>
            </w:pPr>
            <w:r>
              <w:rPr>
                <w:rFonts w:hint="eastAsia" w:ascii="仿宋" w:hAnsi="仿宋" w:eastAsia="仿宋" w:cs="仿宋"/>
              </w:rPr>
              <w:br w:type="textWrapping"/>
            </w:r>
            <w:r>
              <w:rPr>
                <w:rFonts w:hint="eastAsia" w:ascii="仿宋" w:hAnsi="仿宋" w:eastAsia="仿宋" w:cs="仿宋"/>
              </w:rPr>
              <w:t>(1) 未按照招标文件的规定提交投标保证金的</w:t>
            </w:r>
            <w:r>
              <w:rPr>
                <w:rFonts w:hint="eastAsia" w:ascii="仿宋" w:hAnsi="仿宋" w:eastAsia="仿宋" w:cs="仿宋"/>
              </w:rPr>
              <w:br w:type="textWrapping"/>
            </w:r>
            <w:r>
              <w:rPr>
                <w:rFonts w:hint="eastAsia" w:ascii="仿宋" w:hAnsi="仿宋" w:eastAsia="仿宋" w:cs="仿宋"/>
              </w:rPr>
              <w:t>(2) 投标文件未按招标文件要求签署、盖章的</w:t>
            </w:r>
            <w:r>
              <w:rPr>
                <w:rFonts w:hint="eastAsia" w:ascii="仿宋" w:hAnsi="仿宋" w:eastAsia="仿宋" w:cs="仿宋"/>
              </w:rPr>
              <w:br w:type="textWrapping"/>
            </w:r>
            <w:r>
              <w:rPr>
                <w:rFonts w:hint="eastAsia" w:ascii="仿宋" w:hAnsi="仿宋" w:eastAsia="仿宋" w:cs="仿宋"/>
              </w:rPr>
              <w:t>(3) 不具备招标文件中规定的资格要求</w:t>
            </w:r>
            <w:r>
              <w:rPr>
                <w:rFonts w:hint="eastAsia" w:ascii="仿宋" w:hAnsi="仿宋" w:eastAsia="仿宋" w:cs="仿宋"/>
              </w:rPr>
              <w:br w:type="textWrapping"/>
            </w:r>
            <w:r>
              <w:rPr>
                <w:rFonts w:hint="eastAsia" w:ascii="仿宋" w:hAnsi="仿宋" w:eastAsia="仿宋" w:cs="仿宋"/>
              </w:rPr>
              <w:t>(4) 报价超过招标文件中规定的预算金额或者最高限价的</w:t>
            </w:r>
            <w:r>
              <w:rPr>
                <w:rFonts w:hint="eastAsia" w:ascii="仿宋" w:hAnsi="仿宋" w:eastAsia="仿宋" w:cs="仿宋"/>
              </w:rPr>
              <w:br w:type="textWrapping"/>
            </w:r>
            <w:r>
              <w:rPr>
                <w:rFonts w:hint="eastAsia" w:ascii="仿宋" w:hAnsi="仿宋" w:eastAsia="仿宋" w:cs="仿宋"/>
              </w:rPr>
              <w:t>(5) 投标文件含有采购人不能接受的附加条件的</w:t>
            </w:r>
            <w:r>
              <w:rPr>
                <w:rFonts w:hint="eastAsia" w:ascii="仿宋" w:hAnsi="仿宋" w:eastAsia="仿宋" w:cs="仿宋"/>
              </w:rPr>
              <w:br w:type="textWrapping"/>
            </w:r>
            <w:r>
              <w:rPr>
                <w:rFonts w:hint="eastAsia" w:ascii="仿宋" w:hAnsi="仿宋" w:eastAsia="仿宋" w:cs="仿宋"/>
              </w:rPr>
              <w:t>(6) 法律、法规和招标文件规定的其他无效情形</w:t>
            </w:r>
          </w:p>
        </w:tc>
      </w:tr>
    </w:tbl>
    <w:p>
      <w:pPr>
        <w:pStyle w:val="3"/>
        <w:rPr>
          <w:rFonts w:ascii="仿宋" w:hAnsi="仿宋" w:eastAsia="仿宋" w:cs="仿宋"/>
          <w:b/>
          <w:sz w:val="24"/>
        </w:rPr>
      </w:pPr>
      <w:bookmarkStart w:id="554" w:name="EBa48645eff2ee4582a36f886367fb689c"/>
      <w:bookmarkEnd w:id="554"/>
    </w:p>
    <w:p>
      <w:pPr>
        <w:pStyle w:val="14"/>
      </w:pPr>
    </w:p>
    <w:p>
      <w:pPr>
        <w:spacing w:line="440" w:lineRule="exact"/>
        <w:ind w:firstLine="480" w:firstLineChars="200"/>
        <w:rPr>
          <w:rFonts w:ascii="仿宋" w:hAnsi="仿宋" w:eastAsia="仿宋" w:cs="仿宋"/>
          <w:sz w:val="24"/>
        </w:rPr>
      </w:pPr>
      <w:r>
        <w:rPr>
          <w:rFonts w:hint="eastAsia" w:ascii="仿宋" w:hAnsi="仿宋" w:eastAsia="仿宋" w:cs="仿宋"/>
          <w:sz w:val="24"/>
        </w:rPr>
        <w:t>将所有评标委员会成员的评分平均后为最终得分。计算平均分保留两位小数，小数点后第三位四舍五入。</w:t>
      </w:r>
    </w:p>
    <w:p>
      <w:pPr>
        <w:pStyle w:val="32"/>
        <w:spacing w:line="440" w:lineRule="exact"/>
        <w:outlineLvl w:val="0"/>
        <w:rPr>
          <w:rFonts w:ascii="仿宋" w:hAnsi="仿宋" w:eastAsia="仿宋" w:cs="仿宋"/>
          <w:b/>
          <w:bCs/>
          <w:szCs w:val="24"/>
        </w:rPr>
      </w:pPr>
      <w:bookmarkStart w:id="555" w:name="_Toc492286399"/>
      <w:bookmarkStart w:id="556" w:name="_Toc27633"/>
      <w:bookmarkStart w:id="557" w:name="_Toc509318026"/>
      <w:bookmarkStart w:id="558" w:name="_Toc16925"/>
      <w:bookmarkStart w:id="559" w:name="_Toc10027"/>
      <w:r>
        <w:rPr>
          <w:rFonts w:hint="eastAsia" w:ascii="仿宋" w:hAnsi="仿宋" w:eastAsia="仿宋" w:cs="仿宋"/>
          <w:b/>
          <w:bCs/>
          <w:szCs w:val="24"/>
        </w:rPr>
        <w:t>3.5 投标文件的澄清和补正</w:t>
      </w:r>
      <w:bookmarkEnd w:id="555"/>
      <w:bookmarkEnd w:id="556"/>
      <w:bookmarkEnd w:id="557"/>
      <w:bookmarkEnd w:id="558"/>
      <w:bookmarkEnd w:id="559"/>
    </w:p>
    <w:p>
      <w:pPr>
        <w:spacing w:line="440" w:lineRule="exact"/>
        <w:ind w:firstLine="480" w:firstLineChars="200"/>
        <w:rPr>
          <w:rFonts w:ascii="仿宋" w:hAnsi="仿宋" w:eastAsia="仿宋" w:cs="仿宋"/>
          <w:sz w:val="24"/>
        </w:rPr>
      </w:pPr>
      <w:r>
        <w:rPr>
          <w:rFonts w:hint="eastAsia" w:ascii="仿宋" w:hAnsi="仿宋" w:eastAsia="仿宋" w:cs="仿宋"/>
          <w:sz w:val="24"/>
        </w:rPr>
        <w:t>3.5.1在评标过程中，对于投标文件中含义不明确、同类问题表述不一致或者有明显文字和计算错误的内容，评标委员会应当以书面形式要求投标人作出必要的澄清、说明或者补正。</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3.5.2评标委员会将允许修正投标文件中不构成重大偏离的、微小的、非正规的、不一致的或不规则的地方，但这种修正不能影响任何投标人相应的名次排序。</w:t>
      </w:r>
    </w:p>
    <w:p>
      <w:pPr>
        <w:spacing w:line="440" w:lineRule="exact"/>
        <w:ind w:firstLine="480" w:firstLineChars="200"/>
        <w:rPr>
          <w:rFonts w:ascii="仿宋" w:hAnsi="仿宋" w:eastAsia="仿宋" w:cs="仿宋"/>
          <w:sz w:val="24"/>
        </w:rPr>
      </w:pPr>
      <w:r>
        <w:rPr>
          <w:rFonts w:hint="eastAsia" w:ascii="仿宋" w:hAnsi="仿宋" w:eastAsia="仿宋" w:cs="仿宋"/>
          <w:sz w:val="24"/>
        </w:rPr>
        <w:t>3.5.3 投标人的澄清、说明或者补正应当采用书面形式，并加盖公章，或者由法定代表人或其授权代表签字。投标人的澄清、说明或者补正不得超出投标文件的范围或者改变投标文件的实质性内容（算术性错误修正的除外）。投标人的书面</w:t>
      </w:r>
      <w:bookmarkStart w:id="560" w:name="OLE_LINK3"/>
      <w:r>
        <w:rPr>
          <w:rFonts w:hint="eastAsia" w:ascii="仿宋" w:hAnsi="仿宋" w:eastAsia="仿宋" w:cs="仿宋"/>
          <w:sz w:val="24"/>
        </w:rPr>
        <w:t>澄清、说明或者补正</w:t>
      </w:r>
      <w:bookmarkEnd w:id="560"/>
      <w:r>
        <w:rPr>
          <w:rFonts w:hint="eastAsia" w:ascii="仿宋" w:hAnsi="仿宋" w:eastAsia="仿宋" w:cs="仿宋"/>
          <w:sz w:val="24"/>
        </w:rPr>
        <w:t>属于投标文件的组成部分。</w:t>
      </w:r>
    </w:p>
    <w:p>
      <w:pPr>
        <w:pStyle w:val="32"/>
        <w:spacing w:line="440" w:lineRule="exact"/>
        <w:outlineLvl w:val="0"/>
        <w:rPr>
          <w:rFonts w:ascii="仿宋" w:hAnsi="仿宋" w:eastAsia="仿宋" w:cs="仿宋"/>
          <w:b/>
          <w:bCs/>
          <w:szCs w:val="24"/>
        </w:rPr>
      </w:pPr>
      <w:bookmarkStart w:id="561" w:name="_Toc509318027"/>
      <w:bookmarkStart w:id="562" w:name="_Toc179632626"/>
      <w:bookmarkStart w:id="563" w:name="_Toc13161"/>
      <w:bookmarkStart w:id="564" w:name="_Toc152045608"/>
      <w:bookmarkStart w:id="565" w:name="_Toc152042386"/>
      <w:bookmarkStart w:id="566" w:name="_Toc19757"/>
      <w:bookmarkStart w:id="567" w:name="_Toc360"/>
      <w:bookmarkStart w:id="568" w:name="_Toc492286400"/>
      <w:bookmarkStart w:id="569" w:name="_Toc144974576"/>
      <w:bookmarkStart w:id="570" w:name="_Toc233102572"/>
      <w:r>
        <w:rPr>
          <w:rFonts w:hint="eastAsia" w:ascii="仿宋" w:hAnsi="仿宋" w:eastAsia="仿宋" w:cs="仿宋"/>
          <w:b/>
          <w:bCs/>
          <w:szCs w:val="24"/>
        </w:rPr>
        <w:t>3.6 评标结果</w:t>
      </w:r>
      <w:bookmarkEnd w:id="561"/>
      <w:bookmarkEnd w:id="562"/>
      <w:bookmarkEnd w:id="563"/>
      <w:bookmarkEnd w:id="564"/>
      <w:bookmarkEnd w:id="565"/>
      <w:bookmarkEnd w:id="566"/>
      <w:bookmarkEnd w:id="567"/>
      <w:bookmarkEnd w:id="568"/>
      <w:bookmarkEnd w:id="569"/>
      <w:bookmarkEnd w:id="570"/>
    </w:p>
    <w:p>
      <w:pPr>
        <w:spacing w:line="440" w:lineRule="exact"/>
        <w:ind w:firstLine="480" w:firstLineChars="200"/>
        <w:rPr>
          <w:rFonts w:ascii="仿宋" w:hAnsi="仿宋" w:eastAsia="仿宋" w:cs="仿宋"/>
          <w:sz w:val="24"/>
        </w:rPr>
      </w:pPr>
      <w:r>
        <w:rPr>
          <w:rFonts w:hint="eastAsia" w:ascii="仿宋" w:hAnsi="仿宋" w:eastAsia="仿宋" w:cs="仿宋"/>
          <w:sz w:val="24"/>
        </w:rPr>
        <w:t>3.6.1提供核心产品相同品牌产品且通过资格审查、符合性审查的不同投标人参加同一合同项下投标的，按一家投标人计算，评审后得分最高的同品牌投标人获得中标人推荐资格；评审得分相同的，价格得分最高的获得中标人推荐资格；价格得分相同时，技术得分最高的获得中标人推荐资格；技术得分也相同时，招标人委托评标委员会采用随机抽取的方式推荐一个投标人获得中标人推荐资格，其他同品牌投标人不作为中标候选人。</w:t>
      </w:r>
    </w:p>
    <w:p>
      <w:pPr>
        <w:pStyle w:val="27"/>
        <w:wordWrap w:val="0"/>
        <w:spacing w:beforeAutospacing="0" w:afterAutospacing="0" w:line="440" w:lineRule="exact"/>
        <w:ind w:firstLine="480"/>
        <w:rPr>
          <w:rFonts w:ascii="仿宋" w:hAnsi="仿宋" w:eastAsia="仿宋" w:cs="仿宋"/>
          <w:kern w:val="2"/>
        </w:rPr>
      </w:pPr>
      <w:r>
        <w:rPr>
          <w:rFonts w:hint="eastAsia" w:ascii="仿宋" w:hAnsi="仿宋" w:eastAsia="仿宋" w:cs="仿宋"/>
          <w:kern w:val="2"/>
        </w:rPr>
        <w:t>非单一产品采购项目，招标人根据采购项目技术构成、产品价格比重等合理确定核心产品。招标人确定本项目的核心产品见第二章</w:t>
      </w:r>
      <w:r>
        <w:rPr>
          <w:rFonts w:hint="eastAsia" w:ascii="仿宋" w:hAnsi="仿宋" w:eastAsia="仿宋" w:cs="仿宋"/>
          <w:b/>
        </w:rPr>
        <w:t>《投标人须知前附表》。</w:t>
      </w:r>
      <w:r>
        <w:rPr>
          <w:rFonts w:hint="eastAsia" w:ascii="仿宋" w:hAnsi="仿宋" w:eastAsia="仿宋" w:cs="仿宋"/>
          <w:kern w:val="2"/>
        </w:rPr>
        <w:t>多家投标人提供的核心产品品牌相同的，按前款规定处理。</w:t>
      </w:r>
    </w:p>
    <w:p>
      <w:pPr>
        <w:spacing w:line="440" w:lineRule="exact"/>
        <w:ind w:firstLine="480" w:firstLineChars="200"/>
        <w:rPr>
          <w:rFonts w:ascii="仿宋" w:hAnsi="仿宋" w:eastAsia="仿宋" w:cs="仿宋"/>
          <w:sz w:val="24"/>
        </w:rPr>
      </w:pPr>
      <w:r>
        <w:rPr>
          <w:rFonts w:hint="eastAsia" w:ascii="仿宋" w:hAnsi="仿宋" w:eastAsia="仿宋" w:cs="仿宋"/>
          <w:sz w:val="24"/>
        </w:rPr>
        <w:t>3.6.2评标委员会按照得分由高到低的顺序对符合要求的投标人进行排序，并推荐前三名为中标候选人。</w:t>
      </w:r>
    </w:p>
    <w:p>
      <w:pPr>
        <w:spacing w:line="440" w:lineRule="exact"/>
        <w:ind w:firstLine="480" w:firstLineChars="200"/>
        <w:rPr>
          <w:rFonts w:ascii="仿宋" w:hAnsi="仿宋" w:eastAsia="仿宋" w:cs="仿宋"/>
          <w:sz w:val="24"/>
        </w:rPr>
      </w:pPr>
      <w:r>
        <w:rPr>
          <w:rFonts w:hint="eastAsia" w:ascii="仿宋" w:hAnsi="仿宋" w:eastAsia="仿宋" w:cs="仿宋"/>
          <w:sz w:val="24"/>
        </w:rPr>
        <w:t>综合得分相同的，投标人所投产品属于国家规定优先采购的节能或环境标志产品优先；允许采购进口产品的，优先采购向我国企业转让技术、与我国企业签订消化吸收再创新方案的投标人的进口产品；如果同为优先采购产品的，按投标报价由低到高顺序排列；如投标报价相同的，按技术得分顺序排列。</w:t>
      </w:r>
    </w:p>
    <w:p>
      <w:pPr>
        <w:spacing w:line="440" w:lineRule="exact"/>
        <w:ind w:firstLine="480" w:firstLineChars="200"/>
        <w:rPr>
          <w:rFonts w:ascii="仿宋" w:hAnsi="仿宋" w:eastAsia="仿宋" w:cs="仿宋"/>
          <w:sz w:val="24"/>
        </w:rPr>
      </w:pPr>
      <w:r>
        <w:rPr>
          <w:rFonts w:hint="eastAsia" w:ascii="仿宋" w:hAnsi="仿宋" w:eastAsia="仿宋" w:cs="仿宋"/>
          <w:sz w:val="24"/>
        </w:rPr>
        <w:t>3.6.3招标文件规定由评标委员会确定中标人的，评标委员会在完成评标前确定中标人。</w:t>
      </w:r>
    </w:p>
    <w:p>
      <w:pPr>
        <w:pStyle w:val="32"/>
        <w:spacing w:line="440" w:lineRule="exact"/>
        <w:outlineLvl w:val="0"/>
        <w:rPr>
          <w:rFonts w:ascii="仿宋" w:hAnsi="仿宋" w:eastAsia="仿宋" w:cs="仿宋"/>
          <w:b/>
          <w:bCs/>
          <w:szCs w:val="24"/>
        </w:rPr>
      </w:pPr>
      <w:bookmarkStart w:id="571" w:name="_Toc24066"/>
      <w:bookmarkStart w:id="572" w:name="_Toc492286401"/>
      <w:bookmarkStart w:id="573" w:name="_Toc15186"/>
      <w:bookmarkStart w:id="574" w:name="_Toc509318028"/>
      <w:bookmarkStart w:id="575" w:name="_Toc32506"/>
      <w:r>
        <w:rPr>
          <w:rFonts w:hint="eastAsia" w:ascii="仿宋" w:hAnsi="仿宋" w:eastAsia="仿宋" w:cs="仿宋"/>
          <w:b/>
          <w:bCs/>
          <w:szCs w:val="24"/>
        </w:rPr>
        <w:t>3.7 复核评审结果</w:t>
      </w:r>
      <w:bookmarkEnd w:id="571"/>
      <w:bookmarkEnd w:id="572"/>
      <w:bookmarkEnd w:id="573"/>
      <w:bookmarkEnd w:id="574"/>
      <w:bookmarkEnd w:id="575"/>
    </w:p>
    <w:p>
      <w:pPr>
        <w:spacing w:line="440" w:lineRule="exact"/>
        <w:ind w:firstLine="480" w:firstLineChars="200"/>
        <w:rPr>
          <w:rFonts w:ascii="仿宋" w:hAnsi="仿宋" w:eastAsia="仿宋" w:cs="仿宋"/>
          <w:sz w:val="24"/>
        </w:rPr>
      </w:pPr>
      <w:r>
        <w:rPr>
          <w:rFonts w:hint="eastAsia" w:ascii="仿宋" w:hAnsi="仿宋" w:eastAsia="仿宋" w:cs="仿宋"/>
          <w:sz w:val="24"/>
        </w:rPr>
        <w:t>3.7.1采购代理机构应对评审数据进行校对、核对，对畸高、畸低的重大差异评分可以提示评标委员会复核或书面说明理由。</w:t>
      </w:r>
    </w:p>
    <w:p>
      <w:pPr>
        <w:spacing w:line="440" w:lineRule="exact"/>
        <w:ind w:firstLine="480" w:firstLineChars="200"/>
        <w:rPr>
          <w:rFonts w:ascii="仿宋" w:hAnsi="仿宋" w:eastAsia="仿宋" w:cs="仿宋"/>
          <w:sz w:val="24"/>
        </w:rPr>
      </w:pPr>
      <w:r>
        <w:rPr>
          <w:rFonts w:hint="eastAsia" w:ascii="仿宋" w:hAnsi="仿宋" w:eastAsia="仿宋" w:cs="仿宋"/>
          <w:sz w:val="24"/>
        </w:rPr>
        <w:t>3.7.2评标委员会要对评分汇总情况进行复核，特别是对排名第一的、报价最低的、投标或响应文件被认定为无效的情形进行重点复核。</w:t>
      </w:r>
    </w:p>
    <w:p>
      <w:pPr>
        <w:spacing w:line="440" w:lineRule="exact"/>
        <w:ind w:firstLine="480" w:firstLineChars="200"/>
        <w:rPr>
          <w:rFonts w:ascii="仿宋" w:hAnsi="仿宋" w:eastAsia="仿宋" w:cs="仿宋"/>
          <w:sz w:val="24"/>
        </w:rPr>
      </w:pPr>
      <w:r>
        <w:rPr>
          <w:rFonts w:hint="eastAsia" w:ascii="仿宋" w:hAnsi="仿宋" w:eastAsia="仿宋" w:cs="仿宋"/>
          <w:sz w:val="24"/>
        </w:rPr>
        <w:t>3.7.3评标结果汇总完成后，除下列情形外，任何人不得修改评标结果：</w:t>
      </w:r>
    </w:p>
    <w:p>
      <w:pPr>
        <w:spacing w:line="440" w:lineRule="exact"/>
        <w:ind w:firstLine="480" w:firstLineChars="200"/>
        <w:rPr>
          <w:rFonts w:ascii="仿宋" w:hAnsi="仿宋" w:eastAsia="仿宋" w:cs="仿宋"/>
          <w:sz w:val="24"/>
        </w:rPr>
      </w:pPr>
      <w:r>
        <w:rPr>
          <w:rFonts w:hint="eastAsia" w:ascii="仿宋" w:hAnsi="仿宋" w:eastAsia="仿宋" w:cs="仿宋"/>
          <w:sz w:val="24"/>
        </w:rPr>
        <w:t>（一）分值汇总计算错误的；</w:t>
      </w:r>
    </w:p>
    <w:p>
      <w:pPr>
        <w:spacing w:line="440" w:lineRule="exact"/>
        <w:ind w:firstLine="480" w:firstLineChars="200"/>
        <w:rPr>
          <w:rFonts w:ascii="仿宋" w:hAnsi="仿宋" w:eastAsia="仿宋" w:cs="仿宋"/>
          <w:sz w:val="24"/>
        </w:rPr>
      </w:pPr>
      <w:r>
        <w:rPr>
          <w:rFonts w:hint="eastAsia" w:ascii="仿宋" w:hAnsi="仿宋" w:eastAsia="仿宋" w:cs="仿宋"/>
          <w:sz w:val="24"/>
        </w:rPr>
        <w:t>（二）分项评分超出评分标准范围的；</w:t>
      </w:r>
    </w:p>
    <w:p>
      <w:pPr>
        <w:spacing w:line="440" w:lineRule="exact"/>
        <w:ind w:firstLine="480" w:firstLineChars="200"/>
        <w:rPr>
          <w:rFonts w:ascii="仿宋" w:hAnsi="仿宋" w:eastAsia="仿宋" w:cs="仿宋"/>
          <w:sz w:val="24"/>
        </w:rPr>
      </w:pPr>
      <w:r>
        <w:rPr>
          <w:rFonts w:hint="eastAsia" w:ascii="仿宋" w:hAnsi="仿宋" w:eastAsia="仿宋" w:cs="仿宋"/>
          <w:sz w:val="24"/>
        </w:rPr>
        <w:t>（三）评标委员会成员对客观评审因素评分不一致的；</w:t>
      </w:r>
    </w:p>
    <w:p>
      <w:pPr>
        <w:spacing w:line="440" w:lineRule="exact"/>
        <w:ind w:firstLine="480" w:firstLineChars="200"/>
        <w:rPr>
          <w:rFonts w:ascii="仿宋" w:hAnsi="仿宋" w:eastAsia="仿宋" w:cs="仿宋"/>
          <w:sz w:val="24"/>
        </w:rPr>
      </w:pPr>
      <w:r>
        <w:rPr>
          <w:rFonts w:hint="eastAsia" w:ascii="仿宋" w:hAnsi="仿宋" w:eastAsia="仿宋" w:cs="仿宋"/>
          <w:sz w:val="24"/>
        </w:rPr>
        <w:t>（四）经评标委员会认定评分畸高、畸低的。</w:t>
      </w:r>
    </w:p>
    <w:p>
      <w:pPr>
        <w:spacing w:line="440" w:lineRule="exact"/>
        <w:ind w:firstLine="480" w:firstLineChars="200"/>
        <w:rPr>
          <w:rFonts w:ascii="仿宋" w:hAnsi="仿宋" w:eastAsia="仿宋" w:cs="仿宋"/>
          <w:sz w:val="24"/>
        </w:rPr>
      </w:pPr>
      <w:r>
        <w:rPr>
          <w:rFonts w:hint="eastAsia" w:ascii="仿宋" w:hAnsi="仿宋" w:eastAsia="仿宋" w:cs="仿宋"/>
          <w:sz w:val="24"/>
        </w:rPr>
        <w:t>评标报告签署前，经复核发现存在以上情形之一的，评标委员会应当当场修改评标结果，并在评标报告中记载；评标报告签署后，招标人或者采购代理机构发现存在以上情形之一的，应当组织原评标委员会进行重新评审，重新评审改变评标结果的，书面报告本级财政部门。</w:t>
      </w:r>
    </w:p>
    <w:p>
      <w:pPr>
        <w:spacing w:line="440" w:lineRule="exact"/>
        <w:ind w:firstLine="480" w:firstLineChars="200"/>
        <w:rPr>
          <w:rFonts w:ascii="仿宋" w:hAnsi="仿宋" w:eastAsia="仿宋" w:cs="仿宋"/>
          <w:sz w:val="24"/>
        </w:rPr>
      </w:pPr>
      <w:r>
        <w:rPr>
          <w:rFonts w:hint="eastAsia" w:ascii="仿宋" w:hAnsi="仿宋" w:eastAsia="仿宋" w:cs="仿宋"/>
          <w:sz w:val="24"/>
        </w:rPr>
        <w:t>投标人对以上情形提出质疑的，采购代理机构可以组织原评标委员会进行重新评审，重新评审改变评标结果的，应当书面报告本级财政部门。</w:t>
      </w:r>
    </w:p>
    <w:p>
      <w:pPr>
        <w:pStyle w:val="32"/>
        <w:spacing w:line="440" w:lineRule="exact"/>
        <w:outlineLvl w:val="0"/>
        <w:rPr>
          <w:rFonts w:ascii="仿宋" w:hAnsi="仿宋" w:eastAsia="仿宋" w:cs="仿宋"/>
          <w:b/>
          <w:bCs/>
          <w:szCs w:val="24"/>
        </w:rPr>
      </w:pPr>
      <w:bookmarkStart w:id="576" w:name="_Toc509318029"/>
      <w:bookmarkStart w:id="577" w:name="_Toc8454"/>
      <w:bookmarkStart w:id="578" w:name="_Toc12649"/>
      <w:bookmarkStart w:id="579" w:name="_Toc492286402"/>
      <w:bookmarkStart w:id="580" w:name="_Toc4834"/>
      <w:r>
        <w:rPr>
          <w:rFonts w:hint="eastAsia" w:ascii="仿宋" w:hAnsi="仿宋" w:eastAsia="仿宋" w:cs="仿宋"/>
          <w:b/>
          <w:bCs/>
          <w:szCs w:val="24"/>
        </w:rPr>
        <w:t>3.8评标报告</w:t>
      </w:r>
      <w:bookmarkEnd w:id="576"/>
      <w:bookmarkEnd w:id="577"/>
      <w:bookmarkEnd w:id="578"/>
      <w:bookmarkEnd w:id="579"/>
      <w:bookmarkEnd w:id="580"/>
    </w:p>
    <w:p>
      <w:pPr>
        <w:spacing w:line="440" w:lineRule="exact"/>
        <w:ind w:firstLine="480" w:firstLineChars="200"/>
        <w:rPr>
          <w:rFonts w:ascii="仿宋" w:hAnsi="仿宋" w:eastAsia="仿宋" w:cs="仿宋"/>
          <w:sz w:val="24"/>
        </w:rPr>
      </w:pPr>
      <w:r>
        <w:rPr>
          <w:rFonts w:hint="eastAsia" w:ascii="仿宋" w:hAnsi="仿宋" w:eastAsia="仿宋" w:cs="仿宋"/>
          <w:sz w:val="24"/>
        </w:rPr>
        <w:t>3.8.1评标委员会完成评标后，向招标人提交书面评标报告。评标报告应当包括以下内容：</w:t>
      </w:r>
    </w:p>
    <w:p>
      <w:pPr>
        <w:spacing w:line="440" w:lineRule="exact"/>
        <w:ind w:firstLine="480" w:firstLineChars="200"/>
        <w:rPr>
          <w:rFonts w:ascii="仿宋" w:hAnsi="仿宋" w:eastAsia="仿宋" w:cs="仿宋"/>
          <w:sz w:val="24"/>
        </w:rPr>
      </w:pPr>
      <w:r>
        <w:rPr>
          <w:rFonts w:hint="eastAsia" w:ascii="仿宋" w:hAnsi="仿宋" w:eastAsia="仿宋" w:cs="仿宋"/>
          <w:sz w:val="24"/>
        </w:rPr>
        <w:t>（一）招标公告刊登的媒体名称、开标日期和地点；</w:t>
      </w:r>
    </w:p>
    <w:p>
      <w:pPr>
        <w:spacing w:line="440" w:lineRule="exact"/>
        <w:ind w:firstLine="480" w:firstLineChars="200"/>
        <w:rPr>
          <w:rFonts w:ascii="仿宋" w:hAnsi="仿宋" w:eastAsia="仿宋" w:cs="仿宋"/>
          <w:sz w:val="24"/>
        </w:rPr>
      </w:pPr>
      <w:r>
        <w:rPr>
          <w:rFonts w:hint="eastAsia" w:ascii="仿宋" w:hAnsi="仿宋" w:eastAsia="仿宋" w:cs="仿宋"/>
          <w:sz w:val="24"/>
        </w:rPr>
        <w:t>（二）投标人名单和评标委员会成员名单；</w:t>
      </w:r>
    </w:p>
    <w:p>
      <w:pPr>
        <w:spacing w:line="440" w:lineRule="exact"/>
        <w:ind w:firstLine="480" w:firstLineChars="200"/>
        <w:rPr>
          <w:rFonts w:ascii="仿宋" w:hAnsi="仿宋" w:eastAsia="仿宋" w:cs="仿宋"/>
          <w:sz w:val="24"/>
        </w:rPr>
      </w:pPr>
      <w:r>
        <w:rPr>
          <w:rFonts w:hint="eastAsia" w:ascii="仿宋" w:hAnsi="仿宋" w:eastAsia="仿宋" w:cs="仿宋"/>
          <w:sz w:val="24"/>
        </w:rPr>
        <w:t>（三）评标方法和标准；</w:t>
      </w:r>
    </w:p>
    <w:p>
      <w:pPr>
        <w:spacing w:line="440" w:lineRule="exact"/>
        <w:ind w:firstLine="480" w:firstLineChars="200"/>
        <w:rPr>
          <w:rFonts w:ascii="仿宋" w:hAnsi="仿宋" w:eastAsia="仿宋" w:cs="仿宋"/>
          <w:sz w:val="24"/>
        </w:rPr>
      </w:pPr>
      <w:r>
        <w:rPr>
          <w:rFonts w:hint="eastAsia" w:ascii="仿宋" w:hAnsi="仿宋" w:eastAsia="仿宋" w:cs="仿宋"/>
          <w:sz w:val="24"/>
        </w:rPr>
        <w:t>（四）开标记录和评标情况及说明，包括无效投标人名单及原因；</w:t>
      </w:r>
    </w:p>
    <w:p>
      <w:pPr>
        <w:spacing w:line="440" w:lineRule="exact"/>
        <w:ind w:firstLine="480" w:firstLineChars="200"/>
        <w:rPr>
          <w:rFonts w:ascii="仿宋" w:hAnsi="仿宋" w:eastAsia="仿宋" w:cs="仿宋"/>
          <w:sz w:val="24"/>
        </w:rPr>
      </w:pPr>
      <w:r>
        <w:rPr>
          <w:rFonts w:hint="eastAsia" w:ascii="仿宋" w:hAnsi="仿宋" w:eastAsia="仿宋" w:cs="仿宋"/>
          <w:sz w:val="24"/>
        </w:rPr>
        <w:t>（五）评标结果，确定的中标候选人名单或者经招标人委托直接确定的中标人；</w:t>
      </w:r>
    </w:p>
    <w:p>
      <w:pPr>
        <w:spacing w:line="440" w:lineRule="exact"/>
        <w:ind w:firstLine="480" w:firstLineChars="200"/>
        <w:rPr>
          <w:rFonts w:ascii="仿宋" w:hAnsi="仿宋" w:eastAsia="仿宋" w:cs="仿宋"/>
          <w:sz w:val="24"/>
        </w:rPr>
      </w:pPr>
      <w:r>
        <w:rPr>
          <w:rFonts w:hint="eastAsia" w:ascii="仿宋" w:hAnsi="仿宋" w:eastAsia="仿宋" w:cs="仿宋"/>
          <w:sz w:val="24"/>
        </w:rPr>
        <w:t>（六）其他需要说明的情况，包括评标过程中投标人根据评标委员会要求进行的澄清、说明或者补正，评标委员会成员的更换等。</w:t>
      </w:r>
    </w:p>
    <w:p>
      <w:pPr>
        <w:spacing w:line="440" w:lineRule="exact"/>
        <w:ind w:firstLine="480" w:firstLineChars="200"/>
        <w:rPr>
          <w:rFonts w:ascii="仿宋" w:hAnsi="仿宋" w:eastAsia="仿宋" w:cs="仿宋"/>
          <w:sz w:val="24"/>
        </w:rPr>
      </w:pPr>
      <w:r>
        <w:rPr>
          <w:rFonts w:hint="eastAsia" w:ascii="仿宋" w:hAnsi="仿宋" w:eastAsia="仿宋" w:cs="仿宋"/>
          <w:sz w:val="24"/>
        </w:rPr>
        <w:t>3.8.2评标委员会成员对需要共同认定的事项存在争议的，应当按照少数服从多数的原则作出结论。持不同意见的评标委员会成员应当在评标报告上签署不同意见及理由，否则视为同意评标报告。</w:t>
      </w:r>
    </w:p>
    <w:p>
      <w:pPr>
        <w:pStyle w:val="14"/>
        <w:rPr>
          <w:rFonts w:ascii="仿宋" w:hAnsi="仿宋" w:eastAsia="仿宋" w:cs="仿宋"/>
          <w:sz w:val="24"/>
        </w:rPr>
      </w:pPr>
    </w:p>
    <w:p>
      <w:pPr>
        <w:pStyle w:val="14"/>
        <w:rPr>
          <w:rFonts w:ascii="仿宋" w:hAnsi="仿宋" w:eastAsia="仿宋" w:cs="仿宋"/>
          <w:sz w:val="24"/>
        </w:rPr>
      </w:pPr>
    </w:p>
    <w:p>
      <w:pPr>
        <w:pStyle w:val="14"/>
        <w:rPr>
          <w:rFonts w:ascii="仿宋" w:hAnsi="仿宋" w:eastAsia="仿宋" w:cs="仿宋"/>
          <w:sz w:val="24"/>
        </w:rPr>
      </w:pPr>
      <w:r>
        <w:rPr>
          <w:rFonts w:hint="eastAsia" w:ascii="仿宋" w:hAnsi="仿宋" w:eastAsia="仿宋" w:cs="仿宋"/>
          <w:sz w:val="24"/>
        </w:rPr>
        <w:br w:type="page"/>
      </w:r>
    </w:p>
    <w:p>
      <w:pPr>
        <w:pStyle w:val="4"/>
        <w:numPr>
          <w:ilvl w:val="0"/>
          <w:numId w:val="3"/>
        </w:numPr>
        <w:spacing w:before="120" w:after="120" w:line="360" w:lineRule="auto"/>
        <w:jc w:val="center"/>
        <w:rPr>
          <w:rFonts w:ascii="仿宋" w:hAnsi="仿宋" w:eastAsia="仿宋" w:cs="仿宋"/>
          <w:sz w:val="28"/>
          <w:szCs w:val="28"/>
        </w:rPr>
      </w:pPr>
      <w:bookmarkStart w:id="581" w:name="_Toc11414"/>
      <w:bookmarkStart w:id="582" w:name="_Toc26512"/>
      <w:bookmarkStart w:id="583" w:name="_Toc11863"/>
      <w:bookmarkStart w:id="584" w:name="_Toc492286409"/>
      <w:bookmarkStart w:id="585" w:name="_Toc509318036"/>
      <w:r>
        <w:rPr>
          <w:rFonts w:hint="eastAsia" w:ascii="仿宋" w:hAnsi="仿宋" w:eastAsia="仿宋" w:cs="仿宋"/>
          <w:sz w:val="28"/>
          <w:szCs w:val="28"/>
        </w:rPr>
        <w:t>采购需求</w:t>
      </w:r>
      <w:bookmarkEnd w:id="581"/>
      <w:bookmarkEnd w:id="582"/>
      <w:bookmarkEnd w:id="583"/>
      <w:bookmarkEnd w:id="584"/>
      <w:bookmarkEnd w:id="585"/>
    </w:p>
    <w:p>
      <w:pPr>
        <w:jc w:val="both"/>
        <w:rPr>
          <w:rFonts w:ascii="宋体" w:hAnsi="宋体" w:eastAsia="宋体" w:cs="宋体"/>
          <w:color w:val="000000"/>
          <w:kern w:val="0"/>
          <w:sz w:val="24"/>
          <w:lang w:bidi="ar"/>
        </w:rPr>
      </w:pPr>
    </w:p>
    <w:p>
      <w:pPr>
        <w:pStyle w:val="41"/>
        <w:snapToGrid w:val="0"/>
        <w:spacing w:line="360" w:lineRule="auto"/>
        <w:rPr>
          <w:rFonts w:ascii="仿宋" w:hAnsi="仿宋" w:eastAsia="仿宋" w:cs="仿宋"/>
          <w:b/>
          <w:bCs/>
          <w:sz w:val="36"/>
          <w:szCs w:val="36"/>
        </w:rPr>
      </w:pPr>
      <w:r>
        <w:rPr>
          <w:rFonts w:hint="eastAsia" w:ascii="仿宋" w:hAnsi="仿宋" w:eastAsia="仿宋" w:cs="仿宋"/>
          <w:b/>
          <w:bCs/>
          <w:sz w:val="36"/>
          <w:szCs w:val="36"/>
        </w:rPr>
        <w:t xml:space="preserve"> </w:t>
      </w:r>
    </w:p>
    <w:p>
      <w:pPr>
        <w:pStyle w:val="47"/>
        <w:spacing w:line="360" w:lineRule="auto"/>
        <w:jc w:val="both"/>
        <w:rPr>
          <w:rFonts w:ascii="仿宋" w:hAnsi="仿宋" w:eastAsia="仿宋" w:cs="仿宋"/>
          <w:b/>
          <w:bCs/>
          <w:sz w:val="24"/>
          <w:szCs w:val="24"/>
        </w:rPr>
      </w:pPr>
      <w:r>
        <w:rPr>
          <w:rFonts w:hint="eastAsia" w:ascii="仿宋" w:hAnsi="仿宋" w:eastAsia="仿宋" w:cs="仿宋"/>
          <w:b/>
          <w:bCs/>
          <w:sz w:val="24"/>
          <w:szCs w:val="24"/>
        </w:rPr>
        <w:t xml:space="preserve">1、采购需实现的目标 </w:t>
      </w:r>
    </w:p>
    <w:p>
      <w:pPr>
        <w:pStyle w:val="47"/>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pPr>
        <w:pStyle w:val="47"/>
        <w:spacing w:line="360" w:lineRule="auto"/>
        <w:jc w:val="both"/>
        <w:rPr>
          <w:rFonts w:ascii="仿宋" w:hAnsi="仿宋" w:eastAsia="仿宋" w:cs="仿宋"/>
          <w:b/>
          <w:bCs/>
          <w:sz w:val="24"/>
          <w:szCs w:val="24"/>
        </w:rPr>
      </w:pPr>
      <w:r>
        <w:rPr>
          <w:rFonts w:hint="eastAsia" w:ascii="仿宋" w:hAnsi="仿宋" w:eastAsia="仿宋" w:cs="仿宋"/>
          <w:b/>
          <w:bCs/>
          <w:sz w:val="24"/>
          <w:szCs w:val="24"/>
        </w:rPr>
        <w:t>2、为落实政府采购政策需满足的要求</w:t>
      </w:r>
    </w:p>
    <w:p>
      <w:pPr>
        <w:pStyle w:val="47"/>
        <w:spacing w:line="360" w:lineRule="auto"/>
        <w:jc w:val="both"/>
        <w:rPr>
          <w:rFonts w:ascii="仿宋" w:hAnsi="仿宋" w:eastAsia="仿宋" w:cs="仿宋"/>
          <w:sz w:val="24"/>
          <w:szCs w:val="24"/>
        </w:rPr>
      </w:pPr>
      <w:r>
        <w:rPr>
          <w:rFonts w:hint="eastAsia" w:ascii="仿宋" w:hAnsi="仿宋" w:eastAsia="仿宋" w:cs="仿宋"/>
          <w:b/>
          <w:bCs/>
          <w:sz w:val="24"/>
          <w:szCs w:val="24"/>
        </w:rPr>
        <w:t>2.1 促进中小企业发展政策：</w:t>
      </w:r>
      <w:r>
        <w:rPr>
          <w:rFonts w:hint="eastAsia" w:ascii="仿宋" w:hAnsi="仿宋" w:eastAsia="仿宋" w:cs="仿宋"/>
          <w:sz w:val="24"/>
          <w:szCs w:val="24"/>
        </w:rPr>
        <w:t>根据《政府采购促进中小企业发展暂行办法》财库〔2011〕181号文件规定，本项目投标人为小型或微型企业且所投产品为小型或微型企业生产的，投标人应出具《政府采购促进中小企业发展暂行办法》财库〔2011〕181号文件要求的《中小企业声明函》给予证明，否则评审时不予认可。投标人应对提交的中小企业声明函的真实性负责，提交的中小企业声明函不真实的，应承担相应的法律责任。中标人为小型或微型企业的，采购代理机构将随中标结果同时公告其《中小企业声明函》，接受社会监督。</w:t>
      </w:r>
    </w:p>
    <w:p>
      <w:pPr>
        <w:pStyle w:val="47"/>
        <w:spacing w:line="360" w:lineRule="auto"/>
        <w:jc w:val="both"/>
        <w:rPr>
          <w:rFonts w:ascii="仿宋" w:hAnsi="仿宋" w:eastAsia="仿宋" w:cs="仿宋"/>
          <w:b/>
          <w:bCs/>
          <w:sz w:val="24"/>
          <w:szCs w:val="24"/>
        </w:rPr>
      </w:pPr>
      <w:r>
        <w:rPr>
          <w:rFonts w:hint="eastAsia" w:ascii="仿宋" w:hAnsi="仿宋" w:eastAsia="仿宋" w:cs="仿宋"/>
          <w:b/>
          <w:bCs/>
          <w:sz w:val="24"/>
          <w:szCs w:val="24"/>
        </w:rPr>
        <w:t>2.2 监狱企业扶持政策：</w:t>
      </w:r>
      <w:r>
        <w:rPr>
          <w:rFonts w:hint="eastAsia" w:ascii="仿宋" w:hAnsi="仿宋" w:eastAsia="仿宋" w:cs="仿宋"/>
          <w:sz w:val="24"/>
          <w:szCs w:val="24"/>
        </w:rPr>
        <w:t>投标人如为监狱企业将视同为小型或微型企业，且所投产品为监狱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pStyle w:val="47"/>
        <w:spacing w:line="360" w:lineRule="auto"/>
        <w:jc w:val="both"/>
        <w:rPr>
          <w:rFonts w:ascii="仿宋" w:hAnsi="仿宋" w:eastAsia="仿宋" w:cs="仿宋"/>
          <w:sz w:val="24"/>
          <w:szCs w:val="24"/>
        </w:rPr>
      </w:pPr>
      <w:r>
        <w:rPr>
          <w:rFonts w:hint="eastAsia" w:ascii="仿宋" w:hAnsi="仿宋" w:eastAsia="仿宋" w:cs="仿宋"/>
          <w:b/>
          <w:bCs/>
          <w:sz w:val="24"/>
          <w:szCs w:val="24"/>
        </w:rPr>
        <w:t>2.3 促进残疾人就业政府采购政策：</w:t>
      </w:r>
      <w:r>
        <w:rPr>
          <w:rFonts w:hint="eastAsia" w:ascii="仿宋" w:hAnsi="仿宋" w:eastAsia="仿宋" w:cs="仿宋"/>
          <w:sz w:val="24"/>
          <w:szCs w:val="24"/>
        </w:rPr>
        <w:t>根据《三部门联合发布关于促进残疾人就业政府采购政策的通知》（财库〔2017〕141 号）规定，符合条件的残疾人福利性单位在参加本项目政府采购活动时，投标人应出具《三部门联合发布关于促进残疾人就业政府采购政策的通知》（财库〔2017〕141 号）要求的《残疾人福利性单位声明函》，否则评审时不予认可，投标人应对提交的残疾人福利性单位声明函的真实性承担法律责任。中标人为残疾人福利性单位的，采购代理机构将随中标结果同时公告其《残疾人福利性单位声明函》，接受社会监督。残疾人福利性单位视同小型、微型企业。</w:t>
      </w:r>
    </w:p>
    <w:p>
      <w:pPr>
        <w:pStyle w:val="47"/>
        <w:spacing w:line="360" w:lineRule="auto"/>
        <w:jc w:val="both"/>
        <w:rPr>
          <w:rFonts w:ascii="仿宋" w:hAnsi="仿宋" w:eastAsia="仿宋" w:cs="仿宋"/>
          <w:sz w:val="24"/>
          <w:szCs w:val="24"/>
        </w:rPr>
      </w:pPr>
      <w:r>
        <w:rPr>
          <w:rFonts w:hint="eastAsia" w:ascii="仿宋" w:hAnsi="仿宋" w:eastAsia="仿宋" w:cs="仿宋"/>
          <w:b/>
          <w:bCs/>
          <w:sz w:val="24"/>
          <w:szCs w:val="24"/>
        </w:rPr>
        <w:t>2.4 鼓励节能政策：</w:t>
      </w:r>
      <w:r>
        <w:rPr>
          <w:rFonts w:hint="eastAsia" w:ascii="仿宋" w:hAnsi="仿宋" w:eastAsia="仿宋" w:cs="仿宋"/>
          <w:sz w:val="24"/>
          <w:szCs w:val="24"/>
        </w:rPr>
        <w:t>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pPr>
        <w:pStyle w:val="47"/>
        <w:spacing w:line="360" w:lineRule="auto"/>
        <w:jc w:val="both"/>
        <w:rPr>
          <w:rFonts w:ascii="仿宋" w:hAnsi="仿宋" w:eastAsia="仿宋" w:cs="仿宋"/>
          <w:sz w:val="24"/>
          <w:szCs w:val="24"/>
        </w:rPr>
      </w:pPr>
      <w:r>
        <w:rPr>
          <w:rFonts w:hint="eastAsia" w:ascii="仿宋" w:hAnsi="仿宋" w:eastAsia="仿宋" w:cs="仿宋"/>
          <w:b/>
          <w:bCs/>
          <w:sz w:val="24"/>
          <w:szCs w:val="24"/>
        </w:rPr>
        <w:t>2.5 鼓励环保政策：</w:t>
      </w:r>
      <w:r>
        <w:rPr>
          <w:rFonts w:hint="eastAsia" w:ascii="仿宋" w:hAnsi="仿宋" w:eastAsia="仿宋" w:cs="仿宋"/>
          <w:sz w:val="24"/>
          <w:szCs w:val="24"/>
        </w:rPr>
        <w:t>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pPr>
        <w:pStyle w:val="47"/>
        <w:spacing w:line="360" w:lineRule="auto"/>
        <w:jc w:val="both"/>
        <w:rPr>
          <w:rFonts w:ascii="仿宋" w:hAnsi="仿宋" w:eastAsia="仿宋" w:cs="仿宋"/>
          <w:b/>
          <w:bCs/>
          <w:sz w:val="24"/>
          <w:szCs w:val="24"/>
        </w:rPr>
      </w:pPr>
      <w:r>
        <w:rPr>
          <w:rFonts w:hint="eastAsia" w:ascii="仿宋" w:hAnsi="仿宋" w:eastAsia="仿宋" w:cs="仿宋"/>
          <w:b/>
          <w:bCs/>
          <w:sz w:val="24"/>
          <w:szCs w:val="24"/>
        </w:rPr>
        <w:t>二、采购标的需执行的国家相关标准、行业标准、地方标准或者其他标准、规范：</w:t>
      </w:r>
    </w:p>
    <w:p>
      <w:pPr>
        <w:pStyle w:val="47"/>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投标产品及制造商应符合国家有关部门规定的相应技术、计量、节能、安全和环保法规及标准，如国家有关部门对投标产品或其制造商有强制性规定或要求的，投标产品或其制造商必须符合相应规定或要求。</w:t>
      </w:r>
    </w:p>
    <w:p>
      <w:pPr>
        <w:pStyle w:val="47"/>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投标产品的包装应符合《财政部等三部门联合印发商品包装和快递包装政府采购需求标准（试行）》（财办库〔2020〕123号）的规定。</w:t>
      </w:r>
    </w:p>
    <w:p>
      <w:pPr>
        <w:pStyle w:val="38"/>
        <w:spacing w:line="360" w:lineRule="auto"/>
        <w:jc w:val="both"/>
        <w:rPr>
          <w:rFonts w:hint="eastAsia" w:ascii="仿宋" w:hAnsi="仿宋" w:eastAsia="仿宋" w:cs="仿宋"/>
          <w:b/>
          <w:bCs/>
          <w:sz w:val="24"/>
          <w:szCs w:val="24"/>
        </w:rPr>
      </w:pPr>
    </w:p>
    <w:p>
      <w:pPr>
        <w:pStyle w:val="38"/>
        <w:spacing w:line="360" w:lineRule="auto"/>
        <w:jc w:val="both"/>
        <w:rPr>
          <w:rFonts w:ascii="仿宋" w:hAnsi="仿宋" w:eastAsia="仿宋" w:cs="仿宋"/>
          <w:b/>
          <w:bCs/>
          <w:sz w:val="24"/>
          <w:szCs w:val="24"/>
        </w:rPr>
      </w:pPr>
      <w:r>
        <w:rPr>
          <w:rFonts w:hint="eastAsia" w:ascii="仿宋" w:hAnsi="仿宋" w:eastAsia="仿宋" w:cs="仿宋"/>
          <w:b/>
          <w:bCs/>
          <w:sz w:val="24"/>
          <w:szCs w:val="24"/>
        </w:rPr>
        <w:t>三、采购标的的数量、采购项目交付或者实施的时间和地点及付款方式：</w:t>
      </w:r>
    </w:p>
    <w:p>
      <w:pPr>
        <w:pStyle w:val="38"/>
        <w:spacing w:line="360" w:lineRule="auto"/>
        <w:jc w:val="both"/>
        <w:rPr>
          <w:rFonts w:hint="eastAsia" w:ascii="仿宋" w:hAnsi="仿宋" w:eastAsia="仿宋" w:cs="仿宋"/>
          <w:b/>
          <w:bCs/>
          <w:sz w:val="24"/>
          <w:szCs w:val="24"/>
        </w:rPr>
      </w:pPr>
      <w:r>
        <w:rPr>
          <w:rFonts w:hint="eastAsia" w:ascii="仿宋" w:hAnsi="仿宋" w:eastAsia="仿宋" w:cs="仿宋"/>
          <w:b/>
          <w:bCs/>
          <w:sz w:val="24"/>
          <w:szCs w:val="24"/>
        </w:rPr>
        <w:t>3.1 采购标的的数量（货物需求一览表）</w:t>
      </w:r>
    </w:p>
    <w:p>
      <w:pPr>
        <w:pStyle w:val="38"/>
        <w:spacing w:line="360" w:lineRule="auto"/>
        <w:jc w:val="both"/>
        <w:rPr>
          <w:rFonts w:hint="eastAsia" w:ascii="仿宋" w:hAnsi="仿宋" w:eastAsia="仿宋" w:cs="仿宋"/>
          <w:b/>
          <w:bCs/>
          <w:sz w:val="24"/>
          <w:szCs w:val="24"/>
        </w:rPr>
      </w:pPr>
    </w:p>
    <w:tbl>
      <w:tblPr>
        <w:tblStyle w:val="19"/>
        <w:tblW w:w="9939" w:type="dxa"/>
        <w:jc w:val="center"/>
        <w:tblLayout w:type="autofit"/>
        <w:tblCellMar>
          <w:top w:w="0" w:type="dxa"/>
          <w:left w:w="108" w:type="dxa"/>
          <w:bottom w:w="0" w:type="dxa"/>
          <w:right w:w="108" w:type="dxa"/>
        </w:tblCellMar>
      </w:tblPr>
      <w:tblGrid>
        <w:gridCol w:w="909"/>
        <w:gridCol w:w="1992"/>
        <w:gridCol w:w="1342"/>
        <w:gridCol w:w="669"/>
        <w:gridCol w:w="1360"/>
        <w:gridCol w:w="1393"/>
        <w:gridCol w:w="1393"/>
        <w:gridCol w:w="881"/>
      </w:tblGrid>
      <w:tr>
        <w:tblPrEx>
          <w:tblCellMar>
            <w:top w:w="0" w:type="dxa"/>
            <w:left w:w="108" w:type="dxa"/>
            <w:bottom w:w="0" w:type="dxa"/>
            <w:right w:w="108" w:type="dxa"/>
          </w:tblCellMar>
        </w:tblPrEx>
        <w:trPr>
          <w:trHeight w:val="81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分包</w:t>
            </w:r>
          </w:p>
        </w:tc>
        <w:tc>
          <w:tcPr>
            <w:tcW w:w="1992" w:type="dxa"/>
            <w:tcBorders>
              <w:top w:val="single" w:color="auto" w:sz="4" w:space="0"/>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品目名称</w:t>
            </w:r>
          </w:p>
        </w:tc>
        <w:tc>
          <w:tcPr>
            <w:tcW w:w="1342" w:type="dxa"/>
            <w:tcBorders>
              <w:top w:val="single" w:color="auto" w:sz="4" w:space="0"/>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p>
        </w:tc>
        <w:tc>
          <w:tcPr>
            <w:tcW w:w="669" w:type="dxa"/>
            <w:tcBorders>
              <w:top w:val="single" w:color="auto" w:sz="4" w:space="0"/>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数量</w:t>
            </w:r>
          </w:p>
        </w:tc>
        <w:tc>
          <w:tcPr>
            <w:tcW w:w="1360" w:type="dxa"/>
            <w:tcBorders>
              <w:top w:val="single" w:color="auto" w:sz="4" w:space="0"/>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简要规格描述或项目基本概况</w:t>
            </w:r>
          </w:p>
        </w:tc>
        <w:tc>
          <w:tcPr>
            <w:tcW w:w="1393" w:type="dxa"/>
            <w:tcBorders>
              <w:top w:val="single" w:color="auto" w:sz="4" w:space="0"/>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预算金额</w:t>
            </w:r>
          </w:p>
          <w:p>
            <w:pPr>
              <w:pStyle w:val="37"/>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（万元）</w:t>
            </w:r>
          </w:p>
        </w:tc>
        <w:tc>
          <w:tcPr>
            <w:tcW w:w="1393" w:type="dxa"/>
            <w:tcBorders>
              <w:top w:val="single" w:color="auto" w:sz="4" w:space="0"/>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是否核心产品</w:t>
            </w:r>
          </w:p>
        </w:tc>
        <w:tc>
          <w:tcPr>
            <w:tcW w:w="881" w:type="dxa"/>
            <w:tcBorders>
              <w:top w:val="single" w:color="auto" w:sz="4" w:space="0"/>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是否允许进口产品</w:t>
            </w:r>
          </w:p>
        </w:tc>
      </w:tr>
      <w:tr>
        <w:tblPrEx>
          <w:tblCellMar>
            <w:top w:w="0" w:type="dxa"/>
            <w:left w:w="108" w:type="dxa"/>
            <w:bottom w:w="0" w:type="dxa"/>
            <w:right w:w="108" w:type="dxa"/>
          </w:tblCellMar>
        </w:tblPrEx>
        <w:trPr>
          <w:trHeight w:val="812" w:hRule="atLeast"/>
          <w:jc w:val="center"/>
        </w:trPr>
        <w:tc>
          <w:tcPr>
            <w:tcW w:w="909" w:type="dxa"/>
            <w:vMerge w:val="restart"/>
            <w:tcBorders>
              <w:top w:val="nil"/>
              <w:left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6</w:t>
            </w:r>
          </w:p>
        </w:tc>
        <w:tc>
          <w:tcPr>
            <w:tcW w:w="1992" w:type="dxa"/>
            <w:vMerge w:val="restart"/>
            <w:tcBorders>
              <w:top w:val="nil"/>
              <w:left w:val="nil"/>
              <w:right w:val="single" w:color="auto" w:sz="4" w:space="0"/>
            </w:tcBorders>
            <w:vAlign w:val="center"/>
          </w:tcPr>
          <w:p>
            <w:pPr>
              <w:pStyle w:val="37"/>
              <w:widowControl/>
              <w:adjustRightInd w:val="0"/>
              <w:snapToGrid w:val="0"/>
              <w:jc w:val="center"/>
              <w:rPr>
                <w:rFonts w:ascii="仿宋" w:hAnsi="仿宋" w:eastAsia="仿宋" w:cs="仿宋"/>
                <w:color w:val="000000"/>
                <w:sz w:val="21"/>
                <w:szCs w:val="21"/>
              </w:rPr>
            </w:pPr>
            <w:r>
              <w:rPr>
                <w:rFonts w:hint="eastAsia" w:ascii="仿宋" w:hAnsi="仿宋" w:eastAsia="仿宋" w:cs="仿宋"/>
                <w:color w:val="000000"/>
                <w:sz w:val="21"/>
                <w:szCs w:val="21"/>
              </w:rPr>
              <w:t>检验设备采购</w:t>
            </w:r>
          </w:p>
        </w:tc>
        <w:tc>
          <w:tcPr>
            <w:tcW w:w="1342" w:type="dxa"/>
            <w:tcBorders>
              <w:top w:val="nil"/>
              <w:left w:val="nil"/>
              <w:bottom w:val="single" w:color="auto" w:sz="4" w:space="0"/>
              <w:right w:val="single" w:color="auto" w:sz="4" w:space="0"/>
            </w:tcBorders>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全自动生化分析仪</w:t>
            </w:r>
          </w:p>
        </w:tc>
        <w:tc>
          <w:tcPr>
            <w:tcW w:w="669" w:type="dxa"/>
            <w:tcBorders>
              <w:top w:val="nil"/>
              <w:left w:val="nil"/>
              <w:bottom w:val="single" w:color="auto" w:sz="4" w:space="0"/>
              <w:right w:val="single" w:color="auto" w:sz="4" w:space="0"/>
            </w:tcBorders>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1</w:t>
            </w:r>
          </w:p>
        </w:tc>
        <w:tc>
          <w:tcPr>
            <w:tcW w:w="1360" w:type="dxa"/>
            <w:vMerge w:val="restart"/>
            <w:tcBorders>
              <w:top w:val="nil"/>
              <w:left w:val="nil"/>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详见本文件</w:t>
            </w:r>
          </w:p>
          <w:p>
            <w:pPr>
              <w:pStyle w:val="37"/>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采购需求</w:t>
            </w:r>
          </w:p>
        </w:tc>
        <w:tc>
          <w:tcPr>
            <w:tcW w:w="1393" w:type="dxa"/>
            <w:vMerge w:val="restart"/>
            <w:tcBorders>
              <w:top w:val="nil"/>
              <w:left w:val="nil"/>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30</w:t>
            </w:r>
          </w:p>
        </w:tc>
        <w:tc>
          <w:tcPr>
            <w:tcW w:w="1393" w:type="dxa"/>
            <w:tcBorders>
              <w:top w:val="nil"/>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是</w:t>
            </w:r>
          </w:p>
        </w:tc>
        <w:tc>
          <w:tcPr>
            <w:tcW w:w="881" w:type="dxa"/>
            <w:tcBorders>
              <w:top w:val="nil"/>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否</w:t>
            </w:r>
          </w:p>
        </w:tc>
      </w:tr>
      <w:tr>
        <w:tblPrEx>
          <w:tblCellMar>
            <w:top w:w="0" w:type="dxa"/>
            <w:left w:w="108" w:type="dxa"/>
            <w:bottom w:w="0" w:type="dxa"/>
            <w:right w:w="108" w:type="dxa"/>
          </w:tblCellMar>
        </w:tblPrEx>
        <w:trPr>
          <w:trHeight w:val="812" w:hRule="atLeast"/>
          <w:jc w:val="center"/>
        </w:trPr>
        <w:tc>
          <w:tcPr>
            <w:tcW w:w="909" w:type="dxa"/>
            <w:vMerge w:val="continue"/>
            <w:tcBorders>
              <w:left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p>
        </w:tc>
        <w:tc>
          <w:tcPr>
            <w:tcW w:w="1992" w:type="dxa"/>
            <w:vMerge w:val="continue"/>
            <w:tcBorders>
              <w:left w:val="nil"/>
              <w:right w:val="single" w:color="auto" w:sz="4" w:space="0"/>
            </w:tcBorders>
            <w:vAlign w:val="center"/>
          </w:tcPr>
          <w:p>
            <w:pPr>
              <w:pStyle w:val="37"/>
              <w:widowControl/>
              <w:adjustRightInd w:val="0"/>
              <w:snapToGrid w:val="0"/>
              <w:jc w:val="center"/>
              <w:rPr>
                <w:rFonts w:ascii="仿宋" w:hAnsi="仿宋" w:eastAsia="仿宋" w:cs="仿宋"/>
                <w:color w:val="000000"/>
                <w:sz w:val="21"/>
                <w:szCs w:val="21"/>
              </w:rPr>
            </w:pPr>
          </w:p>
        </w:tc>
        <w:tc>
          <w:tcPr>
            <w:tcW w:w="1342" w:type="dxa"/>
            <w:tcBorders>
              <w:top w:val="nil"/>
              <w:left w:val="nil"/>
              <w:bottom w:val="single" w:color="auto" w:sz="4" w:space="0"/>
              <w:right w:val="single" w:color="auto" w:sz="4" w:space="0"/>
            </w:tcBorders>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五分类血细胞分析仪</w:t>
            </w:r>
          </w:p>
        </w:tc>
        <w:tc>
          <w:tcPr>
            <w:tcW w:w="669" w:type="dxa"/>
            <w:tcBorders>
              <w:top w:val="nil"/>
              <w:left w:val="nil"/>
              <w:bottom w:val="single" w:color="auto" w:sz="4" w:space="0"/>
              <w:right w:val="single" w:color="auto" w:sz="4" w:space="0"/>
            </w:tcBorders>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1</w:t>
            </w:r>
          </w:p>
        </w:tc>
        <w:tc>
          <w:tcPr>
            <w:tcW w:w="1360" w:type="dxa"/>
            <w:vMerge w:val="continue"/>
            <w:tcBorders>
              <w:left w:val="nil"/>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p>
        </w:tc>
        <w:tc>
          <w:tcPr>
            <w:tcW w:w="1393" w:type="dxa"/>
            <w:vMerge w:val="continue"/>
            <w:tcBorders>
              <w:left w:val="nil"/>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p>
        </w:tc>
        <w:tc>
          <w:tcPr>
            <w:tcW w:w="1393" w:type="dxa"/>
            <w:tcBorders>
              <w:top w:val="nil"/>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p>
        </w:tc>
        <w:tc>
          <w:tcPr>
            <w:tcW w:w="881" w:type="dxa"/>
            <w:tcBorders>
              <w:top w:val="nil"/>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否</w:t>
            </w:r>
          </w:p>
        </w:tc>
      </w:tr>
      <w:tr>
        <w:tblPrEx>
          <w:tblCellMar>
            <w:top w:w="0" w:type="dxa"/>
            <w:left w:w="108" w:type="dxa"/>
            <w:bottom w:w="0" w:type="dxa"/>
            <w:right w:w="108" w:type="dxa"/>
          </w:tblCellMar>
        </w:tblPrEx>
        <w:trPr>
          <w:trHeight w:val="812" w:hRule="atLeast"/>
          <w:jc w:val="center"/>
        </w:trPr>
        <w:tc>
          <w:tcPr>
            <w:tcW w:w="909" w:type="dxa"/>
            <w:vMerge w:val="continue"/>
            <w:tcBorders>
              <w:left w:val="single" w:color="auto" w:sz="4" w:space="0"/>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p>
        </w:tc>
        <w:tc>
          <w:tcPr>
            <w:tcW w:w="1992" w:type="dxa"/>
            <w:vMerge w:val="continue"/>
            <w:tcBorders>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sz w:val="21"/>
                <w:szCs w:val="21"/>
              </w:rPr>
            </w:pPr>
          </w:p>
        </w:tc>
        <w:tc>
          <w:tcPr>
            <w:tcW w:w="1342" w:type="dxa"/>
            <w:tcBorders>
              <w:top w:val="nil"/>
              <w:left w:val="nil"/>
              <w:bottom w:val="single" w:color="auto" w:sz="4" w:space="0"/>
              <w:right w:val="single" w:color="auto" w:sz="4" w:space="0"/>
            </w:tcBorders>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下排式高压消毒锅</w:t>
            </w:r>
          </w:p>
        </w:tc>
        <w:tc>
          <w:tcPr>
            <w:tcW w:w="669" w:type="dxa"/>
            <w:tcBorders>
              <w:top w:val="nil"/>
              <w:left w:val="nil"/>
              <w:bottom w:val="single" w:color="auto" w:sz="4" w:space="0"/>
              <w:right w:val="single" w:color="auto" w:sz="4" w:space="0"/>
            </w:tcBorders>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lang w:bidi="ar"/>
              </w:rPr>
              <w:t>1</w:t>
            </w:r>
          </w:p>
        </w:tc>
        <w:tc>
          <w:tcPr>
            <w:tcW w:w="1360" w:type="dxa"/>
            <w:vMerge w:val="continue"/>
            <w:tcBorders>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p>
        </w:tc>
        <w:tc>
          <w:tcPr>
            <w:tcW w:w="1393" w:type="dxa"/>
            <w:vMerge w:val="continue"/>
            <w:tcBorders>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p>
        </w:tc>
        <w:tc>
          <w:tcPr>
            <w:tcW w:w="1393" w:type="dxa"/>
            <w:tcBorders>
              <w:top w:val="nil"/>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p>
        </w:tc>
        <w:tc>
          <w:tcPr>
            <w:tcW w:w="881" w:type="dxa"/>
            <w:tcBorders>
              <w:top w:val="nil"/>
              <w:left w:val="nil"/>
              <w:bottom w:val="single" w:color="auto" w:sz="4" w:space="0"/>
              <w:right w:val="single" w:color="auto" w:sz="4" w:space="0"/>
            </w:tcBorders>
            <w:vAlign w:val="center"/>
          </w:tcPr>
          <w:p>
            <w:pPr>
              <w:pStyle w:val="37"/>
              <w:widowControl/>
              <w:adjustRightInd w:val="0"/>
              <w:snapToGrid w:val="0"/>
              <w:jc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否</w:t>
            </w:r>
          </w:p>
        </w:tc>
      </w:tr>
    </w:tbl>
    <w:p>
      <w:pPr>
        <w:pStyle w:val="39"/>
        <w:snapToGrid w:val="0"/>
        <w:spacing w:line="360" w:lineRule="auto"/>
        <w:rPr>
          <w:rFonts w:ascii="仿宋" w:hAnsi="仿宋" w:eastAsia="仿宋" w:cs="仿宋"/>
          <w:sz w:val="24"/>
        </w:rPr>
      </w:pPr>
    </w:p>
    <w:p>
      <w:pPr>
        <w:pStyle w:val="39"/>
        <w:snapToGrid w:val="0"/>
        <w:spacing w:line="360" w:lineRule="auto"/>
        <w:rPr>
          <w:rFonts w:ascii="仿宋" w:hAnsi="仿宋" w:eastAsia="仿宋" w:cs="仿宋"/>
          <w:sz w:val="24"/>
        </w:rPr>
      </w:pPr>
      <w:r>
        <w:rPr>
          <w:rFonts w:hint="eastAsia" w:ascii="仿宋" w:hAnsi="仿宋" w:eastAsia="仿宋" w:cs="仿宋"/>
          <w:sz w:val="24"/>
        </w:rPr>
        <w:t>注：非单一产品采购项目时，将在“货物需求一览表”中标明其核心产品，不标明核心产品的产品均被视为核心产品，多家投标人提供的核心产品品牌相同的，评审时将按《中华人民共和国政府采购法》及相关配套法律、法规的规定处理。</w:t>
      </w:r>
    </w:p>
    <w:p>
      <w:pPr>
        <w:pStyle w:val="39"/>
        <w:snapToGrid w:val="0"/>
        <w:spacing w:line="360" w:lineRule="auto"/>
        <w:rPr>
          <w:rFonts w:ascii="仿宋" w:hAnsi="仿宋" w:eastAsia="仿宋" w:cs="仿宋"/>
          <w:b/>
          <w:bCs/>
          <w:sz w:val="24"/>
        </w:rPr>
      </w:pPr>
      <w:r>
        <w:rPr>
          <w:rFonts w:hint="eastAsia" w:ascii="仿宋" w:hAnsi="仿宋" w:eastAsia="仿宋" w:cs="仿宋"/>
          <w:b/>
          <w:bCs/>
          <w:sz w:val="24"/>
        </w:rPr>
        <w:t>3.2 采购项目交付或者实施的时间和地点及付款方式</w:t>
      </w:r>
    </w:p>
    <w:p>
      <w:pPr>
        <w:pStyle w:val="39"/>
        <w:snapToGrid w:val="0"/>
        <w:spacing w:line="360" w:lineRule="auto"/>
      </w:pPr>
      <w:r>
        <w:rPr>
          <w:rFonts w:hint="eastAsia" w:ascii="仿宋" w:hAnsi="仿宋" w:eastAsia="仿宋" w:cs="仿宋"/>
          <w:sz w:val="24"/>
        </w:rPr>
        <w:t>（1）交货期：合同签订生效后30日内到货。</w:t>
      </w:r>
    </w:p>
    <w:p>
      <w:pPr>
        <w:pStyle w:val="39"/>
        <w:snapToGrid w:val="0"/>
        <w:spacing w:line="360" w:lineRule="auto"/>
        <w:rPr>
          <w:rFonts w:ascii="仿宋" w:hAnsi="仿宋" w:eastAsia="仿宋" w:cs="仿宋"/>
          <w:sz w:val="24"/>
        </w:rPr>
      </w:pPr>
      <w:r>
        <w:rPr>
          <w:rFonts w:hint="eastAsia" w:ascii="仿宋" w:hAnsi="仿宋" w:eastAsia="仿宋" w:cs="仿宋"/>
          <w:sz w:val="24"/>
        </w:rPr>
        <w:t>（2）交货地点：采购人指定地点</w:t>
      </w:r>
    </w:p>
    <w:p>
      <w:pPr>
        <w:pStyle w:val="39"/>
        <w:snapToGrid w:val="0"/>
        <w:spacing w:line="360" w:lineRule="auto"/>
        <w:rPr>
          <w:rFonts w:ascii="仿宋" w:hAnsi="仿宋" w:eastAsia="仿宋" w:cs="仿宋"/>
          <w:sz w:val="24"/>
          <w:highlight w:val="yellow"/>
        </w:rPr>
      </w:pPr>
      <w:r>
        <w:rPr>
          <w:rFonts w:hint="eastAsia" w:ascii="仿宋" w:hAnsi="仿宋" w:eastAsia="仿宋" w:cs="仿宋"/>
          <w:sz w:val="24"/>
        </w:rPr>
        <w:t xml:space="preserve">（3）付款方式：安装调试验收合格后支付合同金额的90%，10%质保金，质保期满后一次性付清。 </w:t>
      </w:r>
    </w:p>
    <w:p>
      <w:pPr>
        <w:pStyle w:val="39"/>
        <w:snapToGrid w:val="0"/>
        <w:spacing w:line="360" w:lineRule="auto"/>
        <w:rPr>
          <w:rFonts w:ascii="仿宋" w:hAnsi="仿宋" w:eastAsia="仿宋" w:cs="仿宋"/>
          <w:sz w:val="24"/>
        </w:rPr>
      </w:pPr>
      <w:r>
        <w:rPr>
          <w:rFonts w:hint="eastAsia" w:ascii="仿宋" w:hAnsi="仿宋" w:eastAsia="仿宋" w:cs="仿宋"/>
          <w:sz w:val="24"/>
        </w:rPr>
        <w:t>（4）报价要求：货交采购人指定地点/仓库人民币含税价(包括但不限于运输、保险、安装、伴随服务、相关税费以及本项目包含的所有风险、责任等各项应有费用)。如有遗漏，视为投标人免费提供。投标人在填报投标报价明细表（或分项报价表）时上述所有费用须包含在货物（或设备）单价中，不得将运输、保险、安装、税费、伴随服务等相关费用单独填报。</w:t>
      </w:r>
    </w:p>
    <w:p>
      <w:pPr>
        <w:rPr>
          <w:rFonts w:ascii="仿宋" w:hAnsi="仿宋" w:eastAsia="仿宋" w:cs="仿宋"/>
          <w:b/>
          <w:bCs/>
          <w:sz w:val="24"/>
        </w:rPr>
      </w:pPr>
    </w:p>
    <w:p>
      <w:pPr>
        <w:rPr>
          <w:rFonts w:ascii="仿宋" w:hAnsi="仿宋" w:eastAsia="仿宋" w:cs="仿宋"/>
          <w:b/>
          <w:bCs/>
          <w:sz w:val="24"/>
        </w:rPr>
      </w:pPr>
      <w:r>
        <w:rPr>
          <w:rFonts w:hint="eastAsia" w:ascii="仿宋" w:hAnsi="仿宋" w:eastAsia="仿宋" w:cs="仿宋"/>
          <w:b/>
          <w:bCs/>
          <w:sz w:val="24"/>
        </w:rPr>
        <w:t>四、技术规格及参数，需满足的质量、安全、技术规格、物理特性、效率等要求</w:t>
      </w:r>
    </w:p>
    <w:p/>
    <w:p/>
    <w:p>
      <w:pPr>
        <w:pStyle w:val="65"/>
      </w:pPr>
    </w:p>
    <w:p>
      <w:pPr>
        <w:pStyle w:val="65"/>
        <w:sectPr>
          <w:footerReference r:id="rId7" w:type="default"/>
          <w:pgSz w:w="11906" w:h="16838"/>
          <w:pgMar w:top="1440" w:right="1800" w:bottom="1440" w:left="1800" w:header="851" w:footer="992" w:gutter="0"/>
          <w:pgNumType w:fmt="decimal" w:start="1"/>
          <w:cols w:space="425" w:num="1"/>
          <w:docGrid w:type="lines" w:linePitch="312" w:charSpace="0"/>
        </w:sectPr>
      </w:pPr>
      <w:r>
        <w:br w:type="page"/>
      </w:r>
    </w:p>
    <w:tbl>
      <w:tblPr>
        <w:tblStyle w:val="20"/>
        <w:tblpPr w:leftFromText="180" w:rightFromText="180" w:vertAnchor="text" w:horzAnchor="page" w:tblpX="1425" w:tblpY="594"/>
        <w:tblOverlap w:val="never"/>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155"/>
        <w:gridCol w:w="1837"/>
        <w:gridCol w:w="1025"/>
        <w:gridCol w:w="7988"/>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 w:type="dxa"/>
            <w:shd w:val="clear" w:color="auto" w:fill="auto"/>
            <w:vAlign w:val="center"/>
          </w:tcPr>
          <w:p>
            <w:pPr>
              <w:widowControl/>
              <w:jc w:val="center"/>
              <w:textAlignment w:val="center"/>
              <w:rPr>
                <w:rFonts w:ascii="仿宋" w:hAnsi="仿宋" w:eastAsia="仿宋" w:cs="仿宋"/>
                <w:b/>
                <w:kern w:val="0"/>
                <w:szCs w:val="21"/>
                <w:lang w:bidi="ar"/>
              </w:rPr>
            </w:pPr>
            <w:r>
              <w:rPr>
                <w:rFonts w:hint="eastAsia" w:ascii="仿宋" w:hAnsi="仿宋" w:eastAsia="仿宋" w:cs="仿宋"/>
                <w:b/>
                <w:kern w:val="0"/>
                <w:szCs w:val="21"/>
                <w:lang w:bidi="ar"/>
              </w:rPr>
              <w:t>包号</w:t>
            </w:r>
          </w:p>
        </w:tc>
        <w:tc>
          <w:tcPr>
            <w:tcW w:w="1155" w:type="dxa"/>
            <w:shd w:val="clear" w:color="auto" w:fill="auto"/>
            <w:vAlign w:val="center"/>
          </w:tcPr>
          <w:p>
            <w:pPr>
              <w:widowControl/>
              <w:jc w:val="center"/>
              <w:textAlignment w:val="center"/>
              <w:rPr>
                <w:rFonts w:ascii="仿宋" w:hAnsi="仿宋" w:eastAsia="仿宋" w:cs="仿宋"/>
                <w:b/>
                <w:kern w:val="0"/>
                <w:szCs w:val="21"/>
                <w:lang w:bidi="ar"/>
              </w:rPr>
            </w:pPr>
            <w:r>
              <w:rPr>
                <w:rFonts w:hint="eastAsia" w:ascii="仿宋" w:hAnsi="仿宋" w:eastAsia="仿宋" w:cs="仿宋"/>
                <w:b/>
                <w:kern w:val="0"/>
                <w:szCs w:val="21"/>
                <w:lang w:bidi="ar"/>
              </w:rPr>
              <w:t>序号</w:t>
            </w:r>
          </w:p>
        </w:tc>
        <w:tc>
          <w:tcPr>
            <w:tcW w:w="1837" w:type="dxa"/>
            <w:shd w:val="clear" w:color="auto" w:fill="auto"/>
            <w:vAlign w:val="center"/>
          </w:tcPr>
          <w:p>
            <w:pPr>
              <w:widowControl/>
              <w:jc w:val="center"/>
              <w:textAlignment w:val="center"/>
              <w:rPr>
                <w:rFonts w:ascii="仿宋" w:hAnsi="仿宋" w:eastAsia="仿宋" w:cs="仿宋"/>
                <w:b/>
                <w:szCs w:val="21"/>
              </w:rPr>
            </w:pPr>
            <w:r>
              <w:rPr>
                <w:rFonts w:hint="eastAsia" w:ascii="仿宋" w:hAnsi="仿宋" w:eastAsia="仿宋" w:cs="仿宋"/>
                <w:b/>
                <w:szCs w:val="21"/>
              </w:rPr>
              <w:t>品目名称</w:t>
            </w:r>
          </w:p>
        </w:tc>
        <w:tc>
          <w:tcPr>
            <w:tcW w:w="1025" w:type="dxa"/>
            <w:shd w:val="clear" w:color="auto" w:fill="auto"/>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lang w:bidi="ar"/>
              </w:rPr>
              <w:t>数量</w:t>
            </w:r>
          </w:p>
        </w:tc>
        <w:tc>
          <w:tcPr>
            <w:tcW w:w="7988" w:type="dxa"/>
            <w:shd w:val="clear" w:color="auto" w:fill="auto"/>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lang w:bidi="ar"/>
              </w:rPr>
              <w:t>技术参数及要求</w:t>
            </w:r>
          </w:p>
        </w:tc>
        <w:tc>
          <w:tcPr>
            <w:tcW w:w="1472" w:type="dxa"/>
            <w:shd w:val="clear" w:color="auto" w:fill="auto"/>
            <w:vAlign w:val="center"/>
          </w:tcPr>
          <w:p>
            <w:pPr>
              <w:widowControl/>
              <w:jc w:val="center"/>
              <w:textAlignment w:val="center"/>
              <w:rPr>
                <w:rFonts w:ascii="仿宋" w:hAnsi="仿宋" w:eastAsia="仿宋" w:cs="仿宋"/>
                <w:b/>
                <w:kern w:val="0"/>
                <w:szCs w:val="21"/>
                <w:lang w:bidi="ar"/>
              </w:rPr>
            </w:pPr>
            <w:r>
              <w:rPr>
                <w:rFonts w:hint="eastAsia" w:ascii="仿宋" w:hAnsi="仿宋" w:eastAsia="仿宋" w:cs="仿宋"/>
                <w:b/>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restart"/>
            <w:shd w:val="clear" w:color="auto" w:fill="auto"/>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6</w:t>
            </w:r>
          </w:p>
        </w:tc>
        <w:tc>
          <w:tcPr>
            <w:tcW w:w="1155" w:type="dxa"/>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szCs w:val="21"/>
              </w:rPr>
              <w:t>6-1</w:t>
            </w:r>
          </w:p>
        </w:tc>
        <w:tc>
          <w:tcPr>
            <w:tcW w:w="1837" w:type="dxa"/>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szCs w:val="21"/>
              </w:rPr>
              <w:t>全自动生化分析仪</w:t>
            </w:r>
          </w:p>
        </w:tc>
        <w:tc>
          <w:tcPr>
            <w:tcW w:w="1025" w:type="dxa"/>
            <w:shd w:val="clear" w:color="auto" w:fill="auto"/>
            <w:vAlign w:val="center"/>
          </w:tcPr>
          <w:p>
            <w:pPr>
              <w:pStyle w:val="37"/>
              <w:widowControl/>
              <w:adjustRightInd w:val="0"/>
              <w:snapToGrid w:val="0"/>
              <w:jc w:val="center"/>
              <w:rPr>
                <w:rFonts w:ascii="仿宋" w:hAnsi="仿宋" w:eastAsia="仿宋" w:cs="仿宋"/>
                <w:szCs w:val="21"/>
              </w:rPr>
            </w:pPr>
            <w:r>
              <w:rPr>
                <w:rFonts w:hint="eastAsia" w:ascii="仿宋" w:hAnsi="仿宋" w:eastAsia="仿宋" w:cs="仿宋"/>
                <w:color w:val="000000"/>
                <w:kern w:val="0"/>
                <w:szCs w:val="21"/>
              </w:rPr>
              <w:t>1</w:t>
            </w:r>
          </w:p>
        </w:tc>
        <w:tc>
          <w:tcPr>
            <w:tcW w:w="7988" w:type="dxa"/>
            <w:shd w:val="clear" w:color="auto" w:fill="auto"/>
            <w:vAlign w:val="center"/>
          </w:tcPr>
          <w:p>
            <w:pPr>
              <w:widowControl w:val="0"/>
              <w:jc w:val="both"/>
              <w:rPr>
                <w:rFonts w:ascii="仿宋" w:hAnsi="仿宋" w:eastAsia="仿宋" w:cs="仿宋"/>
              </w:rPr>
            </w:pPr>
            <w:r>
              <w:rPr>
                <w:rFonts w:hint="eastAsia" w:ascii="仿宋" w:hAnsi="仿宋" w:eastAsia="仿宋" w:cs="仿宋"/>
              </w:rPr>
              <w:t>1.产品要求：全自动生化分析仪（立式配离子模块）</w:t>
            </w:r>
          </w:p>
          <w:p>
            <w:pPr>
              <w:widowControl w:val="0"/>
              <w:jc w:val="both"/>
              <w:rPr>
                <w:rFonts w:ascii="仿宋" w:hAnsi="仿宋" w:eastAsia="仿宋" w:cs="仿宋"/>
              </w:rPr>
            </w:pPr>
            <w:r>
              <w:rPr>
                <w:rFonts w:hint="eastAsia" w:ascii="仿宋" w:hAnsi="仿宋" w:eastAsia="仿宋" w:cs="仿宋"/>
              </w:rPr>
              <w:t>2.主要技术性能</w:t>
            </w:r>
          </w:p>
          <w:p>
            <w:pPr>
              <w:widowControl w:val="0"/>
              <w:jc w:val="both"/>
              <w:rPr>
                <w:rFonts w:ascii="仿宋" w:hAnsi="仿宋" w:eastAsia="仿宋" w:cs="仿宋"/>
              </w:rPr>
            </w:pPr>
            <w:r>
              <w:rPr>
                <w:rFonts w:hint="eastAsia" w:ascii="仿宋" w:hAnsi="仿宋" w:eastAsia="仿宋" w:cs="仿宋"/>
              </w:rPr>
              <w:t>2.1.检测速度：生化比色分析恒速≥400 测试/小时</w:t>
            </w:r>
          </w:p>
          <w:p>
            <w:pPr>
              <w:widowControl w:val="0"/>
              <w:jc w:val="both"/>
              <w:rPr>
                <w:rFonts w:ascii="仿宋" w:hAnsi="仿宋" w:eastAsia="仿宋" w:cs="仿宋"/>
              </w:rPr>
            </w:pPr>
            <w:r>
              <w:rPr>
                <w:rFonts w:hint="eastAsia" w:ascii="仿宋" w:hAnsi="仿宋" w:eastAsia="仿宋" w:cs="仿宋"/>
              </w:rPr>
              <w:t>2.2.检测方法：要求具备终点法，两点法，速率法，免疫比浊法等，分析参数全开放</w:t>
            </w:r>
          </w:p>
          <w:p>
            <w:pPr>
              <w:widowControl w:val="0"/>
              <w:jc w:val="both"/>
              <w:rPr>
                <w:rFonts w:ascii="仿宋" w:hAnsi="仿宋" w:eastAsia="仿宋" w:cs="仿宋"/>
              </w:rPr>
            </w:pPr>
            <w:r>
              <w:rPr>
                <w:rFonts w:hint="eastAsia" w:ascii="仿宋" w:hAnsi="仿宋" w:eastAsia="仿宋" w:cs="仿宋"/>
              </w:rPr>
              <w:t>2.3.定标方法：单点线性、两点线性、多点线性、非线性等，≥6种定标公式</w:t>
            </w:r>
          </w:p>
          <w:p>
            <w:pPr>
              <w:widowControl w:val="0"/>
              <w:jc w:val="both"/>
              <w:rPr>
                <w:rFonts w:ascii="仿宋" w:hAnsi="仿宋" w:eastAsia="仿宋" w:cs="仿宋"/>
              </w:rPr>
            </w:pPr>
            <w:r>
              <w:rPr>
                <w:rFonts w:hint="eastAsia" w:ascii="仿宋" w:hAnsi="仿宋" w:eastAsia="仿宋" w:cs="仿宋"/>
              </w:rPr>
              <w:t>2.4.急诊检测能力：急诊样本可以随时插入检测</w:t>
            </w:r>
          </w:p>
          <w:p>
            <w:pPr>
              <w:widowControl w:val="0"/>
              <w:jc w:val="both"/>
              <w:rPr>
                <w:rFonts w:ascii="仿宋" w:hAnsi="仿宋" w:eastAsia="仿宋" w:cs="仿宋"/>
              </w:rPr>
            </w:pPr>
            <w:r>
              <w:rPr>
                <w:rFonts w:hint="eastAsia" w:ascii="仿宋" w:hAnsi="仿宋" w:eastAsia="仿宋" w:cs="仿宋"/>
              </w:rPr>
              <w:t>2.5.待机功能：具有24小时连续开机，自动休眠和一键启动功能</w:t>
            </w:r>
          </w:p>
          <w:p>
            <w:pPr>
              <w:widowControl w:val="0"/>
              <w:jc w:val="both"/>
              <w:rPr>
                <w:rFonts w:ascii="仿宋" w:hAnsi="仿宋" w:eastAsia="仿宋" w:cs="仿宋"/>
              </w:rPr>
            </w:pPr>
            <w:r>
              <w:rPr>
                <w:rFonts w:hint="eastAsia" w:ascii="仿宋" w:hAnsi="仿宋" w:eastAsia="仿宋" w:cs="仿宋"/>
              </w:rPr>
              <w:t>2.6.最大同时分析项目：≥80项</w:t>
            </w:r>
          </w:p>
          <w:p>
            <w:pPr>
              <w:widowControl w:val="0"/>
              <w:jc w:val="both"/>
              <w:rPr>
                <w:rFonts w:ascii="仿宋" w:hAnsi="仿宋" w:eastAsia="仿宋" w:cs="仿宋"/>
              </w:rPr>
            </w:pPr>
            <w:r>
              <w:rPr>
                <w:rFonts w:hint="eastAsia" w:ascii="仿宋" w:hAnsi="仿宋" w:eastAsia="仿宋" w:cs="仿宋"/>
              </w:rPr>
              <w:t>3.光学系统</w:t>
            </w:r>
          </w:p>
          <w:p>
            <w:pPr>
              <w:widowControl w:val="0"/>
              <w:jc w:val="both"/>
              <w:rPr>
                <w:rFonts w:ascii="仿宋" w:hAnsi="仿宋" w:eastAsia="仿宋" w:cs="仿宋"/>
              </w:rPr>
            </w:pPr>
            <w:r>
              <w:rPr>
                <w:rFonts w:hint="eastAsia" w:ascii="仿宋" w:hAnsi="仿宋" w:eastAsia="仿宋" w:cs="仿宋"/>
              </w:rPr>
              <w:t>3.1.光源长寿命卤素灯，光源灯可自动休眠</w:t>
            </w:r>
          </w:p>
          <w:p>
            <w:pPr>
              <w:widowControl w:val="0"/>
              <w:jc w:val="both"/>
              <w:rPr>
                <w:rFonts w:ascii="仿宋" w:hAnsi="仿宋" w:eastAsia="仿宋" w:cs="仿宋"/>
              </w:rPr>
            </w:pPr>
            <w:r>
              <w:rPr>
                <w:rFonts w:hint="eastAsia" w:ascii="仿宋" w:hAnsi="仿宋" w:eastAsia="仿宋" w:cs="仿宋"/>
              </w:rPr>
              <w:t>3.2.分光方式：全封闭静态后分光方式</w:t>
            </w:r>
          </w:p>
          <w:p>
            <w:pPr>
              <w:widowControl w:val="0"/>
              <w:jc w:val="both"/>
              <w:rPr>
                <w:rFonts w:ascii="仿宋" w:hAnsi="仿宋" w:eastAsia="仿宋" w:cs="仿宋"/>
              </w:rPr>
            </w:pPr>
            <w:r>
              <w:rPr>
                <w:rFonts w:hint="eastAsia" w:ascii="仿宋" w:hAnsi="仿宋" w:eastAsia="仿宋" w:cs="仿宋"/>
              </w:rPr>
              <w:t xml:space="preserve">3.3.波长数量及范围：波长数量≥10个；波长范围要求340-800nm </w:t>
            </w:r>
          </w:p>
          <w:p>
            <w:pPr>
              <w:widowControl w:val="0"/>
              <w:jc w:val="both"/>
              <w:rPr>
                <w:rFonts w:ascii="仿宋" w:hAnsi="仿宋" w:eastAsia="仿宋" w:cs="仿宋"/>
              </w:rPr>
            </w:pPr>
            <w:r>
              <w:rPr>
                <w:rFonts w:hint="eastAsia" w:ascii="仿宋" w:hAnsi="仿宋" w:eastAsia="仿宋" w:cs="仿宋"/>
              </w:rPr>
              <w:t>3.4.吸光度测试范围：0-5.0Abs</w:t>
            </w:r>
          </w:p>
          <w:p>
            <w:pPr>
              <w:widowControl w:val="0"/>
              <w:jc w:val="both"/>
              <w:rPr>
                <w:rFonts w:ascii="仿宋" w:hAnsi="仿宋" w:eastAsia="仿宋" w:cs="仿宋"/>
              </w:rPr>
            </w:pPr>
            <w:r>
              <w:rPr>
                <w:rFonts w:hint="eastAsia" w:ascii="仿宋" w:hAnsi="仿宋" w:eastAsia="仿宋" w:cs="仿宋"/>
              </w:rPr>
              <w:t>3.5.吸光度分辨率：0.0001Abs</w:t>
            </w:r>
          </w:p>
          <w:p>
            <w:pPr>
              <w:widowControl w:val="0"/>
              <w:jc w:val="both"/>
              <w:rPr>
                <w:rFonts w:ascii="仿宋" w:hAnsi="仿宋" w:eastAsia="仿宋" w:cs="仿宋"/>
              </w:rPr>
            </w:pPr>
            <w:r>
              <w:rPr>
                <w:rFonts w:hint="eastAsia" w:ascii="仿宋" w:hAnsi="仿宋" w:eastAsia="仿宋" w:cs="仿宋"/>
              </w:rPr>
              <w:t>3.6.杂散光:当测定波长位340nm时，吸光度≥4.0</w:t>
            </w:r>
          </w:p>
          <w:p>
            <w:pPr>
              <w:widowControl w:val="0"/>
              <w:jc w:val="both"/>
              <w:rPr>
                <w:rFonts w:ascii="仿宋" w:hAnsi="仿宋" w:eastAsia="仿宋" w:cs="仿宋"/>
              </w:rPr>
            </w:pPr>
            <w:r>
              <w:rPr>
                <w:rFonts w:hint="eastAsia" w:ascii="仿宋" w:hAnsi="仿宋" w:eastAsia="仿宋" w:cs="仿宋"/>
              </w:rPr>
              <w:t>4.温控系统</w:t>
            </w:r>
          </w:p>
          <w:p>
            <w:pPr>
              <w:widowControl w:val="0"/>
              <w:jc w:val="both"/>
              <w:rPr>
                <w:rFonts w:ascii="仿宋" w:hAnsi="仿宋" w:eastAsia="仿宋" w:cs="仿宋"/>
              </w:rPr>
            </w:pPr>
            <w:r>
              <w:rPr>
                <w:rFonts w:hint="eastAsia" w:ascii="仿宋" w:hAnsi="仿宋" w:eastAsia="仿宋" w:cs="仿宋"/>
              </w:rPr>
              <w:t>4.1.反应盘温控方式：非水浴免维护免保养的恒温方式</w:t>
            </w:r>
          </w:p>
          <w:p>
            <w:pPr>
              <w:widowControl w:val="0"/>
              <w:jc w:val="both"/>
              <w:rPr>
                <w:rFonts w:ascii="仿宋" w:hAnsi="仿宋" w:eastAsia="仿宋" w:cs="仿宋"/>
              </w:rPr>
            </w:pPr>
            <w:r>
              <w:rPr>
                <w:rFonts w:hint="eastAsia" w:ascii="仿宋" w:hAnsi="仿宋" w:eastAsia="仿宋" w:cs="仿宋"/>
              </w:rPr>
              <w:t>5.样本系统</w:t>
            </w:r>
          </w:p>
          <w:p>
            <w:pPr>
              <w:widowControl w:val="0"/>
              <w:jc w:val="both"/>
              <w:rPr>
                <w:rFonts w:ascii="仿宋" w:hAnsi="仿宋" w:eastAsia="仿宋" w:cs="仿宋"/>
              </w:rPr>
            </w:pPr>
            <w:r>
              <w:rPr>
                <w:rFonts w:hint="eastAsia" w:ascii="仿宋" w:hAnsi="仿宋" w:eastAsia="仿宋" w:cs="仿宋"/>
              </w:rPr>
              <w:t>5.1.进样方式：圆盘式或轨道式进样</w:t>
            </w:r>
          </w:p>
          <w:p>
            <w:pPr>
              <w:widowControl w:val="0"/>
              <w:jc w:val="both"/>
              <w:rPr>
                <w:rFonts w:ascii="仿宋" w:hAnsi="仿宋" w:eastAsia="仿宋" w:cs="仿宋"/>
              </w:rPr>
            </w:pPr>
            <w:r>
              <w:rPr>
                <w:rFonts w:hint="eastAsia" w:ascii="仿宋" w:hAnsi="仿宋" w:eastAsia="仿宋" w:cs="仿宋"/>
              </w:rPr>
              <w:t>5.2.样本针功能：液面感应、随量跟踪功能，具备立体防撞、自动保护功能。样本针堵针自动检测功能（凝块检测功能）。</w:t>
            </w:r>
          </w:p>
          <w:p>
            <w:pPr>
              <w:widowControl w:val="0"/>
              <w:jc w:val="both"/>
              <w:rPr>
                <w:rFonts w:ascii="仿宋" w:hAnsi="仿宋" w:eastAsia="仿宋" w:cs="仿宋"/>
              </w:rPr>
            </w:pPr>
            <w:r>
              <w:rPr>
                <w:rFonts w:hint="eastAsia" w:ascii="仿宋" w:hAnsi="仿宋" w:eastAsia="仿宋" w:cs="仿宋"/>
              </w:rPr>
              <w:t>5.3.样本量：2ul–50 ul，递增≤0.1ul</w:t>
            </w:r>
          </w:p>
          <w:p>
            <w:pPr>
              <w:widowControl w:val="0"/>
              <w:jc w:val="both"/>
              <w:rPr>
                <w:rFonts w:ascii="仿宋" w:hAnsi="仿宋" w:eastAsia="仿宋" w:cs="仿宋"/>
              </w:rPr>
            </w:pPr>
            <w:r>
              <w:rPr>
                <w:rFonts w:hint="eastAsia" w:ascii="仿宋" w:hAnsi="仿宋" w:eastAsia="仿宋" w:cs="仿宋"/>
              </w:rPr>
              <w:t>5.4.样本位</w:t>
            </w:r>
            <w:r>
              <w:rPr>
                <w:rFonts w:hint="eastAsia" w:ascii="仿宋" w:hAnsi="仿宋" w:eastAsia="仿宋" w:cs="仿宋"/>
              </w:rPr>
              <w:tab/>
            </w:r>
            <w:r>
              <w:rPr>
                <w:rFonts w:hint="eastAsia" w:ascii="仿宋" w:hAnsi="仿宋" w:eastAsia="仿宋" w:cs="仿宋"/>
              </w:rPr>
              <w:t>≥80样本</w:t>
            </w:r>
          </w:p>
          <w:p>
            <w:pPr>
              <w:widowControl w:val="0"/>
              <w:jc w:val="both"/>
              <w:rPr>
                <w:rFonts w:ascii="仿宋" w:hAnsi="仿宋" w:eastAsia="仿宋" w:cs="仿宋"/>
              </w:rPr>
            </w:pPr>
            <w:r>
              <w:rPr>
                <w:rFonts w:hint="eastAsia" w:ascii="仿宋" w:hAnsi="仿宋" w:eastAsia="仿宋" w:cs="仿宋"/>
              </w:rPr>
              <w:t>5.5.样本类型：血清、血浆、尿液、脑脊液等</w:t>
            </w:r>
          </w:p>
          <w:p>
            <w:pPr>
              <w:widowControl w:val="0"/>
              <w:jc w:val="both"/>
              <w:rPr>
                <w:rFonts w:ascii="仿宋" w:hAnsi="仿宋" w:eastAsia="仿宋" w:cs="仿宋"/>
              </w:rPr>
            </w:pPr>
            <w:r>
              <w:rPr>
                <w:rFonts w:hint="eastAsia" w:ascii="仿宋" w:hAnsi="仿宋" w:eastAsia="仿宋" w:cs="仿宋"/>
              </w:rPr>
              <w:t>5.6.携带污染率</w:t>
            </w:r>
            <w:r>
              <w:rPr>
                <w:rFonts w:hint="eastAsia" w:ascii="仿宋" w:hAnsi="仿宋" w:eastAsia="仿宋" w:cs="仿宋"/>
              </w:rPr>
              <w:tab/>
            </w:r>
            <w:r>
              <w:rPr>
                <w:rFonts w:hint="eastAsia" w:ascii="仿宋" w:hAnsi="仿宋" w:eastAsia="仿宋" w:cs="仿宋"/>
              </w:rPr>
              <w:t>≤0.1%</w:t>
            </w:r>
          </w:p>
          <w:p>
            <w:pPr>
              <w:widowControl w:val="0"/>
              <w:jc w:val="both"/>
              <w:rPr>
                <w:rFonts w:ascii="仿宋" w:hAnsi="仿宋" w:eastAsia="仿宋" w:cs="仿宋"/>
              </w:rPr>
            </w:pPr>
            <w:r>
              <w:rPr>
                <w:rFonts w:hint="eastAsia" w:ascii="仿宋" w:hAnsi="仿宋" w:eastAsia="仿宋" w:cs="仿宋"/>
              </w:rPr>
              <w:t>6.试剂系统</w:t>
            </w:r>
          </w:p>
          <w:p>
            <w:pPr>
              <w:widowControl w:val="0"/>
              <w:jc w:val="both"/>
              <w:rPr>
                <w:rFonts w:ascii="仿宋" w:hAnsi="仿宋" w:eastAsia="仿宋" w:cs="仿宋"/>
              </w:rPr>
            </w:pPr>
            <w:r>
              <w:rPr>
                <w:rFonts w:hint="eastAsia" w:ascii="仿宋" w:hAnsi="仿宋" w:eastAsia="仿宋" w:cs="仿宋"/>
              </w:rPr>
              <w:t>6.1.试剂量</w:t>
            </w:r>
            <w:r>
              <w:rPr>
                <w:rFonts w:hint="eastAsia" w:ascii="仿宋" w:hAnsi="仿宋" w:eastAsia="仿宋" w:cs="仿宋"/>
              </w:rPr>
              <w:tab/>
            </w:r>
            <w:r>
              <w:rPr>
                <w:rFonts w:hint="eastAsia" w:ascii="仿宋" w:hAnsi="仿宋" w:eastAsia="仿宋" w:cs="仿宋"/>
              </w:rPr>
              <w:t>10ul–300 ul，递增≤0.5ul</w:t>
            </w:r>
          </w:p>
          <w:p>
            <w:pPr>
              <w:widowControl w:val="0"/>
              <w:jc w:val="both"/>
              <w:rPr>
                <w:rFonts w:ascii="仿宋" w:hAnsi="仿宋" w:eastAsia="仿宋" w:cs="仿宋"/>
              </w:rPr>
            </w:pPr>
            <w:r>
              <w:rPr>
                <w:rFonts w:hint="eastAsia" w:ascii="仿宋" w:hAnsi="仿宋" w:eastAsia="仿宋" w:cs="仿宋"/>
              </w:rPr>
              <w:t>6.2.试剂位</w:t>
            </w:r>
            <w:r>
              <w:rPr>
                <w:rFonts w:hint="eastAsia" w:ascii="仿宋" w:hAnsi="仿宋" w:eastAsia="仿宋" w:cs="仿宋"/>
              </w:rPr>
              <w:tab/>
            </w:r>
            <w:r>
              <w:rPr>
                <w:rFonts w:hint="eastAsia" w:ascii="仿宋" w:hAnsi="仿宋" w:eastAsia="仿宋" w:cs="仿宋"/>
              </w:rPr>
              <w:t>≥80个</w:t>
            </w:r>
          </w:p>
          <w:p>
            <w:pPr>
              <w:widowControl w:val="0"/>
              <w:jc w:val="both"/>
              <w:rPr>
                <w:rFonts w:ascii="仿宋" w:hAnsi="仿宋" w:eastAsia="仿宋" w:cs="仿宋"/>
              </w:rPr>
            </w:pPr>
            <w:r>
              <w:rPr>
                <w:rFonts w:hint="eastAsia" w:ascii="仿宋" w:hAnsi="仿宋" w:eastAsia="仿宋" w:cs="仿宋"/>
              </w:rPr>
              <w:t>6.3.试剂冷藏：24小时独立制冷系统，冷藏温度2℃～8℃</w:t>
            </w:r>
          </w:p>
          <w:p>
            <w:pPr>
              <w:widowControl w:val="0"/>
              <w:jc w:val="both"/>
              <w:rPr>
                <w:rFonts w:ascii="仿宋" w:hAnsi="仿宋" w:eastAsia="仿宋" w:cs="仿宋"/>
              </w:rPr>
            </w:pPr>
            <w:r>
              <w:rPr>
                <w:rFonts w:hint="eastAsia" w:ascii="仿宋" w:hAnsi="仿宋" w:eastAsia="仿宋" w:cs="仿宋"/>
              </w:rPr>
              <w:t>6.4.试剂开放性：完全开放，也可原厂试剂进行配套</w:t>
            </w:r>
          </w:p>
          <w:p>
            <w:pPr>
              <w:widowControl w:val="0"/>
              <w:jc w:val="both"/>
              <w:rPr>
                <w:rFonts w:ascii="仿宋" w:hAnsi="仿宋" w:eastAsia="仿宋" w:cs="仿宋"/>
              </w:rPr>
            </w:pPr>
            <w:r>
              <w:rPr>
                <w:rFonts w:hint="eastAsia" w:ascii="仿宋" w:hAnsi="仿宋" w:eastAsia="仿宋" w:cs="仿宋"/>
              </w:rPr>
              <w:t>6.5.条码功能：具有试剂条码扫描功能</w:t>
            </w:r>
          </w:p>
          <w:p>
            <w:pPr>
              <w:widowControl w:val="0"/>
              <w:jc w:val="both"/>
              <w:rPr>
                <w:rFonts w:ascii="仿宋" w:hAnsi="仿宋" w:eastAsia="仿宋" w:cs="仿宋"/>
              </w:rPr>
            </w:pPr>
            <w:r>
              <w:rPr>
                <w:rFonts w:hint="eastAsia" w:ascii="仿宋" w:hAnsi="仿宋" w:eastAsia="仿宋" w:cs="仿宋"/>
              </w:rPr>
              <w:t>6.6.试剂扩容能力支持单项目多套试剂和多项目同一试剂测试功能</w:t>
            </w:r>
          </w:p>
          <w:p>
            <w:pPr>
              <w:widowControl w:val="0"/>
              <w:jc w:val="both"/>
              <w:rPr>
                <w:rFonts w:ascii="仿宋" w:hAnsi="仿宋" w:eastAsia="仿宋" w:cs="仿宋"/>
              </w:rPr>
            </w:pPr>
            <w:r>
              <w:rPr>
                <w:rFonts w:hint="eastAsia" w:ascii="仿宋" w:hAnsi="仿宋" w:eastAsia="仿宋" w:cs="仿宋"/>
              </w:rPr>
              <w:t>6.7.溯源体系提供与仪器同品牌原厂配套的复合校准品和质控品的注册证。原厂校准品应能提供可溯源性文件，有通过CNAS认可的标准化实验室，提供证明材料。</w:t>
            </w:r>
          </w:p>
          <w:p>
            <w:pPr>
              <w:widowControl w:val="0"/>
              <w:jc w:val="both"/>
              <w:rPr>
                <w:rFonts w:ascii="仿宋" w:hAnsi="仿宋" w:eastAsia="仿宋" w:cs="仿宋"/>
              </w:rPr>
            </w:pPr>
            <w:r>
              <w:rPr>
                <w:rFonts w:hint="eastAsia" w:ascii="仿宋" w:hAnsi="仿宋" w:eastAsia="仿宋" w:cs="仿宋"/>
              </w:rPr>
              <w:t>6.8.售后服务生产厂家在新疆地区有工商注册的厂家直属服务机构</w:t>
            </w:r>
          </w:p>
          <w:p>
            <w:pPr>
              <w:widowControl w:val="0"/>
              <w:jc w:val="both"/>
              <w:rPr>
                <w:rFonts w:ascii="仿宋" w:hAnsi="仿宋" w:eastAsia="仿宋" w:cs="仿宋"/>
              </w:rPr>
            </w:pPr>
            <w:r>
              <w:rPr>
                <w:rFonts w:hint="eastAsia" w:ascii="仿宋" w:hAnsi="仿宋" w:eastAsia="仿宋" w:cs="仿宋"/>
              </w:rPr>
              <w:t>7.反应系统</w:t>
            </w:r>
          </w:p>
          <w:p>
            <w:pPr>
              <w:widowControl w:val="0"/>
              <w:jc w:val="both"/>
              <w:rPr>
                <w:rFonts w:ascii="仿宋" w:hAnsi="仿宋" w:eastAsia="仿宋" w:cs="仿宋"/>
              </w:rPr>
            </w:pPr>
            <w:r>
              <w:rPr>
                <w:rFonts w:hint="eastAsia" w:ascii="仿宋" w:hAnsi="仿宋" w:eastAsia="仿宋" w:cs="仿宋"/>
              </w:rPr>
              <w:t>7.1.反应位及杯材质≥90个硬质材料反应杯</w:t>
            </w:r>
          </w:p>
          <w:p>
            <w:pPr>
              <w:widowControl w:val="0"/>
              <w:jc w:val="both"/>
              <w:rPr>
                <w:rFonts w:ascii="仿宋" w:hAnsi="仿宋" w:eastAsia="仿宋" w:cs="仿宋"/>
              </w:rPr>
            </w:pPr>
            <w:r>
              <w:rPr>
                <w:rFonts w:hint="eastAsia" w:ascii="仿宋" w:hAnsi="仿宋" w:eastAsia="仿宋" w:cs="仿宋"/>
              </w:rPr>
              <w:t>7.2.最小反应体积≥150ul</w:t>
            </w:r>
          </w:p>
          <w:p>
            <w:pPr>
              <w:widowControl w:val="0"/>
              <w:jc w:val="both"/>
              <w:rPr>
                <w:rFonts w:ascii="仿宋" w:hAnsi="仿宋" w:eastAsia="仿宋" w:cs="仿宋"/>
              </w:rPr>
            </w:pPr>
            <w:r>
              <w:rPr>
                <w:rFonts w:hint="eastAsia" w:ascii="仿宋" w:hAnsi="仿宋" w:eastAsia="仿宋" w:cs="仿宋"/>
              </w:rPr>
              <w:t>8.清洗及搅拌系统</w:t>
            </w:r>
          </w:p>
          <w:p>
            <w:pPr>
              <w:widowControl w:val="0"/>
              <w:jc w:val="both"/>
              <w:rPr>
                <w:rFonts w:ascii="仿宋" w:hAnsi="仿宋" w:eastAsia="仿宋" w:cs="仿宋"/>
              </w:rPr>
            </w:pPr>
            <w:r>
              <w:rPr>
                <w:rFonts w:hint="eastAsia" w:ascii="仿宋" w:hAnsi="仿宋" w:eastAsia="仿宋" w:cs="仿宋"/>
              </w:rPr>
              <w:t>8.1.清洗用水采用恒温去离子水清洗</w:t>
            </w:r>
          </w:p>
          <w:p>
            <w:pPr>
              <w:widowControl w:val="0"/>
              <w:jc w:val="both"/>
              <w:rPr>
                <w:rFonts w:ascii="仿宋" w:hAnsi="仿宋" w:eastAsia="仿宋" w:cs="仿宋"/>
              </w:rPr>
            </w:pPr>
            <w:r>
              <w:rPr>
                <w:rFonts w:hint="eastAsia" w:ascii="仿宋" w:hAnsi="仿宋" w:eastAsia="仿宋" w:cs="仿宋"/>
              </w:rPr>
              <w:t>8.2.清洗功能针对高污染项目，项目间可插入独立清洗，确保反应杯的洁净。</w:t>
            </w:r>
          </w:p>
          <w:p>
            <w:pPr>
              <w:widowControl w:val="0"/>
              <w:jc w:val="both"/>
              <w:rPr>
                <w:rFonts w:ascii="仿宋" w:hAnsi="仿宋" w:eastAsia="仿宋" w:cs="仿宋"/>
              </w:rPr>
            </w:pPr>
            <w:r>
              <w:rPr>
                <w:rFonts w:hint="eastAsia" w:ascii="仿宋" w:hAnsi="仿宋" w:eastAsia="仿宋" w:cs="仿宋"/>
              </w:rPr>
              <w:t>8.3.耗水量</w:t>
            </w:r>
            <w:r>
              <w:rPr>
                <w:rFonts w:hint="eastAsia" w:ascii="仿宋" w:hAnsi="仿宋" w:eastAsia="仿宋" w:cs="仿宋"/>
              </w:rPr>
              <w:tab/>
            </w:r>
            <w:r>
              <w:rPr>
                <w:rFonts w:hint="eastAsia" w:ascii="仿宋" w:hAnsi="仿宋" w:eastAsia="仿宋" w:cs="仿宋"/>
              </w:rPr>
              <w:t>≤20L/H</w:t>
            </w:r>
          </w:p>
          <w:p>
            <w:pPr>
              <w:widowControl w:val="0"/>
              <w:jc w:val="both"/>
              <w:rPr>
                <w:rFonts w:ascii="仿宋" w:hAnsi="仿宋" w:eastAsia="仿宋" w:cs="仿宋"/>
              </w:rPr>
            </w:pPr>
            <w:r>
              <w:rPr>
                <w:rFonts w:hint="eastAsia" w:ascii="仿宋" w:hAnsi="仿宋" w:eastAsia="仿宋" w:cs="仿宋"/>
              </w:rPr>
              <w:t>8.4.搅拌系统搅拌针≥2个，试剂样本针具有防污染技术，减少污染携带率</w:t>
            </w:r>
          </w:p>
          <w:p>
            <w:pPr>
              <w:widowControl w:val="0"/>
              <w:jc w:val="both"/>
              <w:rPr>
                <w:rFonts w:ascii="仿宋" w:hAnsi="仿宋" w:eastAsia="仿宋" w:cs="仿宋"/>
              </w:rPr>
            </w:pPr>
            <w:r>
              <w:rPr>
                <w:rFonts w:hint="eastAsia" w:ascii="仿宋" w:hAnsi="仿宋" w:eastAsia="仿宋" w:cs="仿宋"/>
              </w:rPr>
              <w:t>9.软件系统</w:t>
            </w:r>
          </w:p>
          <w:p>
            <w:pPr>
              <w:widowControl w:val="0"/>
              <w:jc w:val="both"/>
              <w:rPr>
                <w:rFonts w:ascii="仿宋" w:hAnsi="仿宋" w:eastAsia="仿宋" w:cs="仿宋"/>
              </w:rPr>
            </w:pPr>
            <w:r>
              <w:rPr>
                <w:rFonts w:hint="eastAsia" w:ascii="仿宋" w:hAnsi="仿宋" w:eastAsia="仿宋" w:cs="仿宋"/>
              </w:rPr>
              <w:t>9.1.软件管理功能多级权限管理，保证数据信息安全</w:t>
            </w:r>
          </w:p>
          <w:p>
            <w:pPr>
              <w:widowControl w:val="0"/>
              <w:jc w:val="both"/>
              <w:rPr>
                <w:rFonts w:ascii="仿宋" w:hAnsi="仿宋" w:eastAsia="仿宋" w:cs="仿宋"/>
              </w:rPr>
            </w:pPr>
            <w:r>
              <w:rPr>
                <w:rFonts w:hint="eastAsia" w:ascii="仿宋" w:hAnsi="仿宋" w:eastAsia="仿宋" w:cs="仿宋"/>
              </w:rPr>
              <w:t>9.2.监控功能比色杯在线监控，实时杯空白，可实时显示项目反应全部过程，测试过程可自动跳过不合格的比色杯并标记</w:t>
            </w:r>
          </w:p>
          <w:p>
            <w:pPr>
              <w:widowControl w:val="0"/>
              <w:jc w:val="both"/>
              <w:rPr>
                <w:rFonts w:ascii="仿宋" w:hAnsi="仿宋" w:eastAsia="仿宋" w:cs="仿宋"/>
              </w:rPr>
            </w:pPr>
            <w:r>
              <w:rPr>
                <w:rFonts w:hint="eastAsia" w:ascii="仿宋" w:hAnsi="仿宋" w:eastAsia="仿宋" w:cs="仿宋"/>
              </w:rPr>
              <w:t>9.3</w:t>
            </w:r>
            <w:r>
              <w:rPr>
                <w:rFonts w:hint="eastAsia" w:ascii="仿宋" w:hAnsi="仿宋" w:eastAsia="仿宋" w:cs="仿宋"/>
              </w:rPr>
              <w:tab/>
            </w:r>
            <w:r>
              <w:rPr>
                <w:rFonts w:hint="eastAsia" w:ascii="仿宋" w:hAnsi="仿宋" w:eastAsia="仿宋" w:cs="仿宋"/>
              </w:rPr>
              <w:t>酶线性核查、拓展功能自动核查搜索酶线性反应区间，自动获得真实结果。</w:t>
            </w:r>
          </w:p>
          <w:p>
            <w:pPr>
              <w:widowControl w:val="0"/>
              <w:jc w:val="both"/>
              <w:rPr>
                <w:rFonts w:ascii="仿宋" w:hAnsi="仿宋" w:eastAsia="仿宋" w:cs="仿宋"/>
              </w:rPr>
            </w:pPr>
            <w:r>
              <w:rPr>
                <w:rFonts w:hint="eastAsia" w:ascii="仿宋" w:hAnsi="仿宋" w:eastAsia="仿宋" w:cs="仿宋"/>
              </w:rPr>
              <w:t>10.配置一台电解质分析仪：检测K+、Na+、Cl-</w:t>
            </w:r>
          </w:p>
          <w:p>
            <w:pPr>
              <w:widowControl w:val="0"/>
              <w:jc w:val="both"/>
              <w:rPr>
                <w:rFonts w:ascii="仿宋" w:hAnsi="仿宋" w:eastAsia="仿宋" w:cs="仿宋"/>
              </w:rPr>
            </w:pPr>
            <w:r>
              <w:rPr>
                <w:rFonts w:hint="eastAsia" w:ascii="仿宋" w:hAnsi="仿宋" w:eastAsia="仿宋" w:cs="仿宋"/>
              </w:rPr>
              <w:t>10.1.触摸屏操作，全中文界面，人性化软件设计，直接人机对话，操作</w:t>
            </w:r>
            <w:r>
              <w:rPr>
                <w:rFonts w:hint="eastAsia" w:ascii="仿宋" w:hAnsi="仿宋" w:eastAsia="仿宋" w:cs="仿宋"/>
              </w:rPr>
              <w:br w:type="textWrapping"/>
            </w:r>
            <w:r>
              <w:rPr>
                <w:rFonts w:hint="eastAsia" w:ascii="仿宋" w:hAnsi="仿宋" w:eastAsia="仿宋" w:cs="仿宋"/>
              </w:rPr>
              <w:t>便捷。</w:t>
            </w:r>
          </w:p>
          <w:p>
            <w:pPr>
              <w:widowControl w:val="0"/>
              <w:jc w:val="both"/>
              <w:rPr>
                <w:rFonts w:ascii="仿宋" w:hAnsi="仿宋" w:eastAsia="仿宋" w:cs="仿宋"/>
              </w:rPr>
            </w:pPr>
            <w:r>
              <w:rPr>
                <w:rFonts w:hint="eastAsia" w:ascii="仿宋" w:hAnsi="仿宋" w:eastAsia="仿宋" w:cs="仿宋"/>
              </w:rPr>
              <w:t>10.2.配备自动进样系统，内置试剂包, 自动进样和自动冲洗系统，避免了样品间的交叉污染。</w:t>
            </w:r>
          </w:p>
          <w:p>
            <w:pPr>
              <w:widowControl w:val="0"/>
              <w:jc w:val="both"/>
              <w:rPr>
                <w:rFonts w:ascii="仿宋" w:hAnsi="仿宋" w:eastAsia="仿宋" w:cs="仿宋"/>
              </w:rPr>
            </w:pPr>
            <w:r>
              <w:rPr>
                <w:rFonts w:hint="eastAsia" w:ascii="仿宋" w:hAnsi="仿宋" w:eastAsia="仿宋" w:cs="仿宋"/>
              </w:rPr>
              <w:t>10.3.自动化程度高：具有自动两点定标自检功能、自动进行溶液检测并可显示电极通道状态；自动两点定标自动升降吸液系统、样品针自动闭合清洗功能、自动显示并打印测量结果。</w:t>
            </w:r>
          </w:p>
          <w:p>
            <w:pPr>
              <w:widowControl w:val="0"/>
              <w:jc w:val="both"/>
              <w:rPr>
                <w:rFonts w:ascii="仿宋" w:hAnsi="仿宋" w:eastAsia="仿宋" w:cs="仿宋"/>
              </w:rPr>
            </w:pPr>
            <w:r>
              <w:rPr>
                <w:rFonts w:hint="eastAsia" w:ascii="仿宋" w:hAnsi="仿宋" w:eastAsia="仿宋" w:cs="仿宋"/>
              </w:rPr>
              <w:t>10.4.易于维护，电极装卸方便，内置软件具有自动诊断功能，可提示用户及时排除故障。仪器能存储多大量测量结果，具有断电保护功能，用户可随时查询并能按样本号组合打印输出。</w:t>
            </w:r>
          </w:p>
          <w:p>
            <w:pPr>
              <w:widowControl w:val="0"/>
              <w:jc w:val="both"/>
              <w:rPr>
                <w:rFonts w:ascii="仿宋" w:hAnsi="仿宋" w:eastAsia="仿宋" w:cs="仿宋"/>
              </w:rPr>
            </w:pPr>
            <w:r>
              <w:rPr>
                <w:rFonts w:hint="eastAsia" w:ascii="仿宋" w:hAnsi="仿宋" w:eastAsia="仿宋" w:cs="仿宋"/>
              </w:rPr>
              <w:t>10.5.通过数据传输接口，可将检测结果上传给计算机处理，便于打印规范的检验报告单。支持条码扫描器，方便科学信息管理；售后服务体系遍布全国，能及时解决用户在使用中的各种问题。</w:t>
            </w:r>
          </w:p>
          <w:p>
            <w:pPr>
              <w:widowControl w:val="0"/>
              <w:jc w:val="both"/>
              <w:rPr>
                <w:rFonts w:ascii="仿宋" w:hAnsi="仿宋" w:eastAsia="仿宋" w:cs="仿宋"/>
              </w:rPr>
            </w:pPr>
            <w:r>
              <w:rPr>
                <w:rFonts w:hint="eastAsia" w:ascii="仿宋" w:hAnsi="仿宋" w:eastAsia="仿宋" w:cs="仿宋"/>
              </w:rPr>
              <w:t>11.配备与设备检测能力相匹配的纯水机（供水量≥50L/小时）和工作站各一套。</w:t>
            </w:r>
          </w:p>
          <w:p>
            <w:pPr>
              <w:pStyle w:val="14"/>
              <w:widowControl w:val="0"/>
              <w:jc w:val="both"/>
              <w:rPr>
                <w:rFonts w:ascii="仿宋" w:hAnsi="仿宋" w:eastAsia="仿宋" w:cs="仿宋"/>
              </w:rPr>
            </w:pPr>
          </w:p>
          <w:p>
            <w:pPr>
              <w:pStyle w:val="14"/>
              <w:widowControl w:val="0"/>
              <w:jc w:val="both"/>
              <w:rPr>
                <w:rFonts w:ascii="仿宋" w:hAnsi="仿宋" w:eastAsia="仿宋" w:cs="仿宋"/>
              </w:rPr>
            </w:pPr>
          </w:p>
          <w:p>
            <w:pPr>
              <w:pStyle w:val="14"/>
              <w:widowControl w:val="0"/>
              <w:jc w:val="both"/>
              <w:rPr>
                <w:rFonts w:ascii="仿宋" w:hAnsi="仿宋" w:eastAsia="仿宋" w:cs="仿宋"/>
              </w:rPr>
            </w:pPr>
          </w:p>
        </w:tc>
        <w:tc>
          <w:tcPr>
            <w:tcW w:w="1472" w:type="dxa"/>
            <w:shd w:val="clear" w:color="auto" w:fill="auto"/>
            <w:vAlign w:val="center"/>
          </w:tcPr>
          <w:p>
            <w:pPr>
              <w:widowControl/>
              <w:jc w:val="center"/>
              <w:textAlignment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continue"/>
            <w:shd w:val="clear" w:color="auto" w:fill="auto"/>
            <w:vAlign w:val="center"/>
          </w:tcPr>
          <w:p>
            <w:pPr>
              <w:widowControl/>
              <w:jc w:val="center"/>
              <w:textAlignment w:val="center"/>
              <w:rPr>
                <w:rFonts w:ascii="仿宋" w:hAnsi="仿宋" w:eastAsia="仿宋" w:cs="仿宋"/>
                <w:kern w:val="0"/>
                <w:szCs w:val="21"/>
                <w:lang w:bidi="ar"/>
              </w:rPr>
            </w:pPr>
          </w:p>
        </w:tc>
        <w:tc>
          <w:tcPr>
            <w:tcW w:w="1155" w:type="dxa"/>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szCs w:val="21"/>
              </w:rPr>
              <w:t>6-2</w:t>
            </w:r>
          </w:p>
        </w:tc>
        <w:tc>
          <w:tcPr>
            <w:tcW w:w="1837" w:type="dxa"/>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五分类血细胞分析仪</w:t>
            </w:r>
          </w:p>
        </w:tc>
        <w:tc>
          <w:tcPr>
            <w:tcW w:w="1025" w:type="dxa"/>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1</w:t>
            </w:r>
          </w:p>
        </w:tc>
        <w:tc>
          <w:tcPr>
            <w:tcW w:w="7988" w:type="dxa"/>
            <w:shd w:val="clear" w:color="auto" w:fill="auto"/>
            <w:vAlign w:val="center"/>
          </w:tcPr>
          <w:p>
            <w:pPr>
              <w:widowControl w:val="0"/>
              <w:jc w:val="both"/>
              <w:rPr>
                <w:rFonts w:hint="eastAsia" w:ascii="仿宋" w:hAnsi="仿宋" w:eastAsia="仿宋" w:cs="仿宋"/>
                <w:lang w:eastAsia="zh-CN"/>
              </w:rPr>
            </w:pPr>
            <w:r>
              <w:rPr>
                <w:rFonts w:hint="eastAsia" w:ascii="仿宋" w:hAnsi="仿宋" w:eastAsia="仿宋" w:cs="仿宋"/>
                <w:lang w:val="en-US" w:eastAsia="zh-CN"/>
              </w:rPr>
              <w:t>1.</w:t>
            </w:r>
            <w:r>
              <w:rPr>
                <w:rFonts w:hint="eastAsia" w:ascii="仿宋" w:hAnsi="仿宋" w:eastAsia="仿宋" w:cs="仿宋"/>
                <w:lang w:eastAsia="zh-CN"/>
              </w:rPr>
              <w:t>测试速度：五分类+CRP模式≥50个样本/小时，手动进样≥</w:t>
            </w:r>
            <w:r>
              <w:rPr>
                <w:rFonts w:hint="eastAsia" w:ascii="仿宋" w:hAnsi="仿宋" w:eastAsia="仿宋" w:cs="仿宋"/>
              </w:rPr>
              <w:t>5</w:t>
            </w:r>
            <w:r>
              <w:rPr>
                <w:rFonts w:hint="eastAsia" w:ascii="仿宋" w:hAnsi="仿宋" w:eastAsia="仿宋" w:cs="仿宋"/>
                <w:lang w:eastAsia="zh-CN"/>
              </w:rPr>
              <w:t>0样本/小时。</w:t>
            </w:r>
          </w:p>
          <w:p>
            <w:pPr>
              <w:widowControl w:val="0"/>
              <w:jc w:val="both"/>
              <w:rPr>
                <w:rFonts w:hint="eastAsia" w:ascii="仿宋" w:hAnsi="仿宋" w:eastAsia="仿宋" w:cs="仿宋"/>
                <w:lang w:eastAsia="zh-CN"/>
              </w:rPr>
            </w:pPr>
            <w:r>
              <w:rPr>
                <w:rFonts w:hint="eastAsia" w:ascii="仿宋" w:hAnsi="仿宋" w:eastAsia="仿宋" w:cs="仿宋"/>
                <w:lang w:val="en-US" w:eastAsia="zh-CN"/>
              </w:rPr>
              <w:t>2.</w:t>
            </w:r>
            <w:r>
              <w:rPr>
                <w:rFonts w:hint="eastAsia" w:ascii="仿宋" w:hAnsi="仿宋" w:eastAsia="仿宋" w:cs="仿宋"/>
                <w:lang w:eastAsia="zh-CN"/>
              </w:rPr>
              <w:t>进样方式：全自动进样一次性至少可放入</w:t>
            </w:r>
            <w:r>
              <w:rPr>
                <w:rFonts w:hint="eastAsia" w:ascii="仿宋" w:hAnsi="仿宋" w:eastAsia="仿宋" w:cs="仿宋"/>
              </w:rPr>
              <w:t>3</w:t>
            </w:r>
            <w:r>
              <w:rPr>
                <w:rFonts w:hint="eastAsia" w:ascii="仿宋" w:hAnsi="仿宋" w:eastAsia="仿宋" w:cs="仿宋"/>
                <w:lang w:eastAsia="zh-CN"/>
              </w:rPr>
              <w:t>0个标本，工作状态中可持续添加样本。</w:t>
            </w:r>
          </w:p>
          <w:p>
            <w:pPr>
              <w:widowControl w:val="0"/>
              <w:jc w:val="both"/>
              <w:rPr>
                <w:rFonts w:hint="eastAsia" w:ascii="仿宋" w:hAnsi="仿宋" w:eastAsia="仿宋" w:cs="仿宋"/>
                <w:lang w:eastAsia="zh-CN"/>
              </w:rPr>
            </w:pPr>
            <w:r>
              <w:rPr>
                <w:rFonts w:hint="eastAsia" w:ascii="仿宋" w:hAnsi="仿宋" w:eastAsia="仿宋" w:cs="仿宋"/>
                <w:lang w:val="en-US" w:eastAsia="zh-CN"/>
              </w:rPr>
              <w:t>3.</w:t>
            </w:r>
            <w:r>
              <w:rPr>
                <w:rFonts w:hint="eastAsia" w:ascii="仿宋" w:hAnsi="仿宋" w:eastAsia="仿宋" w:cs="仿宋"/>
                <w:lang w:eastAsia="zh-CN"/>
              </w:rPr>
              <w:t>工作模式：具有独立CRP、五分类+CRP等3种以上全血检测模式，兼具全自动闭盖吸样和手动开盖进样，可检测静脉全血、</w:t>
            </w:r>
            <w:r>
              <w:rPr>
                <w:rFonts w:hint="eastAsia" w:ascii="仿宋" w:hAnsi="仿宋" w:eastAsia="仿宋" w:cs="仿宋"/>
              </w:rPr>
              <w:t>末梢全血、</w:t>
            </w:r>
            <w:r>
              <w:rPr>
                <w:rFonts w:hint="eastAsia" w:ascii="仿宋" w:hAnsi="仿宋" w:eastAsia="仿宋" w:cs="仿宋"/>
                <w:lang w:eastAsia="zh-CN"/>
              </w:rPr>
              <w:t>预稀释末梢血（配备内置稀释器，自动完成预稀释），并有急诊样本功能，工作中可随时插入急诊标本。</w:t>
            </w:r>
          </w:p>
          <w:p>
            <w:pPr>
              <w:widowControl w:val="0"/>
              <w:jc w:val="both"/>
              <w:rPr>
                <w:rFonts w:hint="eastAsia" w:ascii="仿宋" w:hAnsi="仿宋" w:eastAsia="仿宋" w:cs="仿宋"/>
                <w:lang w:eastAsia="zh-CN"/>
              </w:rPr>
            </w:pPr>
            <w:r>
              <w:rPr>
                <w:rFonts w:hint="eastAsia" w:ascii="仿宋" w:hAnsi="仿宋" w:eastAsia="仿宋" w:cs="仿宋"/>
                <w:lang w:val="en-US" w:eastAsia="zh-CN"/>
              </w:rPr>
              <w:t>4.</w:t>
            </w:r>
            <w:r>
              <w:rPr>
                <w:rFonts w:hint="eastAsia" w:ascii="仿宋" w:hAnsi="仿宋" w:eastAsia="仿宋" w:cs="仿宋"/>
                <w:lang w:eastAsia="zh-CN"/>
              </w:rPr>
              <w:t>测量原理：</w:t>
            </w:r>
            <w:r>
              <w:rPr>
                <w:rFonts w:hint="eastAsia" w:ascii="仿宋" w:hAnsi="仿宋" w:eastAsia="仿宋" w:cs="仿宋"/>
              </w:rPr>
              <w:t>多角度激光散射+细胞化学染色</w:t>
            </w:r>
            <w:r>
              <w:rPr>
                <w:rFonts w:hint="eastAsia" w:ascii="仿宋" w:hAnsi="仿宋" w:eastAsia="仿宋" w:cs="仿宋"/>
                <w:lang w:eastAsia="zh-CN"/>
              </w:rPr>
              <w:t>，WBC五分类双通道检测具备独立的diff通道，和CRP检测功能。</w:t>
            </w:r>
          </w:p>
          <w:p>
            <w:pPr>
              <w:widowControl w:val="0"/>
              <w:jc w:val="both"/>
              <w:rPr>
                <w:rFonts w:hint="eastAsia" w:ascii="仿宋" w:hAnsi="仿宋" w:eastAsia="仿宋" w:cs="仿宋"/>
                <w:lang w:eastAsia="zh-CN"/>
              </w:rPr>
            </w:pPr>
            <w:r>
              <w:rPr>
                <w:rFonts w:hint="eastAsia" w:ascii="仿宋" w:hAnsi="仿宋" w:eastAsia="仿宋" w:cs="仿宋"/>
                <w:lang w:val="en-US" w:eastAsia="zh-CN"/>
              </w:rPr>
              <w:t>5.</w:t>
            </w:r>
            <w:r>
              <w:rPr>
                <w:rFonts w:hint="eastAsia" w:ascii="仿宋" w:hAnsi="仿宋" w:eastAsia="仿宋" w:cs="仿宋"/>
                <w:lang w:eastAsia="zh-CN"/>
              </w:rPr>
              <w:t>测试参数：≥20项基本参数和多个散点图、直方图。</w:t>
            </w:r>
          </w:p>
          <w:p>
            <w:pPr>
              <w:widowControl w:val="0"/>
              <w:jc w:val="both"/>
              <w:rPr>
                <w:rFonts w:hint="eastAsia" w:ascii="仿宋" w:hAnsi="仿宋" w:eastAsia="仿宋" w:cs="仿宋"/>
                <w:lang w:eastAsia="zh-CN"/>
              </w:rPr>
            </w:pPr>
            <w:r>
              <w:rPr>
                <w:rFonts w:hint="eastAsia" w:ascii="仿宋" w:hAnsi="仿宋" w:eastAsia="仿宋" w:cs="仿宋"/>
                <w:lang w:val="en-US" w:eastAsia="zh-CN"/>
              </w:rPr>
              <w:t>6.</w:t>
            </w:r>
            <w:r>
              <w:rPr>
                <w:rFonts w:hint="eastAsia" w:ascii="仿宋" w:hAnsi="仿宋" w:eastAsia="仿宋" w:cs="仿宋"/>
                <w:lang w:eastAsia="zh-CN"/>
              </w:rPr>
              <w:t>检测精度：WBC≤2.</w:t>
            </w:r>
            <w:r>
              <w:rPr>
                <w:rFonts w:hint="eastAsia" w:ascii="仿宋" w:hAnsi="仿宋" w:eastAsia="仿宋" w:cs="仿宋"/>
              </w:rPr>
              <w:t>8</w:t>
            </w:r>
            <w:r>
              <w:rPr>
                <w:rFonts w:hint="eastAsia" w:ascii="仿宋" w:hAnsi="仿宋" w:eastAsia="仿宋" w:cs="仿宋"/>
                <w:lang w:eastAsia="zh-CN"/>
              </w:rPr>
              <w:t>%，RBC≤1.</w:t>
            </w:r>
            <w:r>
              <w:rPr>
                <w:rFonts w:hint="eastAsia" w:ascii="仿宋" w:hAnsi="仿宋" w:eastAsia="仿宋" w:cs="仿宋"/>
              </w:rPr>
              <w:t>8</w:t>
            </w:r>
            <w:r>
              <w:rPr>
                <w:rFonts w:hint="eastAsia" w:ascii="仿宋" w:hAnsi="仿宋" w:eastAsia="仿宋" w:cs="仿宋"/>
                <w:lang w:eastAsia="zh-CN"/>
              </w:rPr>
              <w:t>%，HGB≤1.</w:t>
            </w:r>
            <w:r>
              <w:rPr>
                <w:rFonts w:hint="eastAsia" w:ascii="仿宋" w:hAnsi="仿宋" w:eastAsia="仿宋" w:cs="仿宋"/>
              </w:rPr>
              <w:t>8</w:t>
            </w:r>
            <w:r>
              <w:rPr>
                <w:rFonts w:hint="eastAsia" w:ascii="仿宋" w:hAnsi="仿宋" w:eastAsia="仿宋" w:cs="仿宋"/>
                <w:lang w:eastAsia="zh-CN"/>
              </w:rPr>
              <w:t>%，MCV≤1.</w:t>
            </w:r>
            <w:r>
              <w:rPr>
                <w:rFonts w:hint="eastAsia" w:ascii="仿宋" w:hAnsi="仿宋" w:eastAsia="仿宋" w:cs="仿宋"/>
              </w:rPr>
              <w:t>8</w:t>
            </w:r>
            <w:r>
              <w:rPr>
                <w:rFonts w:hint="eastAsia" w:ascii="仿宋" w:hAnsi="仿宋" w:eastAsia="仿宋" w:cs="仿宋"/>
                <w:lang w:eastAsia="zh-CN"/>
              </w:rPr>
              <w:t>%, PLT≤4.0%。</w:t>
            </w:r>
          </w:p>
          <w:p>
            <w:pPr>
              <w:widowControl w:val="0"/>
              <w:jc w:val="both"/>
              <w:rPr>
                <w:rFonts w:hint="eastAsia" w:ascii="仿宋" w:hAnsi="仿宋" w:eastAsia="仿宋" w:cs="仿宋"/>
                <w:lang w:eastAsia="zh-CN"/>
              </w:rPr>
            </w:pPr>
            <w:r>
              <w:rPr>
                <w:rFonts w:hint="eastAsia" w:ascii="仿宋" w:hAnsi="仿宋" w:eastAsia="仿宋" w:cs="仿宋"/>
                <w:lang w:val="en-US" w:eastAsia="zh-CN"/>
              </w:rPr>
              <w:t>7.</w:t>
            </w:r>
            <w:r>
              <w:rPr>
                <w:rFonts w:hint="eastAsia" w:ascii="仿宋" w:hAnsi="仿宋" w:eastAsia="仿宋" w:cs="仿宋"/>
                <w:lang w:eastAsia="zh-CN"/>
              </w:rPr>
              <w:t>操作软件：全中文操作，标配电脑主机即可实现中文输入输出。</w:t>
            </w:r>
          </w:p>
          <w:p>
            <w:pPr>
              <w:widowControl w:val="0"/>
              <w:jc w:val="both"/>
              <w:rPr>
                <w:rFonts w:hint="eastAsia" w:ascii="仿宋" w:hAnsi="仿宋" w:eastAsia="仿宋" w:cs="仿宋"/>
                <w:lang w:eastAsia="zh-CN"/>
              </w:rPr>
            </w:pPr>
            <w:r>
              <w:rPr>
                <w:rFonts w:hint="eastAsia" w:ascii="仿宋" w:hAnsi="仿宋" w:eastAsia="仿宋" w:cs="仿宋"/>
                <w:lang w:val="en-US" w:eastAsia="zh-CN"/>
              </w:rPr>
              <w:t>8.</w:t>
            </w:r>
            <w:r>
              <w:rPr>
                <w:rFonts w:hint="eastAsia" w:ascii="仿宋" w:hAnsi="仿宋" w:eastAsia="仿宋" w:cs="仿宋"/>
                <w:lang w:eastAsia="zh-CN"/>
              </w:rPr>
              <w:t>样本量：五分类+CRP模式≤40μl，CRP模式≤20μl。静脉全血≤20ul，预稀释末梢血≤20ul</w:t>
            </w:r>
          </w:p>
          <w:p>
            <w:pPr>
              <w:widowControl w:val="0"/>
              <w:jc w:val="both"/>
              <w:rPr>
                <w:rFonts w:hint="eastAsia" w:ascii="仿宋" w:hAnsi="仿宋" w:eastAsia="仿宋" w:cs="仿宋"/>
                <w:lang w:eastAsia="zh-CN"/>
              </w:rPr>
            </w:pPr>
            <w:r>
              <w:rPr>
                <w:rFonts w:hint="eastAsia" w:ascii="仿宋" w:hAnsi="仿宋" w:eastAsia="仿宋" w:cs="仿宋"/>
                <w:lang w:val="en-US" w:eastAsia="zh-CN"/>
              </w:rPr>
              <w:t>9.</w:t>
            </w:r>
            <w:r>
              <w:rPr>
                <w:rFonts w:hint="eastAsia" w:ascii="仿宋" w:hAnsi="仿宋" w:eastAsia="仿宋" w:cs="仿宋"/>
                <w:lang w:eastAsia="zh-CN"/>
              </w:rPr>
              <w:t>资料储存：海量存储样本完整结果，包括所有中文信息和全部散点图及直方图。</w:t>
            </w:r>
          </w:p>
          <w:p>
            <w:pPr>
              <w:widowControl w:val="0"/>
              <w:jc w:val="both"/>
              <w:rPr>
                <w:rFonts w:hint="eastAsia" w:ascii="仿宋" w:hAnsi="仿宋" w:eastAsia="仿宋" w:cs="仿宋"/>
                <w:lang w:eastAsia="zh-CN"/>
              </w:rPr>
            </w:pPr>
            <w:r>
              <w:rPr>
                <w:rFonts w:hint="eastAsia" w:ascii="仿宋" w:hAnsi="仿宋" w:eastAsia="仿宋" w:cs="仿宋"/>
                <w:lang w:val="en-US" w:eastAsia="zh-CN"/>
              </w:rPr>
              <w:t>10.</w:t>
            </w:r>
            <w:r>
              <w:rPr>
                <w:rFonts w:hint="eastAsia" w:ascii="仿宋" w:hAnsi="仿宋" w:eastAsia="仿宋" w:cs="仿宋"/>
                <w:lang w:eastAsia="zh-CN"/>
              </w:rPr>
              <w:t>数据输出：具备USB接口和网络接口，有联网功能和L</w:t>
            </w:r>
            <w:r>
              <w:rPr>
                <w:rFonts w:hint="eastAsia" w:ascii="仿宋" w:hAnsi="仿宋" w:eastAsia="仿宋" w:cs="仿宋"/>
              </w:rPr>
              <w:t>IS</w:t>
            </w:r>
            <w:r>
              <w:rPr>
                <w:rFonts w:hint="eastAsia" w:ascii="仿宋" w:hAnsi="仿宋" w:eastAsia="仿宋" w:cs="仿宋"/>
                <w:lang w:eastAsia="zh-CN"/>
              </w:rPr>
              <w:t>完美对接，可支持多种打印机。</w:t>
            </w:r>
          </w:p>
          <w:p>
            <w:pPr>
              <w:widowControl w:val="0"/>
              <w:jc w:val="both"/>
              <w:rPr>
                <w:rFonts w:hint="eastAsia" w:ascii="仿宋" w:hAnsi="仿宋" w:eastAsia="仿宋" w:cs="仿宋"/>
                <w:lang w:eastAsia="zh-CN"/>
              </w:rPr>
            </w:pPr>
            <w:r>
              <w:rPr>
                <w:rFonts w:hint="eastAsia" w:ascii="仿宋" w:hAnsi="仿宋" w:eastAsia="仿宋" w:cs="仿宋"/>
                <w:lang w:val="en-US" w:eastAsia="zh-CN"/>
              </w:rPr>
              <w:t>11.</w:t>
            </w:r>
            <w:r>
              <w:rPr>
                <w:rFonts w:hint="eastAsia" w:ascii="仿宋" w:hAnsi="仿宋" w:eastAsia="仿宋" w:cs="仿宋"/>
                <w:lang w:eastAsia="zh-CN"/>
              </w:rPr>
              <w:t>配套系统：生产厂家拥有有通过CNAS认可的标准化实验室，并提供证明文件。具备原厂生产通过</w:t>
            </w:r>
            <w:r>
              <w:rPr>
                <w:rFonts w:hint="eastAsia" w:ascii="仿宋" w:hAnsi="仿宋" w:eastAsia="仿宋" w:cs="仿宋"/>
              </w:rPr>
              <w:t>C</w:t>
            </w:r>
            <w:r>
              <w:rPr>
                <w:rFonts w:hint="eastAsia" w:ascii="仿宋" w:hAnsi="仿宋" w:eastAsia="仿宋" w:cs="仿宋"/>
                <w:lang w:eastAsia="zh-CN"/>
              </w:rPr>
              <w:t>FDA注册的配套校准物和质控物，可直接溯源至国际参考方法，保证检测系统的可靠性，并提供证明文件。</w:t>
            </w:r>
          </w:p>
          <w:p>
            <w:pPr>
              <w:widowControl w:val="0"/>
              <w:jc w:val="both"/>
              <w:rPr>
                <w:rFonts w:ascii="仿宋" w:hAnsi="仿宋" w:eastAsia="仿宋" w:cs="仿宋"/>
                <w:color w:val="000000"/>
                <w:kern w:val="0"/>
                <w:szCs w:val="21"/>
                <w:lang w:bidi="ar"/>
              </w:rPr>
            </w:pPr>
            <w:r>
              <w:rPr>
                <w:rFonts w:hint="eastAsia" w:ascii="仿宋" w:hAnsi="仿宋" w:eastAsia="仿宋" w:cs="仿宋"/>
                <w:highlight w:val="none"/>
                <w:lang w:val="en-US" w:eastAsia="zh-CN"/>
              </w:rPr>
              <w:t>12.</w:t>
            </w:r>
            <w:r>
              <w:rPr>
                <w:rFonts w:hint="eastAsia" w:ascii="仿宋" w:hAnsi="仿宋" w:eastAsia="仿宋" w:cs="仿宋"/>
                <w:highlight w:val="none"/>
                <w:lang w:eastAsia="zh-CN"/>
              </w:rPr>
              <w:t>售后服务：本地区有仪器厂家设立的售后服务中心，</w:t>
            </w:r>
            <w:r>
              <w:rPr>
                <w:rFonts w:hint="eastAsia" w:ascii="仿宋" w:hAnsi="仿宋" w:eastAsia="仿宋" w:cs="仿宋"/>
                <w:highlight w:val="none"/>
                <w:lang w:val="en-US" w:eastAsia="zh-CN"/>
              </w:rPr>
              <w:t>并有多名专业维修工程师（提供社保证明</w:t>
            </w:r>
            <w:r>
              <w:rPr>
                <w:rFonts w:hint="eastAsia" w:ascii="仿宋" w:hAnsi="仿宋" w:eastAsia="仿宋" w:cs="仿宋"/>
                <w:highlight w:val="none"/>
                <w:lang w:eastAsia="zh-CN"/>
              </w:rPr>
              <w:t>。</w:t>
            </w:r>
          </w:p>
        </w:tc>
        <w:tc>
          <w:tcPr>
            <w:tcW w:w="1472" w:type="dxa"/>
            <w:shd w:val="clear" w:color="auto" w:fill="auto"/>
            <w:vAlign w:val="center"/>
          </w:tcPr>
          <w:p>
            <w:pPr>
              <w:widowControl/>
              <w:jc w:val="center"/>
              <w:textAlignment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continue"/>
            <w:shd w:val="clear" w:color="auto" w:fill="auto"/>
            <w:vAlign w:val="center"/>
          </w:tcPr>
          <w:p>
            <w:pPr>
              <w:widowControl/>
              <w:jc w:val="center"/>
              <w:textAlignment w:val="center"/>
              <w:rPr>
                <w:rFonts w:ascii="仿宋" w:hAnsi="仿宋" w:eastAsia="仿宋" w:cs="仿宋"/>
                <w:kern w:val="0"/>
                <w:szCs w:val="21"/>
                <w:lang w:bidi="ar"/>
              </w:rPr>
            </w:pPr>
          </w:p>
        </w:tc>
        <w:tc>
          <w:tcPr>
            <w:tcW w:w="1155" w:type="dxa"/>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szCs w:val="21"/>
              </w:rPr>
              <w:t>6-3</w:t>
            </w:r>
          </w:p>
        </w:tc>
        <w:tc>
          <w:tcPr>
            <w:tcW w:w="1837" w:type="dxa"/>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下排式高压消毒锅</w:t>
            </w:r>
          </w:p>
        </w:tc>
        <w:tc>
          <w:tcPr>
            <w:tcW w:w="1025" w:type="dxa"/>
            <w:shd w:val="clear" w:color="auto" w:fill="auto"/>
            <w:vAlign w:val="center"/>
          </w:tcPr>
          <w:p>
            <w:pPr>
              <w:widowControl/>
              <w:jc w:val="center"/>
              <w:textAlignment w:val="center"/>
              <w:rPr>
                <w:rFonts w:ascii="仿宋" w:hAnsi="仿宋" w:eastAsia="仿宋" w:cs="仿宋"/>
                <w:szCs w:val="21"/>
              </w:rPr>
            </w:pPr>
            <w:r>
              <w:rPr>
                <w:rFonts w:hint="eastAsia" w:ascii="仿宋" w:hAnsi="仿宋" w:eastAsia="仿宋" w:cs="仿宋"/>
                <w:color w:val="000000"/>
                <w:kern w:val="0"/>
                <w:szCs w:val="21"/>
                <w:lang w:bidi="ar"/>
              </w:rPr>
              <w:t>1</w:t>
            </w:r>
          </w:p>
        </w:tc>
        <w:tc>
          <w:tcPr>
            <w:tcW w:w="7988" w:type="dxa"/>
            <w:shd w:val="clear" w:color="auto" w:fill="auto"/>
            <w:vAlign w:val="center"/>
          </w:tcPr>
          <w:p>
            <w:pPr>
              <w:widowControl w:val="0"/>
              <w:jc w:val="both"/>
              <w:rPr>
                <w:rFonts w:ascii="仿宋" w:hAnsi="仿宋" w:eastAsia="仿宋" w:cs="仿宋"/>
                <w:szCs w:val="21"/>
              </w:rPr>
            </w:pPr>
            <w:r>
              <w:rPr>
                <w:rFonts w:hint="eastAsia" w:ascii="仿宋" w:hAnsi="仿宋" w:eastAsia="仿宋" w:cs="仿宋"/>
                <w:szCs w:val="21"/>
              </w:rPr>
              <w:t>1.技术要求 </w:t>
            </w:r>
          </w:p>
          <w:p>
            <w:pPr>
              <w:widowControl w:val="0"/>
              <w:jc w:val="both"/>
              <w:rPr>
                <w:rFonts w:ascii="仿宋" w:hAnsi="仿宋" w:eastAsia="仿宋" w:cs="仿宋"/>
                <w:szCs w:val="21"/>
              </w:rPr>
            </w:pPr>
            <w:r>
              <w:rPr>
                <w:rFonts w:hint="eastAsia" w:ascii="仿宋" w:hAnsi="仿宋" w:eastAsia="仿宋" w:cs="仿宋"/>
                <w:szCs w:val="21"/>
              </w:rPr>
              <w:t>1.1.容积：≥100L；设计压力：-0.1～0.28Mpa；材质：06Cr19Ni10不锈钢。</w:t>
            </w:r>
          </w:p>
          <w:p>
            <w:pPr>
              <w:widowControl w:val="0"/>
              <w:jc w:val="both"/>
              <w:rPr>
                <w:rFonts w:ascii="仿宋" w:hAnsi="仿宋" w:eastAsia="仿宋" w:cs="仿宋"/>
                <w:szCs w:val="21"/>
              </w:rPr>
            </w:pPr>
            <w:r>
              <w:rPr>
                <w:rFonts w:hint="eastAsia" w:ascii="仿宋" w:hAnsi="仿宋" w:eastAsia="仿宋" w:cs="仿宋"/>
                <w:szCs w:val="21"/>
              </w:rPr>
              <w:t>1.2.开关门方式：手动平移式密封门。</w:t>
            </w:r>
          </w:p>
          <w:p>
            <w:pPr>
              <w:widowControl w:val="0"/>
              <w:jc w:val="both"/>
              <w:rPr>
                <w:rFonts w:ascii="仿宋" w:hAnsi="仿宋" w:eastAsia="仿宋" w:cs="仿宋"/>
                <w:szCs w:val="21"/>
              </w:rPr>
            </w:pPr>
            <w:r>
              <w:rPr>
                <w:rFonts w:hint="eastAsia" w:ascii="仿宋" w:hAnsi="仿宋" w:eastAsia="仿宋" w:cs="仿宋"/>
                <w:szCs w:val="21"/>
              </w:rPr>
              <w:t>1.3.安全联锁：压力安全联锁装置：门只有关闭到位，电源才能接通加热产生蒸汽；内室有压力，门无法打开。</w:t>
            </w:r>
          </w:p>
          <w:p>
            <w:pPr>
              <w:widowControl w:val="0"/>
              <w:jc w:val="both"/>
              <w:rPr>
                <w:rFonts w:ascii="仿宋" w:hAnsi="仿宋" w:eastAsia="仿宋" w:cs="仿宋"/>
                <w:szCs w:val="21"/>
              </w:rPr>
            </w:pPr>
            <w:r>
              <w:rPr>
                <w:rFonts w:hint="eastAsia" w:ascii="仿宋" w:hAnsi="仿宋" w:eastAsia="仿宋" w:cs="仿宋"/>
                <w:szCs w:val="21"/>
              </w:rPr>
              <w:t>1.4.门密封方式：自胀式密封胶圈，采用透明医用硅橡胶模压而成。</w:t>
            </w:r>
          </w:p>
          <w:p>
            <w:pPr>
              <w:widowControl w:val="0"/>
              <w:jc w:val="both"/>
              <w:rPr>
                <w:rFonts w:ascii="仿宋" w:hAnsi="仿宋" w:eastAsia="仿宋" w:cs="仿宋"/>
                <w:szCs w:val="21"/>
              </w:rPr>
            </w:pPr>
            <w:r>
              <w:rPr>
                <w:rFonts w:hint="eastAsia" w:ascii="仿宋" w:hAnsi="仿宋" w:eastAsia="仿宋" w:cs="仿宋"/>
                <w:szCs w:val="21"/>
              </w:rPr>
              <w:t>1.5.储水装置：配有内置水箱，不外排蒸汽，水内循环使用，水箱容积&gt;9L。</w:t>
            </w:r>
          </w:p>
          <w:p>
            <w:pPr>
              <w:widowControl w:val="0"/>
              <w:jc w:val="both"/>
              <w:rPr>
                <w:rFonts w:ascii="仿宋" w:hAnsi="仿宋" w:eastAsia="仿宋" w:cs="仿宋"/>
                <w:szCs w:val="21"/>
              </w:rPr>
            </w:pPr>
            <w:r>
              <w:rPr>
                <w:rFonts w:hint="eastAsia" w:ascii="仿宋" w:hAnsi="仿宋" w:eastAsia="仿宋" w:cs="仿宋"/>
                <w:szCs w:val="21"/>
              </w:rPr>
              <w:t>1.6.蒸汽产生方式：主体内加热，直接产生蒸汽，无需外接蒸汽源。</w:t>
            </w:r>
          </w:p>
          <w:p>
            <w:pPr>
              <w:widowControl w:val="0"/>
              <w:jc w:val="both"/>
              <w:rPr>
                <w:rFonts w:ascii="仿宋" w:hAnsi="仿宋" w:eastAsia="仿宋" w:cs="仿宋"/>
                <w:szCs w:val="21"/>
              </w:rPr>
            </w:pPr>
            <w:r>
              <w:rPr>
                <w:rFonts w:hint="eastAsia" w:ascii="仿宋" w:hAnsi="仿宋" w:eastAsia="仿宋" w:cs="仿宋"/>
                <w:szCs w:val="21"/>
              </w:rPr>
              <w:t>1.7.延时启动功能：具有延时启动功能，可按设定时间自动运行，预约时间设定范围0～99小时59分钟。</w:t>
            </w:r>
          </w:p>
          <w:p>
            <w:pPr>
              <w:widowControl w:val="0"/>
              <w:jc w:val="both"/>
              <w:rPr>
                <w:rFonts w:ascii="仿宋" w:hAnsi="仿宋" w:eastAsia="仿宋" w:cs="仿宋"/>
                <w:szCs w:val="21"/>
              </w:rPr>
            </w:pPr>
            <w:r>
              <w:rPr>
                <w:rFonts w:hint="eastAsia" w:ascii="仿宋" w:hAnsi="仿宋" w:eastAsia="仿宋" w:cs="仿宋"/>
                <w:szCs w:val="21"/>
              </w:rPr>
              <w:t>1.8.传感器故障自检及保护功能：设备自动检测传感器故障，并声光指示。</w:t>
            </w:r>
          </w:p>
          <w:p>
            <w:pPr>
              <w:widowControl w:val="0"/>
              <w:jc w:val="both"/>
              <w:rPr>
                <w:rFonts w:ascii="仿宋" w:hAnsi="仿宋" w:eastAsia="仿宋" w:cs="仿宋"/>
                <w:szCs w:val="21"/>
              </w:rPr>
            </w:pPr>
            <w:r>
              <w:rPr>
                <w:rFonts w:hint="eastAsia" w:ascii="仿宋" w:hAnsi="仿宋" w:eastAsia="仿宋" w:cs="仿宋"/>
                <w:szCs w:val="21"/>
              </w:rPr>
              <w:t>1.9.保温功能：灭菌程序可进行程序化设定，并可以进行保存。要求包括但不限于以下程序： a灭菌程序：（灭菌温度：115~135℃2C，灭菌时间：1-300分钟（时间可调节），排气阀温度设定：100~125℃）。b灭菌/保温程序：（灭菌温度：115~135℃2C，灭菌时间：1-300分钟（时间可调节），排气阀温度设定：100~125℃，保温温度：45~60℃）。c熔解/保温程序：溶培养基解温度：60~114℃。保温温度：45~60℃，溶解时间：1-300分钟（时间可调节），保温时间固定72小时。d仪器器皿灭菌程序。灭菌温度：115~135℃，1-300分钟（时间可调节），保温时间固定72小时。可根据需要设定保温功能，实现液体培养基灭菌、培养基灭菌-保温功能；保温温度可设定范围40℃～60℃；保温时间可设定范围0～99小时59分。</w:t>
            </w:r>
          </w:p>
          <w:p>
            <w:pPr>
              <w:widowControl w:val="0"/>
              <w:jc w:val="both"/>
              <w:rPr>
                <w:rFonts w:ascii="仿宋" w:hAnsi="仿宋" w:eastAsia="仿宋" w:cs="仿宋"/>
                <w:szCs w:val="21"/>
              </w:rPr>
            </w:pPr>
            <w:r>
              <w:rPr>
                <w:rFonts w:hint="eastAsia" w:ascii="仿宋" w:hAnsi="仿宋" w:eastAsia="仿宋" w:cs="仿宋"/>
                <w:szCs w:val="21"/>
              </w:rPr>
              <w:t>1.10.安全保护：要求机器带有声音提示功能，对安全防护进行确认。压力安全阀，过温限制器，抗干烧限制器，内门锁，过压限制器，保险丝；带安全自锁功能（安全阀，防超压，防干烧，防超热，防漏电，防超电流，关盖确认等）双重内锁定装置，采用触摸式安全双向电子联锁装置，确保灭菌腔室有压力时，密封门自动锁紧，无法打开。超温自动保护装置：超过设定温度，系统自动切断加热电源；防干烧保护装置：水位过低时，系统自动切断加热电源；超压自动泄放装置：超过安全阀开启压力，安全阀开启泄压；过流保护装置：设备电流过载时，过流保护开关动作，系统自动切断电源。</w:t>
            </w:r>
          </w:p>
          <w:p>
            <w:pPr>
              <w:widowControl w:val="0"/>
              <w:jc w:val="both"/>
              <w:rPr>
                <w:rFonts w:ascii="仿宋" w:hAnsi="仿宋" w:eastAsia="仿宋" w:cs="仿宋"/>
                <w:szCs w:val="21"/>
              </w:rPr>
            </w:pPr>
            <w:r>
              <w:rPr>
                <w:rFonts w:hint="eastAsia" w:ascii="仿宋" w:hAnsi="仿宋" w:eastAsia="仿宋" w:cs="仿宋"/>
                <w:szCs w:val="21"/>
              </w:rPr>
              <w:t>1.11.产品需获得中国国家压力容器生产许可证，具有中华人民共和国进口压力容器安全性能监督检验证书，符合市场准入规定，资质品质有保证。</w:t>
            </w:r>
          </w:p>
          <w:p>
            <w:pPr>
              <w:widowControl w:val="0"/>
              <w:jc w:val="both"/>
              <w:rPr>
                <w:rFonts w:ascii="仿宋" w:hAnsi="仿宋" w:eastAsia="仿宋" w:cs="仿宋"/>
                <w:szCs w:val="21"/>
              </w:rPr>
            </w:pPr>
            <w:r>
              <w:rPr>
                <w:rFonts w:hint="eastAsia" w:ascii="仿宋" w:hAnsi="仿宋" w:eastAsia="仿宋" w:cs="仿宋"/>
                <w:szCs w:val="21"/>
              </w:rPr>
              <w:t>1.12.高压锅操作可通过控制面板显示，有微电脑处理器控制的数字显示控制面板。</w:t>
            </w:r>
          </w:p>
          <w:p>
            <w:pPr>
              <w:widowControl w:val="0"/>
              <w:jc w:val="both"/>
              <w:rPr>
                <w:rFonts w:ascii="仿宋" w:hAnsi="仿宋" w:eastAsia="仿宋" w:cs="仿宋"/>
                <w:szCs w:val="21"/>
              </w:rPr>
            </w:pPr>
            <w:r>
              <w:rPr>
                <w:rFonts w:hint="eastAsia" w:ascii="仿宋" w:hAnsi="仿宋" w:eastAsia="仿宋" w:cs="仿宋"/>
                <w:szCs w:val="21"/>
              </w:rPr>
              <w:t>1.13.配备冷却风扇：选择衡量排气阀开合级别可进行排气量调节，减少冷却时间并防止灭菌过度沸腾。液体灭菌开盖时温度在65C或以下，符合ICE标准。产品侧面增加数处排气孔，提高冷却效率。 </w:t>
            </w:r>
          </w:p>
          <w:p>
            <w:pPr>
              <w:widowControl w:val="0"/>
              <w:jc w:val="both"/>
              <w:rPr>
                <w:rFonts w:ascii="仿宋" w:hAnsi="仿宋" w:eastAsia="仿宋" w:cs="仿宋"/>
                <w:szCs w:val="21"/>
              </w:rPr>
            </w:pPr>
            <w:r>
              <w:rPr>
                <w:rFonts w:hint="eastAsia" w:ascii="仿宋" w:hAnsi="仿宋" w:eastAsia="仿宋" w:cs="仿宋"/>
                <w:szCs w:val="21"/>
              </w:rPr>
              <w:t>1.14.高压锅升温、灭菌、排气等过程自动控制，无需人工监管，脉冲式排气系统，</w:t>
            </w:r>
          </w:p>
          <w:p>
            <w:pPr>
              <w:widowControl w:val="0"/>
              <w:jc w:val="both"/>
              <w:rPr>
                <w:rFonts w:ascii="仿宋" w:hAnsi="仿宋" w:eastAsia="仿宋" w:cs="仿宋"/>
                <w:szCs w:val="21"/>
              </w:rPr>
            </w:pPr>
            <w:r>
              <w:rPr>
                <w:rFonts w:hint="eastAsia" w:ascii="仿宋" w:hAnsi="仿宋" w:eastAsia="仿宋" w:cs="仿宋"/>
                <w:szCs w:val="21"/>
              </w:rPr>
              <w:t>1.15.可动态显示灭菌工作过程状况。排气阀开放温度可设定，灭菌程序完成后，排气阀自动打开放气。设定温度在沸点以上0℃~25℃之间设定。</w:t>
            </w:r>
          </w:p>
          <w:p>
            <w:pPr>
              <w:widowControl w:val="0"/>
              <w:jc w:val="both"/>
              <w:rPr>
                <w:rFonts w:ascii="仿宋" w:hAnsi="仿宋" w:eastAsia="仿宋" w:cs="仿宋"/>
                <w:szCs w:val="21"/>
              </w:rPr>
            </w:pPr>
            <w:r>
              <w:rPr>
                <w:rFonts w:hint="eastAsia" w:ascii="仿宋" w:hAnsi="仿宋" w:eastAsia="仿宋" w:cs="仿宋"/>
                <w:szCs w:val="21"/>
              </w:rPr>
              <w:t>2.售后服务条款：</w:t>
            </w:r>
          </w:p>
          <w:p>
            <w:pPr>
              <w:widowControl w:val="0"/>
              <w:jc w:val="both"/>
              <w:rPr>
                <w:rFonts w:ascii="仿宋" w:hAnsi="仿宋" w:eastAsia="仿宋" w:cs="仿宋"/>
                <w:szCs w:val="21"/>
              </w:rPr>
            </w:pPr>
            <w:r>
              <w:rPr>
                <w:rFonts w:hint="eastAsia" w:ascii="仿宋" w:hAnsi="仿宋" w:eastAsia="仿宋" w:cs="仿宋"/>
                <w:szCs w:val="21"/>
              </w:rPr>
              <w:t>2.1.整机保修不少于2年，可提供终身定期预防性维护保养服务，每年不少于2次；</w:t>
            </w:r>
          </w:p>
          <w:p>
            <w:pPr>
              <w:widowControl w:val="0"/>
              <w:jc w:val="both"/>
              <w:rPr>
                <w:rFonts w:ascii="仿宋" w:hAnsi="仿宋" w:eastAsia="仿宋" w:cs="仿宋"/>
                <w:szCs w:val="21"/>
              </w:rPr>
            </w:pPr>
            <w:r>
              <w:rPr>
                <w:rFonts w:hint="eastAsia" w:ascii="仿宋" w:hAnsi="仿宋" w:eastAsia="仿宋" w:cs="仿宋"/>
                <w:szCs w:val="21"/>
              </w:rPr>
              <w:t>2.2.提供完整的使用手册及说明书，安装时院方验收，装机时免费提供人员培训；</w:t>
            </w:r>
          </w:p>
          <w:p>
            <w:pPr>
              <w:widowControl w:val="0"/>
              <w:jc w:val="both"/>
              <w:rPr>
                <w:rFonts w:ascii="仿宋" w:hAnsi="仿宋" w:eastAsia="仿宋" w:cs="仿宋"/>
                <w:szCs w:val="21"/>
              </w:rPr>
            </w:pPr>
            <w:r>
              <w:rPr>
                <w:rFonts w:hint="eastAsia" w:ascii="仿宋" w:hAnsi="仿宋" w:eastAsia="仿宋" w:cs="仿宋"/>
                <w:szCs w:val="21"/>
              </w:rPr>
              <w:t>2.3.请详细说明设备易损配件及配套耗材、器械的价格，验收合格后10年内保证供应；</w:t>
            </w:r>
          </w:p>
          <w:p>
            <w:pPr>
              <w:widowControl w:val="0"/>
              <w:jc w:val="both"/>
              <w:rPr>
                <w:rFonts w:ascii="仿宋" w:hAnsi="仿宋" w:eastAsia="仿宋" w:cs="仿宋"/>
                <w:szCs w:val="21"/>
              </w:rPr>
            </w:pPr>
            <w:r>
              <w:rPr>
                <w:rFonts w:hint="eastAsia" w:ascii="仿宋" w:hAnsi="仿宋" w:eastAsia="仿宋" w:cs="仿宋"/>
                <w:szCs w:val="21"/>
              </w:rPr>
              <w:t>2.4.在疆内有常驻专业维修工程师，提供工程师社保证明；</w:t>
            </w:r>
          </w:p>
          <w:p>
            <w:pPr>
              <w:widowControl w:val="0"/>
              <w:spacing w:line="0" w:lineRule="atLeast"/>
              <w:jc w:val="both"/>
              <w:rPr>
                <w:rFonts w:ascii="仿宋" w:hAnsi="仿宋" w:eastAsia="仿宋" w:cs="仿宋"/>
                <w:szCs w:val="21"/>
              </w:rPr>
            </w:pPr>
          </w:p>
        </w:tc>
        <w:tc>
          <w:tcPr>
            <w:tcW w:w="1472" w:type="dxa"/>
            <w:shd w:val="clear" w:color="auto" w:fill="auto"/>
            <w:vAlign w:val="center"/>
          </w:tcPr>
          <w:p>
            <w:pPr>
              <w:widowControl/>
              <w:jc w:val="center"/>
              <w:textAlignment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4170" w:type="dxa"/>
            <w:gridSpan w:val="6"/>
            <w:shd w:val="clear" w:color="auto" w:fill="auto"/>
            <w:vAlign w:val="center"/>
          </w:tcPr>
          <w:p>
            <w:pPr>
              <w:pStyle w:val="14"/>
              <w:widowControl w:val="0"/>
              <w:spacing w:line="440" w:lineRule="exact"/>
              <w:ind w:firstLine="422" w:firstLineChars="200"/>
              <w:jc w:val="both"/>
              <w:rPr>
                <w:rFonts w:ascii="仿宋" w:hAnsi="仿宋" w:eastAsia="仿宋" w:cs="仿宋"/>
                <w:b/>
                <w:bCs/>
                <w:sz w:val="21"/>
                <w:szCs w:val="21"/>
              </w:rPr>
            </w:pPr>
            <w:r>
              <w:rPr>
                <w:rFonts w:hint="eastAsia" w:ascii="仿宋" w:hAnsi="仿宋" w:eastAsia="仿宋" w:cs="仿宋"/>
                <w:b/>
                <w:bCs/>
                <w:sz w:val="21"/>
                <w:szCs w:val="21"/>
              </w:rPr>
              <w:t>注：投标人所投产品分包内不允许缺项、漏项等情况，否则均视为无效响应。</w:t>
            </w:r>
          </w:p>
          <w:p>
            <w:pPr>
              <w:widowControl/>
              <w:jc w:val="both"/>
              <w:textAlignment w:val="center"/>
              <w:rPr>
                <w:rFonts w:ascii="仿宋" w:hAnsi="仿宋" w:eastAsia="仿宋" w:cs="仿宋"/>
                <w:szCs w:val="21"/>
              </w:rPr>
            </w:pPr>
          </w:p>
        </w:tc>
      </w:tr>
    </w:tbl>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sectPr>
          <w:pgSz w:w="16838" w:h="11906" w:orient="landscape"/>
          <w:pgMar w:top="1800" w:right="1440" w:bottom="1800" w:left="1440" w:header="851" w:footer="992" w:gutter="0"/>
          <w:pgNumType w:fmt="decimal"/>
          <w:cols w:space="425" w:num="1"/>
          <w:docGrid w:type="lines" w:linePitch="312" w:charSpace="0"/>
        </w:sectPr>
      </w:pPr>
    </w:p>
    <w:p>
      <w:pPr>
        <w:pStyle w:val="2"/>
        <w:ind w:firstLine="210"/>
      </w:pPr>
    </w:p>
    <w:p>
      <w:pPr>
        <w:pStyle w:val="2"/>
        <w:ind w:firstLine="210"/>
      </w:pPr>
    </w:p>
    <w:p>
      <w:pPr>
        <w:spacing w:line="360" w:lineRule="auto"/>
        <w:rPr>
          <w:rFonts w:ascii="仿宋" w:hAnsi="仿宋" w:eastAsia="仿宋" w:cs="仿宋"/>
          <w:sz w:val="24"/>
        </w:rPr>
      </w:pPr>
      <w:r>
        <w:rPr>
          <w:rFonts w:hint="eastAsia" w:ascii="仿宋" w:hAnsi="仿宋" w:eastAsia="仿宋" w:cs="仿宋"/>
          <w:sz w:val="24"/>
        </w:rPr>
        <w:t>注：</w:t>
      </w:r>
    </w:p>
    <w:p>
      <w:pPr>
        <w:spacing w:line="360" w:lineRule="auto"/>
        <w:rPr>
          <w:rFonts w:ascii="仿宋" w:hAnsi="仿宋" w:eastAsia="仿宋" w:cs="仿宋"/>
          <w:sz w:val="24"/>
        </w:rPr>
      </w:pPr>
      <w:r>
        <w:rPr>
          <w:rFonts w:hint="eastAsia" w:ascii="仿宋" w:hAnsi="仿宋" w:eastAsia="仿宋" w:cs="仿宋"/>
          <w:sz w:val="24"/>
        </w:rPr>
        <w:t>1.投标人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及参数中有特殊要求的技术参数，投标人须在投标文件中按照招标文件技术规格及参数的要求提供技术应答的证明材料，如技术规格及参数中无特殊要求则应提交本条款规定的技术支持资料。对于投标人提供的投标文件技术应答未按本条款要求提供投标产品技术支持资料 （或证明材料）的，评标委员会可不予承认，并可认为该技术应答不符合招标文件要求。由此产生的评标风险，由投标人承担。</w:t>
      </w:r>
    </w:p>
    <w:p>
      <w:pPr>
        <w:spacing w:line="360" w:lineRule="auto"/>
        <w:rPr>
          <w:rFonts w:ascii="仿宋" w:hAnsi="仿宋" w:eastAsia="仿宋" w:cs="仿宋"/>
          <w:sz w:val="24"/>
        </w:rPr>
      </w:pPr>
      <w:r>
        <w:rPr>
          <w:rFonts w:hint="eastAsia" w:ascii="仿宋" w:hAnsi="仿宋" w:eastAsia="仿宋" w:cs="仿宋"/>
          <w:sz w:val="24"/>
        </w:rPr>
        <w:t>2.如果所供产品有特殊的工作条件要求，投标人应在投标文件中加以说明。</w:t>
      </w:r>
    </w:p>
    <w:p>
      <w:pPr>
        <w:spacing w:line="360" w:lineRule="auto"/>
        <w:rPr>
          <w:rFonts w:ascii="仿宋" w:hAnsi="仿宋" w:eastAsia="仿宋" w:cs="仿宋"/>
          <w:sz w:val="24"/>
        </w:rPr>
      </w:pPr>
      <w:r>
        <w:rPr>
          <w:rFonts w:hint="eastAsia" w:ascii="仿宋" w:hAnsi="仿宋" w:eastAsia="仿宋" w:cs="仿宋"/>
          <w:sz w:val="24"/>
        </w:rPr>
        <w:t>3.投标人所提供的产品技术规格应符合招标文件的要求。如所供产品存在技术偏离，投标人应如实填写技术要求偏离表。若采购人掌握了确切事实说明某投标人没有如实填写技术规格偏离表或有欺诈行为，该投标文件将按无效投标处理。</w:t>
      </w:r>
    </w:p>
    <w:p>
      <w:pPr>
        <w:spacing w:line="360" w:lineRule="auto"/>
        <w:rPr>
          <w:rFonts w:ascii="仿宋" w:hAnsi="仿宋" w:eastAsia="仿宋" w:cs="仿宋"/>
          <w:b/>
          <w:bCs/>
          <w:sz w:val="24"/>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bCs/>
          <w:sz w:val="24"/>
        </w:rPr>
        <w:t>4.编制响应文件时，投标人应详细列出设备的品牌、型号、配置参数及所投产品的技术支持资料，不得复制招标文件中的技术参数，否自视为无效响应。</w:t>
      </w:r>
    </w:p>
    <w:p>
      <w:pPr>
        <w:pStyle w:val="65"/>
      </w:pPr>
    </w:p>
    <w:p>
      <w:pPr>
        <w:spacing w:line="360" w:lineRule="auto"/>
        <w:rPr>
          <w:rFonts w:ascii="仿宋" w:hAnsi="仿宋" w:eastAsia="仿宋" w:cs="仿宋"/>
          <w:b/>
          <w:bCs/>
          <w:sz w:val="24"/>
        </w:rPr>
      </w:pPr>
      <w:r>
        <w:rPr>
          <w:rFonts w:hint="eastAsia" w:ascii="仿宋" w:hAnsi="仿宋" w:eastAsia="仿宋" w:cs="仿宋"/>
          <w:b/>
          <w:bCs/>
          <w:sz w:val="24"/>
        </w:rPr>
        <w:t>五、采购标的的验收标准</w:t>
      </w:r>
    </w:p>
    <w:p>
      <w:pPr>
        <w:spacing w:line="360" w:lineRule="auto"/>
        <w:rPr>
          <w:rFonts w:ascii="仿宋" w:hAnsi="仿宋" w:eastAsia="仿宋" w:cs="仿宋"/>
          <w:sz w:val="24"/>
        </w:rPr>
      </w:pPr>
      <w:r>
        <w:rPr>
          <w:rFonts w:hint="eastAsia" w:ascii="仿宋" w:hAnsi="仿宋" w:eastAsia="仿宋" w:cs="仿宋"/>
          <w:sz w:val="24"/>
        </w:rPr>
        <w:t>1.货物为原厂商未启封全新包装，具出厂合格证、序列号、包装箱号与出厂批号一致，并可追索查阅。所有随设备的附件必须齐全。投标人应保证在出厂前对货物的质量、规格、性能和数量等进行准确而全面的检验，并出具出厂合格证书。</w:t>
      </w:r>
    </w:p>
    <w:p>
      <w:pPr>
        <w:spacing w:line="360" w:lineRule="auto"/>
        <w:rPr>
          <w:rFonts w:ascii="仿宋" w:hAnsi="仿宋" w:eastAsia="仿宋" w:cs="仿宋"/>
          <w:sz w:val="24"/>
        </w:rPr>
      </w:pPr>
      <w:r>
        <w:rPr>
          <w:rFonts w:hint="eastAsia" w:ascii="仿宋" w:hAnsi="仿宋" w:eastAsia="仿宋" w:cs="仿宋"/>
          <w:sz w:val="24"/>
        </w:rPr>
        <w:t>2.货物运抵采购项目交付的地点并安装、调试完成后，采购人将组织验收，由采购人组织验收小组，对货物的数量、外观、质量、安全、功能及性能等进行验收，项目验收依据为采购合同、招标文件、投标文件和国家或行业相关验收规范。经验收小组测试验收合格的，双方签署质量验收报告，视为产品验收合格，验收合格时间以质量验收报告上记载的时间为准。如验收时需要验收专用仪器或工具的,由中标人提供并承担相关费用。</w:t>
      </w:r>
    </w:p>
    <w:p>
      <w:pPr>
        <w:pStyle w:val="65"/>
      </w:pPr>
    </w:p>
    <w:p>
      <w:pPr>
        <w:pStyle w:val="14"/>
        <w:spacing w:line="360" w:lineRule="auto"/>
        <w:jc w:val="both"/>
        <w:rPr>
          <w:rFonts w:ascii="仿宋" w:hAnsi="仿宋" w:eastAsia="仿宋" w:cs="仿宋"/>
          <w:b/>
          <w:bCs/>
          <w:sz w:val="24"/>
        </w:rPr>
      </w:pPr>
      <w:r>
        <w:rPr>
          <w:rFonts w:hint="eastAsia" w:ascii="仿宋" w:hAnsi="仿宋" w:eastAsia="仿宋" w:cs="仿宋"/>
          <w:b/>
          <w:bCs/>
          <w:sz w:val="24"/>
        </w:rPr>
        <w:t>六、采购标的的其他技术、服务等要求</w:t>
      </w:r>
    </w:p>
    <w:p>
      <w:pPr>
        <w:pStyle w:val="14"/>
        <w:spacing w:line="360" w:lineRule="auto"/>
        <w:ind w:firstLine="480" w:firstLineChars="200"/>
        <w:jc w:val="both"/>
        <w:rPr>
          <w:rFonts w:ascii="仿宋" w:hAnsi="仿宋" w:eastAsia="仿宋" w:cs="仿宋"/>
          <w:sz w:val="24"/>
        </w:rPr>
      </w:pPr>
      <w:r>
        <w:rPr>
          <w:rFonts w:hint="eastAsia" w:ascii="仿宋" w:hAnsi="仿宋" w:eastAsia="仿宋" w:cs="仿宋"/>
          <w:sz w:val="24"/>
        </w:rPr>
        <w:t>1、培训是指涉及产品基本原理、安装、调试、操作使用和保养维修等有关内容的学习。投标人应保证在采购人指定交货地点对每包所有产品最终用户设备操作人员提供不少于1天的免费培训，至用户设备操作人员可独立操作为止。投标人投标时应提供详细的培训方案。培训教员的差旅费、食宿费、培训教材等费用，应计入投标报价。</w:t>
      </w:r>
    </w:p>
    <w:p>
      <w:pPr>
        <w:pStyle w:val="14"/>
        <w:spacing w:line="360" w:lineRule="auto"/>
        <w:ind w:firstLine="480" w:firstLineChars="200"/>
        <w:jc w:val="both"/>
        <w:rPr>
          <w:rFonts w:ascii="仿宋" w:hAnsi="仿宋" w:eastAsia="仿宋" w:cs="仿宋"/>
          <w:sz w:val="24"/>
        </w:rPr>
      </w:pPr>
      <w:r>
        <w:rPr>
          <w:rFonts w:hint="eastAsia" w:ascii="仿宋" w:hAnsi="仿宋" w:eastAsia="仿宋" w:cs="仿宋"/>
          <w:sz w:val="24"/>
        </w:rPr>
        <w:t>2、投标人根据分包技术要求自行编写培训方案。</w:t>
      </w:r>
    </w:p>
    <w:p>
      <w:pPr>
        <w:pStyle w:val="14"/>
        <w:spacing w:line="360" w:lineRule="auto"/>
        <w:ind w:firstLine="480" w:firstLineChars="200"/>
        <w:jc w:val="both"/>
        <w:rPr>
          <w:rFonts w:ascii="仿宋" w:hAnsi="仿宋" w:eastAsia="仿宋" w:cs="仿宋"/>
          <w:sz w:val="24"/>
        </w:rPr>
      </w:pPr>
    </w:p>
    <w:p>
      <w:pPr>
        <w:pStyle w:val="14"/>
        <w:spacing w:line="360" w:lineRule="auto"/>
        <w:jc w:val="both"/>
        <w:rPr>
          <w:rFonts w:ascii="仿宋" w:hAnsi="仿宋" w:eastAsia="仿宋" w:cs="仿宋"/>
          <w:sz w:val="24"/>
        </w:rPr>
      </w:pPr>
      <w:r>
        <w:rPr>
          <w:rFonts w:hint="eastAsia" w:ascii="仿宋" w:hAnsi="仿宋" w:eastAsia="仿宋" w:cs="仿宋"/>
          <w:b/>
          <w:bCs/>
          <w:sz w:val="24"/>
        </w:rPr>
        <w:t>七、采购标的需满足的服务标准、期限、效率等要求；</w:t>
      </w:r>
    </w:p>
    <w:p>
      <w:pPr>
        <w:spacing w:line="360" w:lineRule="auto"/>
        <w:rPr>
          <w:rFonts w:ascii="仿宋" w:hAnsi="仿宋" w:eastAsia="仿宋" w:cs="仿宋"/>
          <w:sz w:val="24"/>
        </w:rPr>
      </w:pPr>
      <w:r>
        <w:rPr>
          <w:rFonts w:hint="eastAsia" w:ascii="仿宋" w:hAnsi="仿宋" w:eastAsia="仿宋" w:cs="仿宋"/>
          <w:sz w:val="24"/>
        </w:rPr>
        <w:t>1.投标人所供货物为全新未使用且具有产品质量合格证明文件的合格产品，免费培训并提供相关培训资料（使用/操作手册）及维修手册和维修密码（如果有）。</w:t>
      </w:r>
    </w:p>
    <w:p>
      <w:pPr>
        <w:spacing w:line="360" w:lineRule="auto"/>
        <w:rPr>
          <w:rFonts w:ascii="仿宋" w:hAnsi="仿宋" w:eastAsia="仿宋" w:cs="仿宋"/>
          <w:sz w:val="24"/>
        </w:rPr>
      </w:pPr>
      <w:r>
        <w:rPr>
          <w:rFonts w:hint="eastAsia" w:ascii="仿宋" w:hAnsi="仿宋" w:eastAsia="仿宋" w:cs="仿宋"/>
          <w:sz w:val="24"/>
        </w:rPr>
        <w:t>2.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pPr>
        <w:spacing w:line="360" w:lineRule="auto"/>
        <w:rPr>
          <w:rFonts w:ascii="仿宋" w:hAnsi="仿宋" w:eastAsia="仿宋" w:cs="仿宋"/>
          <w:sz w:val="24"/>
        </w:rPr>
      </w:pPr>
      <w:r>
        <w:rPr>
          <w:rFonts w:hint="eastAsia" w:ascii="仿宋" w:hAnsi="仿宋" w:eastAsia="仿宋" w:cs="仿宋"/>
          <w:sz w:val="24"/>
        </w:rPr>
        <w:t>3.投标人所提供的部件之间及设备之间的连线或接插件均视为设备内部部件，应包含在相应的配置中。</w:t>
      </w:r>
    </w:p>
    <w:p>
      <w:pPr>
        <w:spacing w:line="360" w:lineRule="auto"/>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zh-TW"/>
        </w:rPr>
        <w:t>随机的必备品、配件、工具数量及供应办法：按生产厂家标准执行。</w:t>
      </w:r>
    </w:p>
    <w:p>
      <w:pPr>
        <w:spacing w:line="360" w:lineRule="auto"/>
      </w:pPr>
      <w:r>
        <w:rPr>
          <w:rFonts w:hint="eastAsia" w:ascii="仿宋" w:hAnsi="仿宋" w:eastAsia="仿宋" w:cs="仿宋"/>
          <w:b/>
          <w:bCs/>
          <w:sz w:val="24"/>
        </w:rPr>
        <w:t>5.保修期：本项目为自设备安装、调试、验收合格之日起36个月。</w:t>
      </w:r>
      <w:r>
        <w:rPr>
          <w:rFonts w:hint="eastAsia" w:ascii="仿宋" w:hAnsi="仿宋" w:eastAsia="仿宋" w:cs="仿宋"/>
          <w:sz w:val="24"/>
        </w:rPr>
        <w:t>保修范围应包括提供的所有软件、硬件（含第三方设备或配件）和安装调试服务。在保修期内应提供维修和技术咨询服务，矫正和免费更换有缺陷的设备或部件、排除系统出现的故障。质量保证期内，投标人应对由于设计、工艺或材料的缺陷而发生的任何不足或故障负责，费用由投标人负担。</w:t>
      </w:r>
      <w:r>
        <w:rPr>
          <w:rFonts w:hint="eastAsia" w:ascii="仿宋" w:hAnsi="仿宋" w:eastAsia="仿宋" w:cs="仿宋"/>
          <w:b/>
          <w:bCs/>
          <w:sz w:val="24"/>
        </w:rPr>
        <w:t>质量保证期满后，投标人仍应负责提供终身免费维修服务，只能收取零配件费（零部件应保证按采购人设备安装地市场最低价供应），免人工费、交通费等。</w:t>
      </w:r>
    </w:p>
    <w:p>
      <w:pPr>
        <w:spacing w:line="360" w:lineRule="auto"/>
        <w:rPr>
          <w:rFonts w:ascii="仿宋" w:hAnsi="仿宋" w:eastAsia="仿宋" w:cs="仿宋"/>
          <w:sz w:val="24"/>
        </w:rPr>
      </w:pPr>
      <w:r>
        <w:rPr>
          <w:rFonts w:hint="eastAsia" w:ascii="仿宋" w:hAnsi="仿宋" w:eastAsia="仿宋" w:cs="仿宋"/>
          <w:sz w:val="24"/>
        </w:rPr>
        <w:t>6.投标人应有能力做好售后服务工作和提供技术保障。投标人或投标产品制造商应设有专业的售后服务维修机构，有充足的零件储备和能力相当的技术服务人员，</w:t>
      </w:r>
      <w:r>
        <w:rPr>
          <w:rFonts w:hint="eastAsia" w:ascii="仿宋" w:hAnsi="仿宋" w:eastAsia="仿宋" w:cs="仿宋"/>
          <w:b/>
          <w:bCs/>
          <w:sz w:val="24"/>
        </w:rPr>
        <w:t>并保证投标产品至少十年的零配件供应及维修、保养。</w:t>
      </w:r>
      <w:r>
        <w:rPr>
          <w:rFonts w:hint="eastAsia" w:ascii="仿宋" w:hAnsi="仿宋" w:eastAsia="仿宋" w:cs="仿宋"/>
          <w:sz w:val="24"/>
        </w:rPr>
        <w:t>投标时须提供有关其投标产品</w:t>
      </w:r>
      <w:r>
        <w:rPr>
          <w:rFonts w:hint="eastAsia" w:ascii="仿宋" w:hAnsi="仿宋" w:eastAsia="仿宋" w:cs="仿宋"/>
          <w:b/>
          <w:bCs/>
          <w:sz w:val="24"/>
        </w:rPr>
        <w:t>新疆地区或西北地区或全国</w:t>
      </w:r>
      <w:r>
        <w:rPr>
          <w:rFonts w:hint="eastAsia" w:ascii="仿宋" w:hAnsi="仿宋" w:eastAsia="仿宋" w:cs="仿宋"/>
          <w:sz w:val="24"/>
        </w:rPr>
        <w:t>专业的售后服务（维修站）的信息，包括售后服务机构名称、服务人员的数量和水平、联系人和联系方式、零备件的储备、提供800或400全国免费电话等。质量保证期内的免费售后维修及服务包括所有投标产品及配件，并含第三方产品，同时投标人应定期对所有投标产品提供维护保养服务。</w:t>
      </w:r>
    </w:p>
    <w:p>
      <w:pPr>
        <w:spacing w:line="360" w:lineRule="auto"/>
        <w:rPr>
          <w:rFonts w:ascii="仿宋" w:hAnsi="仿宋" w:eastAsia="仿宋" w:cs="仿宋"/>
          <w:sz w:val="24"/>
        </w:rPr>
      </w:pPr>
      <w:r>
        <w:rPr>
          <w:rFonts w:hint="eastAsia" w:ascii="仿宋" w:hAnsi="仿宋" w:eastAsia="仿宋" w:cs="仿宋"/>
          <w:sz w:val="24"/>
        </w:rPr>
        <w:t>7.设备出现故障后，投标人应保证在收到要求提供维修服务的通知后 2 小时内给予反馈，到达现场时间小于4小时，24小时内排除故障。如不能按采购人要求的时间予以修复，投标人应保证免费提供同类备用设备，供采购人使用。</w:t>
      </w:r>
    </w:p>
    <w:p>
      <w:pPr>
        <w:spacing w:line="360" w:lineRule="auto"/>
        <w:rPr>
          <w:rFonts w:ascii="仿宋" w:hAnsi="仿宋" w:eastAsia="仿宋" w:cs="仿宋"/>
          <w:sz w:val="24"/>
        </w:rPr>
      </w:pPr>
      <w:r>
        <w:rPr>
          <w:rFonts w:hint="eastAsia" w:ascii="仿宋" w:hAnsi="仿宋" w:eastAsia="仿宋" w:cs="仿宋"/>
          <w:sz w:val="24"/>
        </w:rPr>
        <w:t>8.投标人应保证在质量保证期内提供投标货物专用的软件和相应数据库资料的免费升级服务。合同签订五年内，与我院的任何信息系统对接所产生的所有费用均由中标人承担，包括信息系统所有供应商数据接口（包括设备方和医院现有业务软件方接口）相关费用。如果是软件系统安全漏洞或程序 BUG中标人须提供软件终生的免费升级和维护。</w:t>
      </w:r>
    </w:p>
    <w:p>
      <w:pPr>
        <w:pStyle w:val="65"/>
        <w:spacing w:line="440" w:lineRule="exact"/>
        <w:rPr>
          <w:b w:val="0"/>
        </w:rPr>
      </w:pPr>
      <w:r>
        <w:rPr>
          <w:rFonts w:hint="eastAsia" w:ascii="仿宋" w:hAnsi="仿宋" w:eastAsia="仿宋" w:cs="仿宋"/>
          <w:b w:val="0"/>
          <w:spacing w:val="0"/>
          <w:kern w:val="2"/>
          <w:sz w:val="24"/>
        </w:rPr>
        <w:t>9.质量保证期内，如果证实货物是有缺陷的，包括潜在的缺陷或者使用不符合要求的材料等，中标人应立即更换有缺陷的货物，保证达到合同规定的技术以及性能要求。中标人在收到通知后七日内没有弥补缺陷，采购人可自行采取必要的补救措施，但风险和费用由中标人承担，采购人同时保留通过法律途径进行索赔的权利。</w:t>
      </w:r>
    </w:p>
    <w:p>
      <w:pPr>
        <w:pStyle w:val="14"/>
        <w:spacing w:line="360" w:lineRule="auto"/>
        <w:jc w:val="both"/>
        <w:rPr>
          <w:rFonts w:ascii="仿宋" w:hAnsi="仿宋" w:eastAsia="仿宋" w:cs="仿宋"/>
          <w:sz w:val="32"/>
          <w:szCs w:val="32"/>
        </w:rPr>
      </w:pPr>
      <w:bookmarkStart w:id="586" w:name="_Toc152042387"/>
      <w:bookmarkStart w:id="587" w:name="_Toc179632627"/>
      <w:bookmarkStart w:id="588" w:name="_Toc492286403"/>
      <w:bookmarkStart w:id="589" w:name="_Toc29950"/>
      <w:bookmarkStart w:id="590" w:name="_Toc144974577"/>
      <w:bookmarkStart w:id="591" w:name="_Toc509318030"/>
      <w:bookmarkStart w:id="592" w:name="_Toc233102573"/>
      <w:bookmarkStart w:id="593" w:name="_Toc532"/>
      <w:bookmarkStart w:id="594" w:name="_Toc152045609"/>
    </w:p>
    <w:p>
      <w:pPr>
        <w:pStyle w:val="14"/>
        <w:spacing w:line="360" w:lineRule="auto"/>
        <w:jc w:val="both"/>
        <w:rPr>
          <w:rFonts w:ascii="仿宋" w:hAnsi="仿宋" w:eastAsia="仿宋" w:cs="仿宋"/>
          <w:sz w:val="32"/>
          <w:szCs w:val="32"/>
        </w:rPr>
      </w:pPr>
    </w:p>
    <w:p>
      <w:pPr>
        <w:pStyle w:val="14"/>
        <w:spacing w:line="360" w:lineRule="auto"/>
        <w:jc w:val="center"/>
        <w:rPr>
          <w:rFonts w:ascii="仿宋" w:hAnsi="仿宋" w:eastAsia="仿宋" w:cs="仿宋"/>
          <w:b/>
          <w:bCs/>
          <w:sz w:val="32"/>
          <w:szCs w:val="32"/>
        </w:rPr>
      </w:pPr>
      <w:r>
        <w:rPr>
          <w:rFonts w:hint="eastAsia" w:ascii="仿宋" w:hAnsi="仿宋" w:eastAsia="仿宋" w:cs="仿宋"/>
          <w:b/>
          <w:bCs/>
          <w:sz w:val="32"/>
          <w:szCs w:val="32"/>
        </w:rPr>
        <w:t>第五章 合同条款</w:t>
      </w:r>
      <w:bookmarkEnd w:id="586"/>
      <w:bookmarkEnd w:id="587"/>
      <w:bookmarkEnd w:id="588"/>
      <w:bookmarkEnd w:id="589"/>
      <w:bookmarkEnd w:id="590"/>
      <w:bookmarkEnd w:id="591"/>
      <w:bookmarkEnd w:id="592"/>
      <w:bookmarkEnd w:id="593"/>
      <w:bookmarkEnd w:id="594"/>
    </w:p>
    <w:p>
      <w:pPr>
        <w:rPr>
          <w:rFonts w:ascii="仿宋" w:hAnsi="仿宋" w:eastAsia="仿宋" w:cs="仿宋"/>
          <w:b/>
          <w:bCs/>
          <w:sz w:val="24"/>
        </w:rPr>
      </w:pPr>
      <w:r>
        <w:rPr>
          <w:rFonts w:hint="eastAsia" w:ascii="仿宋" w:hAnsi="仿宋" w:eastAsia="仿宋" w:cs="仿宋"/>
          <w:b/>
          <w:bCs/>
          <w:sz w:val="24"/>
        </w:rPr>
        <w:br w:type="page"/>
      </w:r>
    </w:p>
    <w:p>
      <w:pPr>
        <w:pStyle w:val="57"/>
        <w:rPr>
          <w:rFonts w:ascii="仿宋" w:hAnsi="仿宋" w:eastAsia="仿宋" w:cs="仿宋"/>
          <w:b/>
          <w:bCs/>
          <w:sz w:val="24"/>
        </w:rPr>
      </w:pPr>
    </w:p>
    <w:p>
      <w:pPr>
        <w:pStyle w:val="57"/>
        <w:rPr>
          <w:rFonts w:ascii="仿宋" w:hAnsi="仿宋" w:eastAsia="仿宋" w:cs="仿宋"/>
          <w:b/>
          <w:bCs/>
          <w:sz w:val="24"/>
        </w:rPr>
      </w:pPr>
    </w:p>
    <w:p>
      <w:pPr>
        <w:jc w:val="center"/>
      </w:pPr>
      <w:r>
        <w:rPr>
          <w:rFonts w:hint="eastAsia" w:ascii="仿宋" w:hAnsi="仿宋" w:eastAsia="仿宋" w:cs="仿宋"/>
          <w:b/>
          <w:bCs/>
          <w:sz w:val="24"/>
        </w:rPr>
        <w:t>合同格式</w:t>
      </w:r>
      <w:r>
        <w:rPr>
          <w:rFonts w:hint="eastAsia" w:hAnsi="宋体"/>
          <w:b/>
          <w:sz w:val="28"/>
          <w:szCs w:val="28"/>
        </w:rPr>
        <w:t>乌鲁木齐国际医院一批医疗设备采购项目</w:t>
      </w:r>
    </w:p>
    <w:p/>
    <w:p/>
    <w:p/>
    <w:p/>
    <w:p>
      <w:pPr>
        <w:jc w:val="center"/>
        <w:rPr>
          <w:b/>
          <w:bCs/>
          <w:sz w:val="44"/>
          <w:szCs w:val="44"/>
        </w:rPr>
      </w:pPr>
      <w:r>
        <w:rPr>
          <w:rFonts w:hint="eastAsia"/>
          <w:b/>
          <w:bCs/>
          <w:sz w:val="44"/>
          <w:szCs w:val="44"/>
        </w:rPr>
        <w:t>设备购置合同</w:t>
      </w:r>
    </w:p>
    <w:p/>
    <w:p/>
    <w:p/>
    <w:p/>
    <w:p/>
    <w:p/>
    <w:p/>
    <w:p/>
    <w:p/>
    <w:p/>
    <w:p>
      <w:pPr>
        <w:rPr>
          <w:rFonts w:hint="eastAsia" w:ascii="仿宋" w:hAnsi="仿宋" w:eastAsia="仿宋" w:cs="仿宋"/>
          <w:sz w:val="28"/>
          <w:szCs w:val="28"/>
        </w:rPr>
      </w:pPr>
      <w:r>
        <w:rPr>
          <w:rFonts w:hint="eastAsia" w:ascii="仿宋" w:hAnsi="仿宋" w:eastAsia="仿宋" w:cs="仿宋"/>
          <w:sz w:val="28"/>
          <w:szCs w:val="28"/>
        </w:rPr>
        <w:t>甲方（招标用户采购方）：</w:t>
      </w:r>
    </w:p>
    <w:p>
      <w:pPr>
        <w:rPr>
          <w:rFonts w:hint="eastAsia" w:ascii="仿宋" w:hAnsi="仿宋" w:eastAsia="仿宋" w:cs="仿宋"/>
        </w:rPr>
      </w:pPr>
      <w:r>
        <w:rPr>
          <w:rFonts w:hint="eastAsia" w:ascii="仿宋" w:hAnsi="仿宋" w:eastAsia="仿宋" w:cs="仿宋"/>
          <w:sz w:val="28"/>
          <w:szCs w:val="28"/>
        </w:rPr>
        <w:t>乙方（投标中标供应方）：</w:t>
      </w:r>
    </w:p>
    <w:p>
      <w:pPr>
        <w:rPr>
          <w:rFonts w:hint="eastAsia" w:ascii="仿宋" w:hAnsi="仿宋" w:eastAsia="仿宋" w:cs="仿宋"/>
        </w:rPr>
      </w:pPr>
    </w:p>
    <w:p>
      <w:pPr>
        <w:rPr>
          <w:rFonts w:hint="eastAsia" w:ascii="仿宋" w:hAnsi="仿宋" w:eastAsia="仿宋" w:cs="仿宋"/>
        </w:rPr>
      </w:pPr>
    </w:p>
    <w:p>
      <w:pPr>
        <w:ind w:firstLine="480" w:firstLineChars="200"/>
        <w:rPr>
          <w:rFonts w:hint="eastAsia" w:ascii="仿宋" w:hAnsi="仿宋" w:eastAsia="仿宋" w:cs="仿宋"/>
          <w:sz w:val="24"/>
        </w:rPr>
      </w:pPr>
    </w:p>
    <w:p>
      <w:pPr>
        <w:ind w:firstLine="480" w:firstLineChars="200"/>
        <w:rPr>
          <w:rFonts w:hint="eastAsia" w:ascii="仿宋" w:hAnsi="仿宋" w:eastAsia="仿宋" w:cs="仿宋"/>
          <w:sz w:val="24"/>
        </w:rPr>
      </w:pPr>
    </w:p>
    <w:p>
      <w:pPr>
        <w:ind w:firstLine="480" w:firstLineChars="200"/>
        <w:rPr>
          <w:rFonts w:hint="eastAsia" w:ascii="仿宋" w:hAnsi="仿宋" w:eastAsia="仿宋" w:cs="仿宋"/>
          <w:sz w:val="24"/>
        </w:rPr>
      </w:pPr>
      <w:r>
        <w:rPr>
          <w:rFonts w:hint="eastAsia" w:ascii="仿宋" w:hAnsi="仿宋" w:eastAsia="仿宋" w:cs="仿宋"/>
          <w:sz w:val="24"/>
        </w:rPr>
        <w:t xml:space="preserve">根据《《中华人民共和国合同法》》及 </w:t>
      </w:r>
      <w:r>
        <w:rPr>
          <w:rFonts w:hint="eastAsia" w:ascii="仿宋" w:hAnsi="仿宋" w:eastAsia="仿宋" w:cs="仿宋"/>
          <w:color w:val="FF0000"/>
          <w:sz w:val="24"/>
        </w:rPr>
        <w:t>2021年  月  日</w:t>
      </w:r>
      <w:r>
        <w:rPr>
          <w:rFonts w:hint="eastAsia" w:ascii="仿宋" w:hAnsi="仿宋" w:eastAsia="仿宋" w:cs="仿宋"/>
          <w:sz w:val="24"/>
        </w:rPr>
        <w:t>乌鲁木齐国际医院乌鲁木齐国际医院一批医疗设备采购项目（招标编号：</w:t>
      </w:r>
      <w:r>
        <w:rPr>
          <w:rFonts w:hint="eastAsia" w:ascii="仿宋" w:hAnsi="仿宋" w:eastAsia="仿宋" w:cs="仿宋"/>
          <w:color w:val="FF0000"/>
          <w:sz w:val="24"/>
        </w:rPr>
        <w:t>CXD2021-01-0</w:t>
      </w:r>
      <w:r>
        <w:rPr>
          <w:rFonts w:hint="eastAsia" w:ascii="仿宋" w:hAnsi="仿宋" w:eastAsia="仿宋" w:cs="仿宋"/>
          <w:color w:val="FF0000"/>
          <w:sz w:val="24"/>
          <w:lang w:val="en-US" w:eastAsia="zh-CN"/>
        </w:rPr>
        <w:t>82</w:t>
      </w:r>
      <w:r>
        <w:rPr>
          <w:rFonts w:hint="eastAsia" w:ascii="仿宋" w:hAnsi="仿宋" w:eastAsia="仿宋" w:cs="仿宋"/>
          <w:sz w:val="24"/>
        </w:rPr>
        <w:t>）招标代理机构：</w:t>
      </w:r>
      <w:r>
        <w:rPr>
          <w:rFonts w:hint="eastAsia" w:ascii="仿宋" w:hAnsi="仿宋" w:eastAsia="仿宋" w:cs="仿宋"/>
          <w:color w:val="FF0000"/>
          <w:sz w:val="24"/>
        </w:rPr>
        <w:t>新疆创信达招标代理有限公司</w:t>
      </w:r>
      <w:r>
        <w:rPr>
          <w:rFonts w:hint="eastAsia" w:ascii="仿宋" w:hAnsi="仿宋" w:eastAsia="仿宋" w:cs="仿宋"/>
          <w:sz w:val="24"/>
        </w:rPr>
        <w:t>）的要求，经双方协商一致，签订本合同。采购方式：公开招标。资金来源方式：预算资金</w:t>
      </w:r>
    </w:p>
    <w:p>
      <w:pPr>
        <w:rPr>
          <w:rFonts w:hint="eastAsia" w:ascii="仿宋" w:hAnsi="仿宋" w:eastAsia="仿宋" w:cs="仿宋"/>
          <w:sz w:val="28"/>
          <w:szCs w:val="28"/>
        </w:rPr>
      </w:pPr>
      <w:r>
        <w:rPr>
          <w:rFonts w:hint="eastAsia" w:ascii="仿宋" w:hAnsi="仿宋" w:eastAsia="仿宋" w:cs="仿宋"/>
          <w:sz w:val="28"/>
          <w:szCs w:val="28"/>
        </w:rPr>
        <w:t xml:space="preserve">    </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b/>
          <w:bCs/>
          <w:sz w:val="32"/>
          <w:szCs w:val="32"/>
        </w:rPr>
      </w:pPr>
      <w:r>
        <w:rPr>
          <w:rFonts w:hint="eastAsia" w:ascii="仿宋" w:hAnsi="仿宋" w:eastAsia="仿宋" w:cs="仿宋"/>
          <w:b/>
          <w:bCs/>
          <w:sz w:val="32"/>
          <w:szCs w:val="32"/>
        </w:rPr>
        <w:t xml:space="preserve">                  </w:t>
      </w:r>
    </w:p>
    <w:p>
      <w:pPr>
        <w:rPr>
          <w:rFonts w:hint="eastAsia" w:ascii="仿宋" w:hAnsi="仿宋" w:eastAsia="仿宋" w:cs="仿宋"/>
          <w:b/>
          <w:bCs/>
          <w:sz w:val="32"/>
          <w:szCs w:val="32"/>
        </w:rPr>
      </w:pPr>
    </w:p>
    <w:p>
      <w:pPr>
        <w:rPr>
          <w:rFonts w:hint="eastAsia" w:ascii="仿宋" w:hAnsi="仿宋" w:eastAsia="仿宋" w:cs="仿宋"/>
          <w:b/>
          <w:bCs/>
          <w:sz w:val="32"/>
          <w:szCs w:val="32"/>
        </w:rPr>
      </w:pPr>
    </w:p>
    <w:p>
      <w:pPr>
        <w:ind w:firstLine="3213" w:firstLineChars="1000"/>
        <w:rPr>
          <w:rFonts w:hint="eastAsia" w:ascii="仿宋" w:hAnsi="仿宋" w:eastAsia="仿宋" w:cs="仿宋"/>
          <w:b/>
          <w:bCs/>
          <w:sz w:val="32"/>
          <w:szCs w:val="32"/>
        </w:rPr>
      </w:pPr>
      <w:r>
        <w:rPr>
          <w:rFonts w:hint="eastAsia" w:ascii="仿宋" w:hAnsi="仿宋" w:eastAsia="仿宋" w:cs="仿宋"/>
          <w:b/>
          <w:bCs/>
          <w:sz w:val="32"/>
          <w:szCs w:val="32"/>
        </w:rPr>
        <w:t>设备合同</w:t>
      </w:r>
    </w:p>
    <w:p>
      <w:pPr>
        <w:rPr>
          <w:rFonts w:hint="eastAsia" w:ascii="仿宋" w:hAnsi="仿宋" w:eastAsia="仿宋" w:cs="仿宋"/>
          <w:b/>
          <w:bCs/>
          <w:sz w:val="32"/>
          <w:szCs w:val="32"/>
        </w:rPr>
      </w:pPr>
    </w:p>
    <w:p>
      <w:pPr>
        <w:numPr>
          <w:ilvl w:val="0"/>
          <w:numId w:val="4"/>
        </w:numPr>
        <w:rPr>
          <w:rFonts w:hint="eastAsia" w:ascii="仿宋" w:hAnsi="仿宋" w:eastAsia="仿宋" w:cs="仿宋"/>
          <w:sz w:val="24"/>
          <w:szCs w:val="24"/>
        </w:rPr>
      </w:pPr>
      <w:r>
        <w:rPr>
          <w:rFonts w:hint="eastAsia" w:ascii="仿宋" w:hAnsi="仿宋" w:eastAsia="仿宋" w:cs="仿宋"/>
          <w:sz w:val="24"/>
          <w:szCs w:val="24"/>
        </w:rPr>
        <w:t>乙方负责向甲方供应下表中所列设备及负责安装调试。</w:t>
      </w:r>
    </w:p>
    <w:p>
      <w:pPr>
        <w:rPr>
          <w:rFonts w:hint="eastAsia" w:ascii="仿宋" w:hAnsi="仿宋" w:eastAsia="仿宋" w:cs="仿宋"/>
          <w:sz w:val="24"/>
          <w:szCs w:val="24"/>
        </w:rPr>
      </w:pPr>
    </w:p>
    <w:tbl>
      <w:tblPr>
        <w:tblStyle w:val="19"/>
        <w:tblW w:w="9215" w:type="dxa"/>
        <w:tblInd w:w="-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709"/>
        <w:gridCol w:w="709"/>
        <w:gridCol w:w="849"/>
        <w:gridCol w:w="1170"/>
        <w:gridCol w:w="810"/>
        <w:gridCol w:w="1134"/>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70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货物名称</w:t>
            </w:r>
          </w:p>
        </w:tc>
        <w:tc>
          <w:tcPr>
            <w:tcW w:w="70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w:t>
            </w:r>
          </w:p>
        </w:tc>
        <w:tc>
          <w:tcPr>
            <w:tcW w:w="70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数量</w:t>
            </w:r>
          </w:p>
        </w:tc>
        <w:tc>
          <w:tcPr>
            <w:tcW w:w="84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单价</w:t>
            </w:r>
          </w:p>
        </w:tc>
        <w:tc>
          <w:tcPr>
            <w:tcW w:w="117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合价</w:t>
            </w:r>
          </w:p>
        </w:tc>
        <w:tc>
          <w:tcPr>
            <w:tcW w:w="81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品牌</w:t>
            </w:r>
          </w:p>
        </w:tc>
        <w:tc>
          <w:tcPr>
            <w:tcW w:w="113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规格型号</w:t>
            </w:r>
          </w:p>
        </w:tc>
        <w:tc>
          <w:tcPr>
            <w:tcW w:w="213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原产地及生产厂家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702" w:type="dxa"/>
          </w:tcPr>
          <w:p>
            <w:pPr>
              <w:jc w:val="center"/>
              <w:rPr>
                <w:rFonts w:hint="eastAsia" w:ascii="仿宋" w:hAnsi="仿宋" w:eastAsia="仿宋" w:cs="仿宋"/>
                <w:color w:val="FF0000"/>
                <w:sz w:val="24"/>
                <w:szCs w:val="24"/>
              </w:rPr>
            </w:pPr>
          </w:p>
        </w:tc>
        <w:tc>
          <w:tcPr>
            <w:tcW w:w="709" w:type="dxa"/>
          </w:tcPr>
          <w:p>
            <w:pPr>
              <w:jc w:val="center"/>
              <w:rPr>
                <w:rFonts w:hint="eastAsia" w:ascii="仿宋" w:hAnsi="仿宋" w:eastAsia="仿宋" w:cs="仿宋"/>
                <w:color w:val="FF0000"/>
                <w:sz w:val="24"/>
                <w:szCs w:val="24"/>
              </w:rPr>
            </w:pPr>
          </w:p>
        </w:tc>
        <w:tc>
          <w:tcPr>
            <w:tcW w:w="709" w:type="dxa"/>
          </w:tcPr>
          <w:p>
            <w:pPr>
              <w:jc w:val="center"/>
              <w:rPr>
                <w:rFonts w:hint="eastAsia" w:ascii="仿宋" w:hAnsi="仿宋" w:eastAsia="仿宋" w:cs="仿宋"/>
                <w:color w:val="FF0000"/>
                <w:sz w:val="24"/>
                <w:szCs w:val="24"/>
              </w:rPr>
            </w:pPr>
          </w:p>
        </w:tc>
        <w:tc>
          <w:tcPr>
            <w:tcW w:w="849" w:type="dxa"/>
          </w:tcPr>
          <w:p>
            <w:pPr>
              <w:jc w:val="center"/>
              <w:rPr>
                <w:rFonts w:hint="eastAsia" w:ascii="仿宋" w:hAnsi="仿宋" w:eastAsia="仿宋" w:cs="仿宋"/>
                <w:color w:val="FF0000"/>
                <w:sz w:val="24"/>
                <w:szCs w:val="24"/>
              </w:rPr>
            </w:pPr>
          </w:p>
        </w:tc>
        <w:tc>
          <w:tcPr>
            <w:tcW w:w="1170" w:type="dxa"/>
          </w:tcPr>
          <w:p>
            <w:pPr>
              <w:jc w:val="center"/>
              <w:rPr>
                <w:rFonts w:hint="eastAsia" w:ascii="仿宋" w:hAnsi="仿宋" w:eastAsia="仿宋" w:cs="仿宋"/>
                <w:color w:val="FF0000"/>
                <w:sz w:val="24"/>
                <w:szCs w:val="24"/>
              </w:rPr>
            </w:pPr>
          </w:p>
        </w:tc>
        <w:tc>
          <w:tcPr>
            <w:tcW w:w="810" w:type="dxa"/>
          </w:tcPr>
          <w:p>
            <w:pPr>
              <w:jc w:val="center"/>
              <w:rPr>
                <w:rFonts w:hint="eastAsia" w:ascii="仿宋" w:hAnsi="仿宋" w:eastAsia="仿宋" w:cs="仿宋"/>
                <w:color w:val="FF0000"/>
                <w:sz w:val="24"/>
                <w:szCs w:val="24"/>
              </w:rPr>
            </w:pPr>
          </w:p>
        </w:tc>
        <w:tc>
          <w:tcPr>
            <w:tcW w:w="1134" w:type="dxa"/>
          </w:tcPr>
          <w:p>
            <w:pPr>
              <w:jc w:val="center"/>
              <w:rPr>
                <w:rFonts w:hint="eastAsia" w:ascii="仿宋" w:hAnsi="仿宋" w:eastAsia="仿宋" w:cs="仿宋"/>
                <w:color w:val="FF0000"/>
                <w:sz w:val="24"/>
                <w:szCs w:val="24"/>
              </w:rPr>
            </w:pPr>
          </w:p>
        </w:tc>
        <w:tc>
          <w:tcPr>
            <w:tcW w:w="2132" w:type="dxa"/>
          </w:tcPr>
          <w:p>
            <w:pPr>
              <w:jc w:val="center"/>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702" w:type="dxa"/>
          </w:tcPr>
          <w:p>
            <w:pPr>
              <w:jc w:val="center"/>
              <w:rPr>
                <w:rFonts w:hint="eastAsia" w:ascii="仿宋" w:hAnsi="仿宋" w:eastAsia="仿宋" w:cs="仿宋"/>
                <w:color w:val="FF0000"/>
                <w:sz w:val="24"/>
                <w:szCs w:val="24"/>
              </w:rPr>
            </w:pPr>
          </w:p>
        </w:tc>
        <w:tc>
          <w:tcPr>
            <w:tcW w:w="709" w:type="dxa"/>
          </w:tcPr>
          <w:p>
            <w:pPr>
              <w:jc w:val="center"/>
              <w:rPr>
                <w:rFonts w:hint="eastAsia" w:ascii="仿宋" w:hAnsi="仿宋" w:eastAsia="仿宋" w:cs="仿宋"/>
                <w:color w:val="FF0000"/>
                <w:sz w:val="24"/>
                <w:szCs w:val="24"/>
              </w:rPr>
            </w:pPr>
          </w:p>
        </w:tc>
        <w:tc>
          <w:tcPr>
            <w:tcW w:w="709" w:type="dxa"/>
          </w:tcPr>
          <w:p>
            <w:pPr>
              <w:jc w:val="center"/>
              <w:rPr>
                <w:rFonts w:hint="eastAsia" w:ascii="仿宋" w:hAnsi="仿宋" w:eastAsia="仿宋" w:cs="仿宋"/>
                <w:color w:val="FF0000"/>
                <w:sz w:val="24"/>
                <w:szCs w:val="24"/>
              </w:rPr>
            </w:pPr>
          </w:p>
        </w:tc>
        <w:tc>
          <w:tcPr>
            <w:tcW w:w="849" w:type="dxa"/>
          </w:tcPr>
          <w:p>
            <w:pPr>
              <w:jc w:val="center"/>
              <w:rPr>
                <w:rFonts w:hint="eastAsia" w:ascii="仿宋" w:hAnsi="仿宋" w:eastAsia="仿宋" w:cs="仿宋"/>
                <w:color w:val="FF0000"/>
                <w:sz w:val="24"/>
                <w:szCs w:val="24"/>
              </w:rPr>
            </w:pPr>
          </w:p>
        </w:tc>
        <w:tc>
          <w:tcPr>
            <w:tcW w:w="1170" w:type="dxa"/>
          </w:tcPr>
          <w:p>
            <w:pPr>
              <w:jc w:val="center"/>
              <w:rPr>
                <w:rFonts w:hint="eastAsia" w:ascii="仿宋" w:hAnsi="仿宋" w:eastAsia="仿宋" w:cs="仿宋"/>
                <w:color w:val="FF0000"/>
                <w:sz w:val="24"/>
                <w:szCs w:val="24"/>
              </w:rPr>
            </w:pPr>
          </w:p>
        </w:tc>
        <w:tc>
          <w:tcPr>
            <w:tcW w:w="810" w:type="dxa"/>
          </w:tcPr>
          <w:p>
            <w:pPr>
              <w:jc w:val="center"/>
              <w:rPr>
                <w:rFonts w:hint="eastAsia" w:ascii="仿宋" w:hAnsi="仿宋" w:eastAsia="仿宋" w:cs="仿宋"/>
                <w:color w:val="FF0000"/>
                <w:sz w:val="24"/>
                <w:szCs w:val="24"/>
              </w:rPr>
            </w:pPr>
          </w:p>
        </w:tc>
        <w:tc>
          <w:tcPr>
            <w:tcW w:w="1134" w:type="dxa"/>
          </w:tcPr>
          <w:p>
            <w:pPr>
              <w:jc w:val="center"/>
              <w:rPr>
                <w:rFonts w:hint="eastAsia" w:ascii="仿宋" w:hAnsi="仿宋" w:eastAsia="仿宋" w:cs="仿宋"/>
                <w:color w:val="FF0000"/>
                <w:sz w:val="24"/>
                <w:szCs w:val="24"/>
              </w:rPr>
            </w:pPr>
          </w:p>
        </w:tc>
        <w:tc>
          <w:tcPr>
            <w:tcW w:w="2132" w:type="dxa"/>
          </w:tcPr>
          <w:p>
            <w:pPr>
              <w:jc w:val="center"/>
              <w:rPr>
                <w:rFonts w:hint="eastAsia" w:ascii="仿宋" w:hAnsi="仿宋" w:eastAsia="仿宋" w:cs="仿宋"/>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702" w:type="dxa"/>
          </w:tcPr>
          <w:p>
            <w:pPr>
              <w:jc w:val="center"/>
              <w:rPr>
                <w:rFonts w:hint="eastAsia" w:ascii="仿宋" w:hAnsi="仿宋" w:eastAsia="仿宋" w:cs="仿宋"/>
                <w:color w:val="FF0000"/>
                <w:sz w:val="24"/>
                <w:szCs w:val="24"/>
              </w:rPr>
            </w:pPr>
          </w:p>
        </w:tc>
        <w:tc>
          <w:tcPr>
            <w:tcW w:w="709" w:type="dxa"/>
          </w:tcPr>
          <w:p>
            <w:pPr>
              <w:jc w:val="center"/>
              <w:rPr>
                <w:rFonts w:hint="eastAsia" w:ascii="仿宋" w:hAnsi="仿宋" w:eastAsia="仿宋" w:cs="仿宋"/>
                <w:color w:val="FF0000"/>
                <w:sz w:val="24"/>
                <w:szCs w:val="24"/>
              </w:rPr>
            </w:pPr>
          </w:p>
        </w:tc>
        <w:tc>
          <w:tcPr>
            <w:tcW w:w="709" w:type="dxa"/>
          </w:tcPr>
          <w:p>
            <w:pPr>
              <w:jc w:val="center"/>
              <w:rPr>
                <w:rFonts w:hint="eastAsia" w:ascii="仿宋" w:hAnsi="仿宋" w:eastAsia="仿宋" w:cs="仿宋"/>
                <w:color w:val="FF0000"/>
                <w:sz w:val="24"/>
                <w:szCs w:val="24"/>
              </w:rPr>
            </w:pPr>
          </w:p>
        </w:tc>
        <w:tc>
          <w:tcPr>
            <w:tcW w:w="849" w:type="dxa"/>
          </w:tcPr>
          <w:p>
            <w:pPr>
              <w:jc w:val="center"/>
              <w:rPr>
                <w:rFonts w:hint="eastAsia" w:ascii="仿宋" w:hAnsi="仿宋" w:eastAsia="仿宋" w:cs="仿宋"/>
                <w:color w:val="FF0000"/>
                <w:sz w:val="24"/>
                <w:szCs w:val="24"/>
              </w:rPr>
            </w:pPr>
          </w:p>
        </w:tc>
        <w:tc>
          <w:tcPr>
            <w:tcW w:w="1170" w:type="dxa"/>
          </w:tcPr>
          <w:p>
            <w:pPr>
              <w:jc w:val="center"/>
              <w:rPr>
                <w:rFonts w:hint="eastAsia" w:ascii="仿宋" w:hAnsi="仿宋" w:eastAsia="仿宋" w:cs="仿宋"/>
                <w:color w:val="FF0000"/>
                <w:sz w:val="24"/>
                <w:szCs w:val="24"/>
              </w:rPr>
            </w:pPr>
          </w:p>
        </w:tc>
        <w:tc>
          <w:tcPr>
            <w:tcW w:w="810" w:type="dxa"/>
          </w:tcPr>
          <w:p>
            <w:pPr>
              <w:jc w:val="center"/>
              <w:rPr>
                <w:rFonts w:hint="eastAsia" w:ascii="仿宋" w:hAnsi="仿宋" w:eastAsia="仿宋" w:cs="仿宋"/>
                <w:color w:val="FF0000"/>
                <w:sz w:val="24"/>
                <w:szCs w:val="24"/>
              </w:rPr>
            </w:pPr>
          </w:p>
        </w:tc>
        <w:tc>
          <w:tcPr>
            <w:tcW w:w="1134" w:type="dxa"/>
          </w:tcPr>
          <w:p>
            <w:pPr>
              <w:jc w:val="center"/>
              <w:rPr>
                <w:rFonts w:hint="eastAsia" w:ascii="仿宋" w:hAnsi="仿宋" w:eastAsia="仿宋" w:cs="仿宋"/>
                <w:color w:val="FF0000"/>
                <w:sz w:val="24"/>
                <w:szCs w:val="24"/>
              </w:rPr>
            </w:pPr>
          </w:p>
        </w:tc>
        <w:tc>
          <w:tcPr>
            <w:tcW w:w="2132" w:type="dxa"/>
          </w:tcPr>
          <w:p>
            <w:pPr>
              <w:jc w:val="center"/>
              <w:rPr>
                <w:rFonts w:hint="eastAsia" w:ascii="仿宋" w:hAnsi="仿宋" w:eastAsia="仿宋" w:cs="仿宋"/>
                <w:color w:val="FF0000"/>
                <w:sz w:val="24"/>
                <w:szCs w:val="24"/>
              </w:rPr>
            </w:pPr>
          </w:p>
        </w:tc>
      </w:tr>
    </w:tbl>
    <w:p>
      <w:pPr>
        <w:rPr>
          <w:rFonts w:hint="eastAsia" w:ascii="仿宋" w:hAnsi="仿宋" w:eastAsia="仿宋" w:cs="仿宋"/>
          <w:sz w:val="24"/>
          <w:szCs w:val="24"/>
        </w:rPr>
      </w:pPr>
    </w:p>
    <w:p>
      <w:pPr>
        <w:rPr>
          <w:rFonts w:hint="eastAsia" w:ascii="仿宋" w:hAnsi="仿宋" w:eastAsia="仿宋" w:cs="仿宋"/>
          <w:sz w:val="24"/>
          <w:szCs w:val="24"/>
        </w:rPr>
      </w:pPr>
    </w:p>
    <w:p>
      <w:pPr>
        <w:numPr>
          <w:ilvl w:val="0"/>
          <w:numId w:val="4"/>
        </w:numPr>
        <w:rPr>
          <w:rFonts w:hint="eastAsia" w:ascii="仿宋" w:hAnsi="仿宋" w:eastAsia="仿宋" w:cs="仿宋"/>
          <w:b/>
          <w:bCs/>
          <w:sz w:val="24"/>
          <w:szCs w:val="24"/>
        </w:rPr>
      </w:pPr>
      <w:r>
        <w:rPr>
          <w:rFonts w:hint="eastAsia" w:ascii="仿宋" w:hAnsi="仿宋" w:eastAsia="仿宋" w:cs="仿宋"/>
          <w:b/>
          <w:bCs/>
          <w:sz w:val="24"/>
          <w:szCs w:val="24"/>
        </w:rPr>
        <w:t>合同总价和支付方式</w:t>
      </w:r>
    </w:p>
    <w:p>
      <w:pPr>
        <w:rPr>
          <w:rFonts w:hint="eastAsia" w:ascii="仿宋" w:hAnsi="仿宋" w:eastAsia="仿宋" w:cs="仿宋"/>
          <w:b/>
          <w:bCs/>
          <w:sz w:val="24"/>
          <w:szCs w:val="24"/>
        </w:rPr>
      </w:pPr>
    </w:p>
    <w:p>
      <w:pPr>
        <w:rPr>
          <w:rFonts w:hint="eastAsia" w:ascii="仿宋" w:hAnsi="仿宋" w:eastAsia="仿宋" w:cs="仿宋"/>
          <w:color w:val="000000"/>
          <w:sz w:val="24"/>
          <w:szCs w:val="24"/>
        </w:rPr>
      </w:pPr>
      <w:r>
        <w:rPr>
          <w:rFonts w:hint="eastAsia" w:ascii="仿宋" w:hAnsi="仿宋" w:eastAsia="仿宋" w:cs="仿宋"/>
          <w:sz w:val="24"/>
          <w:szCs w:val="24"/>
        </w:rPr>
        <w:t xml:space="preserve">2.1 合同总价：总价为人民币（大写）：  </w:t>
      </w:r>
      <w:r>
        <w:rPr>
          <w:rFonts w:hint="eastAsia" w:ascii="仿宋" w:hAnsi="仿宋" w:eastAsia="仿宋" w:cs="仿宋"/>
          <w:color w:val="FF0000"/>
          <w:sz w:val="24"/>
          <w:szCs w:val="24"/>
        </w:rPr>
        <w:t>元整</w:t>
      </w:r>
      <w:r>
        <w:rPr>
          <w:rFonts w:hint="eastAsia" w:ascii="仿宋" w:hAnsi="仿宋" w:eastAsia="仿宋" w:cs="仿宋"/>
          <w:sz w:val="24"/>
          <w:szCs w:val="24"/>
        </w:rPr>
        <w:t>，即</w:t>
      </w:r>
      <w:r>
        <w:rPr>
          <w:rFonts w:hint="eastAsia" w:ascii="仿宋" w:hAnsi="仿宋" w:eastAsia="仿宋" w:cs="仿宋"/>
          <w:b/>
          <w:bCs/>
          <w:color w:val="FF0000"/>
          <w:sz w:val="24"/>
          <w:szCs w:val="24"/>
        </w:rPr>
        <w:t xml:space="preserve">RMB：¥  </w:t>
      </w:r>
      <w:r>
        <w:rPr>
          <w:rFonts w:hint="eastAsia" w:ascii="仿宋" w:hAnsi="仿宋" w:eastAsia="仿宋" w:cs="仿宋"/>
          <w:sz w:val="24"/>
          <w:szCs w:val="24"/>
        </w:rPr>
        <w:t>元，该合同总金额是设计、设备制造、包装、仓储、运输、安装及验收合格之前及保修期与备品备件发</w:t>
      </w:r>
      <w:r>
        <w:rPr>
          <w:rFonts w:hint="eastAsia" w:ascii="仿宋" w:hAnsi="仿宋" w:eastAsia="仿宋" w:cs="仿宋"/>
          <w:color w:val="000000"/>
          <w:sz w:val="24"/>
          <w:szCs w:val="24"/>
        </w:rPr>
        <w:t>生的所有含税费用。本合同执行期间合同总额不变。</w:t>
      </w:r>
    </w:p>
    <w:p>
      <w:pPr>
        <w:rPr>
          <w:rFonts w:hint="eastAsia" w:ascii="仿宋" w:hAnsi="仿宋" w:eastAsia="仿宋" w:cs="仿宋"/>
          <w:color w:val="000000"/>
          <w:sz w:val="24"/>
          <w:szCs w:val="24"/>
        </w:rPr>
      </w:pPr>
    </w:p>
    <w:p>
      <w:pPr>
        <w:rPr>
          <w:rFonts w:hint="eastAsia" w:ascii="仿宋" w:hAnsi="仿宋" w:eastAsia="仿宋" w:cs="仿宋"/>
          <w:color w:val="FF0000"/>
          <w:sz w:val="24"/>
          <w:szCs w:val="24"/>
        </w:rPr>
      </w:pPr>
      <w:r>
        <w:rPr>
          <w:rFonts w:hint="eastAsia" w:ascii="仿宋" w:hAnsi="仿宋" w:eastAsia="仿宋" w:cs="仿宋"/>
          <w:color w:val="FF0000"/>
          <w:sz w:val="24"/>
          <w:szCs w:val="24"/>
        </w:rPr>
        <w:t>2.2支付方式:设备安装完毕验收合格，乙方提供发票后甲方支付设备款90%到乙方指定帐户，余款10%质保期满后全部付清。</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2.3 乙方开户银行：</w:t>
      </w:r>
    </w:p>
    <w:p>
      <w:pPr>
        <w:rPr>
          <w:rFonts w:hint="eastAsia" w:ascii="仿宋" w:hAnsi="仿宋" w:eastAsia="仿宋" w:cs="仿宋"/>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t>3、合同组成</w:t>
      </w: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r>
        <w:rPr>
          <w:rFonts w:hint="eastAsia" w:ascii="仿宋" w:hAnsi="仿宋" w:eastAsia="仿宋" w:cs="仿宋"/>
          <w:color w:val="000000"/>
          <w:sz w:val="24"/>
          <w:szCs w:val="24"/>
        </w:rPr>
        <w:t>详细价格、技术说明及其它有关合同设备的特定信息由合同附件说明（合同附件的相关要求低于招投标文件的，以招投标文件的要求为准）。所有附件及本项目的招投标文件、会议纪要、协议等均为本合同不可分割之一部分。</w:t>
      </w:r>
    </w:p>
    <w:p>
      <w:pPr>
        <w:rPr>
          <w:rFonts w:hint="eastAsia" w:ascii="仿宋" w:hAnsi="仿宋" w:eastAsia="仿宋" w:cs="仿宋"/>
          <w:color w:val="000000"/>
          <w:sz w:val="24"/>
          <w:szCs w:val="24"/>
        </w:rPr>
      </w:pPr>
    </w:p>
    <w:p>
      <w:p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4、技术要求</w:t>
      </w: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r>
        <w:rPr>
          <w:rFonts w:hint="eastAsia" w:ascii="仿宋" w:hAnsi="仿宋" w:eastAsia="仿宋" w:cs="仿宋"/>
          <w:color w:val="000000"/>
          <w:sz w:val="24"/>
          <w:szCs w:val="24"/>
        </w:rPr>
        <w:t>乙方所提供设备，必须符合国家有关规范和环保要求及招投标文件的技术要求，并提供设备的出厂测试报告。</w:t>
      </w:r>
    </w:p>
    <w:p>
      <w:pPr>
        <w:rPr>
          <w:rFonts w:hint="eastAsia" w:ascii="仿宋" w:hAnsi="仿宋" w:eastAsia="仿宋" w:cs="仿宋"/>
          <w:color w:val="000000"/>
          <w:sz w:val="24"/>
          <w:szCs w:val="24"/>
        </w:rPr>
      </w:pPr>
    </w:p>
    <w:p>
      <w:pPr>
        <w:numPr>
          <w:ilvl w:val="0"/>
          <w:numId w:val="5"/>
        </w:num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合同设备包装、交货、安装、调试及验收</w:t>
      </w:r>
    </w:p>
    <w:p>
      <w:pPr>
        <w:rPr>
          <w:rFonts w:hint="eastAsia" w:ascii="仿宋" w:hAnsi="仿宋" w:eastAsia="仿宋" w:cs="仿宋"/>
          <w:b/>
          <w:bCs/>
          <w:color w:val="000000"/>
          <w:sz w:val="24"/>
          <w:szCs w:val="24"/>
        </w:rPr>
      </w:pPr>
    </w:p>
    <w:p>
      <w:pPr>
        <w:rPr>
          <w:rFonts w:hint="eastAsia" w:ascii="仿宋" w:hAnsi="仿宋" w:eastAsia="仿宋" w:cs="仿宋"/>
          <w:color w:val="000000"/>
          <w:sz w:val="24"/>
          <w:szCs w:val="24"/>
        </w:rPr>
      </w:pPr>
      <w:r>
        <w:rPr>
          <w:rFonts w:hint="eastAsia" w:ascii="仿宋" w:hAnsi="仿宋" w:eastAsia="仿宋" w:cs="仿宋"/>
          <w:color w:val="000000"/>
          <w:sz w:val="24"/>
          <w:szCs w:val="24"/>
        </w:rPr>
        <w:t>5.1合同设备的包装：</w:t>
      </w:r>
    </w:p>
    <w:p>
      <w:pPr>
        <w:rPr>
          <w:rFonts w:hint="eastAsia" w:ascii="仿宋" w:hAnsi="仿宋" w:eastAsia="仿宋" w:cs="仿宋"/>
          <w:color w:val="000000"/>
          <w:sz w:val="24"/>
          <w:szCs w:val="24"/>
        </w:rPr>
      </w:pPr>
      <w:r>
        <w:rPr>
          <w:rFonts w:hint="eastAsia" w:ascii="仿宋" w:hAnsi="仿宋" w:eastAsia="仿宋" w:cs="仿宋"/>
          <w:color w:val="000000"/>
          <w:sz w:val="24"/>
          <w:szCs w:val="24"/>
        </w:rPr>
        <w:t>设备的包装均应有良好的防湿、防锈、防潮、防雨、防腐及防碰撞的措施。凡由于包装不良造成的损失和由此产生的费用均由乙方承担。</w:t>
      </w: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r>
        <w:rPr>
          <w:rFonts w:hint="eastAsia" w:ascii="仿宋" w:hAnsi="仿宋" w:eastAsia="仿宋" w:cs="仿宋"/>
          <w:color w:val="000000"/>
          <w:sz w:val="24"/>
          <w:szCs w:val="24"/>
        </w:rPr>
        <w:t>5.2合同设备的交货：</w:t>
      </w: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r>
        <w:rPr>
          <w:rFonts w:hint="eastAsia" w:ascii="仿宋" w:hAnsi="仿宋" w:eastAsia="仿宋" w:cs="仿宋"/>
          <w:color w:val="000000"/>
          <w:sz w:val="24"/>
          <w:szCs w:val="24"/>
        </w:rPr>
        <w:t>5.2.1乙方交货使用时间：</w:t>
      </w:r>
      <w:r>
        <w:rPr>
          <w:rFonts w:hint="eastAsia" w:ascii="仿宋" w:hAnsi="仿宋" w:eastAsia="仿宋" w:cs="仿宋"/>
          <w:color w:val="FF0000"/>
          <w:sz w:val="24"/>
          <w:szCs w:val="24"/>
        </w:rPr>
        <w:t>合同签订后30个工作日安装调试完毕。</w:t>
      </w: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r>
        <w:rPr>
          <w:rFonts w:hint="eastAsia" w:ascii="仿宋" w:hAnsi="仿宋" w:eastAsia="仿宋" w:cs="仿宋"/>
          <w:color w:val="000000"/>
          <w:sz w:val="24"/>
          <w:szCs w:val="24"/>
        </w:rPr>
        <w:t>5.2.2乙方交货地点：采购人指定地点</w:t>
      </w:r>
    </w:p>
    <w:p>
      <w:pPr>
        <w:rPr>
          <w:rFonts w:hint="eastAsia" w:ascii="仿宋" w:hAnsi="仿宋" w:eastAsia="仿宋" w:cs="仿宋"/>
          <w:color w:val="000000"/>
          <w:sz w:val="24"/>
          <w:szCs w:val="24"/>
        </w:rPr>
      </w:pPr>
      <w:r>
        <w:rPr>
          <w:rFonts w:hint="eastAsia" w:ascii="仿宋" w:hAnsi="仿宋" w:eastAsia="仿宋" w:cs="仿宋"/>
          <w:color w:val="000000"/>
          <w:sz w:val="24"/>
          <w:szCs w:val="24"/>
        </w:rPr>
        <w:t>5.3合同设备的安装调式：</w:t>
      </w:r>
    </w:p>
    <w:p>
      <w:pPr>
        <w:rPr>
          <w:rFonts w:hint="eastAsia" w:ascii="仿宋" w:hAnsi="仿宋" w:eastAsia="仿宋" w:cs="仿宋"/>
          <w:color w:val="000000"/>
          <w:sz w:val="24"/>
          <w:szCs w:val="24"/>
        </w:rPr>
      </w:pPr>
      <w:r>
        <w:rPr>
          <w:rFonts w:hint="eastAsia" w:ascii="仿宋" w:hAnsi="仿宋" w:eastAsia="仿宋" w:cs="仿宋"/>
          <w:color w:val="000000"/>
          <w:sz w:val="24"/>
          <w:szCs w:val="24"/>
        </w:rPr>
        <w:t>5.3.1乙方负责合同项下的安装调试，一切费用由乙方负责。</w:t>
      </w:r>
    </w:p>
    <w:p>
      <w:pPr>
        <w:rPr>
          <w:rFonts w:hint="eastAsia" w:ascii="仿宋" w:hAnsi="仿宋" w:eastAsia="仿宋" w:cs="仿宋"/>
          <w:color w:val="000000"/>
          <w:sz w:val="24"/>
          <w:szCs w:val="24"/>
        </w:rPr>
      </w:pPr>
      <w:r>
        <w:rPr>
          <w:rFonts w:hint="eastAsia" w:ascii="仿宋" w:hAnsi="仿宋" w:eastAsia="仿宋" w:cs="仿宋"/>
          <w:color w:val="000000"/>
          <w:sz w:val="24"/>
          <w:szCs w:val="24"/>
        </w:rPr>
        <w:t>5.3.2乙方安装时须对各安装场地内的其它设备、设施有良好保护措施。</w:t>
      </w: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r>
        <w:rPr>
          <w:rFonts w:hint="eastAsia" w:ascii="仿宋" w:hAnsi="仿宋" w:eastAsia="仿宋" w:cs="仿宋"/>
          <w:color w:val="000000"/>
          <w:sz w:val="24"/>
          <w:szCs w:val="24"/>
        </w:rPr>
        <w:t>5.4设备的验收：</w:t>
      </w: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r>
        <w:rPr>
          <w:rFonts w:hint="eastAsia" w:ascii="仿宋" w:hAnsi="仿宋" w:eastAsia="仿宋" w:cs="仿宋"/>
          <w:color w:val="000000"/>
          <w:sz w:val="24"/>
          <w:szCs w:val="24"/>
        </w:rPr>
        <w:t>5.4.1设备安装调试完毕，试运行一个月后组织验收，如中标设备在试运行期间出现故障，则应相应延长试运行时间，验收应在甲乙双方共同参加下进行，甲方也可请相应专家协助验收，专家费用由乙方承担。</w:t>
      </w:r>
    </w:p>
    <w:p>
      <w:pPr>
        <w:rPr>
          <w:rFonts w:hint="eastAsia" w:ascii="仿宋" w:hAnsi="仿宋" w:eastAsia="仿宋" w:cs="仿宋"/>
          <w:color w:val="000000"/>
          <w:sz w:val="24"/>
          <w:szCs w:val="24"/>
        </w:rPr>
      </w:pPr>
      <w:r>
        <w:rPr>
          <w:rFonts w:hint="eastAsia" w:ascii="仿宋" w:hAnsi="仿宋" w:eastAsia="仿宋" w:cs="仿宋"/>
          <w:color w:val="000000"/>
          <w:sz w:val="24"/>
          <w:szCs w:val="24"/>
        </w:rPr>
        <w:t>5.4.2验收按国家有关的规定，规范进行，并且依据招投标文件的品牌、规格、型号、参数及技术要求进行验收。验收时如发现所交付的设备有短装、次品、损坏或其它不符合招投标文件要求的，甲方有权拒收由此产生的有关费用由乙方承担。</w:t>
      </w:r>
    </w:p>
    <w:p>
      <w:pPr>
        <w:rPr>
          <w:rFonts w:hint="eastAsia" w:ascii="仿宋" w:hAnsi="仿宋" w:eastAsia="仿宋" w:cs="仿宋"/>
          <w:color w:val="000000"/>
          <w:sz w:val="24"/>
          <w:szCs w:val="24"/>
        </w:rPr>
      </w:pPr>
      <w:r>
        <w:rPr>
          <w:rFonts w:hint="eastAsia" w:ascii="仿宋" w:hAnsi="仿宋" w:eastAsia="仿宋" w:cs="仿宋"/>
          <w:color w:val="000000"/>
          <w:sz w:val="24"/>
          <w:szCs w:val="24"/>
        </w:rPr>
        <w:t>5.4.3如果合同设备运输和安装调试过程中因事故造成货物短缺、损坏、乙方应及时安排换装，以保证合同设备安装调试的成功完成。换货的相关费用由乙方承担。</w:t>
      </w:r>
    </w:p>
    <w:p>
      <w:pPr>
        <w:rPr>
          <w:rFonts w:hint="eastAsia" w:ascii="仿宋" w:hAnsi="仿宋" w:eastAsia="仿宋" w:cs="仿宋"/>
          <w:color w:val="000000"/>
          <w:sz w:val="24"/>
          <w:szCs w:val="24"/>
        </w:rPr>
      </w:pPr>
      <w:r>
        <w:rPr>
          <w:rFonts w:hint="eastAsia" w:ascii="仿宋" w:hAnsi="仿宋" w:eastAsia="仿宋" w:cs="仿宋"/>
          <w:color w:val="000000"/>
          <w:sz w:val="24"/>
          <w:szCs w:val="24"/>
        </w:rPr>
        <w:t>5.4.4国内产品必具备出厂合格证。</w:t>
      </w:r>
      <w:r>
        <w:rPr>
          <w:rFonts w:hint="eastAsia" w:ascii="仿宋" w:hAnsi="仿宋" w:eastAsia="仿宋" w:cs="仿宋"/>
          <w:color w:val="000000"/>
          <w:spacing w:val="5"/>
          <w:sz w:val="24"/>
          <w:szCs w:val="24"/>
        </w:rPr>
        <w:t>进口产品必须具备原产地证明和商检局的检验证明及合法进货渠道证明等相</w:t>
      </w:r>
      <w:r>
        <w:rPr>
          <w:rFonts w:hint="eastAsia" w:ascii="仿宋" w:hAnsi="仿宋" w:eastAsia="仿宋" w:cs="仿宋"/>
          <w:color w:val="000000"/>
          <w:sz w:val="24"/>
          <w:szCs w:val="24"/>
        </w:rPr>
        <w:t>关必需文件。</w:t>
      </w:r>
    </w:p>
    <w:p>
      <w:pPr>
        <w:rPr>
          <w:rFonts w:hint="eastAsia" w:ascii="仿宋" w:hAnsi="仿宋" w:eastAsia="仿宋" w:cs="仿宋"/>
          <w:color w:val="000000"/>
          <w:sz w:val="24"/>
          <w:szCs w:val="24"/>
        </w:rPr>
      </w:pPr>
      <w:r>
        <w:rPr>
          <w:rFonts w:hint="eastAsia" w:ascii="仿宋" w:hAnsi="仿宋" w:eastAsia="仿宋" w:cs="仿宋"/>
          <w:color w:val="000000"/>
          <w:sz w:val="24"/>
          <w:szCs w:val="24"/>
        </w:rPr>
        <w:t>5.5乙方保证合同项下提供的设备不侵犯任何第三方的专利、商标或版权。否则，乙方须承担对第三方的专利或版权的侵权责任并承担因此而发生的所有费用。</w:t>
      </w:r>
    </w:p>
    <w:p>
      <w:pPr>
        <w:rPr>
          <w:rFonts w:hint="eastAsia" w:ascii="仿宋" w:hAnsi="仿宋" w:eastAsia="仿宋" w:cs="仿宋"/>
          <w:color w:val="000000"/>
          <w:sz w:val="24"/>
          <w:szCs w:val="24"/>
        </w:rPr>
      </w:pPr>
    </w:p>
    <w:p>
      <w:pPr>
        <w:numPr>
          <w:ilvl w:val="0"/>
          <w:numId w:val="5"/>
        </w:num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质量保证及今后服务</w:t>
      </w:r>
    </w:p>
    <w:p>
      <w:pPr>
        <w:rPr>
          <w:rFonts w:hint="eastAsia" w:ascii="仿宋" w:hAnsi="仿宋" w:eastAsia="仿宋" w:cs="仿宋"/>
          <w:b/>
          <w:bCs/>
          <w:color w:val="000000"/>
          <w:sz w:val="24"/>
          <w:szCs w:val="24"/>
        </w:rPr>
      </w:pPr>
    </w:p>
    <w:p>
      <w:pPr>
        <w:rPr>
          <w:rFonts w:hint="eastAsia" w:ascii="仿宋" w:hAnsi="仿宋" w:eastAsia="仿宋" w:cs="仿宋"/>
          <w:color w:val="000000"/>
          <w:sz w:val="24"/>
          <w:szCs w:val="24"/>
        </w:rPr>
      </w:pPr>
      <w:r>
        <w:rPr>
          <w:rFonts w:hint="eastAsia" w:ascii="仿宋" w:hAnsi="仿宋" w:eastAsia="仿宋" w:cs="仿宋"/>
          <w:color w:val="000000"/>
          <w:sz w:val="24"/>
          <w:szCs w:val="24"/>
        </w:rPr>
        <w:t>6.1乙方保证合同设备是全新、未曾使用过的，其质量、规格及技术特征符合国家质量标准和招投标文件及合同附件的要求。</w:t>
      </w:r>
    </w:p>
    <w:p>
      <w:pPr>
        <w:rPr>
          <w:rFonts w:hint="eastAsia" w:ascii="仿宋" w:hAnsi="仿宋" w:eastAsia="仿宋" w:cs="仿宋"/>
          <w:color w:val="000000"/>
          <w:sz w:val="24"/>
          <w:szCs w:val="24"/>
        </w:rPr>
      </w:pPr>
      <w:r>
        <w:rPr>
          <w:rFonts w:hint="eastAsia" w:ascii="仿宋" w:hAnsi="仿宋" w:eastAsia="仿宋" w:cs="仿宋"/>
          <w:color w:val="000000"/>
          <w:sz w:val="24"/>
          <w:szCs w:val="24"/>
        </w:rPr>
        <w:t>6.2合同设备免费保质期叁年（甲方验收合格之日起计算）。</w:t>
      </w:r>
    </w:p>
    <w:p>
      <w:pPr>
        <w:rPr>
          <w:rFonts w:hint="eastAsia" w:ascii="仿宋" w:hAnsi="仿宋" w:eastAsia="仿宋" w:cs="仿宋"/>
          <w:color w:val="000000"/>
          <w:sz w:val="24"/>
          <w:szCs w:val="24"/>
        </w:rPr>
      </w:pPr>
      <w:r>
        <w:rPr>
          <w:rFonts w:hint="eastAsia" w:ascii="仿宋" w:hAnsi="仿宋" w:eastAsia="仿宋" w:cs="仿宋"/>
          <w:color w:val="000000"/>
          <w:sz w:val="24"/>
          <w:szCs w:val="24"/>
        </w:rPr>
        <w:t>保质期内非甲方的人为原因而出现产品质量及安装问题，由乙方负责包修、包换或包退，并承担因此而产生的一切费用。</w:t>
      </w:r>
    </w:p>
    <w:p>
      <w:pPr>
        <w:rPr>
          <w:rFonts w:hint="eastAsia" w:ascii="仿宋" w:hAnsi="仿宋" w:eastAsia="仿宋" w:cs="仿宋"/>
          <w:color w:val="000000"/>
          <w:sz w:val="24"/>
          <w:szCs w:val="24"/>
        </w:rPr>
      </w:pPr>
      <w:r>
        <w:rPr>
          <w:rFonts w:hint="eastAsia" w:ascii="仿宋" w:hAnsi="仿宋" w:eastAsia="仿宋" w:cs="仿宋"/>
          <w:b/>
          <w:bCs/>
          <w:color w:val="000000"/>
          <w:sz w:val="24"/>
          <w:szCs w:val="24"/>
        </w:rPr>
        <w:t>6.3</w:t>
      </w:r>
      <w:r>
        <w:rPr>
          <w:rFonts w:hint="eastAsia" w:ascii="仿宋" w:hAnsi="仿宋" w:eastAsia="仿宋" w:cs="仿宋"/>
          <w:color w:val="000000"/>
          <w:sz w:val="24"/>
          <w:szCs w:val="24"/>
        </w:rPr>
        <w:t xml:space="preserve">质保期内，如设备或零部件因设备质量问题导致故障而造成短期停用时，则质保期和免费维修期相应顺延，如停用时间累计超过 </w:t>
      </w:r>
      <w:r>
        <w:rPr>
          <w:rFonts w:hint="eastAsia" w:ascii="仿宋" w:hAnsi="仿宋" w:eastAsia="仿宋" w:cs="仿宋"/>
          <w:color w:val="000000"/>
          <w:sz w:val="24"/>
          <w:szCs w:val="24"/>
          <w:u w:val="single" w:color="000000"/>
        </w:rPr>
        <w:t>15</w:t>
      </w:r>
      <w:r>
        <w:rPr>
          <w:rFonts w:hint="eastAsia" w:ascii="仿宋" w:hAnsi="仿宋" w:eastAsia="仿宋" w:cs="仿宋"/>
          <w:color w:val="000000"/>
          <w:spacing w:val="-2"/>
          <w:sz w:val="24"/>
          <w:szCs w:val="24"/>
          <w:u w:val="single" w:color="000000"/>
        </w:rPr>
        <w:t xml:space="preserve"> </w:t>
      </w:r>
      <w:r>
        <w:rPr>
          <w:rFonts w:hint="eastAsia" w:ascii="仿宋" w:hAnsi="仿宋" w:eastAsia="仿宋" w:cs="仿宋"/>
          <w:color w:val="000000"/>
          <w:sz w:val="24"/>
          <w:szCs w:val="24"/>
        </w:rPr>
        <w:t>日则质保期重新计算。</w:t>
      </w:r>
    </w:p>
    <w:p>
      <w:pPr>
        <w:rPr>
          <w:rStyle w:val="71"/>
          <w:rFonts w:hint="eastAsia" w:ascii="仿宋" w:hAnsi="仿宋" w:eastAsia="仿宋" w:cs="仿宋"/>
          <w:color w:val="000000"/>
          <w:sz w:val="24"/>
          <w:szCs w:val="24"/>
        </w:rPr>
      </w:pPr>
      <w:r>
        <w:rPr>
          <w:rFonts w:hint="eastAsia" w:ascii="仿宋" w:hAnsi="仿宋" w:eastAsia="仿宋" w:cs="仿宋"/>
          <w:color w:val="000000"/>
          <w:spacing w:val="-2"/>
          <w:sz w:val="24"/>
          <w:szCs w:val="24"/>
        </w:rPr>
        <w:t>6.4如遇故障，</w:t>
      </w:r>
      <w:r>
        <w:rPr>
          <w:rFonts w:hint="eastAsia" w:ascii="仿宋" w:hAnsi="仿宋" w:eastAsia="仿宋" w:cs="仿宋"/>
          <w:color w:val="000000"/>
          <w:sz w:val="24"/>
          <w:szCs w:val="24"/>
        </w:rPr>
        <w:t>乙方7*24小时响应，</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应保证在收到要求提供维修服务的通知后 2 小时内给予反馈，到达现场时间小于4小时，24小时内排除故障。如不能按采购人要求的时间予以修复，投标人应保证免费提供同类备用设备，供采购人使用。</w:t>
      </w:r>
      <w:r>
        <w:rPr>
          <w:rFonts w:hint="eastAsia" w:ascii="仿宋" w:hAnsi="仿宋" w:eastAsia="仿宋" w:cs="仿宋"/>
          <w:color w:val="000000"/>
          <w:spacing w:val="-2"/>
          <w:sz w:val="24"/>
          <w:szCs w:val="24"/>
        </w:rPr>
        <w:t>若在7日内故障不能排除的，乙方必须无条件予以整机更换，并重新计算质保期。</w:t>
      </w:r>
    </w:p>
    <w:p>
      <w:pPr>
        <w:rPr>
          <w:rFonts w:hint="eastAsia" w:ascii="仿宋" w:hAnsi="仿宋" w:eastAsia="仿宋" w:cs="仿宋"/>
          <w:color w:val="000000"/>
          <w:sz w:val="24"/>
          <w:szCs w:val="24"/>
        </w:rPr>
      </w:pPr>
      <w:r>
        <w:rPr>
          <w:rFonts w:hint="eastAsia" w:ascii="仿宋" w:hAnsi="仿宋" w:eastAsia="仿宋" w:cs="仿宋"/>
          <w:color w:val="000000"/>
          <w:sz w:val="24"/>
          <w:szCs w:val="24"/>
        </w:rPr>
        <w:t>6.5下列情况乙方不负责免费保修：</w:t>
      </w:r>
    </w:p>
    <w:p>
      <w:pPr>
        <w:numPr>
          <w:ilvl w:val="0"/>
          <w:numId w:val="6"/>
        </w:numPr>
        <w:rPr>
          <w:rFonts w:hint="eastAsia" w:ascii="仿宋" w:hAnsi="仿宋" w:eastAsia="仿宋" w:cs="仿宋"/>
          <w:color w:val="000000"/>
          <w:sz w:val="24"/>
          <w:szCs w:val="24"/>
        </w:rPr>
      </w:pPr>
      <w:r>
        <w:rPr>
          <w:rFonts w:hint="eastAsia" w:ascii="仿宋" w:hAnsi="仿宋" w:eastAsia="仿宋" w:cs="仿宋"/>
          <w:color w:val="000000"/>
          <w:sz w:val="24"/>
          <w:szCs w:val="24"/>
        </w:rPr>
        <w:t>甲方擅自改装设备；</w:t>
      </w:r>
    </w:p>
    <w:p>
      <w:pPr>
        <w:numPr>
          <w:ilvl w:val="0"/>
          <w:numId w:val="6"/>
        </w:numPr>
        <w:rPr>
          <w:rFonts w:hint="eastAsia" w:ascii="仿宋" w:hAnsi="仿宋" w:eastAsia="仿宋" w:cs="仿宋"/>
          <w:color w:val="000000"/>
          <w:sz w:val="24"/>
          <w:szCs w:val="24"/>
        </w:rPr>
      </w:pPr>
      <w:r>
        <w:rPr>
          <w:rFonts w:hint="eastAsia" w:ascii="仿宋" w:hAnsi="仿宋" w:eastAsia="仿宋" w:cs="仿宋"/>
          <w:color w:val="000000"/>
          <w:sz w:val="24"/>
          <w:szCs w:val="24"/>
        </w:rPr>
        <w:t>各种人为因素或天灾等外来因素造成的损坏。</w:t>
      </w:r>
    </w:p>
    <w:p>
      <w:pPr>
        <w:rPr>
          <w:rFonts w:hint="eastAsia" w:ascii="仿宋" w:hAnsi="仿宋" w:eastAsia="仿宋" w:cs="仿宋"/>
          <w:color w:val="000000"/>
          <w:sz w:val="24"/>
          <w:szCs w:val="24"/>
        </w:rPr>
      </w:pPr>
      <w:r>
        <w:rPr>
          <w:rFonts w:hint="eastAsia" w:ascii="仿宋" w:hAnsi="仿宋" w:eastAsia="仿宋" w:cs="仿宋"/>
          <w:color w:val="000000"/>
          <w:sz w:val="24"/>
          <w:szCs w:val="24"/>
        </w:rPr>
        <w:t>6.6因设备的质量问题而发生争议，由省级质检部门进行质量鉴定。设备符合质量标准的，鉴定费用由甲方承担；设备不符合质量标准的，鉴定费用由乙方承担。</w:t>
      </w:r>
    </w:p>
    <w:p>
      <w:pPr>
        <w:rPr>
          <w:rFonts w:hint="eastAsia" w:ascii="仿宋" w:hAnsi="仿宋" w:eastAsia="仿宋" w:cs="仿宋"/>
          <w:color w:val="000000"/>
          <w:sz w:val="24"/>
          <w:szCs w:val="24"/>
        </w:rPr>
      </w:pPr>
      <w:r>
        <w:rPr>
          <w:rFonts w:hint="eastAsia" w:ascii="仿宋" w:hAnsi="仿宋" w:eastAsia="仿宋" w:cs="仿宋"/>
          <w:color w:val="000000"/>
          <w:sz w:val="24"/>
          <w:szCs w:val="24"/>
        </w:rPr>
        <w:t>6.7乙方为甲方免费提供操作及维护培训，主要内容为设备的基本结构、性能、主要部件的构造及原理，日常使用操作、保养与管理，常见故障的排除，紧急情况的处理等，培训地点主要在设备安装现场或按甲乙双方协商安排。乙方需保证培训后甲方有两名工作人员能够熟练操作设备，并能进行简单的维护。</w:t>
      </w:r>
    </w:p>
    <w:p>
      <w:pPr>
        <w:rPr>
          <w:rFonts w:hint="eastAsia" w:ascii="仿宋" w:hAnsi="仿宋" w:eastAsia="仿宋" w:cs="仿宋"/>
          <w:color w:val="000000"/>
          <w:sz w:val="24"/>
          <w:szCs w:val="24"/>
        </w:rPr>
      </w:pPr>
      <w:r>
        <w:rPr>
          <w:rFonts w:hint="eastAsia" w:ascii="仿宋" w:hAnsi="仿宋" w:eastAsia="仿宋" w:cs="仿宋"/>
          <w:color w:val="000000"/>
          <w:sz w:val="24"/>
          <w:szCs w:val="24"/>
        </w:rPr>
        <w:t>6.8保修期满后，乙方仅收取需更换的元器件、零配件的材料费。</w:t>
      </w:r>
    </w:p>
    <w:p>
      <w:pPr>
        <w:pStyle w:val="2"/>
        <w:ind w:left="0" w:leftChars="0" w:firstLine="0" w:firstLineChars="0"/>
        <w:rPr>
          <w:rFonts w:hint="eastAsia" w:ascii="仿宋" w:hAnsi="仿宋" w:eastAsia="仿宋" w:cs="仿宋"/>
          <w:sz w:val="24"/>
          <w:szCs w:val="24"/>
          <w:highlight w:val="yellow"/>
          <w:lang w:val="en-US" w:eastAsia="zh-CN"/>
        </w:rPr>
      </w:pPr>
      <w:r>
        <w:rPr>
          <w:rFonts w:hint="eastAsia" w:ascii="仿宋" w:hAnsi="仿宋" w:eastAsia="仿宋" w:cs="仿宋"/>
          <w:color w:val="000000"/>
          <w:sz w:val="24"/>
          <w:szCs w:val="24"/>
          <w:highlight w:val="none"/>
          <w:lang w:val="en-US" w:eastAsia="zh-CN"/>
        </w:rPr>
        <w:t>6.9合同签订五年内，与我院的任何信息系统对接所产生的所有费用均由乙方承担，包括信息系统所有供应商数据接口（包括设备方和医院现有业务软件方接口）相关费用。</w:t>
      </w:r>
    </w:p>
    <w:p>
      <w:pPr>
        <w:rPr>
          <w:rFonts w:hint="eastAsia" w:ascii="仿宋" w:hAnsi="仿宋" w:eastAsia="仿宋" w:cs="仿宋"/>
          <w:color w:val="000000"/>
          <w:sz w:val="24"/>
          <w:szCs w:val="24"/>
        </w:rPr>
      </w:pPr>
    </w:p>
    <w:p>
      <w:pPr>
        <w:numPr>
          <w:ilvl w:val="0"/>
          <w:numId w:val="5"/>
        </w:num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技术服务</w:t>
      </w:r>
    </w:p>
    <w:p>
      <w:pPr>
        <w:rPr>
          <w:rFonts w:hint="eastAsia" w:ascii="仿宋" w:hAnsi="仿宋" w:eastAsia="仿宋" w:cs="仿宋"/>
          <w:color w:val="000000"/>
          <w:sz w:val="24"/>
          <w:szCs w:val="24"/>
        </w:rPr>
      </w:pPr>
      <w:r>
        <w:rPr>
          <w:rFonts w:hint="eastAsia" w:ascii="仿宋" w:hAnsi="仿宋" w:eastAsia="仿宋" w:cs="仿宋"/>
          <w:color w:val="000000"/>
          <w:sz w:val="24"/>
          <w:szCs w:val="24"/>
        </w:rPr>
        <w:t>7.1乙方应派员到甲方指定地点配合工作。</w:t>
      </w:r>
    </w:p>
    <w:p>
      <w:pPr>
        <w:rPr>
          <w:rFonts w:hint="eastAsia" w:ascii="仿宋" w:hAnsi="仿宋" w:eastAsia="仿宋" w:cs="仿宋"/>
          <w:color w:val="000000"/>
          <w:sz w:val="24"/>
          <w:szCs w:val="24"/>
        </w:rPr>
      </w:pPr>
      <w:r>
        <w:rPr>
          <w:rFonts w:hint="eastAsia" w:ascii="仿宋" w:hAnsi="仿宋" w:eastAsia="仿宋" w:cs="仿宋"/>
          <w:color w:val="000000"/>
          <w:sz w:val="24"/>
          <w:szCs w:val="24"/>
        </w:rPr>
        <w:t>7.2乙方按甲方提供的合同执行进度计划，再配合甲方及有关单位，做好合同执行进度上的配合工作。</w:t>
      </w:r>
    </w:p>
    <w:p>
      <w:pPr>
        <w:rPr>
          <w:rFonts w:hint="eastAsia" w:ascii="仿宋" w:hAnsi="仿宋" w:eastAsia="仿宋" w:cs="仿宋"/>
          <w:color w:val="000000"/>
          <w:sz w:val="24"/>
          <w:szCs w:val="24"/>
        </w:rPr>
      </w:pPr>
    </w:p>
    <w:p>
      <w:p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8、不可抗力</w:t>
      </w:r>
    </w:p>
    <w:p>
      <w:pPr>
        <w:rPr>
          <w:rFonts w:hint="eastAsia" w:ascii="仿宋" w:hAnsi="仿宋" w:eastAsia="仿宋" w:cs="仿宋"/>
          <w:color w:val="000000"/>
          <w:sz w:val="24"/>
          <w:szCs w:val="24"/>
        </w:rPr>
      </w:pPr>
      <w:r>
        <w:rPr>
          <w:rFonts w:hint="eastAsia" w:ascii="仿宋" w:hAnsi="仿宋" w:eastAsia="仿宋" w:cs="仿宋"/>
          <w:color w:val="000000"/>
          <w:sz w:val="24"/>
          <w:szCs w:val="24"/>
        </w:rPr>
        <w:t>8.1不可抗力指战争、严重火灾、洪水、台风、地震等或其它双方认定的不可抗力事件。</w:t>
      </w:r>
    </w:p>
    <w:p>
      <w:pPr>
        <w:rPr>
          <w:rFonts w:hint="eastAsia" w:ascii="仿宋" w:hAnsi="仿宋" w:eastAsia="仿宋" w:cs="仿宋"/>
          <w:color w:val="000000"/>
          <w:sz w:val="24"/>
          <w:szCs w:val="24"/>
        </w:rPr>
      </w:pPr>
      <w:r>
        <w:rPr>
          <w:rFonts w:hint="eastAsia" w:ascii="仿宋" w:hAnsi="仿宋" w:eastAsia="仿宋" w:cs="仿宋"/>
          <w:color w:val="000000"/>
          <w:sz w:val="24"/>
          <w:szCs w:val="24"/>
        </w:rPr>
        <w:t>8.2签约双方中任何一方由于不可抗力影响合同执行时，发生不可抗力一方应尽快将事故通知另一方。在此情况下，乙方仍然有责任采取必要的措施加速供货，双方应通过友好协商尽快解决全合同的执行问题。</w:t>
      </w:r>
    </w:p>
    <w:p>
      <w:pPr>
        <w:rPr>
          <w:rFonts w:hint="eastAsia" w:ascii="仿宋" w:hAnsi="仿宋" w:eastAsia="仿宋" w:cs="仿宋"/>
          <w:color w:val="000000"/>
          <w:sz w:val="24"/>
          <w:szCs w:val="24"/>
        </w:rPr>
      </w:pPr>
    </w:p>
    <w:p>
      <w:p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9、索赔</w:t>
      </w:r>
    </w:p>
    <w:p>
      <w:pPr>
        <w:rPr>
          <w:rFonts w:hint="eastAsia" w:ascii="仿宋" w:hAnsi="仿宋" w:eastAsia="仿宋" w:cs="仿宋"/>
          <w:color w:val="000000"/>
          <w:sz w:val="24"/>
          <w:szCs w:val="24"/>
        </w:rPr>
      </w:pPr>
      <w:r>
        <w:rPr>
          <w:rFonts w:hint="eastAsia" w:ascii="仿宋" w:hAnsi="仿宋" w:eastAsia="仿宋" w:cs="仿宋"/>
          <w:color w:val="000000"/>
          <w:sz w:val="24"/>
          <w:szCs w:val="24"/>
        </w:rPr>
        <w:t>9.1如有异议，甲方有权根据有关政府部门的检验结果向乙方提出索赔。</w:t>
      </w:r>
    </w:p>
    <w:p>
      <w:pPr>
        <w:rPr>
          <w:rFonts w:hint="eastAsia" w:ascii="仿宋" w:hAnsi="仿宋" w:eastAsia="仿宋" w:cs="仿宋"/>
          <w:color w:val="000000"/>
          <w:sz w:val="24"/>
          <w:szCs w:val="24"/>
        </w:rPr>
      </w:pPr>
      <w:r>
        <w:rPr>
          <w:rFonts w:hint="eastAsia" w:ascii="仿宋" w:hAnsi="仿宋" w:eastAsia="仿宋" w:cs="仿宋"/>
          <w:color w:val="000000"/>
          <w:sz w:val="24"/>
          <w:szCs w:val="24"/>
        </w:rPr>
        <w:t>9.2在合同执行期间，如果乙方对甲方提出的索赔和差异负有责任，乙方应按照甲方同意的下列一种或多种方式解决索赔事宜：</w:t>
      </w:r>
    </w:p>
    <w:p>
      <w:pPr>
        <w:numPr>
          <w:ilvl w:val="0"/>
          <w:numId w:val="7"/>
        </w:numPr>
        <w:rPr>
          <w:rFonts w:hint="eastAsia" w:ascii="仿宋" w:hAnsi="仿宋" w:eastAsia="仿宋" w:cs="仿宋"/>
          <w:color w:val="000000"/>
          <w:sz w:val="24"/>
          <w:szCs w:val="24"/>
        </w:rPr>
      </w:pPr>
      <w:r>
        <w:rPr>
          <w:rFonts w:hint="eastAsia" w:ascii="仿宋" w:hAnsi="仿宋" w:eastAsia="仿宋" w:cs="仿宋"/>
          <w:color w:val="000000"/>
          <w:sz w:val="24"/>
          <w:szCs w:val="24"/>
        </w:rPr>
        <w:t>乙方同意退货，并按合同规定的同种货币将货款退还给甲方，并承担由此发生的一切损失和费用。</w:t>
      </w:r>
    </w:p>
    <w:p>
      <w:pPr>
        <w:numPr>
          <w:ilvl w:val="0"/>
          <w:numId w:val="7"/>
        </w:numPr>
        <w:rPr>
          <w:rFonts w:hint="eastAsia" w:ascii="仿宋" w:hAnsi="仿宋" w:eastAsia="仿宋" w:cs="仿宋"/>
          <w:color w:val="000000"/>
          <w:sz w:val="24"/>
          <w:szCs w:val="24"/>
        </w:rPr>
      </w:pPr>
      <w:r>
        <w:rPr>
          <w:rFonts w:hint="eastAsia" w:ascii="仿宋" w:hAnsi="仿宋" w:eastAsia="仿宋" w:cs="仿宋"/>
          <w:color w:val="000000"/>
          <w:sz w:val="24"/>
          <w:szCs w:val="24"/>
        </w:rPr>
        <w:t>根据货物低劣程度、损坏程度以及甲方所遭受损失的数额甲乙双方商定降低货物的价格。</w:t>
      </w:r>
    </w:p>
    <w:p>
      <w:pPr>
        <w:numPr>
          <w:ilvl w:val="0"/>
          <w:numId w:val="7"/>
        </w:numPr>
        <w:rPr>
          <w:rFonts w:hint="eastAsia" w:ascii="仿宋" w:hAnsi="仿宋" w:eastAsia="仿宋" w:cs="仿宋"/>
          <w:color w:val="000000"/>
          <w:sz w:val="24"/>
          <w:szCs w:val="24"/>
        </w:rPr>
      </w:pPr>
      <w:r>
        <w:rPr>
          <w:rFonts w:hint="eastAsia" w:ascii="仿宋" w:hAnsi="仿宋" w:eastAsia="仿宋" w:cs="仿宋"/>
          <w:color w:val="000000"/>
          <w:sz w:val="24"/>
          <w:szCs w:val="24"/>
        </w:rPr>
        <w:t>用符合规格、质量和性能要求的新零件、部件或货物来更换有缺陷的部分或修补缺陷的部分，乙方应承担一切费用和风险并负有甲方所发生的一切直接费用。同时，相应延长质量保证期。</w:t>
      </w:r>
    </w:p>
    <w:p>
      <w:pPr>
        <w:rPr>
          <w:rFonts w:hint="eastAsia" w:ascii="仿宋" w:hAnsi="仿宋" w:eastAsia="仿宋" w:cs="仿宋"/>
          <w:color w:val="000000"/>
          <w:sz w:val="24"/>
          <w:szCs w:val="24"/>
        </w:rPr>
      </w:pPr>
      <w:r>
        <w:rPr>
          <w:rFonts w:hint="eastAsia" w:ascii="仿宋" w:hAnsi="仿宋" w:eastAsia="仿宋" w:cs="仿宋"/>
          <w:color w:val="000000"/>
          <w:sz w:val="24"/>
          <w:szCs w:val="24"/>
        </w:rPr>
        <w:t>9.3如果在甲方发出索赔通知后30天内，乙方未作答复，上述索赔应视为已被乙方接受。甲方将从合同款项中扣回索赔金额。如果这些金额不足以补偿索赔金额，甲方有权向乙方提出不足部分的补偿。</w:t>
      </w:r>
    </w:p>
    <w:p>
      <w:pPr>
        <w:rPr>
          <w:rFonts w:hint="eastAsia" w:ascii="仿宋" w:hAnsi="仿宋" w:eastAsia="仿宋" w:cs="仿宋"/>
          <w:color w:val="000000"/>
          <w:sz w:val="24"/>
          <w:szCs w:val="24"/>
        </w:rPr>
      </w:pPr>
    </w:p>
    <w:p>
      <w:pPr>
        <w:numPr>
          <w:ilvl w:val="0"/>
          <w:numId w:val="8"/>
        </w:num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违约与处罚</w:t>
      </w:r>
    </w:p>
    <w:p>
      <w:pPr>
        <w:rPr>
          <w:rFonts w:hint="eastAsia" w:ascii="仿宋" w:hAnsi="仿宋" w:eastAsia="仿宋" w:cs="仿宋"/>
          <w:b/>
          <w:bCs/>
          <w:color w:val="000000"/>
          <w:sz w:val="24"/>
          <w:szCs w:val="24"/>
        </w:rPr>
      </w:pPr>
    </w:p>
    <w:p>
      <w:pPr>
        <w:rPr>
          <w:rFonts w:hint="eastAsia" w:ascii="仿宋" w:hAnsi="仿宋" w:eastAsia="仿宋" w:cs="仿宋"/>
          <w:color w:val="000000"/>
          <w:sz w:val="24"/>
          <w:szCs w:val="24"/>
        </w:rPr>
      </w:pPr>
      <w:r>
        <w:rPr>
          <w:rFonts w:hint="eastAsia" w:ascii="仿宋" w:hAnsi="仿宋" w:eastAsia="仿宋" w:cs="仿宋"/>
          <w:color w:val="000000"/>
          <w:sz w:val="24"/>
          <w:szCs w:val="24"/>
        </w:rPr>
        <w:t>10.1甲方应依合同规定时间内，向乙方支付货款，如甲方未按期支付，</w:t>
      </w:r>
      <w:r>
        <w:rPr>
          <w:rStyle w:val="71"/>
          <w:rFonts w:hint="eastAsia" w:ascii="仿宋" w:hAnsi="仿宋" w:eastAsia="仿宋" w:cs="仿宋"/>
          <w:color w:val="000000"/>
          <w:sz w:val="24"/>
          <w:szCs w:val="24"/>
        </w:rPr>
        <w:t>乙方将书面催收甲方付款，甲方接到通知后7日内仍未付款的，</w:t>
      </w:r>
      <w:r>
        <w:rPr>
          <w:rFonts w:hint="eastAsia" w:ascii="仿宋" w:hAnsi="仿宋" w:eastAsia="仿宋" w:cs="仿宋"/>
          <w:color w:val="000000"/>
          <w:sz w:val="24"/>
          <w:szCs w:val="24"/>
        </w:rPr>
        <w:t>每拖延一天乙方可向甲方加收合同金额的3‰的违约金。</w:t>
      </w:r>
    </w:p>
    <w:p>
      <w:pPr>
        <w:rPr>
          <w:rFonts w:hint="eastAsia" w:ascii="仿宋" w:hAnsi="仿宋" w:eastAsia="仿宋" w:cs="仿宋"/>
          <w:color w:val="000000"/>
          <w:sz w:val="24"/>
          <w:szCs w:val="24"/>
        </w:rPr>
      </w:pPr>
      <w:r>
        <w:rPr>
          <w:rFonts w:hint="eastAsia" w:ascii="仿宋" w:hAnsi="仿宋" w:eastAsia="仿宋" w:cs="仿宋"/>
          <w:color w:val="000000"/>
          <w:sz w:val="24"/>
          <w:szCs w:val="24"/>
        </w:rPr>
        <w:t>10.2乙方未能按时交货，每拖延一天，须向甲方支付合同金额的3‰的违约金，此部分金额从乙方货款中扣除，不足部分，甲方有权向乙方提出追偿。</w:t>
      </w:r>
    </w:p>
    <w:p>
      <w:pPr>
        <w:rPr>
          <w:rFonts w:hint="eastAsia" w:ascii="仿宋" w:hAnsi="仿宋" w:eastAsia="仿宋" w:cs="仿宋"/>
          <w:color w:val="000000"/>
          <w:sz w:val="24"/>
          <w:szCs w:val="24"/>
        </w:rPr>
      </w:pPr>
      <w:r>
        <w:rPr>
          <w:rFonts w:hint="eastAsia" w:ascii="仿宋" w:hAnsi="仿宋" w:eastAsia="仿宋" w:cs="仿宋"/>
          <w:color w:val="000000"/>
          <w:sz w:val="24"/>
          <w:szCs w:val="24"/>
        </w:rPr>
        <w:t>10.3乙方交付的货物不符合合同规定的，甲方有权拒收，乙方向甲方支付合同金额的30%的违约金，此部份金额从乙方货款中扣除。</w:t>
      </w:r>
    </w:p>
    <w:p>
      <w:pPr>
        <w:rPr>
          <w:rFonts w:hint="eastAsia" w:ascii="仿宋" w:hAnsi="仿宋" w:eastAsia="仿宋" w:cs="仿宋"/>
          <w:color w:val="000000"/>
          <w:sz w:val="24"/>
          <w:szCs w:val="24"/>
        </w:rPr>
      </w:pPr>
      <w:r>
        <w:rPr>
          <w:rFonts w:hint="eastAsia" w:ascii="仿宋" w:hAnsi="仿宋" w:eastAsia="仿宋" w:cs="仿宋"/>
          <w:color w:val="000000"/>
          <w:sz w:val="24"/>
          <w:szCs w:val="24"/>
        </w:rPr>
        <w:t>10.4甲方无正当理由拒收货物的，甲方向乙方支付合同金额的5%的违约金。</w:t>
      </w:r>
    </w:p>
    <w:p>
      <w:pPr>
        <w:rPr>
          <w:rFonts w:hint="eastAsia" w:ascii="仿宋" w:hAnsi="仿宋" w:eastAsia="仿宋" w:cs="仿宋"/>
          <w:color w:val="000000"/>
          <w:sz w:val="24"/>
          <w:szCs w:val="24"/>
        </w:rPr>
      </w:pPr>
      <w:r>
        <w:rPr>
          <w:rFonts w:hint="eastAsia" w:ascii="仿宋" w:hAnsi="仿宋" w:eastAsia="仿宋" w:cs="仿宋"/>
          <w:color w:val="000000"/>
          <w:sz w:val="24"/>
          <w:szCs w:val="24"/>
        </w:rPr>
        <w:t>10.5乙方未能交付货物，则须向甲方支付合同金额30%的违约金，此部分金额从乙方货款中扣除。在乙方未能交货10天后，视为不能交付货物，甲方将有权终止合同并提出进一步索赔的权力。</w:t>
      </w:r>
    </w:p>
    <w:p>
      <w:pPr>
        <w:rPr>
          <w:rFonts w:hint="eastAsia" w:ascii="仿宋" w:hAnsi="仿宋" w:eastAsia="仿宋" w:cs="仿宋"/>
          <w:color w:val="000000"/>
          <w:sz w:val="24"/>
          <w:szCs w:val="24"/>
        </w:rPr>
      </w:pPr>
    </w:p>
    <w:p>
      <w:pPr>
        <w:numPr>
          <w:ilvl w:val="0"/>
          <w:numId w:val="8"/>
        </w:num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合同终止</w:t>
      </w:r>
    </w:p>
    <w:p>
      <w:pPr>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如果一方严重违反合同，并在收到对方违约通知书后在30天内仍未能改正违约的，另一方可立即终止本合同。</w:t>
      </w:r>
    </w:p>
    <w:p>
      <w:pPr>
        <w:ind w:firstLine="420"/>
        <w:rPr>
          <w:rFonts w:hint="eastAsia" w:ascii="仿宋" w:hAnsi="仿宋" w:eastAsia="仿宋" w:cs="仿宋"/>
          <w:color w:val="000000"/>
          <w:sz w:val="24"/>
          <w:szCs w:val="24"/>
        </w:rPr>
      </w:pPr>
    </w:p>
    <w:p>
      <w:pPr>
        <w:numPr>
          <w:ilvl w:val="0"/>
          <w:numId w:val="8"/>
        </w:num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法律诉讼</w:t>
      </w:r>
    </w:p>
    <w:p>
      <w:pPr>
        <w:ind w:firstLine="420"/>
        <w:rPr>
          <w:rFonts w:hint="eastAsia" w:ascii="仿宋" w:hAnsi="仿宋" w:eastAsia="仿宋" w:cs="仿宋"/>
          <w:color w:val="000000"/>
          <w:sz w:val="24"/>
          <w:szCs w:val="24"/>
        </w:rPr>
      </w:pPr>
      <w:r>
        <w:rPr>
          <w:rFonts w:hint="eastAsia" w:ascii="仿宋" w:hAnsi="仿宋" w:eastAsia="仿宋" w:cs="仿宋"/>
          <w:color w:val="000000"/>
          <w:sz w:val="24"/>
          <w:szCs w:val="24"/>
        </w:rPr>
        <w:t>签约双方在履约中发生争执和分歧，双方应通过友好协商解决，若经协商不能达成协议时，则由甲方所在地人民法院提起诉讼。受理期间，双方应继续执行合同其余部分。</w:t>
      </w:r>
    </w:p>
    <w:p>
      <w:pPr>
        <w:ind w:firstLine="420"/>
        <w:rPr>
          <w:rFonts w:hint="eastAsia" w:ascii="仿宋" w:hAnsi="仿宋" w:eastAsia="仿宋" w:cs="仿宋"/>
          <w:color w:val="000000"/>
          <w:sz w:val="24"/>
          <w:szCs w:val="24"/>
        </w:rPr>
      </w:pPr>
    </w:p>
    <w:p>
      <w:pPr>
        <w:numPr>
          <w:ilvl w:val="0"/>
          <w:numId w:val="8"/>
        </w:num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其它 </w:t>
      </w:r>
    </w:p>
    <w:p>
      <w:pPr>
        <w:rPr>
          <w:rFonts w:hint="eastAsia" w:ascii="仿宋" w:hAnsi="仿宋" w:eastAsia="仿宋" w:cs="仿宋"/>
          <w:color w:val="000000"/>
          <w:sz w:val="24"/>
          <w:szCs w:val="24"/>
        </w:rPr>
      </w:pPr>
      <w:r>
        <w:rPr>
          <w:rFonts w:hint="eastAsia" w:ascii="仿宋" w:hAnsi="仿宋" w:eastAsia="仿宋" w:cs="仿宋"/>
          <w:color w:val="000000"/>
          <w:sz w:val="24"/>
          <w:szCs w:val="24"/>
        </w:rPr>
        <w:t>13.1本合同正本四份，具有同等法律效力，甲、乙双方各执一份，财政局一份，招标代理机构一份。合同自签字之日起即时生效。</w:t>
      </w:r>
    </w:p>
    <w:p>
      <w:pPr>
        <w:rPr>
          <w:rFonts w:hint="eastAsia" w:ascii="仿宋" w:hAnsi="仿宋" w:eastAsia="仿宋" w:cs="仿宋"/>
          <w:color w:val="000000"/>
          <w:sz w:val="24"/>
          <w:szCs w:val="24"/>
        </w:rPr>
      </w:pPr>
      <w:r>
        <w:rPr>
          <w:rFonts w:hint="eastAsia" w:ascii="仿宋" w:hAnsi="仿宋" w:eastAsia="仿宋" w:cs="仿宋"/>
          <w:color w:val="000000"/>
          <w:sz w:val="24"/>
          <w:szCs w:val="24"/>
        </w:rPr>
        <w:t>13.2下列文件是本合同的一部分，并与本合同一起阅读和解释。</w:t>
      </w:r>
    </w:p>
    <w:p>
      <w:pPr>
        <w:rPr>
          <w:rFonts w:hint="eastAsia" w:ascii="仿宋" w:hAnsi="仿宋" w:eastAsia="仿宋" w:cs="仿宋"/>
          <w:color w:val="000000"/>
          <w:sz w:val="24"/>
          <w:szCs w:val="24"/>
        </w:rPr>
      </w:pPr>
      <w:r>
        <w:rPr>
          <w:rFonts w:hint="eastAsia" w:ascii="仿宋" w:hAnsi="仿宋" w:eastAsia="仿宋" w:cs="仿宋"/>
          <w:color w:val="000000"/>
          <w:sz w:val="24"/>
          <w:szCs w:val="24"/>
        </w:rPr>
        <w:t>13.2.1中标人提交的投标函和投标一览表；</w:t>
      </w:r>
    </w:p>
    <w:p>
      <w:pPr>
        <w:rPr>
          <w:rFonts w:hint="eastAsia" w:ascii="仿宋" w:hAnsi="仿宋" w:eastAsia="仿宋" w:cs="仿宋"/>
          <w:color w:val="000000"/>
          <w:sz w:val="24"/>
          <w:szCs w:val="24"/>
        </w:rPr>
      </w:pPr>
      <w:r>
        <w:rPr>
          <w:rFonts w:hint="eastAsia" w:ascii="仿宋" w:hAnsi="仿宋" w:eastAsia="仿宋" w:cs="仿宋"/>
          <w:color w:val="000000"/>
          <w:sz w:val="24"/>
          <w:szCs w:val="24"/>
        </w:rPr>
        <w:t>13.2.2资格声明函；</w:t>
      </w:r>
    </w:p>
    <w:p>
      <w:pPr>
        <w:rPr>
          <w:rFonts w:hint="eastAsia" w:ascii="仿宋" w:hAnsi="仿宋" w:eastAsia="仿宋" w:cs="仿宋"/>
          <w:color w:val="000000"/>
          <w:sz w:val="24"/>
          <w:szCs w:val="24"/>
        </w:rPr>
      </w:pPr>
      <w:r>
        <w:rPr>
          <w:rFonts w:hint="eastAsia" w:ascii="仿宋" w:hAnsi="仿宋" w:eastAsia="仿宋" w:cs="仿宋"/>
          <w:color w:val="000000"/>
          <w:sz w:val="24"/>
          <w:szCs w:val="24"/>
        </w:rPr>
        <w:t>13.2.3资格声明函；</w:t>
      </w:r>
    </w:p>
    <w:p>
      <w:pPr>
        <w:rPr>
          <w:rFonts w:hint="eastAsia" w:ascii="仿宋" w:hAnsi="仿宋" w:eastAsia="仿宋" w:cs="仿宋"/>
          <w:color w:val="000000"/>
          <w:sz w:val="24"/>
          <w:szCs w:val="24"/>
        </w:rPr>
      </w:pPr>
      <w:r>
        <w:rPr>
          <w:rFonts w:hint="eastAsia" w:ascii="仿宋" w:hAnsi="仿宋" w:eastAsia="仿宋" w:cs="仿宋"/>
          <w:color w:val="000000"/>
          <w:sz w:val="24"/>
          <w:szCs w:val="24"/>
        </w:rPr>
        <w:t>13.2.4其它相关投标文件；</w:t>
      </w:r>
    </w:p>
    <w:p>
      <w:pPr>
        <w:rPr>
          <w:rFonts w:hint="eastAsia" w:ascii="仿宋" w:hAnsi="仿宋" w:eastAsia="仿宋" w:cs="仿宋"/>
          <w:color w:val="000000"/>
          <w:sz w:val="24"/>
          <w:szCs w:val="24"/>
        </w:rPr>
      </w:pPr>
      <w:r>
        <w:rPr>
          <w:rFonts w:hint="eastAsia" w:ascii="仿宋" w:hAnsi="仿宋" w:eastAsia="仿宋" w:cs="仿宋"/>
          <w:color w:val="000000"/>
          <w:sz w:val="24"/>
          <w:szCs w:val="24"/>
        </w:rPr>
        <w:t>13.3本合同未尽事宜，由双方协商处理。</w:t>
      </w: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spacing w:line="360" w:lineRule="auto"/>
        <w:rPr>
          <w:rFonts w:hint="eastAsia" w:ascii="仿宋" w:hAnsi="仿宋" w:eastAsia="仿宋" w:cs="仿宋"/>
          <w:color w:val="FF0000"/>
          <w:sz w:val="24"/>
          <w:szCs w:val="24"/>
        </w:rPr>
      </w:pPr>
      <w:r>
        <w:rPr>
          <w:rFonts w:hint="eastAsia" w:ascii="仿宋" w:hAnsi="仿宋" w:eastAsia="仿宋" w:cs="仿宋"/>
          <w:color w:val="000000"/>
          <w:sz w:val="24"/>
          <w:szCs w:val="24"/>
        </w:rPr>
        <w:t xml:space="preserve">甲方：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乙方：</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签约代表：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签约代表：</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pPr>
        <w:rPr>
          <w:rFonts w:hint="eastAsia" w:ascii="仿宋" w:hAnsi="仿宋" w:eastAsia="仿宋" w:cs="仿宋"/>
          <w:color w:val="000000"/>
          <w:sz w:val="24"/>
          <w:szCs w:val="24"/>
        </w:rPr>
      </w:pPr>
    </w:p>
    <w:p>
      <w:pPr>
        <w:ind w:left="5040" w:hanging="5760" w:hangingChars="2400"/>
        <w:rPr>
          <w:rFonts w:hint="eastAsia" w:ascii="仿宋" w:hAnsi="仿宋" w:eastAsia="仿宋" w:cs="仿宋"/>
          <w:color w:val="000000"/>
          <w:sz w:val="24"/>
          <w:szCs w:val="24"/>
          <w:u w:val="single"/>
        </w:rPr>
      </w:pPr>
      <w:r>
        <w:rPr>
          <w:rFonts w:hint="eastAsia" w:ascii="仿宋" w:hAnsi="仿宋" w:eastAsia="仿宋" w:cs="仿宋"/>
          <w:color w:val="000000"/>
          <w:sz w:val="24"/>
          <w:szCs w:val="24"/>
        </w:rPr>
        <w:t>地址：</w:t>
      </w:r>
      <w:r>
        <w:rPr>
          <w:rFonts w:hint="eastAsia" w:ascii="仿宋" w:hAnsi="仿宋" w:eastAsia="仿宋" w:cs="仿宋"/>
          <w:color w:val="000000"/>
          <w:sz w:val="24"/>
          <w:szCs w:val="24"/>
          <w:u w:val="single"/>
        </w:rPr>
        <w:t xml:space="preserve">                             </w:t>
      </w:r>
      <w:r>
        <w:rPr>
          <w:rFonts w:hint="eastAsia" w:ascii="仿宋" w:hAnsi="仿宋" w:eastAsia="仿宋" w:cs="仿宋"/>
          <w:b/>
          <w:bCs/>
          <w:color w:val="000000"/>
          <w:sz w:val="24"/>
          <w:szCs w:val="24"/>
        </w:rPr>
        <w:t xml:space="preserve">     </w:t>
      </w:r>
      <w:r>
        <w:rPr>
          <w:rFonts w:hint="eastAsia" w:ascii="仿宋" w:hAnsi="仿宋" w:eastAsia="仿宋" w:cs="仿宋"/>
          <w:color w:val="000000"/>
          <w:sz w:val="24"/>
          <w:szCs w:val="24"/>
        </w:rPr>
        <w:t>地址：</w:t>
      </w:r>
      <w:r>
        <w:rPr>
          <w:rFonts w:hint="eastAsia" w:ascii="仿宋" w:hAnsi="仿宋" w:eastAsia="仿宋" w:cs="仿宋"/>
          <w:color w:val="000000"/>
          <w:sz w:val="24"/>
          <w:szCs w:val="24"/>
          <w:u w:val="single"/>
        </w:rPr>
        <w:t xml:space="preserve">                               </w:t>
      </w:r>
    </w:p>
    <w:p>
      <w:pPr>
        <w:rPr>
          <w:rFonts w:hint="eastAsia" w:ascii="仿宋" w:hAnsi="仿宋" w:eastAsia="仿宋" w:cs="仿宋"/>
          <w:color w:val="000000"/>
          <w:sz w:val="24"/>
          <w:szCs w:val="24"/>
        </w:rPr>
      </w:pPr>
    </w:p>
    <w:p>
      <w:pPr>
        <w:rPr>
          <w:rFonts w:hint="eastAsia" w:ascii="仿宋" w:hAnsi="仿宋" w:eastAsia="仿宋" w:cs="仿宋"/>
          <w:color w:val="000000"/>
          <w:sz w:val="24"/>
          <w:szCs w:val="24"/>
          <w:u w:val="single"/>
        </w:rPr>
      </w:pPr>
      <w:r>
        <w:rPr>
          <w:rFonts w:hint="eastAsia" w:ascii="仿宋" w:hAnsi="仿宋" w:eastAsia="仿宋" w:cs="仿宋"/>
          <w:color w:val="000000"/>
          <w:sz w:val="24"/>
          <w:szCs w:val="24"/>
        </w:rPr>
        <w:t xml:space="preserve">电话：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电话： </w:t>
      </w:r>
      <w:r>
        <w:rPr>
          <w:rFonts w:hint="eastAsia" w:ascii="仿宋" w:hAnsi="仿宋" w:eastAsia="仿宋" w:cs="仿宋"/>
          <w:color w:val="000000"/>
          <w:sz w:val="24"/>
          <w:szCs w:val="24"/>
          <w:u w:val="single"/>
        </w:rPr>
        <w:t xml:space="preserve">                               </w:t>
      </w:r>
    </w:p>
    <w:p>
      <w:pPr>
        <w:rPr>
          <w:rFonts w:hint="eastAsia" w:ascii="仿宋" w:hAnsi="仿宋" w:eastAsia="仿宋" w:cs="仿宋"/>
          <w:color w:val="000000"/>
          <w:sz w:val="24"/>
          <w:szCs w:val="24"/>
        </w:rPr>
      </w:pPr>
    </w:p>
    <w:p>
      <w:pPr>
        <w:rPr>
          <w:rFonts w:hint="eastAsia" w:ascii="仿宋" w:hAnsi="仿宋" w:eastAsia="仿宋" w:cs="仿宋"/>
          <w:color w:val="000000"/>
          <w:sz w:val="24"/>
          <w:szCs w:val="24"/>
          <w:u w:val="single"/>
        </w:rPr>
      </w:pPr>
      <w:r>
        <w:rPr>
          <w:rFonts w:hint="eastAsia" w:ascii="仿宋" w:hAnsi="仿宋" w:eastAsia="仿宋" w:cs="仿宋"/>
          <w:color w:val="000000"/>
          <w:sz w:val="24"/>
          <w:szCs w:val="24"/>
        </w:rPr>
        <w:t xml:space="preserve">传真：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传真： </w:t>
      </w:r>
      <w:r>
        <w:rPr>
          <w:rFonts w:hint="eastAsia" w:ascii="仿宋" w:hAnsi="仿宋" w:eastAsia="仿宋" w:cs="仿宋"/>
          <w:color w:val="000000"/>
          <w:sz w:val="24"/>
          <w:szCs w:val="24"/>
          <w:u w:val="single"/>
        </w:rPr>
        <w:t xml:space="preserve">                               </w: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rPr>
        <w:t>签约日期：    年  月  日                      签约日期：   年  月  日</w:t>
      </w:r>
    </w:p>
    <w:p>
      <w:pPr>
        <w:pStyle w:val="12"/>
        <w:snapToGrid w:val="0"/>
        <w:spacing w:before="295" w:after="295"/>
        <w:jc w:val="center"/>
        <w:sectPr>
          <w:headerReference r:id="rId8" w:type="default"/>
          <w:footerReference r:id="rId9" w:type="default"/>
          <w:pgSz w:w="11906" w:h="16838"/>
          <w:pgMar w:top="1440" w:right="1800" w:bottom="1440" w:left="1800" w:header="851" w:footer="992" w:gutter="0"/>
          <w:pgNumType w:fmt="decimal"/>
          <w:cols w:space="720" w:num="1"/>
          <w:docGrid w:type="lines" w:linePitch="312" w:charSpace="0"/>
        </w:sectPr>
      </w:pPr>
      <w:bookmarkStart w:id="626" w:name="_GoBack"/>
      <w:bookmarkEnd w:id="626"/>
    </w:p>
    <w:p>
      <w:pPr>
        <w:rPr>
          <w:rFonts w:ascii="仿宋" w:hAnsi="仿宋" w:eastAsia="仿宋" w:cs="仿宋"/>
          <w:sz w:val="32"/>
          <w:szCs w:val="32"/>
        </w:rPr>
      </w:pPr>
      <w:bookmarkStart w:id="595" w:name="_Toc233102752"/>
      <w:bookmarkStart w:id="596" w:name="_Toc15643"/>
      <w:bookmarkStart w:id="597" w:name="_Toc509318039"/>
      <w:bookmarkStart w:id="598" w:name="_Toc7464"/>
      <w:bookmarkStart w:id="599" w:name="_Toc23019"/>
      <w:bookmarkStart w:id="600" w:name="_Toc492286423"/>
      <w:bookmarkStart w:id="601" w:name="_Toc179632806"/>
    </w:p>
    <w:p>
      <w:pPr>
        <w:pStyle w:val="4"/>
        <w:spacing w:before="120" w:after="120" w:line="360" w:lineRule="auto"/>
        <w:jc w:val="center"/>
        <w:rPr>
          <w:rFonts w:ascii="仿宋" w:hAnsi="仿宋" w:eastAsia="仿宋" w:cs="仿宋"/>
          <w:bCs w:val="0"/>
          <w:sz w:val="32"/>
          <w:szCs w:val="32"/>
        </w:rPr>
      </w:pPr>
    </w:p>
    <w:p>
      <w:pPr>
        <w:pStyle w:val="4"/>
        <w:spacing w:before="120" w:after="120" w:line="360" w:lineRule="auto"/>
        <w:jc w:val="center"/>
        <w:rPr>
          <w:rFonts w:ascii="仿宋" w:hAnsi="仿宋" w:eastAsia="仿宋" w:cs="仿宋"/>
          <w:bCs w:val="0"/>
          <w:sz w:val="32"/>
          <w:szCs w:val="32"/>
        </w:rPr>
      </w:pPr>
    </w:p>
    <w:p>
      <w:pPr>
        <w:pStyle w:val="4"/>
        <w:spacing w:before="120" w:after="120" w:line="360" w:lineRule="auto"/>
        <w:jc w:val="center"/>
        <w:rPr>
          <w:rFonts w:ascii="仿宋" w:hAnsi="仿宋" w:eastAsia="仿宋"/>
          <w:sz w:val="28"/>
          <w:szCs w:val="28"/>
        </w:rPr>
      </w:pPr>
      <w:r>
        <w:rPr>
          <w:rFonts w:hint="eastAsia" w:ascii="仿宋" w:hAnsi="仿宋" w:eastAsia="仿宋" w:cs="仿宋"/>
          <w:bCs w:val="0"/>
          <w:sz w:val="32"/>
          <w:szCs w:val="32"/>
        </w:rPr>
        <w:t>第六章  投标文件格式</w:t>
      </w:r>
      <w:bookmarkEnd w:id="595"/>
      <w:bookmarkEnd w:id="596"/>
      <w:bookmarkEnd w:id="597"/>
      <w:bookmarkEnd w:id="598"/>
      <w:bookmarkEnd w:id="599"/>
      <w:bookmarkEnd w:id="600"/>
      <w:bookmarkEnd w:id="601"/>
    </w:p>
    <w:p>
      <w:pPr>
        <w:rPr>
          <w:rFonts w:asciiTheme="minorHAnsi" w:hAnsiTheme="minorHAnsi" w:eastAsiaTheme="minorEastAsia" w:cstheme="minorBidi"/>
          <w:kern w:val="2"/>
          <w:sz w:val="21"/>
          <w:szCs w:val="24"/>
          <w:lang w:val="en-US" w:eastAsia="zh-CN" w:bidi="ar-SA"/>
        </w:rPr>
      </w:pPr>
      <w:r>
        <w:rPr>
          <w:rFonts w:hint="eastAsia" w:ascii="仿宋" w:hAnsi="仿宋" w:eastAsia="仿宋" w:cs="仿宋"/>
        </w:rPr>
        <w:br w:type="page"/>
      </w:r>
    </w:p>
    <w:p>
      <w:pPr>
        <w:pStyle w:val="8"/>
        <w:spacing w:before="88"/>
      </w:pPr>
      <w:r>
        <w:rPr>
          <w:rFonts w:hint="eastAsia"/>
        </w:rPr>
        <w:t>封面格式</w:t>
      </w: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spacing w:before="2"/>
        <w:rPr>
          <w:rFonts w:ascii="仿宋" w:hAnsi="仿宋" w:eastAsia="仿宋" w:cs="仿宋"/>
          <w:sz w:val="16"/>
        </w:rPr>
      </w:pPr>
    </w:p>
    <w:p>
      <w:pPr>
        <w:spacing w:line="1195" w:lineRule="exact"/>
        <w:ind w:right="165"/>
        <w:jc w:val="center"/>
        <w:outlineLvl w:val="0"/>
        <w:rPr>
          <w:rFonts w:ascii="仿宋" w:hAnsi="仿宋" w:eastAsia="仿宋" w:cs="仿宋"/>
          <w:b/>
          <w:sz w:val="52"/>
        </w:rPr>
      </w:pPr>
      <w:bookmarkStart w:id="602" w:name="_Toc12845"/>
      <w:r>
        <w:rPr>
          <w:rFonts w:hint="eastAsia" w:ascii="仿宋" w:hAnsi="仿宋" w:eastAsia="仿宋" w:cs="仿宋"/>
          <w:b/>
          <w:sz w:val="72"/>
          <w:szCs w:val="72"/>
        </w:rPr>
        <w:t>投标文件</w:t>
      </w:r>
      <w:bookmarkEnd w:id="602"/>
    </w:p>
    <w:p>
      <w:pPr>
        <w:pStyle w:val="3"/>
        <w:spacing w:before="8"/>
        <w:rPr>
          <w:rFonts w:ascii="仿宋" w:hAnsi="仿宋" w:eastAsia="仿宋" w:cs="仿宋"/>
          <w:b/>
          <w:sz w:val="73"/>
        </w:rPr>
      </w:pPr>
    </w:p>
    <w:p>
      <w:pPr>
        <w:pStyle w:val="6"/>
        <w:tabs>
          <w:tab w:val="left" w:pos="7306"/>
        </w:tabs>
        <w:spacing w:before="0"/>
        <w:ind w:left="334" w:firstLine="643" w:firstLineChars="200"/>
        <w:jc w:val="both"/>
        <w:rPr>
          <w:rFonts w:ascii="仿宋" w:hAnsi="仿宋" w:eastAsia="仿宋" w:cs="仿宋"/>
          <w:bCs w:val="0"/>
        </w:rPr>
      </w:pPr>
      <w:r>
        <w:rPr>
          <w:rFonts w:hint="eastAsia" w:ascii="仿宋" w:hAnsi="仿宋" w:eastAsia="仿宋" w:cs="仿宋"/>
          <w:bCs w:val="0"/>
        </w:rPr>
        <w:t>招标编号</w:t>
      </w:r>
      <w:r>
        <w:rPr>
          <w:rFonts w:hint="eastAsia" w:ascii="仿宋" w:hAnsi="仿宋" w:eastAsia="仿宋" w:cs="仿宋"/>
          <w:bCs w:val="0"/>
          <w:spacing w:val="3"/>
        </w:rPr>
        <w:t>：</w:t>
      </w:r>
    </w:p>
    <w:p>
      <w:pPr>
        <w:pStyle w:val="3"/>
        <w:spacing w:before="4"/>
        <w:rPr>
          <w:rFonts w:ascii="仿宋" w:hAnsi="仿宋" w:eastAsia="仿宋" w:cs="仿宋"/>
          <w:b/>
          <w:sz w:val="32"/>
          <w:szCs w:val="32"/>
        </w:rPr>
      </w:pPr>
    </w:p>
    <w:p>
      <w:pPr>
        <w:pStyle w:val="6"/>
        <w:tabs>
          <w:tab w:val="left" w:pos="8536"/>
        </w:tabs>
        <w:ind w:firstLine="964" w:firstLineChars="300"/>
        <w:jc w:val="both"/>
        <w:rPr>
          <w:rFonts w:ascii="仿宋" w:hAnsi="仿宋" w:eastAsia="仿宋" w:cs="仿宋"/>
          <w:bCs w:val="0"/>
        </w:rPr>
      </w:pPr>
      <w:r>
        <w:rPr>
          <w:rFonts w:hint="eastAsia" w:ascii="仿宋" w:hAnsi="仿宋" w:eastAsia="仿宋" w:cs="仿宋"/>
          <w:bCs w:val="0"/>
        </w:rPr>
        <w:t>招标项目名称</w:t>
      </w:r>
      <w:r>
        <w:rPr>
          <w:rFonts w:hint="eastAsia" w:ascii="仿宋" w:hAnsi="仿宋" w:eastAsia="仿宋" w:cs="仿宋"/>
          <w:bCs w:val="0"/>
          <w:spacing w:val="3"/>
        </w:rPr>
        <w:t>：</w:t>
      </w:r>
    </w:p>
    <w:p>
      <w:pPr>
        <w:pStyle w:val="3"/>
        <w:spacing w:before="8"/>
        <w:rPr>
          <w:rFonts w:ascii="仿宋" w:hAnsi="仿宋" w:eastAsia="仿宋" w:cs="仿宋"/>
          <w:b/>
          <w:sz w:val="32"/>
          <w:szCs w:val="32"/>
        </w:rPr>
      </w:pPr>
    </w:p>
    <w:p>
      <w:pPr>
        <w:pStyle w:val="6"/>
        <w:tabs>
          <w:tab w:val="left" w:pos="6706"/>
        </w:tabs>
        <w:spacing w:before="68"/>
        <w:ind w:left="34" w:firstLine="964" w:firstLineChars="300"/>
        <w:jc w:val="both"/>
        <w:rPr>
          <w:rFonts w:ascii="仿宋" w:hAnsi="仿宋" w:eastAsia="仿宋" w:cs="仿宋"/>
          <w:bCs w:val="0"/>
        </w:rPr>
      </w:pPr>
      <w:r>
        <w:rPr>
          <w:rFonts w:hint="eastAsia" w:ascii="仿宋" w:hAnsi="仿宋" w:eastAsia="仿宋" w:cs="仿宋"/>
          <w:bCs w:val="0"/>
        </w:rPr>
        <w:t>采购人名称</w:t>
      </w:r>
      <w:r>
        <w:rPr>
          <w:rFonts w:hint="eastAsia" w:ascii="仿宋" w:hAnsi="仿宋" w:eastAsia="仿宋" w:cs="仿宋"/>
          <w:bCs w:val="0"/>
          <w:spacing w:val="3"/>
        </w:rPr>
        <w:t>：</w:t>
      </w:r>
    </w:p>
    <w:p>
      <w:pPr>
        <w:pStyle w:val="3"/>
        <w:spacing w:before="4"/>
        <w:rPr>
          <w:rFonts w:ascii="仿宋" w:hAnsi="仿宋" w:eastAsia="仿宋" w:cs="仿宋"/>
          <w:b/>
          <w:sz w:val="32"/>
          <w:szCs w:val="32"/>
        </w:rPr>
      </w:pPr>
    </w:p>
    <w:p>
      <w:pPr>
        <w:pStyle w:val="6"/>
        <w:tabs>
          <w:tab w:val="left" w:pos="7787"/>
        </w:tabs>
        <w:ind w:firstLine="964" w:firstLineChars="300"/>
        <w:jc w:val="both"/>
        <w:rPr>
          <w:rFonts w:ascii="仿宋" w:hAnsi="仿宋" w:eastAsia="仿宋" w:cs="仿宋"/>
          <w:bCs w:val="0"/>
        </w:rPr>
      </w:pPr>
      <w:r>
        <w:rPr>
          <w:rFonts w:hint="eastAsia" w:ascii="仿宋" w:hAnsi="仿宋" w:eastAsia="仿宋" w:cs="仿宋"/>
          <w:bCs w:val="0"/>
        </w:rPr>
        <w:t>投标人名称（盖公章）</w:t>
      </w:r>
      <w:r>
        <w:rPr>
          <w:rFonts w:hint="eastAsia" w:ascii="仿宋" w:hAnsi="仿宋" w:eastAsia="仿宋" w:cs="仿宋"/>
          <w:bCs w:val="0"/>
          <w:spacing w:val="3"/>
        </w:rPr>
        <w:t>：</w:t>
      </w:r>
    </w:p>
    <w:p>
      <w:pPr>
        <w:pStyle w:val="3"/>
        <w:spacing w:before="3"/>
        <w:rPr>
          <w:rFonts w:ascii="仿宋" w:hAnsi="仿宋" w:eastAsia="仿宋" w:cs="仿宋"/>
          <w:b/>
          <w:sz w:val="32"/>
          <w:szCs w:val="32"/>
        </w:rPr>
      </w:pPr>
    </w:p>
    <w:p>
      <w:pPr>
        <w:pStyle w:val="8"/>
        <w:tabs>
          <w:tab w:val="left" w:pos="9453"/>
        </w:tabs>
        <w:spacing w:before="71"/>
        <w:ind w:firstLine="964" w:firstLineChars="300"/>
        <w:rPr>
          <w:b/>
          <w:sz w:val="32"/>
          <w:szCs w:val="32"/>
          <w:lang w:val="en-US"/>
        </w:rPr>
      </w:pPr>
      <w:r>
        <w:rPr>
          <w:rFonts w:hint="eastAsia"/>
          <w:b/>
          <w:sz w:val="32"/>
          <w:szCs w:val="32"/>
        </w:rPr>
        <w:t>法定代</w:t>
      </w:r>
      <w:r>
        <w:rPr>
          <w:rFonts w:hint="eastAsia"/>
          <w:b/>
          <w:spacing w:val="-3"/>
          <w:sz w:val="32"/>
          <w:szCs w:val="32"/>
        </w:rPr>
        <w:t>表</w:t>
      </w:r>
      <w:r>
        <w:rPr>
          <w:rFonts w:hint="eastAsia"/>
          <w:b/>
          <w:sz w:val="32"/>
          <w:szCs w:val="32"/>
        </w:rPr>
        <w:t>人或</w:t>
      </w:r>
      <w:r>
        <w:rPr>
          <w:rFonts w:hint="eastAsia"/>
          <w:b/>
          <w:spacing w:val="-3"/>
          <w:sz w:val="32"/>
          <w:szCs w:val="32"/>
        </w:rPr>
        <w:t>其授</w:t>
      </w:r>
      <w:r>
        <w:rPr>
          <w:rFonts w:hint="eastAsia"/>
          <w:b/>
          <w:sz w:val="32"/>
          <w:szCs w:val="32"/>
        </w:rPr>
        <w:t>权代表</w:t>
      </w:r>
      <w:r>
        <w:rPr>
          <w:rFonts w:hint="eastAsia"/>
          <w:b/>
          <w:spacing w:val="-3"/>
          <w:sz w:val="32"/>
          <w:szCs w:val="32"/>
        </w:rPr>
        <w:t>签</w:t>
      </w:r>
      <w:r>
        <w:rPr>
          <w:rFonts w:hint="eastAsia"/>
          <w:b/>
          <w:sz w:val="32"/>
          <w:szCs w:val="32"/>
        </w:rPr>
        <w:t>字（</w:t>
      </w:r>
      <w:r>
        <w:rPr>
          <w:rFonts w:hint="eastAsia"/>
          <w:b/>
          <w:spacing w:val="-3"/>
          <w:sz w:val="32"/>
          <w:szCs w:val="32"/>
        </w:rPr>
        <w:t>或签</w:t>
      </w:r>
      <w:r>
        <w:rPr>
          <w:rFonts w:hint="eastAsia"/>
          <w:b/>
          <w:sz w:val="32"/>
          <w:szCs w:val="32"/>
        </w:rPr>
        <w:t>章）</w:t>
      </w:r>
    </w:p>
    <w:p>
      <w:pPr>
        <w:rPr>
          <w:rFonts w:ascii="仿宋" w:hAnsi="仿宋" w:eastAsia="仿宋" w:cs="仿宋"/>
        </w:rPr>
      </w:pPr>
    </w:p>
    <w:p>
      <w:pPr>
        <w:pStyle w:val="26"/>
        <w:spacing w:line="500" w:lineRule="exact"/>
        <w:rPr>
          <w:rFonts w:ascii="仿宋" w:hAnsi="仿宋" w:eastAsia="仿宋" w:cs="仿宋"/>
          <w:szCs w:val="24"/>
        </w:rPr>
      </w:pPr>
    </w:p>
    <w:p>
      <w:pPr>
        <w:pStyle w:val="26"/>
        <w:spacing w:line="500" w:lineRule="exact"/>
        <w:rPr>
          <w:rFonts w:ascii="仿宋" w:hAnsi="仿宋" w:eastAsia="仿宋" w:cs="仿宋"/>
          <w:szCs w:val="24"/>
        </w:rPr>
      </w:pPr>
    </w:p>
    <w:p>
      <w:pPr>
        <w:spacing w:before="91"/>
        <w:ind w:left="360"/>
        <w:outlineLvl w:val="0"/>
        <w:rPr>
          <w:rFonts w:ascii="方正仿宋_GB2312" w:hAnsi="方正仿宋_GB2312" w:eastAsia="方正仿宋_GB2312" w:cs="方正仿宋_GB2312"/>
          <w:b/>
          <w:sz w:val="28"/>
          <w:szCs w:val="28"/>
        </w:rPr>
      </w:pPr>
      <w:bookmarkStart w:id="603" w:name="_Toc10440"/>
    </w:p>
    <w:p>
      <w:pPr>
        <w:spacing w:before="91"/>
        <w:ind w:left="360"/>
        <w:outlineLvl w:val="0"/>
        <w:rPr>
          <w:rFonts w:ascii="方正仿宋_GB2312" w:hAnsi="方正仿宋_GB2312" w:eastAsia="方正仿宋_GB2312" w:cs="方正仿宋_GB2312"/>
          <w:b/>
          <w:sz w:val="28"/>
          <w:szCs w:val="28"/>
        </w:rPr>
      </w:pPr>
    </w:p>
    <w:p>
      <w:pPr>
        <w:spacing w:before="91"/>
        <w:ind w:left="360"/>
        <w:outlineLvl w:val="0"/>
        <w:rPr>
          <w:rFonts w:ascii="方正仿宋_GB2312" w:hAnsi="方正仿宋_GB2312" w:eastAsia="方正仿宋_GB2312" w:cs="方正仿宋_GB2312"/>
          <w:b/>
          <w:sz w:val="28"/>
          <w:szCs w:val="28"/>
        </w:rPr>
      </w:pPr>
    </w:p>
    <w:p>
      <w:pPr>
        <w:spacing w:before="91"/>
        <w:ind w:left="360"/>
        <w:outlineLvl w:val="0"/>
        <w:rPr>
          <w:rFonts w:ascii="方正仿宋_GB2312" w:hAnsi="方正仿宋_GB2312" w:eastAsia="方正仿宋_GB2312" w:cs="方正仿宋_GB2312"/>
          <w:b/>
          <w:sz w:val="28"/>
          <w:szCs w:val="28"/>
        </w:rPr>
      </w:pPr>
    </w:p>
    <w:p>
      <w:pPr>
        <w:spacing w:before="91"/>
        <w:ind w:left="360"/>
        <w:outlineLvl w:val="0"/>
        <w:rPr>
          <w:rFonts w:ascii="方正仿宋_GB2312" w:hAnsi="方正仿宋_GB2312" w:eastAsia="方正仿宋_GB2312" w:cs="方正仿宋_GB2312"/>
          <w:b/>
          <w:sz w:val="28"/>
          <w:szCs w:val="28"/>
        </w:rPr>
      </w:pPr>
    </w:p>
    <w:p>
      <w:pPr>
        <w:spacing w:before="91"/>
        <w:ind w:left="360"/>
        <w:outlineLvl w:val="0"/>
        <w:rPr>
          <w:rFonts w:ascii="方正仿宋_GB2312" w:hAnsi="方正仿宋_GB2312" w:eastAsia="方正仿宋_GB2312" w:cs="方正仿宋_GB2312"/>
          <w:b/>
          <w:sz w:val="28"/>
          <w:szCs w:val="28"/>
        </w:rPr>
      </w:pPr>
    </w:p>
    <w:p>
      <w:pPr>
        <w:spacing w:before="91"/>
        <w:ind w:left="360"/>
        <w:outlineLvl w:val="0"/>
        <w:rPr>
          <w:rFonts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响应文件目录及索引</w:t>
      </w:r>
      <w:bookmarkEnd w:id="603"/>
    </w:p>
    <w:p>
      <w:pPr>
        <w:pStyle w:val="3"/>
        <w:spacing w:before="9"/>
        <w:rPr>
          <w:rFonts w:ascii="方正仿宋_GB2312" w:hAnsi="方正仿宋_GB2312" w:eastAsia="方正仿宋_GB2312" w:cs="方正仿宋_GB2312"/>
          <w:b/>
          <w:sz w:val="10"/>
        </w:rPr>
      </w:pPr>
    </w:p>
    <w:tbl>
      <w:tblPr>
        <w:tblStyle w:val="19"/>
        <w:tblW w:w="0" w:type="auto"/>
        <w:tblInd w:w="2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5389"/>
        <w:gridCol w:w="850"/>
        <w:gridCol w:w="21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70"/>
              <w:spacing w:before="25"/>
              <w:ind w:left="124"/>
              <w:rPr>
                <w:rFonts w:ascii="方正仿宋_GB2312" w:hAnsi="方正仿宋_GB2312" w:eastAsia="方正仿宋_GB2312" w:cs="方正仿宋_GB2312"/>
                <w:b/>
              </w:rPr>
            </w:pPr>
            <w:r>
              <w:rPr>
                <w:rFonts w:hint="eastAsia" w:ascii="方正仿宋_GB2312" w:hAnsi="方正仿宋_GB2312" w:eastAsia="方正仿宋_GB2312" w:cs="方正仿宋_GB2312"/>
                <w:b/>
              </w:rPr>
              <w:t>序号</w:t>
            </w:r>
          </w:p>
        </w:tc>
        <w:tc>
          <w:tcPr>
            <w:tcW w:w="5389" w:type="dxa"/>
          </w:tcPr>
          <w:p>
            <w:pPr>
              <w:pStyle w:val="70"/>
              <w:spacing w:before="25"/>
              <w:ind w:left="2254" w:right="2246"/>
              <w:jc w:val="center"/>
              <w:rPr>
                <w:rFonts w:ascii="方正仿宋_GB2312" w:hAnsi="方正仿宋_GB2312" w:eastAsia="方正仿宋_GB2312" w:cs="方正仿宋_GB2312"/>
                <w:b/>
              </w:rPr>
            </w:pPr>
            <w:r>
              <w:rPr>
                <w:rFonts w:hint="eastAsia" w:ascii="方正仿宋_GB2312" w:hAnsi="方正仿宋_GB2312" w:eastAsia="方正仿宋_GB2312" w:cs="方正仿宋_GB2312"/>
                <w:b/>
              </w:rPr>
              <w:t>文件名称</w:t>
            </w:r>
          </w:p>
        </w:tc>
        <w:tc>
          <w:tcPr>
            <w:tcW w:w="850" w:type="dxa"/>
          </w:tcPr>
          <w:p>
            <w:pPr>
              <w:pStyle w:val="70"/>
              <w:spacing w:before="25"/>
              <w:ind w:left="213"/>
              <w:rPr>
                <w:rFonts w:ascii="方正仿宋_GB2312" w:hAnsi="方正仿宋_GB2312" w:eastAsia="方正仿宋_GB2312" w:cs="方正仿宋_GB2312"/>
                <w:b/>
              </w:rPr>
            </w:pPr>
            <w:r>
              <w:rPr>
                <w:rFonts w:hint="eastAsia" w:ascii="方正仿宋_GB2312" w:hAnsi="方正仿宋_GB2312" w:eastAsia="方正仿宋_GB2312" w:cs="方正仿宋_GB2312"/>
                <w:b/>
              </w:rPr>
              <w:t>页码</w:t>
            </w:r>
          </w:p>
        </w:tc>
        <w:tc>
          <w:tcPr>
            <w:tcW w:w="2127" w:type="dxa"/>
          </w:tcPr>
          <w:p>
            <w:pPr>
              <w:pStyle w:val="70"/>
              <w:spacing w:before="25"/>
              <w:ind w:left="430"/>
              <w:rPr>
                <w:rFonts w:ascii="方正仿宋_GB2312" w:hAnsi="方正仿宋_GB2312" w:eastAsia="方正仿宋_GB2312" w:cs="方正仿宋_GB2312"/>
                <w:b/>
              </w:rPr>
            </w:pPr>
            <w:r>
              <w:rPr>
                <w:rFonts w:hint="eastAsia" w:ascii="方正仿宋_GB2312" w:hAnsi="方正仿宋_GB2312" w:eastAsia="方正仿宋_GB2312" w:cs="方正仿宋_GB2312"/>
                <w:b/>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70"/>
              <w:rPr>
                <w:rFonts w:ascii="方正仿宋_GB2312" w:hAnsi="方正仿宋_GB2312" w:eastAsia="方正仿宋_GB2312" w:cs="方正仿宋_GB2312"/>
                <w:sz w:val="20"/>
              </w:rPr>
            </w:pPr>
          </w:p>
        </w:tc>
        <w:tc>
          <w:tcPr>
            <w:tcW w:w="5389" w:type="dxa"/>
          </w:tcPr>
          <w:p>
            <w:pPr>
              <w:pStyle w:val="70"/>
              <w:rPr>
                <w:rFonts w:ascii="方正仿宋_GB2312" w:hAnsi="方正仿宋_GB2312" w:eastAsia="方正仿宋_GB2312" w:cs="方正仿宋_GB2312"/>
                <w:sz w:val="20"/>
              </w:rPr>
            </w:pPr>
          </w:p>
        </w:tc>
        <w:tc>
          <w:tcPr>
            <w:tcW w:w="850" w:type="dxa"/>
          </w:tcPr>
          <w:p>
            <w:pPr>
              <w:pStyle w:val="70"/>
              <w:rPr>
                <w:rFonts w:ascii="方正仿宋_GB2312" w:hAnsi="方正仿宋_GB2312" w:eastAsia="方正仿宋_GB2312" w:cs="方正仿宋_GB2312"/>
                <w:sz w:val="20"/>
              </w:rPr>
            </w:pPr>
          </w:p>
        </w:tc>
        <w:tc>
          <w:tcPr>
            <w:tcW w:w="2127" w:type="dxa"/>
          </w:tcPr>
          <w:p>
            <w:pPr>
              <w:pStyle w:val="70"/>
              <w:rPr>
                <w:rFonts w:ascii="方正仿宋_GB2312" w:hAnsi="方正仿宋_GB2312" w:eastAsia="方正仿宋_GB2312" w:cs="方正仿宋_GB2312"/>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70"/>
              <w:rPr>
                <w:rFonts w:ascii="方正仿宋_GB2312" w:hAnsi="方正仿宋_GB2312" w:eastAsia="方正仿宋_GB2312" w:cs="方正仿宋_GB2312"/>
                <w:sz w:val="20"/>
              </w:rPr>
            </w:pPr>
          </w:p>
        </w:tc>
        <w:tc>
          <w:tcPr>
            <w:tcW w:w="5389" w:type="dxa"/>
          </w:tcPr>
          <w:p>
            <w:pPr>
              <w:pStyle w:val="70"/>
              <w:rPr>
                <w:rFonts w:ascii="方正仿宋_GB2312" w:hAnsi="方正仿宋_GB2312" w:eastAsia="方正仿宋_GB2312" w:cs="方正仿宋_GB2312"/>
                <w:sz w:val="20"/>
              </w:rPr>
            </w:pPr>
          </w:p>
        </w:tc>
        <w:tc>
          <w:tcPr>
            <w:tcW w:w="850" w:type="dxa"/>
          </w:tcPr>
          <w:p>
            <w:pPr>
              <w:pStyle w:val="70"/>
              <w:rPr>
                <w:rFonts w:ascii="方正仿宋_GB2312" w:hAnsi="方正仿宋_GB2312" w:eastAsia="方正仿宋_GB2312" w:cs="方正仿宋_GB2312"/>
                <w:sz w:val="20"/>
              </w:rPr>
            </w:pPr>
          </w:p>
        </w:tc>
        <w:tc>
          <w:tcPr>
            <w:tcW w:w="2127" w:type="dxa"/>
          </w:tcPr>
          <w:p>
            <w:pPr>
              <w:pStyle w:val="70"/>
              <w:rPr>
                <w:rFonts w:ascii="方正仿宋_GB2312" w:hAnsi="方正仿宋_GB2312" w:eastAsia="方正仿宋_GB2312" w:cs="方正仿宋_GB2312"/>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74" w:type="dxa"/>
          </w:tcPr>
          <w:p>
            <w:pPr>
              <w:pStyle w:val="70"/>
              <w:rPr>
                <w:rFonts w:ascii="方正仿宋_GB2312" w:hAnsi="方正仿宋_GB2312" w:eastAsia="方正仿宋_GB2312" w:cs="方正仿宋_GB2312"/>
                <w:sz w:val="20"/>
              </w:rPr>
            </w:pPr>
          </w:p>
        </w:tc>
        <w:tc>
          <w:tcPr>
            <w:tcW w:w="5389" w:type="dxa"/>
          </w:tcPr>
          <w:p>
            <w:pPr>
              <w:pStyle w:val="70"/>
              <w:rPr>
                <w:rFonts w:ascii="方正仿宋_GB2312" w:hAnsi="方正仿宋_GB2312" w:eastAsia="方正仿宋_GB2312" w:cs="方正仿宋_GB2312"/>
                <w:sz w:val="20"/>
              </w:rPr>
            </w:pPr>
          </w:p>
        </w:tc>
        <w:tc>
          <w:tcPr>
            <w:tcW w:w="850" w:type="dxa"/>
          </w:tcPr>
          <w:p>
            <w:pPr>
              <w:pStyle w:val="70"/>
              <w:rPr>
                <w:rFonts w:ascii="方正仿宋_GB2312" w:hAnsi="方正仿宋_GB2312" w:eastAsia="方正仿宋_GB2312" w:cs="方正仿宋_GB2312"/>
                <w:sz w:val="20"/>
              </w:rPr>
            </w:pPr>
          </w:p>
        </w:tc>
        <w:tc>
          <w:tcPr>
            <w:tcW w:w="2127" w:type="dxa"/>
          </w:tcPr>
          <w:p>
            <w:pPr>
              <w:pStyle w:val="70"/>
              <w:rPr>
                <w:rFonts w:ascii="方正仿宋_GB2312" w:hAnsi="方正仿宋_GB2312" w:eastAsia="方正仿宋_GB2312" w:cs="方正仿宋_GB2312"/>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70"/>
              <w:rPr>
                <w:rFonts w:ascii="方正仿宋_GB2312" w:hAnsi="方正仿宋_GB2312" w:eastAsia="方正仿宋_GB2312" w:cs="方正仿宋_GB2312"/>
                <w:sz w:val="20"/>
              </w:rPr>
            </w:pPr>
          </w:p>
        </w:tc>
        <w:tc>
          <w:tcPr>
            <w:tcW w:w="5389" w:type="dxa"/>
          </w:tcPr>
          <w:p>
            <w:pPr>
              <w:pStyle w:val="70"/>
              <w:rPr>
                <w:rFonts w:ascii="方正仿宋_GB2312" w:hAnsi="方正仿宋_GB2312" w:eastAsia="方正仿宋_GB2312" w:cs="方正仿宋_GB2312"/>
                <w:sz w:val="20"/>
              </w:rPr>
            </w:pPr>
          </w:p>
        </w:tc>
        <w:tc>
          <w:tcPr>
            <w:tcW w:w="850" w:type="dxa"/>
          </w:tcPr>
          <w:p>
            <w:pPr>
              <w:pStyle w:val="70"/>
              <w:rPr>
                <w:rFonts w:ascii="方正仿宋_GB2312" w:hAnsi="方正仿宋_GB2312" w:eastAsia="方正仿宋_GB2312" w:cs="方正仿宋_GB2312"/>
                <w:sz w:val="20"/>
              </w:rPr>
            </w:pPr>
          </w:p>
        </w:tc>
        <w:tc>
          <w:tcPr>
            <w:tcW w:w="2127" w:type="dxa"/>
          </w:tcPr>
          <w:p>
            <w:pPr>
              <w:pStyle w:val="70"/>
              <w:rPr>
                <w:rFonts w:ascii="方正仿宋_GB2312" w:hAnsi="方正仿宋_GB2312" w:eastAsia="方正仿宋_GB2312" w:cs="方正仿宋_GB2312"/>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4" w:type="dxa"/>
          </w:tcPr>
          <w:p>
            <w:pPr>
              <w:pStyle w:val="70"/>
              <w:rPr>
                <w:rFonts w:ascii="方正仿宋_GB2312" w:hAnsi="方正仿宋_GB2312" w:eastAsia="方正仿宋_GB2312" w:cs="方正仿宋_GB2312"/>
                <w:sz w:val="20"/>
              </w:rPr>
            </w:pPr>
          </w:p>
        </w:tc>
        <w:tc>
          <w:tcPr>
            <w:tcW w:w="5389" w:type="dxa"/>
          </w:tcPr>
          <w:p>
            <w:pPr>
              <w:pStyle w:val="70"/>
              <w:rPr>
                <w:rFonts w:ascii="方正仿宋_GB2312" w:hAnsi="方正仿宋_GB2312" w:eastAsia="方正仿宋_GB2312" w:cs="方正仿宋_GB2312"/>
                <w:sz w:val="20"/>
              </w:rPr>
            </w:pPr>
          </w:p>
        </w:tc>
        <w:tc>
          <w:tcPr>
            <w:tcW w:w="850" w:type="dxa"/>
          </w:tcPr>
          <w:p>
            <w:pPr>
              <w:pStyle w:val="70"/>
              <w:rPr>
                <w:rFonts w:ascii="方正仿宋_GB2312" w:hAnsi="方正仿宋_GB2312" w:eastAsia="方正仿宋_GB2312" w:cs="方正仿宋_GB2312"/>
                <w:sz w:val="20"/>
              </w:rPr>
            </w:pPr>
          </w:p>
        </w:tc>
        <w:tc>
          <w:tcPr>
            <w:tcW w:w="2127" w:type="dxa"/>
          </w:tcPr>
          <w:p>
            <w:pPr>
              <w:pStyle w:val="70"/>
              <w:rPr>
                <w:rFonts w:ascii="方正仿宋_GB2312" w:hAnsi="方正仿宋_GB2312" w:eastAsia="方正仿宋_GB2312" w:cs="方正仿宋_GB2312"/>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70"/>
              <w:rPr>
                <w:rFonts w:ascii="方正仿宋_GB2312" w:hAnsi="方正仿宋_GB2312" w:eastAsia="方正仿宋_GB2312" w:cs="方正仿宋_GB2312"/>
                <w:sz w:val="20"/>
              </w:rPr>
            </w:pPr>
          </w:p>
        </w:tc>
        <w:tc>
          <w:tcPr>
            <w:tcW w:w="5389" w:type="dxa"/>
          </w:tcPr>
          <w:p>
            <w:pPr>
              <w:pStyle w:val="70"/>
              <w:rPr>
                <w:rFonts w:ascii="方正仿宋_GB2312" w:hAnsi="方正仿宋_GB2312" w:eastAsia="方正仿宋_GB2312" w:cs="方正仿宋_GB2312"/>
                <w:sz w:val="20"/>
              </w:rPr>
            </w:pPr>
          </w:p>
        </w:tc>
        <w:tc>
          <w:tcPr>
            <w:tcW w:w="850" w:type="dxa"/>
          </w:tcPr>
          <w:p>
            <w:pPr>
              <w:pStyle w:val="70"/>
              <w:rPr>
                <w:rFonts w:ascii="方正仿宋_GB2312" w:hAnsi="方正仿宋_GB2312" w:eastAsia="方正仿宋_GB2312" w:cs="方正仿宋_GB2312"/>
                <w:sz w:val="20"/>
              </w:rPr>
            </w:pPr>
          </w:p>
        </w:tc>
        <w:tc>
          <w:tcPr>
            <w:tcW w:w="2127" w:type="dxa"/>
          </w:tcPr>
          <w:p>
            <w:pPr>
              <w:pStyle w:val="70"/>
              <w:rPr>
                <w:rFonts w:ascii="方正仿宋_GB2312" w:hAnsi="方正仿宋_GB2312" w:eastAsia="方正仿宋_GB2312" w:cs="方正仿宋_GB2312"/>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74" w:type="dxa"/>
          </w:tcPr>
          <w:p>
            <w:pPr>
              <w:pStyle w:val="70"/>
              <w:rPr>
                <w:rFonts w:ascii="方正仿宋_GB2312" w:hAnsi="方正仿宋_GB2312" w:eastAsia="方正仿宋_GB2312" w:cs="方正仿宋_GB2312"/>
                <w:sz w:val="20"/>
              </w:rPr>
            </w:pPr>
          </w:p>
        </w:tc>
        <w:tc>
          <w:tcPr>
            <w:tcW w:w="5389" w:type="dxa"/>
          </w:tcPr>
          <w:p>
            <w:pPr>
              <w:pStyle w:val="70"/>
              <w:rPr>
                <w:rFonts w:ascii="方正仿宋_GB2312" w:hAnsi="方正仿宋_GB2312" w:eastAsia="方正仿宋_GB2312" w:cs="方正仿宋_GB2312"/>
                <w:sz w:val="20"/>
              </w:rPr>
            </w:pPr>
          </w:p>
        </w:tc>
        <w:tc>
          <w:tcPr>
            <w:tcW w:w="850" w:type="dxa"/>
          </w:tcPr>
          <w:p>
            <w:pPr>
              <w:pStyle w:val="70"/>
              <w:rPr>
                <w:rFonts w:ascii="方正仿宋_GB2312" w:hAnsi="方正仿宋_GB2312" w:eastAsia="方正仿宋_GB2312" w:cs="方正仿宋_GB2312"/>
                <w:sz w:val="20"/>
              </w:rPr>
            </w:pPr>
          </w:p>
        </w:tc>
        <w:tc>
          <w:tcPr>
            <w:tcW w:w="2127" w:type="dxa"/>
          </w:tcPr>
          <w:p>
            <w:pPr>
              <w:pStyle w:val="70"/>
              <w:rPr>
                <w:rFonts w:ascii="方正仿宋_GB2312" w:hAnsi="方正仿宋_GB2312" w:eastAsia="方正仿宋_GB2312" w:cs="方正仿宋_GB2312"/>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70"/>
              <w:rPr>
                <w:rFonts w:ascii="方正仿宋_GB2312" w:hAnsi="方正仿宋_GB2312" w:eastAsia="方正仿宋_GB2312" w:cs="方正仿宋_GB2312"/>
                <w:sz w:val="20"/>
              </w:rPr>
            </w:pPr>
          </w:p>
        </w:tc>
        <w:tc>
          <w:tcPr>
            <w:tcW w:w="5389" w:type="dxa"/>
          </w:tcPr>
          <w:p>
            <w:pPr>
              <w:pStyle w:val="70"/>
              <w:rPr>
                <w:rFonts w:ascii="方正仿宋_GB2312" w:hAnsi="方正仿宋_GB2312" w:eastAsia="方正仿宋_GB2312" w:cs="方正仿宋_GB2312"/>
                <w:sz w:val="20"/>
              </w:rPr>
            </w:pPr>
          </w:p>
        </w:tc>
        <w:tc>
          <w:tcPr>
            <w:tcW w:w="850" w:type="dxa"/>
          </w:tcPr>
          <w:p>
            <w:pPr>
              <w:pStyle w:val="70"/>
              <w:rPr>
                <w:rFonts w:ascii="方正仿宋_GB2312" w:hAnsi="方正仿宋_GB2312" w:eastAsia="方正仿宋_GB2312" w:cs="方正仿宋_GB2312"/>
                <w:sz w:val="20"/>
              </w:rPr>
            </w:pPr>
          </w:p>
        </w:tc>
        <w:tc>
          <w:tcPr>
            <w:tcW w:w="2127" w:type="dxa"/>
          </w:tcPr>
          <w:p>
            <w:pPr>
              <w:pStyle w:val="70"/>
              <w:rPr>
                <w:rFonts w:ascii="方正仿宋_GB2312" w:hAnsi="方正仿宋_GB2312" w:eastAsia="方正仿宋_GB2312" w:cs="方正仿宋_GB2312"/>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70"/>
              <w:rPr>
                <w:rFonts w:ascii="方正仿宋_GB2312" w:hAnsi="方正仿宋_GB2312" w:eastAsia="方正仿宋_GB2312" w:cs="方正仿宋_GB2312"/>
                <w:sz w:val="20"/>
              </w:rPr>
            </w:pPr>
          </w:p>
        </w:tc>
        <w:tc>
          <w:tcPr>
            <w:tcW w:w="5389" w:type="dxa"/>
          </w:tcPr>
          <w:p>
            <w:pPr>
              <w:pStyle w:val="70"/>
              <w:rPr>
                <w:rFonts w:ascii="方正仿宋_GB2312" w:hAnsi="方正仿宋_GB2312" w:eastAsia="方正仿宋_GB2312" w:cs="方正仿宋_GB2312"/>
                <w:sz w:val="20"/>
              </w:rPr>
            </w:pPr>
          </w:p>
        </w:tc>
        <w:tc>
          <w:tcPr>
            <w:tcW w:w="850" w:type="dxa"/>
          </w:tcPr>
          <w:p>
            <w:pPr>
              <w:pStyle w:val="70"/>
              <w:rPr>
                <w:rFonts w:ascii="方正仿宋_GB2312" w:hAnsi="方正仿宋_GB2312" w:eastAsia="方正仿宋_GB2312" w:cs="方正仿宋_GB2312"/>
                <w:sz w:val="20"/>
              </w:rPr>
            </w:pPr>
          </w:p>
        </w:tc>
        <w:tc>
          <w:tcPr>
            <w:tcW w:w="2127" w:type="dxa"/>
          </w:tcPr>
          <w:p>
            <w:pPr>
              <w:pStyle w:val="70"/>
              <w:rPr>
                <w:rFonts w:ascii="方正仿宋_GB2312" w:hAnsi="方正仿宋_GB2312" w:eastAsia="方正仿宋_GB2312" w:cs="方正仿宋_GB2312"/>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70"/>
              <w:rPr>
                <w:rFonts w:ascii="方正仿宋_GB2312" w:hAnsi="方正仿宋_GB2312" w:eastAsia="方正仿宋_GB2312" w:cs="方正仿宋_GB2312"/>
                <w:sz w:val="20"/>
              </w:rPr>
            </w:pPr>
          </w:p>
        </w:tc>
        <w:tc>
          <w:tcPr>
            <w:tcW w:w="5389" w:type="dxa"/>
          </w:tcPr>
          <w:p>
            <w:pPr>
              <w:pStyle w:val="70"/>
              <w:rPr>
                <w:rFonts w:ascii="方正仿宋_GB2312" w:hAnsi="方正仿宋_GB2312" w:eastAsia="方正仿宋_GB2312" w:cs="方正仿宋_GB2312"/>
                <w:sz w:val="20"/>
              </w:rPr>
            </w:pPr>
          </w:p>
        </w:tc>
        <w:tc>
          <w:tcPr>
            <w:tcW w:w="850" w:type="dxa"/>
          </w:tcPr>
          <w:p>
            <w:pPr>
              <w:pStyle w:val="70"/>
              <w:rPr>
                <w:rFonts w:ascii="方正仿宋_GB2312" w:hAnsi="方正仿宋_GB2312" w:eastAsia="方正仿宋_GB2312" w:cs="方正仿宋_GB2312"/>
                <w:sz w:val="20"/>
              </w:rPr>
            </w:pPr>
          </w:p>
        </w:tc>
        <w:tc>
          <w:tcPr>
            <w:tcW w:w="2127" w:type="dxa"/>
          </w:tcPr>
          <w:p>
            <w:pPr>
              <w:pStyle w:val="70"/>
              <w:rPr>
                <w:rFonts w:ascii="方正仿宋_GB2312" w:hAnsi="方正仿宋_GB2312" w:eastAsia="方正仿宋_GB2312" w:cs="方正仿宋_GB2312"/>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74" w:type="dxa"/>
          </w:tcPr>
          <w:p>
            <w:pPr>
              <w:pStyle w:val="70"/>
              <w:rPr>
                <w:rFonts w:ascii="方正仿宋_GB2312" w:hAnsi="方正仿宋_GB2312" w:eastAsia="方正仿宋_GB2312" w:cs="方正仿宋_GB2312"/>
                <w:sz w:val="20"/>
              </w:rPr>
            </w:pPr>
          </w:p>
        </w:tc>
        <w:tc>
          <w:tcPr>
            <w:tcW w:w="5389" w:type="dxa"/>
          </w:tcPr>
          <w:p>
            <w:pPr>
              <w:pStyle w:val="70"/>
              <w:rPr>
                <w:rFonts w:ascii="方正仿宋_GB2312" w:hAnsi="方正仿宋_GB2312" w:eastAsia="方正仿宋_GB2312" w:cs="方正仿宋_GB2312"/>
                <w:sz w:val="20"/>
              </w:rPr>
            </w:pPr>
          </w:p>
        </w:tc>
        <w:tc>
          <w:tcPr>
            <w:tcW w:w="850" w:type="dxa"/>
          </w:tcPr>
          <w:p>
            <w:pPr>
              <w:pStyle w:val="70"/>
              <w:rPr>
                <w:rFonts w:ascii="方正仿宋_GB2312" w:hAnsi="方正仿宋_GB2312" w:eastAsia="方正仿宋_GB2312" w:cs="方正仿宋_GB2312"/>
                <w:sz w:val="20"/>
              </w:rPr>
            </w:pPr>
          </w:p>
        </w:tc>
        <w:tc>
          <w:tcPr>
            <w:tcW w:w="2127" w:type="dxa"/>
          </w:tcPr>
          <w:p>
            <w:pPr>
              <w:pStyle w:val="70"/>
              <w:rPr>
                <w:rFonts w:ascii="方正仿宋_GB2312" w:hAnsi="方正仿宋_GB2312" w:eastAsia="方正仿宋_GB2312" w:cs="方正仿宋_GB2312"/>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4" w:type="dxa"/>
          </w:tcPr>
          <w:p>
            <w:pPr>
              <w:pStyle w:val="70"/>
              <w:rPr>
                <w:rFonts w:ascii="方正仿宋_GB2312" w:hAnsi="方正仿宋_GB2312" w:eastAsia="方正仿宋_GB2312" w:cs="方正仿宋_GB2312"/>
                <w:sz w:val="20"/>
              </w:rPr>
            </w:pPr>
          </w:p>
        </w:tc>
        <w:tc>
          <w:tcPr>
            <w:tcW w:w="5389" w:type="dxa"/>
          </w:tcPr>
          <w:p>
            <w:pPr>
              <w:pStyle w:val="70"/>
              <w:rPr>
                <w:rFonts w:ascii="方正仿宋_GB2312" w:hAnsi="方正仿宋_GB2312" w:eastAsia="方正仿宋_GB2312" w:cs="方正仿宋_GB2312"/>
                <w:sz w:val="20"/>
              </w:rPr>
            </w:pPr>
          </w:p>
        </w:tc>
        <w:tc>
          <w:tcPr>
            <w:tcW w:w="850" w:type="dxa"/>
          </w:tcPr>
          <w:p>
            <w:pPr>
              <w:pStyle w:val="70"/>
              <w:rPr>
                <w:rFonts w:ascii="方正仿宋_GB2312" w:hAnsi="方正仿宋_GB2312" w:eastAsia="方正仿宋_GB2312" w:cs="方正仿宋_GB2312"/>
                <w:sz w:val="20"/>
              </w:rPr>
            </w:pPr>
          </w:p>
        </w:tc>
        <w:tc>
          <w:tcPr>
            <w:tcW w:w="2127" w:type="dxa"/>
          </w:tcPr>
          <w:p>
            <w:pPr>
              <w:pStyle w:val="70"/>
              <w:rPr>
                <w:rFonts w:ascii="方正仿宋_GB2312" w:hAnsi="方正仿宋_GB2312" w:eastAsia="方正仿宋_GB2312" w:cs="方正仿宋_GB2312"/>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70"/>
              <w:rPr>
                <w:rFonts w:ascii="方正仿宋_GB2312" w:hAnsi="方正仿宋_GB2312" w:eastAsia="方正仿宋_GB2312" w:cs="方正仿宋_GB2312"/>
                <w:sz w:val="20"/>
              </w:rPr>
            </w:pPr>
          </w:p>
        </w:tc>
        <w:tc>
          <w:tcPr>
            <w:tcW w:w="5389" w:type="dxa"/>
          </w:tcPr>
          <w:p>
            <w:pPr>
              <w:pStyle w:val="70"/>
              <w:rPr>
                <w:rFonts w:ascii="方正仿宋_GB2312" w:hAnsi="方正仿宋_GB2312" w:eastAsia="方正仿宋_GB2312" w:cs="方正仿宋_GB2312"/>
                <w:sz w:val="20"/>
              </w:rPr>
            </w:pPr>
          </w:p>
        </w:tc>
        <w:tc>
          <w:tcPr>
            <w:tcW w:w="850" w:type="dxa"/>
          </w:tcPr>
          <w:p>
            <w:pPr>
              <w:pStyle w:val="70"/>
              <w:rPr>
                <w:rFonts w:ascii="方正仿宋_GB2312" w:hAnsi="方正仿宋_GB2312" w:eastAsia="方正仿宋_GB2312" w:cs="方正仿宋_GB2312"/>
                <w:sz w:val="20"/>
              </w:rPr>
            </w:pPr>
          </w:p>
        </w:tc>
        <w:tc>
          <w:tcPr>
            <w:tcW w:w="2127" w:type="dxa"/>
          </w:tcPr>
          <w:p>
            <w:pPr>
              <w:pStyle w:val="70"/>
              <w:rPr>
                <w:rFonts w:ascii="方正仿宋_GB2312" w:hAnsi="方正仿宋_GB2312" w:eastAsia="方正仿宋_GB2312" w:cs="方正仿宋_GB2312"/>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70"/>
              <w:rPr>
                <w:rFonts w:ascii="方正仿宋_GB2312" w:hAnsi="方正仿宋_GB2312" w:eastAsia="方正仿宋_GB2312" w:cs="方正仿宋_GB2312"/>
                <w:sz w:val="20"/>
              </w:rPr>
            </w:pPr>
          </w:p>
        </w:tc>
        <w:tc>
          <w:tcPr>
            <w:tcW w:w="5389" w:type="dxa"/>
          </w:tcPr>
          <w:p>
            <w:pPr>
              <w:pStyle w:val="70"/>
              <w:rPr>
                <w:rFonts w:ascii="方正仿宋_GB2312" w:hAnsi="方正仿宋_GB2312" w:eastAsia="方正仿宋_GB2312" w:cs="方正仿宋_GB2312"/>
                <w:sz w:val="20"/>
              </w:rPr>
            </w:pPr>
          </w:p>
        </w:tc>
        <w:tc>
          <w:tcPr>
            <w:tcW w:w="850" w:type="dxa"/>
          </w:tcPr>
          <w:p>
            <w:pPr>
              <w:pStyle w:val="70"/>
              <w:rPr>
                <w:rFonts w:ascii="方正仿宋_GB2312" w:hAnsi="方正仿宋_GB2312" w:eastAsia="方正仿宋_GB2312" w:cs="方正仿宋_GB2312"/>
                <w:sz w:val="20"/>
              </w:rPr>
            </w:pPr>
          </w:p>
        </w:tc>
        <w:tc>
          <w:tcPr>
            <w:tcW w:w="2127" w:type="dxa"/>
          </w:tcPr>
          <w:p>
            <w:pPr>
              <w:pStyle w:val="70"/>
              <w:rPr>
                <w:rFonts w:ascii="方正仿宋_GB2312" w:hAnsi="方正仿宋_GB2312" w:eastAsia="方正仿宋_GB2312" w:cs="方正仿宋_GB2312"/>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74" w:type="dxa"/>
          </w:tcPr>
          <w:p>
            <w:pPr>
              <w:pStyle w:val="70"/>
              <w:rPr>
                <w:rFonts w:ascii="方正仿宋_GB2312" w:hAnsi="方正仿宋_GB2312" w:eastAsia="方正仿宋_GB2312" w:cs="方正仿宋_GB2312"/>
                <w:sz w:val="20"/>
              </w:rPr>
            </w:pPr>
          </w:p>
        </w:tc>
        <w:tc>
          <w:tcPr>
            <w:tcW w:w="5389" w:type="dxa"/>
          </w:tcPr>
          <w:p>
            <w:pPr>
              <w:pStyle w:val="70"/>
              <w:rPr>
                <w:rFonts w:ascii="方正仿宋_GB2312" w:hAnsi="方正仿宋_GB2312" w:eastAsia="方正仿宋_GB2312" w:cs="方正仿宋_GB2312"/>
                <w:sz w:val="20"/>
              </w:rPr>
            </w:pPr>
          </w:p>
        </w:tc>
        <w:tc>
          <w:tcPr>
            <w:tcW w:w="850" w:type="dxa"/>
          </w:tcPr>
          <w:p>
            <w:pPr>
              <w:pStyle w:val="70"/>
              <w:rPr>
                <w:rFonts w:ascii="方正仿宋_GB2312" w:hAnsi="方正仿宋_GB2312" w:eastAsia="方正仿宋_GB2312" w:cs="方正仿宋_GB2312"/>
                <w:sz w:val="20"/>
              </w:rPr>
            </w:pPr>
          </w:p>
        </w:tc>
        <w:tc>
          <w:tcPr>
            <w:tcW w:w="2127" w:type="dxa"/>
          </w:tcPr>
          <w:p>
            <w:pPr>
              <w:pStyle w:val="70"/>
              <w:rPr>
                <w:rFonts w:ascii="方正仿宋_GB2312" w:hAnsi="方正仿宋_GB2312" w:eastAsia="方正仿宋_GB2312" w:cs="方正仿宋_GB2312"/>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70"/>
              <w:rPr>
                <w:rFonts w:ascii="方正仿宋_GB2312" w:hAnsi="方正仿宋_GB2312" w:eastAsia="方正仿宋_GB2312" w:cs="方正仿宋_GB2312"/>
                <w:sz w:val="20"/>
              </w:rPr>
            </w:pPr>
          </w:p>
        </w:tc>
        <w:tc>
          <w:tcPr>
            <w:tcW w:w="5389" w:type="dxa"/>
          </w:tcPr>
          <w:p>
            <w:pPr>
              <w:pStyle w:val="70"/>
              <w:rPr>
                <w:rFonts w:ascii="方正仿宋_GB2312" w:hAnsi="方正仿宋_GB2312" w:eastAsia="方正仿宋_GB2312" w:cs="方正仿宋_GB2312"/>
                <w:sz w:val="20"/>
              </w:rPr>
            </w:pPr>
          </w:p>
        </w:tc>
        <w:tc>
          <w:tcPr>
            <w:tcW w:w="850" w:type="dxa"/>
          </w:tcPr>
          <w:p>
            <w:pPr>
              <w:pStyle w:val="70"/>
              <w:rPr>
                <w:rFonts w:ascii="方正仿宋_GB2312" w:hAnsi="方正仿宋_GB2312" w:eastAsia="方正仿宋_GB2312" w:cs="方正仿宋_GB2312"/>
                <w:sz w:val="20"/>
              </w:rPr>
            </w:pPr>
          </w:p>
        </w:tc>
        <w:tc>
          <w:tcPr>
            <w:tcW w:w="2127" w:type="dxa"/>
          </w:tcPr>
          <w:p>
            <w:pPr>
              <w:pStyle w:val="70"/>
              <w:rPr>
                <w:rFonts w:ascii="方正仿宋_GB2312" w:hAnsi="方正仿宋_GB2312" w:eastAsia="方正仿宋_GB2312" w:cs="方正仿宋_GB2312"/>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70"/>
              <w:rPr>
                <w:rFonts w:ascii="方正仿宋_GB2312" w:hAnsi="方正仿宋_GB2312" w:eastAsia="方正仿宋_GB2312" w:cs="方正仿宋_GB2312"/>
                <w:sz w:val="20"/>
              </w:rPr>
            </w:pPr>
          </w:p>
        </w:tc>
        <w:tc>
          <w:tcPr>
            <w:tcW w:w="5389" w:type="dxa"/>
          </w:tcPr>
          <w:p>
            <w:pPr>
              <w:pStyle w:val="70"/>
              <w:rPr>
                <w:rFonts w:ascii="方正仿宋_GB2312" w:hAnsi="方正仿宋_GB2312" w:eastAsia="方正仿宋_GB2312" w:cs="方正仿宋_GB2312"/>
                <w:sz w:val="20"/>
              </w:rPr>
            </w:pPr>
          </w:p>
        </w:tc>
        <w:tc>
          <w:tcPr>
            <w:tcW w:w="850" w:type="dxa"/>
          </w:tcPr>
          <w:p>
            <w:pPr>
              <w:pStyle w:val="70"/>
              <w:rPr>
                <w:rFonts w:ascii="方正仿宋_GB2312" w:hAnsi="方正仿宋_GB2312" w:eastAsia="方正仿宋_GB2312" w:cs="方正仿宋_GB2312"/>
                <w:sz w:val="20"/>
              </w:rPr>
            </w:pPr>
          </w:p>
        </w:tc>
        <w:tc>
          <w:tcPr>
            <w:tcW w:w="2127" w:type="dxa"/>
          </w:tcPr>
          <w:p>
            <w:pPr>
              <w:pStyle w:val="70"/>
              <w:rPr>
                <w:rFonts w:ascii="方正仿宋_GB2312" w:hAnsi="方正仿宋_GB2312" w:eastAsia="方正仿宋_GB2312" w:cs="方正仿宋_GB2312"/>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70"/>
              <w:rPr>
                <w:rFonts w:ascii="方正仿宋_GB2312" w:hAnsi="方正仿宋_GB2312" w:eastAsia="方正仿宋_GB2312" w:cs="方正仿宋_GB2312"/>
                <w:sz w:val="20"/>
              </w:rPr>
            </w:pPr>
          </w:p>
        </w:tc>
        <w:tc>
          <w:tcPr>
            <w:tcW w:w="5389" w:type="dxa"/>
          </w:tcPr>
          <w:p>
            <w:pPr>
              <w:pStyle w:val="70"/>
              <w:rPr>
                <w:rFonts w:ascii="方正仿宋_GB2312" w:hAnsi="方正仿宋_GB2312" w:eastAsia="方正仿宋_GB2312" w:cs="方正仿宋_GB2312"/>
                <w:sz w:val="20"/>
              </w:rPr>
            </w:pPr>
          </w:p>
        </w:tc>
        <w:tc>
          <w:tcPr>
            <w:tcW w:w="850" w:type="dxa"/>
          </w:tcPr>
          <w:p>
            <w:pPr>
              <w:pStyle w:val="70"/>
              <w:rPr>
                <w:rFonts w:ascii="方正仿宋_GB2312" w:hAnsi="方正仿宋_GB2312" w:eastAsia="方正仿宋_GB2312" w:cs="方正仿宋_GB2312"/>
                <w:sz w:val="20"/>
              </w:rPr>
            </w:pPr>
          </w:p>
        </w:tc>
        <w:tc>
          <w:tcPr>
            <w:tcW w:w="2127" w:type="dxa"/>
          </w:tcPr>
          <w:p>
            <w:pPr>
              <w:pStyle w:val="70"/>
              <w:rPr>
                <w:rFonts w:ascii="方正仿宋_GB2312" w:hAnsi="方正仿宋_GB2312" w:eastAsia="方正仿宋_GB2312" w:cs="方正仿宋_GB2312"/>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74" w:type="dxa"/>
          </w:tcPr>
          <w:p>
            <w:pPr>
              <w:pStyle w:val="70"/>
              <w:rPr>
                <w:rFonts w:ascii="方正仿宋_GB2312" w:hAnsi="方正仿宋_GB2312" w:eastAsia="方正仿宋_GB2312" w:cs="方正仿宋_GB2312"/>
                <w:sz w:val="20"/>
              </w:rPr>
            </w:pPr>
          </w:p>
        </w:tc>
        <w:tc>
          <w:tcPr>
            <w:tcW w:w="5389" w:type="dxa"/>
          </w:tcPr>
          <w:p>
            <w:pPr>
              <w:pStyle w:val="70"/>
              <w:rPr>
                <w:rFonts w:ascii="方正仿宋_GB2312" w:hAnsi="方正仿宋_GB2312" w:eastAsia="方正仿宋_GB2312" w:cs="方正仿宋_GB2312"/>
                <w:sz w:val="20"/>
              </w:rPr>
            </w:pPr>
          </w:p>
        </w:tc>
        <w:tc>
          <w:tcPr>
            <w:tcW w:w="850" w:type="dxa"/>
          </w:tcPr>
          <w:p>
            <w:pPr>
              <w:pStyle w:val="70"/>
              <w:rPr>
                <w:rFonts w:ascii="方正仿宋_GB2312" w:hAnsi="方正仿宋_GB2312" w:eastAsia="方正仿宋_GB2312" w:cs="方正仿宋_GB2312"/>
                <w:sz w:val="20"/>
              </w:rPr>
            </w:pPr>
          </w:p>
        </w:tc>
        <w:tc>
          <w:tcPr>
            <w:tcW w:w="2127" w:type="dxa"/>
          </w:tcPr>
          <w:p>
            <w:pPr>
              <w:pStyle w:val="70"/>
              <w:rPr>
                <w:rFonts w:ascii="方正仿宋_GB2312" w:hAnsi="方正仿宋_GB2312" w:eastAsia="方正仿宋_GB2312" w:cs="方正仿宋_GB2312"/>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tcPr>
          <w:p>
            <w:pPr>
              <w:pStyle w:val="70"/>
              <w:rPr>
                <w:rFonts w:ascii="方正仿宋_GB2312" w:hAnsi="方正仿宋_GB2312" w:eastAsia="方正仿宋_GB2312" w:cs="方正仿宋_GB2312"/>
                <w:sz w:val="20"/>
              </w:rPr>
            </w:pPr>
          </w:p>
        </w:tc>
        <w:tc>
          <w:tcPr>
            <w:tcW w:w="5389" w:type="dxa"/>
          </w:tcPr>
          <w:p>
            <w:pPr>
              <w:pStyle w:val="70"/>
              <w:rPr>
                <w:rFonts w:ascii="方正仿宋_GB2312" w:hAnsi="方正仿宋_GB2312" w:eastAsia="方正仿宋_GB2312" w:cs="方正仿宋_GB2312"/>
                <w:sz w:val="20"/>
              </w:rPr>
            </w:pPr>
          </w:p>
        </w:tc>
        <w:tc>
          <w:tcPr>
            <w:tcW w:w="850" w:type="dxa"/>
          </w:tcPr>
          <w:p>
            <w:pPr>
              <w:pStyle w:val="70"/>
              <w:rPr>
                <w:rFonts w:ascii="方正仿宋_GB2312" w:hAnsi="方正仿宋_GB2312" w:eastAsia="方正仿宋_GB2312" w:cs="方正仿宋_GB2312"/>
                <w:sz w:val="20"/>
              </w:rPr>
            </w:pPr>
          </w:p>
        </w:tc>
        <w:tc>
          <w:tcPr>
            <w:tcW w:w="2127" w:type="dxa"/>
          </w:tcPr>
          <w:p>
            <w:pPr>
              <w:pStyle w:val="70"/>
              <w:rPr>
                <w:rFonts w:ascii="方正仿宋_GB2312" w:hAnsi="方正仿宋_GB2312" w:eastAsia="方正仿宋_GB2312" w:cs="方正仿宋_GB2312"/>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74" w:type="dxa"/>
          </w:tcPr>
          <w:p>
            <w:pPr>
              <w:pStyle w:val="70"/>
              <w:rPr>
                <w:rFonts w:ascii="方正仿宋_GB2312" w:hAnsi="方正仿宋_GB2312" w:eastAsia="方正仿宋_GB2312" w:cs="方正仿宋_GB2312"/>
                <w:sz w:val="20"/>
              </w:rPr>
            </w:pPr>
          </w:p>
        </w:tc>
        <w:tc>
          <w:tcPr>
            <w:tcW w:w="5389" w:type="dxa"/>
          </w:tcPr>
          <w:p>
            <w:pPr>
              <w:pStyle w:val="70"/>
              <w:rPr>
                <w:rFonts w:ascii="方正仿宋_GB2312" w:hAnsi="方正仿宋_GB2312" w:eastAsia="方正仿宋_GB2312" w:cs="方正仿宋_GB2312"/>
                <w:sz w:val="20"/>
              </w:rPr>
            </w:pPr>
          </w:p>
        </w:tc>
        <w:tc>
          <w:tcPr>
            <w:tcW w:w="850" w:type="dxa"/>
          </w:tcPr>
          <w:p>
            <w:pPr>
              <w:pStyle w:val="70"/>
              <w:rPr>
                <w:rFonts w:ascii="方正仿宋_GB2312" w:hAnsi="方正仿宋_GB2312" w:eastAsia="方正仿宋_GB2312" w:cs="方正仿宋_GB2312"/>
                <w:sz w:val="20"/>
              </w:rPr>
            </w:pPr>
          </w:p>
        </w:tc>
        <w:tc>
          <w:tcPr>
            <w:tcW w:w="2127" w:type="dxa"/>
          </w:tcPr>
          <w:p>
            <w:pPr>
              <w:pStyle w:val="70"/>
              <w:rPr>
                <w:rFonts w:ascii="方正仿宋_GB2312" w:hAnsi="方正仿宋_GB2312" w:eastAsia="方正仿宋_GB2312" w:cs="方正仿宋_GB2312"/>
                <w:sz w:val="20"/>
              </w:rPr>
            </w:pPr>
          </w:p>
        </w:tc>
      </w:tr>
    </w:tbl>
    <w:p>
      <w:pPr>
        <w:spacing w:before="1"/>
        <w:ind w:left="360"/>
        <w:rPr>
          <w:rFonts w:ascii="方正仿宋_GB2312" w:hAnsi="方正仿宋_GB2312" w:eastAsia="方正仿宋_GB2312" w:cs="方正仿宋_GB2312"/>
          <w:b/>
        </w:rPr>
      </w:pPr>
      <w:r>
        <w:rPr>
          <w:rFonts w:hint="eastAsia" w:ascii="方正仿宋_GB2312" w:hAnsi="方正仿宋_GB2312" w:eastAsia="方正仿宋_GB2312" w:cs="方正仿宋_GB2312"/>
          <w:b/>
        </w:rPr>
        <w:t>注：</w:t>
      </w:r>
    </w:p>
    <w:p>
      <w:pPr>
        <w:pStyle w:val="67"/>
        <w:numPr>
          <w:ilvl w:val="0"/>
          <w:numId w:val="9"/>
        </w:numPr>
        <w:tabs>
          <w:tab w:val="left" w:pos="682"/>
        </w:tabs>
        <w:spacing w:before="2" w:line="244" w:lineRule="auto"/>
        <w:ind w:right="519" w:firstLine="416"/>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
        </w:rPr>
        <w:t>该目录为方便评标委员会查找相关证明文件及评审条件，应尽可能的详细、清晰，投标人可根据</w:t>
      </w:r>
      <w:r>
        <w:rPr>
          <w:rFonts w:hint="eastAsia" w:ascii="方正仿宋_GB2312" w:hAnsi="方正仿宋_GB2312" w:eastAsia="方正仿宋_GB2312" w:cs="方正仿宋_GB2312"/>
          <w:spacing w:val="-3"/>
        </w:rPr>
        <w:t>自身情况补充完善；</w:t>
      </w:r>
      <w:r>
        <w:rPr>
          <w:rFonts w:hint="eastAsia" w:ascii="方正仿宋_GB2312" w:hAnsi="方正仿宋_GB2312" w:eastAsia="方正仿宋_GB2312" w:cs="方正仿宋_GB2312"/>
          <w:spacing w:val="-7"/>
        </w:rPr>
        <w:t>响应文件的编制顺序应按此表顺序，并连续编排页码(扫描或复印件可以采用页码机加盖页码)。</w:t>
      </w:r>
    </w:p>
    <w:p>
      <w:pPr>
        <w:pStyle w:val="67"/>
        <w:widowControl w:val="0"/>
        <w:tabs>
          <w:tab w:val="left" w:pos="682"/>
        </w:tabs>
        <w:autoSpaceDE w:val="0"/>
        <w:autoSpaceDN w:val="0"/>
        <w:spacing w:before="2" w:line="244" w:lineRule="auto"/>
        <w:ind w:right="519" w:firstLine="0" w:firstLineChars="0"/>
        <w:rPr>
          <w:rFonts w:ascii="方正仿宋_GB2312" w:hAnsi="方正仿宋_GB2312" w:eastAsia="方正仿宋_GB2312" w:cs="方正仿宋_GB2312"/>
          <w:spacing w:val="-7"/>
        </w:rPr>
      </w:pPr>
    </w:p>
    <w:p>
      <w:pPr>
        <w:pStyle w:val="26"/>
        <w:spacing w:line="500" w:lineRule="exact"/>
        <w:rPr>
          <w:rFonts w:ascii="仿宋" w:hAnsi="仿宋" w:eastAsia="仿宋" w:cs="仿宋"/>
          <w:szCs w:val="24"/>
        </w:rPr>
      </w:pPr>
    </w:p>
    <w:p>
      <w:pPr>
        <w:pStyle w:val="26"/>
        <w:spacing w:line="500" w:lineRule="exact"/>
        <w:rPr>
          <w:rFonts w:ascii="仿宋" w:hAnsi="仿宋" w:eastAsia="仿宋" w:cs="仿宋"/>
          <w:szCs w:val="24"/>
        </w:rPr>
      </w:pPr>
    </w:p>
    <w:p>
      <w:pPr>
        <w:pStyle w:val="9"/>
        <w:spacing w:before="53"/>
        <w:rPr>
          <w:rFonts w:ascii="方正仿宋_GB2312" w:hAnsi="方正仿宋_GB2312" w:eastAsia="方正仿宋_GB2312" w:cs="方正仿宋_GB2312"/>
        </w:rPr>
      </w:pPr>
      <w:bookmarkStart w:id="604" w:name="_Toc12708"/>
    </w:p>
    <w:p>
      <w:pPr>
        <w:pStyle w:val="9"/>
        <w:spacing w:before="53"/>
        <w:rPr>
          <w:rFonts w:ascii="方正仿宋_GB2312" w:hAnsi="方正仿宋_GB2312" w:eastAsia="方正仿宋_GB2312" w:cs="方正仿宋_GB2312"/>
        </w:rPr>
      </w:pPr>
    </w:p>
    <w:p>
      <w:pPr>
        <w:pStyle w:val="9"/>
        <w:spacing w:before="53"/>
        <w:rPr>
          <w:rFonts w:ascii="方正仿宋_GB2312" w:hAnsi="方正仿宋_GB2312" w:eastAsia="方正仿宋_GB2312" w:cs="方正仿宋_GB2312"/>
        </w:rPr>
      </w:pPr>
    </w:p>
    <w:p>
      <w:pPr>
        <w:pStyle w:val="9"/>
        <w:spacing w:before="53"/>
        <w:rPr>
          <w:rFonts w:ascii="方正仿宋_GB2312" w:hAnsi="方正仿宋_GB2312" w:eastAsia="方正仿宋_GB2312" w:cs="方正仿宋_GB2312"/>
        </w:rPr>
      </w:pPr>
    </w:p>
    <w:p>
      <w:pPr>
        <w:pStyle w:val="9"/>
        <w:spacing w:before="53"/>
        <w:rPr>
          <w:rFonts w:ascii="方正仿宋_GB2312" w:hAnsi="方正仿宋_GB2312" w:eastAsia="方正仿宋_GB2312" w:cs="方正仿宋_GB2312"/>
        </w:rPr>
      </w:pPr>
    </w:p>
    <w:p>
      <w:pPr>
        <w:pStyle w:val="9"/>
        <w:spacing w:before="53"/>
        <w:rPr>
          <w:rFonts w:ascii="方正仿宋_GB2312" w:hAnsi="方正仿宋_GB2312" w:eastAsia="方正仿宋_GB2312" w:cs="方正仿宋_GB2312"/>
        </w:rPr>
      </w:pPr>
      <w:r>
        <w:rPr>
          <w:rFonts w:hint="eastAsia" w:ascii="方正仿宋_GB2312" w:hAnsi="方正仿宋_GB2312" w:eastAsia="方正仿宋_GB2312" w:cs="方正仿宋_GB2312"/>
        </w:rPr>
        <w:t>附件 1：</w:t>
      </w:r>
      <w:bookmarkEnd w:id="604"/>
    </w:p>
    <w:p>
      <w:pPr>
        <w:pStyle w:val="3"/>
        <w:spacing w:before="11"/>
        <w:rPr>
          <w:rFonts w:ascii="方正仿宋_GB2312" w:hAnsi="方正仿宋_GB2312" w:eastAsia="方正仿宋_GB2312" w:cs="方正仿宋_GB2312"/>
          <w:b/>
          <w:sz w:val="24"/>
        </w:rPr>
      </w:pPr>
    </w:p>
    <w:p>
      <w:pPr>
        <w:pStyle w:val="7"/>
        <w:spacing w:before="61"/>
        <w:ind w:right="155"/>
        <w:rPr>
          <w:rFonts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投标</w:t>
      </w:r>
      <w:r>
        <w:rPr>
          <w:rFonts w:hint="eastAsia" w:ascii="方正仿宋_GB2312" w:hAnsi="方正仿宋_GB2312" w:eastAsia="方正仿宋_GB2312" w:cs="方正仿宋_GB2312"/>
        </w:rPr>
        <w:t>函</w:t>
      </w:r>
    </w:p>
    <w:p>
      <w:pPr>
        <w:pStyle w:val="3"/>
        <w:rPr>
          <w:rFonts w:ascii="方正仿宋_GB2312" w:hAnsi="方正仿宋_GB2312" w:eastAsia="方正仿宋_GB2312" w:cs="方正仿宋_GB2312"/>
          <w:b/>
          <w:sz w:val="24"/>
        </w:rPr>
      </w:pPr>
    </w:p>
    <w:p>
      <w:pPr>
        <w:pStyle w:val="3"/>
        <w:spacing w:before="11"/>
        <w:rPr>
          <w:rFonts w:ascii="方正仿宋_GB2312" w:hAnsi="方正仿宋_GB2312" w:eastAsia="方正仿宋_GB2312" w:cs="方正仿宋_GB2312"/>
          <w:b/>
          <w:sz w:val="24"/>
        </w:rPr>
      </w:pPr>
    </w:p>
    <w:p>
      <w:pPr>
        <w:pStyle w:val="3"/>
        <w:spacing w:before="67"/>
        <w:ind w:left="36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致：新疆创信达招标代理有限公司</w:t>
      </w:r>
    </w:p>
    <w:p>
      <w:pPr>
        <w:pStyle w:val="3"/>
        <w:rPr>
          <w:rFonts w:ascii="方正仿宋_GB2312" w:hAnsi="方正仿宋_GB2312" w:eastAsia="方正仿宋_GB2312" w:cs="方正仿宋_GB2312"/>
          <w:sz w:val="24"/>
        </w:rPr>
      </w:pPr>
    </w:p>
    <w:p>
      <w:pPr>
        <w:pStyle w:val="3"/>
        <w:spacing w:before="11"/>
        <w:rPr>
          <w:rFonts w:ascii="方正仿宋_GB2312" w:hAnsi="方正仿宋_GB2312" w:eastAsia="方正仿宋_GB2312" w:cs="方正仿宋_GB2312"/>
          <w:sz w:val="24"/>
        </w:rPr>
      </w:pPr>
    </w:p>
    <w:p>
      <w:pPr>
        <w:pStyle w:val="3"/>
        <w:tabs>
          <w:tab w:val="left" w:pos="3663"/>
          <w:tab w:val="left" w:pos="3730"/>
        </w:tabs>
        <w:spacing w:before="1" w:line="374" w:lineRule="auto"/>
        <w:ind w:left="360" w:right="513" w:firstLine="552"/>
        <w:jc w:val="both"/>
        <w:rPr>
          <w:rFonts w:ascii="方正仿宋_GB2312" w:hAnsi="方正仿宋_GB2312" w:eastAsia="方正仿宋_GB2312" w:cs="方正仿宋_GB2312"/>
          <w:sz w:val="24"/>
        </w:rPr>
      </w:pPr>
      <w:r>
        <w:rPr>
          <w:rFonts w:hint="eastAsia" w:ascii="方正仿宋_GB2312" w:hAnsi="方正仿宋_GB2312" w:eastAsia="方正仿宋_GB2312" w:cs="方正仿宋_GB2312"/>
          <w:spacing w:val="14"/>
          <w:sz w:val="24"/>
        </w:rPr>
        <w:t>在审阅了</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pacing w:val="-5"/>
          <w:sz w:val="24"/>
          <w:u w:val="single"/>
        </w:rPr>
        <w:t xml:space="preserve"> </w:t>
      </w:r>
      <w:r>
        <w:rPr>
          <w:rFonts w:hint="eastAsia" w:ascii="方正仿宋_GB2312" w:hAnsi="方正仿宋_GB2312" w:eastAsia="方正仿宋_GB2312" w:cs="方正仿宋_GB2312"/>
          <w:spacing w:val="14"/>
          <w:sz w:val="24"/>
          <w:u w:val="single"/>
        </w:rPr>
        <w:t>（项目名称</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pacing w:val="-50"/>
          <w:sz w:val="24"/>
          <w:u w:val="single"/>
        </w:rPr>
        <w:t xml:space="preserve"> </w:t>
      </w:r>
      <w:r>
        <w:rPr>
          <w:rFonts w:hint="eastAsia" w:ascii="方正仿宋_GB2312" w:hAnsi="方正仿宋_GB2312" w:eastAsia="方正仿宋_GB2312" w:cs="方正仿宋_GB2312"/>
          <w:spacing w:val="14"/>
          <w:sz w:val="24"/>
        </w:rPr>
        <w:t>招标文件（项目编号</w:t>
      </w:r>
      <w:r>
        <w:rPr>
          <w:rFonts w:hint="eastAsia" w:ascii="方正仿宋_GB2312" w:hAnsi="方正仿宋_GB2312" w:eastAsia="方正仿宋_GB2312" w:cs="方正仿宋_GB2312"/>
          <w:spacing w:val="15"/>
          <w:sz w:val="24"/>
        </w:rPr>
        <w:t>：</w:t>
      </w:r>
      <w:r>
        <w:rPr>
          <w:rFonts w:hint="eastAsia" w:ascii="方正仿宋_GB2312" w:hAnsi="方正仿宋_GB2312" w:eastAsia="方正仿宋_GB2312" w:cs="方正仿宋_GB2312"/>
          <w:spacing w:val="4"/>
          <w:sz w:val="24"/>
        </w:rPr>
        <w:t>CXD</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rPr>
        <w:t xml:space="preserve"> )(</w:t>
      </w:r>
      <w:r>
        <w:rPr>
          <w:rFonts w:hint="eastAsia" w:ascii="方正仿宋_GB2312" w:hAnsi="方正仿宋_GB2312" w:eastAsia="方正仿宋_GB2312" w:cs="方正仿宋_GB2312"/>
          <w:spacing w:val="14"/>
          <w:sz w:val="24"/>
        </w:rPr>
        <w:t>包括确</w:t>
      </w:r>
      <w:r>
        <w:rPr>
          <w:rFonts w:hint="eastAsia" w:ascii="方正仿宋_GB2312" w:hAnsi="方正仿宋_GB2312" w:eastAsia="方正仿宋_GB2312" w:cs="方正仿宋_GB2312"/>
          <w:sz w:val="24"/>
        </w:rPr>
        <w:t>已</w:t>
      </w:r>
      <w:r>
        <w:rPr>
          <w:rFonts w:hint="eastAsia" w:ascii="方正仿宋_GB2312" w:hAnsi="方正仿宋_GB2312" w:eastAsia="方正仿宋_GB2312" w:cs="方正仿宋_GB2312"/>
          <w:spacing w:val="12"/>
          <w:sz w:val="24"/>
        </w:rPr>
        <w:t>收到的补</w:t>
      </w:r>
      <w:r>
        <w:rPr>
          <w:rFonts w:hint="eastAsia" w:ascii="方正仿宋_GB2312" w:hAnsi="方正仿宋_GB2312" w:eastAsia="方正仿宋_GB2312" w:cs="方正仿宋_GB2312"/>
          <w:spacing w:val="15"/>
          <w:sz w:val="24"/>
        </w:rPr>
        <w:t>充</w:t>
      </w:r>
      <w:r>
        <w:rPr>
          <w:rFonts w:hint="eastAsia" w:ascii="方正仿宋_GB2312" w:hAnsi="方正仿宋_GB2312" w:eastAsia="方正仿宋_GB2312" w:cs="方正仿宋_GB2312"/>
          <w:spacing w:val="38"/>
          <w:sz w:val="24"/>
        </w:rPr>
        <w:t>修改</w:t>
      </w:r>
      <w:r>
        <w:rPr>
          <w:rFonts w:hint="eastAsia" w:ascii="方正仿宋_GB2312" w:hAnsi="方正仿宋_GB2312" w:eastAsia="方正仿宋_GB2312" w:cs="方正仿宋_GB2312"/>
          <w:spacing w:val="40"/>
          <w:sz w:val="24"/>
        </w:rPr>
        <w:t>文</w:t>
      </w:r>
      <w:r>
        <w:rPr>
          <w:rFonts w:hint="eastAsia" w:ascii="方正仿宋_GB2312" w:hAnsi="方正仿宋_GB2312" w:eastAsia="方正仿宋_GB2312" w:cs="方正仿宋_GB2312"/>
          <w:spacing w:val="38"/>
          <w:sz w:val="24"/>
        </w:rPr>
        <w:t>件)</w:t>
      </w:r>
      <w:r>
        <w:rPr>
          <w:rFonts w:hint="eastAsia" w:ascii="方正仿宋_GB2312" w:hAnsi="方正仿宋_GB2312" w:eastAsia="方正仿宋_GB2312" w:cs="方正仿宋_GB2312"/>
          <w:spacing w:val="40"/>
          <w:sz w:val="24"/>
        </w:rPr>
        <w:t>我方</w:t>
      </w:r>
      <w:r>
        <w:rPr>
          <w:rFonts w:hint="eastAsia" w:ascii="方正仿宋_GB2312" w:hAnsi="方正仿宋_GB2312" w:eastAsia="方正仿宋_GB2312" w:cs="方正仿宋_GB2312"/>
          <w:spacing w:val="38"/>
          <w:sz w:val="24"/>
        </w:rPr>
        <w:t>下</w:t>
      </w:r>
      <w:r>
        <w:rPr>
          <w:rFonts w:hint="eastAsia" w:ascii="方正仿宋_GB2312" w:hAnsi="方正仿宋_GB2312" w:eastAsia="方正仿宋_GB2312" w:cs="方正仿宋_GB2312"/>
          <w:spacing w:val="40"/>
          <w:sz w:val="24"/>
        </w:rPr>
        <w:t>述</w:t>
      </w:r>
      <w:r>
        <w:rPr>
          <w:rFonts w:hint="eastAsia" w:ascii="方正仿宋_GB2312" w:hAnsi="方正仿宋_GB2312" w:eastAsia="方正仿宋_GB2312" w:cs="方正仿宋_GB2312"/>
          <w:spacing w:val="38"/>
          <w:sz w:val="24"/>
        </w:rPr>
        <w:t>签</w:t>
      </w:r>
      <w:r>
        <w:rPr>
          <w:rFonts w:hint="eastAsia" w:ascii="方正仿宋_GB2312" w:hAnsi="方正仿宋_GB2312" w:eastAsia="方正仿宋_GB2312" w:cs="方正仿宋_GB2312"/>
          <w:spacing w:val="40"/>
          <w:sz w:val="24"/>
        </w:rPr>
        <w:t>字人</w:t>
      </w:r>
      <w:r>
        <w:rPr>
          <w:rFonts w:hint="eastAsia" w:ascii="方正仿宋_GB2312" w:hAnsi="方正仿宋_GB2312" w:eastAsia="方正仿宋_GB2312" w:cs="方正仿宋_GB2312"/>
          <w:spacing w:val="38"/>
          <w:sz w:val="24"/>
        </w:rPr>
        <w:t>将</w:t>
      </w:r>
      <w:r>
        <w:rPr>
          <w:rFonts w:hint="eastAsia" w:ascii="方正仿宋_GB2312" w:hAnsi="方正仿宋_GB2312" w:eastAsia="方正仿宋_GB2312" w:cs="方正仿宋_GB2312"/>
          <w:spacing w:val="40"/>
          <w:sz w:val="24"/>
        </w:rPr>
        <w:t>按</w:t>
      </w:r>
      <w:r>
        <w:rPr>
          <w:rFonts w:hint="eastAsia" w:ascii="方正仿宋_GB2312" w:hAnsi="方正仿宋_GB2312" w:eastAsia="方正仿宋_GB2312" w:cs="方正仿宋_GB2312"/>
          <w:sz w:val="24"/>
        </w:rPr>
        <w:t>照</w:t>
      </w:r>
      <w:r>
        <w:rPr>
          <w:rFonts w:hint="eastAsia" w:ascii="方正仿宋_GB2312" w:hAnsi="方正仿宋_GB2312" w:eastAsia="方正仿宋_GB2312" w:cs="方正仿宋_GB2312"/>
          <w:spacing w:val="-79"/>
          <w:sz w:val="24"/>
        </w:rPr>
        <w:t xml:space="preserve"> </w:t>
      </w:r>
      <w:r>
        <w:rPr>
          <w:rFonts w:hint="eastAsia" w:ascii="方正仿宋_GB2312" w:hAnsi="方正仿宋_GB2312" w:eastAsia="方正仿宋_GB2312" w:cs="方正仿宋_GB2312"/>
          <w:b/>
          <w:spacing w:val="40"/>
          <w:sz w:val="24"/>
        </w:rPr>
        <w:t>招标文</w:t>
      </w:r>
      <w:r>
        <w:rPr>
          <w:rFonts w:hint="eastAsia" w:ascii="方正仿宋_GB2312" w:hAnsi="方正仿宋_GB2312" w:eastAsia="方正仿宋_GB2312" w:cs="方正仿宋_GB2312"/>
          <w:b/>
          <w:sz w:val="24"/>
        </w:rPr>
        <w:t>件</w:t>
      </w:r>
      <w:r>
        <w:rPr>
          <w:rFonts w:hint="eastAsia" w:ascii="方正仿宋_GB2312" w:hAnsi="方正仿宋_GB2312" w:eastAsia="方正仿宋_GB2312" w:cs="方正仿宋_GB2312"/>
          <w:b/>
          <w:spacing w:val="-80"/>
          <w:sz w:val="24"/>
        </w:rPr>
        <w:t xml:space="preserve"> </w:t>
      </w:r>
      <w:r>
        <w:rPr>
          <w:rFonts w:hint="eastAsia" w:ascii="方正仿宋_GB2312" w:hAnsi="方正仿宋_GB2312" w:eastAsia="方正仿宋_GB2312" w:cs="方正仿宋_GB2312"/>
          <w:spacing w:val="40"/>
          <w:sz w:val="24"/>
        </w:rPr>
        <w:t>的</w:t>
      </w:r>
      <w:r>
        <w:rPr>
          <w:rFonts w:hint="eastAsia" w:ascii="方正仿宋_GB2312" w:hAnsi="方正仿宋_GB2312" w:eastAsia="方正仿宋_GB2312" w:cs="方正仿宋_GB2312"/>
          <w:spacing w:val="38"/>
          <w:sz w:val="24"/>
        </w:rPr>
        <w:t>规</w:t>
      </w:r>
      <w:r>
        <w:rPr>
          <w:rFonts w:hint="eastAsia" w:ascii="方正仿宋_GB2312" w:hAnsi="方正仿宋_GB2312" w:eastAsia="方正仿宋_GB2312" w:cs="方正仿宋_GB2312"/>
          <w:sz w:val="24"/>
        </w:rPr>
        <w:t>定</w:t>
      </w:r>
      <w:r>
        <w:rPr>
          <w:rFonts w:hint="eastAsia" w:ascii="方正仿宋_GB2312" w:hAnsi="方正仿宋_GB2312" w:eastAsia="方正仿宋_GB2312" w:cs="方正仿宋_GB2312"/>
          <w:spacing w:val="38"/>
          <w:sz w:val="24"/>
        </w:rPr>
        <w:t>提</w:t>
      </w:r>
      <w:r>
        <w:rPr>
          <w:rFonts w:hint="eastAsia" w:ascii="方正仿宋_GB2312" w:hAnsi="方正仿宋_GB2312" w:eastAsia="方正仿宋_GB2312" w:cs="方正仿宋_GB2312"/>
          <w:spacing w:val="40"/>
          <w:sz w:val="24"/>
        </w:rPr>
        <w:t>供的</w:t>
      </w:r>
      <w:r>
        <w:rPr>
          <w:rFonts w:hint="eastAsia" w:ascii="方正仿宋_GB2312" w:hAnsi="方正仿宋_GB2312" w:eastAsia="方正仿宋_GB2312" w:cs="方正仿宋_GB2312"/>
          <w:spacing w:val="38"/>
          <w:sz w:val="24"/>
        </w:rPr>
        <w:t>总价</w:t>
      </w:r>
      <w:r>
        <w:rPr>
          <w:rFonts w:hint="eastAsia" w:ascii="方正仿宋_GB2312" w:hAnsi="方正仿宋_GB2312" w:eastAsia="方正仿宋_GB2312" w:cs="方正仿宋_GB2312"/>
          <w:sz w:val="24"/>
        </w:rPr>
        <w:t>为</w:t>
      </w:r>
      <w:r>
        <w:rPr>
          <w:rFonts w:hint="eastAsia" w:ascii="方正仿宋_GB2312" w:hAnsi="方正仿宋_GB2312" w:eastAsia="方正仿宋_GB2312" w:cs="方正仿宋_GB2312"/>
          <w:sz w:val="24"/>
          <w:u w:val="single"/>
        </w:rPr>
        <w:t xml:space="preserve"> 小写：    大写：</w:t>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rPr>
        <w:t>（用文字和数字表示的总价</w:t>
      </w:r>
      <w:r>
        <w:rPr>
          <w:rFonts w:hint="eastAsia" w:ascii="方正仿宋_GB2312" w:hAnsi="方正仿宋_GB2312" w:eastAsia="方正仿宋_GB2312" w:cs="方正仿宋_GB2312"/>
          <w:spacing w:val="-17"/>
          <w:sz w:val="24"/>
        </w:rPr>
        <w:t>）</w:t>
      </w:r>
      <w:r>
        <w:rPr>
          <w:rFonts w:hint="eastAsia" w:ascii="方正仿宋_GB2312" w:hAnsi="方正仿宋_GB2312" w:eastAsia="方正仿宋_GB2312" w:cs="方正仿宋_GB2312"/>
          <w:sz w:val="24"/>
        </w:rPr>
        <w:t>的货物和服务</w:t>
      </w:r>
      <w:r>
        <w:rPr>
          <w:rFonts w:hint="eastAsia" w:ascii="方正仿宋_GB2312" w:hAnsi="方正仿宋_GB2312" w:eastAsia="方正仿宋_GB2312" w:cs="方正仿宋_GB2312"/>
          <w:spacing w:val="-17"/>
          <w:sz w:val="24"/>
        </w:rPr>
        <w:t>。</w:t>
      </w:r>
      <w:r>
        <w:rPr>
          <w:rFonts w:hint="eastAsia" w:ascii="方正仿宋_GB2312" w:hAnsi="方正仿宋_GB2312" w:eastAsia="方正仿宋_GB2312" w:cs="方正仿宋_GB2312"/>
          <w:sz w:val="24"/>
        </w:rPr>
        <w:t>其中由小型和</w:t>
      </w:r>
      <w:r>
        <w:rPr>
          <w:rFonts w:hint="eastAsia" w:ascii="方正仿宋_GB2312" w:hAnsi="方正仿宋_GB2312" w:eastAsia="方正仿宋_GB2312" w:cs="方正仿宋_GB2312"/>
          <w:spacing w:val="-17"/>
          <w:sz w:val="24"/>
        </w:rPr>
        <w:t>微</w:t>
      </w:r>
      <w:r>
        <w:rPr>
          <w:rFonts w:hint="eastAsia" w:ascii="方正仿宋_GB2312" w:hAnsi="方正仿宋_GB2312" w:eastAsia="方正仿宋_GB2312" w:cs="方正仿宋_GB2312"/>
          <w:sz w:val="24"/>
        </w:rPr>
        <w:t>型企</w:t>
      </w:r>
      <w:r>
        <w:rPr>
          <w:rFonts w:hint="eastAsia" w:ascii="方正仿宋_GB2312" w:hAnsi="方正仿宋_GB2312" w:eastAsia="方正仿宋_GB2312" w:cs="方正仿宋_GB2312"/>
          <w:spacing w:val="-1"/>
          <w:sz w:val="24"/>
        </w:rPr>
        <w:t>业</w:t>
      </w:r>
      <w:r>
        <w:rPr>
          <w:rFonts w:hint="eastAsia" w:ascii="方正仿宋_GB2312" w:hAnsi="方正仿宋_GB2312" w:eastAsia="方正仿宋_GB2312" w:cs="方正仿宋_GB2312"/>
          <w:sz w:val="24"/>
        </w:rPr>
        <w:t>提</w:t>
      </w:r>
      <w:r>
        <w:rPr>
          <w:rFonts w:hint="eastAsia" w:ascii="方正仿宋_GB2312" w:hAnsi="方正仿宋_GB2312" w:eastAsia="方正仿宋_GB2312" w:cs="方正仿宋_GB2312"/>
          <w:spacing w:val="2"/>
          <w:sz w:val="24"/>
        </w:rPr>
        <w:t>供</w:t>
      </w:r>
      <w:r>
        <w:rPr>
          <w:rFonts w:hint="eastAsia" w:ascii="方正仿宋_GB2312" w:hAnsi="方正仿宋_GB2312" w:eastAsia="方正仿宋_GB2312" w:cs="方正仿宋_GB2312"/>
          <w:sz w:val="24"/>
        </w:rPr>
        <w:t>服务的</w:t>
      </w:r>
      <w:r>
        <w:rPr>
          <w:rFonts w:hint="eastAsia" w:ascii="方正仿宋_GB2312" w:hAnsi="方正仿宋_GB2312" w:eastAsia="方正仿宋_GB2312" w:cs="方正仿宋_GB2312"/>
          <w:spacing w:val="2"/>
          <w:sz w:val="24"/>
        </w:rPr>
        <w:t>价</w:t>
      </w:r>
      <w:r>
        <w:rPr>
          <w:rFonts w:hint="eastAsia" w:ascii="方正仿宋_GB2312" w:hAnsi="方正仿宋_GB2312" w:eastAsia="方正仿宋_GB2312" w:cs="方正仿宋_GB2312"/>
          <w:spacing w:val="3"/>
          <w:sz w:val="24"/>
        </w:rPr>
        <w:t>格</w:t>
      </w:r>
      <w:r>
        <w:rPr>
          <w:rFonts w:hint="eastAsia" w:ascii="方正仿宋_GB2312" w:hAnsi="方正仿宋_GB2312" w:eastAsia="方正仿宋_GB2312" w:cs="方正仿宋_GB2312"/>
          <w:sz w:val="24"/>
        </w:rPr>
        <w:t>为</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u w:val="single"/>
        </w:rPr>
        <w:t>（</w:t>
      </w:r>
      <w:r>
        <w:rPr>
          <w:rFonts w:hint="eastAsia" w:ascii="方正仿宋_GB2312" w:hAnsi="方正仿宋_GB2312" w:eastAsia="方正仿宋_GB2312" w:cs="方正仿宋_GB2312"/>
          <w:spacing w:val="2"/>
          <w:sz w:val="24"/>
          <w:u w:val="single"/>
        </w:rPr>
        <w:t>用</w:t>
      </w:r>
      <w:r>
        <w:rPr>
          <w:rFonts w:hint="eastAsia" w:ascii="方正仿宋_GB2312" w:hAnsi="方正仿宋_GB2312" w:eastAsia="方正仿宋_GB2312" w:cs="方正仿宋_GB2312"/>
          <w:sz w:val="24"/>
          <w:u w:val="single"/>
        </w:rPr>
        <w:t>文字</w:t>
      </w:r>
      <w:r>
        <w:rPr>
          <w:rFonts w:hint="eastAsia" w:ascii="方正仿宋_GB2312" w:hAnsi="方正仿宋_GB2312" w:eastAsia="方正仿宋_GB2312" w:cs="方正仿宋_GB2312"/>
          <w:spacing w:val="2"/>
          <w:sz w:val="24"/>
          <w:u w:val="single"/>
        </w:rPr>
        <w:t>和数</w:t>
      </w:r>
      <w:r>
        <w:rPr>
          <w:rFonts w:hint="eastAsia" w:ascii="方正仿宋_GB2312" w:hAnsi="方正仿宋_GB2312" w:eastAsia="方正仿宋_GB2312" w:cs="方正仿宋_GB2312"/>
          <w:sz w:val="24"/>
          <w:u w:val="single"/>
        </w:rPr>
        <w:t>字表示</w:t>
      </w:r>
      <w:r>
        <w:rPr>
          <w:rFonts w:hint="eastAsia" w:ascii="方正仿宋_GB2312" w:hAnsi="方正仿宋_GB2312" w:eastAsia="方正仿宋_GB2312" w:cs="方正仿宋_GB2312"/>
          <w:spacing w:val="-119"/>
          <w:sz w:val="24"/>
          <w:u w:val="single"/>
        </w:rPr>
        <w:t>）</w:t>
      </w:r>
      <w:r>
        <w:rPr>
          <w:rFonts w:hint="eastAsia" w:ascii="方正仿宋_GB2312" w:hAnsi="方正仿宋_GB2312" w:eastAsia="方正仿宋_GB2312" w:cs="方正仿宋_GB2312"/>
          <w:spacing w:val="2"/>
          <w:sz w:val="24"/>
        </w:rPr>
        <w:t>，</w:t>
      </w:r>
      <w:r>
        <w:rPr>
          <w:rFonts w:hint="eastAsia" w:ascii="方正仿宋_GB2312" w:hAnsi="方正仿宋_GB2312" w:eastAsia="方正仿宋_GB2312" w:cs="方正仿宋_GB2312"/>
          <w:sz w:val="24"/>
        </w:rPr>
        <w:t>占总价</w:t>
      </w:r>
      <w:r>
        <w:rPr>
          <w:rFonts w:hint="eastAsia" w:ascii="方正仿宋_GB2312" w:hAnsi="方正仿宋_GB2312" w:eastAsia="方正仿宋_GB2312" w:cs="方正仿宋_GB2312"/>
          <w:spacing w:val="3"/>
          <w:sz w:val="24"/>
        </w:rPr>
        <w:t>的</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pacing w:val="2"/>
          <w:sz w:val="24"/>
          <w:u w:val="single"/>
        </w:rPr>
        <w:t xml:space="preserve"> </w:t>
      </w:r>
      <w:r>
        <w:rPr>
          <w:rFonts w:hint="eastAsia" w:ascii="方正仿宋_GB2312" w:hAnsi="方正仿宋_GB2312" w:eastAsia="方正仿宋_GB2312" w:cs="方正仿宋_GB2312"/>
          <w:sz w:val="24"/>
          <w:u w:val="single"/>
        </w:rPr>
        <w:t>%</w:t>
      </w:r>
      <w:r>
        <w:rPr>
          <w:rFonts w:hint="eastAsia" w:ascii="方正仿宋_GB2312" w:hAnsi="方正仿宋_GB2312" w:eastAsia="方正仿宋_GB2312" w:cs="方正仿宋_GB2312"/>
          <w:sz w:val="24"/>
        </w:rPr>
        <w:t>。并作</w:t>
      </w:r>
      <w:r>
        <w:rPr>
          <w:rFonts w:hint="eastAsia" w:ascii="方正仿宋_GB2312" w:hAnsi="方正仿宋_GB2312" w:eastAsia="方正仿宋_GB2312" w:cs="方正仿宋_GB2312"/>
          <w:spacing w:val="2"/>
          <w:sz w:val="24"/>
        </w:rPr>
        <w:t>出</w:t>
      </w:r>
      <w:r>
        <w:rPr>
          <w:rFonts w:hint="eastAsia" w:ascii="方正仿宋_GB2312" w:hAnsi="方正仿宋_GB2312" w:eastAsia="方正仿宋_GB2312" w:cs="方正仿宋_GB2312"/>
          <w:sz w:val="24"/>
        </w:rPr>
        <w:t>如下</w:t>
      </w:r>
      <w:r>
        <w:rPr>
          <w:rFonts w:hint="eastAsia" w:ascii="方正仿宋_GB2312" w:hAnsi="方正仿宋_GB2312" w:eastAsia="方正仿宋_GB2312" w:cs="方正仿宋_GB2312"/>
          <w:spacing w:val="-13"/>
          <w:sz w:val="24"/>
        </w:rPr>
        <w:t>承</w:t>
      </w:r>
      <w:r>
        <w:rPr>
          <w:rFonts w:hint="eastAsia" w:ascii="方正仿宋_GB2312" w:hAnsi="方正仿宋_GB2312" w:eastAsia="方正仿宋_GB2312" w:cs="方正仿宋_GB2312"/>
          <w:sz w:val="24"/>
        </w:rPr>
        <w:t>诺：</w:t>
      </w:r>
    </w:p>
    <w:p>
      <w:pPr>
        <w:pStyle w:val="3"/>
        <w:spacing w:before="2" w:line="374" w:lineRule="auto"/>
        <w:ind w:left="360" w:right="513" w:firstLine="552"/>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1</w:t>
      </w:r>
      <w:r>
        <w:rPr>
          <w:rFonts w:hint="eastAsia" w:ascii="方正仿宋_GB2312" w:hAnsi="方正仿宋_GB2312" w:eastAsia="方正仿宋_GB2312" w:cs="方正仿宋_GB2312"/>
          <w:spacing w:val="-8"/>
          <w:sz w:val="24"/>
        </w:rPr>
        <w:t>、如果我们被确定为</w:t>
      </w:r>
      <w:r>
        <w:rPr>
          <w:rFonts w:hint="eastAsia" w:ascii="仿宋" w:hAnsi="仿宋" w:eastAsia="仿宋" w:cs="仿宋"/>
          <w:sz w:val="24"/>
        </w:rPr>
        <w:t>中标人</w:t>
      </w:r>
      <w:r>
        <w:rPr>
          <w:rFonts w:hint="eastAsia" w:ascii="方正仿宋_GB2312" w:hAnsi="方正仿宋_GB2312" w:eastAsia="方正仿宋_GB2312" w:cs="方正仿宋_GB2312"/>
          <w:spacing w:val="-8"/>
          <w:sz w:val="24"/>
        </w:rPr>
        <w:t>，我们将按照评审后双方确认的合同条款的要求</w:t>
      </w:r>
      <w:r>
        <w:rPr>
          <w:rFonts w:hint="eastAsia" w:ascii="方正仿宋_GB2312" w:hAnsi="方正仿宋_GB2312" w:eastAsia="方正仿宋_GB2312" w:cs="方正仿宋_GB2312"/>
          <w:sz w:val="24"/>
        </w:rPr>
        <w:t>执行。</w:t>
      </w:r>
    </w:p>
    <w:p>
      <w:pPr>
        <w:pStyle w:val="3"/>
        <w:ind w:left="912"/>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2、我方保证忠实地执行双方所签的合同，并承担合同规定的责任和义务。</w:t>
      </w:r>
    </w:p>
    <w:p>
      <w:pPr>
        <w:pStyle w:val="3"/>
        <w:spacing w:before="173"/>
        <w:ind w:left="912"/>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3、我方愿意向贵方提供任何与此报价有关的数据、情况和技术资料。</w:t>
      </w:r>
    </w:p>
    <w:p>
      <w:pPr>
        <w:pStyle w:val="3"/>
        <w:spacing w:before="173"/>
        <w:ind w:left="912"/>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4、我方提交的响应文件及报价自提交日期起</w:t>
      </w:r>
      <w:r>
        <w:rPr>
          <w:rFonts w:hint="eastAsia" w:ascii="方正仿宋_GB2312" w:hAnsi="方正仿宋_GB2312" w:eastAsia="方正仿宋_GB2312" w:cs="方正仿宋_GB2312"/>
          <w:sz w:val="24"/>
          <w:u w:val="single"/>
        </w:rPr>
        <w:t xml:space="preserve"> 90 </w:t>
      </w:r>
      <w:r>
        <w:rPr>
          <w:rFonts w:hint="eastAsia" w:ascii="方正仿宋_GB2312" w:hAnsi="方正仿宋_GB2312" w:eastAsia="方正仿宋_GB2312" w:cs="方正仿宋_GB2312"/>
          <w:sz w:val="24"/>
        </w:rPr>
        <w:t>天有效，并对我方具有约束力。</w:t>
      </w:r>
    </w:p>
    <w:p>
      <w:pPr>
        <w:pStyle w:val="3"/>
        <w:spacing w:before="172" w:line="374" w:lineRule="auto"/>
        <w:ind w:left="360" w:right="515" w:firstLine="552"/>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5</w:t>
      </w:r>
      <w:r>
        <w:rPr>
          <w:rFonts w:hint="eastAsia" w:ascii="方正仿宋_GB2312" w:hAnsi="方正仿宋_GB2312" w:eastAsia="方正仿宋_GB2312" w:cs="方正仿宋_GB2312"/>
          <w:spacing w:val="-8"/>
          <w:sz w:val="24"/>
        </w:rPr>
        <w:t>、在正式合同准备好和签字前，本报价函及贵方的书面中标结果通知书将构成约</w:t>
      </w:r>
      <w:r>
        <w:rPr>
          <w:rFonts w:hint="eastAsia" w:ascii="方正仿宋_GB2312" w:hAnsi="方正仿宋_GB2312" w:eastAsia="方正仿宋_GB2312" w:cs="方正仿宋_GB2312"/>
          <w:sz w:val="24"/>
        </w:rPr>
        <w:t>束我们双方的合同内容。</w:t>
      </w:r>
    </w:p>
    <w:p>
      <w:pPr>
        <w:pStyle w:val="3"/>
        <w:rPr>
          <w:rFonts w:ascii="方正仿宋_GB2312" w:hAnsi="方正仿宋_GB2312" w:eastAsia="方正仿宋_GB2312" w:cs="方正仿宋_GB2312"/>
          <w:sz w:val="24"/>
        </w:rPr>
      </w:pPr>
    </w:p>
    <w:p>
      <w:pPr>
        <w:pStyle w:val="3"/>
        <w:rPr>
          <w:rFonts w:ascii="方正仿宋_GB2312" w:hAnsi="方正仿宋_GB2312" w:eastAsia="方正仿宋_GB2312" w:cs="方正仿宋_GB2312"/>
          <w:sz w:val="24"/>
        </w:rPr>
      </w:pPr>
    </w:p>
    <w:p>
      <w:pPr>
        <w:pStyle w:val="3"/>
        <w:tabs>
          <w:tab w:val="left" w:pos="2487"/>
          <w:tab w:val="left" w:pos="4407"/>
        </w:tabs>
        <w:spacing w:before="202"/>
        <w:ind w:left="926"/>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投标人：</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u w:val="single"/>
        </w:rPr>
        <w:t xml:space="preserve">             （公章）</w:t>
      </w:r>
      <w:r>
        <w:rPr>
          <w:rFonts w:hint="eastAsia" w:ascii="方正仿宋_GB2312" w:hAnsi="方正仿宋_GB2312" w:eastAsia="方正仿宋_GB2312" w:cs="方正仿宋_GB2312"/>
          <w:sz w:val="24"/>
          <w:u w:val="single"/>
        </w:rPr>
        <w:tab/>
      </w:r>
    </w:p>
    <w:p>
      <w:pPr>
        <w:pStyle w:val="3"/>
        <w:tabs>
          <w:tab w:val="left" w:pos="4887"/>
          <w:tab w:val="left" w:pos="7408"/>
        </w:tabs>
        <w:spacing w:before="158"/>
        <w:ind w:left="926"/>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法定代表人或其授权代理人：</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u w:val="single"/>
        </w:rPr>
        <w:t>（签字或签章）</w:t>
      </w:r>
      <w:r>
        <w:rPr>
          <w:rFonts w:hint="eastAsia" w:ascii="方正仿宋_GB2312" w:hAnsi="方正仿宋_GB2312" w:eastAsia="方正仿宋_GB2312" w:cs="方正仿宋_GB2312"/>
          <w:sz w:val="24"/>
          <w:u w:val="single"/>
        </w:rPr>
        <w:tab/>
      </w:r>
    </w:p>
    <w:p>
      <w:pPr>
        <w:pStyle w:val="3"/>
        <w:spacing w:before="8"/>
        <w:rPr>
          <w:rFonts w:ascii="方正仿宋_GB2312" w:hAnsi="方正仿宋_GB2312" w:eastAsia="方正仿宋_GB2312" w:cs="方正仿宋_GB2312"/>
          <w:sz w:val="24"/>
        </w:rPr>
      </w:pPr>
    </w:p>
    <w:p>
      <w:pPr>
        <w:pStyle w:val="3"/>
        <w:tabs>
          <w:tab w:val="left" w:pos="2126"/>
          <w:tab w:val="left" w:pos="2727"/>
        </w:tabs>
        <w:spacing w:before="66"/>
        <w:ind w:left="926"/>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日期：</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rPr>
        <w:t>年</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rPr>
        <w:t>月</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rPr>
        <w:t>日</w:t>
      </w:r>
    </w:p>
    <w:p>
      <w:pPr>
        <w:rPr>
          <w:rFonts w:ascii="方正仿宋_GB2312" w:hAnsi="方正仿宋_GB2312" w:eastAsia="方正仿宋_GB2312" w:cs="方正仿宋_GB2312"/>
          <w:sz w:val="24"/>
        </w:rPr>
      </w:pPr>
    </w:p>
    <w:p>
      <w:pPr>
        <w:pStyle w:val="14"/>
        <w:rPr>
          <w:rFonts w:ascii="方正仿宋_GB2312" w:hAnsi="方正仿宋_GB2312" w:eastAsia="方正仿宋_GB2312" w:cs="方正仿宋_GB2312"/>
          <w:sz w:val="24"/>
        </w:rPr>
      </w:pPr>
    </w:p>
    <w:p>
      <w:pPr>
        <w:pStyle w:val="14"/>
        <w:rPr>
          <w:rFonts w:ascii="方正仿宋_GB2312" w:hAnsi="方正仿宋_GB2312" w:eastAsia="方正仿宋_GB2312" w:cs="方正仿宋_GB2312"/>
          <w:sz w:val="24"/>
        </w:rPr>
        <w:sectPr>
          <w:headerReference r:id="rId10" w:type="default"/>
          <w:footerReference r:id="rId11" w:type="default"/>
          <w:pgSz w:w="11910" w:h="16850"/>
          <w:pgMar w:top="1417" w:right="920" w:bottom="1417" w:left="1080" w:header="0" w:footer="0" w:gutter="0"/>
          <w:pgNumType w:fmt="decimal"/>
          <w:cols w:space="0" w:num="1"/>
          <w:rtlGutter w:val="0"/>
          <w:docGrid w:linePitch="0" w:charSpace="0"/>
        </w:sectPr>
      </w:pPr>
    </w:p>
    <w:p>
      <w:pPr>
        <w:pStyle w:val="9"/>
        <w:rPr>
          <w:rFonts w:ascii="方正仿宋_GB2312" w:hAnsi="方正仿宋_GB2312" w:eastAsia="方正仿宋_GB2312" w:cs="方正仿宋_GB2312"/>
          <w:sz w:val="21"/>
          <w:szCs w:val="21"/>
        </w:rPr>
      </w:pPr>
      <w:bookmarkStart w:id="605" w:name="_Toc8086"/>
      <w:r>
        <w:rPr>
          <w:rFonts w:hint="eastAsia" w:ascii="方正仿宋_GB2312" w:hAnsi="方正仿宋_GB2312" w:eastAsia="方正仿宋_GB2312" w:cs="方正仿宋_GB2312"/>
          <w:spacing w:val="-21"/>
          <w:sz w:val="21"/>
          <w:szCs w:val="21"/>
        </w:rPr>
        <w:t xml:space="preserve">附件 </w:t>
      </w:r>
      <w:r>
        <w:rPr>
          <w:rFonts w:hint="eastAsia" w:ascii="方正仿宋_GB2312" w:hAnsi="方正仿宋_GB2312" w:eastAsia="方正仿宋_GB2312" w:cs="方正仿宋_GB2312"/>
          <w:sz w:val="21"/>
          <w:szCs w:val="21"/>
        </w:rPr>
        <w:t>2：</w:t>
      </w:r>
      <w:bookmarkEnd w:id="605"/>
    </w:p>
    <w:p>
      <w:pPr>
        <w:pStyle w:val="3"/>
        <w:rPr>
          <w:rFonts w:ascii="方正仿宋_GB2312" w:hAnsi="方正仿宋_GB2312" w:eastAsia="方正仿宋_GB2312" w:cs="方正仿宋_GB2312"/>
          <w:b/>
          <w:szCs w:val="21"/>
        </w:rPr>
      </w:pPr>
      <w:r>
        <w:rPr>
          <w:rFonts w:hint="eastAsia" w:ascii="方正仿宋_GB2312" w:hAnsi="方正仿宋_GB2312" w:eastAsia="方正仿宋_GB2312" w:cs="方正仿宋_GB2312"/>
          <w:szCs w:val="21"/>
        </w:rPr>
        <w:br w:type="column"/>
      </w:r>
    </w:p>
    <w:p>
      <w:pPr>
        <w:pStyle w:val="3"/>
        <w:spacing w:before="1"/>
        <w:rPr>
          <w:rFonts w:ascii="方正仿宋_GB2312" w:hAnsi="方正仿宋_GB2312" w:eastAsia="方正仿宋_GB2312" w:cs="方正仿宋_GB2312"/>
          <w:b/>
          <w:szCs w:val="21"/>
        </w:rPr>
      </w:pPr>
    </w:p>
    <w:p>
      <w:pPr>
        <w:rPr>
          <w:rFonts w:ascii="方正仿宋_GB2312" w:hAnsi="方正仿宋_GB2312" w:eastAsia="方正仿宋_GB2312" w:cs="方正仿宋_GB2312"/>
          <w:szCs w:val="21"/>
        </w:rPr>
        <w:sectPr>
          <w:pgSz w:w="11910" w:h="16850"/>
          <w:pgMar w:top="1600" w:right="920" w:bottom="280" w:left="1080" w:header="720" w:footer="720" w:gutter="0"/>
          <w:pgNumType w:fmt="decimal"/>
          <w:cols w:equalWidth="0" w:num="2">
            <w:col w:w="1306" w:space="2504"/>
            <w:col w:w="6100"/>
          </w:cols>
        </w:sectPr>
      </w:pPr>
      <w:r>
        <w:rPr>
          <w:rFonts w:hint="eastAsia" w:ascii="方正仿宋_GB2312" w:hAnsi="方正仿宋_GB2312" w:eastAsia="方正仿宋_GB2312" w:cs="方正仿宋_GB2312"/>
          <w:sz w:val="28"/>
          <w:szCs w:val="28"/>
        </w:rPr>
        <w:t>报价一览表</w:t>
      </w:r>
    </w:p>
    <w:p>
      <w:pPr>
        <w:pStyle w:val="3"/>
        <w:rPr>
          <w:rFonts w:ascii="方正仿宋_GB2312" w:hAnsi="方正仿宋_GB2312" w:eastAsia="方正仿宋_GB2312" w:cs="方正仿宋_GB2312"/>
          <w:b/>
          <w:szCs w:val="21"/>
        </w:rPr>
      </w:pPr>
    </w:p>
    <w:p>
      <w:pPr>
        <w:pStyle w:val="3"/>
        <w:spacing w:before="11"/>
        <w:rPr>
          <w:rFonts w:ascii="方正仿宋_GB2312" w:hAnsi="方正仿宋_GB2312" w:eastAsia="方正仿宋_GB2312" w:cs="方正仿宋_GB2312"/>
          <w:b/>
          <w:szCs w:val="21"/>
        </w:rPr>
      </w:pPr>
    </w:p>
    <w:p>
      <w:pPr>
        <w:tabs>
          <w:tab w:val="left" w:pos="2986"/>
          <w:tab w:val="left" w:pos="5974"/>
        </w:tabs>
        <w:spacing w:after="18"/>
        <w:ind w:left="360"/>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招</w:t>
      </w:r>
      <w:r>
        <w:rPr>
          <w:rFonts w:hint="eastAsia" w:ascii="方正仿宋_GB2312" w:hAnsi="方正仿宋_GB2312" w:eastAsia="方正仿宋_GB2312" w:cs="方正仿宋_GB2312"/>
          <w:spacing w:val="-3"/>
          <w:szCs w:val="21"/>
        </w:rPr>
        <w:t>标</w:t>
      </w:r>
      <w:r>
        <w:rPr>
          <w:rFonts w:hint="eastAsia" w:ascii="方正仿宋_GB2312" w:hAnsi="方正仿宋_GB2312" w:eastAsia="方正仿宋_GB2312" w:cs="方正仿宋_GB2312"/>
          <w:szCs w:val="21"/>
        </w:rPr>
        <w:t>编</w:t>
      </w:r>
      <w:r>
        <w:rPr>
          <w:rFonts w:hint="eastAsia" w:ascii="方正仿宋_GB2312" w:hAnsi="方正仿宋_GB2312" w:eastAsia="方正仿宋_GB2312" w:cs="方正仿宋_GB2312"/>
          <w:spacing w:val="-3"/>
          <w:szCs w:val="21"/>
        </w:rPr>
        <w:t>号</w:t>
      </w:r>
      <w:r>
        <w:rPr>
          <w:rFonts w:hint="eastAsia" w:ascii="方正仿宋_GB2312" w:hAnsi="方正仿宋_GB2312" w:eastAsia="方正仿宋_GB2312" w:cs="方正仿宋_GB2312"/>
          <w:szCs w:val="21"/>
        </w:rPr>
        <w:t>：</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分包编号：</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 xml:space="preserve">            </w:t>
      </w:r>
      <w:r>
        <w:rPr>
          <w:rFonts w:hint="eastAsia" w:ascii="方正仿宋_GB2312" w:hAnsi="方正仿宋_GB2312" w:eastAsia="方正仿宋_GB2312" w:cs="方正仿宋_GB2312"/>
          <w:spacing w:val="-3"/>
          <w:szCs w:val="21"/>
        </w:rPr>
        <w:t>币</w:t>
      </w:r>
      <w:r>
        <w:rPr>
          <w:rFonts w:hint="eastAsia" w:ascii="方正仿宋_GB2312" w:hAnsi="方正仿宋_GB2312" w:eastAsia="方正仿宋_GB2312" w:cs="方正仿宋_GB2312"/>
          <w:szCs w:val="21"/>
        </w:rPr>
        <w:t>种</w:t>
      </w:r>
      <w:r>
        <w:rPr>
          <w:rFonts w:hint="eastAsia" w:ascii="方正仿宋_GB2312" w:hAnsi="方正仿宋_GB2312" w:eastAsia="方正仿宋_GB2312" w:cs="方正仿宋_GB2312"/>
          <w:spacing w:val="-3"/>
          <w:szCs w:val="21"/>
        </w:rPr>
        <w:t>：</w:t>
      </w:r>
      <w:r>
        <w:rPr>
          <w:rFonts w:hint="eastAsia" w:ascii="方正仿宋_GB2312" w:hAnsi="方正仿宋_GB2312" w:eastAsia="方正仿宋_GB2312" w:cs="方正仿宋_GB2312"/>
          <w:szCs w:val="21"/>
        </w:rPr>
        <w:t>人</w:t>
      </w:r>
      <w:r>
        <w:rPr>
          <w:rFonts w:hint="eastAsia" w:ascii="方正仿宋_GB2312" w:hAnsi="方正仿宋_GB2312" w:eastAsia="方正仿宋_GB2312" w:cs="方正仿宋_GB2312"/>
          <w:spacing w:val="-3"/>
          <w:szCs w:val="21"/>
        </w:rPr>
        <w:t>民</w:t>
      </w:r>
      <w:r>
        <w:rPr>
          <w:rFonts w:hint="eastAsia" w:ascii="方正仿宋_GB2312" w:hAnsi="方正仿宋_GB2312" w:eastAsia="方正仿宋_GB2312" w:cs="方正仿宋_GB2312"/>
          <w:szCs w:val="21"/>
        </w:rPr>
        <w:t>币</w:t>
      </w:r>
    </w:p>
    <w:tbl>
      <w:tblPr>
        <w:tblStyle w:val="19"/>
        <w:tblW w:w="0" w:type="auto"/>
        <w:tblInd w:w="361"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850"/>
        <w:gridCol w:w="711"/>
        <w:gridCol w:w="2269"/>
        <w:gridCol w:w="1703"/>
        <w:gridCol w:w="1393"/>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trPr>
        <w:tc>
          <w:tcPr>
            <w:tcW w:w="2149" w:type="dxa"/>
            <w:tcBorders>
              <w:bottom w:val="single" w:color="000000" w:sz="6" w:space="0"/>
              <w:right w:val="single" w:color="000000" w:sz="6" w:space="0"/>
            </w:tcBorders>
            <w:vAlign w:val="center"/>
          </w:tcPr>
          <w:p>
            <w:pPr>
              <w:pStyle w:val="70"/>
              <w:widowControl w:val="0"/>
              <w:autoSpaceDE w:val="0"/>
              <w:autoSpaceDN w:val="0"/>
              <w:adjustRightInd w:val="0"/>
              <w:snapToGrid w:val="0"/>
              <w:jc w:val="center"/>
              <w:rPr>
                <w:rFonts w:ascii="仿宋" w:hAnsi="仿宋" w:eastAsia="仿宋" w:cs="仿宋"/>
                <w:szCs w:val="21"/>
              </w:rPr>
            </w:pPr>
            <w:r>
              <w:rPr>
                <w:rFonts w:hint="eastAsia" w:ascii="仿宋" w:hAnsi="仿宋" w:eastAsia="仿宋" w:cs="仿宋"/>
                <w:szCs w:val="21"/>
              </w:rPr>
              <w:t>项目名称</w:t>
            </w:r>
          </w:p>
        </w:tc>
        <w:tc>
          <w:tcPr>
            <w:tcW w:w="850" w:type="dxa"/>
            <w:tcBorders>
              <w:left w:val="single" w:color="000000" w:sz="6" w:space="0"/>
              <w:bottom w:val="single" w:color="000000" w:sz="6" w:space="0"/>
              <w:right w:val="single" w:color="000000" w:sz="6" w:space="0"/>
            </w:tcBorders>
            <w:vAlign w:val="center"/>
          </w:tcPr>
          <w:p>
            <w:pPr>
              <w:pStyle w:val="70"/>
              <w:widowControl w:val="0"/>
              <w:autoSpaceDE w:val="0"/>
              <w:autoSpaceDN w:val="0"/>
              <w:adjustRightInd w:val="0"/>
              <w:snapToGrid w:val="0"/>
              <w:jc w:val="center"/>
              <w:rPr>
                <w:rFonts w:ascii="仿宋" w:hAnsi="仿宋" w:eastAsia="仿宋" w:cs="仿宋"/>
                <w:szCs w:val="21"/>
              </w:rPr>
            </w:pPr>
            <w:r>
              <w:rPr>
                <w:rFonts w:hint="eastAsia" w:ascii="仿宋" w:hAnsi="仿宋" w:eastAsia="仿宋" w:cs="仿宋"/>
                <w:szCs w:val="21"/>
              </w:rPr>
              <w:t>数量</w:t>
            </w:r>
          </w:p>
        </w:tc>
        <w:tc>
          <w:tcPr>
            <w:tcW w:w="711" w:type="dxa"/>
            <w:tcBorders>
              <w:left w:val="single" w:color="000000" w:sz="6" w:space="0"/>
              <w:bottom w:val="single" w:color="000000" w:sz="6" w:space="0"/>
              <w:right w:val="single" w:color="000000" w:sz="6" w:space="0"/>
            </w:tcBorders>
            <w:vAlign w:val="center"/>
          </w:tcPr>
          <w:p>
            <w:pPr>
              <w:pStyle w:val="70"/>
              <w:widowControl w:val="0"/>
              <w:autoSpaceDE w:val="0"/>
              <w:autoSpaceDN w:val="0"/>
              <w:adjustRightInd w:val="0"/>
              <w:snapToGrid w:val="0"/>
              <w:jc w:val="center"/>
              <w:rPr>
                <w:rFonts w:ascii="仿宋" w:hAnsi="仿宋" w:eastAsia="仿宋" w:cs="仿宋"/>
                <w:szCs w:val="21"/>
              </w:rPr>
            </w:pPr>
            <w:r>
              <w:rPr>
                <w:rFonts w:hint="eastAsia" w:ascii="仿宋" w:hAnsi="仿宋" w:eastAsia="仿宋" w:cs="仿宋"/>
                <w:szCs w:val="21"/>
              </w:rPr>
              <w:t>单位</w:t>
            </w:r>
          </w:p>
        </w:tc>
        <w:tc>
          <w:tcPr>
            <w:tcW w:w="2269" w:type="dxa"/>
            <w:tcBorders>
              <w:left w:val="single" w:color="000000" w:sz="6" w:space="0"/>
              <w:bottom w:val="single" w:color="000000" w:sz="6" w:space="0"/>
              <w:right w:val="single" w:color="000000" w:sz="6" w:space="0"/>
            </w:tcBorders>
            <w:vAlign w:val="center"/>
          </w:tcPr>
          <w:p>
            <w:pPr>
              <w:pStyle w:val="70"/>
              <w:widowControl w:val="0"/>
              <w:autoSpaceDE w:val="0"/>
              <w:autoSpaceDN w:val="0"/>
              <w:adjustRightInd w:val="0"/>
              <w:snapToGrid w:val="0"/>
              <w:jc w:val="center"/>
              <w:rPr>
                <w:rFonts w:ascii="仿宋" w:hAnsi="仿宋" w:eastAsia="仿宋" w:cs="仿宋"/>
                <w:szCs w:val="21"/>
                <w:lang w:val="en-US"/>
              </w:rPr>
            </w:pPr>
            <w:r>
              <w:rPr>
                <w:rFonts w:hint="eastAsia" w:ascii="仿宋" w:hAnsi="仿宋" w:eastAsia="仿宋" w:cs="仿宋"/>
                <w:szCs w:val="21"/>
                <w:lang w:val="en-US"/>
              </w:rPr>
              <w:t>付款方式</w:t>
            </w:r>
          </w:p>
        </w:tc>
        <w:tc>
          <w:tcPr>
            <w:tcW w:w="1703" w:type="dxa"/>
            <w:tcBorders>
              <w:left w:val="single" w:color="000000" w:sz="6" w:space="0"/>
              <w:bottom w:val="single" w:color="000000" w:sz="6" w:space="0"/>
              <w:right w:val="single" w:color="000000" w:sz="6" w:space="0"/>
            </w:tcBorders>
            <w:vAlign w:val="center"/>
          </w:tcPr>
          <w:p>
            <w:pPr>
              <w:pStyle w:val="70"/>
              <w:widowControl w:val="0"/>
              <w:autoSpaceDE w:val="0"/>
              <w:autoSpaceDN w:val="0"/>
              <w:adjustRightInd w:val="0"/>
              <w:snapToGrid w:val="0"/>
              <w:jc w:val="center"/>
              <w:rPr>
                <w:rFonts w:ascii="仿宋" w:hAnsi="仿宋" w:eastAsia="仿宋" w:cs="仿宋"/>
                <w:szCs w:val="21"/>
              </w:rPr>
            </w:pPr>
            <w:r>
              <w:rPr>
                <w:rFonts w:hint="eastAsia" w:ascii="仿宋" w:hAnsi="仿宋" w:eastAsia="仿宋" w:cs="仿宋"/>
                <w:szCs w:val="21"/>
                <w:lang w:val="en-US"/>
              </w:rPr>
              <w:t>交货期</w:t>
            </w:r>
          </w:p>
        </w:tc>
        <w:tc>
          <w:tcPr>
            <w:tcW w:w="1393" w:type="dxa"/>
            <w:tcBorders>
              <w:left w:val="single" w:color="000000" w:sz="6" w:space="0"/>
              <w:bottom w:val="single" w:color="000000" w:sz="6" w:space="0"/>
            </w:tcBorders>
            <w:vAlign w:val="center"/>
          </w:tcPr>
          <w:p>
            <w:pPr>
              <w:pStyle w:val="70"/>
              <w:widowControl w:val="0"/>
              <w:autoSpaceDE w:val="0"/>
              <w:autoSpaceDN w:val="0"/>
              <w:adjustRightInd w:val="0"/>
              <w:snapToGrid w:val="0"/>
              <w:jc w:val="center"/>
              <w:rPr>
                <w:rFonts w:ascii="仿宋" w:hAnsi="仿宋" w:eastAsia="仿宋" w:cs="仿宋"/>
                <w:szCs w:val="21"/>
                <w:lang w:val="en-US"/>
              </w:rPr>
            </w:pPr>
            <w:r>
              <w:rPr>
                <w:rFonts w:hint="eastAsia" w:ascii="仿宋" w:hAnsi="仿宋" w:eastAsia="仿宋" w:cs="仿宋"/>
                <w:szCs w:val="21"/>
                <w:lang w:val="en-US"/>
              </w:rPr>
              <w:t>交货地点</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trPr>
        <w:tc>
          <w:tcPr>
            <w:tcW w:w="2149" w:type="dxa"/>
            <w:tcBorders>
              <w:top w:val="single" w:color="000000" w:sz="6" w:space="0"/>
              <w:bottom w:val="single" w:color="000000" w:sz="6" w:space="0"/>
              <w:right w:val="single" w:color="000000" w:sz="6" w:space="0"/>
            </w:tcBorders>
          </w:tcPr>
          <w:p>
            <w:pPr>
              <w:pStyle w:val="70"/>
              <w:spacing w:before="99" w:line="244" w:lineRule="auto"/>
              <w:ind w:left="92" w:right="130"/>
              <w:rPr>
                <w:rFonts w:ascii="仿宋" w:hAnsi="仿宋" w:eastAsia="仿宋" w:cs="仿宋"/>
                <w:szCs w:val="21"/>
              </w:rPr>
            </w:pPr>
          </w:p>
        </w:tc>
        <w:tc>
          <w:tcPr>
            <w:tcW w:w="850" w:type="dxa"/>
            <w:tcBorders>
              <w:top w:val="single" w:color="000000" w:sz="6" w:space="0"/>
              <w:left w:val="single" w:color="000000" w:sz="6" w:space="0"/>
              <w:bottom w:val="single" w:color="000000" w:sz="6" w:space="0"/>
              <w:right w:val="single" w:color="000000" w:sz="6" w:space="0"/>
            </w:tcBorders>
          </w:tcPr>
          <w:p>
            <w:pPr>
              <w:pStyle w:val="70"/>
              <w:rPr>
                <w:rFonts w:ascii="仿宋" w:hAnsi="仿宋" w:eastAsia="仿宋" w:cs="仿宋"/>
                <w:szCs w:val="21"/>
              </w:rPr>
            </w:pPr>
          </w:p>
        </w:tc>
        <w:tc>
          <w:tcPr>
            <w:tcW w:w="711" w:type="dxa"/>
            <w:tcBorders>
              <w:top w:val="single" w:color="000000" w:sz="6" w:space="0"/>
              <w:left w:val="single" w:color="000000" w:sz="6" w:space="0"/>
              <w:bottom w:val="single" w:color="000000" w:sz="6" w:space="0"/>
              <w:right w:val="single" w:color="000000" w:sz="6" w:space="0"/>
            </w:tcBorders>
          </w:tcPr>
          <w:p>
            <w:pPr>
              <w:pStyle w:val="70"/>
              <w:rPr>
                <w:rFonts w:ascii="仿宋" w:hAnsi="仿宋" w:eastAsia="仿宋" w:cs="仿宋"/>
                <w:szCs w:val="21"/>
              </w:rPr>
            </w:pPr>
          </w:p>
        </w:tc>
        <w:tc>
          <w:tcPr>
            <w:tcW w:w="2269" w:type="dxa"/>
            <w:tcBorders>
              <w:top w:val="single" w:color="000000" w:sz="6" w:space="0"/>
              <w:left w:val="single" w:color="000000" w:sz="6" w:space="0"/>
              <w:bottom w:val="single" w:color="000000" w:sz="6" w:space="0"/>
              <w:right w:val="single" w:color="000000" w:sz="6" w:space="0"/>
            </w:tcBorders>
          </w:tcPr>
          <w:p>
            <w:pPr>
              <w:pStyle w:val="70"/>
              <w:spacing w:before="5"/>
              <w:ind w:left="8"/>
              <w:jc w:val="center"/>
              <w:rPr>
                <w:rFonts w:ascii="仿宋" w:hAnsi="仿宋" w:eastAsia="仿宋" w:cs="仿宋"/>
                <w:szCs w:val="21"/>
              </w:rPr>
            </w:pPr>
          </w:p>
        </w:tc>
        <w:tc>
          <w:tcPr>
            <w:tcW w:w="1703" w:type="dxa"/>
            <w:tcBorders>
              <w:top w:val="single" w:color="000000" w:sz="6" w:space="0"/>
              <w:left w:val="single" w:color="000000" w:sz="6" w:space="0"/>
              <w:bottom w:val="single" w:color="000000" w:sz="6" w:space="0"/>
              <w:right w:val="single" w:color="000000" w:sz="6" w:space="0"/>
            </w:tcBorders>
          </w:tcPr>
          <w:p>
            <w:pPr>
              <w:pStyle w:val="70"/>
              <w:spacing w:before="5"/>
              <w:ind w:left="620" w:right="608"/>
              <w:jc w:val="center"/>
              <w:rPr>
                <w:rFonts w:ascii="仿宋" w:hAnsi="仿宋" w:eastAsia="仿宋" w:cs="仿宋"/>
                <w:szCs w:val="21"/>
              </w:rPr>
            </w:pPr>
          </w:p>
        </w:tc>
        <w:tc>
          <w:tcPr>
            <w:tcW w:w="1393" w:type="dxa"/>
            <w:tcBorders>
              <w:top w:val="single" w:color="000000" w:sz="6" w:space="0"/>
              <w:left w:val="single" w:color="000000" w:sz="6" w:space="0"/>
              <w:bottom w:val="single" w:color="000000" w:sz="6" w:space="0"/>
            </w:tcBorders>
          </w:tcPr>
          <w:p>
            <w:pPr>
              <w:pStyle w:val="70"/>
              <w:rPr>
                <w:rFonts w:ascii="仿宋" w:hAnsi="仿宋" w:eastAsia="仿宋" w:cs="仿宋"/>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tcPr>
          <w:p>
            <w:pPr>
              <w:pStyle w:val="70"/>
              <w:spacing w:before="142"/>
              <w:ind w:left="92"/>
              <w:rPr>
                <w:rFonts w:ascii="仿宋" w:hAnsi="仿宋" w:eastAsia="仿宋" w:cs="仿宋"/>
                <w:szCs w:val="21"/>
              </w:rPr>
            </w:pPr>
            <w:r>
              <w:rPr>
                <w:rFonts w:hint="eastAsia" w:ascii="仿宋" w:hAnsi="仿宋" w:eastAsia="仿宋" w:cs="仿宋"/>
                <w:szCs w:val="21"/>
              </w:rPr>
              <w:t>总价：</w:t>
            </w:r>
          </w:p>
        </w:tc>
        <w:tc>
          <w:tcPr>
            <w:tcW w:w="6926" w:type="dxa"/>
            <w:gridSpan w:val="5"/>
            <w:tcBorders>
              <w:top w:val="single" w:color="000000" w:sz="6" w:space="0"/>
              <w:left w:val="single" w:color="000000" w:sz="6" w:space="0"/>
              <w:bottom w:val="single" w:color="000000" w:sz="6" w:space="0"/>
            </w:tcBorders>
          </w:tcPr>
          <w:p>
            <w:pPr>
              <w:pStyle w:val="70"/>
              <w:tabs>
                <w:tab w:val="left" w:pos="1837"/>
                <w:tab w:val="left" w:pos="2313"/>
                <w:tab w:val="left" w:pos="4040"/>
              </w:tabs>
              <w:spacing w:before="142"/>
              <w:ind w:left="107"/>
              <w:rPr>
                <w:rFonts w:ascii="仿宋" w:hAnsi="仿宋" w:eastAsia="仿宋" w:cs="仿宋"/>
                <w:szCs w:val="21"/>
              </w:rPr>
            </w:pPr>
            <w:r>
              <w:rPr>
                <w:rFonts w:hint="eastAsia" w:ascii="仿宋" w:hAnsi="仿宋" w:eastAsia="仿宋" w:cs="仿宋"/>
                <w:szCs w:val="21"/>
              </w:rPr>
              <w:t>大写</w:t>
            </w:r>
            <w:r>
              <w:rPr>
                <w:rFonts w:hint="eastAsia" w:ascii="仿宋" w:hAnsi="仿宋" w:eastAsia="仿宋" w:cs="仿宋"/>
                <w:spacing w:val="-3"/>
                <w:szCs w:val="21"/>
              </w:rPr>
              <w:t>：</w:t>
            </w:r>
            <w:r>
              <w:rPr>
                <w:rFonts w:hint="eastAsia" w:ascii="仿宋" w:hAnsi="仿宋" w:eastAsia="仿宋" w:cs="仿宋"/>
                <w:spacing w:val="-3"/>
                <w:szCs w:val="21"/>
                <w:u w:val="single"/>
              </w:rPr>
              <w:t xml:space="preserve"> </w:t>
            </w:r>
            <w:r>
              <w:rPr>
                <w:rFonts w:hint="eastAsia" w:ascii="仿宋" w:hAnsi="仿宋" w:eastAsia="仿宋" w:cs="仿宋"/>
                <w:spacing w:val="-3"/>
                <w:szCs w:val="21"/>
                <w:u w:val="single"/>
              </w:rPr>
              <w:tab/>
            </w:r>
            <w:r>
              <w:rPr>
                <w:rFonts w:hint="eastAsia" w:ascii="仿宋" w:hAnsi="仿宋" w:eastAsia="仿宋" w:cs="仿宋"/>
                <w:spacing w:val="-3"/>
                <w:szCs w:val="21"/>
              </w:rPr>
              <w:tab/>
            </w:r>
            <w:r>
              <w:rPr>
                <w:rFonts w:hint="eastAsia" w:ascii="仿宋" w:hAnsi="仿宋" w:eastAsia="仿宋" w:cs="仿宋"/>
                <w:spacing w:val="-3"/>
                <w:szCs w:val="21"/>
              </w:rPr>
              <w:t>小</w:t>
            </w:r>
            <w:r>
              <w:rPr>
                <w:rFonts w:hint="eastAsia" w:ascii="仿宋" w:hAnsi="仿宋" w:eastAsia="仿宋" w:cs="仿宋"/>
                <w:spacing w:val="-1"/>
                <w:szCs w:val="21"/>
              </w:rPr>
              <w:t>写</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u w:val="single"/>
              </w:rPr>
              <w:tab/>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right w:val="single" w:color="000000" w:sz="6" w:space="0"/>
            </w:tcBorders>
          </w:tcPr>
          <w:p>
            <w:pPr>
              <w:pStyle w:val="70"/>
              <w:spacing w:before="142"/>
              <w:ind w:left="92"/>
              <w:rPr>
                <w:rFonts w:ascii="仿宋" w:hAnsi="仿宋" w:eastAsia="仿宋" w:cs="仿宋"/>
                <w:szCs w:val="21"/>
                <w:lang w:val="en-US"/>
              </w:rPr>
            </w:pPr>
            <w:r>
              <w:rPr>
                <w:rFonts w:hint="eastAsia" w:ascii="仿宋" w:hAnsi="仿宋" w:eastAsia="仿宋" w:cs="仿宋"/>
                <w:szCs w:val="21"/>
                <w:lang w:val="en-US"/>
              </w:rPr>
              <w:t>备注：</w:t>
            </w:r>
          </w:p>
        </w:tc>
        <w:tc>
          <w:tcPr>
            <w:tcW w:w="6926" w:type="dxa"/>
            <w:gridSpan w:val="5"/>
            <w:tcBorders>
              <w:top w:val="single" w:color="000000" w:sz="6" w:space="0"/>
              <w:left w:val="single" w:color="000000" w:sz="6" w:space="0"/>
            </w:tcBorders>
          </w:tcPr>
          <w:p>
            <w:pPr>
              <w:pStyle w:val="70"/>
              <w:tabs>
                <w:tab w:val="left" w:pos="1837"/>
                <w:tab w:val="left" w:pos="2313"/>
                <w:tab w:val="left" w:pos="4040"/>
              </w:tabs>
              <w:spacing w:before="142"/>
              <w:ind w:left="107"/>
              <w:rPr>
                <w:rFonts w:ascii="仿宋" w:hAnsi="仿宋" w:eastAsia="仿宋" w:cs="仿宋"/>
                <w:szCs w:val="21"/>
              </w:rPr>
            </w:pPr>
          </w:p>
        </w:tc>
      </w:tr>
    </w:tbl>
    <w:p>
      <w:pPr>
        <w:spacing w:before="15"/>
        <w:ind w:left="360"/>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注 1：本表中的总价应与分项报价表中的相应报价完全一致。</w:t>
      </w:r>
    </w:p>
    <w:p>
      <w:pPr>
        <w:spacing w:before="2" w:line="244" w:lineRule="auto"/>
        <w:ind w:left="360" w:right="554"/>
        <w:rPr>
          <w:rFonts w:ascii="方正仿宋_GB2312" w:hAnsi="方正仿宋_GB2312" w:eastAsia="方正仿宋_GB2312" w:cs="方正仿宋_GB2312"/>
          <w:szCs w:val="21"/>
        </w:rPr>
      </w:pPr>
      <w:r>
        <w:rPr>
          <w:rFonts w:hint="eastAsia" w:ascii="方正仿宋_GB2312" w:hAnsi="方正仿宋_GB2312" w:eastAsia="方正仿宋_GB2312" w:cs="方正仿宋_GB2312"/>
          <w:spacing w:val="-9"/>
          <w:szCs w:val="21"/>
        </w:rPr>
        <w:t xml:space="preserve">注 </w:t>
      </w:r>
      <w:r>
        <w:rPr>
          <w:rFonts w:hint="eastAsia" w:ascii="方正仿宋_GB2312" w:hAnsi="方正仿宋_GB2312" w:eastAsia="方正仿宋_GB2312" w:cs="方正仿宋_GB2312"/>
          <w:spacing w:val="-22"/>
          <w:szCs w:val="21"/>
        </w:rPr>
        <w:t>2</w:t>
      </w:r>
      <w:r>
        <w:rPr>
          <w:rFonts w:hint="eastAsia" w:ascii="方正仿宋_GB2312" w:hAnsi="方正仿宋_GB2312" w:eastAsia="方正仿宋_GB2312" w:cs="方正仿宋_GB2312"/>
          <w:spacing w:val="-22"/>
          <w:szCs w:val="21"/>
          <w:lang w:val="en-US" w:eastAsia="zh-CN"/>
        </w:rPr>
        <w:t xml:space="preserve"> </w:t>
      </w:r>
      <w:r>
        <w:rPr>
          <w:rFonts w:hint="eastAsia" w:ascii="方正仿宋_GB2312" w:hAnsi="方正仿宋_GB2312" w:eastAsia="方正仿宋_GB2312" w:cs="方正仿宋_GB2312"/>
          <w:spacing w:val="-14"/>
          <w:szCs w:val="21"/>
        </w:rPr>
        <w:t>：此表中，总价应是所投货物和服务的费用总和，包括本项目采购需求和采购合同中要求的全部内容</w:t>
      </w:r>
      <w:r>
        <w:rPr>
          <w:rFonts w:hint="eastAsia" w:ascii="方正仿宋_GB2312" w:hAnsi="方正仿宋_GB2312" w:eastAsia="方正仿宋_GB2312" w:cs="方正仿宋_GB2312"/>
          <w:spacing w:val="-7"/>
          <w:szCs w:val="21"/>
        </w:rPr>
        <w:t>。</w:t>
      </w:r>
    </w:p>
    <w:p>
      <w:pPr>
        <w:spacing w:line="244" w:lineRule="auto"/>
        <w:ind w:left="360" w:right="497"/>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注 3：如有优惠折扣申明，请在此表中列出。</w:t>
      </w: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spacing w:before="11"/>
        <w:rPr>
          <w:rFonts w:ascii="方正仿宋_GB2312" w:hAnsi="方正仿宋_GB2312" w:eastAsia="方正仿宋_GB2312" w:cs="方正仿宋_GB2312"/>
          <w:szCs w:val="21"/>
        </w:rPr>
      </w:pPr>
    </w:p>
    <w:p>
      <w:pPr>
        <w:pStyle w:val="3"/>
        <w:tabs>
          <w:tab w:val="left" w:pos="1920"/>
          <w:tab w:val="left" w:pos="3840"/>
        </w:tabs>
        <w:ind w:left="360"/>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投标人：</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u w:val="single"/>
        </w:rPr>
        <w:t>（公章）</w:t>
      </w:r>
      <w:r>
        <w:rPr>
          <w:rFonts w:hint="eastAsia" w:ascii="方正仿宋_GB2312" w:hAnsi="方正仿宋_GB2312" w:eastAsia="方正仿宋_GB2312" w:cs="方正仿宋_GB2312"/>
          <w:szCs w:val="21"/>
          <w:u w:val="single"/>
        </w:rPr>
        <w:tab/>
      </w:r>
    </w:p>
    <w:p>
      <w:pPr>
        <w:pStyle w:val="3"/>
        <w:tabs>
          <w:tab w:val="left" w:pos="1560"/>
          <w:tab w:val="left" w:pos="2160"/>
          <w:tab w:val="left" w:pos="4320"/>
          <w:tab w:val="left" w:pos="6841"/>
        </w:tabs>
        <w:spacing w:before="161" w:line="362" w:lineRule="auto"/>
        <w:ind w:left="360" w:right="3062"/>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法定代表人或其授权代理人：</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u w:val="single"/>
        </w:rPr>
        <w:t>（签字或签章）</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日期：</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rPr>
        <w:t>年</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rPr>
        <w:t>月</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日</w:t>
      </w:r>
    </w:p>
    <w:p>
      <w:pPr>
        <w:spacing w:line="362" w:lineRule="auto"/>
        <w:rPr>
          <w:rFonts w:ascii="方正仿宋_GB2312" w:hAnsi="方正仿宋_GB2312" w:eastAsia="方正仿宋_GB2312" w:cs="方正仿宋_GB2312"/>
          <w:szCs w:val="21"/>
        </w:rPr>
        <w:sectPr>
          <w:type w:val="continuous"/>
          <w:pgSz w:w="11910" w:h="16850"/>
          <w:pgMar w:top="1600" w:right="920" w:bottom="280" w:left="1080" w:header="720" w:footer="720" w:gutter="0"/>
          <w:pgNumType w:fmt="decimal"/>
          <w:cols w:space="720" w:num="1"/>
        </w:sectPr>
      </w:pPr>
    </w:p>
    <w:p>
      <w:pPr>
        <w:pStyle w:val="9"/>
        <w:spacing w:before="66"/>
        <w:rPr>
          <w:rFonts w:ascii="方正仿宋_GB2312" w:hAnsi="方正仿宋_GB2312" w:eastAsia="方正仿宋_GB2312" w:cs="方正仿宋_GB2312"/>
          <w:sz w:val="21"/>
          <w:szCs w:val="21"/>
        </w:rPr>
      </w:pPr>
      <w:bookmarkStart w:id="606" w:name="_Toc159"/>
      <w:r>
        <w:rPr>
          <w:rFonts w:hint="eastAsia" w:ascii="方正仿宋_GB2312" w:hAnsi="方正仿宋_GB2312" w:eastAsia="方正仿宋_GB2312" w:cs="方正仿宋_GB2312"/>
          <w:sz w:val="21"/>
          <w:szCs w:val="21"/>
        </w:rPr>
        <w:t>附件 3：</w:t>
      </w:r>
      <w:bookmarkEnd w:id="606"/>
    </w:p>
    <w:p>
      <w:pPr>
        <w:pStyle w:val="3"/>
        <w:rPr>
          <w:rFonts w:ascii="方正仿宋_GB2312" w:hAnsi="方正仿宋_GB2312" w:eastAsia="方正仿宋_GB2312" w:cs="方正仿宋_GB2312"/>
          <w:b/>
          <w:szCs w:val="21"/>
        </w:rPr>
      </w:pPr>
    </w:p>
    <w:p>
      <w:pPr>
        <w:pStyle w:val="3"/>
        <w:spacing w:before="1"/>
        <w:rPr>
          <w:rFonts w:ascii="方正仿宋_GB2312" w:hAnsi="方正仿宋_GB2312" w:eastAsia="方正仿宋_GB2312" w:cs="方正仿宋_GB2312"/>
          <w:b/>
          <w:szCs w:val="21"/>
        </w:rPr>
      </w:pPr>
    </w:p>
    <w:p>
      <w:pPr>
        <w:pStyle w:val="7"/>
        <w:spacing w:before="62"/>
        <w:rPr>
          <w:rFonts w:ascii="方正仿宋_GB2312" w:hAnsi="方正仿宋_GB2312" w:eastAsia="方正仿宋_GB2312" w:cs="方正仿宋_GB2312"/>
        </w:rPr>
      </w:pPr>
      <w:r>
        <w:rPr>
          <w:rFonts w:hint="eastAsia" w:ascii="方正仿宋_GB2312" w:hAnsi="方正仿宋_GB2312" w:eastAsia="方正仿宋_GB2312" w:cs="方正仿宋_GB2312"/>
        </w:rPr>
        <w:t>分项报价表</w:t>
      </w:r>
    </w:p>
    <w:p>
      <w:pPr>
        <w:pStyle w:val="3"/>
        <w:spacing w:before="7"/>
        <w:rPr>
          <w:rFonts w:ascii="方正仿宋_GB2312" w:hAnsi="方正仿宋_GB2312" w:eastAsia="方正仿宋_GB2312" w:cs="方正仿宋_GB2312"/>
          <w:b/>
          <w:szCs w:val="21"/>
        </w:rPr>
      </w:pPr>
    </w:p>
    <w:p>
      <w:pPr>
        <w:pStyle w:val="3"/>
        <w:tabs>
          <w:tab w:val="left" w:pos="3360"/>
          <w:tab w:val="left" w:pos="6776"/>
        </w:tabs>
        <w:spacing w:after="15"/>
        <w:ind w:left="360"/>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项目名称：</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rPr>
        <w:t>分包编号：</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招标编号：</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rPr>
        <w:t>币种：人民币</w:t>
      </w:r>
    </w:p>
    <w:tbl>
      <w:tblPr>
        <w:tblStyle w:val="19"/>
        <w:tblW w:w="0" w:type="auto"/>
        <w:tblInd w:w="301"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649"/>
        <w:gridCol w:w="1724"/>
        <w:gridCol w:w="2007"/>
        <w:gridCol w:w="1006"/>
        <w:gridCol w:w="1320"/>
        <w:gridCol w:w="1472"/>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81" w:hRule="atLeast"/>
        </w:trPr>
        <w:tc>
          <w:tcPr>
            <w:tcW w:w="1649" w:type="dxa"/>
            <w:tcBorders>
              <w:bottom w:val="single" w:color="000000" w:sz="6" w:space="0"/>
              <w:right w:val="single" w:color="000000" w:sz="6" w:space="0"/>
            </w:tcBorders>
          </w:tcPr>
          <w:p>
            <w:pPr>
              <w:pStyle w:val="70"/>
              <w:spacing w:before="145"/>
              <w:ind w:left="554" w:right="550"/>
              <w:jc w:val="center"/>
              <w:rPr>
                <w:rFonts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序号</w:t>
            </w:r>
          </w:p>
        </w:tc>
        <w:tc>
          <w:tcPr>
            <w:tcW w:w="1724" w:type="dxa"/>
            <w:tcBorders>
              <w:left w:val="single" w:color="000000" w:sz="6" w:space="0"/>
              <w:bottom w:val="single" w:color="000000" w:sz="6" w:space="0"/>
              <w:right w:val="single" w:color="000000" w:sz="6" w:space="0"/>
            </w:tcBorders>
          </w:tcPr>
          <w:p>
            <w:pPr>
              <w:pStyle w:val="70"/>
              <w:spacing w:before="145"/>
              <w:ind w:left="376"/>
              <w:rPr>
                <w:rFonts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分项名称</w:t>
            </w:r>
          </w:p>
        </w:tc>
        <w:tc>
          <w:tcPr>
            <w:tcW w:w="2007" w:type="dxa"/>
            <w:tcBorders>
              <w:left w:val="single" w:color="000000" w:sz="6" w:space="0"/>
              <w:bottom w:val="single" w:color="000000" w:sz="6" w:space="0"/>
              <w:right w:val="single" w:color="000000" w:sz="6" w:space="0"/>
            </w:tcBorders>
          </w:tcPr>
          <w:p>
            <w:pPr>
              <w:pStyle w:val="70"/>
              <w:spacing w:before="145"/>
              <w:ind w:right="728" w:firstLine="422" w:firstLineChars="200"/>
              <w:jc w:val="both"/>
              <w:rPr>
                <w:rFonts w:hint="default" w:ascii="方正仿宋_GB2312" w:hAnsi="方正仿宋_GB2312" w:eastAsia="方正仿宋_GB2312" w:cs="方正仿宋_GB2312"/>
                <w:b/>
                <w:szCs w:val="21"/>
                <w:lang w:val="en-US" w:eastAsia="zh-CN"/>
              </w:rPr>
            </w:pPr>
            <w:r>
              <w:rPr>
                <w:rFonts w:hint="eastAsia" w:ascii="方正仿宋_GB2312" w:hAnsi="方正仿宋_GB2312" w:eastAsia="方正仿宋_GB2312" w:cs="方正仿宋_GB2312"/>
                <w:b/>
                <w:szCs w:val="21"/>
                <w:lang w:val="en-US" w:eastAsia="zh-CN"/>
              </w:rPr>
              <w:t>品牌型号</w:t>
            </w:r>
          </w:p>
        </w:tc>
        <w:tc>
          <w:tcPr>
            <w:tcW w:w="1006" w:type="dxa"/>
            <w:tcBorders>
              <w:left w:val="single" w:color="000000" w:sz="6" w:space="0"/>
              <w:bottom w:val="single" w:color="000000" w:sz="6" w:space="0"/>
              <w:right w:val="single" w:color="000000" w:sz="6" w:space="0"/>
            </w:tcBorders>
          </w:tcPr>
          <w:p>
            <w:pPr>
              <w:pStyle w:val="70"/>
              <w:spacing w:before="145"/>
              <w:ind w:left="255"/>
              <w:rPr>
                <w:rFonts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数量</w:t>
            </w:r>
          </w:p>
        </w:tc>
        <w:tc>
          <w:tcPr>
            <w:tcW w:w="1320" w:type="dxa"/>
            <w:tcBorders>
              <w:left w:val="single" w:color="000000" w:sz="6" w:space="0"/>
              <w:bottom w:val="single" w:color="000000" w:sz="6" w:space="0"/>
              <w:right w:val="single" w:color="000000" w:sz="6" w:space="0"/>
            </w:tcBorders>
          </w:tcPr>
          <w:p>
            <w:pPr>
              <w:pStyle w:val="70"/>
              <w:spacing w:before="145"/>
              <w:ind w:left="414"/>
              <w:rPr>
                <w:rFonts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单价</w:t>
            </w:r>
          </w:p>
        </w:tc>
        <w:tc>
          <w:tcPr>
            <w:tcW w:w="1472" w:type="dxa"/>
            <w:tcBorders>
              <w:left w:val="single" w:color="000000" w:sz="6" w:space="0"/>
              <w:bottom w:val="single" w:color="000000" w:sz="6" w:space="0"/>
            </w:tcBorders>
          </w:tcPr>
          <w:p>
            <w:pPr>
              <w:pStyle w:val="70"/>
              <w:spacing w:before="145"/>
              <w:ind w:left="438"/>
              <w:rPr>
                <w:rFonts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总价</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79" w:hRule="atLeast"/>
        </w:trPr>
        <w:tc>
          <w:tcPr>
            <w:tcW w:w="1649" w:type="dxa"/>
            <w:tcBorders>
              <w:top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724"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2007"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006"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20"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472" w:type="dxa"/>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80" w:hRule="atLeast"/>
        </w:trPr>
        <w:tc>
          <w:tcPr>
            <w:tcW w:w="1649" w:type="dxa"/>
            <w:tcBorders>
              <w:top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724"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2007"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006"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20"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472" w:type="dxa"/>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79" w:hRule="atLeast"/>
        </w:trPr>
        <w:tc>
          <w:tcPr>
            <w:tcW w:w="1649" w:type="dxa"/>
            <w:tcBorders>
              <w:top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724"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2007"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006"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20"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472" w:type="dxa"/>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81" w:hRule="atLeast"/>
        </w:trPr>
        <w:tc>
          <w:tcPr>
            <w:tcW w:w="1649" w:type="dxa"/>
            <w:tcBorders>
              <w:top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724"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2007"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006"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20"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472" w:type="dxa"/>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79" w:hRule="atLeast"/>
        </w:trPr>
        <w:tc>
          <w:tcPr>
            <w:tcW w:w="1649" w:type="dxa"/>
            <w:tcBorders>
              <w:top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724"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2007"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006"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20"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472" w:type="dxa"/>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79" w:hRule="atLeast"/>
        </w:trPr>
        <w:tc>
          <w:tcPr>
            <w:tcW w:w="1649" w:type="dxa"/>
            <w:tcBorders>
              <w:top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724"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2007"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006"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20"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472" w:type="dxa"/>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79" w:hRule="atLeast"/>
        </w:trPr>
        <w:tc>
          <w:tcPr>
            <w:tcW w:w="1649" w:type="dxa"/>
            <w:tcBorders>
              <w:top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724"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2007"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006"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20"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472" w:type="dxa"/>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82" w:hRule="atLeast"/>
        </w:trPr>
        <w:tc>
          <w:tcPr>
            <w:tcW w:w="1649" w:type="dxa"/>
            <w:tcBorders>
              <w:top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724"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2007"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006"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20"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472" w:type="dxa"/>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79" w:hRule="atLeast"/>
        </w:trPr>
        <w:tc>
          <w:tcPr>
            <w:tcW w:w="1649" w:type="dxa"/>
            <w:tcBorders>
              <w:top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724"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2007"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006"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20"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472" w:type="dxa"/>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79" w:hRule="atLeast"/>
        </w:trPr>
        <w:tc>
          <w:tcPr>
            <w:tcW w:w="1649" w:type="dxa"/>
            <w:tcBorders>
              <w:top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724"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2007"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006"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20"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472" w:type="dxa"/>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81" w:hRule="atLeast"/>
        </w:trPr>
        <w:tc>
          <w:tcPr>
            <w:tcW w:w="7706" w:type="dxa"/>
            <w:gridSpan w:val="5"/>
            <w:tcBorders>
              <w:top w:val="single" w:color="000000" w:sz="6" w:space="0"/>
              <w:right w:val="single" w:color="000000" w:sz="6" w:space="0"/>
            </w:tcBorders>
          </w:tcPr>
          <w:p>
            <w:pPr>
              <w:pStyle w:val="70"/>
              <w:spacing w:before="143"/>
              <w:ind w:left="3582" w:right="3581"/>
              <w:jc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合计</w:t>
            </w:r>
          </w:p>
        </w:tc>
        <w:tc>
          <w:tcPr>
            <w:tcW w:w="1472" w:type="dxa"/>
            <w:tcBorders>
              <w:top w:val="single" w:color="000000" w:sz="6" w:space="0"/>
              <w:left w:val="single" w:color="000000" w:sz="6" w:space="0"/>
            </w:tcBorders>
          </w:tcPr>
          <w:p>
            <w:pPr>
              <w:pStyle w:val="70"/>
              <w:rPr>
                <w:rFonts w:ascii="方正仿宋_GB2312" w:hAnsi="方正仿宋_GB2312" w:eastAsia="方正仿宋_GB2312" w:cs="方正仿宋_GB2312"/>
                <w:szCs w:val="21"/>
              </w:rPr>
            </w:pPr>
          </w:p>
        </w:tc>
      </w:tr>
    </w:tbl>
    <w:p>
      <w:pPr>
        <w:pStyle w:val="3"/>
        <w:spacing w:before="9"/>
        <w:ind w:left="504"/>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注： 1. 如果按分项报价计算的结果与总价不一致,以分项报价为准修正总价。</w:t>
      </w:r>
    </w:p>
    <w:p>
      <w:pPr>
        <w:pStyle w:val="67"/>
        <w:numPr>
          <w:ilvl w:val="1"/>
          <w:numId w:val="9"/>
        </w:numPr>
        <w:tabs>
          <w:tab w:val="left" w:pos="1322"/>
        </w:tabs>
        <w:spacing w:before="2" w:line="242" w:lineRule="auto"/>
        <w:ind w:right="513" w:firstLine="380"/>
        <w:rPr>
          <w:rFonts w:ascii="方正仿宋_GB2312" w:hAnsi="方正仿宋_GB2312" w:eastAsia="方正仿宋_GB2312" w:cs="方正仿宋_GB2312"/>
          <w:szCs w:val="21"/>
        </w:rPr>
      </w:pPr>
      <w:r>
        <w:rPr>
          <w:rFonts w:hint="eastAsia" w:ascii="方正仿宋_GB2312" w:hAnsi="方正仿宋_GB2312" w:eastAsia="方正仿宋_GB2312" w:cs="方正仿宋_GB2312"/>
          <w:spacing w:val="-10"/>
          <w:szCs w:val="21"/>
        </w:rPr>
        <w:t>如若中标，创信达公司将根据此表所报单价及总价进行中标结果公告，请保持单</w:t>
      </w:r>
      <w:r>
        <w:rPr>
          <w:rFonts w:hint="eastAsia" w:ascii="方正仿宋_GB2312" w:hAnsi="方正仿宋_GB2312" w:eastAsia="方正仿宋_GB2312" w:cs="方正仿宋_GB2312"/>
          <w:szCs w:val="21"/>
        </w:rPr>
        <w:t>价汇总金额与总价一致。</w:t>
      </w:r>
    </w:p>
    <w:p>
      <w:pPr>
        <w:pStyle w:val="3"/>
        <w:rPr>
          <w:rFonts w:ascii="方正仿宋_GB2312" w:hAnsi="方正仿宋_GB2312" w:eastAsia="方正仿宋_GB2312" w:cs="方正仿宋_GB2312"/>
          <w:szCs w:val="21"/>
        </w:rPr>
      </w:pPr>
    </w:p>
    <w:p>
      <w:pPr>
        <w:pStyle w:val="3"/>
        <w:spacing w:before="10"/>
        <w:rPr>
          <w:rFonts w:ascii="方正仿宋_GB2312" w:hAnsi="方正仿宋_GB2312" w:eastAsia="方正仿宋_GB2312" w:cs="方正仿宋_GB2312"/>
          <w:szCs w:val="21"/>
        </w:rPr>
      </w:pPr>
    </w:p>
    <w:p>
      <w:pPr>
        <w:pStyle w:val="3"/>
        <w:tabs>
          <w:tab w:val="left" w:pos="4320"/>
        </w:tabs>
        <w:ind w:left="360"/>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投标人名称：</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rPr>
        <w:t>（公章）</w:t>
      </w:r>
    </w:p>
    <w:p>
      <w:pPr>
        <w:pStyle w:val="3"/>
        <w:tabs>
          <w:tab w:val="left" w:pos="3600"/>
          <w:tab w:val="left" w:pos="6001"/>
        </w:tabs>
        <w:spacing w:before="161"/>
        <w:ind w:left="360"/>
        <w:rPr>
          <w:rFonts w:ascii="方正仿宋_GB2312" w:hAnsi="方正仿宋_GB2312" w:eastAsia="方正仿宋_GB2312" w:cs="方正仿宋_GB2312"/>
          <w:szCs w:val="21"/>
        </w:rPr>
        <w:sectPr>
          <w:headerReference r:id="rId12" w:type="default"/>
          <w:footerReference r:id="rId13" w:type="default"/>
          <w:pgSz w:w="11910" w:h="16850"/>
          <w:pgMar w:top="1380" w:right="920" w:bottom="1380" w:left="1080" w:header="617" w:footer="1184" w:gutter="0"/>
          <w:pgNumType w:fmt="decimal"/>
          <w:cols w:space="720" w:num="1"/>
        </w:sectPr>
      </w:pPr>
      <w:r>
        <w:rPr>
          <w:rFonts w:hint="eastAsia" w:ascii="方正仿宋_GB2312" w:hAnsi="方正仿宋_GB2312" w:eastAsia="方正仿宋_GB2312" w:cs="方正仿宋_GB2312"/>
          <w:szCs w:val="21"/>
        </w:rPr>
        <w:t>法人代表或其授权人：</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u w:val="single"/>
        </w:rPr>
        <w:t>（签字或签章）</w:t>
      </w:r>
      <w:r>
        <w:rPr>
          <w:rFonts w:hint="eastAsia" w:ascii="方正仿宋_GB2312" w:hAnsi="方正仿宋_GB2312" w:eastAsia="方正仿宋_GB2312" w:cs="方正仿宋_GB2312"/>
          <w:szCs w:val="21"/>
          <w:u w:val="single"/>
        </w:rPr>
        <w:tab/>
      </w:r>
    </w:p>
    <w:p>
      <w:pPr>
        <w:pStyle w:val="3"/>
        <w:jc w:val="both"/>
        <w:outlineLvl w:val="0"/>
        <w:rPr>
          <w:rFonts w:ascii="方正仿宋_GB2312" w:hAnsi="方正仿宋_GB2312" w:eastAsia="方正仿宋_GB2312" w:cs="方正仿宋_GB2312"/>
          <w:b/>
          <w:bCs/>
          <w:szCs w:val="21"/>
        </w:rPr>
      </w:pPr>
      <w:bookmarkStart w:id="607" w:name="_Toc20381"/>
      <w:r>
        <w:rPr>
          <w:rFonts w:hint="eastAsia" w:ascii="方正仿宋_GB2312" w:hAnsi="方正仿宋_GB2312" w:eastAsia="方正仿宋_GB2312" w:cs="方正仿宋_GB2312"/>
          <w:b/>
          <w:bCs/>
          <w:spacing w:val="-21"/>
          <w:szCs w:val="21"/>
        </w:rPr>
        <w:t xml:space="preserve">附件 </w:t>
      </w:r>
      <w:r>
        <w:rPr>
          <w:rFonts w:hint="eastAsia" w:ascii="方正仿宋_GB2312" w:hAnsi="方正仿宋_GB2312" w:eastAsia="方正仿宋_GB2312" w:cs="方正仿宋_GB2312"/>
          <w:b/>
          <w:bCs/>
          <w:szCs w:val="21"/>
        </w:rPr>
        <w:t>4：</w:t>
      </w:r>
      <w:bookmarkEnd w:id="607"/>
    </w:p>
    <w:p>
      <w:pPr>
        <w:pStyle w:val="3"/>
        <w:jc w:val="center"/>
        <w:rPr>
          <w:rFonts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 w:val="28"/>
          <w:szCs w:val="28"/>
        </w:rPr>
        <w:t>商务条款偏离表</w:t>
      </w:r>
    </w:p>
    <w:p>
      <w:pPr>
        <w:pStyle w:val="3"/>
        <w:spacing w:before="10"/>
        <w:rPr>
          <w:rFonts w:ascii="方正仿宋_GB2312" w:hAnsi="方正仿宋_GB2312" w:eastAsia="方正仿宋_GB2312" w:cs="方正仿宋_GB2312"/>
          <w:b/>
          <w:szCs w:val="21"/>
        </w:rPr>
      </w:pPr>
    </w:p>
    <w:p>
      <w:pPr>
        <w:pStyle w:val="3"/>
        <w:tabs>
          <w:tab w:val="left" w:pos="7681"/>
        </w:tabs>
        <w:spacing w:before="67"/>
        <w:ind w:left="360"/>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项目名称：                      招标编号：</w:t>
      </w:r>
    </w:p>
    <w:p>
      <w:pPr>
        <w:pStyle w:val="3"/>
        <w:spacing w:before="6" w:after="1"/>
        <w:rPr>
          <w:rFonts w:ascii="方正仿宋_GB2312" w:hAnsi="方正仿宋_GB2312" w:eastAsia="方正仿宋_GB2312" w:cs="方正仿宋_GB2312"/>
          <w:szCs w:val="21"/>
        </w:rPr>
      </w:pPr>
    </w:p>
    <w:tbl>
      <w:tblPr>
        <w:tblStyle w:val="19"/>
        <w:tblW w:w="0" w:type="auto"/>
        <w:tblInd w:w="4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8"/>
        <w:gridCol w:w="2041"/>
        <w:gridCol w:w="2521"/>
        <w:gridCol w:w="2521"/>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48" w:type="dxa"/>
          </w:tcPr>
          <w:p>
            <w:pPr>
              <w:pStyle w:val="70"/>
              <w:spacing w:before="86"/>
              <w:ind w:left="232"/>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序号</w:t>
            </w:r>
          </w:p>
        </w:tc>
        <w:tc>
          <w:tcPr>
            <w:tcW w:w="2041" w:type="dxa"/>
          </w:tcPr>
          <w:p>
            <w:pPr>
              <w:pStyle w:val="70"/>
              <w:spacing w:before="86"/>
              <w:ind w:left="179"/>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lang w:val="en-US"/>
              </w:rPr>
              <w:t>招标</w:t>
            </w:r>
            <w:r>
              <w:rPr>
                <w:rFonts w:hint="eastAsia" w:ascii="方正仿宋_GB2312" w:hAnsi="方正仿宋_GB2312" w:eastAsia="方正仿宋_GB2312" w:cs="方正仿宋_GB2312"/>
                <w:szCs w:val="21"/>
              </w:rPr>
              <w:t>文件条款号</w:t>
            </w:r>
          </w:p>
        </w:tc>
        <w:tc>
          <w:tcPr>
            <w:tcW w:w="2521" w:type="dxa"/>
          </w:tcPr>
          <w:p>
            <w:pPr>
              <w:pStyle w:val="70"/>
              <w:spacing w:before="86"/>
              <w:ind w:left="179"/>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lang w:val="en-US"/>
              </w:rPr>
              <w:t>招标</w:t>
            </w:r>
            <w:r>
              <w:rPr>
                <w:rFonts w:hint="eastAsia" w:ascii="方正仿宋_GB2312" w:hAnsi="方正仿宋_GB2312" w:eastAsia="方正仿宋_GB2312" w:cs="方正仿宋_GB2312"/>
                <w:szCs w:val="21"/>
              </w:rPr>
              <w:t>文件的商务条款</w:t>
            </w:r>
          </w:p>
        </w:tc>
        <w:tc>
          <w:tcPr>
            <w:tcW w:w="2521" w:type="dxa"/>
          </w:tcPr>
          <w:p>
            <w:pPr>
              <w:pStyle w:val="70"/>
              <w:spacing w:before="86"/>
              <w:ind w:left="178"/>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lang w:val="en-US"/>
              </w:rPr>
              <w:t>投标</w:t>
            </w:r>
            <w:r>
              <w:rPr>
                <w:rFonts w:hint="eastAsia" w:ascii="方正仿宋_GB2312" w:hAnsi="方正仿宋_GB2312" w:eastAsia="方正仿宋_GB2312" w:cs="方正仿宋_GB2312"/>
                <w:szCs w:val="21"/>
              </w:rPr>
              <w:t>文件的商务条款</w:t>
            </w:r>
          </w:p>
        </w:tc>
        <w:tc>
          <w:tcPr>
            <w:tcW w:w="901" w:type="dxa"/>
          </w:tcPr>
          <w:p>
            <w:pPr>
              <w:pStyle w:val="70"/>
              <w:spacing w:before="86"/>
              <w:ind w:left="207"/>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48" w:type="dxa"/>
          </w:tcPr>
          <w:p>
            <w:pPr>
              <w:pStyle w:val="70"/>
              <w:rPr>
                <w:rFonts w:ascii="方正仿宋_GB2312" w:hAnsi="方正仿宋_GB2312" w:eastAsia="方正仿宋_GB2312" w:cs="方正仿宋_GB2312"/>
                <w:szCs w:val="21"/>
              </w:rPr>
            </w:pPr>
          </w:p>
        </w:tc>
        <w:tc>
          <w:tcPr>
            <w:tcW w:w="204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901" w:type="dxa"/>
          </w:tcPr>
          <w:p>
            <w:pPr>
              <w:pStyle w:val="70"/>
              <w:rPr>
                <w:rFonts w:ascii="方正仿宋_GB2312" w:hAnsi="方正仿宋_GB2312" w:eastAsia="方正仿宋_GB2312" w:cs="方正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948" w:type="dxa"/>
          </w:tcPr>
          <w:p>
            <w:pPr>
              <w:pStyle w:val="70"/>
              <w:rPr>
                <w:rFonts w:ascii="方正仿宋_GB2312" w:hAnsi="方正仿宋_GB2312" w:eastAsia="方正仿宋_GB2312" w:cs="方正仿宋_GB2312"/>
                <w:szCs w:val="21"/>
              </w:rPr>
            </w:pPr>
          </w:p>
        </w:tc>
        <w:tc>
          <w:tcPr>
            <w:tcW w:w="204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901" w:type="dxa"/>
          </w:tcPr>
          <w:p>
            <w:pPr>
              <w:pStyle w:val="70"/>
              <w:rPr>
                <w:rFonts w:ascii="方正仿宋_GB2312" w:hAnsi="方正仿宋_GB2312" w:eastAsia="方正仿宋_GB2312" w:cs="方正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948" w:type="dxa"/>
          </w:tcPr>
          <w:p>
            <w:pPr>
              <w:pStyle w:val="70"/>
              <w:rPr>
                <w:rFonts w:ascii="方正仿宋_GB2312" w:hAnsi="方正仿宋_GB2312" w:eastAsia="方正仿宋_GB2312" w:cs="方正仿宋_GB2312"/>
                <w:szCs w:val="21"/>
              </w:rPr>
            </w:pPr>
          </w:p>
        </w:tc>
        <w:tc>
          <w:tcPr>
            <w:tcW w:w="204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901" w:type="dxa"/>
          </w:tcPr>
          <w:p>
            <w:pPr>
              <w:pStyle w:val="70"/>
              <w:rPr>
                <w:rFonts w:ascii="方正仿宋_GB2312" w:hAnsi="方正仿宋_GB2312" w:eastAsia="方正仿宋_GB2312" w:cs="方正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48" w:type="dxa"/>
          </w:tcPr>
          <w:p>
            <w:pPr>
              <w:pStyle w:val="70"/>
              <w:rPr>
                <w:rFonts w:ascii="方正仿宋_GB2312" w:hAnsi="方正仿宋_GB2312" w:eastAsia="方正仿宋_GB2312" w:cs="方正仿宋_GB2312"/>
                <w:szCs w:val="21"/>
              </w:rPr>
            </w:pPr>
          </w:p>
        </w:tc>
        <w:tc>
          <w:tcPr>
            <w:tcW w:w="204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901" w:type="dxa"/>
          </w:tcPr>
          <w:p>
            <w:pPr>
              <w:pStyle w:val="70"/>
              <w:rPr>
                <w:rFonts w:ascii="方正仿宋_GB2312" w:hAnsi="方正仿宋_GB2312" w:eastAsia="方正仿宋_GB2312" w:cs="方正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48" w:type="dxa"/>
          </w:tcPr>
          <w:p>
            <w:pPr>
              <w:pStyle w:val="70"/>
              <w:rPr>
                <w:rFonts w:ascii="方正仿宋_GB2312" w:hAnsi="方正仿宋_GB2312" w:eastAsia="方正仿宋_GB2312" w:cs="方正仿宋_GB2312"/>
                <w:szCs w:val="21"/>
              </w:rPr>
            </w:pPr>
          </w:p>
        </w:tc>
        <w:tc>
          <w:tcPr>
            <w:tcW w:w="204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901" w:type="dxa"/>
          </w:tcPr>
          <w:p>
            <w:pPr>
              <w:pStyle w:val="70"/>
              <w:rPr>
                <w:rFonts w:ascii="方正仿宋_GB2312" w:hAnsi="方正仿宋_GB2312" w:eastAsia="方正仿宋_GB2312" w:cs="方正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48" w:type="dxa"/>
          </w:tcPr>
          <w:p>
            <w:pPr>
              <w:pStyle w:val="70"/>
              <w:rPr>
                <w:rFonts w:ascii="方正仿宋_GB2312" w:hAnsi="方正仿宋_GB2312" w:eastAsia="方正仿宋_GB2312" w:cs="方正仿宋_GB2312"/>
                <w:szCs w:val="21"/>
              </w:rPr>
            </w:pPr>
          </w:p>
        </w:tc>
        <w:tc>
          <w:tcPr>
            <w:tcW w:w="204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901" w:type="dxa"/>
          </w:tcPr>
          <w:p>
            <w:pPr>
              <w:pStyle w:val="70"/>
              <w:rPr>
                <w:rFonts w:ascii="方正仿宋_GB2312" w:hAnsi="方正仿宋_GB2312" w:eastAsia="方正仿宋_GB2312" w:cs="方正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948" w:type="dxa"/>
          </w:tcPr>
          <w:p>
            <w:pPr>
              <w:pStyle w:val="70"/>
              <w:rPr>
                <w:rFonts w:ascii="方正仿宋_GB2312" w:hAnsi="方正仿宋_GB2312" w:eastAsia="方正仿宋_GB2312" w:cs="方正仿宋_GB2312"/>
                <w:szCs w:val="21"/>
              </w:rPr>
            </w:pPr>
          </w:p>
        </w:tc>
        <w:tc>
          <w:tcPr>
            <w:tcW w:w="204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901" w:type="dxa"/>
          </w:tcPr>
          <w:p>
            <w:pPr>
              <w:pStyle w:val="70"/>
              <w:rPr>
                <w:rFonts w:ascii="方正仿宋_GB2312" w:hAnsi="方正仿宋_GB2312" w:eastAsia="方正仿宋_GB2312" w:cs="方正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48" w:type="dxa"/>
          </w:tcPr>
          <w:p>
            <w:pPr>
              <w:pStyle w:val="70"/>
              <w:rPr>
                <w:rFonts w:ascii="方正仿宋_GB2312" w:hAnsi="方正仿宋_GB2312" w:eastAsia="方正仿宋_GB2312" w:cs="方正仿宋_GB2312"/>
                <w:szCs w:val="21"/>
              </w:rPr>
            </w:pPr>
          </w:p>
        </w:tc>
        <w:tc>
          <w:tcPr>
            <w:tcW w:w="204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901" w:type="dxa"/>
          </w:tcPr>
          <w:p>
            <w:pPr>
              <w:pStyle w:val="70"/>
              <w:rPr>
                <w:rFonts w:ascii="方正仿宋_GB2312" w:hAnsi="方正仿宋_GB2312" w:eastAsia="方正仿宋_GB2312" w:cs="方正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48" w:type="dxa"/>
          </w:tcPr>
          <w:p>
            <w:pPr>
              <w:pStyle w:val="70"/>
              <w:rPr>
                <w:rFonts w:ascii="方正仿宋_GB2312" w:hAnsi="方正仿宋_GB2312" w:eastAsia="方正仿宋_GB2312" w:cs="方正仿宋_GB2312"/>
                <w:szCs w:val="21"/>
              </w:rPr>
            </w:pPr>
          </w:p>
        </w:tc>
        <w:tc>
          <w:tcPr>
            <w:tcW w:w="204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901" w:type="dxa"/>
          </w:tcPr>
          <w:p>
            <w:pPr>
              <w:pStyle w:val="70"/>
              <w:rPr>
                <w:rFonts w:ascii="方正仿宋_GB2312" w:hAnsi="方正仿宋_GB2312" w:eastAsia="方正仿宋_GB2312" w:cs="方正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48" w:type="dxa"/>
          </w:tcPr>
          <w:p>
            <w:pPr>
              <w:pStyle w:val="70"/>
              <w:rPr>
                <w:rFonts w:ascii="方正仿宋_GB2312" w:hAnsi="方正仿宋_GB2312" w:eastAsia="方正仿宋_GB2312" w:cs="方正仿宋_GB2312"/>
                <w:szCs w:val="21"/>
              </w:rPr>
            </w:pPr>
          </w:p>
        </w:tc>
        <w:tc>
          <w:tcPr>
            <w:tcW w:w="204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901" w:type="dxa"/>
          </w:tcPr>
          <w:p>
            <w:pPr>
              <w:pStyle w:val="70"/>
              <w:rPr>
                <w:rFonts w:ascii="方正仿宋_GB2312" w:hAnsi="方正仿宋_GB2312" w:eastAsia="方正仿宋_GB2312" w:cs="方正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948" w:type="dxa"/>
          </w:tcPr>
          <w:p>
            <w:pPr>
              <w:pStyle w:val="70"/>
              <w:rPr>
                <w:rFonts w:ascii="方正仿宋_GB2312" w:hAnsi="方正仿宋_GB2312" w:eastAsia="方正仿宋_GB2312" w:cs="方正仿宋_GB2312"/>
                <w:szCs w:val="21"/>
              </w:rPr>
            </w:pPr>
          </w:p>
        </w:tc>
        <w:tc>
          <w:tcPr>
            <w:tcW w:w="204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901" w:type="dxa"/>
          </w:tcPr>
          <w:p>
            <w:pPr>
              <w:pStyle w:val="70"/>
              <w:rPr>
                <w:rFonts w:ascii="方正仿宋_GB2312" w:hAnsi="方正仿宋_GB2312" w:eastAsia="方正仿宋_GB2312" w:cs="方正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48" w:type="dxa"/>
          </w:tcPr>
          <w:p>
            <w:pPr>
              <w:pStyle w:val="70"/>
              <w:rPr>
                <w:rFonts w:ascii="方正仿宋_GB2312" w:hAnsi="方正仿宋_GB2312" w:eastAsia="方正仿宋_GB2312" w:cs="方正仿宋_GB2312"/>
                <w:szCs w:val="21"/>
              </w:rPr>
            </w:pPr>
          </w:p>
        </w:tc>
        <w:tc>
          <w:tcPr>
            <w:tcW w:w="204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2521" w:type="dxa"/>
          </w:tcPr>
          <w:p>
            <w:pPr>
              <w:pStyle w:val="70"/>
              <w:rPr>
                <w:rFonts w:ascii="方正仿宋_GB2312" w:hAnsi="方正仿宋_GB2312" w:eastAsia="方正仿宋_GB2312" w:cs="方正仿宋_GB2312"/>
                <w:szCs w:val="21"/>
              </w:rPr>
            </w:pPr>
          </w:p>
        </w:tc>
        <w:tc>
          <w:tcPr>
            <w:tcW w:w="901" w:type="dxa"/>
          </w:tcPr>
          <w:p>
            <w:pPr>
              <w:pStyle w:val="70"/>
              <w:rPr>
                <w:rFonts w:ascii="方正仿宋_GB2312" w:hAnsi="方正仿宋_GB2312" w:eastAsia="方正仿宋_GB2312" w:cs="方正仿宋_GB2312"/>
                <w:szCs w:val="21"/>
              </w:rPr>
            </w:pPr>
          </w:p>
        </w:tc>
      </w:tr>
    </w:tbl>
    <w:p>
      <w:pPr>
        <w:spacing w:before="1" w:line="242" w:lineRule="auto"/>
        <w:ind w:left="420" w:leftChars="200" w:right="512"/>
        <w:jc w:val="both"/>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注：1.有偏离的商务条款须在该表中逐一列明，并在“响应文件的商务条款”栏填写具体应答内容，在“偏离说明”中说明偏离具体情形。若无偏离请在“响应文件的商务条款”中填写“无偏离”。</w:t>
      </w:r>
    </w:p>
    <w:p>
      <w:pPr>
        <w:pStyle w:val="67"/>
        <w:tabs>
          <w:tab w:val="left" w:pos="1518"/>
        </w:tabs>
        <w:spacing w:before="3"/>
        <w:ind w:left="420" w:leftChars="200" w:firstLine="0" w:firstLineChars="0"/>
        <w:rPr>
          <w:rFonts w:ascii="方正仿宋_GB2312" w:hAnsi="方正仿宋_GB2312" w:eastAsia="方正仿宋_GB2312" w:cs="方正仿宋_GB2312"/>
          <w:szCs w:val="21"/>
        </w:rPr>
      </w:pPr>
      <w:r>
        <w:rPr>
          <w:rFonts w:hint="eastAsia" w:ascii="方正仿宋_GB2312" w:hAnsi="方正仿宋_GB2312" w:eastAsia="方正仿宋_GB2312" w:cs="方正仿宋_GB2312"/>
          <w:spacing w:val="-4"/>
          <w:szCs w:val="21"/>
        </w:rPr>
        <w:t>2.未声明部分将被视为已接受采购文件要求，签约时未经招标方同意不得改变。</w:t>
      </w:r>
    </w:p>
    <w:p>
      <w:pPr>
        <w:pStyle w:val="67"/>
        <w:tabs>
          <w:tab w:val="left" w:pos="1520"/>
        </w:tabs>
        <w:spacing w:before="2" w:line="244" w:lineRule="auto"/>
        <w:ind w:left="420" w:leftChars="200" w:right="521" w:firstLine="0" w:firstLineChars="0"/>
        <w:rPr>
          <w:rFonts w:ascii="方正仿宋_GB2312" w:hAnsi="方正仿宋_GB2312" w:eastAsia="方正仿宋_GB2312" w:cs="方正仿宋_GB2312"/>
          <w:szCs w:val="21"/>
        </w:rPr>
      </w:pPr>
      <w:r>
        <w:rPr>
          <w:rFonts w:hint="eastAsia" w:ascii="方正仿宋_GB2312" w:hAnsi="方正仿宋_GB2312" w:eastAsia="方正仿宋_GB2312" w:cs="方正仿宋_GB2312"/>
          <w:spacing w:val="-1"/>
          <w:szCs w:val="21"/>
        </w:rPr>
        <w:t>3.投标人可根据其响应内容进一步细化上述表格，并可增添其它表格或说明以便进一步</w:t>
      </w:r>
      <w:r>
        <w:rPr>
          <w:rFonts w:hint="eastAsia" w:ascii="方正仿宋_GB2312" w:hAnsi="方正仿宋_GB2312" w:eastAsia="方正仿宋_GB2312" w:cs="方正仿宋_GB2312"/>
          <w:spacing w:val="-2"/>
          <w:szCs w:val="21"/>
        </w:rPr>
        <w:t>明确响应内容。</w:t>
      </w:r>
    </w:p>
    <w:p>
      <w:pPr>
        <w:pStyle w:val="3"/>
        <w:rPr>
          <w:rFonts w:ascii="方正仿宋_GB2312" w:hAnsi="方正仿宋_GB2312" w:eastAsia="方正仿宋_GB2312" w:cs="方正仿宋_GB2312"/>
          <w:szCs w:val="21"/>
        </w:rPr>
      </w:pPr>
    </w:p>
    <w:p>
      <w:pPr>
        <w:pStyle w:val="3"/>
        <w:spacing w:before="2"/>
        <w:rPr>
          <w:rFonts w:ascii="方正仿宋_GB2312" w:hAnsi="方正仿宋_GB2312" w:eastAsia="方正仿宋_GB2312" w:cs="方正仿宋_GB2312"/>
          <w:szCs w:val="21"/>
        </w:rPr>
      </w:pPr>
    </w:p>
    <w:p>
      <w:pPr>
        <w:pStyle w:val="3"/>
        <w:tabs>
          <w:tab w:val="left" w:pos="1920"/>
          <w:tab w:val="left" w:pos="3840"/>
        </w:tabs>
        <w:ind w:left="360"/>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投标人：</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u w:val="single"/>
        </w:rPr>
        <w:t>（公章）</w:t>
      </w:r>
      <w:r>
        <w:rPr>
          <w:rFonts w:hint="eastAsia" w:ascii="方正仿宋_GB2312" w:hAnsi="方正仿宋_GB2312" w:eastAsia="方正仿宋_GB2312" w:cs="方正仿宋_GB2312"/>
          <w:szCs w:val="21"/>
          <w:u w:val="single"/>
        </w:rPr>
        <w:tab/>
      </w:r>
    </w:p>
    <w:p>
      <w:pPr>
        <w:pStyle w:val="3"/>
        <w:tabs>
          <w:tab w:val="left" w:pos="4320"/>
          <w:tab w:val="left" w:pos="6841"/>
        </w:tabs>
        <w:spacing w:before="158"/>
        <w:ind w:left="360"/>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法定代表人或其授权代理人：</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u w:val="single"/>
        </w:rPr>
        <w:t>（签字或签章）</w:t>
      </w:r>
      <w:r>
        <w:rPr>
          <w:rFonts w:hint="eastAsia" w:ascii="方正仿宋_GB2312" w:hAnsi="方正仿宋_GB2312" w:eastAsia="方正仿宋_GB2312" w:cs="方正仿宋_GB2312"/>
          <w:szCs w:val="21"/>
          <w:u w:val="single"/>
        </w:rPr>
        <w:tab/>
      </w:r>
    </w:p>
    <w:p>
      <w:pPr>
        <w:pStyle w:val="3"/>
        <w:spacing w:before="8"/>
        <w:rPr>
          <w:rFonts w:ascii="方正仿宋_GB2312" w:hAnsi="方正仿宋_GB2312" w:eastAsia="方正仿宋_GB2312" w:cs="方正仿宋_GB2312"/>
          <w:szCs w:val="21"/>
        </w:rPr>
      </w:pPr>
    </w:p>
    <w:p>
      <w:pPr>
        <w:pStyle w:val="3"/>
        <w:tabs>
          <w:tab w:val="left" w:pos="1560"/>
          <w:tab w:val="left" w:pos="2040"/>
        </w:tabs>
        <w:spacing w:before="66"/>
        <w:ind w:left="360"/>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日期：年</w:t>
      </w:r>
      <w:r>
        <w:rPr>
          <w:rFonts w:hint="eastAsia" w:ascii="方正仿宋_GB2312" w:hAnsi="方正仿宋_GB2312" w:eastAsia="方正仿宋_GB2312" w:cs="方正仿宋_GB2312"/>
          <w:szCs w:val="21"/>
        </w:rPr>
        <w:tab/>
      </w:r>
      <w:r>
        <w:rPr>
          <w:rFonts w:hint="eastAsia" w:ascii="方正仿宋_GB2312" w:hAnsi="方正仿宋_GB2312" w:eastAsia="方正仿宋_GB2312" w:cs="方正仿宋_GB2312"/>
          <w:szCs w:val="21"/>
        </w:rPr>
        <w:t>月</w:t>
      </w:r>
      <w:r>
        <w:rPr>
          <w:rFonts w:hint="eastAsia" w:ascii="方正仿宋_GB2312" w:hAnsi="方正仿宋_GB2312" w:eastAsia="方正仿宋_GB2312" w:cs="方正仿宋_GB2312"/>
          <w:szCs w:val="21"/>
        </w:rPr>
        <w:tab/>
      </w:r>
      <w:r>
        <w:rPr>
          <w:rFonts w:hint="eastAsia" w:ascii="方正仿宋_GB2312" w:hAnsi="方正仿宋_GB2312" w:eastAsia="方正仿宋_GB2312" w:cs="方正仿宋_GB2312"/>
          <w:szCs w:val="21"/>
        </w:rPr>
        <w:t>日</w:t>
      </w:r>
    </w:p>
    <w:p>
      <w:pPr>
        <w:pStyle w:val="3"/>
        <w:tabs>
          <w:tab w:val="left" w:pos="1560"/>
          <w:tab w:val="left" w:pos="2040"/>
        </w:tabs>
        <w:spacing w:before="66"/>
        <w:ind w:left="360"/>
        <w:rPr>
          <w:rFonts w:ascii="方正仿宋_GB2312" w:hAnsi="方正仿宋_GB2312" w:eastAsia="方正仿宋_GB2312" w:cs="方正仿宋_GB2312"/>
          <w:szCs w:val="21"/>
        </w:rPr>
      </w:pPr>
    </w:p>
    <w:p>
      <w:pP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br w:type="page"/>
      </w:r>
    </w:p>
    <w:p>
      <w:pPr>
        <w:pStyle w:val="9"/>
        <w:spacing w:before="90"/>
        <w:rPr>
          <w:rFonts w:ascii="方正仿宋_GB2312" w:hAnsi="方正仿宋_GB2312" w:eastAsia="方正仿宋_GB2312" w:cs="方正仿宋_GB2312"/>
          <w:sz w:val="21"/>
          <w:szCs w:val="21"/>
        </w:rPr>
      </w:pPr>
      <w:bookmarkStart w:id="608" w:name="_Toc29766"/>
      <w:r>
        <w:rPr>
          <w:rFonts w:hint="eastAsia" w:ascii="方正仿宋_GB2312" w:hAnsi="方正仿宋_GB2312" w:eastAsia="方正仿宋_GB2312" w:cs="方正仿宋_GB2312"/>
          <w:sz w:val="21"/>
          <w:szCs w:val="21"/>
        </w:rPr>
        <w:t>附件5：资格、资信证明文件（格式）</w:t>
      </w:r>
      <w:bookmarkEnd w:id="608"/>
    </w:p>
    <w:p>
      <w:pPr>
        <w:pStyle w:val="3"/>
        <w:rPr>
          <w:rFonts w:ascii="方正仿宋_GB2312" w:hAnsi="方正仿宋_GB2312" w:eastAsia="方正仿宋_GB2312" w:cs="方正仿宋_GB2312"/>
          <w:b/>
          <w:szCs w:val="21"/>
        </w:rPr>
      </w:pPr>
    </w:p>
    <w:p>
      <w:pPr>
        <w:pStyle w:val="3"/>
        <w:rPr>
          <w:rFonts w:ascii="方正仿宋_GB2312" w:hAnsi="方正仿宋_GB2312" w:eastAsia="方正仿宋_GB2312" w:cs="方正仿宋_GB2312"/>
          <w:b/>
          <w:sz w:val="24"/>
        </w:rPr>
      </w:pPr>
    </w:p>
    <w:p>
      <w:pPr>
        <w:pStyle w:val="9"/>
        <w:rPr>
          <w:rFonts w:ascii="方正仿宋_GB2312" w:hAnsi="方正仿宋_GB2312" w:eastAsia="方正仿宋_GB2312" w:cs="方正仿宋_GB2312"/>
        </w:rPr>
      </w:pPr>
      <w:bookmarkStart w:id="609" w:name="_Toc22928"/>
      <w:r>
        <w:rPr>
          <w:rFonts w:hint="eastAsia" w:ascii="方正仿宋_GB2312" w:hAnsi="方正仿宋_GB2312" w:eastAsia="方正仿宋_GB2312" w:cs="方正仿宋_GB2312"/>
        </w:rPr>
        <w:t>附件 5-1 法人或者非法人组织的营业执照等证明文件或自然人的身份证明复印件;</w:t>
      </w:r>
      <w:bookmarkEnd w:id="609"/>
    </w:p>
    <w:p>
      <w:pPr>
        <w:pStyle w:val="3"/>
        <w:rPr>
          <w:rFonts w:ascii="方正仿宋_GB2312" w:hAnsi="方正仿宋_GB2312" w:eastAsia="方正仿宋_GB2312" w:cs="方正仿宋_GB2312"/>
          <w:b/>
          <w:sz w:val="24"/>
        </w:rPr>
      </w:pPr>
    </w:p>
    <w:p>
      <w:pPr>
        <w:pStyle w:val="3"/>
        <w:spacing w:before="12"/>
        <w:rPr>
          <w:rFonts w:ascii="方正仿宋_GB2312" w:hAnsi="方正仿宋_GB2312" w:eastAsia="方正仿宋_GB2312" w:cs="方正仿宋_GB2312"/>
          <w:b/>
          <w:sz w:val="24"/>
        </w:rPr>
      </w:pPr>
    </w:p>
    <w:p>
      <w:pPr>
        <w:pStyle w:val="3"/>
        <w:spacing w:line="374" w:lineRule="auto"/>
        <w:ind w:left="1080" w:right="1145" w:hanging="72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说明：1.提供有效的营业执照等证明文件复印件，复印件上应加盖本单位公章。</w:t>
      </w:r>
    </w:p>
    <w:p>
      <w:pPr>
        <w:pStyle w:val="3"/>
        <w:spacing w:line="374" w:lineRule="auto"/>
        <w:ind w:left="1051" w:leftChars="472" w:right="1145" w:hanging="60" w:hangingChars="25"/>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2.投标人为自然人的，应提供身份证明的复印件。</w:t>
      </w:r>
    </w:p>
    <w:p>
      <w:pPr>
        <w:pStyle w:val="3"/>
        <w:tabs>
          <w:tab w:val="left" w:pos="1560"/>
          <w:tab w:val="left" w:pos="2040"/>
        </w:tabs>
        <w:spacing w:before="66"/>
        <w:ind w:left="36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联合体投标应提供联合体各方满足以上要求的证明文件。</w:t>
      </w:r>
    </w:p>
    <w:p>
      <w:pPr>
        <w:pStyle w:val="3"/>
        <w:tabs>
          <w:tab w:val="left" w:pos="1560"/>
          <w:tab w:val="left" w:pos="2040"/>
        </w:tabs>
        <w:spacing w:before="66"/>
        <w:ind w:left="360"/>
        <w:rPr>
          <w:rFonts w:ascii="方正仿宋_GB2312" w:hAnsi="方正仿宋_GB2312" w:eastAsia="方正仿宋_GB2312" w:cs="方正仿宋_GB2312"/>
          <w:szCs w:val="21"/>
        </w:rPr>
      </w:pPr>
    </w:p>
    <w:p>
      <w:pPr>
        <w:pStyle w:val="3"/>
        <w:tabs>
          <w:tab w:val="left" w:pos="1560"/>
          <w:tab w:val="left" w:pos="2040"/>
        </w:tabs>
        <w:spacing w:before="66"/>
        <w:ind w:left="360"/>
        <w:rPr>
          <w:rFonts w:ascii="方正仿宋_GB2312" w:hAnsi="方正仿宋_GB2312" w:eastAsia="方正仿宋_GB2312" w:cs="方正仿宋_GB2312"/>
          <w:szCs w:val="21"/>
        </w:rPr>
      </w:pPr>
    </w:p>
    <w:p>
      <w:pPr>
        <w:pStyle w:val="3"/>
        <w:tabs>
          <w:tab w:val="left" w:pos="1560"/>
          <w:tab w:val="left" w:pos="2040"/>
        </w:tabs>
        <w:spacing w:before="66"/>
        <w:ind w:left="360"/>
        <w:rPr>
          <w:rFonts w:ascii="方正仿宋_GB2312" w:hAnsi="方正仿宋_GB2312" w:eastAsia="方正仿宋_GB2312" w:cs="方正仿宋_GB2312"/>
          <w:szCs w:val="21"/>
        </w:rPr>
      </w:pPr>
    </w:p>
    <w:p>
      <w:pPr>
        <w:pStyle w:val="3"/>
        <w:tabs>
          <w:tab w:val="left" w:pos="1560"/>
          <w:tab w:val="left" w:pos="2040"/>
        </w:tabs>
        <w:spacing w:before="66"/>
        <w:ind w:left="360"/>
        <w:rPr>
          <w:rFonts w:ascii="方正仿宋_GB2312" w:hAnsi="方正仿宋_GB2312" w:eastAsia="方正仿宋_GB2312" w:cs="方正仿宋_GB2312"/>
          <w:szCs w:val="21"/>
        </w:rPr>
      </w:pPr>
    </w:p>
    <w:p>
      <w:pP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br w:type="page"/>
      </w:r>
    </w:p>
    <w:p>
      <w:pPr>
        <w:pStyle w:val="9"/>
        <w:spacing w:before="66"/>
        <w:rPr>
          <w:rFonts w:ascii="方正仿宋_GB2312" w:hAnsi="方正仿宋_GB2312" w:eastAsia="方正仿宋_GB2312" w:cs="方正仿宋_GB2312"/>
        </w:rPr>
      </w:pPr>
      <w:bookmarkStart w:id="610" w:name="_Toc22360"/>
      <w:r>
        <w:rPr>
          <w:rFonts w:hint="eastAsia" w:ascii="方正仿宋_GB2312" w:hAnsi="方正仿宋_GB2312" w:eastAsia="方正仿宋_GB2312" w:cs="方正仿宋_GB2312"/>
        </w:rPr>
        <w:t>附件 5-2 法定代表人授权书(统一格式，自然人投标的无需提供)</w:t>
      </w:r>
      <w:bookmarkEnd w:id="610"/>
    </w:p>
    <w:p>
      <w:pPr>
        <w:pStyle w:val="3"/>
        <w:spacing w:before="2"/>
        <w:rPr>
          <w:rFonts w:ascii="方正仿宋_GB2312" w:hAnsi="方正仿宋_GB2312" w:eastAsia="方正仿宋_GB2312" w:cs="方正仿宋_GB2312"/>
          <w:b/>
          <w:sz w:val="24"/>
        </w:rPr>
      </w:pPr>
    </w:p>
    <w:p>
      <w:pPr>
        <w:spacing w:line="360" w:lineRule="auto"/>
        <w:ind w:left="360" w:right="513" w:firstLine="480"/>
        <w:jc w:val="both"/>
        <w:rPr>
          <w:rFonts w:ascii="方正仿宋_GB2312" w:hAnsi="方正仿宋_GB2312" w:eastAsia="方正仿宋_GB2312" w:cs="方正仿宋_GB2312"/>
          <w:sz w:val="24"/>
        </w:rPr>
      </w:pPr>
      <w:r>
        <w:rPr>
          <w:rFonts w:hint="eastAsia" w:ascii="方正仿宋_GB2312" w:hAnsi="方正仿宋_GB2312" w:eastAsia="方正仿宋_GB2312" w:cs="方正仿宋_GB2312"/>
          <w:spacing w:val="-5"/>
          <w:w w:val="95"/>
          <w:sz w:val="24"/>
        </w:rPr>
        <w:t>本授权书声明：注册于</w:t>
      </w:r>
      <w:r>
        <w:rPr>
          <w:rFonts w:hint="eastAsia" w:ascii="方正仿宋_GB2312" w:hAnsi="方正仿宋_GB2312" w:eastAsia="方正仿宋_GB2312" w:cs="方正仿宋_GB2312"/>
          <w:w w:val="95"/>
          <w:sz w:val="24"/>
          <w:u w:val="single"/>
        </w:rPr>
        <w:t>（国家或地区的名称</w:t>
      </w:r>
      <w:r>
        <w:rPr>
          <w:rFonts w:hint="eastAsia" w:ascii="方正仿宋_GB2312" w:hAnsi="方正仿宋_GB2312" w:eastAsia="方正仿宋_GB2312" w:cs="方正仿宋_GB2312"/>
          <w:spacing w:val="-17"/>
          <w:w w:val="95"/>
          <w:sz w:val="24"/>
          <w:u w:val="single"/>
        </w:rPr>
        <w:t>）</w:t>
      </w:r>
      <w:r>
        <w:rPr>
          <w:rFonts w:hint="eastAsia" w:ascii="方正仿宋_GB2312" w:hAnsi="方正仿宋_GB2312" w:eastAsia="方正仿宋_GB2312" w:cs="方正仿宋_GB2312"/>
          <w:spacing w:val="-15"/>
          <w:w w:val="95"/>
          <w:sz w:val="24"/>
        </w:rPr>
        <w:t>的</w:t>
      </w:r>
      <w:r>
        <w:rPr>
          <w:rFonts w:hint="eastAsia" w:ascii="方正仿宋_GB2312" w:hAnsi="方正仿宋_GB2312" w:eastAsia="方正仿宋_GB2312" w:cs="方正仿宋_GB2312"/>
          <w:w w:val="95"/>
          <w:sz w:val="24"/>
        </w:rPr>
        <w:t>（</w:t>
      </w:r>
      <w:r>
        <w:rPr>
          <w:rFonts w:hint="eastAsia" w:ascii="方正仿宋_GB2312" w:hAnsi="方正仿宋_GB2312" w:eastAsia="方正仿宋_GB2312" w:cs="方正仿宋_GB2312"/>
          <w:i/>
          <w:w w:val="95"/>
          <w:sz w:val="24"/>
          <w:u w:val="single"/>
        </w:rPr>
        <w:t>投标人</w:t>
      </w:r>
      <w:r>
        <w:rPr>
          <w:rFonts w:hint="eastAsia" w:ascii="方正仿宋_GB2312" w:hAnsi="方正仿宋_GB2312" w:eastAsia="方正仿宋_GB2312" w:cs="方正仿宋_GB2312"/>
          <w:spacing w:val="-15"/>
          <w:w w:val="95"/>
          <w:sz w:val="24"/>
        </w:rPr>
        <w:t>）</w:t>
      </w:r>
      <w:r>
        <w:rPr>
          <w:rFonts w:hint="eastAsia" w:ascii="方正仿宋_GB2312" w:hAnsi="方正仿宋_GB2312" w:eastAsia="方正仿宋_GB2312" w:cs="方正仿宋_GB2312"/>
          <w:spacing w:val="-3"/>
          <w:w w:val="95"/>
          <w:sz w:val="24"/>
        </w:rPr>
        <w:t>的在下面签字的</w:t>
      </w:r>
      <w:r>
        <w:rPr>
          <w:rFonts w:hint="eastAsia" w:ascii="方正仿宋_GB2312" w:hAnsi="方正仿宋_GB2312" w:eastAsia="方正仿宋_GB2312" w:cs="方正仿宋_GB2312"/>
          <w:w w:val="95"/>
          <w:sz w:val="24"/>
        </w:rPr>
        <w:t>（</w:t>
      </w:r>
      <w:r>
        <w:rPr>
          <w:rFonts w:hint="eastAsia" w:ascii="方正仿宋_GB2312" w:hAnsi="方正仿宋_GB2312" w:eastAsia="方正仿宋_GB2312" w:cs="方正仿宋_GB2312"/>
          <w:i/>
          <w:spacing w:val="-7"/>
          <w:w w:val="95"/>
          <w:sz w:val="24"/>
          <w:u w:val="single"/>
        </w:rPr>
        <w:t>法人代表姓名</w:t>
      </w:r>
      <w:r>
        <w:rPr>
          <w:rFonts w:hint="eastAsia" w:ascii="方正仿宋_GB2312" w:hAnsi="方正仿宋_GB2312" w:eastAsia="方正仿宋_GB2312" w:cs="方正仿宋_GB2312"/>
          <w:i/>
          <w:spacing w:val="-29"/>
          <w:w w:val="95"/>
          <w:sz w:val="24"/>
          <w:u w:val="single"/>
        </w:rPr>
        <w:t>、职务</w:t>
      </w:r>
      <w:r>
        <w:rPr>
          <w:rFonts w:hint="eastAsia" w:ascii="方正仿宋_GB2312" w:hAnsi="方正仿宋_GB2312" w:eastAsia="方正仿宋_GB2312" w:cs="方正仿宋_GB2312"/>
          <w:spacing w:val="-15"/>
          <w:w w:val="95"/>
          <w:sz w:val="24"/>
        </w:rPr>
        <w:t>）</w:t>
      </w:r>
      <w:r>
        <w:rPr>
          <w:rFonts w:hint="eastAsia" w:ascii="方正仿宋_GB2312" w:hAnsi="方正仿宋_GB2312" w:eastAsia="方正仿宋_GB2312" w:cs="方正仿宋_GB2312"/>
          <w:spacing w:val="-4"/>
          <w:w w:val="95"/>
          <w:sz w:val="24"/>
        </w:rPr>
        <w:t>代表本公司授权</w:t>
      </w:r>
      <w:r>
        <w:rPr>
          <w:rFonts w:hint="eastAsia" w:ascii="方正仿宋_GB2312" w:hAnsi="方正仿宋_GB2312" w:eastAsia="方正仿宋_GB2312" w:cs="方正仿宋_GB2312"/>
          <w:w w:val="95"/>
          <w:sz w:val="24"/>
        </w:rPr>
        <w:t>（</w:t>
      </w:r>
      <w:r>
        <w:rPr>
          <w:rFonts w:hint="eastAsia" w:ascii="方正仿宋_GB2312" w:hAnsi="方正仿宋_GB2312" w:eastAsia="方正仿宋_GB2312" w:cs="方正仿宋_GB2312"/>
          <w:i/>
          <w:w w:val="95"/>
          <w:sz w:val="24"/>
          <w:u w:val="single"/>
        </w:rPr>
        <w:t>单位名称</w:t>
      </w:r>
      <w:r>
        <w:rPr>
          <w:rFonts w:hint="eastAsia" w:ascii="方正仿宋_GB2312" w:hAnsi="方正仿宋_GB2312" w:eastAsia="方正仿宋_GB2312" w:cs="方正仿宋_GB2312"/>
          <w:spacing w:val="-15"/>
          <w:w w:val="95"/>
          <w:sz w:val="24"/>
        </w:rPr>
        <w:t>）</w:t>
      </w:r>
      <w:r>
        <w:rPr>
          <w:rFonts w:hint="eastAsia" w:ascii="方正仿宋_GB2312" w:hAnsi="方正仿宋_GB2312" w:eastAsia="方正仿宋_GB2312" w:cs="方正仿宋_GB2312"/>
          <w:spacing w:val="-3"/>
          <w:w w:val="95"/>
          <w:sz w:val="24"/>
        </w:rPr>
        <w:t>的在下面签字的</w:t>
      </w:r>
      <w:r>
        <w:rPr>
          <w:rFonts w:hint="eastAsia" w:ascii="方正仿宋_GB2312" w:hAnsi="方正仿宋_GB2312" w:eastAsia="方正仿宋_GB2312" w:cs="方正仿宋_GB2312"/>
          <w:w w:val="95"/>
          <w:sz w:val="24"/>
        </w:rPr>
        <w:t>（</w:t>
      </w:r>
      <w:r>
        <w:rPr>
          <w:rFonts w:hint="eastAsia" w:ascii="方正仿宋_GB2312" w:hAnsi="方正仿宋_GB2312" w:eastAsia="方正仿宋_GB2312" w:cs="方正仿宋_GB2312"/>
          <w:i/>
          <w:spacing w:val="-4"/>
          <w:w w:val="95"/>
          <w:sz w:val="24"/>
          <w:u w:val="single"/>
        </w:rPr>
        <w:t xml:space="preserve">被授权人的姓名、职务 </w:t>
      </w:r>
      <w:r>
        <w:rPr>
          <w:rFonts w:hint="eastAsia" w:ascii="方正仿宋_GB2312" w:hAnsi="方正仿宋_GB2312" w:eastAsia="方正仿宋_GB2312" w:cs="方正仿宋_GB2312"/>
          <w:spacing w:val="-20"/>
          <w:w w:val="95"/>
          <w:sz w:val="24"/>
        </w:rPr>
        <w:t>）</w:t>
      </w:r>
      <w:r>
        <w:rPr>
          <w:rFonts w:hint="eastAsia" w:ascii="方正仿宋_GB2312" w:hAnsi="方正仿宋_GB2312" w:eastAsia="方正仿宋_GB2312" w:cs="方正仿宋_GB2312"/>
          <w:spacing w:val="-4"/>
          <w:w w:val="95"/>
          <w:sz w:val="24"/>
        </w:rPr>
        <w:t>为本公司的合法代理人，就</w:t>
      </w:r>
      <w:r>
        <w:rPr>
          <w:rFonts w:hint="eastAsia" w:ascii="方正仿宋_GB2312" w:hAnsi="方正仿宋_GB2312" w:eastAsia="方正仿宋_GB2312" w:cs="方正仿宋_GB2312"/>
          <w:w w:val="95"/>
          <w:sz w:val="24"/>
        </w:rPr>
        <w:t>（</w:t>
      </w:r>
      <w:r>
        <w:rPr>
          <w:rFonts w:hint="eastAsia" w:ascii="方正仿宋_GB2312" w:hAnsi="方正仿宋_GB2312" w:eastAsia="方正仿宋_GB2312" w:cs="方正仿宋_GB2312"/>
          <w:i/>
          <w:w w:val="95"/>
          <w:sz w:val="24"/>
          <w:u w:val="single"/>
        </w:rPr>
        <w:t>项目名称</w:t>
      </w:r>
      <w:r>
        <w:rPr>
          <w:rFonts w:hint="eastAsia" w:ascii="方正仿宋_GB2312" w:hAnsi="方正仿宋_GB2312" w:eastAsia="方正仿宋_GB2312" w:cs="方正仿宋_GB2312"/>
          <w:spacing w:val="-17"/>
          <w:w w:val="95"/>
          <w:sz w:val="24"/>
        </w:rPr>
        <w:t>）</w:t>
      </w:r>
      <w:r>
        <w:rPr>
          <w:rFonts w:hint="eastAsia" w:ascii="方正仿宋_GB2312" w:hAnsi="方正仿宋_GB2312" w:eastAsia="方正仿宋_GB2312" w:cs="方正仿宋_GB2312"/>
          <w:spacing w:val="-4"/>
          <w:w w:val="95"/>
          <w:sz w:val="24"/>
        </w:rPr>
        <w:t>的投标，以本公司名义处理一切与之有关的</w:t>
      </w:r>
      <w:r>
        <w:rPr>
          <w:rFonts w:hint="eastAsia" w:ascii="方正仿宋_GB2312" w:hAnsi="方正仿宋_GB2312" w:eastAsia="方正仿宋_GB2312" w:cs="方正仿宋_GB2312"/>
          <w:sz w:val="24"/>
        </w:rPr>
        <w:t>事务。</w:t>
      </w:r>
    </w:p>
    <w:p>
      <w:pPr>
        <w:pStyle w:val="3"/>
        <w:tabs>
          <w:tab w:val="left" w:pos="3360"/>
          <w:tab w:val="left" w:pos="4200"/>
          <w:tab w:val="left" w:pos="5041"/>
        </w:tabs>
        <w:spacing w:before="6" w:line="360" w:lineRule="auto"/>
        <w:ind w:left="84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本授权书于</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rPr>
        <w:t>年</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rPr>
        <w:t>月</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rPr>
        <w:t>日签字生效,特此声明。</w:t>
      </w:r>
    </w:p>
    <w:p>
      <w:pPr>
        <w:pStyle w:val="3"/>
        <w:spacing w:before="11"/>
        <w:rPr>
          <w:rFonts w:ascii="方正仿宋_GB2312" w:hAnsi="方正仿宋_GB2312" w:eastAsia="方正仿宋_GB2312" w:cs="方正仿宋_GB2312"/>
          <w:sz w:val="24"/>
        </w:rPr>
      </w:pPr>
    </w:p>
    <w:p>
      <w:pPr>
        <w:pStyle w:val="3"/>
        <w:tabs>
          <w:tab w:val="left" w:pos="6296"/>
          <w:tab w:val="left" w:pos="6416"/>
        </w:tabs>
        <w:spacing w:before="74" w:line="242" w:lineRule="auto"/>
        <w:ind w:left="840" w:right="420" w:rightChars="200"/>
        <w:jc w:val="both"/>
        <w:rPr>
          <w:rFonts w:ascii="方正仿宋_GB2312" w:hAnsi="方正仿宋_GB2312" w:eastAsia="方正仿宋_GB2312" w:cs="方正仿宋_GB2312"/>
          <w:sz w:val="24"/>
          <w:u w:val="single"/>
        </w:rPr>
      </w:pPr>
      <w:r>
        <w:rPr>
          <w:rFonts w:hint="eastAsia" w:ascii="方正仿宋_GB2312" w:hAnsi="方正仿宋_GB2312" w:eastAsia="方正仿宋_GB2312" w:cs="方正仿宋_GB2312"/>
          <w:sz w:val="24"/>
        </w:rPr>
        <w:t>法定代表人签字或签章：</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u w:val="single"/>
        </w:rPr>
        <w:t xml:space="preserve"> </w:t>
      </w:r>
    </w:p>
    <w:p>
      <w:pPr>
        <w:pStyle w:val="3"/>
        <w:tabs>
          <w:tab w:val="left" w:pos="6296"/>
          <w:tab w:val="left" w:pos="6416"/>
        </w:tabs>
        <w:spacing w:before="74" w:line="242" w:lineRule="auto"/>
        <w:ind w:left="840" w:right="420" w:rightChars="200"/>
        <w:jc w:val="both"/>
        <w:rPr>
          <w:rFonts w:ascii="方正仿宋_GB2312" w:hAnsi="方正仿宋_GB2312" w:eastAsia="方正仿宋_GB2312" w:cs="方正仿宋_GB2312"/>
          <w:sz w:val="24"/>
          <w:u w:val="single"/>
        </w:rPr>
      </w:pPr>
      <w:r>
        <w:rPr>
          <w:rFonts w:hint="eastAsia" w:ascii="方正仿宋_GB2312" w:hAnsi="方正仿宋_GB2312" w:eastAsia="方正仿宋_GB2312" w:cs="方正仿宋_GB2312"/>
          <w:sz w:val="24"/>
        </w:rPr>
        <w:t>被授权人签字：</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u w:val="single"/>
        </w:rPr>
        <w:t xml:space="preserve"> </w:t>
      </w:r>
    </w:p>
    <w:p>
      <w:pPr>
        <w:pStyle w:val="3"/>
        <w:tabs>
          <w:tab w:val="left" w:pos="6296"/>
          <w:tab w:val="left" w:pos="6416"/>
        </w:tabs>
        <w:spacing w:before="74" w:line="242" w:lineRule="auto"/>
        <w:ind w:left="840" w:right="420" w:rightChars="200"/>
        <w:jc w:val="both"/>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 xml:space="preserve">投标人盖章：  </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rPr>
        <w:tab/>
      </w:r>
    </w:p>
    <w:p>
      <w:pPr>
        <w:pStyle w:val="3"/>
        <w:spacing w:before="51"/>
        <w:ind w:left="900" w:right="420" w:rightChars="20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附：</w:t>
      </w:r>
    </w:p>
    <w:p>
      <w:pPr>
        <w:pStyle w:val="3"/>
        <w:tabs>
          <w:tab w:val="left" w:pos="6476"/>
        </w:tabs>
        <w:spacing w:before="52" w:line="280" w:lineRule="auto"/>
        <w:ind w:left="900" w:right="420" w:rightChars="200"/>
        <w:jc w:val="both"/>
        <w:rPr>
          <w:rFonts w:ascii="方正仿宋_GB2312" w:hAnsi="方正仿宋_GB2312" w:eastAsia="方正仿宋_GB2312" w:cs="方正仿宋_GB2312"/>
          <w:sz w:val="24"/>
          <w:u w:val="single"/>
        </w:rPr>
      </w:pPr>
      <w:r>
        <w:rPr>
          <w:rFonts w:hint="eastAsia" w:ascii="方正仿宋_GB2312" w:hAnsi="方正仿宋_GB2312" w:eastAsia="方正仿宋_GB2312" w:cs="方正仿宋_GB2312"/>
          <w:sz w:val="24"/>
        </w:rPr>
        <w:t>被授权人姓名：</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u w:val="single"/>
        </w:rPr>
        <w:t xml:space="preserve"> </w:t>
      </w:r>
    </w:p>
    <w:p>
      <w:pPr>
        <w:pStyle w:val="3"/>
        <w:tabs>
          <w:tab w:val="left" w:pos="6476"/>
        </w:tabs>
        <w:spacing w:before="52" w:line="280" w:lineRule="auto"/>
        <w:ind w:left="900" w:right="420" w:rightChars="200"/>
        <w:jc w:val="both"/>
        <w:rPr>
          <w:rFonts w:ascii="方正仿宋_GB2312" w:hAnsi="方正仿宋_GB2312" w:eastAsia="方正仿宋_GB2312" w:cs="方正仿宋_GB2312"/>
          <w:sz w:val="24"/>
          <w:u w:val="single"/>
        </w:rPr>
      </w:pPr>
      <w:r>
        <w:rPr>
          <w:rFonts w:hint="eastAsia" w:ascii="方正仿宋_GB2312" w:hAnsi="方正仿宋_GB2312" w:eastAsia="方正仿宋_GB2312" w:cs="方正仿宋_GB2312"/>
          <w:sz w:val="24"/>
        </w:rPr>
        <w:t xml:space="preserve">职      </w:t>
      </w:r>
      <w:r>
        <w:rPr>
          <w:rFonts w:hint="eastAsia" w:ascii="方正仿宋_GB2312" w:hAnsi="方正仿宋_GB2312" w:eastAsia="方正仿宋_GB2312" w:cs="方正仿宋_GB2312"/>
          <w:spacing w:val="119"/>
          <w:sz w:val="24"/>
        </w:rPr>
        <w:t xml:space="preserve"> </w:t>
      </w:r>
      <w:r>
        <w:rPr>
          <w:rFonts w:hint="eastAsia" w:ascii="方正仿宋_GB2312" w:hAnsi="方正仿宋_GB2312" w:eastAsia="方正仿宋_GB2312" w:cs="方正仿宋_GB2312"/>
          <w:sz w:val="24"/>
        </w:rPr>
        <w:t>务：</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u w:val="single"/>
        </w:rPr>
        <w:t xml:space="preserve"> </w:t>
      </w:r>
    </w:p>
    <w:p>
      <w:pPr>
        <w:pStyle w:val="3"/>
        <w:tabs>
          <w:tab w:val="left" w:pos="6476"/>
        </w:tabs>
        <w:spacing w:before="52" w:line="280" w:lineRule="auto"/>
        <w:ind w:left="900" w:right="420" w:rightChars="200"/>
        <w:jc w:val="both"/>
        <w:rPr>
          <w:rFonts w:ascii="方正仿宋_GB2312" w:hAnsi="方正仿宋_GB2312" w:eastAsia="方正仿宋_GB2312" w:cs="方正仿宋_GB2312"/>
          <w:sz w:val="24"/>
          <w:u w:val="single"/>
        </w:rPr>
      </w:pPr>
      <w:r>
        <w:rPr>
          <w:rFonts w:hint="eastAsia" w:ascii="方正仿宋_GB2312" w:hAnsi="方正仿宋_GB2312" w:eastAsia="方正仿宋_GB2312" w:cs="方正仿宋_GB2312"/>
          <w:sz w:val="24"/>
        </w:rPr>
        <w:t>详细通讯地址：</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u w:val="single"/>
        </w:rPr>
        <w:t xml:space="preserve"> </w:t>
      </w:r>
    </w:p>
    <w:p>
      <w:pPr>
        <w:pStyle w:val="3"/>
        <w:tabs>
          <w:tab w:val="left" w:pos="6476"/>
        </w:tabs>
        <w:spacing w:before="52" w:line="280" w:lineRule="auto"/>
        <w:ind w:left="900" w:right="420" w:rightChars="200"/>
        <w:jc w:val="both"/>
        <w:rPr>
          <w:rFonts w:ascii="方正仿宋_GB2312" w:hAnsi="方正仿宋_GB2312" w:eastAsia="方正仿宋_GB2312" w:cs="方正仿宋_GB2312"/>
          <w:sz w:val="24"/>
          <w:u w:val="single"/>
        </w:rPr>
      </w:pPr>
      <w:r>
        <w:rPr>
          <w:rFonts w:hint="eastAsia" w:ascii="方正仿宋_GB2312" w:hAnsi="方正仿宋_GB2312" w:eastAsia="方正仿宋_GB2312" w:cs="方正仿宋_GB2312"/>
          <w:sz w:val="24"/>
        </w:rPr>
        <w:t>邮 政 编</w:t>
      </w:r>
      <w:r>
        <w:rPr>
          <w:rFonts w:hint="eastAsia" w:ascii="方正仿宋_GB2312" w:hAnsi="方正仿宋_GB2312" w:eastAsia="方正仿宋_GB2312" w:cs="方正仿宋_GB2312"/>
          <w:spacing w:val="-1"/>
          <w:sz w:val="24"/>
        </w:rPr>
        <w:t xml:space="preserve"> </w:t>
      </w:r>
      <w:r>
        <w:rPr>
          <w:rFonts w:hint="eastAsia" w:ascii="方正仿宋_GB2312" w:hAnsi="方正仿宋_GB2312" w:eastAsia="方正仿宋_GB2312" w:cs="方正仿宋_GB2312"/>
          <w:sz w:val="24"/>
        </w:rPr>
        <w:t>码 ：</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u w:val="single"/>
        </w:rPr>
        <w:t xml:space="preserve"> </w:t>
      </w:r>
    </w:p>
    <w:p>
      <w:pPr>
        <w:pStyle w:val="3"/>
        <w:tabs>
          <w:tab w:val="left" w:pos="6476"/>
        </w:tabs>
        <w:spacing w:before="52" w:line="280" w:lineRule="auto"/>
        <w:ind w:left="900" w:right="420" w:rightChars="200"/>
        <w:jc w:val="both"/>
        <w:rPr>
          <w:rFonts w:ascii="方正仿宋_GB2312" w:hAnsi="方正仿宋_GB2312" w:eastAsia="方正仿宋_GB2312" w:cs="方正仿宋_GB2312"/>
          <w:sz w:val="24"/>
          <w:u w:val="single"/>
        </w:rPr>
      </w:pPr>
      <w:r>
        <w:rPr>
          <w:rFonts w:hint="eastAsia" w:ascii="方正仿宋_GB2312" w:hAnsi="方正仿宋_GB2312" w:eastAsia="方正仿宋_GB2312" w:cs="方正仿宋_GB2312"/>
          <w:sz w:val="24"/>
        </w:rPr>
        <w:t xml:space="preserve">传      </w:t>
      </w:r>
      <w:r>
        <w:rPr>
          <w:rFonts w:hint="eastAsia" w:ascii="方正仿宋_GB2312" w:hAnsi="方正仿宋_GB2312" w:eastAsia="方正仿宋_GB2312" w:cs="方正仿宋_GB2312"/>
          <w:spacing w:val="119"/>
          <w:sz w:val="24"/>
        </w:rPr>
        <w:t xml:space="preserve"> </w:t>
      </w:r>
      <w:r>
        <w:rPr>
          <w:rFonts w:hint="eastAsia" w:ascii="方正仿宋_GB2312" w:hAnsi="方正仿宋_GB2312" w:eastAsia="方正仿宋_GB2312" w:cs="方正仿宋_GB2312"/>
          <w:sz w:val="24"/>
        </w:rPr>
        <w:t>真：</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u w:val="single"/>
        </w:rPr>
        <w:t xml:space="preserve"> </w:t>
      </w:r>
    </w:p>
    <w:p>
      <w:pPr>
        <w:pStyle w:val="3"/>
        <w:tabs>
          <w:tab w:val="left" w:pos="6476"/>
        </w:tabs>
        <w:spacing w:before="52" w:line="280" w:lineRule="auto"/>
        <w:ind w:left="900" w:right="420" w:rightChars="200"/>
        <w:jc w:val="both"/>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 xml:space="preserve">电     </w:t>
      </w:r>
      <w:r>
        <w:rPr>
          <w:rFonts w:hint="eastAsia" w:ascii="方正仿宋_GB2312" w:hAnsi="方正仿宋_GB2312" w:eastAsia="方正仿宋_GB2312" w:cs="方正仿宋_GB2312"/>
          <w:spacing w:val="119"/>
          <w:sz w:val="24"/>
        </w:rPr>
        <w:t xml:space="preserve"> </w:t>
      </w:r>
      <w:r>
        <w:rPr>
          <w:rFonts w:hint="eastAsia" w:ascii="方正仿宋_GB2312" w:hAnsi="方正仿宋_GB2312" w:eastAsia="方正仿宋_GB2312" w:cs="方正仿宋_GB2312"/>
          <w:sz w:val="24"/>
        </w:rPr>
        <w:t>话 ：</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rPr>
        <w:tab/>
      </w:r>
    </w:p>
    <w:p>
      <w:pPr>
        <w:pStyle w:val="3"/>
        <w:spacing w:before="6"/>
        <w:rPr>
          <w:rFonts w:ascii="方正仿宋_GB2312" w:hAnsi="方正仿宋_GB2312" w:eastAsia="方正仿宋_GB2312" w:cs="方正仿宋_GB2312"/>
          <w:sz w:val="24"/>
        </w:rPr>
      </w:pPr>
    </w:p>
    <w:p>
      <w:pPr>
        <w:pStyle w:val="3"/>
        <w:spacing w:before="66"/>
        <w:ind w:left="960"/>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后附：</w:t>
      </w:r>
    </w:p>
    <w:p>
      <w:pPr>
        <w:pStyle w:val="3"/>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mc:AlternateContent>
          <mc:Choice Requires="wps">
            <w:drawing>
              <wp:anchor distT="0" distB="0" distL="114300" distR="114300" simplePos="0" relativeHeight="251664384"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3"/>
                              <w:widowControl w:val="0"/>
                              <w:autoSpaceDE w:val="0"/>
                              <w:autoSpaceDN w:val="0"/>
                              <w:ind w:firstLine="420" w:firstLineChars="200"/>
                              <w:jc w:val="both"/>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3"/>
                              <w:widowControl w:val="0"/>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2096;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M1Vq9gAAAAKAQAA&#10;DwAAAAAAAAABACAAAAAiAAAAZHJzL2Rvd25yZXYueG1sUEsBAhQAFAAAAAgAh07iQIhKeaUZAgAA&#10;QgQAAA4AAAAAAAAAAQAgAAAAJwEAAGRycy9lMm9Eb2MueG1sUEsFBgAAAAAGAAYAWQEAALIFAAAA&#10;AA==&#10;">
                <v:fill on="f" focussize="0,0"/>
                <v:stroke color="#000000" joinstyle="miter"/>
                <v:imagedata o:title=""/>
                <o:lock v:ext="edit" aspectratio="f"/>
                <v:textbox inset="0mm,0mm,0mm,0mm">
                  <w:txbxContent>
                    <w:p>
                      <w:pPr>
                        <w:pStyle w:val="3"/>
                        <w:widowControl w:val="0"/>
                        <w:autoSpaceDE w:val="0"/>
                        <w:autoSpaceDN w:val="0"/>
                        <w:ind w:firstLine="420" w:firstLineChars="200"/>
                        <w:jc w:val="both"/>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3"/>
                        <w:widowControl w:val="0"/>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方正仿宋_GB2312" w:hAnsi="方正仿宋_GB2312" w:eastAsia="方正仿宋_GB2312" w:cs="方正仿宋_GB2312"/>
          <w:szCs w:val="21"/>
        </w:rPr>
        <mc:AlternateContent>
          <mc:Choice Requires="wps">
            <w:drawing>
              <wp:anchor distT="0" distB="0" distL="114300" distR="114300" simplePos="0" relativeHeight="251665408"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3"/>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1072;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Xk+LZAAAACgEA&#10;AA8AAAAAAAAAAQAgAAAAIgAAAGRycy9kb3ducmV2LnhtbFBLAQIUABQAAAAIAIdO4kCzPtrCGQIA&#10;AEIEAAAOAAAAAAAAAAEAIAAAACgBAABkcnMvZTJvRG9jLnhtbFBLBQYAAAAABgAGAFkBAACzBQAA&#10;AAA=&#10;">
                <v:fill on="f" focussize="0,0"/>
                <v:stroke color="#000000" joinstyle="miter"/>
                <v:imagedata o:title=""/>
                <o:lock v:ext="edit" aspectratio="f"/>
                <v:textbox inset="0mm,0mm,0mm,0mm">
                  <w:txbxContent>
                    <w:p>
                      <w:pPr>
                        <w:pStyle w:val="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3"/>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方正仿宋_GB2312" w:hAnsi="方正仿宋_GB2312" w:eastAsia="方正仿宋_GB2312" w:cs="方正仿宋_GB2312"/>
          <w:szCs w:val="21"/>
        </w:rPr>
        <mc:AlternateContent>
          <mc:Choice Requires="wps">
            <w:drawing>
              <wp:anchor distT="0" distB="0" distL="114300" distR="114300" simplePos="0" relativeHeight="251666432"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3"/>
                            </w:pPr>
                          </w:p>
                          <w:p>
                            <w:pPr>
                              <w:pStyle w:val="3"/>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3"/>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0048;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N0TntsAAAAL&#10;AQAADwAAAAAAAAABACAAAAAiAAAAZHJzL2Rvd25yZXYueG1sUEsBAhQAFAAAAAgAh07iQEIEuIoZ&#10;AgAAQgQAAA4AAAAAAAAAAQAgAAAAKgEAAGRycy9lMm9Eb2MueG1sUEsFBgAAAAAGAAYAWQEAALUF&#10;AAAAAA==&#10;">
                <v:fill on="f" focussize="0,0"/>
                <v:stroke color="#000000" joinstyle="miter"/>
                <v:imagedata o:title=""/>
                <o:lock v:ext="edit" aspectratio="f"/>
                <v:textbox inset="0mm,0mm,0mm,0mm">
                  <w:txbxContent>
                    <w:p>
                      <w:pPr>
                        <w:pStyle w:val="3"/>
                      </w:pPr>
                    </w:p>
                    <w:p>
                      <w:pPr>
                        <w:pStyle w:val="3"/>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3"/>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hint="eastAsia" w:ascii="方正仿宋_GB2312" w:hAnsi="方正仿宋_GB2312" w:eastAsia="方正仿宋_GB2312" w:cs="方正仿宋_GB2312"/>
          <w:szCs w:val="21"/>
        </w:rPr>
        <mc:AlternateContent>
          <mc:Choice Requires="wps">
            <w:drawing>
              <wp:anchor distT="0" distB="0" distL="114300" distR="114300" simplePos="0" relativeHeight="251667456"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3"/>
                            </w:pPr>
                          </w:p>
                          <w:p>
                            <w:pPr>
                              <w:pStyle w:val="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3"/>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49024;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pON3dsAAAAL&#10;AQAADwAAAAAAAAABACAAAAAiAAAAZHJzL2Rvd25yZXYueG1sUEsBAhQAFAAAAAgAh07iQO3tmbIZ&#10;AgAAQgQAAA4AAAAAAAAAAQAgAAAAKgEAAGRycy9lMm9Eb2MueG1sUEsFBgAAAAAGAAYAWQEAALUF&#10;AAAAAA==&#10;">
                <v:fill on="f" focussize="0,0"/>
                <v:stroke color="#000000" joinstyle="miter"/>
                <v:imagedata o:title=""/>
                <o:lock v:ext="edit" aspectratio="f"/>
                <v:textbox inset="0mm,0mm,0mm,0mm">
                  <w:txbxContent>
                    <w:p>
                      <w:pPr>
                        <w:pStyle w:val="3"/>
                      </w:pPr>
                    </w:p>
                    <w:p>
                      <w:pPr>
                        <w:pStyle w:val="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3"/>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pPr>
        <w:pStyle w:val="3"/>
        <w:spacing w:before="2"/>
        <w:rPr>
          <w:rFonts w:ascii="方正仿宋_GB2312" w:hAnsi="方正仿宋_GB2312" w:eastAsia="方正仿宋_GB2312" w:cs="方正仿宋_GB2312"/>
          <w:szCs w:val="21"/>
        </w:rPr>
      </w:pPr>
    </w:p>
    <w:p>
      <w:pPr>
        <w:pStyle w:val="3"/>
        <w:tabs>
          <w:tab w:val="left" w:pos="1560"/>
          <w:tab w:val="left" w:pos="2040"/>
        </w:tabs>
        <w:spacing w:before="66"/>
        <w:ind w:left="360"/>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注：投标人可自拟格式提供，但应与招标文件提供的格式具备同等效力。</w:t>
      </w:r>
    </w:p>
    <w:p>
      <w:pP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br w:type="page"/>
      </w:r>
    </w:p>
    <w:p>
      <w:pPr>
        <w:pStyle w:val="9"/>
        <w:spacing w:before="66"/>
        <w:rPr>
          <w:rFonts w:ascii="方正仿宋_GB2312" w:hAnsi="方正仿宋_GB2312" w:eastAsia="方正仿宋_GB2312" w:cs="方正仿宋_GB2312"/>
        </w:rPr>
      </w:pPr>
      <w:bookmarkStart w:id="611" w:name="_Toc7866"/>
      <w:r>
        <w:rPr>
          <w:rFonts w:hint="eastAsia" w:ascii="方正仿宋_GB2312" w:hAnsi="方正仿宋_GB2312" w:eastAsia="方正仿宋_GB2312" w:cs="方正仿宋_GB2312"/>
        </w:rPr>
        <w:t>附件 5-3 投标人具有良好的商业信誉和健全的财务会计制度的证明文件</w:t>
      </w:r>
      <w:bookmarkEnd w:id="611"/>
    </w:p>
    <w:p>
      <w:pPr>
        <w:pStyle w:val="3"/>
        <w:rPr>
          <w:rFonts w:ascii="方正仿宋_GB2312" w:hAnsi="方正仿宋_GB2312" w:eastAsia="方正仿宋_GB2312" w:cs="方正仿宋_GB2312"/>
          <w:b/>
          <w:sz w:val="24"/>
        </w:rPr>
      </w:pPr>
    </w:p>
    <w:p>
      <w:pPr>
        <w:pStyle w:val="3"/>
        <w:rPr>
          <w:rFonts w:ascii="方正仿宋_GB2312" w:hAnsi="方正仿宋_GB2312" w:eastAsia="方正仿宋_GB2312" w:cs="方正仿宋_GB2312"/>
          <w:b/>
          <w:sz w:val="24"/>
        </w:rPr>
      </w:pPr>
    </w:p>
    <w:p>
      <w:pPr>
        <w:pStyle w:val="3"/>
        <w:spacing w:before="12"/>
        <w:rPr>
          <w:rFonts w:ascii="方正仿宋_GB2312" w:hAnsi="方正仿宋_GB2312" w:eastAsia="方正仿宋_GB2312" w:cs="方正仿宋_GB2312"/>
          <w:b/>
          <w:sz w:val="24"/>
        </w:rPr>
      </w:pPr>
    </w:p>
    <w:p>
      <w:pPr>
        <w:pStyle w:val="3"/>
        <w:spacing w:line="451" w:lineRule="auto"/>
        <w:ind w:left="1032" w:right="560" w:hanging="89"/>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会计师事务所出具的上一年度财务审计报告或银行出具的说明投标人商业信誉或结算情况等</w:t>
      </w:r>
    </w:p>
    <w:p>
      <w:pPr>
        <w:pStyle w:val="3"/>
        <w:rPr>
          <w:rFonts w:ascii="方正仿宋_GB2312" w:hAnsi="方正仿宋_GB2312" w:eastAsia="方正仿宋_GB2312" w:cs="方正仿宋_GB2312"/>
          <w:sz w:val="24"/>
        </w:rPr>
      </w:pPr>
    </w:p>
    <w:p>
      <w:pPr>
        <w:pStyle w:val="3"/>
        <w:rPr>
          <w:rFonts w:ascii="方正仿宋_GB2312" w:hAnsi="方正仿宋_GB2312" w:eastAsia="方正仿宋_GB2312" w:cs="方正仿宋_GB2312"/>
          <w:sz w:val="24"/>
        </w:rPr>
      </w:pPr>
    </w:p>
    <w:p>
      <w:pPr>
        <w:pStyle w:val="3"/>
        <w:spacing w:before="5"/>
        <w:rPr>
          <w:rFonts w:ascii="方正仿宋_GB2312" w:hAnsi="方正仿宋_GB2312" w:eastAsia="方正仿宋_GB2312" w:cs="方正仿宋_GB2312"/>
          <w:sz w:val="24"/>
        </w:rPr>
      </w:pPr>
    </w:p>
    <w:p>
      <w:pPr>
        <w:pStyle w:val="3"/>
        <w:ind w:left="420" w:leftChars="200" w:right="428" w:rightChars="204" w:firstLine="501" w:firstLineChars="209"/>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说明：</w:t>
      </w:r>
    </w:p>
    <w:p>
      <w:pPr>
        <w:pStyle w:val="3"/>
        <w:spacing w:before="4" w:line="242" w:lineRule="auto"/>
        <w:ind w:left="420" w:leftChars="200" w:right="428" w:rightChars="204" w:firstLine="501" w:firstLineChars="209"/>
        <w:jc w:val="both"/>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1</w:t>
      </w:r>
      <w:r>
        <w:rPr>
          <w:rFonts w:hint="eastAsia" w:ascii="方正仿宋_GB2312" w:hAnsi="方正仿宋_GB2312" w:eastAsia="方正仿宋_GB2312" w:cs="方正仿宋_GB2312"/>
          <w:spacing w:val="-1"/>
          <w:sz w:val="24"/>
        </w:rPr>
        <w:t>、投标人在响应文件中，必须提供本单位上一年度由会计师事务所出具的财务审计报告</w:t>
      </w:r>
      <w:r>
        <w:rPr>
          <w:rFonts w:hint="eastAsia" w:ascii="方正仿宋_GB2312" w:hAnsi="方正仿宋_GB2312" w:eastAsia="方正仿宋_GB2312" w:cs="方正仿宋_GB2312"/>
          <w:spacing w:val="2"/>
          <w:sz w:val="24"/>
        </w:rPr>
        <w:t>（</w:t>
      </w:r>
      <w:r>
        <w:rPr>
          <w:rFonts w:hint="eastAsia" w:ascii="方正仿宋_GB2312" w:hAnsi="方正仿宋_GB2312" w:eastAsia="方正仿宋_GB2312" w:cs="方正仿宋_GB2312"/>
          <w:sz w:val="24"/>
        </w:rPr>
        <w:t>当上一年度审计报告未出来时，可提供前一年度审计报告</w:t>
      </w:r>
      <w:r>
        <w:rPr>
          <w:rFonts w:hint="eastAsia" w:ascii="方正仿宋_GB2312" w:hAnsi="方正仿宋_GB2312" w:eastAsia="方正仿宋_GB2312" w:cs="方正仿宋_GB2312"/>
          <w:spacing w:val="-118"/>
          <w:sz w:val="24"/>
        </w:rPr>
        <w:t>）</w:t>
      </w:r>
      <w:r>
        <w:rPr>
          <w:rFonts w:hint="eastAsia" w:ascii="方正仿宋_GB2312" w:hAnsi="方正仿宋_GB2312" w:eastAsia="方正仿宋_GB2312" w:cs="方正仿宋_GB2312"/>
          <w:spacing w:val="-2"/>
          <w:sz w:val="24"/>
        </w:rPr>
        <w:t>，审计报告须包括</w:t>
      </w:r>
      <w:r>
        <w:rPr>
          <w:rFonts w:hint="eastAsia" w:ascii="方正仿宋_GB2312" w:hAnsi="方正仿宋_GB2312" w:eastAsia="方正仿宋_GB2312" w:cs="方正仿宋_GB2312"/>
          <w:sz w:val="24"/>
        </w:rPr>
        <w:t>资产负债表、利润表、现金流量表、所有者权益变动（如有）</w:t>
      </w:r>
      <w:r>
        <w:rPr>
          <w:rFonts w:hint="eastAsia" w:ascii="方正仿宋_GB2312" w:hAnsi="方正仿宋_GB2312" w:eastAsia="方正仿宋_GB2312" w:cs="方正仿宋_GB2312"/>
          <w:spacing w:val="-24"/>
          <w:sz w:val="24"/>
        </w:rPr>
        <w:t>及其附注。</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pacing w:val="-3"/>
          <w:sz w:val="24"/>
        </w:rPr>
        <w:t>复印件并加</w:t>
      </w:r>
      <w:r>
        <w:rPr>
          <w:rFonts w:hint="eastAsia" w:ascii="方正仿宋_GB2312" w:hAnsi="方正仿宋_GB2312" w:eastAsia="方正仿宋_GB2312" w:cs="方正仿宋_GB2312"/>
          <w:sz w:val="24"/>
        </w:rPr>
        <w:t>盖本单位公章）</w:t>
      </w:r>
    </w:p>
    <w:p>
      <w:pPr>
        <w:pStyle w:val="3"/>
        <w:spacing w:before="4" w:line="242" w:lineRule="auto"/>
        <w:ind w:left="420" w:leftChars="200" w:right="428" w:rightChars="204" w:firstLine="501" w:firstLineChars="209"/>
        <w:jc w:val="both"/>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2、如投标人无法提供上年度审计报告，则需提供银行出具的资信证明</w:t>
      </w:r>
      <w:r>
        <w:rPr>
          <w:rFonts w:hint="eastAsia" w:ascii="方正仿宋_GB2312" w:hAnsi="方正仿宋_GB2312" w:eastAsia="方正仿宋_GB2312" w:cs="方正仿宋_GB2312"/>
          <w:spacing w:val="-6"/>
          <w:sz w:val="24"/>
        </w:rPr>
        <w:t>。银行资信证明可提供原件，也可提供银行在开标日前三个月内开具资信证明的复印件。若提供的是复印件，采购人、采购代理机构保留审</w:t>
      </w:r>
      <w:r>
        <w:rPr>
          <w:rFonts w:hint="eastAsia" w:ascii="方正仿宋_GB2312" w:hAnsi="方正仿宋_GB2312" w:eastAsia="方正仿宋_GB2312" w:cs="方正仿宋_GB2312"/>
          <w:sz w:val="24"/>
        </w:rPr>
        <w:t>核原件的权利。</w:t>
      </w:r>
    </w:p>
    <w:p>
      <w:pPr>
        <w:pStyle w:val="3"/>
        <w:spacing w:before="1"/>
        <w:ind w:left="420" w:leftChars="200" w:right="428" w:rightChars="204" w:firstLine="501" w:firstLineChars="209"/>
        <w:rPr>
          <w:rFonts w:ascii="方正仿宋_GB2312" w:hAnsi="方正仿宋_GB2312" w:eastAsia="方正仿宋_GB2312" w:cs="方正仿宋_GB2312"/>
          <w:szCs w:val="21"/>
        </w:rPr>
      </w:pPr>
      <w:r>
        <w:rPr>
          <w:rFonts w:hint="eastAsia" w:ascii="方正仿宋_GB2312" w:hAnsi="方正仿宋_GB2312" w:eastAsia="方正仿宋_GB2312" w:cs="方正仿宋_GB2312"/>
          <w:sz w:val="24"/>
        </w:rPr>
        <w:t>3、银行资信证明应能说明该投标人与银行之间业务往来正常，企业信誉良好等。</w:t>
      </w:r>
    </w:p>
    <w:p>
      <w:pPr>
        <w:pStyle w:val="14"/>
        <w:rPr>
          <w:rFonts w:ascii="方正仿宋_GB2312" w:hAnsi="方正仿宋_GB2312" w:eastAsia="方正仿宋_GB2312" w:cs="方正仿宋_GB2312"/>
          <w:sz w:val="21"/>
          <w:szCs w:val="21"/>
        </w:rPr>
      </w:pPr>
    </w:p>
    <w:p>
      <w:pPr>
        <w:pStyle w:val="14"/>
        <w:rPr>
          <w:rFonts w:ascii="方正仿宋_GB2312" w:hAnsi="方正仿宋_GB2312" w:eastAsia="方正仿宋_GB2312" w:cs="方正仿宋_GB2312"/>
          <w:sz w:val="21"/>
          <w:szCs w:val="21"/>
        </w:rPr>
      </w:pPr>
    </w:p>
    <w:p>
      <w:pPr>
        <w:pStyle w:val="14"/>
        <w:rPr>
          <w:rFonts w:ascii="方正仿宋_GB2312" w:hAnsi="方正仿宋_GB2312" w:eastAsia="方正仿宋_GB2312" w:cs="方正仿宋_GB2312"/>
          <w:sz w:val="21"/>
          <w:szCs w:val="21"/>
        </w:rPr>
      </w:pPr>
    </w:p>
    <w:p>
      <w:pPr>
        <w:pStyle w:val="14"/>
        <w:rPr>
          <w:rFonts w:ascii="方正仿宋_GB2312" w:hAnsi="方正仿宋_GB2312" w:eastAsia="方正仿宋_GB2312" w:cs="方正仿宋_GB2312"/>
          <w:sz w:val="21"/>
          <w:szCs w:val="21"/>
        </w:rPr>
        <w:sectPr>
          <w:pgSz w:w="11910" w:h="16850"/>
          <w:pgMar w:top="1380" w:right="920" w:bottom="1380" w:left="1080" w:header="617" w:footer="1184" w:gutter="0"/>
          <w:pgNumType w:fmt="decimal"/>
          <w:cols w:space="720" w:num="1"/>
        </w:sectPr>
      </w:pPr>
    </w:p>
    <w:p>
      <w:pPr>
        <w:pStyle w:val="9"/>
        <w:spacing w:before="66"/>
        <w:rPr>
          <w:rFonts w:ascii="方正仿宋_GB2312" w:hAnsi="方正仿宋_GB2312" w:eastAsia="方正仿宋_GB2312" w:cs="方正仿宋_GB2312"/>
        </w:rPr>
      </w:pPr>
      <w:bookmarkStart w:id="612" w:name="_Toc26960"/>
      <w:r>
        <w:rPr>
          <w:rFonts w:hint="eastAsia" w:ascii="方正仿宋_GB2312" w:hAnsi="方正仿宋_GB2312" w:eastAsia="方正仿宋_GB2312" w:cs="方正仿宋_GB2312"/>
        </w:rPr>
        <w:t>附件 5-4</w:t>
      </w:r>
      <w:r>
        <w:rPr>
          <w:rFonts w:hint="eastAsia" w:ascii="方正仿宋_GB2312" w:hAnsi="方正仿宋_GB2312" w:eastAsia="方正仿宋_GB2312" w:cs="方正仿宋_GB2312"/>
          <w:lang w:val="en-US"/>
        </w:rPr>
        <w:t xml:space="preserve">     </w:t>
      </w:r>
      <w:r>
        <w:rPr>
          <w:rFonts w:hint="eastAsia" w:ascii="方正仿宋_GB2312" w:hAnsi="方正仿宋_GB2312" w:eastAsia="方正仿宋_GB2312" w:cs="方正仿宋_GB2312"/>
        </w:rPr>
        <w:t>投标保证金缴纳凭证复印件</w:t>
      </w:r>
      <w:bookmarkEnd w:id="612"/>
    </w:p>
    <w:p>
      <w:pPr>
        <w:pStyle w:val="3"/>
        <w:rPr>
          <w:rFonts w:ascii="方正仿宋_GB2312" w:hAnsi="方正仿宋_GB2312" w:eastAsia="方正仿宋_GB2312" w:cs="方正仿宋_GB2312"/>
          <w:b/>
          <w:sz w:val="24"/>
        </w:rPr>
      </w:pPr>
    </w:p>
    <w:p>
      <w:pPr>
        <w:pStyle w:val="3"/>
        <w:rPr>
          <w:rFonts w:ascii="方正仿宋_GB2312" w:hAnsi="方正仿宋_GB2312" w:eastAsia="方正仿宋_GB2312" w:cs="方正仿宋_GB2312"/>
          <w:b/>
          <w:sz w:val="24"/>
        </w:rPr>
      </w:pPr>
    </w:p>
    <w:p>
      <w:pPr>
        <w:pStyle w:val="3"/>
        <w:rPr>
          <w:rFonts w:ascii="方正仿宋_GB2312" w:hAnsi="方正仿宋_GB2312" w:eastAsia="方正仿宋_GB2312" w:cs="方正仿宋_GB2312"/>
          <w:b/>
          <w:sz w:val="24"/>
        </w:rPr>
      </w:pPr>
    </w:p>
    <w:p>
      <w:pPr>
        <w:pStyle w:val="3"/>
        <w:spacing w:before="6"/>
        <w:rPr>
          <w:rFonts w:ascii="方正仿宋_GB2312" w:hAnsi="方正仿宋_GB2312" w:eastAsia="方正仿宋_GB2312" w:cs="方正仿宋_GB2312"/>
          <w:b/>
          <w:sz w:val="24"/>
        </w:rPr>
      </w:pPr>
    </w:p>
    <w:p>
      <w:pPr>
        <w:pStyle w:val="3"/>
        <w:spacing w:line="242" w:lineRule="auto"/>
        <w:ind w:left="440" w:right="513"/>
        <w:rPr>
          <w:rFonts w:ascii="方正仿宋_GB2312" w:hAnsi="方正仿宋_GB2312" w:eastAsia="方正仿宋_GB2312" w:cs="方正仿宋_GB2312"/>
          <w:sz w:val="24"/>
        </w:rPr>
      </w:pPr>
      <w:r>
        <w:rPr>
          <w:rFonts w:hint="eastAsia" w:ascii="方正仿宋_GB2312" w:hAnsi="方正仿宋_GB2312" w:eastAsia="方正仿宋_GB2312" w:cs="方正仿宋_GB2312"/>
          <w:spacing w:val="-5"/>
          <w:sz w:val="24"/>
        </w:rPr>
        <w:t>说明：</w:t>
      </w:r>
      <w:r>
        <w:rPr>
          <w:rFonts w:hint="eastAsia" w:ascii="方正仿宋_GB2312" w:hAnsi="方正仿宋_GB2312" w:eastAsia="方正仿宋_GB2312" w:cs="方正仿宋_GB2312"/>
          <w:spacing w:val="-4"/>
          <w:sz w:val="24"/>
        </w:rPr>
        <w:t>投标人可将本项目投标保证金支付的汇款凭证或保证金收据的</w:t>
      </w:r>
      <w:r>
        <w:rPr>
          <w:rFonts w:hint="eastAsia" w:ascii="方正仿宋_GB2312" w:hAnsi="方正仿宋_GB2312" w:eastAsia="方正仿宋_GB2312" w:cs="方正仿宋_GB2312"/>
          <w:sz w:val="24"/>
        </w:rPr>
        <w:t>复印件作为缴纳凭证放在响应文件中，复印件上应加盖本单位公章；</w:t>
      </w:r>
    </w:p>
    <w:p>
      <w:pPr>
        <w:rPr>
          <w:rFonts w:ascii="方正仿宋_GB2312" w:hAnsi="方正仿宋_GB2312" w:eastAsia="方正仿宋_GB2312" w:cs="方正仿宋_GB2312"/>
          <w:sz w:val="24"/>
        </w:rPr>
      </w:pPr>
    </w:p>
    <w:p>
      <w:pPr>
        <w:pStyle w:val="3"/>
        <w:spacing w:line="314" w:lineRule="auto"/>
        <w:ind w:left="1325" w:right="516" w:hanging="965"/>
        <w:rPr>
          <w:rFonts w:ascii="方正仿宋_GB2312" w:hAnsi="方正仿宋_GB2312" w:eastAsia="方正仿宋_GB2312" w:cs="方正仿宋_GB2312"/>
          <w:b/>
          <w:sz w:val="24"/>
        </w:rPr>
      </w:pPr>
    </w:p>
    <w:p>
      <w:pPr>
        <w:pStyle w:val="3"/>
        <w:spacing w:line="314" w:lineRule="auto"/>
        <w:ind w:left="1325" w:right="516" w:hanging="965"/>
        <w:rPr>
          <w:rFonts w:ascii="方正仿宋_GB2312" w:hAnsi="方正仿宋_GB2312" w:eastAsia="方正仿宋_GB2312" w:cs="方正仿宋_GB2312"/>
          <w:b/>
          <w:sz w:val="24"/>
        </w:rPr>
      </w:pPr>
    </w:p>
    <w:p>
      <w:pPr>
        <w:pStyle w:val="3"/>
        <w:spacing w:line="314" w:lineRule="auto"/>
        <w:ind w:left="1325" w:right="516" w:hanging="965"/>
        <w:rPr>
          <w:rFonts w:ascii="方正仿宋_GB2312" w:hAnsi="方正仿宋_GB2312" w:eastAsia="方正仿宋_GB2312" w:cs="方正仿宋_GB2312"/>
          <w:b/>
          <w:sz w:val="24"/>
        </w:rPr>
      </w:pPr>
    </w:p>
    <w:p>
      <w:pPr>
        <w:pStyle w:val="3"/>
        <w:spacing w:line="314" w:lineRule="auto"/>
        <w:ind w:left="1325" w:right="516" w:hanging="965"/>
        <w:rPr>
          <w:rFonts w:ascii="方正仿宋_GB2312" w:hAnsi="方正仿宋_GB2312" w:eastAsia="方正仿宋_GB2312" w:cs="方正仿宋_GB2312"/>
          <w:b/>
          <w:sz w:val="24"/>
        </w:rPr>
      </w:pPr>
    </w:p>
    <w:p>
      <w:pPr>
        <w:pStyle w:val="3"/>
        <w:spacing w:line="314" w:lineRule="auto"/>
        <w:ind w:left="420" w:leftChars="200" w:right="516"/>
        <w:rPr>
          <w:rFonts w:ascii="方正仿宋_GB2312" w:hAnsi="方正仿宋_GB2312" w:eastAsia="方正仿宋_GB2312" w:cs="方正仿宋_GB2312"/>
          <w:sz w:val="24"/>
        </w:rPr>
      </w:pPr>
      <w:r>
        <w:rPr>
          <w:rFonts w:hint="eastAsia" w:ascii="方正仿宋_GB2312" w:hAnsi="方正仿宋_GB2312" w:eastAsia="方正仿宋_GB2312" w:cs="方正仿宋_GB2312"/>
          <w:b/>
          <w:sz w:val="24"/>
        </w:rPr>
        <w:t xml:space="preserve">附件5-5 </w:t>
      </w:r>
      <w:r>
        <w:rPr>
          <w:rFonts w:hint="eastAsia" w:ascii="方正仿宋_GB2312" w:hAnsi="方正仿宋_GB2312" w:eastAsia="方正仿宋_GB2312" w:cs="方正仿宋_GB2312"/>
          <w:spacing w:val="-1"/>
          <w:sz w:val="24"/>
        </w:rPr>
        <w:t>近六个月中任意一个月投标人缴纳</w:t>
      </w:r>
      <w:r>
        <w:rPr>
          <w:rFonts w:hint="eastAsia" w:ascii="方正仿宋_GB2312" w:hAnsi="方正仿宋_GB2312" w:eastAsia="方正仿宋_GB2312" w:cs="方正仿宋_GB2312"/>
          <w:b/>
          <w:sz w:val="24"/>
        </w:rPr>
        <w:t>税收</w:t>
      </w:r>
      <w:r>
        <w:rPr>
          <w:rFonts w:hint="eastAsia" w:ascii="方正仿宋_GB2312" w:hAnsi="方正仿宋_GB2312" w:eastAsia="方正仿宋_GB2312" w:cs="方正仿宋_GB2312"/>
          <w:spacing w:val="-17"/>
          <w:sz w:val="24"/>
        </w:rPr>
        <w:t>的证明</w:t>
      </w:r>
      <w:r>
        <w:rPr>
          <w:rFonts w:hint="eastAsia" w:ascii="方正仿宋_GB2312" w:hAnsi="方正仿宋_GB2312" w:eastAsia="方正仿宋_GB2312" w:cs="方正仿宋_GB2312"/>
          <w:sz w:val="24"/>
        </w:rPr>
        <w:t>（加盖公章</w:t>
      </w:r>
      <w:r>
        <w:rPr>
          <w:rFonts w:hint="eastAsia" w:ascii="方正仿宋_GB2312" w:hAnsi="方正仿宋_GB2312" w:eastAsia="方正仿宋_GB2312" w:cs="方正仿宋_GB2312"/>
          <w:spacing w:val="-51"/>
          <w:sz w:val="24"/>
        </w:rPr>
        <w:t>）</w:t>
      </w:r>
      <w:r>
        <w:rPr>
          <w:rFonts w:hint="eastAsia" w:ascii="方正仿宋_GB2312" w:hAnsi="方正仿宋_GB2312" w:eastAsia="方正仿宋_GB2312" w:cs="方正仿宋_GB2312"/>
          <w:spacing w:val="-2"/>
          <w:sz w:val="24"/>
        </w:rPr>
        <w:t>或事业单位近期纳</w:t>
      </w:r>
      <w:r>
        <w:rPr>
          <w:rFonts w:hint="eastAsia" w:ascii="方正仿宋_GB2312" w:hAnsi="方正仿宋_GB2312" w:eastAsia="方正仿宋_GB2312" w:cs="方正仿宋_GB2312"/>
          <w:sz w:val="24"/>
        </w:rPr>
        <w:t>税证明（加盖公章）或自然人缴纳个人所得税证明；</w:t>
      </w:r>
    </w:p>
    <w:p>
      <w:pPr>
        <w:pStyle w:val="3"/>
        <w:spacing w:line="356" w:lineRule="exact"/>
        <w:ind w:left="420" w:leftChars="20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【依法免税的投标人应提供相应文件证明其依法免税。】</w:t>
      </w: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spacing w:before="229" w:line="314" w:lineRule="auto"/>
        <w:ind w:left="1325" w:right="396" w:hanging="965"/>
        <w:rPr>
          <w:rFonts w:ascii="方正仿宋_GB2312" w:hAnsi="方正仿宋_GB2312" w:eastAsia="方正仿宋_GB2312" w:cs="方正仿宋_GB2312"/>
          <w:b/>
          <w:szCs w:val="21"/>
        </w:rPr>
      </w:pPr>
    </w:p>
    <w:p>
      <w:pPr>
        <w:pStyle w:val="3"/>
        <w:spacing w:before="229" w:line="314" w:lineRule="auto"/>
        <w:ind w:left="1325" w:right="396" w:hanging="965"/>
        <w:rPr>
          <w:rFonts w:ascii="方正仿宋_GB2312" w:hAnsi="方正仿宋_GB2312" w:eastAsia="方正仿宋_GB2312" w:cs="方正仿宋_GB2312"/>
          <w:b/>
          <w:szCs w:val="21"/>
        </w:rPr>
      </w:pPr>
    </w:p>
    <w:p>
      <w:pPr>
        <w:pStyle w:val="3"/>
        <w:spacing w:before="229" w:line="314" w:lineRule="auto"/>
        <w:ind w:left="1325" w:right="396" w:hanging="965"/>
        <w:rPr>
          <w:rFonts w:ascii="方正仿宋_GB2312" w:hAnsi="方正仿宋_GB2312" w:eastAsia="方正仿宋_GB2312" w:cs="方正仿宋_GB2312"/>
          <w:b/>
          <w:szCs w:val="21"/>
        </w:rPr>
      </w:pPr>
    </w:p>
    <w:p>
      <w:pPr>
        <w:pStyle w:val="3"/>
        <w:spacing w:before="229" w:line="314" w:lineRule="auto"/>
        <w:ind w:left="1325" w:right="396" w:hanging="965"/>
        <w:rPr>
          <w:rFonts w:ascii="方正仿宋_GB2312" w:hAnsi="方正仿宋_GB2312" w:eastAsia="方正仿宋_GB2312" w:cs="方正仿宋_GB2312"/>
          <w:b/>
          <w:szCs w:val="21"/>
        </w:rPr>
      </w:pPr>
    </w:p>
    <w:p>
      <w:pPr>
        <w:pStyle w:val="3"/>
        <w:spacing w:before="229" w:line="314" w:lineRule="auto"/>
        <w:ind w:left="424" w:leftChars="200" w:right="396" w:hanging="4"/>
        <w:rPr>
          <w:rFonts w:ascii="方正仿宋_GB2312" w:hAnsi="方正仿宋_GB2312" w:eastAsia="方正仿宋_GB2312" w:cs="方正仿宋_GB2312"/>
          <w:szCs w:val="21"/>
        </w:rPr>
      </w:pPr>
      <w:r>
        <w:rPr>
          <w:rFonts w:hint="eastAsia" w:ascii="方正仿宋_GB2312" w:hAnsi="方正仿宋_GB2312" w:eastAsia="方正仿宋_GB2312" w:cs="方正仿宋_GB2312"/>
          <w:b/>
          <w:szCs w:val="21"/>
        </w:rPr>
        <w:t xml:space="preserve">附件5-6 </w:t>
      </w:r>
      <w:r>
        <w:rPr>
          <w:rFonts w:hint="eastAsia" w:ascii="方正仿宋_GB2312" w:hAnsi="方正仿宋_GB2312" w:eastAsia="方正仿宋_GB2312" w:cs="方正仿宋_GB2312"/>
          <w:szCs w:val="21"/>
        </w:rPr>
        <w:t>近六个月中任意一个月投标人为职工缴纳社会保险的证明（缴纳凭证复印件， 加盖公章）</w:t>
      </w:r>
    </w:p>
    <w:p>
      <w:pPr>
        <w:ind w:left="424" w:leftChars="200" w:hanging="4"/>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【依法不需要缴纳社保的投标人应做书面说明和证明文件。】</w:t>
      </w:r>
    </w:p>
    <w:p>
      <w:pPr>
        <w:ind w:left="424" w:leftChars="200" w:hanging="4"/>
        <w:rPr>
          <w:rFonts w:ascii="方正仿宋_GB2312" w:hAnsi="方正仿宋_GB2312" w:eastAsia="方正仿宋_GB2312" w:cs="方正仿宋_GB2312"/>
          <w:szCs w:val="21"/>
        </w:rPr>
      </w:pPr>
    </w:p>
    <w:p>
      <w:pPr>
        <w:ind w:left="424" w:leftChars="200" w:hanging="4"/>
        <w:rPr>
          <w:rFonts w:ascii="方正仿宋_GB2312" w:hAnsi="方正仿宋_GB2312" w:eastAsia="方正仿宋_GB2312" w:cs="方正仿宋_GB2312"/>
          <w:szCs w:val="21"/>
        </w:rPr>
      </w:pPr>
    </w:p>
    <w:p>
      <w:pPr>
        <w:ind w:left="424" w:leftChars="200" w:hanging="4"/>
        <w:rPr>
          <w:rFonts w:ascii="方正仿宋_GB2312" w:hAnsi="方正仿宋_GB2312" w:eastAsia="方正仿宋_GB2312" w:cs="方正仿宋_GB2312"/>
          <w:szCs w:val="21"/>
        </w:rPr>
      </w:pPr>
    </w:p>
    <w:p>
      <w:pPr>
        <w:ind w:left="424" w:leftChars="200" w:hanging="4"/>
        <w:rPr>
          <w:rFonts w:ascii="方正仿宋_GB2312" w:hAnsi="方正仿宋_GB2312" w:eastAsia="方正仿宋_GB2312" w:cs="方正仿宋_GB2312"/>
          <w:szCs w:val="21"/>
        </w:rPr>
      </w:pPr>
    </w:p>
    <w:p>
      <w:pPr>
        <w:ind w:left="424" w:leftChars="200" w:hanging="4"/>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br w:type="page"/>
      </w:r>
    </w:p>
    <w:p>
      <w:pPr>
        <w:pStyle w:val="9"/>
        <w:spacing w:before="67"/>
        <w:rPr>
          <w:rFonts w:ascii="方正仿宋_GB2312" w:hAnsi="方正仿宋_GB2312" w:eastAsia="方正仿宋_GB2312" w:cs="方正仿宋_GB2312"/>
        </w:rPr>
      </w:pPr>
      <w:bookmarkStart w:id="613" w:name="_Toc16010"/>
      <w:r>
        <w:rPr>
          <w:rFonts w:hint="eastAsia" w:ascii="方正仿宋_GB2312" w:hAnsi="方正仿宋_GB2312" w:eastAsia="方正仿宋_GB2312" w:cs="方正仿宋_GB2312"/>
        </w:rPr>
        <w:t>附件 5-7（统一格式）</w:t>
      </w:r>
      <w:bookmarkEnd w:id="613"/>
    </w:p>
    <w:p>
      <w:pPr>
        <w:rPr>
          <w:rFonts w:ascii="方正仿宋_GB2312" w:hAnsi="方正仿宋_GB2312" w:eastAsia="方正仿宋_GB2312" w:cs="方正仿宋_GB2312"/>
          <w:sz w:val="24"/>
        </w:rPr>
        <w:sectPr>
          <w:pgSz w:w="11910" w:h="16850"/>
          <w:pgMar w:top="1380" w:right="920" w:bottom="1380" w:left="1080" w:header="617" w:footer="1184" w:gutter="0"/>
          <w:pgNumType w:fmt="decimal"/>
          <w:cols w:space="720" w:num="1"/>
        </w:sectPr>
      </w:pPr>
    </w:p>
    <w:p>
      <w:pPr>
        <w:pStyle w:val="3"/>
        <w:spacing w:before="3"/>
        <w:rPr>
          <w:rFonts w:ascii="方正仿宋_GB2312" w:hAnsi="方正仿宋_GB2312" w:eastAsia="方正仿宋_GB2312" w:cs="方正仿宋_GB2312"/>
          <w:b/>
          <w:sz w:val="24"/>
        </w:rPr>
      </w:pPr>
    </w:p>
    <w:p>
      <w:pPr>
        <w:pStyle w:val="3"/>
        <w:ind w:left="360"/>
        <w:rPr>
          <w:rFonts w:ascii="方正仿宋_GB2312" w:hAnsi="方正仿宋_GB2312" w:eastAsia="方正仿宋_GB2312" w:cs="方正仿宋_GB2312"/>
          <w:sz w:val="24"/>
        </w:rPr>
      </w:pPr>
    </w:p>
    <w:p>
      <w:pPr>
        <w:pStyle w:val="3"/>
        <w:ind w:left="36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致：</w:t>
      </w:r>
      <w:r>
        <w:rPr>
          <w:rFonts w:hint="eastAsia" w:ascii="方正仿宋_GB2312" w:hAnsi="方正仿宋_GB2312" w:eastAsia="方正仿宋_GB2312" w:cs="方正仿宋_GB2312"/>
          <w:sz w:val="24"/>
          <w:u w:val="single"/>
        </w:rPr>
        <w:t>采购人</w:t>
      </w:r>
    </w:p>
    <w:p>
      <w:pPr>
        <w:pStyle w:val="7"/>
        <w:spacing w:before="61"/>
        <w:ind w:left="360" w:right="0"/>
        <w:jc w:val="left"/>
        <w:rPr>
          <w:rFonts w:ascii="方正仿宋_GB2312" w:hAnsi="方正仿宋_GB2312" w:eastAsia="方正仿宋_GB2312" w:cs="方正仿宋_GB2312"/>
          <w:sz w:val="24"/>
          <w:szCs w:val="24"/>
        </w:rPr>
        <w:sectPr>
          <w:type w:val="continuous"/>
          <w:pgSz w:w="11910" w:h="16850"/>
          <w:pgMar w:top="1600" w:right="920" w:bottom="280" w:left="1080" w:header="720" w:footer="720" w:gutter="0"/>
          <w:pgNumType w:fmt="decimal"/>
          <w:cols w:equalWidth="0" w:num="2">
            <w:col w:w="1601" w:space="2069"/>
            <w:col w:w="6240"/>
          </w:cols>
        </w:sectPr>
      </w:pPr>
      <w:r>
        <w:rPr>
          <w:rFonts w:hint="eastAsia" w:ascii="方正仿宋_GB2312" w:hAnsi="方正仿宋_GB2312" w:eastAsia="方正仿宋_GB2312" w:cs="方正仿宋_GB2312"/>
          <w:b w:val="0"/>
          <w:sz w:val="24"/>
          <w:szCs w:val="24"/>
        </w:rPr>
        <w:br w:type="column"/>
      </w:r>
      <w:r>
        <w:rPr>
          <w:rFonts w:hint="eastAsia" w:ascii="方正仿宋_GB2312" w:hAnsi="方正仿宋_GB2312" w:eastAsia="方正仿宋_GB2312" w:cs="方正仿宋_GB2312"/>
          <w:sz w:val="24"/>
          <w:szCs w:val="24"/>
        </w:rPr>
        <w:t>投标人声明函</w:t>
      </w:r>
    </w:p>
    <w:p>
      <w:pPr>
        <w:pStyle w:val="3"/>
        <w:spacing w:before="9"/>
        <w:rPr>
          <w:rFonts w:ascii="方正仿宋_GB2312" w:hAnsi="方正仿宋_GB2312" w:eastAsia="方正仿宋_GB2312" w:cs="方正仿宋_GB2312"/>
          <w:b/>
          <w:sz w:val="24"/>
        </w:rPr>
      </w:pPr>
    </w:p>
    <w:p>
      <w:pPr>
        <w:spacing w:before="66"/>
        <w:ind w:left="84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在参与本次项目投标中，我单位</w:t>
      </w:r>
      <w:r>
        <w:rPr>
          <w:rFonts w:hint="eastAsia" w:ascii="方正仿宋_GB2312" w:hAnsi="方正仿宋_GB2312" w:eastAsia="方正仿宋_GB2312" w:cs="方正仿宋_GB2312"/>
          <w:b/>
          <w:sz w:val="24"/>
        </w:rPr>
        <w:t>郑重承诺</w:t>
      </w:r>
      <w:r>
        <w:rPr>
          <w:rFonts w:hint="eastAsia" w:ascii="方正仿宋_GB2312" w:hAnsi="方正仿宋_GB2312" w:eastAsia="方正仿宋_GB2312" w:cs="方正仿宋_GB2312"/>
          <w:sz w:val="24"/>
        </w:rPr>
        <w:t>：</w:t>
      </w:r>
    </w:p>
    <w:p>
      <w:pPr>
        <w:pStyle w:val="3"/>
        <w:spacing w:before="158" w:line="364" w:lineRule="auto"/>
        <w:ind w:left="360" w:right="517" w:firstLine="480"/>
        <w:jc w:val="both"/>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1</w:t>
      </w:r>
      <w:r>
        <w:rPr>
          <w:rFonts w:hint="eastAsia" w:ascii="方正仿宋_GB2312" w:hAnsi="方正仿宋_GB2312" w:eastAsia="方正仿宋_GB2312" w:cs="方正仿宋_GB2312"/>
          <w:spacing w:val="-1"/>
          <w:sz w:val="24"/>
        </w:rPr>
        <w:t>、我单位参与采购活动前三年内在经营活动中没有因违法经营受到刑事处罚或者</w:t>
      </w:r>
      <w:r>
        <w:rPr>
          <w:rFonts w:hint="eastAsia" w:ascii="方正仿宋_GB2312" w:hAnsi="方正仿宋_GB2312" w:eastAsia="方正仿宋_GB2312" w:cs="方正仿宋_GB2312"/>
          <w:spacing w:val="-8"/>
          <w:sz w:val="24"/>
        </w:rPr>
        <w:t>责令停产停业、吊销许可证或者执照、较大数额罚款等行政处罚</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pacing w:val="-2"/>
          <w:sz w:val="24"/>
        </w:rPr>
        <w:t>如果因违法经营被禁</w:t>
      </w:r>
      <w:r>
        <w:rPr>
          <w:rFonts w:hint="eastAsia" w:ascii="方正仿宋_GB2312" w:hAnsi="方正仿宋_GB2312" w:eastAsia="方正仿宋_GB2312" w:cs="方正仿宋_GB2312"/>
          <w:sz w:val="24"/>
        </w:rPr>
        <w:t>止在一定期限内参加政府采购活动，期限已经届满</w:t>
      </w:r>
      <w:r>
        <w:rPr>
          <w:rFonts w:hint="eastAsia" w:ascii="方正仿宋_GB2312" w:hAnsi="方正仿宋_GB2312" w:eastAsia="方正仿宋_GB2312" w:cs="方正仿宋_GB2312"/>
          <w:spacing w:val="-120"/>
          <w:sz w:val="24"/>
        </w:rPr>
        <w:t>）。</w:t>
      </w:r>
    </w:p>
    <w:p>
      <w:pPr>
        <w:pStyle w:val="3"/>
        <w:spacing w:line="362" w:lineRule="auto"/>
        <w:ind w:left="360" w:right="522" w:firstLine="48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2、我单位具有履行合同所必需的专业技术能力，并在规定工作时间内有能力调配较强工作力量，按时保质完成相关工作任务。</w:t>
      </w:r>
    </w:p>
    <w:p>
      <w:pPr>
        <w:pStyle w:val="3"/>
        <w:spacing w:before="5"/>
        <w:ind w:left="84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3、我单位不存在单位负责人为同一人同时参加本项目投标的情况。</w:t>
      </w:r>
    </w:p>
    <w:p>
      <w:pPr>
        <w:pStyle w:val="3"/>
        <w:spacing w:before="158"/>
        <w:ind w:left="84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4、我单位不存在直接控股、管理关系的不同投标人同时参与本项目投标的情况。</w:t>
      </w:r>
    </w:p>
    <w:p>
      <w:pPr>
        <w:pStyle w:val="3"/>
        <w:spacing w:before="161" w:line="364" w:lineRule="auto"/>
        <w:ind w:left="360" w:right="522" w:firstLine="48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5、我单位不存在为采购项目提供整体设计、规范编制或者项目管理、监理、检测等服务后，再参加该采购项目的其他采购活动的情形。</w:t>
      </w:r>
    </w:p>
    <w:p>
      <w:pPr>
        <w:pStyle w:val="3"/>
        <w:spacing w:line="364" w:lineRule="auto"/>
        <w:ind w:left="360" w:right="522" w:firstLine="48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6、我单位未被列入“全国企业信用信息公示系统”的经营异常名录或者严重违法企业名单。</w:t>
      </w:r>
    </w:p>
    <w:p>
      <w:pPr>
        <w:pStyle w:val="3"/>
        <w:spacing w:line="364" w:lineRule="auto"/>
        <w:ind w:left="360" w:right="521" w:firstLine="48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7、我单位在投标过程中，不存在向采购人提供、给予任何有价值的物品，试图影响其正常决策的行为。</w:t>
      </w:r>
    </w:p>
    <w:p>
      <w:pPr>
        <w:pStyle w:val="3"/>
        <w:spacing w:line="364" w:lineRule="auto"/>
        <w:ind w:left="360" w:right="522" w:firstLine="48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8、我单位严格遵守国家及行业相关用工标准，做到合理合法用工。</w:t>
      </w:r>
    </w:p>
    <w:p>
      <w:pPr>
        <w:pStyle w:val="3"/>
        <w:spacing w:line="364" w:lineRule="auto"/>
        <w:ind w:left="360" w:right="522" w:firstLine="48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9、本项目所有岗位涉及工作人员在提供服务过程中，经采购人评价不具备工作能力的，我单位将无条件调换。</w:t>
      </w:r>
    </w:p>
    <w:p>
      <w:pPr>
        <w:pStyle w:val="3"/>
        <w:spacing w:line="364" w:lineRule="auto"/>
        <w:ind w:left="360" w:right="522" w:firstLine="48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若采购人、采购代理机构在本项目采购过程中发现我单位存在违反上述承诺的事项， 我单位将自动失去在本项目的中标资格，并承担因此引起的一切后果及虚假投标责任。</w:t>
      </w:r>
    </w:p>
    <w:p>
      <w:pPr>
        <w:pStyle w:val="3"/>
        <w:spacing w:before="1"/>
        <w:rPr>
          <w:rFonts w:ascii="方正仿宋_GB2312" w:hAnsi="方正仿宋_GB2312" w:eastAsia="方正仿宋_GB2312" w:cs="方正仿宋_GB2312"/>
          <w:sz w:val="24"/>
        </w:rPr>
      </w:pPr>
    </w:p>
    <w:p>
      <w:pPr>
        <w:pStyle w:val="3"/>
        <w:tabs>
          <w:tab w:val="left" w:pos="3600"/>
        </w:tabs>
        <w:ind w:left="36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投标人名称：</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rPr>
        <w:t>（盖章）</w:t>
      </w:r>
    </w:p>
    <w:p>
      <w:pPr>
        <w:pStyle w:val="3"/>
        <w:tabs>
          <w:tab w:val="left" w:pos="5216"/>
          <w:tab w:val="left" w:pos="5881"/>
          <w:tab w:val="left" w:pos="6791"/>
        </w:tabs>
        <w:spacing w:before="158"/>
        <w:ind w:left="36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投标人授权代表(签字或签章)</w:t>
      </w:r>
      <w:r>
        <w:rPr>
          <w:rFonts w:hint="eastAsia" w:ascii="方正仿宋_GB2312" w:hAnsi="方正仿宋_GB2312" w:eastAsia="方正仿宋_GB2312" w:cs="方正仿宋_GB2312"/>
          <w:spacing w:val="-1"/>
          <w:sz w:val="24"/>
        </w:rPr>
        <w:t xml:space="preserve"> </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rPr>
        <w:tab/>
      </w:r>
      <w:r>
        <w:rPr>
          <w:rFonts w:hint="eastAsia" w:ascii="方正仿宋_GB2312" w:hAnsi="方正仿宋_GB2312" w:eastAsia="方正仿宋_GB2312" w:cs="方正仿宋_GB2312"/>
          <w:sz w:val="24"/>
        </w:rPr>
        <w:t>日</w:t>
      </w:r>
      <w:r>
        <w:rPr>
          <w:rFonts w:hint="eastAsia" w:ascii="方正仿宋_GB2312" w:hAnsi="方正仿宋_GB2312" w:eastAsia="方正仿宋_GB2312" w:cs="方正仿宋_GB2312"/>
          <w:sz w:val="24"/>
        </w:rPr>
        <w:tab/>
      </w:r>
      <w:r>
        <w:rPr>
          <w:rFonts w:hint="eastAsia" w:ascii="方正仿宋_GB2312" w:hAnsi="方正仿宋_GB2312" w:eastAsia="方正仿宋_GB2312" w:cs="方正仿宋_GB2312"/>
          <w:sz w:val="24"/>
        </w:rPr>
        <w:t>期：</w:t>
      </w:r>
    </w:p>
    <w:p>
      <w:pPr>
        <w:pStyle w:val="3"/>
        <w:spacing w:before="160"/>
        <w:ind w:left="36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（注：投标人实际情况如与上述承诺内容不符的，请如实说明，不得虚假承诺）</w:t>
      </w:r>
    </w:p>
    <w:p>
      <w:pPr>
        <w:spacing w:before="160" w:line="244" w:lineRule="auto"/>
        <w:ind w:left="991" w:right="821" w:hanging="632"/>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说明：1.</w:t>
      </w:r>
      <w:r>
        <w:rPr>
          <w:rFonts w:hint="eastAsia" w:ascii="方正仿宋_GB2312" w:hAnsi="方正仿宋_GB2312" w:eastAsia="方正仿宋_GB2312" w:cs="方正仿宋_GB2312"/>
          <w:spacing w:val="-3"/>
          <w:sz w:val="24"/>
        </w:rPr>
        <w:t>按照招标文件的规定提供，并加盖公章（自然人投标的无需盖章，需要签字</w:t>
      </w:r>
      <w:r>
        <w:rPr>
          <w:rFonts w:hint="eastAsia" w:ascii="方正仿宋_GB2312" w:hAnsi="方正仿宋_GB2312" w:eastAsia="方正仿宋_GB2312" w:cs="方正仿宋_GB2312"/>
          <w:spacing w:val="-106"/>
          <w:sz w:val="24"/>
        </w:rPr>
        <w:t>）</w:t>
      </w:r>
      <w:r>
        <w:rPr>
          <w:rFonts w:hint="eastAsia" w:ascii="方正仿宋_GB2312" w:hAnsi="方正仿宋_GB2312" w:eastAsia="方正仿宋_GB2312" w:cs="方正仿宋_GB2312"/>
          <w:sz w:val="24"/>
        </w:rPr>
        <w:t>。</w:t>
      </w:r>
    </w:p>
    <w:p>
      <w:pPr>
        <w:spacing w:before="160" w:line="244" w:lineRule="auto"/>
        <w:ind w:left="985" w:leftChars="469" w:right="821" w:firstLine="28" w:firstLineChars="12"/>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2.</w:t>
      </w:r>
      <w:r>
        <w:rPr>
          <w:rFonts w:hint="eastAsia" w:ascii="方正仿宋_GB2312" w:hAnsi="方正仿宋_GB2312" w:eastAsia="方正仿宋_GB2312" w:cs="方正仿宋_GB2312"/>
          <w:spacing w:val="-3"/>
          <w:sz w:val="24"/>
        </w:rPr>
        <w:t>如果是联合体投标，联合体各方均需提供上述证明。</w:t>
      </w:r>
    </w:p>
    <w:p>
      <w:pPr>
        <w:spacing w:line="244" w:lineRule="auto"/>
        <w:rPr>
          <w:rFonts w:ascii="方正仿宋_GB2312" w:hAnsi="方正仿宋_GB2312" w:eastAsia="方正仿宋_GB2312" w:cs="方正仿宋_GB2312"/>
          <w:sz w:val="24"/>
        </w:rPr>
        <w:sectPr>
          <w:type w:val="continuous"/>
          <w:pgSz w:w="11910" w:h="16850"/>
          <w:pgMar w:top="1600" w:right="920" w:bottom="280" w:left="1080" w:header="720" w:footer="720" w:gutter="0"/>
          <w:pgNumType w:fmt="decimal"/>
          <w:cols w:space="720" w:num="1"/>
        </w:sectPr>
      </w:pPr>
    </w:p>
    <w:p>
      <w:pPr>
        <w:pStyle w:val="9"/>
        <w:spacing w:before="67"/>
        <w:rPr>
          <w:rFonts w:ascii="方正仿宋_GB2312" w:hAnsi="方正仿宋_GB2312" w:eastAsia="方正仿宋_GB2312" w:cs="方正仿宋_GB2312"/>
        </w:rPr>
      </w:pPr>
      <w:bookmarkStart w:id="614" w:name="_Toc6745"/>
      <w:r>
        <w:rPr>
          <w:rFonts w:hint="eastAsia" w:ascii="方正仿宋_GB2312" w:hAnsi="方正仿宋_GB2312" w:eastAsia="方正仿宋_GB2312" w:cs="方正仿宋_GB2312"/>
        </w:rPr>
        <w:t>附件 5-8（统一格式）</w:t>
      </w:r>
      <w:bookmarkEnd w:id="614"/>
    </w:p>
    <w:p>
      <w:pPr>
        <w:pStyle w:val="3"/>
        <w:rPr>
          <w:rFonts w:ascii="方正仿宋_GB2312" w:hAnsi="方正仿宋_GB2312" w:eastAsia="方正仿宋_GB2312" w:cs="方正仿宋_GB2312"/>
          <w:b/>
          <w:szCs w:val="21"/>
        </w:rPr>
      </w:pPr>
    </w:p>
    <w:p>
      <w:pPr>
        <w:pStyle w:val="3"/>
        <w:rPr>
          <w:rFonts w:ascii="方正仿宋_GB2312" w:hAnsi="方正仿宋_GB2312" w:eastAsia="方正仿宋_GB2312" w:cs="方正仿宋_GB2312"/>
          <w:b/>
          <w:szCs w:val="21"/>
        </w:rPr>
      </w:pPr>
    </w:p>
    <w:p>
      <w:pPr>
        <w:pStyle w:val="3"/>
        <w:spacing w:before="1"/>
        <w:rPr>
          <w:rFonts w:ascii="方正仿宋_GB2312" w:hAnsi="方正仿宋_GB2312" w:eastAsia="方正仿宋_GB2312" w:cs="方正仿宋_GB2312"/>
          <w:b/>
          <w:szCs w:val="21"/>
        </w:rPr>
      </w:pPr>
    </w:p>
    <w:p>
      <w:pPr>
        <w:pStyle w:val="7"/>
        <w:spacing w:before="62"/>
        <w:ind w:right="156"/>
        <w:rPr>
          <w:rFonts w:ascii="方正仿宋_GB2312" w:hAnsi="方正仿宋_GB2312" w:eastAsia="方正仿宋_GB2312" w:cs="方正仿宋_GB2312"/>
        </w:rPr>
      </w:pPr>
      <w:r>
        <w:rPr>
          <w:rFonts w:hint="eastAsia" w:ascii="方正仿宋_GB2312" w:hAnsi="方正仿宋_GB2312" w:eastAsia="方正仿宋_GB2312" w:cs="方正仿宋_GB2312"/>
        </w:rPr>
        <w:t>虚假应标承担责任声明</w:t>
      </w:r>
    </w:p>
    <w:p>
      <w:pPr>
        <w:pStyle w:val="3"/>
        <w:rPr>
          <w:rFonts w:ascii="方正仿宋_GB2312" w:hAnsi="方正仿宋_GB2312" w:eastAsia="方正仿宋_GB2312" w:cs="方正仿宋_GB2312"/>
          <w:b/>
          <w:szCs w:val="21"/>
        </w:rPr>
      </w:pPr>
    </w:p>
    <w:p>
      <w:pPr>
        <w:pStyle w:val="3"/>
        <w:rPr>
          <w:rFonts w:ascii="方正仿宋_GB2312" w:hAnsi="方正仿宋_GB2312" w:eastAsia="方正仿宋_GB2312" w:cs="方正仿宋_GB2312"/>
          <w:b/>
          <w:szCs w:val="21"/>
        </w:rPr>
      </w:pPr>
    </w:p>
    <w:p>
      <w:pPr>
        <w:pStyle w:val="3"/>
        <w:spacing w:before="2"/>
        <w:rPr>
          <w:rFonts w:ascii="方正仿宋_GB2312" w:hAnsi="方正仿宋_GB2312" w:eastAsia="方正仿宋_GB2312" w:cs="方正仿宋_GB2312"/>
          <w:b/>
          <w:szCs w:val="21"/>
        </w:rPr>
      </w:pPr>
    </w:p>
    <w:p>
      <w:pPr>
        <w:pStyle w:val="9"/>
        <w:ind w:left="840"/>
        <w:rPr>
          <w:rFonts w:ascii="方正仿宋_GB2312" w:hAnsi="方正仿宋_GB2312" w:eastAsia="方正仿宋_GB2312" w:cs="方正仿宋_GB2312"/>
        </w:rPr>
      </w:pPr>
      <w:r>
        <w:rPr>
          <w:rFonts w:hint="eastAsia" w:ascii="方正仿宋_GB2312" w:hAnsi="方正仿宋_GB2312" w:eastAsia="方正仿宋_GB2312" w:cs="方正仿宋_GB2312"/>
        </w:rPr>
        <w:t>致：</w:t>
      </w:r>
      <w:r>
        <w:rPr>
          <w:rFonts w:hint="eastAsia" w:ascii="方正仿宋_GB2312" w:hAnsi="方正仿宋_GB2312" w:eastAsia="方正仿宋_GB2312" w:cs="方正仿宋_GB2312"/>
          <w:u w:val="single"/>
        </w:rPr>
        <w:t>采购人</w:t>
      </w:r>
    </w:p>
    <w:p>
      <w:pPr>
        <w:pStyle w:val="3"/>
        <w:rPr>
          <w:rFonts w:ascii="方正仿宋_GB2312" w:hAnsi="方正仿宋_GB2312" w:eastAsia="方正仿宋_GB2312" w:cs="方正仿宋_GB2312"/>
          <w:b/>
          <w:sz w:val="24"/>
        </w:rPr>
      </w:pPr>
    </w:p>
    <w:p>
      <w:pPr>
        <w:pStyle w:val="3"/>
        <w:spacing w:before="9"/>
        <w:rPr>
          <w:rFonts w:ascii="方正仿宋_GB2312" w:hAnsi="方正仿宋_GB2312" w:eastAsia="方正仿宋_GB2312" w:cs="方正仿宋_GB2312"/>
          <w:b/>
          <w:sz w:val="24"/>
        </w:rPr>
      </w:pPr>
    </w:p>
    <w:p>
      <w:pPr>
        <w:pStyle w:val="3"/>
        <w:spacing w:before="67" w:line="364" w:lineRule="auto"/>
        <w:ind w:left="360" w:right="516" w:firstLine="48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我公司</w:t>
      </w:r>
      <w:r>
        <w:rPr>
          <w:rFonts w:hint="eastAsia" w:ascii="方正仿宋_GB2312" w:hAnsi="方正仿宋_GB2312" w:eastAsia="方正仿宋_GB2312" w:cs="方正仿宋_GB2312"/>
          <w:spacing w:val="-7"/>
          <w:sz w:val="24"/>
        </w:rPr>
        <w:t>承诺：</w:t>
      </w:r>
      <w:r>
        <w:rPr>
          <w:rFonts w:hint="eastAsia" w:ascii="方正仿宋_GB2312" w:hAnsi="方正仿宋_GB2312" w:eastAsia="方正仿宋_GB2312" w:cs="方正仿宋_GB2312"/>
          <w:spacing w:val="-3"/>
          <w:sz w:val="24"/>
        </w:rPr>
        <w:t>所提供的投标文件</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pacing w:val="-5"/>
          <w:sz w:val="24"/>
        </w:rPr>
        <w:t>包括一切技术资料、技术承诺、商务承诺等</w:t>
      </w:r>
      <w:r>
        <w:rPr>
          <w:rFonts w:hint="eastAsia" w:ascii="方正仿宋_GB2312" w:hAnsi="方正仿宋_GB2312" w:eastAsia="方正仿宋_GB2312" w:cs="方正仿宋_GB2312"/>
          <w:spacing w:val="-20"/>
          <w:sz w:val="24"/>
        </w:rPr>
        <w:t>）</w:t>
      </w:r>
      <w:r>
        <w:rPr>
          <w:rFonts w:hint="eastAsia" w:ascii="方正仿宋_GB2312" w:hAnsi="方正仿宋_GB2312" w:eastAsia="方正仿宋_GB2312" w:cs="方正仿宋_GB2312"/>
          <w:spacing w:val="-12"/>
          <w:sz w:val="24"/>
        </w:rPr>
        <w:t>均</w:t>
      </w:r>
      <w:r>
        <w:rPr>
          <w:rFonts w:hint="eastAsia" w:ascii="方正仿宋_GB2312" w:hAnsi="方正仿宋_GB2312" w:eastAsia="方正仿宋_GB2312" w:cs="方正仿宋_GB2312"/>
          <w:spacing w:val="-6"/>
          <w:sz w:val="24"/>
        </w:rPr>
        <w:t>真实有效，若在项目招标过程中</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pacing w:val="-6"/>
          <w:sz w:val="24"/>
        </w:rPr>
        <w:t>包括开评审、评审、中标公示过程</w:t>
      </w:r>
      <w:r>
        <w:rPr>
          <w:rFonts w:hint="eastAsia" w:ascii="方正仿宋_GB2312" w:hAnsi="方正仿宋_GB2312" w:eastAsia="方正仿宋_GB2312" w:cs="方正仿宋_GB2312"/>
          <w:spacing w:val="-20"/>
          <w:sz w:val="24"/>
        </w:rPr>
        <w:t>）</w:t>
      </w:r>
      <w:r>
        <w:rPr>
          <w:rFonts w:hint="eastAsia" w:ascii="方正仿宋_GB2312" w:hAnsi="方正仿宋_GB2312" w:eastAsia="方正仿宋_GB2312" w:cs="方正仿宋_GB2312"/>
          <w:spacing w:val="-2"/>
          <w:sz w:val="24"/>
        </w:rPr>
        <w:t>及履行合同期间</w:t>
      </w:r>
    </w:p>
    <w:p>
      <w:pPr>
        <w:pStyle w:val="3"/>
        <w:spacing w:line="364" w:lineRule="auto"/>
        <w:ind w:left="360" w:right="514"/>
        <w:jc w:val="both"/>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（包括验收过程</w:t>
      </w:r>
      <w:r>
        <w:rPr>
          <w:rFonts w:hint="eastAsia" w:ascii="方正仿宋_GB2312" w:hAnsi="方正仿宋_GB2312" w:eastAsia="方正仿宋_GB2312" w:cs="方正仿宋_GB2312"/>
          <w:spacing w:val="-15"/>
          <w:sz w:val="24"/>
        </w:rPr>
        <w:t>）</w:t>
      </w:r>
      <w:r>
        <w:rPr>
          <w:rFonts w:hint="eastAsia" w:ascii="方正仿宋_GB2312" w:hAnsi="方正仿宋_GB2312" w:eastAsia="方正仿宋_GB2312" w:cs="方正仿宋_GB2312"/>
          <w:spacing w:val="-2"/>
          <w:sz w:val="24"/>
        </w:rPr>
        <w:t>发现我公司提供的服务</w:t>
      </w:r>
      <w:r>
        <w:rPr>
          <w:rFonts w:hint="eastAsia" w:ascii="方正仿宋_GB2312" w:hAnsi="方正仿宋_GB2312" w:eastAsia="方正仿宋_GB2312" w:cs="方正仿宋_GB2312"/>
          <w:sz w:val="24"/>
        </w:rPr>
        <w:t>（或产品</w:t>
      </w:r>
      <w:r>
        <w:rPr>
          <w:rFonts w:hint="eastAsia" w:ascii="方正仿宋_GB2312" w:hAnsi="方正仿宋_GB2312" w:eastAsia="方正仿宋_GB2312" w:cs="方正仿宋_GB2312"/>
          <w:spacing w:val="-15"/>
          <w:sz w:val="24"/>
        </w:rPr>
        <w:t>）</w:t>
      </w:r>
      <w:r>
        <w:rPr>
          <w:rFonts w:hint="eastAsia" w:ascii="方正仿宋_GB2312" w:hAnsi="方正仿宋_GB2312" w:eastAsia="方正仿宋_GB2312" w:cs="方正仿宋_GB2312"/>
          <w:spacing w:val="-5"/>
          <w:sz w:val="24"/>
        </w:rPr>
        <w:t>与投标</w:t>
      </w:r>
      <w:r>
        <w:rPr>
          <w:rFonts w:hint="eastAsia" w:ascii="方正仿宋_GB2312" w:hAnsi="方正仿宋_GB2312" w:eastAsia="方正仿宋_GB2312" w:cs="方正仿宋_GB2312"/>
          <w:sz w:val="24"/>
        </w:rPr>
        <w:t>（文件</w:t>
      </w:r>
      <w:r>
        <w:rPr>
          <w:rFonts w:hint="eastAsia" w:ascii="方正仿宋_GB2312" w:hAnsi="方正仿宋_GB2312" w:eastAsia="方正仿宋_GB2312" w:cs="方正仿宋_GB2312"/>
          <w:spacing w:val="-17"/>
          <w:sz w:val="24"/>
        </w:rPr>
        <w:t>）</w:t>
      </w:r>
      <w:r>
        <w:rPr>
          <w:rFonts w:hint="eastAsia" w:ascii="方正仿宋_GB2312" w:hAnsi="方正仿宋_GB2312" w:eastAsia="方正仿宋_GB2312" w:cs="方正仿宋_GB2312"/>
          <w:spacing w:val="-6"/>
          <w:sz w:val="24"/>
        </w:rPr>
        <w:t>不一致，或发现我</w:t>
      </w:r>
      <w:r>
        <w:rPr>
          <w:rFonts w:hint="eastAsia" w:ascii="方正仿宋_GB2312" w:hAnsi="方正仿宋_GB2312" w:eastAsia="方正仿宋_GB2312" w:cs="方正仿宋_GB2312"/>
          <w:sz w:val="24"/>
        </w:rPr>
        <w:t>公司提供了不真实的投标文件</w:t>
      </w:r>
      <w:r>
        <w:rPr>
          <w:rFonts w:hint="eastAsia" w:ascii="方正仿宋_GB2312" w:hAnsi="方正仿宋_GB2312" w:eastAsia="方正仿宋_GB2312" w:cs="方正仿宋_GB2312"/>
          <w:spacing w:val="2"/>
          <w:sz w:val="24"/>
        </w:rPr>
        <w:t>（</w:t>
      </w:r>
      <w:r>
        <w:rPr>
          <w:rFonts w:hint="eastAsia" w:ascii="方正仿宋_GB2312" w:hAnsi="方正仿宋_GB2312" w:eastAsia="方正仿宋_GB2312" w:cs="方正仿宋_GB2312"/>
          <w:sz w:val="24"/>
        </w:rPr>
        <w:t>虚假材料</w:t>
      </w:r>
      <w:r>
        <w:rPr>
          <w:rFonts w:hint="eastAsia" w:ascii="方正仿宋_GB2312" w:hAnsi="方正仿宋_GB2312" w:eastAsia="方正仿宋_GB2312" w:cs="方正仿宋_GB2312"/>
          <w:spacing w:val="-120"/>
          <w:sz w:val="24"/>
        </w:rPr>
        <w:t>）</w:t>
      </w:r>
      <w:r>
        <w:rPr>
          <w:rFonts w:hint="eastAsia" w:ascii="方正仿宋_GB2312" w:hAnsi="方正仿宋_GB2312" w:eastAsia="方正仿宋_GB2312" w:cs="方正仿宋_GB2312"/>
          <w:sz w:val="24"/>
        </w:rPr>
        <w:t>，我公司愿意承担一切法律责任并认可采购人或采购代理机构作出的取消中标资格、罚没保证金等决定。</w:t>
      </w:r>
    </w:p>
    <w:p>
      <w:pPr>
        <w:pStyle w:val="3"/>
        <w:spacing w:line="307" w:lineRule="exact"/>
        <w:ind w:left="84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特此声明。</w:t>
      </w:r>
    </w:p>
    <w:p>
      <w:pPr>
        <w:pStyle w:val="3"/>
        <w:rPr>
          <w:rFonts w:ascii="方正仿宋_GB2312" w:hAnsi="方正仿宋_GB2312" w:eastAsia="方正仿宋_GB2312" w:cs="方正仿宋_GB2312"/>
          <w:sz w:val="24"/>
        </w:rPr>
      </w:pPr>
    </w:p>
    <w:p>
      <w:pPr>
        <w:pStyle w:val="3"/>
        <w:rPr>
          <w:rFonts w:ascii="方正仿宋_GB2312" w:hAnsi="方正仿宋_GB2312" w:eastAsia="方正仿宋_GB2312" w:cs="方正仿宋_GB2312"/>
          <w:sz w:val="24"/>
        </w:rPr>
      </w:pPr>
    </w:p>
    <w:p>
      <w:pPr>
        <w:pStyle w:val="3"/>
        <w:rPr>
          <w:rFonts w:ascii="方正仿宋_GB2312" w:hAnsi="方正仿宋_GB2312" w:eastAsia="方正仿宋_GB2312" w:cs="方正仿宋_GB2312"/>
          <w:sz w:val="24"/>
        </w:rPr>
      </w:pPr>
    </w:p>
    <w:p>
      <w:pPr>
        <w:pStyle w:val="3"/>
        <w:tabs>
          <w:tab w:val="left" w:pos="4736"/>
        </w:tabs>
        <w:spacing w:before="168"/>
        <w:ind w:left="36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投标人名称（盖章</w:t>
      </w:r>
      <w:r>
        <w:rPr>
          <w:rFonts w:hint="eastAsia" w:ascii="方正仿宋_GB2312" w:hAnsi="方正仿宋_GB2312" w:eastAsia="方正仿宋_GB2312" w:cs="方正仿宋_GB2312"/>
          <w:spacing w:val="-120"/>
          <w:sz w:val="24"/>
        </w:rPr>
        <w:t>）</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rPr>
        <w:tab/>
      </w:r>
    </w:p>
    <w:p>
      <w:pPr>
        <w:pStyle w:val="3"/>
        <w:tabs>
          <w:tab w:val="left" w:pos="5521"/>
          <w:tab w:val="left" w:pos="6366"/>
          <w:tab w:val="left" w:pos="9062"/>
        </w:tabs>
        <w:spacing w:before="160"/>
        <w:ind w:left="36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投标人授权代表(签字或签章)：</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rPr>
        <w:t>日</w:t>
      </w:r>
      <w:r>
        <w:rPr>
          <w:rFonts w:hint="eastAsia" w:ascii="方正仿宋_GB2312" w:hAnsi="方正仿宋_GB2312" w:eastAsia="方正仿宋_GB2312" w:cs="方正仿宋_GB2312"/>
          <w:sz w:val="24"/>
        </w:rPr>
        <w:tab/>
      </w:r>
      <w:r>
        <w:rPr>
          <w:rFonts w:hint="eastAsia" w:ascii="方正仿宋_GB2312" w:hAnsi="方正仿宋_GB2312" w:eastAsia="方正仿宋_GB2312" w:cs="方正仿宋_GB2312"/>
          <w:sz w:val="24"/>
        </w:rPr>
        <w:t>期：</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rPr>
        <w:tab/>
      </w:r>
    </w:p>
    <w:p>
      <w:pPr>
        <w:pStyle w:val="3"/>
        <w:rPr>
          <w:rFonts w:ascii="方正仿宋_GB2312" w:hAnsi="方正仿宋_GB2312" w:eastAsia="方正仿宋_GB2312" w:cs="方正仿宋_GB2312"/>
          <w:sz w:val="24"/>
        </w:rPr>
      </w:pPr>
    </w:p>
    <w:p>
      <w:pPr>
        <w:pStyle w:val="3"/>
        <w:rPr>
          <w:rFonts w:ascii="方正仿宋_GB2312" w:hAnsi="方正仿宋_GB2312" w:eastAsia="方正仿宋_GB2312" w:cs="方正仿宋_GB2312"/>
          <w:sz w:val="24"/>
        </w:rPr>
      </w:pPr>
    </w:p>
    <w:p>
      <w:pPr>
        <w:pStyle w:val="3"/>
        <w:tabs>
          <w:tab w:val="left" w:pos="1560"/>
          <w:tab w:val="left" w:pos="2040"/>
        </w:tabs>
        <w:spacing w:before="66"/>
        <w:ind w:left="36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说明：1. 按照招标文件规定提供，并加盖公章（自然人参与投标的无需盖章，需要签字</w:t>
      </w:r>
      <w:r>
        <w:rPr>
          <w:rFonts w:hint="eastAsia" w:ascii="方正仿宋_GB2312" w:hAnsi="方正仿宋_GB2312" w:eastAsia="方正仿宋_GB2312" w:cs="方正仿宋_GB2312"/>
          <w:spacing w:val="-104"/>
          <w:sz w:val="24"/>
        </w:rPr>
        <w:t>）</w:t>
      </w:r>
      <w:r>
        <w:rPr>
          <w:rFonts w:hint="eastAsia" w:ascii="方正仿宋_GB2312" w:hAnsi="方正仿宋_GB2312" w:eastAsia="方正仿宋_GB2312" w:cs="方正仿宋_GB2312"/>
          <w:sz w:val="24"/>
        </w:rPr>
        <w:t>。</w:t>
      </w:r>
    </w:p>
    <w:p>
      <w:pPr>
        <w:pStyle w:val="3"/>
        <w:tabs>
          <w:tab w:val="left" w:pos="1560"/>
          <w:tab w:val="left" w:pos="2040"/>
        </w:tabs>
        <w:spacing w:before="66"/>
        <w:ind w:left="360"/>
        <w:rPr>
          <w:rFonts w:ascii="方正仿宋_GB2312" w:hAnsi="方正仿宋_GB2312" w:eastAsia="方正仿宋_GB2312" w:cs="方正仿宋_GB2312"/>
          <w:szCs w:val="21"/>
        </w:rPr>
      </w:pPr>
    </w:p>
    <w:p>
      <w:pP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br w:type="page"/>
      </w:r>
    </w:p>
    <w:p>
      <w:pPr>
        <w:pStyle w:val="9"/>
        <w:spacing w:before="66"/>
        <w:rPr>
          <w:rFonts w:ascii="方正仿宋_GB2312" w:hAnsi="方正仿宋_GB2312" w:eastAsia="方正仿宋_GB2312" w:cs="方正仿宋_GB2312"/>
        </w:rPr>
      </w:pPr>
      <w:bookmarkStart w:id="615" w:name="_Toc17704"/>
      <w:r>
        <w:rPr>
          <w:rFonts w:hint="eastAsia" w:ascii="方正仿宋_GB2312" w:hAnsi="方正仿宋_GB2312" w:eastAsia="方正仿宋_GB2312" w:cs="方正仿宋_GB2312"/>
        </w:rPr>
        <w:t>附件 5-9（统一格式）</w:t>
      </w:r>
      <w:bookmarkEnd w:id="615"/>
    </w:p>
    <w:p>
      <w:pPr>
        <w:pStyle w:val="3"/>
        <w:spacing w:before="2"/>
        <w:rPr>
          <w:rFonts w:ascii="方正仿宋_GB2312" w:hAnsi="方正仿宋_GB2312" w:eastAsia="方正仿宋_GB2312" w:cs="方正仿宋_GB2312"/>
          <w:b/>
          <w:szCs w:val="21"/>
        </w:rPr>
      </w:pPr>
    </w:p>
    <w:p>
      <w:pPr>
        <w:pStyle w:val="7"/>
        <w:spacing w:before="62"/>
        <w:ind w:right="156"/>
        <w:rPr>
          <w:rFonts w:ascii="方正仿宋_GB2312" w:hAnsi="方正仿宋_GB2312" w:eastAsia="方正仿宋_GB2312" w:cs="方正仿宋_GB2312"/>
        </w:rPr>
      </w:pPr>
      <w:r>
        <w:rPr>
          <w:rFonts w:hint="eastAsia" w:ascii="方正仿宋_GB2312" w:hAnsi="方正仿宋_GB2312" w:eastAsia="方正仿宋_GB2312" w:cs="方正仿宋_GB2312"/>
        </w:rPr>
        <w:t>信用记录查询声明</w:t>
      </w:r>
    </w:p>
    <w:p>
      <w:pPr>
        <w:pStyle w:val="3"/>
        <w:rPr>
          <w:rFonts w:ascii="方正仿宋_GB2312" w:hAnsi="方正仿宋_GB2312" w:eastAsia="方正仿宋_GB2312" w:cs="方正仿宋_GB2312"/>
          <w:b/>
          <w:szCs w:val="21"/>
        </w:rPr>
      </w:pPr>
    </w:p>
    <w:p>
      <w:pPr>
        <w:pStyle w:val="3"/>
        <w:spacing w:before="7"/>
        <w:rPr>
          <w:rFonts w:ascii="方正仿宋_GB2312" w:hAnsi="方正仿宋_GB2312" w:eastAsia="方正仿宋_GB2312" w:cs="方正仿宋_GB2312"/>
          <w:b/>
          <w:szCs w:val="21"/>
        </w:rPr>
      </w:pPr>
    </w:p>
    <w:p>
      <w:pPr>
        <w:pStyle w:val="3"/>
        <w:ind w:left="36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致：</w:t>
      </w:r>
      <w:r>
        <w:rPr>
          <w:rFonts w:hint="eastAsia" w:ascii="方正仿宋_GB2312" w:hAnsi="方正仿宋_GB2312" w:eastAsia="方正仿宋_GB2312" w:cs="方正仿宋_GB2312"/>
          <w:sz w:val="24"/>
          <w:u w:val="single"/>
        </w:rPr>
        <w:t>采购人</w:t>
      </w:r>
    </w:p>
    <w:p>
      <w:pPr>
        <w:pStyle w:val="3"/>
        <w:spacing w:before="160" w:line="364" w:lineRule="auto"/>
        <w:ind w:left="360" w:right="513" w:firstLine="480"/>
        <w:jc w:val="both"/>
        <w:rPr>
          <w:rFonts w:ascii="方正仿宋_GB2312" w:hAnsi="方正仿宋_GB2312" w:eastAsia="方正仿宋_GB2312" w:cs="方正仿宋_GB2312"/>
          <w:sz w:val="24"/>
        </w:rPr>
      </w:pPr>
      <w:r>
        <w:rPr>
          <w:rFonts w:hint="eastAsia" w:ascii="方正仿宋_GB2312" w:hAnsi="方正仿宋_GB2312" w:eastAsia="方正仿宋_GB2312" w:cs="方正仿宋_GB2312"/>
          <w:spacing w:val="-19"/>
          <w:sz w:val="24"/>
        </w:rPr>
        <w:t>我单位在参加本次采购活动前，经查询“信用中国”网站(</w:t>
      </w:r>
      <w:r>
        <w:fldChar w:fldCharType="begin"/>
      </w:r>
      <w:r>
        <w:instrText xml:space="preserve"> HYPERLINK "http://www.creditchina.gov.cn/" \h </w:instrText>
      </w:r>
      <w:r>
        <w:fldChar w:fldCharType="separate"/>
      </w:r>
      <w:r>
        <w:rPr>
          <w:rFonts w:hint="eastAsia" w:ascii="方正仿宋_GB2312" w:hAnsi="方正仿宋_GB2312" w:eastAsia="方正仿宋_GB2312" w:cs="方正仿宋_GB2312"/>
          <w:sz w:val="24"/>
          <w:u w:val="single"/>
        </w:rPr>
        <w:t>www.creditchina.gov.cn</w:t>
      </w:r>
      <w:r>
        <w:rPr>
          <w:rFonts w:hint="eastAsia" w:ascii="方正仿宋_GB2312" w:hAnsi="方正仿宋_GB2312" w:eastAsia="方正仿宋_GB2312" w:cs="方正仿宋_GB2312"/>
          <w:sz w:val="24"/>
          <w:u w:val="single"/>
        </w:rPr>
        <w:fldChar w:fldCharType="end"/>
      </w:r>
      <w:r>
        <w:rPr>
          <w:rFonts w:hint="eastAsia" w:ascii="方正仿宋_GB2312" w:hAnsi="方正仿宋_GB2312" w:eastAsia="方正仿宋_GB2312" w:cs="方正仿宋_GB2312"/>
          <w:sz w:val="24"/>
        </w:rPr>
        <w:t>) 及中国政府采购网(</w:t>
      </w:r>
      <w:r>
        <w:fldChar w:fldCharType="begin"/>
      </w:r>
      <w:r>
        <w:instrText xml:space="preserve"> HYPERLINK "http://www.ccgp.gov.cn/" \h </w:instrText>
      </w:r>
      <w:r>
        <w:fldChar w:fldCharType="separate"/>
      </w:r>
      <w:r>
        <w:rPr>
          <w:rFonts w:hint="eastAsia" w:ascii="方正仿宋_GB2312" w:hAnsi="方正仿宋_GB2312" w:eastAsia="方正仿宋_GB2312" w:cs="方正仿宋_GB2312"/>
          <w:sz w:val="24"/>
          <w:u w:val="single"/>
        </w:rPr>
        <w:t>www.ccgp.gov.cn</w:t>
      </w:r>
      <w:r>
        <w:rPr>
          <w:rFonts w:hint="eastAsia" w:ascii="方正仿宋_GB2312" w:hAnsi="方正仿宋_GB2312" w:eastAsia="方正仿宋_GB2312" w:cs="方正仿宋_GB2312"/>
          <w:sz w:val="24"/>
          <w:u w:val="single"/>
        </w:rPr>
        <w:fldChar w:fldCharType="end"/>
      </w:r>
      <w:r>
        <w:rPr>
          <w:rFonts w:hint="eastAsia" w:ascii="方正仿宋_GB2312" w:hAnsi="方正仿宋_GB2312" w:eastAsia="方正仿宋_GB2312" w:cs="方正仿宋_GB2312"/>
          <w:sz w:val="24"/>
        </w:rPr>
        <w:t>)等信用记录，未被列入失信被执行人、重大税收</w:t>
      </w:r>
      <w:r>
        <w:rPr>
          <w:rFonts w:hint="eastAsia" w:ascii="方正仿宋_GB2312" w:hAnsi="方正仿宋_GB2312" w:eastAsia="方正仿宋_GB2312" w:cs="方正仿宋_GB2312"/>
          <w:spacing w:val="-7"/>
          <w:sz w:val="24"/>
        </w:rPr>
        <w:t>违法案件当事人名单、政府采购严重违法失信行为记录名单。</w:t>
      </w:r>
      <w:r>
        <w:rPr>
          <w:rFonts w:hint="eastAsia" w:ascii="方正仿宋_GB2312" w:hAnsi="方正仿宋_GB2312" w:eastAsia="方正仿宋_GB2312" w:cs="方正仿宋_GB2312"/>
          <w:sz w:val="24"/>
        </w:rPr>
        <w:t>如我单位提供的本声明与实际情况不符，将作虚假投标处理。</w:t>
      </w:r>
    </w:p>
    <w:p>
      <w:pPr>
        <w:pStyle w:val="3"/>
        <w:spacing w:line="304" w:lineRule="exact"/>
        <w:ind w:left="84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特此声明。</w:t>
      </w:r>
    </w:p>
    <w:p>
      <w:pPr>
        <w:pStyle w:val="3"/>
        <w:rPr>
          <w:rFonts w:ascii="方正仿宋_GB2312" w:hAnsi="方正仿宋_GB2312" w:eastAsia="方正仿宋_GB2312" w:cs="方正仿宋_GB2312"/>
          <w:sz w:val="24"/>
        </w:rPr>
      </w:pPr>
    </w:p>
    <w:p>
      <w:pPr>
        <w:pStyle w:val="3"/>
        <w:spacing w:before="2"/>
        <w:rPr>
          <w:rFonts w:ascii="方正仿宋_GB2312" w:hAnsi="方正仿宋_GB2312" w:eastAsia="方正仿宋_GB2312" w:cs="方正仿宋_GB2312"/>
          <w:sz w:val="24"/>
        </w:rPr>
      </w:pPr>
    </w:p>
    <w:p>
      <w:pPr>
        <w:pStyle w:val="3"/>
        <w:tabs>
          <w:tab w:val="left" w:pos="8430"/>
          <w:tab w:val="left" w:pos="9056"/>
        </w:tabs>
        <w:spacing w:line="302" w:lineRule="auto"/>
        <w:ind w:left="6121" w:right="513" w:hanging="495"/>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投标人名称</w:t>
      </w:r>
      <w:r>
        <w:rPr>
          <w:rFonts w:hint="eastAsia" w:ascii="方正仿宋_GB2312" w:hAnsi="方正仿宋_GB2312" w:eastAsia="方正仿宋_GB2312" w:cs="方正仿宋_GB2312"/>
          <w:sz w:val="24"/>
          <w:u w:val="single"/>
        </w:rPr>
        <w:t>：</w:t>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u w:val="single"/>
        </w:rPr>
        <w:t>（</w:t>
      </w:r>
      <w:r>
        <w:rPr>
          <w:rFonts w:hint="eastAsia" w:ascii="方正仿宋_GB2312" w:hAnsi="方正仿宋_GB2312" w:eastAsia="方正仿宋_GB2312" w:cs="方正仿宋_GB2312"/>
          <w:sz w:val="24"/>
        </w:rPr>
        <w:t>公章</w:t>
      </w:r>
      <w:r>
        <w:rPr>
          <w:rFonts w:hint="eastAsia" w:ascii="方正仿宋_GB2312" w:hAnsi="方正仿宋_GB2312" w:eastAsia="方正仿宋_GB2312" w:cs="方正仿宋_GB2312"/>
          <w:spacing w:val="-17"/>
          <w:sz w:val="24"/>
        </w:rPr>
        <w:t xml:space="preserve">） </w:t>
      </w:r>
      <w:r>
        <w:rPr>
          <w:rFonts w:hint="eastAsia" w:ascii="方正仿宋_GB2312" w:hAnsi="方正仿宋_GB2312" w:eastAsia="方正仿宋_GB2312" w:cs="方正仿宋_GB2312"/>
          <w:sz w:val="24"/>
        </w:rPr>
        <w:t>日期：</w:t>
      </w:r>
      <w:r>
        <w:rPr>
          <w:rFonts w:hint="eastAsia" w:ascii="方正仿宋_GB2312" w:hAnsi="方正仿宋_GB2312" w:eastAsia="方正仿宋_GB2312" w:cs="方正仿宋_GB2312"/>
          <w:sz w:val="24"/>
          <w:u w:val="single"/>
        </w:rPr>
        <w:t xml:space="preserve"> </w:t>
      </w:r>
      <w:r>
        <w:rPr>
          <w:rFonts w:hint="eastAsia" w:ascii="方正仿宋_GB2312" w:hAnsi="方正仿宋_GB2312" w:eastAsia="方正仿宋_GB2312" w:cs="方正仿宋_GB2312"/>
          <w:sz w:val="24"/>
          <w:u w:val="single"/>
        </w:rPr>
        <w:tab/>
      </w:r>
      <w:r>
        <w:rPr>
          <w:rFonts w:hint="eastAsia" w:ascii="方正仿宋_GB2312" w:hAnsi="方正仿宋_GB2312" w:eastAsia="方正仿宋_GB2312" w:cs="方正仿宋_GB2312"/>
          <w:sz w:val="24"/>
          <w:u w:val="single"/>
        </w:rPr>
        <w:tab/>
      </w:r>
    </w:p>
    <w:p>
      <w:pPr>
        <w:spacing w:line="302" w:lineRule="auto"/>
        <w:rPr>
          <w:rFonts w:ascii="方正仿宋_GB2312" w:hAnsi="方正仿宋_GB2312" w:eastAsia="方正仿宋_GB2312" w:cs="方正仿宋_GB2312"/>
          <w:szCs w:val="21"/>
        </w:rPr>
      </w:pPr>
    </w:p>
    <w:p>
      <w:pPr>
        <w:pStyle w:val="14"/>
        <w:rPr>
          <w:rFonts w:ascii="方正仿宋_GB2312" w:hAnsi="方正仿宋_GB2312" w:eastAsia="方正仿宋_GB2312" w:cs="方正仿宋_GB2312"/>
          <w:sz w:val="21"/>
          <w:szCs w:val="21"/>
        </w:rPr>
      </w:pPr>
    </w:p>
    <w:p>
      <w:pPr>
        <w:pStyle w:val="14"/>
        <w:rPr>
          <w:rFonts w:ascii="方正仿宋_GB2312" w:hAnsi="方正仿宋_GB2312" w:eastAsia="方正仿宋_GB2312" w:cs="方正仿宋_GB2312"/>
          <w:sz w:val="21"/>
          <w:szCs w:val="21"/>
        </w:rPr>
      </w:pPr>
    </w:p>
    <w:p>
      <w:pPr>
        <w:pStyle w:val="14"/>
        <w:rPr>
          <w:rFonts w:ascii="方正仿宋_GB2312" w:hAnsi="方正仿宋_GB2312" w:eastAsia="方正仿宋_GB2312" w:cs="方正仿宋_GB2312"/>
          <w:sz w:val="21"/>
          <w:szCs w:val="21"/>
        </w:rPr>
        <w:sectPr>
          <w:pgSz w:w="11910" w:h="16850"/>
          <w:pgMar w:top="1380" w:right="920" w:bottom="1380" w:left="1080" w:header="617" w:footer="1184" w:gutter="0"/>
          <w:pgNumType w:fmt="decimal"/>
          <w:cols w:space="720" w:num="1"/>
        </w:sectPr>
      </w:pPr>
    </w:p>
    <w:p>
      <w:pPr>
        <w:pStyle w:val="9"/>
        <w:spacing w:before="67"/>
        <w:rPr>
          <w:rFonts w:ascii="方正仿宋_GB2312" w:hAnsi="方正仿宋_GB2312" w:eastAsia="方正仿宋_GB2312" w:cs="方正仿宋_GB2312"/>
        </w:rPr>
      </w:pPr>
      <w:bookmarkStart w:id="616" w:name="_Toc22522"/>
      <w:r>
        <w:rPr>
          <w:rFonts w:hint="eastAsia" w:ascii="方正仿宋_GB2312" w:hAnsi="方正仿宋_GB2312" w:eastAsia="方正仿宋_GB2312" w:cs="方正仿宋_GB2312"/>
        </w:rPr>
        <w:t>附件 5-10（格式自拟）</w:t>
      </w:r>
      <w:bookmarkEnd w:id="616"/>
    </w:p>
    <w:p>
      <w:pPr>
        <w:pStyle w:val="3"/>
        <w:rPr>
          <w:rFonts w:ascii="方正仿宋_GB2312" w:hAnsi="方正仿宋_GB2312" w:eastAsia="方正仿宋_GB2312" w:cs="方正仿宋_GB2312"/>
          <w:b/>
          <w:szCs w:val="21"/>
        </w:rPr>
      </w:pPr>
    </w:p>
    <w:p>
      <w:pPr>
        <w:pStyle w:val="3"/>
        <w:spacing w:before="9"/>
        <w:rPr>
          <w:rFonts w:ascii="方正仿宋_GB2312" w:hAnsi="方正仿宋_GB2312" w:eastAsia="方正仿宋_GB2312" w:cs="方正仿宋_GB2312"/>
          <w:b/>
          <w:sz w:val="24"/>
        </w:rPr>
      </w:pPr>
    </w:p>
    <w:p>
      <w:pPr>
        <w:pStyle w:val="7"/>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投标人关联单位的说明（格式自拟）</w:t>
      </w:r>
    </w:p>
    <w:p>
      <w:pPr>
        <w:pStyle w:val="3"/>
        <w:tabs>
          <w:tab w:val="left" w:pos="1560"/>
          <w:tab w:val="left" w:pos="2040"/>
        </w:tabs>
        <w:spacing w:before="66"/>
        <w:ind w:left="360"/>
        <w:rPr>
          <w:rFonts w:ascii="方正仿宋_GB2312" w:hAnsi="方正仿宋_GB2312" w:eastAsia="方正仿宋_GB2312" w:cs="方正仿宋_GB2312"/>
          <w:szCs w:val="21"/>
        </w:rPr>
      </w:pPr>
    </w:p>
    <w:p>
      <w:pPr>
        <w:pStyle w:val="3"/>
        <w:tabs>
          <w:tab w:val="left" w:pos="1560"/>
          <w:tab w:val="left" w:pos="2040"/>
        </w:tabs>
        <w:spacing w:before="66"/>
        <w:ind w:left="360"/>
        <w:rPr>
          <w:rFonts w:ascii="方正仿宋_GB2312" w:hAnsi="方正仿宋_GB2312" w:eastAsia="方正仿宋_GB2312" w:cs="方正仿宋_GB2312"/>
          <w:szCs w:val="21"/>
        </w:rPr>
      </w:pPr>
    </w:p>
    <w:p>
      <w:pPr>
        <w:pStyle w:val="3"/>
        <w:tabs>
          <w:tab w:val="left" w:pos="1560"/>
          <w:tab w:val="left" w:pos="2040"/>
        </w:tabs>
        <w:spacing w:before="66"/>
        <w:ind w:left="360"/>
        <w:rPr>
          <w:rFonts w:ascii="方正仿宋_GB2312" w:hAnsi="方正仿宋_GB2312" w:eastAsia="方正仿宋_GB2312" w:cs="方正仿宋_GB2312"/>
          <w:szCs w:val="21"/>
        </w:rPr>
      </w:pPr>
    </w:p>
    <w:p>
      <w:pP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br w:type="page"/>
      </w:r>
    </w:p>
    <w:p>
      <w:pPr>
        <w:pStyle w:val="9"/>
        <w:tabs>
          <w:tab w:val="left" w:pos="1627"/>
        </w:tabs>
        <w:spacing w:before="67"/>
        <w:rPr>
          <w:rFonts w:ascii="方正仿宋_GB2312" w:hAnsi="方正仿宋_GB2312" w:eastAsia="方正仿宋_GB2312" w:cs="方正仿宋_GB2312"/>
        </w:rPr>
      </w:pPr>
      <w:r>
        <w:rPr>
          <w:rFonts w:hint="eastAsia" w:ascii="方正仿宋_GB2312" w:hAnsi="方正仿宋_GB2312" w:eastAsia="方正仿宋_GB2312" w:cs="方正仿宋_GB2312"/>
          <w:spacing w:val="2"/>
          <w:w w:val="99"/>
        </w:rPr>
        <w:t>附</w:t>
      </w:r>
      <w:r>
        <w:rPr>
          <w:rFonts w:hint="eastAsia" w:ascii="方正仿宋_GB2312" w:hAnsi="方正仿宋_GB2312" w:eastAsia="方正仿宋_GB2312" w:cs="方正仿宋_GB2312"/>
          <w:w w:val="99"/>
        </w:rPr>
        <w:t>件</w:t>
      </w:r>
      <w:r>
        <w:rPr>
          <w:rFonts w:hint="eastAsia" w:ascii="方正仿宋_GB2312" w:hAnsi="方正仿宋_GB2312" w:eastAsia="方正仿宋_GB2312" w:cs="方正仿宋_GB2312"/>
          <w:spacing w:val="-61"/>
        </w:rPr>
        <w:t xml:space="preserve"> </w:t>
      </w:r>
      <w:r>
        <w:rPr>
          <w:rFonts w:hint="eastAsia" w:ascii="方正仿宋_GB2312" w:hAnsi="方正仿宋_GB2312" w:eastAsia="方正仿宋_GB2312" w:cs="方正仿宋_GB2312"/>
          <w:spacing w:val="2"/>
          <w:w w:val="99"/>
        </w:rPr>
        <w:t>5</w:t>
      </w:r>
      <w:r>
        <w:rPr>
          <w:rFonts w:hint="eastAsia" w:ascii="方正仿宋_GB2312" w:hAnsi="方正仿宋_GB2312" w:eastAsia="方正仿宋_GB2312" w:cs="方正仿宋_GB2312"/>
          <w:w w:val="99"/>
        </w:rPr>
        <w:t>-11</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spacing w:val="2"/>
          <w:w w:val="99"/>
        </w:rPr>
        <w:t>投标人</w:t>
      </w:r>
      <w:r>
        <w:rPr>
          <w:rFonts w:hint="eastAsia" w:ascii="方正仿宋_GB2312" w:hAnsi="方正仿宋_GB2312" w:eastAsia="方正仿宋_GB2312" w:cs="方正仿宋_GB2312"/>
          <w:w w:val="99"/>
        </w:rPr>
        <w:t>须</w:t>
      </w:r>
      <w:r>
        <w:rPr>
          <w:rFonts w:hint="eastAsia" w:ascii="方正仿宋_GB2312" w:hAnsi="方正仿宋_GB2312" w:eastAsia="方正仿宋_GB2312" w:cs="方正仿宋_GB2312"/>
          <w:spacing w:val="2"/>
          <w:w w:val="99"/>
        </w:rPr>
        <w:t>知</w:t>
      </w:r>
      <w:r>
        <w:rPr>
          <w:rFonts w:hint="eastAsia" w:ascii="方正仿宋_GB2312" w:hAnsi="方正仿宋_GB2312" w:eastAsia="方正仿宋_GB2312" w:cs="方正仿宋_GB2312"/>
          <w:w w:val="99"/>
        </w:rPr>
        <w:t>资</w:t>
      </w:r>
      <w:r>
        <w:rPr>
          <w:rFonts w:hint="eastAsia" w:ascii="方正仿宋_GB2312" w:hAnsi="方正仿宋_GB2312" w:eastAsia="方正仿宋_GB2312" w:cs="方正仿宋_GB2312"/>
          <w:spacing w:val="2"/>
          <w:w w:val="99"/>
        </w:rPr>
        <w:t>料</w:t>
      </w:r>
      <w:r>
        <w:rPr>
          <w:rFonts w:hint="eastAsia" w:ascii="方正仿宋_GB2312" w:hAnsi="方正仿宋_GB2312" w:eastAsia="方正仿宋_GB2312" w:cs="方正仿宋_GB2312"/>
          <w:w w:val="99"/>
        </w:rPr>
        <w:t>表要</w:t>
      </w:r>
      <w:r>
        <w:rPr>
          <w:rFonts w:hint="eastAsia" w:ascii="方正仿宋_GB2312" w:hAnsi="方正仿宋_GB2312" w:eastAsia="方正仿宋_GB2312" w:cs="方正仿宋_GB2312"/>
          <w:spacing w:val="2"/>
          <w:w w:val="99"/>
        </w:rPr>
        <w:t>求</w:t>
      </w:r>
      <w:r>
        <w:rPr>
          <w:rFonts w:hint="eastAsia" w:ascii="方正仿宋_GB2312" w:hAnsi="方正仿宋_GB2312" w:eastAsia="方正仿宋_GB2312" w:cs="方正仿宋_GB2312"/>
          <w:w w:val="99"/>
        </w:rPr>
        <w:t>的</w:t>
      </w:r>
      <w:r>
        <w:rPr>
          <w:rFonts w:hint="eastAsia" w:ascii="方正仿宋_GB2312" w:hAnsi="方正仿宋_GB2312" w:eastAsia="方正仿宋_GB2312" w:cs="方正仿宋_GB2312"/>
          <w:spacing w:val="2"/>
          <w:w w:val="99"/>
        </w:rPr>
        <w:t>其</w:t>
      </w:r>
      <w:r>
        <w:rPr>
          <w:rFonts w:hint="eastAsia" w:ascii="方正仿宋_GB2312" w:hAnsi="方正仿宋_GB2312" w:eastAsia="方正仿宋_GB2312" w:cs="方正仿宋_GB2312"/>
          <w:w w:val="99"/>
        </w:rPr>
        <w:t>他资</w:t>
      </w:r>
      <w:r>
        <w:rPr>
          <w:rFonts w:hint="eastAsia" w:ascii="方正仿宋_GB2312" w:hAnsi="方正仿宋_GB2312" w:eastAsia="方正仿宋_GB2312" w:cs="方正仿宋_GB2312"/>
          <w:spacing w:val="2"/>
          <w:w w:val="99"/>
        </w:rPr>
        <w:t>格</w:t>
      </w:r>
      <w:r>
        <w:rPr>
          <w:rFonts w:hint="eastAsia" w:ascii="方正仿宋_GB2312" w:hAnsi="方正仿宋_GB2312" w:eastAsia="方正仿宋_GB2312" w:cs="方正仿宋_GB2312"/>
          <w:w w:val="99"/>
        </w:rPr>
        <w:t>证</w:t>
      </w:r>
      <w:r>
        <w:rPr>
          <w:rFonts w:hint="eastAsia" w:ascii="方正仿宋_GB2312" w:hAnsi="方正仿宋_GB2312" w:eastAsia="方正仿宋_GB2312" w:cs="方正仿宋_GB2312"/>
          <w:spacing w:val="2"/>
          <w:w w:val="99"/>
        </w:rPr>
        <w:t>明</w:t>
      </w:r>
      <w:r>
        <w:rPr>
          <w:rFonts w:hint="eastAsia" w:ascii="方正仿宋_GB2312" w:hAnsi="方正仿宋_GB2312" w:eastAsia="方正仿宋_GB2312" w:cs="方正仿宋_GB2312"/>
          <w:w w:val="99"/>
        </w:rPr>
        <w:t>文件</w:t>
      </w:r>
      <w:r>
        <w:rPr>
          <w:rFonts w:hint="eastAsia" w:ascii="方正仿宋_GB2312" w:hAnsi="方正仿宋_GB2312" w:eastAsia="方正仿宋_GB2312" w:cs="方正仿宋_GB2312"/>
          <w:spacing w:val="2"/>
          <w:w w:val="99"/>
        </w:rPr>
        <w:t>（</w:t>
      </w:r>
      <w:r>
        <w:rPr>
          <w:rFonts w:hint="eastAsia" w:ascii="方正仿宋_GB2312" w:hAnsi="方正仿宋_GB2312" w:eastAsia="方正仿宋_GB2312" w:cs="方正仿宋_GB2312"/>
          <w:w w:val="99"/>
        </w:rPr>
        <w:t>如</w:t>
      </w:r>
      <w:r>
        <w:rPr>
          <w:rFonts w:hint="eastAsia" w:ascii="方正仿宋_GB2312" w:hAnsi="方正仿宋_GB2312" w:eastAsia="方正仿宋_GB2312" w:cs="方正仿宋_GB2312"/>
          <w:spacing w:val="2"/>
          <w:w w:val="99"/>
        </w:rPr>
        <w:t>适</w:t>
      </w:r>
      <w:r>
        <w:rPr>
          <w:rFonts w:hint="eastAsia" w:ascii="方正仿宋_GB2312" w:hAnsi="方正仿宋_GB2312" w:eastAsia="方正仿宋_GB2312" w:cs="方正仿宋_GB2312"/>
          <w:w w:val="99"/>
        </w:rPr>
        <w:t>用</w:t>
      </w:r>
      <w:r>
        <w:rPr>
          <w:rFonts w:hint="eastAsia" w:ascii="方正仿宋_GB2312" w:hAnsi="方正仿宋_GB2312" w:eastAsia="方正仿宋_GB2312" w:cs="方正仿宋_GB2312"/>
          <w:spacing w:val="-120"/>
          <w:w w:val="99"/>
        </w:rPr>
        <w:t>）</w:t>
      </w:r>
      <w:r>
        <w:rPr>
          <w:rFonts w:hint="eastAsia" w:ascii="方正仿宋_GB2312" w:hAnsi="方正仿宋_GB2312" w:eastAsia="方正仿宋_GB2312" w:cs="方正仿宋_GB2312"/>
          <w:w w:val="99"/>
        </w:rPr>
        <w:t>：</w:t>
      </w:r>
    </w:p>
    <w:p>
      <w:pPr>
        <w:pStyle w:val="3"/>
        <w:spacing w:before="12"/>
        <w:rPr>
          <w:rFonts w:ascii="方正仿宋_GB2312" w:hAnsi="方正仿宋_GB2312" w:eastAsia="方正仿宋_GB2312" w:cs="方正仿宋_GB2312"/>
          <w:b/>
          <w:sz w:val="24"/>
        </w:rPr>
      </w:pPr>
    </w:p>
    <w:p>
      <w:pPr>
        <w:pStyle w:val="3"/>
        <w:widowControl w:val="0"/>
        <w:autoSpaceDE w:val="0"/>
        <w:autoSpaceDN w:val="0"/>
        <w:adjustRightInd w:val="0"/>
        <w:snapToGrid w:val="0"/>
        <w:spacing w:line="360" w:lineRule="auto"/>
        <w:ind w:left="420" w:leftChars="20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说明：1.应提供</w:t>
      </w:r>
      <w:r>
        <w:rPr>
          <w:rFonts w:hint="eastAsia" w:ascii="方正仿宋_GB2312" w:hAnsi="方正仿宋_GB2312" w:eastAsia="方正仿宋_GB2312" w:cs="方正仿宋_GB2312"/>
          <w:sz w:val="24"/>
          <w:u w:val="single"/>
        </w:rPr>
        <w:t>投标人须知资料表</w:t>
      </w:r>
      <w:r>
        <w:rPr>
          <w:rFonts w:hint="eastAsia" w:ascii="方正仿宋_GB2312" w:hAnsi="方正仿宋_GB2312" w:eastAsia="方正仿宋_GB2312" w:cs="方正仿宋_GB2312"/>
          <w:sz w:val="24"/>
        </w:rPr>
        <w:t>要求的其他资格证明文件。</w:t>
      </w:r>
    </w:p>
    <w:p>
      <w:pPr>
        <w:pStyle w:val="67"/>
        <w:widowControl w:val="0"/>
        <w:tabs>
          <w:tab w:val="left" w:pos="1322"/>
        </w:tabs>
        <w:autoSpaceDE w:val="0"/>
        <w:autoSpaceDN w:val="0"/>
        <w:adjustRightInd w:val="0"/>
        <w:snapToGrid w:val="0"/>
        <w:spacing w:line="360" w:lineRule="auto"/>
        <w:ind w:left="420" w:leftChars="200" w:firstLine="720" w:firstLineChars="30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2.原件、复印件上均应加盖本单位公章（自然人投标的无需盖章，需要签字</w:t>
      </w:r>
      <w:r>
        <w:rPr>
          <w:rFonts w:hint="eastAsia" w:ascii="方正仿宋_GB2312" w:hAnsi="方正仿宋_GB2312" w:eastAsia="方正仿宋_GB2312" w:cs="方正仿宋_GB2312"/>
          <w:spacing w:val="-120"/>
          <w:sz w:val="24"/>
        </w:rPr>
        <w:t>）</w:t>
      </w:r>
      <w:r>
        <w:rPr>
          <w:rFonts w:hint="eastAsia" w:ascii="方正仿宋_GB2312" w:hAnsi="方正仿宋_GB2312" w:eastAsia="方正仿宋_GB2312" w:cs="方正仿宋_GB2312"/>
          <w:sz w:val="24"/>
        </w:rPr>
        <w:t>。</w:t>
      </w:r>
    </w:p>
    <w:p>
      <w:pPr>
        <w:pStyle w:val="3"/>
        <w:widowControl w:val="0"/>
        <w:tabs>
          <w:tab w:val="left" w:pos="1560"/>
          <w:tab w:val="left" w:pos="2040"/>
        </w:tabs>
        <w:autoSpaceDE w:val="0"/>
        <w:autoSpaceDN w:val="0"/>
        <w:adjustRightInd w:val="0"/>
        <w:snapToGrid w:val="0"/>
        <w:spacing w:line="360" w:lineRule="auto"/>
        <w:ind w:left="420" w:leftChars="200" w:firstLine="880" w:firstLineChars="400"/>
        <w:rPr>
          <w:rFonts w:ascii="方正仿宋_GB2312" w:hAnsi="方正仿宋_GB2312" w:eastAsia="方正仿宋_GB2312" w:cs="方正仿宋_GB2312"/>
          <w:sz w:val="24"/>
        </w:rPr>
      </w:pPr>
      <w:r>
        <w:rPr>
          <w:rFonts w:hint="eastAsia" w:ascii="方正仿宋_GB2312" w:hAnsi="方正仿宋_GB2312" w:eastAsia="方正仿宋_GB2312" w:cs="方正仿宋_GB2312"/>
          <w:spacing w:val="-10"/>
          <w:sz w:val="24"/>
        </w:rPr>
        <w:t>如果是联合体投标，联合体各方需提供的满足招标文件要求的其他资格证明文</w:t>
      </w:r>
      <w:r>
        <w:rPr>
          <w:rFonts w:hint="eastAsia" w:ascii="方正仿宋_GB2312" w:hAnsi="方正仿宋_GB2312" w:eastAsia="方正仿宋_GB2312" w:cs="方正仿宋_GB2312"/>
          <w:sz w:val="24"/>
        </w:rPr>
        <w:t>件。</w:t>
      </w:r>
    </w:p>
    <w:p>
      <w:pPr>
        <w:pStyle w:val="3"/>
        <w:widowControl w:val="0"/>
        <w:tabs>
          <w:tab w:val="left" w:pos="1560"/>
          <w:tab w:val="left" w:pos="2040"/>
        </w:tabs>
        <w:autoSpaceDE w:val="0"/>
        <w:autoSpaceDN w:val="0"/>
        <w:adjustRightInd w:val="0"/>
        <w:snapToGrid w:val="0"/>
        <w:spacing w:line="360" w:lineRule="auto"/>
        <w:ind w:left="420" w:leftChars="200" w:firstLine="840" w:firstLineChars="400"/>
        <w:rPr>
          <w:rFonts w:ascii="方正仿宋_GB2312" w:hAnsi="方正仿宋_GB2312" w:eastAsia="方正仿宋_GB2312" w:cs="方正仿宋_GB2312"/>
          <w:szCs w:val="21"/>
        </w:rPr>
      </w:pPr>
    </w:p>
    <w:p>
      <w:pPr>
        <w:pStyle w:val="3"/>
        <w:widowControl w:val="0"/>
        <w:tabs>
          <w:tab w:val="left" w:pos="1560"/>
          <w:tab w:val="left" w:pos="2040"/>
        </w:tabs>
        <w:autoSpaceDE w:val="0"/>
        <w:autoSpaceDN w:val="0"/>
        <w:adjustRightInd w:val="0"/>
        <w:snapToGrid w:val="0"/>
        <w:spacing w:line="360" w:lineRule="auto"/>
        <w:ind w:left="420" w:leftChars="200" w:firstLine="840" w:firstLineChars="400"/>
        <w:rPr>
          <w:rFonts w:ascii="方正仿宋_GB2312" w:hAnsi="方正仿宋_GB2312" w:eastAsia="方正仿宋_GB2312" w:cs="方正仿宋_GB2312"/>
          <w:szCs w:val="21"/>
        </w:rPr>
      </w:pPr>
    </w:p>
    <w:p>
      <w:pP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br w:type="page"/>
      </w:r>
    </w:p>
    <w:p>
      <w:pPr>
        <w:pStyle w:val="9"/>
        <w:spacing w:before="90" w:line="364" w:lineRule="auto"/>
        <w:ind w:right="3272"/>
        <w:rPr>
          <w:rFonts w:ascii="方正仿宋_GB2312" w:hAnsi="方正仿宋_GB2312" w:eastAsia="方正仿宋_GB2312" w:cs="方正仿宋_GB2312"/>
        </w:rPr>
      </w:pPr>
      <w:r>
        <w:rPr>
          <w:rFonts w:hint="eastAsia" w:ascii="方正仿宋_GB2312" w:hAnsi="方正仿宋_GB2312" w:eastAsia="方正仿宋_GB2312" w:cs="方正仿宋_GB2312"/>
        </w:rPr>
        <w:t>附件 6：</w:t>
      </w:r>
      <w:r>
        <w:rPr>
          <w:rFonts w:hint="eastAsia" w:ascii="方正仿宋_GB2312" w:hAnsi="方正仿宋_GB2312" w:eastAsia="方正仿宋_GB2312" w:cs="方正仿宋_GB2312"/>
          <w:lang w:val="en-US"/>
        </w:rPr>
        <w:t>招标</w:t>
      </w:r>
      <w:r>
        <w:rPr>
          <w:rFonts w:hint="eastAsia" w:ascii="方正仿宋_GB2312" w:hAnsi="方正仿宋_GB2312" w:eastAsia="方正仿宋_GB2312" w:cs="方正仿宋_GB2312"/>
        </w:rPr>
        <w:t xml:space="preserve">文件要求的其他资格证明文件（格式） </w:t>
      </w:r>
    </w:p>
    <w:p>
      <w:pPr>
        <w:pStyle w:val="9"/>
        <w:spacing w:before="90" w:line="364" w:lineRule="auto"/>
        <w:ind w:right="3272"/>
        <w:rPr>
          <w:rFonts w:ascii="方正仿宋_GB2312" w:hAnsi="方正仿宋_GB2312" w:eastAsia="方正仿宋_GB2312" w:cs="方正仿宋_GB2312"/>
          <w:bCs w:val="0"/>
        </w:rPr>
      </w:pPr>
      <w:bookmarkStart w:id="617" w:name="_Toc15349"/>
      <w:r>
        <w:rPr>
          <w:rFonts w:hint="eastAsia" w:ascii="方正仿宋_GB2312" w:hAnsi="方正仿宋_GB2312" w:eastAsia="方正仿宋_GB2312" w:cs="方正仿宋_GB2312"/>
          <w:bCs w:val="0"/>
        </w:rPr>
        <w:t>附件 6-1</w:t>
      </w:r>
      <w:bookmarkEnd w:id="617"/>
    </w:p>
    <w:p>
      <w:pPr>
        <w:pStyle w:val="9"/>
        <w:spacing w:line="306" w:lineRule="exact"/>
        <w:ind w:left="0" w:right="159"/>
        <w:jc w:val="center"/>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投标人综合情况一览表</w:t>
      </w:r>
    </w:p>
    <w:p>
      <w:pPr>
        <w:pStyle w:val="3"/>
        <w:spacing w:before="6"/>
        <w:rPr>
          <w:rFonts w:ascii="方正仿宋_GB2312" w:hAnsi="方正仿宋_GB2312" w:eastAsia="方正仿宋_GB2312" w:cs="方正仿宋_GB2312"/>
          <w:b/>
          <w:szCs w:val="21"/>
        </w:rPr>
      </w:pPr>
    </w:p>
    <w:tbl>
      <w:tblPr>
        <w:tblStyle w:val="19"/>
        <w:tblW w:w="0" w:type="auto"/>
        <w:tblInd w:w="37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trPr>
        <w:tc>
          <w:tcPr>
            <w:tcW w:w="1985" w:type="dxa"/>
            <w:tcBorders>
              <w:bottom w:val="single" w:color="000000" w:sz="6" w:space="0"/>
              <w:right w:val="single" w:color="000000" w:sz="6" w:space="0"/>
            </w:tcBorders>
          </w:tcPr>
          <w:p>
            <w:pPr>
              <w:pStyle w:val="70"/>
              <w:spacing w:before="153"/>
              <w:ind w:left="107"/>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投标人名称</w:t>
            </w:r>
          </w:p>
        </w:tc>
        <w:tc>
          <w:tcPr>
            <w:tcW w:w="6831" w:type="dxa"/>
            <w:gridSpan w:val="9"/>
            <w:tcBorders>
              <w:left w:val="single" w:color="000000" w:sz="6" w:space="0"/>
              <w:bottom w:val="single" w:color="000000" w:sz="6" w:space="0"/>
            </w:tcBorders>
          </w:tcPr>
          <w:p>
            <w:pPr>
              <w:pStyle w:val="70"/>
              <w:spacing w:before="153"/>
              <w:ind w:left="115"/>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trPr>
        <w:tc>
          <w:tcPr>
            <w:tcW w:w="1985" w:type="dxa"/>
            <w:tcBorders>
              <w:top w:val="single" w:color="000000" w:sz="6" w:space="0"/>
              <w:bottom w:val="single" w:color="000000" w:sz="6" w:space="0"/>
              <w:right w:val="single" w:color="000000" w:sz="6" w:space="0"/>
            </w:tcBorders>
          </w:tcPr>
          <w:p>
            <w:pPr>
              <w:pStyle w:val="70"/>
              <w:spacing w:before="148"/>
              <w:ind w:left="107"/>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70"/>
              <w:spacing w:before="148"/>
              <w:ind w:left="119"/>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邮政编码</w:t>
            </w:r>
          </w:p>
        </w:tc>
        <w:tc>
          <w:tcPr>
            <w:tcW w:w="1785" w:type="dxa"/>
            <w:gridSpan w:val="3"/>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trPr>
        <w:tc>
          <w:tcPr>
            <w:tcW w:w="1985" w:type="dxa"/>
            <w:vMerge w:val="restart"/>
            <w:tcBorders>
              <w:top w:val="single" w:color="000000" w:sz="6" w:space="0"/>
              <w:bottom w:val="single" w:color="000000" w:sz="6" w:space="0"/>
              <w:right w:val="single" w:color="000000" w:sz="6" w:space="0"/>
            </w:tcBorders>
          </w:tcPr>
          <w:p>
            <w:pPr>
              <w:pStyle w:val="70"/>
              <w:spacing w:before="10"/>
              <w:rPr>
                <w:rFonts w:ascii="方正仿宋_GB2312" w:hAnsi="方正仿宋_GB2312" w:eastAsia="方正仿宋_GB2312" w:cs="方正仿宋_GB2312"/>
                <w:b/>
                <w:szCs w:val="21"/>
              </w:rPr>
            </w:pPr>
          </w:p>
          <w:p>
            <w:pPr>
              <w:pStyle w:val="70"/>
              <w:ind w:left="107"/>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70"/>
              <w:spacing w:before="143"/>
              <w:ind w:left="115"/>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70"/>
              <w:spacing w:before="143"/>
              <w:ind w:left="119"/>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电话</w:t>
            </w:r>
          </w:p>
        </w:tc>
        <w:tc>
          <w:tcPr>
            <w:tcW w:w="1785" w:type="dxa"/>
            <w:gridSpan w:val="3"/>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trPr>
        <w:tc>
          <w:tcPr>
            <w:tcW w:w="1985" w:type="dxa"/>
            <w:vMerge w:val="continue"/>
            <w:tcBorders>
              <w:top w:val="nil"/>
              <w:bottom w:val="single" w:color="000000" w:sz="6" w:space="0"/>
              <w:right w:val="single" w:color="000000" w:sz="6" w:space="0"/>
            </w:tcBorders>
          </w:tcPr>
          <w:p>
            <w:pPr>
              <w:rPr>
                <w:rFonts w:ascii="方正仿宋_GB2312" w:hAnsi="方正仿宋_GB2312" w:eastAsia="方正仿宋_GB2312" w:cs="方正仿宋_GB2312"/>
                <w:szCs w:val="21"/>
              </w:rPr>
            </w:pPr>
          </w:p>
        </w:tc>
        <w:tc>
          <w:tcPr>
            <w:tcW w:w="1072" w:type="dxa"/>
            <w:tcBorders>
              <w:top w:val="single" w:color="000000" w:sz="6" w:space="0"/>
              <w:left w:val="single" w:color="000000" w:sz="6" w:space="0"/>
              <w:bottom w:val="single" w:color="000000" w:sz="6" w:space="0"/>
              <w:right w:val="single" w:color="000000" w:sz="6" w:space="0"/>
            </w:tcBorders>
          </w:tcPr>
          <w:p>
            <w:pPr>
              <w:pStyle w:val="70"/>
              <w:spacing w:before="151"/>
              <w:ind w:left="115"/>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70"/>
              <w:spacing w:before="151"/>
              <w:ind w:left="119"/>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邮箱</w:t>
            </w:r>
          </w:p>
        </w:tc>
        <w:tc>
          <w:tcPr>
            <w:tcW w:w="1785" w:type="dxa"/>
            <w:gridSpan w:val="3"/>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1985" w:type="dxa"/>
            <w:tcBorders>
              <w:top w:val="single" w:color="000000" w:sz="6" w:space="0"/>
              <w:bottom w:val="single" w:color="000000" w:sz="6" w:space="0"/>
              <w:right w:val="single" w:color="000000" w:sz="6" w:space="0"/>
            </w:tcBorders>
          </w:tcPr>
          <w:p>
            <w:pPr>
              <w:pStyle w:val="70"/>
              <w:spacing w:before="151"/>
              <w:ind w:left="107" w:right="-44"/>
              <w:rPr>
                <w:rFonts w:ascii="方正仿宋_GB2312" w:hAnsi="方正仿宋_GB2312" w:eastAsia="方正仿宋_GB2312" w:cs="方正仿宋_GB2312"/>
                <w:szCs w:val="21"/>
              </w:rPr>
            </w:pPr>
            <w:r>
              <w:rPr>
                <w:rFonts w:hint="eastAsia" w:ascii="方正仿宋_GB2312" w:hAnsi="方正仿宋_GB2312" w:eastAsia="方正仿宋_GB2312" w:cs="方正仿宋_GB2312"/>
                <w:spacing w:val="-8"/>
                <w:szCs w:val="21"/>
              </w:rPr>
              <w:t>隶属情况</w:t>
            </w:r>
            <w:r>
              <w:rPr>
                <w:rFonts w:hint="eastAsia" w:ascii="方正仿宋_GB2312" w:hAnsi="方正仿宋_GB2312" w:eastAsia="方正仿宋_GB2312" w:cs="方正仿宋_GB2312"/>
                <w:szCs w:val="21"/>
              </w:rPr>
              <w:t>（如有）</w:t>
            </w:r>
          </w:p>
        </w:tc>
        <w:tc>
          <w:tcPr>
            <w:tcW w:w="6831" w:type="dxa"/>
            <w:gridSpan w:val="9"/>
            <w:tcBorders>
              <w:top w:val="single" w:color="000000" w:sz="6" w:space="0"/>
              <w:left w:val="single" w:color="000000" w:sz="6" w:space="0"/>
              <w:bottom w:val="single" w:color="000000" w:sz="6" w:space="0"/>
            </w:tcBorders>
          </w:tcPr>
          <w:p>
            <w:pPr>
              <w:pStyle w:val="70"/>
              <w:spacing w:before="151"/>
              <w:ind w:left="115"/>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trPr>
        <w:tc>
          <w:tcPr>
            <w:tcW w:w="1985" w:type="dxa"/>
            <w:tcBorders>
              <w:top w:val="single" w:color="000000" w:sz="6" w:space="0"/>
              <w:bottom w:val="single" w:color="000000" w:sz="6" w:space="0"/>
              <w:right w:val="single" w:color="000000" w:sz="6" w:space="0"/>
            </w:tcBorders>
          </w:tcPr>
          <w:p>
            <w:pPr>
              <w:pStyle w:val="70"/>
              <w:spacing w:before="151"/>
              <w:ind w:left="107" w:right="-44"/>
              <w:rPr>
                <w:rFonts w:ascii="方正仿宋_GB2312" w:hAnsi="方正仿宋_GB2312" w:eastAsia="方正仿宋_GB2312" w:cs="方正仿宋_GB2312"/>
                <w:szCs w:val="21"/>
              </w:rPr>
            </w:pPr>
            <w:r>
              <w:rPr>
                <w:rFonts w:hint="eastAsia" w:ascii="方正仿宋_GB2312" w:hAnsi="方正仿宋_GB2312" w:eastAsia="方正仿宋_GB2312" w:cs="方正仿宋_GB2312"/>
                <w:spacing w:val="-8"/>
                <w:szCs w:val="21"/>
              </w:rPr>
              <w:t>控股情况</w:t>
            </w:r>
            <w:r>
              <w:rPr>
                <w:rFonts w:hint="eastAsia" w:ascii="方正仿宋_GB2312" w:hAnsi="方正仿宋_GB2312" w:eastAsia="方正仿宋_GB2312" w:cs="方正仿宋_GB2312"/>
                <w:szCs w:val="21"/>
              </w:rPr>
              <w:t>（如有）</w:t>
            </w:r>
          </w:p>
        </w:tc>
        <w:tc>
          <w:tcPr>
            <w:tcW w:w="6831" w:type="dxa"/>
            <w:gridSpan w:val="9"/>
            <w:tcBorders>
              <w:top w:val="single" w:color="000000" w:sz="6" w:space="0"/>
              <w:left w:val="single" w:color="000000" w:sz="6" w:space="0"/>
              <w:bottom w:val="single" w:color="000000" w:sz="6" w:space="0"/>
            </w:tcBorders>
          </w:tcPr>
          <w:p>
            <w:pPr>
              <w:pStyle w:val="70"/>
              <w:spacing w:before="151"/>
              <w:ind w:left="115"/>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trPr>
        <w:tc>
          <w:tcPr>
            <w:tcW w:w="1985" w:type="dxa"/>
            <w:tcBorders>
              <w:top w:val="single" w:color="000000" w:sz="6" w:space="0"/>
              <w:bottom w:val="single" w:color="000000" w:sz="6" w:space="0"/>
              <w:right w:val="single" w:color="000000" w:sz="6" w:space="0"/>
            </w:tcBorders>
          </w:tcPr>
          <w:p>
            <w:pPr>
              <w:pStyle w:val="70"/>
              <w:spacing w:before="141"/>
              <w:ind w:left="107"/>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组织结构</w:t>
            </w:r>
          </w:p>
        </w:tc>
        <w:tc>
          <w:tcPr>
            <w:tcW w:w="6831" w:type="dxa"/>
            <w:gridSpan w:val="9"/>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985" w:type="dxa"/>
            <w:tcBorders>
              <w:top w:val="single" w:color="000000" w:sz="6" w:space="0"/>
              <w:bottom w:val="single" w:color="000000" w:sz="6" w:space="0"/>
              <w:right w:val="single" w:color="000000" w:sz="6" w:space="0"/>
            </w:tcBorders>
          </w:tcPr>
          <w:p>
            <w:pPr>
              <w:pStyle w:val="70"/>
              <w:spacing w:before="155"/>
              <w:ind w:left="107"/>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简介</w:t>
            </w:r>
          </w:p>
        </w:tc>
        <w:tc>
          <w:tcPr>
            <w:tcW w:w="6831" w:type="dxa"/>
            <w:gridSpan w:val="9"/>
            <w:tcBorders>
              <w:top w:val="single" w:color="000000" w:sz="6" w:space="0"/>
              <w:left w:val="single" w:color="000000" w:sz="6" w:space="0"/>
              <w:bottom w:val="single" w:color="000000" w:sz="6" w:space="0"/>
            </w:tcBorders>
          </w:tcPr>
          <w:p>
            <w:pPr>
              <w:pStyle w:val="70"/>
              <w:spacing w:line="307" w:lineRule="exact"/>
              <w:ind w:left="115" w:right="-58"/>
              <w:rPr>
                <w:rFonts w:ascii="方正仿宋_GB2312" w:hAnsi="方正仿宋_GB2312" w:eastAsia="方正仿宋_GB2312" w:cs="方正仿宋_GB2312"/>
                <w:szCs w:val="21"/>
              </w:rPr>
            </w:pPr>
            <w:r>
              <w:rPr>
                <w:rFonts w:hint="eastAsia" w:ascii="方正仿宋_GB2312" w:hAnsi="方正仿宋_GB2312" w:eastAsia="方正仿宋_GB2312" w:cs="方正仿宋_GB2312"/>
                <w:spacing w:val="-16"/>
                <w:szCs w:val="21"/>
              </w:rPr>
              <w:t>包括但不限于：企业经营范围、发展历程、经营业绩、获奖情况、</w:t>
            </w:r>
            <w:r>
              <w:rPr>
                <w:rFonts w:hint="eastAsia" w:ascii="方正仿宋_GB2312" w:hAnsi="方正仿宋_GB2312" w:eastAsia="方正仿宋_GB2312" w:cs="方正仿宋_GB2312"/>
                <w:szCs w:val="21"/>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trPr>
        <w:tc>
          <w:tcPr>
            <w:tcW w:w="1985" w:type="dxa"/>
            <w:tcBorders>
              <w:top w:val="single" w:color="000000" w:sz="6" w:space="0"/>
              <w:bottom w:val="single" w:color="000000" w:sz="6" w:space="0"/>
              <w:right w:val="single" w:color="000000" w:sz="6" w:space="0"/>
            </w:tcBorders>
          </w:tcPr>
          <w:p>
            <w:pPr>
              <w:pStyle w:val="70"/>
              <w:spacing w:before="144"/>
              <w:ind w:left="107"/>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70"/>
              <w:spacing w:before="144"/>
              <w:ind w:left="115"/>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70"/>
              <w:spacing w:before="144"/>
              <w:ind w:left="116"/>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70"/>
              <w:spacing w:before="144"/>
              <w:ind w:right="104"/>
              <w:jc w:val="right"/>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电话</w:t>
            </w:r>
          </w:p>
        </w:tc>
        <w:tc>
          <w:tcPr>
            <w:tcW w:w="720" w:type="dxa"/>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trPr>
        <w:tc>
          <w:tcPr>
            <w:tcW w:w="1985" w:type="dxa"/>
            <w:tcBorders>
              <w:top w:val="single" w:color="000000" w:sz="6" w:space="0"/>
              <w:bottom w:val="single" w:color="000000" w:sz="6" w:space="0"/>
              <w:right w:val="single" w:color="000000" w:sz="6" w:space="0"/>
            </w:tcBorders>
          </w:tcPr>
          <w:p>
            <w:pPr>
              <w:pStyle w:val="70"/>
              <w:spacing w:before="158"/>
              <w:ind w:left="107"/>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70"/>
              <w:spacing w:before="158"/>
              <w:ind w:left="115"/>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70"/>
              <w:spacing w:before="158"/>
              <w:ind w:left="116"/>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70"/>
              <w:spacing w:before="158"/>
              <w:ind w:right="104"/>
              <w:jc w:val="right"/>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电话</w:t>
            </w:r>
          </w:p>
        </w:tc>
        <w:tc>
          <w:tcPr>
            <w:tcW w:w="720" w:type="dxa"/>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1985" w:type="dxa"/>
            <w:tcBorders>
              <w:top w:val="single" w:color="000000" w:sz="6" w:space="0"/>
              <w:bottom w:val="single" w:color="000000" w:sz="6" w:space="0"/>
              <w:right w:val="single" w:color="000000" w:sz="6" w:space="0"/>
            </w:tcBorders>
          </w:tcPr>
          <w:p>
            <w:pPr>
              <w:pStyle w:val="70"/>
              <w:spacing w:before="151"/>
              <w:ind w:left="107"/>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3957" w:type="dxa"/>
            <w:gridSpan w:val="7"/>
            <w:tcBorders>
              <w:top w:val="single" w:color="000000" w:sz="6" w:space="0"/>
              <w:left w:val="single" w:color="000000" w:sz="6" w:space="0"/>
              <w:bottom w:val="single" w:color="000000" w:sz="6" w:space="0"/>
            </w:tcBorders>
          </w:tcPr>
          <w:p>
            <w:pPr>
              <w:pStyle w:val="70"/>
              <w:spacing w:before="151"/>
              <w:ind w:left="116"/>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1985" w:type="dxa"/>
            <w:tcBorders>
              <w:top w:val="single" w:color="000000" w:sz="6" w:space="0"/>
              <w:bottom w:val="single" w:color="000000" w:sz="6" w:space="0"/>
              <w:right w:val="single" w:color="000000" w:sz="6" w:space="0"/>
            </w:tcBorders>
          </w:tcPr>
          <w:p>
            <w:pPr>
              <w:pStyle w:val="70"/>
              <w:spacing w:before="151"/>
              <w:ind w:left="107"/>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b/>
                <w:szCs w:val="21"/>
              </w:rPr>
            </w:pPr>
          </w:p>
          <w:p>
            <w:pPr>
              <w:pStyle w:val="70"/>
              <w:rPr>
                <w:rFonts w:ascii="方正仿宋_GB2312" w:hAnsi="方正仿宋_GB2312" w:eastAsia="方正仿宋_GB2312" w:cs="方正仿宋_GB2312"/>
                <w:b/>
                <w:szCs w:val="21"/>
              </w:rPr>
            </w:pPr>
          </w:p>
          <w:p>
            <w:pPr>
              <w:pStyle w:val="70"/>
              <w:rPr>
                <w:rFonts w:ascii="方正仿宋_GB2312" w:hAnsi="方正仿宋_GB2312" w:eastAsia="方正仿宋_GB2312" w:cs="方正仿宋_GB2312"/>
                <w:b/>
                <w:szCs w:val="21"/>
              </w:rPr>
            </w:pPr>
          </w:p>
          <w:p>
            <w:pPr>
              <w:pStyle w:val="70"/>
              <w:rPr>
                <w:rFonts w:ascii="方正仿宋_GB2312" w:hAnsi="方正仿宋_GB2312" w:eastAsia="方正仿宋_GB2312" w:cs="方正仿宋_GB2312"/>
                <w:b/>
                <w:szCs w:val="21"/>
              </w:rPr>
            </w:pPr>
          </w:p>
          <w:p>
            <w:pPr>
              <w:pStyle w:val="70"/>
              <w:spacing w:before="1"/>
              <w:ind w:left="116"/>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70"/>
              <w:spacing w:before="151"/>
              <w:ind w:left="118"/>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高级职称人员</w:t>
            </w:r>
          </w:p>
        </w:tc>
        <w:tc>
          <w:tcPr>
            <w:tcW w:w="1442" w:type="dxa"/>
            <w:gridSpan w:val="2"/>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trPr>
        <w:tc>
          <w:tcPr>
            <w:tcW w:w="1985" w:type="dxa"/>
            <w:tcBorders>
              <w:top w:val="single" w:color="000000" w:sz="6" w:space="0"/>
              <w:bottom w:val="single" w:color="000000" w:sz="6" w:space="0"/>
              <w:right w:val="single" w:color="000000" w:sz="6" w:space="0"/>
            </w:tcBorders>
          </w:tcPr>
          <w:p>
            <w:pPr>
              <w:pStyle w:val="70"/>
              <w:spacing w:before="110"/>
              <w:ind w:left="107"/>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方正仿宋_GB2312" w:hAnsi="方正仿宋_GB2312" w:eastAsia="方正仿宋_GB2312" w:cs="方正仿宋_GB2312"/>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70"/>
              <w:spacing w:before="110"/>
              <w:ind w:left="118"/>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中级职称人员</w:t>
            </w:r>
          </w:p>
        </w:tc>
        <w:tc>
          <w:tcPr>
            <w:tcW w:w="1442" w:type="dxa"/>
            <w:gridSpan w:val="2"/>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trPr>
        <w:tc>
          <w:tcPr>
            <w:tcW w:w="1985" w:type="dxa"/>
            <w:tcBorders>
              <w:top w:val="single" w:color="000000" w:sz="6" w:space="0"/>
              <w:bottom w:val="single" w:color="000000" w:sz="6" w:space="0"/>
              <w:right w:val="single" w:color="000000" w:sz="6" w:space="0"/>
            </w:tcBorders>
          </w:tcPr>
          <w:p>
            <w:pPr>
              <w:pStyle w:val="70"/>
              <w:spacing w:before="79"/>
              <w:ind w:left="107"/>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方正仿宋_GB2312" w:hAnsi="方正仿宋_GB2312" w:eastAsia="方正仿宋_GB2312" w:cs="方正仿宋_GB2312"/>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70"/>
              <w:spacing w:before="79"/>
              <w:ind w:left="118"/>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初级职称人员</w:t>
            </w:r>
          </w:p>
        </w:tc>
        <w:tc>
          <w:tcPr>
            <w:tcW w:w="1442" w:type="dxa"/>
            <w:gridSpan w:val="2"/>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trPr>
        <w:tc>
          <w:tcPr>
            <w:tcW w:w="1985" w:type="dxa"/>
            <w:tcBorders>
              <w:top w:val="single" w:color="000000" w:sz="6" w:space="0"/>
              <w:bottom w:val="single" w:color="000000" w:sz="6" w:space="0"/>
              <w:right w:val="single" w:color="000000" w:sz="6" w:space="0"/>
            </w:tcBorders>
          </w:tcPr>
          <w:p>
            <w:pPr>
              <w:pStyle w:val="70"/>
              <w:spacing w:before="108"/>
              <w:ind w:left="107"/>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方正仿宋_GB2312" w:hAnsi="方正仿宋_GB2312" w:eastAsia="方正仿宋_GB2312" w:cs="方正仿宋_GB2312"/>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70"/>
              <w:spacing w:before="108"/>
              <w:ind w:left="118"/>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其他……</w:t>
            </w:r>
          </w:p>
        </w:tc>
        <w:tc>
          <w:tcPr>
            <w:tcW w:w="1442" w:type="dxa"/>
            <w:gridSpan w:val="2"/>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trPr>
        <w:tc>
          <w:tcPr>
            <w:tcW w:w="1985" w:type="dxa"/>
            <w:tcBorders>
              <w:top w:val="single" w:color="000000" w:sz="6" w:space="0"/>
              <w:bottom w:val="single" w:color="000000" w:sz="6" w:space="0"/>
              <w:right w:val="single" w:color="000000" w:sz="6" w:space="0"/>
            </w:tcBorders>
          </w:tcPr>
          <w:p>
            <w:pPr>
              <w:pStyle w:val="70"/>
              <w:spacing w:before="52"/>
              <w:ind w:left="107"/>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方正仿宋_GB2312" w:hAnsi="方正仿宋_GB2312" w:eastAsia="方正仿宋_GB2312" w:cs="方正仿宋_GB2312"/>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442" w:type="dxa"/>
            <w:gridSpan w:val="2"/>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trPr>
        <w:tc>
          <w:tcPr>
            <w:tcW w:w="1985" w:type="dxa"/>
            <w:tcBorders>
              <w:top w:val="single" w:color="000000" w:sz="6" w:space="0"/>
              <w:right w:val="single" w:color="000000" w:sz="6" w:space="0"/>
            </w:tcBorders>
          </w:tcPr>
          <w:p>
            <w:pPr>
              <w:pStyle w:val="70"/>
              <w:spacing w:before="93"/>
              <w:ind w:left="107"/>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经营范围备注</w:t>
            </w:r>
          </w:p>
        </w:tc>
        <w:tc>
          <w:tcPr>
            <w:tcW w:w="6831" w:type="dxa"/>
            <w:gridSpan w:val="9"/>
            <w:tcBorders>
              <w:top w:val="single" w:color="000000" w:sz="6" w:space="0"/>
              <w:left w:val="single" w:color="000000" w:sz="6" w:space="0"/>
            </w:tcBorders>
          </w:tcPr>
          <w:p>
            <w:pPr>
              <w:pStyle w:val="70"/>
              <w:rPr>
                <w:rFonts w:ascii="方正仿宋_GB2312" w:hAnsi="方正仿宋_GB2312" w:eastAsia="方正仿宋_GB2312" w:cs="方正仿宋_GB2312"/>
                <w:szCs w:val="21"/>
              </w:rPr>
            </w:pPr>
          </w:p>
        </w:tc>
      </w:tr>
    </w:tbl>
    <w:p>
      <w:pPr>
        <w:pStyle w:val="3"/>
        <w:spacing w:before="4"/>
        <w:rPr>
          <w:rFonts w:ascii="方正仿宋_GB2312" w:hAnsi="方正仿宋_GB2312" w:eastAsia="方正仿宋_GB2312" w:cs="方正仿宋_GB2312"/>
          <w:b/>
          <w:szCs w:val="21"/>
        </w:rPr>
      </w:pPr>
    </w:p>
    <w:p>
      <w:pPr>
        <w:pStyle w:val="3"/>
        <w:tabs>
          <w:tab w:val="left" w:pos="3240"/>
          <w:tab w:val="left" w:pos="3360"/>
          <w:tab w:val="left" w:pos="3535"/>
          <w:tab w:val="left" w:pos="4921"/>
        </w:tabs>
        <w:spacing w:line="242" w:lineRule="auto"/>
        <w:ind w:left="360" w:right="4863"/>
        <w:rPr>
          <w:rFonts w:ascii="方正仿宋_GB2312" w:hAnsi="方正仿宋_GB2312" w:eastAsia="方正仿宋_GB2312" w:cs="方正仿宋_GB2312"/>
          <w:szCs w:val="21"/>
          <w:u w:val="single"/>
        </w:rPr>
      </w:pPr>
      <w:r>
        <w:rPr>
          <w:rFonts w:hint="eastAsia" w:ascii="方正仿宋_GB2312" w:hAnsi="方正仿宋_GB2312" w:eastAsia="方正仿宋_GB2312" w:cs="方正仿宋_GB2312"/>
          <w:szCs w:val="21"/>
        </w:rPr>
        <w:t>投标人名称：</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u w:val="single"/>
        </w:rPr>
        <w:t>（盖公章）</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法人代表或其授权人：</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u w:val="single"/>
        </w:rPr>
        <w:t xml:space="preserve">（签字或签章） </w:t>
      </w:r>
    </w:p>
    <w:p>
      <w:pPr>
        <w:pStyle w:val="3"/>
        <w:tabs>
          <w:tab w:val="left" w:pos="3240"/>
          <w:tab w:val="left" w:pos="3360"/>
          <w:tab w:val="left" w:pos="3535"/>
          <w:tab w:val="left" w:pos="4921"/>
        </w:tabs>
        <w:spacing w:line="242" w:lineRule="auto"/>
        <w:ind w:left="360" w:right="4863"/>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日</w:t>
      </w:r>
      <w:r>
        <w:rPr>
          <w:rFonts w:hint="eastAsia" w:ascii="方正仿宋_GB2312" w:hAnsi="方正仿宋_GB2312" w:eastAsia="方正仿宋_GB2312" w:cs="方正仿宋_GB2312"/>
          <w:spacing w:val="-1"/>
          <w:szCs w:val="21"/>
        </w:rPr>
        <w:t xml:space="preserve"> </w:t>
      </w:r>
      <w:r>
        <w:rPr>
          <w:rFonts w:hint="eastAsia" w:ascii="方正仿宋_GB2312" w:hAnsi="方正仿宋_GB2312" w:eastAsia="方正仿宋_GB2312" w:cs="方正仿宋_GB2312"/>
          <w:szCs w:val="21"/>
        </w:rPr>
        <w:t>期：</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u w:val="single"/>
        </w:rPr>
        <w:tab/>
      </w:r>
    </w:p>
    <w:p>
      <w:pPr>
        <w:spacing w:line="242" w:lineRule="auto"/>
        <w:rPr>
          <w:rFonts w:ascii="方正仿宋_GB2312" w:hAnsi="方正仿宋_GB2312" w:eastAsia="方正仿宋_GB2312" w:cs="方正仿宋_GB2312"/>
          <w:szCs w:val="21"/>
        </w:rPr>
      </w:pPr>
    </w:p>
    <w:p>
      <w:r>
        <w:rPr>
          <w:rFonts w:hint="eastAsia"/>
        </w:rPr>
        <w:br w:type="page"/>
      </w:r>
    </w:p>
    <w:p>
      <w:pPr>
        <w:pStyle w:val="9"/>
        <w:spacing w:before="67"/>
        <w:rPr>
          <w:rFonts w:ascii="方正仿宋_GB2312" w:hAnsi="方正仿宋_GB2312" w:eastAsia="方正仿宋_GB2312" w:cs="方正仿宋_GB2312"/>
        </w:rPr>
      </w:pPr>
      <w:bookmarkStart w:id="618" w:name="_Toc30753"/>
      <w:r>
        <w:rPr>
          <w:rFonts w:hint="eastAsia" w:ascii="方正仿宋_GB2312" w:hAnsi="方正仿宋_GB2312" w:eastAsia="方正仿宋_GB2312" w:cs="方正仿宋_GB2312"/>
        </w:rPr>
        <w:t>附件 6-2</w:t>
      </w:r>
      <w:bookmarkEnd w:id="618"/>
    </w:p>
    <w:p>
      <w:pPr>
        <w:pStyle w:val="3"/>
        <w:rPr>
          <w:rFonts w:ascii="方正仿宋_GB2312" w:hAnsi="方正仿宋_GB2312" w:eastAsia="方正仿宋_GB2312" w:cs="方正仿宋_GB2312"/>
          <w:b/>
          <w:sz w:val="24"/>
        </w:rPr>
      </w:pPr>
    </w:p>
    <w:p>
      <w:pPr>
        <w:pStyle w:val="3"/>
        <w:spacing w:before="11"/>
        <w:rPr>
          <w:rFonts w:ascii="方正仿宋_GB2312" w:hAnsi="方正仿宋_GB2312" w:eastAsia="方正仿宋_GB2312" w:cs="方正仿宋_GB2312"/>
          <w:b/>
          <w:sz w:val="24"/>
        </w:rPr>
      </w:pPr>
    </w:p>
    <w:p>
      <w:pPr>
        <w:pStyle w:val="9"/>
        <w:ind w:left="0" w:right="15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投标人单位简介</w:t>
      </w:r>
    </w:p>
    <w:p>
      <w:pPr>
        <w:pStyle w:val="3"/>
        <w:spacing w:before="158"/>
        <w:ind w:right="157"/>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（包括但不限于业务范围、所有权状况、组织机构及职能、人员构成、单位的场地环境和软硬件设施等）</w:t>
      </w:r>
    </w:p>
    <w:p>
      <w:pPr>
        <w:pStyle w:val="14"/>
        <w:rPr>
          <w:rFonts w:ascii="方正仿宋_GB2312" w:hAnsi="方正仿宋_GB2312" w:eastAsia="方正仿宋_GB2312" w:cs="方正仿宋_GB2312"/>
          <w:sz w:val="24"/>
        </w:rPr>
      </w:pPr>
    </w:p>
    <w:p>
      <w:pPr>
        <w:pStyle w:val="14"/>
        <w:rPr>
          <w:rFonts w:ascii="方正仿宋_GB2312" w:hAnsi="方正仿宋_GB2312" w:eastAsia="方正仿宋_GB2312" w:cs="方正仿宋_GB2312"/>
          <w:sz w:val="21"/>
          <w:szCs w:val="21"/>
        </w:rPr>
      </w:pPr>
    </w:p>
    <w:p>
      <w:pPr>
        <w:pStyle w:val="14"/>
        <w:rPr>
          <w:rFonts w:ascii="方正仿宋_GB2312" w:hAnsi="方正仿宋_GB2312" w:eastAsia="方正仿宋_GB2312" w:cs="方正仿宋_GB2312"/>
          <w:sz w:val="21"/>
          <w:szCs w:val="21"/>
        </w:rPr>
      </w:pPr>
    </w:p>
    <w:p>
      <w:pPr>
        <w:pStyle w:val="14"/>
        <w:rPr>
          <w:rFonts w:ascii="方正仿宋_GB2312" w:hAnsi="方正仿宋_GB2312" w:eastAsia="方正仿宋_GB2312" w:cs="方正仿宋_GB2312"/>
          <w:sz w:val="21"/>
          <w:szCs w:val="21"/>
        </w:rPr>
      </w:pPr>
    </w:p>
    <w:p>
      <w:pPr>
        <w:pStyle w:val="14"/>
        <w:rPr>
          <w:rFonts w:ascii="方正仿宋_GB2312" w:hAnsi="方正仿宋_GB2312" w:eastAsia="方正仿宋_GB2312" w:cs="方正仿宋_GB2312"/>
          <w:sz w:val="21"/>
          <w:szCs w:val="21"/>
        </w:rPr>
        <w:sectPr>
          <w:pgSz w:w="11910" w:h="16850"/>
          <w:pgMar w:top="1380" w:right="920" w:bottom="1380" w:left="1080" w:header="617" w:footer="1184" w:gutter="0"/>
          <w:pgNumType w:fmt="decimal"/>
          <w:cols w:space="720" w:num="1"/>
        </w:sectPr>
      </w:pPr>
    </w:p>
    <w:p>
      <w:pPr>
        <w:pStyle w:val="9"/>
        <w:spacing w:before="67"/>
        <w:rPr>
          <w:rFonts w:ascii="方正仿宋_GB2312" w:hAnsi="方正仿宋_GB2312" w:eastAsia="方正仿宋_GB2312" w:cs="方正仿宋_GB2312"/>
        </w:rPr>
      </w:pPr>
      <w:bookmarkStart w:id="619" w:name="_Toc4849"/>
      <w:r>
        <w:rPr>
          <w:rFonts w:hint="eastAsia" w:ascii="方正仿宋_GB2312" w:hAnsi="方正仿宋_GB2312" w:eastAsia="方正仿宋_GB2312" w:cs="方正仿宋_GB2312"/>
        </w:rPr>
        <w:t>附件 6-3 投标人同类型项目案例情况介绍【如有】</w:t>
      </w:r>
      <w:bookmarkEnd w:id="619"/>
    </w:p>
    <w:p>
      <w:pPr>
        <w:pStyle w:val="3"/>
        <w:rPr>
          <w:rFonts w:ascii="方正仿宋_GB2312" w:hAnsi="方正仿宋_GB2312" w:eastAsia="方正仿宋_GB2312" w:cs="方正仿宋_GB2312"/>
          <w:b/>
          <w:sz w:val="24"/>
        </w:rPr>
      </w:pPr>
    </w:p>
    <w:p>
      <w:pPr>
        <w:pStyle w:val="3"/>
        <w:rPr>
          <w:rFonts w:ascii="方正仿宋_GB2312" w:hAnsi="方正仿宋_GB2312" w:eastAsia="方正仿宋_GB2312" w:cs="方正仿宋_GB2312"/>
          <w:b/>
          <w:sz w:val="24"/>
        </w:rPr>
      </w:pPr>
    </w:p>
    <w:p>
      <w:pPr>
        <w:pStyle w:val="3"/>
        <w:spacing w:before="160" w:line="242" w:lineRule="auto"/>
        <w:ind w:left="360" w:right="399" w:hanging="113"/>
        <w:rPr>
          <w:rFonts w:ascii="方正仿宋_GB2312" w:hAnsi="方正仿宋_GB2312" w:eastAsia="方正仿宋_GB2312" w:cs="方正仿宋_GB2312"/>
          <w:sz w:val="24"/>
        </w:rPr>
      </w:pPr>
      <w:r>
        <w:rPr>
          <w:rFonts w:hint="eastAsia" w:ascii="方正仿宋_GB2312" w:hAnsi="方正仿宋_GB2312" w:eastAsia="方正仿宋_GB2312" w:cs="方正仿宋_GB2312"/>
          <w:spacing w:val="-2"/>
          <w:sz w:val="24"/>
        </w:rPr>
        <w:t>【须提供业绩合同主要页</w:t>
      </w:r>
      <w:r>
        <w:rPr>
          <w:rFonts w:hint="eastAsia" w:ascii="方正仿宋_GB2312" w:hAnsi="方正仿宋_GB2312" w:eastAsia="方正仿宋_GB2312" w:cs="方正仿宋_GB2312"/>
          <w:sz w:val="24"/>
        </w:rPr>
        <w:t>（</w:t>
      </w:r>
      <w:r>
        <w:rPr>
          <w:rFonts w:hint="eastAsia" w:ascii="方正仿宋_GB2312" w:hAnsi="方正仿宋_GB2312" w:eastAsia="方正仿宋_GB2312" w:cs="方正仿宋_GB2312"/>
          <w:spacing w:val="-8"/>
          <w:sz w:val="24"/>
        </w:rPr>
        <w:t>含：首页、服务内容信息页、合同金额页、签字盖章页</w:t>
      </w:r>
      <w:r>
        <w:rPr>
          <w:rFonts w:hint="eastAsia" w:ascii="方正仿宋_GB2312" w:hAnsi="方正仿宋_GB2312" w:eastAsia="方正仿宋_GB2312" w:cs="方正仿宋_GB2312"/>
          <w:spacing w:val="-15"/>
          <w:sz w:val="24"/>
        </w:rPr>
        <w:t>）</w:t>
      </w:r>
      <w:r>
        <w:rPr>
          <w:rFonts w:hint="eastAsia" w:ascii="方正仿宋_GB2312" w:hAnsi="方正仿宋_GB2312" w:eastAsia="方正仿宋_GB2312" w:cs="方正仿宋_GB2312"/>
          <w:sz w:val="24"/>
        </w:rPr>
        <w:t>复印件加盖公章，时间以合同签订日期为准，</w:t>
      </w:r>
      <w:r>
        <w:rPr>
          <w:rFonts w:hint="eastAsia" w:ascii="方正仿宋_GB2312" w:hAnsi="方正仿宋_GB2312" w:eastAsia="方正仿宋_GB2312" w:cs="方正仿宋_GB2312"/>
          <w:b/>
          <w:spacing w:val="-2"/>
          <w:sz w:val="24"/>
        </w:rPr>
        <w:t>存在控股、</w:t>
      </w:r>
      <w:r>
        <w:rPr>
          <w:rFonts w:hint="eastAsia" w:ascii="方正仿宋_GB2312" w:hAnsi="方正仿宋_GB2312" w:eastAsia="方正仿宋_GB2312" w:cs="方正仿宋_GB2312"/>
          <w:b/>
          <w:sz w:val="24"/>
        </w:rPr>
        <w:t>管理关系投标人之间签订的合同无效</w:t>
      </w:r>
      <w:r>
        <w:rPr>
          <w:rFonts w:hint="eastAsia" w:ascii="方正仿宋_GB2312" w:hAnsi="方正仿宋_GB2312" w:eastAsia="方正仿宋_GB2312" w:cs="方正仿宋_GB2312"/>
          <w:spacing w:val="-2"/>
          <w:sz w:val="24"/>
        </w:rPr>
        <w:t>，原件备查。如：投标人提供的业绩为保密项目，</w:t>
      </w:r>
      <w:r>
        <w:rPr>
          <w:rFonts w:hint="eastAsia" w:ascii="方正仿宋_GB2312" w:hAnsi="方正仿宋_GB2312" w:eastAsia="方正仿宋_GB2312" w:cs="方正仿宋_GB2312"/>
          <w:spacing w:val="-5"/>
          <w:sz w:val="24"/>
        </w:rPr>
        <w:t>则证明文件中只需提供的合同首尾页，完整的合同原件由投标人授权代表随身携带，在评审时交由评标委员会详细审查】</w:t>
      </w:r>
    </w:p>
    <w:p>
      <w:pPr>
        <w:pStyle w:val="3"/>
        <w:spacing w:before="11"/>
        <w:rPr>
          <w:rFonts w:ascii="方正仿宋_GB2312" w:hAnsi="方正仿宋_GB2312" w:eastAsia="方正仿宋_GB2312" w:cs="方正仿宋_GB2312"/>
          <w:sz w:val="24"/>
        </w:rPr>
      </w:pPr>
    </w:p>
    <w:p>
      <w:pPr>
        <w:pStyle w:val="9"/>
        <w:rPr>
          <w:rFonts w:ascii="方正仿宋_GB2312" w:hAnsi="方正仿宋_GB2312" w:eastAsia="方正仿宋_GB2312" w:cs="方正仿宋_GB2312"/>
        </w:rPr>
      </w:pPr>
      <w:r>
        <w:rPr>
          <w:rFonts w:hint="eastAsia" w:ascii="方正仿宋_GB2312" w:hAnsi="方正仿宋_GB2312" w:eastAsia="方正仿宋_GB2312" w:cs="方正仿宋_GB2312"/>
        </w:rPr>
        <w:t>业绩列表</w:t>
      </w:r>
    </w:p>
    <w:p>
      <w:pPr>
        <w:pStyle w:val="3"/>
        <w:spacing w:before="5"/>
        <w:rPr>
          <w:rFonts w:ascii="方正仿宋_GB2312" w:hAnsi="方正仿宋_GB2312" w:eastAsia="方正仿宋_GB2312" w:cs="方正仿宋_GB2312"/>
          <w:b/>
          <w:sz w:val="24"/>
        </w:rPr>
      </w:pPr>
    </w:p>
    <w:p>
      <w:pPr>
        <w:pStyle w:val="3"/>
        <w:ind w:left="532" w:right="453"/>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业绩统计一览表和合同履行情况</w:t>
      </w:r>
    </w:p>
    <w:p>
      <w:pPr>
        <w:pStyle w:val="3"/>
        <w:spacing w:before="7"/>
        <w:rPr>
          <w:rFonts w:ascii="方正仿宋_GB2312" w:hAnsi="方正仿宋_GB2312" w:eastAsia="方正仿宋_GB2312" w:cs="方正仿宋_GB2312"/>
          <w:sz w:val="24"/>
        </w:rPr>
      </w:pPr>
    </w:p>
    <w:tbl>
      <w:tblPr>
        <w:tblStyle w:val="19"/>
        <w:tblW w:w="0" w:type="auto"/>
        <w:tblInd w:w="13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44"/>
        <w:gridCol w:w="2168"/>
        <w:gridCol w:w="896"/>
        <w:gridCol w:w="973"/>
        <w:gridCol w:w="985"/>
        <w:gridCol w:w="1377"/>
        <w:gridCol w:w="818"/>
        <w:gridCol w:w="808"/>
        <w:gridCol w:w="54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0" w:hRule="atLeast"/>
        </w:trPr>
        <w:tc>
          <w:tcPr>
            <w:tcW w:w="844" w:type="dxa"/>
            <w:tcBorders>
              <w:bottom w:val="single" w:color="000000" w:sz="6" w:space="0"/>
              <w:right w:val="single" w:color="000000" w:sz="6" w:space="0"/>
            </w:tcBorders>
            <w:vAlign w:val="center"/>
          </w:tcPr>
          <w:p>
            <w:pPr>
              <w:pStyle w:val="70"/>
              <w:widowControl w:val="0"/>
              <w:autoSpaceDE w:val="0"/>
              <w:autoSpaceDN w:val="0"/>
              <w:adjustRightInd w:val="0"/>
              <w:snapToGrid w:val="0"/>
              <w:jc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序号</w:t>
            </w:r>
          </w:p>
        </w:tc>
        <w:tc>
          <w:tcPr>
            <w:tcW w:w="2168" w:type="dxa"/>
            <w:tcBorders>
              <w:left w:val="single" w:color="000000" w:sz="6" w:space="0"/>
              <w:bottom w:val="single" w:color="000000" w:sz="6" w:space="0"/>
              <w:right w:val="single" w:color="000000" w:sz="6" w:space="0"/>
            </w:tcBorders>
            <w:vAlign w:val="center"/>
          </w:tcPr>
          <w:p>
            <w:pPr>
              <w:pStyle w:val="70"/>
              <w:widowControl w:val="0"/>
              <w:autoSpaceDE w:val="0"/>
              <w:autoSpaceDN w:val="0"/>
              <w:adjustRightInd w:val="0"/>
              <w:snapToGrid w:val="0"/>
              <w:jc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项目委托单位、联系人及电话</w:t>
            </w:r>
          </w:p>
        </w:tc>
        <w:tc>
          <w:tcPr>
            <w:tcW w:w="896" w:type="dxa"/>
            <w:tcBorders>
              <w:left w:val="single" w:color="000000" w:sz="6" w:space="0"/>
              <w:bottom w:val="single" w:color="000000" w:sz="6" w:space="0"/>
              <w:right w:val="single" w:color="000000" w:sz="6" w:space="0"/>
            </w:tcBorders>
            <w:vAlign w:val="center"/>
          </w:tcPr>
          <w:p>
            <w:pPr>
              <w:pStyle w:val="70"/>
              <w:widowControl w:val="0"/>
              <w:autoSpaceDE w:val="0"/>
              <w:autoSpaceDN w:val="0"/>
              <w:adjustRightInd w:val="0"/>
              <w:snapToGrid w:val="0"/>
              <w:jc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项目</w:t>
            </w:r>
          </w:p>
          <w:p>
            <w:pPr>
              <w:pStyle w:val="70"/>
              <w:widowControl w:val="0"/>
              <w:autoSpaceDE w:val="0"/>
              <w:autoSpaceDN w:val="0"/>
              <w:adjustRightInd w:val="0"/>
              <w:snapToGrid w:val="0"/>
              <w:jc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名称</w:t>
            </w:r>
          </w:p>
        </w:tc>
        <w:tc>
          <w:tcPr>
            <w:tcW w:w="973" w:type="dxa"/>
            <w:tcBorders>
              <w:left w:val="single" w:color="000000" w:sz="6" w:space="0"/>
              <w:bottom w:val="single" w:color="000000" w:sz="6" w:space="0"/>
              <w:right w:val="single" w:color="000000" w:sz="6" w:space="0"/>
            </w:tcBorders>
            <w:vAlign w:val="center"/>
          </w:tcPr>
          <w:p>
            <w:pPr>
              <w:pStyle w:val="70"/>
              <w:widowControl w:val="0"/>
              <w:autoSpaceDE w:val="0"/>
              <w:autoSpaceDN w:val="0"/>
              <w:adjustRightInd w:val="0"/>
              <w:snapToGrid w:val="0"/>
              <w:jc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项目</w:t>
            </w:r>
          </w:p>
          <w:p>
            <w:pPr>
              <w:pStyle w:val="70"/>
              <w:widowControl w:val="0"/>
              <w:autoSpaceDE w:val="0"/>
              <w:autoSpaceDN w:val="0"/>
              <w:adjustRightInd w:val="0"/>
              <w:snapToGrid w:val="0"/>
              <w:jc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内容</w:t>
            </w:r>
          </w:p>
        </w:tc>
        <w:tc>
          <w:tcPr>
            <w:tcW w:w="985" w:type="dxa"/>
            <w:tcBorders>
              <w:left w:val="single" w:color="000000" w:sz="6" w:space="0"/>
              <w:bottom w:val="single" w:color="000000" w:sz="6" w:space="0"/>
              <w:right w:val="single" w:color="000000" w:sz="6" w:space="0"/>
            </w:tcBorders>
            <w:vAlign w:val="center"/>
          </w:tcPr>
          <w:p>
            <w:pPr>
              <w:pStyle w:val="70"/>
              <w:widowControl w:val="0"/>
              <w:autoSpaceDE w:val="0"/>
              <w:autoSpaceDN w:val="0"/>
              <w:adjustRightInd w:val="0"/>
              <w:snapToGrid w:val="0"/>
              <w:jc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合同</w:t>
            </w:r>
          </w:p>
          <w:p>
            <w:pPr>
              <w:pStyle w:val="70"/>
              <w:widowControl w:val="0"/>
              <w:autoSpaceDE w:val="0"/>
              <w:autoSpaceDN w:val="0"/>
              <w:adjustRightInd w:val="0"/>
              <w:snapToGrid w:val="0"/>
              <w:jc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金额</w:t>
            </w:r>
          </w:p>
        </w:tc>
        <w:tc>
          <w:tcPr>
            <w:tcW w:w="1377" w:type="dxa"/>
            <w:tcBorders>
              <w:left w:val="single" w:color="000000" w:sz="6" w:space="0"/>
              <w:bottom w:val="single" w:color="000000" w:sz="6" w:space="0"/>
              <w:right w:val="single" w:color="000000" w:sz="6" w:space="0"/>
            </w:tcBorders>
            <w:vAlign w:val="center"/>
          </w:tcPr>
          <w:p>
            <w:pPr>
              <w:pStyle w:val="70"/>
              <w:widowControl w:val="0"/>
              <w:autoSpaceDE w:val="0"/>
              <w:autoSpaceDN w:val="0"/>
              <w:adjustRightInd w:val="0"/>
              <w:snapToGrid w:val="0"/>
              <w:jc w:val="center"/>
              <w:rPr>
                <w:rFonts w:ascii="方正仿宋_GB2312" w:hAnsi="方正仿宋_GB2312" w:eastAsia="方正仿宋_GB2312" w:cs="方正仿宋_GB2312"/>
                <w:b/>
                <w:szCs w:val="21"/>
              </w:rPr>
            </w:pPr>
            <w:r>
              <w:rPr>
                <w:rFonts w:hint="eastAsia" w:ascii="方正仿宋_GB2312" w:hAnsi="方正仿宋_GB2312" w:eastAsia="方正仿宋_GB2312" w:cs="方正仿宋_GB2312"/>
                <w:b/>
                <w:szCs w:val="21"/>
              </w:rPr>
              <w:t>是否属于保密项目</w:t>
            </w:r>
          </w:p>
        </w:tc>
        <w:tc>
          <w:tcPr>
            <w:tcW w:w="818" w:type="dxa"/>
            <w:tcBorders>
              <w:left w:val="single" w:color="000000" w:sz="6" w:space="0"/>
              <w:bottom w:val="single" w:color="000000" w:sz="6" w:space="0"/>
              <w:right w:val="single" w:color="000000" w:sz="6" w:space="0"/>
            </w:tcBorders>
            <w:vAlign w:val="center"/>
          </w:tcPr>
          <w:p>
            <w:pPr>
              <w:pStyle w:val="70"/>
              <w:widowControl w:val="0"/>
              <w:autoSpaceDE w:val="0"/>
              <w:autoSpaceDN w:val="0"/>
              <w:adjustRightInd w:val="0"/>
              <w:snapToGrid w:val="0"/>
              <w:jc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合同</w:t>
            </w:r>
            <w:r>
              <w:rPr>
                <w:rFonts w:hint="eastAsia" w:ascii="方正仿宋_GB2312" w:hAnsi="方正仿宋_GB2312" w:eastAsia="方正仿宋_GB2312" w:cs="方正仿宋_GB2312"/>
                <w:spacing w:val="-9"/>
                <w:szCs w:val="21"/>
              </w:rPr>
              <w:t>签订日期</w:t>
            </w:r>
          </w:p>
        </w:tc>
        <w:tc>
          <w:tcPr>
            <w:tcW w:w="808" w:type="dxa"/>
            <w:tcBorders>
              <w:left w:val="single" w:color="000000" w:sz="6" w:space="0"/>
              <w:bottom w:val="single" w:color="000000" w:sz="6" w:space="0"/>
              <w:right w:val="single" w:color="000000" w:sz="6" w:space="0"/>
            </w:tcBorders>
            <w:vAlign w:val="center"/>
          </w:tcPr>
          <w:p>
            <w:pPr>
              <w:pStyle w:val="70"/>
              <w:widowControl w:val="0"/>
              <w:autoSpaceDE w:val="0"/>
              <w:autoSpaceDN w:val="0"/>
              <w:adjustRightInd w:val="0"/>
              <w:snapToGrid w:val="0"/>
              <w:jc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完成</w:t>
            </w:r>
          </w:p>
          <w:p>
            <w:pPr>
              <w:pStyle w:val="70"/>
              <w:widowControl w:val="0"/>
              <w:autoSpaceDE w:val="0"/>
              <w:autoSpaceDN w:val="0"/>
              <w:adjustRightInd w:val="0"/>
              <w:snapToGrid w:val="0"/>
              <w:jc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情况</w:t>
            </w:r>
          </w:p>
        </w:tc>
        <w:tc>
          <w:tcPr>
            <w:tcW w:w="547" w:type="dxa"/>
            <w:tcBorders>
              <w:left w:val="single" w:color="000000" w:sz="6" w:space="0"/>
              <w:bottom w:val="single" w:color="000000" w:sz="6" w:space="0"/>
            </w:tcBorders>
            <w:vAlign w:val="center"/>
          </w:tcPr>
          <w:p>
            <w:pPr>
              <w:pStyle w:val="70"/>
              <w:widowControl w:val="0"/>
              <w:autoSpaceDE w:val="0"/>
              <w:autoSpaceDN w:val="0"/>
              <w:adjustRightInd w:val="0"/>
              <w:snapToGrid w:val="0"/>
              <w:jc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2" w:hRule="atLeast"/>
        </w:trPr>
        <w:tc>
          <w:tcPr>
            <w:tcW w:w="844" w:type="dxa"/>
            <w:tcBorders>
              <w:top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216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96"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973"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985"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77"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1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0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547" w:type="dxa"/>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2" w:hRule="atLeast"/>
        </w:trPr>
        <w:tc>
          <w:tcPr>
            <w:tcW w:w="844" w:type="dxa"/>
            <w:tcBorders>
              <w:top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216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96"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973"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985"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77"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1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0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547" w:type="dxa"/>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2" w:hRule="atLeast"/>
        </w:trPr>
        <w:tc>
          <w:tcPr>
            <w:tcW w:w="844" w:type="dxa"/>
            <w:tcBorders>
              <w:top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216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96"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973"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985"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77"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1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0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547" w:type="dxa"/>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2" w:hRule="atLeast"/>
        </w:trPr>
        <w:tc>
          <w:tcPr>
            <w:tcW w:w="844" w:type="dxa"/>
            <w:tcBorders>
              <w:top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216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96"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973"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985"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77"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1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0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547" w:type="dxa"/>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2" w:hRule="atLeast"/>
        </w:trPr>
        <w:tc>
          <w:tcPr>
            <w:tcW w:w="844" w:type="dxa"/>
            <w:tcBorders>
              <w:top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216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96"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973"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985"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77"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1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0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547" w:type="dxa"/>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2" w:hRule="atLeast"/>
        </w:trPr>
        <w:tc>
          <w:tcPr>
            <w:tcW w:w="844" w:type="dxa"/>
            <w:tcBorders>
              <w:top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216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96"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973"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985"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77"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1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0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547" w:type="dxa"/>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2" w:hRule="atLeast"/>
        </w:trPr>
        <w:tc>
          <w:tcPr>
            <w:tcW w:w="844" w:type="dxa"/>
            <w:tcBorders>
              <w:top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216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96"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973"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985"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77"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1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0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547" w:type="dxa"/>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2" w:hRule="atLeast"/>
        </w:trPr>
        <w:tc>
          <w:tcPr>
            <w:tcW w:w="844" w:type="dxa"/>
            <w:tcBorders>
              <w:top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216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96"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973"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985"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77"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1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0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547" w:type="dxa"/>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2" w:hRule="atLeast"/>
        </w:trPr>
        <w:tc>
          <w:tcPr>
            <w:tcW w:w="844" w:type="dxa"/>
            <w:tcBorders>
              <w:top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216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96"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973"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985"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77"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1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08"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547" w:type="dxa"/>
            <w:tcBorders>
              <w:top w:val="single" w:color="000000" w:sz="6" w:space="0"/>
              <w:left w:val="single" w:color="000000" w:sz="6" w:space="0"/>
              <w:bottom w:val="single" w:color="000000" w:sz="6" w:space="0"/>
            </w:tcBorders>
          </w:tcPr>
          <w:p>
            <w:pPr>
              <w:pStyle w:val="70"/>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9" w:hRule="atLeast"/>
        </w:trPr>
        <w:tc>
          <w:tcPr>
            <w:tcW w:w="844" w:type="dxa"/>
            <w:tcBorders>
              <w:top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2168" w:type="dxa"/>
            <w:tcBorders>
              <w:top w:val="single" w:color="000000" w:sz="6" w:space="0"/>
              <w:left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96" w:type="dxa"/>
            <w:tcBorders>
              <w:top w:val="single" w:color="000000" w:sz="6" w:space="0"/>
              <w:left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973" w:type="dxa"/>
            <w:tcBorders>
              <w:top w:val="single" w:color="000000" w:sz="6" w:space="0"/>
              <w:left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985" w:type="dxa"/>
            <w:tcBorders>
              <w:top w:val="single" w:color="000000" w:sz="6" w:space="0"/>
              <w:left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1377" w:type="dxa"/>
            <w:tcBorders>
              <w:top w:val="single" w:color="000000" w:sz="6" w:space="0"/>
              <w:left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18" w:type="dxa"/>
            <w:tcBorders>
              <w:top w:val="single" w:color="000000" w:sz="6" w:space="0"/>
              <w:left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808" w:type="dxa"/>
            <w:tcBorders>
              <w:top w:val="single" w:color="000000" w:sz="6" w:space="0"/>
              <w:left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547" w:type="dxa"/>
            <w:tcBorders>
              <w:top w:val="single" w:color="000000" w:sz="6" w:space="0"/>
              <w:left w:val="single" w:color="000000" w:sz="6" w:space="0"/>
            </w:tcBorders>
          </w:tcPr>
          <w:p>
            <w:pPr>
              <w:pStyle w:val="70"/>
              <w:rPr>
                <w:rFonts w:ascii="方正仿宋_GB2312" w:hAnsi="方正仿宋_GB2312" w:eastAsia="方正仿宋_GB2312" w:cs="方正仿宋_GB2312"/>
                <w:szCs w:val="21"/>
              </w:rPr>
            </w:pPr>
          </w:p>
        </w:tc>
      </w:tr>
    </w:tbl>
    <w:p>
      <w:pPr>
        <w:spacing w:before="3"/>
        <w:ind w:left="360"/>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注：请投标人按照合同签订时间先后顺序填写此表，并按照同一顺序附相关证明材料。</w:t>
      </w:r>
    </w:p>
    <w:p>
      <w:pPr>
        <w:pStyle w:val="3"/>
        <w:rPr>
          <w:rFonts w:ascii="方正仿宋_GB2312" w:hAnsi="方正仿宋_GB2312" w:eastAsia="方正仿宋_GB2312" w:cs="方正仿宋_GB2312"/>
          <w:szCs w:val="21"/>
        </w:rPr>
      </w:pPr>
    </w:p>
    <w:p>
      <w:pPr>
        <w:pStyle w:val="3"/>
        <w:spacing w:before="8"/>
        <w:rPr>
          <w:rFonts w:ascii="方正仿宋_GB2312" w:hAnsi="方正仿宋_GB2312" w:eastAsia="方正仿宋_GB2312" w:cs="方正仿宋_GB2312"/>
          <w:szCs w:val="21"/>
        </w:rPr>
      </w:pPr>
    </w:p>
    <w:p>
      <w:pPr>
        <w:pStyle w:val="3"/>
        <w:tabs>
          <w:tab w:val="left" w:pos="3360"/>
          <w:tab w:val="left" w:pos="5041"/>
        </w:tabs>
        <w:ind w:left="360"/>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投标人名称：</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u w:val="single"/>
        </w:rPr>
        <w:t>（盖公章）</w:t>
      </w:r>
      <w:r>
        <w:rPr>
          <w:rFonts w:hint="eastAsia" w:ascii="方正仿宋_GB2312" w:hAnsi="方正仿宋_GB2312" w:eastAsia="方正仿宋_GB2312" w:cs="方正仿宋_GB2312"/>
          <w:szCs w:val="21"/>
          <w:u w:val="single"/>
        </w:rPr>
        <w:tab/>
      </w:r>
    </w:p>
    <w:p>
      <w:pPr>
        <w:pStyle w:val="3"/>
        <w:tabs>
          <w:tab w:val="left" w:pos="3240"/>
          <w:tab w:val="left" w:pos="3535"/>
        </w:tabs>
        <w:spacing w:before="160" w:line="242" w:lineRule="auto"/>
        <w:ind w:left="360" w:right="4863"/>
        <w:rPr>
          <w:rFonts w:ascii="方正仿宋_GB2312" w:hAnsi="方正仿宋_GB2312" w:eastAsia="方正仿宋_GB2312" w:cs="方正仿宋_GB2312"/>
          <w:szCs w:val="21"/>
          <w:u w:val="single"/>
        </w:rPr>
      </w:pPr>
      <w:r>
        <w:rPr>
          <w:rFonts w:hint="eastAsia" w:ascii="方正仿宋_GB2312" w:hAnsi="方正仿宋_GB2312" w:eastAsia="方正仿宋_GB2312" w:cs="方正仿宋_GB2312"/>
          <w:szCs w:val="21"/>
        </w:rPr>
        <w:t>法人代表或其授权人：</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u w:val="single"/>
        </w:rPr>
        <w:t xml:space="preserve">（签字或签章） </w:t>
      </w:r>
    </w:p>
    <w:p>
      <w:pPr>
        <w:pStyle w:val="3"/>
        <w:tabs>
          <w:tab w:val="left" w:pos="3240"/>
          <w:tab w:val="left" w:pos="3535"/>
        </w:tabs>
        <w:spacing w:before="160" w:line="242" w:lineRule="auto"/>
        <w:ind w:left="360" w:right="4863"/>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日</w:t>
      </w:r>
      <w:r>
        <w:rPr>
          <w:rFonts w:hint="eastAsia" w:ascii="方正仿宋_GB2312" w:hAnsi="方正仿宋_GB2312" w:eastAsia="方正仿宋_GB2312" w:cs="方正仿宋_GB2312"/>
          <w:spacing w:val="-1"/>
          <w:szCs w:val="21"/>
        </w:rPr>
        <w:t xml:space="preserve"> </w:t>
      </w:r>
      <w:r>
        <w:rPr>
          <w:rFonts w:hint="eastAsia" w:ascii="方正仿宋_GB2312" w:hAnsi="方正仿宋_GB2312" w:eastAsia="方正仿宋_GB2312" w:cs="方正仿宋_GB2312"/>
          <w:szCs w:val="21"/>
        </w:rPr>
        <w:t>期：</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u w:val="single"/>
        </w:rPr>
        <w:tab/>
      </w:r>
    </w:p>
    <w:p>
      <w:pPr>
        <w:spacing w:line="242" w:lineRule="auto"/>
        <w:rPr>
          <w:rFonts w:ascii="方正仿宋_GB2312" w:hAnsi="方正仿宋_GB2312" w:eastAsia="方正仿宋_GB2312" w:cs="方正仿宋_GB2312"/>
          <w:szCs w:val="21"/>
        </w:rPr>
      </w:pPr>
    </w:p>
    <w:p>
      <w:pPr>
        <w:pStyle w:val="14"/>
        <w:rPr>
          <w:rFonts w:ascii="方正仿宋_GB2312" w:hAnsi="方正仿宋_GB2312" w:eastAsia="方正仿宋_GB2312" w:cs="方正仿宋_GB2312"/>
          <w:sz w:val="21"/>
          <w:szCs w:val="21"/>
        </w:rPr>
      </w:pPr>
    </w:p>
    <w:p>
      <w:pPr>
        <w:pStyle w:val="14"/>
        <w:rPr>
          <w:rFonts w:ascii="方正仿宋_GB2312" w:hAnsi="方正仿宋_GB2312" w:eastAsia="方正仿宋_GB2312" w:cs="方正仿宋_GB2312"/>
          <w:sz w:val="21"/>
          <w:szCs w:val="21"/>
        </w:rPr>
      </w:pPr>
    </w:p>
    <w:p>
      <w:pPr>
        <w:pStyle w:val="14"/>
        <w:rPr>
          <w:rFonts w:ascii="方正仿宋_GB2312" w:hAnsi="方正仿宋_GB2312" w:eastAsia="方正仿宋_GB2312" w:cs="方正仿宋_GB2312"/>
          <w:sz w:val="21"/>
          <w:szCs w:val="21"/>
        </w:rPr>
        <w:sectPr>
          <w:pgSz w:w="11910" w:h="16850"/>
          <w:pgMar w:top="1380" w:right="920" w:bottom="1380" w:left="1080" w:header="617" w:footer="1184" w:gutter="0"/>
          <w:pgNumType w:fmt="decimal"/>
          <w:cols w:space="720" w:num="1"/>
        </w:sectPr>
      </w:pPr>
    </w:p>
    <w:p>
      <w:pPr>
        <w:pStyle w:val="9"/>
        <w:spacing w:before="1"/>
      </w:pPr>
      <w:bookmarkStart w:id="620" w:name="_Toc32113"/>
      <w:r>
        <w:t>附件7（统一格式）保证金信息表</w:t>
      </w:r>
      <w:bookmarkEnd w:id="620"/>
    </w:p>
    <w:p>
      <w:pPr>
        <w:pStyle w:val="14"/>
        <w:spacing w:line="440" w:lineRule="exact"/>
        <w:jc w:val="center"/>
        <w:rPr>
          <w:rFonts w:ascii="仿宋" w:hAnsi="仿宋" w:eastAsia="仿宋" w:cs="仿宋"/>
          <w:b/>
          <w:sz w:val="24"/>
        </w:rPr>
      </w:pPr>
    </w:p>
    <w:p>
      <w:pPr>
        <w:pStyle w:val="14"/>
        <w:spacing w:line="440" w:lineRule="exact"/>
        <w:jc w:val="center"/>
        <w:outlineLvl w:val="0"/>
        <w:rPr>
          <w:rFonts w:ascii="仿宋" w:hAnsi="仿宋" w:eastAsia="仿宋" w:cs="仿宋"/>
          <w:b/>
          <w:sz w:val="24"/>
        </w:rPr>
      </w:pPr>
      <w:bookmarkStart w:id="621" w:name="_Toc21076"/>
      <w:r>
        <w:rPr>
          <w:rFonts w:hint="eastAsia" w:ascii="仿宋" w:hAnsi="仿宋" w:eastAsia="仿宋" w:cs="仿宋"/>
          <w:b/>
          <w:sz w:val="24"/>
        </w:rPr>
        <w:t>退还保证金申请函</w:t>
      </w:r>
      <w:bookmarkEnd w:id="621"/>
    </w:p>
    <w:p>
      <w:pPr>
        <w:spacing w:line="360" w:lineRule="auto"/>
        <w:rPr>
          <w:rFonts w:ascii="仿宋" w:hAnsi="仿宋" w:eastAsia="仿宋" w:cs="仿宋"/>
          <w:color w:val="000000"/>
          <w:sz w:val="24"/>
          <w:u w:val="single"/>
        </w:rPr>
      </w:pPr>
      <w:r>
        <w:rPr>
          <w:rFonts w:hint="eastAsia" w:ascii="仿宋" w:hAnsi="仿宋" w:eastAsia="仿宋" w:cs="仿宋"/>
          <w:color w:val="000000"/>
          <w:sz w:val="24"/>
        </w:rPr>
        <w:t>致：</w:t>
      </w:r>
      <w:r>
        <w:rPr>
          <w:rFonts w:hint="eastAsia" w:ascii="仿宋" w:hAnsi="仿宋" w:eastAsia="仿宋" w:cs="仿宋"/>
          <w:color w:val="000000"/>
          <w:sz w:val="24"/>
          <w:u w:val="single"/>
        </w:rPr>
        <w:t>新疆创信达招标代理有限公司</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u w:val="single"/>
        </w:rPr>
        <w:t xml:space="preserve">（投标人全称) </w:t>
      </w:r>
      <w:r>
        <w:rPr>
          <w:rFonts w:hint="eastAsia" w:ascii="仿宋" w:hAnsi="仿宋" w:eastAsia="仿宋" w:cs="仿宋"/>
          <w:color w:val="000000"/>
          <w:sz w:val="24"/>
        </w:rPr>
        <w:t>参加贵方组织的，</w:t>
      </w:r>
      <w:r>
        <w:rPr>
          <w:rFonts w:hint="eastAsia" w:ascii="仿宋" w:hAnsi="仿宋" w:eastAsia="仿宋" w:cs="仿宋"/>
          <w:sz w:val="24"/>
          <w:u w:val="single"/>
        </w:rPr>
        <w:t>（项目名称）（项目编号）</w:t>
      </w:r>
      <w:r>
        <w:rPr>
          <w:rFonts w:hint="eastAsia" w:ascii="仿宋" w:hAnsi="仿宋" w:eastAsia="仿宋" w:cs="仿宋"/>
          <w:color w:val="000000"/>
          <w:sz w:val="24"/>
        </w:rPr>
        <w:t>的招标采购活动。按招标文件的规定，已通过</w:t>
      </w:r>
      <w:r>
        <w:rPr>
          <w:rFonts w:hint="eastAsia" w:ascii="仿宋" w:hAnsi="仿宋" w:eastAsia="仿宋" w:cs="仿宋"/>
          <w:color w:val="000000"/>
          <w:sz w:val="24"/>
          <w:u w:val="single"/>
        </w:rPr>
        <w:t>银行转帐/银行汇款</w:t>
      </w:r>
      <w:r>
        <w:rPr>
          <w:rFonts w:hint="eastAsia" w:ascii="仿宋" w:hAnsi="仿宋" w:eastAsia="仿宋" w:cs="仿宋"/>
          <w:color w:val="000000"/>
          <w:sz w:val="24"/>
        </w:rPr>
        <w:t>形式缴纳人民币</w:t>
      </w:r>
      <w:r>
        <w:rPr>
          <w:rFonts w:hint="eastAsia" w:ascii="仿宋" w:hAnsi="仿宋" w:eastAsia="仿宋" w:cs="仿宋"/>
          <w:color w:val="000000"/>
          <w:sz w:val="24"/>
          <w:u w:val="single"/>
        </w:rPr>
        <w:t xml:space="preserve">（大写）  　　  </w:t>
      </w:r>
      <w:r>
        <w:rPr>
          <w:rFonts w:hint="eastAsia" w:ascii="仿宋" w:hAnsi="仿宋" w:eastAsia="仿宋" w:cs="仿宋"/>
          <w:color w:val="000000"/>
          <w:sz w:val="24"/>
        </w:rPr>
        <w:t>元的保证金。</w:t>
      </w:r>
    </w:p>
    <w:p>
      <w:pPr>
        <w:autoSpaceDE w:val="0"/>
        <w:autoSpaceDN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退还保证金时请按以下内容划入我方帐户。若因内容不全、错误、字迹潦草模糊导致该项目保证金未能及时退还或退还过程中发生错误，我方将承担全部责任和损失。</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投标人名称：</w:t>
      </w:r>
      <w:r>
        <w:rPr>
          <w:rFonts w:hint="eastAsia" w:ascii="仿宋" w:hAnsi="仿宋" w:eastAsia="仿宋" w:cs="仿宋"/>
          <w:i/>
          <w:iCs/>
          <w:color w:val="000000"/>
          <w:sz w:val="24"/>
          <w:u w:val="single"/>
        </w:rPr>
        <w:t xml:space="preserve">                                 </w:t>
      </w:r>
      <w:r>
        <w:rPr>
          <w:rFonts w:hint="eastAsia" w:ascii="仿宋" w:hAnsi="仿宋" w:eastAsia="仿宋" w:cs="仿宋"/>
          <w:color w:val="000000"/>
          <w:sz w:val="24"/>
        </w:rPr>
        <w:t xml:space="preserve"> </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投标人开户银行：</w:t>
      </w:r>
      <w:r>
        <w:rPr>
          <w:rFonts w:hint="eastAsia" w:ascii="仿宋" w:hAnsi="仿宋" w:eastAsia="仿宋" w:cs="仿宋"/>
          <w:color w:val="000000"/>
          <w:sz w:val="24"/>
          <w:u w:val="single"/>
        </w:rPr>
        <w:t xml:space="preserve">                             </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投标人开户银行行号：</w:t>
      </w:r>
      <w:r>
        <w:rPr>
          <w:rFonts w:hint="eastAsia" w:ascii="仿宋" w:hAnsi="仿宋" w:eastAsia="仿宋" w:cs="仿宋"/>
          <w:color w:val="000000"/>
          <w:sz w:val="24"/>
          <w:u w:val="single"/>
        </w:rPr>
        <w:t xml:space="preserve">                         </w:t>
      </w:r>
    </w:p>
    <w:p>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投标人银行帐号：</w:t>
      </w:r>
      <w:r>
        <w:rPr>
          <w:rFonts w:hint="eastAsia" w:ascii="仿宋" w:hAnsi="仿宋" w:eastAsia="仿宋" w:cs="仿宋"/>
          <w:color w:val="000000"/>
          <w:sz w:val="24"/>
          <w:u w:val="single"/>
        </w:rPr>
        <w:t xml:space="preserve">                             </w:t>
      </w:r>
    </w:p>
    <w:p>
      <w:pPr>
        <w:adjustRightInd w:val="0"/>
        <w:snapToGrid w:val="0"/>
        <w:spacing w:line="360" w:lineRule="auto"/>
        <w:rPr>
          <w:rFonts w:ascii="仿宋" w:hAnsi="仿宋" w:eastAsia="仿宋" w:cs="仿宋"/>
          <w:color w:val="000000"/>
          <w:sz w:val="24"/>
        </w:rPr>
      </w:pPr>
    </w:p>
    <w:p>
      <w:pPr>
        <w:adjustRightInd w:val="0"/>
        <w:snapToGrid w:val="0"/>
        <w:spacing w:line="360" w:lineRule="auto"/>
        <w:rPr>
          <w:rFonts w:ascii="仿宋" w:hAnsi="仿宋" w:eastAsia="仿宋" w:cs="仿宋"/>
          <w:color w:val="000000"/>
          <w:sz w:val="24"/>
          <w:u w:val="single"/>
        </w:rPr>
      </w:pPr>
      <w:r>
        <w:rPr>
          <w:rFonts w:hint="eastAsia" w:ascii="仿宋" w:hAnsi="仿宋" w:eastAsia="仿宋" w:cs="仿宋"/>
          <w:color w:val="000000"/>
          <w:sz w:val="24"/>
        </w:rPr>
        <w:t>投标人法定代表人（或法定代表人授权代表）签字：</w:t>
      </w:r>
    </w:p>
    <w:p>
      <w:pPr>
        <w:adjustRightInd w:val="0"/>
        <w:snapToGrid w:val="0"/>
        <w:spacing w:line="360" w:lineRule="auto"/>
        <w:rPr>
          <w:rFonts w:ascii="仿宋" w:hAnsi="仿宋" w:eastAsia="仿宋" w:cs="仿宋"/>
          <w:color w:val="000000"/>
          <w:sz w:val="24"/>
          <w:u w:val="single"/>
        </w:rPr>
      </w:pPr>
      <w:r>
        <w:rPr>
          <w:rFonts w:hint="eastAsia" w:ascii="仿宋" w:hAnsi="仿宋" w:eastAsia="仿宋" w:cs="仿宋"/>
          <w:color w:val="000000"/>
          <w:sz w:val="24"/>
        </w:rPr>
        <w:t>投标人名称（加盖公章）：</w:t>
      </w:r>
    </w:p>
    <w:p>
      <w:pPr>
        <w:adjustRightInd w:val="0"/>
        <w:snapToGrid w:val="0"/>
        <w:spacing w:line="360" w:lineRule="auto"/>
        <w:rPr>
          <w:rFonts w:ascii="仿宋" w:hAnsi="仿宋" w:eastAsia="仿宋" w:cs="仿宋"/>
          <w:color w:val="000000"/>
          <w:sz w:val="24"/>
          <w:u w:val="single"/>
        </w:rPr>
      </w:pPr>
      <w:r>
        <w:rPr>
          <w:rFonts w:hint="eastAsia" w:ascii="仿宋" w:hAnsi="仿宋" w:eastAsia="仿宋" w:cs="仿宋"/>
          <w:color w:val="000000"/>
          <w:sz w:val="24"/>
        </w:rPr>
        <w:t>日期：   年   月   日</w:t>
      </w:r>
    </w:p>
    <w:p>
      <w:pPr>
        <w:pStyle w:val="14"/>
        <w:spacing w:line="440" w:lineRule="exact"/>
        <w:jc w:val="both"/>
        <w:rPr>
          <w:rFonts w:ascii="仿宋" w:hAnsi="仿宋" w:eastAsia="仿宋" w:cs="仿宋"/>
          <w:bCs/>
          <w:sz w:val="21"/>
          <w:szCs w:val="21"/>
        </w:rPr>
      </w:pPr>
    </w:p>
    <w:p>
      <w:pPr>
        <w:pStyle w:val="14"/>
        <w:spacing w:line="440" w:lineRule="exact"/>
        <w:jc w:val="both"/>
        <w:rPr>
          <w:rFonts w:ascii="仿宋" w:hAnsi="仿宋" w:eastAsia="仿宋" w:cs="仿宋"/>
          <w:b/>
          <w:sz w:val="21"/>
          <w:szCs w:val="21"/>
        </w:rPr>
      </w:pPr>
      <w:r>
        <w:rPr>
          <w:rFonts w:hint="eastAsia" w:ascii="仿宋" w:hAnsi="仿宋" w:eastAsia="仿宋" w:cs="仿宋"/>
          <w:b/>
          <w:sz w:val="21"/>
          <w:szCs w:val="21"/>
        </w:rPr>
        <w:t>注：为方便代理机构后续退款事宜，请投标人认真填写此函信息，并后附转帐或汇款的银行凭证复印件。</w:t>
      </w:r>
    </w:p>
    <w:tbl>
      <w:tblPr>
        <w:tblStyle w:val="19"/>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ascii="仿宋" w:hAnsi="仿宋" w:eastAsia="仿宋" w:cs="仿宋"/>
                <w:color w:val="000000"/>
                <w:szCs w:val="21"/>
              </w:rPr>
            </w:pPr>
            <w:r>
              <w:rPr>
                <w:rFonts w:hint="eastAsia" w:ascii="仿宋" w:hAnsi="仿宋" w:eastAsia="仿宋" w:cs="仿宋"/>
                <w:color w:val="000000"/>
                <w:szCs w:val="21"/>
              </w:rPr>
              <w:t>（粘贴转帐或汇款的银行凭证复印件）</w:t>
            </w:r>
          </w:p>
        </w:tc>
      </w:tr>
    </w:tbl>
    <w:p>
      <w:pPr>
        <w:pStyle w:val="3"/>
        <w:widowControl w:val="0"/>
        <w:tabs>
          <w:tab w:val="left" w:pos="1560"/>
          <w:tab w:val="left" w:pos="2040"/>
        </w:tabs>
        <w:autoSpaceDE w:val="0"/>
        <w:autoSpaceDN w:val="0"/>
        <w:adjustRightInd w:val="0"/>
        <w:snapToGrid w:val="0"/>
        <w:spacing w:line="360" w:lineRule="auto"/>
        <w:rPr>
          <w:rFonts w:ascii="方正仿宋_GB2312" w:hAnsi="方正仿宋_GB2312" w:eastAsia="方正仿宋_GB2312" w:cs="方正仿宋_GB2312"/>
          <w:szCs w:val="21"/>
        </w:rPr>
      </w:pPr>
    </w:p>
    <w:p>
      <w:pP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br w:type="page"/>
      </w:r>
    </w:p>
    <w:p>
      <w:pPr>
        <w:pStyle w:val="9"/>
        <w:tabs>
          <w:tab w:val="left" w:pos="1325"/>
        </w:tabs>
        <w:spacing w:before="90"/>
        <w:rPr>
          <w:rFonts w:ascii="方正仿宋_GB2312" w:hAnsi="方正仿宋_GB2312" w:eastAsia="方正仿宋_GB2312" w:cs="方正仿宋_GB2312"/>
        </w:rPr>
      </w:pPr>
      <w:bookmarkStart w:id="622" w:name="_Toc1784"/>
      <w:r>
        <w:rPr>
          <w:rFonts w:hint="eastAsia" w:ascii="方正仿宋_GB2312" w:hAnsi="方正仿宋_GB2312" w:eastAsia="方正仿宋_GB2312" w:cs="方正仿宋_GB2312"/>
        </w:rPr>
        <w:t>附件8</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lang w:val="en-US"/>
        </w:rPr>
        <w:t>开票信息</w:t>
      </w:r>
      <w:r>
        <w:rPr>
          <w:rFonts w:hint="eastAsia" w:ascii="方正仿宋_GB2312" w:hAnsi="方正仿宋_GB2312" w:eastAsia="方正仿宋_GB2312" w:cs="方正仿宋_GB2312"/>
        </w:rPr>
        <w:t>（统一格式）</w:t>
      </w:r>
      <w:bookmarkEnd w:id="622"/>
    </w:p>
    <w:p>
      <w:pPr>
        <w:pStyle w:val="14"/>
        <w:spacing w:line="440" w:lineRule="exact"/>
        <w:ind w:firstLine="480" w:firstLineChars="200"/>
        <w:jc w:val="both"/>
        <w:rPr>
          <w:rFonts w:ascii="仿宋" w:hAnsi="仿宋" w:eastAsia="仿宋" w:cs="仿宋"/>
          <w:bCs/>
          <w:sz w:val="24"/>
        </w:rPr>
      </w:pPr>
    </w:p>
    <w:p>
      <w:pPr>
        <w:pStyle w:val="14"/>
        <w:spacing w:line="440" w:lineRule="exact"/>
        <w:jc w:val="both"/>
        <w:rPr>
          <w:rFonts w:ascii="仿宋" w:hAnsi="仿宋" w:eastAsia="仿宋" w:cs="仿宋"/>
          <w:bCs/>
          <w:sz w:val="21"/>
          <w:szCs w:val="21"/>
        </w:rPr>
      </w:pPr>
      <w:r>
        <w:rPr>
          <w:rFonts w:hint="eastAsia" w:ascii="仿宋" w:hAnsi="仿宋" w:eastAsia="仿宋" w:cs="仿宋"/>
          <w:bCs/>
          <w:sz w:val="21"/>
          <w:szCs w:val="21"/>
        </w:rPr>
        <w:t>新疆创信达招标代理有限公司：</w:t>
      </w:r>
    </w:p>
    <w:p>
      <w:pPr>
        <w:pStyle w:val="14"/>
        <w:spacing w:line="440" w:lineRule="exact"/>
        <w:ind w:firstLine="420" w:firstLineChars="200"/>
        <w:jc w:val="both"/>
        <w:rPr>
          <w:rFonts w:ascii="仿宋" w:hAnsi="仿宋" w:eastAsia="仿宋" w:cs="仿宋"/>
          <w:sz w:val="21"/>
          <w:szCs w:val="21"/>
        </w:rPr>
      </w:pPr>
      <w:r>
        <w:rPr>
          <w:rFonts w:hint="eastAsia" w:ascii="仿宋" w:hAnsi="仿宋" w:eastAsia="仿宋" w:cs="仿宋"/>
          <w:bCs/>
          <w:sz w:val="21"/>
          <w:szCs w:val="21"/>
        </w:rPr>
        <w:t xml:space="preserve">    </w:t>
      </w:r>
      <w:r>
        <w:rPr>
          <w:rFonts w:hint="eastAsia" w:ascii="仿宋" w:hAnsi="仿宋" w:eastAsia="仿宋" w:cs="仿宋"/>
          <w:sz w:val="21"/>
          <w:szCs w:val="21"/>
        </w:rPr>
        <w:t>本</w:t>
      </w:r>
      <w:r>
        <w:rPr>
          <w:rFonts w:hint="eastAsia" w:ascii="仿宋" w:hAnsi="仿宋" w:eastAsia="仿宋" w:cs="仿宋"/>
          <w:sz w:val="21"/>
          <w:szCs w:val="21"/>
          <w:u w:val="single"/>
        </w:rPr>
        <w:t xml:space="preserve">   （投标人名称）   </w:t>
      </w:r>
      <w:r>
        <w:rPr>
          <w:rFonts w:hint="eastAsia" w:ascii="仿宋" w:hAnsi="仿宋" w:eastAsia="仿宋" w:cs="仿宋"/>
          <w:sz w:val="21"/>
          <w:szCs w:val="21"/>
        </w:rPr>
        <w:t>公司在参加在贵司进行的</w:t>
      </w:r>
      <w:r>
        <w:rPr>
          <w:rFonts w:hint="eastAsia" w:ascii="仿宋" w:hAnsi="仿宋" w:eastAsia="仿宋" w:cs="仿宋"/>
          <w:sz w:val="21"/>
          <w:szCs w:val="21"/>
          <w:u w:val="single"/>
        </w:rPr>
        <w:t xml:space="preserve">  （项目名称）（项目编号） </w:t>
      </w:r>
      <w:r>
        <w:rPr>
          <w:rFonts w:hint="eastAsia" w:ascii="仿宋" w:hAnsi="仿宋" w:eastAsia="仿宋" w:cs="仿宋"/>
          <w:sz w:val="21"/>
          <w:szCs w:val="21"/>
        </w:rPr>
        <w:t xml:space="preserve">招标，我司缴纳标书费和代理服务费后开具发票的事宜，我司声明如下： </w:t>
      </w:r>
    </w:p>
    <w:p>
      <w:pPr>
        <w:pStyle w:val="14"/>
        <w:spacing w:line="440" w:lineRule="exact"/>
        <w:ind w:firstLine="420" w:firstLineChars="200"/>
        <w:jc w:val="both"/>
        <w:rPr>
          <w:rFonts w:ascii="仿宋" w:hAnsi="仿宋" w:eastAsia="仿宋" w:cs="仿宋"/>
          <w:sz w:val="21"/>
          <w:szCs w:val="21"/>
        </w:rPr>
      </w:pPr>
    </w:p>
    <w:tbl>
      <w:tblPr>
        <w:tblStyle w:val="20"/>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576"/>
        <w:gridCol w:w="1791"/>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62" w:type="dxa"/>
            <w:gridSpan w:val="4"/>
            <w:vAlign w:val="center"/>
          </w:tcPr>
          <w:p>
            <w:pPr>
              <w:pStyle w:val="14"/>
              <w:widowControl w:val="0"/>
              <w:spacing w:line="440" w:lineRule="exact"/>
              <w:jc w:val="center"/>
              <w:rPr>
                <w:rFonts w:ascii="仿宋" w:hAnsi="仿宋" w:eastAsia="仿宋" w:cs="仿宋"/>
                <w:bCs/>
                <w:sz w:val="21"/>
                <w:szCs w:val="21"/>
              </w:rPr>
            </w:pPr>
            <w:r>
              <w:rPr>
                <w:rFonts w:hint="eastAsia" w:ascii="仿宋" w:hAnsi="仿宋" w:eastAsia="仿宋" w:cs="仿宋"/>
                <w:bCs/>
                <w:sz w:val="21"/>
                <w:szCs w:val="21"/>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4"/>
              <w:widowControl w:val="0"/>
              <w:spacing w:line="440" w:lineRule="exact"/>
              <w:jc w:val="center"/>
              <w:rPr>
                <w:rFonts w:ascii="仿宋" w:hAnsi="仿宋" w:eastAsia="仿宋" w:cs="仿宋"/>
                <w:bCs/>
                <w:sz w:val="21"/>
                <w:szCs w:val="21"/>
              </w:rPr>
            </w:pPr>
            <w:r>
              <w:rPr>
                <w:rFonts w:hint="eastAsia" w:ascii="仿宋" w:hAnsi="仿宋" w:eastAsia="仿宋" w:cs="仿宋"/>
                <w:bCs/>
                <w:sz w:val="21"/>
                <w:szCs w:val="21"/>
              </w:rPr>
              <w:t>增值税发票开票种类</w:t>
            </w:r>
          </w:p>
        </w:tc>
        <w:tc>
          <w:tcPr>
            <w:tcW w:w="7472" w:type="dxa"/>
            <w:gridSpan w:val="3"/>
            <w:vAlign w:val="center"/>
          </w:tcPr>
          <w:p>
            <w:pPr>
              <w:pStyle w:val="14"/>
              <w:widowControl w:val="0"/>
              <w:spacing w:line="440" w:lineRule="exact"/>
              <w:jc w:val="center"/>
              <w:rPr>
                <w:rFonts w:ascii="仿宋" w:hAnsi="仿宋" w:eastAsia="仿宋" w:cs="仿宋"/>
                <w:bCs/>
                <w:sz w:val="21"/>
                <w:szCs w:val="21"/>
              </w:rPr>
            </w:pPr>
            <w:r>
              <w:rPr>
                <w:rFonts w:hint="eastAsia" w:ascii="仿宋" w:hAnsi="仿宋" w:eastAsia="仿宋" w:cs="仿宋"/>
                <w:bCs/>
                <w:sz w:val="21"/>
                <w:szCs w:val="21"/>
              </w:rPr>
              <w:t>（请在此处注明增值税专用发票或增值税普通发票）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4"/>
              <w:widowControl w:val="0"/>
              <w:spacing w:line="440" w:lineRule="exact"/>
              <w:jc w:val="center"/>
              <w:rPr>
                <w:rFonts w:ascii="仿宋" w:hAnsi="仿宋" w:eastAsia="仿宋" w:cs="仿宋"/>
                <w:bCs/>
                <w:sz w:val="21"/>
                <w:szCs w:val="21"/>
              </w:rPr>
            </w:pPr>
            <w:r>
              <w:rPr>
                <w:rFonts w:hint="eastAsia" w:ascii="仿宋" w:hAnsi="仿宋" w:eastAsia="仿宋" w:cs="仿宋"/>
                <w:bCs/>
                <w:sz w:val="21"/>
                <w:szCs w:val="21"/>
              </w:rPr>
              <w:t>单位名称</w:t>
            </w:r>
          </w:p>
        </w:tc>
        <w:tc>
          <w:tcPr>
            <w:tcW w:w="7472" w:type="dxa"/>
            <w:gridSpan w:val="3"/>
            <w:vAlign w:val="center"/>
          </w:tcPr>
          <w:p>
            <w:pPr>
              <w:pStyle w:val="14"/>
              <w:widowControl w:val="0"/>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4"/>
              <w:widowControl w:val="0"/>
              <w:spacing w:line="440" w:lineRule="exact"/>
              <w:jc w:val="center"/>
              <w:rPr>
                <w:rFonts w:ascii="仿宋" w:hAnsi="仿宋" w:eastAsia="仿宋" w:cs="仿宋"/>
                <w:bCs/>
                <w:sz w:val="21"/>
                <w:szCs w:val="21"/>
              </w:rPr>
            </w:pPr>
            <w:r>
              <w:rPr>
                <w:rFonts w:hint="eastAsia" w:ascii="仿宋" w:hAnsi="仿宋" w:eastAsia="仿宋" w:cs="仿宋"/>
                <w:bCs/>
                <w:sz w:val="21"/>
                <w:szCs w:val="21"/>
              </w:rPr>
              <w:t>单位地址</w:t>
            </w:r>
          </w:p>
        </w:tc>
        <w:tc>
          <w:tcPr>
            <w:tcW w:w="7472" w:type="dxa"/>
            <w:gridSpan w:val="3"/>
            <w:vAlign w:val="center"/>
          </w:tcPr>
          <w:p>
            <w:pPr>
              <w:pStyle w:val="14"/>
              <w:widowControl w:val="0"/>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4"/>
              <w:widowControl w:val="0"/>
              <w:spacing w:line="440" w:lineRule="exact"/>
              <w:jc w:val="center"/>
              <w:rPr>
                <w:rFonts w:ascii="仿宋" w:hAnsi="仿宋" w:eastAsia="仿宋" w:cs="仿宋"/>
                <w:bCs/>
                <w:sz w:val="21"/>
                <w:szCs w:val="21"/>
              </w:rPr>
            </w:pPr>
            <w:r>
              <w:rPr>
                <w:rFonts w:hint="eastAsia" w:ascii="仿宋" w:hAnsi="仿宋" w:eastAsia="仿宋" w:cs="仿宋"/>
                <w:bCs/>
                <w:sz w:val="21"/>
                <w:szCs w:val="21"/>
              </w:rPr>
              <w:t>纳税人识别号</w:t>
            </w:r>
          </w:p>
        </w:tc>
        <w:tc>
          <w:tcPr>
            <w:tcW w:w="3576" w:type="dxa"/>
            <w:vAlign w:val="center"/>
          </w:tcPr>
          <w:p>
            <w:pPr>
              <w:pStyle w:val="14"/>
              <w:widowControl w:val="0"/>
              <w:spacing w:line="440" w:lineRule="exact"/>
              <w:jc w:val="center"/>
              <w:rPr>
                <w:rFonts w:ascii="仿宋" w:hAnsi="仿宋" w:eastAsia="仿宋" w:cs="仿宋"/>
                <w:bCs/>
                <w:sz w:val="21"/>
                <w:szCs w:val="21"/>
              </w:rPr>
            </w:pPr>
          </w:p>
        </w:tc>
        <w:tc>
          <w:tcPr>
            <w:tcW w:w="1791" w:type="dxa"/>
            <w:vAlign w:val="center"/>
          </w:tcPr>
          <w:p>
            <w:pPr>
              <w:pStyle w:val="14"/>
              <w:widowControl w:val="0"/>
              <w:spacing w:line="440" w:lineRule="exact"/>
              <w:jc w:val="center"/>
              <w:rPr>
                <w:rFonts w:ascii="仿宋" w:hAnsi="仿宋" w:eastAsia="仿宋" w:cs="仿宋"/>
                <w:bCs/>
                <w:sz w:val="21"/>
                <w:szCs w:val="21"/>
              </w:rPr>
            </w:pPr>
            <w:r>
              <w:rPr>
                <w:rFonts w:hint="eastAsia" w:ascii="仿宋" w:hAnsi="仿宋" w:eastAsia="仿宋" w:cs="仿宋"/>
                <w:bCs/>
                <w:sz w:val="21"/>
                <w:szCs w:val="21"/>
              </w:rPr>
              <w:t>固定电话</w:t>
            </w:r>
          </w:p>
        </w:tc>
        <w:tc>
          <w:tcPr>
            <w:tcW w:w="2105" w:type="dxa"/>
            <w:vAlign w:val="center"/>
          </w:tcPr>
          <w:p>
            <w:pPr>
              <w:pStyle w:val="14"/>
              <w:widowControl w:val="0"/>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4"/>
              <w:widowControl w:val="0"/>
              <w:spacing w:line="440" w:lineRule="exact"/>
              <w:jc w:val="center"/>
              <w:rPr>
                <w:rFonts w:ascii="仿宋" w:hAnsi="仿宋" w:eastAsia="仿宋" w:cs="仿宋"/>
                <w:bCs/>
                <w:sz w:val="21"/>
                <w:szCs w:val="21"/>
              </w:rPr>
            </w:pPr>
            <w:r>
              <w:rPr>
                <w:rFonts w:hint="eastAsia" w:ascii="仿宋" w:hAnsi="仿宋" w:eastAsia="仿宋" w:cs="仿宋"/>
                <w:bCs/>
                <w:sz w:val="21"/>
                <w:szCs w:val="21"/>
              </w:rPr>
              <w:t>开户银行名称</w:t>
            </w:r>
          </w:p>
        </w:tc>
        <w:tc>
          <w:tcPr>
            <w:tcW w:w="3576" w:type="dxa"/>
            <w:vAlign w:val="center"/>
          </w:tcPr>
          <w:p>
            <w:pPr>
              <w:pStyle w:val="14"/>
              <w:widowControl w:val="0"/>
              <w:spacing w:line="440" w:lineRule="exact"/>
              <w:jc w:val="center"/>
              <w:rPr>
                <w:rFonts w:ascii="仿宋" w:hAnsi="仿宋" w:eastAsia="仿宋" w:cs="仿宋"/>
                <w:bCs/>
                <w:sz w:val="21"/>
                <w:szCs w:val="21"/>
              </w:rPr>
            </w:pPr>
          </w:p>
        </w:tc>
        <w:tc>
          <w:tcPr>
            <w:tcW w:w="1791" w:type="dxa"/>
            <w:vAlign w:val="center"/>
          </w:tcPr>
          <w:p>
            <w:pPr>
              <w:pStyle w:val="14"/>
              <w:widowControl w:val="0"/>
              <w:spacing w:line="440" w:lineRule="exact"/>
              <w:jc w:val="center"/>
              <w:rPr>
                <w:rFonts w:ascii="仿宋" w:hAnsi="仿宋" w:eastAsia="仿宋" w:cs="仿宋"/>
                <w:bCs/>
                <w:sz w:val="21"/>
                <w:szCs w:val="21"/>
              </w:rPr>
            </w:pPr>
            <w:r>
              <w:rPr>
                <w:rFonts w:hint="eastAsia" w:ascii="仿宋" w:hAnsi="仿宋" w:eastAsia="仿宋" w:cs="仿宋"/>
                <w:bCs/>
                <w:sz w:val="21"/>
                <w:szCs w:val="21"/>
              </w:rPr>
              <w:t>联系人姓名</w:t>
            </w:r>
          </w:p>
        </w:tc>
        <w:tc>
          <w:tcPr>
            <w:tcW w:w="2105" w:type="dxa"/>
            <w:vAlign w:val="center"/>
          </w:tcPr>
          <w:p>
            <w:pPr>
              <w:pStyle w:val="14"/>
              <w:widowControl w:val="0"/>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4"/>
              <w:widowControl w:val="0"/>
              <w:spacing w:line="440" w:lineRule="exact"/>
              <w:jc w:val="center"/>
              <w:rPr>
                <w:rFonts w:ascii="仿宋" w:hAnsi="仿宋" w:eastAsia="仿宋" w:cs="仿宋"/>
                <w:bCs/>
                <w:sz w:val="21"/>
                <w:szCs w:val="21"/>
              </w:rPr>
            </w:pPr>
            <w:r>
              <w:rPr>
                <w:rFonts w:hint="eastAsia" w:ascii="仿宋" w:hAnsi="仿宋" w:eastAsia="仿宋" w:cs="仿宋"/>
                <w:bCs/>
                <w:sz w:val="21"/>
                <w:szCs w:val="21"/>
              </w:rPr>
              <w:t>开户银行账号</w:t>
            </w:r>
          </w:p>
        </w:tc>
        <w:tc>
          <w:tcPr>
            <w:tcW w:w="3576" w:type="dxa"/>
            <w:vAlign w:val="center"/>
          </w:tcPr>
          <w:p>
            <w:pPr>
              <w:pStyle w:val="14"/>
              <w:widowControl w:val="0"/>
              <w:spacing w:line="440" w:lineRule="exact"/>
              <w:jc w:val="center"/>
              <w:rPr>
                <w:rFonts w:ascii="仿宋" w:hAnsi="仿宋" w:eastAsia="仿宋" w:cs="仿宋"/>
                <w:bCs/>
                <w:sz w:val="21"/>
                <w:szCs w:val="21"/>
              </w:rPr>
            </w:pPr>
          </w:p>
        </w:tc>
        <w:tc>
          <w:tcPr>
            <w:tcW w:w="1791" w:type="dxa"/>
            <w:vAlign w:val="center"/>
          </w:tcPr>
          <w:p>
            <w:pPr>
              <w:pStyle w:val="14"/>
              <w:widowControl w:val="0"/>
              <w:spacing w:line="440" w:lineRule="exact"/>
              <w:jc w:val="center"/>
              <w:rPr>
                <w:rFonts w:ascii="仿宋" w:hAnsi="仿宋" w:eastAsia="仿宋" w:cs="仿宋"/>
                <w:bCs/>
                <w:sz w:val="21"/>
                <w:szCs w:val="21"/>
              </w:rPr>
            </w:pPr>
            <w:r>
              <w:rPr>
                <w:rFonts w:hint="eastAsia" w:ascii="仿宋" w:hAnsi="仿宋" w:eastAsia="仿宋" w:cs="仿宋"/>
                <w:bCs/>
                <w:sz w:val="21"/>
                <w:szCs w:val="21"/>
              </w:rPr>
              <w:t>联系人电话</w:t>
            </w:r>
          </w:p>
        </w:tc>
        <w:tc>
          <w:tcPr>
            <w:tcW w:w="2105" w:type="dxa"/>
            <w:vAlign w:val="center"/>
          </w:tcPr>
          <w:p>
            <w:pPr>
              <w:pStyle w:val="14"/>
              <w:widowControl w:val="0"/>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4"/>
              <w:widowControl w:val="0"/>
              <w:spacing w:line="440" w:lineRule="exact"/>
              <w:jc w:val="center"/>
              <w:rPr>
                <w:rFonts w:ascii="仿宋" w:hAnsi="仿宋" w:eastAsia="仿宋" w:cs="仿宋"/>
                <w:bCs/>
                <w:sz w:val="21"/>
                <w:szCs w:val="21"/>
              </w:rPr>
            </w:pPr>
            <w:r>
              <w:rPr>
                <w:rFonts w:hint="eastAsia" w:ascii="仿宋" w:hAnsi="仿宋" w:eastAsia="仿宋" w:cs="仿宋"/>
                <w:bCs/>
                <w:sz w:val="21"/>
                <w:szCs w:val="21"/>
              </w:rPr>
              <w:t>电子发票收件</w:t>
            </w:r>
          </w:p>
          <w:p>
            <w:pPr>
              <w:pStyle w:val="14"/>
              <w:widowControl w:val="0"/>
              <w:spacing w:line="440" w:lineRule="exact"/>
              <w:jc w:val="center"/>
              <w:rPr>
                <w:rFonts w:ascii="仿宋" w:hAnsi="仿宋" w:eastAsia="仿宋" w:cs="仿宋"/>
                <w:bCs/>
                <w:sz w:val="21"/>
                <w:szCs w:val="21"/>
              </w:rPr>
            </w:pPr>
            <w:r>
              <w:rPr>
                <w:rFonts w:hint="eastAsia" w:ascii="仿宋" w:hAnsi="仿宋" w:eastAsia="仿宋" w:cs="仿宋"/>
                <w:bCs/>
                <w:sz w:val="21"/>
                <w:szCs w:val="21"/>
              </w:rPr>
              <w:t>电子邮箱</w:t>
            </w:r>
          </w:p>
        </w:tc>
        <w:tc>
          <w:tcPr>
            <w:tcW w:w="7472" w:type="dxa"/>
            <w:gridSpan w:val="3"/>
            <w:vAlign w:val="center"/>
          </w:tcPr>
          <w:p>
            <w:pPr>
              <w:pStyle w:val="14"/>
              <w:widowControl w:val="0"/>
              <w:spacing w:line="440" w:lineRule="exact"/>
              <w:jc w:val="both"/>
              <w:rPr>
                <w:rFonts w:ascii="仿宋" w:hAnsi="仿宋" w:eastAsia="仿宋" w:cs="仿宋"/>
                <w:bCs/>
                <w:sz w:val="21"/>
                <w:szCs w:val="21"/>
              </w:rPr>
            </w:pPr>
            <w:r>
              <w:rPr>
                <w:rFonts w:hint="eastAsia" w:ascii="仿宋" w:hAnsi="仿宋" w:eastAsia="仿宋" w:cs="仿宋"/>
                <w:bCs/>
                <w:sz w:val="21"/>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pPr>
              <w:pStyle w:val="14"/>
              <w:widowControl w:val="0"/>
              <w:spacing w:line="440" w:lineRule="exact"/>
              <w:jc w:val="center"/>
              <w:rPr>
                <w:rFonts w:ascii="仿宋" w:hAnsi="仿宋" w:eastAsia="仿宋" w:cs="仿宋"/>
                <w:bCs/>
                <w:sz w:val="21"/>
                <w:szCs w:val="21"/>
              </w:rPr>
            </w:pPr>
            <w:r>
              <w:rPr>
                <w:rFonts w:hint="eastAsia" w:ascii="仿宋" w:hAnsi="仿宋" w:eastAsia="仿宋" w:cs="仿宋"/>
                <w:bCs/>
                <w:sz w:val="21"/>
                <w:szCs w:val="21"/>
              </w:rPr>
              <w:t>发票邮寄地址：</w:t>
            </w:r>
          </w:p>
        </w:tc>
        <w:tc>
          <w:tcPr>
            <w:tcW w:w="7472" w:type="dxa"/>
            <w:gridSpan w:val="3"/>
            <w:vAlign w:val="center"/>
          </w:tcPr>
          <w:p>
            <w:pPr>
              <w:pStyle w:val="14"/>
              <w:widowControl w:val="0"/>
              <w:spacing w:line="440" w:lineRule="exact"/>
              <w:jc w:val="both"/>
              <w:rPr>
                <w:rFonts w:ascii="仿宋" w:hAnsi="仿宋" w:eastAsia="仿宋" w:cs="仿宋"/>
                <w:bCs/>
                <w:sz w:val="21"/>
                <w:szCs w:val="21"/>
              </w:rPr>
            </w:pPr>
            <w:r>
              <w:rPr>
                <w:rFonts w:hint="eastAsia" w:ascii="仿宋" w:hAnsi="仿宋" w:eastAsia="仿宋" w:cs="仿宋"/>
                <w:bCs/>
                <w:sz w:val="21"/>
                <w:szCs w:val="21"/>
              </w:rPr>
              <w:t>地址：</w:t>
            </w:r>
          </w:p>
          <w:p>
            <w:pPr>
              <w:pStyle w:val="14"/>
              <w:widowControl w:val="0"/>
              <w:spacing w:line="440" w:lineRule="exact"/>
              <w:jc w:val="both"/>
              <w:rPr>
                <w:rFonts w:ascii="仿宋" w:hAnsi="仿宋" w:eastAsia="仿宋" w:cs="仿宋"/>
                <w:bCs/>
                <w:sz w:val="21"/>
                <w:szCs w:val="21"/>
              </w:rPr>
            </w:pPr>
            <w:r>
              <w:rPr>
                <w:rFonts w:hint="eastAsia" w:ascii="仿宋" w:hAnsi="仿宋" w:eastAsia="仿宋" w:cs="仿宋"/>
                <w:bCs/>
                <w:sz w:val="21"/>
                <w:szCs w:val="21"/>
              </w:rPr>
              <w:t>收件人：                电话：</w:t>
            </w:r>
          </w:p>
        </w:tc>
      </w:tr>
    </w:tbl>
    <w:p>
      <w:pPr>
        <w:pStyle w:val="14"/>
        <w:spacing w:line="440" w:lineRule="exact"/>
        <w:jc w:val="both"/>
        <w:rPr>
          <w:rFonts w:ascii="仿宋" w:hAnsi="仿宋" w:eastAsia="仿宋" w:cs="仿宋"/>
          <w:bCs/>
          <w:sz w:val="21"/>
          <w:szCs w:val="21"/>
        </w:rPr>
      </w:pPr>
      <w:r>
        <w:rPr>
          <w:rFonts w:hint="eastAsia" w:ascii="仿宋" w:hAnsi="仿宋" w:eastAsia="仿宋" w:cs="仿宋"/>
          <w:bCs/>
          <w:sz w:val="21"/>
          <w:szCs w:val="21"/>
        </w:rPr>
        <w:t xml:space="preserve">    我公司提供的上述开票信息准确无误，如果因我公司提供上述信息错误，导致发票无效的，将由我公司承担相应后果。</w:t>
      </w:r>
    </w:p>
    <w:p>
      <w:pPr>
        <w:pStyle w:val="14"/>
        <w:spacing w:line="440" w:lineRule="exact"/>
        <w:jc w:val="both"/>
        <w:rPr>
          <w:rFonts w:ascii="仿宋" w:hAnsi="仿宋" w:eastAsia="仿宋" w:cs="仿宋"/>
          <w:bCs/>
          <w:sz w:val="21"/>
          <w:szCs w:val="21"/>
        </w:rPr>
      </w:pPr>
    </w:p>
    <w:p>
      <w:pPr>
        <w:pStyle w:val="14"/>
        <w:spacing w:line="440" w:lineRule="exact"/>
        <w:ind w:firstLine="420" w:firstLineChars="200"/>
        <w:jc w:val="both"/>
        <w:rPr>
          <w:rFonts w:ascii="仿宋" w:hAnsi="仿宋" w:eastAsia="仿宋" w:cs="仿宋"/>
          <w:bCs/>
          <w:sz w:val="21"/>
          <w:szCs w:val="21"/>
        </w:rPr>
      </w:pPr>
      <w:r>
        <w:rPr>
          <w:rFonts w:hint="eastAsia" w:ascii="仿宋" w:hAnsi="仿宋" w:eastAsia="仿宋" w:cs="仿宋"/>
          <w:bCs/>
          <w:sz w:val="21"/>
          <w:szCs w:val="21"/>
        </w:rPr>
        <w:t>注：投标人需要采购代理机构开具增值税发票的，请在上表中填写相关信息，</w:t>
      </w:r>
      <w:r>
        <w:rPr>
          <w:rFonts w:hint="eastAsia" w:ascii="仿宋" w:hAnsi="仿宋" w:eastAsia="仿宋" w:cs="仿宋"/>
          <w:b/>
          <w:sz w:val="21"/>
          <w:szCs w:val="21"/>
        </w:rPr>
        <w:t>如投标人需要开具增值税专用发票的须附投标人开户许可证、一般纳税人认定文件的清晰复印件加盖公章，以及开票信息（见上表）。</w:t>
      </w:r>
      <w:r>
        <w:rPr>
          <w:rFonts w:hint="eastAsia" w:ascii="仿宋" w:hAnsi="仿宋" w:eastAsia="仿宋" w:cs="仿宋"/>
          <w:bCs/>
          <w:sz w:val="21"/>
          <w:szCs w:val="21"/>
        </w:rPr>
        <w:t>如投标人在开票信息中未注明开具</w:t>
      </w:r>
      <w:r>
        <w:rPr>
          <w:rFonts w:hint="eastAsia" w:ascii="仿宋" w:hAnsi="仿宋" w:eastAsia="仿宋" w:cs="仿宋"/>
          <w:b/>
          <w:sz w:val="21"/>
          <w:szCs w:val="21"/>
        </w:rPr>
        <w:t>增值税专用发票</w:t>
      </w:r>
      <w:r>
        <w:rPr>
          <w:rFonts w:hint="eastAsia" w:ascii="仿宋" w:hAnsi="仿宋" w:eastAsia="仿宋" w:cs="仿宋"/>
          <w:bCs/>
          <w:sz w:val="21"/>
          <w:szCs w:val="21"/>
        </w:rPr>
        <w:t>且未提供上述材料，代理机构将默认开具增值税普通发票。</w:t>
      </w:r>
    </w:p>
    <w:p>
      <w:pPr>
        <w:pStyle w:val="14"/>
        <w:spacing w:line="440" w:lineRule="exact"/>
        <w:jc w:val="both"/>
        <w:rPr>
          <w:rFonts w:ascii="仿宋" w:hAnsi="仿宋" w:eastAsia="仿宋" w:cs="仿宋"/>
          <w:bCs/>
          <w:sz w:val="21"/>
          <w:szCs w:val="21"/>
        </w:rPr>
      </w:pPr>
    </w:p>
    <w:p>
      <w:pPr>
        <w:adjustRightInd w:val="0"/>
        <w:snapToGrid w:val="0"/>
        <w:spacing w:line="440" w:lineRule="exact"/>
        <w:rPr>
          <w:rFonts w:ascii="仿宋" w:hAnsi="仿宋" w:eastAsia="仿宋" w:cs="仿宋"/>
          <w:color w:val="000000"/>
          <w:szCs w:val="21"/>
          <w:u w:val="single"/>
        </w:rPr>
      </w:pPr>
      <w:r>
        <w:rPr>
          <w:rFonts w:hint="eastAsia" w:ascii="仿宋" w:hAnsi="仿宋" w:eastAsia="仿宋" w:cs="仿宋"/>
          <w:color w:val="000000"/>
          <w:szCs w:val="21"/>
        </w:rPr>
        <w:t>投标人法定代表人（或法定代表人授权代表）签字：</w:t>
      </w:r>
    </w:p>
    <w:p>
      <w:pPr>
        <w:adjustRightInd w:val="0"/>
        <w:snapToGrid w:val="0"/>
        <w:spacing w:line="440" w:lineRule="exact"/>
        <w:rPr>
          <w:rFonts w:ascii="仿宋" w:hAnsi="仿宋" w:eastAsia="仿宋" w:cs="仿宋"/>
          <w:color w:val="000000"/>
          <w:szCs w:val="21"/>
          <w:u w:val="single"/>
        </w:rPr>
      </w:pPr>
      <w:r>
        <w:rPr>
          <w:rFonts w:hint="eastAsia" w:ascii="仿宋" w:hAnsi="仿宋" w:eastAsia="仿宋" w:cs="仿宋"/>
          <w:color w:val="000000"/>
          <w:szCs w:val="21"/>
        </w:rPr>
        <w:t>投标人名称（加盖公章）：</w:t>
      </w:r>
    </w:p>
    <w:p>
      <w:pPr>
        <w:pStyle w:val="14"/>
        <w:spacing w:line="440" w:lineRule="exact"/>
        <w:jc w:val="both"/>
        <w:rPr>
          <w:rFonts w:ascii="仿宋" w:hAnsi="仿宋" w:eastAsia="仿宋" w:cs="仿宋"/>
          <w:b/>
          <w:bCs/>
          <w:color w:val="000000"/>
          <w:sz w:val="21"/>
          <w:szCs w:val="21"/>
          <w:lang w:bidi="ar"/>
        </w:rPr>
      </w:pPr>
      <w:r>
        <w:rPr>
          <w:rFonts w:hint="eastAsia" w:ascii="仿宋" w:hAnsi="仿宋" w:eastAsia="仿宋" w:cs="仿宋"/>
          <w:color w:val="000000"/>
          <w:sz w:val="21"/>
          <w:szCs w:val="21"/>
        </w:rPr>
        <w:t>日期：   年   月   日</w:t>
      </w:r>
    </w:p>
    <w:p>
      <w:pP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br w:type="page"/>
      </w:r>
    </w:p>
    <w:p>
      <w:pPr>
        <w:pStyle w:val="9"/>
        <w:tabs>
          <w:tab w:val="left" w:pos="1265"/>
        </w:tabs>
        <w:spacing w:before="90"/>
        <w:ind w:left="0" w:firstLine="441" w:firstLineChars="209"/>
        <w:rPr>
          <w:rFonts w:ascii="方正仿宋_GB2312" w:hAnsi="方正仿宋_GB2312" w:eastAsia="方正仿宋_GB2312" w:cs="方正仿宋_GB2312"/>
          <w:sz w:val="21"/>
          <w:szCs w:val="21"/>
        </w:rPr>
      </w:pPr>
      <w:bookmarkStart w:id="623" w:name="_Toc15832"/>
      <w:r>
        <w:rPr>
          <w:rFonts w:hint="eastAsia" w:ascii="方正仿宋_GB2312" w:hAnsi="方正仿宋_GB2312" w:eastAsia="方正仿宋_GB2312" w:cs="方正仿宋_GB2312"/>
          <w:sz w:val="21"/>
          <w:szCs w:val="21"/>
        </w:rPr>
        <w:t>附件</w:t>
      </w:r>
      <w:r>
        <w:rPr>
          <w:rFonts w:hint="eastAsia" w:ascii="方正仿宋_GB2312" w:hAnsi="方正仿宋_GB2312" w:eastAsia="方正仿宋_GB2312" w:cs="方正仿宋_GB2312"/>
          <w:spacing w:val="-62"/>
          <w:sz w:val="21"/>
          <w:szCs w:val="21"/>
        </w:rPr>
        <w:t xml:space="preserve"> </w:t>
      </w:r>
      <w:r>
        <w:rPr>
          <w:rFonts w:hint="eastAsia" w:ascii="方正仿宋_GB2312" w:hAnsi="方正仿宋_GB2312" w:eastAsia="方正仿宋_GB2312" w:cs="方正仿宋_GB2312"/>
          <w:sz w:val="21"/>
          <w:szCs w:val="21"/>
        </w:rPr>
        <w:t>9</w:t>
      </w:r>
      <w:r>
        <w:rPr>
          <w:rFonts w:hint="eastAsia" w:ascii="方正仿宋_GB2312" w:hAnsi="方正仿宋_GB2312" w:eastAsia="方正仿宋_GB2312" w:cs="方正仿宋_GB2312"/>
          <w:sz w:val="21"/>
          <w:szCs w:val="21"/>
        </w:rPr>
        <w:tab/>
      </w:r>
      <w:r>
        <w:rPr>
          <w:rFonts w:hint="eastAsia" w:ascii="方正仿宋_GB2312" w:hAnsi="方正仿宋_GB2312" w:eastAsia="方正仿宋_GB2312" w:cs="方正仿宋_GB2312"/>
          <w:sz w:val="21"/>
          <w:szCs w:val="21"/>
        </w:rPr>
        <w:t>投标人企业类型声明函（统一格式）</w:t>
      </w:r>
      <w:bookmarkEnd w:id="623"/>
    </w:p>
    <w:p>
      <w:pPr>
        <w:pStyle w:val="9"/>
        <w:spacing w:before="52"/>
        <w:ind w:left="0" w:firstLine="441" w:firstLineChars="209"/>
        <w:rPr>
          <w:rFonts w:ascii="方正仿宋_GB2312" w:hAnsi="方正仿宋_GB2312" w:eastAsia="方正仿宋_GB2312" w:cs="方正仿宋_GB2312"/>
          <w:sz w:val="21"/>
          <w:szCs w:val="21"/>
        </w:rPr>
      </w:pPr>
      <w:bookmarkStart w:id="624" w:name="_Toc3778"/>
      <w:r>
        <w:rPr>
          <w:rFonts w:hint="eastAsia" w:ascii="方正仿宋_GB2312" w:hAnsi="方正仿宋_GB2312" w:eastAsia="方正仿宋_GB2312" w:cs="方正仿宋_GB2312"/>
          <w:sz w:val="21"/>
          <w:szCs w:val="21"/>
        </w:rPr>
        <w:t>附件 9-1</w:t>
      </w:r>
      <w:bookmarkEnd w:id="624"/>
    </w:p>
    <w:p>
      <w:pPr>
        <w:pStyle w:val="3"/>
        <w:spacing w:before="6"/>
        <w:ind w:firstLine="441" w:firstLineChars="209"/>
        <w:rPr>
          <w:rFonts w:ascii="方正仿宋_GB2312" w:hAnsi="方正仿宋_GB2312" w:eastAsia="方正仿宋_GB2312" w:cs="方正仿宋_GB2312"/>
          <w:b/>
          <w:szCs w:val="21"/>
        </w:rPr>
      </w:pPr>
    </w:p>
    <w:p>
      <w:pPr>
        <w:pStyle w:val="7"/>
        <w:spacing w:before="1"/>
        <w:ind w:right="156" w:firstLine="504" w:firstLineChars="209"/>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投标人企业类型声明函</w:t>
      </w:r>
    </w:p>
    <w:p>
      <w:pPr>
        <w:pStyle w:val="3"/>
        <w:spacing w:before="1"/>
        <w:ind w:firstLine="441" w:firstLineChars="209"/>
        <w:rPr>
          <w:rFonts w:ascii="方正仿宋_GB2312" w:hAnsi="方正仿宋_GB2312" w:eastAsia="方正仿宋_GB2312" w:cs="方正仿宋_GB2312"/>
          <w:b/>
          <w:szCs w:val="21"/>
        </w:rPr>
      </w:pPr>
    </w:p>
    <w:p>
      <w:pPr>
        <w:pStyle w:val="3"/>
        <w:widowControl w:val="0"/>
        <w:tabs>
          <w:tab w:val="left" w:pos="3000"/>
        </w:tabs>
        <w:autoSpaceDE w:val="0"/>
        <w:autoSpaceDN w:val="0"/>
        <w:adjustRightInd w:val="0"/>
        <w:snapToGrid w:val="0"/>
        <w:spacing w:line="360" w:lineRule="auto"/>
        <w:ind w:firstLine="438" w:firstLineChars="209"/>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本公司郑重声明</w:t>
      </w:r>
      <w:r>
        <w:rPr>
          <w:rFonts w:hint="eastAsia" w:ascii="方正仿宋_GB2312" w:hAnsi="方正仿宋_GB2312" w:eastAsia="方正仿宋_GB2312" w:cs="方正仿宋_GB2312"/>
          <w:spacing w:val="-82"/>
          <w:szCs w:val="21"/>
        </w:rPr>
        <w:t>，</w:t>
      </w:r>
      <w:r>
        <w:rPr>
          <w:rFonts w:hint="eastAsia" w:ascii="方正仿宋_GB2312" w:hAnsi="方正仿宋_GB2312" w:eastAsia="方正仿宋_GB2312" w:cs="方正仿宋_GB2312"/>
          <w:szCs w:val="21"/>
        </w:rPr>
        <w:t>根</w:t>
      </w:r>
      <w:r>
        <w:rPr>
          <w:rFonts w:hint="eastAsia" w:ascii="方正仿宋_GB2312" w:hAnsi="方正仿宋_GB2312" w:eastAsia="方正仿宋_GB2312" w:cs="方正仿宋_GB2312"/>
          <w:spacing w:val="-82"/>
          <w:szCs w:val="21"/>
        </w:rPr>
        <w:t>据</w:t>
      </w:r>
      <w:r>
        <w:rPr>
          <w:rFonts w:hint="eastAsia" w:ascii="方正仿宋_GB2312" w:hAnsi="方正仿宋_GB2312" w:eastAsia="方正仿宋_GB2312" w:cs="方正仿宋_GB2312"/>
          <w:szCs w:val="21"/>
        </w:rPr>
        <w:t>《政府采购促进中小企业发展暂行办法</w:t>
      </w:r>
      <w:r>
        <w:rPr>
          <w:rFonts w:hint="eastAsia" w:ascii="方正仿宋_GB2312" w:hAnsi="方正仿宋_GB2312" w:eastAsia="方正仿宋_GB2312" w:cs="方正仿宋_GB2312"/>
          <w:spacing w:val="-164"/>
          <w:szCs w:val="21"/>
        </w:rPr>
        <w:t>》</w:t>
      </w:r>
      <w:r>
        <w:rPr>
          <w:rFonts w:hint="eastAsia" w:ascii="方正仿宋_GB2312" w:hAnsi="方正仿宋_GB2312" w:eastAsia="方正仿宋_GB2312" w:cs="方正仿宋_GB2312"/>
          <w:szCs w:val="21"/>
        </w:rPr>
        <w:t>（财库[2011]181</w:t>
      </w:r>
      <w:r>
        <w:rPr>
          <w:rFonts w:hint="eastAsia" w:ascii="方正仿宋_GB2312" w:hAnsi="方正仿宋_GB2312" w:eastAsia="方正仿宋_GB2312" w:cs="方正仿宋_GB2312"/>
          <w:spacing w:val="-59"/>
          <w:szCs w:val="21"/>
        </w:rPr>
        <w:t xml:space="preserve"> </w:t>
      </w:r>
      <w:r>
        <w:rPr>
          <w:rFonts w:hint="eastAsia" w:ascii="方正仿宋_GB2312" w:hAnsi="方正仿宋_GB2312" w:eastAsia="方正仿宋_GB2312" w:cs="方正仿宋_GB2312"/>
          <w:szCs w:val="21"/>
        </w:rPr>
        <w:t>号</w:t>
      </w:r>
      <w:r>
        <w:rPr>
          <w:rFonts w:hint="eastAsia" w:ascii="方正仿宋_GB2312" w:hAnsi="方正仿宋_GB2312" w:eastAsia="方正仿宋_GB2312" w:cs="方正仿宋_GB2312"/>
          <w:spacing w:val="-15"/>
          <w:szCs w:val="21"/>
        </w:rPr>
        <w:t xml:space="preserve">） </w:t>
      </w:r>
      <w:r>
        <w:rPr>
          <w:rFonts w:hint="eastAsia" w:ascii="方正仿宋_GB2312" w:hAnsi="方正仿宋_GB2312" w:eastAsia="方正仿宋_GB2312" w:cs="方正仿宋_GB2312"/>
          <w:szCs w:val="21"/>
        </w:rPr>
        <w:t>的规定，本公司为</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rPr>
        <w:t>（请填写：大型、中型、小型、微型）企业。即，本公司同时满足以下条件：</w:t>
      </w:r>
    </w:p>
    <w:p>
      <w:pPr>
        <w:pStyle w:val="67"/>
        <w:widowControl w:val="0"/>
        <w:tabs>
          <w:tab w:val="left" w:pos="1082"/>
          <w:tab w:val="left" w:pos="1320"/>
        </w:tabs>
        <w:autoSpaceDE w:val="0"/>
        <w:autoSpaceDN w:val="0"/>
        <w:adjustRightInd w:val="0"/>
        <w:snapToGrid w:val="0"/>
        <w:spacing w:line="360" w:lineRule="auto"/>
        <w:ind w:firstLine="438" w:firstLineChars="209"/>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1.根据《工业和信息化部、国家统计局、国家发展和改革委员会、财政部关于印发中小企业划型标准规定的通知</w:t>
      </w:r>
      <w:r>
        <w:rPr>
          <w:rFonts w:hint="eastAsia" w:ascii="方正仿宋_GB2312" w:hAnsi="方正仿宋_GB2312" w:eastAsia="方正仿宋_GB2312" w:cs="方正仿宋_GB2312"/>
          <w:spacing w:val="-44"/>
          <w:szCs w:val="21"/>
        </w:rPr>
        <w:t>》</w:t>
      </w:r>
      <w:r>
        <w:rPr>
          <w:rFonts w:hint="eastAsia" w:ascii="方正仿宋_GB2312" w:hAnsi="方正仿宋_GB2312" w:eastAsia="方正仿宋_GB2312" w:cs="方正仿宋_GB2312"/>
          <w:szCs w:val="21"/>
        </w:rPr>
        <w:t>（工信部联企业[2011]300</w:t>
      </w:r>
      <w:r>
        <w:rPr>
          <w:rFonts w:hint="eastAsia" w:ascii="方正仿宋_GB2312" w:hAnsi="方正仿宋_GB2312" w:eastAsia="方正仿宋_GB2312" w:cs="方正仿宋_GB2312"/>
          <w:spacing w:val="-60"/>
          <w:szCs w:val="21"/>
        </w:rPr>
        <w:t xml:space="preserve"> </w:t>
      </w:r>
      <w:r>
        <w:rPr>
          <w:rFonts w:hint="eastAsia" w:ascii="方正仿宋_GB2312" w:hAnsi="方正仿宋_GB2312" w:eastAsia="方正仿宋_GB2312" w:cs="方正仿宋_GB2312"/>
          <w:szCs w:val="21"/>
        </w:rPr>
        <w:t>号</w:t>
      </w:r>
      <w:r>
        <w:rPr>
          <w:rFonts w:hint="eastAsia" w:ascii="方正仿宋_GB2312" w:hAnsi="方正仿宋_GB2312" w:eastAsia="方正仿宋_GB2312" w:cs="方正仿宋_GB2312"/>
          <w:spacing w:val="-22"/>
          <w:szCs w:val="21"/>
        </w:rPr>
        <w:t>）</w:t>
      </w:r>
      <w:r>
        <w:rPr>
          <w:rFonts w:hint="eastAsia" w:ascii="方正仿宋_GB2312" w:hAnsi="方正仿宋_GB2312" w:eastAsia="方正仿宋_GB2312" w:cs="方正仿宋_GB2312"/>
          <w:szCs w:val="21"/>
        </w:rPr>
        <w:t>规定的划分标准</w:t>
      </w:r>
      <w:r>
        <w:rPr>
          <w:rFonts w:hint="eastAsia" w:ascii="方正仿宋_GB2312" w:hAnsi="方正仿宋_GB2312" w:eastAsia="方正仿宋_GB2312" w:cs="方正仿宋_GB2312"/>
          <w:spacing w:val="-22"/>
          <w:szCs w:val="21"/>
        </w:rPr>
        <w:t>，</w:t>
      </w:r>
      <w:r>
        <w:rPr>
          <w:rFonts w:hint="eastAsia" w:ascii="方正仿宋_GB2312" w:hAnsi="方正仿宋_GB2312" w:eastAsia="方正仿宋_GB2312" w:cs="方正仿宋_GB2312"/>
          <w:szCs w:val="21"/>
        </w:rPr>
        <w:t>本公</w:t>
      </w:r>
      <w:r>
        <w:rPr>
          <w:rFonts w:hint="eastAsia" w:ascii="方正仿宋_GB2312" w:hAnsi="方正仿宋_GB2312" w:eastAsia="方正仿宋_GB2312" w:cs="方正仿宋_GB2312"/>
          <w:spacing w:val="-15"/>
          <w:szCs w:val="21"/>
        </w:rPr>
        <w:t>司</w:t>
      </w:r>
      <w:r>
        <w:rPr>
          <w:rFonts w:hint="eastAsia" w:ascii="方正仿宋_GB2312" w:hAnsi="方正仿宋_GB2312" w:eastAsia="方正仿宋_GB2312" w:cs="方正仿宋_GB2312"/>
          <w:szCs w:val="21"/>
        </w:rPr>
        <w:t>为</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（请填写：大型、中型、小型、微型）企业。</w:t>
      </w:r>
    </w:p>
    <w:p>
      <w:pPr>
        <w:pStyle w:val="67"/>
        <w:widowControl w:val="0"/>
        <w:tabs>
          <w:tab w:val="left" w:pos="1141"/>
          <w:tab w:val="left" w:pos="2820"/>
        </w:tabs>
        <w:autoSpaceDE w:val="0"/>
        <w:autoSpaceDN w:val="0"/>
        <w:adjustRightInd w:val="0"/>
        <w:snapToGrid w:val="0"/>
        <w:spacing w:line="360" w:lineRule="auto"/>
        <w:ind w:firstLine="438" w:firstLineChars="209"/>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2.本公司</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rPr>
        <w:t>（请填写：是、不是）监狱企业。后附省级以上监狱管理局、</w:t>
      </w:r>
      <w:r>
        <w:rPr>
          <w:rFonts w:hint="eastAsia" w:ascii="方正仿宋_GB2312" w:hAnsi="方正仿宋_GB2312" w:eastAsia="方正仿宋_GB2312" w:cs="方正仿宋_GB2312"/>
          <w:spacing w:val="-18"/>
          <w:szCs w:val="21"/>
        </w:rPr>
        <w:t>戒</w:t>
      </w:r>
      <w:r>
        <w:rPr>
          <w:rFonts w:hint="eastAsia" w:ascii="方正仿宋_GB2312" w:hAnsi="方正仿宋_GB2312" w:eastAsia="方正仿宋_GB2312" w:cs="方正仿宋_GB2312"/>
          <w:szCs w:val="21"/>
        </w:rPr>
        <w:t>毒管理局（含新疆生产建设兵团）出具的属于监狱企业的证明文件。</w:t>
      </w:r>
    </w:p>
    <w:p>
      <w:pPr>
        <w:pStyle w:val="67"/>
        <w:widowControl w:val="0"/>
        <w:tabs>
          <w:tab w:val="left" w:pos="1382"/>
          <w:tab w:val="left" w:pos="8401"/>
        </w:tabs>
        <w:autoSpaceDE w:val="0"/>
        <w:autoSpaceDN w:val="0"/>
        <w:adjustRightInd w:val="0"/>
        <w:snapToGrid w:val="0"/>
        <w:spacing w:line="360" w:lineRule="auto"/>
        <w:ind w:firstLine="462" w:firstLineChars="220"/>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3.本公司参加</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单位的</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项目采购活动（按投标形式选择填写）：</w:t>
      </w:r>
    </w:p>
    <w:p>
      <w:pPr>
        <w:pStyle w:val="67"/>
        <w:widowControl w:val="0"/>
        <w:tabs>
          <w:tab w:val="left" w:pos="1382"/>
          <w:tab w:val="left" w:pos="8401"/>
        </w:tabs>
        <w:autoSpaceDE w:val="0"/>
        <w:autoSpaceDN w:val="0"/>
        <w:adjustRightInd w:val="0"/>
        <w:snapToGrid w:val="0"/>
        <w:spacing w:line="360" w:lineRule="auto"/>
        <w:ind w:firstLine="462" w:firstLineChars="220"/>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sym w:font="Wingdings 2" w:char="00A3"/>
      </w:r>
      <w:r>
        <w:rPr>
          <w:rFonts w:hint="eastAsia" w:ascii="方正仿宋_GB2312" w:hAnsi="方正仿宋_GB2312" w:eastAsia="方正仿宋_GB2312" w:cs="方正仿宋_GB2312"/>
          <w:szCs w:val="21"/>
        </w:rPr>
        <w:t>本公司为直接投标人提供本企业制造的货物/服务，由本企业承担工程、提供服务。</w:t>
      </w:r>
    </w:p>
    <w:p>
      <w:pPr>
        <w:pStyle w:val="67"/>
        <w:widowControl w:val="0"/>
        <w:tabs>
          <w:tab w:val="left" w:pos="1382"/>
          <w:tab w:val="left" w:pos="8401"/>
        </w:tabs>
        <w:autoSpaceDE w:val="0"/>
        <w:autoSpaceDN w:val="0"/>
        <w:adjustRightInd w:val="0"/>
        <w:snapToGrid w:val="0"/>
        <w:spacing w:line="360" w:lineRule="auto"/>
        <w:ind w:firstLine="462" w:firstLineChars="220"/>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sym w:font="Wingdings 2" w:char="00A3"/>
      </w:r>
      <w:r>
        <w:rPr>
          <w:rFonts w:hint="eastAsia" w:ascii="方正仿宋_GB2312" w:hAnsi="方正仿宋_GB2312" w:eastAsia="方正仿宋_GB2312" w:cs="方正仿宋_GB2312"/>
          <w:szCs w:val="21"/>
        </w:rPr>
        <w:t>本公司为代理商，提供其他</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（请填写：中型、小型、微型）企业制造的货物。本条所称货物不包括使用大型企业注册商标的货物。（后附制造商投标人企业类型声明函）</w:t>
      </w:r>
    </w:p>
    <w:p>
      <w:pPr>
        <w:pStyle w:val="67"/>
        <w:widowControl w:val="0"/>
        <w:tabs>
          <w:tab w:val="left" w:pos="1382"/>
          <w:tab w:val="left" w:pos="8401"/>
        </w:tabs>
        <w:autoSpaceDE w:val="0"/>
        <w:autoSpaceDN w:val="0"/>
        <w:adjustRightInd w:val="0"/>
        <w:snapToGrid w:val="0"/>
        <w:spacing w:line="360" w:lineRule="auto"/>
        <w:ind w:firstLine="462" w:firstLineChars="220"/>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sym w:font="Wingdings 2" w:char="00A3"/>
      </w:r>
      <w:r>
        <w:rPr>
          <w:rFonts w:hint="eastAsia" w:ascii="方正仿宋_GB2312" w:hAnsi="方正仿宋_GB2312" w:eastAsia="方正仿宋_GB2312" w:cs="方正仿宋_GB2312"/>
          <w:szCs w:val="21"/>
        </w:rPr>
        <w:t>本公司为联合体一方，提供本企业制造的货物，由本企业承担工程、提供</w:t>
      </w:r>
      <w:r>
        <w:rPr>
          <w:rFonts w:hint="eastAsia" w:ascii="方正仿宋_GB2312" w:hAnsi="方正仿宋_GB2312" w:eastAsia="方正仿宋_GB2312" w:cs="方正仿宋_GB2312"/>
          <w:spacing w:val="-16"/>
          <w:szCs w:val="21"/>
        </w:rPr>
        <w:t>服</w:t>
      </w:r>
      <w:r>
        <w:rPr>
          <w:rFonts w:hint="eastAsia" w:ascii="方正仿宋_GB2312" w:hAnsi="方正仿宋_GB2312" w:eastAsia="方正仿宋_GB2312" w:cs="方正仿宋_GB2312"/>
          <w:szCs w:val="21"/>
        </w:rPr>
        <w:t>务。我公司提供协议合同金额占到共同投标协议合同总金额的比例为</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rPr>
        <w:t>。</w:t>
      </w:r>
    </w:p>
    <w:p>
      <w:pPr>
        <w:pStyle w:val="3"/>
        <w:widowControl w:val="0"/>
        <w:autoSpaceDE w:val="0"/>
        <w:autoSpaceDN w:val="0"/>
        <w:adjustRightInd w:val="0"/>
        <w:snapToGrid w:val="0"/>
        <w:spacing w:line="360" w:lineRule="auto"/>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本公司对上述声明的真实性负责。如有虚假，将依法承担相应责任。</w:t>
      </w:r>
    </w:p>
    <w:p>
      <w:pPr>
        <w:pStyle w:val="3"/>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企业名称（盖章）：</w:t>
      </w:r>
    </w:p>
    <w:p>
      <w:pPr>
        <w:pStyle w:val="3"/>
        <w:tabs>
          <w:tab w:val="left" w:pos="6121"/>
        </w:tabs>
        <w:spacing w:before="67"/>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日期：</w:t>
      </w:r>
    </w:p>
    <w:p>
      <w:pPr>
        <w:pStyle w:val="9"/>
        <w:spacing w:before="2"/>
        <w:ind w:left="0" w:firstLine="441" w:firstLineChars="209"/>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附：声明函附件</w:t>
      </w:r>
    </w:p>
    <w:p>
      <w:pPr>
        <w:pStyle w:val="3"/>
        <w:spacing w:before="7"/>
        <w:rPr>
          <w:rFonts w:ascii="方正仿宋_GB2312" w:hAnsi="方正仿宋_GB2312" w:eastAsia="方正仿宋_GB2312" w:cs="方正仿宋_GB2312"/>
          <w:b/>
          <w:szCs w:val="21"/>
        </w:rPr>
      </w:pPr>
    </w:p>
    <w:tbl>
      <w:tblPr>
        <w:tblStyle w:val="19"/>
        <w:tblW w:w="0" w:type="auto"/>
        <w:tblInd w:w="26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483"/>
        <w:gridCol w:w="2583"/>
        <w:gridCol w:w="317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5" w:hRule="atLeast"/>
        </w:trPr>
        <w:tc>
          <w:tcPr>
            <w:tcW w:w="6066" w:type="dxa"/>
            <w:gridSpan w:val="2"/>
            <w:tcBorders>
              <w:bottom w:val="single" w:color="000000" w:sz="6" w:space="0"/>
              <w:right w:val="single" w:color="000000" w:sz="6" w:space="0"/>
            </w:tcBorders>
          </w:tcPr>
          <w:p>
            <w:pPr>
              <w:pStyle w:val="70"/>
              <w:spacing w:before="123"/>
              <w:ind w:left="2278" w:right="2255"/>
              <w:jc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投标人基本情况</w:t>
            </w:r>
          </w:p>
        </w:tc>
        <w:tc>
          <w:tcPr>
            <w:tcW w:w="3179" w:type="dxa"/>
            <w:tcBorders>
              <w:left w:val="single" w:color="000000" w:sz="6" w:space="0"/>
              <w:bottom w:val="single" w:color="000000" w:sz="6" w:space="0"/>
            </w:tcBorders>
          </w:tcPr>
          <w:p>
            <w:pPr>
              <w:pStyle w:val="70"/>
              <w:spacing w:before="123"/>
              <w:ind w:left="756"/>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小微企业划型标准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3" w:hRule="atLeast"/>
        </w:trPr>
        <w:tc>
          <w:tcPr>
            <w:tcW w:w="3483" w:type="dxa"/>
            <w:tcBorders>
              <w:top w:val="single" w:color="000000" w:sz="6" w:space="0"/>
              <w:bottom w:val="single" w:color="000000" w:sz="6" w:space="0"/>
              <w:right w:val="single" w:color="000000" w:sz="6" w:space="0"/>
            </w:tcBorders>
          </w:tcPr>
          <w:p>
            <w:pPr>
              <w:pStyle w:val="70"/>
              <w:spacing w:before="1" w:line="252" w:lineRule="exact"/>
              <w:ind w:left="107"/>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投标人名称</w:t>
            </w:r>
          </w:p>
        </w:tc>
        <w:tc>
          <w:tcPr>
            <w:tcW w:w="2583"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3179" w:type="dxa"/>
            <w:vMerge w:val="restart"/>
            <w:tcBorders>
              <w:top w:val="single" w:color="000000" w:sz="6" w:space="0"/>
              <w:left w:val="single" w:color="000000" w:sz="6" w:space="0"/>
              <w:bottom w:val="single" w:color="000000" w:sz="6" w:space="0"/>
            </w:tcBorders>
          </w:tcPr>
          <w:p>
            <w:pPr>
              <w:pStyle w:val="70"/>
              <w:tabs>
                <w:tab w:val="left" w:pos="1387"/>
              </w:tabs>
              <w:spacing w:before="1" w:line="242" w:lineRule="auto"/>
              <w:ind w:left="124" w:right="84" w:hanging="1"/>
              <w:jc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根据</w:t>
            </w:r>
            <w:r>
              <w:rPr>
                <w:rFonts w:hint="eastAsia" w:ascii="方正仿宋_GB2312" w:hAnsi="方正仿宋_GB2312" w:eastAsia="方正仿宋_GB2312" w:cs="方正仿宋_GB2312"/>
                <w:spacing w:val="-3"/>
                <w:szCs w:val="21"/>
              </w:rPr>
              <w:t>《</w:t>
            </w:r>
            <w:r>
              <w:rPr>
                <w:rFonts w:hint="eastAsia" w:ascii="方正仿宋_GB2312" w:hAnsi="方正仿宋_GB2312" w:eastAsia="方正仿宋_GB2312" w:cs="方正仿宋_GB2312"/>
                <w:szCs w:val="21"/>
              </w:rPr>
              <w:t>关</w:t>
            </w:r>
            <w:r>
              <w:rPr>
                <w:rFonts w:hint="eastAsia" w:ascii="方正仿宋_GB2312" w:hAnsi="方正仿宋_GB2312" w:eastAsia="方正仿宋_GB2312" w:cs="方正仿宋_GB2312"/>
                <w:spacing w:val="-3"/>
                <w:szCs w:val="21"/>
              </w:rPr>
              <w:t>于</w:t>
            </w:r>
            <w:r>
              <w:rPr>
                <w:rFonts w:hint="eastAsia" w:ascii="方正仿宋_GB2312" w:hAnsi="方正仿宋_GB2312" w:eastAsia="方正仿宋_GB2312" w:cs="方正仿宋_GB2312"/>
                <w:szCs w:val="21"/>
              </w:rPr>
              <w:t>印</w:t>
            </w:r>
            <w:r>
              <w:rPr>
                <w:rFonts w:hint="eastAsia" w:ascii="方正仿宋_GB2312" w:hAnsi="方正仿宋_GB2312" w:eastAsia="方正仿宋_GB2312" w:cs="方正仿宋_GB2312"/>
                <w:spacing w:val="-3"/>
                <w:szCs w:val="21"/>
              </w:rPr>
              <w:t>发</w:t>
            </w:r>
            <w:r>
              <w:rPr>
                <w:rFonts w:hint="eastAsia" w:ascii="方正仿宋_GB2312" w:hAnsi="方正仿宋_GB2312" w:eastAsia="方正仿宋_GB2312" w:cs="方正仿宋_GB2312"/>
                <w:szCs w:val="21"/>
              </w:rPr>
              <w:t>中</w:t>
            </w:r>
            <w:r>
              <w:rPr>
                <w:rFonts w:hint="eastAsia" w:ascii="方正仿宋_GB2312" w:hAnsi="方正仿宋_GB2312" w:eastAsia="方正仿宋_GB2312" w:cs="方正仿宋_GB2312"/>
                <w:spacing w:val="-3"/>
                <w:szCs w:val="21"/>
              </w:rPr>
              <w:t>小</w:t>
            </w:r>
            <w:r>
              <w:rPr>
                <w:rFonts w:hint="eastAsia" w:ascii="方正仿宋_GB2312" w:hAnsi="方正仿宋_GB2312" w:eastAsia="方正仿宋_GB2312" w:cs="方正仿宋_GB2312"/>
                <w:szCs w:val="21"/>
              </w:rPr>
              <w:t>企</w:t>
            </w:r>
            <w:r>
              <w:rPr>
                <w:rFonts w:hint="eastAsia" w:ascii="方正仿宋_GB2312" w:hAnsi="方正仿宋_GB2312" w:eastAsia="方正仿宋_GB2312" w:cs="方正仿宋_GB2312"/>
                <w:spacing w:val="-3"/>
                <w:szCs w:val="21"/>
              </w:rPr>
              <w:t>业</w:t>
            </w:r>
            <w:r>
              <w:rPr>
                <w:rFonts w:hint="eastAsia" w:ascii="方正仿宋_GB2312" w:hAnsi="方正仿宋_GB2312" w:eastAsia="方正仿宋_GB2312" w:cs="方正仿宋_GB2312"/>
                <w:szCs w:val="21"/>
              </w:rPr>
              <w:t>划型</w:t>
            </w:r>
            <w:r>
              <w:rPr>
                <w:rFonts w:hint="eastAsia" w:ascii="方正仿宋_GB2312" w:hAnsi="方正仿宋_GB2312" w:eastAsia="方正仿宋_GB2312" w:cs="方正仿宋_GB2312"/>
                <w:spacing w:val="-13"/>
                <w:szCs w:val="21"/>
              </w:rPr>
              <w:t>标</w:t>
            </w:r>
            <w:r>
              <w:rPr>
                <w:rFonts w:hint="eastAsia" w:ascii="方正仿宋_GB2312" w:hAnsi="方正仿宋_GB2312" w:eastAsia="方正仿宋_GB2312" w:cs="方正仿宋_GB2312"/>
                <w:szCs w:val="21"/>
              </w:rPr>
              <w:t>准规</w:t>
            </w:r>
            <w:r>
              <w:rPr>
                <w:rFonts w:hint="eastAsia" w:ascii="方正仿宋_GB2312" w:hAnsi="方正仿宋_GB2312" w:eastAsia="方正仿宋_GB2312" w:cs="方正仿宋_GB2312"/>
                <w:spacing w:val="-3"/>
                <w:szCs w:val="21"/>
              </w:rPr>
              <w:t>定</w:t>
            </w:r>
            <w:r>
              <w:rPr>
                <w:rFonts w:hint="eastAsia" w:ascii="方正仿宋_GB2312" w:hAnsi="方正仿宋_GB2312" w:eastAsia="方正仿宋_GB2312" w:cs="方正仿宋_GB2312"/>
                <w:szCs w:val="21"/>
              </w:rPr>
              <w:t>的</w:t>
            </w:r>
            <w:r>
              <w:rPr>
                <w:rFonts w:hint="eastAsia" w:ascii="方正仿宋_GB2312" w:hAnsi="方正仿宋_GB2312" w:eastAsia="方正仿宋_GB2312" w:cs="方正仿宋_GB2312"/>
                <w:spacing w:val="-3"/>
                <w:szCs w:val="21"/>
              </w:rPr>
              <w:t>通</w:t>
            </w:r>
            <w:r>
              <w:rPr>
                <w:rFonts w:hint="eastAsia" w:ascii="方正仿宋_GB2312" w:hAnsi="方正仿宋_GB2312" w:eastAsia="方正仿宋_GB2312" w:cs="方正仿宋_GB2312"/>
                <w:szCs w:val="21"/>
              </w:rPr>
              <w:t>知---</w:t>
            </w:r>
            <w:r>
              <w:rPr>
                <w:rFonts w:hint="eastAsia" w:ascii="方正仿宋_GB2312" w:hAnsi="方正仿宋_GB2312" w:eastAsia="方正仿宋_GB2312" w:cs="方正仿宋_GB2312"/>
                <w:spacing w:val="-3"/>
                <w:szCs w:val="21"/>
              </w:rPr>
              <w:t>工</w:t>
            </w:r>
            <w:r>
              <w:rPr>
                <w:rFonts w:hint="eastAsia" w:ascii="方正仿宋_GB2312" w:hAnsi="方正仿宋_GB2312" w:eastAsia="方正仿宋_GB2312" w:cs="方正仿宋_GB2312"/>
                <w:szCs w:val="21"/>
              </w:rPr>
              <w:t>信</w:t>
            </w:r>
            <w:r>
              <w:rPr>
                <w:rFonts w:hint="eastAsia" w:ascii="方正仿宋_GB2312" w:hAnsi="方正仿宋_GB2312" w:eastAsia="方正仿宋_GB2312" w:cs="方正仿宋_GB2312"/>
                <w:spacing w:val="-3"/>
                <w:szCs w:val="21"/>
              </w:rPr>
              <w:t>部联</w:t>
            </w:r>
            <w:r>
              <w:rPr>
                <w:rFonts w:hint="eastAsia" w:ascii="方正仿宋_GB2312" w:hAnsi="方正仿宋_GB2312" w:eastAsia="方正仿宋_GB2312" w:cs="方正仿宋_GB2312"/>
                <w:szCs w:val="21"/>
              </w:rPr>
              <w:t>企业[2011]300</w:t>
            </w:r>
            <w:r>
              <w:rPr>
                <w:rFonts w:hint="eastAsia" w:ascii="方正仿宋_GB2312" w:hAnsi="方正仿宋_GB2312" w:eastAsia="方正仿宋_GB2312" w:cs="方正仿宋_GB2312"/>
                <w:spacing w:val="-47"/>
                <w:szCs w:val="21"/>
              </w:rPr>
              <w:t xml:space="preserve"> </w:t>
            </w:r>
            <w:r>
              <w:rPr>
                <w:rFonts w:hint="eastAsia" w:ascii="方正仿宋_GB2312" w:hAnsi="方正仿宋_GB2312" w:eastAsia="方正仿宋_GB2312" w:cs="方正仿宋_GB2312"/>
                <w:szCs w:val="21"/>
              </w:rPr>
              <w:t>号</w:t>
            </w:r>
            <w:r>
              <w:rPr>
                <w:rFonts w:hint="eastAsia" w:ascii="方正仿宋_GB2312" w:hAnsi="方正仿宋_GB2312" w:eastAsia="方正仿宋_GB2312" w:cs="方正仿宋_GB2312"/>
                <w:spacing w:val="-3"/>
                <w:szCs w:val="21"/>
              </w:rPr>
              <w:t>》</w:t>
            </w:r>
            <w:r>
              <w:rPr>
                <w:rFonts w:hint="eastAsia" w:ascii="方正仿宋_GB2312" w:hAnsi="方正仿宋_GB2312" w:eastAsia="方正仿宋_GB2312" w:cs="方正仿宋_GB2312"/>
                <w:szCs w:val="21"/>
              </w:rPr>
              <w:t>文</w:t>
            </w:r>
            <w:r>
              <w:rPr>
                <w:rFonts w:hint="eastAsia" w:ascii="方正仿宋_GB2312" w:hAnsi="方正仿宋_GB2312" w:eastAsia="方正仿宋_GB2312" w:cs="方正仿宋_GB2312"/>
                <w:spacing w:val="-3"/>
                <w:szCs w:val="21"/>
              </w:rPr>
              <w:t>件</w:t>
            </w:r>
            <w:r>
              <w:rPr>
                <w:rFonts w:hint="eastAsia" w:ascii="方正仿宋_GB2312" w:hAnsi="方正仿宋_GB2312" w:eastAsia="方正仿宋_GB2312" w:cs="方正仿宋_GB2312"/>
                <w:szCs w:val="21"/>
              </w:rPr>
              <w:t>，</w:t>
            </w:r>
            <w:r>
              <w:rPr>
                <w:rFonts w:hint="eastAsia" w:ascii="方正仿宋_GB2312" w:hAnsi="方正仿宋_GB2312" w:eastAsia="方正仿宋_GB2312" w:cs="方正仿宋_GB2312"/>
                <w:spacing w:val="-3"/>
                <w:szCs w:val="21"/>
              </w:rPr>
              <w:t>投标人</w:t>
            </w:r>
            <w:r>
              <w:rPr>
                <w:rFonts w:hint="eastAsia" w:ascii="方正仿宋_GB2312" w:hAnsi="方正仿宋_GB2312" w:eastAsia="方正仿宋_GB2312" w:cs="方正仿宋_GB2312"/>
                <w:szCs w:val="21"/>
              </w:rPr>
              <w:t>所属行</w:t>
            </w:r>
            <w:r>
              <w:rPr>
                <w:rFonts w:hint="eastAsia" w:ascii="方正仿宋_GB2312" w:hAnsi="方正仿宋_GB2312" w:eastAsia="方正仿宋_GB2312" w:cs="方正仿宋_GB2312"/>
                <w:spacing w:val="-3"/>
                <w:szCs w:val="21"/>
              </w:rPr>
              <w:t>业</w:t>
            </w:r>
            <w:r>
              <w:rPr>
                <w:rFonts w:hint="eastAsia" w:ascii="方正仿宋_GB2312" w:hAnsi="方正仿宋_GB2312" w:eastAsia="方正仿宋_GB2312" w:cs="方正仿宋_GB2312"/>
                <w:szCs w:val="21"/>
              </w:rPr>
              <w:t>为</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pacing w:val="-3"/>
                <w:szCs w:val="21"/>
              </w:rPr>
              <w:t>业</w:t>
            </w:r>
            <w:r>
              <w:rPr>
                <w:rFonts w:hint="eastAsia" w:ascii="方正仿宋_GB2312" w:hAnsi="方正仿宋_GB2312" w:eastAsia="方正仿宋_GB2312" w:cs="方正仿宋_GB2312"/>
                <w:szCs w:val="21"/>
              </w:rPr>
              <w:t>，</w:t>
            </w:r>
            <w:r>
              <w:rPr>
                <w:rFonts w:hint="eastAsia" w:ascii="方正仿宋_GB2312" w:hAnsi="方正仿宋_GB2312" w:eastAsia="方正仿宋_GB2312" w:cs="方正仿宋_GB2312"/>
                <w:spacing w:val="-3"/>
                <w:szCs w:val="21"/>
              </w:rPr>
              <w:t>小</w:t>
            </w:r>
            <w:r>
              <w:rPr>
                <w:rFonts w:hint="eastAsia" w:ascii="方正仿宋_GB2312" w:hAnsi="方正仿宋_GB2312" w:eastAsia="方正仿宋_GB2312" w:cs="方正仿宋_GB2312"/>
                <w:szCs w:val="21"/>
              </w:rPr>
              <w:t>微</w:t>
            </w:r>
            <w:r>
              <w:rPr>
                <w:rFonts w:hint="eastAsia" w:ascii="方正仿宋_GB2312" w:hAnsi="方正仿宋_GB2312" w:eastAsia="方正仿宋_GB2312" w:cs="方正仿宋_GB2312"/>
                <w:spacing w:val="-3"/>
                <w:szCs w:val="21"/>
              </w:rPr>
              <w:t>企</w:t>
            </w:r>
            <w:r>
              <w:rPr>
                <w:rFonts w:hint="eastAsia" w:ascii="方正仿宋_GB2312" w:hAnsi="方正仿宋_GB2312" w:eastAsia="方正仿宋_GB2312" w:cs="方正仿宋_GB2312"/>
                <w:szCs w:val="21"/>
              </w:rPr>
              <w:t>业划</w:t>
            </w:r>
            <w:r>
              <w:rPr>
                <w:rFonts w:hint="eastAsia" w:ascii="方正仿宋_GB2312" w:hAnsi="方正仿宋_GB2312" w:eastAsia="方正仿宋_GB2312" w:cs="方正仿宋_GB2312"/>
                <w:spacing w:val="-16"/>
                <w:szCs w:val="21"/>
              </w:rPr>
              <w:t>型</w:t>
            </w:r>
            <w:r>
              <w:rPr>
                <w:rFonts w:hint="eastAsia" w:ascii="方正仿宋_GB2312" w:hAnsi="方正仿宋_GB2312" w:eastAsia="方正仿宋_GB2312" w:cs="方正仿宋_GB2312"/>
                <w:szCs w:val="21"/>
              </w:rPr>
              <w:t>标准</w:t>
            </w:r>
            <w:r>
              <w:rPr>
                <w:rFonts w:hint="eastAsia" w:ascii="方正仿宋_GB2312" w:hAnsi="方正仿宋_GB2312" w:eastAsia="方正仿宋_GB2312" w:cs="方正仿宋_GB2312"/>
                <w:spacing w:val="-3"/>
                <w:szCs w:val="21"/>
              </w:rPr>
              <w:t>为</w:t>
            </w:r>
            <w:r>
              <w:rPr>
                <w:rFonts w:hint="eastAsia" w:ascii="方正仿宋_GB2312" w:hAnsi="方正仿宋_GB2312" w:eastAsia="方正仿宋_GB2312" w:cs="方正仿宋_GB2312"/>
                <w:szCs w:val="21"/>
              </w:rPr>
              <w:t>：</w:t>
            </w:r>
          </w:p>
          <w:p>
            <w:pPr>
              <w:pStyle w:val="70"/>
              <w:tabs>
                <w:tab w:val="left" w:pos="2244"/>
              </w:tabs>
              <w:spacing w:before="4" w:line="250" w:lineRule="exact"/>
              <w:ind w:left="38"/>
              <w:jc w:val="cente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3" w:hRule="atLeast"/>
        </w:trPr>
        <w:tc>
          <w:tcPr>
            <w:tcW w:w="3483" w:type="dxa"/>
            <w:tcBorders>
              <w:top w:val="single" w:color="000000" w:sz="6" w:space="0"/>
              <w:bottom w:val="single" w:color="000000" w:sz="6" w:space="0"/>
              <w:right w:val="single" w:color="000000" w:sz="6" w:space="0"/>
            </w:tcBorders>
          </w:tcPr>
          <w:p>
            <w:pPr>
              <w:pStyle w:val="70"/>
              <w:spacing w:before="1" w:line="252" w:lineRule="exact"/>
              <w:ind w:left="107"/>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从业人员（人)</w:t>
            </w:r>
          </w:p>
        </w:tc>
        <w:tc>
          <w:tcPr>
            <w:tcW w:w="2583"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3179" w:type="dxa"/>
            <w:vMerge w:val="continue"/>
            <w:tcBorders>
              <w:top w:val="nil"/>
              <w:left w:val="single" w:color="000000" w:sz="6" w:space="0"/>
              <w:bottom w:val="single" w:color="000000" w:sz="6" w:space="0"/>
            </w:tcBorders>
          </w:tcPr>
          <w:p>
            <w:pPr>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0" w:hRule="atLeast"/>
        </w:trPr>
        <w:tc>
          <w:tcPr>
            <w:tcW w:w="3483" w:type="dxa"/>
            <w:tcBorders>
              <w:top w:val="single" w:color="000000" w:sz="6" w:space="0"/>
              <w:bottom w:val="single" w:color="000000" w:sz="6" w:space="0"/>
              <w:right w:val="single" w:color="000000" w:sz="6" w:space="0"/>
            </w:tcBorders>
          </w:tcPr>
          <w:p>
            <w:pPr>
              <w:pStyle w:val="70"/>
              <w:spacing w:before="1" w:line="250" w:lineRule="exact"/>
              <w:ind w:left="107"/>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营业收入/资产总额（万元)</w:t>
            </w:r>
          </w:p>
        </w:tc>
        <w:tc>
          <w:tcPr>
            <w:tcW w:w="2583"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3179" w:type="dxa"/>
            <w:vMerge w:val="continue"/>
            <w:tcBorders>
              <w:top w:val="nil"/>
              <w:left w:val="single" w:color="000000" w:sz="6" w:space="0"/>
              <w:bottom w:val="single" w:color="000000" w:sz="6" w:space="0"/>
            </w:tcBorders>
          </w:tcPr>
          <w:p>
            <w:pPr>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2" w:hRule="atLeast"/>
        </w:trPr>
        <w:tc>
          <w:tcPr>
            <w:tcW w:w="3483" w:type="dxa"/>
            <w:tcBorders>
              <w:top w:val="single" w:color="000000" w:sz="6" w:space="0"/>
              <w:bottom w:val="single" w:color="000000" w:sz="6" w:space="0"/>
              <w:right w:val="single" w:color="000000" w:sz="6" w:space="0"/>
            </w:tcBorders>
          </w:tcPr>
          <w:p>
            <w:pPr>
              <w:pStyle w:val="70"/>
              <w:spacing w:before="9"/>
              <w:rPr>
                <w:rFonts w:ascii="方正仿宋_GB2312" w:hAnsi="方正仿宋_GB2312" w:eastAsia="方正仿宋_GB2312" w:cs="方正仿宋_GB2312"/>
                <w:b/>
                <w:szCs w:val="21"/>
              </w:rPr>
            </w:pPr>
          </w:p>
          <w:p>
            <w:pPr>
              <w:pStyle w:val="70"/>
              <w:ind w:left="107"/>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是否符合小微企业条件</w:t>
            </w:r>
          </w:p>
        </w:tc>
        <w:tc>
          <w:tcPr>
            <w:tcW w:w="2583" w:type="dxa"/>
            <w:tcBorders>
              <w:top w:val="single" w:color="000000" w:sz="6" w:space="0"/>
              <w:left w:val="single" w:color="000000" w:sz="6" w:space="0"/>
              <w:bottom w:val="single" w:color="000000" w:sz="6" w:space="0"/>
              <w:right w:val="single" w:color="000000" w:sz="6" w:space="0"/>
            </w:tcBorders>
          </w:tcPr>
          <w:p>
            <w:pPr>
              <w:pStyle w:val="70"/>
              <w:rPr>
                <w:rFonts w:ascii="方正仿宋_GB2312" w:hAnsi="方正仿宋_GB2312" w:eastAsia="方正仿宋_GB2312" w:cs="方正仿宋_GB2312"/>
                <w:szCs w:val="21"/>
              </w:rPr>
            </w:pPr>
          </w:p>
        </w:tc>
        <w:tc>
          <w:tcPr>
            <w:tcW w:w="3179" w:type="dxa"/>
            <w:vMerge w:val="continue"/>
            <w:tcBorders>
              <w:top w:val="nil"/>
              <w:left w:val="single" w:color="000000" w:sz="6" w:space="0"/>
              <w:bottom w:val="single" w:color="000000" w:sz="6" w:space="0"/>
            </w:tcBorders>
          </w:tcPr>
          <w:p>
            <w:pPr>
              <w:rPr>
                <w:rFonts w:ascii="方正仿宋_GB2312" w:hAnsi="方正仿宋_GB2312" w:eastAsia="方正仿宋_GB2312" w:cs="方正仿宋_GB2312"/>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6" w:hRule="atLeast"/>
        </w:trPr>
        <w:tc>
          <w:tcPr>
            <w:tcW w:w="3483" w:type="dxa"/>
            <w:tcBorders>
              <w:top w:val="single" w:color="000000" w:sz="6" w:space="0"/>
              <w:right w:val="single" w:color="000000" w:sz="6" w:space="0"/>
            </w:tcBorders>
          </w:tcPr>
          <w:p>
            <w:pPr>
              <w:pStyle w:val="70"/>
              <w:spacing w:before="2" w:line="270" w:lineRule="atLeast"/>
              <w:ind w:left="107" w:right="91"/>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本项目中涉及小微企业的产品/服务的名称、价格</w:t>
            </w:r>
          </w:p>
        </w:tc>
        <w:tc>
          <w:tcPr>
            <w:tcW w:w="5762" w:type="dxa"/>
            <w:gridSpan w:val="2"/>
            <w:tcBorders>
              <w:top w:val="single" w:color="000000" w:sz="6" w:space="0"/>
              <w:left w:val="single" w:color="000000" w:sz="6" w:space="0"/>
            </w:tcBorders>
          </w:tcPr>
          <w:p>
            <w:pPr>
              <w:pStyle w:val="70"/>
              <w:rPr>
                <w:rFonts w:ascii="方正仿宋_GB2312" w:hAnsi="方正仿宋_GB2312" w:eastAsia="方正仿宋_GB2312" w:cs="方正仿宋_GB2312"/>
                <w:szCs w:val="21"/>
              </w:rPr>
            </w:pPr>
          </w:p>
        </w:tc>
      </w:tr>
    </w:tbl>
    <w:p>
      <w:pPr>
        <w:pStyle w:val="3"/>
        <w:widowControl w:val="0"/>
        <w:tabs>
          <w:tab w:val="left" w:pos="1560"/>
          <w:tab w:val="left" w:pos="2040"/>
        </w:tabs>
        <w:autoSpaceDE w:val="0"/>
        <w:autoSpaceDN w:val="0"/>
        <w:adjustRightInd w:val="0"/>
        <w:snapToGrid w:val="0"/>
        <w:spacing w:line="360" w:lineRule="auto"/>
        <w:rPr>
          <w:rFonts w:ascii="方正仿宋_GB2312" w:hAnsi="方正仿宋_GB2312" w:eastAsia="方正仿宋_GB2312" w:cs="方正仿宋_GB2312"/>
          <w:szCs w:val="21"/>
        </w:rPr>
      </w:pPr>
    </w:p>
    <w:p>
      <w:pPr>
        <w:pStyle w:val="3"/>
        <w:widowControl w:val="0"/>
        <w:tabs>
          <w:tab w:val="left" w:pos="1560"/>
          <w:tab w:val="left" w:pos="2040"/>
        </w:tabs>
        <w:autoSpaceDE w:val="0"/>
        <w:autoSpaceDN w:val="0"/>
        <w:adjustRightInd w:val="0"/>
        <w:snapToGrid w:val="0"/>
        <w:spacing w:line="360" w:lineRule="auto"/>
        <w:rPr>
          <w:rFonts w:ascii="方正仿宋_GB2312" w:hAnsi="方正仿宋_GB2312" w:eastAsia="方正仿宋_GB2312" w:cs="方正仿宋_GB2312"/>
          <w:szCs w:val="21"/>
        </w:rPr>
      </w:pPr>
    </w:p>
    <w:p>
      <w:pPr>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br w:type="page"/>
      </w:r>
    </w:p>
    <w:p>
      <w:pPr>
        <w:pStyle w:val="9"/>
        <w:spacing w:before="66"/>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9-2 残疾人福利性单位声明函（统一格式，如适用）</w:t>
      </w:r>
    </w:p>
    <w:p>
      <w:pPr>
        <w:pStyle w:val="3"/>
        <w:rPr>
          <w:rFonts w:ascii="方正仿宋_GB2312" w:hAnsi="方正仿宋_GB2312" w:eastAsia="方正仿宋_GB2312" w:cs="方正仿宋_GB2312"/>
          <w:b/>
          <w:szCs w:val="21"/>
        </w:rPr>
      </w:pPr>
    </w:p>
    <w:p>
      <w:pPr>
        <w:pStyle w:val="3"/>
        <w:rPr>
          <w:rFonts w:ascii="方正仿宋_GB2312" w:hAnsi="方正仿宋_GB2312" w:eastAsia="方正仿宋_GB2312" w:cs="方正仿宋_GB2312"/>
          <w:b/>
          <w:szCs w:val="21"/>
        </w:rPr>
      </w:pPr>
    </w:p>
    <w:p>
      <w:pPr>
        <w:pStyle w:val="3"/>
        <w:rPr>
          <w:rFonts w:ascii="方正仿宋_GB2312" w:hAnsi="方正仿宋_GB2312" w:eastAsia="方正仿宋_GB2312" w:cs="方正仿宋_GB2312"/>
          <w:b/>
          <w:szCs w:val="21"/>
        </w:rPr>
      </w:pPr>
    </w:p>
    <w:p>
      <w:pPr>
        <w:pStyle w:val="3"/>
        <w:tabs>
          <w:tab w:val="left" w:pos="3675"/>
          <w:tab w:val="left" w:pos="5115"/>
        </w:tabs>
        <w:spacing w:before="189" w:line="453" w:lineRule="auto"/>
        <w:ind w:left="360" w:right="514" w:firstLine="566"/>
        <w:jc w:val="both"/>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本单位郑重声明，根据《财政部</w:t>
      </w:r>
      <w:r>
        <w:rPr>
          <w:rFonts w:hint="eastAsia" w:ascii="方正仿宋_GB2312" w:hAnsi="方正仿宋_GB2312" w:eastAsia="方正仿宋_GB2312" w:cs="方正仿宋_GB2312"/>
          <w:spacing w:val="27"/>
          <w:szCs w:val="21"/>
        </w:rPr>
        <w:t xml:space="preserve"> </w:t>
      </w:r>
      <w:r>
        <w:rPr>
          <w:rFonts w:hint="eastAsia" w:ascii="方正仿宋_GB2312" w:hAnsi="方正仿宋_GB2312" w:eastAsia="方正仿宋_GB2312" w:cs="方正仿宋_GB2312"/>
          <w:szCs w:val="21"/>
        </w:rPr>
        <w:t>民政部</w:t>
      </w:r>
      <w:r>
        <w:rPr>
          <w:rFonts w:hint="eastAsia" w:ascii="方正仿宋_GB2312" w:hAnsi="方正仿宋_GB2312" w:eastAsia="方正仿宋_GB2312" w:cs="方正仿宋_GB2312"/>
          <w:spacing w:val="25"/>
          <w:szCs w:val="21"/>
        </w:rPr>
        <w:t xml:space="preserve"> </w:t>
      </w:r>
      <w:r>
        <w:rPr>
          <w:rFonts w:hint="eastAsia" w:ascii="方正仿宋_GB2312" w:hAnsi="方正仿宋_GB2312" w:eastAsia="方正仿宋_GB2312" w:cs="方正仿宋_GB2312"/>
          <w:szCs w:val="21"/>
        </w:rPr>
        <w:t>中国残疾人联合会关于促进残疾人就业政府采购政策的通知</w:t>
      </w:r>
      <w:r>
        <w:rPr>
          <w:rFonts w:hint="eastAsia" w:ascii="方正仿宋_GB2312" w:hAnsi="方正仿宋_GB2312" w:eastAsia="方正仿宋_GB2312" w:cs="方正仿宋_GB2312"/>
          <w:spacing w:val="-10"/>
          <w:szCs w:val="21"/>
        </w:rPr>
        <w:t>》</w:t>
      </w:r>
      <w:r>
        <w:rPr>
          <w:rFonts w:hint="eastAsia" w:ascii="方正仿宋_GB2312" w:hAnsi="方正仿宋_GB2312" w:eastAsia="方正仿宋_GB2312" w:cs="方正仿宋_GB2312"/>
          <w:szCs w:val="21"/>
        </w:rPr>
        <w:t>（财</w:t>
      </w:r>
      <w:r>
        <w:rPr>
          <w:rFonts w:hint="eastAsia" w:ascii="方正仿宋_GB2312" w:hAnsi="方正仿宋_GB2312" w:eastAsia="方正仿宋_GB2312" w:cs="方正仿宋_GB2312"/>
          <w:spacing w:val="-5"/>
          <w:szCs w:val="21"/>
        </w:rPr>
        <w:t>库</w:t>
      </w:r>
      <w:r>
        <w:rPr>
          <w:rFonts w:hint="eastAsia" w:ascii="方正仿宋_GB2312" w:hAnsi="方正仿宋_GB2312" w:eastAsia="方正仿宋_GB2312" w:cs="方正仿宋_GB2312"/>
          <w:szCs w:val="21"/>
        </w:rPr>
        <w:t>〔2017</w:t>
      </w:r>
      <w:r>
        <w:rPr>
          <w:rFonts w:hint="eastAsia" w:ascii="方正仿宋_GB2312" w:hAnsi="方正仿宋_GB2312" w:eastAsia="方正仿宋_GB2312" w:cs="方正仿宋_GB2312"/>
          <w:spacing w:val="-5"/>
          <w:szCs w:val="21"/>
        </w:rPr>
        <w:t>〕</w:t>
      </w:r>
      <w:r>
        <w:rPr>
          <w:rFonts w:hint="eastAsia" w:ascii="方正仿宋_GB2312" w:hAnsi="方正仿宋_GB2312" w:eastAsia="方正仿宋_GB2312" w:cs="方正仿宋_GB2312"/>
          <w:szCs w:val="21"/>
        </w:rPr>
        <w:t>141</w:t>
      </w:r>
      <w:r>
        <w:rPr>
          <w:rFonts w:hint="eastAsia" w:ascii="方正仿宋_GB2312" w:hAnsi="方正仿宋_GB2312" w:eastAsia="方正仿宋_GB2312" w:cs="方正仿宋_GB2312"/>
          <w:spacing w:val="-60"/>
          <w:szCs w:val="21"/>
        </w:rPr>
        <w:t xml:space="preserve"> </w:t>
      </w:r>
      <w:r>
        <w:rPr>
          <w:rFonts w:hint="eastAsia" w:ascii="方正仿宋_GB2312" w:hAnsi="方正仿宋_GB2312" w:eastAsia="方正仿宋_GB2312" w:cs="方正仿宋_GB2312"/>
          <w:spacing w:val="-3"/>
          <w:szCs w:val="21"/>
        </w:rPr>
        <w:t>号</w:t>
      </w:r>
      <w:r>
        <w:rPr>
          <w:rFonts w:hint="eastAsia" w:ascii="方正仿宋_GB2312" w:hAnsi="方正仿宋_GB2312" w:eastAsia="方正仿宋_GB2312" w:cs="方正仿宋_GB2312"/>
          <w:spacing w:val="-5"/>
          <w:szCs w:val="21"/>
        </w:rPr>
        <w:t>）</w:t>
      </w:r>
      <w:r>
        <w:rPr>
          <w:rFonts w:hint="eastAsia" w:ascii="方正仿宋_GB2312" w:hAnsi="方正仿宋_GB2312" w:eastAsia="方正仿宋_GB2312" w:cs="方正仿宋_GB2312"/>
          <w:szCs w:val="21"/>
        </w:rPr>
        <w:t>的规定</w:t>
      </w:r>
      <w:r>
        <w:rPr>
          <w:rFonts w:hint="eastAsia" w:ascii="方正仿宋_GB2312" w:hAnsi="方正仿宋_GB2312" w:eastAsia="方正仿宋_GB2312" w:cs="方正仿宋_GB2312"/>
          <w:spacing w:val="-5"/>
          <w:szCs w:val="21"/>
        </w:rPr>
        <w:t>，</w:t>
      </w:r>
      <w:r>
        <w:rPr>
          <w:rFonts w:hint="eastAsia" w:ascii="方正仿宋_GB2312" w:hAnsi="方正仿宋_GB2312" w:eastAsia="方正仿宋_GB2312" w:cs="方正仿宋_GB2312"/>
          <w:szCs w:val="21"/>
        </w:rPr>
        <w:t>本单位为</w:t>
      </w:r>
      <w:r>
        <w:rPr>
          <w:rFonts w:hint="eastAsia" w:ascii="方正仿宋_GB2312" w:hAnsi="方正仿宋_GB2312" w:eastAsia="方正仿宋_GB2312" w:cs="方正仿宋_GB2312"/>
          <w:spacing w:val="-3"/>
          <w:szCs w:val="21"/>
        </w:rPr>
        <w:t>符</w:t>
      </w:r>
      <w:r>
        <w:rPr>
          <w:rFonts w:hint="eastAsia" w:ascii="方正仿宋_GB2312" w:hAnsi="方正仿宋_GB2312" w:eastAsia="方正仿宋_GB2312" w:cs="方正仿宋_GB2312"/>
          <w:szCs w:val="21"/>
        </w:rPr>
        <w:t>合条件的残疾人</w:t>
      </w:r>
      <w:r>
        <w:rPr>
          <w:rFonts w:hint="eastAsia" w:ascii="方正仿宋_GB2312" w:hAnsi="方正仿宋_GB2312" w:eastAsia="方正仿宋_GB2312" w:cs="方正仿宋_GB2312"/>
          <w:spacing w:val="-12"/>
          <w:szCs w:val="21"/>
        </w:rPr>
        <w:t>福</w:t>
      </w:r>
      <w:r>
        <w:rPr>
          <w:rFonts w:hint="eastAsia" w:ascii="方正仿宋_GB2312" w:hAnsi="方正仿宋_GB2312" w:eastAsia="方正仿宋_GB2312" w:cs="方正仿宋_GB2312"/>
          <w:szCs w:val="21"/>
        </w:rPr>
        <w:t>利性单位</w:t>
      </w:r>
      <w:r>
        <w:rPr>
          <w:rFonts w:hint="eastAsia" w:ascii="方正仿宋_GB2312" w:hAnsi="方正仿宋_GB2312" w:eastAsia="方正仿宋_GB2312" w:cs="方正仿宋_GB2312"/>
          <w:spacing w:val="-46"/>
          <w:szCs w:val="21"/>
        </w:rPr>
        <w:t>，</w:t>
      </w:r>
      <w:r>
        <w:rPr>
          <w:rFonts w:hint="eastAsia" w:ascii="方正仿宋_GB2312" w:hAnsi="方正仿宋_GB2312" w:eastAsia="方正仿宋_GB2312" w:cs="方正仿宋_GB2312"/>
          <w:szCs w:val="21"/>
        </w:rPr>
        <w:t>且本单位参加</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单位的</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项目采购活动提供本单位制造的货</w:t>
      </w:r>
      <w:r>
        <w:rPr>
          <w:rFonts w:hint="eastAsia" w:ascii="方正仿宋_GB2312" w:hAnsi="方正仿宋_GB2312" w:eastAsia="方正仿宋_GB2312" w:cs="方正仿宋_GB2312"/>
          <w:spacing w:val="-46"/>
          <w:szCs w:val="21"/>
        </w:rPr>
        <w:t>物</w:t>
      </w:r>
      <w:r>
        <w:rPr>
          <w:rFonts w:hint="eastAsia" w:ascii="方正仿宋_GB2312" w:hAnsi="方正仿宋_GB2312" w:eastAsia="方正仿宋_GB2312" w:cs="方正仿宋_GB2312"/>
          <w:szCs w:val="21"/>
        </w:rPr>
        <w:t>（</w:t>
      </w:r>
      <w:r>
        <w:rPr>
          <w:rFonts w:hint="eastAsia" w:ascii="方正仿宋_GB2312" w:hAnsi="方正仿宋_GB2312" w:eastAsia="方正仿宋_GB2312" w:cs="方正仿宋_GB2312"/>
          <w:spacing w:val="-17"/>
          <w:szCs w:val="21"/>
        </w:rPr>
        <w:t>由</w:t>
      </w:r>
      <w:r>
        <w:rPr>
          <w:rFonts w:hint="eastAsia" w:ascii="方正仿宋_GB2312" w:hAnsi="方正仿宋_GB2312" w:eastAsia="方正仿宋_GB2312" w:cs="方正仿宋_GB2312"/>
          <w:szCs w:val="21"/>
        </w:rPr>
        <w:t>本单位承担工程/提供服务），或者提供其他残疾人福利性单位制造的货物（不包括使用非残疾人福利性单位注册商标的货物）。</w:t>
      </w:r>
    </w:p>
    <w:p>
      <w:pPr>
        <w:pStyle w:val="3"/>
        <w:spacing w:line="301" w:lineRule="exact"/>
        <w:ind w:left="900"/>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本单位对上述声明的真实性负责。如有虚假，将依法承担相应责任。</w:t>
      </w: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tabs>
          <w:tab w:val="left" w:pos="5564"/>
        </w:tabs>
        <w:spacing w:before="203" w:line="453" w:lineRule="auto"/>
        <w:ind w:right="2479"/>
        <w:rPr>
          <w:rFonts w:ascii="方正仿宋_GB2312" w:hAnsi="方正仿宋_GB2312" w:eastAsia="方正仿宋_GB2312" w:cs="方正仿宋_GB2312"/>
          <w:spacing w:val="-9"/>
          <w:szCs w:val="21"/>
        </w:rPr>
      </w:pPr>
      <w:r>
        <w:rPr>
          <w:rFonts w:hint="eastAsia" w:ascii="方正仿宋_GB2312" w:hAnsi="方正仿宋_GB2312" w:eastAsia="方正仿宋_GB2312" w:cs="方正仿宋_GB2312"/>
          <w:szCs w:val="21"/>
        </w:rPr>
        <w:t>投标人名称（盖章</w:t>
      </w:r>
      <w:r>
        <w:rPr>
          <w:rFonts w:hint="eastAsia" w:ascii="方正仿宋_GB2312" w:hAnsi="方正仿宋_GB2312" w:eastAsia="方正仿宋_GB2312" w:cs="方正仿宋_GB2312"/>
          <w:spacing w:val="-9"/>
          <w:szCs w:val="21"/>
        </w:rPr>
        <w:t xml:space="preserve">）： </w:t>
      </w:r>
    </w:p>
    <w:p>
      <w:pPr>
        <w:pStyle w:val="3"/>
        <w:tabs>
          <w:tab w:val="left" w:pos="5564"/>
        </w:tabs>
        <w:spacing w:before="203" w:line="453" w:lineRule="auto"/>
        <w:ind w:right="2479"/>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日     期：</w:t>
      </w:r>
    </w:p>
    <w:p>
      <w:pPr>
        <w:spacing w:line="453" w:lineRule="auto"/>
        <w:rPr>
          <w:rFonts w:ascii="方正仿宋_GB2312" w:hAnsi="方正仿宋_GB2312" w:eastAsia="方正仿宋_GB2312" w:cs="方正仿宋_GB2312"/>
          <w:szCs w:val="21"/>
        </w:rPr>
        <w:sectPr>
          <w:pgSz w:w="11910" w:h="16850"/>
          <w:pgMar w:top="1380" w:right="920" w:bottom="1380" w:left="1080" w:header="617" w:footer="1184" w:gutter="0"/>
          <w:pgNumType w:fmt="decimal"/>
          <w:cols w:space="720" w:num="1"/>
        </w:sectPr>
      </w:pPr>
    </w:p>
    <w:p>
      <w:pPr>
        <w:pStyle w:val="67"/>
        <w:tabs>
          <w:tab w:val="left" w:pos="1185"/>
          <w:tab w:val="left" w:pos="1186"/>
          <w:tab w:val="left" w:pos="4239"/>
        </w:tabs>
        <w:spacing w:before="67" w:line="652" w:lineRule="auto"/>
        <w:ind w:left="338" w:right="4465" w:firstLine="0" w:firstLineChars="0"/>
        <w:rPr>
          <w:rFonts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mc:AlternateContent>
          <mc:Choice Requires="wps">
            <w:drawing>
              <wp:anchor distT="0" distB="0" distL="114300" distR="114300" simplePos="0" relativeHeight="251668480" behindDoc="0" locked="0" layoutInCell="1" allowOverlap="1">
                <wp:simplePos x="0" y="0"/>
                <wp:positionH relativeFrom="page">
                  <wp:posOffset>932815</wp:posOffset>
                </wp:positionH>
                <wp:positionV relativeFrom="paragraph">
                  <wp:posOffset>801370</wp:posOffset>
                </wp:positionV>
                <wp:extent cx="5779135" cy="424243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5779135" cy="4242435"/>
                        </a:xfrm>
                        <a:prstGeom prst="rect">
                          <a:avLst/>
                        </a:prstGeom>
                        <a:noFill/>
                        <a:ln>
                          <a:noFill/>
                        </a:ln>
                        <a:effectLst/>
                      </wps:spPr>
                      <wps:txbx>
                        <w:txbxContent>
                          <w:tbl>
                            <w:tblPr>
                              <w:tblStyle w:val="19"/>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5"/>
                              <w:gridCol w:w="2040"/>
                              <w:gridCol w:w="2520"/>
                              <w:gridCol w:w="2520"/>
                              <w:gridCol w:w="90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075" w:type="dxa"/>
                                  <w:tcBorders>
                                    <w:bottom w:val="single" w:color="000000" w:sz="6" w:space="0"/>
                                    <w:right w:val="single" w:color="000000" w:sz="6" w:space="0"/>
                                  </w:tcBorders>
                                </w:tcPr>
                                <w:p>
                                  <w:pPr>
                                    <w:pStyle w:val="70"/>
                                    <w:spacing w:before="155"/>
                                    <w:ind w:left="294"/>
                                    <w:rPr>
                                      <w:sz w:val="24"/>
                                    </w:rPr>
                                  </w:pPr>
                                  <w:r>
                                    <w:rPr>
                                      <w:sz w:val="24"/>
                                    </w:rPr>
                                    <w:t>序号</w:t>
                                  </w:r>
                                </w:p>
                              </w:tc>
                              <w:tc>
                                <w:tcPr>
                                  <w:tcW w:w="2040" w:type="dxa"/>
                                  <w:tcBorders>
                                    <w:left w:val="single" w:color="000000" w:sz="6" w:space="0"/>
                                    <w:bottom w:val="single" w:color="000000" w:sz="6" w:space="0"/>
                                    <w:right w:val="single" w:color="000000" w:sz="6" w:space="0"/>
                                  </w:tcBorders>
                                </w:tcPr>
                                <w:p>
                                  <w:pPr>
                                    <w:pStyle w:val="70"/>
                                    <w:spacing w:before="155"/>
                                    <w:ind w:left="187"/>
                                    <w:rPr>
                                      <w:sz w:val="24"/>
                                    </w:rPr>
                                  </w:pPr>
                                  <w:r>
                                    <w:rPr>
                                      <w:rFonts w:hint="eastAsia"/>
                                      <w:sz w:val="24"/>
                                      <w:lang w:val="en-US"/>
                                    </w:rPr>
                                    <w:t>招标</w:t>
                                  </w:r>
                                  <w:r>
                                    <w:rPr>
                                      <w:sz w:val="24"/>
                                    </w:rPr>
                                    <w:t>文件条款号</w:t>
                                  </w:r>
                                </w:p>
                              </w:tc>
                              <w:tc>
                                <w:tcPr>
                                  <w:tcW w:w="2520" w:type="dxa"/>
                                  <w:tcBorders>
                                    <w:left w:val="single" w:color="000000" w:sz="6" w:space="0"/>
                                    <w:bottom w:val="single" w:color="000000" w:sz="6" w:space="0"/>
                                    <w:right w:val="single" w:color="000000" w:sz="6" w:space="0"/>
                                  </w:tcBorders>
                                </w:tcPr>
                                <w:p>
                                  <w:pPr>
                                    <w:pStyle w:val="70"/>
                                    <w:spacing w:before="155"/>
                                    <w:ind w:left="187"/>
                                    <w:rPr>
                                      <w:sz w:val="24"/>
                                    </w:rPr>
                                  </w:pPr>
                                  <w:r>
                                    <w:rPr>
                                      <w:rFonts w:hint="eastAsia"/>
                                      <w:sz w:val="24"/>
                                      <w:lang w:val="en-US"/>
                                    </w:rPr>
                                    <w:t>招标</w:t>
                                  </w:r>
                                  <w:r>
                                    <w:rPr>
                                      <w:sz w:val="24"/>
                                    </w:rPr>
                                    <w:t>文件的技术条款</w:t>
                                  </w:r>
                                </w:p>
                              </w:tc>
                              <w:tc>
                                <w:tcPr>
                                  <w:tcW w:w="2520" w:type="dxa"/>
                                  <w:tcBorders>
                                    <w:left w:val="single" w:color="000000" w:sz="6" w:space="0"/>
                                    <w:bottom w:val="single" w:color="000000" w:sz="6" w:space="0"/>
                                    <w:right w:val="single" w:color="000000" w:sz="6" w:space="0"/>
                                  </w:tcBorders>
                                </w:tcPr>
                                <w:p>
                                  <w:pPr>
                                    <w:pStyle w:val="70"/>
                                    <w:spacing w:before="155"/>
                                    <w:ind w:left="188"/>
                                    <w:rPr>
                                      <w:sz w:val="24"/>
                                    </w:rPr>
                                  </w:pPr>
                                  <w:r>
                                    <w:rPr>
                                      <w:rFonts w:hint="eastAsia"/>
                                      <w:sz w:val="24"/>
                                      <w:lang w:val="en-US"/>
                                    </w:rPr>
                                    <w:t>投标</w:t>
                                  </w:r>
                                  <w:r>
                                    <w:rPr>
                                      <w:sz w:val="24"/>
                                    </w:rPr>
                                    <w:t>文件的技术条款</w:t>
                                  </w:r>
                                </w:p>
                              </w:tc>
                              <w:tc>
                                <w:tcPr>
                                  <w:tcW w:w="900" w:type="dxa"/>
                                  <w:tcBorders>
                                    <w:left w:val="single" w:color="000000" w:sz="6" w:space="0"/>
                                    <w:bottom w:val="single" w:color="000000" w:sz="6" w:space="0"/>
                                  </w:tcBorders>
                                </w:tcPr>
                                <w:p>
                                  <w:pPr>
                                    <w:pStyle w:val="70"/>
                                    <w:spacing w:line="307" w:lineRule="exact"/>
                                    <w:ind w:left="217"/>
                                    <w:rPr>
                                      <w:sz w:val="24"/>
                                    </w:rPr>
                                  </w:pPr>
                                  <w:r>
                                    <w:rPr>
                                      <w:sz w:val="24"/>
                                    </w:rPr>
                                    <w:t>偏离</w:t>
                                  </w:r>
                                </w:p>
                                <w:p>
                                  <w:pPr>
                                    <w:pStyle w:val="70"/>
                                    <w:spacing w:before="4" w:line="292" w:lineRule="exact"/>
                                    <w:ind w:left="217"/>
                                    <w:rPr>
                                      <w:sz w:val="24"/>
                                    </w:rPr>
                                  </w:pPr>
                                  <w:r>
                                    <w:rPr>
                                      <w:sz w:val="24"/>
                                    </w:rPr>
                                    <w:t>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trPr>
                              <w:tc>
                                <w:tcPr>
                                  <w:tcW w:w="1075" w:type="dxa"/>
                                  <w:tcBorders>
                                    <w:top w:val="single" w:color="000000" w:sz="6" w:space="0"/>
                                    <w:bottom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bottom w:val="single" w:color="000000" w:sz="6" w:space="0"/>
                                  </w:tcBorders>
                                </w:tcPr>
                                <w:p>
                                  <w:pPr>
                                    <w:pStyle w:val="7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trPr>
                              <w:tc>
                                <w:tcPr>
                                  <w:tcW w:w="1075" w:type="dxa"/>
                                  <w:tcBorders>
                                    <w:top w:val="single" w:color="000000" w:sz="6" w:space="0"/>
                                    <w:bottom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bottom w:val="single" w:color="000000" w:sz="6" w:space="0"/>
                                  </w:tcBorders>
                                </w:tcPr>
                                <w:p>
                                  <w:pPr>
                                    <w:pStyle w:val="7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7" w:hRule="atLeast"/>
                              </w:trPr>
                              <w:tc>
                                <w:tcPr>
                                  <w:tcW w:w="1075" w:type="dxa"/>
                                  <w:tcBorders>
                                    <w:top w:val="single" w:color="000000" w:sz="6" w:space="0"/>
                                    <w:bottom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bottom w:val="single" w:color="000000" w:sz="6" w:space="0"/>
                                  </w:tcBorders>
                                </w:tcPr>
                                <w:p>
                                  <w:pPr>
                                    <w:pStyle w:val="7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trPr>
                              <w:tc>
                                <w:tcPr>
                                  <w:tcW w:w="1075" w:type="dxa"/>
                                  <w:tcBorders>
                                    <w:top w:val="single" w:color="000000" w:sz="6" w:space="0"/>
                                    <w:bottom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bottom w:val="single" w:color="000000" w:sz="6" w:space="0"/>
                                  </w:tcBorders>
                                </w:tcPr>
                                <w:p>
                                  <w:pPr>
                                    <w:pStyle w:val="7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trPr>
                              <w:tc>
                                <w:tcPr>
                                  <w:tcW w:w="1075" w:type="dxa"/>
                                  <w:tcBorders>
                                    <w:top w:val="single" w:color="000000" w:sz="6" w:space="0"/>
                                    <w:bottom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bottom w:val="single" w:color="000000" w:sz="6" w:space="0"/>
                                  </w:tcBorders>
                                </w:tcPr>
                                <w:p>
                                  <w:pPr>
                                    <w:pStyle w:val="7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6" w:hRule="atLeast"/>
                              </w:trPr>
                              <w:tc>
                                <w:tcPr>
                                  <w:tcW w:w="1075" w:type="dxa"/>
                                  <w:tcBorders>
                                    <w:top w:val="single" w:color="000000" w:sz="6" w:space="0"/>
                                    <w:bottom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bottom w:val="single" w:color="000000" w:sz="6" w:space="0"/>
                                  </w:tcBorders>
                                </w:tcPr>
                                <w:p>
                                  <w:pPr>
                                    <w:pStyle w:val="7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trPr>
                              <w:tc>
                                <w:tcPr>
                                  <w:tcW w:w="1075" w:type="dxa"/>
                                  <w:tcBorders>
                                    <w:top w:val="single" w:color="000000" w:sz="6" w:space="0"/>
                                    <w:bottom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bottom w:val="single" w:color="000000" w:sz="6" w:space="0"/>
                                  </w:tcBorders>
                                </w:tcPr>
                                <w:p>
                                  <w:pPr>
                                    <w:pStyle w:val="7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trPr>
                              <w:tc>
                                <w:tcPr>
                                  <w:tcW w:w="1075" w:type="dxa"/>
                                  <w:tcBorders>
                                    <w:top w:val="single" w:color="000000" w:sz="6" w:space="0"/>
                                    <w:bottom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bottom w:val="single" w:color="000000" w:sz="6" w:space="0"/>
                                  </w:tcBorders>
                                </w:tcPr>
                                <w:p>
                                  <w:pPr>
                                    <w:pStyle w:val="7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6" w:hRule="atLeast"/>
                              </w:trPr>
                              <w:tc>
                                <w:tcPr>
                                  <w:tcW w:w="1075" w:type="dxa"/>
                                  <w:tcBorders>
                                    <w:top w:val="single" w:color="000000" w:sz="6" w:space="0"/>
                                    <w:bottom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bottom w:val="single" w:color="000000" w:sz="6" w:space="0"/>
                                  </w:tcBorders>
                                </w:tcPr>
                                <w:p>
                                  <w:pPr>
                                    <w:pStyle w:val="7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trPr>
                              <w:tc>
                                <w:tcPr>
                                  <w:tcW w:w="1075" w:type="dxa"/>
                                  <w:tcBorders>
                                    <w:top w:val="single" w:color="000000" w:sz="6" w:space="0"/>
                                    <w:bottom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bottom w:val="single" w:color="000000" w:sz="6" w:space="0"/>
                                  </w:tcBorders>
                                </w:tcPr>
                                <w:p>
                                  <w:pPr>
                                    <w:pStyle w:val="7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trPr>
                              <w:tc>
                                <w:tcPr>
                                  <w:tcW w:w="1075" w:type="dxa"/>
                                  <w:tcBorders>
                                    <w:top w:val="single" w:color="000000" w:sz="6" w:space="0"/>
                                    <w:bottom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bottom w:val="single" w:color="000000" w:sz="6" w:space="0"/>
                                  </w:tcBorders>
                                </w:tcPr>
                                <w:p>
                                  <w:pPr>
                                    <w:pStyle w:val="7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3" w:hRule="atLeast"/>
                              </w:trPr>
                              <w:tc>
                                <w:tcPr>
                                  <w:tcW w:w="1075" w:type="dxa"/>
                                  <w:tcBorders>
                                    <w:top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tcBorders>
                                </w:tcPr>
                                <w:p>
                                  <w:pPr>
                                    <w:pStyle w:val="70"/>
                                    <w:rPr>
                                      <w:rFonts w:ascii="Times New Roman"/>
                                      <w:sz w:val="20"/>
                                    </w:rPr>
                                  </w:pP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73.45pt;margin-top:63.1pt;height:334.05pt;width:455.05pt;mso-position-horizontal-relative:page;z-index:251668480;mso-width-relative:page;mso-height-relative:page;" filled="f" stroked="f" coordsize="21600,21600" o:gfxdata="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I1V+NoAAAAMAQAADwAAAAAAAAABACAAAAAiAAAAZHJzL2Rvd25yZXYu&#10;eG1sUEsBAhQAFAAAAAgAh07iQHTaFZHAAQAAgwMAAA4AAAAAAAAAAQAgAAAAKQEAAGRycy9lMm9E&#10;b2MueG1sUEsFBgAAAAAGAAYAWQEAAFsFAAAAAA==&#10;">
                <v:fill on="f" focussize="0,0"/>
                <v:stroke on="f"/>
                <v:imagedata o:title=""/>
                <o:lock v:ext="edit" aspectratio="f"/>
                <v:textbox inset="0mm,0mm,0mm,0mm">
                  <w:txbxContent>
                    <w:tbl>
                      <w:tblPr>
                        <w:tblStyle w:val="19"/>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5"/>
                        <w:gridCol w:w="2040"/>
                        <w:gridCol w:w="2520"/>
                        <w:gridCol w:w="2520"/>
                        <w:gridCol w:w="90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1075" w:type="dxa"/>
                            <w:tcBorders>
                              <w:bottom w:val="single" w:color="000000" w:sz="6" w:space="0"/>
                              <w:right w:val="single" w:color="000000" w:sz="6" w:space="0"/>
                            </w:tcBorders>
                          </w:tcPr>
                          <w:p>
                            <w:pPr>
                              <w:pStyle w:val="70"/>
                              <w:spacing w:before="155"/>
                              <w:ind w:left="294"/>
                              <w:rPr>
                                <w:sz w:val="24"/>
                              </w:rPr>
                            </w:pPr>
                            <w:r>
                              <w:rPr>
                                <w:sz w:val="24"/>
                              </w:rPr>
                              <w:t>序号</w:t>
                            </w:r>
                          </w:p>
                        </w:tc>
                        <w:tc>
                          <w:tcPr>
                            <w:tcW w:w="2040" w:type="dxa"/>
                            <w:tcBorders>
                              <w:left w:val="single" w:color="000000" w:sz="6" w:space="0"/>
                              <w:bottom w:val="single" w:color="000000" w:sz="6" w:space="0"/>
                              <w:right w:val="single" w:color="000000" w:sz="6" w:space="0"/>
                            </w:tcBorders>
                          </w:tcPr>
                          <w:p>
                            <w:pPr>
                              <w:pStyle w:val="70"/>
                              <w:spacing w:before="155"/>
                              <w:ind w:left="187"/>
                              <w:rPr>
                                <w:sz w:val="24"/>
                              </w:rPr>
                            </w:pPr>
                            <w:r>
                              <w:rPr>
                                <w:rFonts w:hint="eastAsia"/>
                                <w:sz w:val="24"/>
                                <w:lang w:val="en-US"/>
                              </w:rPr>
                              <w:t>招标</w:t>
                            </w:r>
                            <w:r>
                              <w:rPr>
                                <w:sz w:val="24"/>
                              </w:rPr>
                              <w:t>文件条款号</w:t>
                            </w:r>
                          </w:p>
                        </w:tc>
                        <w:tc>
                          <w:tcPr>
                            <w:tcW w:w="2520" w:type="dxa"/>
                            <w:tcBorders>
                              <w:left w:val="single" w:color="000000" w:sz="6" w:space="0"/>
                              <w:bottom w:val="single" w:color="000000" w:sz="6" w:space="0"/>
                              <w:right w:val="single" w:color="000000" w:sz="6" w:space="0"/>
                            </w:tcBorders>
                          </w:tcPr>
                          <w:p>
                            <w:pPr>
                              <w:pStyle w:val="70"/>
                              <w:spacing w:before="155"/>
                              <w:ind w:left="187"/>
                              <w:rPr>
                                <w:sz w:val="24"/>
                              </w:rPr>
                            </w:pPr>
                            <w:r>
                              <w:rPr>
                                <w:rFonts w:hint="eastAsia"/>
                                <w:sz w:val="24"/>
                                <w:lang w:val="en-US"/>
                              </w:rPr>
                              <w:t>招标</w:t>
                            </w:r>
                            <w:r>
                              <w:rPr>
                                <w:sz w:val="24"/>
                              </w:rPr>
                              <w:t>文件的技术条款</w:t>
                            </w:r>
                          </w:p>
                        </w:tc>
                        <w:tc>
                          <w:tcPr>
                            <w:tcW w:w="2520" w:type="dxa"/>
                            <w:tcBorders>
                              <w:left w:val="single" w:color="000000" w:sz="6" w:space="0"/>
                              <w:bottom w:val="single" w:color="000000" w:sz="6" w:space="0"/>
                              <w:right w:val="single" w:color="000000" w:sz="6" w:space="0"/>
                            </w:tcBorders>
                          </w:tcPr>
                          <w:p>
                            <w:pPr>
                              <w:pStyle w:val="70"/>
                              <w:spacing w:before="155"/>
                              <w:ind w:left="188"/>
                              <w:rPr>
                                <w:sz w:val="24"/>
                              </w:rPr>
                            </w:pPr>
                            <w:r>
                              <w:rPr>
                                <w:rFonts w:hint="eastAsia"/>
                                <w:sz w:val="24"/>
                                <w:lang w:val="en-US"/>
                              </w:rPr>
                              <w:t>投标</w:t>
                            </w:r>
                            <w:r>
                              <w:rPr>
                                <w:sz w:val="24"/>
                              </w:rPr>
                              <w:t>文件的技术条款</w:t>
                            </w:r>
                          </w:p>
                        </w:tc>
                        <w:tc>
                          <w:tcPr>
                            <w:tcW w:w="900" w:type="dxa"/>
                            <w:tcBorders>
                              <w:left w:val="single" w:color="000000" w:sz="6" w:space="0"/>
                              <w:bottom w:val="single" w:color="000000" w:sz="6" w:space="0"/>
                            </w:tcBorders>
                          </w:tcPr>
                          <w:p>
                            <w:pPr>
                              <w:pStyle w:val="70"/>
                              <w:spacing w:line="307" w:lineRule="exact"/>
                              <w:ind w:left="217"/>
                              <w:rPr>
                                <w:sz w:val="24"/>
                              </w:rPr>
                            </w:pPr>
                            <w:r>
                              <w:rPr>
                                <w:sz w:val="24"/>
                              </w:rPr>
                              <w:t>偏离</w:t>
                            </w:r>
                          </w:p>
                          <w:p>
                            <w:pPr>
                              <w:pStyle w:val="70"/>
                              <w:spacing w:before="4" w:line="292" w:lineRule="exact"/>
                              <w:ind w:left="217"/>
                              <w:rPr>
                                <w:sz w:val="24"/>
                              </w:rPr>
                            </w:pPr>
                            <w:r>
                              <w:rPr>
                                <w:sz w:val="24"/>
                              </w:rPr>
                              <w:t>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trPr>
                        <w:tc>
                          <w:tcPr>
                            <w:tcW w:w="1075" w:type="dxa"/>
                            <w:tcBorders>
                              <w:top w:val="single" w:color="000000" w:sz="6" w:space="0"/>
                              <w:bottom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bottom w:val="single" w:color="000000" w:sz="6" w:space="0"/>
                            </w:tcBorders>
                          </w:tcPr>
                          <w:p>
                            <w:pPr>
                              <w:pStyle w:val="7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trPr>
                        <w:tc>
                          <w:tcPr>
                            <w:tcW w:w="1075" w:type="dxa"/>
                            <w:tcBorders>
                              <w:top w:val="single" w:color="000000" w:sz="6" w:space="0"/>
                              <w:bottom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bottom w:val="single" w:color="000000" w:sz="6" w:space="0"/>
                            </w:tcBorders>
                          </w:tcPr>
                          <w:p>
                            <w:pPr>
                              <w:pStyle w:val="7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7" w:hRule="atLeast"/>
                        </w:trPr>
                        <w:tc>
                          <w:tcPr>
                            <w:tcW w:w="1075" w:type="dxa"/>
                            <w:tcBorders>
                              <w:top w:val="single" w:color="000000" w:sz="6" w:space="0"/>
                              <w:bottom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bottom w:val="single" w:color="000000" w:sz="6" w:space="0"/>
                            </w:tcBorders>
                          </w:tcPr>
                          <w:p>
                            <w:pPr>
                              <w:pStyle w:val="7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trPr>
                        <w:tc>
                          <w:tcPr>
                            <w:tcW w:w="1075" w:type="dxa"/>
                            <w:tcBorders>
                              <w:top w:val="single" w:color="000000" w:sz="6" w:space="0"/>
                              <w:bottom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bottom w:val="single" w:color="000000" w:sz="6" w:space="0"/>
                            </w:tcBorders>
                          </w:tcPr>
                          <w:p>
                            <w:pPr>
                              <w:pStyle w:val="7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trPr>
                        <w:tc>
                          <w:tcPr>
                            <w:tcW w:w="1075" w:type="dxa"/>
                            <w:tcBorders>
                              <w:top w:val="single" w:color="000000" w:sz="6" w:space="0"/>
                              <w:bottom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bottom w:val="single" w:color="000000" w:sz="6" w:space="0"/>
                            </w:tcBorders>
                          </w:tcPr>
                          <w:p>
                            <w:pPr>
                              <w:pStyle w:val="7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6" w:hRule="atLeast"/>
                        </w:trPr>
                        <w:tc>
                          <w:tcPr>
                            <w:tcW w:w="1075" w:type="dxa"/>
                            <w:tcBorders>
                              <w:top w:val="single" w:color="000000" w:sz="6" w:space="0"/>
                              <w:bottom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bottom w:val="single" w:color="000000" w:sz="6" w:space="0"/>
                            </w:tcBorders>
                          </w:tcPr>
                          <w:p>
                            <w:pPr>
                              <w:pStyle w:val="7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trPr>
                        <w:tc>
                          <w:tcPr>
                            <w:tcW w:w="1075" w:type="dxa"/>
                            <w:tcBorders>
                              <w:top w:val="single" w:color="000000" w:sz="6" w:space="0"/>
                              <w:bottom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bottom w:val="single" w:color="000000" w:sz="6" w:space="0"/>
                            </w:tcBorders>
                          </w:tcPr>
                          <w:p>
                            <w:pPr>
                              <w:pStyle w:val="7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trPr>
                        <w:tc>
                          <w:tcPr>
                            <w:tcW w:w="1075" w:type="dxa"/>
                            <w:tcBorders>
                              <w:top w:val="single" w:color="000000" w:sz="6" w:space="0"/>
                              <w:bottom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bottom w:val="single" w:color="000000" w:sz="6" w:space="0"/>
                            </w:tcBorders>
                          </w:tcPr>
                          <w:p>
                            <w:pPr>
                              <w:pStyle w:val="7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6" w:hRule="atLeast"/>
                        </w:trPr>
                        <w:tc>
                          <w:tcPr>
                            <w:tcW w:w="1075" w:type="dxa"/>
                            <w:tcBorders>
                              <w:top w:val="single" w:color="000000" w:sz="6" w:space="0"/>
                              <w:bottom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bottom w:val="single" w:color="000000" w:sz="6" w:space="0"/>
                            </w:tcBorders>
                          </w:tcPr>
                          <w:p>
                            <w:pPr>
                              <w:pStyle w:val="7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trPr>
                        <w:tc>
                          <w:tcPr>
                            <w:tcW w:w="1075" w:type="dxa"/>
                            <w:tcBorders>
                              <w:top w:val="single" w:color="000000" w:sz="6" w:space="0"/>
                              <w:bottom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bottom w:val="single" w:color="000000" w:sz="6" w:space="0"/>
                            </w:tcBorders>
                          </w:tcPr>
                          <w:p>
                            <w:pPr>
                              <w:pStyle w:val="7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4" w:hRule="atLeast"/>
                        </w:trPr>
                        <w:tc>
                          <w:tcPr>
                            <w:tcW w:w="1075" w:type="dxa"/>
                            <w:tcBorders>
                              <w:top w:val="single" w:color="000000" w:sz="6" w:space="0"/>
                              <w:bottom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bottom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bottom w:val="single" w:color="000000" w:sz="6" w:space="0"/>
                            </w:tcBorders>
                          </w:tcPr>
                          <w:p>
                            <w:pPr>
                              <w:pStyle w:val="70"/>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3" w:hRule="atLeast"/>
                        </w:trPr>
                        <w:tc>
                          <w:tcPr>
                            <w:tcW w:w="1075" w:type="dxa"/>
                            <w:tcBorders>
                              <w:top w:val="single" w:color="000000" w:sz="6" w:space="0"/>
                              <w:right w:val="single" w:color="000000" w:sz="6" w:space="0"/>
                            </w:tcBorders>
                          </w:tcPr>
                          <w:p>
                            <w:pPr>
                              <w:pStyle w:val="70"/>
                              <w:rPr>
                                <w:rFonts w:ascii="Times New Roman"/>
                                <w:sz w:val="20"/>
                              </w:rPr>
                            </w:pPr>
                          </w:p>
                        </w:tc>
                        <w:tc>
                          <w:tcPr>
                            <w:tcW w:w="2040" w:type="dxa"/>
                            <w:tcBorders>
                              <w:top w:val="single" w:color="000000" w:sz="6" w:space="0"/>
                              <w:left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right w:val="single" w:color="000000" w:sz="6" w:space="0"/>
                            </w:tcBorders>
                          </w:tcPr>
                          <w:p>
                            <w:pPr>
                              <w:pStyle w:val="70"/>
                              <w:rPr>
                                <w:rFonts w:ascii="Times New Roman"/>
                                <w:sz w:val="20"/>
                              </w:rPr>
                            </w:pPr>
                          </w:p>
                        </w:tc>
                        <w:tc>
                          <w:tcPr>
                            <w:tcW w:w="2520" w:type="dxa"/>
                            <w:tcBorders>
                              <w:top w:val="single" w:color="000000" w:sz="6" w:space="0"/>
                              <w:left w:val="single" w:color="000000" w:sz="6" w:space="0"/>
                              <w:right w:val="single" w:color="000000" w:sz="6" w:space="0"/>
                            </w:tcBorders>
                          </w:tcPr>
                          <w:p>
                            <w:pPr>
                              <w:pStyle w:val="70"/>
                              <w:rPr>
                                <w:rFonts w:ascii="Times New Roman"/>
                                <w:sz w:val="20"/>
                              </w:rPr>
                            </w:pPr>
                          </w:p>
                        </w:tc>
                        <w:tc>
                          <w:tcPr>
                            <w:tcW w:w="900" w:type="dxa"/>
                            <w:tcBorders>
                              <w:top w:val="single" w:color="000000" w:sz="6" w:space="0"/>
                              <w:left w:val="single" w:color="000000" w:sz="6" w:space="0"/>
                            </w:tcBorders>
                          </w:tcPr>
                          <w:p>
                            <w:pPr>
                              <w:pStyle w:val="70"/>
                              <w:rPr>
                                <w:rFonts w:ascii="Times New Roman"/>
                                <w:sz w:val="20"/>
                              </w:rPr>
                            </w:pPr>
                          </w:p>
                        </w:tc>
                      </w:tr>
                    </w:tbl>
                    <w:p>
                      <w:pPr>
                        <w:pStyle w:val="3"/>
                      </w:pPr>
                    </w:p>
                  </w:txbxContent>
                </v:textbox>
              </v:shape>
            </w:pict>
          </mc:Fallback>
        </mc:AlternateContent>
      </w:r>
      <w:r>
        <w:rPr>
          <w:rFonts w:hint="eastAsia" w:ascii="方正仿宋_GB2312" w:hAnsi="方正仿宋_GB2312" w:eastAsia="方正仿宋_GB2312" w:cs="方正仿宋_GB2312"/>
          <w:b/>
          <w:bCs/>
          <w:szCs w:val="21"/>
        </w:rPr>
        <w:t>附件10   技术</w:t>
      </w:r>
      <w:r>
        <w:rPr>
          <w:rFonts w:hint="eastAsia" w:ascii="方正仿宋_GB2312" w:hAnsi="方正仿宋_GB2312" w:eastAsia="方正仿宋_GB2312" w:cs="方正仿宋_GB2312"/>
          <w:b/>
          <w:bCs/>
          <w:w w:val="95"/>
          <w:szCs w:val="21"/>
        </w:rPr>
        <w:t>投标偏离表（统一格式）</w:t>
      </w:r>
    </w:p>
    <w:p>
      <w:pPr>
        <w:pStyle w:val="67"/>
        <w:tabs>
          <w:tab w:val="left" w:pos="1185"/>
          <w:tab w:val="left" w:pos="1186"/>
          <w:tab w:val="left" w:pos="4239"/>
        </w:tabs>
        <w:spacing w:before="67" w:line="652" w:lineRule="auto"/>
        <w:ind w:right="450" w:firstLine="397"/>
        <w:rPr>
          <w:rFonts w:ascii="方正仿宋_GB2312" w:hAnsi="方正仿宋_GB2312" w:eastAsia="方正仿宋_GB2312" w:cs="方正仿宋_GB2312"/>
          <w:szCs w:val="21"/>
        </w:rPr>
      </w:pPr>
      <w:r>
        <w:rPr>
          <w:rFonts w:hint="eastAsia" w:ascii="方正仿宋_GB2312" w:hAnsi="方正仿宋_GB2312" w:eastAsia="方正仿宋_GB2312" w:cs="方正仿宋_GB2312"/>
          <w:w w:val="95"/>
          <w:szCs w:val="21"/>
        </w:rPr>
        <w:t>项目名称：</w:t>
      </w:r>
      <w:r>
        <w:rPr>
          <w:rFonts w:hint="eastAsia" w:ascii="方正仿宋_GB2312" w:hAnsi="方正仿宋_GB2312" w:eastAsia="方正仿宋_GB2312" w:cs="方正仿宋_GB2312"/>
          <w:w w:val="95"/>
          <w:szCs w:val="21"/>
        </w:rPr>
        <w:tab/>
      </w:r>
      <w:r>
        <w:rPr>
          <w:rFonts w:hint="eastAsia" w:ascii="方正仿宋_GB2312" w:hAnsi="方正仿宋_GB2312" w:eastAsia="方正仿宋_GB2312" w:cs="方正仿宋_GB2312"/>
          <w:w w:val="95"/>
          <w:szCs w:val="21"/>
        </w:rPr>
        <w:t xml:space="preserve">  </w:t>
      </w:r>
      <w:r>
        <w:rPr>
          <w:rFonts w:hint="eastAsia" w:ascii="方正仿宋_GB2312" w:hAnsi="方正仿宋_GB2312" w:eastAsia="方正仿宋_GB2312" w:cs="方正仿宋_GB2312"/>
          <w:szCs w:val="21"/>
        </w:rPr>
        <w:t>招标编号</w:t>
      </w:r>
      <w:r>
        <w:rPr>
          <w:rFonts w:hint="eastAsia" w:ascii="方正仿宋_GB2312" w:hAnsi="方正仿宋_GB2312" w:eastAsia="方正仿宋_GB2312" w:cs="方正仿宋_GB2312"/>
          <w:spacing w:val="-18"/>
          <w:szCs w:val="21"/>
        </w:rPr>
        <w:t>：</w:t>
      </w: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spacing w:before="3"/>
        <w:rPr>
          <w:rFonts w:ascii="方正仿宋_GB2312" w:hAnsi="方正仿宋_GB2312" w:eastAsia="方正仿宋_GB2312" w:cs="方正仿宋_GB2312"/>
          <w:szCs w:val="21"/>
        </w:rPr>
      </w:pPr>
    </w:p>
    <w:p>
      <w:pPr>
        <w:pStyle w:val="3"/>
        <w:ind w:left="338"/>
        <w:rPr>
          <w:rFonts w:ascii="方正仿宋_GB2312" w:hAnsi="方正仿宋_GB2312" w:eastAsia="方正仿宋_GB2312" w:cs="方正仿宋_GB2312"/>
          <w:szCs w:val="21"/>
        </w:rPr>
      </w:pPr>
    </w:p>
    <w:p>
      <w:pPr>
        <w:pStyle w:val="3"/>
        <w:ind w:left="338"/>
        <w:rPr>
          <w:rFonts w:ascii="方正仿宋_GB2312" w:hAnsi="方正仿宋_GB2312" w:eastAsia="方正仿宋_GB2312" w:cs="方正仿宋_GB2312"/>
          <w:szCs w:val="21"/>
        </w:rPr>
      </w:pPr>
    </w:p>
    <w:p>
      <w:pPr>
        <w:pStyle w:val="3"/>
        <w:ind w:left="338"/>
        <w:rPr>
          <w:rFonts w:ascii="方正仿宋_GB2312" w:hAnsi="方正仿宋_GB2312" w:eastAsia="方正仿宋_GB2312" w:cs="方正仿宋_GB2312"/>
          <w:szCs w:val="21"/>
        </w:rPr>
      </w:pPr>
    </w:p>
    <w:p>
      <w:pPr>
        <w:pStyle w:val="3"/>
        <w:ind w:left="338"/>
        <w:rPr>
          <w:rFonts w:ascii="方正仿宋_GB2312" w:hAnsi="方正仿宋_GB2312" w:eastAsia="方正仿宋_GB2312" w:cs="方正仿宋_GB2312"/>
          <w:szCs w:val="21"/>
        </w:rPr>
      </w:pPr>
    </w:p>
    <w:p>
      <w:pPr>
        <w:pStyle w:val="3"/>
        <w:ind w:left="338"/>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注：</w:t>
      </w:r>
    </w:p>
    <w:p>
      <w:pPr>
        <w:pStyle w:val="67"/>
        <w:tabs>
          <w:tab w:val="left" w:pos="955"/>
        </w:tabs>
        <w:spacing w:before="6" w:line="242" w:lineRule="auto"/>
        <w:ind w:left="823" w:right="528" w:firstLine="0" w:firstLineChars="0"/>
        <w:rPr>
          <w:rFonts w:ascii="方正仿宋_GB2312" w:hAnsi="方正仿宋_GB2312" w:eastAsia="方正仿宋_GB2312" w:cs="方正仿宋_GB2312"/>
          <w:szCs w:val="21"/>
        </w:rPr>
      </w:pPr>
      <w:r>
        <w:rPr>
          <w:rFonts w:hint="eastAsia" w:ascii="方正仿宋_GB2312" w:hAnsi="方正仿宋_GB2312" w:eastAsia="方正仿宋_GB2312" w:cs="方正仿宋_GB2312"/>
          <w:spacing w:val="-12"/>
          <w:szCs w:val="21"/>
        </w:rPr>
        <w:t xml:space="preserve">1.有偏离的技术条款须在该表中逐一列明，并在“投标文件的技术条款”栏填写具体应答内容， </w:t>
      </w:r>
      <w:r>
        <w:rPr>
          <w:rFonts w:hint="eastAsia" w:ascii="方正仿宋_GB2312" w:hAnsi="方正仿宋_GB2312" w:eastAsia="方正仿宋_GB2312" w:cs="方正仿宋_GB2312"/>
          <w:spacing w:val="-9"/>
          <w:szCs w:val="21"/>
        </w:rPr>
        <w:t>在“偏离说明”中说明偏离具体情形。若无偏离请在“</w:t>
      </w:r>
      <w:r>
        <w:rPr>
          <w:rFonts w:hint="eastAsia" w:ascii="方正仿宋_GB2312" w:hAnsi="方正仿宋_GB2312" w:eastAsia="方正仿宋_GB2312" w:cs="方正仿宋_GB2312"/>
          <w:spacing w:val="-12"/>
          <w:szCs w:val="21"/>
        </w:rPr>
        <w:t>投标</w:t>
      </w:r>
      <w:r>
        <w:rPr>
          <w:rFonts w:hint="eastAsia" w:ascii="方正仿宋_GB2312" w:hAnsi="方正仿宋_GB2312" w:eastAsia="方正仿宋_GB2312" w:cs="方正仿宋_GB2312"/>
          <w:spacing w:val="-9"/>
          <w:szCs w:val="21"/>
        </w:rPr>
        <w:t>文件的技术条款”中填写“无偏离”。</w:t>
      </w:r>
    </w:p>
    <w:p>
      <w:pPr>
        <w:pStyle w:val="67"/>
        <w:tabs>
          <w:tab w:val="left" w:pos="972"/>
        </w:tabs>
        <w:spacing w:before="1"/>
        <w:ind w:left="420" w:leftChars="200" w:firstLine="408"/>
        <w:rPr>
          <w:rFonts w:ascii="方正仿宋_GB2312" w:hAnsi="方正仿宋_GB2312" w:eastAsia="方正仿宋_GB2312" w:cs="方正仿宋_GB2312"/>
          <w:szCs w:val="21"/>
        </w:rPr>
      </w:pPr>
      <w:r>
        <w:rPr>
          <w:rFonts w:hint="eastAsia" w:ascii="方正仿宋_GB2312" w:hAnsi="方正仿宋_GB2312" w:eastAsia="方正仿宋_GB2312" w:cs="方正仿宋_GB2312"/>
          <w:spacing w:val="-3"/>
          <w:szCs w:val="21"/>
        </w:rPr>
        <w:t>2.未声明部分将被视为已接受招标文件要求，签约时未经采购人同意不得改变。</w:t>
      </w:r>
    </w:p>
    <w:p>
      <w:pPr>
        <w:pStyle w:val="67"/>
        <w:tabs>
          <w:tab w:val="left" w:pos="972"/>
        </w:tabs>
        <w:spacing w:before="2" w:line="244" w:lineRule="auto"/>
        <w:ind w:left="840" w:right="528" w:firstLine="0" w:firstLineChars="0"/>
        <w:rPr>
          <w:rFonts w:ascii="方正仿宋_GB2312" w:hAnsi="方正仿宋_GB2312" w:eastAsia="方正仿宋_GB2312" w:cs="方正仿宋_GB2312"/>
          <w:szCs w:val="21"/>
        </w:rPr>
      </w:pPr>
      <w:r>
        <w:rPr>
          <w:rFonts w:hint="eastAsia" w:ascii="方正仿宋_GB2312" w:hAnsi="方正仿宋_GB2312" w:eastAsia="方正仿宋_GB2312" w:cs="方正仿宋_GB2312"/>
          <w:spacing w:val="-3"/>
          <w:szCs w:val="21"/>
        </w:rPr>
        <w:t>3.被邀请投标人可根据其投标内容进一步细化上述表格，并可增添其它表格或说明以便进一步明确投标内容。</w:t>
      </w:r>
    </w:p>
    <w:p>
      <w:pPr>
        <w:pStyle w:val="3"/>
        <w:rPr>
          <w:rFonts w:ascii="方正仿宋_GB2312" w:hAnsi="方正仿宋_GB2312" w:eastAsia="方正仿宋_GB2312" w:cs="方正仿宋_GB2312"/>
          <w:szCs w:val="21"/>
        </w:rPr>
      </w:pPr>
    </w:p>
    <w:p>
      <w:pPr>
        <w:pStyle w:val="3"/>
        <w:rPr>
          <w:rFonts w:ascii="方正仿宋_GB2312" w:hAnsi="方正仿宋_GB2312" w:eastAsia="方正仿宋_GB2312" w:cs="方正仿宋_GB2312"/>
          <w:szCs w:val="21"/>
        </w:rPr>
      </w:pPr>
    </w:p>
    <w:p>
      <w:pPr>
        <w:pStyle w:val="3"/>
        <w:spacing w:before="8"/>
        <w:rPr>
          <w:rFonts w:ascii="方正仿宋_GB2312" w:hAnsi="方正仿宋_GB2312" w:eastAsia="方正仿宋_GB2312" w:cs="方正仿宋_GB2312"/>
          <w:szCs w:val="21"/>
        </w:rPr>
      </w:pPr>
    </w:p>
    <w:p>
      <w:pPr>
        <w:pStyle w:val="3"/>
        <w:tabs>
          <w:tab w:val="left" w:pos="5314"/>
        </w:tabs>
        <w:spacing w:before="1"/>
        <w:ind w:left="338"/>
        <w:rPr>
          <w:rFonts w:ascii="方正仿宋_GB2312" w:hAnsi="方正仿宋_GB2312" w:eastAsia="方正仿宋_GB2312" w:cs="方正仿宋_GB2312"/>
          <w:szCs w:val="21"/>
          <w:u w:val="single"/>
        </w:rPr>
      </w:pPr>
      <w:r>
        <w:rPr>
          <w:rFonts w:hint="eastAsia" w:ascii="方正仿宋_GB2312" w:hAnsi="方正仿宋_GB2312" w:eastAsia="方正仿宋_GB2312" w:cs="方正仿宋_GB2312"/>
          <w:szCs w:val="21"/>
        </w:rPr>
        <w:t>投标人名称：</w:t>
      </w:r>
      <w:r>
        <w:rPr>
          <w:rFonts w:hint="eastAsia" w:ascii="方正仿宋_GB2312" w:hAnsi="方正仿宋_GB2312" w:eastAsia="方正仿宋_GB2312" w:cs="方正仿宋_GB2312"/>
          <w:szCs w:val="21"/>
          <w:u w:val="single"/>
        </w:rPr>
        <w:t xml:space="preserve">                    （公章）</w:t>
      </w:r>
    </w:p>
    <w:p>
      <w:pPr>
        <w:pStyle w:val="3"/>
        <w:spacing w:before="9"/>
        <w:rPr>
          <w:rFonts w:ascii="方正仿宋_GB2312" w:hAnsi="方正仿宋_GB2312" w:eastAsia="方正仿宋_GB2312" w:cs="方正仿宋_GB2312"/>
          <w:szCs w:val="21"/>
        </w:rPr>
      </w:pPr>
    </w:p>
    <w:p>
      <w:pPr>
        <w:pStyle w:val="3"/>
        <w:tabs>
          <w:tab w:val="left" w:pos="3514"/>
          <w:tab w:val="left" w:pos="3579"/>
        </w:tabs>
        <w:spacing w:before="66" w:line="374" w:lineRule="auto"/>
        <w:ind w:left="338" w:right="4524"/>
        <w:rPr>
          <w:rFonts w:ascii="方正仿宋_GB2312" w:hAnsi="方正仿宋_GB2312" w:eastAsia="方正仿宋_GB2312" w:cs="方正仿宋_GB2312"/>
          <w:szCs w:val="21"/>
          <w:u w:val="single"/>
        </w:rPr>
      </w:pPr>
      <w:r>
        <w:rPr>
          <w:rFonts w:hint="eastAsia" w:ascii="方正仿宋_GB2312" w:hAnsi="方正仿宋_GB2312" w:eastAsia="方正仿宋_GB2312" w:cs="方正仿宋_GB2312"/>
          <w:szCs w:val="21"/>
        </w:rPr>
        <w:t>法人代表或其授权人：</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u w:val="single"/>
        </w:rPr>
        <w:tab/>
      </w:r>
      <w:r>
        <w:rPr>
          <w:rFonts w:hint="eastAsia" w:ascii="方正仿宋_GB2312" w:hAnsi="方正仿宋_GB2312" w:eastAsia="方正仿宋_GB2312" w:cs="方正仿宋_GB2312"/>
          <w:szCs w:val="21"/>
          <w:u w:val="single"/>
        </w:rPr>
        <w:t xml:space="preserve">（签字或签章） </w:t>
      </w:r>
    </w:p>
    <w:p>
      <w:pPr>
        <w:pStyle w:val="3"/>
        <w:tabs>
          <w:tab w:val="left" w:pos="3514"/>
          <w:tab w:val="left" w:pos="3579"/>
        </w:tabs>
        <w:spacing w:before="66" w:line="374" w:lineRule="auto"/>
        <w:ind w:left="338" w:right="4524"/>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日</w:t>
      </w:r>
      <w:r>
        <w:rPr>
          <w:rFonts w:hint="eastAsia" w:ascii="方正仿宋_GB2312" w:hAnsi="方正仿宋_GB2312" w:eastAsia="方正仿宋_GB2312" w:cs="方正仿宋_GB2312"/>
          <w:spacing w:val="-1"/>
          <w:szCs w:val="21"/>
        </w:rPr>
        <w:t xml:space="preserve"> </w:t>
      </w:r>
      <w:r>
        <w:rPr>
          <w:rFonts w:hint="eastAsia" w:ascii="方正仿宋_GB2312" w:hAnsi="方正仿宋_GB2312" w:eastAsia="方正仿宋_GB2312" w:cs="方正仿宋_GB2312"/>
          <w:szCs w:val="21"/>
        </w:rPr>
        <w:t>期：</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u w:val="single"/>
        </w:rPr>
        <w:tab/>
      </w:r>
    </w:p>
    <w:p>
      <w:pPr>
        <w:spacing w:line="374" w:lineRule="auto"/>
        <w:rPr>
          <w:rFonts w:ascii="方正仿宋_GB2312" w:hAnsi="方正仿宋_GB2312" w:eastAsia="方正仿宋_GB2312" w:cs="方正仿宋_GB2312"/>
          <w:szCs w:val="21"/>
        </w:rPr>
      </w:pPr>
    </w:p>
    <w:p>
      <w:pPr>
        <w:pStyle w:val="65"/>
        <w:rPr>
          <w:rFonts w:ascii="方正仿宋_GB2312" w:hAnsi="方正仿宋_GB2312" w:eastAsia="方正仿宋_GB2312" w:cs="方正仿宋_GB2312"/>
          <w:sz w:val="21"/>
          <w:szCs w:val="21"/>
        </w:rPr>
      </w:pPr>
    </w:p>
    <w:p>
      <w:pPr>
        <w:pStyle w:val="65"/>
        <w:rPr>
          <w:rFonts w:ascii="方正仿宋_GB2312" w:hAnsi="方正仿宋_GB2312" w:eastAsia="方正仿宋_GB2312" w:cs="方正仿宋_GB2312"/>
          <w:sz w:val="21"/>
          <w:szCs w:val="21"/>
        </w:rPr>
      </w:pPr>
    </w:p>
    <w:p>
      <w:pPr>
        <w:pStyle w:val="65"/>
        <w:rPr>
          <w:rFonts w:ascii="方正仿宋_GB2312" w:hAnsi="方正仿宋_GB2312" w:eastAsia="方正仿宋_GB2312" w:cs="方正仿宋_GB2312"/>
          <w:sz w:val="21"/>
          <w:szCs w:val="21"/>
        </w:rPr>
        <w:sectPr>
          <w:pgSz w:w="11910" w:h="16850"/>
          <w:pgMar w:top="1380" w:right="920" w:bottom="1400" w:left="1080" w:header="748" w:footer="1184" w:gutter="0"/>
          <w:pgNumType w:fmt="decimal"/>
          <w:cols w:space="720" w:num="1"/>
        </w:sectPr>
      </w:pPr>
    </w:p>
    <w:p>
      <w:pPr>
        <w:pStyle w:val="9"/>
        <w:tabs>
          <w:tab w:val="left" w:pos="1363"/>
        </w:tabs>
        <w:spacing w:before="67"/>
        <w:ind w:left="338"/>
        <w:rPr>
          <w:rFonts w:ascii="方正仿宋_GB2312" w:hAnsi="方正仿宋_GB2312" w:eastAsia="方正仿宋_GB2312" w:cs="方正仿宋_GB2312"/>
          <w:sz w:val="21"/>
          <w:szCs w:val="21"/>
        </w:rPr>
      </w:pPr>
      <w:bookmarkStart w:id="625" w:name="_Toc8082"/>
      <w:r>
        <w:rPr>
          <w:rFonts w:hint="eastAsia" w:ascii="方正仿宋_GB2312" w:hAnsi="方正仿宋_GB2312" w:eastAsia="方正仿宋_GB2312" w:cs="方正仿宋_GB2312"/>
          <w:sz w:val="21"/>
          <w:szCs w:val="21"/>
        </w:rPr>
        <w:t>附件</w:t>
      </w:r>
      <w:r>
        <w:rPr>
          <w:rFonts w:hint="eastAsia" w:ascii="方正仿宋_GB2312" w:hAnsi="方正仿宋_GB2312" w:eastAsia="方正仿宋_GB2312" w:cs="方正仿宋_GB2312"/>
          <w:spacing w:val="-61"/>
          <w:sz w:val="21"/>
          <w:szCs w:val="21"/>
        </w:rPr>
        <w:t xml:space="preserve"> </w:t>
      </w:r>
      <w:r>
        <w:rPr>
          <w:rFonts w:hint="eastAsia" w:ascii="方正仿宋_GB2312" w:hAnsi="方正仿宋_GB2312" w:eastAsia="方正仿宋_GB2312" w:cs="方正仿宋_GB2312"/>
          <w:sz w:val="21"/>
          <w:szCs w:val="21"/>
        </w:rPr>
        <w:t>11</w:t>
      </w:r>
      <w:r>
        <w:rPr>
          <w:rFonts w:hint="eastAsia" w:ascii="方正仿宋_GB2312" w:hAnsi="方正仿宋_GB2312" w:eastAsia="方正仿宋_GB2312" w:cs="方正仿宋_GB2312"/>
          <w:sz w:val="21"/>
          <w:szCs w:val="21"/>
        </w:rPr>
        <w:tab/>
      </w:r>
      <w:r>
        <w:rPr>
          <w:rFonts w:hint="eastAsia" w:ascii="方正仿宋_GB2312" w:hAnsi="方正仿宋_GB2312" w:eastAsia="方正仿宋_GB2312" w:cs="方正仿宋_GB2312"/>
          <w:sz w:val="21"/>
          <w:szCs w:val="21"/>
        </w:rPr>
        <w:t>技术方案</w:t>
      </w:r>
      <w:bookmarkEnd w:id="625"/>
    </w:p>
    <w:p>
      <w:pPr>
        <w:pStyle w:val="3"/>
        <w:widowControl w:val="0"/>
        <w:tabs>
          <w:tab w:val="left" w:pos="1560"/>
          <w:tab w:val="left" w:pos="2040"/>
        </w:tabs>
        <w:autoSpaceDE w:val="0"/>
        <w:autoSpaceDN w:val="0"/>
        <w:adjustRightInd w:val="0"/>
        <w:snapToGrid w:val="0"/>
        <w:rPr>
          <w:rFonts w:ascii="方正仿宋_GB2312" w:hAnsi="方正仿宋_GB2312" w:eastAsia="方正仿宋_GB2312" w:cs="方正仿宋_GB2312"/>
          <w:szCs w:val="21"/>
        </w:rPr>
      </w:pPr>
    </w:p>
    <w:p>
      <w:pPr>
        <w:pStyle w:val="3"/>
        <w:ind w:firstLine="404" w:firstLineChars="220"/>
        <w:rPr>
          <w:rFonts w:ascii="方正仿宋_GB2312" w:hAnsi="方正仿宋_GB2312" w:eastAsia="方正仿宋_GB2312" w:cs="方正仿宋_GB2312"/>
          <w:szCs w:val="21"/>
        </w:rPr>
      </w:pPr>
      <w:r>
        <w:rPr>
          <w:rFonts w:hint="eastAsia" w:ascii="方正仿宋_GB2312" w:hAnsi="方正仿宋_GB2312" w:eastAsia="方正仿宋_GB2312" w:cs="方正仿宋_GB2312"/>
          <w:spacing w:val="-13"/>
          <w:szCs w:val="21"/>
        </w:rPr>
        <w:t xml:space="preserve">投标人应根据招标文件《第四章 采购需求》的规定自行编写， </w:t>
      </w:r>
      <w:r>
        <w:rPr>
          <w:rFonts w:hint="eastAsia" w:ascii="方正仿宋_GB2312" w:hAnsi="方正仿宋_GB2312" w:eastAsia="方正仿宋_GB2312" w:cs="方正仿宋_GB2312"/>
          <w:szCs w:val="21"/>
        </w:rPr>
        <w:t>详细叙述拟提供产品/服务情况。</w:t>
      </w:r>
    </w:p>
    <w:p>
      <w:pPr>
        <w:pStyle w:val="3"/>
        <w:ind w:firstLine="462" w:firstLineChars="220"/>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包括，但不限于：</w:t>
      </w:r>
    </w:p>
    <w:p>
      <w:pPr>
        <w:pStyle w:val="67"/>
        <w:widowControl w:val="0"/>
        <w:tabs>
          <w:tab w:val="left" w:pos="1081"/>
        </w:tabs>
        <w:autoSpaceDE w:val="0"/>
        <w:autoSpaceDN w:val="0"/>
        <w:ind w:right="638" w:rightChars="304" w:firstLine="418" w:firstLineChars="220"/>
        <w:rPr>
          <w:rFonts w:ascii="方正仿宋_GB2312" w:hAnsi="方正仿宋_GB2312" w:eastAsia="方正仿宋_GB2312" w:cs="方正仿宋_GB2312"/>
          <w:szCs w:val="21"/>
        </w:rPr>
      </w:pPr>
      <w:r>
        <w:rPr>
          <w:rFonts w:hint="eastAsia" w:ascii="方正仿宋_GB2312" w:hAnsi="方正仿宋_GB2312" w:eastAsia="方正仿宋_GB2312" w:cs="方正仿宋_GB2312"/>
          <w:spacing w:val="-10"/>
          <w:szCs w:val="21"/>
        </w:rPr>
        <w:t>1.投标人应提交证明文件，证明其拟供的合同项下的货物及服务的合格性符合招标文件规</w:t>
      </w:r>
      <w:r>
        <w:rPr>
          <w:rFonts w:hint="eastAsia" w:ascii="方正仿宋_GB2312" w:hAnsi="方正仿宋_GB2312" w:eastAsia="方正仿宋_GB2312" w:cs="方正仿宋_GB2312"/>
          <w:szCs w:val="21"/>
        </w:rPr>
        <w:t>定。该证明文件是投标文件的一部分。上款所述的证明文件，可以是文字资料、图纸和数据。</w:t>
      </w:r>
    </w:p>
    <w:p>
      <w:pPr>
        <w:pStyle w:val="67"/>
        <w:widowControl w:val="0"/>
        <w:tabs>
          <w:tab w:val="left" w:pos="1321"/>
        </w:tabs>
        <w:autoSpaceDE w:val="0"/>
        <w:autoSpaceDN w:val="0"/>
        <w:ind w:right="638" w:rightChars="304" w:firstLine="462" w:firstLineChars="220"/>
        <w:jc w:val="both"/>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2.主要采购需求和性能的详细说明。</w:t>
      </w:r>
    </w:p>
    <w:p>
      <w:pPr>
        <w:pStyle w:val="67"/>
        <w:widowControl w:val="0"/>
        <w:tabs>
          <w:tab w:val="left" w:pos="1321"/>
        </w:tabs>
        <w:autoSpaceDE w:val="0"/>
        <w:autoSpaceDN w:val="0"/>
        <w:ind w:right="638" w:rightChars="304" w:firstLine="440" w:firstLineChars="220"/>
        <w:rPr>
          <w:rFonts w:ascii="方正仿宋_GB2312" w:hAnsi="方正仿宋_GB2312" w:eastAsia="方正仿宋_GB2312" w:cs="方正仿宋_GB2312"/>
          <w:szCs w:val="21"/>
        </w:rPr>
      </w:pPr>
      <w:r>
        <w:rPr>
          <w:rFonts w:hint="eastAsia" w:ascii="方正仿宋_GB2312" w:hAnsi="方正仿宋_GB2312" w:eastAsia="方正仿宋_GB2312" w:cs="方正仿宋_GB2312"/>
          <w:spacing w:val="-5"/>
          <w:szCs w:val="21"/>
        </w:rPr>
        <w:t>3.从采购方开始使用至招标文件规定的服务期内正常、连续地使用所必须的备件</w:t>
      </w:r>
      <w:r>
        <w:rPr>
          <w:rFonts w:hint="eastAsia" w:ascii="方正仿宋_GB2312" w:hAnsi="方正仿宋_GB2312" w:eastAsia="方正仿宋_GB2312" w:cs="方正仿宋_GB2312"/>
          <w:szCs w:val="21"/>
        </w:rPr>
        <w:t>和专用工具清单，包括备件和专用工具的货源及现行价格。</w:t>
      </w:r>
    </w:p>
    <w:p>
      <w:pPr>
        <w:pStyle w:val="67"/>
        <w:widowControl w:val="0"/>
        <w:tabs>
          <w:tab w:val="left" w:pos="1321"/>
        </w:tabs>
        <w:autoSpaceDE w:val="0"/>
        <w:autoSpaceDN w:val="0"/>
        <w:ind w:right="638" w:rightChars="304" w:firstLine="440" w:firstLineChars="220"/>
        <w:jc w:val="both"/>
        <w:rPr>
          <w:rFonts w:ascii="方正仿宋_GB2312" w:hAnsi="方正仿宋_GB2312" w:eastAsia="方正仿宋_GB2312" w:cs="方正仿宋_GB2312"/>
          <w:szCs w:val="21"/>
        </w:rPr>
      </w:pPr>
      <w:r>
        <w:rPr>
          <w:rFonts w:hint="eastAsia" w:ascii="方正仿宋_GB2312" w:hAnsi="方正仿宋_GB2312" w:eastAsia="方正仿宋_GB2312" w:cs="方正仿宋_GB2312"/>
          <w:spacing w:val="-5"/>
          <w:szCs w:val="21"/>
        </w:rPr>
        <w:t>4.</w:t>
      </w:r>
      <w:r>
        <w:rPr>
          <w:rFonts w:hint="eastAsia" w:ascii="方正仿宋_GB2312" w:hAnsi="方正仿宋_GB2312" w:eastAsia="方正仿宋_GB2312" w:cs="方正仿宋_GB2312"/>
          <w:spacing w:val="-10"/>
          <w:szCs w:val="21"/>
        </w:rPr>
        <w:t>对照招标文件技术规格，逐条说明所提供服务已对招标文件的技术规格做出了</w:t>
      </w:r>
      <w:r>
        <w:rPr>
          <w:rFonts w:hint="eastAsia" w:ascii="方正仿宋_GB2312" w:hAnsi="方正仿宋_GB2312" w:eastAsia="方正仿宋_GB2312" w:cs="方正仿宋_GB2312"/>
          <w:szCs w:val="21"/>
        </w:rPr>
        <w:t>实质性的投标，或申明与技术规格条文的偏差和例外。</w:t>
      </w:r>
    </w:p>
    <w:p>
      <w:pPr>
        <w:pStyle w:val="67"/>
        <w:widowControl w:val="0"/>
        <w:tabs>
          <w:tab w:val="left" w:pos="1006"/>
        </w:tabs>
        <w:autoSpaceDE w:val="0"/>
        <w:autoSpaceDN w:val="0"/>
        <w:ind w:right="638" w:rightChars="304" w:firstLine="462" w:firstLineChars="220"/>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5.售后服务方案；</w:t>
      </w:r>
    </w:p>
    <w:p>
      <w:pPr>
        <w:pStyle w:val="67"/>
        <w:widowControl w:val="0"/>
        <w:tabs>
          <w:tab w:val="left" w:pos="962"/>
        </w:tabs>
        <w:autoSpaceDE w:val="0"/>
        <w:autoSpaceDN w:val="0"/>
        <w:ind w:right="638" w:rightChars="304" w:firstLine="462" w:firstLineChars="220"/>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6.招标文件要求的或投标人认为有必要提供的其他技术文件；</w:t>
      </w:r>
    </w:p>
    <w:p>
      <w:pPr>
        <w:pStyle w:val="67"/>
        <w:widowControl w:val="0"/>
        <w:tabs>
          <w:tab w:val="left" w:pos="1082"/>
        </w:tabs>
        <w:autoSpaceDE w:val="0"/>
        <w:autoSpaceDN w:val="0"/>
        <w:ind w:right="638" w:rightChars="304" w:firstLine="462" w:firstLineChars="220"/>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7.投标人认为其它需要说明的事宜。</w:t>
      </w:r>
    </w:p>
    <w:p>
      <w:pPr>
        <w:pStyle w:val="3"/>
        <w:widowControl w:val="0"/>
        <w:tabs>
          <w:tab w:val="left" w:pos="1560"/>
          <w:tab w:val="left" w:pos="2040"/>
        </w:tabs>
        <w:autoSpaceDE w:val="0"/>
        <w:autoSpaceDN w:val="0"/>
        <w:adjustRightInd w:val="0"/>
        <w:snapToGrid w:val="0"/>
        <w:spacing w:line="360" w:lineRule="auto"/>
        <w:rPr>
          <w:rFonts w:ascii="方正仿宋_GB2312" w:hAnsi="方正仿宋_GB2312" w:eastAsia="方正仿宋_GB2312" w:cs="方正仿宋_GB2312"/>
          <w:szCs w:val="21"/>
        </w:rPr>
      </w:pPr>
    </w:p>
    <w:p>
      <w:pPr>
        <w:pStyle w:val="54"/>
        <w:rPr>
          <w:rFonts w:ascii="宋体" w:hAnsi="宋体"/>
          <w:b/>
          <w:color w:val="000000"/>
          <w:sz w:val="24"/>
        </w:rPr>
      </w:pPr>
    </w:p>
    <w:p>
      <w:pPr>
        <w:pStyle w:val="14"/>
        <w:rPr>
          <w:rFonts w:ascii="仿宋" w:hAnsi="仿宋" w:eastAsia="仿宋" w:cs="仿宋"/>
          <w:sz w:val="21"/>
          <w:szCs w:val="21"/>
        </w:rPr>
      </w:pPr>
    </w:p>
    <w:p>
      <w:pPr>
        <w:pStyle w:val="26"/>
        <w:spacing w:line="500" w:lineRule="exact"/>
        <w:rPr>
          <w:rFonts w:ascii="仿宋" w:hAnsi="仿宋" w:eastAsia="仿宋"/>
          <w:b/>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pP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p>
    <w:pPr>
      <w:pStyle w:val="14"/>
      <w:jc w:val="center"/>
      <w:rPr>
        <w:rFonts w:ascii="仿宋" w:hAnsi="仿宋" w:eastAsia="仿宋" w:cs="仿宋"/>
      </w:rPr>
    </w:pPr>
    <w:r>
      <w:rPr>
        <w:rFonts w:hint="eastAsia" w:ascii="仿宋" w:hAnsi="仿宋" w:eastAsia="仿宋" w:cs="仿宋"/>
      </w:rPr>
      <w:t>新疆创信达招标代理有限公司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jc w:val="both"/>
      <w:rPr>
        <w:rFonts w:ascii="仿宋_GB2312" w:eastAsia="仿宋_GB2312"/>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jc w:val="both"/>
      <w:rPr>
        <w:rFonts w:ascii="仿宋_GB2312" w:eastAsia="仿宋_GB2312"/>
        <w:sz w:val="21"/>
        <w:szCs w:val="21"/>
      </w:rPr>
    </w:pPr>
    <w:r>
      <w:rPr>
        <w:rFonts w:hint="eastAsia"/>
      </w:rPr>
      <w:drawing>
        <wp:anchor distT="0" distB="0" distL="114300" distR="114300" simplePos="0" relativeHeight="251659264" behindDoc="0" locked="0" layoutInCell="1" allowOverlap="1">
          <wp:simplePos x="0" y="0"/>
          <wp:positionH relativeFrom="column">
            <wp:posOffset>3706495</wp:posOffset>
          </wp:positionH>
          <wp:positionV relativeFrom="paragraph">
            <wp:posOffset>-97790</wp:posOffset>
          </wp:positionV>
          <wp:extent cx="1406525" cy="378460"/>
          <wp:effectExtent l="0" t="0" r="3175" b="2540"/>
          <wp:wrapSquare wrapText="bothSides"/>
          <wp:docPr id="8" name="图片 8" descr="logo横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横标"/>
                  <pic:cNvPicPr>
                    <a:picLocks noChangeAspect="1"/>
                  </pic:cNvPicPr>
                </pic:nvPicPr>
                <pic:blipFill>
                  <a:blip r:embed="rId1"/>
                  <a:stretch>
                    <a:fillRect/>
                  </a:stretch>
                </pic:blipFill>
                <pic:spPr>
                  <a:xfrm>
                    <a:off x="0" y="0"/>
                    <a:ext cx="1406525" cy="378460"/>
                  </a:xfrm>
                  <a:prstGeom prst="rect">
                    <a:avLst/>
                  </a:prstGeom>
                </pic:spPr>
              </pic:pic>
            </a:graphicData>
          </a:graphic>
        </wp:anchor>
      </w:drawing>
    </w:r>
  </w:p>
  <w:p>
    <w:pPr>
      <w:pStyle w:val="15"/>
      <w:pBdr>
        <w:bottom w:val="single" w:color="auto" w:sz="4" w:space="1"/>
      </w:pBdr>
      <w:jc w:val="both"/>
      <w:rPr>
        <w:rFonts w:ascii="仿宋_GB2312" w:eastAsia="仿宋_GB2312"/>
        <w:sz w:val="21"/>
        <w:szCs w:val="21"/>
        <w:u w:val="double"/>
      </w:rPr>
    </w:pPr>
    <w:r>
      <w:rPr>
        <w:rFonts w:hint="eastAsia" w:ascii="仿宋_GB2312" w:eastAsia="仿宋_GB2312"/>
        <w:sz w:val="21"/>
        <w:szCs w:val="21"/>
      </w:rPr>
      <w:t xml:space="preserve">乌鲁木齐国际医院一批医疗设备采购项目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EB125"/>
    <w:multiLevelType w:val="multilevel"/>
    <w:tmpl w:val="8CAEB125"/>
    <w:lvl w:ilvl="0" w:tentative="0">
      <w:start w:val="1"/>
      <w:numFmt w:val="decimal"/>
      <w:lvlText w:val="%1."/>
      <w:lvlJc w:val="left"/>
      <w:pPr>
        <w:ind w:left="360" w:hanging="322"/>
        <w:jc w:val="left"/>
      </w:pPr>
      <w:rPr>
        <w:rFonts w:hint="default" w:ascii="仿宋" w:hAnsi="仿宋" w:eastAsia="仿宋" w:cs="仿宋"/>
        <w:spacing w:val="2"/>
        <w:w w:val="100"/>
        <w:sz w:val="19"/>
        <w:szCs w:val="19"/>
        <w:lang w:val="zh-CN" w:eastAsia="zh-CN" w:bidi="zh-CN"/>
      </w:rPr>
    </w:lvl>
    <w:lvl w:ilvl="1" w:tentative="0">
      <w:start w:val="2"/>
      <w:numFmt w:val="decimal"/>
      <w:lvlText w:val="%2."/>
      <w:lvlJc w:val="left"/>
      <w:pPr>
        <w:ind w:left="1320" w:hanging="241"/>
        <w:jc w:val="left"/>
      </w:pPr>
      <w:rPr>
        <w:rFonts w:hint="default" w:ascii="仿宋" w:hAnsi="仿宋" w:eastAsia="仿宋" w:cs="仿宋"/>
        <w:spacing w:val="-46"/>
        <w:w w:val="100"/>
        <w:sz w:val="22"/>
        <w:szCs w:val="22"/>
        <w:lang w:val="zh-CN" w:eastAsia="zh-CN" w:bidi="zh-CN"/>
      </w:rPr>
    </w:lvl>
    <w:lvl w:ilvl="2" w:tentative="0">
      <w:start w:val="2"/>
      <w:numFmt w:val="decimal"/>
      <w:lvlText w:val="%3."/>
      <w:lvlJc w:val="left"/>
      <w:pPr>
        <w:ind w:left="1517" w:hanging="317"/>
        <w:jc w:val="left"/>
      </w:pPr>
      <w:rPr>
        <w:rFonts w:hint="default" w:ascii="仿宋" w:hAnsi="仿宋" w:eastAsia="仿宋" w:cs="仿宋"/>
        <w:w w:val="100"/>
        <w:sz w:val="21"/>
        <w:szCs w:val="21"/>
        <w:lang w:val="zh-CN" w:eastAsia="zh-CN" w:bidi="zh-CN"/>
      </w:rPr>
    </w:lvl>
    <w:lvl w:ilvl="3" w:tentative="0">
      <w:start w:val="0"/>
      <w:numFmt w:val="bullet"/>
      <w:lvlText w:val="•"/>
      <w:lvlJc w:val="left"/>
      <w:pPr>
        <w:ind w:left="2568" w:hanging="317"/>
      </w:pPr>
      <w:rPr>
        <w:rFonts w:hint="default"/>
        <w:lang w:val="zh-CN" w:eastAsia="zh-CN" w:bidi="zh-CN"/>
      </w:rPr>
    </w:lvl>
    <w:lvl w:ilvl="4" w:tentative="0">
      <w:start w:val="0"/>
      <w:numFmt w:val="bullet"/>
      <w:lvlText w:val="•"/>
      <w:lvlJc w:val="left"/>
      <w:pPr>
        <w:ind w:left="3616" w:hanging="317"/>
      </w:pPr>
      <w:rPr>
        <w:rFonts w:hint="default"/>
        <w:lang w:val="zh-CN" w:eastAsia="zh-CN" w:bidi="zh-CN"/>
      </w:rPr>
    </w:lvl>
    <w:lvl w:ilvl="5" w:tentative="0">
      <w:start w:val="0"/>
      <w:numFmt w:val="bullet"/>
      <w:lvlText w:val="•"/>
      <w:lvlJc w:val="left"/>
      <w:pPr>
        <w:ind w:left="4664" w:hanging="317"/>
      </w:pPr>
      <w:rPr>
        <w:rFonts w:hint="default"/>
        <w:lang w:val="zh-CN" w:eastAsia="zh-CN" w:bidi="zh-CN"/>
      </w:rPr>
    </w:lvl>
    <w:lvl w:ilvl="6" w:tentative="0">
      <w:start w:val="0"/>
      <w:numFmt w:val="bullet"/>
      <w:lvlText w:val="•"/>
      <w:lvlJc w:val="left"/>
      <w:pPr>
        <w:ind w:left="5713" w:hanging="317"/>
      </w:pPr>
      <w:rPr>
        <w:rFonts w:hint="default"/>
        <w:lang w:val="zh-CN" w:eastAsia="zh-CN" w:bidi="zh-CN"/>
      </w:rPr>
    </w:lvl>
    <w:lvl w:ilvl="7" w:tentative="0">
      <w:start w:val="0"/>
      <w:numFmt w:val="bullet"/>
      <w:lvlText w:val="•"/>
      <w:lvlJc w:val="left"/>
      <w:pPr>
        <w:ind w:left="6761" w:hanging="317"/>
      </w:pPr>
      <w:rPr>
        <w:rFonts w:hint="default"/>
        <w:lang w:val="zh-CN" w:eastAsia="zh-CN" w:bidi="zh-CN"/>
      </w:rPr>
    </w:lvl>
    <w:lvl w:ilvl="8" w:tentative="0">
      <w:start w:val="0"/>
      <w:numFmt w:val="bullet"/>
      <w:lvlText w:val="•"/>
      <w:lvlJc w:val="left"/>
      <w:pPr>
        <w:ind w:left="7809" w:hanging="317"/>
      </w:pPr>
      <w:rPr>
        <w:rFonts w:hint="default"/>
        <w:lang w:val="zh-CN" w:eastAsia="zh-CN" w:bidi="zh-CN"/>
      </w:rPr>
    </w:lvl>
  </w:abstractNum>
  <w:abstractNum w:abstractNumId="1">
    <w:nsid w:val="FFD1A393"/>
    <w:multiLevelType w:val="singleLevel"/>
    <w:tmpl w:val="FFD1A393"/>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5"/>
      <w:numFmt w:val="decimal"/>
      <w:suff w:val="nothing"/>
      <w:lvlText w:val="%1、"/>
      <w:lvlJc w:val="left"/>
    </w:lvl>
  </w:abstractNum>
  <w:abstractNum w:abstractNumId="6">
    <w:nsid w:val="00000006"/>
    <w:multiLevelType w:val="singleLevel"/>
    <w:tmpl w:val="00000006"/>
    <w:lvl w:ilvl="0" w:tentative="0">
      <w:start w:val="10"/>
      <w:numFmt w:val="decimal"/>
      <w:suff w:val="nothing"/>
      <w:lvlText w:val="%1、"/>
      <w:lvlJc w:val="left"/>
    </w:lvl>
  </w:abstractNum>
  <w:abstractNum w:abstractNumId="7">
    <w:nsid w:val="5B73F0BC"/>
    <w:multiLevelType w:val="singleLevel"/>
    <w:tmpl w:val="5B73F0BC"/>
    <w:lvl w:ilvl="0" w:tentative="0">
      <w:start w:val="4"/>
      <w:numFmt w:val="chineseCounting"/>
      <w:suff w:val="space"/>
      <w:lvlText w:val="第%1章"/>
      <w:lvlJc w:val="left"/>
    </w:lvl>
  </w:abstractNum>
  <w:abstractNum w:abstractNumId="8">
    <w:nsid w:val="7C659025"/>
    <w:multiLevelType w:val="singleLevel"/>
    <w:tmpl w:val="7C659025"/>
    <w:lvl w:ilvl="0" w:tentative="0">
      <w:start w:val="1"/>
      <w:numFmt w:val="decimal"/>
      <w:lvlText w:val="%1."/>
      <w:lvlJc w:val="left"/>
      <w:pPr>
        <w:tabs>
          <w:tab w:val="left" w:pos="312"/>
        </w:tabs>
      </w:pPr>
    </w:lvl>
  </w:abstractNum>
  <w:num w:numId="1">
    <w:abstractNumId w:val="1"/>
  </w:num>
  <w:num w:numId="2">
    <w:abstractNumId w:val="8"/>
  </w:num>
  <w:num w:numId="3">
    <w:abstractNumId w:val="7"/>
  </w:num>
  <w:num w:numId="4">
    <w:abstractNumId w:val="2"/>
  </w:num>
  <w:num w:numId="5">
    <w:abstractNumId w:val="5"/>
  </w:num>
  <w:num w:numId="6">
    <w:abstractNumId w:val="3"/>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B23"/>
    <w:rsid w:val="00047F62"/>
    <w:rsid w:val="000873BB"/>
    <w:rsid w:val="001E7407"/>
    <w:rsid w:val="0023407D"/>
    <w:rsid w:val="002A5C8B"/>
    <w:rsid w:val="003F6EAD"/>
    <w:rsid w:val="00484B23"/>
    <w:rsid w:val="00574B3F"/>
    <w:rsid w:val="005945CC"/>
    <w:rsid w:val="00597BC3"/>
    <w:rsid w:val="006953DB"/>
    <w:rsid w:val="00792C00"/>
    <w:rsid w:val="007C25C4"/>
    <w:rsid w:val="00812423"/>
    <w:rsid w:val="00860EED"/>
    <w:rsid w:val="008D7ADC"/>
    <w:rsid w:val="009522CF"/>
    <w:rsid w:val="00986770"/>
    <w:rsid w:val="00996B48"/>
    <w:rsid w:val="009B7B5D"/>
    <w:rsid w:val="009D2F6C"/>
    <w:rsid w:val="00AE30B0"/>
    <w:rsid w:val="00CE0605"/>
    <w:rsid w:val="00D81BF3"/>
    <w:rsid w:val="00F16200"/>
    <w:rsid w:val="00F5521D"/>
    <w:rsid w:val="011D4F6D"/>
    <w:rsid w:val="019266CF"/>
    <w:rsid w:val="01DC0C03"/>
    <w:rsid w:val="02B1780E"/>
    <w:rsid w:val="02D01E8C"/>
    <w:rsid w:val="034850C1"/>
    <w:rsid w:val="035F0420"/>
    <w:rsid w:val="03660A89"/>
    <w:rsid w:val="036A6833"/>
    <w:rsid w:val="03DC7115"/>
    <w:rsid w:val="041C75AA"/>
    <w:rsid w:val="04240578"/>
    <w:rsid w:val="04637BF9"/>
    <w:rsid w:val="04E9286A"/>
    <w:rsid w:val="05190CAB"/>
    <w:rsid w:val="05991EF6"/>
    <w:rsid w:val="05B26CB9"/>
    <w:rsid w:val="06255A63"/>
    <w:rsid w:val="06AD3047"/>
    <w:rsid w:val="071618AF"/>
    <w:rsid w:val="07F724AA"/>
    <w:rsid w:val="09115875"/>
    <w:rsid w:val="09227E57"/>
    <w:rsid w:val="09442836"/>
    <w:rsid w:val="09A21159"/>
    <w:rsid w:val="0A46447E"/>
    <w:rsid w:val="0A742EB1"/>
    <w:rsid w:val="0B061636"/>
    <w:rsid w:val="0B123473"/>
    <w:rsid w:val="0B582CEC"/>
    <w:rsid w:val="0C7D7368"/>
    <w:rsid w:val="0CAC23C6"/>
    <w:rsid w:val="0DC878E8"/>
    <w:rsid w:val="0EB004B0"/>
    <w:rsid w:val="0F015A6C"/>
    <w:rsid w:val="0F503C32"/>
    <w:rsid w:val="10553A06"/>
    <w:rsid w:val="108116F8"/>
    <w:rsid w:val="10872987"/>
    <w:rsid w:val="10D2137D"/>
    <w:rsid w:val="11475407"/>
    <w:rsid w:val="11897170"/>
    <w:rsid w:val="12364DD1"/>
    <w:rsid w:val="13B26514"/>
    <w:rsid w:val="13D90501"/>
    <w:rsid w:val="13F22B6E"/>
    <w:rsid w:val="140F1CF2"/>
    <w:rsid w:val="141F27E7"/>
    <w:rsid w:val="14534355"/>
    <w:rsid w:val="1454661C"/>
    <w:rsid w:val="14DE7EF8"/>
    <w:rsid w:val="150D2D5F"/>
    <w:rsid w:val="161D3533"/>
    <w:rsid w:val="16476D0B"/>
    <w:rsid w:val="16D4406E"/>
    <w:rsid w:val="1854452D"/>
    <w:rsid w:val="185A07C1"/>
    <w:rsid w:val="187D75CF"/>
    <w:rsid w:val="190F6F25"/>
    <w:rsid w:val="198A663C"/>
    <w:rsid w:val="19B04B7B"/>
    <w:rsid w:val="19D118B8"/>
    <w:rsid w:val="1A4235A0"/>
    <w:rsid w:val="1CBE06E4"/>
    <w:rsid w:val="1CC11BBF"/>
    <w:rsid w:val="1D737144"/>
    <w:rsid w:val="1DB126B0"/>
    <w:rsid w:val="1DBC6BF6"/>
    <w:rsid w:val="1E1319DD"/>
    <w:rsid w:val="1E4004C2"/>
    <w:rsid w:val="1E7F656D"/>
    <w:rsid w:val="1ED73432"/>
    <w:rsid w:val="1F254129"/>
    <w:rsid w:val="1F74486E"/>
    <w:rsid w:val="1FFE6470"/>
    <w:rsid w:val="204E6E6D"/>
    <w:rsid w:val="20AB5986"/>
    <w:rsid w:val="21A37352"/>
    <w:rsid w:val="21C33610"/>
    <w:rsid w:val="21CB3660"/>
    <w:rsid w:val="22623677"/>
    <w:rsid w:val="22B76FD2"/>
    <w:rsid w:val="23071ECF"/>
    <w:rsid w:val="230C20CF"/>
    <w:rsid w:val="23A375A3"/>
    <w:rsid w:val="23B11F12"/>
    <w:rsid w:val="240A0D66"/>
    <w:rsid w:val="246624F0"/>
    <w:rsid w:val="24663238"/>
    <w:rsid w:val="24C311FC"/>
    <w:rsid w:val="26F65B02"/>
    <w:rsid w:val="270855B5"/>
    <w:rsid w:val="27193891"/>
    <w:rsid w:val="2760058C"/>
    <w:rsid w:val="27941316"/>
    <w:rsid w:val="27C638FE"/>
    <w:rsid w:val="27D12729"/>
    <w:rsid w:val="28D0398C"/>
    <w:rsid w:val="28D4472A"/>
    <w:rsid w:val="296933E1"/>
    <w:rsid w:val="29B3640B"/>
    <w:rsid w:val="29B511A2"/>
    <w:rsid w:val="29BF3F3E"/>
    <w:rsid w:val="2A05476C"/>
    <w:rsid w:val="2A0C7531"/>
    <w:rsid w:val="2A835C58"/>
    <w:rsid w:val="2AFB2888"/>
    <w:rsid w:val="2B2555D9"/>
    <w:rsid w:val="2C391BA1"/>
    <w:rsid w:val="2C3B3D62"/>
    <w:rsid w:val="2D347759"/>
    <w:rsid w:val="2D490CF4"/>
    <w:rsid w:val="2D4B2BC2"/>
    <w:rsid w:val="2D4E2637"/>
    <w:rsid w:val="2D904376"/>
    <w:rsid w:val="2D9B4D27"/>
    <w:rsid w:val="2DB03A3D"/>
    <w:rsid w:val="2DED464D"/>
    <w:rsid w:val="2E360853"/>
    <w:rsid w:val="2E583C97"/>
    <w:rsid w:val="2E586B81"/>
    <w:rsid w:val="2E74609B"/>
    <w:rsid w:val="2F6F2201"/>
    <w:rsid w:val="2F6F477F"/>
    <w:rsid w:val="2F7E0FE3"/>
    <w:rsid w:val="2F9D6A4A"/>
    <w:rsid w:val="30013F57"/>
    <w:rsid w:val="302D3DCD"/>
    <w:rsid w:val="314E54B3"/>
    <w:rsid w:val="31B07862"/>
    <w:rsid w:val="3213493A"/>
    <w:rsid w:val="3214050C"/>
    <w:rsid w:val="3277719C"/>
    <w:rsid w:val="328A3B64"/>
    <w:rsid w:val="328D5F1D"/>
    <w:rsid w:val="32B733EB"/>
    <w:rsid w:val="336844AB"/>
    <w:rsid w:val="33E9189E"/>
    <w:rsid w:val="34005398"/>
    <w:rsid w:val="34B30C06"/>
    <w:rsid w:val="351E0792"/>
    <w:rsid w:val="356D355D"/>
    <w:rsid w:val="358351EB"/>
    <w:rsid w:val="35A41AC1"/>
    <w:rsid w:val="35FE223D"/>
    <w:rsid w:val="363B6D3A"/>
    <w:rsid w:val="36714BF3"/>
    <w:rsid w:val="36DC5625"/>
    <w:rsid w:val="37076DDE"/>
    <w:rsid w:val="37362A02"/>
    <w:rsid w:val="373E4FD8"/>
    <w:rsid w:val="37AC5B26"/>
    <w:rsid w:val="37B11004"/>
    <w:rsid w:val="37F15D23"/>
    <w:rsid w:val="37FD72D3"/>
    <w:rsid w:val="38300E0C"/>
    <w:rsid w:val="38685D6B"/>
    <w:rsid w:val="39003C1B"/>
    <w:rsid w:val="39720DF2"/>
    <w:rsid w:val="3AEB087E"/>
    <w:rsid w:val="3B0007C5"/>
    <w:rsid w:val="3B533683"/>
    <w:rsid w:val="3BA260D6"/>
    <w:rsid w:val="3BF461A3"/>
    <w:rsid w:val="3CDE60AA"/>
    <w:rsid w:val="3D2B3A40"/>
    <w:rsid w:val="3DA64872"/>
    <w:rsid w:val="3DE54D2B"/>
    <w:rsid w:val="40300C52"/>
    <w:rsid w:val="4135170B"/>
    <w:rsid w:val="416D78CF"/>
    <w:rsid w:val="41790427"/>
    <w:rsid w:val="41E11AF6"/>
    <w:rsid w:val="423A5230"/>
    <w:rsid w:val="42CA7903"/>
    <w:rsid w:val="430A4569"/>
    <w:rsid w:val="43C22A70"/>
    <w:rsid w:val="43DB101D"/>
    <w:rsid w:val="443C6D53"/>
    <w:rsid w:val="449E0F6E"/>
    <w:rsid w:val="451B46E2"/>
    <w:rsid w:val="452E404A"/>
    <w:rsid w:val="45695E99"/>
    <w:rsid w:val="457805A8"/>
    <w:rsid w:val="45CC4EE2"/>
    <w:rsid w:val="462713BE"/>
    <w:rsid w:val="467311F3"/>
    <w:rsid w:val="46756491"/>
    <w:rsid w:val="46CC0239"/>
    <w:rsid w:val="48057E8E"/>
    <w:rsid w:val="481870AE"/>
    <w:rsid w:val="48D444C9"/>
    <w:rsid w:val="49640A31"/>
    <w:rsid w:val="49FD1EA0"/>
    <w:rsid w:val="4A395F43"/>
    <w:rsid w:val="4A4471C3"/>
    <w:rsid w:val="4A844C51"/>
    <w:rsid w:val="4AA17442"/>
    <w:rsid w:val="4AB24526"/>
    <w:rsid w:val="4B0B5DBD"/>
    <w:rsid w:val="4B3166BD"/>
    <w:rsid w:val="4B922A0B"/>
    <w:rsid w:val="4BA851B0"/>
    <w:rsid w:val="4BE2350A"/>
    <w:rsid w:val="4BE80128"/>
    <w:rsid w:val="4C8F7A08"/>
    <w:rsid w:val="4CC100EC"/>
    <w:rsid w:val="4D5018B4"/>
    <w:rsid w:val="4DCD335B"/>
    <w:rsid w:val="4DD622C4"/>
    <w:rsid w:val="4DFE26EE"/>
    <w:rsid w:val="4E151BEA"/>
    <w:rsid w:val="4E8906B9"/>
    <w:rsid w:val="4EB77658"/>
    <w:rsid w:val="4ED8231C"/>
    <w:rsid w:val="4F564978"/>
    <w:rsid w:val="4F73660B"/>
    <w:rsid w:val="4FA3556E"/>
    <w:rsid w:val="509440FD"/>
    <w:rsid w:val="50AF5D83"/>
    <w:rsid w:val="51655581"/>
    <w:rsid w:val="51683726"/>
    <w:rsid w:val="517A1CAB"/>
    <w:rsid w:val="51846A1F"/>
    <w:rsid w:val="528D3B02"/>
    <w:rsid w:val="52E15067"/>
    <w:rsid w:val="53046F74"/>
    <w:rsid w:val="53585692"/>
    <w:rsid w:val="539E7BBD"/>
    <w:rsid w:val="53B075B7"/>
    <w:rsid w:val="53FF2586"/>
    <w:rsid w:val="54027756"/>
    <w:rsid w:val="54BB28AC"/>
    <w:rsid w:val="54BF1AAF"/>
    <w:rsid w:val="54F77E12"/>
    <w:rsid w:val="55BE6DB7"/>
    <w:rsid w:val="55F63292"/>
    <w:rsid w:val="56C54455"/>
    <w:rsid w:val="577024B9"/>
    <w:rsid w:val="57D233D0"/>
    <w:rsid w:val="57F247D0"/>
    <w:rsid w:val="580A4200"/>
    <w:rsid w:val="587921C6"/>
    <w:rsid w:val="58B739F5"/>
    <w:rsid w:val="58B9376D"/>
    <w:rsid w:val="58BA185B"/>
    <w:rsid w:val="58E35F2C"/>
    <w:rsid w:val="58EA3EA0"/>
    <w:rsid w:val="5A1A6FD7"/>
    <w:rsid w:val="5A5B123F"/>
    <w:rsid w:val="5A5F58A2"/>
    <w:rsid w:val="5AF94992"/>
    <w:rsid w:val="5B092BAE"/>
    <w:rsid w:val="5B12442C"/>
    <w:rsid w:val="5B7C3E04"/>
    <w:rsid w:val="5C722EB5"/>
    <w:rsid w:val="5D94399B"/>
    <w:rsid w:val="5DF20D6C"/>
    <w:rsid w:val="5F0F2733"/>
    <w:rsid w:val="5F7C24C8"/>
    <w:rsid w:val="5FDD4DC8"/>
    <w:rsid w:val="600C003B"/>
    <w:rsid w:val="601000BE"/>
    <w:rsid w:val="61117009"/>
    <w:rsid w:val="614433DE"/>
    <w:rsid w:val="6209465E"/>
    <w:rsid w:val="6219783D"/>
    <w:rsid w:val="62547A0A"/>
    <w:rsid w:val="62B33D22"/>
    <w:rsid w:val="62B416F6"/>
    <w:rsid w:val="639D0FE9"/>
    <w:rsid w:val="6437397D"/>
    <w:rsid w:val="64480A75"/>
    <w:rsid w:val="64C47706"/>
    <w:rsid w:val="65351D35"/>
    <w:rsid w:val="659A4772"/>
    <w:rsid w:val="65E0191E"/>
    <w:rsid w:val="660B083E"/>
    <w:rsid w:val="67BB4F5F"/>
    <w:rsid w:val="68176E1C"/>
    <w:rsid w:val="68447D61"/>
    <w:rsid w:val="6A1E3EE4"/>
    <w:rsid w:val="6AC60F39"/>
    <w:rsid w:val="6AEA2BB9"/>
    <w:rsid w:val="6BF40A98"/>
    <w:rsid w:val="6C8725AD"/>
    <w:rsid w:val="6D1C78B8"/>
    <w:rsid w:val="6D2153B5"/>
    <w:rsid w:val="6DB61FAA"/>
    <w:rsid w:val="6DD17EBB"/>
    <w:rsid w:val="6E5A2BEE"/>
    <w:rsid w:val="6EA9350A"/>
    <w:rsid w:val="6EE16006"/>
    <w:rsid w:val="6F3016A0"/>
    <w:rsid w:val="6FB2410E"/>
    <w:rsid w:val="700B7F47"/>
    <w:rsid w:val="704B663F"/>
    <w:rsid w:val="711D2E25"/>
    <w:rsid w:val="71293958"/>
    <w:rsid w:val="714440C4"/>
    <w:rsid w:val="71787FA3"/>
    <w:rsid w:val="72871D01"/>
    <w:rsid w:val="7299444C"/>
    <w:rsid w:val="72E406EF"/>
    <w:rsid w:val="72EB392B"/>
    <w:rsid w:val="73D14C1C"/>
    <w:rsid w:val="73E151FA"/>
    <w:rsid w:val="744A7D85"/>
    <w:rsid w:val="745D387E"/>
    <w:rsid w:val="74976E71"/>
    <w:rsid w:val="758660C2"/>
    <w:rsid w:val="75CF3CA9"/>
    <w:rsid w:val="75D25239"/>
    <w:rsid w:val="75DF618D"/>
    <w:rsid w:val="75F2715F"/>
    <w:rsid w:val="763F7EAB"/>
    <w:rsid w:val="76557628"/>
    <w:rsid w:val="769565BD"/>
    <w:rsid w:val="77370BA2"/>
    <w:rsid w:val="77374C49"/>
    <w:rsid w:val="77E321C0"/>
    <w:rsid w:val="78985780"/>
    <w:rsid w:val="789C0CF4"/>
    <w:rsid w:val="78A2589A"/>
    <w:rsid w:val="78D10F96"/>
    <w:rsid w:val="78D95DF6"/>
    <w:rsid w:val="7A154333"/>
    <w:rsid w:val="7A454404"/>
    <w:rsid w:val="7A484EA7"/>
    <w:rsid w:val="7AA51912"/>
    <w:rsid w:val="7AB7164C"/>
    <w:rsid w:val="7B1E4C41"/>
    <w:rsid w:val="7B46079A"/>
    <w:rsid w:val="7B580F94"/>
    <w:rsid w:val="7BC26478"/>
    <w:rsid w:val="7C28089C"/>
    <w:rsid w:val="7C8F3729"/>
    <w:rsid w:val="7CA74DD5"/>
    <w:rsid w:val="7CF42D25"/>
    <w:rsid w:val="7D4174C6"/>
    <w:rsid w:val="7DEA4D35"/>
    <w:rsid w:val="7DF207CF"/>
    <w:rsid w:val="7F426468"/>
    <w:rsid w:val="7F700B61"/>
    <w:rsid w:val="7F730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bCs/>
      <w:kern w:val="44"/>
      <w:sz w:val="44"/>
      <w:szCs w:val="44"/>
    </w:rPr>
  </w:style>
  <w:style w:type="paragraph" w:styleId="5">
    <w:name w:val="heading 2"/>
    <w:basedOn w:val="1"/>
    <w:next w:val="1"/>
    <w:unhideWhenUsed/>
    <w:qFormat/>
    <w:uiPriority w:val="0"/>
    <w:pPr>
      <w:keepLines/>
      <w:spacing w:beforeLines="150" w:afterLines="50" w:line="480" w:lineRule="exact"/>
      <w:jc w:val="center"/>
      <w:outlineLvl w:val="1"/>
    </w:pPr>
    <w:rPr>
      <w:rFonts w:ascii="宋体" w:hAnsi="Arial"/>
      <w:b/>
      <w:bCs/>
      <w:sz w:val="24"/>
      <w:szCs w:val="32"/>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1"/>
    <w:pPr>
      <w:ind w:right="158"/>
      <w:jc w:val="center"/>
      <w:outlineLvl w:val="4"/>
    </w:pPr>
    <w:rPr>
      <w:rFonts w:ascii="仿宋" w:hAnsi="仿宋" w:eastAsia="仿宋" w:cs="仿宋"/>
      <w:b/>
      <w:bCs/>
      <w:sz w:val="28"/>
      <w:szCs w:val="28"/>
      <w:lang w:val="zh-CN" w:bidi="zh-CN"/>
    </w:rPr>
  </w:style>
  <w:style w:type="paragraph" w:styleId="8">
    <w:name w:val="heading 6"/>
    <w:basedOn w:val="1"/>
    <w:next w:val="1"/>
    <w:qFormat/>
    <w:uiPriority w:val="1"/>
    <w:pPr>
      <w:spacing w:before="61"/>
      <w:outlineLvl w:val="5"/>
    </w:pPr>
    <w:rPr>
      <w:rFonts w:ascii="仿宋" w:hAnsi="仿宋" w:eastAsia="仿宋" w:cs="仿宋"/>
      <w:sz w:val="28"/>
      <w:szCs w:val="28"/>
      <w:lang w:val="zh-CN" w:bidi="zh-CN"/>
    </w:rPr>
  </w:style>
  <w:style w:type="paragraph" w:styleId="9">
    <w:name w:val="heading 7"/>
    <w:basedOn w:val="1"/>
    <w:next w:val="1"/>
    <w:qFormat/>
    <w:uiPriority w:val="1"/>
    <w:pPr>
      <w:ind w:left="360"/>
      <w:outlineLvl w:val="6"/>
    </w:pPr>
    <w:rPr>
      <w:rFonts w:ascii="仿宋" w:hAnsi="仿宋" w:eastAsia="仿宋" w:cs="仿宋"/>
      <w:b/>
      <w:bCs/>
      <w:sz w:val="24"/>
      <w:lang w:val="zh-CN" w:bidi="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rPr>
      <w:rFonts w:ascii="宋体"/>
      <w:szCs w:val="20"/>
    </w:rPr>
  </w:style>
  <w:style w:type="paragraph" w:styleId="3">
    <w:name w:val="Body Text"/>
    <w:basedOn w:val="1"/>
    <w:next w:val="1"/>
    <w:qFormat/>
    <w:uiPriority w:val="0"/>
  </w:style>
  <w:style w:type="paragraph" w:styleId="10">
    <w:name w:val="annotation text"/>
    <w:basedOn w:val="1"/>
    <w:qFormat/>
    <w:uiPriority w:val="0"/>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kern w:val="18"/>
      <w:sz w:val="24"/>
    </w:rPr>
  </w:style>
  <w:style w:type="paragraph" w:styleId="13">
    <w:name w:val="Balloon Text"/>
    <w:basedOn w:val="1"/>
    <w:link w:val="56"/>
    <w:qFormat/>
    <w:uiPriority w:val="0"/>
    <w:rPr>
      <w:sz w:val="18"/>
      <w:szCs w:val="18"/>
    </w:rPr>
  </w:style>
  <w:style w:type="paragraph" w:styleId="14">
    <w:name w:val="footer"/>
    <w:basedOn w:val="1"/>
    <w:qFormat/>
    <w:uiPriority w:val="0"/>
    <w:pPr>
      <w:tabs>
        <w:tab w:val="center" w:pos="4153"/>
        <w:tab w:val="right" w:pos="8306"/>
      </w:tabs>
      <w:snapToGrid w:val="0"/>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spacing w:beforeAutospacing="1" w:afterAutospacing="1"/>
    </w:pPr>
    <w:rPr>
      <w:rFonts w:cs="Times New Roman"/>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annotation reference"/>
    <w:qFormat/>
    <w:uiPriority w:val="0"/>
    <w:rPr>
      <w:sz w:val="21"/>
      <w:szCs w:val="21"/>
    </w:rPr>
  </w:style>
  <w:style w:type="paragraph" w:customStyle="1" w:styleId="25">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6">
    <w:name w:val="Default Text"/>
    <w:qFormat/>
    <w:uiPriority w:val="0"/>
    <w:pPr>
      <w:widowControl w:val="0"/>
      <w:autoSpaceDE w:val="0"/>
      <w:autoSpaceDN w:val="0"/>
      <w:adjustRightInd w:val="0"/>
    </w:pPr>
    <w:rPr>
      <w:rFonts w:asciiTheme="minorHAnsi" w:hAnsiTheme="minorHAnsi" w:eastAsiaTheme="minorEastAsia" w:cstheme="minorBidi"/>
      <w:color w:val="000000"/>
      <w:sz w:val="24"/>
      <w:szCs w:val="22"/>
      <w:lang w:val="en-US" w:eastAsia="zh-CN" w:bidi="ar-SA"/>
    </w:rPr>
  </w:style>
  <w:style w:type="paragraph" w:customStyle="1" w:styleId="27">
    <w:name w:val="p0"/>
    <w:basedOn w:val="1"/>
    <w:qFormat/>
    <w:uiPriority w:val="0"/>
    <w:pPr>
      <w:spacing w:beforeAutospacing="1" w:afterAutospacing="1"/>
    </w:pPr>
    <w:rPr>
      <w:rFonts w:ascii="宋体" w:hAnsi="宋体" w:cs="宋体"/>
      <w:kern w:val="0"/>
      <w:sz w:val="24"/>
    </w:rPr>
  </w:style>
  <w:style w:type="paragraph" w:customStyle="1" w:styleId="28">
    <w:name w:val="列出段落11"/>
    <w:basedOn w:val="1"/>
    <w:semiHidden/>
    <w:qFormat/>
    <w:uiPriority w:val="99"/>
    <w:pPr>
      <w:spacing w:before="40" w:after="160"/>
      <w:ind w:firstLine="420" w:firstLineChars="200"/>
    </w:pPr>
    <w:rPr>
      <w:rFonts w:ascii="Cambria" w:hAnsi="Cambria" w:eastAsia="微软雅黑" w:cs="Cambria"/>
      <w:color w:val="565656"/>
      <w:kern w:val="20"/>
      <w:szCs w:val="21"/>
      <w:lang w:val="zh-CN"/>
    </w:rPr>
  </w:style>
  <w:style w:type="paragraph" w:customStyle="1" w:styleId="29">
    <w:name w:val="表格"/>
    <w:basedOn w:val="1"/>
    <w:qFormat/>
    <w:uiPriority w:val="0"/>
    <w:rPr>
      <w:rFonts w:asciiTheme="minorEastAsia" w:hAnsiTheme="minorEastAsia"/>
    </w:rPr>
  </w:style>
  <w:style w:type="paragraph" w:customStyle="1" w:styleId="30">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1">
    <w:name w:val="样式 标题 2 + Times New Roman 四号 非加粗 段前: 5 磅 段后: 0 磅 行距: 固定值 20..."/>
    <w:basedOn w:val="5"/>
    <w:qFormat/>
    <w:uiPriority w:val="0"/>
    <w:pPr>
      <w:spacing w:beforeLines="0" w:afterLines="0" w:line="400" w:lineRule="exact"/>
    </w:pPr>
    <w:rPr>
      <w:rFonts w:ascii="Times New Roman" w:hAnsi="Times New Roman" w:cs="宋体"/>
      <w:b w:val="0"/>
      <w:bCs w:val="0"/>
      <w:sz w:val="28"/>
      <w:szCs w:val="20"/>
    </w:rPr>
  </w:style>
  <w:style w:type="paragraph" w:customStyle="1" w:styleId="32">
    <w:name w:val="样式 标题 3 + (中文) 黑体 小四 非加粗 段前: 7.8 磅 段后: 0 磅 行距: 固定值 20 磅"/>
    <w:basedOn w:val="6"/>
    <w:qFormat/>
    <w:uiPriority w:val="0"/>
    <w:pPr>
      <w:spacing w:line="400" w:lineRule="exact"/>
    </w:pPr>
    <w:rPr>
      <w:rFonts w:eastAsia="黑体" w:cs="宋体"/>
      <w:b w:val="0"/>
      <w:bCs w:val="0"/>
      <w:sz w:val="24"/>
      <w:szCs w:val="20"/>
    </w:rPr>
  </w:style>
  <w:style w:type="character" w:customStyle="1" w:styleId="33">
    <w:name w:val="标题 3 Char11"/>
    <w:qFormat/>
    <w:uiPriority w:val="0"/>
    <w:rPr>
      <w:rFonts w:ascii="Arial" w:hAnsi="Arial" w:cs="Arial"/>
      <w:sz w:val="24"/>
    </w:rPr>
  </w:style>
  <w:style w:type="paragraph" w:customStyle="1" w:styleId="34">
    <w:name w:val="正文_1_0"/>
    <w:next w:val="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页脚_1"/>
    <w:basedOn w:val="34"/>
    <w:unhideWhenUsed/>
    <w:qFormat/>
    <w:uiPriority w:val="99"/>
    <w:pPr>
      <w:tabs>
        <w:tab w:val="center" w:pos="4153"/>
        <w:tab w:val="right" w:pos="8306"/>
      </w:tabs>
      <w:snapToGrid w:val="0"/>
      <w:jc w:val="left"/>
    </w:pPr>
    <w:rPr>
      <w:sz w:val="18"/>
      <w:szCs w:val="18"/>
    </w:rPr>
  </w:style>
  <w:style w:type="paragraph" w:customStyle="1" w:styleId="36">
    <w:name w:val="正文文本_0"/>
    <w:basedOn w:val="34"/>
    <w:qFormat/>
    <w:uiPriority w:val="0"/>
    <w:pPr>
      <w:spacing w:after="120"/>
    </w:pPr>
    <w:rPr>
      <w:rFonts w:ascii="Calibri" w:hAnsi="Calibri"/>
      <w:kern w:val="0"/>
      <w:sz w:val="20"/>
    </w:rPr>
  </w:style>
  <w:style w:type="paragraph" w:customStyle="1" w:styleId="37">
    <w:name w:val="正文_0"/>
    <w:next w:val="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页脚_0"/>
    <w:basedOn w:val="37"/>
    <w:unhideWhenUsed/>
    <w:qFormat/>
    <w:uiPriority w:val="99"/>
    <w:pPr>
      <w:tabs>
        <w:tab w:val="center" w:pos="4153"/>
        <w:tab w:val="right" w:pos="8306"/>
      </w:tabs>
      <w:snapToGrid w:val="0"/>
      <w:jc w:val="left"/>
    </w:pPr>
    <w:rPr>
      <w:sz w:val="18"/>
      <w:szCs w:val="18"/>
    </w:rPr>
  </w:style>
  <w:style w:type="paragraph" w:customStyle="1" w:styleId="39">
    <w:name w:val="正文_0_1"/>
    <w:basedOn w:val="40"/>
    <w:next w:val="40"/>
    <w:qFormat/>
    <w:uiPriority w:val="0"/>
    <w:rPr>
      <w:rFonts w:ascii="Times New Roman" w:hAnsi="Times New Roman"/>
      <w:szCs w:val="24"/>
    </w:rPr>
  </w:style>
  <w:style w:type="paragraph" w:customStyle="1" w:styleId="4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_2"/>
    <w:basedOn w:val="42"/>
    <w:next w:val="43"/>
    <w:qFormat/>
    <w:uiPriority w:val="0"/>
    <w:rPr>
      <w:rFonts w:ascii="Times New Roman" w:hAnsi="Times New Roman"/>
      <w:szCs w:val="24"/>
    </w:rPr>
  </w:style>
  <w:style w:type="paragraph" w:customStyle="1" w:styleId="42">
    <w:name w:val="正文_3"/>
    <w:next w:val="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页脚_2"/>
    <w:basedOn w:val="44"/>
    <w:unhideWhenUsed/>
    <w:qFormat/>
    <w:uiPriority w:val="99"/>
    <w:pPr>
      <w:tabs>
        <w:tab w:val="center" w:pos="4153"/>
        <w:tab w:val="right" w:pos="8306"/>
      </w:tabs>
      <w:snapToGrid w:val="0"/>
      <w:jc w:val="left"/>
    </w:pPr>
    <w:rPr>
      <w:sz w:val="18"/>
      <w:szCs w:val="18"/>
    </w:rPr>
  </w:style>
  <w:style w:type="paragraph" w:customStyle="1" w:styleId="44">
    <w:name w:val="正文_2_0_0"/>
    <w:next w:val="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2_0"/>
    <w:basedOn w:val="42"/>
    <w:qFormat/>
    <w:uiPriority w:val="0"/>
    <w:rPr>
      <w:szCs w:val="24"/>
    </w:rPr>
  </w:style>
  <w:style w:type="paragraph" w:customStyle="1" w:styleId="47">
    <w:name w:val="页脚_0_0"/>
    <w:basedOn w:val="48"/>
    <w:qFormat/>
    <w:uiPriority w:val="99"/>
    <w:pPr>
      <w:tabs>
        <w:tab w:val="center" w:pos="4153"/>
        <w:tab w:val="right" w:pos="8306"/>
      </w:tabs>
      <w:snapToGrid w:val="0"/>
      <w:jc w:val="left"/>
    </w:pPr>
    <w:rPr>
      <w:sz w:val="18"/>
      <w:szCs w:val="18"/>
    </w:rPr>
  </w:style>
  <w:style w:type="paragraph" w:customStyle="1" w:styleId="48">
    <w:name w:val="正文_2_1"/>
    <w:basedOn w:val="49"/>
    <w:qFormat/>
    <w:uiPriority w:val="0"/>
    <w:rPr>
      <w:szCs w:val="24"/>
    </w:rPr>
  </w:style>
  <w:style w:type="paragraph" w:customStyle="1" w:styleId="49">
    <w:name w:val="正文_3_0"/>
    <w:basedOn w:val="41"/>
    <w:next w:val="43"/>
    <w:qFormat/>
    <w:uiPriority w:val="0"/>
    <w:rPr>
      <w:rFonts w:ascii="Calibri" w:hAnsi="Calibri"/>
      <w:szCs w:val="22"/>
    </w:rPr>
  </w:style>
  <w:style w:type="paragraph" w:customStyle="1" w:styleId="50">
    <w:name w:val="正文_13"/>
    <w:next w:val="4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文本缩进_2"/>
    <w:basedOn w:val="52"/>
    <w:qFormat/>
    <w:uiPriority w:val="0"/>
    <w:pPr>
      <w:spacing w:line="500" w:lineRule="exact"/>
      <w:ind w:left="1588" w:leftChars="832" w:firstLine="433" w:firstLineChars="196"/>
    </w:pPr>
    <w:rPr>
      <w:rFonts w:ascii="Calibri" w:hAnsi="Calibri"/>
      <w:sz w:val="24"/>
    </w:rPr>
  </w:style>
  <w:style w:type="paragraph" w:customStyle="1" w:styleId="52">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Normal_16"/>
    <w:qFormat/>
    <w:uiPriority w:val="0"/>
    <w:rPr>
      <w:rFonts w:ascii="黑体" w:hAnsi="黑体" w:eastAsia="黑体" w:cs="Times New Roman"/>
      <w:b/>
      <w:sz w:val="32"/>
      <w:szCs w:val="24"/>
      <w:lang w:val="en-US" w:eastAsia="zh-CN" w:bidi="ar-SA"/>
    </w:rPr>
  </w:style>
  <w:style w:type="paragraph" w:customStyle="1" w:styleId="54">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正文文本缩进_3"/>
    <w:basedOn w:val="54"/>
    <w:qFormat/>
    <w:uiPriority w:val="0"/>
    <w:pPr>
      <w:spacing w:line="500" w:lineRule="exact"/>
      <w:ind w:left="1588" w:leftChars="832" w:firstLine="433" w:firstLineChars="196"/>
    </w:pPr>
    <w:rPr>
      <w:rFonts w:ascii="Calibri" w:hAnsi="Calibri"/>
      <w:sz w:val="24"/>
    </w:rPr>
  </w:style>
  <w:style w:type="character" w:customStyle="1" w:styleId="56">
    <w:name w:val="批注框文本 字符"/>
    <w:basedOn w:val="21"/>
    <w:link w:val="13"/>
    <w:qFormat/>
    <w:uiPriority w:val="0"/>
    <w:rPr>
      <w:rFonts w:asciiTheme="minorHAnsi" w:hAnsiTheme="minorHAnsi" w:eastAsiaTheme="minorEastAsia" w:cstheme="minorBidi"/>
      <w:kern w:val="2"/>
      <w:sz w:val="18"/>
      <w:szCs w:val="18"/>
    </w:rPr>
  </w:style>
  <w:style w:type="paragraph" w:customStyle="1" w:styleId="57">
    <w:name w:val="正文_1_1"/>
    <w:basedOn w:val="48"/>
    <w:qFormat/>
    <w:uiPriority w:val="0"/>
    <w:rPr>
      <w:rFonts w:ascii="Times New Roman" w:hAnsi="Times New Roman"/>
    </w:rPr>
  </w:style>
  <w:style w:type="paragraph" w:customStyle="1" w:styleId="58">
    <w:name w:val="正文_1_0_0_0"/>
    <w:basedOn w:val="59"/>
    <w:qFormat/>
    <w:uiPriority w:val="0"/>
  </w:style>
  <w:style w:type="paragraph" w:customStyle="1" w:styleId="59">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表格文字"/>
    <w:basedOn w:val="1"/>
    <w:qFormat/>
    <w:uiPriority w:val="0"/>
    <w:pPr>
      <w:adjustRightInd w:val="0"/>
      <w:spacing w:line="420" w:lineRule="atLeast"/>
      <w:textAlignment w:val="baseline"/>
    </w:pPr>
    <w:rPr>
      <w:kern w:val="0"/>
    </w:rPr>
  </w:style>
  <w:style w:type="character" w:customStyle="1" w:styleId="62">
    <w:name w:val="active"/>
    <w:basedOn w:val="21"/>
    <w:qFormat/>
    <w:uiPriority w:val="0"/>
    <w:rPr>
      <w:shd w:val="clear" w:color="auto" w:fill="EC3535"/>
    </w:rPr>
  </w:style>
  <w:style w:type="paragraph" w:customStyle="1" w:styleId="63">
    <w:name w:val="正文 A"/>
    <w:qFormat/>
    <w:uiPriority w:val="99"/>
    <w:pPr>
      <w:widowControl w:val="0"/>
      <w:jc w:val="both"/>
    </w:pPr>
    <w:rPr>
      <w:rFonts w:ascii="Arial Unicode MS" w:hAnsi="Arial Unicode MS" w:eastAsia="宋体" w:cs="Arial Unicode MS"/>
      <w:color w:val="000000"/>
      <w:kern w:val="2"/>
      <w:sz w:val="21"/>
      <w:szCs w:val="21"/>
      <w:u w:color="000000"/>
      <w:lang w:val="en-US" w:eastAsia="zh-CN" w:bidi="ar-SA"/>
    </w:rPr>
  </w:style>
  <w:style w:type="character" w:customStyle="1" w:styleId="64">
    <w:name w:val="无 A"/>
    <w:qFormat/>
    <w:uiPriority w:val="99"/>
    <w:rPr>
      <w:lang w:val="zh-TW" w:eastAsia="zh-TW"/>
    </w:rPr>
  </w:style>
  <w:style w:type="paragraph" w:customStyle="1" w:styleId="65">
    <w:name w:val="表格文字2"/>
    <w:basedOn w:val="66"/>
    <w:qFormat/>
    <w:uiPriority w:val="99"/>
    <w:rPr>
      <w:bCs/>
      <w:spacing w:val="10"/>
    </w:rPr>
  </w:style>
  <w:style w:type="paragraph" w:customStyle="1" w:styleId="66">
    <w:name w:val="Normal_1"/>
    <w:qFormat/>
    <w:uiPriority w:val="0"/>
    <w:rPr>
      <w:rFonts w:ascii="黑体" w:hAnsi="黑体" w:eastAsia="黑体" w:cs="Times New Roman"/>
      <w:b/>
      <w:sz w:val="32"/>
      <w:szCs w:val="24"/>
      <w:lang w:val="en-US" w:eastAsia="zh-CN" w:bidi="ar-SA"/>
    </w:rPr>
  </w:style>
  <w:style w:type="paragraph" w:styleId="67">
    <w:name w:val="List Paragraph"/>
    <w:basedOn w:val="1"/>
    <w:qFormat/>
    <w:uiPriority w:val="34"/>
    <w:pPr>
      <w:ind w:firstLine="420" w:firstLineChars="200"/>
    </w:pPr>
  </w:style>
  <w:style w:type="paragraph" w:customStyle="1" w:styleId="68">
    <w:name w:val="正文_2_0_0_0"/>
    <w:basedOn w:val="49"/>
    <w:qFormat/>
    <w:uiPriority w:val="0"/>
    <w:rPr>
      <w:szCs w:val="24"/>
    </w:rPr>
  </w:style>
  <w:style w:type="paragraph" w:customStyle="1" w:styleId="69">
    <w:name w:val="正文_1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Table Paragraph"/>
    <w:basedOn w:val="1"/>
    <w:qFormat/>
    <w:uiPriority w:val="1"/>
    <w:rPr>
      <w:rFonts w:ascii="楷体" w:hAnsi="楷体" w:eastAsia="楷体" w:cs="楷体"/>
      <w:lang w:val="zh-CN" w:bidi="zh-CN"/>
    </w:rPr>
  </w:style>
  <w:style w:type="character" w:customStyle="1" w:styleId="71">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106</Pages>
  <Words>9447</Words>
  <Characters>53850</Characters>
  <Lines>448</Lines>
  <Paragraphs>126</Paragraphs>
  <TotalTime>21</TotalTime>
  <ScaleCrop>false</ScaleCrop>
  <LinksUpToDate>false</LinksUpToDate>
  <CharactersWithSpaces>63171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如果.....</cp:lastModifiedBy>
  <cp:lastPrinted>2021-10-18T05:54:00Z</cp:lastPrinted>
  <dcterms:modified xsi:type="dcterms:W3CDTF">2021-11-03T09:59:33Z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95EC4192538345A88F29F29196C593FA</vt:lpwstr>
  </property>
</Properties>
</file>