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木垒县南部山区旅游基础设施建设项目</w:t>
      </w:r>
    </w:p>
    <w:p>
      <w:pPr>
        <w:spacing w:line="60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 xml:space="preserve"> </w:t>
      </w:r>
      <w:r>
        <w:rPr>
          <w:rFonts w:hint="eastAsia" w:asciiTheme="minorEastAsia" w:hAnsiTheme="minorEastAsia" w:eastAsiaTheme="minorEastAsia" w:cstheme="minorEastAsia"/>
          <w:b/>
          <w:sz w:val="36"/>
          <w:szCs w:val="36"/>
        </w:rPr>
        <w:t>(箱式变电站、景区监控设备采购及安装、调控）</w:t>
      </w:r>
    </w:p>
    <w:p>
      <w:pPr>
        <w:spacing w:line="600" w:lineRule="exact"/>
        <w:jc w:val="center"/>
        <w:rPr>
          <w:rFonts w:asciiTheme="minorEastAsia" w:hAnsiTheme="minorEastAsia" w:eastAsiaTheme="minorEastAsia" w:cstheme="minorEastAsia"/>
          <w:b/>
          <w:color w:val="000000"/>
          <w:kern w:val="0"/>
          <w:sz w:val="36"/>
          <w:szCs w:val="36"/>
        </w:rPr>
      </w:pPr>
      <w:r>
        <w:rPr>
          <w:rFonts w:hint="eastAsia" w:asciiTheme="minorEastAsia" w:hAnsiTheme="minorEastAsia" w:eastAsiaTheme="minorEastAsia" w:cstheme="minorEastAsia"/>
          <w:b/>
          <w:sz w:val="36"/>
          <w:szCs w:val="36"/>
        </w:rPr>
        <w:t>招标</w:t>
      </w:r>
      <w:r>
        <w:rPr>
          <w:rFonts w:hint="eastAsia" w:asciiTheme="minorEastAsia" w:hAnsiTheme="minorEastAsia" w:eastAsiaTheme="minorEastAsia" w:cstheme="minorEastAsia"/>
          <w:b/>
          <w:color w:val="000000"/>
          <w:kern w:val="0"/>
          <w:sz w:val="36"/>
          <w:szCs w:val="36"/>
        </w:rPr>
        <w:t>文件</w:t>
      </w:r>
    </w:p>
    <w:p>
      <w:pPr>
        <w:autoSpaceDE w:val="0"/>
        <w:autoSpaceDN w:val="0"/>
        <w:adjustRightInd w:val="0"/>
        <w:spacing w:line="600" w:lineRule="exact"/>
        <w:rPr>
          <w:rFonts w:asciiTheme="minorEastAsia" w:hAnsiTheme="minorEastAsia" w:eastAsiaTheme="minorEastAsia" w:cstheme="minorEastAsia"/>
          <w:b/>
          <w:color w:val="000000"/>
          <w:kern w:val="0"/>
          <w:sz w:val="36"/>
          <w:szCs w:val="36"/>
        </w:rPr>
      </w:pPr>
    </w:p>
    <w:p>
      <w:pPr>
        <w:autoSpaceDE w:val="0"/>
        <w:autoSpaceDN w:val="0"/>
        <w:adjustRightInd w:val="0"/>
        <w:spacing w:line="600" w:lineRule="exact"/>
        <w:rPr>
          <w:rFonts w:hint="eastAsia" w:asciiTheme="minorEastAsia" w:hAnsiTheme="minorEastAsia" w:eastAsiaTheme="minorEastAsia" w:cstheme="minorEastAsia"/>
          <w:b/>
          <w:color w:val="000000"/>
          <w:sz w:val="28"/>
          <w:szCs w:val="28"/>
        </w:rPr>
      </w:pPr>
    </w:p>
    <w:p>
      <w:pPr>
        <w:autoSpaceDE w:val="0"/>
        <w:autoSpaceDN w:val="0"/>
        <w:adjustRightInd w:val="0"/>
        <w:spacing w:line="600" w:lineRule="exact"/>
        <w:rPr>
          <w:rFonts w:hint="eastAsia" w:asciiTheme="minorEastAsia" w:hAnsiTheme="minorEastAsia" w:eastAsiaTheme="minorEastAsia" w:cstheme="minorEastAsia"/>
          <w:b/>
          <w:color w:val="000000"/>
          <w:sz w:val="28"/>
          <w:szCs w:val="28"/>
        </w:rPr>
      </w:pPr>
    </w:p>
    <w:p>
      <w:pPr>
        <w:autoSpaceDE w:val="0"/>
        <w:autoSpaceDN w:val="0"/>
        <w:adjustRightInd w:val="0"/>
        <w:spacing w:line="60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项目名称：木垒县南部山区旅游基础设施建设项目(箱式变电站、景区监控设备采购及安装、调控）</w:t>
      </w:r>
    </w:p>
    <w:p>
      <w:pPr>
        <w:autoSpaceDE w:val="0"/>
        <w:autoSpaceDN w:val="0"/>
        <w:adjustRightInd w:val="0"/>
        <w:spacing w:line="600" w:lineRule="exact"/>
        <w:rPr>
          <w:rFonts w:hint="eastAsia" w:asciiTheme="minorEastAsia" w:hAnsiTheme="minorEastAsia" w:eastAsiaTheme="minorEastAsia" w:cstheme="minorEastAsia"/>
          <w:b/>
          <w:color w:val="000000"/>
          <w:sz w:val="28"/>
          <w:szCs w:val="28"/>
        </w:rPr>
      </w:pPr>
    </w:p>
    <w:p>
      <w:pPr>
        <w:autoSpaceDE w:val="0"/>
        <w:autoSpaceDN w:val="0"/>
        <w:adjustRightInd w:val="0"/>
        <w:spacing w:line="600" w:lineRule="exact"/>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招标人：木垒县文化体育广播电视和旅游局</w:t>
      </w:r>
    </w:p>
    <w:p>
      <w:pPr>
        <w:autoSpaceDE w:val="0"/>
        <w:autoSpaceDN w:val="0"/>
        <w:adjustRightInd w:val="0"/>
        <w:spacing w:line="600" w:lineRule="exact"/>
        <w:rPr>
          <w:rFonts w:hint="default"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rPr>
        <w:t>联 系 人</w:t>
      </w:r>
      <w:r>
        <w:rPr>
          <w:rFonts w:hint="eastAsia" w:asciiTheme="minorEastAsia" w:hAnsiTheme="minorEastAsia" w:eastAsiaTheme="minorEastAsia" w:cstheme="minorEastAsia"/>
          <w:b/>
          <w:color w:val="auto"/>
          <w:sz w:val="28"/>
          <w:szCs w:val="28"/>
          <w:lang w:val="en-US" w:eastAsia="zh-CN"/>
        </w:rPr>
        <w:t>:史超</w:t>
      </w:r>
      <w:r>
        <w:rPr>
          <w:rFonts w:hint="eastAsia" w:asciiTheme="minorEastAsia" w:hAnsiTheme="minorEastAsia" w:eastAsiaTheme="minorEastAsia" w:cstheme="minorEastAsia"/>
          <w:b/>
          <w:color w:val="auto"/>
          <w:sz w:val="28"/>
          <w:szCs w:val="28"/>
          <w:lang w:val="en-US" w:eastAsia="zh-CN"/>
        </w:rPr>
        <w:tab/>
      </w:r>
    </w:p>
    <w:p>
      <w:pPr>
        <w:autoSpaceDE w:val="0"/>
        <w:autoSpaceDN w:val="0"/>
        <w:adjustRightInd w:val="0"/>
        <w:spacing w:line="600" w:lineRule="exact"/>
        <w:rPr>
          <w:rFonts w:hint="default"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rPr>
        <w:t>联系电话：</w:t>
      </w:r>
      <w:r>
        <w:rPr>
          <w:rFonts w:hint="eastAsia" w:asciiTheme="minorEastAsia" w:hAnsiTheme="minorEastAsia" w:eastAsiaTheme="minorEastAsia" w:cstheme="minorEastAsia"/>
          <w:b/>
          <w:color w:val="auto"/>
          <w:sz w:val="28"/>
          <w:szCs w:val="28"/>
          <w:lang w:val="en-US" w:eastAsia="zh-CN"/>
        </w:rPr>
        <w:t>13779257881</w:t>
      </w:r>
    </w:p>
    <w:p>
      <w:pPr>
        <w:autoSpaceDE w:val="0"/>
        <w:autoSpaceDN w:val="0"/>
        <w:adjustRightInd w:val="0"/>
        <w:spacing w:line="600" w:lineRule="exact"/>
        <w:rPr>
          <w:rFonts w:asciiTheme="minorEastAsia" w:hAnsiTheme="minorEastAsia" w:eastAsiaTheme="minorEastAsia" w:cstheme="minorEastAsia"/>
          <w:b/>
          <w:color w:val="000000"/>
          <w:sz w:val="28"/>
          <w:szCs w:val="28"/>
        </w:rPr>
      </w:pPr>
    </w:p>
    <w:p>
      <w:pPr>
        <w:autoSpaceDE w:val="0"/>
        <w:autoSpaceDN w:val="0"/>
        <w:adjustRightInd w:val="0"/>
        <w:spacing w:line="600" w:lineRule="exact"/>
        <w:rPr>
          <w:rFonts w:asciiTheme="minorEastAsia" w:hAnsiTheme="minorEastAsia" w:eastAsiaTheme="minorEastAsia" w:cstheme="minorEastAsia"/>
          <w:b/>
          <w:color w:val="000000"/>
          <w:sz w:val="28"/>
          <w:szCs w:val="28"/>
        </w:rPr>
      </w:pPr>
    </w:p>
    <w:p>
      <w:pPr>
        <w:autoSpaceDE w:val="0"/>
        <w:autoSpaceDN w:val="0"/>
        <w:adjustRightInd w:val="0"/>
        <w:spacing w:line="600" w:lineRule="exac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招标代理：新疆天麒工程项目管理咨询有限责任公司</w:t>
      </w:r>
    </w:p>
    <w:p>
      <w:pPr>
        <w:autoSpaceDE w:val="0"/>
        <w:autoSpaceDN w:val="0"/>
        <w:adjustRightInd w:val="0"/>
        <w:spacing w:line="600" w:lineRule="exac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联 系 人：</w:t>
      </w:r>
      <w:r>
        <w:rPr>
          <w:rFonts w:hint="eastAsia" w:asciiTheme="minorEastAsia" w:hAnsiTheme="minorEastAsia" w:eastAsiaTheme="minorEastAsia" w:cstheme="minorEastAsia"/>
          <w:b/>
          <w:color w:val="000000"/>
          <w:sz w:val="28"/>
          <w:szCs w:val="28"/>
          <w:lang w:val="en-US" w:eastAsia="zh-CN"/>
        </w:rPr>
        <w:t>林杰</w:t>
      </w:r>
      <w:r>
        <w:rPr>
          <w:rFonts w:hint="eastAsia" w:asciiTheme="minorEastAsia" w:hAnsiTheme="minorEastAsia" w:eastAsiaTheme="minorEastAsia" w:cstheme="minorEastAsia"/>
          <w:b/>
          <w:color w:val="000000"/>
          <w:sz w:val="28"/>
          <w:szCs w:val="28"/>
        </w:rPr>
        <w:t xml:space="preserve">  </w:t>
      </w:r>
    </w:p>
    <w:p>
      <w:pPr>
        <w:autoSpaceDE w:val="0"/>
        <w:autoSpaceDN w:val="0"/>
        <w:adjustRightInd w:val="0"/>
        <w:spacing w:line="600" w:lineRule="exac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联系电话：</w:t>
      </w:r>
      <w:r>
        <w:rPr>
          <w:rFonts w:asciiTheme="minorEastAsia" w:hAnsiTheme="minorEastAsia" w:eastAsiaTheme="minorEastAsia" w:cstheme="minorEastAsia"/>
          <w:b/>
          <w:color w:val="000000"/>
          <w:sz w:val="28"/>
          <w:szCs w:val="28"/>
        </w:rPr>
        <w:t>0994</w:t>
      </w:r>
      <w:r>
        <w:rPr>
          <w:rFonts w:hint="eastAsia" w:asciiTheme="minorEastAsia" w:hAnsiTheme="minorEastAsia" w:eastAsiaTheme="minorEastAsia" w:cstheme="minorEastAsia"/>
          <w:b/>
          <w:color w:val="000000"/>
          <w:sz w:val="28"/>
          <w:szCs w:val="28"/>
        </w:rPr>
        <w:t>-</w:t>
      </w:r>
      <w:r>
        <w:rPr>
          <w:rFonts w:asciiTheme="minorEastAsia" w:hAnsiTheme="minorEastAsia" w:eastAsiaTheme="minorEastAsia" w:cstheme="minorEastAsia"/>
          <w:b/>
          <w:color w:val="000000"/>
          <w:sz w:val="28"/>
          <w:szCs w:val="28"/>
        </w:rPr>
        <w:t>2209928</w:t>
      </w:r>
    </w:p>
    <w:p>
      <w:pPr>
        <w:autoSpaceDE w:val="0"/>
        <w:autoSpaceDN w:val="0"/>
        <w:adjustRightInd w:val="0"/>
        <w:spacing w:line="600" w:lineRule="exact"/>
        <w:rPr>
          <w:rFonts w:asciiTheme="minorEastAsia" w:hAnsiTheme="minorEastAsia" w:eastAsiaTheme="minorEastAsia" w:cstheme="minorEastAsia"/>
          <w:b/>
          <w:color w:val="000000"/>
          <w:sz w:val="28"/>
          <w:szCs w:val="28"/>
        </w:rPr>
      </w:pPr>
    </w:p>
    <w:p>
      <w:pPr>
        <w:autoSpaceDE w:val="0"/>
        <w:autoSpaceDN w:val="0"/>
        <w:adjustRightInd w:val="0"/>
        <w:spacing w:line="600" w:lineRule="exact"/>
        <w:jc w:val="right"/>
        <w:rPr>
          <w:rFonts w:asciiTheme="minorEastAsia" w:hAnsiTheme="minorEastAsia" w:eastAsiaTheme="minorEastAsia" w:cstheme="minorEastAsia"/>
          <w:b/>
          <w:color w:val="000000"/>
          <w:sz w:val="28"/>
          <w:szCs w:val="28"/>
        </w:rPr>
      </w:pPr>
    </w:p>
    <w:p>
      <w:pPr>
        <w:autoSpaceDE w:val="0"/>
        <w:autoSpaceDN w:val="0"/>
        <w:adjustRightInd w:val="0"/>
        <w:spacing w:line="600" w:lineRule="exact"/>
        <w:jc w:val="right"/>
        <w:rPr>
          <w:rFonts w:asciiTheme="minorEastAsia" w:hAnsiTheme="minorEastAsia" w:eastAsiaTheme="minorEastAsia" w:cstheme="minorEastAsia"/>
        </w:rPr>
      </w:pPr>
      <w:r>
        <w:rPr>
          <w:rFonts w:hint="eastAsia" w:asciiTheme="minorEastAsia" w:hAnsiTheme="minorEastAsia" w:eastAsiaTheme="minorEastAsia" w:cstheme="minorEastAsia"/>
          <w:b/>
          <w:color w:val="000000"/>
          <w:sz w:val="28"/>
          <w:szCs w:val="28"/>
        </w:rPr>
        <w:t>20</w:t>
      </w:r>
      <w:r>
        <w:rPr>
          <w:rFonts w:asciiTheme="minorEastAsia" w:hAnsiTheme="minorEastAsia" w:eastAsiaTheme="minorEastAsia" w:cstheme="minorEastAsia"/>
          <w:b/>
          <w:color w:val="000000"/>
          <w:sz w:val="28"/>
          <w:szCs w:val="28"/>
        </w:rPr>
        <w:t>2</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年</w:t>
      </w:r>
      <w:r>
        <w:rPr>
          <w:rFonts w:hint="default"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月</w:t>
      </w:r>
    </w:p>
    <w:p>
      <w:pPr>
        <w:spacing w:line="600" w:lineRule="exact"/>
        <w:ind w:right="560"/>
        <w:jc w:val="both"/>
        <w:rPr>
          <w:rFonts w:asciiTheme="minorEastAsia" w:hAnsiTheme="minorEastAsia" w:eastAsiaTheme="minorEastAsia" w:cstheme="minorEastAsia"/>
          <w:b/>
          <w:sz w:val="36"/>
          <w:szCs w:val="36"/>
        </w:rPr>
      </w:pPr>
    </w:p>
    <w:p>
      <w:pPr>
        <w:pStyle w:val="9"/>
      </w:pPr>
    </w:p>
    <w:p>
      <w:pPr>
        <w:spacing w:line="600" w:lineRule="exact"/>
        <w:ind w:right="56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目  录</w:t>
      </w:r>
    </w:p>
    <w:p>
      <w:pPr>
        <w:pStyle w:val="15"/>
        <w:tabs>
          <w:tab w:val="right" w:leader="dot" w:pos="8306"/>
        </w:tabs>
        <w:spacing w:line="580" w:lineRule="exact"/>
        <w:ind w:left="0" w:leftChars="0"/>
        <w:rPr>
          <w:rFonts w:asciiTheme="minorEastAsia" w:hAnsiTheme="minorEastAsia" w:eastAsiaTheme="minorEastAsia" w:cstheme="minorEastAsia"/>
        </w:rPr>
      </w:pPr>
      <w:r>
        <w:rPr>
          <w:rFonts w:hint="eastAsia" w:asciiTheme="minorEastAsia" w:hAnsiTheme="minorEastAsia" w:eastAsiaTheme="minorEastAsia" w:cstheme="minorEastAsia"/>
          <w:bCs/>
          <w:color w:val="FF0000"/>
        </w:rPr>
        <w:fldChar w:fldCharType="begin"/>
      </w:r>
      <w:r>
        <w:rPr>
          <w:rFonts w:hint="eastAsia" w:asciiTheme="minorEastAsia" w:hAnsiTheme="minorEastAsia" w:eastAsiaTheme="minorEastAsia" w:cstheme="minorEastAsia"/>
          <w:bCs/>
          <w:color w:val="FF0000"/>
        </w:rPr>
        <w:instrText xml:space="preserve"> TOC \o "1-2" \h \z \u </w:instrText>
      </w:r>
      <w:r>
        <w:rPr>
          <w:rFonts w:hint="eastAsia" w:asciiTheme="minorEastAsia" w:hAnsiTheme="minorEastAsia" w:eastAsiaTheme="minorEastAsia" w:cstheme="minorEastAsia"/>
          <w:bCs/>
          <w:color w:val="FF0000"/>
        </w:rPr>
        <w:fldChar w:fldCharType="separate"/>
      </w:r>
      <w:r>
        <w:fldChar w:fldCharType="begin"/>
      </w:r>
      <w:r>
        <w:instrText xml:space="preserve"> HYPERLINK \l "_Toc17096" </w:instrText>
      </w:r>
      <w:r>
        <w:fldChar w:fldCharType="separate"/>
      </w:r>
      <w:r>
        <w:rPr>
          <w:rFonts w:hint="eastAsia" w:asciiTheme="minorEastAsia" w:hAnsiTheme="minorEastAsia" w:eastAsiaTheme="minorEastAsia" w:cstheme="minorEastAsia"/>
        </w:rPr>
        <w:t>报价人须知前附表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_Toc17096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3"/>
        <w:tabs>
          <w:tab w:val="right" w:leader="dot" w:pos="8306"/>
        </w:tabs>
        <w:spacing w:line="580" w:lineRule="exact"/>
        <w:rPr>
          <w:rFonts w:asciiTheme="minorEastAsia" w:hAnsiTheme="minorEastAsia" w:eastAsiaTheme="minorEastAsia" w:cstheme="minorEastAsia"/>
        </w:rPr>
      </w:pPr>
      <w:r>
        <w:fldChar w:fldCharType="begin"/>
      </w:r>
      <w:r>
        <w:instrText xml:space="preserve"> HYPERLINK \l "_Toc22636" </w:instrText>
      </w:r>
      <w:r>
        <w:fldChar w:fldCharType="separate"/>
      </w:r>
      <w:r>
        <w:rPr>
          <w:rFonts w:hint="eastAsia" w:asciiTheme="minorEastAsia" w:hAnsiTheme="minorEastAsia" w:eastAsiaTheme="minorEastAsia" w:cstheme="minorEastAsia"/>
        </w:rPr>
        <w:t>第一章项目谈判有关说明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_Toc22636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3"/>
        <w:tabs>
          <w:tab w:val="right" w:leader="dot" w:pos="8306"/>
        </w:tabs>
        <w:spacing w:line="580" w:lineRule="exact"/>
        <w:rPr>
          <w:rFonts w:asciiTheme="minorEastAsia" w:hAnsiTheme="minorEastAsia" w:eastAsiaTheme="minorEastAsia" w:cstheme="minorEastAsia"/>
        </w:rPr>
      </w:pPr>
      <w:r>
        <w:fldChar w:fldCharType="begin"/>
      </w:r>
      <w:r>
        <w:instrText xml:space="preserve"> HYPERLINK \l "_Toc11832" </w:instrText>
      </w:r>
      <w:r>
        <w:fldChar w:fldCharType="separate"/>
      </w:r>
      <w:r>
        <w:rPr>
          <w:rFonts w:hint="eastAsia" w:asciiTheme="minorEastAsia" w:hAnsiTheme="minorEastAsia" w:eastAsiaTheme="minorEastAsia" w:cstheme="minorEastAsia"/>
        </w:rPr>
        <w:t>第二章  报价人须知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_Toc11832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"_Toc26593" </w:instrText>
      </w:r>
      <w:r>
        <w:fldChar w:fldCharType="separate"/>
      </w:r>
      <w:r>
        <w:rPr>
          <w:rFonts w:hint="eastAsia" w:asciiTheme="minorEastAsia" w:hAnsiTheme="minorEastAsia" w:eastAsiaTheme="minorEastAsia" w:cstheme="minorEastAsia"/>
          <w:szCs w:val="28"/>
        </w:rPr>
        <w:t>一、总  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_Toc26593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"_Toc19500" </w:instrText>
      </w:r>
      <w:r>
        <w:fldChar w:fldCharType="separate"/>
      </w:r>
      <w:r>
        <w:rPr>
          <w:rFonts w:hint="eastAsia" w:asciiTheme="minorEastAsia" w:hAnsiTheme="minorEastAsia" w:eastAsiaTheme="minorEastAsia" w:cstheme="minorEastAsia"/>
        </w:rPr>
        <w:t>二、竞争性谈判文件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_Toc19500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"_Toc25638" </w:instrText>
      </w:r>
      <w:r>
        <w:fldChar w:fldCharType="separate"/>
      </w:r>
      <w:r>
        <w:rPr>
          <w:rFonts w:hint="eastAsia" w:asciiTheme="minorEastAsia" w:hAnsiTheme="minorEastAsia" w:eastAsiaTheme="minorEastAsia" w:cstheme="minorEastAsia"/>
          <w:snapToGrid w:val="0"/>
          <w:kern w:val="0"/>
        </w:rPr>
        <w:t>三、报价文件的编制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_Toc25638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"_Toc9107" </w:instrText>
      </w:r>
      <w:r>
        <w:fldChar w:fldCharType="separate"/>
      </w:r>
      <w:r>
        <w:rPr>
          <w:rFonts w:hint="eastAsia" w:asciiTheme="minorEastAsia" w:hAnsiTheme="minorEastAsia" w:eastAsiaTheme="minorEastAsia" w:cstheme="minorEastAsia"/>
        </w:rPr>
        <w:t>四、报价文件递交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_Toc9107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"_Toc3439" </w:instrText>
      </w:r>
      <w:r>
        <w:fldChar w:fldCharType="separate"/>
      </w:r>
      <w:r>
        <w:rPr>
          <w:rFonts w:hint="eastAsia" w:asciiTheme="minorEastAsia" w:hAnsiTheme="minorEastAsia" w:eastAsiaTheme="minorEastAsia" w:cstheme="minorEastAsia"/>
        </w:rPr>
        <w:t>五、谈判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_Toc3439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"_Toc23780" </w:instrText>
      </w:r>
      <w:r>
        <w:fldChar w:fldCharType="separate"/>
      </w:r>
      <w:r>
        <w:rPr>
          <w:rFonts w:hint="eastAsia" w:asciiTheme="minorEastAsia" w:hAnsiTheme="minorEastAsia" w:eastAsiaTheme="minorEastAsia" w:cstheme="minorEastAsia"/>
        </w:rPr>
        <w:t>六、成交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_Toc23780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"_Toc30490" </w:instrText>
      </w:r>
      <w:r>
        <w:fldChar w:fldCharType="separate"/>
      </w:r>
      <w:r>
        <w:rPr>
          <w:rFonts w:hint="eastAsia" w:asciiTheme="minorEastAsia" w:hAnsiTheme="minorEastAsia" w:eastAsiaTheme="minorEastAsia" w:cstheme="minorEastAsia"/>
        </w:rPr>
        <w:t>七、合同签订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_Toc30490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"_Toc16290" </w:instrText>
      </w:r>
      <w:r>
        <w:fldChar w:fldCharType="separate"/>
      </w:r>
      <w:r>
        <w:rPr>
          <w:rFonts w:hint="eastAsia" w:asciiTheme="minorEastAsia" w:hAnsiTheme="minorEastAsia" w:eastAsiaTheme="minorEastAsia" w:cstheme="minorEastAsia"/>
        </w:rPr>
        <w:t>八、特别提示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_Toc16290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"_Toc19901" </w:instrText>
      </w:r>
      <w:r>
        <w:fldChar w:fldCharType="separate"/>
      </w:r>
      <w:r>
        <w:rPr>
          <w:rFonts w:hint="eastAsia" w:asciiTheme="minorEastAsia" w:hAnsiTheme="minorEastAsia" w:eastAsiaTheme="minorEastAsia" w:cstheme="minorEastAsia"/>
        </w:rPr>
        <w:t>九、其他事项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_Toc19901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3"/>
        <w:tabs>
          <w:tab w:val="right" w:leader="dot" w:pos="8306"/>
        </w:tabs>
        <w:spacing w:line="580" w:lineRule="exact"/>
        <w:rPr>
          <w:rFonts w:asciiTheme="minorEastAsia" w:hAnsiTheme="minorEastAsia" w:eastAsiaTheme="minorEastAsia" w:cstheme="minorEastAsia"/>
        </w:rPr>
      </w:pPr>
      <w:r>
        <w:fldChar w:fldCharType="begin"/>
      </w:r>
      <w:r>
        <w:instrText xml:space="preserve"> HYPERLINK \l "_Toc9411" </w:instrText>
      </w:r>
      <w:r>
        <w:fldChar w:fldCharType="separate"/>
      </w:r>
      <w:r>
        <w:rPr>
          <w:rFonts w:hint="eastAsia" w:asciiTheme="minorEastAsia" w:hAnsiTheme="minorEastAsia" w:eastAsiaTheme="minorEastAsia" w:cstheme="minorEastAsia"/>
        </w:rPr>
        <w:t>第三章  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_Toc9411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3"/>
        <w:tabs>
          <w:tab w:val="right" w:leader="dot" w:pos="8306"/>
        </w:tabs>
        <w:spacing w:line="580" w:lineRule="exact"/>
        <w:rPr>
          <w:rFonts w:asciiTheme="minorEastAsia" w:hAnsiTheme="minorEastAsia" w:eastAsiaTheme="minorEastAsia" w:cstheme="minorEastAsia"/>
        </w:rPr>
      </w:pPr>
      <w:r>
        <w:fldChar w:fldCharType="begin"/>
      </w:r>
      <w:r>
        <w:instrText xml:space="preserve"> HYPERLINK \l "_Toc12895" </w:instrText>
      </w:r>
      <w:r>
        <w:fldChar w:fldCharType="separate"/>
      </w:r>
      <w:r>
        <w:rPr>
          <w:rFonts w:hint="eastAsia" w:asciiTheme="minorEastAsia" w:hAnsiTheme="minorEastAsia" w:eastAsiaTheme="minorEastAsia" w:cstheme="minorEastAsia"/>
        </w:rPr>
        <w:t>第四章   合同条款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_Toc12895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3"/>
        <w:tabs>
          <w:tab w:val="right" w:leader="dot" w:pos="8306"/>
        </w:tabs>
        <w:spacing w:line="580" w:lineRule="exact"/>
        <w:rPr>
          <w:rFonts w:asciiTheme="minorEastAsia" w:hAnsiTheme="minorEastAsia" w:eastAsiaTheme="minorEastAsia" w:cstheme="minorEastAsia"/>
        </w:rPr>
      </w:pPr>
      <w:r>
        <w:fldChar w:fldCharType="begin"/>
      </w:r>
      <w:r>
        <w:instrText xml:space="preserve"> HYPERLINK \l "_Toc19824" </w:instrText>
      </w:r>
      <w:r>
        <w:fldChar w:fldCharType="separate"/>
      </w:r>
      <w:r>
        <w:rPr>
          <w:rFonts w:hint="eastAsia" w:asciiTheme="minorEastAsia" w:hAnsiTheme="minorEastAsia" w:eastAsiaTheme="minorEastAsia" w:cstheme="minorEastAsia"/>
          <w:szCs w:val="32"/>
        </w:rPr>
        <w:t>第五章  报价文件格式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_Toc19824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"_Toc31934" </w:instrText>
      </w:r>
      <w:r>
        <w:fldChar w:fldCharType="separate"/>
      </w:r>
      <w:r>
        <w:rPr>
          <w:rFonts w:hint="eastAsia" w:asciiTheme="minorEastAsia" w:hAnsiTheme="minorEastAsia" w:eastAsiaTheme="minorEastAsia" w:cstheme="minorEastAsia"/>
          <w:szCs w:val="28"/>
        </w:rPr>
        <w:t>报</w:t>
      </w:r>
      <w:r>
        <w:rPr>
          <w:rFonts w:hint="eastAsia" w:asciiTheme="minorEastAsia" w:hAnsiTheme="minorEastAsia" w:eastAsiaTheme="minorEastAsia" w:cstheme="minorEastAsia"/>
          <w:bCs/>
          <w:szCs w:val="28"/>
        </w:rPr>
        <w:t>价函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_Toc31934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"_Toc18627" </w:instrText>
      </w:r>
      <w:r>
        <w:fldChar w:fldCharType="separate"/>
      </w:r>
      <w:r>
        <w:rPr>
          <w:rFonts w:hint="eastAsia" w:asciiTheme="minorEastAsia" w:hAnsiTheme="minorEastAsia" w:eastAsiaTheme="minorEastAsia" w:cstheme="minorEastAsia"/>
        </w:rPr>
        <w:t>报价一览表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_Toc18627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"_Toc1175" </w:instrText>
      </w:r>
      <w:r>
        <w:fldChar w:fldCharType="separate"/>
      </w:r>
      <w:r>
        <w:rPr>
          <w:rFonts w:hint="eastAsia" w:asciiTheme="minorEastAsia" w:hAnsiTheme="minorEastAsia" w:eastAsiaTheme="minorEastAsia" w:cstheme="minorEastAsia"/>
          <w:kern w:val="0"/>
        </w:rPr>
        <w:t>报价人的资格声明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_Toc1175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"_Toc10343" </w:instrText>
      </w:r>
      <w:r>
        <w:fldChar w:fldCharType="separate"/>
      </w:r>
      <w:r>
        <w:rPr>
          <w:rFonts w:hint="eastAsia" w:asciiTheme="minorEastAsia" w:hAnsiTheme="minorEastAsia" w:eastAsiaTheme="minorEastAsia" w:cstheme="minorEastAsia"/>
          <w:kern w:val="0"/>
        </w:rPr>
        <w:t>法人营业执照函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_Toc10343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"_Toc21057" </w:instrText>
      </w:r>
      <w:r>
        <w:fldChar w:fldCharType="separate"/>
      </w:r>
      <w:r>
        <w:rPr>
          <w:rFonts w:hint="eastAsia" w:asciiTheme="minorEastAsia" w:hAnsiTheme="minorEastAsia" w:eastAsiaTheme="minorEastAsia" w:cstheme="minorEastAsia"/>
          <w:kern w:val="0"/>
        </w:rPr>
        <w:t>法定代表人证明书（或本人身份证）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_Toc21057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"_Toc840" </w:instrText>
      </w:r>
      <w:r>
        <w:fldChar w:fldCharType="separate"/>
      </w:r>
      <w:r>
        <w:rPr>
          <w:rFonts w:hint="eastAsia" w:asciiTheme="minorEastAsia" w:hAnsiTheme="minorEastAsia" w:eastAsiaTheme="minorEastAsia" w:cstheme="minorEastAsia"/>
          <w:szCs w:val="28"/>
        </w:rPr>
        <w:t>法定代表人授权书格式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_Toc840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"_Toc22817" </w:instrText>
      </w:r>
      <w:r>
        <w:fldChar w:fldCharType="separate"/>
      </w:r>
      <w:r>
        <w:rPr>
          <w:rFonts w:hint="eastAsia" w:asciiTheme="minorEastAsia" w:hAnsiTheme="minorEastAsia" w:eastAsiaTheme="minorEastAsia" w:cstheme="minorEastAsia"/>
        </w:rPr>
        <w:t>法定代表人授权书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_Toc22817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5"/>
        <w:tabs>
          <w:tab w:val="right" w:leader="dot" w:pos="8306"/>
        </w:tabs>
        <w:spacing w:line="580" w:lineRule="exact"/>
        <w:ind w:left="0" w:leftChars="0"/>
        <w:rPr>
          <w:rFonts w:asciiTheme="minorEastAsia" w:hAnsiTheme="minorEastAsia" w:eastAsiaTheme="minorEastAsia" w:cstheme="minorEastAsia"/>
        </w:rPr>
      </w:pPr>
      <w:r>
        <w:fldChar w:fldCharType="begin"/>
      </w:r>
      <w:r>
        <w:instrText xml:space="preserve"> HYPERLINK \l "_Toc32439" </w:instrText>
      </w:r>
      <w:r>
        <w:fldChar w:fldCharType="separate"/>
      </w:r>
      <w:r>
        <w:rPr>
          <w:rFonts w:hint="eastAsia" w:asciiTheme="minorEastAsia" w:hAnsiTheme="minorEastAsia" w:eastAsiaTheme="minorEastAsia" w:cstheme="minorEastAsia"/>
          <w:szCs w:val="28"/>
        </w:rPr>
        <w:t>报价单位（投标人）反商业贿赂承诺书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_Toc32439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spacing w:line="600" w:lineRule="exact"/>
        <w:rPr>
          <w:rFonts w:asciiTheme="minorEastAsia" w:hAnsiTheme="minorEastAsia" w:eastAsiaTheme="minorEastAsia" w:cstheme="minorEastAsia"/>
          <w:bCs/>
          <w:color w:val="FF0000"/>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bCs/>
          <w:color w:val="FF0000"/>
        </w:rPr>
        <w:fldChar w:fldCharType="end"/>
      </w:r>
    </w:p>
    <w:p>
      <w:pPr>
        <w:pStyle w:val="2"/>
        <w:spacing w:line="600" w:lineRule="exact"/>
        <w:jc w:val="center"/>
        <w:rPr>
          <w:rFonts w:asciiTheme="minorEastAsia" w:hAnsiTheme="minorEastAsia" w:eastAsiaTheme="minorEastAsia" w:cstheme="minorEastAsia"/>
          <w:color w:val="000000"/>
          <w:sz w:val="32"/>
          <w:szCs w:val="32"/>
        </w:rPr>
      </w:pPr>
      <w:bookmarkStart w:id="0" w:name="_Toc17096"/>
      <w:r>
        <w:rPr>
          <w:rFonts w:hint="eastAsia" w:asciiTheme="minorEastAsia" w:hAnsiTheme="minorEastAsia" w:eastAsiaTheme="minorEastAsia" w:cstheme="minorEastAsia"/>
          <w:color w:val="000000"/>
          <w:sz w:val="32"/>
          <w:szCs w:val="32"/>
        </w:rPr>
        <w:t>报价人须知前附表</w:t>
      </w:r>
      <w:bookmarkEnd w:id="0"/>
    </w:p>
    <w:tbl>
      <w:tblPr>
        <w:tblStyle w:val="17"/>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jc w:val="center"/>
              <w:rPr>
                <w:rFonts w:asciiTheme="minorEastAsia" w:hAnsiTheme="minorEastAsia" w:eastAsiaTheme="minorEastAsia" w:cstheme="minorEastAsia"/>
                <w:color w:val="000000"/>
                <w:spacing w:val="40"/>
                <w:kern w:val="24"/>
              </w:rPr>
            </w:pPr>
            <w:r>
              <w:rPr>
                <w:rFonts w:hint="eastAsia" w:asciiTheme="minorEastAsia" w:hAnsiTheme="minorEastAsia" w:eastAsiaTheme="minorEastAsia" w:cstheme="minorEastAsia"/>
                <w:color w:val="000000"/>
                <w:spacing w:val="40"/>
                <w:kern w:val="24"/>
              </w:rPr>
              <w:t>序号</w:t>
            </w:r>
          </w:p>
        </w:tc>
        <w:tc>
          <w:tcPr>
            <w:tcW w:w="8642" w:type="dxa"/>
            <w:vAlign w:val="center"/>
          </w:tcPr>
          <w:p>
            <w:pPr>
              <w:spacing w:line="600" w:lineRule="exact"/>
              <w:ind w:right="560"/>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w:t>
            </w:r>
          </w:p>
        </w:tc>
        <w:tc>
          <w:tcPr>
            <w:tcW w:w="8642" w:type="dxa"/>
            <w:vAlign w:val="center"/>
          </w:tcPr>
          <w:p>
            <w:pPr>
              <w:overflowPunct w:val="0"/>
              <w:spacing w:line="600" w:lineRule="exac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color w:val="000000"/>
              </w:rPr>
              <w:t>项目名称：木垒县南部山区旅游基础设施建设项目(箱式变电站、景区监控设备采购及安装、调控）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5" w:type="dxa"/>
            <w:vAlign w:val="center"/>
          </w:tcPr>
          <w:p>
            <w:pPr>
              <w:spacing w:line="600" w:lineRule="exact"/>
              <w:ind w:right="560"/>
              <w:jc w:val="right"/>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w:t>
            </w:r>
          </w:p>
        </w:tc>
        <w:tc>
          <w:tcPr>
            <w:tcW w:w="8642" w:type="dxa"/>
            <w:vAlign w:val="center"/>
          </w:tcPr>
          <w:p>
            <w:pPr>
              <w:spacing w:line="600" w:lineRule="exact"/>
              <w:ind w:right="560"/>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招标单位名称：</w:t>
            </w:r>
            <w:r>
              <w:rPr>
                <w:rFonts w:hint="eastAsia" w:asciiTheme="minorEastAsia" w:hAnsiTheme="minorEastAsia" w:eastAsiaTheme="minorEastAsia" w:cstheme="minorEastAsia"/>
                <w:color w:val="000000"/>
                <w:lang w:eastAsia="zh-CN"/>
              </w:rPr>
              <w:t>木垒县文化体育广播电视和旅游局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3</w:t>
            </w:r>
          </w:p>
        </w:tc>
        <w:tc>
          <w:tcPr>
            <w:tcW w:w="8642" w:type="dxa"/>
            <w:vAlign w:val="center"/>
          </w:tcPr>
          <w:p>
            <w:pPr>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lang w:eastAsia="zh-CN"/>
              </w:rPr>
              <w:t>采购内容：</w:t>
            </w:r>
            <w:r>
              <w:rPr>
                <w:rFonts w:hint="eastAsia" w:asciiTheme="minorEastAsia" w:hAnsiTheme="minorEastAsia" w:eastAsiaTheme="minorEastAsia" w:cstheme="minorEastAsia"/>
                <w:color w:val="000000"/>
              </w:rPr>
              <w:t>箱式变电站、景区监控设备采购及安装、调控</w:t>
            </w:r>
            <w:r>
              <w:rPr>
                <w:rFonts w:hint="eastAsia" w:asciiTheme="minorEastAsia" w:hAnsiTheme="minorEastAsia" w:eastAsiaTheme="minorEastAsia" w:cstheme="minorEastAsia"/>
                <w:color w:val="000000"/>
                <w:lang w:eastAsia="zh-CN"/>
              </w:rPr>
              <w:t>。（</w:t>
            </w:r>
            <w:r>
              <w:rPr>
                <w:rFonts w:hint="eastAsia"/>
                <w:lang w:eastAsia="zh-CN"/>
              </w:rPr>
              <w:t>安装需要有专业资质</w:t>
            </w:r>
            <w:r>
              <w:rPr>
                <w:rFonts w:hint="eastAsia"/>
                <w:lang w:val="en-US" w:eastAsia="zh-CN"/>
              </w:rPr>
              <w:t>的单位</w:t>
            </w:r>
            <w:r>
              <w:rPr>
                <w:rFonts w:hint="eastAsia"/>
                <w:lang w:eastAsia="zh-CN"/>
              </w:rPr>
              <w:t>完成</w:t>
            </w:r>
            <w:r>
              <w:rPr>
                <w:rFonts w:hint="eastAsia" w:asciiTheme="minorEastAsia" w:hAnsiTheme="minorEastAsia" w:eastAsiaTheme="minorEastAsia" w:cstheme="minorEastAsia"/>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4</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eastAsia="zh-CN"/>
              </w:rPr>
              <w:t>投资额</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color w:val="000000"/>
                <w:lang w:val="en-US" w:eastAsia="zh-CN"/>
              </w:rPr>
              <w:t>60</w:t>
            </w:r>
            <w:r>
              <w:rPr>
                <w:rFonts w:hint="eastAsia" w:asciiTheme="minorEastAsia" w:hAnsiTheme="minorEastAsia" w:eastAsiaTheme="minorEastAsia" w:cstheme="minorEastAsia"/>
                <w:color w:val="00000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5</w:t>
            </w:r>
          </w:p>
        </w:tc>
        <w:tc>
          <w:tcPr>
            <w:tcW w:w="8642" w:type="dxa"/>
            <w:vAlign w:val="center"/>
          </w:tcPr>
          <w:p>
            <w:pPr>
              <w:spacing w:line="600" w:lineRule="exact"/>
              <w:ind w:right="56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工期：预计45日历日（2022年4月15至2022年5月30日）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6</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方式：（√）公开 （ ）邀请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7</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质量要求：按照国家和行业标准及文件的要求招标，质量达到合格。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8</w:t>
            </w:r>
          </w:p>
        </w:tc>
        <w:tc>
          <w:tcPr>
            <w:tcW w:w="8642" w:type="dxa"/>
            <w:vAlign w:val="center"/>
          </w:tcPr>
          <w:p>
            <w:pPr>
              <w:spacing w:line="600" w:lineRule="exact"/>
              <w:ind w:right="560"/>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rPr>
              <w:t>资金来源：</w:t>
            </w:r>
            <w:r>
              <w:rPr>
                <w:rFonts w:hint="eastAsia" w:asciiTheme="minorEastAsia" w:hAnsiTheme="minorEastAsia" w:eastAsiaTheme="minorEastAsia" w:cstheme="minorEastAsia"/>
                <w:color w:val="000000"/>
                <w:lang w:eastAsia="zh-CN"/>
              </w:rPr>
              <w:t>国债资金。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9</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   10</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  11</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12</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bCs/>
                <w:color w:val="000000" w:themeColor="text1"/>
                <w:szCs w:val="21"/>
                <w14:textFill>
                  <w14:solidFill>
                    <w14:schemeClr w14:val="tx1"/>
                  </w14:solidFill>
                </w14:textFill>
              </w:rPr>
              <w:t>谈</w:t>
            </w:r>
            <w:r>
              <w:rPr>
                <w:rFonts w:hint="eastAsia" w:asciiTheme="minorEastAsia" w:hAnsiTheme="minorEastAsia" w:eastAsiaTheme="minorEastAsia" w:cstheme="minorEastAsia"/>
                <w:color w:val="000000"/>
              </w:rPr>
              <w:t>判保证金金额：</w:t>
            </w:r>
            <w:r>
              <w:rPr>
                <w:rFonts w:hint="eastAsia" w:asciiTheme="minorEastAsia" w:hAnsiTheme="minorEastAsia" w:eastAsiaTheme="minorEastAsia" w:cstheme="minorEastAsia"/>
                <w:color w:val="000000"/>
                <w:lang w:val="en-US" w:eastAsia="zh-CN"/>
              </w:rPr>
              <w:t>10000</w:t>
            </w:r>
            <w:r>
              <w:rPr>
                <w:rFonts w:hint="eastAsia" w:asciiTheme="minorEastAsia" w:hAnsiTheme="minorEastAsia" w:eastAsiaTheme="minorEastAsia" w:cstheme="minorEastAsia"/>
                <w:color w:val="000000"/>
              </w:rPr>
              <w:t>.00元整（大写：壹万元整）</w:t>
            </w:r>
          </w:p>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收款单位：新疆天麒工程项目管理咨询有限责任公司阜康分公司；</w:t>
            </w:r>
          </w:p>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开户行：阜康市农村商业银行股份有限公司</w:t>
            </w:r>
          </w:p>
          <w:p>
            <w:pPr>
              <w:spacing w:line="600" w:lineRule="exact"/>
              <w:ind w:right="-29" w:rightChars="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账号：808010012010107666982（谈判时请随身携带保证金收据以备查验！未按规定时间缴纳保证金的报价人不得参加谈判。谈判保证金必须以报价人的名义缴纳，谈判保证金退还给原报价单位。</w:t>
            </w:r>
            <w:r>
              <w:rPr>
                <w:rFonts w:hint="eastAsia" w:asciiTheme="minorEastAsia" w:hAnsiTheme="minorEastAsia" w:eastAsiaTheme="minorEastAsia" w:cstheme="minorEastAsia"/>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13</w:t>
            </w:r>
          </w:p>
        </w:tc>
        <w:tc>
          <w:tcPr>
            <w:tcW w:w="8642" w:type="dxa"/>
            <w:vAlign w:val="center"/>
          </w:tcPr>
          <w:p>
            <w:pPr>
              <w:numPr>
                <w:ilvl w:val="0"/>
                <w:numId w:val="0"/>
              </w:numPr>
              <w:spacing w:line="600" w:lineRule="exact"/>
              <w:jc w:val="left"/>
              <w:rPr>
                <w:rFonts w:hint="eastAsia"/>
                <w:color w:val="auto"/>
              </w:rPr>
            </w:pPr>
            <w:r>
              <w:rPr>
                <w:rFonts w:hint="eastAsia"/>
                <w:color w:val="auto"/>
                <w:lang w:val="en-US" w:eastAsia="zh-CN"/>
              </w:rPr>
              <w:t>1、</w:t>
            </w:r>
            <w:r>
              <w:rPr>
                <w:rFonts w:hint="eastAsia"/>
                <w:color w:val="auto"/>
              </w:rPr>
              <w:t>满足《中华人民共和国政府招标法》第二十二条要求，具有独立承担民事责任的能力；具有良好的商业信誉和健全的财务会计制度；具有履行合同所必需的设备和专业技术能力；有依法缴纳税收和社会保障资金的良好记录；参加政府招标活动前三年内，在经营活动中没有重大违法记录。</w:t>
            </w:r>
          </w:p>
          <w:p>
            <w:pPr>
              <w:spacing w:line="600" w:lineRule="exact"/>
              <w:jc w:val="left"/>
              <w:rPr>
                <w:rFonts w:hint="eastAsia"/>
                <w:color w:val="auto"/>
              </w:rPr>
            </w:pPr>
            <w:r>
              <w:rPr>
                <w:rFonts w:hint="eastAsia"/>
                <w:color w:val="auto"/>
              </w:rPr>
              <w:t>2、凡拟参加本次招标项目的投标人，如在“信用中国”网（www.creditchina.gov.cn）、中国政府招标网（www.ccgp.gov.cn）被列入失信被执行人、重大税收违法案件当事人名单、政府招标严重违法失信行为记录名单的（尚在处罚期内的），将拒绝其参加本次政府招标活动。</w:t>
            </w:r>
          </w:p>
          <w:p>
            <w:pPr>
              <w:numPr>
                <w:ilvl w:val="0"/>
                <w:numId w:val="0"/>
              </w:numPr>
              <w:spacing w:line="600" w:lineRule="exact"/>
              <w:jc w:val="left"/>
              <w:rPr>
                <w:rFonts w:hint="eastAsia"/>
                <w:lang w:val="en-US" w:eastAsia="zh-CN"/>
              </w:rPr>
            </w:pPr>
            <w:r>
              <w:rPr>
                <w:rFonts w:hint="eastAsia" w:ascii="Times New Roman" w:hAnsi="Times New Roman" w:cs="Times New Roman"/>
                <w:b w:val="0"/>
                <w:bCs w:val="0"/>
                <w:color w:val="000000" w:themeColor="text1"/>
                <w:lang w:val="en-US" w:eastAsia="zh-CN"/>
                <w14:textFill>
                  <w14:solidFill>
                    <w14:schemeClr w14:val="tx1"/>
                  </w14:solidFill>
                </w14:textFill>
              </w:rPr>
              <w:t>3、投标人具有独立承担民事责任的能力（提供投标单位的营业执照副本原件），且营业执照经营范围符合本次招标相关要求</w:t>
            </w:r>
            <w:r>
              <w:rPr>
                <w:rFonts w:hint="eastAsia" w:ascii="Times New Roman" w:hAnsi="Times New Roman" w:cs="Times New Roman"/>
                <w:color w:val="000000" w:themeColor="text1"/>
                <w:lang w:val="en-US" w:eastAsia="zh-CN"/>
                <w14:textFill>
                  <w14:solidFill>
                    <w14:schemeClr w14:val="tx1"/>
                  </w14:solidFill>
                </w14:textFill>
              </w:rPr>
              <w:t>。</w:t>
            </w:r>
          </w:p>
          <w:p>
            <w:pPr>
              <w:numPr>
                <w:ilvl w:val="0"/>
                <w:numId w:val="0"/>
              </w:numPr>
              <w:spacing w:line="600" w:lineRule="exact"/>
              <w:jc w:val="left"/>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4</w:t>
            </w:r>
            <w:r>
              <w:rPr>
                <w:rFonts w:hint="eastAsia" w:ascii="Times New Roman" w:hAnsi="Times New Roman" w:cs="Times New Roman"/>
                <w:b w:val="0"/>
                <w:bCs w:val="0"/>
                <w:color w:val="000000" w:themeColor="text1"/>
                <w:lang w:val="en-US" w:eastAsia="zh-CN"/>
                <w14:textFill>
                  <w14:solidFill>
                    <w14:schemeClr w14:val="tx1"/>
                  </w14:solidFill>
                </w14:textFill>
              </w:rPr>
              <w:t>、投标人业绩要求：投标人近三年（2018年1月1日-至今，）已完成的类似业绩不得少于</w:t>
            </w:r>
            <w:r>
              <w:rPr>
                <w:rFonts w:hint="eastAsia" w:cs="Times New Roman"/>
                <w:b w:val="0"/>
                <w:bCs w:val="0"/>
                <w:color w:val="000000" w:themeColor="text1"/>
                <w:lang w:val="en-US" w:eastAsia="zh-CN"/>
                <w14:textFill>
                  <w14:solidFill>
                    <w14:schemeClr w14:val="tx1"/>
                  </w14:solidFill>
                </w14:textFill>
              </w:rPr>
              <w:t>1</w:t>
            </w:r>
            <w:r>
              <w:rPr>
                <w:rFonts w:hint="eastAsia" w:ascii="Times New Roman" w:hAnsi="Times New Roman" w:cs="Times New Roman"/>
                <w:b w:val="0"/>
                <w:bCs w:val="0"/>
                <w:color w:val="000000" w:themeColor="text1"/>
                <w:lang w:val="en-US" w:eastAsia="zh-CN"/>
                <w14:textFill>
                  <w14:solidFill>
                    <w14:schemeClr w14:val="tx1"/>
                  </w14:solidFill>
                </w14:textFill>
              </w:rPr>
              <w:t>项，须提供中标通知书或合同。</w:t>
            </w:r>
          </w:p>
          <w:p>
            <w:pPr>
              <w:numPr>
                <w:ilvl w:val="0"/>
                <w:numId w:val="0"/>
              </w:numPr>
              <w:spacing w:line="600" w:lineRule="exact"/>
              <w:jc w:val="left"/>
              <w:rPr>
                <w:rFonts w:hint="eastAsia"/>
                <w:color w:val="auto"/>
                <w:lang w:val="en-US" w:eastAsia="zh-CN"/>
              </w:rPr>
            </w:pPr>
            <w:r>
              <w:rPr>
                <w:rFonts w:hint="eastAsia" w:cs="Times New Roman"/>
                <w:b w:val="0"/>
                <w:color w:val="auto"/>
                <w:kern w:val="2"/>
                <w:sz w:val="24"/>
                <w:szCs w:val="24"/>
                <w:lang w:val="en-US" w:eastAsia="zh-CN" w:bidi="ar-SA"/>
              </w:rPr>
              <w:t>5</w:t>
            </w:r>
            <w:r>
              <w:rPr>
                <w:rFonts w:hint="eastAsia" w:ascii="Times New Roman" w:hAnsi="Times New Roman" w:eastAsia="宋体" w:cs="Times New Roman"/>
                <w:b w:val="0"/>
                <w:color w:val="auto"/>
                <w:kern w:val="2"/>
                <w:sz w:val="24"/>
                <w:szCs w:val="24"/>
                <w:lang w:val="en-US" w:eastAsia="zh-CN" w:bidi="ar-SA"/>
              </w:rPr>
              <w:t>、参与投标的法</w:t>
            </w:r>
            <w:r>
              <w:rPr>
                <w:rFonts w:hint="eastAsia"/>
                <w:color w:val="auto"/>
              </w:rPr>
              <w:t>人应携带《法定代表人身份证明》及身份证原件，委托代理人应携带《法人代表授权委托书》。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3"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14</w:t>
            </w:r>
          </w:p>
        </w:tc>
        <w:tc>
          <w:tcPr>
            <w:tcW w:w="8642" w:type="dxa"/>
            <w:vAlign w:val="center"/>
          </w:tcPr>
          <w:p>
            <w:pPr>
              <w:spacing w:line="600" w:lineRule="exact"/>
              <w:ind w:right="56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本项目为线上招标，电子投标文件：投标人应将电子投标文件上传到政采云https://www.zcygov.cn/平台。纸质投标文件：1本正本，2本副本。备注：①需要投标人在政采云https://www.zcygov.cn/平台上传电子投标文件，并在投标截止时间前在开标现场按招标文件要求递交纸质投标文件，且纸质投标文件内容与电子投标文件完全一致，如二者内容不一致，则以纸质投标文件为准。②潜在投标人请自带笔记本电脑及CA锁到开标地点：昌吉市屯河北路新天地商务港821室，网上进行签到、文件解密以及操作投标。如不携带CA锁，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15</w:t>
            </w:r>
          </w:p>
        </w:tc>
        <w:tc>
          <w:tcPr>
            <w:tcW w:w="8642" w:type="dxa"/>
            <w:vAlign w:val="center"/>
          </w:tcPr>
          <w:p>
            <w:pPr>
              <w:spacing w:line="600" w:lineRule="exact"/>
              <w:ind w:right="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报价文件有效期：</w:t>
            </w:r>
            <w:r>
              <w:rPr>
                <w:rFonts w:hint="eastAsia" w:asciiTheme="minorEastAsia" w:hAnsiTheme="minorEastAsia" w:eastAsiaTheme="minorEastAsia" w:cstheme="minorEastAsia"/>
                <w:color w:val="auto"/>
                <w:lang w:val="en-US" w:eastAsia="zh-CN"/>
              </w:rPr>
              <w:t>60</w:t>
            </w:r>
            <w:r>
              <w:rPr>
                <w:rFonts w:hint="eastAsia" w:asciiTheme="minorEastAsia" w:hAnsiTheme="minorEastAsia" w:eastAsiaTheme="minorEastAsia" w:cstheme="minorEastAsia"/>
                <w:color w:val="auto"/>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16</w:t>
            </w:r>
          </w:p>
        </w:tc>
        <w:tc>
          <w:tcPr>
            <w:tcW w:w="8642" w:type="dxa"/>
            <w:vAlign w:val="center"/>
          </w:tcPr>
          <w:p>
            <w:pPr>
              <w:spacing w:line="600" w:lineRule="exact"/>
              <w:ind w:right="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报价文件截止时间：</w:t>
            </w:r>
            <w:r>
              <w:rPr>
                <w:rFonts w:hint="eastAsia" w:asciiTheme="minorEastAsia" w:hAnsiTheme="minorEastAsia" w:eastAsiaTheme="minorEastAsia" w:cstheme="minorEastAsia"/>
                <w:color w:val="auto"/>
                <w:lang w:val="zh-CN"/>
              </w:rPr>
              <w:t>20</w:t>
            </w:r>
            <w:r>
              <w:rPr>
                <w:rFonts w:asciiTheme="minorEastAsia" w:hAnsiTheme="minorEastAsia" w:eastAsiaTheme="minorEastAsia" w:cstheme="minorEastAsia"/>
                <w:color w:val="auto"/>
                <w:lang w:val="zh-CN"/>
              </w:rPr>
              <w:t>2</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lang w:val="zh-CN"/>
              </w:rPr>
              <w:t>年</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lang w:val="zh-CN"/>
              </w:rPr>
              <w:t>月</w:t>
            </w:r>
            <w:r>
              <w:rPr>
                <w:rFonts w:hint="eastAsia" w:asciiTheme="minorEastAsia" w:hAnsiTheme="minorEastAsia" w:eastAsiaTheme="minorEastAsia" w:cstheme="minorEastAsia"/>
                <w:color w:val="auto"/>
                <w:lang w:val="en-US" w:eastAsia="zh-CN"/>
              </w:rPr>
              <w:t>25</w:t>
            </w:r>
            <w:r>
              <w:rPr>
                <w:rFonts w:hint="eastAsia" w:asciiTheme="minorEastAsia" w:hAnsiTheme="minorEastAsia" w:eastAsiaTheme="minorEastAsia" w:cstheme="minorEastAsia"/>
                <w:color w:val="auto"/>
                <w:lang w:val="zh-CN"/>
              </w:rPr>
              <w:t>日</w:t>
            </w:r>
            <w:r>
              <w:rPr>
                <w:rFonts w:hint="eastAsia" w:asciiTheme="minorEastAsia" w:hAnsiTheme="minorEastAsia" w:eastAsiaTheme="minorEastAsia" w:cstheme="minorEastAsia"/>
                <w:color w:val="auto"/>
                <w:lang w:val="zh-CN" w:eastAsia="zh-CN"/>
              </w:rPr>
              <w:t>上</w:t>
            </w:r>
            <w:r>
              <w:rPr>
                <w:rFonts w:hint="eastAsia" w:asciiTheme="minorEastAsia" w:hAnsiTheme="minorEastAsia" w:eastAsiaTheme="minorEastAsia" w:cstheme="minorEastAsia"/>
                <w:color w:val="auto"/>
                <w:lang w:val="zh-CN"/>
              </w:rPr>
              <w:t>午</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lang w:val="zh-CN"/>
              </w:rPr>
              <w:t>:</w:t>
            </w:r>
            <w:r>
              <w:rPr>
                <w:rFonts w:hint="eastAsia" w:asciiTheme="minorEastAsia" w:hAnsiTheme="minorEastAsia" w:eastAsiaTheme="minorEastAsia" w:cstheme="minorEastAsia"/>
                <w:color w:val="auto"/>
                <w:lang w:val="en-US" w:eastAsia="zh-CN"/>
              </w:rPr>
              <w:t>00</w:t>
            </w:r>
            <w:r>
              <w:rPr>
                <w:rFonts w:hint="eastAsia" w:asciiTheme="minorEastAsia" w:hAnsiTheme="minorEastAsia" w:eastAsiaTheme="minorEastAsia" w:cstheme="minorEastAsia"/>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17</w:t>
            </w:r>
          </w:p>
        </w:tc>
        <w:tc>
          <w:tcPr>
            <w:tcW w:w="8642" w:type="dxa"/>
            <w:vAlign w:val="center"/>
          </w:tcPr>
          <w:p>
            <w:pPr>
              <w:spacing w:line="600" w:lineRule="exact"/>
              <w:ind w:right="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报价文件的数目：正本1份、副本2份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18</w:t>
            </w:r>
          </w:p>
        </w:tc>
        <w:tc>
          <w:tcPr>
            <w:tcW w:w="8642" w:type="dxa"/>
            <w:vAlign w:val="center"/>
          </w:tcPr>
          <w:p>
            <w:pPr>
              <w:spacing w:line="600" w:lineRule="exact"/>
              <w:ind w:right="560"/>
              <w:rPr>
                <w:color w:val="auto"/>
              </w:rPr>
            </w:pPr>
            <w:r>
              <w:rPr>
                <w:rFonts w:hint="eastAsia"/>
                <w:color w:val="auto"/>
              </w:rPr>
              <w:t>报价文件递交时间:</w:t>
            </w:r>
            <w:r>
              <w:rPr>
                <w:rFonts w:hint="eastAsia"/>
                <w:color w:val="auto"/>
                <w:lang w:val="zh-CN"/>
              </w:rPr>
              <w:t xml:space="preserve"> 202</w:t>
            </w:r>
            <w:r>
              <w:rPr>
                <w:rFonts w:hint="eastAsia"/>
                <w:color w:val="auto"/>
                <w:lang w:val="en-US" w:eastAsia="zh-CN"/>
              </w:rPr>
              <w:t>1</w:t>
            </w:r>
            <w:r>
              <w:rPr>
                <w:rFonts w:hint="eastAsia"/>
                <w:color w:val="auto"/>
                <w:lang w:val="zh-CN"/>
              </w:rPr>
              <w:t>年</w:t>
            </w:r>
            <w:r>
              <w:rPr>
                <w:rFonts w:hint="eastAsia"/>
                <w:color w:val="auto"/>
                <w:lang w:val="en-US" w:eastAsia="zh-CN"/>
              </w:rPr>
              <w:t>11</w:t>
            </w:r>
            <w:r>
              <w:rPr>
                <w:rFonts w:hint="eastAsia"/>
                <w:color w:val="auto"/>
                <w:lang w:val="zh-CN"/>
              </w:rPr>
              <w:t>月</w:t>
            </w:r>
            <w:r>
              <w:rPr>
                <w:rFonts w:hint="eastAsia"/>
                <w:color w:val="auto"/>
                <w:lang w:val="en-US" w:eastAsia="zh-CN"/>
              </w:rPr>
              <w:t>25</w:t>
            </w:r>
            <w:r>
              <w:rPr>
                <w:rFonts w:hint="eastAsia"/>
                <w:color w:val="auto"/>
                <w:lang w:val="zh-CN"/>
              </w:rPr>
              <w:t>日</w:t>
            </w:r>
            <w:r>
              <w:rPr>
                <w:rFonts w:hint="eastAsia"/>
                <w:color w:val="auto"/>
                <w:lang w:val="zh-CN" w:eastAsia="zh-CN"/>
              </w:rPr>
              <w:t>上</w:t>
            </w:r>
            <w:r>
              <w:rPr>
                <w:rFonts w:hint="eastAsia"/>
                <w:color w:val="auto"/>
                <w:lang w:val="zh-CN"/>
              </w:rPr>
              <w:t>午</w:t>
            </w:r>
            <w:r>
              <w:rPr>
                <w:rFonts w:hint="eastAsia"/>
                <w:color w:val="auto"/>
                <w:lang w:val="en-US" w:eastAsia="zh-CN"/>
              </w:rPr>
              <w:t>11</w:t>
            </w:r>
            <w:r>
              <w:rPr>
                <w:rFonts w:hint="eastAsia"/>
                <w:color w:val="auto"/>
                <w:lang w:val="zh-CN"/>
              </w:rPr>
              <w:t>:</w:t>
            </w:r>
            <w:r>
              <w:rPr>
                <w:rFonts w:hint="eastAsia"/>
                <w:color w:val="auto"/>
                <w:lang w:val="en-US" w:eastAsia="zh-CN"/>
              </w:rPr>
              <w:t>00</w:t>
            </w:r>
            <w:r>
              <w:rPr>
                <w:rFonts w:hint="eastAsia"/>
                <w:color w:val="auto"/>
              </w:rPr>
              <w:t>（北京时间）</w:t>
            </w:r>
          </w:p>
          <w:p>
            <w:pPr>
              <w:spacing w:line="600" w:lineRule="exact"/>
              <w:ind w:right="560"/>
              <w:rPr>
                <w:rFonts w:hint="default" w:eastAsiaTheme="minorEastAsia"/>
                <w:color w:val="auto"/>
                <w:lang w:val="en-US" w:eastAsia="zh-CN"/>
              </w:rPr>
            </w:pPr>
            <w:r>
              <w:rPr>
                <w:rFonts w:hint="eastAsia"/>
                <w:color w:val="auto"/>
                <w:lang w:eastAsia="zh-CN"/>
              </w:rPr>
              <w:t>纸质版</w:t>
            </w:r>
            <w:r>
              <w:rPr>
                <w:rFonts w:hint="eastAsia"/>
                <w:color w:val="auto"/>
              </w:rPr>
              <w:t>报价文件递交地点:昌吉市屯河北路新天地商务港8</w:t>
            </w:r>
            <w:r>
              <w:rPr>
                <w:rFonts w:hint="eastAsia"/>
                <w:color w:val="auto"/>
                <w:lang w:val="en-US" w:eastAsia="zh-CN"/>
              </w:rPr>
              <w:t>21</w:t>
            </w:r>
            <w:r>
              <w:rPr>
                <w:rFonts w:hint="eastAsia"/>
                <w:color w:val="auto"/>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19</w:t>
            </w:r>
          </w:p>
        </w:tc>
        <w:tc>
          <w:tcPr>
            <w:tcW w:w="8642" w:type="dxa"/>
            <w:vAlign w:val="center"/>
          </w:tcPr>
          <w:p>
            <w:pPr>
              <w:spacing w:line="600" w:lineRule="exact"/>
              <w:ind w:right="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谈判时间：</w:t>
            </w:r>
            <w:r>
              <w:rPr>
                <w:rFonts w:hint="eastAsia" w:asciiTheme="minorEastAsia" w:hAnsiTheme="minorEastAsia" w:eastAsiaTheme="minorEastAsia" w:cstheme="minorEastAsia"/>
                <w:color w:val="auto"/>
                <w:lang w:val="zh-CN"/>
              </w:rPr>
              <w:t>20</w:t>
            </w:r>
            <w:r>
              <w:rPr>
                <w:rFonts w:asciiTheme="minorEastAsia" w:hAnsiTheme="minorEastAsia" w:eastAsiaTheme="minorEastAsia" w:cstheme="minorEastAsia"/>
                <w:color w:val="auto"/>
                <w:lang w:val="zh-CN"/>
              </w:rPr>
              <w:t>2</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lang w:val="zh-CN"/>
              </w:rPr>
              <w:t>年</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lang w:val="zh-CN"/>
              </w:rPr>
              <w:t>月</w:t>
            </w:r>
            <w:r>
              <w:rPr>
                <w:rFonts w:hint="eastAsia" w:asciiTheme="minorEastAsia" w:hAnsiTheme="minorEastAsia" w:eastAsiaTheme="minorEastAsia" w:cstheme="minorEastAsia"/>
                <w:color w:val="auto"/>
                <w:lang w:val="en-US" w:eastAsia="zh-CN"/>
              </w:rPr>
              <w:t>25</w:t>
            </w:r>
            <w:r>
              <w:rPr>
                <w:rFonts w:hint="eastAsia" w:asciiTheme="minorEastAsia" w:hAnsiTheme="minorEastAsia" w:eastAsiaTheme="minorEastAsia" w:cstheme="minorEastAsia"/>
                <w:color w:val="auto"/>
                <w:lang w:val="zh-CN"/>
              </w:rPr>
              <w:t>日</w:t>
            </w:r>
            <w:r>
              <w:rPr>
                <w:rFonts w:hint="eastAsia" w:asciiTheme="minorEastAsia" w:hAnsiTheme="minorEastAsia" w:eastAsiaTheme="minorEastAsia" w:cstheme="minorEastAsia"/>
                <w:color w:val="auto"/>
                <w:lang w:val="zh-CN" w:eastAsia="zh-CN"/>
              </w:rPr>
              <w:t>上</w:t>
            </w:r>
            <w:r>
              <w:rPr>
                <w:rFonts w:hint="eastAsia" w:asciiTheme="minorEastAsia" w:hAnsiTheme="minorEastAsia" w:eastAsiaTheme="minorEastAsia" w:cstheme="minorEastAsia"/>
                <w:color w:val="auto"/>
                <w:lang w:val="zh-CN"/>
              </w:rPr>
              <w:t>午</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lang w:val="zh-CN"/>
              </w:rPr>
              <w:t>:</w:t>
            </w:r>
            <w:r>
              <w:rPr>
                <w:rFonts w:hint="eastAsia" w:asciiTheme="minorEastAsia" w:hAnsiTheme="minorEastAsia" w:eastAsiaTheme="minorEastAsia" w:cstheme="minorEastAsia"/>
                <w:color w:val="auto"/>
                <w:lang w:val="en-US" w:eastAsia="zh-CN"/>
              </w:rPr>
              <w:t>00</w:t>
            </w:r>
            <w:r>
              <w:rPr>
                <w:rFonts w:hint="eastAsia" w:asciiTheme="minorEastAsia" w:hAnsiTheme="minorEastAsia" w:eastAsiaTheme="minorEastAsia" w:cstheme="minorEastAsia"/>
                <w:color w:val="auto"/>
              </w:rPr>
              <w:t>（北京时</w:t>
            </w:r>
            <w:bookmarkStart w:id="28" w:name="_GoBack"/>
            <w:bookmarkEnd w:id="28"/>
            <w:r>
              <w:rPr>
                <w:rFonts w:hint="eastAsia" w:asciiTheme="minorEastAsia" w:hAnsiTheme="minorEastAsia" w:eastAsiaTheme="minorEastAsia" w:cstheme="minorEastAsia"/>
                <w:color w:val="auto"/>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20</w:t>
            </w:r>
          </w:p>
        </w:tc>
        <w:tc>
          <w:tcPr>
            <w:tcW w:w="8642" w:type="dxa"/>
            <w:vAlign w:val="center"/>
          </w:tcPr>
          <w:p>
            <w:pPr>
              <w:spacing w:line="600" w:lineRule="exact"/>
              <w:ind w:right="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谈判地点：昌吉市屯河北路新天地商务港8</w:t>
            </w:r>
            <w:r>
              <w:rPr>
                <w:rFonts w:hint="eastAsia" w:asciiTheme="minorEastAsia" w:hAnsiTheme="minorEastAsia" w:eastAsiaTheme="minorEastAsia" w:cstheme="minorEastAsia"/>
                <w:color w:val="auto"/>
                <w:lang w:val="en-US" w:eastAsia="zh-CN"/>
              </w:rPr>
              <w:t>21</w:t>
            </w:r>
            <w:r>
              <w:rPr>
                <w:rFonts w:hint="eastAsia" w:asciiTheme="minorEastAsia" w:hAnsiTheme="minorEastAsia" w:eastAsiaTheme="minorEastAsia" w:cstheme="minorEastAsia"/>
                <w:color w:val="auto"/>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21</w:t>
            </w:r>
          </w:p>
        </w:tc>
        <w:tc>
          <w:tcPr>
            <w:tcW w:w="8642" w:type="dxa"/>
            <w:vAlign w:val="center"/>
          </w:tcPr>
          <w:p>
            <w:pPr>
              <w:spacing w:line="60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22</w:t>
            </w:r>
          </w:p>
        </w:tc>
        <w:tc>
          <w:tcPr>
            <w:tcW w:w="8642" w:type="dxa"/>
            <w:vAlign w:val="center"/>
          </w:tcPr>
          <w:p>
            <w:pPr>
              <w:spacing w:line="60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谈判内容：谈判小组针对报价文件的商务、技术和价格以及施工时间等内容进行谈判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23</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评标办法：合理最低评标价法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24</w:t>
            </w:r>
          </w:p>
        </w:tc>
        <w:tc>
          <w:tcPr>
            <w:tcW w:w="8642" w:type="dxa"/>
            <w:vAlign w:val="center"/>
          </w:tcPr>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签订合同：中标通知书发出后5日内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25</w:t>
            </w:r>
          </w:p>
        </w:tc>
        <w:tc>
          <w:tcPr>
            <w:tcW w:w="8642" w:type="dxa"/>
            <w:vAlign w:val="center"/>
          </w:tcPr>
          <w:p>
            <w:pPr>
              <w:spacing w:line="600" w:lineRule="exact"/>
              <w:ind w:right="-29" w:rightChars="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成交服务费：经协商，按国家【2002】1980号文件执行,工作结束后由中标单位在领取成交通知书时支付。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1545" w:type="dxa"/>
            <w:vAlign w:val="center"/>
          </w:tcPr>
          <w:p>
            <w:pPr>
              <w:spacing w:line="600" w:lineRule="exact"/>
              <w:ind w:right="560"/>
              <w:jc w:val="right"/>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26</w:t>
            </w:r>
          </w:p>
        </w:tc>
        <w:tc>
          <w:tcPr>
            <w:tcW w:w="8642" w:type="dxa"/>
            <w:vAlign w:val="center"/>
          </w:tcPr>
          <w:p>
            <w:pPr>
              <w:bidi w:val="0"/>
              <w:rPr>
                <w:rFonts w:hint="eastAsia"/>
                <w:color w:val="auto"/>
                <w:lang w:val="en-US" w:eastAsia="zh-CN"/>
              </w:rPr>
            </w:pPr>
            <w:r>
              <w:rPr>
                <w:rFonts w:hint="eastAsia"/>
                <w:color w:val="auto"/>
                <w:lang w:val="en-US" w:eastAsia="zh-CN"/>
              </w:rPr>
              <w:t>1.请供应商提前自学线上开标流程；提交响应文件截止时间当天，线上开标环节，响应文件解密时长30分钟，请各供应商自带笔记本电脑及CA锁网上进行文件解密以及操作投标事项，请供应商提前调试好在线参标电脑各项配置。</w:t>
            </w:r>
          </w:p>
          <w:p>
            <w:pPr>
              <w:bidi w:val="0"/>
              <w:rPr>
                <w:rFonts w:hint="eastAsia"/>
                <w:color w:val="auto"/>
                <w:lang w:val="en-US" w:eastAsia="zh-CN"/>
              </w:rPr>
            </w:pPr>
            <w:r>
              <w:rPr>
                <w:rFonts w:hint="eastAsia"/>
                <w:color w:val="auto"/>
                <w:lang w:val="en-US" w:eastAsia="zh-CN"/>
              </w:rPr>
              <w:t>2.采购文件中采购清单、技术需求等如有偏差，如有异议请在澄清中及时提出；否则视为充分理解采购文件各项要求。</w:t>
            </w:r>
          </w:p>
          <w:p>
            <w:pPr>
              <w:rPr>
                <w:rFonts w:hint="eastAsia"/>
                <w:color w:val="auto"/>
                <w:lang w:val="en-US" w:eastAsia="zh-CN"/>
              </w:rPr>
            </w:pPr>
            <w:r>
              <w:rPr>
                <w:rFonts w:hint="eastAsia"/>
                <w:color w:val="auto"/>
                <w:lang w:val="en-US" w:eastAsia="zh-CN"/>
              </w:rPr>
              <w:t>3.本次采用政府采购云平台线上开标，请各供应商获取采购文件后及时关注云平台答疑文件获取栏目。具体相关事宜见政府采购云平台。本项目采用资格后审，请供应商仔细阅读并根据采购文件和各项要求，制作响应文件，若因供应商资格条件不符、提供资料缺失等原因造成不利后果，则由供应商自行承担相应的法律责任。</w:t>
            </w:r>
          </w:p>
          <w:p>
            <w:pPr>
              <w:bidi w:val="0"/>
              <w:rPr>
                <w:rFonts w:hint="default"/>
                <w:lang w:val="en-US" w:eastAsia="zh-CN"/>
              </w:rPr>
            </w:pPr>
            <w:r>
              <w:rPr>
                <w:rFonts w:hint="eastAsia"/>
                <w:color w:val="auto"/>
                <w:lang w:val="en-US" w:eastAsia="zh-CN"/>
              </w:rPr>
              <w:t>4.供应商应在采购文件规定的时间将纸质版和电子版响应文件递交或送达，二者内容必须一致，如二者内容不一致，则以纸质投标文件为准。</w:t>
            </w:r>
          </w:p>
        </w:tc>
      </w:tr>
    </w:tbl>
    <w:p>
      <w:pPr>
        <w:spacing w:line="600" w:lineRule="exact"/>
        <w:ind w:right="56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br w:type="page"/>
      </w:r>
    </w:p>
    <w:p>
      <w:pPr>
        <w:pStyle w:val="3"/>
        <w:spacing w:line="600" w:lineRule="exact"/>
        <w:rPr>
          <w:rFonts w:asciiTheme="minorEastAsia" w:hAnsiTheme="minorEastAsia" w:eastAsiaTheme="minorEastAsia" w:cstheme="minorEastAsia"/>
        </w:rPr>
      </w:pPr>
      <w:bookmarkStart w:id="1" w:name="_Toc22636"/>
      <w:r>
        <w:rPr>
          <w:rFonts w:hint="eastAsia" w:asciiTheme="minorEastAsia" w:hAnsiTheme="minorEastAsia" w:eastAsiaTheme="minorEastAsia" w:cstheme="minorEastAsia"/>
        </w:rPr>
        <w:t>第一章项目谈判有关说明</w:t>
      </w:r>
      <w:bookmarkEnd w:id="1"/>
    </w:p>
    <w:p>
      <w:pPr>
        <w:spacing w:line="600" w:lineRule="exact"/>
        <w:ind w:right="-574" w:rightChars="-239"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rPr>
        <w:t>新疆天麒工程项目管理咨询有限责任公司</w:t>
      </w:r>
      <w:r>
        <w:rPr>
          <w:rFonts w:hint="eastAsia" w:asciiTheme="minorEastAsia" w:hAnsiTheme="minorEastAsia" w:eastAsiaTheme="minorEastAsia" w:cstheme="minorEastAsia"/>
          <w:color w:val="000000"/>
        </w:rPr>
        <w:t>受</w:t>
      </w:r>
      <w:r>
        <w:rPr>
          <w:rFonts w:hint="eastAsia" w:asciiTheme="minorEastAsia" w:hAnsiTheme="minorEastAsia" w:eastAsiaTheme="minorEastAsia" w:cstheme="minorEastAsia"/>
          <w:color w:val="000000"/>
          <w:lang w:eastAsia="zh-CN"/>
        </w:rPr>
        <w:t>木垒县文化体育广播电视和旅游局</w:t>
      </w:r>
      <w:r>
        <w:rPr>
          <w:rFonts w:hint="eastAsia" w:asciiTheme="minorEastAsia" w:hAnsiTheme="minorEastAsia" w:eastAsiaTheme="minorEastAsia" w:cstheme="minorEastAsia"/>
          <w:color w:val="000000"/>
        </w:rPr>
        <w:t>，对本次招标项目进行竞争性谈判招标。</w:t>
      </w:r>
    </w:p>
    <w:p>
      <w:pPr>
        <w:numPr>
          <w:ilvl w:val="0"/>
          <w:numId w:val="1"/>
        </w:numPr>
        <w:spacing w:line="600" w:lineRule="exact"/>
        <w:ind w:right="560"/>
        <w:rPr>
          <w:rFonts w:hint="eastAsia" w:asciiTheme="minorEastAsia" w:hAnsiTheme="minorEastAsia" w:eastAsiaTheme="minorEastAsia" w:cstheme="minorEastAsia"/>
          <w:b/>
          <w:color w:val="000000"/>
          <w:lang w:eastAsia="zh-CN"/>
        </w:rPr>
      </w:pPr>
      <w:r>
        <w:rPr>
          <w:rFonts w:hint="eastAsia" w:asciiTheme="minorEastAsia" w:hAnsiTheme="minorEastAsia" w:eastAsiaTheme="minorEastAsia" w:cstheme="minorEastAsia"/>
          <w:b/>
          <w:color w:val="000000"/>
        </w:rPr>
        <w:t>竞争性谈判项目编号：</w:t>
      </w:r>
      <w:r>
        <w:rPr>
          <w:rFonts w:hint="eastAsia" w:asciiTheme="minorEastAsia" w:hAnsiTheme="minorEastAsia" w:eastAsiaTheme="minorEastAsia" w:cstheme="minorEastAsia"/>
          <w:b/>
          <w:color w:val="000000"/>
          <w:lang w:eastAsia="zh-CN"/>
        </w:rPr>
        <w:t>XJTQ2021ZB</w:t>
      </w:r>
      <w:r>
        <w:rPr>
          <w:rFonts w:hint="eastAsia" w:asciiTheme="minorEastAsia" w:hAnsiTheme="minorEastAsia" w:eastAsiaTheme="minorEastAsia" w:cstheme="minorEastAsia"/>
          <w:b/>
          <w:color w:val="000000"/>
          <w:lang w:val="en-US" w:eastAsia="zh-CN"/>
        </w:rPr>
        <w:t>102</w:t>
      </w:r>
      <w:r>
        <w:rPr>
          <w:rFonts w:hint="eastAsia" w:asciiTheme="minorEastAsia" w:hAnsiTheme="minorEastAsia" w:eastAsiaTheme="minorEastAsia" w:cstheme="minorEastAsia"/>
          <w:b/>
          <w:color w:val="000000"/>
          <w:lang w:eastAsia="zh-CN"/>
        </w:rPr>
        <w:t>-CG</w:t>
      </w:r>
    </w:p>
    <w:p>
      <w:pPr>
        <w:pStyle w:val="9"/>
        <w:numPr>
          <w:ilvl w:val="0"/>
          <w:numId w:val="0"/>
        </w:numPr>
        <w:rPr>
          <w:rFonts w:hint="eastAsia"/>
          <w:lang w:eastAsia="zh-CN"/>
        </w:rPr>
      </w:pPr>
    </w:p>
    <w:p>
      <w:pPr>
        <w:spacing w:line="600" w:lineRule="exact"/>
        <w:rPr>
          <w:rFonts w:hint="eastAsia"/>
          <w:lang w:eastAsia="zh-CN"/>
        </w:rPr>
      </w:pPr>
      <w:r>
        <w:rPr>
          <w:rFonts w:hint="eastAsia" w:asciiTheme="minorEastAsia" w:hAnsiTheme="minorEastAsia" w:eastAsiaTheme="minorEastAsia" w:cstheme="minorEastAsia"/>
          <w:b/>
          <w:color w:val="000000"/>
          <w:sz w:val="22"/>
          <w:szCs w:val="22"/>
        </w:rPr>
        <w:t>二、竞争性谈判项目名称：木垒县南部山区旅游基础设施建设项目(箱式变电站、景区监控设备采购及安装、调控）</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三、重要说明：</w:t>
      </w:r>
    </w:p>
    <w:p>
      <w:pPr>
        <w:spacing w:line="600" w:lineRule="exact"/>
        <w:ind w:firstLine="235" w:firstLineChars="98"/>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eastAsia="zh-CN"/>
          <w14:textFill>
            <w14:solidFill>
              <w14:schemeClr w14:val="tx1"/>
            </w14:solidFill>
          </w14:textFill>
        </w:rPr>
        <w:t>采购内容</w:t>
      </w:r>
      <w:r>
        <w:rPr>
          <w:rFonts w:hint="eastAsia" w:asciiTheme="minorEastAsia" w:hAnsiTheme="minorEastAsia" w:eastAsiaTheme="minorEastAsia" w:cstheme="minorEastAsia"/>
          <w:color w:val="000000" w:themeColor="text1"/>
          <w14:textFill>
            <w14:solidFill>
              <w14:schemeClr w14:val="tx1"/>
            </w14:solidFill>
          </w14:textFill>
        </w:rPr>
        <w:t>：箱式变电站、景区监控设备采购及安装、调控。</w:t>
      </w:r>
      <w:r>
        <w:rPr>
          <w:rFonts w:hint="eastAsia" w:asciiTheme="minorEastAsia" w:hAnsiTheme="minorEastAsia" w:eastAsiaTheme="minorEastAsia" w:cstheme="minorEastAsia"/>
          <w:color w:val="000000" w:themeColor="text1"/>
          <w:lang w:eastAsia="zh-CN"/>
          <w14:textFill>
            <w14:solidFill>
              <w14:schemeClr w14:val="tx1"/>
            </w14:solidFill>
          </w14:textFill>
        </w:rPr>
        <w:t>（安装需要有专业资质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的单位</w:t>
      </w:r>
      <w:r>
        <w:rPr>
          <w:rFonts w:hint="eastAsia" w:asciiTheme="minorEastAsia" w:hAnsiTheme="minorEastAsia" w:eastAsiaTheme="minorEastAsia" w:cstheme="minorEastAsia"/>
          <w:color w:val="000000" w:themeColor="text1"/>
          <w:lang w:eastAsia="zh-CN"/>
          <w14:textFill>
            <w14:solidFill>
              <w14:schemeClr w14:val="tx1"/>
            </w14:solidFill>
          </w14:textFill>
        </w:rPr>
        <w:t>完成）</w:t>
      </w:r>
    </w:p>
    <w:p>
      <w:pPr>
        <w:pStyle w:val="2"/>
        <w:rPr>
          <w:rFonts w:hint="eastAsia"/>
          <w:lang w:val="en-US" w:eastAsia="zh-CN"/>
        </w:rPr>
      </w:pPr>
    </w:p>
    <w:p>
      <w:pPr>
        <w:spacing w:line="600" w:lineRule="exact"/>
        <w:ind w:firstLine="240" w:firstLineChars="1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2、本项目不接受联合体谈判。</w:t>
      </w:r>
    </w:p>
    <w:p>
      <w:pPr>
        <w:pStyle w:val="9"/>
        <w:rPr>
          <w:rFonts w:hint="eastAsia"/>
        </w:rPr>
      </w:pPr>
    </w:p>
    <w:p>
      <w:pPr>
        <w:spacing w:line="600" w:lineRule="exac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四、招标内容：</w:t>
      </w:r>
      <w:r>
        <w:rPr>
          <w:rFonts w:hint="eastAsia" w:asciiTheme="minorEastAsia" w:hAnsiTheme="minorEastAsia" w:eastAsiaTheme="minorEastAsia" w:cstheme="minorEastAsia"/>
          <w:color w:val="000000"/>
        </w:rPr>
        <w:t>详见第三章“招标要求、技术参数、规格及需求表”</w:t>
      </w:r>
    </w:p>
    <w:p>
      <w:pPr>
        <w:pStyle w:val="9"/>
        <w:rPr>
          <w:rFonts w:hint="eastAsia"/>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五、谈判保证金数额：</w:t>
      </w:r>
      <w:r>
        <w:rPr>
          <w:rFonts w:hint="eastAsia" w:asciiTheme="minorEastAsia" w:hAnsiTheme="minorEastAsia" w:eastAsiaTheme="minorEastAsia" w:cstheme="minorEastAsia"/>
          <w:color w:val="000000"/>
        </w:rPr>
        <w:t>详见报价人须知前附表第11条。</w:t>
      </w:r>
    </w:p>
    <w:p>
      <w:pPr>
        <w:spacing w:line="600" w:lineRule="exact"/>
        <w:rPr>
          <w:rFonts w:hint="eastAsia" w:asciiTheme="minorEastAsia" w:hAnsiTheme="minorEastAsia" w:eastAsiaTheme="minorEastAsia" w:cstheme="minorEastAsia"/>
          <w:b/>
          <w:color w:val="000000"/>
        </w:rPr>
      </w:pP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六、特别提示</w:t>
      </w:r>
    </w:p>
    <w:p>
      <w:pPr>
        <w:spacing w:line="600" w:lineRule="exact"/>
        <w:ind w:firstLine="235" w:firstLineChars="98"/>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1、付款方式：按成交单位与招标单位签订合同的付款方式执行。</w:t>
      </w:r>
    </w:p>
    <w:p>
      <w:pPr>
        <w:spacing w:line="600" w:lineRule="exact"/>
        <w:ind w:firstLine="240" w:firstLineChars="100"/>
        <w:rPr>
          <w:rFonts w:hint="eastAsia" w:eastAsia="仿宋" w:asciiTheme="minorEastAsia" w:hAnsi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2、谈判文件领取地点：政采云平台https://www.zcygov.cn/</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pStyle w:val="3"/>
        <w:spacing w:line="600" w:lineRule="exac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rPr>
        <w:br w:type="page"/>
      </w:r>
      <w:bookmarkStart w:id="2" w:name="_Toc11832"/>
      <w:r>
        <w:rPr>
          <w:rFonts w:hint="eastAsia" w:asciiTheme="minorEastAsia" w:hAnsiTheme="minorEastAsia" w:eastAsiaTheme="minorEastAsia" w:cstheme="minorEastAsia"/>
          <w:color w:val="000000"/>
          <w:sz w:val="32"/>
        </w:rPr>
        <w:t>第二章  报价人须知</w:t>
      </w:r>
      <w:bookmarkEnd w:id="2"/>
    </w:p>
    <w:p>
      <w:pPr>
        <w:pStyle w:val="2"/>
        <w:spacing w:line="600" w:lineRule="exact"/>
        <w:rPr>
          <w:rFonts w:asciiTheme="minorEastAsia" w:hAnsiTheme="minorEastAsia" w:eastAsiaTheme="minorEastAsia" w:cstheme="minorEastAsia"/>
          <w:color w:val="000000"/>
          <w:sz w:val="28"/>
          <w:szCs w:val="28"/>
        </w:rPr>
      </w:pPr>
      <w:bookmarkStart w:id="3" w:name="_Toc26593"/>
      <w:r>
        <w:rPr>
          <w:rFonts w:hint="eastAsia" w:asciiTheme="minorEastAsia" w:hAnsiTheme="minorEastAsia" w:eastAsiaTheme="minorEastAsia" w:cstheme="minorEastAsia"/>
          <w:color w:val="000000"/>
          <w:sz w:val="28"/>
          <w:szCs w:val="28"/>
        </w:rPr>
        <w:t>一、总  则</w:t>
      </w:r>
      <w:bookmarkEnd w:id="3"/>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1、适用范围</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1.1</w:t>
      </w:r>
      <w:r>
        <w:rPr>
          <w:rFonts w:hint="eastAsia" w:asciiTheme="minorEastAsia" w:hAnsiTheme="minorEastAsia" w:eastAsiaTheme="minorEastAsia" w:cstheme="minorEastAsia"/>
          <w:color w:val="000000"/>
        </w:rPr>
        <w:t xml:space="preserve"> 本谈判文件仅适用于本次</w:t>
      </w:r>
      <w:r>
        <w:rPr>
          <w:rFonts w:hint="eastAsia" w:asciiTheme="minorEastAsia" w:hAnsiTheme="minorEastAsia" w:eastAsiaTheme="minorEastAsia" w:cstheme="minorEastAsia"/>
          <w:color w:val="000000"/>
          <w:lang w:eastAsia="zh-CN"/>
        </w:rPr>
        <w:t>招标</w:t>
      </w:r>
      <w:r>
        <w:rPr>
          <w:rFonts w:hint="eastAsia" w:asciiTheme="minorEastAsia" w:hAnsiTheme="minorEastAsia" w:eastAsiaTheme="minorEastAsia" w:cstheme="minorEastAsia"/>
          <w:color w:val="000000"/>
        </w:rPr>
        <w:t>的采购招标项目。</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2、合格的报价人</w:t>
      </w:r>
    </w:p>
    <w:p>
      <w:pPr>
        <w:spacing w:line="600" w:lineRule="exact"/>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2.1</w:t>
      </w:r>
      <w:r>
        <w:rPr>
          <w:rFonts w:hint="eastAsia" w:asciiTheme="minorEastAsia" w:hAnsiTheme="minorEastAsia" w:eastAsiaTheme="minorEastAsia" w:cstheme="minorEastAsia"/>
          <w:bCs/>
          <w:color w:val="000000" w:themeColor="text1"/>
          <w14:textFill>
            <w14:solidFill>
              <w14:schemeClr w14:val="tx1"/>
            </w14:solidFill>
          </w14:textFill>
        </w:rPr>
        <w:t>报价人</w:t>
      </w:r>
      <w:r>
        <w:rPr>
          <w:rFonts w:hint="eastAsia" w:asciiTheme="minorEastAsia" w:hAnsiTheme="minorEastAsia" w:eastAsiaTheme="minorEastAsia" w:cstheme="minorEastAsia"/>
          <w:color w:val="000000" w:themeColor="text1"/>
          <w14:textFill>
            <w14:solidFill>
              <w14:schemeClr w14:val="tx1"/>
            </w14:solidFill>
          </w14:textFill>
        </w:rPr>
        <w:t>资格要求：</w:t>
      </w:r>
    </w:p>
    <w:p>
      <w:pPr>
        <w:numPr>
          <w:ilvl w:val="0"/>
          <w:numId w:val="0"/>
        </w:numPr>
        <w:spacing w:line="600" w:lineRule="exact"/>
        <w:jc w:val="left"/>
        <w:rPr>
          <w:rFonts w:hint="eastAsia"/>
          <w:color w:val="auto"/>
        </w:rPr>
      </w:pPr>
      <w:r>
        <w:rPr>
          <w:rFonts w:hint="eastAsia"/>
          <w:color w:val="auto"/>
          <w:lang w:val="en-US" w:eastAsia="zh-CN"/>
        </w:rPr>
        <w:t>1、</w:t>
      </w:r>
      <w:r>
        <w:rPr>
          <w:rFonts w:hint="eastAsia"/>
          <w:color w:val="auto"/>
        </w:rPr>
        <w:t>满足《中华人民共和国政府招标法》第二十二条要求，具有独立承担民事责任的能力；具有良好的商业信誉和健全的财务会计制度；具有履行合同所必需的设备和专业技术能力；有依法缴纳税收和社会保障资金的良好记录；参加政府招标活动前三年内，在经营活动中没有重大违法记录。</w:t>
      </w:r>
    </w:p>
    <w:p>
      <w:pPr>
        <w:spacing w:line="600" w:lineRule="exact"/>
        <w:jc w:val="left"/>
        <w:rPr>
          <w:rFonts w:hint="eastAsia"/>
          <w:color w:val="auto"/>
        </w:rPr>
      </w:pPr>
      <w:r>
        <w:rPr>
          <w:rFonts w:hint="eastAsia"/>
          <w:color w:val="auto"/>
        </w:rPr>
        <w:t>2、凡拟参加本次招标项目的投标人，如在“信用中国”网（www.creditchina.gov.cn）、中国政府招标网（www.ccgp.gov.cn）被列入失信被执行人、重大税收违法案件当事人名单、政府招标严重违法失信行为记录名单的（尚在处罚期内的），将拒绝其参加本次政府招标活动。</w:t>
      </w:r>
    </w:p>
    <w:p>
      <w:pPr>
        <w:numPr>
          <w:ilvl w:val="0"/>
          <w:numId w:val="0"/>
        </w:numPr>
        <w:spacing w:line="600" w:lineRule="exact"/>
        <w:jc w:val="left"/>
        <w:rPr>
          <w:rFonts w:hint="eastAsia"/>
          <w:lang w:val="en-US" w:eastAsia="zh-CN"/>
        </w:rPr>
      </w:pPr>
      <w:r>
        <w:rPr>
          <w:rFonts w:hint="eastAsia" w:ascii="Times New Roman" w:hAnsi="Times New Roman" w:cs="Times New Roman"/>
          <w:b w:val="0"/>
          <w:bCs w:val="0"/>
          <w:color w:val="000000" w:themeColor="text1"/>
          <w:lang w:val="en-US" w:eastAsia="zh-CN"/>
          <w14:textFill>
            <w14:solidFill>
              <w14:schemeClr w14:val="tx1"/>
            </w14:solidFill>
          </w14:textFill>
        </w:rPr>
        <w:t>3、投标人具有独立承担民事责任的能力（提供投标单位的营业执照副本原件），且营业执照经营范围符合本次招标相关要求</w:t>
      </w:r>
      <w:r>
        <w:rPr>
          <w:rFonts w:hint="eastAsia" w:ascii="Times New Roman" w:hAnsi="Times New Roman" w:cs="Times New Roman"/>
          <w:color w:val="000000" w:themeColor="text1"/>
          <w:lang w:val="en-US" w:eastAsia="zh-CN"/>
          <w14:textFill>
            <w14:solidFill>
              <w14:schemeClr w14:val="tx1"/>
            </w14:solidFill>
          </w14:textFill>
        </w:rPr>
        <w:t>。</w:t>
      </w:r>
    </w:p>
    <w:p>
      <w:pPr>
        <w:numPr>
          <w:ilvl w:val="0"/>
          <w:numId w:val="0"/>
        </w:numPr>
        <w:spacing w:line="600" w:lineRule="exact"/>
        <w:jc w:val="left"/>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4</w:t>
      </w:r>
      <w:r>
        <w:rPr>
          <w:rFonts w:hint="eastAsia" w:ascii="Times New Roman" w:hAnsi="Times New Roman" w:cs="Times New Roman"/>
          <w:b w:val="0"/>
          <w:bCs w:val="0"/>
          <w:color w:val="000000" w:themeColor="text1"/>
          <w:lang w:val="en-US" w:eastAsia="zh-CN"/>
          <w14:textFill>
            <w14:solidFill>
              <w14:schemeClr w14:val="tx1"/>
            </w14:solidFill>
          </w14:textFill>
        </w:rPr>
        <w:t>、投标人业绩要求：投标人近三年（2018年1月1日-至今，）已完成的类似业绩不得少于</w:t>
      </w:r>
      <w:r>
        <w:rPr>
          <w:rFonts w:hint="eastAsia" w:cs="Times New Roman"/>
          <w:b w:val="0"/>
          <w:bCs w:val="0"/>
          <w:color w:val="000000" w:themeColor="text1"/>
          <w:lang w:val="en-US" w:eastAsia="zh-CN"/>
          <w14:textFill>
            <w14:solidFill>
              <w14:schemeClr w14:val="tx1"/>
            </w14:solidFill>
          </w14:textFill>
        </w:rPr>
        <w:t>1</w:t>
      </w:r>
      <w:r>
        <w:rPr>
          <w:rFonts w:hint="eastAsia" w:ascii="Times New Roman" w:hAnsi="Times New Roman" w:cs="Times New Roman"/>
          <w:b w:val="0"/>
          <w:bCs w:val="0"/>
          <w:color w:val="000000" w:themeColor="text1"/>
          <w:lang w:val="en-US" w:eastAsia="zh-CN"/>
          <w14:textFill>
            <w14:solidFill>
              <w14:schemeClr w14:val="tx1"/>
            </w14:solidFill>
          </w14:textFill>
        </w:rPr>
        <w:t>项，须提供中标通知书或合同。</w:t>
      </w:r>
    </w:p>
    <w:p>
      <w:pPr>
        <w:spacing w:line="600" w:lineRule="exact"/>
        <w:rPr>
          <w:rFonts w:hint="eastAsia"/>
        </w:rPr>
      </w:pPr>
      <w:r>
        <w:rPr>
          <w:rFonts w:hint="eastAsia" w:cs="Times New Roman"/>
          <w:b w:val="0"/>
          <w:color w:val="auto"/>
          <w:kern w:val="2"/>
          <w:sz w:val="24"/>
          <w:szCs w:val="24"/>
          <w:lang w:val="en-US" w:eastAsia="zh-CN" w:bidi="ar-SA"/>
        </w:rPr>
        <w:t>5</w:t>
      </w:r>
      <w:r>
        <w:rPr>
          <w:rFonts w:hint="eastAsia" w:ascii="Times New Roman" w:hAnsi="Times New Roman" w:eastAsia="宋体" w:cs="Times New Roman"/>
          <w:b w:val="0"/>
          <w:color w:val="auto"/>
          <w:kern w:val="2"/>
          <w:sz w:val="24"/>
          <w:szCs w:val="24"/>
          <w:lang w:val="en-US" w:eastAsia="zh-CN" w:bidi="ar-SA"/>
        </w:rPr>
        <w:t>、参与投标的法</w:t>
      </w:r>
      <w:r>
        <w:rPr>
          <w:rFonts w:hint="eastAsia"/>
          <w:color w:val="auto"/>
        </w:rPr>
        <w:t>人应携带《法定代表人身份证明》及身份证原件，委托代理人应携带《法人代表授权委托书》。</w:t>
      </w:r>
    </w:p>
    <w:p>
      <w:pPr>
        <w:spacing w:line="600" w:lineRule="exact"/>
        <w:rPr>
          <w:rFonts w:hint="eastAsia"/>
        </w:rPr>
      </w:pPr>
      <w:r>
        <w:rPr>
          <w:rFonts w:hint="eastAsia" w:asciiTheme="minorEastAsia" w:hAnsiTheme="minorEastAsia" w:eastAsiaTheme="minorEastAsia" w:cstheme="minorEastAsia"/>
          <w:b/>
          <w:color w:val="000000" w:themeColor="text1"/>
          <w14:textFill>
            <w14:solidFill>
              <w14:schemeClr w14:val="tx1"/>
            </w14:solidFill>
          </w14:textFill>
        </w:rPr>
        <w:t>2.2</w:t>
      </w:r>
      <w:r>
        <w:rPr>
          <w:rFonts w:hint="eastAsia" w:asciiTheme="minorEastAsia" w:hAnsiTheme="minorEastAsia" w:eastAsiaTheme="minorEastAsia" w:cstheme="minorEastAsia"/>
          <w:color w:val="000000" w:themeColor="text1"/>
          <w14:textFill>
            <w14:solidFill>
              <w14:schemeClr w14:val="tx1"/>
            </w14:solidFill>
          </w14:textFill>
        </w:rPr>
        <w:t>报价人在本次竞争性谈判中，必须遵守《中华人民共和国政府招标法》的规定。</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3、定义</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3.1</w:t>
      </w:r>
      <w:r>
        <w:rPr>
          <w:rFonts w:hint="eastAsia" w:asciiTheme="minorEastAsia" w:hAnsiTheme="minorEastAsia" w:eastAsiaTheme="minorEastAsia" w:cstheme="minorEastAsia"/>
          <w:color w:val="000000"/>
        </w:rPr>
        <w:t xml:space="preserve"> “招标人”为</w:t>
      </w:r>
      <w:r>
        <w:rPr>
          <w:rFonts w:hint="eastAsia" w:asciiTheme="minorEastAsia" w:hAnsiTheme="minorEastAsia" w:eastAsiaTheme="minorEastAsia" w:cstheme="minorEastAsia"/>
          <w:color w:val="000000"/>
          <w:lang w:eastAsia="zh-CN"/>
        </w:rPr>
        <w:t>木垒县文化体育广播电视和旅游局。</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3.2</w:t>
      </w:r>
      <w:r>
        <w:rPr>
          <w:rFonts w:hint="eastAsia" w:asciiTheme="minorEastAsia" w:hAnsiTheme="minorEastAsia" w:eastAsiaTheme="minorEastAsia" w:cstheme="minorEastAsia"/>
          <w:color w:val="000000"/>
        </w:rPr>
        <w:t xml:space="preserve"> “合格报价人”系指报名合格、运输谈判文件、提交了报价文件的报价人，中标后即为中标人，签订合同后即为投标人。</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3.3</w:t>
      </w:r>
      <w:r>
        <w:rPr>
          <w:rFonts w:hint="eastAsia" w:asciiTheme="minorEastAsia" w:hAnsiTheme="minorEastAsia" w:eastAsiaTheme="minorEastAsia" w:cstheme="minorEastAsia"/>
          <w:color w:val="000000"/>
        </w:rPr>
        <w:t xml:space="preserve"> “代理机构”为</w:t>
      </w:r>
      <w:r>
        <w:rPr>
          <w:rFonts w:hint="eastAsia" w:asciiTheme="minorEastAsia" w:hAnsiTheme="minorEastAsia" w:eastAsiaTheme="minorEastAsia" w:cstheme="minorEastAsia"/>
        </w:rPr>
        <w:t>新疆天麒工程项目管理咨询有限责任公司</w:t>
      </w:r>
      <w:r>
        <w:rPr>
          <w:rFonts w:hint="eastAsia" w:asciiTheme="minorEastAsia" w:hAnsiTheme="minorEastAsia" w:eastAsiaTheme="minorEastAsia" w:cstheme="minorEastAsia"/>
          <w:color w:val="000000"/>
        </w:rPr>
        <w:t>。</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4、谈判费用</w:t>
      </w:r>
    </w:p>
    <w:p>
      <w:pPr>
        <w:spacing w:line="600" w:lineRule="exact"/>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b/>
          <w:color w:val="000000"/>
        </w:rPr>
        <w:t>4.1</w:t>
      </w:r>
      <w:r>
        <w:rPr>
          <w:rFonts w:hint="eastAsia" w:asciiTheme="minorEastAsia" w:hAnsiTheme="minorEastAsia" w:eastAsiaTheme="minorEastAsia" w:cstheme="minorEastAsia"/>
          <w:color w:val="000000"/>
        </w:rPr>
        <w:t xml:space="preserve"> 无论本次结果如何，报价人须自行承担所有与参加谈判有关的全部费用。</w:t>
      </w:r>
    </w:p>
    <w:p>
      <w:pPr>
        <w:pStyle w:val="2"/>
        <w:spacing w:line="600" w:lineRule="exact"/>
        <w:ind w:firstLine="2530" w:firstLineChars="900"/>
        <w:rPr>
          <w:rFonts w:asciiTheme="minorEastAsia" w:hAnsiTheme="minorEastAsia" w:eastAsiaTheme="minorEastAsia" w:cstheme="minorEastAsia"/>
          <w:color w:val="000000"/>
          <w:sz w:val="28"/>
        </w:rPr>
      </w:pPr>
      <w:bookmarkStart w:id="4" w:name="_Toc19500"/>
      <w:r>
        <w:rPr>
          <w:rFonts w:hint="eastAsia" w:asciiTheme="minorEastAsia" w:hAnsiTheme="minorEastAsia" w:eastAsiaTheme="minorEastAsia" w:cstheme="minorEastAsia"/>
          <w:color w:val="000000"/>
          <w:sz w:val="28"/>
        </w:rPr>
        <w:t>二、竞争性谈判文件</w:t>
      </w:r>
      <w:bookmarkEnd w:id="4"/>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5、竞争性谈判文件</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5.1 </w:t>
      </w:r>
      <w:r>
        <w:rPr>
          <w:rFonts w:hint="eastAsia" w:asciiTheme="minorEastAsia" w:hAnsiTheme="minorEastAsia" w:eastAsiaTheme="minorEastAsia" w:cstheme="minorEastAsia"/>
          <w:color w:val="000000"/>
        </w:rPr>
        <w:t>竞争性谈判文件用以阐明所的内容，谈判程序及合同条款，包括：</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5.1.1谈判说明；</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5.1.2 报价人须知；</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5.1.3 技术规格要求；</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5.1.4 合同条款；</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5.1.5 特殊条款；</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附件：</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（1） 报价函；</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（2） 法定代表人授权委托书；</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（3） 报价一览表；</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（4） 报价明细表；</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（5） 技术规格参数、功能要求偏离表；</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（6） 商务条款偏离表；</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 报价人的资格声明；</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 出具法人营业执照函；</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 法定代表人证明书（或身份证）；</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（10）相关证件证明资料；</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（11）报价单位（投标人）反商业贿赂承诺书；</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（12）其它。</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5.2</w:t>
      </w:r>
      <w:r>
        <w:rPr>
          <w:rFonts w:hint="eastAsia" w:asciiTheme="minorEastAsia" w:hAnsiTheme="minorEastAsia" w:eastAsiaTheme="minorEastAsia" w:cstheme="minorEastAsia"/>
          <w:color w:val="000000"/>
        </w:rPr>
        <w:t>报价人应仔细阅读文件中所有内容。代理机构将拒绝未按照谈判文件的要求提供全部资料或提交的报价文件未对谈判文件做出实质性响应的报价。</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6、谈判文件的澄清</w:t>
      </w:r>
    </w:p>
    <w:p>
      <w:pPr>
        <w:spacing w:line="600" w:lineRule="exact"/>
        <w:rPr>
          <w:rFonts w:asciiTheme="minorEastAsia" w:hAnsiTheme="minorEastAsia" w:eastAsiaTheme="minorEastAsia" w:cstheme="minorEastAsia"/>
          <w:color w:val="FF0000"/>
        </w:rPr>
      </w:pPr>
      <w:r>
        <w:rPr>
          <w:rFonts w:hint="eastAsia" w:asciiTheme="minorEastAsia" w:hAnsiTheme="minorEastAsia" w:eastAsiaTheme="minorEastAsia" w:cstheme="minorEastAsia"/>
          <w:b/>
          <w:color w:val="auto"/>
        </w:rPr>
        <w:t>6.1</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en-US" w:eastAsia="zh-CN"/>
        </w:rPr>
        <w:t>本次采用政府采购云平台线上开标，澄清文件请各投标人关注政采云平台https://www.zcygov.cn/。</w:t>
      </w:r>
    </w:p>
    <w:p>
      <w:pPr>
        <w:spacing w:line="600" w:lineRule="exac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7、谈判文件的修改</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7.1</w:t>
      </w:r>
      <w:r>
        <w:rPr>
          <w:rFonts w:hint="eastAsia" w:asciiTheme="minorEastAsia" w:hAnsiTheme="minorEastAsia" w:eastAsiaTheme="minorEastAsia" w:cstheme="minorEastAsia"/>
          <w:color w:val="000000"/>
        </w:rPr>
        <w:t xml:space="preserve"> 在谈判时间</w:t>
      </w:r>
      <w:r>
        <w:rPr>
          <w:rFonts w:hint="eastAsia" w:asciiTheme="minorEastAsia" w:hAnsiTheme="minorEastAsia" w:eastAsiaTheme="minorEastAsia" w:cstheme="minorEastAsia"/>
          <w:color w:val="000000"/>
          <w:u w:val="single"/>
        </w:rPr>
        <w:t>24</w:t>
      </w:r>
      <w:r>
        <w:rPr>
          <w:rFonts w:hint="eastAsia" w:asciiTheme="minorEastAsia" w:hAnsiTheme="minorEastAsia" w:eastAsiaTheme="minorEastAsia" w:cstheme="minorEastAsia"/>
          <w:color w:val="000000"/>
        </w:rPr>
        <w:t>小时以前，招标人都可能以《文件补充》的方式修改谈判文件。并将以书面形式通知所有运输谈判文件的报价人。</w:t>
      </w:r>
    </w:p>
    <w:p>
      <w:pPr>
        <w:spacing w:line="600" w:lineRule="exact"/>
        <w:rPr>
          <w:rFonts w:asciiTheme="minorEastAsia" w:hAnsiTheme="minorEastAsia" w:eastAsiaTheme="minorEastAsia" w:cstheme="minorEastAsia"/>
          <w:snapToGrid w:val="0"/>
          <w:color w:val="000000"/>
          <w:kern w:val="0"/>
        </w:rPr>
      </w:pPr>
      <w:r>
        <w:rPr>
          <w:rFonts w:hint="eastAsia" w:asciiTheme="minorEastAsia" w:hAnsiTheme="minorEastAsia" w:eastAsiaTheme="minorEastAsia" w:cstheme="minorEastAsia"/>
          <w:b/>
          <w:color w:val="000000"/>
        </w:rPr>
        <w:t>7.2</w:t>
      </w:r>
      <w:r>
        <w:rPr>
          <w:rFonts w:hint="eastAsia" w:asciiTheme="minorEastAsia" w:hAnsiTheme="minorEastAsia" w:eastAsiaTheme="minorEastAsia" w:cstheme="minorEastAsia"/>
          <w:color w:val="000000"/>
        </w:rPr>
        <w:t xml:space="preserve"> 《谈判文件补充》作为谈判文件的组成部分，对招标人具有同等约束力。如果谈判文件补充内容与此谈判文件补充发出之前的</w:t>
      </w:r>
      <w:r>
        <w:rPr>
          <w:rFonts w:hint="eastAsia" w:asciiTheme="minorEastAsia" w:hAnsiTheme="minorEastAsia" w:eastAsiaTheme="minorEastAsia" w:cstheme="minorEastAsia"/>
          <w:snapToGrid w:val="0"/>
          <w:color w:val="000000"/>
          <w:kern w:val="0"/>
        </w:rPr>
        <w:t>谈判文件等书面材料中相关内容相冲突，请报价人执行谈判文件补充的相关内容，先前发出的文件等书面材料中相关内容自动废止。</w:t>
      </w:r>
    </w:p>
    <w:p>
      <w:pPr>
        <w:spacing w:line="600" w:lineRule="exact"/>
        <w:rPr>
          <w:rFonts w:asciiTheme="minorEastAsia" w:hAnsiTheme="minorEastAsia" w:eastAsiaTheme="minorEastAsia" w:cstheme="minorEastAsia"/>
          <w:snapToGrid w:val="0"/>
          <w:color w:val="000000"/>
          <w:kern w:val="0"/>
        </w:rPr>
      </w:pPr>
      <w:r>
        <w:rPr>
          <w:rFonts w:hint="eastAsia" w:asciiTheme="minorEastAsia" w:hAnsiTheme="minorEastAsia" w:eastAsiaTheme="minorEastAsia" w:cstheme="minorEastAsia"/>
          <w:b/>
          <w:snapToGrid w:val="0"/>
          <w:color w:val="000000"/>
          <w:kern w:val="0"/>
        </w:rPr>
        <w:t>7.3</w:t>
      </w:r>
      <w:r>
        <w:rPr>
          <w:rFonts w:hint="eastAsia" w:asciiTheme="minorEastAsia" w:hAnsiTheme="minorEastAsia" w:eastAsiaTheme="minorEastAsia" w:cstheme="minorEastAsia"/>
          <w:snapToGrid w:val="0"/>
          <w:color w:val="000000"/>
          <w:kern w:val="0"/>
        </w:rPr>
        <w:t xml:space="preserve"> 为使报价人在编制报价文件时把《文件补充》内容考虑进去，招标人可以相应延长谈判日期，具体时间将在《文件补充》中写明。</w:t>
      </w:r>
    </w:p>
    <w:p>
      <w:pPr>
        <w:pStyle w:val="2"/>
        <w:spacing w:line="600" w:lineRule="exact"/>
        <w:ind w:firstLine="2811" w:firstLineChars="1000"/>
        <w:rPr>
          <w:rFonts w:hint="eastAsia" w:asciiTheme="minorEastAsia" w:hAnsiTheme="minorEastAsia" w:eastAsiaTheme="minorEastAsia" w:cstheme="minorEastAsia"/>
          <w:snapToGrid w:val="0"/>
          <w:color w:val="000000"/>
          <w:kern w:val="0"/>
          <w:sz w:val="28"/>
        </w:rPr>
      </w:pPr>
      <w:bookmarkStart w:id="5" w:name="_Toc25638"/>
    </w:p>
    <w:p>
      <w:pPr>
        <w:rPr>
          <w:rFonts w:hint="eastAsia"/>
        </w:rPr>
      </w:pPr>
    </w:p>
    <w:p>
      <w:pPr>
        <w:pStyle w:val="9"/>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spacing w:line="600" w:lineRule="exact"/>
        <w:ind w:firstLine="2811" w:firstLineChars="1000"/>
        <w:rPr>
          <w:rFonts w:asciiTheme="minorEastAsia" w:hAnsiTheme="minorEastAsia" w:eastAsiaTheme="minorEastAsia" w:cstheme="minorEastAsia"/>
          <w:snapToGrid w:val="0"/>
          <w:color w:val="000000"/>
          <w:kern w:val="0"/>
          <w:sz w:val="28"/>
        </w:rPr>
      </w:pPr>
      <w:r>
        <w:rPr>
          <w:rFonts w:hint="eastAsia" w:asciiTheme="minorEastAsia" w:hAnsiTheme="minorEastAsia" w:eastAsiaTheme="minorEastAsia" w:cstheme="minorEastAsia"/>
          <w:snapToGrid w:val="0"/>
          <w:color w:val="000000"/>
          <w:kern w:val="0"/>
          <w:sz w:val="28"/>
        </w:rPr>
        <w:t>三、报价文件的编制</w:t>
      </w:r>
      <w:bookmarkEnd w:id="5"/>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8、报价文件的编写</w:t>
      </w:r>
    </w:p>
    <w:p>
      <w:pPr>
        <w:spacing w:line="600" w:lineRule="exact"/>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8.1</w:t>
      </w:r>
      <w:r>
        <w:rPr>
          <w:rFonts w:hint="eastAsia" w:asciiTheme="minorEastAsia" w:hAnsiTheme="minorEastAsia" w:eastAsiaTheme="minorEastAsia" w:cstheme="minorEastAsia"/>
          <w:color w:val="000000"/>
        </w:rPr>
        <w:t>报价人应仔细阅读谈判文件，了解文件的要求。在充分理解谈判文件提出的技术要求、服务和商务条件后，编制报价文件。</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9、谈判及报价语言</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9.1</w:t>
      </w:r>
      <w:r>
        <w:rPr>
          <w:rFonts w:hint="eastAsia" w:asciiTheme="minorEastAsia" w:hAnsiTheme="minorEastAsia" w:eastAsiaTheme="minorEastAsia" w:cstheme="minorEastAsia"/>
          <w:b/>
          <w:color w:val="auto"/>
        </w:rPr>
        <w:t xml:space="preserve"> </w:t>
      </w:r>
      <w:r>
        <w:rPr>
          <w:rFonts w:hint="eastAsia" w:asciiTheme="minorEastAsia" w:hAnsiTheme="minorEastAsia" w:eastAsiaTheme="minorEastAsia" w:cstheme="minorEastAsia"/>
          <w:color w:val="auto"/>
        </w:rPr>
        <w:t>报价人的报价文件以及报价人与代理机构就有关谈判活动的所有来往函电均应使用中文。如果报价文件或与谈判有关的其他文件、信件及来往函电以其他语言书写，报价人应将其译成中文。</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9.2</w:t>
      </w:r>
      <w:r>
        <w:rPr>
          <w:rFonts w:hint="eastAsia" w:asciiTheme="minorEastAsia" w:hAnsiTheme="minorEastAsia" w:eastAsiaTheme="minorEastAsia" w:cstheme="minorEastAsia"/>
          <w:color w:val="000000"/>
        </w:rPr>
        <w:t>报价文件中使用的计量单位除谈判文件中有特殊规定外，一律使用法定计量单位。</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10、报价文件构成：报价文件由报价函和经济标两部分组成，合装成一本标书（胶装）。详细如下：</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10.1 </w:t>
      </w:r>
      <w:r>
        <w:rPr>
          <w:rFonts w:hint="eastAsia" w:asciiTheme="minorEastAsia" w:hAnsiTheme="minorEastAsia" w:eastAsiaTheme="minorEastAsia" w:cstheme="minorEastAsia"/>
          <w:color w:val="000000"/>
        </w:rPr>
        <w:t>报价函；</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10.2</w:t>
      </w:r>
      <w:r>
        <w:rPr>
          <w:rFonts w:hint="eastAsia" w:asciiTheme="minorEastAsia" w:hAnsiTheme="minorEastAsia" w:eastAsiaTheme="minorEastAsia" w:cstheme="minorEastAsia"/>
          <w:color w:val="000000"/>
        </w:rPr>
        <w:t>分项报价表；</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10.3</w:t>
      </w:r>
      <w:r>
        <w:rPr>
          <w:rFonts w:hint="eastAsia" w:asciiTheme="minorEastAsia" w:hAnsiTheme="minorEastAsia" w:eastAsiaTheme="minorEastAsia" w:cstheme="minorEastAsia"/>
          <w:color w:val="000000"/>
        </w:rPr>
        <w:t>报价一览表（按附件）；</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10.4</w:t>
      </w:r>
      <w:r>
        <w:rPr>
          <w:rFonts w:hint="eastAsia" w:asciiTheme="minorEastAsia" w:hAnsiTheme="minorEastAsia" w:eastAsiaTheme="minorEastAsia" w:cstheme="minorEastAsia"/>
          <w:color w:val="000000"/>
        </w:rPr>
        <w:t>资格证明材料；</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10.5</w:t>
      </w:r>
      <w:r>
        <w:rPr>
          <w:rFonts w:hint="eastAsia" w:asciiTheme="minorEastAsia" w:hAnsiTheme="minorEastAsia" w:eastAsiaTheme="minorEastAsia" w:cstheme="minorEastAsia"/>
          <w:color w:val="000000"/>
        </w:rPr>
        <w:t>谈判保证金。</w:t>
      </w:r>
    </w:p>
    <w:p>
      <w:pPr>
        <w:spacing w:line="600" w:lineRule="exact"/>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rPr>
        <w:t>10.6 报价函部分：</w:t>
      </w:r>
    </w:p>
    <w:p>
      <w:pPr>
        <w:spacing w:line="6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auto"/>
        </w:rPr>
        <w:t xml:space="preserve">  （1）商务部分：依次提供报价人简介、营业执照‘三证合一’等复印件</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法人投标委托书复印件并加盖公章</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谈判保</w:t>
      </w:r>
      <w:r>
        <w:rPr>
          <w:rFonts w:hint="eastAsia" w:asciiTheme="minorEastAsia" w:hAnsiTheme="minorEastAsia" w:eastAsiaTheme="minorEastAsia" w:cstheme="minorEastAsia"/>
          <w:color w:val="000000" w:themeColor="text1"/>
          <w14:textFill>
            <w14:solidFill>
              <w14:schemeClr w14:val="tx1"/>
            </w14:solidFill>
          </w14:textFill>
        </w:rPr>
        <w:t>证金交费凭证等。</w:t>
      </w:r>
    </w:p>
    <w:p>
      <w:pPr>
        <w:spacing w:line="6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（2）技术部分：</w:t>
      </w:r>
    </w:p>
    <w:p>
      <w:pP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lang w:val="en-US" w:eastAsia="zh-CN"/>
        </w:rPr>
        <w:t xml:space="preserve">  </w:t>
      </w:r>
      <w:r>
        <w:rPr>
          <w:rFonts w:hint="eastAsia" w:asciiTheme="minorEastAsia" w:hAnsiTheme="minorEastAsia" w:eastAsiaTheme="minorEastAsia" w:cstheme="minorEastAsia"/>
          <w:color w:val="000000"/>
        </w:rPr>
        <w:t xml:space="preserve"> a、质量保证措施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安装需要有专业资质</w:t>
      </w:r>
      <w:r>
        <w:rPr>
          <w:rFonts w:hint="eastAsia"/>
          <w:color w:val="000000" w:themeColor="text1"/>
          <w:lang w:val="en-US" w:eastAsia="zh-CN"/>
          <w14:textFill>
            <w14:solidFill>
              <w14:schemeClr w14:val="tx1"/>
            </w14:solidFill>
          </w14:textFill>
        </w:rPr>
        <w:t>的单位</w:t>
      </w:r>
      <w:r>
        <w:rPr>
          <w:rFonts w:hint="eastAsia"/>
          <w:color w:val="000000" w:themeColor="text1"/>
          <w:lang w:eastAsia="zh-CN"/>
          <w14:textFill>
            <w14:solidFill>
              <w14:schemeClr w14:val="tx1"/>
            </w14:solidFill>
          </w14:textFill>
        </w:rPr>
        <w:t>完成</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b、技术规格参数、功能要求偏离</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c、商务条款偏离</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10.7、经济标部分：</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（1）报价单</w:t>
      </w:r>
    </w:p>
    <w:p>
      <w:pPr>
        <w:spacing w:line="600" w:lineRule="exact"/>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color w:val="000000"/>
        </w:rPr>
        <w:t xml:space="preserve">  （2）报价明细表</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11、报价：</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11.1</w:t>
      </w:r>
      <w:r>
        <w:rPr>
          <w:rFonts w:hint="eastAsia" w:asciiTheme="minorEastAsia" w:hAnsiTheme="minorEastAsia" w:eastAsiaTheme="minorEastAsia" w:cstheme="minorEastAsia"/>
          <w:color w:val="000000"/>
        </w:rPr>
        <w:t>报价人应以单价报价，并在报价表上注明单价。小写与大写不符的，以大写为准。</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12、报价货币</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12.1</w:t>
      </w:r>
      <w:r>
        <w:rPr>
          <w:rFonts w:hint="eastAsia" w:asciiTheme="minorEastAsia" w:hAnsiTheme="minorEastAsia" w:eastAsiaTheme="minorEastAsia" w:cstheme="minorEastAsia"/>
          <w:color w:val="000000"/>
        </w:rPr>
        <w:t>报价应以人民币报价。</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13、证明报价人资格的文件</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13.1</w:t>
      </w:r>
      <w:r>
        <w:rPr>
          <w:rFonts w:hint="eastAsia" w:asciiTheme="minorEastAsia" w:hAnsiTheme="minorEastAsia" w:eastAsiaTheme="minorEastAsia" w:cstheme="minorEastAsia"/>
          <w:color w:val="000000"/>
        </w:rPr>
        <w:t>报价人应提交证明其有资格参加投标和一旦中标则有能力履行合同的文件，并作为其报价文件的一部分。详细如下：</w:t>
      </w:r>
    </w:p>
    <w:p>
      <w:pPr>
        <w:spacing w:line="6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13.1.1 满足《中华人民共和国政府招标法》第二十二条要求，具有独立承担民事责任的能力；具有良好的商业信誉和健全的财务会计制度；具有履行合同所必需的设备和专业技术能力；有依法缴纳税收和社会保障资金的良好记录；参加政府招标活动前三年内，在经营活动中没有重大违法记录。</w:t>
      </w:r>
    </w:p>
    <w:p>
      <w:pPr>
        <w:spacing w:line="6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13.1.2 凡拟参加本次招标项目的投标人，如在“信用中国”网（www.creditchina.gov.cn）、中国政府招标网（www.ccgp.gov.cn）被列入失信被执行人、重大税收违法案件当事人名单、政府招标严重违法失信行为记录名单的（尚在处罚期内的），将拒绝其参加本次政府招标活动。</w:t>
      </w:r>
    </w:p>
    <w:p>
      <w:pPr>
        <w:spacing w:line="600" w:lineRule="exac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13.1.3 投标人具有独立承担民事责任的能力（提供投标单位的营业执照副本原件），且营业执照经营范围符合本次招标相关要求。</w:t>
      </w:r>
    </w:p>
    <w:p>
      <w:pPr>
        <w:spacing w:line="600" w:lineRule="exac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13.1.4投标人业绩要求：投标人近三年（2018年1月1日-至今，）已完成的类似业绩不得少于1项，须提供中标通知书或合同。</w:t>
      </w:r>
    </w:p>
    <w:p>
      <w:pPr>
        <w:spacing w:line="600" w:lineRule="exact"/>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13.1.6参与投标的法人应携带《法定代表人身份证明》及身份证原件，委托代理人应携带《法人代表授权委托书》。</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14、</w:t>
      </w:r>
      <w:r>
        <w:rPr>
          <w:rFonts w:hint="eastAsia" w:asciiTheme="minorEastAsia" w:hAnsiTheme="minorEastAsia" w:eastAsiaTheme="minorEastAsia" w:cstheme="minorEastAsia"/>
          <w:b/>
          <w:color w:val="000000"/>
          <w:sz w:val="22"/>
          <w:szCs w:val="22"/>
        </w:rPr>
        <w:t>报价人应逐条详细阅读文件有关要求，表明所提供的服务是否对文件做出实质性响应。</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15、报价文件的有效期</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15.1</w:t>
      </w:r>
      <w:r>
        <w:rPr>
          <w:rFonts w:hint="eastAsia" w:asciiTheme="minorEastAsia" w:hAnsiTheme="minorEastAsia" w:eastAsiaTheme="minorEastAsia" w:cstheme="minorEastAsia"/>
          <w:color w:val="000000"/>
        </w:rPr>
        <w:t xml:space="preserve">报价文件从实质谈判之日起 </w:t>
      </w:r>
      <w:r>
        <w:rPr>
          <w:rFonts w:hint="eastAsia" w:asciiTheme="minorEastAsia" w:hAnsiTheme="minorEastAsia" w:eastAsiaTheme="minorEastAsia" w:cstheme="minorEastAsia"/>
          <w:color w:val="000000"/>
          <w:lang w:val="en-US" w:eastAsia="zh-CN"/>
        </w:rPr>
        <w:t>60</w:t>
      </w:r>
      <w:r>
        <w:rPr>
          <w:rFonts w:hint="eastAsia" w:asciiTheme="minorEastAsia" w:hAnsiTheme="minorEastAsia" w:eastAsiaTheme="minorEastAsia" w:cstheme="minorEastAsia"/>
          <w:color w:val="000000"/>
        </w:rPr>
        <w:t>天内有效。</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15.2</w:t>
      </w:r>
      <w:r>
        <w:rPr>
          <w:rFonts w:hint="eastAsia" w:asciiTheme="minorEastAsia" w:hAnsiTheme="minorEastAsia" w:eastAsiaTheme="minorEastAsia" w:cstheme="minorEastAsia"/>
          <w:color w:val="000000"/>
        </w:rPr>
        <w:t xml:space="preserve"> 如遇特殊情况，在原报价有效期届满之前，招标人可与报价人协商延长报价文件的有效期，并经报价人确认。</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16、报价文件的份数、签署、字体、装订</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16.1</w:t>
      </w:r>
      <w:r>
        <w:rPr>
          <w:rFonts w:hint="eastAsia" w:asciiTheme="minorEastAsia" w:hAnsiTheme="minorEastAsia" w:eastAsiaTheme="minorEastAsia" w:cstheme="minorEastAsia"/>
          <w:color w:val="000000"/>
        </w:rPr>
        <w:t>报价人必须按“报价人须知前附表”中规定的“正本”和“副本”份数，报价文件正本和副本如有不一致之处，以正本为准，参考资料数量不限。</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16.2</w:t>
      </w:r>
      <w:r>
        <w:rPr>
          <w:rFonts w:hint="eastAsia" w:asciiTheme="minorEastAsia" w:hAnsiTheme="minorEastAsia" w:eastAsiaTheme="minorEastAsia" w:cstheme="minorEastAsia"/>
          <w:color w:val="000000"/>
        </w:rPr>
        <w:t>报价文件正本与副本须用A4纸用不褪色的墨水笔书写或打印。报价文件的书写应清楚工整，修改处须由报价人法人代表或授权委托人代表签章。</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16.3</w:t>
      </w:r>
      <w:r>
        <w:rPr>
          <w:rFonts w:hint="eastAsia" w:asciiTheme="minorEastAsia" w:hAnsiTheme="minorEastAsia" w:eastAsiaTheme="minorEastAsia" w:cstheme="minorEastAsia"/>
          <w:color w:val="000000"/>
        </w:rPr>
        <w:t>报价文件应由企业法人或法人授权代表在规定处盖章,逐页加盖单位公章。</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16.4</w:t>
      </w:r>
      <w:r>
        <w:rPr>
          <w:rFonts w:hint="eastAsia" w:asciiTheme="minorEastAsia" w:hAnsiTheme="minorEastAsia" w:eastAsiaTheme="minorEastAsia" w:cstheme="minorEastAsia"/>
          <w:color w:val="000000"/>
        </w:rPr>
        <w:t>报价文件字体一律采用小四宋体字。</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16.5</w:t>
      </w:r>
      <w:r>
        <w:rPr>
          <w:rFonts w:hint="eastAsia" w:asciiTheme="minorEastAsia" w:hAnsiTheme="minorEastAsia" w:eastAsiaTheme="minorEastAsia" w:cstheme="minorEastAsia"/>
          <w:color w:val="000000"/>
        </w:rPr>
        <w:t>报价文件一律采用胶装方式进行装订。</w:t>
      </w:r>
    </w:p>
    <w:p>
      <w:pPr>
        <w:spacing w:line="600" w:lineRule="exac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17、谈判保证金</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17.1</w:t>
      </w:r>
      <w:r>
        <w:rPr>
          <w:rFonts w:hint="eastAsia" w:asciiTheme="minorEastAsia" w:hAnsiTheme="minorEastAsia" w:eastAsiaTheme="minorEastAsia" w:cstheme="minorEastAsia"/>
          <w:color w:val="000000"/>
        </w:rPr>
        <w:t>谈判保证金数额详见报价须知前附表第1</w:t>
      </w:r>
      <w:r>
        <w:rPr>
          <w:rFonts w:hint="eastAsia" w:asciiTheme="minorEastAsia" w:hAnsiTheme="minorEastAsia" w:eastAsiaTheme="minorEastAsia" w:cstheme="minorEastAsia"/>
          <w:color w:val="000000"/>
          <w:lang w:val="en-US" w:eastAsia="zh-CN"/>
        </w:rPr>
        <w:t>2</w:t>
      </w:r>
      <w:r>
        <w:rPr>
          <w:rFonts w:hint="eastAsia" w:asciiTheme="minorEastAsia" w:hAnsiTheme="minorEastAsia" w:eastAsiaTheme="minorEastAsia" w:cstheme="minorEastAsia"/>
          <w:color w:val="000000"/>
        </w:rPr>
        <w:t>条。</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17.2</w:t>
      </w:r>
      <w:r>
        <w:rPr>
          <w:rFonts w:hint="eastAsia" w:asciiTheme="minorEastAsia" w:hAnsiTheme="minorEastAsia" w:eastAsiaTheme="minorEastAsia" w:cstheme="minorEastAsia"/>
          <w:color w:val="000000"/>
        </w:rPr>
        <w:t>谈判保证金用于应对本次因报价人违规、违约而产生的风险。</w:t>
      </w:r>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b/>
          <w:color w:val="000000"/>
        </w:rPr>
        <w:t>17.3</w:t>
      </w:r>
      <w:r>
        <w:rPr>
          <w:rFonts w:hint="eastAsia" w:asciiTheme="minorEastAsia" w:hAnsiTheme="minorEastAsia" w:eastAsiaTheme="minorEastAsia" w:cstheme="minorEastAsia"/>
          <w:color w:val="000000"/>
        </w:rPr>
        <w:t>谈判保证金须以单位名义缴纳，未成交单位的谈判保证金，退还给原缴纳单位。</w:t>
      </w:r>
      <w:r>
        <w:rPr>
          <w:rFonts w:hint="eastAsia" w:asciiTheme="minorEastAsia" w:hAnsiTheme="minorEastAsia" w:eastAsiaTheme="minorEastAsia" w:cstheme="minorEastAsia"/>
          <w:bCs/>
          <w:color w:val="000000" w:themeColor="text1"/>
          <w:shd w:val="clear" w:color="auto" w:fill="FFFFFF"/>
          <w14:textFill>
            <w14:solidFill>
              <w14:schemeClr w14:val="tx1"/>
            </w14:solidFill>
          </w14:textFill>
        </w:rPr>
        <w:t>开标时请随身携带</w:t>
      </w:r>
      <w:r>
        <w:rPr>
          <w:rFonts w:hint="eastAsia" w:asciiTheme="minorEastAsia" w:hAnsiTheme="minorEastAsia" w:eastAsiaTheme="minorEastAsia" w:cstheme="minorEastAsia"/>
          <w:color w:val="000000"/>
        </w:rPr>
        <w:t>保证金收据</w:t>
      </w:r>
      <w:r>
        <w:rPr>
          <w:rFonts w:hint="eastAsia" w:asciiTheme="minorEastAsia" w:hAnsiTheme="minorEastAsia" w:eastAsiaTheme="minorEastAsia" w:cstheme="minorEastAsia"/>
          <w:bCs/>
          <w:color w:val="000000" w:themeColor="text1"/>
          <w:shd w:val="clear" w:color="auto" w:fill="FFFFFF"/>
          <w14:textFill>
            <w14:solidFill>
              <w14:schemeClr w14:val="tx1"/>
            </w14:solidFill>
          </w14:textFill>
        </w:rPr>
        <w:t>以备查验</w:t>
      </w:r>
      <w:r>
        <w:rPr>
          <w:rFonts w:hint="eastAsia" w:asciiTheme="minorEastAsia" w:hAnsiTheme="minorEastAsia" w:eastAsiaTheme="minorEastAsia" w:cstheme="minorEastAsia"/>
          <w:color w:val="000000"/>
        </w:rPr>
        <w:t>。对未按要求提交谈判保证金的报价文件，谈判小组将视为不响应谈判文件予以拒绝。</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17.4</w:t>
      </w:r>
      <w:r>
        <w:rPr>
          <w:rFonts w:hint="eastAsia" w:asciiTheme="minorEastAsia" w:hAnsiTheme="minorEastAsia" w:eastAsiaTheme="minorEastAsia" w:cstheme="minorEastAsia"/>
          <w:color w:val="000000"/>
        </w:rPr>
        <w:t>谈判保证金</w:t>
      </w:r>
      <w:r>
        <w:rPr>
          <w:rFonts w:hint="eastAsia" w:asciiTheme="minorEastAsia" w:hAnsiTheme="minorEastAsia" w:eastAsiaTheme="minorEastAsia" w:cstheme="minorEastAsia"/>
          <w:color w:val="000000"/>
          <w:lang w:val="zh-CN"/>
        </w:rPr>
        <w:t>不得以现金和其他形式缴纳，不得以分公司、办事处或其他机构名义缴纳</w:t>
      </w:r>
      <w:r>
        <w:rPr>
          <w:rFonts w:hint="eastAsia" w:asciiTheme="minorEastAsia" w:hAnsiTheme="minorEastAsia" w:eastAsiaTheme="minorEastAsia" w:cstheme="minorEastAsia"/>
          <w:color w:val="000000"/>
        </w:rPr>
        <w:t>。</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17.5</w:t>
      </w:r>
      <w:r>
        <w:rPr>
          <w:rFonts w:hint="eastAsia" w:asciiTheme="minorEastAsia" w:hAnsiTheme="minorEastAsia" w:eastAsiaTheme="minorEastAsia" w:cstheme="minorEastAsia"/>
          <w:color w:val="000000"/>
        </w:rPr>
        <w:t>《成交通知书》发出3日内，招标方向未成交方退还谈判保证金。</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17.6</w:t>
      </w:r>
      <w:r>
        <w:rPr>
          <w:rFonts w:hint="eastAsia" w:asciiTheme="minorEastAsia" w:hAnsiTheme="minorEastAsia" w:eastAsiaTheme="minorEastAsia" w:cstheme="minorEastAsia"/>
          <w:color w:val="000000"/>
        </w:rPr>
        <w:t xml:space="preserve"> 在招标方规定的报价有效期满之前，招标方将以书面形式发出《成交通知书》，《成交通知书》一经发出即发生法律效力。</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17.7</w:t>
      </w:r>
      <w:r>
        <w:rPr>
          <w:rFonts w:hint="eastAsia" w:asciiTheme="minorEastAsia" w:hAnsiTheme="minorEastAsia" w:eastAsiaTheme="minorEastAsia" w:cstheme="minorEastAsia"/>
          <w:color w:val="000000"/>
        </w:rPr>
        <w:t>发生以下情况，谈判保证金可能被没收：</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17.7.1 报价人在投标有效期内撤回投标的；</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17.7.2 成交人未能做到：1、按本章第29条规定签订合同；2、按本章第35条交付中标服务费。</w:t>
      </w:r>
    </w:p>
    <w:p>
      <w:pPr>
        <w:pStyle w:val="2"/>
        <w:spacing w:line="600" w:lineRule="exact"/>
        <w:ind w:firstLine="2811" w:firstLineChars="1000"/>
        <w:rPr>
          <w:rFonts w:asciiTheme="minorEastAsia" w:hAnsiTheme="minorEastAsia" w:eastAsiaTheme="minorEastAsia" w:cstheme="minorEastAsia"/>
          <w:color w:val="auto"/>
          <w:sz w:val="28"/>
        </w:rPr>
      </w:pPr>
      <w:bookmarkStart w:id="6" w:name="_Toc9107"/>
      <w:r>
        <w:rPr>
          <w:rFonts w:hint="eastAsia" w:asciiTheme="minorEastAsia" w:hAnsiTheme="minorEastAsia" w:eastAsiaTheme="minorEastAsia" w:cstheme="minorEastAsia"/>
          <w:color w:val="auto"/>
          <w:sz w:val="28"/>
        </w:rPr>
        <w:t>四、</w:t>
      </w:r>
      <w:r>
        <w:rPr>
          <w:rFonts w:hint="eastAsia" w:asciiTheme="minorEastAsia" w:hAnsiTheme="minorEastAsia" w:eastAsiaTheme="minorEastAsia" w:cstheme="minorEastAsia"/>
          <w:color w:val="auto"/>
          <w:sz w:val="28"/>
          <w:lang w:eastAsia="zh-CN"/>
        </w:rPr>
        <w:t>纸质版</w:t>
      </w:r>
      <w:r>
        <w:rPr>
          <w:rFonts w:hint="eastAsia" w:asciiTheme="minorEastAsia" w:hAnsiTheme="minorEastAsia" w:eastAsiaTheme="minorEastAsia" w:cstheme="minorEastAsia"/>
          <w:color w:val="auto"/>
          <w:sz w:val="28"/>
        </w:rPr>
        <w:t>报价文件递交</w:t>
      </w:r>
      <w:bookmarkEnd w:id="6"/>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18、报价文件的密封与标记</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18.1</w:t>
      </w:r>
      <w:r>
        <w:rPr>
          <w:rFonts w:hint="eastAsia" w:asciiTheme="minorEastAsia" w:hAnsiTheme="minorEastAsia" w:eastAsiaTheme="minorEastAsia" w:cstheme="minorEastAsia"/>
          <w:color w:val="000000"/>
        </w:rPr>
        <w:t>报价人应将报价文件正、副本先行分别密封，在每个密封件的封面上标明报价单位名称、法定代表人、单位公章、正本或副本（正本中的报价清单采用A4打印）。</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18.2</w:t>
      </w:r>
      <w:r>
        <w:rPr>
          <w:rFonts w:hint="eastAsia" w:asciiTheme="minorEastAsia" w:hAnsiTheme="minorEastAsia" w:eastAsiaTheme="minorEastAsia" w:cstheme="minorEastAsia"/>
          <w:color w:val="000000"/>
        </w:rPr>
        <w:t xml:space="preserve"> 将报价文件正、副本一并装入报价文件袋内加以密封，在开启处密封并加盖公章（或公司专用章）。</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18.3</w:t>
      </w:r>
      <w:r>
        <w:rPr>
          <w:rFonts w:hint="eastAsia" w:asciiTheme="minorEastAsia" w:hAnsiTheme="minorEastAsia" w:eastAsiaTheme="minorEastAsia" w:cstheme="minorEastAsia"/>
          <w:color w:val="000000"/>
        </w:rPr>
        <w:t xml:space="preserve"> 所有报价文件信袋及包装物上均粘贴封条，封条上应注明一下内容：</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（1）招标单位；</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（2）项目名称；</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（3）项目编号；</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（4）报价单位名称和地址；</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（5）“谈判时间前不准启封”。</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18.4</w:t>
      </w:r>
      <w:r>
        <w:rPr>
          <w:rFonts w:hint="eastAsia" w:asciiTheme="minorEastAsia" w:hAnsiTheme="minorEastAsia" w:eastAsiaTheme="minorEastAsia" w:cstheme="minorEastAsia"/>
          <w:color w:val="000000"/>
        </w:rPr>
        <w:t xml:space="preserve"> 未按本须知要求密封、标记和递交的报价文件，不予接受。</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19、报价文件递交的截止日期</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19.1</w:t>
      </w:r>
      <w:r>
        <w:rPr>
          <w:rFonts w:hint="eastAsia" w:asciiTheme="minorEastAsia" w:hAnsiTheme="minorEastAsia" w:eastAsiaTheme="minorEastAsia" w:cstheme="minorEastAsia"/>
          <w:color w:val="000000"/>
        </w:rPr>
        <w:t>报价人必须在“报价人须知前附表”中规定的谈判时间前将报价文件送达谈判地点。</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19.2</w:t>
      </w:r>
      <w:r>
        <w:rPr>
          <w:rFonts w:hint="eastAsia" w:asciiTheme="minorEastAsia" w:hAnsiTheme="minorEastAsia" w:eastAsiaTheme="minorEastAsia" w:cstheme="minorEastAsia"/>
          <w:color w:val="000000"/>
        </w:rPr>
        <w:t xml:space="preserve"> 超过谈判文件要求的谈判时间送达或邮寄的报价文件将不予接受。</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20、报价文件的修改和撤销</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20.1</w:t>
      </w:r>
      <w:r>
        <w:rPr>
          <w:rFonts w:hint="eastAsia" w:asciiTheme="minorEastAsia" w:hAnsiTheme="minorEastAsia" w:eastAsiaTheme="minorEastAsia" w:cstheme="minorEastAsia"/>
          <w:color w:val="000000"/>
        </w:rPr>
        <w:t>报价人可以在递交报价文件后，在谈判时间前，以书面形式向招标人递交通知修改或撤回其报价文件。</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20.2</w:t>
      </w:r>
      <w:r>
        <w:rPr>
          <w:rFonts w:hint="eastAsia" w:asciiTheme="minorEastAsia" w:hAnsiTheme="minorEastAsia" w:eastAsiaTheme="minorEastAsia" w:cstheme="minorEastAsia"/>
          <w:color w:val="000000"/>
        </w:rPr>
        <w:t>报价人对报价文件的修改或撤销应按本章第18和19条规定进行准备、密封、标注和递交。</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20.3</w:t>
      </w:r>
      <w:r>
        <w:rPr>
          <w:rFonts w:hint="eastAsia" w:asciiTheme="minorEastAsia" w:hAnsiTheme="minorEastAsia" w:eastAsiaTheme="minorEastAsia" w:cstheme="minorEastAsia"/>
          <w:color w:val="000000"/>
        </w:rPr>
        <w:t>谈判开始后不得随意修改报价文件。</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20.4</w:t>
      </w:r>
      <w:r>
        <w:rPr>
          <w:rFonts w:hint="eastAsia" w:asciiTheme="minorEastAsia" w:hAnsiTheme="minorEastAsia" w:eastAsiaTheme="minorEastAsia" w:cstheme="minorEastAsia"/>
          <w:color w:val="000000"/>
        </w:rPr>
        <w:t>报价人不得在谈判开始起至报价文件有效期满前撤销报价文件，否则代理机构将没收谈判保证金，作为对代理机构和招标人的违约赔偿金。</w:t>
      </w:r>
    </w:p>
    <w:p>
      <w:pPr>
        <w:spacing w:line="600" w:lineRule="exac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20.5报价文件的澄清</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20.5.1</w:t>
      </w:r>
      <w:r>
        <w:rPr>
          <w:rFonts w:hint="eastAsia" w:asciiTheme="minorEastAsia" w:hAnsiTheme="minorEastAsia" w:eastAsiaTheme="minorEastAsia" w:cstheme="minorEastAsia"/>
          <w:color w:val="000000"/>
        </w:rPr>
        <w:t>谈判小组在谈判过程中有权随时请报价人就报价文件中含混之处加以澄清或答疑。</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20.5.2</w:t>
      </w:r>
      <w:r>
        <w:rPr>
          <w:rFonts w:hint="eastAsia" w:asciiTheme="minorEastAsia" w:hAnsiTheme="minorEastAsia" w:eastAsiaTheme="minorEastAsia" w:cstheme="minorEastAsia"/>
          <w:color w:val="000000"/>
        </w:rPr>
        <w:t>报价人对要求澄清的问题应以书面形式明确答复，并应有法人授权代表的签署。</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20.5.3</w:t>
      </w:r>
      <w:r>
        <w:rPr>
          <w:rFonts w:hint="eastAsia" w:asciiTheme="minorEastAsia" w:hAnsiTheme="minorEastAsia" w:eastAsiaTheme="minorEastAsia" w:cstheme="minorEastAsia"/>
          <w:color w:val="000000"/>
        </w:rPr>
        <w:t>报价人的澄清文件是报价文件的组成部分，并取代报价文件中被澄清的部分。</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20.5.4</w:t>
      </w:r>
      <w:r>
        <w:rPr>
          <w:rFonts w:hint="eastAsia" w:asciiTheme="minorEastAsia" w:hAnsiTheme="minorEastAsia" w:eastAsiaTheme="minorEastAsia" w:cstheme="minorEastAsia"/>
          <w:color w:val="000000"/>
        </w:rPr>
        <w:t>报价文件的澄清不得改变报价的实质内容。</w:t>
      </w:r>
    </w:p>
    <w:p>
      <w:pPr>
        <w:spacing w:line="600" w:lineRule="exact"/>
        <w:rPr>
          <w:rFonts w:hint="eastAsia" w:asciiTheme="minorEastAsia" w:hAnsiTheme="minorEastAsia" w:eastAsiaTheme="minorEastAsia" w:cstheme="minorEastAsia"/>
          <w:color w:val="auto"/>
          <w:sz w:val="28"/>
        </w:rPr>
      </w:pPr>
      <w:r>
        <w:rPr>
          <w:rFonts w:hint="eastAsia" w:asciiTheme="minorEastAsia" w:hAnsiTheme="minorEastAsia" w:eastAsiaTheme="minorEastAsia" w:cstheme="minorEastAsia"/>
          <w:b/>
          <w:color w:val="000000"/>
        </w:rPr>
        <w:t xml:space="preserve">20.5.5 </w:t>
      </w:r>
      <w:r>
        <w:rPr>
          <w:rFonts w:hint="eastAsia" w:asciiTheme="minorEastAsia" w:hAnsiTheme="minorEastAsia" w:eastAsiaTheme="minorEastAsia" w:cstheme="minorEastAsia"/>
          <w:color w:val="000000"/>
        </w:rPr>
        <w:t>如果报价人在报价文件中未对文件中的条款或参数要求提出偏离意见或澄清将视同报价人同意谈判文件的全部或部分要求。</w:t>
      </w:r>
      <w:bookmarkStart w:id="7" w:name="_Toc3439"/>
    </w:p>
    <w:p>
      <w:pPr>
        <w:pStyle w:val="2"/>
        <w:spacing w:line="600" w:lineRule="exact"/>
        <w:ind w:firstLine="3626" w:firstLineChars="1290"/>
        <w:rPr>
          <w:rFonts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五、谈判</w:t>
      </w:r>
      <w:bookmarkEnd w:id="7"/>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21、谈判</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21.1 </w:t>
      </w:r>
      <w:r>
        <w:rPr>
          <w:rFonts w:hint="eastAsia" w:asciiTheme="minorEastAsia" w:hAnsiTheme="minorEastAsia" w:eastAsiaTheme="minorEastAsia" w:cstheme="minorEastAsia"/>
          <w:color w:val="000000"/>
        </w:rPr>
        <w:t>代理机构在“报价人须知前附表”中规定的日期、时间和地点组织谈判。届时请监督人和招标方代表参加并签到。</w:t>
      </w:r>
    </w:p>
    <w:p>
      <w:pPr>
        <w:spacing w:line="6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000000"/>
        </w:rPr>
        <w:t>2</w:t>
      </w: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color w:val="auto"/>
        </w:rPr>
        <w:t>谈判时先由招标人代表和监督人对报价人有效资质及报价文件的密封性进行核查；唱标人宣读报价文件正本、“开标一览表”有关内容及报价文件的修改、撤销和代理机构认为合适的其他内容。有联合体时，联合体成员必须参加谈判会议，缺席者拒绝其谈判！</w:t>
      </w:r>
    </w:p>
    <w:p>
      <w:pPr>
        <w:pStyle w:val="2"/>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21.3</w:t>
      </w:r>
      <w:r>
        <w:rPr>
          <w:rFonts w:hint="eastAsia" w:asciiTheme="minorEastAsia" w:hAnsiTheme="minorEastAsia" w:eastAsiaTheme="minorEastAsia" w:cstheme="minorEastAsia"/>
          <w:color w:val="000000"/>
        </w:rPr>
        <w:t xml:space="preserve"> 有效证件</w:t>
      </w:r>
    </w:p>
    <w:p>
      <w:pPr>
        <w:spacing w:line="600" w:lineRule="exact"/>
        <w:ind w:right="-334" w:rightChars="-139"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b/>
          <w:bCs/>
          <w:color w:val="000000"/>
        </w:rPr>
        <w:t>谈判时，请报价人随身携带以下有效证件原价以备查验，敬请报价人特别注意！</w:t>
      </w:r>
    </w:p>
    <w:p>
      <w:pPr>
        <w:spacing w:line="600" w:lineRule="exact"/>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b/>
          <w:bCs/>
        </w:rPr>
        <w:t>（1）法定代表人授权书（原件）；</w:t>
      </w:r>
    </w:p>
    <w:p>
      <w:pPr>
        <w:spacing w:line="600" w:lineRule="exact"/>
        <w:ind w:firstLine="48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rPr>
        <w:t>（2</w:t>
      </w:r>
      <w:r>
        <w:rPr>
          <w:rFonts w:hint="eastAsia" w:asciiTheme="minorEastAsia" w:hAnsiTheme="minorEastAsia" w:eastAsiaTheme="minorEastAsia" w:cstheme="minorEastAsia"/>
          <w:b/>
          <w:bCs/>
          <w:color w:val="auto"/>
        </w:rPr>
        <w:t>）委托人身份证（原件）；</w:t>
      </w:r>
    </w:p>
    <w:p>
      <w:pPr>
        <w:spacing w:line="600" w:lineRule="exact"/>
        <w:ind w:firstLine="48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（3）谈判保证金收据（原件）；</w:t>
      </w:r>
    </w:p>
    <w:p>
      <w:pPr>
        <w:spacing w:line="600" w:lineRule="exact"/>
        <w:ind w:right="-94" w:rightChars="-39" w:firstLine="480"/>
        <w:rPr>
          <w:rFonts w:hint="eastAsia"/>
        </w:rPr>
      </w:pPr>
      <w:r>
        <w:rPr>
          <w:rFonts w:hint="eastAsia" w:asciiTheme="minorEastAsia" w:hAnsiTheme="minorEastAsia" w:eastAsiaTheme="minorEastAsia" w:cstheme="minorEastAsia"/>
          <w:b/>
          <w:bCs/>
        </w:rPr>
        <w:t>（4）投标人具有独立承担民事责任的能力（提供投标单位的营业执照副本原件），且营业执照经营范围符合本次招标相关要求。</w:t>
      </w:r>
    </w:p>
    <w:p>
      <w:pPr>
        <w:spacing w:line="600" w:lineRule="exact"/>
        <w:ind w:right="-334" w:rightChars="-139"/>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以上原件的公证</w:t>
      </w:r>
      <w:r>
        <w:rPr>
          <w:rFonts w:hint="eastAsia" w:asciiTheme="minorEastAsia" w:hAnsiTheme="minorEastAsia" w:eastAsiaTheme="minorEastAsia" w:cstheme="minorEastAsia"/>
          <w:b/>
          <w:bCs/>
          <w:color w:val="000000" w:themeColor="text1"/>
          <w14:textFill>
            <w14:solidFill>
              <w14:schemeClr w14:val="tx1"/>
            </w14:solidFill>
          </w14:textFill>
        </w:rPr>
        <w:t>件及扫描件本次招标不予认可</w:t>
      </w:r>
      <w:r>
        <w:rPr>
          <w:rFonts w:hint="eastAsia" w:asciiTheme="minorEastAsia" w:hAnsiTheme="minorEastAsia" w:eastAsiaTheme="minorEastAsia" w:cstheme="minorEastAsia"/>
          <w:b/>
          <w:bCs/>
          <w:color w:val="000000"/>
        </w:rPr>
        <w:t>，未通过资质查验的投标文件将予否决。</w:t>
      </w:r>
    </w:p>
    <w:p>
      <w:pPr>
        <w:numPr>
          <w:ilvl w:val="0"/>
          <w:numId w:val="2"/>
        </w:numPr>
        <w:spacing w:line="600" w:lineRule="exact"/>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谈判小组</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bCs/>
          <w:color w:val="000000"/>
        </w:rPr>
        <w:t>22.1</w:t>
      </w:r>
      <w:r>
        <w:rPr>
          <w:rFonts w:hint="eastAsia" w:asciiTheme="minorEastAsia" w:hAnsiTheme="minorEastAsia" w:eastAsiaTheme="minorEastAsia" w:cstheme="minorEastAsia"/>
          <w:color w:val="000000"/>
        </w:rPr>
        <w:t>项目谈判小组按照政府招标法相关规定组成。</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bCs/>
          <w:color w:val="000000"/>
        </w:rPr>
        <w:t>22.2</w:t>
      </w:r>
      <w:r>
        <w:rPr>
          <w:rFonts w:hint="eastAsia" w:asciiTheme="minorEastAsia" w:hAnsiTheme="minorEastAsia" w:eastAsiaTheme="minorEastAsia" w:cstheme="minorEastAsia"/>
          <w:color w:val="000000"/>
        </w:rPr>
        <w:t>谈判开始时，谈判小组对各报价文件的内容进行全面审查，并确认报价文件是否符合或实质上响应了谈判文件的有关要求，只有实质上响应了谈判文件的报价文件才能被招标人接受。</w:t>
      </w:r>
    </w:p>
    <w:p>
      <w:pPr>
        <w:spacing w:line="600" w:lineRule="exact"/>
        <w:ind w:firstLine="480" w:firstLineChars="200"/>
      </w:pPr>
      <w:r>
        <w:rPr>
          <w:rFonts w:hint="eastAsia" w:asciiTheme="minorEastAsia" w:hAnsiTheme="minorEastAsia" w:eastAsiaTheme="minorEastAsia" w:cstheme="minorEastAsia"/>
          <w:color w:val="000000"/>
        </w:rPr>
        <w:t>如果报价文件实质上不响应文件的要求，招标人将予以否决，并且不允许通过修正或撤销其不符合要求的差异或意见保留，使之成为具有响应性的谈判。无效报价的确定按国家计委等七部委发布的《评标委员会和评标方法暂行规定》和本谈判文件的规定执行。</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22.3</w:t>
      </w:r>
      <w:r>
        <w:rPr>
          <w:rFonts w:hint="eastAsia" w:asciiTheme="minorEastAsia" w:hAnsiTheme="minorEastAsia" w:eastAsiaTheme="minorEastAsia" w:cstheme="minorEastAsia"/>
          <w:bCs/>
          <w:color w:val="000000"/>
        </w:rPr>
        <w:t>谈判小组将与进入谈判的报价人依照递交报价文件顺序分别进行一对一谈判。</w:t>
      </w:r>
    </w:p>
    <w:p>
      <w:pPr>
        <w:spacing w:line="600" w:lineRule="exact"/>
        <w:rPr>
          <w:rFonts w:asciiTheme="minorEastAsia" w:hAnsiTheme="minorEastAsia" w:eastAsiaTheme="minorEastAsia" w:cstheme="minorEastAsia"/>
          <w:bCs/>
          <w:color w:val="000000"/>
        </w:rPr>
      </w:pPr>
      <w:r>
        <w:rPr>
          <w:rFonts w:hint="eastAsia" w:asciiTheme="minorEastAsia" w:hAnsiTheme="minorEastAsia" w:eastAsiaTheme="minorEastAsia" w:cstheme="minorEastAsia"/>
          <w:b/>
          <w:color w:val="000000"/>
        </w:rPr>
        <w:t>22.4</w:t>
      </w:r>
      <w:r>
        <w:rPr>
          <w:rFonts w:hint="eastAsia" w:asciiTheme="minorEastAsia" w:hAnsiTheme="minorEastAsia" w:eastAsiaTheme="minorEastAsia" w:cstheme="minorEastAsia"/>
          <w:bCs/>
          <w:color w:val="000000"/>
        </w:rPr>
        <w:t>谈判小组可要求报价人就谈判中的具体问题</w:t>
      </w:r>
    </w:p>
    <w:p>
      <w:pPr>
        <w:spacing w:line="600" w:lineRule="exact"/>
        <w:ind w:firstLine="480" w:firstLineChars="20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作出书面回答或承诺，报价人提交的书面回答或承诺应由受托人的签字或盖章，并将作为其报价文件的一部分。谈判次数及每个报价人的谈判时间将由谈判小组根据具体谈判情况确定。在谈判中，谈判小组可以对谈判文件进行调整，但将告知每个参与谈判的报价人。</w:t>
      </w:r>
    </w:p>
    <w:p>
      <w:pPr>
        <w:spacing w:line="600" w:lineRule="exact"/>
        <w:ind w:firstLine="48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pStyle w:val="16"/>
        <w:widowControl/>
        <w:spacing w:beforeAutospacing="0" w:afterAutospacing="0" w:line="6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b/>
          <w:color w:val="000000"/>
        </w:rPr>
        <w:t>22.5</w:t>
      </w:r>
      <w:r>
        <w:rPr>
          <w:rFonts w:hint="eastAsia" w:asciiTheme="minorEastAsia" w:hAnsiTheme="minorEastAsia" w:eastAsiaTheme="minorEastAsia" w:cstheme="minorEastAsia"/>
          <w:sz w:val="22"/>
          <w:szCs w:val="22"/>
        </w:rPr>
        <w:t>采用合理最低评标价法的招标项目，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pPr>
        <w:pStyle w:val="16"/>
        <w:widowControl/>
        <w:spacing w:beforeAutospacing="0" w:afterAutospacing="0" w:line="600" w:lineRule="exact"/>
        <w:jc w:val="both"/>
        <w:rPr>
          <w:rFonts w:asciiTheme="minorEastAsia" w:hAnsiTheme="minorEastAsia" w:eastAsiaTheme="minorEastAsia" w:cstheme="minorEastAsia"/>
          <w:b/>
        </w:rPr>
      </w:pPr>
      <w:r>
        <w:rPr>
          <w:rFonts w:hint="eastAsia" w:asciiTheme="minorEastAsia" w:hAnsiTheme="minorEastAsia" w:eastAsiaTheme="minorEastAsia" w:cstheme="minorEastAsia"/>
          <w:b/>
        </w:rPr>
        <w:t>23.谈判原则</w:t>
      </w:r>
    </w:p>
    <w:p>
      <w:pPr>
        <w:spacing w:line="600" w:lineRule="exact"/>
        <w:ind w:firstLine="480" w:firstLineChars="200"/>
        <w:rPr>
          <w:rFonts w:asciiTheme="minorEastAsia" w:hAnsiTheme="minorEastAsia" w:eastAsiaTheme="minorEastAsia" w:cstheme="minorEastAsia"/>
          <w:b/>
        </w:rPr>
      </w:pPr>
      <w:r>
        <w:rPr>
          <w:rFonts w:hint="eastAsia" w:asciiTheme="minorEastAsia" w:hAnsiTheme="minorEastAsia" w:eastAsiaTheme="minorEastAsia" w:cstheme="minorEastAsia"/>
          <w:bCs/>
        </w:rPr>
        <w:t>由谈判小组结合报价文件及最终承诺，</w:t>
      </w:r>
      <w:r>
        <w:rPr>
          <w:rFonts w:hint="eastAsia" w:asciiTheme="minorEastAsia" w:hAnsiTheme="minorEastAsia" w:eastAsiaTheme="minorEastAsia" w:cstheme="minorEastAsia"/>
          <w:b/>
          <w:sz w:val="22"/>
          <w:szCs w:val="22"/>
        </w:rPr>
        <w:t>在符合招标需求、质量和服务相等的前提下，推荐提出合理最低报价的投标人作为成交投标人。投标报价相同并列的，由招标人或者招标人委托评标委员会按照招标文件规定的方式确定中标人；招标文件未规定的，采取随机抽取的方式确定。</w:t>
      </w:r>
    </w:p>
    <w:p>
      <w:pPr>
        <w:spacing w:line="600" w:lineRule="exact"/>
        <w:ind w:firstLine="482" w:firstLineChars="20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
          <w:color w:val="000000"/>
        </w:rPr>
        <w:t>23.1</w:t>
      </w:r>
      <w:r>
        <w:rPr>
          <w:rFonts w:hint="eastAsia" w:asciiTheme="minorEastAsia" w:hAnsiTheme="minorEastAsia" w:eastAsiaTheme="minorEastAsia" w:cstheme="minorEastAsia"/>
          <w:bCs/>
          <w:color w:val="000000"/>
        </w:rPr>
        <w:t>报价人在报价文件及最终承诺中应对产品技术参数及产品要求作出完全性、真实性的响应。</w:t>
      </w:r>
    </w:p>
    <w:p>
      <w:pPr>
        <w:spacing w:line="600" w:lineRule="exact"/>
        <w:ind w:firstLine="482" w:firstLineChars="200"/>
        <w:rPr>
          <w:rFonts w:asciiTheme="minorEastAsia" w:hAnsiTheme="minorEastAsia" w:eastAsiaTheme="minorEastAsia" w:cstheme="minorEastAsia"/>
          <w:bCs/>
          <w:color w:val="000000"/>
        </w:rPr>
      </w:pPr>
      <w:r>
        <w:rPr>
          <w:rFonts w:hint="eastAsia" w:asciiTheme="minorEastAsia" w:hAnsiTheme="minorEastAsia" w:eastAsiaTheme="minorEastAsia" w:cstheme="minorEastAsia"/>
          <w:b/>
          <w:color w:val="000000"/>
        </w:rPr>
        <w:t>23.2</w:t>
      </w:r>
      <w:r>
        <w:rPr>
          <w:rFonts w:hint="eastAsia" w:asciiTheme="minorEastAsia" w:hAnsiTheme="minorEastAsia" w:eastAsiaTheme="minorEastAsia" w:cstheme="minorEastAsia"/>
          <w:bCs/>
          <w:color w:val="000000"/>
        </w:rPr>
        <w:t>报价人应有能力保证施工安装计划的实施。</w:t>
      </w:r>
    </w:p>
    <w:p>
      <w:pPr>
        <w:spacing w:line="600" w:lineRule="exact"/>
        <w:ind w:firstLine="482" w:firstLineChars="200"/>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23.3最终报价</w:t>
      </w:r>
    </w:p>
    <w:p>
      <w:pPr>
        <w:spacing w:line="6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rPr>
        <w:t>23.4</w:t>
      </w:r>
      <w:r>
        <w:rPr>
          <w:rFonts w:hint="eastAsia" w:asciiTheme="minorEastAsia" w:hAnsiTheme="minorEastAsia" w:eastAsiaTheme="minorEastAsia" w:cstheme="minorEastAsia"/>
          <w:bCs/>
          <w:color w:val="000000"/>
        </w:rPr>
        <w:t>在谈判小组谈判结束后，根据报价人报价及谈判情况要求所有参加谈判的报价人在规定时间内同时提交最终报价。</w:t>
      </w:r>
      <w:bookmarkStart w:id="8" w:name="_Toc23780"/>
    </w:p>
    <w:p>
      <w:pPr>
        <w:pStyle w:val="2"/>
        <w:spacing w:line="6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六、成交</w:t>
      </w:r>
      <w:bookmarkEnd w:id="8"/>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24.成交通知书</w:t>
      </w:r>
    </w:p>
    <w:p>
      <w:pPr>
        <w:spacing w:line="600" w:lineRule="exact"/>
        <w:rPr>
          <w:rFonts w:asciiTheme="minorEastAsia" w:hAnsiTheme="minorEastAsia" w:eastAsiaTheme="minorEastAsia" w:cstheme="minorEastAsia"/>
          <w:bCs/>
          <w:color w:val="000000"/>
        </w:rPr>
      </w:pPr>
      <w:r>
        <w:rPr>
          <w:rFonts w:hint="eastAsia" w:asciiTheme="minorEastAsia" w:hAnsiTheme="minorEastAsia" w:eastAsiaTheme="minorEastAsia" w:cstheme="minorEastAsia"/>
          <w:b/>
          <w:color w:val="000000"/>
        </w:rPr>
        <w:t>24.1</w:t>
      </w:r>
      <w:r>
        <w:rPr>
          <w:rFonts w:hint="eastAsia" w:asciiTheme="minorEastAsia" w:hAnsiTheme="minorEastAsia" w:eastAsiaTheme="minorEastAsia" w:cstheme="minorEastAsia"/>
          <w:bCs/>
          <w:color w:val="000000"/>
        </w:rPr>
        <w:t>中标报价人确定后，招标代理机构将向中标报价人发出成交通知书。</w:t>
      </w:r>
    </w:p>
    <w:p>
      <w:pPr>
        <w:spacing w:line="600" w:lineRule="exact"/>
        <w:rPr>
          <w:rFonts w:asciiTheme="minorEastAsia" w:hAnsiTheme="minorEastAsia" w:eastAsiaTheme="minorEastAsia" w:cstheme="minorEastAsia"/>
          <w:bCs/>
          <w:color w:val="000000"/>
        </w:rPr>
      </w:pPr>
      <w:r>
        <w:rPr>
          <w:rFonts w:hint="eastAsia" w:asciiTheme="minorEastAsia" w:hAnsiTheme="minorEastAsia" w:eastAsiaTheme="minorEastAsia" w:cstheme="minorEastAsia"/>
          <w:b/>
          <w:color w:val="000000"/>
        </w:rPr>
        <w:t>24.2</w:t>
      </w:r>
      <w:r>
        <w:rPr>
          <w:rFonts w:hint="eastAsia" w:asciiTheme="minorEastAsia" w:hAnsiTheme="minorEastAsia" w:eastAsiaTheme="minorEastAsia" w:cstheme="minorEastAsia"/>
          <w:bCs/>
          <w:color w:val="000000"/>
        </w:rPr>
        <w:t>成交通知书是合同的一个组成部分。</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25.成交通知</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25.1</w:t>
      </w:r>
      <w:r>
        <w:rPr>
          <w:rFonts w:hint="eastAsia" w:asciiTheme="minorEastAsia" w:hAnsiTheme="minorEastAsia" w:eastAsiaTheme="minorEastAsia" w:cstheme="minorEastAsia"/>
          <w:bCs/>
          <w:color w:val="000000"/>
        </w:rPr>
        <w:t>成交</w:t>
      </w:r>
      <w:r>
        <w:rPr>
          <w:rFonts w:hint="eastAsia" w:asciiTheme="minorEastAsia" w:hAnsiTheme="minorEastAsia" w:eastAsiaTheme="minorEastAsia" w:cstheme="minorEastAsia"/>
          <w:color w:val="000000"/>
        </w:rPr>
        <w:t>公示期：成交结果公示三个工作日。</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25.2</w:t>
      </w:r>
      <w:r>
        <w:rPr>
          <w:rFonts w:hint="eastAsia" w:asciiTheme="minorEastAsia" w:hAnsiTheme="minorEastAsia" w:eastAsiaTheme="minorEastAsia" w:cstheme="minorEastAsia"/>
          <w:color w:val="000000"/>
        </w:rPr>
        <w:t>代理机构根据谈判结果，在报价有效期届满前，以书面形式向成交单位发出成交通知书。</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25.3</w:t>
      </w:r>
      <w:r>
        <w:rPr>
          <w:rFonts w:hint="eastAsia" w:asciiTheme="minorEastAsia" w:hAnsiTheme="minorEastAsia" w:eastAsiaTheme="minorEastAsia" w:cstheme="minorEastAsia"/>
          <w:color w:val="000000"/>
        </w:rPr>
        <w:t>代理机构将谈判结果及时通知未中标的报价人，无需解释未成交原因。</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26.拒绝某些或所有投标的权利</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Cs/>
          <w:color w:val="000000"/>
        </w:rPr>
        <w:t>招标人有</w:t>
      </w:r>
      <w:r>
        <w:rPr>
          <w:rFonts w:hint="eastAsia" w:asciiTheme="minorEastAsia" w:hAnsiTheme="minorEastAsia" w:eastAsiaTheme="minorEastAsia" w:cstheme="minorEastAsia"/>
          <w:color w:val="000000"/>
        </w:rPr>
        <w:t>权在确定中标报价人之前拒绝任何有不正当行为或扰乱正常工作的报价人，由此对报价人造成的损失不负任何责任，同时对此无需做出任何解释。</w:t>
      </w:r>
    </w:p>
    <w:p>
      <w:pPr>
        <w:numPr>
          <w:ilvl w:val="0"/>
          <w:numId w:val="3"/>
        </w:numPr>
        <w:spacing w:line="600" w:lineRule="exac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付款方式</w:t>
      </w:r>
      <w:r>
        <w:rPr>
          <w:rFonts w:hint="eastAsia" w:asciiTheme="minorEastAsia" w:hAnsiTheme="minorEastAsia" w:eastAsiaTheme="minorEastAsia" w:cstheme="minorEastAsia"/>
          <w:color w:val="000000"/>
        </w:rPr>
        <w:t>：按成交人与招标人签订合同的付款方式执行。</w:t>
      </w:r>
      <w:bookmarkStart w:id="9" w:name="_Toc30490"/>
    </w:p>
    <w:p>
      <w:pPr>
        <w:pStyle w:val="9"/>
        <w:rPr>
          <w:rFonts w:hint="eastAsia"/>
        </w:rPr>
      </w:pPr>
    </w:p>
    <w:p>
      <w:pPr>
        <w:pStyle w:val="2"/>
        <w:spacing w:line="60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七、合同签订</w:t>
      </w:r>
      <w:bookmarkEnd w:id="9"/>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28、签订合同</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28.1</w:t>
      </w:r>
      <w:r>
        <w:rPr>
          <w:rFonts w:hint="eastAsia" w:asciiTheme="minorEastAsia" w:hAnsiTheme="minorEastAsia" w:eastAsiaTheme="minorEastAsia" w:cstheme="minorEastAsia"/>
          <w:color w:val="000000"/>
        </w:rPr>
        <w:t>招标人和成交人在自成交通知书发出之日起7日内，依据《中华人民共和国经济合同法》等有关法律法规及报价文件内容签订合同。</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28.2</w:t>
      </w:r>
      <w:r>
        <w:rPr>
          <w:rFonts w:hint="eastAsia" w:asciiTheme="minorEastAsia" w:hAnsiTheme="minorEastAsia" w:eastAsiaTheme="minorEastAsia" w:cstheme="minorEastAsia"/>
          <w:color w:val="000000"/>
        </w:rPr>
        <w:t>成交合同不得转让，合同分包需在报价文件中予以说明，并须经招标人同意。否则，招标人有权取消报价人的成交资格。</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28.3</w:t>
      </w:r>
      <w:r>
        <w:rPr>
          <w:rFonts w:hint="eastAsia" w:asciiTheme="minorEastAsia" w:hAnsiTheme="minorEastAsia" w:eastAsiaTheme="minorEastAsia" w:cstheme="minorEastAsia"/>
          <w:color w:val="000000"/>
        </w:rPr>
        <w:t>招标人如遇成交人违约，可从候选成交人中重新选定成交人，并签订经济合同。</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28.4</w:t>
      </w:r>
      <w:r>
        <w:rPr>
          <w:rFonts w:hint="eastAsia" w:asciiTheme="minorEastAsia" w:hAnsiTheme="minorEastAsia" w:eastAsiaTheme="minorEastAsia" w:cstheme="minorEastAsia"/>
          <w:color w:val="000000"/>
        </w:rPr>
        <w:t xml:space="preserve"> 合同的定制由招标人、成交人、代理机构三方参加，为确保合同双方的利益公平均等，由代理机构在合同制订过程中进行协调。</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28.5 </w:t>
      </w:r>
      <w:r>
        <w:rPr>
          <w:rFonts w:hint="eastAsia" w:asciiTheme="minorEastAsia" w:hAnsiTheme="minorEastAsia" w:eastAsiaTheme="minorEastAsia" w:cstheme="minorEastAsia"/>
          <w:color w:val="000000"/>
        </w:rPr>
        <w:t>合同经招标人成交人双方签字盖章后即生效。招标人、成交人双方亦可自愿申请公证。</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29、合同组成</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29.1</w:t>
      </w:r>
      <w:r>
        <w:rPr>
          <w:rFonts w:hint="eastAsia" w:asciiTheme="minorEastAsia" w:hAnsiTheme="minorEastAsia" w:eastAsiaTheme="minorEastAsia" w:cstheme="minorEastAsia"/>
          <w:color w:val="000000"/>
        </w:rPr>
        <w:t xml:space="preserve"> 以下文件均为合同不可分割的部分：</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29.1.1 专用合同</w:t>
      </w:r>
    </w:p>
    <w:p>
      <w:pPr>
        <w:spacing w:line="60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29.1.2 合同条款</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安装需要有专业资质</w:t>
      </w:r>
      <w:r>
        <w:rPr>
          <w:rFonts w:hint="eastAsia"/>
          <w:color w:val="000000" w:themeColor="text1"/>
          <w:lang w:val="en-US" w:eastAsia="zh-CN"/>
          <w14:textFill>
            <w14:solidFill>
              <w14:schemeClr w14:val="tx1"/>
            </w14:solidFill>
          </w14:textFill>
        </w:rPr>
        <w:t>的单位</w:t>
      </w:r>
      <w:r>
        <w:rPr>
          <w:rFonts w:hint="eastAsia"/>
          <w:color w:val="000000" w:themeColor="text1"/>
          <w:lang w:eastAsia="zh-CN"/>
          <w14:textFill>
            <w14:solidFill>
              <w14:schemeClr w14:val="tx1"/>
            </w14:solidFill>
          </w14:textFill>
        </w:rPr>
        <w:t>完成</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29.1.3 成交通知书</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29.1.4 报价人报价文件</w:t>
      </w:r>
    </w:p>
    <w:p>
      <w:pPr>
        <w:spacing w:line="600" w:lineRule="exact"/>
        <w:rPr>
          <w:rFonts w:hint="eastAsia"/>
        </w:rPr>
      </w:pPr>
      <w:r>
        <w:rPr>
          <w:rFonts w:hint="eastAsia" w:asciiTheme="minorEastAsia" w:hAnsiTheme="minorEastAsia" w:eastAsiaTheme="minorEastAsia" w:cstheme="minorEastAsia"/>
          <w:color w:val="000000"/>
        </w:rPr>
        <w:t>29.1.5 其它文件</w:t>
      </w:r>
      <w:bookmarkStart w:id="10" w:name="_Toc16290"/>
    </w:p>
    <w:p>
      <w:pPr>
        <w:pStyle w:val="2"/>
        <w:spacing w:line="600" w:lineRule="exact"/>
        <w:ind w:firstLine="3626" w:firstLineChars="1290"/>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color w:val="000000"/>
          <w:sz w:val="28"/>
        </w:rPr>
        <w:t>八、特别提示</w:t>
      </w:r>
      <w:bookmarkEnd w:id="10"/>
    </w:p>
    <w:p>
      <w:pPr>
        <w:spacing w:line="600" w:lineRule="exac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30、</w:t>
      </w:r>
      <w:r>
        <w:rPr>
          <w:rFonts w:hint="eastAsia" w:asciiTheme="minorEastAsia" w:hAnsiTheme="minorEastAsia" w:eastAsiaTheme="minorEastAsia" w:cstheme="minorEastAsia"/>
          <w:color w:val="000000"/>
          <w:sz w:val="22"/>
          <w:szCs w:val="22"/>
        </w:rPr>
        <w:t>报价人应认真研读文件，充分考虑文件中的所有要求和合同条款后，编制报价文件。</w:t>
      </w:r>
    </w:p>
    <w:p>
      <w:pPr>
        <w:spacing w:line="600" w:lineRule="exact"/>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b/>
          <w:color w:val="000000"/>
        </w:rPr>
        <w:t>31、</w:t>
      </w:r>
      <w:r>
        <w:rPr>
          <w:rFonts w:hint="eastAsia" w:asciiTheme="minorEastAsia" w:hAnsiTheme="minorEastAsia" w:eastAsiaTheme="minorEastAsia" w:cstheme="minorEastAsia"/>
          <w:color w:val="000000"/>
        </w:rPr>
        <w:t>如谈判文件中提供的各类表格样式不适用，报价人可另行设计表格样式，但力求内容完整，表达清晰、准确。</w:t>
      </w:r>
      <w:r>
        <w:rPr>
          <w:rFonts w:hint="eastAsia" w:asciiTheme="minorEastAsia" w:hAnsiTheme="minorEastAsia" w:eastAsiaTheme="minorEastAsia" w:cstheme="minorEastAsia"/>
          <w:color w:val="000000"/>
          <w:lang w:val="en-US" w:eastAsia="zh-CN"/>
        </w:rPr>
        <w:t xml:space="preserve"> </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32、</w:t>
      </w:r>
      <w:r>
        <w:rPr>
          <w:rFonts w:hint="eastAsia" w:asciiTheme="minorEastAsia" w:hAnsiTheme="minorEastAsia" w:eastAsiaTheme="minorEastAsia" w:cstheme="minorEastAsia"/>
          <w:color w:val="000000"/>
        </w:rPr>
        <w:t>本章10.1条所要求的原件，除“法定代表人授权委托书”需要做入报价文件正本中外，其余仅供开标时查验用，报价文件中只需提供相应的复印件。</w:t>
      </w:r>
    </w:p>
    <w:p>
      <w:pPr>
        <w:pStyle w:val="2"/>
        <w:spacing w:line="600" w:lineRule="exact"/>
        <w:ind w:firstLine="3626" w:firstLineChars="1290"/>
        <w:rPr>
          <w:rFonts w:asciiTheme="minorEastAsia" w:hAnsiTheme="minorEastAsia" w:eastAsiaTheme="minorEastAsia" w:cstheme="minorEastAsia"/>
          <w:color w:val="000000"/>
          <w:sz w:val="28"/>
        </w:rPr>
      </w:pPr>
      <w:bookmarkStart w:id="11" w:name="_Toc19901"/>
      <w:r>
        <w:rPr>
          <w:rFonts w:hint="eastAsia" w:asciiTheme="minorEastAsia" w:hAnsiTheme="minorEastAsia" w:eastAsiaTheme="minorEastAsia" w:cstheme="minorEastAsia"/>
          <w:color w:val="000000"/>
          <w:sz w:val="28"/>
        </w:rPr>
        <w:t>九、其他事项</w:t>
      </w:r>
      <w:bookmarkEnd w:id="11"/>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33、中标服务费</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33.1 </w:t>
      </w:r>
      <w:r>
        <w:rPr>
          <w:rFonts w:hint="eastAsia" w:asciiTheme="minorEastAsia" w:hAnsiTheme="minorEastAsia" w:eastAsiaTheme="minorEastAsia" w:cstheme="minorEastAsia"/>
          <w:bCs/>
          <w:color w:val="000000"/>
        </w:rPr>
        <w:t>按照协商结果，成交服务费由成交人支付，</w:t>
      </w:r>
      <w:r>
        <w:rPr>
          <w:rFonts w:hint="eastAsia" w:asciiTheme="minorEastAsia" w:hAnsiTheme="minorEastAsia" w:eastAsiaTheme="minorEastAsia" w:cstheme="minorEastAsia"/>
          <w:color w:val="000000"/>
        </w:rPr>
        <w:t>成交人须在招标工作结束后向代理机构一次性付清成交服务费（即中标人在领取成交通知书时支付）。</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33.2</w:t>
      </w:r>
      <w:r>
        <w:rPr>
          <w:rFonts w:hint="eastAsia" w:asciiTheme="minorEastAsia" w:hAnsiTheme="minorEastAsia" w:eastAsiaTheme="minorEastAsia" w:cstheme="minorEastAsia"/>
          <w:color w:val="000000"/>
        </w:rPr>
        <w:t>成交服务费执行国家计委关于印发《中标代理服务收费管理暂行办法》的通知【计价格（2002）1980号】。</w:t>
      </w:r>
    </w:p>
    <w:p>
      <w:pPr>
        <w:spacing w:line="600" w:lineRule="exact"/>
        <w:rPr>
          <w:rFonts w:hint="eastAsia"/>
          <w:lang w:val="en-US" w:eastAsia="zh-CN"/>
        </w:rPr>
      </w:pPr>
      <w:r>
        <w:rPr>
          <w:rFonts w:hint="eastAsia" w:asciiTheme="minorEastAsia" w:hAnsiTheme="minorEastAsia" w:eastAsiaTheme="minorEastAsia" w:cstheme="minorEastAsia"/>
          <w:b/>
          <w:bCs/>
          <w:color w:val="000000"/>
        </w:rPr>
        <w:t>34.</w:t>
      </w:r>
      <w:r>
        <w:rPr>
          <w:rFonts w:hint="eastAsia" w:asciiTheme="minorEastAsia" w:hAnsiTheme="minorEastAsia" w:eastAsiaTheme="minorEastAsia" w:cstheme="minorEastAsia"/>
          <w:color w:val="000000"/>
        </w:rPr>
        <w:t>本文件依据《中华人民共和国政府招标法》等有关政府招标方面的法律法规文件编制，解释权属</w:t>
      </w:r>
      <w:r>
        <w:rPr>
          <w:rFonts w:hint="eastAsia" w:asciiTheme="minorEastAsia" w:hAnsiTheme="minorEastAsia" w:eastAsiaTheme="minorEastAsia" w:cstheme="minorEastAsia"/>
        </w:rPr>
        <w:t>新疆天麒工程项目管理咨询有限责任公司</w:t>
      </w:r>
      <w:r>
        <w:rPr>
          <w:rFonts w:hint="eastAsia" w:asciiTheme="minorEastAsia" w:hAnsiTheme="minorEastAsia" w:eastAsiaTheme="minorEastAsia" w:cstheme="minorEastAsia"/>
          <w:color w:val="000000"/>
        </w:rPr>
        <w:t>。</w:t>
      </w:r>
      <w:bookmarkStart w:id="12" w:name="_Toc9411"/>
    </w:p>
    <w:p>
      <w:pPr>
        <w:spacing w:line="600" w:lineRule="exact"/>
        <w:jc w:val="center"/>
        <w:rPr>
          <w:rFonts w:hint="eastAsia" w:asciiTheme="minorEastAsia" w:hAnsiTheme="minorEastAsia" w:eastAsiaTheme="minorEastAsia" w:cstheme="minorEastAsia"/>
          <w:b/>
          <w:color w:val="000000"/>
          <w:kern w:val="2"/>
          <w:sz w:val="28"/>
          <w:szCs w:val="28"/>
          <w:lang w:val="en-US" w:eastAsia="zh-CN" w:bidi="ar-SA"/>
        </w:rPr>
      </w:pPr>
    </w:p>
    <w:p>
      <w:pPr>
        <w:spacing w:line="600" w:lineRule="exact"/>
        <w:jc w:val="center"/>
        <w:rPr>
          <w:rFonts w:hint="eastAsia" w:asciiTheme="minorEastAsia" w:hAnsiTheme="minorEastAsia" w:eastAsiaTheme="minorEastAsia" w:cstheme="minorEastAsia"/>
          <w:b/>
          <w:color w:val="000000"/>
          <w:kern w:val="2"/>
          <w:sz w:val="28"/>
          <w:szCs w:val="28"/>
          <w:lang w:val="en-US" w:eastAsia="zh-CN" w:bidi="ar-SA"/>
        </w:rPr>
      </w:pPr>
    </w:p>
    <w:p>
      <w:pPr>
        <w:spacing w:line="600" w:lineRule="exact"/>
        <w:jc w:val="center"/>
        <w:rPr>
          <w:rFonts w:hint="eastAsia" w:asciiTheme="minorEastAsia" w:hAnsiTheme="minorEastAsia" w:eastAsiaTheme="minorEastAsia" w:cstheme="minorEastAsia"/>
          <w:b/>
          <w:color w:val="000000"/>
          <w:kern w:val="2"/>
          <w:sz w:val="28"/>
          <w:szCs w:val="28"/>
          <w:lang w:val="en-US" w:eastAsia="zh-CN" w:bidi="ar-SA"/>
        </w:rPr>
      </w:pPr>
    </w:p>
    <w:p>
      <w:pPr>
        <w:spacing w:line="600" w:lineRule="exact"/>
        <w:jc w:val="center"/>
        <w:rPr>
          <w:rFonts w:hint="eastAsia" w:asciiTheme="minorEastAsia" w:hAnsiTheme="minorEastAsia" w:eastAsiaTheme="minorEastAsia" w:cstheme="minorEastAsia"/>
          <w:b/>
          <w:color w:val="000000"/>
          <w:kern w:val="2"/>
          <w:sz w:val="28"/>
          <w:szCs w:val="28"/>
          <w:lang w:val="en-US" w:eastAsia="zh-CN" w:bidi="ar-SA"/>
        </w:rPr>
      </w:pPr>
    </w:p>
    <w:p>
      <w:pPr>
        <w:spacing w:line="600" w:lineRule="exact"/>
        <w:jc w:val="center"/>
        <w:rPr>
          <w:rFonts w:hint="eastAsia" w:asciiTheme="minorEastAsia" w:hAnsiTheme="minorEastAsia" w:eastAsiaTheme="minorEastAsia" w:cstheme="minorEastAsia"/>
          <w:b/>
          <w:color w:val="000000"/>
          <w:kern w:val="2"/>
          <w:sz w:val="28"/>
          <w:szCs w:val="28"/>
          <w:lang w:val="en-US" w:eastAsia="zh-CN" w:bidi="ar-SA"/>
        </w:rPr>
      </w:pPr>
    </w:p>
    <w:p>
      <w:pPr>
        <w:spacing w:line="600" w:lineRule="exact"/>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2"/>
          <w:sz w:val="28"/>
          <w:szCs w:val="28"/>
          <w:lang w:val="en-US" w:eastAsia="zh-CN" w:bidi="ar-SA"/>
        </w:rPr>
        <w:t xml:space="preserve">第三章  </w:t>
      </w:r>
      <w:bookmarkEnd w:id="12"/>
      <w:r>
        <w:rPr>
          <w:rFonts w:hint="eastAsia" w:asciiTheme="minorEastAsia" w:hAnsiTheme="minorEastAsia" w:eastAsiaTheme="minorEastAsia" w:cstheme="minorEastAsia"/>
          <w:b/>
          <w:color w:val="000000"/>
          <w:kern w:val="2"/>
          <w:sz w:val="28"/>
          <w:szCs w:val="28"/>
          <w:lang w:val="en-US" w:eastAsia="zh-CN" w:bidi="ar-SA"/>
        </w:rPr>
        <w:t>清  单</w:t>
      </w:r>
    </w:p>
    <w:tbl>
      <w:tblPr>
        <w:tblStyle w:val="17"/>
        <w:tblpPr w:leftFromText="180" w:rightFromText="180" w:vertAnchor="text" w:horzAnchor="page" w:tblpXSpec="center" w:tblpY="667"/>
        <w:tblOverlap w:val="never"/>
        <w:tblW w:w="102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91"/>
        <w:gridCol w:w="5305"/>
        <w:gridCol w:w="252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81" w:hRule="atLeast"/>
          <w:jc w:val="center"/>
        </w:trPr>
        <w:tc>
          <w:tcPr>
            <w:tcW w:w="10296" w:type="dxa"/>
            <w:gridSpan w:val="4"/>
            <w:tcBorders>
              <w:top w:val="single" w:color="000000" w:sz="6" w:space="0"/>
              <w:bottom w:val="single" w:color="000000" w:sz="6" w:space="0"/>
              <w:right w:val="single" w:color="000000" w:sz="6" w:space="0"/>
            </w:tcBorders>
          </w:tcPr>
          <w:p>
            <w:pPr>
              <w:pStyle w:val="25"/>
              <w:jc w:val="center"/>
              <w:rPr>
                <w:sz w:val="18"/>
              </w:rPr>
            </w:pPr>
            <w:r>
              <w:rPr>
                <w:b/>
                <w:bCs/>
                <w:sz w:val="28"/>
                <w:szCs w:val="40"/>
              </w:rPr>
              <w:t>变压器及配电设备安装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jc w:val="center"/>
        </w:trPr>
        <w:tc>
          <w:tcPr>
            <w:tcW w:w="791" w:type="dxa"/>
            <w:tcBorders>
              <w:top w:val="single" w:color="000000" w:sz="6" w:space="0"/>
              <w:bottom w:val="single" w:color="000000" w:sz="6" w:space="0"/>
              <w:right w:val="single" w:color="000000" w:sz="6" w:space="0"/>
            </w:tcBorders>
          </w:tcPr>
          <w:p>
            <w:pPr>
              <w:pStyle w:val="25"/>
              <w:jc w:val="center"/>
              <w:rPr>
                <w:b/>
                <w:bCs/>
                <w:sz w:val="21"/>
                <w:szCs w:val="28"/>
              </w:rPr>
            </w:pPr>
            <w:bookmarkStart w:id="13" w:name="表-08 分部分项工程和单价措施项目清单与计价表"/>
            <w:bookmarkEnd w:id="13"/>
            <w:r>
              <w:rPr>
                <w:b/>
                <w:bCs/>
                <w:sz w:val="21"/>
                <w:szCs w:val="28"/>
              </w:rPr>
              <w:t>序号</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b/>
                <w:bCs/>
                <w:sz w:val="21"/>
                <w:szCs w:val="28"/>
              </w:rPr>
            </w:pPr>
            <w:r>
              <w:rPr>
                <w:b/>
                <w:bCs/>
                <w:sz w:val="21"/>
                <w:szCs w:val="28"/>
              </w:rPr>
              <w:t>名称</w:t>
            </w:r>
          </w:p>
        </w:tc>
        <w:tc>
          <w:tcPr>
            <w:tcW w:w="2525" w:type="dxa"/>
            <w:tcBorders>
              <w:top w:val="single" w:color="000000" w:sz="6" w:space="0"/>
              <w:left w:val="single" w:color="000000" w:sz="6" w:space="0"/>
              <w:bottom w:val="single" w:color="000000" w:sz="6" w:space="0"/>
              <w:right w:val="single" w:color="000000" w:sz="6" w:space="0"/>
            </w:tcBorders>
            <w:vAlign w:val="top"/>
          </w:tcPr>
          <w:p>
            <w:pPr>
              <w:pStyle w:val="25"/>
              <w:ind w:left="0" w:leftChars="0" w:right="0" w:rightChars="0"/>
              <w:jc w:val="center"/>
              <w:rPr>
                <w:rFonts w:ascii="宋体" w:hAnsi="宋体" w:eastAsia="宋体" w:cs="宋体"/>
                <w:b/>
                <w:bCs/>
                <w:sz w:val="21"/>
                <w:szCs w:val="28"/>
                <w:lang w:val="en-US" w:eastAsia="zh-CN" w:bidi="ar-SA"/>
              </w:rPr>
            </w:pPr>
            <w:r>
              <w:rPr>
                <w:b/>
                <w:bCs/>
                <w:sz w:val="21"/>
                <w:szCs w:val="28"/>
              </w:rPr>
              <w:t>计量单位</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b/>
                <w:bCs/>
                <w:sz w:val="21"/>
                <w:szCs w:val="28"/>
              </w:rPr>
            </w:pPr>
            <w:r>
              <w:rPr>
                <w:b/>
                <w:bCs/>
                <w:sz w:val="21"/>
                <w:szCs w:val="28"/>
              </w:rPr>
              <w:t>工程量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44" w:hRule="atLeast"/>
          <w:jc w:val="center"/>
        </w:trPr>
        <w:tc>
          <w:tcPr>
            <w:tcW w:w="10296" w:type="dxa"/>
            <w:gridSpan w:val="4"/>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 xml:space="preserve">  变压器及配电设备安装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44"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电杆组立</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05" w:hRule="atLeast"/>
          <w:jc w:val="center"/>
        </w:trPr>
        <w:tc>
          <w:tcPr>
            <w:tcW w:w="791" w:type="dxa"/>
            <w:tcBorders>
              <w:top w:val="single" w:color="000000" w:sz="6" w:space="0"/>
              <w:bottom w:val="single" w:color="000000" w:sz="6" w:space="0"/>
              <w:right w:val="single" w:color="000000" w:sz="6" w:space="0"/>
            </w:tcBorders>
          </w:tcPr>
          <w:p>
            <w:pPr>
              <w:pStyle w:val="25"/>
              <w:ind w:firstLine="420" w:firstLineChars="200"/>
              <w:jc w:val="both"/>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横担组装（直线横担）</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17"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支柱式绝缘子安装</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杆上设备永磁断路器</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8"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杆上设备 避雷器</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22"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杆上设备 隔离开关</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42"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7</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故障指示器</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12"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8</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接地验电环</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97"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9</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软母线</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0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永磁断路器（全套）</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7"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11</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控制箱支架（全套）</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7"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12</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避雷器支架（全套）</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6"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13</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隔离开关（全套</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71"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14</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永磁、避雷器接地装置</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接地装置调试</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31"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16</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避雷器</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17</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送配电装置系统</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95"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18</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组合型成套箱式变电站</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85"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19</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组合型成套箱式变电站基础</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台</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1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20</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特殊保护装置</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4"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21</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母线</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段</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2"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22</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电容器</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0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23</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接地极</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34"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24</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接地极</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21"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25</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接地母线</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米</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21"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26</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定值整定</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23"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27</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电力变压器系统</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系统</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9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28</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GPS打点建模</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85"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29</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设计费</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10"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30</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带电作业</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4"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31</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电杆拆除</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基</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9"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32</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电缆保护管</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38"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33</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电缆保护管</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42"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34</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铺砂、盖保护板(砖）</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4"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35</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电缆沟挖填 一般土沟</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m3</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44"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36</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电力电缆</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27"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37</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电力电缆头</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7"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38</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防火堵洞</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处</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4" w:hRule="atLeast"/>
          <w:jc w:val="center"/>
        </w:trPr>
        <w:tc>
          <w:tcPr>
            <w:tcW w:w="791" w:type="dxa"/>
            <w:tcBorders>
              <w:top w:val="single" w:color="000000" w:sz="6" w:space="0"/>
              <w:bottom w:val="single" w:color="000000" w:sz="6" w:space="0"/>
              <w:right w:val="single" w:color="000000" w:sz="6" w:space="0"/>
            </w:tcBorders>
          </w:tcPr>
          <w:p>
            <w:pPr>
              <w:pStyle w:val="25"/>
              <w:jc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39</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电缆试验</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w:t>
            </w:r>
          </w:p>
        </w:tc>
        <w:tc>
          <w:tcPr>
            <w:tcW w:w="167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bl>
    <w:p/>
    <w:tbl>
      <w:tblPr>
        <w:tblStyle w:val="17"/>
        <w:tblpPr w:leftFromText="180" w:rightFromText="180" w:vertAnchor="text" w:horzAnchor="page" w:tblpX="817" w:tblpY="-3637"/>
        <w:tblOverlap w:val="never"/>
        <w:tblW w:w="1030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1"/>
        <w:gridCol w:w="5305"/>
        <w:gridCol w:w="2525"/>
        <w:gridCol w:w="17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54" w:hRule="atLeast"/>
        </w:trPr>
        <w:tc>
          <w:tcPr>
            <w:tcW w:w="10305" w:type="dxa"/>
            <w:gridSpan w:val="4"/>
            <w:tcBorders>
              <w:top w:val="single" w:color="000000" w:sz="6" w:space="0"/>
              <w:bottom w:val="single" w:color="000000" w:sz="6" w:space="0"/>
              <w:right w:val="single" w:color="000000" w:sz="6" w:space="0"/>
            </w:tcBorders>
          </w:tcPr>
          <w:p>
            <w:pPr>
              <w:pStyle w:val="25"/>
              <w:jc w:val="center"/>
              <w:rPr>
                <w:sz w:val="18"/>
              </w:rPr>
            </w:pPr>
            <w:r>
              <w:rPr>
                <w:b/>
                <w:bCs/>
                <w:sz w:val="32"/>
                <w:szCs w:val="44"/>
              </w:rPr>
              <w:t>低</w:t>
            </w:r>
            <w:r>
              <w:rPr>
                <w:rFonts w:hint="eastAsia"/>
                <w:b/>
                <w:bCs/>
                <w:sz w:val="32"/>
                <w:szCs w:val="44"/>
                <w:lang w:val="en-US" w:eastAsia="zh-CN"/>
              </w:rPr>
              <w:t xml:space="preserve"> </w:t>
            </w:r>
            <w:r>
              <w:rPr>
                <w:b/>
                <w:bCs/>
                <w:sz w:val="32"/>
                <w:szCs w:val="44"/>
              </w:rPr>
              <w:t>压</w:t>
            </w:r>
            <w:r>
              <w:rPr>
                <w:rFonts w:hint="eastAsia"/>
                <w:b/>
                <w:bCs/>
                <w:sz w:val="32"/>
                <w:szCs w:val="44"/>
                <w:lang w:val="en-US" w:eastAsia="zh-CN"/>
              </w:rPr>
              <w:t xml:space="preserve"> </w:t>
            </w:r>
            <w:r>
              <w:rPr>
                <w:b/>
                <w:bCs/>
                <w:sz w:val="32"/>
                <w:szCs w:val="44"/>
              </w:rPr>
              <w:t>电</w:t>
            </w:r>
            <w:r>
              <w:rPr>
                <w:rFonts w:hint="eastAsia"/>
                <w:b/>
                <w:bCs/>
                <w:sz w:val="32"/>
                <w:szCs w:val="44"/>
                <w:lang w:val="en-US" w:eastAsia="zh-CN"/>
              </w:rPr>
              <w:t xml:space="preserve"> </w:t>
            </w:r>
            <w:r>
              <w:rPr>
                <w:b/>
                <w:bCs/>
                <w:sz w:val="32"/>
                <w:szCs w:val="44"/>
              </w:rPr>
              <w:t>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4"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电缆沟挖填 一般土沟</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m3</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9"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电力电缆</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9"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3</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电力电缆</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04"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电缆防火桥架</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m</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9"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电力电缆头</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9"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电力电缆头</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84"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7</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防火堵洞</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处</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84" w:hRule="atLeast"/>
        </w:trPr>
        <w:tc>
          <w:tcPr>
            <w:tcW w:w="731" w:type="dxa"/>
            <w:tcBorders>
              <w:top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8</w:t>
            </w:r>
          </w:p>
        </w:tc>
        <w:tc>
          <w:tcPr>
            <w:tcW w:w="530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电缆试验</w:t>
            </w:r>
          </w:p>
        </w:tc>
        <w:tc>
          <w:tcPr>
            <w:tcW w:w="2525"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w:t>
            </w:r>
          </w:p>
        </w:tc>
        <w:tc>
          <w:tcPr>
            <w:tcW w:w="1744" w:type="dxa"/>
            <w:tcBorders>
              <w:top w:val="single" w:color="000000" w:sz="6" w:space="0"/>
              <w:left w:val="single" w:color="000000" w:sz="6" w:space="0"/>
              <w:bottom w:val="single" w:color="000000" w:sz="6" w:space="0"/>
              <w:right w:val="single" w:color="000000" w:sz="6" w:space="0"/>
            </w:tcBorders>
          </w:tcPr>
          <w:p>
            <w:pPr>
              <w:pStyle w:val="25"/>
              <w:jc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r>
    </w:tbl>
    <w:p/>
    <w:tbl>
      <w:tblPr>
        <w:tblStyle w:val="17"/>
        <w:tblW w:w="10290" w:type="dxa"/>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4"/>
        <w:gridCol w:w="2410"/>
        <w:gridCol w:w="2096"/>
        <w:gridCol w:w="682"/>
        <w:gridCol w:w="3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29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景区视频监控设备清单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9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90" w:type="dxa"/>
            <w:gridSpan w:val="5"/>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一、前端设备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23倍球机</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旋转球机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高空云台</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高空云台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半球摄像头</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24V/4A 适配器</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球机电源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    枪机摄像头</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球机支架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枪机支架</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4.5米立杆</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含混泥土立杆预埋件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1.5米立杆</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90" w:type="dxa"/>
            <w:gridSpan w:val="5"/>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二、中间链路设备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无线网桥</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核心交换机</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5口千兆交换机</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网线</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电源线</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辅材</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设备箱</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290" w:type="dxa"/>
            <w:gridSpan w:val="5"/>
            <w:tcBorders>
              <w:top w:val="nil"/>
              <w:left w:val="nil"/>
              <w:bottom w:val="nil"/>
              <w:right w:val="nil"/>
            </w:tcBorders>
            <w:shd w:val="clear" w:color="auto" w:fill="E2EFDA"/>
            <w:noWrap/>
            <w:vAlign w:val="center"/>
          </w:tcPr>
          <w:p>
            <w:pPr>
              <w:keepNext w:val="0"/>
              <w:keepLines w:val="0"/>
              <w:widowControl/>
              <w:suppressLineNumbers w:val="0"/>
              <w:tabs>
                <w:tab w:val="left" w:pos="1663"/>
                <w:tab w:val="center" w:pos="5097"/>
              </w:tabs>
              <w:jc w:val="lef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8"/>
                <w:szCs w:val="28"/>
                <w:u w:val="none"/>
                <w:lang w:val="en-US" w:eastAsia="zh-CN" w:bidi="ar"/>
              </w:rPr>
              <w:tab/>
            </w:r>
            <w:r>
              <w:rPr>
                <w:rFonts w:hint="eastAsia" w:ascii="宋体" w:hAnsi="宋体" w:cs="宋体"/>
                <w:b/>
                <w:bCs/>
                <w:i w:val="0"/>
                <w:iCs w:val="0"/>
                <w:color w:val="000000"/>
                <w:kern w:val="0"/>
                <w:sz w:val="28"/>
                <w:szCs w:val="28"/>
                <w:u w:val="none"/>
                <w:lang w:val="en-US" w:eastAsia="zh-CN" w:bidi="ar"/>
              </w:rPr>
              <w:tab/>
            </w:r>
            <w:r>
              <w:rPr>
                <w:rFonts w:hint="eastAsia" w:ascii="宋体" w:hAnsi="宋体" w:eastAsia="宋体" w:cs="宋体"/>
                <w:b/>
                <w:bCs/>
                <w:i w:val="0"/>
                <w:iCs w:val="0"/>
                <w:color w:val="000000"/>
                <w:kern w:val="0"/>
                <w:sz w:val="28"/>
                <w:szCs w:val="28"/>
                <w:u w:val="none"/>
                <w:lang w:val="en-US" w:eastAsia="zh-CN" w:bidi="ar"/>
              </w:rPr>
              <w:t>三、后端机房设备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项目名称</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项目内容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数量</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硬盘录像机</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硬盘录像机</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16路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显示器</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24寸</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硬盘</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6T监控级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块</w:t>
            </w:r>
          </w:p>
        </w:tc>
      </w:tr>
    </w:tbl>
    <w:p/>
    <w:p>
      <w:pPr>
        <w:spacing w:line="600" w:lineRule="exact"/>
        <w:jc w:val="center"/>
        <w:rPr>
          <w:rFonts w:hint="eastAsia" w:asciiTheme="minorEastAsia" w:hAnsiTheme="minorEastAsia" w:eastAsiaTheme="minorEastAsia" w:cstheme="minorEastAsia"/>
          <w:b/>
          <w:color w:val="000000"/>
          <w:sz w:val="28"/>
          <w:szCs w:val="28"/>
        </w:rPr>
      </w:pPr>
    </w:p>
    <w:p>
      <w:pPr>
        <w:pStyle w:val="2"/>
        <w:rPr>
          <w:rFonts w:hint="eastAsia"/>
        </w:rPr>
      </w:pPr>
    </w:p>
    <w:p>
      <w:pPr>
        <w:spacing w:line="600" w:lineRule="exact"/>
        <w:jc w:val="both"/>
        <w:rPr>
          <w:rFonts w:hint="eastAsia" w:asciiTheme="minorEastAsia" w:hAnsiTheme="minorEastAsia" w:eastAsiaTheme="minorEastAsia" w:cstheme="minorEastAsia"/>
          <w:b/>
          <w:color w:val="000000"/>
          <w:sz w:val="28"/>
          <w:szCs w:val="28"/>
        </w:rPr>
      </w:pPr>
    </w:p>
    <w:p>
      <w:pPr>
        <w:spacing w:line="600" w:lineRule="exact"/>
        <w:jc w:val="center"/>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二、验收及付款方式</w:t>
      </w:r>
    </w:p>
    <w:p>
      <w:pPr>
        <w:pStyle w:val="10"/>
        <w:spacing w:line="60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1、招标人按产品标准和技术要求及国家、行业的相关规定在施工现场进行验收。验收标准按照谈判文件中所提出的特殊要求及国家的最新标准，如</w:t>
      </w:r>
      <w:r>
        <w:rPr>
          <w:rFonts w:hint="eastAsia" w:asciiTheme="minorEastAsia" w:hAnsiTheme="minorEastAsia" w:eastAsiaTheme="minorEastAsia" w:cstheme="minorEastAsia"/>
          <w:bCs/>
          <w:color w:val="000000"/>
          <w:sz w:val="24"/>
          <w:szCs w:val="24"/>
        </w:rPr>
        <w:t>中标人</w:t>
      </w:r>
      <w:r>
        <w:rPr>
          <w:rFonts w:hint="eastAsia" w:asciiTheme="minorEastAsia" w:hAnsiTheme="minorEastAsia" w:eastAsiaTheme="minorEastAsia" w:cstheme="minorEastAsia"/>
          <w:color w:val="000000"/>
          <w:sz w:val="24"/>
          <w:szCs w:val="24"/>
        </w:rPr>
        <w:t>实际执行的标准高于国家标准和行业标准则按</w:t>
      </w:r>
      <w:r>
        <w:rPr>
          <w:rFonts w:hint="eastAsia" w:asciiTheme="minorEastAsia" w:hAnsiTheme="minorEastAsia" w:eastAsiaTheme="minorEastAsia" w:cstheme="minorEastAsia"/>
          <w:bCs/>
          <w:color w:val="000000"/>
          <w:sz w:val="24"/>
          <w:szCs w:val="24"/>
        </w:rPr>
        <w:t>中标人</w:t>
      </w:r>
      <w:r>
        <w:rPr>
          <w:rFonts w:hint="eastAsia" w:asciiTheme="minorEastAsia" w:hAnsiTheme="minorEastAsia" w:eastAsiaTheme="minorEastAsia" w:cstheme="minorEastAsia"/>
          <w:color w:val="000000"/>
          <w:sz w:val="24"/>
          <w:szCs w:val="24"/>
        </w:rPr>
        <w:t>标准验收。</w:t>
      </w:r>
    </w:p>
    <w:p>
      <w:pPr>
        <w:pStyle w:val="10"/>
        <w:spacing w:line="600" w:lineRule="exac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4"/>
        </w:rPr>
        <w:t>2、付款方</w:t>
      </w:r>
      <w:r>
        <w:rPr>
          <w:rFonts w:hint="eastAsia" w:asciiTheme="minorEastAsia" w:hAnsiTheme="minorEastAsia" w:eastAsiaTheme="minorEastAsia" w:cstheme="minorEastAsia"/>
          <w:sz w:val="24"/>
        </w:rPr>
        <w:t>式：按成交单位与招标单位签订合同的付款方式执行。</w:t>
      </w:r>
    </w:p>
    <w:p>
      <w:pPr>
        <w:pStyle w:val="10"/>
        <w:spacing w:line="600" w:lineRule="exact"/>
        <w:ind w:firstLine="3092" w:firstLineChars="11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sz w:val="28"/>
          <w:szCs w:val="28"/>
        </w:rPr>
        <w:t>特殊工具</w:t>
      </w:r>
    </w:p>
    <w:p>
      <w:pPr>
        <w:pStyle w:val="10"/>
        <w:spacing w:line="600" w:lineRule="exact"/>
        <w:ind w:firstLine="480" w:firstLineChars="200"/>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sz w:val="24"/>
          <w:szCs w:val="24"/>
        </w:rPr>
        <w:t>成交人</w:t>
      </w:r>
      <w:r>
        <w:rPr>
          <w:rFonts w:hint="eastAsia" w:asciiTheme="minorEastAsia" w:hAnsiTheme="minorEastAsia" w:eastAsiaTheme="minorEastAsia" w:cstheme="minorEastAsia"/>
          <w:sz w:val="24"/>
          <w:szCs w:val="24"/>
        </w:rPr>
        <w:t>应向招标人提供设备安装、摆放、维修、保养所需的特殊专用工具及清单，其费用包括在谈判报价之内。</w:t>
      </w:r>
    </w:p>
    <w:p>
      <w:pPr>
        <w:pStyle w:val="10"/>
        <w:spacing w:line="600" w:lineRule="exact"/>
        <w:jc w:val="center"/>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四、服务承诺</w:t>
      </w:r>
    </w:p>
    <w:p>
      <w:pPr>
        <w:spacing w:line="600" w:lineRule="exact"/>
        <w:rPr>
          <w:rFonts w:asciiTheme="minorEastAsia" w:hAnsiTheme="minorEastAsia" w:eastAsiaTheme="minorEastAsia" w:cstheme="minorEastAsia"/>
        </w:rPr>
      </w:pPr>
      <w:r>
        <w:rPr>
          <w:rFonts w:hint="eastAsia" w:asciiTheme="minorEastAsia" w:hAnsiTheme="minorEastAsia" w:eastAsiaTheme="minorEastAsia" w:cstheme="minorEastAsia"/>
        </w:rPr>
        <w:t>1、保证所从事的此项业务严格遵守国家法律、法规规章的规定</w:t>
      </w:r>
      <w:r>
        <w:rPr>
          <w:rFonts w:hint="eastAsia" w:asciiTheme="minorEastAsia" w:hAnsiTheme="minorEastAsia" w:eastAsiaTheme="minorEastAsia" w:cstheme="minorEastAsia"/>
          <w:color w:val="000000"/>
        </w:rPr>
        <w:br w:type="page"/>
      </w:r>
    </w:p>
    <w:p>
      <w:pPr>
        <w:pStyle w:val="3"/>
        <w:spacing w:line="600" w:lineRule="exact"/>
        <w:rPr>
          <w:rFonts w:asciiTheme="minorEastAsia" w:hAnsiTheme="minorEastAsia" w:eastAsiaTheme="minorEastAsia" w:cstheme="minorEastAsia"/>
          <w:color w:val="000000"/>
        </w:rPr>
      </w:pPr>
      <w:bookmarkStart w:id="14" w:name="_Toc12895"/>
      <w:r>
        <w:rPr>
          <w:rFonts w:hint="eastAsia" w:asciiTheme="minorEastAsia" w:hAnsiTheme="minorEastAsia" w:eastAsiaTheme="minorEastAsia" w:cstheme="minorEastAsia"/>
          <w:color w:val="000000"/>
        </w:rPr>
        <w:t>第四章   合同条款</w:t>
      </w:r>
      <w:bookmarkEnd w:id="14"/>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1、定义</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1.1 </w:t>
      </w:r>
      <w:r>
        <w:rPr>
          <w:rFonts w:hint="eastAsia" w:asciiTheme="minorEastAsia" w:hAnsiTheme="minorEastAsia" w:eastAsiaTheme="minorEastAsia" w:cstheme="minorEastAsia"/>
          <w:color w:val="000000"/>
        </w:rPr>
        <w:t>本合同下列词语应解释为：</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①“合同”系指买卖双方签署的、合同格式中载明的买卖双方所达成的协议，包括所有的附件、附录和上述文件所提到的构成合同的所有文件。</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②“合同价格”系指根据本合同规定投标人在正确地完全履行合同义务后招标人应支付给投标人的价款。</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③“服务”系指根据本合同规定投标人承担与施工有关的辅助服务，如运输、安装、摆放、保险、培训以及其它的伴随服务，例如：提供技术援助和合同中规定投标人应承担的其它义务。</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④“现场”系指将要进行货运和运转的地点。</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⑤“验收”系指招标人依据技术规定接受所施工物应依据的程序和条件。</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2、技术规格和标准</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2.1</w:t>
      </w:r>
      <w:r>
        <w:rPr>
          <w:rFonts w:hint="eastAsia" w:asciiTheme="minorEastAsia" w:hAnsiTheme="minorEastAsia" w:eastAsiaTheme="minorEastAsia" w:cstheme="minorEastAsia"/>
          <w:color w:val="000000"/>
        </w:rPr>
        <w:t>本合同下交付的货物应符合技术规格参数与要求所述的标准。如果没有提及的标准，则应符合中华人民共和国有关机构发布的最新标准。</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3、货款支付办法</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3.1 </w:t>
      </w:r>
      <w:r>
        <w:rPr>
          <w:rFonts w:hint="eastAsia" w:asciiTheme="minorEastAsia" w:hAnsiTheme="minorEastAsia" w:eastAsiaTheme="minorEastAsia" w:cstheme="minorEastAsia"/>
          <w:color w:val="000000"/>
        </w:rPr>
        <w:t>见第一章。</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5、技术资料</w:t>
      </w:r>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b/>
          <w:color w:val="000000"/>
        </w:rPr>
        <w:t>5.1</w:t>
      </w:r>
      <w:r>
        <w:rPr>
          <w:rFonts w:hint="eastAsia" w:asciiTheme="minorEastAsia" w:hAnsiTheme="minorEastAsia" w:eastAsiaTheme="minorEastAsia" w:cstheme="minorEastAsia"/>
          <w:color w:val="000000"/>
        </w:rPr>
        <w:t xml:space="preserve"> 投标人应向招标人提供所有相关的资料，包括产品质量合格证、产品检验报告（加盖公章的复印件）等资料，如本条款所述不完整或资料丢失，投标人应在收到通知后5天内免费提供。</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6、价格</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6.1</w:t>
      </w:r>
      <w:r>
        <w:rPr>
          <w:rFonts w:hint="eastAsia" w:asciiTheme="minorEastAsia" w:hAnsiTheme="minorEastAsia" w:eastAsiaTheme="minorEastAsia" w:cstheme="minorEastAsia"/>
          <w:color w:val="000000"/>
        </w:rPr>
        <w:t>投标人在本合同履行价格在合同中给出。</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7、质量保证</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7.1 </w:t>
      </w:r>
      <w:r>
        <w:rPr>
          <w:rFonts w:hint="eastAsia" w:asciiTheme="minorEastAsia" w:hAnsiTheme="minorEastAsia" w:eastAsiaTheme="minorEastAsia" w:cstheme="minorEastAsia"/>
          <w:color w:val="000000"/>
        </w:rPr>
        <w:t>投标人应保证其所提供的施工符合规定的规格质量。</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8、验收</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 xml:space="preserve">8.1 </w:t>
      </w:r>
      <w:r>
        <w:rPr>
          <w:rFonts w:hint="eastAsia" w:asciiTheme="minorEastAsia" w:hAnsiTheme="minorEastAsia" w:eastAsiaTheme="minorEastAsia" w:cstheme="minorEastAsia"/>
          <w:color w:val="000000"/>
        </w:rPr>
        <w:t>招标人可以邀请相关的技术专家对投标人施工的场地进行评审验收。</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9、延期交工与核定损失额</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 xml:space="preserve">9.1 </w:t>
      </w:r>
      <w:r>
        <w:rPr>
          <w:rFonts w:hint="eastAsia" w:asciiTheme="minorEastAsia" w:hAnsiTheme="minorEastAsia" w:eastAsiaTheme="minorEastAsia" w:cstheme="minorEastAsia"/>
          <w:color w:val="000000"/>
        </w:rPr>
        <w:t>如果投标人未能按照合同规定的时间按期交工（本合同15款规定之不可抗力因素除外）。核定损失比率为每迟交1天，按照合同金额的1%进行罚款。如果投标人在招标人同意延长的时间内仍不能交货，招标人有权因投标人违约撤销合同，而投标人除赔偿经济损失外，仍需要接受上述迟交损失额。</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10、不可抗力</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10.1</w:t>
      </w:r>
      <w:r>
        <w:rPr>
          <w:rFonts w:hint="eastAsia" w:asciiTheme="minorEastAsia" w:hAnsiTheme="minorEastAsia" w:eastAsiaTheme="minorEastAsia" w:cstheme="minorEastAsia"/>
          <w:color w:val="000000"/>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10.2</w:t>
      </w:r>
      <w:r>
        <w:rPr>
          <w:rFonts w:hint="eastAsia" w:asciiTheme="minorEastAsia" w:hAnsiTheme="minorEastAsia" w:eastAsiaTheme="minorEastAsia" w:cstheme="minorEastAsia"/>
          <w:color w:val="000000"/>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11、合同纠纷解决</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11.1</w:t>
      </w:r>
      <w:r>
        <w:rPr>
          <w:rFonts w:hint="eastAsia" w:asciiTheme="minorEastAsia" w:hAnsiTheme="minorEastAsia" w:eastAsiaTheme="minorEastAsia" w:cstheme="minorEastAsia"/>
          <w:color w:val="000000"/>
        </w:rPr>
        <w:t>因执行本合同所发生的或与本合同有关的一切争议，双方应通过友好协商解决。如果协商开始后六十天还不能解决，任何一方均可按中华人民共和国有关法律的规定提交仲裁。</w:t>
      </w:r>
    </w:p>
    <w:p>
      <w:pPr>
        <w:spacing w:line="600" w:lineRule="exact"/>
        <w:rPr>
          <w:rFonts w:hint="eastAsia" w:asciiTheme="minorEastAsia" w:hAnsiTheme="minorEastAsia" w:eastAsiaTheme="minorEastAsia" w:cstheme="minorEastAsia"/>
          <w:b/>
          <w:color w:val="000000"/>
        </w:rPr>
      </w:pP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12、违约终止合同</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12.1</w:t>
      </w:r>
      <w:r>
        <w:rPr>
          <w:rFonts w:hint="eastAsia" w:asciiTheme="minorEastAsia" w:hAnsiTheme="minorEastAsia" w:eastAsiaTheme="minorEastAsia" w:cstheme="minorEastAsia"/>
          <w:color w:val="000000"/>
        </w:rPr>
        <w:t xml:space="preserve"> 如投标人违约，招标人可向投标人发出书面违约通知书，提出终止部分或全部合同。</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①如果投标人未能在合同规定的期限内或招标人准许延长的期限内提供部分或全部货物；</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②如果投标人未能履行合同规定的其它任何义务；</w:t>
      </w:r>
    </w:p>
    <w:p>
      <w:pPr>
        <w:spacing w:line="600" w:lineRule="exact"/>
        <w:ind w:right="-574" w:rightChars="-239"/>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在上述任何一种情况下，投标人收到招标人发出违约通知后5天内仍未纠正其过失。</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13、合同修改</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 xml:space="preserve">13.1 </w:t>
      </w:r>
      <w:r>
        <w:rPr>
          <w:rFonts w:hint="eastAsia" w:asciiTheme="minorEastAsia" w:hAnsiTheme="minorEastAsia" w:eastAsiaTheme="minorEastAsia" w:cstheme="minorEastAsia"/>
          <w:color w:val="000000"/>
        </w:rPr>
        <w:t>欲对合同条款作出任何改动，均须由买、卖双方签署书面合同修改书。</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14、转让与分包</w:t>
      </w:r>
    </w:p>
    <w:p>
      <w:pPr>
        <w:spacing w:line="600" w:lineRule="exact"/>
        <w:ind w:right="-334" w:rightChars="-139"/>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14.1</w:t>
      </w:r>
      <w:r>
        <w:rPr>
          <w:rFonts w:hint="eastAsia" w:asciiTheme="minorEastAsia" w:hAnsiTheme="minorEastAsia" w:eastAsiaTheme="minorEastAsia" w:cstheme="minorEastAsia"/>
          <w:color w:val="000000"/>
        </w:rPr>
        <w:t xml:space="preserve"> </w:t>
      </w:r>
      <w:r>
        <w:rPr>
          <w:rFonts w:hint="eastAsia" w:asciiTheme="minorEastAsia" w:hAnsiTheme="minorEastAsia" w:eastAsiaTheme="minorEastAsia" w:cstheme="minorEastAsia"/>
          <w:color w:val="000000"/>
          <w:sz w:val="22"/>
          <w:szCs w:val="22"/>
        </w:rPr>
        <w:t>除招标人事先书面同意外，投标人不得部分转让或全部转让其应履行的合同项下的义务。</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15、适用法律</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15.1</w:t>
      </w:r>
      <w:r>
        <w:rPr>
          <w:rFonts w:hint="eastAsia" w:asciiTheme="minorEastAsia" w:hAnsiTheme="minorEastAsia" w:eastAsiaTheme="minorEastAsia" w:cstheme="minorEastAsia"/>
          <w:color w:val="000000"/>
        </w:rPr>
        <w:t xml:space="preserve"> 本合同应按《中华人民共和国合同法》解释。</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16、通知</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16.1</w:t>
      </w:r>
      <w:r>
        <w:rPr>
          <w:rFonts w:hint="eastAsia" w:asciiTheme="minorEastAsia" w:hAnsiTheme="minorEastAsia" w:eastAsiaTheme="minorEastAsia" w:cstheme="minorEastAsia"/>
          <w:color w:val="000000"/>
        </w:rPr>
        <w:t>本合同任何一方给另一方的通知都应以函电、传真的形式发送，而另一方应以相应的形式确认并发送到对方明确的地址。</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17、合同文件及资料的使用</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17.1</w:t>
      </w:r>
      <w:r>
        <w:rPr>
          <w:rFonts w:hint="eastAsia" w:asciiTheme="minorEastAsia" w:hAnsiTheme="minorEastAsia" w:eastAsiaTheme="minorEastAsia" w:cstheme="minorEastAsia"/>
          <w:color w:val="000000"/>
        </w:rPr>
        <w:t xml:space="preserve"> 除了投标人执行合同所雇人员外，在未经招标人同意的情况下，投标人不得将合同、合同中规定的内容向投标人提供的资料透露给任何人。</w:t>
      </w: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18合同生效及其他</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18.1</w:t>
      </w:r>
      <w:r>
        <w:rPr>
          <w:rFonts w:hint="eastAsia" w:asciiTheme="minorEastAsia" w:hAnsiTheme="minorEastAsia" w:eastAsiaTheme="minorEastAsia" w:cstheme="minorEastAsia"/>
          <w:color w:val="000000"/>
        </w:rPr>
        <w:t xml:space="preserve"> 本合同经双方签字盖章后即生效。</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18.2</w:t>
      </w:r>
      <w:r>
        <w:rPr>
          <w:rFonts w:hint="eastAsia" w:asciiTheme="minorEastAsia" w:hAnsiTheme="minorEastAsia" w:eastAsiaTheme="minorEastAsia" w:cstheme="minorEastAsia"/>
          <w:color w:val="000000"/>
        </w:rPr>
        <w:t xml:space="preserve"> 投标人必须按技术规格要求中规定，向招标人提供与合同项下货物有关的技术服务、及其他相关服务。</w:t>
      </w:r>
    </w:p>
    <w:p>
      <w:pPr>
        <w:pStyle w:val="3"/>
        <w:spacing w:line="600" w:lineRule="exact"/>
        <w:ind w:firstLine="2715" w:firstLineChars="1127"/>
        <w:jc w:val="both"/>
        <w:rPr>
          <w:rFonts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24"/>
        </w:rPr>
        <w:br w:type="page"/>
      </w:r>
      <w:bookmarkStart w:id="15" w:name="_Toc19824"/>
      <w:bookmarkStart w:id="16" w:name="_Toc381970843"/>
      <w:r>
        <w:rPr>
          <w:rFonts w:hint="eastAsia" w:asciiTheme="minorEastAsia" w:hAnsiTheme="minorEastAsia" w:eastAsiaTheme="minorEastAsia" w:cstheme="minorEastAsia"/>
          <w:color w:val="000000"/>
          <w:sz w:val="32"/>
          <w:szCs w:val="32"/>
        </w:rPr>
        <w:t>第五章  报价文件格式</w:t>
      </w:r>
      <w:bookmarkEnd w:id="15"/>
      <w:bookmarkEnd w:id="16"/>
    </w:p>
    <w:tbl>
      <w:tblPr>
        <w:tblStyle w:val="17"/>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spacing w:line="600" w:lineRule="exact"/>
              <w:jc w:val="center"/>
              <w:rPr>
                <w:rFonts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正本</w:t>
            </w:r>
          </w:p>
        </w:tc>
      </w:tr>
    </w:tbl>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（谈判项目名称、标段）</w:t>
      </w:r>
    </w:p>
    <w:p>
      <w:pPr>
        <w:spacing w:line="600" w:lineRule="exact"/>
        <w:rPr>
          <w:rFonts w:asciiTheme="minorEastAsia" w:hAnsiTheme="minorEastAsia" w:eastAsiaTheme="minorEastAsia" w:cstheme="minorEastAsia"/>
          <w:color w:val="000000"/>
          <w:sz w:val="28"/>
          <w:szCs w:val="28"/>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谈判项目编号：</w:t>
      </w:r>
    </w:p>
    <w:p>
      <w:pPr>
        <w:spacing w:line="600" w:lineRule="exact"/>
        <w:rPr>
          <w:rFonts w:asciiTheme="minorEastAsia" w:hAnsiTheme="minorEastAsia" w:eastAsiaTheme="minorEastAsia" w:cstheme="minorEastAsia"/>
          <w:color w:val="000000"/>
          <w:sz w:val="28"/>
          <w:szCs w:val="28"/>
        </w:rPr>
      </w:pPr>
    </w:p>
    <w:p>
      <w:pPr>
        <w:spacing w:line="600" w:lineRule="exact"/>
        <w:rPr>
          <w:rFonts w:asciiTheme="minorEastAsia" w:hAnsiTheme="minorEastAsia" w:eastAsiaTheme="minorEastAsia" w:cstheme="minorEastAsia"/>
          <w:color w:val="000000"/>
          <w:sz w:val="28"/>
          <w:szCs w:val="28"/>
        </w:rPr>
      </w:pPr>
    </w:p>
    <w:p>
      <w:pPr>
        <w:spacing w:line="600" w:lineRule="exact"/>
        <w:rPr>
          <w:rFonts w:asciiTheme="minorEastAsia" w:hAnsiTheme="minorEastAsia" w:eastAsiaTheme="minorEastAsia" w:cstheme="minorEastAsia"/>
          <w:color w:val="000000"/>
          <w:sz w:val="28"/>
          <w:szCs w:val="28"/>
        </w:rPr>
      </w:pPr>
    </w:p>
    <w:p>
      <w:pPr>
        <w:spacing w:line="600" w:lineRule="exact"/>
        <w:rPr>
          <w:rFonts w:asciiTheme="minorEastAsia" w:hAnsiTheme="minorEastAsia" w:eastAsiaTheme="minorEastAsia" w:cstheme="minorEastAsia"/>
          <w:color w:val="000000"/>
          <w:sz w:val="28"/>
          <w:szCs w:val="28"/>
        </w:rPr>
      </w:pPr>
    </w:p>
    <w:p>
      <w:pPr>
        <w:spacing w:line="600" w:lineRule="exact"/>
        <w:jc w:val="center"/>
        <w:rPr>
          <w:rFonts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报  价  文  件</w:t>
      </w:r>
    </w:p>
    <w:p>
      <w:pPr>
        <w:spacing w:line="600" w:lineRule="exact"/>
        <w:rPr>
          <w:rFonts w:asciiTheme="minorEastAsia" w:hAnsiTheme="minorEastAsia" w:eastAsiaTheme="minorEastAsia" w:cstheme="minorEastAsia"/>
          <w:b/>
          <w:color w:val="000000"/>
          <w:sz w:val="32"/>
          <w:szCs w:val="32"/>
        </w:rPr>
      </w:pPr>
    </w:p>
    <w:p>
      <w:pPr>
        <w:spacing w:line="600" w:lineRule="exact"/>
        <w:rPr>
          <w:rFonts w:asciiTheme="minorEastAsia" w:hAnsiTheme="minorEastAsia" w:eastAsiaTheme="minorEastAsia" w:cstheme="minorEastAsia"/>
          <w:b/>
          <w:color w:val="000000"/>
          <w:sz w:val="32"/>
          <w:szCs w:val="32"/>
        </w:rPr>
      </w:pPr>
    </w:p>
    <w:p>
      <w:pPr>
        <w:spacing w:line="600" w:lineRule="exact"/>
        <w:rPr>
          <w:rFonts w:asciiTheme="minorEastAsia" w:hAnsiTheme="minorEastAsia" w:eastAsiaTheme="minorEastAsia" w:cstheme="minorEastAsia"/>
          <w:b/>
          <w:color w:val="000000"/>
          <w:sz w:val="32"/>
          <w:szCs w:val="32"/>
        </w:rPr>
      </w:pPr>
    </w:p>
    <w:p>
      <w:pPr>
        <w:spacing w:line="600" w:lineRule="exact"/>
        <w:rPr>
          <w:rFonts w:asciiTheme="minorEastAsia" w:hAnsiTheme="minorEastAsia" w:eastAsiaTheme="minorEastAsia" w:cstheme="minorEastAsia"/>
          <w:b/>
          <w:color w:val="000000"/>
          <w:sz w:val="32"/>
          <w:szCs w:val="32"/>
        </w:rPr>
      </w:pPr>
    </w:p>
    <w:p>
      <w:pPr>
        <w:spacing w:line="600" w:lineRule="exact"/>
        <w:ind w:firstLine="960" w:firstLineChars="4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报价人：（单位公章）</w:t>
      </w: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法定代表人：（签字或盖章）</w:t>
      </w: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年      月      日</w:t>
      </w:r>
    </w:p>
    <w:p>
      <w:pPr>
        <w:spacing w:line="600" w:lineRule="exact"/>
        <w:rPr>
          <w:rFonts w:asciiTheme="minorEastAsia" w:hAnsiTheme="minorEastAsia" w:eastAsiaTheme="minorEastAsia" w:cstheme="minorEastAsia"/>
          <w:color w:val="000000"/>
        </w:rPr>
      </w:pPr>
    </w:p>
    <w:p>
      <w:pPr>
        <w:pStyle w:val="2"/>
        <w:spacing w:line="520" w:lineRule="exact"/>
        <w:ind w:firstLine="3580" w:firstLineChars="1486"/>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rPr>
        <w:br w:type="page"/>
      </w:r>
      <w:bookmarkStart w:id="17" w:name="_Toc358978468"/>
      <w:bookmarkStart w:id="18" w:name="_Toc358451958"/>
      <w:bookmarkStart w:id="19" w:name="_Toc381970844"/>
      <w:bookmarkStart w:id="20" w:name="_Toc31934"/>
      <w:r>
        <w:rPr>
          <w:rFonts w:hint="eastAsia" w:asciiTheme="minorEastAsia" w:hAnsiTheme="minorEastAsia" w:eastAsiaTheme="minorEastAsia" w:cstheme="minorEastAsia"/>
          <w:color w:val="000000"/>
          <w:sz w:val="28"/>
          <w:szCs w:val="28"/>
        </w:rPr>
        <w:t>报</w:t>
      </w:r>
      <w:r>
        <w:rPr>
          <w:rFonts w:hint="eastAsia" w:asciiTheme="minorEastAsia" w:hAnsiTheme="minorEastAsia" w:eastAsiaTheme="minorEastAsia" w:cstheme="minorEastAsia"/>
          <w:bCs/>
          <w:color w:val="000000"/>
          <w:sz w:val="28"/>
          <w:szCs w:val="28"/>
        </w:rPr>
        <w:t>价</w:t>
      </w:r>
      <w:bookmarkEnd w:id="17"/>
      <w:bookmarkEnd w:id="18"/>
      <w:bookmarkEnd w:id="19"/>
      <w:r>
        <w:rPr>
          <w:rFonts w:hint="eastAsia" w:asciiTheme="minorEastAsia" w:hAnsiTheme="minorEastAsia" w:eastAsiaTheme="minorEastAsia" w:cstheme="minorEastAsia"/>
          <w:bCs/>
          <w:color w:val="000000"/>
          <w:sz w:val="28"/>
          <w:szCs w:val="28"/>
        </w:rPr>
        <w:t>函</w:t>
      </w:r>
      <w:bookmarkEnd w:id="20"/>
    </w:p>
    <w:p>
      <w:p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致</w:t>
      </w:r>
      <w:r>
        <w:rPr>
          <w:rFonts w:hint="eastAsia" w:asciiTheme="minorEastAsia" w:hAnsiTheme="minorEastAsia" w:eastAsiaTheme="minorEastAsia" w:cstheme="minorEastAsia"/>
          <w:color w:val="000000"/>
          <w:u w:val="single"/>
        </w:rPr>
        <w:t>（招标单位）</w:t>
      </w:r>
      <w:r>
        <w:rPr>
          <w:rFonts w:hint="eastAsia" w:asciiTheme="minorEastAsia" w:hAnsiTheme="minorEastAsia" w:eastAsiaTheme="minorEastAsia" w:cstheme="minorEastAsia"/>
          <w:color w:val="000000"/>
        </w:rPr>
        <w:t>：</w:t>
      </w:r>
    </w:p>
    <w:p>
      <w:pPr>
        <w:spacing w:line="52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收到你们的</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文件，经认真研究，我们决定参加谈判并报价。</w:t>
      </w:r>
    </w:p>
    <w:p>
      <w:pPr>
        <w:numPr>
          <w:ilvl w:val="0"/>
          <w:numId w:val="4"/>
        </w:numPr>
        <w:spacing w:line="52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按照文件中的一切要求，提供</w:t>
      </w:r>
      <w:r>
        <w:rPr>
          <w:rFonts w:hint="eastAsia" w:asciiTheme="minorEastAsia" w:hAnsiTheme="minorEastAsia" w:eastAsiaTheme="minorEastAsia" w:cstheme="minorEastAsia"/>
        </w:rPr>
        <w:t>本项目内容的</w:t>
      </w:r>
      <w:r>
        <w:rPr>
          <w:rFonts w:hint="eastAsia" w:asciiTheme="minorEastAsia" w:hAnsiTheme="minorEastAsia" w:eastAsiaTheme="minorEastAsia" w:cstheme="minorEastAsia"/>
          <w:b/>
          <w:bCs/>
          <w:color w:val="auto"/>
        </w:rPr>
        <w:t>木垒县南部山区旅游基础设施建设项目(箱式变电站、景区监控设备采购及安装、调控）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小写）：</w:t>
      </w:r>
      <w:r>
        <w:rPr>
          <w:rFonts w:hint="eastAsia" w:asciiTheme="minorEastAsia" w:hAnsiTheme="minorEastAsia" w:eastAsiaTheme="minorEastAsia" w:cstheme="minorEastAsia"/>
          <w:b/>
          <w:bCs/>
          <w:color w:val="000000"/>
          <w:u w:val="single"/>
        </w:rPr>
        <w:t xml:space="preserve">为￥： </w:t>
      </w:r>
      <w:r>
        <w:rPr>
          <w:rFonts w:hint="eastAsia" w:asciiTheme="minorEastAsia" w:hAnsiTheme="minorEastAsia" w:eastAsiaTheme="minorEastAsia" w:cstheme="minorEastAsia"/>
          <w:b/>
          <w:bCs/>
          <w:color w:val="000000"/>
          <w:u w:val="single"/>
          <w:lang w:val="en-US" w:eastAsia="zh-CN"/>
        </w:rPr>
        <w:t xml:space="preserve"> </w:t>
      </w:r>
      <w:r>
        <w:rPr>
          <w:rFonts w:hint="eastAsia" w:asciiTheme="minorEastAsia" w:hAnsiTheme="minorEastAsia" w:eastAsiaTheme="minorEastAsia" w:cstheme="minorEastAsia"/>
          <w:b/>
          <w:bCs/>
          <w:color w:val="000000"/>
          <w:u w:val="single"/>
        </w:rPr>
        <w:t xml:space="preserve">  元</w:t>
      </w:r>
      <w:r>
        <w:rPr>
          <w:rFonts w:hint="eastAsia" w:asciiTheme="minorEastAsia" w:hAnsiTheme="minorEastAsia" w:eastAsiaTheme="minorEastAsia" w:cstheme="minorEastAsia"/>
          <w:color w:val="000000"/>
        </w:rPr>
        <w:t>（用阿拉伯数字书写）人民币</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lang w:val="en-US" w:eastAsia="zh-CN"/>
        </w:rPr>
        <w:t>大写：</w:t>
      </w:r>
      <w:r>
        <w:rPr>
          <w:rFonts w:hint="eastAsia" w:asciiTheme="minorEastAsia" w:hAnsiTheme="minorEastAsia" w:eastAsiaTheme="minorEastAsia" w:cstheme="minorEastAsia"/>
          <w:b/>
          <w:bCs/>
          <w:color w:val="000000"/>
          <w:u w:val="single"/>
          <w:lang w:val="en-US" w:eastAsia="zh-CN"/>
        </w:rPr>
        <w:t xml:space="preserve">              </w:t>
      </w:r>
      <w:r>
        <w:rPr>
          <w:rFonts w:hint="eastAsia" w:asciiTheme="minorEastAsia" w:hAnsiTheme="minorEastAsia" w:eastAsiaTheme="minorEastAsia" w:cstheme="minorEastAsia"/>
          <w:color w:val="000000"/>
        </w:rPr>
        <w:t>，明细见投标报价表。</w:t>
      </w:r>
    </w:p>
    <w:p>
      <w:pPr>
        <w:numPr>
          <w:ilvl w:val="0"/>
          <w:numId w:val="4"/>
        </w:num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如果我们的报价文件被接受，我们将履行文件中规定的每一项义务和要求，按期、按质、按量完成交货。</w:t>
      </w:r>
    </w:p>
    <w:p>
      <w:pPr>
        <w:numPr>
          <w:ilvl w:val="0"/>
          <w:numId w:val="4"/>
        </w:num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我们同意按谈判文件的规定，本报价文件的有效期为开标后</w:t>
      </w:r>
      <w:r>
        <w:rPr>
          <w:rFonts w:hint="eastAsia" w:asciiTheme="minorEastAsia" w:hAnsiTheme="minorEastAsia" w:eastAsiaTheme="minorEastAsia" w:cstheme="minorEastAsia"/>
          <w:color w:val="000000"/>
          <w:u w:val="single"/>
          <w:lang w:val="en-US" w:eastAsia="zh-CN"/>
        </w:rPr>
        <w:t>60</w:t>
      </w:r>
      <w:r>
        <w:rPr>
          <w:rFonts w:hint="eastAsia" w:asciiTheme="minorEastAsia" w:hAnsiTheme="minorEastAsia" w:eastAsiaTheme="minorEastAsia" w:cstheme="minorEastAsia"/>
          <w:color w:val="000000"/>
        </w:rPr>
        <w:t>天。</w:t>
      </w:r>
    </w:p>
    <w:p>
      <w:pPr>
        <w:numPr>
          <w:ilvl w:val="0"/>
          <w:numId w:val="4"/>
        </w:num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我们愿意提供招标人在文件中要求的所有资料。</w:t>
      </w:r>
    </w:p>
    <w:p>
      <w:pPr>
        <w:numPr>
          <w:ilvl w:val="0"/>
          <w:numId w:val="4"/>
        </w:num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我们认为你们有选择或拒绝任何投标者中标的权利。我们理解，最低报价不是中标的唯一条件。</w:t>
      </w:r>
    </w:p>
    <w:p>
      <w:pPr>
        <w:numPr>
          <w:ilvl w:val="0"/>
          <w:numId w:val="4"/>
        </w:num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我们愿意按合同履行自己的全部责任。</w:t>
      </w:r>
    </w:p>
    <w:p>
      <w:pPr>
        <w:numPr>
          <w:ilvl w:val="0"/>
          <w:numId w:val="4"/>
        </w:num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我们愿意遵守国家有关规定的收费标准，承付成交服务费。</w:t>
      </w:r>
    </w:p>
    <w:p>
      <w:pPr>
        <w:numPr>
          <w:ilvl w:val="0"/>
          <w:numId w:val="4"/>
        </w:num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我们同意按谈判文件规定，缴纳</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 xml:space="preserve"> 元谈判保证金。</w:t>
      </w:r>
    </w:p>
    <w:p>
      <w:pPr>
        <w:spacing w:line="520" w:lineRule="exact"/>
        <w:ind w:left="790" w:leftChars="229" w:hanging="240" w:hangingChars="1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9.我们保证报价文件中的所有证件和内容真实有效，否则我们愿意承担一切法律责任。</w:t>
      </w:r>
    </w:p>
    <w:p>
      <w:pPr>
        <w:spacing w:line="520" w:lineRule="exact"/>
        <w:ind w:left="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10、其他说明。</w:t>
      </w:r>
    </w:p>
    <w:p>
      <w:pPr>
        <w:spacing w:line="520" w:lineRule="exact"/>
        <w:ind w:left="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11、</w:t>
      </w:r>
      <w:r>
        <w:rPr>
          <w:rFonts w:hint="eastAsia" w:asciiTheme="minorEastAsia" w:hAnsiTheme="minorEastAsia" w:eastAsiaTheme="minorEastAsia" w:cstheme="minorEastAsia"/>
        </w:rPr>
        <w:t>所有有关本次谈判的文件，请按</w:t>
      </w:r>
      <w:r>
        <w:rPr>
          <w:rFonts w:hint="eastAsia" w:asciiTheme="minorEastAsia" w:hAnsiTheme="minorEastAsia" w:eastAsiaTheme="minorEastAsia" w:cstheme="minorEastAsia"/>
          <w:color w:val="000000"/>
        </w:rPr>
        <w:t>下列地址联系：</w:t>
      </w:r>
    </w:p>
    <w:p>
      <w:pPr>
        <w:spacing w:line="52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报价单位（或报价人）(盖章) ：                法定代表人（签字或盖章）：</w:t>
      </w:r>
    </w:p>
    <w:p>
      <w:pPr>
        <w:spacing w:line="52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地址：</w:t>
      </w:r>
    </w:p>
    <w:p>
      <w:pPr>
        <w:spacing w:line="52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电话：</w:t>
      </w:r>
    </w:p>
    <w:p>
      <w:pPr>
        <w:spacing w:line="52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传真：</w:t>
      </w:r>
    </w:p>
    <w:p>
      <w:pPr>
        <w:spacing w:line="52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邮政编码：</w:t>
      </w:r>
    </w:p>
    <w:p>
      <w:pPr>
        <w:spacing w:line="52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联系人：</w:t>
      </w:r>
    </w:p>
    <w:p>
      <w:pPr>
        <w:spacing w:line="520" w:lineRule="exac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                                           年     月     日</w:t>
      </w:r>
    </w:p>
    <w:p>
      <w:pPr>
        <w:pStyle w:val="2"/>
        <w:spacing w:line="600" w:lineRule="exact"/>
        <w:ind w:firstLine="3626" w:firstLineChars="1290"/>
        <w:rPr>
          <w:rFonts w:asciiTheme="minorEastAsia" w:hAnsiTheme="minorEastAsia" w:eastAsiaTheme="minorEastAsia" w:cstheme="minorEastAsia"/>
          <w:color w:val="000000"/>
          <w:sz w:val="28"/>
        </w:rPr>
      </w:pPr>
      <w:bookmarkStart w:id="21" w:name="_Toc18627"/>
      <w:r>
        <w:rPr>
          <w:rFonts w:hint="eastAsia" w:asciiTheme="minorEastAsia" w:hAnsiTheme="minorEastAsia" w:eastAsiaTheme="minorEastAsia" w:cstheme="minorEastAsia"/>
          <w:color w:val="000000"/>
          <w:sz w:val="28"/>
        </w:rPr>
        <w:t>报价一览表</w:t>
      </w:r>
      <w:bookmarkEnd w:id="21"/>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报价人名称：</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项目名称：                          标段：</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7"/>
        <w:gridCol w:w="1134"/>
        <w:gridCol w:w="1559"/>
        <w:gridCol w:w="1418"/>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27" w:type="dxa"/>
            <w:vAlign w:val="center"/>
          </w:tcPr>
          <w:p>
            <w:pPr>
              <w:tabs>
                <w:tab w:val="left" w:pos="0"/>
              </w:tabs>
              <w:spacing w:line="60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项目名称</w:t>
            </w:r>
          </w:p>
        </w:tc>
        <w:tc>
          <w:tcPr>
            <w:tcW w:w="1134" w:type="dxa"/>
            <w:vAlign w:val="center"/>
          </w:tcPr>
          <w:p>
            <w:pPr>
              <w:tabs>
                <w:tab w:val="left" w:pos="0"/>
              </w:tabs>
              <w:adjustRightInd w:val="0"/>
              <w:snapToGrid w:val="0"/>
              <w:spacing w:line="60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数量</w:t>
            </w:r>
          </w:p>
        </w:tc>
        <w:tc>
          <w:tcPr>
            <w:tcW w:w="1559" w:type="dxa"/>
          </w:tcPr>
          <w:p>
            <w:pPr>
              <w:tabs>
                <w:tab w:val="left" w:pos="0"/>
              </w:tabs>
              <w:spacing w:line="60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单价</w:t>
            </w:r>
          </w:p>
        </w:tc>
        <w:tc>
          <w:tcPr>
            <w:tcW w:w="1418" w:type="dxa"/>
          </w:tcPr>
          <w:p>
            <w:pPr>
              <w:tabs>
                <w:tab w:val="left" w:pos="0"/>
              </w:tabs>
              <w:spacing w:line="60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合计</w:t>
            </w:r>
          </w:p>
        </w:tc>
        <w:tc>
          <w:tcPr>
            <w:tcW w:w="1842" w:type="dxa"/>
            <w:vAlign w:val="center"/>
          </w:tcPr>
          <w:p>
            <w:pPr>
              <w:tabs>
                <w:tab w:val="left" w:pos="0"/>
              </w:tabs>
              <w:spacing w:line="60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1" w:hRule="atLeast"/>
        </w:trPr>
        <w:tc>
          <w:tcPr>
            <w:tcW w:w="3227" w:type="dxa"/>
          </w:tcPr>
          <w:p>
            <w:pPr>
              <w:spacing w:line="600" w:lineRule="exact"/>
              <w:jc w:val="center"/>
              <w:rPr>
                <w:rFonts w:hint="eastAsia" w:asciiTheme="minorEastAsia" w:hAnsiTheme="minorEastAsia" w:eastAsiaTheme="minorEastAsia" w:cstheme="minorEastAsia"/>
                <w:color w:val="000000"/>
                <w:lang w:eastAsia="zh-CN"/>
              </w:rPr>
            </w:pPr>
          </w:p>
        </w:tc>
        <w:tc>
          <w:tcPr>
            <w:tcW w:w="1134" w:type="dxa"/>
          </w:tcPr>
          <w:p>
            <w:pPr>
              <w:spacing w:line="600" w:lineRule="exact"/>
              <w:jc w:val="center"/>
              <w:rPr>
                <w:rFonts w:asciiTheme="minorEastAsia" w:hAnsiTheme="minorEastAsia" w:eastAsiaTheme="minorEastAsia" w:cstheme="minorEastAsia"/>
                <w:color w:val="000000"/>
              </w:rPr>
            </w:pPr>
          </w:p>
        </w:tc>
        <w:tc>
          <w:tcPr>
            <w:tcW w:w="1559" w:type="dxa"/>
          </w:tcPr>
          <w:p>
            <w:pPr>
              <w:spacing w:line="600" w:lineRule="exact"/>
              <w:rPr>
                <w:rFonts w:asciiTheme="minorEastAsia" w:hAnsiTheme="minorEastAsia" w:eastAsiaTheme="minorEastAsia" w:cstheme="minorEastAsia"/>
                <w:color w:val="000000"/>
              </w:rPr>
            </w:pPr>
          </w:p>
        </w:tc>
        <w:tc>
          <w:tcPr>
            <w:tcW w:w="1418" w:type="dxa"/>
          </w:tcPr>
          <w:p>
            <w:pPr>
              <w:spacing w:line="600" w:lineRule="exact"/>
              <w:rPr>
                <w:rFonts w:asciiTheme="minorEastAsia" w:hAnsiTheme="minorEastAsia" w:eastAsiaTheme="minorEastAsia" w:cstheme="minorEastAsia"/>
                <w:color w:val="000000"/>
              </w:rPr>
            </w:pPr>
          </w:p>
        </w:tc>
        <w:tc>
          <w:tcPr>
            <w:tcW w:w="1842" w:type="dxa"/>
          </w:tcPr>
          <w:p>
            <w:pPr>
              <w:spacing w:line="600" w:lineRule="exact"/>
              <w:rPr>
                <w:rFonts w:asciiTheme="minorEastAsia" w:hAnsiTheme="minorEastAsia" w:eastAsiaTheme="minorEastAsia" w:cs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27" w:type="dxa"/>
          </w:tcPr>
          <w:p>
            <w:pPr>
              <w:spacing w:line="600" w:lineRule="exact"/>
              <w:rPr>
                <w:rFonts w:asciiTheme="minorEastAsia" w:hAnsiTheme="minorEastAsia" w:eastAsiaTheme="minorEastAsia" w:cstheme="minorEastAsia"/>
                <w:color w:val="000000"/>
              </w:rPr>
            </w:pPr>
          </w:p>
        </w:tc>
        <w:tc>
          <w:tcPr>
            <w:tcW w:w="1134" w:type="dxa"/>
          </w:tcPr>
          <w:p>
            <w:pPr>
              <w:spacing w:line="600" w:lineRule="exact"/>
              <w:rPr>
                <w:rFonts w:asciiTheme="minorEastAsia" w:hAnsiTheme="minorEastAsia" w:eastAsiaTheme="minorEastAsia" w:cstheme="minorEastAsia"/>
                <w:color w:val="000000"/>
              </w:rPr>
            </w:pPr>
          </w:p>
        </w:tc>
        <w:tc>
          <w:tcPr>
            <w:tcW w:w="1559" w:type="dxa"/>
          </w:tcPr>
          <w:p>
            <w:pPr>
              <w:spacing w:line="600" w:lineRule="exact"/>
              <w:rPr>
                <w:rFonts w:asciiTheme="minorEastAsia" w:hAnsiTheme="minorEastAsia" w:eastAsiaTheme="minorEastAsia" w:cstheme="minorEastAsia"/>
                <w:color w:val="000000"/>
              </w:rPr>
            </w:pPr>
          </w:p>
        </w:tc>
        <w:tc>
          <w:tcPr>
            <w:tcW w:w="1418" w:type="dxa"/>
          </w:tcPr>
          <w:p>
            <w:pPr>
              <w:spacing w:line="600" w:lineRule="exact"/>
              <w:rPr>
                <w:rFonts w:asciiTheme="minorEastAsia" w:hAnsiTheme="minorEastAsia" w:eastAsiaTheme="minorEastAsia" w:cstheme="minorEastAsia"/>
                <w:color w:val="000000"/>
              </w:rPr>
            </w:pPr>
          </w:p>
        </w:tc>
        <w:tc>
          <w:tcPr>
            <w:tcW w:w="1842" w:type="dxa"/>
          </w:tcPr>
          <w:p>
            <w:pPr>
              <w:spacing w:line="600" w:lineRule="exact"/>
              <w:rPr>
                <w:rFonts w:asciiTheme="minorEastAsia" w:hAnsiTheme="minorEastAsia" w:eastAsiaTheme="minorEastAsia" w:cs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27" w:type="dxa"/>
          </w:tcPr>
          <w:p>
            <w:pPr>
              <w:spacing w:line="600" w:lineRule="exact"/>
              <w:rPr>
                <w:rFonts w:asciiTheme="minorEastAsia" w:hAnsiTheme="minorEastAsia" w:eastAsiaTheme="minorEastAsia" w:cstheme="minorEastAsia"/>
                <w:color w:val="000000"/>
              </w:rPr>
            </w:pPr>
          </w:p>
        </w:tc>
        <w:tc>
          <w:tcPr>
            <w:tcW w:w="1134" w:type="dxa"/>
          </w:tcPr>
          <w:p>
            <w:pPr>
              <w:spacing w:line="600" w:lineRule="exact"/>
              <w:rPr>
                <w:rFonts w:asciiTheme="minorEastAsia" w:hAnsiTheme="minorEastAsia" w:eastAsiaTheme="minorEastAsia" w:cstheme="minorEastAsia"/>
                <w:color w:val="000000"/>
              </w:rPr>
            </w:pPr>
          </w:p>
        </w:tc>
        <w:tc>
          <w:tcPr>
            <w:tcW w:w="1559" w:type="dxa"/>
          </w:tcPr>
          <w:p>
            <w:pPr>
              <w:spacing w:line="600" w:lineRule="exact"/>
              <w:rPr>
                <w:rFonts w:asciiTheme="minorEastAsia" w:hAnsiTheme="minorEastAsia" w:eastAsiaTheme="minorEastAsia" w:cstheme="minorEastAsia"/>
                <w:color w:val="000000"/>
              </w:rPr>
            </w:pPr>
          </w:p>
        </w:tc>
        <w:tc>
          <w:tcPr>
            <w:tcW w:w="1418" w:type="dxa"/>
          </w:tcPr>
          <w:p>
            <w:pPr>
              <w:spacing w:line="600" w:lineRule="exact"/>
              <w:rPr>
                <w:rFonts w:asciiTheme="minorEastAsia" w:hAnsiTheme="minorEastAsia" w:eastAsiaTheme="minorEastAsia" w:cstheme="minorEastAsia"/>
                <w:color w:val="000000"/>
              </w:rPr>
            </w:pPr>
          </w:p>
        </w:tc>
        <w:tc>
          <w:tcPr>
            <w:tcW w:w="1842" w:type="dxa"/>
          </w:tcPr>
          <w:p>
            <w:pPr>
              <w:spacing w:line="600" w:lineRule="exact"/>
              <w:rPr>
                <w:rFonts w:asciiTheme="minorEastAsia" w:hAnsiTheme="minorEastAsia" w:eastAsiaTheme="minorEastAsia" w:cs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27" w:type="dxa"/>
          </w:tcPr>
          <w:p>
            <w:pPr>
              <w:spacing w:line="600" w:lineRule="exact"/>
              <w:rPr>
                <w:rFonts w:asciiTheme="minorEastAsia" w:hAnsiTheme="minorEastAsia" w:eastAsiaTheme="minorEastAsia" w:cstheme="minorEastAsia"/>
                <w:color w:val="000000"/>
              </w:rPr>
            </w:pPr>
          </w:p>
        </w:tc>
        <w:tc>
          <w:tcPr>
            <w:tcW w:w="1134" w:type="dxa"/>
          </w:tcPr>
          <w:p>
            <w:pPr>
              <w:spacing w:line="600" w:lineRule="exact"/>
              <w:rPr>
                <w:rFonts w:asciiTheme="minorEastAsia" w:hAnsiTheme="minorEastAsia" w:eastAsiaTheme="minorEastAsia" w:cstheme="minorEastAsia"/>
                <w:color w:val="000000"/>
              </w:rPr>
            </w:pPr>
          </w:p>
        </w:tc>
        <w:tc>
          <w:tcPr>
            <w:tcW w:w="1559" w:type="dxa"/>
          </w:tcPr>
          <w:p>
            <w:pPr>
              <w:spacing w:line="600" w:lineRule="exact"/>
              <w:rPr>
                <w:rFonts w:asciiTheme="minorEastAsia" w:hAnsiTheme="minorEastAsia" w:eastAsiaTheme="minorEastAsia" w:cstheme="minorEastAsia"/>
                <w:color w:val="000000"/>
              </w:rPr>
            </w:pPr>
          </w:p>
        </w:tc>
        <w:tc>
          <w:tcPr>
            <w:tcW w:w="1418" w:type="dxa"/>
          </w:tcPr>
          <w:p>
            <w:pPr>
              <w:spacing w:line="600" w:lineRule="exact"/>
              <w:rPr>
                <w:rFonts w:asciiTheme="minorEastAsia" w:hAnsiTheme="minorEastAsia" w:eastAsiaTheme="minorEastAsia" w:cstheme="minorEastAsia"/>
                <w:color w:val="000000"/>
              </w:rPr>
            </w:pPr>
          </w:p>
        </w:tc>
        <w:tc>
          <w:tcPr>
            <w:tcW w:w="1842" w:type="dxa"/>
          </w:tcPr>
          <w:p>
            <w:pPr>
              <w:spacing w:line="600" w:lineRule="exact"/>
              <w:rPr>
                <w:rFonts w:asciiTheme="minorEastAsia" w:hAnsiTheme="minorEastAsia" w:eastAsiaTheme="minorEastAsia" w:cstheme="minorEastAsia"/>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27" w:type="dxa"/>
          </w:tcPr>
          <w:p>
            <w:pPr>
              <w:spacing w:line="60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合价</w:t>
            </w:r>
          </w:p>
        </w:tc>
        <w:tc>
          <w:tcPr>
            <w:tcW w:w="5953" w:type="dxa"/>
            <w:gridSpan w:val="4"/>
          </w:tcPr>
          <w:p>
            <w:pPr>
              <w:spacing w:line="600" w:lineRule="exact"/>
              <w:rPr>
                <w:rFonts w:asciiTheme="minorEastAsia" w:hAnsiTheme="minorEastAsia" w:eastAsiaTheme="minorEastAsia" w:cstheme="minorEastAsia"/>
                <w:color w:val="000000"/>
              </w:rPr>
            </w:pPr>
          </w:p>
        </w:tc>
      </w:tr>
    </w:tbl>
    <w:p>
      <w:pPr>
        <w:spacing w:line="600" w:lineRule="exact"/>
        <w:ind w:firstLine="480" w:firstLineChars="200"/>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注：1.此表应按“报价人须知”的规定，按文件提供的范围填报投标一览表。</w:t>
      </w:r>
    </w:p>
    <w:p>
      <w:pPr>
        <w:pStyle w:val="6"/>
        <w:spacing w:before="1" w:line="600" w:lineRule="exact"/>
        <w:ind w:left="0" w:right="319" w:firstLine="480" w:firstLineChars="200"/>
        <w:rPr>
          <w:rFonts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2.本招标项目数量为估算值，最终以实际发生工程量为准。</w:t>
      </w:r>
    </w:p>
    <w:p>
      <w:pPr>
        <w:spacing w:line="600" w:lineRule="exact"/>
        <w:ind w:firstLine="480" w:firstLineChars="200"/>
        <w:rPr>
          <w:rFonts w:asciiTheme="minorEastAsia" w:hAnsiTheme="minorEastAsia" w:eastAsiaTheme="minorEastAsia" w:cstheme="minorEastAsia"/>
          <w:color w:val="000000"/>
        </w:rPr>
      </w:pPr>
    </w:p>
    <w:p>
      <w:pPr>
        <w:spacing w:line="600" w:lineRule="exact"/>
        <w:ind w:firstLine="480" w:firstLineChars="200"/>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报价单位（或报价人）：（盖章）</w:t>
      </w: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报价单位法人：</w:t>
      </w:r>
    </w:p>
    <w:p>
      <w:pPr>
        <w:spacing w:line="600" w:lineRule="exact"/>
        <w:ind w:firstLine="5040" w:firstLineChars="2100"/>
        <w:rPr>
          <w:rFonts w:asciiTheme="minorEastAsia" w:hAnsiTheme="minorEastAsia" w:eastAsiaTheme="minorEastAsia" w:cstheme="minorEastAsia"/>
          <w:color w:val="000000"/>
        </w:rPr>
      </w:pPr>
    </w:p>
    <w:p>
      <w:pPr>
        <w:spacing w:line="600" w:lineRule="exact"/>
        <w:ind w:firstLine="5040" w:firstLineChars="21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年   月   日</w:t>
      </w:r>
    </w:p>
    <w:p>
      <w:pPr>
        <w:pStyle w:val="2"/>
        <w:spacing w:line="600" w:lineRule="exact"/>
        <w:jc w:val="center"/>
        <w:rPr>
          <w:rFonts w:asciiTheme="minorEastAsia" w:hAnsiTheme="minorEastAsia" w:eastAsiaTheme="minorEastAsia" w:cstheme="minorEastAsia"/>
          <w:color w:val="000000"/>
          <w:kern w:val="0"/>
          <w:sz w:val="28"/>
        </w:rPr>
      </w:pPr>
      <w:r>
        <w:rPr>
          <w:rFonts w:hint="eastAsia" w:asciiTheme="minorEastAsia" w:hAnsiTheme="minorEastAsia" w:eastAsiaTheme="minorEastAsia" w:cstheme="minorEastAsia"/>
          <w:color w:val="000000"/>
        </w:rPr>
        <w:br w:type="page"/>
      </w:r>
      <w:bookmarkStart w:id="22" w:name="_Toc1175"/>
      <w:r>
        <w:rPr>
          <w:rFonts w:hint="eastAsia" w:asciiTheme="minorEastAsia" w:hAnsiTheme="minorEastAsia" w:eastAsiaTheme="minorEastAsia" w:cstheme="minorEastAsia"/>
          <w:color w:val="000000"/>
          <w:kern w:val="0"/>
          <w:sz w:val="28"/>
        </w:rPr>
        <w:t>报价人的资格声明</w:t>
      </w:r>
      <w:bookmarkEnd w:id="22"/>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 xml:space="preserve"> ：</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关于贵方年月日发出的项目谈判文件，本报价方愿意参加报价，并证明资格文件中所要求的说明是真实和准确的。</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本报价方对可能要求的进一步资格资料表示理解和同意，并同意按贵方的要求提供任何有关资料。</w:t>
      </w: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报价单位名称：                            （公章）：</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法定代表人签字：</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地址：</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传真：</w:t>
      </w: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电话：</w:t>
      </w:r>
    </w:p>
    <w:p>
      <w:pPr>
        <w:pStyle w:val="2"/>
        <w:spacing w:line="6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color w:val="000000"/>
        </w:rPr>
        <w:br w:type="page"/>
      </w:r>
      <w:bookmarkStart w:id="23" w:name="_Toc10343"/>
      <w:r>
        <w:rPr>
          <w:rFonts w:hint="eastAsia" w:asciiTheme="minorEastAsia" w:hAnsiTheme="minorEastAsia" w:eastAsiaTheme="minorEastAsia" w:cstheme="minorEastAsia"/>
          <w:color w:val="000000"/>
          <w:kern w:val="0"/>
          <w:sz w:val="28"/>
        </w:rPr>
        <w:t>法人营业执照函</w:t>
      </w:r>
      <w:bookmarkEnd w:id="23"/>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现附上由（签发机关名称）签发的我方法人营业执照‘三证合一’复印件，真实有效。</w:t>
      </w: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报价单位名称：                          （公章）：</w:t>
      </w: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法定代表人签字：</w:t>
      </w:r>
    </w:p>
    <w:p>
      <w:pPr>
        <w:spacing w:line="600" w:lineRule="exact"/>
        <w:ind w:firstLine="480"/>
        <w:rPr>
          <w:rFonts w:asciiTheme="minorEastAsia" w:hAnsiTheme="minorEastAsia" w:eastAsiaTheme="minorEastAsia" w:cstheme="minorEastAsia"/>
          <w:color w:val="000000"/>
        </w:rPr>
      </w:pPr>
    </w:p>
    <w:p>
      <w:pPr>
        <w:spacing w:line="600" w:lineRule="exact"/>
        <w:ind w:firstLine="48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日期：   年   月   日</w:t>
      </w:r>
    </w:p>
    <w:p>
      <w:pPr>
        <w:pStyle w:val="2"/>
        <w:spacing w:line="600" w:lineRule="exact"/>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br w:type="page"/>
      </w:r>
      <w:bookmarkStart w:id="24" w:name="_Toc21057"/>
    </w:p>
    <w:p>
      <w:pPr>
        <w:pStyle w:val="2"/>
        <w:spacing w:line="600" w:lineRule="exact"/>
        <w:jc w:val="center"/>
        <w:rPr>
          <w:rFonts w:asciiTheme="minorEastAsia" w:hAnsiTheme="minorEastAsia" w:eastAsiaTheme="minorEastAsia" w:cstheme="minorEastAsia"/>
          <w:color w:val="000000"/>
          <w:kern w:val="0"/>
          <w:sz w:val="28"/>
        </w:rPr>
      </w:pPr>
      <w:r>
        <w:rPr>
          <w:rFonts w:hint="eastAsia" w:asciiTheme="minorEastAsia" w:hAnsiTheme="minorEastAsia" w:eastAsiaTheme="minorEastAsia" w:cstheme="minorEastAsia"/>
          <w:color w:val="000000"/>
          <w:kern w:val="0"/>
          <w:sz w:val="28"/>
        </w:rPr>
        <w:t>法定代表人证明书（或本人身份证）</w:t>
      </w:r>
      <w:bookmarkEnd w:id="24"/>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报价人名称：</w:t>
      </w:r>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地址：</w:t>
      </w:r>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姓名：  性别： 年龄 职务：</w:t>
      </w: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系法定代表人。</w:t>
      </w: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报价人名称：（公章）</w:t>
      </w: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p>
    <w:p>
      <w:pPr>
        <w:spacing w:line="600" w:lineRule="exac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日期：  年   月   日</w:t>
      </w:r>
    </w:p>
    <w:p>
      <w:pPr>
        <w:pStyle w:val="2"/>
        <w:spacing w:line="600" w:lineRule="exact"/>
        <w:jc w:val="center"/>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rPr>
        <w:br w:type="page"/>
      </w:r>
      <w:bookmarkStart w:id="25" w:name="_Toc840"/>
      <w:r>
        <w:rPr>
          <w:rFonts w:hint="eastAsia" w:asciiTheme="minorEastAsia" w:hAnsiTheme="minorEastAsia" w:eastAsiaTheme="minorEastAsia" w:cstheme="minorEastAsia"/>
          <w:color w:val="000000"/>
          <w:sz w:val="28"/>
          <w:szCs w:val="28"/>
        </w:rPr>
        <w:t>法定代表人授权书格式</w:t>
      </w:r>
      <w:bookmarkEnd w:id="25"/>
    </w:p>
    <w:p>
      <w:pPr>
        <w:pStyle w:val="2"/>
        <w:spacing w:line="600" w:lineRule="exact"/>
        <w:jc w:val="center"/>
        <w:rPr>
          <w:rFonts w:asciiTheme="minorEastAsia" w:hAnsiTheme="minorEastAsia" w:eastAsiaTheme="minorEastAsia" w:cstheme="minorEastAsia"/>
          <w:color w:val="000000"/>
        </w:rPr>
      </w:pPr>
      <w:bookmarkStart w:id="26" w:name="_Toc22817"/>
      <w:r>
        <w:rPr>
          <w:rFonts w:hint="eastAsia" w:asciiTheme="minorEastAsia" w:hAnsiTheme="minorEastAsia" w:eastAsiaTheme="minorEastAsia" w:cstheme="minorEastAsia"/>
          <w:color w:val="000000"/>
        </w:rPr>
        <w:t>法定代表人授权书</w:t>
      </w:r>
      <w:bookmarkEnd w:id="26"/>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u w:val="single"/>
        </w:rPr>
        <w:t xml:space="preserve">           ：</w:t>
      </w:r>
    </w:p>
    <w:p>
      <w:pPr>
        <w:spacing w:line="600" w:lineRule="exact"/>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(报价人名称)法定代表人授权为本单位的合法代理人，参加贵方组织的项目的竞争性谈判，全权代表我方处理活动中的一切事宜和签署一切文件，被授权人无转委托权，特此委托。</w:t>
      </w:r>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 xml:space="preserve">     报价人盖章：</w:t>
      </w:r>
    </w:p>
    <w:p>
      <w:pPr>
        <w:spacing w:line="600" w:lineRule="exact"/>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 xml:space="preserve">     法定代表人签字：   </w:t>
      </w:r>
    </w:p>
    <w:p>
      <w:pPr>
        <w:spacing w:line="600" w:lineRule="exact"/>
        <w:ind w:firstLine="588" w:firstLineChars="245"/>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日  期： 年 月 日</w:t>
      </w:r>
    </w:p>
    <w:p>
      <w:pPr>
        <w:spacing w:line="600" w:lineRule="exact"/>
        <w:ind w:firstLine="588" w:firstLineChars="245"/>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被授权人姓名：</w:t>
      </w:r>
    </w:p>
    <w:p>
      <w:pPr>
        <w:spacing w:line="600" w:lineRule="exact"/>
        <w:ind w:firstLine="588" w:firstLineChars="245"/>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职务：</w:t>
      </w:r>
    </w:p>
    <w:p>
      <w:pPr>
        <w:spacing w:line="600" w:lineRule="exact"/>
        <w:ind w:firstLine="588" w:firstLineChars="245"/>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详细通讯地址：</w:t>
      </w:r>
    </w:p>
    <w:p>
      <w:pPr>
        <w:spacing w:line="600" w:lineRule="exact"/>
        <w:ind w:firstLine="588" w:firstLineChars="245"/>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邮政编码：</w:t>
      </w:r>
    </w:p>
    <w:p>
      <w:pPr>
        <w:spacing w:line="600" w:lineRule="exact"/>
        <w:ind w:firstLine="588" w:firstLineChars="245"/>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传    真：</w:t>
      </w:r>
    </w:p>
    <w:p>
      <w:pPr>
        <w:spacing w:line="600" w:lineRule="exact"/>
        <w:ind w:firstLine="588" w:firstLineChars="245"/>
        <w:rPr>
          <w:rFonts w:asciiTheme="minorEastAsia" w:hAnsiTheme="minorEastAsia" w:eastAsiaTheme="minorEastAsia" w:cstheme="minorEastAsia"/>
          <w:color w:val="000000"/>
          <w:u w:val="single"/>
        </w:rPr>
      </w:pPr>
      <w:r>
        <w:rPr>
          <w:rFonts w:hint="eastAsia" w:asciiTheme="minorEastAsia" w:hAnsiTheme="minorEastAsia" w:eastAsiaTheme="minorEastAsia" w:cstheme="minorEastAsia"/>
          <w:color w:val="000000"/>
        </w:rPr>
        <w:t>电    话：</w:t>
      </w:r>
    </w:p>
    <w:p>
      <w:pPr>
        <w:spacing w:line="600" w:lineRule="exact"/>
        <w:rPr>
          <w:rFonts w:asciiTheme="minorEastAsia" w:hAnsiTheme="minorEastAsia" w:eastAsiaTheme="minorEastAsia" w:cstheme="minorEastAsia"/>
          <w:b/>
          <w:color w:val="000000"/>
        </w:rPr>
      </w:pPr>
    </w:p>
    <w:p>
      <w:pPr>
        <w:spacing w:line="600" w:lineRule="exact"/>
        <w:rPr>
          <w:rFonts w:asciiTheme="minorEastAsia" w:hAnsiTheme="minorEastAsia" w:eastAsiaTheme="minorEastAsia" w:cstheme="minorEastAsia"/>
          <w:b/>
          <w:color w:val="000000"/>
        </w:rPr>
      </w:pPr>
      <w:r>
        <w:rPr>
          <w:rFonts w:hint="eastAsia" w:asciiTheme="minorEastAsia" w:hAnsiTheme="minorEastAsia" w:eastAsiaTheme="minorEastAsia" w:cstheme="minorEastAsia"/>
          <w:color w:val="000000"/>
        </w:rPr>
        <mc:AlternateContent>
          <mc:Choice Requires="wps">
            <w:drawing>
              <wp:anchor distT="0" distB="0" distL="114300" distR="114300" simplePos="0" relativeHeight="251660288" behindDoc="0" locked="0" layoutInCell="1" allowOverlap="1">
                <wp:simplePos x="0" y="0"/>
                <wp:positionH relativeFrom="column">
                  <wp:posOffset>2799715</wp:posOffset>
                </wp:positionH>
                <wp:positionV relativeFrom="paragraph">
                  <wp:posOffset>99060</wp:posOffset>
                </wp:positionV>
                <wp:extent cx="2597150" cy="1705610"/>
                <wp:effectExtent l="7620" t="0" r="16510" b="8890"/>
                <wp:wrapNone/>
                <wp:docPr id="4" name="文本框 4"/>
                <wp:cNvGraphicFramePr/>
                <a:graphic xmlns:a="http://schemas.openxmlformats.org/drawingml/2006/main">
                  <a:graphicData uri="http://schemas.microsoft.com/office/word/2010/wordprocessingShape">
                    <wps:wsp>
                      <wps:cNvSpPr txBox="1"/>
                      <wps:spPr>
                        <a:xfrm>
                          <a:off x="0" y="0"/>
                          <a:ext cx="2597150" cy="17056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upright="1"/>
                    </wps:wsp>
                  </a:graphicData>
                </a:graphic>
              </wp:anchor>
            </w:drawing>
          </mc:Choice>
          <mc:Fallback>
            <w:pict>
              <v:shape id="_x0000_s1026" o:spid="_x0000_s1026" o:spt="202" type="#_x0000_t202" style="position:absolute;left:0pt;margin-left:220.45pt;margin-top:7.8pt;height:134.3pt;width:204.5pt;z-index:251660288;mso-width-relative:page;mso-height-relative:page;" fillcolor="#FFFFFF" filled="t" stroked="t" coordsize="21600,21600" o:gfxdata="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NMiVv2AAAAAoBAAAPAAAAAAAA&#10;AAEAIAAAACIAAABkcnMvZG93bnJldi54bWxQSwECFAAUAAAACACHTuJAKLuTmUsCAADNBAAADgAA&#10;AAAAAAABACAAAAAn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Theme="minorEastAsia" w:hAnsiTheme="minorEastAsia" w:eastAsiaTheme="minorEastAsia" w:cstheme="minorEastAsia"/>
          <w:color w:val="00000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34.25pt;width:206.25pt;z-index:251659264;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uIRITVAAAACAEAAA8AAAAAAAAAAQAg&#10;AAAAIgAAAGRycy9kb3ducmV2LnhtbFBLAQIUABQAAAAIAIdO4kCtwrohSgIAAM0EAAAOAAAAAAAA&#10;AAEAIAAAACQ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600" w:lineRule="exact"/>
        <w:rPr>
          <w:rFonts w:asciiTheme="minorEastAsia" w:hAnsiTheme="minorEastAsia" w:eastAsiaTheme="minorEastAsia" w:cstheme="minorEastAsia"/>
          <w:b/>
          <w:color w:val="000000"/>
        </w:rPr>
      </w:pPr>
    </w:p>
    <w:p>
      <w:pPr>
        <w:spacing w:line="600" w:lineRule="exact"/>
        <w:rPr>
          <w:rFonts w:asciiTheme="minorEastAsia" w:hAnsiTheme="minorEastAsia" w:eastAsiaTheme="minorEastAsia" w:cstheme="minorEastAsia"/>
          <w:b/>
          <w:color w:val="000000"/>
        </w:rPr>
      </w:pPr>
    </w:p>
    <w:p>
      <w:pPr>
        <w:spacing w:line="600" w:lineRule="exact"/>
        <w:rPr>
          <w:rFonts w:asciiTheme="minorEastAsia" w:hAnsiTheme="minorEastAsia" w:eastAsiaTheme="minorEastAsia" w:cstheme="minorEastAsia"/>
          <w:b/>
          <w:color w:val="000000"/>
        </w:rPr>
      </w:pPr>
    </w:p>
    <w:p>
      <w:pPr>
        <w:spacing w:line="600" w:lineRule="exact"/>
        <w:rPr>
          <w:rFonts w:asciiTheme="minorEastAsia" w:hAnsiTheme="minorEastAsia" w:eastAsiaTheme="minorEastAsia" w:cstheme="minorEastAsia"/>
          <w:b/>
          <w:color w:val="000000"/>
        </w:rPr>
      </w:pPr>
    </w:p>
    <w:p>
      <w:pPr>
        <w:spacing w:line="600" w:lineRule="exact"/>
        <w:rPr>
          <w:rFonts w:asciiTheme="minorEastAsia" w:hAnsiTheme="minorEastAsia" w:eastAsiaTheme="minorEastAsia" w:cstheme="minorEastAsia"/>
          <w:b/>
          <w:color w:val="000000"/>
        </w:rPr>
      </w:pPr>
    </w:p>
    <w:p>
      <w:pPr>
        <w:spacing w:line="600" w:lineRule="exact"/>
        <w:ind w:firstLine="6000" w:firstLineChars="25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日期：  年   月   日</w:t>
      </w:r>
    </w:p>
    <w:p>
      <w:pPr>
        <w:spacing w:line="600" w:lineRule="exact"/>
        <w:ind w:firstLine="422" w:firstLineChars="150"/>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报价人证明投标资格合格的相关证件证明的复印件</w:t>
      </w:r>
    </w:p>
    <w:p>
      <w:pPr>
        <w:spacing w:line="600" w:lineRule="exact"/>
        <w:ind w:firstLine="422" w:firstLineChars="150"/>
        <w:jc w:val="center"/>
        <w:rPr>
          <w:rFonts w:asciiTheme="minorEastAsia" w:hAnsiTheme="minorEastAsia" w:eastAsiaTheme="minorEastAsia" w:cstheme="minorEastAsia"/>
          <w:b/>
          <w:bCs/>
          <w:color w:val="000000"/>
          <w:sz w:val="28"/>
          <w:szCs w:val="28"/>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rPr>
        <w:br w:type="page"/>
      </w:r>
    </w:p>
    <w:p>
      <w:pPr>
        <w:spacing w:line="600" w:lineRule="exact"/>
        <w:jc w:val="center"/>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谈判保证金收据复印件</w:t>
      </w:r>
    </w:p>
    <w:p>
      <w:pPr>
        <w:spacing w:line="600" w:lineRule="exact"/>
        <w:ind w:firstLine="422" w:firstLineChars="150"/>
        <w:jc w:val="center"/>
        <w:rPr>
          <w:rFonts w:asciiTheme="minorEastAsia" w:hAnsiTheme="minorEastAsia" w:eastAsiaTheme="minorEastAsia" w:cstheme="minorEastAsia"/>
          <w:b/>
          <w:bCs/>
          <w:color w:val="000000"/>
          <w:sz w:val="28"/>
          <w:szCs w:val="28"/>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spacing w:line="600" w:lineRule="exact"/>
        <w:ind w:firstLine="360" w:firstLineChars="150"/>
        <w:rPr>
          <w:rFonts w:asciiTheme="minorEastAsia" w:hAnsiTheme="minorEastAsia" w:eastAsiaTheme="minorEastAsia" w:cstheme="minorEastAsia"/>
          <w:color w:val="000000"/>
        </w:rPr>
      </w:pPr>
    </w:p>
    <w:p>
      <w:pPr>
        <w:pStyle w:val="2"/>
        <w:spacing w:line="600" w:lineRule="exact"/>
        <w:ind w:firstLine="2007" w:firstLineChars="833"/>
        <w:rPr>
          <w:rFonts w:asciiTheme="minorEastAsia" w:hAnsiTheme="minorEastAsia" w:eastAsiaTheme="minorEastAsia" w:cstheme="minorEastAsia"/>
          <w:b w:val="0"/>
          <w:color w:val="000000"/>
          <w:sz w:val="28"/>
          <w:szCs w:val="28"/>
        </w:rPr>
      </w:pPr>
      <w:r>
        <w:rPr>
          <w:rFonts w:hint="eastAsia" w:asciiTheme="minorEastAsia" w:hAnsiTheme="minorEastAsia" w:eastAsiaTheme="minorEastAsia" w:cstheme="minorEastAsia"/>
          <w:color w:val="000000"/>
        </w:rPr>
        <w:br w:type="page"/>
      </w:r>
      <w:bookmarkStart w:id="27" w:name="_Toc32439"/>
      <w:r>
        <w:rPr>
          <w:rStyle w:val="21"/>
          <w:rFonts w:hint="eastAsia" w:asciiTheme="minorEastAsia" w:hAnsiTheme="minorEastAsia" w:eastAsiaTheme="minorEastAsia" w:cstheme="minorEastAsia"/>
          <w:b/>
          <w:bCs w:val="0"/>
          <w:color w:val="000000"/>
          <w:sz w:val="28"/>
          <w:szCs w:val="28"/>
        </w:rPr>
        <w:t>报价单位（投标人）反商业贿赂承诺书</w:t>
      </w:r>
      <w:bookmarkEnd w:id="27"/>
    </w:p>
    <w:p>
      <w:pPr>
        <w:pStyle w:val="14"/>
        <w:spacing w:before="120" w:line="600" w:lineRule="exact"/>
        <w:rPr>
          <w:rFonts w:asciiTheme="minorEastAsia" w:hAnsiTheme="minorEastAsia" w:eastAsiaTheme="minorEastAsia" w:cstheme="minorEastAsia"/>
          <w:color w:val="000000"/>
          <w:sz w:val="24"/>
          <w:szCs w:val="24"/>
        </w:rPr>
      </w:pPr>
    </w:p>
    <w:p>
      <w:pPr>
        <w:pStyle w:val="14"/>
        <w:spacing w:before="120" w:line="600" w:lineRule="exact"/>
        <w:rPr>
          <w:rFonts w:asciiTheme="minorEastAsia" w:hAnsiTheme="minorEastAsia" w:eastAsiaTheme="minorEastAsia" w:cstheme="minorEastAsia"/>
          <w:color w:val="000000"/>
          <w:sz w:val="24"/>
          <w:szCs w:val="24"/>
        </w:rPr>
      </w:pPr>
    </w:p>
    <w:p>
      <w:pPr>
        <w:pStyle w:val="14"/>
        <w:spacing w:before="120" w:line="600" w:lineRule="exact"/>
        <w:ind w:left="137" w:leftChars="57" w:firstLine="280" w:firstLineChars="117"/>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我单位承诺在</w:t>
      </w:r>
      <w:r>
        <w:rPr>
          <w:rFonts w:hint="eastAsia" w:asciiTheme="minorEastAsia" w:hAnsiTheme="minorEastAsia" w:eastAsiaTheme="minorEastAsia" w:cstheme="minorEastAsia"/>
          <w:color w:val="000000"/>
          <w:sz w:val="24"/>
          <w:szCs w:val="24"/>
          <w:u w:val="single"/>
        </w:rPr>
        <w:t>（项目名称、标段）</w:t>
      </w:r>
      <w:r>
        <w:rPr>
          <w:rFonts w:hint="eastAsia" w:asciiTheme="minorEastAsia" w:hAnsiTheme="minorEastAsia" w:eastAsiaTheme="minorEastAsia" w:cstheme="minorEastAsia"/>
          <w:color w:val="000000"/>
          <w:sz w:val="24"/>
          <w:szCs w:val="24"/>
        </w:rPr>
        <w:t>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pStyle w:val="14"/>
        <w:spacing w:before="120" w:line="600" w:lineRule="exact"/>
        <w:ind w:firstLine="405"/>
        <w:rPr>
          <w:rFonts w:asciiTheme="minorEastAsia" w:hAnsiTheme="minorEastAsia" w:eastAsiaTheme="minorEastAsia" w:cstheme="minorEastAsia"/>
          <w:color w:val="000000"/>
          <w:sz w:val="24"/>
          <w:szCs w:val="24"/>
        </w:rPr>
      </w:pPr>
    </w:p>
    <w:p>
      <w:pPr>
        <w:pStyle w:val="14"/>
        <w:spacing w:before="120" w:line="600" w:lineRule="exact"/>
        <w:ind w:firstLine="405"/>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公司法人代表（或报价人）：（签字盖章）</w:t>
      </w:r>
    </w:p>
    <w:p>
      <w:pPr>
        <w:pStyle w:val="14"/>
        <w:spacing w:before="120" w:line="600" w:lineRule="exact"/>
        <w:ind w:firstLine="405"/>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授权委托人：</w:t>
      </w:r>
    </w:p>
    <w:p>
      <w:pPr>
        <w:pStyle w:val="14"/>
        <w:spacing w:before="120" w:line="600" w:lineRule="exact"/>
        <w:ind w:firstLine="405"/>
        <w:rPr>
          <w:rFonts w:asciiTheme="minorEastAsia" w:hAnsiTheme="minorEastAsia" w:eastAsiaTheme="minorEastAsia" w:cstheme="minorEastAsia"/>
          <w:color w:val="000000"/>
          <w:sz w:val="24"/>
          <w:szCs w:val="24"/>
        </w:rPr>
      </w:pPr>
    </w:p>
    <w:p>
      <w:pPr>
        <w:pStyle w:val="14"/>
        <w:spacing w:before="120" w:line="600" w:lineRule="exact"/>
        <w:ind w:firstLine="405"/>
        <w:rPr>
          <w:rFonts w:asciiTheme="minorEastAsia" w:hAnsiTheme="minorEastAsia" w:eastAsiaTheme="minorEastAsia" w:cstheme="minorEastAsia"/>
          <w:color w:val="000000"/>
          <w:sz w:val="24"/>
          <w:szCs w:val="24"/>
        </w:rPr>
      </w:pPr>
    </w:p>
    <w:p>
      <w:pPr>
        <w:pStyle w:val="14"/>
        <w:spacing w:before="120" w:line="600" w:lineRule="exact"/>
        <w:ind w:firstLine="405"/>
        <w:rPr>
          <w:rFonts w:asciiTheme="minorEastAsia" w:hAnsiTheme="minorEastAsia" w:eastAsiaTheme="minorEastAsia" w:cstheme="minorEastAsia"/>
          <w:color w:val="000000"/>
          <w:sz w:val="24"/>
          <w:szCs w:val="24"/>
        </w:rPr>
      </w:pPr>
    </w:p>
    <w:p>
      <w:pPr>
        <w:pStyle w:val="14"/>
        <w:spacing w:before="120" w:line="600" w:lineRule="exact"/>
        <w:ind w:firstLine="405"/>
        <w:rPr>
          <w:rFonts w:asciiTheme="minorEastAsia" w:hAnsiTheme="minorEastAsia" w:eastAsiaTheme="minorEastAsia" w:cstheme="minorEastAsia"/>
          <w:color w:val="000000"/>
          <w:sz w:val="24"/>
          <w:szCs w:val="24"/>
        </w:rPr>
      </w:pPr>
    </w:p>
    <w:p>
      <w:pPr>
        <w:pStyle w:val="14"/>
        <w:spacing w:before="120" w:line="600" w:lineRule="exact"/>
        <w:ind w:firstLine="405"/>
        <w:rPr>
          <w:rFonts w:asciiTheme="minorEastAsia" w:hAnsiTheme="minorEastAsia" w:eastAsiaTheme="minorEastAsia" w:cstheme="minorEastAsia"/>
          <w:color w:val="000000"/>
          <w:sz w:val="24"/>
          <w:szCs w:val="24"/>
        </w:rPr>
      </w:pPr>
    </w:p>
    <w:p>
      <w:pPr>
        <w:pStyle w:val="14"/>
        <w:spacing w:before="120" w:line="600" w:lineRule="exact"/>
        <w:ind w:firstLine="405"/>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日  期：   年   月   日</w:t>
      </w:r>
    </w:p>
    <w:p>
      <w:pPr>
        <w:spacing w:line="600" w:lineRule="exact"/>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rPr>
      </w:pPr>
    </w:p>
    <w:sectPr>
      <w:footerReference r:id="rId5" w:type="default"/>
      <w:pgSz w:w="11906" w:h="16838"/>
      <w:pgMar w:top="1440" w:right="1226" w:bottom="1440" w:left="15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9D94C"/>
    <w:multiLevelType w:val="singleLevel"/>
    <w:tmpl w:val="CC59D94C"/>
    <w:lvl w:ilvl="0" w:tentative="0">
      <w:start w:val="1"/>
      <w:numFmt w:val="chineseCounting"/>
      <w:suff w:val="nothing"/>
      <w:lvlText w:val="%1、"/>
      <w:lvlJc w:val="left"/>
      <w:rPr>
        <w:rFonts w:hint="eastAsia"/>
      </w:rPr>
    </w:lvl>
  </w:abstractNum>
  <w:abstractNum w:abstractNumId="1">
    <w:nsid w:val="18C9E86D"/>
    <w:multiLevelType w:val="singleLevel"/>
    <w:tmpl w:val="18C9E86D"/>
    <w:lvl w:ilvl="0" w:tentative="0">
      <w:start w:val="27"/>
      <w:numFmt w:val="decimal"/>
      <w:lvlText w:val="%1."/>
      <w:lvlJc w:val="left"/>
      <w:pPr>
        <w:tabs>
          <w:tab w:val="left" w:pos="312"/>
        </w:tabs>
      </w:pPr>
    </w:lvl>
  </w:abstractNum>
  <w:abstractNum w:abstractNumId="2">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809E1AE"/>
    <w:multiLevelType w:val="singleLevel"/>
    <w:tmpl w:val="5809E1AE"/>
    <w:lvl w:ilvl="0" w:tentative="0">
      <w:start w:val="2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A48"/>
    <w:rsid w:val="00013BDF"/>
    <w:rsid w:val="00076AB7"/>
    <w:rsid w:val="00105813"/>
    <w:rsid w:val="0015062A"/>
    <w:rsid w:val="001A7352"/>
    <w:rsid w:val="001F3B23"/>
    <w:rsid w:val="002956CE"/>
    <w:rsid w:val="00325727"/>
    <w:rsid w:val="00436B40"/>
    <w:rsid w:val="00440AC6"/>
    <w:rsid w:val="0057510B"/>
    <w:rsid w:val="005C6453"/>
    <w:rsid w:val="00614161"/>
    <w:rsid w:val="00691EA1"/>
    <w:rsid w:val="006B0850"/>
    <w:rsid w:val="006E1F88"/>
    <w:rsid w:val="00705875"/>
    <w:rsid w:val="008560D5"/>
    <w:rsid w:val="008B5BBB"/>
    <w:rsid w:val="008D7E6B"/>
    <w:rsid w:val="00982548"/>
    <w:rsid w:val="00A109FD"/>
    <w:rsid w:val="00B16A48"/>
    <w:rsid w:val="00C549B6"/>
    <w:rsid w:val="00D80483"/>
    <w:rsid w:val="00DC0954"/>
    <w:rsid w:val="00EC09EE"/>
    <w:rsid w:val="018B73B9"/>
    <w:rsid w:val="02264014"/>
    <w:rsid w:val="026113D5"/>
    <w:rsid w:val="027E53E3"/>
    <w:rsid w:val="03C27C9A"/>
    <w:rsid w:val="041B172C"/>
    <w:rsid w:val="041E01E5"/>
    <w:rsid w:val="043B618E"/>
    <w:rsid w:val="058B02C7"/>
    <w:rsid w:val="06F86A7B"/>
    <w:rsid w:val="07076637"/>
    <w:rsid w:val="071A485A"/>
    <w:rsid w:val="071D0D62"/>
    <w:rsid w:val="076D3910"/>
    <w:rsid w:val="07C97DC1"/>
    <w:rsid w:val="087F52B7"/>
    <w:rsid w:val="08A0224E"/>
    <w:rsid w:val="08C02F5E"/>
    <w:rsid w:val="09086A52"/>
    <w:rsid w:val="09F847E6"/>
    <w:rsid w:val="0A717240"/>
    <w:rsid w:val="0A985B34"/>
    <w:rsid w:val="0AF70803"/>
    <w:rsid w:val="0B467DCD"/>
    <w:rsid w:val="0BF31DF9"/>
    <w:rsid w:val="0C073C19"/>
    <w:rsid w:val="0CAD1B38"/>
    <w:rsid w:val="0D4D7D96"/>
    <w:rsid w:val="0DA238B9"/>
    <w:rsid w:val="0EDA09B5"/>
    <w:rsid w:val="0F021FF1"/>
    <w:rsid w:val="10703EDE"/>
    <w:rsid w:val="11851117"/>
    <w:rsid w:val="12275EB6"/>
    <w:rsid w:val="13615B48"/>
    <w:rsid w:val="1415338F"/>
    <w:rsid w:val="153C2DCC"/>
    <w:rsid w:val="16144AE7"/>
    <w:rsid w:val="162B2E63"/>
    <w:rsid w:val="164335F6"/>
    <w:rsid w:val="1703493F"/>
    <w:rsid w:val="172B3B27"/>
    <w:rsid w:val="1736300E"/>
    <w:rsid w:val="17D54949"/>
    <w:rsid w:val="190826BD"/>
    <w:rsid w:val="194A74A1"/>
    <w:rsid w:val="1B3D4F53"/>
    <w:rsid w:val="1C3960BB"/>
    <w:rsid w:val="1E6662A9"/>
    <w:rsid w:val="1F973C88"/>
    <w:rsid w:val="1FE932E4"/>
    <w:rsid w:val="2045029E"/>
    <w:rsid w:val="20D32167"/>
    <w:rsid w:val="20F048D7"/>
    <w:rsid w:val="21226814"/>
    <w:rsid w:val="216D60D1"/>
    <w:rsid w:val="21973A3D"/>
    <w:rsid w:val="21B57363"/>
    <w:rsid w:val="21C14875"/>
    <w:rsid w:val="227B094C"/>
    <w:rsid w:val="238836E7"/>
    <w:rsid w:val="239C3D7E"/>
    <w:rsid w:val="239E1B36"/>
    <w:rsid w:val="23AE1A31"/>
    <w:rsid w:val="23B01A4A"/>
    <w:rsid w:val="261C10E0"/>
    <w:rsid w:val="269E1069"/>
    <w:rsid w:val="26DF6626"/>
    <w:rsid w:val="270B39D8"/>
    <w:rsid w:val="273C2228"/>
    <w:rsid w:val="27AC08A0"/>
    <w:rsid w:val="2946457D"/>
    <w:rsid w:val="29D23E35"/>
    <w:rsid w:val="29DB2D37"/>
    <w:rsid w:val="2AFD0FD3"/>
    <w:rsid w:val="2B152E15"/>
    <w:rsid w:val="2BB94932"/>
    <w:rsid w:val="2BCB7495"/>
    <w:rsid w:val="2C6452AD"/>
    <w:rsid w:val="2CDF060B"/>
    <w:rsid w:val="2DBF7033"/>
    <w:rsid w:val="2DE07895"/>
    <w:rsid w:val="2E2374B6"/>
    <w:rsid w:val="2EF61122"/>
    <w:rsid w:val="2F98593D"/>
    <w:rsid w:val="31FA0912"/>
    <w:rsid w:val="363411D8"/>
    <w:rsid w:val="36814543"/>
    <w:rsid w:val="36EC5D9B"/>
    <w:rsid w:val="37160AC9"/>
    <w:rsid w:val="37FD4F6B"/>
    <w:rsid w:val="390B7616"/>
    <w:rsid w:val="391C3471"/>
    <w:rsid w:val="39B13846"/>
    <w:rsid w:val="3A40200C"/>
    <w:rsid w:val="3AC0135B"/>
    <w:rsid w:val="3B275AA6"/>
    <w:rsid w:val="3BFD467B"/>
    <w:rsid w:val="3CD304F8"/>
    <w:rsid w:val="3CD31BB3"/>
    <w:rsid w:val="3CF76B8D"/>
    <w:rsid w:val="3E0D4432"/>
    <w:rsid w:val="3E1A7E28"/>
    <w:rsid w:val="3E3554DD"/>
    <w:rsid w:val="3E9529A8"/>
    <w:rsid w:val="3FA0452F"/>
    <w:rsid w:val="4144497A"/>
    <w:rsid w:val="4244548C"/>
    <w:rsid w:val="434B72DA"/>
    <w:rsid w:val="45381AA7"/>
    <w:rsid w:val="46117CD1"/>
    <w:rsid w:val="470A4BAA"/>
    <w:rsid w:val="478959F2"/>
    <w:rsid w:val="480215CF"/>
    <w:rsid w:val="487E4A34"/>
    <w:rsid w:val="4A5D381B"/>
    <w:rsid w:val="4AE676A6"/>
    <w:rsid w:val="4B2E1D48"/>
    <w:rsid w:val="4B311E0B"/>
    <w:rsid w:val="4B563D31"/>
    <w:rsid w:val="4B8A579A"/>
    <w:rsid w:val="4BFF15AA"/>
    <w:rsid w:val="4CEA5147"/>
    <w:rsid w:val="4DB14E1C"/>
    <w:rsid w:val="4DB642A2"/>
    <w:rsid w:val="4DE920F5"/>
    <w:rsid w:val="4E21363B"/>
    <w:rsid w:val="4E803291"/>
    <w:rsid w:val="4F0B4D88"/>
    <w:rsid w:val="4FD43383"/>
    <w:rsid w:val="5064073B"/>
    <w:rsid w:val="50D21DCC"/>
    <w:rsid w:val="51306725"/>
    <w:rsid w:val="522C3C8F"/>
    <w:rsid w:val="52C218E0"/>
    <w:rsid w:val="52C93046"/>
    <w:rsid w:val="533B3EAA"/>
    <w:rsid w:val="53522E21"/>
    <w:rsid w:val="555C2F3E"/>
    <w:rsid w:val="5666031A"/>
    <w:rsid w:val="5675471F"/>
    <w:rsid w:val="56C90346"/>
    <w:rsid w:val="576D3ACD"/>
    <w:rsid w:val="579771D5"/>
    <w:rsid w:val="583341D9"/>
    <w:rsid w:val="58E226A6"/>
    <w:rsid w:val="58F15B6C"/>
    <w:rsid w:val="596715C8"/>
    <w:rsid w:val="5A3340E5"/>
    <w:rsid w:val="5B11762F"/>
    <w:rsid w:val="5B1B2F9D"/>
    <w:rsid w:val="5B2169E6"/>
    <w:rsid w:val="5BD578DB"/>
    <w:rsid w:val="5C883FF0"/>
    <w:rsid w:val="5CD81A38"/>
    <w:rsid w:val="5D5C5C18"/>
    <w:rsid w:val="5E4C4EC3"/>
    <w:rsid w:val="5F06512C"/>
    <w:rsid w:val="5F494C1B"/>
    <w:rsid w:val="5F564AAF"/>
    <w:rsid w:val="5F801B7C"/>
    <w:rsid w:val="61363760"/>
    <w:rsid w:val="614E6CD0"/>
    <w:rsid w:val="61A3238E"/>
    <w:rsid w:val="626E101E"/>
    <w:rsid w:val="62F353DA"/>
    <w:rsid w:val="633D7A04"/>
    <w:rsid w:val="64686DB4"/>
    <w:rsid w:val="65081D63"/>
    <w:rsid w:val="665837C3"/>
    <w:rsid w:val="66FA1112"/>
    <w:rsid w:val="67A65F87"/>
    <w:rsid w:val="67F66850"/>
    <w:rsid w:val="68576102"/>
    <w:rsid w:val="688C6555"/>
    <w:rsid w:val="69A5747F"/>
    <w:rsid w:val="69BD0769"/>
    <w:rsid w:val="6ABB71A7"/>
    <w:rsid w:val="6C5D1D76"/>
    <w:rsid w:val="6D923F49"/>
    <w:rsid w:val="6DC95ABE"/>
    <w:rsid w:val="6E1874A5"/>
    <w:rsid w:val="6E676DE8"/>
    <w:rsid w:val="6E6B3E7B"/>
    <w:rsid w:val="701518C8"/>
    <w:rsid w:val="713E7571"/>
    <w:rsid w:val="720A1B5B"/>
    <w:rsid w:val="72EA5943"/>
    <w:rsid w:val="73202EC5"/>
    <w:rsid w:val="736E7B7A"/>
    <w:rsid w:val="73AF758B"/>
    <w:rsid w:val="74061996"/>
    <w:rsid w:val="74561840"/>
    <w:rsid w:val="748853D1"/>
    <w:rsid w:val="751B5F27"/>
    <w:rsid w:val="75346206"/>
    <w:rsid w:val="753A2AF6"/>
    <w:rsid w:val="76555255"/>
    <w:rsid w:val="7686774D"/>
    <w:rsid w:val="775303AF"/>
    <w:rsid w:val="77850D7B"/>
    <w:rsid w:val="78314D8A"/>
    <w:rsid w:val="785A43B8"/>
    <w:rsid w:val="78CB1E2D"/>
    <w:rsid w:val="79601590"/>
    <w:rsid w:val="7A066F7E"/>
    <w:rsid w:val="7B8E2BE9"/>
    <w:rsid w:val="7BDE3824"/>
    <w:rsid w:val="7C4750D3"/>
    <w:rsid w:val="7C4B136F"/>
    <w:rsid w:val="7DA243D3"/>
    <w:rsid w:val="7FFE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1"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4"/>
    <w:qFormat/>
    <w:uiPriority w:val="0"/>
    <w:pPr>
      <w:keepNext/>
      <w:keepLines/>
      <w:spacing w:line="576" w:lineRule="auto"/>
      <w:jc w:val="center"/>
      <w:outlineLvl w:val="0"/>
    </w:pPr>
    <w:rPr>
      <w:b/>
      <w:kern w:val="44"/>
      <w:sz w:val="36"/>
      <w:szCs w:val="44"/>
    </w:rPr>
  </w:style>
  <w:style w:type="paragraph" w:styleId="2">
    <w:name w:val="heading 2"/>
    <w:basedOn w:val="1"/>
    <w:next w:val="1"/>
    <w:unhideWhenUsed/>
    <w:qFormat/>
    <w:uiPriority w:val="0"/>
    <w:pPr>
      <w:keepNext/>
      <w:keepLines/>
      <w:outlineLvl w:val="1"/>
    </w:pPr>
    <w:rPr>
      <w:rFonts w:ascii="Arial" w:hAnsi="Arial"/>
      <w:b/>
    </w:rPr>
  </w:style>
  <w:style w:type="paragraph" w:styleId="5">
    <w:name w:val="heading 3"/>
    <w:basedOn w:val="1"/>
    <w:next w:val="1"/>
    <w:link w:val="21"/>
    <w:semiHidden/>
    <w:unhideWhenUsed/>
    <w:qFormat/>
    <w:uiPriority w:val="0"/>
    <w:pPr>
      <w:keepNext/>
      <w:keepLines/>
      <w:jc w:val="left"/>
      <w:outlineLvl w:val="2"/>
    </w:pPr>
    <w:rPr>
      <w:b/>
      <w:bCs/>
      <w:szCs w:val="32"/>
    </w:rPr>
  </w:style>
  <w:style w:type="paragraph" w:styleId="6">
    <w:name w:val="heading 4"/>
    <w:basedOn w:val="1"/>
    <w:next w:val="1"/>
    <w:qFormat/>
    <w:uiPriority w:val="1"/>
    <w:pPr>
      <w:ind w:left="652"/>
      <w:outlineLvl w:val="3"/>
    </w:pPr>
    <w:rPr>
      <w:b/>
      <w:bCs/>
      <w:sz w:val="30"/>
      <w:szCs w:val="30"/>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9">
    <w:name w:val="toa heading"/>
    <w:basedOn w:val="1"/>
    <w:next w:val="1"/>
    <w:semiHidden/>
    <w:qFormat/>
    <w:uiPriority w:val="99"/>
    <w:pPr>
      <w:spacing w:before="120"/>
    </w:pPr>
    <w:rPr>
      <w:rFonts w:ascii="Arial" w:hAnsi="Arial" w:cs="Arial"/>
    </w:rPr>
  </w:style>
  <w:style w:type="paragraph" w:styleId="10">
    <w:name w:val="Plain Text"/>
    <w:basedOn w:val="1"/>
    <w:qFormat/>
    <w:uiPriority w:val="0"/>
    <w:rPr>
      <w:rFonts w:ascii="宋体" w:hAnsi="Courier New"/>
      <w:sz w:val="11"/>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footnote text"/>
    <w:basedOn w:val="1"/>
    <w:qFormat/>
    <w:uiPriority w:val="0"/>
    <w:pPr>
      <w:adjustRightInd w:val="0"/>
      <w:spacing w:line="312" w:lineRule="atLeast"/>
      <w:jc w:val="left"/>
      <w:textAlignment w:val="baseline"/>
    </w:pPr>
    <w:rPr>
      <w:kern w:val="0"/>
      <w:sz w:val="18"/>
      <w:szCs w:val="20"/>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rPr>
  </w:style>
  <w:style w:type="character" w:styleId="19">
    <w:name w:val="page number"/>
    <w:basedOn w:val="18"/>
    <w:qFormat/>
    <w:uiPriority w:val="0"/>
  </w:style>
  <w:style w:type="paragraph" w:customStyle="1" w:styleId="20">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character" w:customStyle="1" w:styleId="21">
    <w:name w:val="标题 3 字符"/>
    <w:basedOn w:val="18"/>
    <w:link w:val="5"/>
    <w:qFormat/>
    <w:uiPriority w:val="0"/>
    <w:rPr>
      <w:b/>
      <w:bCs/>
      <w:szCs w:val="32"/>
    </w:rPr>
  </w:style>
  <w:style w:type="paragraph" w:customStyle="1" w:styleId="22">
    <w:name w:val="1"/>
    <w:basedOn w:val="1"/>
    <w:qFormat/>
    <w:uiPriority w:val="0"/>
    <w:rPr>
      <w:rFonts w:ascii="宋体" w:hAnsi="宋体"/>
      <w:b/>
      <w:bCs/>
      <w:color w:val="000000"/>
      <w:szCs w:val="28"/>
    </w:rPr>
  </w:style>
  <w:style w:type="character" w:customStyle="1" w:styleId="23">
    <w:name w:val="font01"/>
    <w:basedOn w:val="18"/>
    <w:qFormat/>
    <w:uiPriority w:val="0"/>
    <w:rPr>
      <w:rFonts w:hint="eastAsia" w:ascii="宋体" w:hAnsi="宋体" w:eastAsia="宋体" w:cs="宋体"/>
      <w:color w:val="000000"/>
      <w:sz w:val="22"/>
      <w:szCs w:val="22"/>
      <w:u w:val="none"/>
    </w:rPr>
  </w:style>
  <w:style w:type="character" w:customStyle="1" w:styleId="24">
    <w:name w:val="font11"/>
    <w:basedOn w:val="18"/>
    <w:qFormat/>
    <w:uiPriority w:val="0"/>
    <w:rPr>
      <w:rFonts w:ascii="宋体" w:hAnsi="宋体" w:eastAsia="宋体" w:cs="宋体"/>
      <w:color w:val="000000"/>
      <w:sz w:val="22"/>
      <w:szCs w:val="22"/>
      <w:u w:val="none"/>
    </w:rPr>
  </w:style>
  <w:style w:type="paragraph" w:customStyle="1" w:styleId="2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2005</Words>
  <Characters>11431</Characters>
  <Lines>95</Lines>
  <Paragraphs>26</Paragraphs>
  <TotalTime>43</TotalTime>
  <ScaleCrop>false</ScaleCrop>
  <LinksUpToDate>false</LinksUpToDate>
  <CharactersWithSpaces>13410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Administrator.PC-20170302XUUI</dc:creator>
  <cp:lastModifiedBy>Administrator</cp:lastModifiedBy>
  <cp:lastPrinted>2019-05-31T10:37:00Z</cp:lastPrinted>
  <dcterms:modified xsi:type="dcterms:W3CDTF">2021-11-21T07:30:32Z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09AE11067379433C8C0C1831D8DEC86E</vt:lpwstr>
  </property>
</Properties>
</file>