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sz w:val="52"/>
          <w:szCs w:val="52"/>
          <w:lang w:eastAsia="zh-CN"/>
        </w:rPr>
      </w:pPr>
    </w:p>
    <w:p>
      <w:pPr>
        <w:jc w:val="center"/>
        <w:rPr>
          <w:rFonts w:hint="eastAsia" w:ascii="宋体" w:hAnsi="宋体" w:eastAsia="宋体" w:cs="宋体"/>
          <w:b/>
          <w:color w:val="000000"/>
          <w:sz w:val="52"/>
          <w:szCs w:val="52"/>
          <w:lang w:eastAsia="zh-CN"/>
        </w:rPr>
      </w:pPr>
    </w:p>
    <w:p>
      <w:pPr>
        <w:jc w:val="center"/>
        <w:rPr>
          <w:rFonts w:hint="eastAsia" w:ascii="宋体" w:hAnsi="宋体" w:eastAsia="宋体" w:cs="宋体"/>
          <w:b/>
          <w:color w:val="000000"/>
          <w:sz w:val="52"/>
          <w:szCs w:val="52"/>
          <w:lang w:eastAsia="zh-CN"/>
        </w:rPr>
      </w:pPr>
      <w:bookmarkStart w:id="0" w:name="_Toc12133"/>
      <w:r>
        <w:rPr>
          <w:rFonts w:hint="eastAsia" w:ascii="宋体" w:hAnsi="宋体" w:eastAsia="宋体" w:cs="宋体"/>
          <w:b/>
          <w:color w:val="000000"/>
          <w:sz w:val="52"/>
          <w:szCs w:val="52"/>
          <w:lang w:eastAsia="zh-CN"/>
        </w:rPr>
        <w:t>吉木萨尔县人民医院</w:t>
      </w:r>
      <w:r>
        <w:rPr>
          <w:rFonts w:hint="eastAsia" w:ascii="宋体" w:hAnsi="宋体" w:cs="宋体"/>
          <w:b/>
          <w:color w:val="000000"/>
          <w:sz w:val="52"/>
          <w:szCs w:val="52"/>
          <w:lang w:eastAsia="zh-CN"/>
        </w:rPr>
        <w:t>高频电刀、手术器械</w:t>
      </w:r>
      <w:r>
        <w:rPr>
          <w:rFonts w:hint="eastAsia" w:ascii="宋体" w:hAnsi="宋体" w:eastAsia="宋体" w:cs="宋体"/>
          <w:b/>
          <w:color w:val="000000"/>
          <w:sz w:val="52"/>
          <w:szCs w:val="52"/>
          <w:lang w:eastAsia="zh-CN"/>
        </w:rPr>
        <w:t>采购项目</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eastAsia="宋体" w:cs="宋体"/>
          <w:b/>
          <w:color w:val="000000"/>
          <w:sz w:val="52"/>
          <w:szCs w:val="52"/>
        </w:rPr>
        <w:t>竞争</w:t>
      </w:r>
      <w:r>
        <w:rPr>
          <w:rFonts w:hint="eastAsia" w:ascii="宋体" w:hAnsi="宋体" w:cs="宋体"/>
          <w:b/>
          <w:color w:val="000000"/>
          <w:sz w:val="52"/>
          <w:szCs w:val="52"/>
          <w:lang w:eastAsia="zh-CN"/>
        </w:rPr>
        <w:t>性磋商</w:t>
      </w:r>
      <w:r>
        <w:rPr>
          <w:rFonts w:hint="eastAsia" w:ascii="宋体" w:hAnsi="宋体" w:eastAsia="宋体" w:cs="宋体"/>
          <w:b/>
          <w:color w:val="000000"/>
          <w:sz w:val="52"/>
          <w:szCs w:val="52"/>
        </w:rPr>
        <w:t>文件</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tabs>
          <w:tab w:val="left" w:pos="3126"/>
        </w:tabs>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cs="宋体"/>
          <w:b/>
          <w:color w:val="000000"/>
          <w:sz w:val="32"/>
          <w:szCs w:val="32"/>
          <w:lang w:eastAsia="zh-CN"/>
        </w:rPr>
        <w:tab/>
      </w:r>
    </w:p>
    <w:p>
      <w:pPr>
        <w:jc w:val="left"/>
        <w:rPr>
          <w:rFonts w:hint="eastAsia" w:ascii="宋体" w:hAnsi="宋体" w:eastAsia="宋体" w:cs="宋体"/>
          <w:b/>
          <w:color w:val="000000"/>
          <w:sz w:val="32"/>
          <w:szCs w:val="32"/>
        </w:rPr>
      </w:pPr>
    </w:p>
    <w:p>
      <w:pPr>
        <w:jc w:val="both"/>
        <w:rPr>
          <w:rFonts w:hint="eastAsia" w:ascii="宋体" w:hAnsi="宋体" w:eastAsia="宋体" w:cs="宋体"/>
          <w:b/>
          <w:color w:val="000000"/>
          <w:sz w:val="32"/>
          <w:szCs w:val="32"/>
        </w:rPr>
      </w:pPr>
    </w:p>
    <w:p>
      <w:pPr>
        <w:ind w:firstLine="0" w:firstLineChars="0"/>
        <w:jc w:val="left"/>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采购编号：</w:t>
      </w:r>
      <w:r>
        <w:rPr>
          <w:rFonts w:hint="eastAsia" w:ascii="宋体" w:hAnsi="宋体" w:cs="宋体"/>
          <w:b/>
          <w:color w:val="000000"/>
          <w:sz w:val="32"/>
          <w:szCs w:val="32"/>
          <w:lang w:val="en-US" w:eastAsia="zh-CN"/>
        </w:rPr>
        <w:t>XJZG-采购【2021】-035</w:t>
      </w:r>
    </w:p>
    <w:p>
      <w:pPr>
        <w:ind w:left="2249" w:hanging="2249" w:hangingChars="700"/>
        <w:jc w:val="left"/>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项目名称：</w:t>
      </w:r>
      <w:r>
        <w:rPr>
          <w:rFonts w:hint="eastAsia" w:ascii="宋体" w:hAnsi="宋体" w:eastAsia="宋体" w:cs="宋体"/>
          <w:b/>
          <w:color w:val="000000" w:themeColor="text1"/>
          <w:sz w:val="32"/>
          <w:szCs w:val="32"/>
          <w:lang w:eastAsia="zh-CN"/>
          <w14:textFill>
            <w14:solidFill>
              <w14:schemeClr w14:val="tx1"/>
            </w14:solidFill>
          </w14:textFill>
        </w:rPr>
        <w:t>吉木萨尔县人民医院高频电刀、手术器械采购项目</w:t>
      </w:r>
      <w:r>
        <w:rPr>
          <w:rFonts w:hint="eastAsia" w:ascii="宋体" w:hAnsi="宋体" w:eastAsia="宋体" w:cs="宋体"/>
          <w:b/>
          <w:color w:val="000000" w:themeColor="text1"/>
          <w:sz w:val="32"/>
          <w:szCs w:val="32"/>
          <w14:textFill>
            <w14:solidFill>
              <w14:schemeClr w14:val="tx1"/>
            </w14:solidFill>
          </w14:textFill>
        </w:rPr>
        <w:t xml:space="preserve"> </w:t>
      </w:r>
    </w:p>
    <w:p>
      <w:pPr>
        <w:ind w:firstLine="643" w:firstLineChars="200"/>
        <w:jc w:val="left"/>
        <w:rPr>
          <w:rFonts w:hint="eastAsia" w:ascii="宋体" w:hAnsi="宋体" w:eastAsia="宋体" w:cs="宋体"/>
          <w:b/>
          <w:bCs w:val="0"/>
          <w:color w:val="000000"/>
          <w:sz w:val="32"/>
          <w:szCs w:val="32"/>
          <w:lang w:eastAsia="zh-CN"/>
        </w:rPr>
      </w:pPr>
      <w:r>
        <w:rPr>
          <w:rFonts w:hint="eastAsia" w:ascii="宋体" w:hAnsi="宋体" w:eastAsia="宋体" w:cs="宋体"/>
          <w:b/>
          <w:bCs w:val="0"/>
          <w:color w:val="000000"/>
          <w:sz w:val="32"/>
          <w:szCs w:val="32"/>
        </w:rPr>
        <w:t>采</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购</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人：</w:t>
      </w:r>
      <w:r>
        <w:rPr>
          <w:rFonts w:hint="eastAsia" w:ascii="宋体" w:hAnsi="宋体" w:cs="宋体"/>
          <w:b/>
          <w:bCs w:val="0"/>
          <w:sz w:val="32"/>
          <w:szCs w:val="32"/>
          <w:lang w:eastAsia="zh-CN"/>
        </w:rPr>
        <w:t>吉木萨尔县人民医院</w:t>
      </w:r>
    </w:p>
    <w:p>
      <w:pPr>
        <w:ind w:firstLine="0" w:firstLineChars="0"/>
        <w:jc w:val="left"/>
        <w:rPr>
          <w:rFonts w:hint="eastAsia" w:ascii="宋体" w:hAnsi="宋体" w:eastAsia="宋体" w:cs="宋体"/>
          <w:b/>
          <w:color w:val="000000"/>
          <w:sz w:val="32"/>
          <w:szCs w:val="32"/>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w:t>
      </w:r>
      <w:r>
        <w:rPr>
          <w:rFonts w:hint="eastAsia" w:ascii="宋体" w:hAnsi="宋体" w:eastAsia="宋体" w:cs="宋体"/>
          <w:b/>
          <w:color w:val="000000"/>
          <w:sz w:val="32"/>
          <w:szCs w:val="32"/>
          <w:lang w:eastAsia="zh-CN"/>
        </w:rPr>
        <w:t>代理</w:t>
      </w:r>
      <w:r>
        <w:rPr>
          <w:rFonts w:hint="eastAsia" w:ascii="宋体" w:hAnsi="宋体" w:eastAsia="宋体" w:cs="宋体"/>
          <w:b/>
          <w:color w:val="000000"/>
          <w:sz w:val="32"/>
          <w:szCs w:val="32"/>
        </w:rPr>
        <w:t>机构：</w:t>
      </w:r>
      <w:r>
        <w:rPr>
          <w:rFonts w:hint="eastAsia" w:ascii="宋体" w:hAnsi="宋体" w:eastAsia="宋体" w:cs="宋体"/>
          <w:b/>
          <w:color w:val="000000"/>
          <w:sz w:val="32"/>
          <w:szCs w:val="32"/>
          <w:lang w:eastAsia="zh-CN"/>
        </w:rPr>
        <w:t>新疆正格招标代理有限公司</w:t>
      </w:r>
      <w:r>
        <w:rPr>
          <w:rFonts w:hint="eastAsia" w:ascii="宋体" w:hAnsi="宋体" w:eastAsia="宋体" w:cs="宋体"/>
          <w:b/>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lang w:eastAsia="zh-CN"/>
        </w:rPr>
        <w:t>日期：</w:t>
      </w:r>
      <w:r>
        <w:rPr>
          <w:rFonts w:hint="eastAsia" w:ascii="宋体" w:hAnsi="宋体" w:eastAsia="宋体" w:cs="宋体"/>
          <w:b/>
          <w:color w:val="000000"/>
          <w:sz w:val="32"/>
          <w:szCs w:val="32"/>
          <w:lang w:val="en-US" w:eastAsia="zh-CN"/>
        </w:rPr>
        <w:t>2021年</w:t>
      </w:r>
      <w:r>
        <w:rPr>
          <w:rFonts w:hint="eastAsia" w:ascii="宋体" w:hAnsi="宋体" w:cs="宋体"/>
          <w:b/>
          <w:color w:val="000000"/>
          <w:sz w:val="32"/>
          <w:szCs w:val="32"/>
          <w:lang w:val="en-US" w:eastAsia="zh-CN"/>
        </w:rPr>
        <w:t>11</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rPr>
        <w:t xml:space="preserve"> 
</w:t>
      </w:r>
    </w:p>
    <w:p>
      <w:pPr>
        <w:jc w:val="left"/>
        <w:sectPr>
          <w:headerReference r:id="rId4" w:type="first"/>
          <w:footerReference r:id="rId5" w:type="first"/>
          <w:headerReference r:id="rId3" w:type="default"/>
          <w:pgSz w:w="11906" w:h="16838"/>
          <w:pgMar w:top="1440" w:right="1800" w:bottom="1440" w:left="1800" w:header="851" w:footer="992" w:gutter="0"/>
          <w:pgNumType w:fmt="decimal" w:start="0"/>
          <w:cols w:space="425" w:num="1"/>
          <w:docGrid w:type="lines" w:linePitch="312" w:charSpace="0"/>
        </w:sectPr>
      </w:pPr>
    </w:p>
    <w:p>
      <w:pPr>
        <w:pStyle w:val="4"/>
        <w:bidi w:val="0"/>
        <w:rPr>
          <w:rFonts w:hint="eastAsia"/>
        </w:rPr>
      </w:pPr>
      <w:bookmarkStart w:id="1" w:name="_Toc32692"/>
      <w:r>
        <w:rPr>
          <w:rFonts w:hint="eastAsia"/>
        </w:rPr>
        <w:t>目录</w:t>
      </w:r>
      <w:bookmarkEnd w:id="0"/>
      <w:bookmarkEnd w:id="1"/>
    </w:p>
    <w:p>
      <w:pPr>
        <w:pStyle w:val="13"/>
        <w:tabs>
          <w:tab w:val="right" w:leader="dot" w:pos="8306"/>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_Toc32692 </w:instrText>
      </w:r>
      <w:r>
        <w:rPr>
          <w:rFonts w:hint="eastAsia"/>
        </w:rPr>
        <w:fldChar w:fldCharType="separate"/>
      </w:r>
      <w:r>
        <w:rPr>
          <w:rFonts w:hint="eastAsia"/>
        </w:rPr>
        <w:t>目录</w:t>
      </w:r>
      <w:r>
        <w:tab/>
      </w:r>
      <w:r>
        <w:fldChar w:fldCharType="begin"/>
      </w:r>
      <w:r>
        <w:instrText xml:space="preserve"> PAGEREF _Toc32692 \h </w:instrText>
      </w:r>
      <w:r>
        <w:fldChar w:fldCharType="separate"/>
      </w:r>
      <w:r>
        <w:t>1</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_Toc14455 </w:instrText>
      </w:r>
      <w:r>
        <w:rPr>
          <w:rFonts w:hint="eastAsia"/>
        </w:rPr>
        <w:fldChar w:fldCharType="separate"/>
      </w:r>
      <w:r>
        <w:rPr>
          <w:rFonts w:hint="eastAsia"/>
          <w:lang w:val="en-US" w:eastAsia="zh-CN"/>
        </w:rPr>
        <w:t>第一章  投标人</w:t>
      </w:r>
      <w:r>
        <w:rPr>
          <w:rFonts w:hint="eastAsia"/>
          <w:lang w:eastAsia="zh-CN"/>
        </w:rPr>
        <w:t>须知前附表</w:t>
      </w:r>
      <w:r>
        <w:tab/>
      </w:r>
      <w:r>
        <w:fldChar w:fldCharType="begin"/>
      </w:r>
      <w:r>
        <w:instrText xml:space="preserve"> PAGEREF _Toc14455 \h </w:instrText>
      </w:r>
      <w:r>
        <w:fldChar w:fldCharType="separate"/>
      </w:r>
      <w:r>
        <w:t>3</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_Toc426 </w:instrText>
      </w:r>
      <w:r>
        <w:rPr>
          <w:rFonts w:hint="eastAsia"/>
        </w:rPr>
        <w:fldChar w:fldCharType="separate"/>
      </w:r>
      <w:r>
        <w:rPr>
          <w:rFonts w:hint="eastAsia"/>
          <w:lang w:val="en-US" w:eastAsia="zh-CN"/>
        </w:rPr>
        <w:t>第二章  投标人须知</w:t>
      </w:r>
      <w:r>
        <w:tab/>
      </w:r>
      <w:r>
        <w:fldChar w:fldCharType="begin"/>
      </w:r>
      <w:r>
        <w:instrText xml:space="preserve"> PAGEREF _Toc426 \h </w:instrText>
      </w:r>
      <w:r>
        <w:fldChar w:fldCharType="separate"/>
      </w:r>
      <w:r>
        <w:t>6</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_Toc27336 </w:instrText>
      </w:r>
      <w:r>
        <w:rPr>
          <w:rFonts w:hint="eastAsia"/>
        </w:rPr>
        <w:fldChar w:fldCharType="separate"/>
      </w:r>
      <w:r>
        <w:rPr>
          <w:rFonts w:hint="eastAsia"/>
          <w:lang w:val="en-US" w:eastAsia="zh-CN"/>
        </w:rPr>
        <w:t>一、</w:t>
      </w:r>
      <w:r>
        <w:rPr>
          <w:rFonts w:hint="eastAsia"/>
        </w:rPr>
        <w:t>总则</w:t>
      </w:r>
      <w:r>
        <w:tab/>
      </w:r>
      <w:r>
        <w:fldChar w:fldCharType="begin"/>
      </w:r>
      <w:r>
        <w:instrText xml:space="preserve"> PAGEREF _Toc27336 \h </w:instrText>
      </w:r>
      <w:r>
        <w:fldChar w:fldCharType="separate"/>
      </w:r>
      <w:r>
        <w:t>6</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_Toc17340 </w:instrText>
      </w:r>
      <w:r>
        <w:rPr>
          <w:rFonts w:hint="eastAsia"/>
        </w:rPr>
        <w:fldChar w:fldCharType="separate"/>
      </w:r>
      <w:r>
        <w:rPr>
          <w:rFonts w:hint="eastAsia"/>
          <w:lang w:val="en-US" w:eastAsia="zh-CN"/>
        </w:rPr>
        <w:t>二、</w:t>
      </w:r>
      <w:r>
        <w:rPr>
          <w:rFonts w:hint="eastAsia"/>
        </w:rPr>
        <w:t>招标文件</w:t>
      </w:r>
      <w:r>
        <w:tab/>
      </w:r>
      <w:r>
        <w:fldChar w:fldCharType="begin"/>
      </w:r>
      <w:r>
        <w:instrText xml:space="preserve"> PAGEREF _Toc17340 \h </w:instrText>
      </w:r>
      <w:r>
        <w:fldChar w:fldCharType="separate"/>
      </w:r>
      <w:r>
        <w:t>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_Toc5284 </w:instrText>
      </w:r>
      <w:r>
        <w:rPr>
          <w:rFonts w:hint="eastAsia"/>
        </w:rPr>
        <w:fldChar w:fldCharType="separate"/>
      </w:r>
      <w:r>
        <w:rPr>
          <w:rFonts w:hint="eastAsia"/>
          <w:lang w:val="en-US" w:eastAsia="zh-CN"/>
        </w:rPr>
        <w:t>三、</w:t>
      </w:r>
      <w:r>
        <w:rPr>
          <w:rFonts w:hint="eastAsia"/>
        </w:rPr>
        <w:t>投标文件的编制</w:t>
      </w:r>
      <w:r>
        <w:tab/>
      </w:r>
      <w:r>
        <w:fldChar w:fldCharType="begin"/>
      </w:r>
      <w:r>
        <w:instrText xml:space="preserve"> PAGEREF _Toc5284 \h </w:instrText>
      </w:r>
      <w:r>
        <w:fldChar w:fldCharType="separate"/>
      </w:r>
      <w:r>
        <w:t>8</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_Toc1167 </w:instrText>
      </w:r>
      <w:r>
        <w:rPr>
          <w:rFonts w:hint="eastAsia"/>
        </w:rPr>
        <w:fldChar w:fldCharType="separate"/>
      </w:r>
      <w:r>
        <w:rPr>
          <w:rFonts w:hint="eastAsia"/>
          <w:szCs w:val="28"/>
          <w:lang w:val="en-US" w:eastAsia="zh-CN"/>
        </w:rPr>
        <w:t>四、</w:t>
      </w:r>
      <w:r>
        <w:rPr>
          <w:rFonts w:hint="eastAsia"/>
          <w:szCs w:val="28"/>
        </w:rPr>
        <w:t>投标文件的</w:t>
      </w:r>
      <w:r>
        <w:rPr>
          <w:rFonts w:hint="eastAsia"/>
          <w:szCs w:val="28"/>
          <w:lang w:val="en-US" w:eastAsia="zh-CN"/>
        </w:rPr>
        <w:t>密封和</w:t>
      </w:r>
      <w:r>
        <w:rPr>
          <w:rFonts w:hint="eastAsia"/>
          <w:szCs w:val="28"/>
        </w:rPr>
        <w:t>递交</w:t>
      </w:r>
      <w:r>
        <w:tab/>
      </w:r>
      <w:r>
        <w:fldChar w:fldCharType="begin"/>
      </w:r>
      <w:r>
        <w:instrText xml:space="preserve"> PAGEREF _Toc1167 \h </w:instrText>
      </w:r>
      <w:r>
        <w:fldChar w:fldCharType="separate"/>
      </w:r>
      <w:r>
        <w:t>10</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_Toc27418 </w:instrText>
      </w:r>
      <w:r>
        <w:rPr>
          <w:rFonts w:hint="eastAsia"/>
        </w:rPr>
        <w:fldChar w:fldCharType="separate"/>
      </w:r>
      <w:r>
        <w:rPr>
          <w:rFonts w:hint="eastAsia"/>
          <w:szCs w:val="28"/>
          <w:lang w:val="en-US" w:eastAsia="zh-CN"/>
        </w:rPr>
        <w:t>五、开标及</w:t>
      </w:r>
      <w:r>
        <w:rPr>
          <w:rFonts w:hint="eastAsia"/>
          <w:szCs w:val="28"/>
        </w:rPr>
        <w:t>评标</w:t>
      </w:r>
      <w:r>
        <w:tab/>
      </w:r>
      <w:r>
        <w:fldChar w:fldCharType="begin"/>
      </w:r>
      <w:r>
        <w:instrText xml:space="preserve"> PAGEREF _Toc27418 \h </w:instrText>
      </w:r>
      <w:r>
        <w:fldChar w:fldCharType="separate"/>
      </w:r>
      <w:r>
        <w:t>10</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_Toc14856 </w:instrText>
      </w:r>
      <w:r>
        <w:rPr>
          <w:rFonts w:hint="eastAsia"/>
        </w:rPr>
        <w:fldChar w:fldCharType="separate"/>
      </w:r>
      <w:r>
        <w:rPr>
          <w:rFonts w:hint="eastAsia"/>
          <w:highlight w:val="none"/>
        </w:rPr>
        <w:t>六</w:t>
      </w:r>
      <w:r>
        <w:rPr>
          <w:rFonts w:hint="eastAsia"/>
          <w:highlight w:val="none"/>
          <w:lang w:eastAsia="zh-CN"/>
        </w:rPr>
        <w:t>、</w:t>
      </w:r>
      <w:r>
        <w:rPr>
          <w:rFonts w:hint="eastAsia"/>
          <w:highlight w:val="none"/>
        </w:rPr>
        <w:t>确定中标</w:t>
      </w:r>
      <w:r>
        <w:tab/>
      </w:r>
      <w:r>
        <w:fldChar w:fldCharType="begin"/>
      </w:r>
      <w:r>
        <w:instrText xml:space="preserve"> PAGEREF _Toc14856 \h </w:instrText>
      </w:r>
      <w:r>
        <w:fldChar w:fldCharType="separate"/>
      </w:r>
      <w:r>
        <w:t>17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_Toc5436 </w:instrText>
      </w:r>
      <w:r>
        <w:rPr>
          <w:rFonts w:hint="eastAsia"/>
        </w:rPr>
        <w:fldChar w:fldCharType="separate"/>
      </w:r>
      <w:r>
        <w:rPr>
          <w:rFonts w:hint="eastAsia"/>
          <w:lang w:eastAsia="zh-CN"/>
        </w:rPr>
        <w:t>七</w:t>
      </w:r>
      <w:r>
        <w:rPr>
          <w:rFonts w:hint="eastAsia"/>
        </w:rPr>
        <w:t>、签订合同</w:t>
      </w:r>
      <w:r>
        <w:tab/>
      </w:r>
      <w:r>
        <w:fldChar w:fldCharType="begin"/>
      </w:r>
      <w:r>
        <w:instrText xml:space="preserve"> PAGEREF _Toc5436 \h </w:instrText>
      </w:r>
      <w:r>
        <w:fldChar w:fldCharType="separate"/>
      </w:r>
      <w:r>
        <w:t>19</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_Toc31891 </w:instrText>
      </w:r>
      <w:r>
        <w:rPr>
          <w:rFonts w:hint="eastAsia"/>
        </w:rPr>
        <w:fldChar w:fldCharType="separate"/>
      </w:r>
      <w:r>
        <w:rPr>
          <w:rFonts w:hint="eastAsia"/>
          <w:lang w:eastAsia="zh-CN"/>
        </w:rPr>
        <w:t>第三章</w:t>
      </w:r>
      <w:r>
        <w:rPr>
          <w:rFonts w:hint="eastAsia"/>
          <w:lang w:val="en-US" w:eastAsia="zh-CN"/>
        </w:rPr>
        <w:t xml:space="preserve">  </w:t>
      </w:r>
      <w:r>
        <w:rPr>
          <w:rFonts w:hint="eastAsia"/>
        </w:rPr>
        <w:t>合同条款</w:t>
      </w:r>
      <w:r>
        <w:tab/>
      </w:r>
      <w:r>
        <w:fldChar w:fldCharType="begin"/>
      </w:r>
      <w:r>
        <w:instrText xml:space="preserve"> PAGEREF _Toc31891 \h </w:instrText>
      </w:r>
      <w:r>
        <w:fldChar w:fldCharType="separate"/>
      </w:r>
      <w:r>
        <w:t>20</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_Toc10474 </w:instrText>
      </w:r>
      <w:r>
        <w:rPr>
          <w:rFonts w:hint="eastAsia"/>
        </w:rPr>
        <w:fldChar w:fldCharType="separate"/>
      </w:r>
      <w:r>
        <w:rPr>
          <w:rFonts w:hint="eastAsia"/>
          <w:lang w:val="en-US" w:eastAsia="zh-CN"/>
        </w:rPr>
        <w:t>第四章 详细技术参数</w:t>
      </w:r>
      <w:r>
        <w:tab/>
      </w:r>
      <w:r>
        <w:fldChar w:fldCharType="begin"/>
      </w:r>
      <w:r>
        <w:instrText xml:space="preserve"> PAGEREF _Toc10474 \h </w:instrText>
      </w:r>
      <w:r>
        <w:fldChar w:fldCharType="separate"/>
      </w:r>
      <w:r>
        <w:t>25</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_Toc21827 </w:instrText>
      </w:r>
      <w:r>
        <w:rPr>
          <w:rFonts w:hint="eastAsia"/>
        </w:rPr>
        <w:fldChar w:fldCharType="separate"/>
      </w:r>
      <w:r>
        <w:rPr>
          <w:rFonts w:hint="eastAsia" w:cs="Times New Roman"/>
          <w:lang w:val="zh-TW" w:eastAsia="zh-CN"/>
        </w:rPr>
        <w:t>第五章</w:t>
      </w:r>
      <w:r>
        <w:rPr>
          <w:rFonts w:hint="eastAsia" w:cs="Times New Roman"/>
          <w:lang w:val="en-US" w:eastAsia="zh-CN"/>
        </w:rPr>
        <w:t xml:space="preserve"> 商务要求</w:t>
      </w:r>
      <w:r>
        <w:tab/>
      </w:r>
      <w:r>
        <w:fldChar w:fldCharType="begin"/>
      </w:r>
      <w:r>
        <w:instrText xml:space="preserve"> PAGEREF _Toc21827 \h </w:instrText>
      </w:r>
      <w:r>
        <w:fldChar w:fldCharType="separate"/>
      </w:r>
      <w:r>
        <w:t>25</w:t>
      </w:r>
      <w:r>
        <w:fldChar w:fldCharType="end"/>
      </w:r>
      <w:r>
        <w:rPr>
          <w:rFonts w:hint="eastAsia"/>
        </w:rPr>
        <w:fldChar w:fldCharType="end"/>
      </w:r>
    </w:p>
    <w:p>
      <w:pPr>
        <w:pStyle w:val="13"/>
        <w:tabs>
          <w:tab w:val="right" w:leader="dot" w:pos="8306"/>
        </w:tabs>
      </w:pPr>
      <w:r>
        <w:rPr>
          <w:rFonts w:hint="eastAsia"/>
        </w:rPr>
        <w:fldChar w:fldCharType="begin"/>
      </w:r>
      <w:r>
        <w:rPr>
          <w:rFonts w:hint="eastAsia"/>
        </w:rPr>
        <w:instrText xml:space="preserve"> HYPERLINK \l _Toc29390 </w:instrText>
      </w:r>
      <w:r>
        <w:rPr>
          <w:rFonts w:hint="eastAsia"/>
        </w:rPr>
        <w:fldChar w:fldCharType="separate"/>
      </w:r>
      <w:r>
        <w:rPr>
          <w:rFonts w:hint="eastAsia"/>
          <w:lang w:val="en-US" w:eastAsia="zh-CN"/>
        </w:rPr>
        <w:t>第六章 投标文件格式</w:t>
      </w:r>
      <w:r>
        <w:tab/>
      </w:r>
      <w:r>
        <w:fldChar w:fldCharType="begin"/>
      </w:r>
      <w:r>
        <w:instrText xml:space="preserve"> PAGEREF _Toc29390 \h </w:instrText>
      </w:r>
      <w:r>
        <w:fldChar w:fldCharType="separate"/>
      </w:r>
      <w:r>
        <w:t>29</w:t>
      </w:r>
      <w:r>
        <w:fldChar w:fldCharType="end"/>
      </w:r>
      <w:r>
        <w:rPr>
          <w:rFonts w:hint="eastAsia"/>
        </w:rPr>
        <w:fldChar w:fldCharType="end"/>
      </w:r>
    </w:p>
    <w:p>
      <w:pPr>
        <w:pStyle w:val="2"/>
        <w:rPr>
          <w:rFonts w:hint="eastAsia"/>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rPr>
        <w:fldChar w:fldCharType="end"/>
      </w:r>
    </w:p>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ind w:firstLine="480" w:firstLineChars="200"/>
        <w:jc w:val="both"/>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w:t>
      </w:r>
      <w:r>
        <w:rPr>
          <w:rFonts w:hint="eastAsia" w:ascii="宋体" w:hAnsi="宋体" w:cs="宋体"/>
          <w:b w:val="0"/>
          <w:bCs w:val="0"/>
          <w:color w:val="000000"/>
          <w:sz w:val="24"/>
          <w:szCs w:val="24"/>
          <w:lang w:eastAsia="zh-CN"/>
        </w:rPr>
        <w:t>人民</w:t>
      </w:r>
      <w:r>
        <w:rPr>
          <w:rFonts w:hint="eastAsia" w:ascii="宋体" w:hAnsi="宋体" w:eastAsia="宋体" w:cs="宋体"/>
          <w:b w:val="0"/>
          <w:bCs w:val="0"/>
          <w:color w:val="000000"/>
          <w:sz w:val="24"/>
          <w:szCs w:val="24"/>
          <w:lang w:eastAsia="zh-CN"/>
        </w:rPr>
        <w:t>医院</w:t>
      </w:r>
      <w:r>
        <w:rPr>
          <w:rFonts w:hint="eastAsia" w:ascii="宋体" w:hAnsi="宋体" w:eastAsia="宋体" w:cs="宋体"/>
          <w:b w:val="0"/>
          <w:bCs w:val="0"/>
          <w:kern w:val="0"/>
          <w:sz w:val="24"/>
          <w:szCs w:val="24"/>
          <w:u w:val="none"/>
          <w:lang w:val="en-US" w:eastAsia="zh-CN"/>
        </w:rPr>
        <w:t>的委托，对</w:t>
      </w:r>
      <w:r>
        <w:rPr>
          <w:rFonts w:hint="eastAsia" w:ascii="宋体" w:hAnsi="宋体" w:eastAsia="宋体" w:cs="宋体"/>
          <w:b w:val="0"/>
          <w:bCs w:val="0"/>
          <w:i w:val="0"/>
          <w:iCs w:val="0"/>
          <w:caps w:val="0"/>
          <w:color w:val="333333"/>
          <w:spacing w:val="0"/>
          <w:sz w:val="24"/>
          <w:szCs w:val="24"/>
          <w:shd w:val="clear" w:fill="FFFFFF"/>
        </w:rPr>
        <w:t>吉木萨尔县人民医院</w:t>
      </w:r>
      <w:r>
        <w:rPr>
          <w:rFonts w:hint="eastAsia" w:ascii="宋体" w:hAnsi="宋体" w:eastAsia="宋体" w:cs="宋体"/>
          <w:color w:val="000000" w:themeColor="text1"/>
          <w:sz w:val="24"/>
          <w:szCs w:val="24"/>
          <w14:textFill>
            <w14:solidFill>
              <w14:schemeClr w14:val="tx1"/>
            </w14:solidFill>
          </w14:textFill>
        </w:rPr>
        <w:t>吉木萨尔县人民医院</w:t>
      </w:r>
      <w:r>
        <w:rPr>
          <w:rFonts w:hint="eastAsia" w:ascii="宋体" w:hAnsi="宋体" w:cs="宋体"/>
          <w:b w:val="0"/>
          <w:bCs/>
          <w:color w:val="000000" w:themeColor="text1"/>
          <w:sz w:val="24"/>
          <w:szCs w:val="24"/>
          <w:lang w:eastAsia="zh-CN"/>
          <w14:textFill>
            <w14:solidFill>
              <w14:schemeClr w14:val="tx1"/>
            </w14:solidFill>
          </w14:textFill>
        </w:rPr>
        <w:t>高频电刀、手术器械</w:t>
      </w:r>
      <w:r>
        <w:rPr>
          <w:rFonts w:hint="eastAsia" w:ascii="宋体" w:hAnsi="宋体" w:eastAsia="宋体" w:cs="宋体"/>
          <w:color w:val="000000" w:themeColor="text1"/>
          <w:sz w:val="24"/>
          <w:szCs w:val="24"/>
          <w14:textFill>
            <w14:solidFill>
              <w14:schemeClr w14:val="tx1"/>
            </w14:solidFill>
          </w14:textFill>
        </w:rPr>
        <w:t>采购项目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w:t>
      </w:r>
      <w:r>
        <w:rPr>
          <w:rFonts w:hint="eastAsia" w:ascii="宋体" w:hAnsi="宋体" w:cs="宋体"/>
          <w:kern w:val="0"/>
          <w:sz w:val="24"/>
          <w:lang w:val="en-US" w:eastAsia="zh-CN"/>
        </w:rPr>
        <w:t>人民</w:t>
      </w:r>
      <w:r>
        <w:rPr>
          <w:rFonts w:hint="eastAsia" w:ascii="宋体" w:hAnsi="宋体" w:eastAsia="宋体" w:cs="宋体"/>
          <w:kern w:val="0"/>
          <w:sz w:val="24"/>
          <w:lang w:val="en-US" w:eastAsia="zh-CN"/>
        </w:rPr>
        <w:t>医院</w:t>
      </w:r>
    </w:p>
    <w:p>
      <w:pPr>
        <w:pStyle w:val="10"/>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35</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hint="eastAsia" w:ascii="宋体" w:hAnsi="宋体" w:eastAsia="宋体" w:cs="宋体"/>
          <w:color w:val="000000" w:themeColor="text1"/>
          <w:sz w:val="24"/>
          <w:szCs w:val="24"/>
          <w14:textFill>
            <w14:solidFill>
              <w14:schemeClr w14:val="tx1"/>
            </w14:solidFill>
          </w14:textFill>
        </w:rPr>
        <w:t>吉木萨尔县人民医院</w:t>
      </w:r>
      <w:r>
        <w:rPr>
          <w:rFonts w:hint="eastAsia" w:ascii="宋体" w:hAnsi="宋体" w:cs="宋体"/>
          <w:b w:val="0"/>
          <w:bCs/>
          <w:color w:val="000000" w:themeColor="text1"/>
          <w:sz w:val="24"/>
          <w:szCs w:val="24"/>
          <w:lang w:eastAsia="zh-CN"/>
          <w14:textFill>
            <w14:solidFill>
              <w14:schemeClr w14:val="tx1"/>
            </w14:solidFill>
          </w14:textFill>
        </w:rPr>
        <w:t>高频电刀、手术器械</w:t>
      </w:r>
      <w:r>
        <w:rPr>
          <w:rFonts w:hint="eastAsia" w:ascii="宋体" w:hAnsi="宋体" w:eastAsia="宋体" w:cs="宋体"/>
          <w:color w:val="000000" w:themeColor="text1"/>
          <w:sz w:val="24"/>
          <w:szCs w:val="24"/>
          <w14:textFill>
            <w14:solidFill>
              <w14:schemeClr w14:val="tx1"/>
            </w14:solidFill>
          </w14:textFill>
        </w:rPr>
        <w:t>采购项目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8.2万。</w:t>
      </w:r>
    </w:p>
    <w:p>
      <w:pPr>
        <w:widowControl/>
        <w:spacing w:line="5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eastAsia="zh-CN"/>
        </w:rPr>
        <w:t>3.采购内容：</w:t>
      </w:r>
      <w:r>
        <w:rPr>
          <w:rFonts w:hint="eastAsia" w:ascii="宋体" w:hAnsi="宋体" w:cs="宋体"/>
          <w:b w:val="0"/>
          <w:bCs/>
          <w:color w:val="000000" w:themeColor="text1"/>
          <w:sz w:val="24"/>
          <w:szCs w:val="24"/>
          <w:lang w:eastAsia="zh-CN"/>
          <w14:textFill>
            <w14:solidFill>
              <w14:schemeClr w14:val="tx1"/>
            </w14:solidFill>
          </w14:textFill>
        </w:rPr>
        <w:t>高频电刀一台、手术器械一批</w:t>
      </w:r>
      <w:r>
        <w:rPr>
          <w:rFonts w:hint="eastAsia" w:ascii="宋体" w:hAnsi="宋体" w:eastAsia="宋体" w:cs="宋体"/>
          <w:color w:val="000000" w:themeColor="text1"/>
          <w:sz w:val="24"/>
          <w:szCs w:val="24"/>
          <w14:textFill>
            <w14:solidFill>
              <w14:schemeClr w14:val="tx1"/>
            </w14:solidFill>
          </w14:textFill>
        </w:rPr>
        <w:t>采购项目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15"/>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5"/>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15"/>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2"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11</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 xml:space="preserve">26  </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w:t>
      </w:r>
      <w:r>
        <w:rPr>
          <w:rStyle w:val="21"/>
          <w:rFonts w:hint="eastAsia" w:ascii="宋体" w:hAnsi="宋体" w:cs="宋体"/>
          <w:b w:val="0"/>
          <w:bCs/>
          <w:color w:val="auto"/>
          <w:kern w:val="0"/>
          <w:sz w:val="24"/>
          <w:szCs w:val="24"/>
          <w:lang w:val="en-US" w:eastAsia="zh-CN" w:bidi="ar-SA"/>
        </w:rPr>
        <w:t>上</w:t>
      </w:r>
      <w:r>
        <w:rPr>
          <w:rStyle w:val="21"/>
          <w:rFonts w:hint="eastAsia" w:ascii="宋体" w:hAnsi="宋体" w:eastAsia="宋体" w:cs="宋体"/>
          <w:b w:val="0"/>
          <w:bCs/>
          <w:color w:val="auto"/>
          <w:kern w:val="0"/>
          <w:sz w:val="24"/>
          <w:szCs w:val="24"/>
          <w:lang w:val="en-US" w:eastAsia="zh-CN" w:bidi="ar-SA"/>
        </w:rPr>
        <w:t>午1</w:t>
      </w:r>
      <w:r>
        <w:rPr>
          <w:rStyle w:val="21"/>
          <w:rFonts w:hint="eastAsia" w:ascii="宋体" w:hAnsi="宋体" w:cs="宋体"/>
          <w:b w:val="0"/>
          <w:bCs/>
          <w:color w:val="auto"/>
          <w:kern w:val="0"/>
          <w:sz w:val="24"/>
          <w:szCs w:val="24"/>
          <w:lang w:val="en-US" w:eastAsia="zh-CN" w:bidi="ar-SA"/>
        </w:rPr>
        <w:t>2</w:t>
      </w:r>
      <w:r>
        <w:rPr>
          <w:rStyle w:val="21"/>
          <w:rFonts w:hint="eastAsia" w:ascii="宋体" w:hAnsi="宋体" w:eastAsia="宋体" w:cs="宋体"/>
          <w:b w:val="0"/>
          <w:bCs/>
          <w:color w:val="auto"/>
          <w:kern w:val="0"/>
          <w:sz w:val="24"/>
          <w:szCs w:val="24"/>
          <w:lang w:val="en-US" w:eastAsia="zh-CN" w:bidi="ar-SA"/>
        </w:rPr>
        <w:t>:00</w:t>
      </w:r>
      <w:r>
        <w:rPr>
          <w:rFonts w:hint="eastAsia" w:ascii="宋体" w:hAnsi="宋体" w:eastAsia="宋体" w:cs="宋体"/>
          <w:b/>
          <w:bCs/>
          <w:color w:val="auto"/>
          <w:kern w:val="0"/>
          <w:sz w:val="24"/>
          <w:lang w:eastAsia="zh-CN"/>
        </w:rPr>
        <w:t>北京时间）</w:t>
      </w:r>
      <w:bookmarkEnd w:id="2"/>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滨河佳苑旁立志综合楼3楼309室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11</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16</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11</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25</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w:t>
      </w:r>
      <w:r>
        <w:rPr>
          <w:rFonts w:hint="eastAsia" w:asciiTheme="minorAscii" w:hAnsiTheme="minorEastAsia" w:eastAsiaTheme="minorEastAsia" w:cstheme="minorEastAsia"/>
          <w:color w:val="auto"/>
          <w:sz w:val="24"/>
          <w:szCs w:val="24"/>
          <w:lang w:val="en-US" w:eastAsia="zh-CN"/>
        </w:rPr>
        <w:t>5</w:t>
      </w:r>
      <w:r>
        <w:rPr>
          <w:rFonts w:hint="eastAsia" w:asciiTheme="minorAscii" w:hAnsiTheme="minorEastAsia" w:eastAsiaTheme="minorEastAsia" w:cstheme="minorEastAsia"/>
          <w:color w:val="auto"/>
          <w:sz w:val="24"/>
          <w:szCs w:val="24"/>
        </w:rPr>
        <w:t>:00-19:30时（北京时间，节假日休息)；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21"/>
          <w:rFonts w:hint="eastAsia" w:ascii="宋体" w:hAnsi="宋体" w:eastAsia="宋体" w:cs="宋体"/>
          <w:b w:val="0"/>
          <w:bCs/>
          <w:color w:val="auto"/>
          <w:kern w:val="0"/>
          <w:sz w:val="24"/>
          <w:szCs w:val="24"/>
          <w:lang w:val="en-US" w:eastAsia="zh-CN" w:bidi="ar-SA"/>
        </w:rPr>
      </w:pPr>
      <w:r>
        <w:rPr>
          <w:rStyle w:val="21"/>
          <w:rFonts w:hint="eastAsia" w:ascii="宋体" w:hAnsi="宋体" w:cs="宋体"/>
          <w:b w:val="0"/>
          <w:bCs/>
          <w:color w:val="auto"/>
          <w:kern w:val="0"/>
          <w:sz w:val="24"/>
          <w:szCs w:val="24"/>
          <w:lang w:val="en-US" w:eastAsia="zh-CN" w:bidi="ar-SA"/>
        </w:rPr>
        <w:t>八</w:t>
      </w:r>
      <w:r>
        <w:rPr>
          <w:rStyle w:val="21"/>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11</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26</w:t>
      </w:r>
      <w:r>
        <w:rPr>
          <w:rFonts w:hint="eastAsia" w:ascii="宋体" w:hAnsi="宋体" w:eastAsia="宋体" w:cs="宋体"/>
          <w:b/>
          <w:bCs/>
          <w:color w:val="auto"/>
          <w:kern w:val="0"/>
          <w:sz w:val="24"/>
          <w:szCs w:val="24"/>
          <w:lang w:eastAsia="zh-CN"/>
        </w:rPr>
        <w:t>日</w:t>
      </w:r>
      <w:r>
        <w:rPr>
          <w:rStyle w:val="21"/>
          <w:rFonts w:hint="eastAsia" w:ascii="宋体" w:hAnsi="宋体" w:cs="宋体"/>
          <w:b w:val="0"/>
          <w:bCs/>
          <w:color w:val="auto"/>
          <w:kern w:val="0"/>
          <w:sz w:val="24"/>
          <w:szCs w:val="24"/>
          <w:lang w:val="en-US" w:eastAsia="zh-CN" w:bidi="ar-SA"/>
        </w:rPr>
        <w:t>上</w:t>
      </w:r>
      <w:r>
        <w:rPr>
          <w:rStyle w:val="21"/>
          <w:rFonts w:hint="eastAsia" w:ascii="宋体" w:hAnsi="宋体" w:eastAsia="宋体" w:cs="宋体"/>
          <w:b w:val="0"/>
          <w:bCs/>
          <w:color w:val="auto"/>
          <w:kern w:val="0"/>
          <w:sz w:val="24"/>
          <w:szCs w:val="24"/>
          <w:lang w:val="en-US" w:eastAsia="zh-CN" w:bidi="ar-SA"/>
        </w:rPr>
        <w:t>午1</w:t>
      </w:r>
      <w:r>
        <w:rPr>
          <w:rStyle w:val="21"/>
          <w:rFonts w:hint="eastAsia" w:ascii="宋体" w:hAnsi="宋体" w:cs="宋体"/>
          <w:b w:val="0"/>
          <w:bCs/>
          <w:color w:val="auto"/>
          <w:kern w:val="0"/>
          <w:sz w:val="24"/>
          <w:szCs w:val="24"/>
          <w:lang w:val="en-US" w:eastAsia="zh-CN" w:bidi="ar-SA"/>
        </w:rPr>
        <w:t>2</w:t>
      </w:r>
      <w:r>
        <w:rPr>
          <w:rStyle w:val="21"/>
          <w:rFonts w:hint="eastAsia" w:ascii="宋体" w:hAnsi="宋体" w:eastAsia="宋体" w:cs="宋体"/>
          <w:b w:val="0"/>
          <w:bCs/>
          <w:color w:val="auto"/>
          <w:kern w:val="0"/>
          <w:sz w:val="24"/>
          <w:szCs w:val="24"/>
          <w:lang w:val="en-US" w:eastAsia="zh-CN" w:bidi="ar-SA"/>
        </w:rPr>
        <w:t>:00（</w:t>
      </w:r>
      <w:r>
        <w:rPr>
          <w:rStyle w:val="21"/>
          <w:rFonts w:hint="eastAsia" w:ascii="宋体" w:hAnsi="宋体" w:cs="宋体"/>
          <w:b w:val="0"/>
          <w:bCs/>
          <w:color w:val="auto"/>
          <w:kern w:val="0"/>
          <w:sz w:val="24"/>
          <w:szCs w:val="24"/>
          <w:lang w:val="en-US" w:eastAsia="zh-CN" w:bidi="ar-SA"/>
        </w:rPr>
        <w:t>北</w:t>
      </w:r>
      <w:r>
        <w:rPr>
          <w:rStyle w:val="21"/>
          <w:rFonts w:hint="eastAsia" w:ascii="宋体" w:hAnsi="宋体" w:eastAsia="宋体" w:cs="宋体"/>
          <w:b w:val="0"/>
          <w:bCs/>
          <w:color w:val="auto"/>
          <w:kern w:val="0"/>
          <w:sz w:val="24"/>
          <w:szCs w:val="24"/>
          <w:lang w:val="en-US" w:eastAsia="zh-CN" w:bidi="ar-SA"/>
        </w:rPr>
        <w:t>京时</w:t>
      </w:r>
      <w:r>
        <w:rPr>
          <w:rStyle w:val="21"/>
          <w:rFonts w:hint="eastAsia" w:ascii="宋体" w:hAnsi="宋体" w:cs="宋体"/>
          <w:b w:val="0"/>
          <w:bCs/>
          <w:color w:val="auto"/>
          <w:kern w:val="0"/>
          <w:sz w:val="24"/>
          <w:szCs w:val="24"/>
          <w:lang w:val="en-US" w:eastAsia="zh-CN" w:bidi="ar-SA"/>
        </w:rPr>
        <w:t>间</w:t>
      </w:r>
      <w:r>
        <w:rPr>
          <w:rStyle w:val="21"/>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15"/>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21"/>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w:t>
      </w:r>
      <w:r>
        <w:rPr>
          <w:rFonts w:hint="eastAsia" w:asciiTheme="minorAscii" w:hAnsiTheme="minorEastAsia" w:eastAsiaTheme="minorEastAsia" w:cstheme="minorEastAsia"/>
          <w:bCs/>
          <w:color w:val="000000"/>
          <w:sz w:val="24"/>
          <w:szCs w:val="24"/>
          <w:lang w:eastAsia="zh-CN"/>
        </w:rPr>
        <w:t>人民</w:t>
      </w:r>
      <w:r>
        <w:rPr>
          <w:rFonts w:hint="eastAsia" w:asciiTheme="minorAscii" w:hAnsiTheme="minorEastAsia" w:eastAsiaTheme="minorEastAsia" w:cstheme="minorEastAsia"/>
          <w:bCs/>
          <w:color w:val="000000"/>
          <w:sz w:val="24"/>
          <w:szCs w:val="24"/>
        </w:rPr>
        <w:t>医院</w:t>
      </w:r>
    </w:p>
    <w:p>
      <w:pPr>
        <w:pStyle w:val="15"/>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吴芳</w:t>
      </w:r>
    </w:p>
    <w:p>
      <w:pPr>
        <w:pStyle w:val="15"/>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0994-6913212</w:t>
      </w:r>
    </w:p>
    <w:p>
      <w:pPr>
        <w:pStyle w:val="15"/>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15"/>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15"/>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15"/>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滨河佳苑旁立志综合楼3楼309室</w:t>
      </w:r>
    </w:p>
    <w:p>
      <w:pPr>
        <w:pStyle w:val="15"/>
        <w:spacing w:before="30" w:beforeAutospacing="0" w:after="30" w:afterAutospacing="0" w:line="30" w:lineRule="atLeast"/>
        <w:rPr>
          <w:rStyle w:val="21"/>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15"/>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21"/>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15"/>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21"/>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21"/>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15"/>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21"/>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16"/>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6"/>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6"/>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11</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16日</w:t>
      </w:r>
    </w:p>
    <w:p>
      <w:pPr>
        <w:pStyle w:val="2"/>
        <w:rPr>
          <w:rFonts w:hint="eastAsia"/>
        </w:rPr>
        <w:sectPr>
          <w:pgSz w:w="11906" w:h="16838"/>
          <w:pgMar w:top="1440" w:right="1800" w:bottom="1440" w:left="1800" w:header="851" w:footer="992" w:gutter="0"/>
          <w:pgNumType w:fmt="decimal" w:start="1"/>
          <w:cols w:space="425" w:num="1"/>
          <w:docGrid w:type="lines" w:linePitch="312" w:charSpace="0"/>
        </w:sectPr>
      </w:pPr>
    </w:p>
    <w:p>
      <w:pPr>
        <w:pStyle w:val="4"/>
        <w:bidi w:val="0"/>
        <w:jc w:val="center"/>
        <w:rPr>
          <w:rFonts w:hint="eastAsia"/>
          <w:lang w:eastAsia="zh-CN"/>
        </w:rPr>
      </w:pPr>
      <w:bookmarkStart w:id="3" w:name="_Toc14455"/>
      <w:bookmarkStart w:id="4" w:name="_Toc20380"/>
      <w:bookmarkStart w:id="5" w:name="_Toc15494"/>
      <w:r>
        <w:rPr>
          <w:rFonts w:hint="eastAsia"/>
          <w:lang w:val="en-US" w:eastAsia="zh-CN"/>
        </w:rPr>
        <w:t>第一章  投标人</w:t>
      </w:r>
      <w:r>
        <w:rPr>
          <w:rFonts w:hint="eastAsia"/>
          <w:lang w:eastAsia="zh-CN"/>
        </w:rPr>
        <w:t>须知前附表</w:t>
      </w:r>
      <w:bookmarkEnd w:id="3"/>
      <w:bookmarkEnd w:id="4"/>
      <w:bookmarkEnd w:id="5"/>
    </w:p>
    <w:p>
      <w:pPr>
        <w:pStyle w:val="2"/>
        <w:rPr>
          <w:rFonts w:hint="eastAsia"/>
        </w:rPr>
      </w:pPr>
    </w:p>
    <w:tbl>
      <w:tblPr>
        <w:tblStyle w:val="18"/>
        <w:tblpPr w:leftFromText="180" w:rightFromText="180" w:vertAnchor="text" w:horzAnchor="page" w:tblpX="1450" w:tblpY="389"/>
        <w:tblOverlap w:val="never"/>
        <w:tblW w:w="95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75"/>
        <w:gridCol w:w="7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blHeader/>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内容</w:t>
            </w:r>
          </w:p>
        </w:tc>
        <w:tc>
          <w:tcPr>
            <w:tcW w:w="7020"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项目名称</w:t>
            </w:r>
          </w:p>
        </w:tc>
        <w:tc>
          <w:tcPr>
            <w:tcW w:w="7020" w:type="dxa"/>
            <w:noWrap w:val="0"/>
            <w:vAlign w:val="center"/>
          </w:tcPr>
          <w:p>
            <w:pPr>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sz w:val="24"/>
                <w:szCs w:val="24"/>
                <w:lang w:eastAsia="zh-CN"/>
              </w:rPr>
              <w:t>吉木萨尔县人民医院高频电刀、手术器械采购项目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交货地点</w:t>
            </w:r>
          </w:p>
        </w:tc>
        <w:tc>
          <w:tcPr>
            <w:tcW w:w="7020" w:type="dxa"/>
            <w:noWrap w:val="0"/>
            <w:vAlign w:val="center"/>
          </w:tcPr>
          <w:p>
            <w:pPr>
              <w:pStyle w:val="10"/>
              <w:spacing w:line="32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b w:val="0"/>
                <w:bCs/>
                <w:sz w:val="24"/>
                <w:szCs w:val="24"/>
                <w:lang w:eastAsia="zh-CN"/>
              </w:rPr>
              <w:t>吉木萨尔县人民医院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招标方式</w:t>
            </w:r>
          </w:p>
        </w:tc>
        <w:tc>
          <w:tcPr>
            <w:tcW w:w="7020" w:type="dxa"/>
            <w:noWrap w:val="0"/>
            <w:vAlign w:val="center"/>
          </w:tcPr>
          <w:p>
            <w:pPr>
              <w:pStyle w:val="10"/>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竞争性</w:t>
            </w:r>
            <w:r>
              <w:rPr>
                <w:rFonts w:hint="eastAsia" w:hAnsi="宋体" w:cs="宋体"/>
                <w:sz w:val="24"/>
                <w:szCs w:val="24"/>
                <w:lang w:eastAsia="zh-CN"/>
              </w:rPr>
              <w:t>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采购内容</w:t>
            </w:r>
          </w:p>
        </w:tc>
        <w:tc>
          <w:tcPr>
            <w:tcW w:w="7020" w:type="dxa"/>
            <w:noWrap w:val="0"/>
            <w:vAlign w:val="center"/>
          </w:tcPr>
          <w:p>
            <w:pPr>
              <w:pStyle w:val="10"/>
              <w:spacing w:line="32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sz w:val="24"/>
                <w:szCs w:val="24"/>
                <w:lang w:eastAsia="zh-CN"/>
              </w:rPr>
              <w:t>吉木萨尔县人民医院高频电刀</w:t>
            </w:r>
            <w:r>
              <w:rPr>
                <w:rFonts w:hint="eastAsia" w:hAnsi="宋体" w:cs="宋体"/>
                <w:b w:val="0"/>
                <w:bCs/>
                <w:sz w:val="24"/>
                <w:szCs w:val="24"/>
                <w:lang w:eastAsia="zh-CN"/>
              </w:rPr>
              <w:t>一台</w:t>
            </w:r>
            <w:r>
              <w:rPr>
                <w:rFonts w:hint="eastAsia" w:ascii="宋体" w:hAnsi="宋体" w:cs="宋体"/>
                <w:b w:val="0"/>
                <w:bCs/>
                <w:sz w:val="24"/>
                <w:szCs w:val="24"/>
                <w:lang w:eastAsia="zh-CN"/>
              </w:rPr>
              <w:t>、手术器械</w:t>
            </w:r>
            <w:r>
              <w:rPr>
                <w:rFonts w:hint="eastAsia" w:hAnsi="宋体" w:cs="宋体"/>
                <w:b w:val="0"/>
                <w:bCs/>
                <w:sz w:val="24"/>
                <w:szCs w:val="24"/>
                <w:lang w:eastAsia="zh-CN"/>
              </w:rPr>
              <w:t>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702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交货期、服务期</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r>
              <w:rPr>
                <w:rFonts w:hint="eastAsia" w:ascii="宋体" w:hAnsi="宋体" w:eastAsia="宋体" w:cs="宋体"/>
                <w:sz w:val="24"/>
                <w:szCs w:val="24"/>
                <w:lang w:val="en-US" w:eastAsia="zh-CN"/>
              </w:rPr>
              <w:t>供货.质保</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资金来源</w:t>
            </w:r>
          </w:p>
        </w:tc>
        <w:tc>
          <w:tcPr>
            <w:tcW w:w="7020" w:type="dxa"/>
            <w:noWrap w:val="0"/>
            <w:vAlign w:val="center"/>
          </w:tcPr>
          <w:p>
            <w:pPr>
              <w:pStyle w:val="10"/>
              <w:spacing w:line="320" w:lineRule="exact"/>
              <w:rPr>
                <w:rFonts w:hint="eastAsia" w:ascii="宋体" w:hAnsi="宋体" w:eastAsia="宋体" w:cs="宋体"/>
                <w:sz w:val="24"/>
                <w:szCs w:val="24"/>
                <w:lang w:val="en-US" w:eastAsia="zh-CN"/>
              </w:rPr>
            </w:pPr>
            <w:r>
              <w:rPr>
                <w:rFonts w:hint="eastAsia" w:hAnsi="宋体" w:cs="宋体"/>
                <w:sz w:val="24"/>
                <w:szCs w:val="24"/>
                <w:lang w:val="en-US" w:eastAsia="zh-CN"/>
              </w:rPr>
              <w:t>自筹</w:t>
            </w:r>
            <w:r>
              <w:rPr>
                <w:rFonts w:hint="eastAsia" w:ascii="宋体" w:hAnsi="宋体" w:eastAsia="宋体" w:cs="宋体"/>
                <w:sz w:val="24"/>
                <w:szCs w:val="24"/>
                <w:lang w:val="en-US" w:eastAsia="zh-CN"/>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75" w:type="dxa"/>
            <w:noWrap w:val="0"/>
            <w:vAlign w:val="center"/>
          </w:tcPr>
          <w:p>
            <w:pPr>
              <w:pStyle w:val="10"/>
              <w:spacing w:line="320" w:lineRule="exact"/>
              <w:rPr>
                <w:rFonts w:hint="eastAsia" w:ascii="宋体" w:hAnsi="宋体" w:eastAsia="宋体" w:cs="宋体"/>
                <w:sz w:val="24"/>
                <w:szCs w:val="24"/>
                <w:lang w:eastAsia="zh-CN"/>
              </w:rPr>
            </w:pPr>
            <w:r>
              <w:rPr>
                <w:rFonts w:hint="eastAsia" w:ascii="宋体" w:hAnsi="宋体" w:eastAsia="宋体" w:cs="宋体"/>
                <w:b/>
                <w:bCs/>
                <w:color w:val="FF0000"/>
                <w:sz w:val="24"/>
                <w:szCs w:val="24"/>
                <w:lang w:val="en-US" w:eastAsia="zh-CN"/>
              </w:rPr>
              <w:t>供应商</w:t>
            </w:r>
            <w:r>
              <w:rPr>
                <w:rFonts w:hint="eastAsia" w:ascii="宋体" w:hAnsi="宋体" w:eastAsia="宋体" w:cs="宋体"/>
                <w:b/>
                <w:bCs/>
                <w:color w:val="FF0000"/>
                <w:sz w:val="24"/>
                <w:szCs w:val="24"/>
              </w:rPr>
              <w:t>资格要求</w:t>
            </w:r>
            <w:r>
              <w:rPr>
                <w:rFonts w:hint="eastAsia" w:hAnsi="宋体" w:cs="宋体"/>
                <w:b/>
                <w:bCs/>
                <w:color w:val="FF0000"/>
                <w:sz w:val="24"/>
                <w:szCs w:val="24"/>
                <w:lang w:eastAsia="zh-CN"/>
              </w:rPr>
              <w:t>（开标当天资格性审查文件）</w:t>
            </w:r>
          </w:p>
        </w:tc>
        <w:tc>
          <w:tcPr>
            <w:tcW w:w="7020" w:type="dxa"/>
            <w:noWrap w:val="0"/>
            <w:vAlign w:val="center"/>
          </w:tcPr>
          <w:p>
            <w:pPr>
              <w:pStyle w:val="15"/>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15"/>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5"/>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ind w:firstLine="0" w:firstLineChars="0"/>
              <w:rPr>
                <w:rFonts w:hint="eastAsia" w:ascii="宋体" w:hAnsi="宋体" w:eastAsia="宋体" w:cs="宋体"/>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投标有效期</w:t>
            </w:r>
          </w:p>
        </w:tc>
        <w:tc>
          <w:tcPr>
            <w:tcW w:w="7020" w:type="dxa"/>
            <w:noWrap w:val="0"/>
            <w:vAlign w:val="center"/>
          </w:tcPr>
          <w:p>
            <w:pPr>
              <w:pStyle w:val="10"/>
              <w:spacing w:line="320" w:lineRule="exact"/>
              <w:ind w:firstLine="0" w:firstLineChars="0"/>
              <w:rPr>
                <w:rFonts w:hint="eastAsia" w:ascii="宋体" w:hAnsi="宋体" w:eastAsia="宋体" w:cs="宋体"/>
                <w:sz w:val="24"/>
                <w:szCs w:val="24"/>
                <w:lang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 xml:space="preserve">90 </w:t>
            </w:r>
            <w:r>
              <w:rPr>
                <w:rFonts w:hint="eastAsia" w:ascii="宋体" w:hAnsi="宋体" w:eastAsia="宋体" w:cs="宋体"/>
                <w:sz w:val="24"/>
                <w:szCs w:val="24"/>
              </w:rPr>
              <w:t>日历</w:t>
            </w:r>
            <w:r>
              <w:rPr>
                <w:rFonts w:hint="eastAsia" w:ascii="宋体" w:hAnsi="宋体" w:eastAsia="宋体" w:cs="宋体"/>
                <w:sz w:val="24"/>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文件份数</w:t>
            </w:r>
          </w:p>
        </w:tc>
        <w:tc>
          <w:tcPr>
            <w:tcW w:w="7020" w:type="dxa"/>
            <w:noWrap w:val="0"/>
            <w:vAlign w:val="center"/>
          </w:tcPr>
          <w:p>
            <w:pPr>
              <w:pStyle w:val="10"/>
              <w:spacing w:line="320" w:lineRule="exact"/>
              <w:ind w:firstLine="0" w:firstLineChars="0"/>
              <w:rPr>
                <w:rFonts w:hint="eastAsia" w:ascii="宋体" w:hAnsi="宋体" w:eastAsia="宋体" w:cs="宋体"/>
                <w:b/>
                <w:bCs/>
                <w:color w:val="FF0000"/>
                <w:sz w:val="24"/>
                <w:szCs w:val="24"/>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壹份正本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w:t>
            </w:r>
            <w:r>
              <w:rPr>
                <w:rFonts w:hint="eastAsia" w:hAnsi="宋体" w:cs="宋体"/>
                <w:b/>
                <w:bCs/>
                <w:color w:val="FF0000"/>
                <w:sz w:val="24"/>
                <w:szCs w:val="24"/>
                <w:lang w:eastAsia="zh-CN"/>
              </w:rPr>
              <w:t>贰</w:t>
            </w:r>
            <w:r>
              <w:rPr>
                <w:rFonts w:hint="eastAsia" w:ascii="宋体" w:hAnsi="宋体" w:eastAsia="宋体" w:cs="宋体"/>
                <w:b/>
                <w:bCs/>
                <w:color w:val="FF0000"/>
                <w:sz w:val="24"/>
                <w:szCs w:val="24"/>
              </w:rPr>
              <w:t>份副本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。电子版U盘一份</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内容须同投标文件正本一致）</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eastAsia="zh-CN"/>
              </w:rPr>
              <w:t>、</w:t>
            </w:r>
          </w:p>
          <w:p>
            <w:pPr>
              <w:pStyle w:val="10"/>
              <w:spacing w:line="320" w:lineRule="exact"/>
              <w:ind w:firstLine="0" w:firstLineChars="0"/>
              <w:rPr>
                <w:rFonts w:hint="default" w:ascii="宋体" w:hAnsi="宋体" w:eastAsia="宋体" w:cs="宋体"/>
                <w:b/>
                <w:bCs/>
                <w:color w:val="FF0000"/>
                <w:sz w:val="24"/>
                <w:szCs w:val="24"/>
                <w:lang w:val="en-US" w:eastAsia="zh-CN"/>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特别提示：为了便于存档，</w:t>
            </w: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文件请用A4纸张制作，且胶装成册；</w:t>
            </w:r>
            <w:r>
              <w:rPr>
                <w:rFonts w:hint="eastAsia" w:hAnsi="宋体" w:cs="宋体"/>
                <w:b/>
                <w:bCs/>
                <w:color w:val="FF0000"/>
                <w:sz w:val="24"/>
                <w:szCs w:val="24"/>
                <w:lang w:eastAsia="zh-CN"/>
              </w:rPr>
              <w:t>本次开标线下进行。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保证金额</w:t>
            </w:r>
          </w:p>
        </w:tc>
        <w:tc>
          <w:tcPr>
            <w:tcW w:w="7020" w:type="dxa"/>
            <w:noWrap w:val="0"/>
            <w:vAlign w:val="center"/>
          </w:tcPr>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lang w:eastAsia="zh-CN"/>
              </w:rPr>
              <w:t>投标</w:t>
            </w:r>
            <w:r>
              <w:rPr>
                <w:rFonts w:hint="eastAsia" w:ascii="宋体" w:hAnsi="宋体" w:eastAsia="宋体" w:cs="宋体"/>
                <w:sz w:val="24"/>
                <w:szCs w:val="24"/>
              </w:rPr>
              <w:t>保证金金额如下：</w:t>
            </w:r>
          </w:p>
          <w:p>
            <w:pPr>
              <w:spacing w:line="320" w:lineRule="exact"/>
              <w:ind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　　</w:t>
            </w:r>
            <w:r>
              <w:rPr>
                <w:rFonts w:hint="eastAsia" w:ascii="宋体" w:hAnsi="宋体" w:eastAsia="宋体" w:cs="宋体"/>
                <w:sz w:val="24"/>
                <w:szCs w:val="24"/>
              </w:rPr>
              <w:t>保证金金额：</w:t>
            </w:r>
            <w:r>
              <w:rPr>
                <w:rFonts w:hint="eastAsia" w:ascii="宋体" w:hAnsi="宋体" w:cs="宋体"/>
                <w:sz w:val="24"/>
                <w:szCs w:val="24"/>
                <w:lang w:val="en-US" w:eastAsia="zh-CN"/>
              </w:rPr>
              <w:t>1640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壹仟陆佰肆拾元</w:t>
            </w:r>
            <w:r>
              <w:rPr>
                <w:rFonts w:hint="eastAsia" w:ascii="宋体" w:hAnsi="宋体" w:eastAsia="宋体" w:cs="宋体"/>
                <w:color w:val="000000" w:themeColor="text1"/>
                <w:sz w:val="24"/>
                <w:szCs w:val="24"/>
                <w14:textFill>
                  <w14:solidFill>
                    <w14:schemeClr w14:val="tx1"/>
                  </w14:solidFill>
                </w14:textFill>
              </w:rPr>
              <w:t>整）</w:t>
            </w:r>
          </w:p>
          <w:p>
            <w:pPr>
              <w:spacing w:line="32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开户名：新疆正格招标代理有限公司</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开户银行：</w:t>
            </w:r>
            <w:r>
              <w:rPr>
                <w:rFonts w:hint="eastAsia" w:ascii="宋体" w:hAnsi="宋体" w:eastAsia="宋体" w:cs="宋体"/>
                <w:sz w:val="24"/>
                <w:szCs w:val="24"/>
                <w:lang w:val="en-US" w:eastAsia="zh-CN"/>
              </w:rPr>
              <w:t>中国建设银行股份有限公司昌吉回族自治州分行建国西路支行</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65050162604300000596</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val="zh-CN"/>
              </w:rPr>
              <w:t>　　</w:t>
            </w:r>
            <w:r>
              <w:rPr>
                <w:rFonts w:hint="eastAsia" w:ascii="宋体" w:hAnsi="宋体" w:eastAsia="宋体" w:cs="宋体"/>
                <w:sz w:val="24"/>
                <w:szCs w:val="24"/>
                <w:lang w:val="zh-CN"/>
              </w:rPr>
              <w:t>注：汇款单上需注明投标单位名称、项目名称、编号及金额。保证金缴纳形式：保证金</w:t>
            </w:r>
            <w:r>
              <w:rPr>
                <w:rFonts w:hint="eastAsia" w:ascii="宋体" w:hAnsi="宋体" w:cs="宋体"/>
                <w:sz w:val="24"/>
                <w:szCs w:val="24"/>
                <w:lang w:val="zh-CN"/>
              </w:rPr>
              <w:t>截止时间</w:t>
            </w:r>
            <w:r>
              <w:rPr>
                <w:rFonts w:hint="eastAsia" w:ascii="宋体" w:hAnsi="宋体" w:eastAsia="宋体" w:cs="宋体"/>
                <w:sz w:val="24"/>
                <w:szCs w:val="24"/>
                <w:lang w:val="zh-CN"/>
              </w:rPr>
              <w:t>于</w:t>
            </w:r>
            <w:r>
              <w:rPr>
                <w:rFonts w:hint="eastAsia" w:ascii="宋体" w:hAnsi="宋体" w:eastAsia="宋体" w:cs="宋体"/>
                <w:color w:val="auto"/>
                <w:sz w:val="24"/>
                <w:szCs w:val="24"/>
                <w:lang w:val="zh-CN"/>
              </w:rPr>
              <w:t>20</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11</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lang w:val="zh-CN"/>
              </w:rPr>
              <w:t>日</w:t>
            </w:r>
            <w:r>
              <w:rPr>
                <w:rFonts w:hint="eastAsia" w:ascii="宋体" w:hAnsi="宋体" w:cs="宋体"/>
                <w:color w:val="auto"/>
                <w:sz w:val="24"/>
                <w:szCs w:val="24"/>
                <w:lang w:val="zh-CN"/>
              </w:rPr>
              <w:t>上午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w:t>
            </w:r>
            <w:r>
              <w:rPr>
                <w:rFonts w:hint="eastAsia" w:ascii="宋体" w:hAnsi="宋体" w:eastAsia="宋体" w:cs="宋体"/>
                <w:sz w:val="24"/>
                <w:szCs w:val="24"/>
                <w:lang w:val="zh-CN"/>
              </w:rPr>
              <w:t>北京时间，以到账时间为准）之前从供应商基本账户以网银或银行电汇形式汇至本公司账户，否则其响应文件将被拒绝评审。</w:t>
            </w:r>
            <w:r>
              <w:rPr>
                <w:rFonts w:hint="eastAsia" w:ascii="宋体" w:hAnsi="宋体" w:eastAsia="宋体" w:cs="宋体"/>
                <w:sz w:val="24"/>
                <w:szCs w:val="24"/>
                <w:lang w:eastAsia="zh-CN"/>
              </w:rPr>
              <w:t>投标</w:t>
            </w:r>
            <w:r>
              <w:rPr>
                <w:rFonts w:hint="eastAsia" w:ascii="宋体" w:hAnsi="宋体" w:eastAsia="宋体" w:cs="宋体"/>
                <w:sz w:val="24"/>
                <w:szCs w:val="24"/>
              </w:rPr>
              <w:t>保证金缴纳形式：转账、电汇等其他形式。</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注:汇款后请把汇款凭证放在</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投标</w:t>
            </w:r>
            <w:r>
              <w:rPr>
                <w:rFonts w:hint="eastAsia" w:ascii="宋体" w:hAnsi="宋体" w:eastAsia="宋体" w:cs="宋体"/>
                <w:sz w:val="24"/>
                <w:szCs w:val="24"/>
              </w:rPr>
              <w:t>保证金收据开标现场提供。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648" w:type="dxa"/>
            <w:tcBorders>
              <w:bottom w:val="single" w:color="auto" w:sz="4" w:space="0"/>
            </w:tcBorders>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875" w:type="dxa"/>
            <w:tcBorders>
              <w:bottom w:val="single" w:color="auto" w:sz="4" w:space="0"/>
            </w:tcBorders>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保证金的退还</w:t>
            </w:r>
          </w:p>
        </w:tc>
        <w:tc>
          <w:tcPr>
            <w:tcW w:w="7020" w:type="dxa"/>
            <w:tcBorders>
              <w:bottom w:val="single" w:color="auto" w:sz="4" w:space="0"/>
            </w:tcBorders>
            <w:noWrap w:val="0"/>
            <w:vAlign w:val="top"/>
          </w:tcPr>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投标保证金收据原件</w:t>
            </w:r>
          </w:p>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公司开户信息加盖公章</w:t>
            </w:r>
          </w:p>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收据</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地址：新疆昌吉市宁边西路立志综合楼3楼3</w:t>
            </w:r>
            <w:r>
              <w:rPr>
                <w:rFonts w:hint="eastAsia" w:hAnsi="宋体" w:cs="宋体"/>
                <w:sz w:val="24"/>
                <w:szCs w:val="24"/>
                <w:lang w:val="en-US" w:eastAsia="zh-CN"/>
              </w:rPr>
              <w:t>11</w:t>
            </w:r>
            <w:r>
              <w:rPr>
                <w:rFonts w:hint="eastAsia" w:ascii="宋体" w:hAnsi="宋体" w:eastAsia="宋体" w:cs="宋体"/>
                <w:sz w:val="24"/>
                <w:szCs w:val="24"/>
                <w:lang w:val="en-US" w:eastAsia="zh-CN"/>
              </w:rPr>
              <w:t>室</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联系人：</w:t>
            </w:r>
            <w:r>
              <w:rPr>
                <w:rFonts w:hint="eastAsia" w:hAnsi="宋体" w:cs="宋体"/>
                <w:sz w:val="24"/>
                <w:szCs w:val="24"/>
                <w:lang w:val="en-US" w:eastAsia="zh-CN"/>
              </w:rPr>
              <w:t>付思楠</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电话：0994-2200085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875" w:type="dxa"/>
            <w:noWrap w:val="0"/>
            <w:vAlign w:val="center"/>
          </w:tcPr>
          <w:p>
            <w:pPr>
              <w:pStyle w:val="10"/>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响应文件</w:t>
            </w:r>
            <w:r>
              <w:rPr>
                <w:rFonts w:hint="eastAsia" w:ascii="宋体" w:hAnsi="宋体" w:eastAsia="宋体" w:cs="宋体"/>
                <w:color w:val="FF0000"/>
                <w:sz w:val="24"/>
                <w:szCs w:val="24"/>
              </w:rPr>
              <w:t>的密封</w:t>
            </w:r>
          </w:p>
        </w:tc>
        <w:tc>
          <w:tcPr>
            <w:tcW w:w="7020" w:type="dxa"/>
            <w:noWrap w:val="0"/>
            <w:vAlign w:val="center"/>
          </w:tcPr>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1.</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必须将</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副本、</w:t>
            </w:r>
            <w:r>
              <w:rPr>
                <w:rFonts w:hint="eastAsia" w:ascii="宋体" w:hAnsi="宋体" w:eastAsia="宋体" w:cs="宋体"/>
                <w:b/>
                <w:bCs/>
                <w:color w:val="FF0000"/>
                <w:kern w:val="1"/>
                <w:sz w:val="24"/>
                <w:szCs w:val="24"/>
              </w:rPr>
              <w:t>装袋并在封袋上正确</w:t>
            </w:r>
            <w:r>
              <w:rPr>
                <w:rFonts w:hint="eastAsia" w:ascii="宋体" w:hAnsi="宋体" w:eastAsia="宋体" w:cs="宋体"/>
                <w:b/>
                <w:bCs/>
                <w:color w:val="FF0000"/>
                <w:kern w:val="1"/>
                <w:sz w:val="24"/>
                <w:szCs w:val="24"/>
                <w:lang w:val="en-US" w:eastAsia="zh-CN"/>
              </w:rPr>
              <w:t>标</w:t>
            </w:r>
            <w:r>
              <w:rPr>
                <w:rFonts w:hint="eastAsia" w:ascii="宋体" w:hAnsi="宋体" w:eastAsia="宋体" w:cs="宋体"/>
                <w:b/>
                <w:bCs/>
                <w:color w:val="FF0000"/>
                <w:kern w:val="1"/>
                <w:sz w:val="24"/>
                <w:szCs w:val="24"/>
              </w:rPr>
              <w:t>明“</w:t>
            </w:r>
            <w:r>
              <w:rPr>
                <w:rFonts w:hint="eastAsia" w:ascii="宋体" w:hAnsi="宋体" w:eastAsia="宋体" w:cs="宋体"/>
                <w:b/>
                <w:bCs/>
                <w:color w:val="FF0000"/>
                <w:kern w:val="1"/>
                <w:sz w:val="24"/>
                <w:szCs w:val="24"/>
                <w:lang w:val="en-US" w:eastAsia="zh-CN"/>
              </w:rPr>
              <w:t>响应</w:t>
            </w:r>
            <w:r>
              <w:rPr>
                <w:rFonts w:hint="eastAsia" w:ascii="宋体" w:hAnsi="宋体" w:eastAsia="宋体" w:cs="宋体"/>
                <w:b/>
                <w:bCs/>
                <w:color w:val="FF0000"/>
                <w:kern w:val="1"/>
                <w:sz w:val="24"/>
                <w:szCs w:val="24"/>
              </w:rPr>
              <w:t>文件</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cs="宋体"/>
                <w:b/>
                <w:bCs/>
                <w:color w:val="FF0000"/>
                <w:kern w:val="1"/>
                <w:sz w:val="24"/>
                <w:szCs w:val="24"/>
                <w:lang w:eastAsia="zh-CN"/>
              </w:rPr>
              <w:t>“响应文件副本”</w:t>
            </w:r>
            <w:r>
              <w:rPr>
                <w:rFonts w:hint="eastAsia" w:ascii="宋体" w:hAnsi="宋体" w:eastAsia="宋体" w:cs="宋体"/>
                <w:b/>
                <w:bCs/>
                <w:color w:val="FF0000"/>
                <w:kern w:val="1"/>
                <w:sz w:val="24"/>
                <w:szCs w:val="24"/>
              </w:rPr>
              <w:t>字样</w:t>
            </w:r>
            <w:r>
              <w:rPr>
                <w:rFonts w:hint="eastAsia" w:ascii="宋体" w:hAnsi="宋体" w:cs="宋体"/>
                <w:b/>
                <w:bCs/>
                <w:color w:val="FF0000"/>
                <w:kern w:val="1"/>
                <w:sz w:val="24"/>
                <w:szCs w:val="24"/>
                <w:lang w:eastAsia="zh-CN"/>
              </w:rPr>
              <w:t>。</w:t>
            </w:r>
            <w:r>
              <w:rPr>
                <w:rFonts w:hint="eastAsia" w:ascii="宋体" w:hAnsi="宋体" w:eastAsia="宋体" w:cs="宋体"/>
                <w:b/>
                <w:bCs/>
                <w:color w:val="FF0000"/>
                <w:kern w:val="1"/>
                <w:sz w:val="24"/>
                <w:szCs w:val="24"/>
              </w:rPr>
              <w:t>否则整个</w:t>
            </w:r>
            <w:r>
              <w:rPr>
                <w:rFonts w:hint="eastAsia" w:ascii="宋体" w:hAnsi="宋体" w:eastAsia="宋体" w:cs="宋体"/>
                <w:b/>
                <w:bCs/>
                <w:color w:val="FF0000"/>
                <w:kern w:val="1"/>
                <w:sz w:val="24"/>
                <w:szCs w:val="24"/>
                <w:lang w:eastAsia="zh-CN"/>
              </w:rPr>
              <w:t>投标</w:t>
            </w:r>
            <w:r>
              <w:rPr>
                <w:rFonts w:hint="eastAsia" w:ascii="宋体" w:hAnsi="宋体" w:eastAsia="宋体" w:cs="宋体"/>
                <w:b/>
                <w:bCs/>
                <w:color w:val="FF0000"/>
                <w:kern w:val="1"/>
                <w:sz w:val="24"/>
                <w:szCs w:val="24"/>
              </w:rPr>
              <w:t>文</w:t>
            </w:r>
            <w:r>
              <w:rPr>
                <w:rFonts w:hint="eastAsia" w:ascii="宋体" w:hAnsi="宋体" w:eastAsia="宋体" w:cs="宋体"/>
                <w:b/>
                <w:bCs/>
                <w:color w:val="FF0000"/>
                <w:kern w:val="1"/>
                <w:sz w:val="24"/>
                <w:szCs w:val="24"/>
                <w:lang w:eastAsia="zh-CN"/>
              </w:rPr>
              <w:t>件</w:t>
            </w:r>
            <w:r>
              <w:rPr>
                <w:rFonts w:hint="eastAsia" w:ascii="宋体" w:hAnsi="宋体" w:eastAsia="宋体" w:cs="宋体"/>
                <w:b/>
                <w:bCs/>
                <w:color w:val="FF0000"/>
                <w:kern w:val="1"/>
                <w:sz w:val="24"/>
                <w:szCs w:val="24"/>
              </w:rPr>
              <w:t>将被视为不响应</w:t>
            </w:r>
            <w:r>
              <w:rPr>
                <w:rFonts w:hint="eastAsia" w:ascii="宋体" w:hAnsi="宋体" w:cs="宋体"/>
                <w:b/>
                <w:bCs/>
                <w:color w:val="FF0000"/>
                <w:kern w:val="1"/>
                <w:sz w:val="24"/>
                <w:szCs w:val="24"/>
                <w:lang w:eastAsia="zh-CN"/>
              </w:rPr>
              <w:t>磋商</w:t>
            </w:r>
            <w:r>
              <w:rPr>
                <w:rFonts w:hint="eastAsia" w:ascii="宋体" w:hAnsi="宋体" w:eastAsia="宋体" w:cs="宋体"/>
                <w:b/>
                <w:bCs/>
                <w:color w:val="FF0000"/>
                <w:kern w:val="1"/>
                <w:sz w:val="24"/>
                <w:szCs w:val="24"/>
                <w:lang w:eastAsia="zh-CN"/>
              </w:rPr>
              <w:t>文件</w:t>
            </w:r>
            <w:r>
              <w:rPr>
                <w:rFonts w:hint="eastAsia" w:ascii="宋体" w:hAnsi="宋体" w:eastAsia="宋体" w:cs="宋体"/>
                <w:b/>
                <w:bCs/>
                <w:color w:val="FF0000"/>
                <w:kern w:val="1"/>
                <w:sz w:val="24"/>
                <w:szCs w:val="24"/>
              </w:rPr>
              <w:t>，而予以拒绝评审。密封袋封口处</w:t>
            </w:r>
            <w:r>
              <w:rPr>
                <w:rFonts w:hint="eastAsia" w:ascii="宋体" w:hAnsi="宋体" w:eastAsia="宋体" w:cs="宋体"/>
                <w:b/>
                <w:bCs/>
                <w:color w:val="FF0000"/>
                <w:kern w:val="1"/>
                <w:sz w:val="24"/>
                <w:szCs w:val="24"/>
                <w:lang w:eastAsia="zh-CN"/>
              </w:rPr>
              <w:t>签字并</w:t>
            </w:r>
            <w:r>
              <w:rPr>
                <w:rFonts w:hint="eastAsia" w:ascii="宋体" w:hAnsi="宋体" w:eastAsia="宋体" w:cs="宋体"/>
                <w:b/>
                <w:bCs/>
                <w:color w:val="FF0000"/>
                <w:kern w:val="1"/>
                <w:sz w:val="24"/>
                <w:szCs w:val="24"/>
              </w:rPr>
              <w:t>加盖单位公章，并注明</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r>
              <w:rPr>
                <w:rFonts w:hint="eastAsia" w:ascii="宋体" w:hAnsi="宋体" w:eastAsia="宋体" w:cs="宋体"/>
                <w:b/>
                <w:bCs/>
                <w:color w:val="FF0000"/>
                <w:kern w:val="1"/>
                <w:sz w:val="24"/>
                <w:szCs w:val="24"/>
              </w:rPr>
              <w:t>字样。</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sz w:val="24"/>
                <w:szCs w:val="24"/>
              </w:rPr>
              <w:t>招标单位：</w:t>
            </w:r>
          </w:p>
          <w:p>
            <w:pPr>
              <w:spacing w:line="320" w:lineRule="exact"/>
              <w:ind w:firstLine="0" w:firstLineChars="0"/>
              <w:rPr>
                <w:rFonts w:hint="eastAsia" w:ascii="宋体" w:hAnsi="宋体" w:eastAsia="宋体" w:cs="宋体"/>
                <w:b/>
                <w:bCs/>
                <w:color w:val="FF0000"/>
                <w:kern w:val="1"/>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项目名称：</w:t>
            </w:r>
          </w:p>
          <w:p>
            <w:pPr>
              <w:spacing w:line="320" w:lineRule="exact"/>
              <w:ind w:firstLine="0" w:firstLineChars="0"/>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项目编号：</w:t>
            </w:r>
          </w:p>
          <w:p>
            <w:pPr>
              <w:widowControl/>
              <w:spacing w:line="320" w:lineRule="exact"/>
              <w:ind w:firstLine="0" w:firstLineChars="0"/>
              <w:jc w:val="left"/>
              <w:rPr>
                <w:rFonts w:hint="eastAsia" w:ascii="宋体" w:hAnsi="宋体" w:eastAsia="宋体" w:cs="宋体"/>
                <w:b/>
                <w:bCs/>
                <w:color w:val="FF0000"/>
                <w:sz w:val="24"/>
                <w:szCs w:val="24"/>
                <w:u w:val="single"/>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投标单位名称：</w:t>
            </w:r>
            <w:r>
              <w:rPr>
                <w:rFonts w:hint="eastAsia" w:ascii="宋体" w:hAnsi="宋体" w:eastAsia="宋体" w:cs="宋体"/>
                <w:b/>
                <w:bCs/>
                <w:color w:val="FF0000"/>
                <w:sz w:val="24"/>
                <w:szCs w:val="24"/>
                <w:u w:val="single"/>
              </w:rPr>
              <w:t xml:space="preserve">                    （公章）</w:t>
            </w:r>
          </w:p>
          <w:p>
            <w:pPr>
              <w:spacing w:line="320" w:lineRule="exact"/>
              <w:ind w:firstLine="0" w:firstLineChars="0"/>
              <w:jc w:val="left"/>
              <w:rPr>
                <w:rFonts w:hint="eastAsia" w:ascii="宋体" w:hAnsi="宋体" w:eastAsia="宋体" w:cs="宋体"/>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48" w:type="dxa"/>
            <w:noWrap w:val="0"/>
            <w:vAlign w:val="center"/>
          </w:tcPr>
          <w:p>
            <w:pPr>
              <w:pStyle w:val="10"/>
              <w:spacing w:line="320" w:lineRule="exact"/>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1</w:t>
            </w:r>
            <w:r>
              <w:rPr>
                <w:rFonts w:hint="eastAsia" w:ascii="宋体" w:hAnsi="宋体" w:eastAsia="宋体" w:cs="宋体"/>
                <w:b/>
                <w:bCs/>
                <w:color w:val="FF0000"/>
                <w:sz w:val="24"/>
                <w:szCs w:val="24"/>
                <w:lang w:val="en-US" w:eastAsia="zh-CN"/>
              </w:rPr>
              <w:t>5</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响应</w:t>
            </w:r>
            <w:r>
              <w:rPr>
                <w:rFonts w:hint="eastAsia" w:ascii="宋体" w:hAnsi="宋体" w:eastAsia="宋体" w:cs="宋体"/>
                <w:b/>
                <w:bCs/>
                <w:color w:val="FF0000"/>
                <w:sz w:val="24"/>
                <w:szCs w:val="24"/>
              </w:rPr>
              <w:t>文件递交地点及截止日期</w:t>
            </w:r>
          </w:p>
        </w:tc>
        <w:tc>
          <w:tcPr>
            <w:tcW w:w="7020" w:type="dxa"/>
            <w:noWrap w:val="0"/>
            <w:vAlign w:val="center"/>
          </w:tcPr>
          <w:p>
            <w:pPr>
              <w:pStyle w:val="10"/>
              <w:numPr>
                <w:ilvl w:val="0"/>
                <w:numId w:val="2"/>
              </w:numPr>
              <w:spacing w:line="320" w:lineRule="exact"/>
              <w:ind w:left="480" w:leftChars="0" w:firstLine="0" w:firstLineChars="0"/>
              <w:rPr>
                <w:rFonts w:hint="eastAsia" w:ascii="宋体" w:hAnsi="宋体" w:eastAsia="宋体" w:cs="Calibri"/>
                <w:b/>
                <w:bCs/>
                <w:color w:val="FF0000"/>
                <w:sz w:val="24"/>
                <w:szCs w:val="24"/>
                <w:lang w:val="en-US" w:eastAsia="zh-CN"/>
              </w:rPr>
            </w:pPr>
            <w:r>
              <w:rPr>
                <w:rFonts w:hint="eastAsia" w:hAnsi="宋体" w:cs="Calibri"/>
                <w:b/>
                <w:bCs/>
                <w:color w:val="FF0000"/>
                <w:sz w:val="24"/>
                <w:szCs w:val="24"/>
                <w:lang w:val="en-US" w:eastAsia="zh-CN"/>
              </w:rPr>
              <w:t>纸质版文件密封提交</w:t>
            </w:r>
          </w:p>
          <w:p>
            <w:pPr>
              <w:pStyle w:val="10"/>
              <w:spacing w:line="320" w:lineRule="exact"/>
              <w:ind w:firstLine="0" w:firstLineChars="0"/>
              <w:rPr>
                <w:rFonts w:hint="eastAsia"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响应</w:t>
            </w:r>
            <w:r>
              <w:rPr>
                <w:rFonts w:hint="eastAsia" w:ascii="宋体" w:hAnsi="宋体" w:eastAsia="宋体" w:cs="宋体"/>
                <w:b/>
                <w:bCs/>
                <w:color w:val="FF0000"/>
                <w:sz w:val="24"/>
                <w:szCs w:val="24"/>
              </w:rPr>
              <w:t>文件递交截止时</w:t>
            </w:r>
            <w:r>
              <w:rPr>
                <w:rFonts w:hint="eastAsia" w:ascii="宋体" w:hAnsi="宋体" w:eastAsia="宋体" w:cs="宋体"/>
                <w:b/>
                <w:bCs/>
                <w:color w:val="FF0000"/>
                <w:kern w:val="2"/>
                <w:sz w:val="24"/>
                <w:szCs w:val="24"/>
                <w:lang w:val="en-US" w:eastAsia="zh-CN" w:bidi="ar-SA"/>
              </w:rPr>
              <w:t>间： 2021年11月</w:t>
            </w:r>
            <w:r>
              <w:rPr>
                <w:rFonts w:hint="eastAsia" w:hAnsi="宋体" w:cs="宋体"/>
                <w:b/>
                <w:bCs/>
                <w:color w:val="FF0000"/>
                <w:kern w:val="2"/>
                <w:sz w:val="24"/>
                <w:szCs w:val="24"/>
                <w:lang w:val="en-US" w:eastAsia="zh-CN" w:bidi="ar-SA"/>
              </w:rPr>
              <w:t>26</w:t>
            </w:r>
            <w:r>
              <w:rPr>
                <w:rFonts w:hint="eastAsia" w:ascii="宋体" w:hAnsi="宋体" w:eastAsia="宋体" w:cs="宋体"/>
                <w:b/>
                <w:bCs/>
                <w:color w:val="FF0000"/>
                <w:kern w:val="2"/>
                <w:sz w:val="24"/>
                <w:szCs w:val="24"/>
                <w:lang w:val="en-US" w:eastAsia="zh-CN" w:bidi="ar-SA"/>
              </w:rPr>
              <w:t xml:space="preserve">日 </w:t>
            </w:r>
            <w:r>
              <w:rPr>
                <w:rFonts w:hint="eastAsia" w:hAnsi="宋体" w:cs="宋体"/>
                <w:b/>
                <w:bCs/>
                <w:color w:val="FF0000"/>
                <w:kern w:val="2"/>
                <w:sz w:val="24"/>
                <w:szCs w:val="24"/>
                <w:lang w:val="en-US" w:eastAsia="zh-CN" w:bidi="ar-SA"/>
              </w:rPr>
              <w:t>12</w:t>
            </w:r>
            <w:r>
              <w:rPr>
                <w:rFonts w:hint="eastAsia" w:ascii="宋体" w:hAnsi="宋体" w:eastAsia="宋体" w:cs="宋体"/>
                <w:b/>
                <w:bCs/>
                <w:color w:val="FF0000"/>
                <w:kern w:val="2"/>
                <w:sz w:val="24"/>
                <w:szCs w:val="24"/>
                <w:lang w:val="en-US" w:eastAsia="zh-CN" w:bidi="ar-SA"/>
              </w:rPr>
              <w:t>:00</w:t>
            </w:r>
            <w:r>
              <w:rPr>
                <w:rFonts w:hint="eastAsia" w:hAnsi="宋体" w:cs="宋体"/>
                <w:b/>
                <w:bCs/>
                <w:color w:val="FF0000"/>
                <w:kern w:val="2"/>
                <w:sz w:val="24"/>
                <w:szCs w:val="24"/>
                <w:lang w:val="en-US" w:eastAsia="zh-CN" w:bidi="ar-SA"/>
              </w:rPr>
              <w:t>（</w:t>
            </w:r>
            <w:r>
              <w:rPr>
                <w:rFonts w:hint="eastAsia" w:ascii="宋体" w:hAnsi="宋体" w:eastAsia="宋体" w:cs="宋体"/>
                <w:b/>
                <w:bCs/>
                <w:color w:val="FF0000"/>
                <w:kern w:val="2"/>
                <w:sz w:val="24"/>
                <w:szCs w:val="24"/>
                <w:lang w:val="en-US" w:eastAsia="zh-CN" w:bidi="ar-SA"/>
              </w:rPr>
              <w:t>北京时间）。</w:t>
            </w:r>
          </w:p>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default" w:ascii="宋体" w:hAnsi="宋体" w:eastAsia="宋体" w:cs="宋体"/>
                <w:b/>
                <w:bCs/>
                <w:color w:val="FF0000"/>
                <w:sz w:val="24"/>
                <w:szCs w:val="24"/>
                <w:lang w:val="en-US"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地址：</w:t>
            </w:r>
            <w:r>
              <w:rPr>
                <w:rFonts w:hint="eastAsia" w:ascii="宋体" w:hAnsi="宋体" w:cs="宋体"/>
                <w:b/>
                <w:bCs/>
                <w:color w:val="FF0000"/>
                <w:sz w:val="24"/>
                <w:szCs w:val="24"/>
                <w:lang w:eastAsia="zh-CN"/>
              </w:rPr>
              <w:t>新疆昌吉市宁边西路滨河佳苑旁立志综合楼</w:t>
            </w:r>
            <w:r>
              <w:rPr>
                <w:rFonts w:hint="eastAsia" w:ascii="宋体" w:hAnsi="宋体" w:cs="宋体"/>
                <w:b/>
                <w:bCs/>
                <w:color w:val="FF0000"/>
                <w:sz w:val="24"/>
                <w:szCs w:val="24"/>
                <w:lang w:val="en-US" w:eastAsia="zh-CN"/>
              </w:rPr>
              <w:t>309室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pStyle w:val="10"/>
              <w:spacing w:line="320" w:lineRule="exact"/>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1</w:t>
            </w:r>
            <w:r>
              <w:rPr>
                <w:rFonts w:hint="eastAsia" w:ascii="宋体" w:hAnsi="宋体" w:eastAsia="宋体" w:cs="宋体"/>
                <w:b/>
                <w:bCs/>
                <w:color w:val="FF0000"/>
                <w:sz w:val="24"/>
                <w:szCs w:val="24"/>
                <w:lang w:val="en-US" w:eastAsia="zh-CN"/>
              </w:rPr>
              <w:t>6</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开标地址、时间</w:t>
            </w:r>
          </w:p>
        </w:tc>
        <w:tc>
          <w:tcPr>
            <w:tcW w:w="7020" w:type="dxa"/>
            <w:noWrap w:val="0"/>
            <w:vAlign w:val="center"/>
          </w:tcPr>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bCs/>
                <w:color w:val="FF0000"/>
                <w:sz w:val="24"/>
                <w:szCs w:val="24"/>
                <w:lang w:val="en-US"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地址：</w:t>
            </w:r>
            <w:r>
              <w:rPr>
                <w:rFonts w:hint="eastAsia" w:ascii="宋体" w:hAnsi="宋体" w:cs="宋体"/>
                <w:b/>
                <w:bCs/>
                <w:color w:val="FF0000"/>
                <w:sz w:val="24"/>
                <w:szCs w:val="24"/>
                <w:lang w:eastAsia="zh-CN"/>
              </w:rPr>
              <w:t>新疆昌吉市宁边西路滨河佳苑旁立志综合楼</w:t>
            </w:r>
            <w:r>
              <w:rPr>
                <w:rFonts w:hint="eastAsia" w:ascii="宋体" w:hAnsi="宋体" w:cs="宋体"/>
                <w:b/>
                <w:bCs/>
                <w:color w:val="FF0000"/>
                <w:sz w:val="24"/>
                <w:szCs w:val="24"/>
                <w:lang w:val="en-US" w:eastAsia="zh-CN"/>
              </w:rPr>
              <w:t>309室</w:t>
            </w:r>
          </w:p>
          <w:p>
            <w:pPr>
              <w:spacing w:line="320" w:lineRule="exact"/>
              <w:ind w:firstLine="0" w:firstLineChars="0"/>
              <w:rPr>
                <w:rFonts w:hint="eastAsia" w:ascii="宋体" w:hAnsi="宋体" w:eastAsia="宋体" w:cs="宋体"/>
                <w:b/>
                <w:bCs/>
                <w:color w:val="FF0000"/>
                <w:sz w:val="24"/>
                <w:szCs w:val="24"/>
                <w:lang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时间：</w:t>
            </w:r>
            <w:r>
              <w:rPr>
                <w:rFonts w:hint="eastAsia" w:ascii="宋体" w:hAnsi="宋体" w:eastAsia="宋体" w:cs="宋体"/>
                <w:b/>
                <w:bCs/>
                <w:color w:val="FF0000"/>
                <w:kern w:val="2"/>
                <w:sz w:val="24"/>
                <w:szCs w:val="24"/>
                <w:lang w:val="en-US" w:eastAsia="zh-CN" w:bidi="ar-SA"/>
              </w:rPr>
              <w:t>： 2021年11月</w:t>
            </w:r>
            <w:r>
              <w:rPr>
                <w:rFonts w:hint="eastAsia" w:hAnsi="宋体" w:cs="宋体"/>
                <w:b/>
                <w:bCs/>
                <w:color w:val="FF0000"/>
                <w:kern w:val="2"/>
                <w:sz w:val="24"/>
                <w:szCs w:val="24"/>
                <w:lang w:val="en-US" w:eastAsia="zh-CN" w:bidi="ar-SA"/>
              </w:rPr>
              <w:t>26</w:t>
            </w:r>
            <w:r>
              <w:rPr>
                <w:rFonts w:hint="eastAsia" w:ascii="宋体" w:hAnsi="宋体" w:eastAsia="宋体" w:cs="宋体"/>
                <w:b/>
                <w:bCs/>
                <w:color w:val="FF0000"/>
                <w:kern w:val="2"/>
                <w:sz w:val="24"/>
                <w:szCs w:val="24"/>
                <w:lang w:val="en-US" w:eastAsia="zh-CN" w:bidi="ar-SA"/>
              </w:rPr>
              <w:t xml:space="preserve">日 </w:t>
            </w:r>
            <w:r>
              <w:rPr>
                <w:rFonts w:hint="eastAsia" w:hAnsi="宋体" w:cs="宋体"/>
                <w:b/>
                <w:bCs/>
                <w:color w:val="FF0000"/>
                <w:kern w:val="2"/>
                <w:sz w:val="24"/>
                <w:szCs w:val="24"/>
                <w:lang w:val="en-US" w:eastAsia="zh-CN" w:bidi="ar-SA"/>
              </w:rPr>
              <w:t>12</w:t>
            </w:r>
            <w:r>
              <w:rPr>
                <w:rFonts w:hint="eastAsia" w:ascii="宋体" w:hAnsi="宋体" w:eastAsia="宋体" w:cs="宋体"/>
                <w:b/>
                <w:bCs/>
                <w:color w:val="FF0000"/>
                <w:kern w:val="2"/>
                <w:sz w:val="24"/>
                <w:szCs w:val="24"/>
                <w:lang w:val="en-US" w:eastAsia="zh-CN" w:bidi="ar-SA"/>
              </w:rPr>
              <w:t>:00</w:t>
            </w:r>
            <w:r>
              <w:rPr>
                <w:rFonts w:hint="eastAsia" w:hAnsi="宋体" w:cs="宋体"/>
                <w:b/>
                <w:bCs/>
                <w:color w:val="FF0000"/>
                <w:kern w:val="2"/>
                <w:sz w:val="24"/>
                <w:szCs w:val="24"/>
                <w:lang w:val="en-US" w:eastAsia="zh-CN" w:bidi="ar-SA"/>
              </w:rPr>
              <w:t>（</w:t>
            </w:r>
            <w:r>
              <w:rPr>
                <w:rFonts w:hint="eastAsia" w:ascii="宋体" w:hAnsi="宋体" w:eastAsia="宋体" w:cs="宋体"/>
                <w:b/>
                <w:bCs/>
                <w:color w:val="FF0000"/>
                <w:kern w:val="2"/>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020" w:type="dxa"/>
            <w:noWrap w:val="0"/>
            <w:vAlign w:val="center"/>
          </w:tcPr>
          <w:p>
            <w:pPr>
              <w:pStyle w:val="10"/>
              <w:spacing w:line="320" w:lineRule="exact"/>
              <w:rPr>
                <w:rFonts w:hint="eastAsia" w:ascii="宋体" w:hAnsi="宋体" w:eastAsia="宋体" w:cs="宋体"/>
                <w:b/>
                <w:sz w:val="24"/>
                <w:szCs w:val="24"/>
                <w:lang w:val="en-US" w:eastAsia="zh-CN"/>
              </w:rPr>
            </w:pPr>
            <w:r>
              <w:rPr>
                <w:rFonts w:hint="eastAsia" w:hAnsi="宋体" w:cs="宋体"/>
                <w:b/>
                <w:sz w:val="24"/>
                <w:szCs w:val="24"/>
                <w:lang w:val="en-US" w:eastAsia="zh-CN"/>
              </w:rPr>
              <w:t>综合评分</w:t>
            </w:r>
            <w:r>
              <w:rPr>
                <w:rFonts w:hint="eastAsia" w:ascii="宋体" w:hAnsi="宋体" w:eastAsia="宋体" w:cs="宋体"/>
                <w:b/>
                <w:sz w:val="24"/>
                <w:szCs w:val="24"/>
                <w:lang w:val="en-US"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lang w:eastAsia="zh-CN"/>
              </w:rPr>
              <w:t>领取中标通知书需携带的资料</w:t>
            </w:r>
          </w:p>
        </w:tc>
        <w:tc>
          <w:tcPr>
            <w:tcW w:w="7020" w:type="dxa"/>
            <w:noWrap w:val="0"/>
            <w:vAlign w:val="center"/>
          </w:tcPr>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授权委托书</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授权人身份证复印件</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服务费凭证</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保证金凭证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8895" w:type="dxa"/>
            <w:gridSpan w:val="2"/>
            <w:noWrap w:val="0"/>
            <w:vAlign w:val="center"/>
          </w:tcPr>
          <w:p>
            <w:pPr>
              <w:pStyle w:val="10"/>
              <w:spacing w:line="320" w:lineRule="exact"/>
              <w:ind w:firstLine="481" w:firstLineChars="0"/>
              <w:rPr>
                <w:rFonts w:hint="eastAsia" w:ascii="宋体" w:hAnsi="宋体" w:eastAsia="宋体" w:cs="宋体"/>
                <w:b/>
                <w:sz w:val="24"/>
                <w:szCs w:val="24"/>
              </w:rPr>
            </w:pPr>
            <w:r>
              <w:rPr>
                <w:rFonts w:hint="eastAsia" w:ascii="宋体" w:hAnsi="宋体" w:eastAsia="宋体" w:cs="宋体"/>
                <w:b/>
                <w:sz w:val="24"/>
                <w:szCs w:val="24"/>
              </w:rPr>
              <w:t>本项目的最高投标限价(即采购预算)为：</w:t>
            </w:r>
          </w:p>
          <w:p>
            <w:pPr>
              <w:pStyle w:val="10"/>
              <w:spacing w:line="320" w:lineRule="exact"/>
              <w:ind w:firstLine="481" w:firstLineChars="0"/>
              <w:rPr>
                <w:rFonts w:hint="default"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sz w:val="24"/>
                <w:szCs w:val="24"/>
              </w:rPr>
              <w:t>吉木萨尔县人民医院</w:t>
            </w:r>
            <w:r>
              <w:rPr>
                <w:rFonts w:hint="eastAsia" w:ascii="宋体" w:hAnsi="宋体" w:eastAsia="宋体" w:cs="宋体"/>
                <w:b/>
                <w:sz w:val="24"/>
                <w:szCs w:val="24"/>
                <w:lang w:eastAsia="zh-CN"/>
              </w:rPr>
              <w:t>高频电刀</w:t>
            </w:r>
            <w:r>
              <w:rPr>
                <w:rFonts w:hint="eastAsia" w:hAnsi="宋体" w:cs="宋体"/>
                <w:b/>
                <w:sz w:val="24"/>
                <w:szCs w:val="24"/>
                <w:lang w:eastAsia="zh-CN"/>
              </w:rPr>
              <w:t>：小写：</w:t>
            </w:r>
            <w:r>
              <w:rPr>
                <w:rFonts w:hint="eastAsia" w:hAnsi="宋体" w:cs="宋体"/>
                <w:b/>
                <w:sz w:val="24"/>
                <w:szCs w:val="24"/>
                <w:lang w:val="en-US" w:eastAsia="zh-CN"/>
              </w:rPr>
              <w:t>65000    大写：陆万伍仟元整</w:t>
            </w:r>
          </w:p>
          <w:p>
            <w:pPr>
              <w:pStyle w:val="10"/>
              <w:spacing w:line="320" w:lineRule="exact"/>
              <w:ind w:firstLine="481" w:firstLineChars="0"/>
              <w:rPr>
                <w:rFonts w:hint="eastAsia" w:ascii="宋体" w:hAnsi="宋体" w:eastAsia="宋体" w:cs="宋体"/>
                <w:b/>
                <w:sz w:val="24"/>
                <w:szCs w:val="24"/>
              </w:rPr>
            </w:pPr>
            <w:r>
              <w:rPr>
                <w:rFonts w:hint="eastAsia" w:ascii="宋体" w:hAnsi="宋体" w:eastAsia="宋体" w:cs="宋体"/>
                <w:b/>
                <w:sz w:val="24"/>
                <w:szCs w:val="24"/>
                <w:lang w:eastAsia="zh-CN"/>
              </w:rPr>
              <w:t>手术器械：小</w:t>
            </w:r>
            <w:r>
              <w:rPr>
                <w:rFonts w:hint="eastAsia" w:hAnsi="宋体" w:cs="宋体"/>
                <w:b/>
                <w:sz w:val="24"/>
                <w:szCs w:val="24"/>
                <w:lang w:val="en-US" w:eastAsia="zh-CN"/>
              </w:rPr>
              <w:t xml:space="preserve"> </w:t>
            </w:r>
            <w:r>
              <w:rPr>
                <w:rFonts w:hint="eastAsia" w:ascii="宋体" w:hAnsi="宋体" w:eastAsia="宋体" w:cs="宋体"/>
                <w:b/>
                <w:sz w:val="24"/>
                <w:szCs w:val="24"/>
                <w:lang w:eastAsia="zh-CN"/>
              </w:rPr>
              <w:t>写：</w:t>
            </w:r>
            <w:r>
              <w:rPr>
                <w:rFonts w:hint="eastAsia" w:hAnsi="宋体" w:cs="宋体"/>
                <w:b/>
                <w:sz w:val="24"/>
                <w:szCs w:val="24"/>
                <w:lang w:val="en-US" w:eastAsia="zh-CN"/>
              </w:rPr>
              <w:t xml:space="preserve">17000元  </w:t>
            </w:r>
            <w:r>
              <w:rPr>
                <w:rFonts w:hint="eastAsia" w:ascii="宋体" w:hAnsi="宋体" w:eastAsia="宋体" w:cs="宋体"/>
                <w:b/>
                <w:sz w:val="24"/>
                <w:szCs w:val="24"/>
                <w:lang w:eastAsia="zh-CN"/>
              </w:rPr>
              <w:t>大写：</w:t>
            </w:r>
            <w:r>
              <w:rPr>
                <w:rFonts w:hint="eastAsia" w:hAnsi="宋体" w:cs="宋体"/>
                <w:b/>
                <w:sz w:val="24"/>
                <w:szCs w:val="24"/>
                <w:lang w:eastAsia="zh-CN"/>
              </w:rPr>
              <w:t>壹万柒仟元整</w:t>
            </w:r>
            <w:r>
              <w:rPr>
                <w:rFonts w:hint="eastAsia" w:ascii="宋体" w:hAnsi="宋体" w:eastAsia="宋体" w:cs="宋体"/>
                <w:b/>
                <w:sz w:val="24"/>
                <w:szCs w:val="24"/>
              </w:rPr>
              <w:t xml:space="preserve"> </w:t>
            </w:r>
          </w:p>
          <w:p>
            <w:pPr>
              <w:pStyle w:val="10"/>
              <w:spacing w:line="320" w:lineRule="exact"/>
              <w:ind w:firstLine="0" w:firstLineChars="0"/>
              <w:rPr>
                <w:rFonts w:hint="eastAsia" w:ascii="宋体" w:hAnsi="宋体" w:eastAsia="宋体" w:cs="宋体"/>
                <w:sz w:val="24"/>
                <w:szCs w:val="24"/>
                <w:lang w:val="en-US" w:eastAsia="zh-CN"/>
              </w:rPr>
            </w:pPr>
            <w:r>
              <w:rPr>
                <w:rFonts w:hint="eastAsia" w:hAnsi="宋体" w:cs="宋体"/>
                <w:b/>
                <w:sz w:val="24"/>
                <w:szCs w:val="24"/>
                <w:lang w:eastAsia="zh-CN"/>
              </w:rPr>
              <w:t>　　</w:t>
            </w:r>
            <w:r>
              <w:rPr>
                <w:rFonts w:hint="eastAsia" w:ascii="宋体" w:hAnsi="宋体" w:eastAsia="宋体" w:cs="宋体"/>
                <w:b/>
                <w:sz w:val="24"/>
                <w:szCs w:val="24"/>
              </w:rPr>
              <w:t>超过最高投标限价的，其投标文件将被否决。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895" w:type="dxa"/>
            <w:gridSpan w:val="2"/>
            <w:noWrap w:val="0"/>
            <w:vAlign w:val="center"/>
          </w:tcPr>
          <w:p>
            <w:pPr>
              <w:pStyle w:val="10"/>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rPr>
              <w:t>履约保证金</w:t>
            </w:r>
            <w:r>
              <w:rPr>
                <w:rFonts w:hint="eastAsia" w:ascii="宋体" w:hAnsi="宋体" w:eastAsia="宋体" w:cs="宋体"/>
                <w:bCs/>
                <w:sz w:val="24"/>
                <w:szCs w:val="24"/>
              </w:rPr>
              <w:t>：签约合同价</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%；中标人在领取中标通知书5日内，以非现金或银行转账等方式，向</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缴纳后双方签订合同（履约保证金的缴纳也可由双方协商确定）。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8895" w:type="dxa"/>
            <w:gridSpan w:val="2"/>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bCs/>
                <w:sz w:val="24"/>
                <w:szCs w:val="24"/>
              </w:rPr>
              <w:t>支付的货币单位为：人民币。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8895" w:type="dxa"/>
            <w:gridSpan w:val="2"/>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须提供售后服务体系、服务保证及服务承诺。</w:t>
            </w: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应有能力履行</w:t>
            </w:r>
            <w:r>
              <w:rPr>
                <w:rFonts w:hint="eastAsia" w:ascii="宋体" w:hAnsi="宋体" w:cs="宋体"/>
                <w:kern w:val="1"/>
                <w:sz w:val="24"/>
                <w:szCs w:val="24"/>
                <w:lang w:eastAsia="zh-CN"/>
              </w:rPr>
              <w:t>磋商</w:t>
            </w:r>
            <w:r>
              <w:rPr>
                <w:rFonts w:hint="eastAsia" w:ascii="宋体" w:hAnsi="宋体" w:eastAsia="宋体" w:cs="宋体"/>
                <w:kern w:val="1"/>
                <w:sz w:val="24"/>
                <w:szCs w:val="24"/>
                <w:lang w:eastAsia="zh-CN"/>
              </w:rPr>
              <w:t>文件</w:t>
            </w:r>
            <w:r>
              <w:rPr>
                <w:rFonts w:hint="eastAsia" w:ascii="宋体" w:hAnsi="宋体" w:eastAsia="宋体" w:cs="宋体"/>
                <w:kern w:val="1"/>
                <w:sz w:val="24"/>
                <w:szCs w:val="24"/>
              </w:rPr>
              <w:t>中规定的、合同条款和技术要求方面的、由卖方履行的技术服务的义务。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23</w:t>
            </w:r>
          </w:p>
        </w:tc>
        <w:tc>
          <w:tcPr>
            <w:tcW w:w="8895" w:type="dxa"/>
            <w:gridSpan w:val="2"/>
            <w:noWrap w:val="0"/>
            <w:vAlign w:val="center"/>
          </w:tcPr>
          <w:p>
            <w:pPr>
              <w:rPr>
                <w:rFonts w:hint="eastAsia"/>
                <w:sz w:val="24"/>
                <w:szCs w:val="24"/>
              </w:rPr>
            </w:pPr>
            <w:r>
              <w:rPr>
                <w:rFonts w:hint="eastAsia"/>
                <w:sz w:val="24"/>
                <w:szCs w:val="24"/>
              </w:rPr>
              <w:t>代理服务收费标准：本项目服务费按照差额定律累进计费方式计算，标准如下:</w:t>
            </w:r>
          </w:p>
          <w:p>
            <w:pPr>
              <w:rPr>
                <w:rFonts w:hint="eastAsia"/>
                <w:sz w:val="24"/>
                <w:szCs w:val="24"/>
              </w:rPr>
            </w:pPr>
            <w:r>
              <w:rPr>
                <w:rFonts w:hint="eastAsia"/>
                <w:sz w:val="24"/>
                <w:szCs w:val="24"/>
              </w:rPr>
              <w:t xml:space="preserve">        成交金额100万元以下的部分,货物类采购费率1.50%,服务类采购费率1.50%;</w:t>
            </w:r>
          </w:p>
          <w:p>
            <w:pPr>
              <w:rPr>
                <w:rFonts w:hint="eastAsia"/>
                <w:sz w:val="24"/>
                <w:szCs w:val="24"/>
              </w:rPr>
            </w:pPr>
            <w:r>
              <w:rPr>
                <w:rFonts w:hint="eastAsia"/>
                <w:sz w:val="24"/>
                <w:szCs w:val="24"/>
              </w:rPr>
              <w:t xml:space="preserve">        成交金额100万元至500万元的部分,货物类采购费率1.10%,服务类采购费率0.80%;</w:t>
            </w:r>
          </w:p>
          <w:p>
            <w:pPr>
              <w:rPr>
                <w:rFonts w:hint="eastAsia"/>
                <w:sz w:val="24"/>
                <w:szCs w:val="24"/>
              </w:rPr>
            </w:pPr>
            <w:r>
              <w:rPr>
                <w:rFonts w:hint="eastAsia"/>
                <w:sz w:val="24"/>
                <w:szCs w:val="24"/>
              </w:rPr>
              <w:t xml:space="preserve">        成交金额500万元至1000万元的部分,货物类采购费率0.80%,服务类采购费率0.45%;</w:t>
            </w:r>
          </w:p>
          <w:p>
            <w:pPr>
              <w:rPr>
                <w:sz w:val="24"/>
                <w:szCs w:val="24"/>
              </w:rPr>
            </w:pPr>
            <w:r>
              <w:rPr>
                <w:rFonts w:hint="eastAsia"/>
                <w:sz w:val="24"/>
                <w:szCs w:val="24"/>
              </w:rPr>
              <w:t xml:space="preserve">        成交金额1000万元至5000万元的部分,货物类采购费率0.50%,服务类采购费率0.25%;</w:t>
            </w:r>
          </w:p>
          <w:p>
            <w:pPr>
              <w:pStyle w:val="2"/>
              <w:rPr>
                <w:rFonts w:hint="eastAsia"/>
                <w:sz w:val="24"/>
                <w:szCs w:val="24"/>
                <w:lang w:val="en-US" w:eastAsia="zh-CN"/>
              </w:rPr>
            </w:pPr>
          </w:p>
        </w:tc>
      </w:tr>
    </w:tbl>
    <w:p>
      <w:pPr>
        <w:pStyle w:val="2"/>
        <w:rPr>
          <w:rFonts w:hint="eastAsia"/>
        </w:rPr>
        <w:sectPr>
          <w:footerReference r:id="rId8" w:type="default"/>
          <w:pgSz w:w="11906" w:h="16838"/>
          <w:pgMar w:top="1440" w:right="1800" w:bottom="1440" w:left="1800" w:header="851" w:footer="992" w:gutter="0"/>
          <w:pgNumType w:fmt="decimal"/>
          <w:cols w:space="425" w:num="1"/>
          <w:docGrid w:type="lines" w:linePitch="312" w:charSpace="0"/>
        </w:sectPr>
      </w:pPr>
    </w:p>
    <w:p>
      <w:pPr>
        <w:pStyle w:val="4"/>
        <w:bidi w:val="0"/>
        <w:rPr>
          <w:rFonts w:hint="default"/>
          <w:lang w:val="en-US" w:eastAsia="zh-CN"/>
        </w:rPr>
      </w:pPr>
      <w:bookmarkStart w:id="6" w:name="_Toc426"/>
      <w:r>
        <w:rPr>
          <w:rFonts w:hint="eastAsia"/>
          <w:lang w:val="en-US" w:eastAsia="zh-CN"/>
        </w:rPr>
        <w:t>第二章  投标人须知</w:t>
      </w:r>
      <w:bookmarkEnd w:id="6"/>
    </w:p>
    <w:p>
      <w:pPr>
        <w:pStyle w:val="5"/>
        <w:bidi w:val="0"/>
        <w:rPr>
          <w:rFonts w:hint="default"/>
          <w:lang w:val="en-US" w:eastAsia="zh-CN"/>
        </w:rPr>
      </w:pPr>
      <w:bookmarkStart w:id="7" w:name="_Toc27336"/>
      <w:r>
        <w:rPr>
          <w:rFonts w:hint="eastAsia"/>
          <w:lang w:val="en-US" w:eastAsia="zh-CN"/>
        </w:rPr>
        <w:t>一、</w:t>
      </w:r>
      <w:r>
        <w:rPr>
          <w:rFonts w:hint="eastAsia"/>
        </w:rPr>
        <w:t>总则</w:t>
      </w:r>
      <w:bookmarkEnd w:id="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8" w:name="_Toc520356144"/>
      <w:bookmarkStart w:id="9" w:name="_Toc515647758"/>
      <w:bookmarkStart w:id="10" w:name="_Toc5999"/>
      <w:bookmarkStart w:id="11" w:name="_Toc32623"/>
      <w:bookmarkStart w:id="12" w:name="_Toc32189"/>
      <w:bookmarkStart w:id="13" w:name="_Toc5218"/>
      <w:r>
        <w:rPr>
          <w:rFonts w:hint="eastAsia" w:ascii="宋体" w:hAnsi="宋体" w:eastAsia="宋体" w:cs="宋体"/>
          <w:sz w:val="24"/>
          <w:szCs w:val="24"/>
        </w:rPr>
        <w:t>1.采购人、采购代理机构及</w:t>
      </w:r>
      <w:bookmarkEnd w:id="8"/>
      <w:r>
        <w:rPr>
          <w:rFonts w:hint="eastAsia" w:ascii="宋体" w:hAnsi="宋体" w:eastAsia="宋体" w:cs="宋体"/>
          <w:sz w:val="24"/>
          <w:szCs w:val="24"/>
        </w:rPr>
        <w:t>投标人</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采购人：是指依法开展政府采购活动的国家机关、事业单位、团体组织。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本项目的采购人</w:t>
      </w:r>
      <w:r>
        <w:rPr>
          <w:rFonts w:hint="eastAsia" w:ascii="宋体" w:hAnsi="宋体" w:eastAsia="宋体" w:cs="宋体"/>
          <w:sz w:val="24"/>
          <w:szCs w:val="24"/>
          <w:lang w:val="en-US" w:eastAsia="zh-CN"/>
        </w:rPr>
        <w:t>详见</w:t>
      </w:r>
      <w:r>
        <w:rPr>
          <w:rFonts w:hint="eastAsia" w:ascii="宋体" w:hAnsi="宋体" w:eastAsia="宋体" w:cs="宋体"/>
          <w:sz w:val="24"/>
          <w:szCs w:val="24"/>
        </w:rPr>
        <w:t>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采购代理机构：是指在集中采购机构或从事采购代理业务的社会中介机构。本项目的采购代理机构</w:t>
      </w:r>
      <w:r>
        <w:rPr>
          <w:rFonts w:hint="eastAsia" w:ascii="宋体" w:hAnsi="宋体" w:eastAsia="宋体" w:cs="宋体"/>
          <w:sz w:val="24"/>
          <w:szCs w:val="24"/>
          <w:lang w:val="en-US" w:eastAsia="zh-CN"/>
        </w:rPr>
        <w:t>详见</w:t>
      </w:r>
      <w:r>
        <w:rPr>
          <w:rFonts w:hint="eastAsia" w:ascii="宋体" w:hAnsi="宋体" w:eastAsia="宋体" w:cs="宋体"/>
          <w:sz w:val="24"/>
          <w:szCs w:val="24"/>
        </w:rPr>
        <w:t>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1.3</w:t>
      </w:r>
      <w:r>
        <w:rPr>
          <w:rFonts w:hint="eastAsia" w:ascii="宋体" w:hAnsi="宋体" w:eastAsia="宋体" w:cs="宋体"/>
          <w:sz w:val="24"/>
          <w:szCs w:val="24"/>
        </w:rPr>
        <w:t>投标人：</w:t>
      </w:r>
      <w:r>
        <w:rPr>
          <w:rFonts w:hint="eastAsia" w:ascii="宋体" w:hAnsi="宋体" w:eastAsia="宋体" w:cs="宋体"/>
          <w:sz w:val="24"/>
          <w:szCs w:val="24"/>
          <w:highlight w:val="none"/>
        </w:rPr>
        <w:t>是指</w:t>
      </w:r>
      <w:r>
        <w:rPr>
          <w:rFonts w:hint="eastAsia" w:ascii="宋体" w:hAnsi="宋体" w:cs="宋体"/>
          <w:sz w:val="24"/>
          <w:szCs w:val="24"/>
          <w:highlight w:val="none"/>
          <w:lang w:eastAsia="zh-CN"/>
        </w:rPr>
        <w:t>响应招标、参加投标竞争</w:t>
      </w:r>
      <w:r>
        <w:rPr>
          <w:rFonts w:hint="eastAsia" w:ascii="宋体" w:hAnsi="宋体" w:eastAsia="宋体" w:cs="宋体"/>
          <w:sz w:val="24"/>
          <w:szCs w:val="24"/>
          <w:highlight w:val="none"/>
        </w:rPr>
        <w:t>的法人、</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组织或者自然人。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本项目的投标人及其投标货物须满足以下条件：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3.1</w:t>
      </w:r>
      <w:r>
        <w:rPr>
          <w:rFonts w:hint="eastAsia" w:ascii="宋体" w:hAnsi="宋体" w:eastAsia="宋体" w:cs="宋体"/>
          <w:sz w:val="24"/>
          <w:szCs w:val="24"/>
        </w:rPr>
        <w:t>符合《中华人民共和国政府采购法》第二十二条款规定；</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w:t>
      </w:r>
      <w:r>
        <w:rPr>
          <w:rFonts w:hint="eastAsia" w:ascii="宋体" w:hAnsi="宋体" w:cs="宋体"/>
          <w:b w:val="0"/>
          <w:bCs w:val="0"/>
          <w:color w:val="1E1C11"/>
          <w:sz w:val="24"/>
          <w:szCs w:val="24"/>
          <w:lang w:eastAsia="zh-CN"/>
        </w:rPr>
        <w:t>法定代表人</w:t>
      </w:r>
      <w:r>
        <w:rPr>
          <w:rFonts w:hint="eastAsia" w:ascii="宋体" w:hAnsi="宋体" w:eastAsia="宋体" w:cs="宋体"/>
          <w:b w:val="0"/>
          <w:bCs w:val="0"/>
          <w:color w:val="1E1C11"/>
          <w:sz w:val="24"/>
          <w:szCs w:val="24"/>
        </w:rPr>
        <w:t>或其委托代理人应携带本人身份证原件及复印件，委托代理人还应携带《法人代表授权委托书》及被授权人近五个月单位缴纳的社保证明；</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5"/>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r>
        <w:rPr>
          <w:rFonts w:hint="eastAsia" w:ascii="宋体" w:hAnsi="宋体" w:cs="宋体"/>
          <w:b w:val="0"/>
          <w:bCs w:val="0"/>
          <w:color w:val="1E1C11"/>
          <w:sz w:val="24"/>
          <w:szCs w:val="24"/>
          <w:lang w:val="en-US" w:eastAsia="zh-CN"/>
        </w:rPr>
        <w:t>(备注：2021年成立的企业没有财务审计报告）</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5"/>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为本项目提供过整体设计、规范编制或者项目管理、监理、检测等服务的供应商，不得再参加本项目上述服务以外的其他采购活动。否则其投标将被认定为投标无效。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投标人在投标</w:t>
      </w:r>
      <w:r>
        <w:rPr>
          <w:rFonts w:hint="eastAsia" w:ascii="宋体" w:hAnsi="宋体" w:cs="宋体"/>
          <w:sz w:val="24"/>
          <w:szCs w:val="24"/>
          <w:highlight w:val="none"/>
          <w:lang w:eastAsia="zh-CN"/>
        </w:rPr>
        <w:t>期间</w:t>
      </w:r>
      <w:r>
        <w:rPr>
          <w:rFonts w:hint="eastAsia" w:ascii="宋体" w:hAnsi="宋体" w:eastAsia="宋体" w:cs="宋体"/>
          <w:sz w:val="24"/>
          <w:szCs w:val="24"/>
          <w:highlight w:val="none"/>
        </w:rPr>
        <w:t>不得向采购人提供、给予</w:t>
      </w:r>
      <w:r>
        <w:rPr>
          <w:rFonts w:hint="eastAsia" w:ascii="宋体" w:hAnsi="宋体" w:cs="宋体"/>
          <w:sz w:val="24"/>
          <w:szCs w:val="24"/>
          <w:highlight w:val="none"/>
          <w:lang w:eastAsia="zh-CN"/>
        </w:rPr>
        <w:t>赠品、回扣或者与采购无关的其他商品、服务</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以便</w:t>
      </w:r>
      <w:r>
        <w:rPr>
          <w:rFonts w:hint="eastAsia" w:ascii="宋体" w:hAnsi="宋体" w:eastAsia="宋体" w:cs="宋体"/>
          <w:sz w:val="24"/>
          <w:szCs w:val="24"/>
          <w:highlight w:val="none"/>
        </w:rPr>
        <w:t>影响其正常决策行为。一经发现，其将被认定为投标无效。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bookmarkStart w:id="14" w:name="_Toc20526"/>
      <w:bookmarkStart w:id="15" w:name="_Toc520356145"/>
      <w:bookmarkStart w:id="16" w:name="_Toc15936"/>
      <w:bookmarkStart w:id="17" w:name="_Toc515647760"/>
      <w:bookmarkStart w:id="18" w:name="_Toc17817"/>
      <w:bookmarkStart w:id="19" w:name="_Toc13828"/>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其他要求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4.1投标供应商应自行承担所有与本次投标有关的费用，而不论投标的结果如何。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4.2若投标文件中未明确规定使用国产或进口产品时，均为国产。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4.3投标产品符合政府采购强制采购政策的，实行强制采购；符合政府采购优先采购政策的，产品享受节能产品、环境标志产品优惠(由供应商在投标报价文件中选择并填报，评审时进行价格优惠</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；供应商享受支持中小企业发展政策优惠的，可以与同时享受节能产品、环境标志产品优惠累加优惠。财政部门关于政府采购强制采购、优先采购的政策规定可在中国政府采购(www.ccgp.gov.cn</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查询。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4.4同一项目中部分产品属于优先采购政策的，评审时只对该部分产品的报价实行价格优惠。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4.5为推进政府采购诚信体系建设，供应商在签署相关承诺，提供相关信息前，应认真阅读财政部门相关政策规定。</w:t>
      </w:r>
    </w:p>
    <w:bookmarkEnd w:id="14"/>
    <w:bookmarkEnd w:id="15"/>
    <w:bookmarkEnd w:id="16"/>
    <w:bookmarkEnd w:id="17"/>
    <w:bookmarkEnd w:id="18"/>
    <w:bookmarkEnd w:id="19"/>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20" w:name="_Toc26616"/>
      <w:bookmarkStart w:id="21" w:name="_Toc4463"/>
      <w:bookmarkStart w:id="22" w:name="_Toc6116"/>
      <w:bookmarkStart w:id="23" w:name="_Toc32665"/>
      <w:bookmarkStart w:id="24" w:name="_Toc515647761"/>
      <w:r>
        <w:rPr>
          <w:rFonts w:hint="eastAsia" w:ascii="宋体" w:hAnsi="宋体" w:eastAsia="宋体" w:cs="宋体"/>
          <w:sz w:val="24"/>
          <w:szCs w:val="24"/>
          <w:lang w:val="en-US" w:eastAsia="zh-CN"/>
        </w:rPr>
        <w:t>5、</w:t>
      </w:r>
      <w:r>
        <w:rPr>
          <w:rFonts w:hint="eastAsia" w:ascii="宋体" w:hAnsi="宋体" w:eastAsia="宋体" w:cs="宋体"/>
          <w:sz w:val="24"/>
          <w:szCs w:val="24"/>
        </w:rPr>
        <w:t>适用法律</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5"/>
        <w:bidi w:val="0"/>
        <w:jc w:val="center"/>
        <w:rPr>
          <w:rFonts w:hint="eastAsia" w:eastAsia="宋体"/>
          <w:lang w:val="en-US" w:eastAsia="zh-CN"/>
        </w:rPr>
      </w:pPr>
      <w:bookmarkStart w:id="25" w:name="_Toc17340"/>
      <w:bookmarkStart w:id="26" w:name="_Toc21566"/>
      <w:bookmarkStart w:id="27" w:name="_Toc216582806"/>
      <w:bookmarkStart w:id="28" w:name="_Toc20218"/>
      <w:bookmarkStart w:id="29" w:name="_Toc520356146"/>
      <w:bookmarkStart w:id="30" w:name="_Toc515647762"/>
      <w:bookmarkStart w:id="31" w:name="_Toc4365"/>
      <w:bookmarkStart w:id="32" w:name="_Toc28572"/>
      <w:bookmarkStart w:id="33" w:name="_Toc516367020"/>
      <w:bookmarkStart w:id="34" w:name="_Toc30808"/>
      <w:bookmarkStart w:id="35" w:name="_Toc31039"/>
      <w:bookmarkStart w:id="36" w:name="_Toc216582807"/>
      <w:bookmarkStart w:id="37" w:name="_Toc515647766"/>
      <w:bookmarkStart w:id="38" w:name="_Toc7636"/>
      <w:bookmarkStart w:id="39" w:name="_Toc16857"/>
      <w:bookmarkStart w:id="40" w:name="_Toc520356150"/>
      <w:r>
        <w:rPr>
          <w:rFonts w:hint="eastAsia"/>
          <w:lang w:val="en-US" w:eastAsia="zh-CN"/>
        </w:rPr>
        <w:t>二、</w:t>
      </w:r>
      <w:r>
        <w:rPr>
          <w:rFonts w:hint="eastAsia"/>
        </w:rPr>
        <w:t>招标文件</w:t>
      </w:r>
      <w:bookmarkEnd w:id="25"/>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41" w:name="_Toc4671"/>
      <w:bookmarkStart w:id="42" w:name="_Toc520356147"/>
      <w:bookmarkStart w:id="43" w:name="_Toc25743"/>
      <w:bookmarkStart w:id="44" w:name="_Toc515647763"/>
      <w:bookmarkStart w:id="45" w:name="_Toc9608"/>
      <w:bookmarkStart w:id="46" w:name="_Toc14084"/>
      <w:r>
        <w:rPr>
          <w:rFonts w:hint="eastAsia" w:ascii="宋体" w:hAnsi="宋体" w:eastAsia="宋体" w:cs="宋体"/>
          <w:sz w:val="24"/>
          <w:szCs w:val="24"/>
          <w:lang w:val="en-US" w:eastAsia="zh-CN"/>
        </w:rPr>
        <w:t>1、</w:t>
      </w:r>
      <w:r>
        <w:rPr>
          <w:rFonts w:hint="eastAsia" w:ascii="宋体" w:hAnsi="宋体" w:eastAsia="宋体" w:cs="宋体"/>
          <w:sz w:val="24"/>
          <w:szCs w:val="24"/>
        </w:rPr>
        <w:t>招标文件构成</w:t>
      </w:r>
      <w:bookmarkEnd w:id="41"/>
      <w:bookmarkEnd w:id="42"/>
      <w:bookmarkEnd w:id="43"/>
      <w:bookmarkEnd w:id="44"/>
      <w:bookmarkEnd w:id="45"/>
      <w:bookmarkEnd w:id="46"/>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1.1第一章  投标人须知前附表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第二章  投标人须知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第三章  合同条款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第四章  详细技术参数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第五章  投标文件格式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如本文件的前后内容不一致，以</w:t>
      </w:r>
      <w:r>
        <w:rPr>
          <w:rFonts w:hint="eastAsia" w:ascii="宋体" w:hAnsi="宋体" w:cs="宋体"/>
          <w:sz w:val="24"/>
          <w:szCs w:val="24"/>
          <w:lang w:eastAsia="zh-CN"/>
        </w:rPr>
        <w:t>《投标人须知前附表》规定</w:t>
      </w:r>
      <w:r>
        <w:rPr>
          <w:rFonts w:hint="eastAsia" w:ascii="宋体" w:hAnsi="宋体" w:eastAsia="宋体" w:cs="宋体"/>
          <w:sz w:val="24"/>
          <w:szCs w:val="24"/>
        </w:rPr>
        <w:t>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投标人应认真阅读招标文件所有的事项、格式、条款和技术规范等。如投标人没有按照招标文件要求提交全部资料，或者投标文件没有对招标文件在各方面都</w:t>
      </w:r>
      <w:r>
        <w:rPr>
          <w:rFonts w:hint="eastAsia" w:ascii="宋体" w:hAnsi="宋体" w:cs="宋体"/>
          <w:sz w:val="24"/>
          <w:szCs w:val="24"/>
          <w:lang w:eastAsia="zh-CN"/>
        </w:rPr>
        <w:t>作出</w:t>
      </w:r>
      <w:r>
        <w:rPr>
          <w:rFonts w:hint="eastAsia" w:ascii="宋体" w:hAnsi="宋体" w:eastAsia="宋体" w:cs="宋体"/>
          <w:sz w:val="24"/>
          <w:szCs w:val="24"/>
        </w:rPr>
        <w:t>实质性响应，可能导致其投标将被认定为投标无效。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47" w:name="_Toc515904805"/>
      <w:bookmarkStart w:id="48" w:name="_Toc520356148"/>
      <w:bookmarkStart w:id="49" w:name="_Toc26044"/>
      <w:bookmarkStart w:id="50" w:name="_Toc14140"/>
      <w:bookmarkStart w:id="51" w:name="_Toc9232"/>
      <w:bookmarkStart w:id="52" w:name="_Toc1922"/>
      <w:r>
        <w:rPr>
          <w:rFonts w:hint="eastAsia" w:ascii="宋体" w:hAnsi="宋体" w:cs="宋体"/>
          <w:sz w:val="24"/>
          <w:szCs w:val="24"/>
          <w:lang w:val="en-US" w:eastAsia="zh-CN"/>
        </w:rPr>
        <w:t>3、</w:t>
      </w:r>
      <w:r>
        <w:rPr>
          <w:rFonts w:hint="eastAsia" w:ascii="宋体" w:hAnsi="宋体" w:eastAsia="宋体" w:cs="宋体"/>
          <w:sz w:val="24"/>
          <w:szCs w:val="24"/>
        </w:rPr>
        <w:t>招标文件的澄清</w:t>
      </w:r>
      <w:bookmarkEnd w:id="47"/>
      <w:bookmarkEnd w:id="48"/>
      <w:r>
        <w:rPr>
          <w:rFonts w:hint="eastAsia" w:ascii="宋体" w:hAnsi="宋体" w:eastAsia="宋体" w:cs="宋体"/>
          <w:sz w:val="24"/>
          <w:szCs w:val="24"/>
        </w:rPr>
        <w:t>与修改</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本项目采购方式为</w:t>
      </w:r>
      <w:r>
        <w:rPr>
          <w:rFonts w:hint="eastAsia" w:ascii="宋体" w:hAnsi="宋体" w:cs="宋体"/>
          <w:sz w:val="24"/>
          <w:szCs w:val="24"/>
          <w:lang w:eastAsia="zh-CN"/>
        </w:rPr>
        <w:t>磋商</w:t>
      </w:r>
      <w:r>
        <w:rPr>
          <w:rFonts w:hint="eastAsia" w:ascii="宋体" w:hAnsi="宋体" w:eastAsia="宋体" w:cs="宋体"/>
          <w:sz w:val="24"/>
          <w:szCs w:val="24"/>
        </w:rPr>
        <w:t>，项目</w:t>
      </w:r>
      <w:r>
        <w:rPr>
          <w:rFonts w:hint="eastAsia" w:ascii="宋体" w:hAnsi="宋体" w:cs="宋体"/>
          <w:sz w:val="24"/>
          <w:szCs w:val="24"/>
          <w:lang w:eastAsia="zh-CN"/>
        </w:rPr>
        <w:t>磋商</w:t>
      </w:r>
      <w:r>
        <w:rPr>
          <w:rFonts w:hint="eastAsia" w:ascii="宋体" w:hAnsi="宋体" w:eastAsia="宋体" w:cs="宋体"/>
          <w:sz w:val="24"/>
          <w:szCs w:val="24"/>
        </w:rPr>
        <w:t>采购期间，如有采购参数变更，将终止</w:t>
      </w:r>
      <w:r>
        <w:rPr>
          <w:rFonts w:hint="eastAsia" w:ascii="宋体" w:hAnsi="宋体" w:cs="宋体"/>
          <w:sz w:val="24"/>
          <w:szCs w:val="24"/>
          <w:lang w:eastAsia="zh-CN"/>
        </w:rPr>
        <w:t>磋商</w:t>
      </w:r>
      <w:r>
        <w:rPr>
          <w:rFonts w:hint="eastAsia" w:ascii="宋体" w:hAnsi="宋体" w:eastAsia="宋体" w:cs="宋体"/>
          <w:sz w:val="24"/>
          <w:szCs w:val="24"/>
        </w:rPr>
        <w:t>采购程序，待采购单位参数调整完毕后另行</w:t>
      </w:r>
      <w:r>
        <w:rPr>
          <w:rFonts w:hint="eastAsia" w:ascii="宋体" w:hAnsi="宋体" w:cs="宋体"/>
          <w:sz w:val="24"/>
          <w:szCs w:val="24"/>
          <w:lang w:eastAsia="zh-CN"/>
        </w:rPr>
        <w:t>通知</w:t>
      </w:r>
      <w:r>
        <w:rPr>
          <w:rFonts w:hint="eastAsia" w:ascii="宋体" w:hAnsi="宋体" w:eastAsia="宋体" w:cs="宋体"/>
          <w:sz w:val="24"/>
          <w:szCs w:val="24"/>
        </w:rPr>
        <w:t>。</w:t>
      </w:r>
      <w:bookmarkStart w:id="53" w:name="_Ref467378678"/>
      <w:bookmarkStart w:id="54" w:name="_Toc520356149"/>
      <w:bookmarkStart w:id="55" w:name="_Toc515904806"/>
      <w:r>
        <w:rPr>
          <w:rFonts w:hint="eastAsia" w:ascii="宋体" w:hAnsi="宋体" w:eastAsia="宋体" w:cs="宋体"/>
          <w:sz w:val="24"/>
          <w:szCs w:val="24"/>
        </w:rPr>
        <w:t xml:space="preserve"> </w:t>
      </w:r>
    </w:p>
    <w:bookmarkEnd w:id="53"/>
    <w:bookmarkEnd w:id="54"/>
    <w:bookmarkEnd w:id="55"/>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按照《中华人民共和国政府采购法》、《中华人民共和国政府采购法实施条例》及本项目本级和上级财政部门的有关规定依法组建的</w:t>
      </w:r>
      <w:r>
        <w:rPr>
          <w:rFonts w:hint="eastAsia" w:ascii="宋体" w:hAnsi="宋体" w:cs="宋体"/>
          <w:sz w:val="24"/>
          <w:szCs w:val="24"/>
          <w:lang w:eastAsia="zh-CN"/>
        </w:rPr>
        <w:t>磋商小组</w:t>
      </w:r>
      <w:r>
        <w:rPr>
          <w:rFonts w:hint="eastAsia" w:ascii="宋体" w:hAnsi="宋体" w:eastAsia="宋体" w:cs="宋体"/>
          <w:sz w:val="24"/>
          <w:szCs w:val="24"/>
        </w:rPr>
        <w:t>，负责评标工作。</w:t>
      </w:r>
      <w:bookmarkStart w:id="56" w:name="_Toc520356166"/>
      <w:r>
        <w:rPr>
          <w:rFonts w:hint="eastAsia" w:ascii="宋体" w:hAnsi="宋体" w:eastAsia="宋体" w:cs="宋体"/>
          <w:sz w:val="24"/>
          <w:szCs w:val="24"/>
        </w:rPr>
        <w:t>本项目</w:t>
      </w:r>
      <w:r>
        <w:rPr>
          <w:rFonts w:hint="eastAsia" w:ascii="宋体" w:hAnsi="宋体" w:cs="宋体"/>
          <w:sz w:val="24"/>
          <w:szCs w:val="24"/>
          <w:lang w:eastAsia="zh-CN"/>
        </w:rPr>
        <w:t>磋商小组</w:t>
      </w:r>
      <w:r>
        <w:rPr>
          <w:rFonts w:hint="eastAsia" w:ascii="宋体" w:hAnsi="宋体" w:eastAsia="宋体" w:cs="宋体"/>
          <w:sz w:val="24"/>
          <w:szCs w:val="24"/>
        </w:rPr>
        <w:t>由</w:t>
      </w:r>
      <w:r>
        <w:rPr>
          <w:rFonts w:hint="eastAsia" w:ascii="宋体" w:hAnsi="宋体" w:cs="宋体"/>
          <w:sz w:val="24"/>
          <w:szCs w:val="24"/>
          <w:lang w:val="en-US" w:eastAsia="zh-CN"/>
        </w:rPr>
        <w:t>3</w:t>
      </w:r>
      <w:r>
        <w:rPr>
          <w:rFonts w:hint="eastAsia" w:ascii="宋体" w:hAnsi="宋体" w:eastAsia="宋体" w:cs="宋体"/>
          <w:sz w:val="24"/>
          <w:szCs w:val="24"/>
        </w:rPr>
        <w:t>人组成</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7" w:name="_Toc29679"/>
      <w:bookmarkStart w:id="58" w:name="_Toc26332"/>
      <w:bookmarkStart w:id="59" w:name="_Toc28479"/>
      <w:bookmarkStart w:id="60" w:name="_Toc515647781"/>
      <w:bookmarkStart w:id="61" w:name="_Toc19949"/>
      <w:r>
        <w:rPr>
          <w:rFonts w:hint="eastAsia" w:ascii="宋体" w:hAnsi="宋体" w:cs="宋体"/>
          <w:sz w:val="24"/>
          <w:szCs w:val="24"/>
          <w:lang w:val="en-US" w:eastAsia="zh-CN"/>
        </w:rPr>
        <w:t>5、</w:t>
      </w:r>
      <w:r>
        <w:rPr>
          <w:rFonts w:hint="eastAsia" w:ascii="宋体" w:hAnsi="宋体" w:eastAsia="宋体" w:cs="宋体"/>
          <w:sz w:val="24"/>
          <w:szCs w:val="24"/>
        </w:rPr>
        <w:t>投标文件</w:t>
      </w:r>
      <w:bookmarkEnd w:id="56"/>
      <w:r>
        <w:rPr>
          <w:rFonts w:hint="eastAsia" w:ascii="宋体" w:hAnsi="宋体" w:eastAsia="宋体" w:cs="宋体"/>
          <w:sz w:val="24"/>
          <w:szCs w:val="24"/>
        </w:rPr>
        <w:t>符合性审查与澄清</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5.1</w:t>
      </w:r>
      <w:r>
        <w:rPr>
          <w:rFonts w:hint="eastAsia" w:ascii="宋体" w:hAnsi="宋体" w:eastAsia="宋体" w:cs="宋体"/>
          <w:sz w:val="24"/>
          <w:szCs w:val="24"/>
        </w:rPr>
        <w:t>符合性审查是指依据招标文件的规定，从</w:t>
      </w:r>
      <w:r>
        <w:rPr>
          <w:rFonts w:hint="eastAsia" w:ascii="宋体" w:hAnsi="宋体" w:cs="宋体"/>
          <w:sz w:val="24"/>
          <w:szCs w:val="24"/>
          <w:lang w:eastAsia="zh-CN"/>
        </w:rPr>
        <w:t>招标</w:t>
      </w:r>
      <w:r>
        <w:rPr>
          <w:rFonts w:hint="eastAsia" w:ascii="宋体" w:hAnsi="宋体" w:eastAsia="宋体" w:cs="宋体"/>
          <w:sz w:val="24"/>
          <w:szCs w:val="24"/>
        </w:rPr>
        <w:t>文件的有效性和完整性对</w:t>
      </w:r>
      <w:r>
        <w:rPr>
          <w:rFonts w:hint="eastAsia" w:ascii="宋体" w:hAnsi="宋体" w:cs="宋体"/>
          <w:sz w:val="24"/>
          <w:szCs w:val="24"/>
          <w:lang w:eastAsia="zh-CN"/>
        </w:rPr>
        <w:t>投标</w:t>
      </w:r>
      <w:r>
        <w:rPr>
          <w:rFonts w:hint="eastAsia" w:ascii="宋体" w:hAnsi="宋体" w:eastAsia="宋体" w:cs="宋体"/>
          <w:sz w:val="24"/>
          <w:szCs w:val="24"/>
        </w:rPr>
        <w:t>文件的响应程度进行审查，以确定是否对招标文件的实质性要求做出响应。</w:t>
      </w:r>
      <w:bookmarkStart w:id="62" w:name="_Hlt522424701"/>
      <w:bookmarkEnd w:id="62"/>
      <w:bookmarkStart w:id="63" w:name="_Toc520356167"/>
    </w:p>
    <w:bookmarkEnd w:id="63"/>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（4）因重大变故，采购任务取消的。   </w:t>
      </w:r>
    </w:p>
    <w:p>
      <w:pPr>
        <w:pStyle w:val="5"/>
        <w:pageBreakBefore w:val="0"/>
        <w:widowControl w:val="0"/>
        <w:kinsoku/>
        <w:wordWrap/>
        <w:overflowPunct/>
        <w:topLinePunct w:val="0"/>
        <w:bidi w:val="0"/>
        <w:snapToGrid/>
        <w:jc w:val="center"/>
        <w:textAlignment w:val="auto"/>
        <w:rPr>
          <w:rFonts w:hint="eastAsia"/>
        </w:rPr>
      </w:pPr>
      <w:bookmarkStart w:id="64" w:name="_Toc5284"/>
      <w:r>
        <w:rPr>
          <w:rFonts w:hint="eastAsia"/>
          <w:lang w:val="en-US" w:eastAsia="zh-CN"/>
        </w:rPr>
        <w:t>三、</w:t>
      </w:r>
      <w:r>
        <w:rPr>
          <w:rFonts w:hint="eastAsia"/>
        </w:rPr>
        <w:t>投标文件</w:t>
      </w:r>
      <w:bookmarkEnd w:id="33"/>
      <w:r>
        <w:rPr>
          <w:rFonts w:hint="eastAsia"/>
        </w:rPr>
        <w:t>的编制</w:t>
      </w:r>
      <w:bookmarkEnd w:id="34"/>
      <w:bookmarkEnd w:id="35"/>
      <w:bookmarkEnd w:id="36"/>
      <w:bookmarkEnd w:id="37"/>
      <w:bookmarkEnd w:id="38"/>
      <w:bookmarkEnd w:id="39"/>
      <w:bookmarkEnd w:id="40"/>
      <w:bookmarkEnd w:id="6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65" w:name="_Ref467052588"/>
      <w:bookmarkStart w:id="66" w:name="_Toc25925"/>
      <w:bookmarkStart w:id="67" w:name="_Toc3560"/>
      <w:bookmarkStart w:id="68" w:name="_Toc16865"/>
      <w:bookmarkStart w:id="69" w:name="_Toc515647774"/>
      <w:bookmarkStart w:id="70" w:name="_Toc520356159"/>
      <w:bookmarkStart w:id="71" w:name="_Toc11179"/>
      <w:bookmarkStart w:id="72" w:name="_Toc216582808"/>
      <w:r>
        <w:rPr>
          <w:rFonts w:hint="eastAsia" w:ascii="宋体" w:hAnsi="宋体" w:eastAsia="宋体" w:cs="宋体"/>
          <w:sz w:val="24"/>
          <w:szCs w:val="24"/>
          <w:lang w:val="en-US" w:eastAsia="zh-CN"/>
        </w:rPr>
        <w:t>1、投标文件的编制要求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1.1投标供应商应当按照招标文件的要求编制投标文件。投标文件应当对招标文件提出的要求和条件作出明确响应。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2、投标文件的语言及计量单位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2.1投标供应商的投标文件以及供应商与采购代理机构就有关投标活动的所有来往函电均应使用中文。如果投标文件或与投标有关的</w:t>
      </w:r>
      <w:r>
        <w:rPr>
          <w:rFonts w:hint="eastAsia" w:ascii="宋体" w:hAnsi="宋体" w:cs="宋体"/>
          <w:sz w:val="24"/>
          <w:szCs w:val="24"/>
          <w:lang w:val="en-US" w:eastAsia="zh-CN"/>
        </w:rPr>
        <w:t>其他</w:t>
      </w:r>
      <w:r>
        <w:rPr>
          <w:rFonts w:hint="eastAsia" w:ascii="宋体" w:hAnsi="宋体" w:eastAsia="宋体" w:cs="宋体"/>
          <w:sz w:val="24"/>
          <w:szCs w:val="24"/>
          <w:lang w:val="en-US" w:eastAsia="zh-CN"/>
        </w:rPr>
        <w:t>文件、信件及来往函电</w:t>
      </w:r>
      <w:r>
        <w:rPr>
          <w:rFonts w:hint="eastAsia" w:ascii="宋体" w:hAnsi="宋体" w:cs="宋体"/>
          <w:sz w:val="24"/>
          <w:szCs w:val="24"/>
          <w:lang w:val="en-US" w:eastAsia="zh-CN"/>
        </w:rPr>
        <w:t>以其他</w:t>
      </w:r>
      <w:r>
        <w:rPr>
          <w:rFonts w:hint="eastAsia" w:ascii="宋体" w:hAnsi="宋体" w:eastAsia="宋体" w:cs="宋体"/>
          <w:sz w:val="24"/>
          <w:szCs w:val="24"/>
          <w:lang w:val="en-US" w:eastAsia="zh-CN"/>
        </w:rPr>
        <w:t>语言书写的，供应商应将其译成中文。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2.2投标文件中所使用的计量单位除招标文件中有特殊规定外，一律使用法定计量单位。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投标人应</w:t>
      </w:r>
      <w:r>
        <w:rPr>
          <w:rFonts w:hint="eastAsia" w:ascii="宋体" w:hAnsi="宋体" w:cs="宋体"/>
          <w:sz w:val="24"/>
          <w:szCs w:val="24"/>
          <w:lang w:eastAsia="zh-CN"/>
        </w:rPr>
        <w:t>完整的按</w:t>
      </w:r>
      <w:r>
        <w:rPr>
          <w:rFonts w:hint="eastAsia" w:ascii="宋体" w:hAnsi="宋体" w:eastAsia="宋体" w:cs="宋体"/>
          <w:sz w:val="24"/>
          <w:szCs w:val="24"/>
        </w:rPr>
        <w:t>招标文件提供的</w:t>
      </w:r>
      <w:r>
        <w:rPr>
          <w:rFonts w:hint="eastAsia" w:ascii="宋体" w:hAnsi="宋体" w:cs="宋体"/>
          <w:sz w:val="24"/>
          <w:szCs w:val="24"/>
          <w:lang w:eastAsia="zh-CN"/>
        </w:rPr>
        <w:t>招</w:t>
      </w:r>
      <w:r>
        <w:rPr>
          <w:rFonts w:hint="eastAsia" w:ascii="宋体" w:hAnsi="宋体" w:eastAsia="宋体" w:cs="宋体"/>
          <w:sz w:val="24"/>
          <w:szCs w:val="24"/>
        </w:rPr>
        <w:t>标文件格式及要求</w:t>
      </w:r>
      <w:r>
        <w:rPr>
          <w:rFonts w:hint="eastAsia" w:ascii="宋体" w:hAnsi="宋体" w:eastAsia="宋体" w:cs="宋体"/>
          <w:sz w:val="24"/>
          <w:szCs w:val="24"/>
          <w:lang w:val="en-US" w:eastAsia="zh-CN"/>
        </w:rPr>
        <w:t>编</w:t>
      </w:r>
      <w:r>
        <w:rPr>
          <w:rFonts w:hint="eastAsia" w:ascii="宋体" w:hAnsi="宋体" w:eastAsia="宋体" w:cs="宋体"/>
          <w:sz w:val="24"/>
          <w:szCs w:val="24"/>
        </w:rPr>
        <w:t>写投标文件。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上述文件应按照招标文件规定的格式填写、签署和盖章。</w:t>
      </w:r>
    </w:p>
    <w:bookmarkEnd w:id="65"/>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73" w:name="_Toc520356153"/>
      <w:bookmarkStart w:id="74" w:name="_Toc23836"/>
      <w:bookmarkStart w:id="75" w:name="_Toc516367023"/>
      <w:bookmarkStart w:id="76" w:name="_Toc4601"/>
      <w:bookmarkStart w:id="77" w:name="_Toc10379"/>
      <w:bookmarkStart w:id="78" w:name="_Toc515647769"/>
      <w:bookmarkStart w:id="79" w:name="_Toc13143"/>
      <w:r>
        <w:rPr>
          <w:rFonts w:hint="eastAsia" w:ascii="宋体" w:hAnsi="宋体" w:eastAsia="宋体" w:cs="宋体"/>
          <w:sz w:val="24"/>
          <w:szCs w:val="24"/>
          <w:lang w:val="en-US" w:eastAsia="zh-CN"/>
        </w:rPr>
        <w:t>4、</w:t>
      </w:r>
      <w:r>
        <w:rPr>
          <w:rFonts w:hint="eastAsia" w:ascii="宋体" w:hAnsi="宋体" w:eastAsia="宋体" w:cs="宋体"/>
          <w:sz w:val="24"/>
          <w:szCs w:val="24"/>
        </w:rPr>
        <w:t>证明投标标的的合格性和符合招标文件规定的技术文件</w:t>
      </w:r>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投标人应提交证明文件，证明其投标内容符合招标文件规定。该证明文件是投标文件的一部分。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80" w:name="_Ref467306244"/>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上款所述的证明文件，可以是文字资料、图纸和数据，</w:t>
      </w:r>
      <w:bookmarkEnd w:id="80"/>
      <w:r>
        <w:rPr>
          <w:rFonts w:hint="eastAsia" w:ascii="宋体" w:hAnsi="宋体" w:eastAsia="宋体" w:cs="宋体"/>
          <w:sz w:val="24"/>
          <w:szCs w:val="24"/>
        </w:rPr>
        <w:t>它包括：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.2.1货物主要技术指标和性能的详细说明；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.2.2货物从买方开始使用至招标文件规定的保质期内正常、连续地使用</w:t>
      </w:r>
      <w:r>
        <w:rPr>
          <w:rFonts w:hint="eastAsia" w:ascii="宋体" w:hAnsi="宋体" w:cs="宋体"/>
          <w:sz w:val="24"/>
          <w:szCs w:val="24"/>
          <w:lang w:eastAsia="zh-CN"/>
        </w:rPr>
        <w:t>所必需的</w:t>
      </w:r>
      <w:r>
        <w:rPr>
          <w:rFonts w:hint="eastAsia" w:ascii="宋体" w:hAnsi="宋体" w:eastAsia="宋体" w:cs="宋体"/>
          <w:sz w:val="24"/>
          <w:szCs w:val="24"/>
        </w:rPr>
        <w:t>备件和专用工具清单，包括备件和专用工具的货源及现行价格；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.2.3对照招标文件技术规格，逐条说明所提供货物及伴随的工程和服务已对招标文件的技术规格</w:t>
      </w:r>
      <w:r>
        <w:rPr>
          <w:rFonts w:hint="eastAsia" w:ascii="宋体" w:hAnsi="宋体" w:cs="宋体"/>
          <w:sz w:val="24"/>
          <w:szCs w:val="24"/>
          <w:lang w:eastAsia="zh-CN"/>
        </w:rPr>
        <w:t>作出</w:t>
      </w:r>
      <w:r>
        <w:rPr>
          <w:rFonts w:hint="eastAsia" w:ascii="宋体" w:hAnsi="宋体" w:eastAsia="宋体" w:cs="宋体"/>
          <w:sz w:val="24"/>
          <w:szCs w:val="24"/>
        </w:rPr>
        <w:t>了实质性的响应，或申明与技术规格条文的偏差和例外。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eastAsia="zh-CN"/>
        </w:rPr>
        <w:t>补充、修改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5.1投标人在投标截止时间前，可以对所递交的投标文件进行补充、修改或者撤回，并书面通知采购人或者采购代理机构。补充、修改的内容应当按照招标文件要求签署、盖章、密封后，作为投标文件的组成部分。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磋商</w:t>
      </w:r>
      <w:r>
        <w:rPr>
          <w:rFonts w:hint="eastAsia" w:ascii="宋体" w:hAnsi="宋体" w:eastAsia="宋体" w:cs="宋体"/>
          <w:sz w:val="24"/>
          <w:szCs w:val="24"/>
        </w:rPr>
        <w:t>响应文件份数和签署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.1投标文件份数正本一份（单独密封），副本</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份（密封在同一文件袋中），电子U盘一份（U盘PDF格式，U盘内容需同正本内容保持一致，单独密封）。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eastAsia="宋体" w:cs="宋体"/>
          <w:sz w:val="24"/>
          <w:szCs w:val="24"/>
        </w:rPr>
        <w:t>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供应商应严格按照</w:t>
      </w:r>
      <w:r>
        <w:rPr>
          <w:rFonts w:hint="eastAsia" w:ascii="宋体" w:hAnsi="宋体" w:cs="宋体"/>
          <w:sz w:val="24"/>
          <w:szCs w:val="24"/>
          <w:lang w:val="en-US" w:eastAsia="zh-CN"/>
        </w:rPr>
        <w:t>磋商</w:t>
      </w:r>
      <w:r>
        <w:rPr>
          <w:rFonts w:hint="eastAsia" w:ascii="宋体" w:hAnsi="宋体" w:eastAsia="宋体" w:cs="宋体"/>
          <w:sz w:val="24"/>
          <w:szCs w:val="24"/>
        </w:rPr>
        <w:t>要求准备</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文件中的材料需使用清晰可辨认的字体，</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文件须经法定代表人</w:t>
      </w:r>
      <w:r>
        <w:rPr>
          <w:rFonts w:hint="eastAsia" w:ascii="宋体" w:hAnsi="宋体" w:eastAsia="宋体" w:cs="宋体"/>
          <w:sz w:val="24"/>
          <w:szCs w:val="24"/>
          <w:lang w:val="en-US" w:eastAsia="zh-CN"/>
        </w:rPr>
        <w:t>签字及盖章</w:t>
      </w:r>
      <w:r>
        <w:rPr>
          <w:rFonts w:hint="eastAsia" w:ascii="宋体" w:hAnsi="宋体" w:eastAsia="宋体" w:cs="宋体"/>
          <w:sz w:val="24"/>
          <w:szCs w:val="24"/>
        </w:rPr>
        <w:t>或授权代表签字和加盖</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供应商公章。除</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供应商对错处做必要修改外，</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文件不得行间插字、涂改或增删。如有修改错漏处，必须由法定代表人</w:t>
      </w:r>
      <w:r>
        <w:rPr>
          <w:rFonts w:hint="eastAsia" w:ascii="宋体" w:hAnsi="宋体" w:eastAsia="宋体" w:cs="宋体"/>
          <w:sz w:val="24"/>
          <w:szCs w:val="24"/>
          <w:lang w:val="en-US" w:eastAsia="zh-CN"/>
        </w:rPr>
        <w:t>签字及盖章</w:t>
      </w:r>
      <w:r>
        <w:rPr>
          <w:rFonts w:hint="eastAsia" w:ascii="宋体" w:hAnsi="宋体" w:eastAsia="宋体" w:cs="宋体"/>
          <w:sz w:val="24"/>
          <w:szCs w:val="24"/>
        </w:rPr>
        <w:t>或授权代表签字和加盖</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.1投标</w:t>
      </w:r>
      <w:r>
        <w:rPr>
          <w:rFonts w:hint="eastAsia" w:ascii="宋体" w:hAnsi="宋体" w:eastAsia="宋体" w:cs="宋体"/>
          <w:sz w:val="24"/>
          <w:szCs w:val="24"/>
        </w:rPr>
        <w:t>保证金是为了保护采购人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供应商的行为而蒙受的损失，采购人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供应商的行为受到损害时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采购人或采购代理机构</w:t>
      </w:r>
      <w:r>
        <w:rPr>
          <w:rFonts w:hint="eastAsia" w:ascii="宋体" w:hAnsi="宋体" w:eastAsia="宋体" w:cs="宋体"/>
          <w:sz w:val="24"/>
          <w:szCs w:val="24"/>
        </w:rPr>
        <w:t>可根据相关规定处理。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w:t>
      </w:r>
      <w:r>
        <w:rPr>
          <w:rFonts w:hint="eastAsia" w:ascii="宋体" w:hAnsi="宋体" w:eastAsia="宋体" w:cs="宋体"/>
          <w:sz w:val="24"/>
          <w:szCs w:val="24"/>
        </w:rPr>
        <w:t>参加</w:t>
      </w:r>
      <w:r>
        <w:rPr>
          <w:rFonts w:hint="eastAsia" w:ascii="宋体" w:hAnsi="宋体" w:eastAsia="宋体" w:cs="宋体"/>
          <w:sz w:val="24"/>
          <w:szCs w:val="24"/>
          <w:lang w:val="en-US" w:eastAsia="zh-CN"/>
        </w:rPr>
        <w:t>政府</w:t>
      </w:r>
      <w:r>
        <w:rPr>
          <w:rFonts w:hint="eastAsia" w:ascii="宋体" w:hAnsi="宋体" w:eastAsia="宋体" w:cs="宋体"/>
          <w:sz w:val="24"/>
          <w:szCs w:val="24"/>
        </w:rPr>
        <w:t>采购所需</w:t>
      </w:r>
      <w:r>
        <w:rPr>
          <w:rFonts w:hint="eastAsia" w:ascii="宋体" w:hAnsi="宋体" w:eastAsia="宋体" w:cs="宋体"/>
          <w:sz w:val="24"/>
          <w:szCs w:val="24"/>
          <w:lang w:val="en-US" w:eastAsia="zh-CN"/>
        </w:rPr>
        <w:t>缴纳</w:t>
      </w:r>
      <w:r>
        <w:rPr>
          <w:rFonts w:hint="eastAsia" w:ascii="宋体" w:hAnsi="宋体" w:eastAsia="宋体" w:cs="宋体"/>
          <w:sz w:val="24"/>
          <w:szCs w:val="24"/>
        </w:rPr>
        <w:t>的保证金必须是人民币，</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保证金的</w:t>
      </w:r>
      <w:r>
        <w:rPr>
          <w:rFonts w:hint="eastAsia" w:ascii="宋体" w:hAnsi="宋体" w:eastAsia="宋体" w:cs="宋体"/>
          <w:sz w:val="24"/>
          <w:szCs w:val="24"/>
          <w:lang w:val="en-US" w:eastAsia="zh-CN"/>
        </w:rPr>
        <w:t>缴纳方式详见投标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须知前附表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.3开标</w:t>
      </w:r>
      <w:r>
        <w:rPr>
          <w:rFonts w:hint="eastAsia" w:ascii="宋体" w:hAnsi="宋体" w:eastAsia="宋体" w:cs="宋体"/>
          <w:sz w:val="24"/>
          <w:szCs w:val="24"/>
        </w:rPr>
        <w:t>时，</w:t>
      </w:r>
      <w:r>
        <w:rPr>
          <w:rFonts w:hint="eastAsia" w:ascii="宋体" w:hAnsi="宋体" w:eastAsia="宋体" w:cs="宋体"/>
          <w:sz w:val="24"/>
          <w:szCs w:val="24"/>
          <w:lang w:val="en-US" w:eastAsia="zh-CN"/>
        </w:rPr>
        <w:t>在投标</w:t>
      </w:r>
      <w:r>
        <w:rPr>
          <w:rFonts w:hint="eastAsia" w:ascii="宋体" w:hAnsi="宋体" w:eastAsia="宋体" w:cs="宋体"/>
          <w:sz w:val="24"/>
          <w:szCs w:val="24"/>
        </w:rPr>
        <w:t>文件递交截止时间前未按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文件要求提交</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保证金的</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采购人或采购代理机构</w:t>
      </w:r>
      <w:r>
        <w:rPr>
          <w:rFonts w:hint="eastAsia" w:ascii="宋体" w:hAnsi="宋体" w:eastAsia="宋体" w:cs="宋体"/>
          <w:sz w:val="24"/>
          <w:szCs w:val="24"/>
        </w:rPr>
        <w:t>将其视为无效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而予以拒绝。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.4</w:t>
      </w:r>
      <w:r>
        <w:rPr>
          <w:rFonts w:hint="eastAsia" w:ascii="宋体" w:hAnsi="宋体" w:eastAsia="宋体" w:cs="宋体"/>
          <w:sz w:val="24"/>
          <w:szCs w:val="24"/>
        </w:rPr>
        <w:t>未成交供应商的</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保证金，将在成交通知书发出后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个工作日不计利息退还。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下列任何情况发生时，</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保证金不予退还：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供应商在</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有效期内无正当理由撤回其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文件或者在</w:t>
      </w:r>
      <w:r>
        <w:rPr>
          <w:rFonts w:hint="eastAsia" w:ascii="宋体" w:hAnsi="宋体" w:eastAsia="宋体" w:cs="宋体"/>
          <w:sz w:val="24"/>
          <w:szCs w:val="24"/>
          <w:lang w:val="en-US" w:eastAsia="zh-CN"/>
        </w:rPr>
        <w:t>投标</w:t>
      </w:r>
      <w:r>
        <w:rPr>
          <w:rFonts w:hint="eastAsia" w:ascii="宋体" w:hAnsi="宋体" w:eastAsia="宋体" w:cs="宋体"/>
          <w:sz w:val="24"/>
          <w:szCs w:val="24"/>
        </w:rPr>
        <w:t>过程中无正当理由退出</w:t>
      </w:r>
      <w:r>
        <w:rPr>
          <w:rFonts w:hint="eastAsia" w:ascii="宋体" w:hAnsi="宋体" w:eastAsia="宋体" w:cs="宋体"/>
          <w:sz w:val="24"/>
          <w:szCs w:val="24"/>
          <w:lang w:val="en-US" w:eastAsia="zh-CN"/>
        </w:rPr>
        <w:t>投标</w:t>
      </w:r>
      <w:r>
        <w:rPr>
          <w:rFonts w:hint="eastAsia" w:ascii="宋体" w:hAnsi="宋体" w:eastAsia="宋体" w:cs="宋体"/>
          <w:sz w:val="24"/>
          <w:szCs w:val="24"/>
        </w:rPr>
        <w:t>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（2）为谋取最终成交，</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供应商在整个</w:t>
      </w:r>
      <w:r>
        <w:rPr>
          <w:rFonts w:hint="eastAsia" w:ascii="宋体" w:hAnsi="宋体" w:eastAsia="宋体" w:cs="宋体"/>
          <w:sz w:val="24"/>
          <w:szCs w:val="24"/>
          <w:lang w:val="en-US" w:eastAsia="zh-CN"/>
        </w:rPr>
        <w:t>投标</w:t>
      </w:r>
      <w:r>
        <w:rPr>
          <w:rFonts w:hint="eastAsia" w:ascii="宋体" w:hAnsi="宋体" w:eastAsia="宋体" w:cs="宋体"/>
          <w:sz w:val="24"/>
          <w:szCs w:val="24"/>
        </w:rPr>
        <w:t>过程中提供的相关文件被确认是虚假的、不真实的；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供应商之间被证实有串通、欺诈行为或者恶意进行竞争，影响采购人合法权益的；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（4）整个采购活动中采取不正当手段诋毁、排挤其他供应商的；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（5）与采购人相关工作人员恶意串通的；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（6）向采购人相关工作人员行贿或者提供其他不正当利益的；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（7）成交供应商在规定期限内未能根据规定签订合同；</w:t>
      </w:r>
    </w:p>
    <w:p>
      <w:pPr>
        <w:pStyle w:val="5"/>
        <w:bidi w:val="0"/>
        <w:rPr>
          <w:rFonts w:hint="eastAsia"/>
          <w:sz w:val="28"/>
          <w:szCs w:val="28"/>
        </w:rPr>
      </w:pPr>
      <w:bookmarkStart w:id="81" w:name="_Toc1167"/>
      <w:r>
        <w:rPr>
          <w:rFonts w:hint="eastAsia"/>
          <w:sz w:val="28"/>
          <w:szCs w:val="28"/>
          <w:lang w:val="en-US" w:eastAsia="zh-CN"/>
        </w:rPr>
        <w:t>四、</w:t>
      </w:r>
      <w:r>
        <w:rPr>
          <w:rFonts w:hint="eastAsia"/>
          <w:sz w:val="28"/>
          <w:szCs w:val="28"/>
        </w:rPr>
        <w:t>投标文件的</w:t>
      </w:r>
      <w:r>
        <w:rPr>
          <w:rFonts w:hint="eastAsia"/>
          <w:sz w:val="28"/>
          <w:szCs w:val="28"/>
          <w:lang w:val="en-US" w:eastAsia="zh-CN"/>
        </w:rPr>
        <w:t>密封和</w:t>
      </w:r>
      <w:r>
        <w:rPr>
          <w:rFonts w:hint="eastAsia"/>
          <w:sz w:val="28"/>
          <w:szCs w:val="28"/>
        </w:rPr>
        <w:t>递交</w:t>
      </w:r>
      <w:bookmarkEnd w:id="66"/>
      <w:bookmarkEnd w:id="67"/>
      <w:bookmarkEnd w:id="68"/>
      <w:bookmarkEnd w:id="69"/>
      <w:bookmarkEnd w:id="70"/>
      <w:bookmarkEnd w:id="71"/>
      <w:bookmarkEnd w:id="72"/>
      <w:bookmarkEnd w:id="81"/>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bookmarkStart w:id="82" w:name="_Toc26195"/>
      <w:bookmarkStart w:id="83" w:name="_Toc32337"/>
      <w:bookmarkStart w:id="84" w:name="_Toc515647775"/>
      <w:bookmarkStart w:id="85" w:name="_Toc21645"/>
      <w:bookmarkStart w:id="86" w:name="_Toc520356160"/>
      <w:bookmarkStart w:id="87" w:name="_Toc9522"/>
      <w:r>
        <w:rPr>
          <w:rFonts w:hint="eastAsia" w:ascii="宋体" w:hAnsi="宋体" w:eastAsia="宋体" w:cs="宋体"/>
          <w:sz w:val="24"/>
          <w:szCs w:val="24"/>
          <w:lang w:val="en-US" w:eastAsia="zh-CN"/>
        </w:rPr>
        <w:t>1、</w:t>
      </w:r>
      <w:r>
        <w:rPr>
          <w:rFonts w:hint="eastAsia" w:ascii="宋体" w:hAnsi="宋体" w:eastAsia="宋体" w:cs="宋体"/>
          <w:sz w:val="24"/>
          <w:szCs w:val="24"/>
        </w:rPr>
        <w:t>投标文件的密封和标记</w:t>
      </w:r>
      <w:bookmarkEnd w:id="82"/>
      <w:bookmarkEnd w:id="83"/>
      <w:bookmarkEnd w:id="84"/>
      <w:bookmarkEnd w:id="85"/>
      <w:bookmarkEnd w:id="86"/>
      <w:bookmarkEnd w:id="87"/>
    </w:p>
    <w:p>
      <w:pPr>
        <w:widowControl/>
        <w:spacing w:line="320" w:lineRule="exact"/>
        <w:jc w:val="left"/>
        <w:rPr>
          <w:rFonts w:hint="eastAsia" w:ascii="宋体" w:hAnsi="宋体" w:eastAsia="宋体" w:cs="宋体"/>
          <w:b/>
          <w:bCs/>
          <w:kern w:val="1"/>
          <w:sz w:val="24"/>
          <w:szCs w:val="24"/>
        </w:rPr>
      </w:pPr>
      <w:bookmarkStart w:id="88" w:name="_Toc12751"/>
      <w:bookmarkStart w:id="89" w:name="_Toc515647776"/>
      <w:bookmarkStart w:id="90" w:name="_Toc24017"/>
      <w:bookmarkStart w:id="91" w:name="_Toc520356161"/>
      <w:bookmarkStart w:id="92" w:name="_Toc9840"/>
      <w:r>
        <w:rPr>
          <w:rFonts w:hint="eastAsia" w:ascii="宋体" w:hAnsi="宋体" w:eastAsia="宋体" w:cs="宋体"/>
          <w:b/>
          <w:bCs/>
          <w:kern w:val="1"/>
          <w:sz w:val="24"/>
          <w:szCs w:val="24"/>
        </w:rPr>
        <w:t>1.</w:t>
      </w:r>
      <w:r>
        <w:rPr>
          <w:rFonts w:hint="eastAsia" w:ascii="宋体" w:hAnsi="宋体" w:cs="宋体"/>
          <w:b/>
          <w:bCs/>
          <w:kern w:val="1"/>
          <w:sz w:val="24"/>
          <w:szCs w:val="24"/>
          <w:lang w:val="en-US" w:eastAsia="zh-CN"/>
        </w:rPr>
        <w:t>1</w:t>
      </w:r>
      <w:r>
        <w:rPr>
          <w:rFonts w:hint="eastAsia" w:ascii="宋体" w:hAnsi="宋体" w:eastAsia="宋体" w:cs="宋体"/>
          <w:b/>
          <w:bCs/>
          <w:kern w:val="1"/>
          <w:sz w:val="24"/>
          <w:szCs w:val="24"/>
          <w:lang w:val="en-US" w:eastAsia="zh-CN"/>
        </w:rPr>
        <w:t>供应商</w:t>
      </w:r>
      <w:r>
        <w:rPr>
          <w:rFonts w:hint="eastAsia" w:ascii="宋体" w:hAnsi="宋体" w:eastAsia="宋体" w:cs="宋体"/>
          <w:b/>
          <w:bCs/>
          <w:kern w:val="1"/>
          <w:sz w:val="24"/>
          <w:szCs w:val="24"/>
        </w:rPr>
        <w:t>必须将</w:t>
      </w:r>
      <w:r>
        <w:rPr>
          <w:rFonts w:hint="eastAsia" w:ascii="宋体" w:hAnsi="宋体" w:cs="宋体"/>
          <w:b/>
          <w:bCs/>
          <w:kern w:val="1"/>
          <w:sz w:val="24"/>
          <w:szCs w:val="24"/>
          <w:lang w:eastAsia="zh-CN"/>
        </w:rPr>
        <w:t>投标</w:t>
      </w:r>
      <w:r>
        <w:rPr>
          <w:rFonts w:hint="eastAsia" w:ascii="宋体" w:hAnsi="宋体" w:eastAsia="宋体" w:cs="宋体"/>
          <w:b/>
          <w:bCs/>
          <w:kern w:val="1"/>
          <w:sz w:val="24"/>
          <w:szCs w:val="24"/>
        </w:rPr>
        <w:t>文件、电子版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文件分别</w:t>
      </w:r>
      <w:r>
        <w:rPr>
          <w:rFonts w:hint="eastAsia" w:ascii="宋体" w:hAnsi="宋体" w:cs="宋体"/>
          <w:b/>
          <w:bCs/>
          <w:kern w:val="1"/>
          <w:sz w:val="24"/>
          <w:szCs w:val="24"/>
          <w:lang w:eastAsia="zh-CN"/>
        </w:rPr>
        <w:t>单独</w:t>
      </w:r>
      <w:r>
        <w:rPr>
          <w:rFonts w:hint="eastAsia" w:ascii="宋体" w:hAnsi="宋体" w:eastAsia="宋体" w:cs="宋体"/>
          <w:b/>
          <w:bCs/>
          <w:kern w:val="1"/>
          <w:sz w:val="24"/>
          <w:szCs w:val="24"/>
        </w:rPr>
        <w:t>密封，装袋并在封袋上正确</w:t>
      </w:r>
      <w:r>
        <w:rPr>
          <w:rFonts w:hint="eastAsia" w:ascii="宋体" w:hAnsi="宋体" w:eastAsia="宋体" w:cs="宋体"/>
          <w:b/>
          <w:bCs/>
          <w:kern w:val="1"/>
          <w:sz w:val="24"/>
          <w:szCs w:val="24"/>
          <w:lang w:val="en-US" w:eastAsia="zh-CN"/>
        </w:rPr>
        <w:t>标</w:t>
      </w:r>
      <w:r>
        <w:rPr>
          <w:rFonts w:hint="eastAsia" w:ascii="宋体" w:hAnsi="宋体" w:eastAsia="宋体" w:cs="宋体"/>
          <w:b/>
          <w:bCs/>
          <w:kern w:val="1"/>
          <w:sz w:val="24"/>
          <w:szCs w:val="24"/>
        </w:rPr>
        <w:t>明“</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文件”字样，即 “</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文件”封袋、“电子版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文件”封袋。否则整个</w:t>
      </w:r>
      <w:r>
        <w:rPr>
          <w:rFonts w:hint="eastAsia" w:ascii="宋体" w:hAnsi="宋体" w:eastAsia="宋体" w:cs="宋体"/>
          <w:b/>
          <w:bCs/>
          <w:kern w:val="1"/>
          <w:sz w:val="24"/>
          <w:szCs w:val="24"/>
          <w:lang w:eastAsia="zh-CN"/>
        </w:rPr>
        <w:t>投标</w:t>
      </w:r>
      <w:r>
        <w:rPr>
          <w:rFonts w:hint="eastAsia" w:ascii="宋体" w:hAnsi="宋体" w:cs="宋体"/>
          <w:b/>
          <w:bCs/>
          <w:kern w:val="1"/>
          <w:sz w:val="24"/>
          <w:szCs w:val="24"/>
          <w:lang w:eastAsia="zh-CN"/>
        </w:rPr>
        <w:t>文件</w:t>
      </w:r>
      <w:r>
        <w:rPr>
          <w:rFonts w:hint="eastAsia" w:ascii="宋体" w:hAnsi="宋体" w:eastAsia="宋体" w:cs="宋体"/>
          <w:b/>
          <w:bCs/>
          <w:kern w:val="1"/>
          <w:sz w:val="24"/>
          <w:szCs w:val="24"/>
        </w:rPr>
        <w:t>被视为不响应</w:t>
      </w:r>
      <w:r>
        <w:rPr>
          <w:rFonts w:hint="eastAsia" w:ascii="宋体" w:hAnsi="宋体" w:eastAsia="宋体" w:cs="宋体"/>
          <w:b/>
          <w:bCs/>
          <w:kern w:val="1"/>
          <w:sz w:val="24"/>
          <w:szCs w:val="24"/>
          <w:lang w:eastAsia="zh-CN"/>
        </w:rPr>
        <w:t>磋商文件</w:t>
      </w:r>
      <w:r>
        <w:rPr>
          <w:rFonts w:hint="eastAsia" w:ascii="宋体" w:hAnsi="宋体" w:eastAsia="宋体" w:cs="宋体"/>
          <w:b/>
          <w:bCs/>
          <w:kern w:val="1"/>
          <w:sz w:val="24"/>
          <w:szCs w:val="24"/>
        </w:rPr>
        <w:t>，而予以拒绝评审。密封袋封口处</w:t>
      </w:r>
      <w:r>
        <w:rPr>
          <w:rFonts w:hint="eastAsia" w:ascii="宋体" w:hAnsi="宋体" w:cs="宋体"/>
          <w:b/>
          <w:bCs/>
          <w:kern w:val="1"/>
          <w:sz w:val="24"/>
          <w:szCs w:val="24"/>
          <w:lang w:eastAsia="zh-CN"/>
        </w:rPr>
        <w:t>签字并</w:t>
      </w:r>
      <w:r>
        <w:rPr>
          <w:rFonts w:hint="eastAsia" w:ascii="宋体" w:hAnsi="宋体" w:eastAsia="宋体" w:cs="宋体"/>
          <w:b/>
          <w:bCs/>
          <w:kern w:val="1"/>
          <w:sz w:val="24"/>
          <w:szCs w:val="24"/>
        </w:rPr>
        <w:t>加盖单位公章，并注明</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时（即开标时间）前不得开封</w:t>
      </w:r>
      <w:r>
        <w:rPr>
          <w:rFonts w:hint="eastAsia" w:ascii="宋体" w:hAnsi="宋体" w:eastAsia="宋体" w:cs="宋体"/>
          <w:b/>
          <w:bCs/>
          <w:kern w:val="1"/>
          <w:sz w:val="24"/>
          <w:szCs w:val="24"/>
        </w:rPr>
        <w:t>字样。</w:t>
      </w:r>
    </w:p>
    <w:p>
      <w:pPr>
        <w:widowControl/>
        <w:spacing w:line="320" w:lineRule="exact"/>
        <w:jc w:val="left"/>
        <w:rPr>
          <w:rFonts w:hint="eastAsia" w:ascii="宋体" w:hAnsi="宋体" w:eastAsia="宋体" w:cs="宋体"/>
          <w:b/>
          <w:bCs/>
          <w:sz w:val="24"/>
          <w:szCs w:val="24"/>
        </w:rPr>
      </w:pPr>
      <w:r>
        <w:rPr>
          <w:rFonts w:hint="eastAsia" w:ascii="宋体" w:hAnsi="宋体" w:cs="宋体"/>
          <w:b/>
          <w:bCs/>
          <w:kern w:val="1"/>
          <w:sz w:val="24"/>
          <w:szCs w:val="24"/>
          <w:lang w:val="en-US" w:eastAsia="zh-CN"/>
        </w:rPr>
        <w:t>1.2</w:t>
      </w:r>
      <w:r>
        <w:rPr>
          <w:rFonts w:hint="eastAsia" w:ascii="宋体" w:hAnsi="宋体" w:eastAsia="宋体" w:cs="宋体"/>
          <w:b/>
          <w:bCs/>
          <w:kern w:val="1"/>
          <w:sz w:val="24"/>
          <w:szCs w:val="24"/>
          <w:lang w:eastAsia="zh-CN"/>
        </w:rPr>
        <w:t>响应</w:t>
      </w:r>
      <w:r>
        <w:rPr>
          <w:rFonts w:hint="eastAsia" w:ascii="宋体" w:hAnsi="宋体" w:eastAsia="宋体" w:cs="宋体"/>
          <w:b/>
          <w:bCs/>
          <w:sz w:val="24"/>
          <w:szCs w:val="24"/>
        </w:rPr>
        <w:t>文件袋上</w:t>
      </w:r>
      <w:r>
        <w:rPr>
          <w:rFonts w:hint="eastAsia" w:ascii="宋体" w:hAnsi="宋体" w:cs="宋体"/>
          <w:b/>
          <w:bCs/>
          <w:sz w:val="24"/>
          <w:szCs w:val="24"/>
          <w:lang w:eastAsia="zh-CN"/>
        </w:rPr>
        <w:t>和</w:t>
      </w:r>
      <w:r>
        <w:rPr>
          <w:rFonts w:hint="eastAsia" w:ascii="宋体" w:hAnsi="宋体" w:eastAsia="宋体" w:cs="宋体"/>
          <w:b/>
          <w:bCs/>
          <w:kern w:val="1"/>
          <w:sz w:val="24"/>
          <w:szCs w:val="24"/>
        </w:rPr>
        <w:t>“电子版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w:t>
      </w:r>
      <w:r>
        <w:rPr>
          <w:rFonts w:hint="eastAsia" w:ascii="宋体" w:hAnsi="宋体" w:eastAsia="宋体" w:cs="宋体"/>
          <w:b/>
          <w:bCs/>
          <w:sz w:val="24"/>
          <w:szCs w:val="24"/>
        </w:rPr>
        <w:t>可写明：</w:t>
      </w:r>
    </w:p>
    <w:p>
      <w:pPr>
        <w:widowControl/>
        <w:spacing w:line="320" w:lineRule="exact"/>
        <w:ind w:firstLine="396"/>
        <w:jc w:val="left"/>
        <w:rPr>
          <w:rFonts w:hint="eastAsia" w:ascii="宋体" w:hAnsi="宋体" w:eastAsia="宋体" w:cs="宋体"/>
          <w:b/>
          <w:bCs/>
          <w:sz w:val="24"/>
          <w:szCs w:val="24"/>
        </w:rPr>
      </w:pPr>
      <w:r>
        <w:rPr>
          <w:rFonts w:hint="eastAsia" w:ascii="宋体" w:hAnsi="宋体" w:eastAsia="宋体" w:cs="宋体"/>
          <w:b/>
          <w:bCs/>
          <w:sz w:val="24"/>
          <w:szCs w:val="24"/>
        </w:rPr>
        <w:t>招标单位：</w:t>
      </w:r>
    </w:p>
    <w:p>
      <w:pPr>
        <w:spacing w:line="320" w:lineRule="exact"/>
        <w:ind w:firstLine="396"/>
        <w:rPr>
          <w:rFonts w:hint="eastAsia" w:ascii="宋体" w:hAnsi="宋体" w:eastAsia="宋体" w:cs="宋体"/>
          <w:b/>
          <w:bCs/>
          <w:kern w:val="1"/>
          <w:sz w:val="24"/>
          <w:szCs w:val="24"/>
        </w:rPr>
      </w:pPr>
      <w:r>
        <w:rPr>
          <w:rFonts w:hint="eastAsia" w:ascii="宋体" w:hAnsi="宋体" w:eastAsia="宋体" w:cs="宋体"/>
          <w:b/>
          <w:bCs/>
          <w:sz w:val="24"/>
          <w:szCs w:val="24"/>
        </w:rPr>
        <w:t>项目名称：</w:t>
      </w:r>
    </w:p>
    <w:p>
      <w:pPr>
        <w:spacing w:line="320" w:lineRule="exact"/>
        <w:ind w:firstLine="396"/>
        <w:rPr>
          <w:rFonts w:hint="eastAsia" w:ascii="宋体" w:hAnsi="宋体" w:eastAsia="宋体" w:cs="宋体"/>
          <w:b/>
          <w:bCs/>
          <w:sz w:val="24"/>
          <w:szCs w:val="24"/>
        </w:rPr>
      </w:pPr>
      <w:r>
        <w:rPr>
          <w:rFonts w:hint="eastAsia" w:ascii="宋体" w:hAnsi="宋体" w:eastAsia="宋体" w:cs="宋体"/>
          <w:b/>
          <w:bCs/>
          <w:sz w:val="24"/>
          <w:szCs w:val="24"/>
        </w:rPr>
        <w:t>项目编号：</w:t>
      </w:r>
    </w:p>
    <w:p>
      <w:pPr>
        <w:widowControl/>
        <w:spacing w:line="320" w:lineRule="exact"/>
        <w:ind w:firstLine="396"/>
        <w:jc w:val="left"/>
        <w:rPr>
          <w:rFonts w:hint="eastAsia" w:ascii="宋体" w:hAnsi="宋体" w:eastAsia="宋体" w:cs="宋体"/>
          <w:b/>
          <w:bCs/>
          <w:sz w:val="24"/>
          <w:szCs w:val="24"/>
          <w:u w:val="single"/>
        </w:rPr>
      </w:pPr>
      <w:r>
        <w:rPr>
          <w:rFonts w:hint="eastAsia" w:ascii="宋体" w:hAnsi="宋体" w:eastAsia="宋体" w:cs="宋体"/>
          <w:b/>
          <w:bCs/>
          <w:sz w:val="24"/>
          <w:szCs w:val="24"/>
        </w:rPr>
        <w:t>投标单位名称：</w:t>
      </w:r>
      <w:r>
        <w:rPr>
          <w:rFonts w:hint="eastAsia" w:ascii="宋体" w:hAnsi="宋体" w:eastAsia="宋体" w:cs="宋体"/>
          <w:b/>
          <w:bCs/>
          <w:sz w:val="24"/>
          <w:szCs w:val="24"/>
          <w:u w:val="single"/>
        </w:rPr>
        <w:t xml:space="preserve">                    （公章）</w:t>
      </w:r>
    </w:p>
    <w:p>
      <w:pPr>
        <w:pageBreakBefore w:val="0"/>
        <w:widowControl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时（即开标时间）前不得开封。</w:t>
      </w:r>
    </w:p>
    <w:p>
      <w:pPr>
        <w:pageBreakBefore w:val="0"/>
        <w:widowControl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.3</w:t>
      </w:r>
      <w:r>
        <w:rPr>
          <w:rFonts w:hint="eastAsia" w:ascii="宋体" w:hAnsi="宋体" w:eastAsia="宋体" w:cs="宋体"/>
          <w:b/>
          <w:bCs/>
          <w:sz w:val="24"/>
          <w:szCs w:val="24"/>
        </w:rPr>
        <w:t>如果投标人未按上述要求密封的，将被拒绝接收。</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2、投标截止</w:t>
      </w:r>
      <w:bookmarkEnd w:id="88"/>
      <w:bookmarkEnd w:id="89"/>
      <w:bookmarkEnd w:id="90"/>
      <w:bookmarkEnd w:id="91"/>
      <w:bookmarkEnd w:id="92"/>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投标人应在投标人须知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中规定的截止时间前，将投标文件递交到</w:t>
      </w:r>
      <w:r>
        <w:rPr>
          <w:rFonts w:hint="eastAsia" w:ascii="宋体" w:hAnsi="宋体" w:cs="宋体"/>
          <w:sz w:val="24"/>
          <w:szCs w:val="24"/>
          <w:lang w:eastAsia="zh-CN"/>
        </w:rPr>
        <w:t>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中规定的地点。</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采购人</w:t>
      </w:r>
      <w:r>
        <w:rPr>
          <w:rFonts w:hint="eastAsia" w:ascii="宋体" w:hAnsi="宋体" w:eastAsia="宋体" w:cs="宋体"/>
          <w:sz w:val="24"/>
          <w:szCs w:val="24"/>
          <w:lang w:val="en-US" w:eastAsia="zh-CN"/>
        </w:rPr>
        <w:t>或</w:t>
      </w:r>
      <w:r>
        <w:rPr>
          <w:rFonts w:hint="eastAsia" w:ascii="宋体" w:hAnsi="宋体" w:eastAsia="宋体" w:cs="宋体"/>
          <w:sz w:val="24"/>
          <w:szCs w:val="24"/>
        </w:rPr>
        <w:t>采购代理机构将拒绝接收在投标截止时间后送达的投标文件。</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val="en-US" w:eastAsia="zh-CN"/>
        </w:rPr>
        <w:t>澄清</w:t>
      </w:r>
      <w:r>
        <w:rPr>
          <w:rFonts w:hint="eastAsia" w:ascii="宋体" w:hAnsi="宋体" w:eastAsia="宋体" w:cs="宋体"/>
          <w:sz w:val="24"/>
          <w:szCs w:val="24"/>
        </w:rPr>
        <w:t>修改和撤回</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3.1投标供应商</w:t>
      </w:r>
      <w:r>
        <w:rPr>
          <w:rFonts w:hint="eastAsia" w:ascii="宋体" w:hAnsi="宋体" w:eastAsia="宋体" w:cs="宋体"/>
          <w:sz w:val="24"/>
          <w:szCs w:val="24"/>
        </w:rPr>
        <w:t>在</w:t>
      </w:r>
      <w:r>
        <w:rPr>
          <w:rFonts w:hint="eastAsia" w:ascii="宋体" w:hAnsi="宋体" w:eastAsia="宋体" w:cs="宋体"/>
          <w:sz w:val="24"/>
          <w:szCs w:val="24"/>
          <w:lang w:val="en-US" w:eastAsia="zh-CN"/>
        </w:rPr>
        <w:t>投标</w:t>
      </w:r>
      <w:r>
        <w:rPr>
          <w:rFonts w:hint="eastAsia" w:ascii="宋体" w:hAnsi="宋体" w:eastAsia="宋体" w:cs="宋体"/>
          <w:sz w:val="24"/>
          <w:szCs w:val="24"/>
        </w:rPr>
        <w:t>截止时间前，可以</w:t>
      </w:r>
      <w:r>
        <w:rPr>
          <w:rFonts w:hint="eastAsia" w:ascii="宋体" w:hAnsi="宋体" w:eastAsia="宋体" w:cs="宋体"/>
          <w:sz w:val="24"/>
          <w:szCs w:val="24"/>
          <w:lang w:val="en-US" w:eastAsia="zh-CN"/>
        </w:rPr>
        <w:t>澄清</w:t>
      </w:r>
      <w:r>
        <w:rPr>
          <w:rFonts w:hint="eastAsia" w:ascii="宋体" w:hAnsi="宋体" w:eastAsia="宋体" w:cs="宋体"/>
          <w:sz w:val="24"/>
          <w:szCs w:val="24"/>
        </w:rPr>
        <w:t>修改和撤回其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澄清修改的内容为投标</w:t>
      </w:r>
      <w:r>
        <w:rPr>
          <w:rFonts w:hint="eastAsia" w:ascii="宋体" w:hAnsi="宋体" w:eastAsia="宋体" w:cs="宋体"/>
          <w:sz w:val="24"/>
          <w:szCs w:val="24"/>
        </w:rPr>
        <w:t>文件</w:t>
      </w:r>
      <w:r>
        <w:rPr>
          <w:rFonts w:hint="eastAsia" w:ascii="宋体" w:hAnsi="宋体" w:eastAsia="宋体" w:cs="宋体"/>
          <w:sz w:val="24"/>
          <w:szCs w:val="24"/>
          <w:lang w:val="en-US" w:eastAsia="zh-CN"/>
        </w:rPr>
        <w:t>的组成部分。</w:t>
      </w:r>
    </w:p>
    <w:p>
      <w:pPr>
        <w:pStyle w:val="5"/>
        <w:pageBreakBefore w:val="0"/>
        <w:widowControl w:val="0"/>
        <w:kinsoku/>
        <w:wordWrap/>
        <w:overflowPunct/>
        <w:topLinePunct w:val="0"/>
        <w:bidi w:val="0"/>
        <w:snapToGrid/>
        <w:spacing w:line="400" w:lineRule="exact"/>
        <w:textAlignment w:val="auto"/>
        <w:rPr>
          <w:rFonts w:hint="eastAsia"/>
          <w:sz w:val="28"/>
          <w:szCs w:val="28"/>
        </w:rPr>
      </w:pPr>
      <w:bookmarkStart w:id="93" w:name="_Toc520356163"/>
      <w:bookmarkStart w:id="94" w:name="_Toc12436"/>
      <w:bookmarkStart w:id="95" w:name="_Toc2050"/>
      <w:bookmarkStart w:id="96" w:name="_Toc28398"/>
      <w:bookmarkStart w:id="97" w:name="_Toc20246"/>
      <w:bookmarkStart w:id="98" w:name="_Toc216582809"/>
      <w:bookmarkStart w:id="99" w:name="_Toc515647778"/>
      <w:bookmarkStart w:id="100" w:name="_Toc27418"/>
      <w:r>
        <w:rPr>
          <w:rFonts w:hint="eastAsia"/>
          <w:sz w:val="28"/>
          <w:szCs w:val="28"/>
          <w:lang w:val="en-US" w:eastAsia="zh-CN"/>
        </w:rPr>
        <w:t>五、开标及</w:t>
      </w:r>
      <w:r>
        <w:rPr>
          <w:rFonts w:hint="eastAsia"/>
          <w:sz w:val="28"/>
          <w:szCs w:val="28"/>
        </w:rPr>
        <w:t>评标</w:t>
      </w:r>
      <w:bookmarkEnd w:id="93"/>
      <w:bookmarkEnd w:id="94"/>
      <w:bookmarkEnd w:id="95"/>
      <w:bookmarkEnd w:id="96"/>
      <w:bookmarkEnd w:id="97"/>
      <w:bookmarkEnd w:id="98"/>
      <w:bookmarkEnd w:id="99"/>
      <w:bookmarkEnd w:id="100"/>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bookmarkStart w:id="101" w:name="_Toc7186"/>
      <w:bookmarkStart w:id="102" w:name="_Toc17257"/>
      <w:bookmarkStart w:id="103" w:name="_Toc25345"/>
      <w:bookmarkStart w:id="104" w:name="_Toc520356164"/>
      <w:bookmarkStart w:id="105" w:name="_Toc537"/>
      <w:bookmarkStart w:id="106" w:name="_Toc515647779"/>
      <w:bookmarkStart w:id="107" w:name="_Toc520356169"/>
      <w:bookmarkStart w:id="108" w:name="_Toc2153"/>
      <w:bookmarkStart w:id="109" w:name="_Toc12143"/>
      <w:bookmarkStart w:id="110" w:name="_Toc216582810"/>
      <w:bookmarkStart w:id="111" w:name="_Toc23904"/>
      <w:bookmarkStart w:id="112" w:name="_Toc515647787"/>
      <w:bookmarkStart w:id="113" w:name="_Toc19779"/>
      <w:r>
        <w:rPr>
          <w:rFonts w:hint="eastAsia" w:ascii="宋体" w:hAnsi="宋体" w:eastAsia="宋体" w:cs="宋体"/>
          <w:sz w:val="24"/>
          <w:szCs w:val="24"/>
          <w:lang w:val="en-US" w:eastAsia="zh-CN"/>
        </w:rPr>
        <w:t>1、</w:t>
      </w:r>
      <w:r>
        <w:rPr>
          <w:rFonts w:hint="eastAsia" w:ascii="宋体" w:hAnsi="宋体" w:eastAsia="宋体" w:cs="宋体"/>
          <w:sz w:val="24"/>
          <w:szCs w:val="24"/>
        </w:rPr>
        <w:t>开标</w:t>
      </w:r>
      <w:bookmarkEnd w:id="101"/>
      <w:bookmarkEnd w:id="102"/>
      <w:bookmarkEnd w:id="103"/>
      <w:bookmarkEnd w:id="104"/>
      <w:bookmarkEnd w:id="105"/>
      <w:bookmarkEnd w:id="106"/>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1.1本项目将按照</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文件《投标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须知前附表》中</w:t>
      </w:r>
      <w:r>
        <w:rPr>
          <w:rFonts w:hint="eastAsia" w:ascii="宋体" w:hAnsi="宋体" w:eastAsia="宋体" w:cs="宋体"/>
          <w:sz w:val="24"/>
          <w:szCs w:val="24"/>
        </w:rPr>
        <w:t>规定的开标时间和地点组织</w:t>
      </w:r>
      <w:r>
        <w:rPr>
          <w:rFonts w:hint="eastAsia" w:ascii="宋体" w:hAnsi="宋体" w:cs="宋体"/>
          <w:sz w:val="24"/>
          <w:szCs w:val="24"/>
          <w:lang w:eastAsia="zh-CN"/>
        </w:rPr>
        <w:t>磋商</w:t>
      </w:r>
      <w:r>
        <w:rPr>
          <w:rFonts w:hint="eastAsia" w:ascii="宋体" w:hAnsi="宋体" w:eastAsia="宋体" w:cs="宋体"/>
          <w:sz w:val="24"/>
          <w:szCs w:val="24"/>
        </w:rPr>
        <w:t>开标；</w:t>
      </w:r>
      <w:r>
        <w:rPr>
          <w:rFonts w:hint="eastAsia" w:ascii="宋体" w:hAnsi="宋体" w:eastAsia="宋体" w:cs="宋体"/>
          <w:sz w:val="24"/>
          <w:szCs w:val="24"/>
          <w:lang w:val="en-US" w:eastAsia="zh-CN"/>
        </w:rPr>
        <w:t>邀请投标人的法定代表人或其授权委托代理人</w:t>
      </w:r>
      <w:r>
        <w:rPr>
          <w:rFonts w:hint="eastAsia" w:ascii="宋体" w:hAnsi="宋体" w:eastAsia="宋体" w:cs="宋体"/>
          <w:sz w:val="24"/>
          <w:szCs w:val="24"/>
        </w:rPr>
        <w:t>持有效身份证明</w:t>
      </w:r>
      <w:r>
        <w:rPr>
          <w:rFonts w:hint="eastAsia" w:ascii="宋体" w:hAnsi="宋体" w:eastAsia="宋体" w:cs="宋体"/>
          <w:sz w:val="24"/>
          <w:szCs w:val="24"/>
          <w:lang w:val="en-US" w:eastAsia="zh-CN"/>
        </w:rPr>
        <w:t>准时参加开标会。</w:t>
      </w:r>
      <w:r>
        <w:rPr>
          <w:rFonts w:hint="eastAsia" w:ascii="宋体" w:hAnsi="宋体" w:eastAsia="宋体" w:cs="宋体"/>
          <w:sz w:val="24"/>
          <w:szCs w:val="24"/>
        </w:rPr>
        <w:t>投标人不足3家的，不得开标。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1.2开标时，应当由投标人或者其推选的代表检查投标文件的密封情况；经确认无误后，</w:t>
      </w:r>
      <w:r>
        <w:rPr>
          <w:rFonts w:hint="eastAsia" w:ascii="宋体" w:hAnsi="宋体" w:cs="宋体"/>
          <w:sz w:val="24"/>
          <w:szCs w:val="24"/>
          <w:lang w:val="en-US" w:eastAsia="zh-CN"/>
        </w:rPr>
        <w:t>投标供应商离场由评标专家开始评标。</w:t>
      </w:r>
      <w:r>
        <w:rPr>
          <w:rFonts w:hint="eastAsia" w:ascii="宋体" w:hAnsi="宋体" w:eastAsia="宋体" w:cs="宋体"/>
          <w:sz w:val="24"/>
          <w:szCs w:val="24"/>
          <w:lang w:val="en-US" w:eastAsia="zh-CN"/>
        </w:rPr>
        <w:t>投标人不足3家的，不得开标。</w:t>
      </w:r>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采购人或采购代理机构将对开标过程进行记录</w:t>
      </w:r>
      <w:bookmarkStart w:id="114" w:name="_Toc520356165"/>
      <w:r>
        <w:rPr>
          <w:rFonts w:hint="eastAsia" w:ascii="宋体" w:hAnsi="宋体" w:eastAsia="宋体" w:cs="宋体"/>
          <w:sz w:val="24"/>
          <w:szCs w:val="24"/>
        </w:rPr>
        <w:t>，由参加开标的各投标人代表和相关工作人员签字确认，并存档备查。</w:t>
      </w:r>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参加开标的投标人代表对开标过程和开标记录有疑义，以及认为采购人、采购代理机构相关工作人员有需要回避的情形的，应当场提出询问或者回避申请。</w:t>
      </w:r>
    </w:p>
    <w:bookmarkEnd w:id="114"/>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bookmarkStart w:id="115" w:name="_Toc19296"/>
      <w:bookmarkStart w:id="116" w:name="_Toc31290"/>
      <w:bookmarkStart w:id="117" w:name="_Toc515647780"/>
      <w:bookmarkStart w:id="118" w:name="_Toc21372"/>
      <w:bookmarkStart w:id="119" w:name="_Toc2893"/>
      <w:r>
        <w:rPr>
          <w:rFonts w:hint="eastAsia" w:ascii="宋体" w:hAnsi="宋体" w:eastAsia="宋体" w:cs="宋体"/>
          <w:sz w:val="24"/>
          <w:szCs w:val="24"/>
          <w:lang w:val="en-US" w:eastAsia="zh-CN"/>
        </w:rPr>
        <w:t>2、</w:t>
      </w:r>
      <w:r>
        <w:rPr>
          <w:rFonts w:hint="eastAsia" w:ascii="宋体" w:hAnsi="宋体" w:eastAsia="宋体" w:cs="宋体"/>
          <w:sz w:val="24"/>
          <w:szCs w:val="24"/>
        </w:rPr>
        <w:t>资格审查及组建评标委员会</w:t>
      </w:r>
      <w:bookmarkEnd w:id="115"/>
      <w:bookmarkEnd w:id="116"/>
      <w:bookmarkEnd w:id="117"/>
      <w:bookmarkEnd w:id="118"/>
      <w:bookmarkEnd w:id="119"/>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采购人或采购代理机构依据法律法规和招标文件中规定的内容，对投标人及其货物</w:t>
      </w:r>
      <w:r>
        <w:rPr>
          <w:rFonts w:hint="eastAsia" w:ascii="宋体" w:hAnsi="宋体" w:eastAsia="宋体" w:cs="宋体"/>
          <w:sz w:val="24"/>
          <w:szCs w:val="24"/>
          <w:lang w:val="en-US" w:eastAsia="zh-CN"/>
        </w:rPr>
        <w:t>进行</w:t>
      </w:r>
      <w:r>
        <w:rPr>
          <w:rFonts w:hint="eastAsia" w:ascii="宋体" w:hAnsi="宋体" w:eastAsia="宋体" w:cs="宋体"/>
          <w:sz w:val="24"/>
          <w:szCs w:val="24"/>
        </w:rPr>
        <w:t>资格审查，未通过资格审查的投标人投标文件不予接收；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color w:val="auto"/>
          <w:sz w:val="24"/>
          <w:szCs w:val="24"/>
        </w:rPr>
        <w:t>符合《中华人民共和国政府采购法》第二十二条款规定</w:t>
      </w:r>
      <w:r>
        <w:rPr>
          <w:rFonts w:hint="eastAsia" w:ascii="宋体" w:hAnsi="宋体" w:eastAsia="宋体" w:cs="宋体"/>
          <w:sz w:val="24"/>
          <w:szCs w:val="24"/>
        </w:rPr>
        <w:t>；</w:t>
      </w:r>
    </w:p>
    <w:p>
      <w:pPr>
        <w:pStyle w:val="15"/>
        <w:keepNext w:val="0"/>
        <w:keepLines w:val="0"/>
        <w:pageBreakBefore w:val="0"/>
        <w:widowControl/>
        <w:suppressLineNumbers w:val="0"/>
        <w:kinsoku/>
        <w:wordWrap/>
        <w:overflowPunct/>
        <w:topLinePunct w:val="0"/>
        <w:autoSpaceDE/>
        <w:autoSpaceDN/>
        <w:bidi w:val="0"/>
        <w:adjustRightInd/>
        <w:snapToGrid/>
        <w:spacing w:line="400" w:lineRule="exact"/>
        <w:ind w:left="0" w:firstLine="482"/>
        <w:jc w:val="left"/>
        <w:textAlignment w:val="auto"/>
        <w:rPr>
          <w:rFonts w:hint="eastAsia" w:ascii="宋体" w:hAnsi="宋体" w:eastAsia="宋体" w:cs="宋体"/>
          <w:sz w:val="24"/>
          <w:szCs w:val="24"/>
        </w:rPr>
      </w:pPr>
      <w:r>
        <w:rPr>
          <w:rFonts w:hint="eastAsia" w:ascii="宋体" w:hAnsi="宋体" w:eastAsia="宋体" w:cs="宋体"/>
          <w:b w:val="0"/>
          <w:bCs w:val="0"/>
          <w:sz w:val="24"/>
          <w:szCs w:val="24"/>
        </w:rPr>
        <w:t>1.满足《中华人民共和国政府采购法》第二十二条规定；</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w:t>
      </w:r>
      <w:r>
        <w:rPr>
          <w:rFonts w:hint="eastAsia" w:ascii="宋体" w:hAnsi="宋体" w:cs="宋体"/>
          <w:b w:val="0"/>
          <w:bCs w:val="0"/>
          <w:color w:val="1E1C11"/>
          <w:sz w:val="24"/>
          <w:szCs w:val="24"/>
          <w:lang w:eastAsia="zh-CN"/>
        </w:rPr>
        <w:t>法定代表人</w:t>
      </w:r>
      <w:r>
        <w:rPr>
          <w:rFonts w:hint="eastAsia" w:ascii="宋体" w:hAnsi="宋体" w:eastAsia="宋体" w:cs="宋体"/>
          <w:b w:val="0"/>
          <w:bCs w:val="0"/>
          <w:color w:val="1E1C11"/>
          <w:sz w:val="24"/>
          <w:szCs w:val="24"/>
        </w:rPr>
        <w:t>或其委托代理人应携带本人身份证原件及复印件，委托代理人还应携带《法人代表授权委托书》及被授权人近五个月单位缴纳的社保证明；</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5"/>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r>
        <w:rPr>
          <w:rFonts w:hint="eastAsia" w:ascii="宋体" w:hAnsi="宋体" w:cs="宋体"/>
          <w:b w:val="0"/>
          <w:bCs w:val="0"/>
          <w:color w:val="1E1C11"/>
          <w:sz w:val="24"/>
          <w:szCs w:val="24"/>
          <w:lang w:val="en-US" w:eastAsia="zh-CN"/>
        </w:rPr>
        <w:t>(备注：2021年成立的企业没有财务审计报告需提交银行资信证明）</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5"/>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10</w:t>
      </w:r>
      <w:r>
        <w:rPr>
          <w:rFonts w:hint="eastAsia" w:ascii="宋体" w:hAnsi="宋体" w:eastAsia="宋体" w:cs="宋体"/>
          <w:sz w:val="24"/>
          <w:szCs w:val="24"/>
        </w:rPr>
        <w:t>设备生产厂家及其代理商不得同时参与。</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按照《中华人民共和国政府采购法》、《中华人民共和国政府采购法实施条例》及本项目本级和上级财政部门的有关规定依法组建的</w:t>
      </w:r>
      <w:r>
        <w:rPr>
          <w:rFonts w:hint="eastAsia" w:ascii="宋体" w:hAnsi="宋体" w:eastAsia="宋体" w:cs="宋体"/>
          <w:sz w:val="24"/>
          <w:szCs w:val="24"/>
          <w:lang w:eastAsia="zh-CN"/>
        </w:rPr>
        <w:t>磋商小组，</w:t>
      </w:r>
      <w:r>
        <w:rPr>
          <w:rFonts w:hint="eastAsia" w:ascii="宋体" w:hAnsi="宋体" w:eastAsia="宋体" w:cs="宋体"/>
          <w:sz w:val="24"/>
          <w:szCs w:val="24"/>
        </w:rPr>
        <w:t>本项目</w:t>
      </w:r>
      <w:r>
        <w:rPr>
          <w:rFonts w:hint="eastAsia" w:ascii="宋体" w:hAnsi="宋体" w:eastAsia="宋体" w:cs="宋体"/>
          <w:sz w:val="24"/>
          <w:szCs w:val="24"/>
          <w:lang w:eastAsia="zh-CN"/>
        </w:rPr>
        <w:t>磋商小组</w:t>
      </w:r>
      <w:r>
        <w:rPr>
          <w:rFonts w:hint="eastAsia" w:ascii="宋体" w:hAnsi="宋体" w:eastAsia="宋体" w:cs="宋体"/>
          <w:sz w:val="24"/>
          <w:szCs w:val="24"/>
        </w:rPr>
        <w:t>成员</w:t>
      </w:r>
      <w:r>
        <w:rPr>
          <w:rFonts w:hint="eastAsia" w:ascii="宋体" w:hAnsi="宋体" w:cs="宋体"/>
          <w:sz w:val="24"/>
          <w:szCs w:val="24"/>
          <w:lang w:val="en-US" w:eastAsia="zh-CN"/>
        </w:rPr>
        <w:t>5</w:t>
      </w: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投标文件符合性审查与澄清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符合性审查是指依据</w:t>
      </w:r>
      <w:r>
        <w:rPr>
          <w:rFonts w:hint="eastAsia" w:ascii="宋体" w:hAnsi="宋体" w:eastAsia="宋体" w:cs="宋体"/>
          <w:sz w:val="24"/>
          <w:szCs w:val="24"/>
          <w:lang w:eastAsia="zh-CN"/>
        </w:rPr>
        <w:t>磋商文件</w:t>
      </w:r>
      <w:r>
        <w:rPr>
          <w:rFonts w:hint="eastAsia" w:ascii="宋体" w:hAnsi="宋体" w:eastAsia="宋体" w:cs="宋体"/>
          <w:sz w:val="24"/>
          <w:szCs w:val="24"/>
        </w:rPr>
        <w:t>的规定，从投标文件的有效性和完整性对</w:t>
      </w:r>
      <w:r>
        <w:rPr>
          <w:rFonts w:hint="eastAsia" w:ascii="宋体" w:hAnsi="宋体" w:eastAsia="宋体" w:cs="宋体"/>
          <w:sz w:val="24"/>
          <w:szCs w:val="24"/>
          <w:lang w:eastAsia="zh-CN"/>
        </w:rPr>
        <w:t>磋商文件</w:t>
      </w:r>
      <w:r>
        <w:rPr>
          <w:rFonts w:hint="eastAsia" w:ascii="宋体" w:hAnsi="宋体" w:eastAsia="宋体" w:cs="宋体"/>
          <w:sz w:val="24"/>
          <w:szCs w:val="24"/>
        </w:rPr>
        <w:t>的响应程度进行审查，以确定是否对</w:t>
      </w:r>
      <w:r>
        <w:rPr>
          <w:rFonts w:hint="eastAsia" w:ascii="宋体" w:hAnsi="宋体" w:eastAsia="宋体" w:cs="宋体"/>
          <w:sz w:val="24"/>
          <w:szCs w:val="24"/>
          <w:lang w:eastAsia="zh-CN"/>
        </w:rPr>
        <w:t>磋商文件</w:t>
      </w:r>
      <w:r>
        <w:rPr>
          <w:rFonts w:hint="eastAsia" w:ascii="宋体" w:hAnsi="宋体" w:eastAsia="宋体" w:cs="宋体"/>
          <w:sz w:val="24"/>
          <w:szCs w:val="24"/>
        </w:rPr>
        <w:t>的实质性要求做出响应。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投标人</w:t>
      </w:r>
      <w:r>
        <w:rPr>
          <w:rFonts w:hint="eastAsia" w:ascii="宋体" w:hAnsi="宋体" w:cs="宋体"/>
          <w:sz w:val="24"/>
          <w:szCs w:val="24"/>
          <w:lang w:eastAsia="zh-CN"/>
        </w:rPr>
        <w:t>的</w:t>
      </w:r>
      <w:r>
        <w:rPr>
          <w:rFonts w:hint="eastAsia" w:ascii="宋体" w:hAnsi="宋体" w:eastAsia="宋体" w:cs="宋体"/>
          <w:sz w:val="24"/>
          <w:szCs w:val="24"/>
        </w:rPr>
        <w:t>澄清、说明或补正将作为投标文件的一部分。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在评标期间，</w:t>
      </w:r>
      <w:r>
        <w:rPr>
          <w:rFonts w:hint="eastAsia" w:ascii="宋体" w:hAnsi="宋体" w:eastAsia="宋体" w:cs="宋体"/>
          <w:sz w:val="24"/>
          <w:szCs w:val="24"/>
          <w:lang w:eastAsia="zh-CN"/>
        </w:rPr>
        <w:t>磋商小组</w:t>
      </w:r>
      <w:r>
        <w:rPr>
          <w:rFonts w:hint="eastAsia" w:ascii="宋体" w:hAnsi="宋体" w:eastAsia="宋体" w:cs="宋体"/>
          <w:sz w:val="24"/>
          <w:szCs w:val="24"/>
        </w:rPr>
        <w:t>将以书面方式要求投标人对于投标文件中含义不明确、同类问题表述不一致或者有明显文字和计算错误的内容，</w:t>
      </w:r>
      <w:r>
        <w:rPr>
          <w:rFonts w:hint="eastAsia" w:ascii="宋体" w:hAnsi="宋体" w:eastAsia="宋体" w:cs="宋体"/>
          <w:sz w:val="24"/>
          <w:szCs w:val="24"/>
          <w:lang w:eastAsia="zh-CN"/>
        </w:rPr>
        <w:t>磋商小组</w:t>
      </w:r>
      <w:r>
        <w:rPr>
          <w:rFonts w:hint="eastAsia" w:ascii="宋体" w:hAnsi="宋体" w:eastAsia="宋体" w:cs="宋体"/>
          <w:sz w:val="24"/>
          <w:szCs w:val="24"/>
        </w:rPr>
        <w:t>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w:t>
      </w:r>
      <w:r>
        <w:rPr>
          <w:rFonts w:hint="eastAsia" w:ascii="宋体" w:hAnsi="宋体" w:cs="宋体"/>
          <w:sz w:val="24"/>
          <w:szCs w:val="24"/>
          <w:lang w:eastAsia="zh-CN"/>
        </w:rPr>
        <w:t>投标</w:t>
      </w:r>
      <w:r>
        <w:rPr>
          <w:rFonts w:hint="eastAsia" w:ascii="宋体" w:hAnsi="宋体" w:eastAsia="宋体" w:cs="宋体"/>
          <w:sz w:val="24"/>
          <w:szCs w:val="24"/>
        </w:rPr>
        <w:t>文件的实质性内容。</w:t>
      </w:r>
      <w:r>
        <w:rPr>
          <w:rFonts w:hint="eastAsia" w:ascii="宋体" w:hAnsi="宋体" w:eastAsia="宋体" w:cs="宋体"/>
          <w:sz w:val="24"/>
          <w:szCs w:val="24"/>
          <w:lang w:eastAsia="zh-CN"/>
        </w:rPr>
        <w:t>磋商小组</w:t>
      </w:r>
      <w:r>
        <w:rPr>
          <w:rFonts w:hint="eastAsia" w:ascii="宋体" w:hAnsi="宋体" w:eastAsia="宋体" w:cs="宋体"/>
          <w:sz w:val="24"/>
          <w:szCs w:val="24"/>
        </w:rPr>
        <w:t>应当按照</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中规定的评标方法和标准，对符合性审查合格的投标文件进行商务和技术评估，综合比较与评价。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本项目采用</w:t>
      </w:r>
      <w:r>
        <w:rPr>
          <w:rFonts w:hint="eastAsia" w:ascii="宋体" w:hAnsi="宋体" w:eastAsia="宋体" w:cs="宋体"/>
          <w:sz w:val="24"/>
          <w:szCs w:val="24"/>
        </w:rPr>
        <w:t>综合评分法。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采用综合评分法的，评标结果按评审后得分由高到低顺序排列。得分相同的，按投标报价由低到高顺序排列。得分且投标报价相同的并列。投标文件满足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全部实质性要求，且按照评审因素的量化指标评审得分最高的投标人为排名第一的中标候选人。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评标时，</w:t>
      </w:r>
      <w:r>
        <w:rPr>
          <w:rFonts w:hint="eastAsia" w:ascii="宋体" w:hAnsi="宋体" w:eastAsia="宋体" w:cs="宋体"/>
          <w:sz w:val="24"/>
          <w:szCs w:val="24"/>
          <w:lang w:eastAsia="zh-CN"/>
        </w:rPr>
        <w:t>磋商小组</w:t>
      </w:r>
      <w:r>
        <w:rPr>
          <w:rFonts w:hint="eastAsia" w:ascii="宋体" w:hAnsi="宋体" w:eastAsia="宋体" w:cs="宋体"/>
          <w:sz w:val="24"/>
          <w:szCs w:val="24"/>
        </w:rPr>
        <w:t>各成员应当独立对每个投标人的投标文件进行评价，并汇总每个投标人的得分。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价格分应当采用低价优先法计算，即满足</w:t>
      </w:r>
      <w:r>
        <w:rPr>
          <w:rFonts w:hint="eastAsia" w:ascii="宋体" w:hAnsi="宋体" w:eastAsia="宋体" w:cs="宋体"/>
          <w:sz w:val="24"/>
          <w:szCs w:val="24"/>
          <w:lang w:eastAsia="zh-CN"/>
        </w:rPr>
        <w:t>磋商文件</w:t>
      </w:r>
      <w:r>
        <w:rPr>
          <w:rFonts w:hint="eastAsia" w:ascii="宋体" w:hAnsi="宋体" w:eastAsia="宋体" w:cs="宋体"/>
          <w:sz w:val="24"/>
          <w:szCs w:val="24"/>
        </w:rPr>
        <w:t>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投标报价得分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（评标基准价／投标报价）×100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评标总得分＝F1xA1+F2xA2+......+FnxAn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F1、F2......Fn分别为各项评审因素的得分；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A1、A2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......An分别为各项评审因素所占的权重（A1+A2+......+An=1)</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投标文件报价出现前后不一致的，除</w:t>
      </w:r>
      <w:r>
        <w:rPr>
          <w:rFonts w:hint="eastAsia" w:ascii="宋体" w:hAnsi="宋体" w:eastAsia="宋体" w:cs="宋体"/>
          <w:sz w:val="24"/>
          <w:szCs w:val="24"/>
          <w:lang w:eastAsia="zh-CN"/>
        </w:rPr>
        <w:t>磋商文件</w:t>
      </w:r>
      <w:r>
        <w:rPr>
          <w:rFonts w:hint="eastAsia" w:ascii="宋体" w:hAnsi="宋体" w:eastAsia="宋体" w:cs="宋体"/>
          <w:sz w:val="24"/>
          <w:szCs w:val="24"/>
        </w:rPr>
        <w:t>另有</w:t>
      </w:r>
      <w:r>
        <w:rPr>
          <w:rFonts w:hint="eastAsia" w:ascii="宋体" w:hAnsi="宋体" w:eastAsia="宋体" w:cs="宋体"/>
          <w:sz w:val="24"/>
          <w:szCs w:val="24"/>
          <w:lang w:eastAsia="zh-CN"/>
        </w:rPr>
        <w:t>规定</w:t>
      </w:r>
      <w:r>
        <w:rPr>
          <w:rFonts w:hint="eastAsia" w:ascii="宋体" w:hAnsi="宋体" w:eastAsia="宋体" w:cs="宋体"/>
          <w:sz w:val="24"/>
          <w:szCs w:val="24"/>
        </w:rPr>
        <w:t>外，按照下列规定修正：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投标文件中开标一览表（报价表）内容与投标文件中相应</w:t>
      </w:r>
      <w:r>
        <w:rPr>
          <w:rFonts w:hint="eastAsia" w:ascii="宋体" w:hAnsi="宋体" w:eastAsia="宋体" w:cs="宋体"/>
          <w:sz w:val="24"/>
          <w:szCs w:val="24"/>
          <w:lang w:eastAsia="zh-CN"/>
        </w:rPr>
        <w:t>内容不</w:t>
      </w:r>
      <w:r>
        <w:rPr>
          <w:rFonts w:hint="eastAsia" w:ascii="宋体" w:hAnsi="宋体" w:eastAsia="宋体" w:cs="宋体"/>
          <w:sz w:val="24"/>
          <w:szCs w:val="24"/>
        </w:rPr>
        <w:t>一致的，以开标一览表（报价表）为准；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w:t>
      </w:r>
      <w:r>
        <w:rPr>
          <w:rFonts w:hint="eastAsia" w:ascii="宋体" w:hAnsi="宋体" w:eastAsia="宋体" w:cs="宋体"/>
          <w:sz w:val="24"/>
          <w:szCs w:val="24"/>
          <w:lang w:eastAsia="zh-CN"/>
        </w:rPr>
        <w:t>总价</w:t>
      </w:r>
      <w:r>
        <w:rPr>
          <w:rFonts w:hint="eastAsia" w:ascii="宋体" w:hAnsi="宋体" w:eastAsia="宋体" w:cs="宋体"/>
          <w:sz w:val="24"/>
          <w:szCs w:val="24"/>
        </w:rPr>
        <w:t>为准，并修改单价；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同时出现两种以上不一致的，按照前款规定的顺序修正。修正后的报价须供应商确认，如果供应商拒绝确认，其投标无效。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lang w:eastAsia="zh-CN"/>
        </w:rPr>
        <w:t>磋商小组</w:t>
      </w:r>
      <w:r>
        <w:rPr>
          <w:rFonts w:hint="eastAsia" w:ascii="宋体" w:hAnsi="宋体" w:eastAsia="宋体" w:cs="宋体"/>
          <w:sz w:val="24"/>
          <w:szCs w:val="24"/>
        </w:rPr>
        <w:t>将拒绝被定为实质上非响应性的投标，供应商不能通过修正或撤销不符之处而使其投标成为响应性投标。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6.4若一个项目分了多个包，其中分项报价不得超过分项预算价（或分项最高限价）且总价不得超过总价预算价（或总价最高限价）。</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详细评审</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响应文件响应程度初步审查表</w:t>
      </w:r>
    </w:p>
    <w:tbl>
      <w:tblPr>
        <w:tblStyle w:val="18"/>
        <w:tblW w:w="0" w:type="auto"/>
        <w:jc w:val="center"/>
        <w:tblLayout w:type="fixed"/>
        <w:tblCellMar>
          <w:top w:w="0" w:type="dxa"/>
          <w:left w:w="10" w:type="dxa"/>
          <w:bottom w:w="0" w:type="dxa"/>
          <w:right w:w="10" w:type="dxa"/>
        </w:tblCellMar>
      </w:tblPr>
      <w:tblGrid>
        <w:gridCol w:w="962"/>
        <w:gridCol w:w="7259"/>
        <w:gridCol w:w="375"/>
        <w:gridCol w:w="360"/>
        <w:gridCol w:w="405"/>
        <w:gridCol w:w="601"/>
      </w:tblGrid>
      <w:tr>
        <w:tblPrEx>
          <w:tblCellMar>
            <w:top w:w="0" w:type="dxa"/>
            <w:left w:w="10" w:type="dxa"/>
            <w:bottom w:w="0" w:type="dxa"/>
            <w:right w:w="10" w:type="dxa"/>
          </w:tblCellMar>
        </w:tblPrEx>
        <w:trPr>
          <w:trHeight w:val="23" w:hRule="atLeast"/>
          <w:jc w:val="center"/>
        </w:trPr>
        <w:tc>
          <w:tcPr>
            <w:tcW w:w="962"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7259"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741"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962"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7259"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75"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36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05"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60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2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是否提供有效的企业营业执照；</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w:t>
            </w:r>
            <w:r>
              <w:rPr>
                <w:rFonts w:hint="eastAsia" w:ascii="宋体" w:hAnsi="宋体" w:eastAsia="宋体" w:cs="宋体"/>
                <w:color w:val="000000"/>
                <w:spacing w:val="0"/>
                <w:w w:val="100"/>
                <w:position w:val="0"/>
                <w:sz w:val="24"/>
                <w:szCs w:val="24"/>
                <w:lang w:val="zh-CN" w:eastAsia="zh-CN" w:bidi="zh-CN"/>
              </w:rPr>
              <w:t>“信</w:t>
            </w:r>
            <w:r>
              <w:rPr>
                <w:rFonts w:hint="eastAsia" w:ascii="宋体" w:hAnsi="宋体" w:eastAsia="宋体" w:cs="宋体"/>
                <w:color w:val="000000"/>
                <w:spacing w:val="0"/>
                <w:w w:val="100"/>
                <w:position w:val="0"/>
                <w:sz w:val="24"/>
                <w:szCs w:val="24"/>
              </w:rPr>
              <w:t>用中国</w:t>
            </w:r>
            <w:r>
              <w:rPr>
                <w:rFonts w:hint="eastAsia" w:ascii="宋体" w:hAnsi="宋体" w:eastAsia="宋体" w:cs="宋体"/>
                <w:color w:val="000000"/>
                <w:spacing w:val="0"/>
                <w:w w:val="100"/>
                <w:position w:val="0"/>
                <w:sz w:val="24"/>
                <w:szCs w:val="24"/>
                <w:lang w:val="zh-CN" w:eastAsia="zh-CN" w:bidi="zh-CN"/>
              </w:rPr>
              <w:t>”和“中国</w:t>
            </w:r>
            <w:r>
              <w:rPr>
                <w:rFonts w:hint="eastAsia" w:ascii="宋体" w:hAnsi="宋体" w:eastAsia="宋体" w:cs="宋体"/>
                <w:color w:val="000000"/>
                <w:spacing w:val="0"/>
                <w:w w:val="100"/>
                <w:position w:val="0"/>
                <w:sz w:val="24"/>
                <w:szCs w:val="24"/>
              </w:rPr>
              <w:t>政府釆购网”网站上未被列入失信被执行人、重大税收违法案件当事人名单以及政府釆购严重违法失信行为记录名单的网页打印件（网页打印件须自公告发布之日起至投标截止时 间从上述网站中打印）；</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2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是否提供投标保证金缴纳凭证；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是否提供法定代表人身份证明或者法定代表人授权委托书及法定代表人（或被委托人）身份证明。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5</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上年度财务审计报告，当年成立的企业需提供银行资信证明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提供针对本项目反商业贿赂承诺书</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7259" w:type="dxa"/>
            <w:tcBorders>
              <w:top w:val="single" w:color="auto" w:sz="4" w:space="0"/>
              <w:left w:val="single" w:color="auto" w:sz="4" w:space="0"/>
            </w:tcBorders>
            <w:shd w:val="clear" w:color="auto" w:fill="FFFFFF"/>
            <w:vAlign w:val="bottom"/>
          </w:tcPr>
          <w:p>
            <w:pPr>
              <w:pStyle w:val="15"/>
              <w:keepNext w:val="0"/>
              <w:keepLines w:val="0"/>
              <w:widowControl/>
              <w:suppressLineNumbers w:val="0"/>
              <w:spacing w:before="30" w:beforeAutospacing="0" w:after="30" w:afterAutospacing="0" w:line="360" w:lineRule="auto"/>
              <w:ind w:right="0"/>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医疗设备须提供所投医疗产品的《中华人民共和国医疗器械注册证》复印件；</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8</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21" w:type="dxa"/>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w:t>
            </w:r>
          </w:p>
        </w:tc>
        <w:tc>
          <w:tcPr>
            <w:tcW w:w="37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cs="宋体"/>
          <w:color w:val="31334A"/>
          <w:spacing w:val="0"/>
          <w:w w:val="100"/>
          <w:position w:val="0"/>
          <w:sz w:val="24"/>
          <w:szCs w:val="24"/>
          <w:lang w:eastAsia="zh-CN"/>
        </w:rPr>
        <w:t>　　</w:t>
      </w:r>
      <w:r>
        <w:rPr>
          <w:rFonts w:hint="eastAsia" w:ascii="宋体" w:hAnsi="宋体" w:eastAsia="宋体" w:cs="宋体"/>
          <w:color w:val="31334A"/>
          <w:spacing w:val="0"/>
          <w:w w:val="100"/>
          <w:position w:val="0"/>
          <w:sz w:val="24"/>
          <w:szCs w:val="24"/>
        </w:rPr>
        <w:t>响</w:t>
      </w:r>
      <w:r>
        <w:rPr>
          <w:rFonts w:hint="eastAsia" w:ascii="宋体" w:hAnsi="宋体" w:eastAsia="宋体" w:cs="宋体"/>
          <w:color w:val="000000"/>
          <w:spacing w:val="0"/>
          <w:w w:val="100"/>
          <w:position w:val="0"/>
          <w:sz w:val="24"/>
          <w:szCs w:val="24"/>
        </w:rPr>
        <w:t>应文件响应程度初步审查通过的供应商，进入下一步符合性审查阶段，未通过响应文件 响应程度初步审查的企业，其投标作为无效标，不进入后期评审阶段。</w:t>
      </w:r>
    </w:p>
    <w:p>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符合性审査表</w:t>
      </w:r>
    </w:p>
    <w:tbl>
      <w:tblPr>
        <w:tblStyle w:val="18"/>
        <w:tblW w:w="9933" w:type="dxa"/>
        <w:jc w:val="center"/>
        <w:tblLayout w:type="fixed"/>
        <w:tblCellMar>
          <w:top w:w="0" w:type="dxa"/>
          <w:left w:w="10" w:type="dxa"/>
          <w:bottom w:w="0" w:type="dxa"/>
          <w:right w:w="10" w:type="dxa"/>
        </w:tblCellMar>
      </w:tblPr>
      <w:tblGrid>
        <w:gridCol w:w="932"/>
        <w:gridCol w:w="7354"/>
        <w:gridCol w:w="393"/>
        <w:gridCol w:w="406"/>
        <w:gridCol w:w="411"/>
        <w:gridCol w:w="437"/>
      </w:tblGrid>
      <w:tr>
        <w:tblPrEx>
          <w:tblCellMar>
            <w:top w:w="0" w:type="dxa"/>
            <w:left w:w="10" w:type="dxa"/>
            <w:bottom w:w="0" w:type="dxa"/>
            <w:right w:w="10" w:type="dxa"/>
          </w:tblCellMar>
        </w:tblPrEx>
        <w:trPr>
          <w:trHeight w:val="23" w:hRule="atLeast"/>
          <w:jc w:val="center"/>
        </w:trPr>
        <w:tc>
          <w:tcPr>
            <w:tcW w:w="8286" w:type="dxa"/>
            <w:gridSpan w:val="2"/>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647"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8286" w:type="dxa"/>
            <w:gridSpan w:val="2"/>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93"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406"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437"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r>
              <w:rPr>
                <w:rFonts w:hint="eastAsia" w:cs="宋体"/>
                <w:sz w:val="24"/>
                <w:szCs w:val="24"/>
                <w:lang w:eastAsia="zh-CN"/>
              </w:rPr>
              <w:t>　　</w:t>
            </w: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p>
        </w:tc>
        <w:tc>
          <w:tcPr>
            <w:tcW w:w="7354"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响应承诺书是否有单位盖章及法定代表人或法定代表人授权的代理人签字或盖章的；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2</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是否按规定提交响应文件份数；</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3</w:t>
            </w:r>
          </w:p>
        </w:tc>
        <w:tc>
          <w:tcPr>
            <w:tcW w:w="7354"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是否按规定的格式填写，内容不全或关键字迹模糊、无法辨认的；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4</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响应文件是否按照竞争性</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文件要求编写、装订；</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5</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有效期是否满足本竞争性</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文件要求的；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6</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响应文件是否附有釆购人不能接受的条件；</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7</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供应商是否有违反相关法律法规的。</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8</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厂家授权书（进口产品需提供）</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86" w:type="dxa"/>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结论：是否通过评审（通过打</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不通过打X）</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符合性审查通过的供应商，进入下一步详细评审阶段，未通过符合性审查的企业，其</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作为无效标，不进入后期评审阶段</w:t>
      </w:r>
    </w:p>
    <w:p>
      <w:pPr>
        <w:pStyle w:val="2"/>
        <w:rPr>
          <w:rFonts w:hint="eastAsia"/>
        </w:rPr>
      </w:pP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综合评分法评分标准（总分100分）</w:t>
      </w:r>
    </w:p>
    <w:p>
      <w:pPr>
        <w:widowControl/>
        <w:jc w:val="center"/>
        <w:rPr>
          <w:rFonts w:hint="eastAsia" w:ascii="宋体" w:hAnsi="宋体" w:eastAsia="宋体" w:cs="宋体"/>
          <w:kern w:val="0"/>
          <w:sz w:val="22"/>
          <w:szCs w:val="22"/>
          <w:lang w:val="en-US" w:eastAsia="zh-CN"/>
        </w:rPr>
      </w:pPr>
    </w:p>
    <w:tbl>
      <w:tblPr>
        <w:tblStyle w:val="1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963"/>
        <w:gridCol w:w="578"/>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60" w:type="dxa"/>
            <w:gridSpan w:val="4"/>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采购评分表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评分因素</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评分标准</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分值</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价格部分（30分）</w:t>
            </w:r>
          </w:p>
        </w:tc>
        <w:tc>
          <w:tcPr>
            <w:tcW w:w="963" w:type="dxa"/>
            <w:noWrap w:val="0"/>
            <w:vAlign w:val="center"/>
          </w:tcPr>
          <w:p>
            <w:pPr>
              <w:widowControl/>
              <w:jc w:val="center"/>
              <w:rPr>
                <w:rFonts w:hint="eastAsia" w:ascii="宋体" w:hAnsi="宋体" w:eastAsia="宋体" w:cs="宋体"/>
                <w:kern w:val="0"/>
                <w:sz w:val="22"/>
                <w:szCs w:val="22"/>
                <w:lang w:val="en-US" w:eastAsia="zh-CN"/>
              </w:rPr>
            </w:pP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30</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投标人的价格分统一按照下列公式计算：投标报价得分＝（基准价</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投标报价）×价格权重</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计算分数时四舍五入取小数点后两位。</w:t>
            </w:r>
          </w:p>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投标基准价为本次投标商所报最低报价（单位：元）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技术部分（25分）</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技术参数响应情况</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完全响应招标参数得20分，一个正偏离加1分，最高加5分，一个负偏离扣2分，扣完为止。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016" w:type="dxa"/>
            <w:vMerge w:val="restart"/>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商务部分（45分）</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售后能力</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14</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1、有专业技术服务人员≥3人得3分，3人以下得1分（需提供相关专业技术人员证书及相关专业技术人员在本企业缴纳近6个月社保证明，不提供不得分）</w:t>
            </w:r>
          </w:p>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2、售后服务方案完整、可行，承诺明确，有专人和工具（出行工具、维修工具等）进行售后，培训计划内容详细、目标明确，培训人员具备相关证件，所有投标企业横向比较，得0-5分。</w:t>
            </w:r>
          </w:p>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3、在原有的质保期限每增加一年得2分，最高得6分。</w:t>
            </w:r>
          </w:p>
          <w:p>
            <w:pPr>
              <w:widowControl/>
              <w:jc w:val="center"/>
              <w:rPr>
                <w:rFonts w:hint="eastAsia" w:ascii="宋体" w:hAnsi="宋体" w:eastAsia="宋体" w:cs="宋体"/>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sz w:val="21"/>
                <w:szCs w:val="21"/>
                <w:highlight w:val="none"/>
                <w:lang w:val="en-US" w:eastAsia="zh-CN"/>
              </w:rPr>
              <w:t>经营场地</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对投标企业仓储能力、物流能力、有良好的售后服务保障、固定的经营场所，维保响应时效及排除故障时效进行横向对比，得0-7分（需提供场地产权证明或租赁合同）。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实施方案</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根据本次项目实施方案进行综合评分，包括供货方案、运输方案、质量保证、项目进度安排、验收方案、专业技术人员、售后服务及应急措施实施方案并承诺响应时间到达现场等方面进行评价:优秀得10-8分；良好得7-5分；一般得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项目实施经验</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提供类似设备的有效业绩（含合同和中标通知书以及政府采购网中标公示截图）。提供一套得3分,最高得6分，不提供不得分。(原件单独密封备查，与投标文件同时提交，不提供不得分</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产品检验报告</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提供所投产品权威机构检测报告完整版的复印件加盖厂家鲜章得5分。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响应文件编制质量</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包括偏离陈述是否规范，字迹是否清晰，资料是否齐全目录编排有序等。优：3分；良</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2-1分；一般：0.5分。</w:t>
            </w:r>
          </w:p>
        </w:tc>
      </w:tr>
    </w:tbl>
    <w:p>
      <w:pPr>
        <w:spacing w:line="400" w:lineRule="exact"/>
        <w:rPr>
          <w:rFonts w:hint="eastAsia" w:ascii="宋体" w:hAnsi="宋体" w:eastAsia="宋体" w:cs="宋体"/>
          <w:b/>
          <w:bCs/>
          <w:sz w:val="24"/>
          <w:highlight w:val="none"/>
        </w:rPr>
      </w:pPr>
      <w:bookmarkStart w:id="269" w:name="_GoBack"/>
      <w:bookmarkEnd w:id="269"/>
    </w:p>
    <w:p>
      <w:pPr>
        <w:spacing w:line="400" w:lineRule="exact"/>
        <w:rPr>
          <w:rFonts w:hint="eastAsia" w:ascii="宋体" w:hAnsi="宋体" w:eastAsia="宋体" w:cs="宋体"/>
          <w:b/>
          <w:bCs/>
          <w:sz w:val="24"/>
          <w:highlight w:val="none"/>
        </w:rPr>
      </w:pPr>
      <w:r>
        <w:rPr>
          <w:rFonts w:hint="eastAsia" w:ascii="宋体" w:hAnsi="宋体" w:eastAsia="宋体" w:cs="宋体"/>
          <w:b/>
          <w:bCs/>
          <w:sz w:val="24"/>
          <w:highlight w:val="none"/>
        </w:rPr>
        <w:t>注：各项目服务方的计分方法：汇总所有评标小组成员对各服务</w:t>
      </w:r>
      <w:r>
        <w:rPr>
          <w:rFonts w:hint="eastAsia" w:ascii="宋体" w:hAnsi="宋体" w:cs="宋体"/>
          <w:b/>
          <w:bCs/>
          <w:sz w:val="24"/>
          <w:highlight w:val="none"/>
          <w:lang w:eastAsia="zh-CN"/>
        </w:rPr>
        <w:t>方面</w:t>
      </w:r>
      <w:r>
        <w:rPr>
          <w:rFonts w:hint="eastAsia" w:ascii="宋体" w:hAnsi="宋体" w:eastAsia="宋体" w:cs="宋体"/>
          <w:b/>
          <w:bCs/>
          <w:sz w:val="24"/>
          <w:highlight w:val="none"/>
        </w:rPr>
        <w:t>的有效记分的算术平均值为该项目服务</w:t>
      </w:r>
      <w:r>
        <w:rPr>
          <w:rFonts w:hint="eastAsia" w:ascii="宋体" w:hAnsi="宋体" w:cs="宋体"/>
          <w:b/>
          <w:bCs/>
          <w:sz w:val="24"/>
          <w:highlight w:val="none"/>
          <w:lang w:eastAsia="zh-CN"/>
        </w:rPr>
        <w:t>方面</w:t>
      </w:r>
      <w:r>
        <w:rPr>
          <w:rFonts w:hint="eastAsia" w:ascii="宋体" w:hAnsi="宋体" w:eastAsia="宋体" w:cs="宋体"/>
          <w:b/>
          <w:bCs/>
          <w:sz w:val="24"/>
          <w:highlight w:val="none"/>
        </w:rPr>
        <w:t>的综合得分。计算各评审项目得分时，按四舍五入</w:t>
      </w:r>
      <w:r>
        <w:rPr>
          <w:rFonts w:hint="eastAsia" w:ascii="宋体" w:hAnsi="宋体" w:cs="宋体"/>
          <w:b/>
          <w:bCs/>
          <w:sz w:val="24"/>
          <w:highlight w:val="none"/>
          <w:lang w:eastAsia="zh-CN"/>
        </w:rPr>
        <w:t>保留两位</w:t>
      </w:r>
      <w:r>
        <w:rPr>
          <w:rFonts w:hint="eastAsia" w:ascii="宋体" w:hAnsi="宋体" w:eastAsia="宋体" w:cs="宋体"/>
          <w:b/>
          <w:bCs/>
          <w:sz w:val="24"/>
          <w:highlight w:val="none"/>
        </w:rPr>
        <w:t>小数。</w:t>
      </w:r>
      <w:r>
        <w:rPr>
          <w:rFonts w:hint="eastAsia" w:ascii="宋体" w:hAnsi="宋体" w:eastAsia="宋体" w:cs="宋体"/>
          <w:b/>
          <w:sz w:val="24"/>
          <w:highlight w:val="none"/>
        </w:rPr>
        <w:t>(</w:t>
      </w:r>
      <w:r>
        <w:rPr>
          <w:rFonts w:hint="eastAsia" w:ascii="宋体" w:hAnsi="宋体" w:eastAsia="宋体" w:cs="宋体"/>
          <w:b/>
          <w:sz w:val="24"/>
          <w:highlight w:val="none"/>
          <w:lang w:val="zh-CN"/>
        </w:rPr>
        <w:t>价格评分仅限于有效投标人。</w:t>
      </w:r>
      <w:r>
        <w:rPr>
          <w:rFonts w:hint="eastAsia" w:ascii="宋体" w:hAnsi="宋体" w:eastAsia="宋体" w:cs="宋体"/>
          <w:b/>
          <w:sz w:val="24"/>
          <w:highlight w:val="none"/>
        </w:rPr>
        <w:t>)</w:t>
      </w:r>
    </w:p>
    <w:p>
      <w:pPr>
        <w:pStyle w:val="2"/>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lang w:eastAsia="zh-CN"/>
        </w:rPr>
        <w:t>磋商小组</w:t>
      </w:r>
      <w:r>
        <w:rPr>
          <w:rFonts w:hint="eastAsia" w:ascii="宋体" w:hAnsi="宋体" w:eastAsia="宋体" w:cs="宋体"/>
          <w:sz w:val="24"/>
          <w:szCs w:val="24"/>
        </w:rPr>
        <w:t>对符合性审查合格的投标文件进行商务和技术评审，</w:t>
      </w:r>
      <w:r>
        <w:rPr>
          <w:rFonts w:hint="eastAsia" w:ascii="宋体" w:hAnsi="宋体" w:eastAsia="宋体" w:cs="宋体"/>
          <w:sz w:val="24"/>
          <w:szCs w:val="24"/>
          <w:lang w:eastAsia="zh-CN"/>
        </w:rPr>
        <w:t>评审方法为综合评分法通过</w:t>
      </w:r>
      <w:r>
        <w:rPr>
          <w:rFonts w:hint="eastAsia" w:ascii="宋体" w:hAnsi="宋体" w:eastAsia="宋体" w:cs="宋体"/>
          <w:sz w:val="24"/>
          <w:szCs w:val="24"/>
        </w:rPr>
        <w:t>综合比较与评价</w:t>
      </w:r>
      <w:r>
        <w:rPr>
          <w:rFonts w:hint="eastAsia" w:ascii="宋体" w:hAnsi="宋体" w:eastAsia="宋体" w:cs="宋体"/>
          <w:sz w:val="24"/>
          <w:szCs w:val="24"/>
          <w:lang w:eastAsia="zh-CN"/>
        </w:rPr>
        <w:t>，</w:t>
      </w:r>
      <w:r>
        <w:rPr>
          <w:rFonts w:hint="eastAsia" w:ascii="宋体" w:hAnsi="宋体" w:eastAsia="宋体" w:cs="宋体"/>
          <w:sz w:val="24"/>
          <w:szCs w:val="24"/>
        </w:rPr>
        <w:t>以投标文件能最大限度地满足</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中规定的各项评价标准为依据，独立地对各投标文件进行评审和打分。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w:t>
      </w:r>
      <w:r>
        <w:rPr>
          <w:rFonts w:hint="eastAsia" w:ascii="宋体" w:hAnsi="宋体" w:eastAsia="宋体" w:cs="宋体"/>
          <w:sz w:val="24"/>
          <w:szCs w:val="24"/>
        </w:rPr>
        <w:t>技术偏离表与投标商所提供的技术资料不符的情况视为</w:t>
      </w:r>
      <w:r>
        <w:rPr>
          <w:rFonts w:hint="eastAsia" w:ascii="宋体" w:hAnsi="宋体" w:eastAsia="宋体" w:cs="宋体"/>
          <w:sz w:val="24"/>
          <w:szCs w:val="24"/>
          <w:lang w:eastAsia="zh-CN"/>
        </w:rPr>
        <w:t>不响应磋商文件</w:t>
      </w:r>
      <w:r>
        <w:rPr>
          <w:rFonts w:hint="eastAsia" w:ascii="宋体" w:hAnsi="宋体" w:eastAsia="宋体" w:cs="宋体"/>
          <w:sz w:val="24"/>
          <w:szCs w:val="24"/>
        </w:rPr>
        <w:t>，予以</w:t>
      </w:r>
      <w:r>
        <w:rPr>
          <w:rFonts w:hint="eastAsia" w:ascii="宋体" w:hAnsi="宋体" w:eastAsia="宋体" w:cs="宋体"/>
          <w:sz w:val="24"/>
          <w:szCs w:val="24"/>
          <w:lang w:eastAsia="zh-CN"/>
        </w:rPr>
        <w:t>拒收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对于商务部分（投标报价）的评分，按以下方法进行：价格分统一采用低价优先法计算，即满足</w:t>
      </w:r>
      <w:r>
        <w:rPr>
          <w:rFonts w:hint="eastAsia" w:ascii="宋体" w:hAnsi="宋体" w:eastAsia="宋体" w:cs="宋体"/>
          <w:sz w:val="24"/>
          <w:szCs w:val="24"/>
          <w:lang w:eastAsia="zh-CN"/>
        </w:rPr>
        <w:t>磋商文件</w:t>
      </w:r>
      <w:r>
        <w:rPr>
          <w:rFonts w:hint="eastAsia" w:ascii="宋体" w:hAnsi="宋体" w:eastAsia="宋体" w:cs="宋体"/>
          <w:sz w:val="24"/>
          <w:szCs w:val="24"/>
        </w:rPr>
        <w:t>要求且评标价格最低的报价为评标基准价，其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评标价格=供应商的投标报价（经算数性修正的）</w:t>
      </w:r>
      <w:r>
        <w:rPr>
          <w:rFonts w:hint="eastAsia" w:ascii="宋体" w:hAnsi="宋体" w:eastAsia="宋体" w:cs="宋体"/>
          <w:sz w:val="24"/>
          <w:szCs w:val="24"/>
          <w:lang w:eastAsia="zh-CN"/>
        </w:rPr>
        <w:t>，</w:t>
      </w:r>
      <w:r>
        <w:rPr>
          <w:rFonts w:hint="eastAsia" w:ascii="宋体" w:hAnsi="宋体" w:eastAsia="宋体" w:cs="宋体"/>
          <w:sz w:val="24"/>
          <w:szCs w:val="24"/>
        </w:rPr>
        <w:t>政府采购政策优惠价格扣除。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本项目将对小型和微型企业产品的价格给予6%的扣除，用扣除后的价格参与评审打分。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在价格评审中，</w:t>
      </w:r>
      <w:r>
        <w:rPr>
          <w:rFonts w:hint="eastAsia" w:ascii="宋体" w:hAnsi="宋体" w:eastAsia="宋体" w:cs="宋体"/>
          <w:sz w:val="24"/>
          <w:szCs w:val="24"/>
          <w:lang w:eastAsia="zh-CN"/>
        </w:rPr>
        <w:t>磋商小组</w:t>
      </w:r>
      <w:r>
        <w:rPr>
          <w:rFonts w:hint="eastAsia" w:ascii="宋体" w:hAnsi="宋体" w:eastAsia="宋体" w:cs="宋体"/>
          <w:sz w:val="24"/>
          <w:szCs w:val="24"/>
        </w:rPr>
        <w:t>认为投标人的报价明显低于其他通过符合性审查投标人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sz w:val="24"/>
          <w:szCs w:val="24"/>
          <w:lang w:eastAsia="zh-CN"/>
        </w:rPr>
        <w:t>磋商小组</w:t>
      </w:r>
      <w:r>
        <w:rPr>
          <w:rFonts w:hint="eastAsia" w:ascii="宋体" w:hAnsi="宋体" w:eastAsia="宋体" w:cs="宋体"/>
          <w:sz w:val="24"/>
          <w:szCs w:val="24"/>
        </w:rPr>
        <w:t>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涉及政府采购政策优惠的，按投标须知前附表规定调整供应商的技术、价格得分或总得分。涉及多处获得政府采购政策优惠的，涉及调整得分的，按规定调整得分；涉及调整价格的，按规定调整价格。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磋商小组</w:t>
      </w:r>
      <w:r>
        <w:rPr>
          <w:rFonts w:hint="eastAsia" w:ascii="宋体" w:hAnsi="宋体" w:eastAsia="宋体" w:cs="宋体"/>
          <w:sz w:val="24"/>
          <w:szCs w:val="24"/>
        </w:rPr>
        <w:t>成员对需要共同认定的事项存在争议的，应当按照少数服从多数的原则作出结论。持不同意见的</w:t>
      </w:r>
      <w:r>
        <w:rPr>
          <w:rFonts w:hint="eastAsia" w:ascii="宋体" w:hAnsi="宋体" w:eastAsia="宋体" w:cs="宋体"/>
          <w:sz w:val="24"/>
          <w:szCs w:val="24"/>
          <w:lang w:eastAsia="zh-CN"/>
        </w:rPr>
        <w:t>磋商小组</w:t>
      </w:r>
      <w:r>
        <w:rPr>
          <w:rFonts w:hint="eastAsia" w:ascii="宋体" w:hAnsi="宋体" w:eastAsia="宋体" w:cs="宋体"/>
          <w:sz w:val="24"/>
          <w:szCs w:val="24"/>
        </w:rPr>
        <w:t>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（一）未按照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的规定提交投标保证金的；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（二）投标文件未按</w:t>
      </w:r>
      <w:r>
        <w:rPr>
          <w:rFonts w:hint="eastAsia" w:ascii="宋体" w:hAnsi="宋体" w:eastAsia="宋体" w:cs="宋体"/>
          <w:sz w:val="24"/>
          <w:szCs w:val="24"/>
          <w:lang w:eastAsia="zh-CN"/>
        </w:rPr>
        <w:t>磋商文件</w:t>
      </w:r>
      <w:r>
        <w:rPr>
          <w:rFonts w:hint="eastAsia" w:ascii="宋体" w:hAnsi="宋体" w:eastAsia="宋体" w:cs="宋体"/>
          <w:sz w:val="24"/>
          <w:szCs w:val="24"/>
        </w:rPr>
        <w:t>要求签署、盖章的；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（三）不具备</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中规定的资格要求的；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（四）报价超过</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（六）法律、法规和</w:t>
      </w:r>
      <w:r>
        <w:rPr>
          <w:rFonts w:hint="eastAsia" w:ascii="宋体" w:hAnsi="宋体" w:eastAsia="宋体" w:cs="宋体"/>
          <w:sz w:val="24"/>
          <w:szCs w:val="24"/>
          <w:lang w:eastAsia="zh-CN"/>
        </w:rPr>
        <w:t>磋商文件</w:t>
      </w:r>
      <w:r>
        <w:rPr>
          <w:rFonts w:hint="eastAsia" w:ascii="宋体" w:hAnsi="宋体" w:eastAsia="宋体" w:cs="宋体"/>
          <w:sz w:val="24"/>
          <w:szCs w:val="24"/>
        </w:rPr>
        <w:t>规定的其他无效情形。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投标人存在下列情况之一的，</w:t>
      </w:r>
      <w:r>
        <w:rPr>
          <w:rFonts w:hint="eastAsia" w:ascii="宋体" w:hAnsi="宋体" w:eastAsia="宋体" w:cs="宋体"/>
          <w:sz w:val="24"/>
          <w:szCs w:val="24"/>
          <w:lang w:eastAsia="zh-CN"/>
        </w:rPr>
        <w:t>应予废标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（一）符合专业条件的供应商或者对磋商文件作实质响应的供应商不足三家的；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（三）投标人的报价均超过了采购预算的；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（四）因重大变故，采购任务取消的。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（一）分值汇总计算错误的；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（二）分项评分超出评分标准范围的；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磋商小组</w:t>
      </w:r>
      <w:r>
        <w:rPr>
          <w:rFonts w:hint="eastAsia" w:ascii="宋体" w:hAnsi="宋体" w:eastAsia="宋体" w:cs="宋体"/>
          <w:sz w:val="24"/>
          <w:szCs w:val="24"/>
        </w:rPr>
        <w:t>成员对客观评审因素评分不一致的；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（四）经</w:t>
      </w:r>
      <w:r>
        <w:rPr>
          <w:rFonts w:hint="eastAsia" w:ascii="宋体" w:hAnsi="宋体" w:eastAsia="宋体" w:cs="宋体"/>
          <w:sz w:val="24"/>
          <w:szCs w:val="24"/>
          <w:lang w:eastAsia="zh-CN"/>
        </w:rPr>
        <w:t>磋商小组</w:t>
      </w:r>
      <w:r>
        <w:rPr>
          <w:rFonts w:hint="eastAsia" w:ascii="宋体" w:hAnsi="宋体" w:eastAsia="宋体" w:cs="宋体"/>
          <w:sz w:val="24"/>
          <w:szCs w:val="24"/>
        </w:rPr>
        <w:t>认定评分畸高、畸低的。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120" w:name="_Toc31289"/>
      <w:bookmarkStart w:id="121" w:name="_Toc515647786"/>
      <w:bookmarkStart w:id="122" w:name="_Toc11175"/>
      <w:bookmarkStart w:id="123" w:name="_Toc24972"/>
      <w:r>
        <w:rPr>
          <w:rFonts w:hint="eastAsia" w:ascii="宋体" w:hAnsi="宋体" w:eastAsia="宋体" w:cs="宋体"/>
          <w:sz w:val="24"/>
          <w:szCs w:val="24"/>
          <w:lang w:val="en-US" w:eastAsia="zh-CN"/>
        </w:rPr>
        <w:t>13、</w:t>
      </w:r>
      <w:r>
        <w:rPr>
          <w:rFonts w:hint="eastAsia" w:ascii="宋体" w:hAnsi="宋体" w:eastAsia="宋体" w:cs="宋体"/>
          <w:sz w:val="24"/>
          <w:szCs w:val="24"/>
        </w:rPr>
        <w:t>保密原则</w:t>
      </w:r>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评标将在严格保密的情况下进行。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政府采购评审专家应当遵守评审工作纪律，不得泄露评审文件、评审情况和评审中获悉的商业秘密。</w:t>
      </w:r>
    </w:p>
    <w:p>
      <w:pPr>
        <w:pStyle w:val="2"/>
        <w:numPr>
          <w:ilvl w:val="0"/>
          <w:numId w:val="0"/>
        </w:numPr>
        <w:ind w:leftChars="0"/>
        <w:rPr>
          <w:rFonts w:hint="eastAsia"/>
          <w:lang w:eastAsia="zh-CN"/>
        </w:rPr>
      </w:pPr>
    </w:p>
    <w:p>
      <w:pPr>
        <w:pStyle w:val="5"/>
        <w:bidi w:val="0"/>
        <w:rPr>
          <w:rFonts w:hint="eastAsia"/>
          <w:highlight w:val="none"/>
        </w:rPr>
      </w:pPr>
      <w:bookmarkStart w:id="124" w:name="_Toc14856"/>
      <w:r>
        <w:rPr>
          <w:rFonts w:hint="eastAsia"/>
          <w:highlight w:val="none"/>
        </w:rPr>
        <w:t>六</w:t>
      </w:r>
      <w:bookmarkEnd w:id="107"/>
      <w:r>
        <w:rPr>
          <w:rFonts w:hint="eastAsia"/>
          <w:highlight w:val="none"/>
          <w:lang w:eastAsia="zh-CN"/>
        </w:rPr>
        <w:t>、</w:t>
      </w:r>
      <w:r>
        <w:rPr>
          <w:rFonts w:hint="eastAsia"/>
          <w:highlight w:val="none"/>
        </w:rPr>
        <w:t>确定中标</w:t>
      </w:r>
      <w:bookmarkEnd w:id="108"/>
      <w:bookmarkEnd w:id="109"/>
      <w:bookmarkEnd w:id="110"/>
      <w:bookmarkEnd w:id="111"/>
      <w:bookmarkEnd w:id="112"/>
      <w:bookmarkEnd w:id="113"/>
      <w:bookmarkEnd w:id="1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bookmarkStart w:id="125" w:name="_Toc23762"/>
      <w:bookmarkStart w:id="126" w:name="_Toc23617"/>
      <w:bookmarkStart w:id="127" w:name="_Toc13515"/>
      <w:bookmarkStart w:id="128" w:name="_Toc28066"/>
      <w:bookmarkStart w:id="129" w:name="_Toc515647788"/>
      <w:bookmarkStart w:id="130" w:name="_Ref467307010"/>
      <w:bookmarkStart w:id="131" w:name="_Toc52035617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中标候选人的确定原则及标准</w:t>
      </w:r>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bookmarkStart w:id="132" w:name="_Toc520356171"/>
      <w:bookmarkStart w:id="133" w:name="_Toc19950"/>
      <w:bookmarkStart w:id="134" w:name="_Toc9653"/>
      <w:bookmarkStart w:id="135" w:name="_Toc23951"/>
      <w:bookmarkStart w:id="136" w:name="_Toc515647789"/>
      <w:bookmarkStart w:id="137" w:name="_Toc14006"/>
      <w:r>
        <w:rPr>
          <w:rFonts w:hint="eastAsia" w:ascii="宋体" w:hAnsi="宋体" w:eastAsia="宋体" w:cs="宋体"/>
          <w:sz w:val="24"/>
          <w:lang w:val="en-US" w:eastAsia="zh-CN"/>
        </w:rPr>
        <w:t>1.1</w:t>
      </w:r>
      <w:r>
        <w:rPr>
          <w:rFonts w:hint="eastAsia" w:ascii="宋体" w:hAnsi="宋体" w:eastAsia="宋体" w:cs="宋体"/>
          <w:sz w:val="24"/>
        </w:rPr>
        <w:t>由</w:t>
      </w:r>
      <w:r>
        <w:rPr>
          <w:rFonts w:hint="eastAsia" w:ascii="宋体" w:hAnsi="宋体" w:cs="宋体"/>
          <w:sz w:val="24"/>
          <w:lang w:eastAsia="zh-CN"/>
        </w:rPr>
        <w:t>磋商</w:t>
      </w:r>
      <w:r>
        <w:rPr>
          <w:rFonts w:hint="eastAsia" w:ascii="宋体" w:hAnsi="宋体" w:eastAsia="宋体" w:cs="宋体"/>
          <w:sz w:val="24"/>
        </w:rPr>
        <w:t>小组按照</w:t>
      </w:r>
      <w:r>
        <w:rPr>
          <w:rFonts w:hint="eastAsia" w:ascii="宋体" w:hAnsi="宋体" w:cs="宋体"/>
          <w:sz w:val="24"/>
          <w:lang w:eastAsia="zh-CN"/>
        </w:rPr>
        <w:t>磋商</w:t>
      </w:r>
      <w:r>
        <w:rPr>
          <w:rFonts w:hint="eastAsia" w:ascii="宋体" w:hAnsi="宋体" w:eastAsia="宋体" w:cs="宋体"/>
          <w:sz w:val="24"/>
        </w:rPr>
        <w:t>文件中规定的各项要素和</w:t>
      </w:r>
      <w:r>
        <w:rPr>
          <w:rFonts w:hint="eastAsia" w:ascii="宋体" w:hAnsi="宋体" w:cs="宋体"/>
          <w:sz w:val="24"/>
          <w:lang w:eastAsia="zh-CN"/>
        </w:rPr>
        <w:t>投标人</w:t>
      </w:r>
      <w:r>
        <w:rPr>
          <w:rFonts w:hint="eastAsia" w:ascii="宋体" w:hAnsi="宋体" w:eastAsia="宋体" w:cs="宋体"/>
          <w:sz w:val="24"/>
        </w:rPr>
        <w:t>提供的服务及报价，对各</w:t>
      </w:r>
      <w:r>
        <w:rPr>
          <w:rFonts w:hint="eastAsia" w:ascii="宋体" w:hAnsi="宋体" w:cs="宋体"/>
          <w:sz w:val="24"/>
          <w:lang w:eastAsia="zh-CN"/>
        </w:rPr>
        <w:t>投标人</w:t>
      </w:r>
      <w:r>
        <w:rPr>
          <w:rFonts w:hint="eastAsia" w:ascii="宋体" w:hAnsi="宋体" w:eastAsia="宋体" w:cs="宋体"/>
          <w:sz w:val="24"/>
        </w:rPr>
        <w:t>进行综合评审，</w:t>
      </w:r>
      <w:bookmarkEnd w:id="132"/>
      <w:r>
        <w:rPr>
          <w:rFonts w:hint="eastAsia" w:ascii="宋体" w:hAnsi="宋体" w:eastAsia="宋体" w:cs="宋体"/>
          <w:sz w:val="24"/>
          <w:szCs w:val="24"/>
        </w:rPr>
        <w:t>是指</w:t>
      </w:r>
      <w:r>
        <w:rPr>
          <w:rFonts w:hint="eastAsia" w:ascii="宋体" w:hAnsi="宋体" w:cs="宋体"/>
          <w:sz w:val="24"/>
          <w:szCs w:val="24"/>
          <w:lang w:eastAsia="zh-CN"/>
        </w:rPr>
        <w:t>响应</w:t>
      </w:r>
      <w:r>
        <w:rPr>
          <w:rFonts w:hint="eastAsia" w:ascii="宋体" w:hAnsi="宋体" w:eastAsia="宋体" w:cs="宋体"/>
          <w:sz w:val="24"/>
          <w:szCs w:val="24"/>
        </w:rPr>
        <w:t>文件满足</w:t>
      </w:r>
      <w:r>
        <w:rPr>
          <w:rFonts w:hint="eastAsia" w:ascii="宋体" w:hAnsi="宋体" w:cs="宋体"/>
          <w:sz w:val="24"/>
          <w:szCs w:val="24"/>
          <w:lang w:eastAsia="zh-CN"/>
        </w:rPr>
        <w:t>磋商</w:t>
      </w:r>
      <w:r>
        <w:rPr>
          <w:rFonts w:hint="eastAsia" w:ascii="宋体" w:hAnsi="宋体" w:eastAsia="宋体" w:cs="宋体"/>
          <w:sz w:val="24"/>
          <w:szCs w:val="24"/>
        </w:rPr>
        <w:t>文件全部实质性要求，且按照评审因素的量化指标评审得分最高的投标人为中标候选人</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确定中标候选人和中标人</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cs="宋体"/>
          <w:sz w:val="24"/>
          <w:szCs w:val="24"/>
          <w:lang w:eastAsia="zh-CN"/>
        </w:rPr>
        <w:t>磋商小组</w:t>
      </w:r>
      <w:r>
        <w:rPr>
          <w:rFonts w:hint="eastAsia" w:ascii="宋体" w:hAnsi="宋体" w:eastAsia="宋体" w:cs="宋体"/>
          <w:sz w:val="24"/>
          <w:szCs w:val="24"/>
        </w:rPr>
        <w:t>将根据评标标准，</w:t>
      </w:r>
      <w:r>
        <w:rPr>
          <w:rFonts w:hint="eastAsia" w:ascii="宋体" w:hAnsi="宋体" w:eastAsia="宋体" w:cs="宋体"/>
          <w:sz w:val="24"/>
          <w:szCs w:val="24"/>
          <w:lang w:eastAsia="zh-CN"/>
        </w:rPr>
        <w:t>确定中标候选人名单，</w:t>
      </w:r>
      <w:r>
        <w:rPr>
          <w:rFonts w:hint="eastAsia" w:ascii="宋体" w:hAnsi="宋体" w:eastAsia="宋体" w:cs="宋体"/>
          <w:sz w:val="24"/>
          <w:szCs w:val="24"/>
        </w:rPr>
        <w:t>或根据采购人委托直接确定中标人。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38" w:name="_Toc609"/>
      <w:bookmarkStart w:id="139" w:name="_Toc13782"/>
      <w:bookmarkStart w:id="140" w:name="_Toc28562"/>
      <w:bookmarkStart w:id="141" w:name="_Toc515647790"/>
      <w:bookmarkStart w:id="142" w:name="_Toc8389"/>
      <w:r>
        <w:rPr>
          <w:rFonts w:hint="eastAsia" w:ascii="宋体" w:hAnsi="宋体" w:eastAsia="宋体" w:cs="宋体"/>
          <w:sz w:val="24"/>
          <w:szCs w:val="24"/>
          <w:lang w:val="en-US" w:eastAsia="zh-CN"/>
        </w:rPr>
        <w:t>3、</w:t>
      </w:r>
      <w:r>
        <w:rPr>
          <w:rFonts w:hint="eastAsia" w:ascii="宋体" w:hAnsi="宋体" w:eastAsia="宋体" w:cs="宋体"/>
          <w:sz w:val="24"/>
          <w:szCs w:val="24"/>
        </w:rPr>
        <w:t>采购任务取消</w:t>
      </w:r>
      <w:bookmarkEnd w:id="138"/>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因重大变故采购任务取消时，采购人有权拒绝任何投标人中标，且对受影响的投标人不承担任何责任。</w:t>
      </w:r>
      <w:bookmarkStart w:id="143" w:name="_Toc52035617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44" w:name="_Toc31142"/>
      <w:bookmarkStart w:id="145" w:name="_Toc31313"/>
      <w:bookmarkStart w:id="146" w:name="_Toc30170"/>
      <w:bookmarkStart w:id="147" w:name="_Toc515647791"/>
      <w:bookmarkStart w:id="148" w:name="_Toc31099"/>
      <w:r>
        <w:rPr>
          <w:rFonts w:hint="eastAsia" w:ascii="宋体" w:hAnsi="宋体" w:eastAsia="宋体" w:cs="宋体"/>
          <w:sz w:val="24"/>
          <w:szCs w:val="24"/>
          <w:lang w:val="en-US" w:eastAsia="zh-CN"/>
        </w:rPr>
        <w:t>4、</w:t>
      </w:r>
      <w:r>
        <w:rPr>
          <w:rFonts w:hint="eastAsia" w:ascii="宋体" w:hAnsi="宋体" w:eastAsia="宋体" w:cs="宋体"/>
          <w:sz w:val="24"/>
          <w:szCs w:val="24"/>
        </w:rPr>
        <w:t>中标通知书</w:t>
      </w:r>
      <w:bookmarkEnd w:id="143"/>
      <w:r>
        <w:rPr>
          <w:rFonts w:hint="eastAsia" w:ascii="宋体" w:hAnsi="宋体" w:eastAsia="宋体" w:cs="宋体"/>
          <w:sz w:val="24"/>
          <w:szCs w:val="24"/>
        </w:rPr>
        <w:t>和招标结果通知书</w:t>
      </w:r>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在投标有效期内，中标人确定后，采购人或者采购代理机构</w:t>
      </w:r>
      <w:r>
        <w:rPr>
          <w:rFonts w:hint="eastAsia" w:ascii="宋体" w:hAnsi="宋体" w:cs="宋体"/>
          <w:sz w:val="24"/>
          <w:szCs w:val="24"/>
          <w:lang w:eastAsia="zh-CN"/>
        </w:rPr>
        <w:t>将</w:t>
      </w:r>
      <w:r>
        <w:rPr>
          <w:rFonts w:hint="eastAsia" w:ascii="宋体" w:hAnsi="宋体" w:eastAsia="宋体" w:cs="宋体"/>
          <w:sz w:val="24"/>
          <w:szCs w:val="24"/>
        </w:rPr>
        <w:t>以书面形式向中标人发出中标通知书。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中标通知书是合同的组成部分。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49" w:name="_Toc520356175"/>
      <w:bookmarkStart w:id="150" w:name="_Toc515647792"/>
      <w:bookmarkStart w:id="151" w:name="_Toc21529"/>
      <w:bookmarkStart w:id="152" w:name="_Toc14795"/>
      <w:bookmarkStart w:id="153" w:name="_Toc790"/>
      <w:bookmarkStart w:id="154" w:name="_Ref467306978"/>
      <w:bookmarkStart w:id="155" w:name="_Ref467307204"/>
      <w:bookmarkStart w:id="156" w:name="_Ref467306377"/>
      <w:bookmarkStart w:id="157" w:name="_Ref467307062"/>
      <w:bookmarkStart w:id="158" w:name="_Toc7779"/>
      <w:r>
        <w:rPr>
          <w:rFonts w:hint="eastAsia" w:ascii="宋体" w:hAnsi="宋体" w:eastAsia="宋体" w:cs="宋体"/>
          <w:sz w:val="24"/>
          <w:szCs w:val="24"/>
          <w:lang w:val="en-US" w:eastAsia="zh-CN"/>
        </w:rPr>
        <w:t>5、</w:t>
      </w:r>
      <w:r>
        <w:rPr>
          <w:rFonts w:hint="eastAsia" w:ascii="宋体" w:hAnsi="宋体" w:eastAsia="宋体" w:cs="宋体"/>
          <w:sz w:val="24"/>
          <w:szCs w:val="24"/>
        </w:rPr>
        <w:t>签订合同</w:t>
      </w:r>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59" w:name="_Ref467307090"/>
      <w:bookmarkStart w:id="160" w:name="_Toc520356176"/>
      <w:bookmarkStart w:id="161" w:name="_Ref467306425"/>
      <w:r>
        <w:rPr>
          <w:rFonts w:hint="eastAsia" w:ascii="宋体" w:hAnsi="宋体" w:eastAsia="宋体" w:cs="宋体"/>
          <w:sz w:val="24"/>
          <w:szCs w:val="24"/>
          <w:lang w:val="en-US" w:eastAsia="zh-CN"/>
        </w:rPr>
        <w:t>5.2</w:t>
      </w:r>
      <w:r>
        <w:rPr>
          <w:rFonts w:hint="eastAsia" w:ascii="宋体" w:hAnsi="宋体" w:eastAsia="宋体" w:cs="宋体"/>
          <w:sz w:val="24"/>
          <w:szCs w:val="24"/>
        </w:rPr>
        <w:t>招标文件、中标人的投标文件及其澄清文件等，均为合同的</w:t>
      </w:r>
      <w:r>
        <w:rPr>
          <w:rFonts w:hint="eastAsia" w:ascii="宋体" w:hAnsi="宋体" w:eastAsia="宋体" w:cs="宋体"/>
          <w:sz w:val="24"/>
          <w:szCs w:val="24"/>
          <w:lang w:eastAsia="zh-CN"/>
        </w:rPr>
        <w:t>组成部分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中标人拒绝与采购人签订合同的，采购人将重新开展政府采购活动。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当出现法规规定的中标无效或中标结果无效情形时，采购人将依法重新开展采购活动。</w:t>
      </w:r>
    </w:p>
    <w:bookmarkEnd w:id="159"/>
    <w:bookmarkEnd w:id="160"/>
    <w:bookmarkEnd w:id="161"/>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62" w:name="_Toc8838"/>
      <w:bookmarkStart w:id="163" w:name="_Toc27198"/>
      <w:bookmarkStart w:id="164" w:name="_Toc2133"/>
      <w:bookmarkStart w:id="165" w:name="_Toc515647796"/>
      <w:bookmarkStart w:id="166" w:name="_Toc23999"/>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廉洁自律规定</w:t>
      </w:r>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采购代理机构工作人员不得以不正当手段获取政府采购代理业务，不得与采购人、供应商恶意串通操纵政府采购活动。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采购代理机构工作人员不得接受采购人或者供应商组织的宴请、旅游、娱乐，不得收受礼品、现金、有价证券等，不得向采购人或者供应商报销应当由个人承担的费用。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67" w:name="_Toc25480"/>
      <w:bookmarkStart w:id="168" w:name="_Toc11586"/>
      <w:bookmarkStart w:id="169" w:name="_Toc515647797"/>
      <w:bookmarkStart w:id="170" w:name="_Toc10437"/>
      <w:bookmarkStart w:id="171" w:name="_Toc2410"/>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人员回避</w:t>
      </w:r>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w:t>
      </w:r>
      <w:r>
        <w:rPr>
          <w:rFonts w:hint="eastAsia" w:ascii="宋体" w:hAnsi="宋体" w:eastAsia="宋体" w:cs="宋体"/>
          <w:sz w:val="24"/>
          <w:szCs w:val="24"/>
        </w:rPr>
        <w:t>投标人认为采购人员及其相关人员有法律法规所列与其他供应商有利害关系的，可以向采购人或采购代理机构书面提出回避申请，并说明理由。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72" w:name="_Toc1148"/>
      <w:bookmarkStart w:id="173" w:name="_Toc10700"/>
      <w:bookmarkStart w:id="174" w:name="_Toc515647798"/>
      <w:bookmarkStart w:id="175" w:name="_Toc11115"/>
      <w:bookmarkStart w:id="176" w:name="_Toc27419"/>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质疑与接收</w:t>
      </w:r>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rPr>
        <w:t>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采购代理机构质疑函接收部门、联系电话和通讯地址, </w:t>
      </w:r>
      <w:r>
        <w:rPr>
          <w:rFonts w:hint="eastAsia" w:ascii="宋体" w:hAnsi="宋体" w:eastAsia="宋体" w:cs="宋体"/>
          <w:sz w:val="24"/>
          <w:szCs w:val="24"/>
          <w:lang w:eastAsia="zh-CN"/>
        </w:rPr>
        <w:t>详</w:t>
      </w:r>
      <w:r>
        <w:rPr>
          <w:rFonts w:hint="eastAsia" w:ascii="宋体" w:hAnsi="宋体" w:eastAsia="宋体" w:cs="宋体"/>
          <w:sz w:val="24"/>
          <w:szCs w:val="24"/>
        </w:rPr>
        <w:t>见</w:t>
      </w:r>
      <w:r>
        <w:rPr>
          <w:rFonts w:hint="eastAsia" w:ascii="宋体" w:hAnsi="宋体" w:eastAsia="宋体" w:cs="宋体"/>
          <w:sz w:val="24"/>
          <w:szCs w:val="24"/>
          <w:lang w:eastAsia="zh-CN"/>
        </w:rPr>
        <w:t>《</w:t>
      </w:r>
      <w:r>
        <w:rPr>
          <w:rFonts w:hint="eastAsia" w:ascii="宋体" w:hAnsi="宋体" w:eastAsia="宋体" w:cs="宋体"/>
          <w:sz w:val="24"/>
          <w:szCs w:val="24"/>
        </w:rPr>
        <w:t>投标人须知</w:t>
      </w:r>
      <w:r>
        <w:rPr>
          <w:rFonts w:hint="eastAsia" w:ascii="宋体" w:hAnsi="宋体" w:eastAsia="宋体" w:cs="宋体"/>
          <w:sz w:val="24"/>
          <w:szCs w:val="24"/>
          <w:lang w:eastAsia="zh-CN"/>
        </w:rPr>
        <w:t>前附表》</w:t>
      </w:r>
      <w:r>
        <w:rPr>
          <w:rFonts w:hint="eastAsia" w:ascii="宋体" w:hAnsi="宋体" w:eastAsia="宋体" w:cs="宋体"/>
          <w:sz w:val="24"/>
          <w:szCs w:val="24"/>
        </w:rPr>
        <w:t>。</w:t>
      </w:r>
    </w:p>
    <w:p>
      <w:pPr>
        <w:pStyle w:val="5"/>
        <w:bidi w:val="0"/>
        <w:rPr>
          <w:rFonts w:hint="eastAsia"/>
        </w:rPr>
      </w:pPr>
      <w:bookmarkStart w:id="177" w:name="_Toc5436"/>
      <w:bookmarkStart w:id="178" w:name="_Toc14807"/>
      <w:r>
        <w:rPr>
          <w:rFonts w:hint="eastAsia"/>
          <w:lang w:eastAsia="zh-CN"/>
        </w:rPr>
        <w:t>七</w:t>
      </w:r>
      <w:r>
        <w:rPr>
          <w:rFonts w:hint="eastAsia"/>
        </w:rPr>
        <w:t>、签订合同</w:t>
      </w:r>
      <w:bookmarkEnd w:id="177"/>
      <w:bookmarkEnd w:id="178"/>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bookmarkStart w:id="179" w:name="_Toc29121"/>
      <w:r>
        <w:rPr>
          <w:rFonts w:hint="eastAsia" w:ascii="宋体" w:hAnsi="宋体" w:eastAsia="宋体" w:cs="宋体"/>
          <w:sz w:val="24"/>
          <w:szCs w:val="24"/>
          <w:lang w:val="en-US" w:eastAsia="zh-CN"/>
        </w:rPr>
        <w:t>1、</w:t>
      </w:r>
      <w:r>
        <w:rPr>
          <w:rFonts w:hint="eastAsia" w:ascii="宋体" w:hAnsi="宋体" w:eastAsia="宋体" w:cs="宋体"/>
          <w:sz w:val="24"/>
          <w:szCs w:val="24"/>
        </w:rPr>
        <w:t>签订合同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采购人应当自中标通知书</w:t>
      </w:r>
      <w:r>
        <w:rPr>
          <w:rFonts w:hint="eastAsia" w:ascii="宋体" w:hAnsi="宋体" w:eastAsia="宋体" w:cs="宋体"/>
          <w:sz w:val="24"/>
          <w:szCs w:val="24"/>
        </w:rPr>
        <w:t>发出之日起30日内，</w:t>
      </w:r>
      <w:r>
        <w:rPr>
          <w:rFonts w:hint="eastAsia" w:ascii="宋体" w:hAnsi="宋体" w:eastAsia="宋体" w:cs="宋体"/>
          <w:sz w:val="24"/>
          <w:szCs w:val="24"/>
          <w:lang w:eastAsia="zh-CN"/>
        </w:rPr>
        <w:t>按照招标文件和中标人投标文件的规定，</w:t>
      </w:r>
      <w:r>
        <w:rPr>
          <w:rFonts w:hint="eastAsia" w:ascii="宋体" w:hAnsi="宋体" w:eastAsia="宋体" w:cs="宋体"/>
          <w:sz w:val="24"/>
          <w:szCs w:val="24"/>
        </w:rPr>
        <w:t>与采购人签订</w:t>
      </w:r>
      <w:r>
        <w:rPr>
          <w:rFonts w:hint="eastAsia" w:ascii="宋体" w:hAnsi="宋体" w:eastAsia="宋体" w:cs="宋体"/>
          <w:sz w:val="24"/>
          <w:szCs w:val="24"/>
          <w:lang w:eastAsia="zh-CN"/>
        </w:rPr>
        <w:t>书面</w:t>
      </w:r>
      <w:r>
        <w:rPr>
          <w:rFonts w:hint="eastAsia" w:ascii="宋体" w:hAnsi="宋体" w:eastAsia="宋体" w:cs="宋体"/>
          <w:sz w:val="24"/>
          <w:szCs w:val="24"/>
        </w:rPr>
        <w:t>合同。</w:t>
      </w:r>
      <w:r>
        <w:rPr>
          <w:rFonts w:hint="eastAsia" w:ascii="宋体" w:hAnsi="宋体" w:eastAsia="宋体" w:cs="宋体"/>
          <w:sz w:val="24"/>
          <w:szCs w:val="24"/>
          <w:lang w:eastAsia="zh-CN"/>
        </w:rPr>
        <w:t>所签订的合同不得对招标文件确定的事项和中标人投标文件作实质性修改。采购人不得向中标人提出任何不合理的要求作为签订合同的条件。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中标人拒绝与采购人签订合同的，采购人可以按照</w:t>
      </w:r>
      <w:r>
        <w:rPr>
          <w:rFonts w:hint="eastAsia" w:ascii="宋体" w:hAnsi="宋体" w:eastAsia="宋体" w:cs="宋体"/>
          <w:sz w:val="24"/>
          <w:szCs w:val="24"/>
          <w:lang w:eastAsia="zh-CN"/>
        </w:rPr>
        <w:t>评标</w:t>
      </w:r>
      <w:r>
        <w:rPr>
          <w:rFonts w:hint="eastAsia" w:ascii="宋体" w:hAnsi="宋体" w:eastAsia="宋体" w:cs="宋体"/>
          <w:sz w:val="24"/>
          <w:szCs w:val="24"/>
        </w:rPr>
        <w:t>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签订合同后，</w:t>
      </w:r>
      <w:r>
        <w:rPr>
          <w:rFonts w:hint="eastAsia" w:ascii="宋体" w:hAnsi="宋体" w:eastAsia="宋体" w:cs="宋体"/>
          <w:sz w:val="24"/>
          <w:szCs w:val="24"/>
          <w:lang w:eastAsia="zh-CN"/>
        </w:rPr>
        <w:t>中标</w:t>
      </w:r>
      <w:r>
        <w:rPr>
          <w:rFonts w:hint="eastAsia" w:ascii="宋体" w:hAnsi="宋体" w:eastAsia="宋体" w:cs="宋体"/>
          <w:sz w:val="24"/>
          <w:szCs w:val="24"/>
        </w:rPr>
        <w:t>供应商不得将</w:t>
      </w:r>
      <w:r>
        <w:rPr>
          <w:rFonts w:hint="eastAsia" w:ascii="宋体" w:hAnsi="宋体" w:eastAsia="宋体" w:cs="宋体"/>
          <w:sz w:val="24"/>
          <w:szCs w:val="24"/>
          <w:lang w:eastAsia="zh-CN"/>
        </w:rPr>
        <w:t>中标</w:t>
      </w:r>
      <w:r>
        <w:rPr>
          <w:rFonts w:hint="eastAsia" w:ascii="宋体" w:hAnsi="宋体" w:eastAsia="宋体" w:cs="宋体"/>
          <w:sz w:val="24"/>
          <w:szCs w:val="24"/>
        </w:rPr>
        <w:t>产品及其他相关服务进行转包。未经采购人同意，</w:t>
      </w:r>
      <w:r>
        <w:rPr>
          <w:rFonts w:hint="eastAsia" w:ascii="宋体" w:hAnsi="宋体" w:eastAsia="宋体" w:cs="宋体"/>
          <w:sz w:val="24"/>
          <w:szCs w:val="24"/>
          <w:lang w:eastAsia="zh-CN"/>
        </w:rPr>
        <w:t>中标</w:t>
      </w:r>
      <w:r>
        <w:rPr>
          <w:rFonts w:hint="eastAsia" w:ascii="宋体" w:hAnsi="宋体" w:eastAsia="宋体" w:cs="宋体"/>
          <w:sz w:val="24"/>
          <w:szCs w:val="24"/>
        </w:rPr>
        <w:t>供应商也不得采用分包的形式履行合同，否则采购人有权终止合同，转包或分包造成采购人损失的，</w:t>
      </w:r>
      <w:r>
        <w:rPr>
          <w:rFonts w:hint="eastAsia" w:ascii="宋体" w:hAnsi="宋体" w:eastAsia="宋体" w:cs="宋体"/>
          <w:sz w:val="24"/>
          <w:szCs w:val="24"/>
          <w:lang w:eastAsia="zh-CN"/>
        </w:rPr>
        <w:t>中标</w:t>
      </w:r>
      <w:r>
        <w:rPr>
          <w:rFonts w:hint="eastAsia" w:ascii="宋体" w:hAnsi="宋体" w:eastAsia="宋体" w:cs="宋体"/>
          <w:sz w:val="24"/>
          <w:szCs w:val="24"/>
        </w:rPr>
        <w:t>供应商应承担相应赔偿责任。</w:t>
      </w:r>
    </w:p>
    <w:p>
      <w:pPr>
        <w:pStyle w:val="4"/>
        <w:bidi w:val="0"/>
        <w:jc w:val="center"/>
        <w:rPr>
          <w:rFonts w:hint="eastAsia"/>
        </w:rPr>
      </w:pPr>
      <w:bookmarkStart w:id="180" w:name="_Toc31891"/>
      <w:r>
        <w:rPr>
          <w:rFonts w:hint="eastAsia"/>
          <w:lang w:eastAsia="zh-CN"/>
        </w:rPr>
        <w:t>第三章</w:t>
      </w:r>
      <w:r>
        <w:rPr>
          <w:rFonts w:hint="eastAsia"/>
          <w:lang w:val="en-US" w:eastAsia="zh-CN"/>
        </w:rPr>
        <w:t xml:space="preserve">  </w:t>
      </w:r>
      <w:r>
        <w:rPr>
          <w:rFonts w:hint="eastAsia"/>
        </w:rPr>
        <w:t>合同条款</w:t>
      </w:r>
      <w:bookmarkEnd w:id="179"/>
      <w:bookmarkEnd w:id="180"/>
    </w:p>
    <w:p>
      <w:pPr>
        <w:bidi w:val="0"/>
        <w:rPr>
          <w:rFonts w:hint="eastAsia"/>
        </w:rPr>
      </w:pPr>
    </w:p>
    <w:p>
      <w:pPr>
        <w:spacing w:line="480" w:lineRule="auto"/>
        <w:jc w:val="center"/>
        <w:rPr>
          <w:rFonts w:hint="eastAsia" w:ascii="宋体" w:hAnsi="宋体" w:eastAsia="宋体"/>
          <w:b/>
          <w:color w:val="auto"/>
          <w:sz w:val="44"/>
          <w:szCs w:val="44"/>
        </w:rPr>
      </w:pPr>
      <w:r>
        <w:rPr>
          <w:rFonts w:hint="eastAsia" w:ascii="宋体" w:hAnsi="宋体" w:eastAsia="宋体"/>
          <w:b/>
          <w:color w:val="auto"/>
          <w:sz w:val="44"/>
          <w:szCs w:val="44"/>
        </w:rPr>
        <w:t>政府采购合同</w:t>
      </w:r>
    </w:p>
    <w:p>
      <w:pPr>
        <w:spacing w:line="240" w:lineRule="atLeast"/>
        <w:rPr>
          <w:rFonts w:hint="eastAsia" w:ascii="宋体" w:hAnsi="宋体" w:cs="宋体"/>
          <w:b/>
          <w:color w:val="auto"/>
          <w:kern w:val="44"/>
          <w:sz w:val="32"/>
          <w:szCs w:val="20"/>
        </w:rPr>
      </w:pPr>
    </w:p>
    <w:p>
      <w:pPr>
        <w:spacing w:line="480" w:lineRule="auto"/>
        <w:jc w:val="center"/>
        <w:rPr>
          <w:rFonts w:ascii="宋体" w:hAnsi="宋体"/>
          <w:b/>
          <w:color w:val="auto"/>
          <w:sz w:val="28"/>
          <w:szCs w:val="28"/>
        </w:rPr>
      </w:pPr>
    </w:p>
    <w:p>
      <w:pPr>
        <w:spacing w:line="480" w:lineRule="auto"/>
        <w:jc w:val="center"/>
        <w:rPr>
          <w:rFonts w:ascii="宋体" w:hAnsi="宋体"/>
          <w:b/>
          <w:color w:val="auto"/>
          <w:sz w:val="44"/>
          <w:szCs w:val="44"/>
        </w:rPr>
      </w:pPr>
      <w:r>
        <w:rPr>
          <w:rFonts w:hint="eastAsia" w:ascii="宋体" w:hAnsi="宋体"/>
          <w:b/>
          <w:color w:val="auto"/>
          <w:sz w:val="44"/>
          <w:szCs w:val="44"/>
        </w:rPr>
        <w:t>政府采购合同参考范本</w:t>
      </w:r>
    </w:p>
    <w:p>
      <w:pPr>
        <w:pStyle w:val="25"/>
        <w:ind w:firstLine="0"/>
        <w:rPr>
          <w:rFonts w:hAnsi="宋体"/>
          <w:color w:val="auto"/>
          <w:szCs w:val="24"/>
        </w:rPr>
      </w:pPr>
    </w:p>
    <w:p>
      <w:pPr>
        <w:pStyle w:val="25"/>
        <w:ind w:firstLine="0"/>
        <w:rPr>
          <w:rFonts w:hAnsi="宋体"/>
          <w:color w:val="auto"/>
          <w:szCs w:val="24"/>
        </w:rPr>
      </w:pPr>
    </w:p>
    <w:p>
      <w:pPr>
        <w:pStyle w:val="25"/>
        <w:ind w:firstLine="0"/>
        <w:rPr>
          <w:rFonts w:hAnsi="宋体"/>
          <w:color w:val="auto"/>
          <w:szCs w:val="24"/>
        </w:rPr>
      </w:pPr>
    </w:p>
    <w:p>
      <w:pPr>
        <w:pStyle w:val="25"/>
        <w:ind w:firstLine="0"/>
        <w:jc w:val="center"/>
        <w:rPr>
          <w:rFonts w:hAnsi="宋体"/>
          <w:b/>
          <w:color w:val="auto"/>
          <w:szCs w:val="24"/>
        </w:rPr>
      </w:pPr>
      <w:r>
        <w:rPr>
          <w:rFonts w:hint="eastAsia" w:hAnsi="宋体"/>
          <w:b/>
          <w:color w:val="auto"/>
          <w:szCs w:val="24"/>
        </w:rPr>
        <w:t>第一部分</w:t>
      </w:r>
      <w:r>
        <w:rPr>
          <w:rFonts w:hAnsi="宋体"/>
          <w:b/>
          <w:color w:val="auto"/>
          <w:szCs w:val="24"/>
        </w:rPr>
        <w:t xml:space="preserve"> </w:t>
      </w:r>
      <w:r>
        <w:rPr>
          <w:rFonts w:hint="eastAsia" w:hAnsi="宋体"/>
          <w:b/>
          <w:color w:val="auto"/>
          <w:szCs w:val="24"/>
        </w:rPr>
        <w:t>合同书</w:t>
      </w:r>
    </w:p>
    <w:p>
      <w:pPr>
        <w:pStyle w:val="25"/>
        <w:ind w:firstLine="0"/>
        <w:rPr>
          <w:rFonts w:hAnsi="宋体"/>
          <w:color w:val="auto"/>
          <w:szCs w:val="24"/>
        </w:rPr>
      </w:pPr>
    </w:p>
    <w:p>
      <w:pPr>
        <w:pStyle w:val="25"/>
        <w:ind w:firstLine="0"/>
        <w:rPr>
          <w:rFonts w:hAnsi="宋体"/>
          <w:color w:val="auto"/>
          <w:szCs w:val="24"/>
        </w:rPr>
      </w:pPr>
    </w:p>
    <w:p>
      <w:pPr>
        <w:spacing w:before="120" w:line="22" w:lineRule="atLeast"/>
        <w:rPr>
          <w:rFonts w:ascii="宋体" w:hAnsi="宋体"/>
          <w:color w:val="auto"/>
          <w:sz w:val="24"/>
        </w:rPr>
      </w:pPr>
    </w:p>
    <w:p>
      <w:pPr>
        <w:spacing w:before="120" w:line="22" w:lineRule="atLeast"/>
        <w:ind w:left="960"/>
        <w:rPr>
          <w:rFonts w:ascii="宋体" w:hAnsi="宋体"/>
          <w:color w:val="auto"/>
          <w:sz w:val="24"/>
        </w:rPr>
      </w:pPr>
      <w:r>
        <w:rPr>
          <w:rFonts w:hint="eastAsia" w:ascii="宋体" w:hAnsi="宋体"/>
          <w:color w:val="auto"/>
          <w:sz w:val="24"/>
        </w:rPr>
        <w:t>项目名称：</w:t>
      </w:r>
      <w:r>
        <w:rPr>
          <w:rFonts w:ascii="宋体" w:hAnsi="宋体"/>
          <w:color w:val="auto"/>
          <w:sz w:val="24"/>
          <w:u w:val="single"/>
        </w:rPr>
        <w:t xml:space="preserve">                                   </w:t>
      </w:r>
    </w:p>
    <w:p>
      <w:pPr>
        <w:rPr>
          <w:rFonts w:ascii="宋体" w:hAnsi="宋体"/>
          <w:color w:val="auto"/>
        </w:rPr>
      </w:pPr>
    </w:p>
    <w:p>
      <w:pPr>
        <w:spacing w:before="120" w:line="22" w:lineRule="atLeast"/>
        <w:ind w:left="960"/>
        <w:rPr>
          <w:rFonts w:ascii="宋体" w:hAnsi="宋体"/>
          <w:color w:val="auto"/>
          <w:sz w:val="24"/>
          <w:u w:val="single"/>
        </w:rPr>
      </w:pPr>
      <w:r>
        <w:rPr>
          <w:rFonts w:hint="eastAsia" w:ascii="宋体" w:hAnsi="宋体"/>
          <w:color w:val="auto"/>
          <w:sz w:val="24"/>
        </w:rPr>
        <w:t>甲方：</w:t>
      </w:r>
      <w:r>
        <w:rPr>
          <w:rFonts w:ascii="宋体" w:hAnsi="宋体"/>
          <w:color w:val="auto"/>
          <w:sz w:val="24"/>
          <w:u w:val="single"/>
        </w:rPr>
        <w:t xml:space="preserve">                                       </w:t>
      </w:r>
    </w:p>
    <w:p>
      <w:pPr>
        <w:spacing w:before="120" w:line="22" w:lineRule="atLeast"/>
        <w:rPr>
          <w:rFonts w:ascii="宋体" w:hAnsi="宋体"/>
          <w:color w:val="auto"/>
          <w:sz w:val="24"/>
        </w:rPr>
      </w:pPr>
    </w:p>
    <w:p>
      <w:pPr>
        <w:spacing w:before="120" w:line="22" w:lineRule="atLeast"/>
        <w:ind w:left="960"/>
        <w:rPr>
          <w:rFonts w:ascii="宋体" w:hAnsi="宋体"/>
          <w:color w:val="auto"/>
          <w:sz w:val="24"/>
          <w:u w:val="single"/>
        </w:rPr>
      </w:pPr>
      <w:r>
        <w:rPr>
          <w:rFonts w:hint="eastAsia" w:ascii="宋体" w:hAnsi="宋体"/>
          <w:color w:val="auto"/>
          <w:sz w:val="24"/>
        </w:rPr>
        <w:t>乙方：</w:t>
      </w:r>
      <w:r>
        <w:rPr>
          <w:rFonts w:ascii="宋体" w:hAnsi="宋体"/>
          <w:color w:val="auto"/>
          <w:sz w:val="24"/>
          <w:u w:val="single"/>
        </w:rPr>
        <w:t xml:space="preserve">                                       </w:t>
      </w:r>
    </w:p>
    <w:p>
      <w:pPr>
        <w:spacing w:before="120" w:line="22" w:lineRule="atLeast"/>
        <w:rPr>
          <w:rFonts w:ascii="宋体" w:hAnsi="宋体"/>
          <w:color w:val="auto"/>
          <w:sz w:val="24"/>
        </w:rPr>
      </w:pPr>
    </w:p>
    <w:p>
      <w:pPr>
        <w:spacing w:before="120" w:line="22" w:lineRule="atLeast"/>
        <w:ind w:firstLine="960" w:firstLineChars="400"/>
        <w:rPr>
          <w:rFonts w:ascii="宋体" w:hAnsi="宋体"/>
          <w:color w:val="auto"/>
          <w:sz w:val="24"/>
          <w:u w:val="single"/>
        </w:rPr>
      </w:pPr>
      <w:r>
        <w:rPr>
          <w:rFonts w:hint="eastAsia" w:ascii="宋体" w:hAnsi="宋体"/>
          <w:color w:val="auto"/>
          <w:sz w:val="24"/>
        </w:rPr>
        <w:t>签订地：</w:t>
      </w:r>
      <w:r>
        <w:rPr>
          <w:rFonts w:ascii="宋体" w:hAnsi="宋体"/>
          <w:color w:val="auto"/>
          <w:sz w:val="24"/>
          <w:u w:val="single"/>
        </w:rPr>
        <w:t xml:space="preserve">                                     </w:t>
      </w:r>
    </w:p>
    <w:p>
      <w:pPr>
        <w:spacing w:before="120" w:line="22" w:lineRule="atLeast"/>
        <w:rPr>
          <w:rFonts w:ascii="宋体" w:hAnsi="宋体"/>
          <w:color w:val="auto"/>
          <w:sz w:val="24"/>
        </w:rPr>
      </w:pPr>
    </w:p>
    <w:p>
      <w:pPr>
        <w:numPr>
          <w:ilvl w:val="0"/>
          <w:numId w:val="0"/>
        </w:numPr>
        <w:ind w:firstLine="960" w:firstLineChars="400"/>
        <w:rPr>
          <w:rFonts w:hint="eastAsia" w:ascii="宋体" w:hAnsi="宋体"/>
          <w:color w:val="auto"/>
          <w:sz w:val="24"/>
        </w:rPr>
      </w:pPr>
      <w:r>
        <w:rPr>
          <w:rFonts w:hint="eastAsia" w:ascii="宋体" w:hAnsi="宋体"/>
          <w:color w:val="auto"/>
          <w:sz w:val="24"/>
        </w:rPr>
        <w:t>签订日期：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pStyle w:val="3"/>
        <w:bidi w:val="0"/>
        <w:rPr>
          <w:rFonts w:hint="eastAsia"/>
        </w:rPr>
      </w:pPr>
    </w:p>
    <w:p>
      <w:pPr>
        <w:pStyle w:val="3"/>
        <w:bidi w:val="0"/>
        <w:rPr>
          <w:rFonts w:hint="eastAsia"/>
        </w:rPr>
      </w:pPr>
    </w:p>
    <w:p>
      <w:pPr>
        <w:pStyle w:val="3"/>
        <w:bidi w:val="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以下为成交后</w:t>
      </w:r>
      <w:r>
        <w:rPr>
          <w:rFonts w:hint="eastAsia" w:ascii="宋体" w:hAnsi="宋体" w:cs="宋体"/>
          <w:sz w:val="24"/>
          <w:szCs w:val="24"/>
          <w:lang w:eastAsia="zh-CN"/>
        </w:rPr>
        <w:t>签订</w:t>
      </w:r>
      <w:r>
        <w:rPr>
          <w:rFonts w:hint="eastAsia" w:ascii="宋体" w:hAnsi="宋体" w:eastAsia="宋体" w:cs="宋体"/>
          <w:sz w:val="24"/>
          <w:szCs w:val="24"/>
        </w:rPr>
        <w:t>本项目合同的通用条款，成交供应商不得提出实质性的修改，关于专用条款将由采购人与成交供应商结合本项目具体情况协商后签订。</w:t>
      </w:r>
    </w:p>
    <w:p>
      <w:pPr>
        <w:bidi w:val="0"/>
        <w:rPr>
          <w:rFonts w:hint="eastAsia" w:ascii="宋体" w:hAnsi="宋体" w:eastAsia="宋体" w:cs="宋体"/>
          <w:sz w:val="24"/>
          <w:szCs w:val="24"/>
        </w:rPr>
      </w:pPr>
    </w:p>
    <w:p>
      <w:pPr>
        <w:bidi w:val="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rPr>
        <w:tab/>
      </w:r>
    </w:p>
    <w:p>
      <w:pPr>
        <w:bidi w:val="0"/>
        <w:rPr>
          <w:rFonts w:hint="eastAsia" w:ascii="宋体" w:hAnsi="宋体" w:eastAsia="宋体" w:cs="宋体"/>
          <w:sz w:val="24"/>
          <w:szCs w:val="24"/>
        </w:rPr>
      </w:pPr>
      <w:r>
        <w:rPr>
          <w:rFonts w:hint="eastAsia" w:ascii="宋体" w:hAnsi="宋体" w:eastAsia="宋体" w:cs="宋体"/>
          <w:sz w:val="24"/>
          <w:szCs w:val="24"/>
        </w:rPr>
        <w:t>项目编号：</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甲方：（买方）</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乙方：（卖方）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甲、乙双方根据政府采购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项目竞争性</w:t>
      </w:r>
      <w:r>
        <w:rPr>
          <w:rFonts w:hint="eastAsia" w:ascii="宋体" w:hAnsi="宋体" w:cs="宋体"/>
          <w:sz w:val="24"/>
          <w:szCs w:val="24"/>
          <w:lang w:eastAsia="zh-CN"/>
        </w:rPr>
        <w:t>磋商</w:t>
      </w:r>
      <w:r>
        <w:rPr>
          <w:rFonts w:hint="eastAsia" w:ascii="宋体" w:hAnsi="宋体" w:eastAsia="宋体" w:cs="宋体"/>
          <w:sz w:val="24"/>
          <w:szCs w:val="24"/>
        </w:rPr>
        <w:t>的结果，签署本合同。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1" w:name="一、货物内容"/>
      <w:bookmarkEnd w:id="181"/>
      <w:r>
        <w:rPr>
          <w:rFonts w:hint="eastAsia" w:ascii="宋体" w:hAnsi="宋体" w:eastAsia="宋体" w:cs="宋体"/>
          <w:sz w:val="24"/>
          <w:szCs w:val="24"/>
        </w:rPr>
        <w:t>一、货物内容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货物名称：</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型号规格：</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数量（单位）：</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2" w:name="二、合同金额"/>
      <w:bookmarkEnd w:id="182"/>
      <w:r>
        <w:rPr>
          <w:rFonts w:hint="eastAsia" w:ascii="宋体" w:hAnsi="宋体" w:eastAsia="宋体" w:cs="宋体"/>
          <w:sz w:val="24"/>
          <w:szCs w:val="24"/>
        </w:rPr>
        <w:t>二、合同金额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2.1 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lang w:val="en-US" w:eastAsia="zh-CN"/>
        </w:rPr>
        <w:t>元</w:t>
      </w:r>
      <w:r>
        <w:rPr>
          <w:rFonts w:hint="eastAsia" w:ascii="宋体" w:hAnsi="宋体" w:eastAsia="宋体" w:cs="宋体"/>
          <w:sz w:val="24"/>
          <w:szCs w:val="24"/>
        </w:rPr>
        <w:t>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元）人民币。本合同价款包含所有乙方提供合同约定产品和服务的报酬及乙方提供合同中产品和服务所支出的必要费用，甲方在上述合同价款之外不再向乙方支付其他任何费用。</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3" w:name="三、技术资料"/>
      <w:bookmarkEnd w:id="183"/>
      <w:r>
        <w:rPr>
          <w:rFonts w:hint="eastAsia" w:ascii="宋体" w:hAnsi="宋体" w:eastAsia="宋体" w:cs="宋体"/>
          <w:sz w:val="24"/>
          <w:szCs w:val="24"/>
        </w:rPr>
        <w:t>三、技术资料</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乙方应按</w:t>
      </w:r>
      <w:r>
        <w:rPr>
          <w:rFonts w:hint="eastAsia" w:ascii="宋体" w:hAnsi="宋体" w:cs="宋体"/>
          <w:sz w:val="24"/>
          <w:szCs w:val="24"/>
          <w:lang w:eastAsia="zh-CN"/>
        </w:rPr>
        <w:t>磋商</w:t>
      </w:r>
      <w:r>
        <w:rPr>
          <w:rFonts w:hint="eastAsia" w:ascii="宋体" w:hAnsi="宋体" w:eastAsia="宋体" w:cs="宋体"/>
          <w:sz w:val="24"/>
          <w:szCs w:val="24"/>
        </w:rPr>
        <w:t>文件规定的时间向甲方提供使用货物的有关技术资料。</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4" w:name="四、知识产权"/>
      <w:bookmarkEnd w:id="184"/>
      <w:r>
        <w:rPr>
          <w:rFonts w:hint="eastAsia" w:ascii="宋体" w:hAnsi="宋体" w:eastAsia="宋体" w:cs="宋体"/>
          <w:sz w:val="24"/>
          <w:szCs w:val="24"/>
        </w:rPr>
        <w:t>四、知识产权</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4.1 乙方应保证甲方在使用、接受本合同货物和服务或其任何一部分时不受第三方提出侵犯其专利权、版权、商标权和工业设计权等知识产权的起诉。一旦出现侵权，由乙方负全部责任。</w:t>
      </w:r>
      <w:bookmarkStart w:id="185" w:name="五、产权担保"/>
      <w:bookmarkEnd w:id="185"/>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五、产权担保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5.1 乙方保证所交付的货物的所有权完全属于乙方且无任何抵押、查封等产权瑕疵。</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6" w:name="六、履约保证金"/>
      <w:bookmarkEnd w:id="186"/>
      <w:r>
        <w:rPr>
          <w:rFonts w:hint="eastAsia" w:ascii="宋体" w:hAnsi="宋体" w:eastAsia="宋体" w:cs="宋体"/>
          <w:sz w:val="24"/>
          <w:szCs w:val="24"/>
        </w:rPr>
        <w:t>六、履约保证金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6.1 乙方交纳的</w:t>
      </w:r>
      <w:r>
        <w:rPr>
          <w:rFonts w:hint="eastAsia" w:ascii="宋体" w:hAnsi="宋体" w:cs="宋体"/>
          <w:sz w:val="24"/>
          <w:szCs w:val="24"/>
          <w:lang w:val="en-US" w:eastAsia="zh-CN"/>
        </w:rPr>
        <w:t>磋商</w:t>
      </w:r>
      <w:r>
        <w:rPr>
          <w:rFonts w:hint="eastAsia" w:ascii="宋体" w:hAnsi="宋体" w:eastAsia="宋体" w:cs="宋体"/>
          <w:sz w:val="24"/>
          <w:szCs w:val="24"/>
        </w:rPr>
        <w:t>保证金直接转为履约保证金。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乙方交纳人民币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元作为本合同的履约保证金（不超过合同</w:t>
      </w:r>
      <w:r>
        <w:rPr>
          <w:rFonts w:hint="eastAsia" w:ascii="宋体" w:hAnsi="宋体" w:eastAsia="宋体" w:cs="宋体"/>
          <w:sz w:val="24"/>
          <w:szCs w:val="24"/>
          <w:lang w:val="en-US" w:eastAsia="zh-CN"/>
        </w:rPr>
        <w:t>总</w:t>
      </w:r>
      <w:r>
        <w:rPr>
          <w:rFonts w:hint="eastAsia" w:ascii="宋体" w:hAnsi="宋体" w:eastAsia="宋体" w:cs="宋体"/>
          <w:sz w:val="24"/>
          <w:szCs w:val="24"/>
        </w:rPr>
        <w:t>金额的 10%）。</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7" w:name="七、转包或分包"/>
      <w:bookmarkEnd w:id="187"/>
      <w:r>
        <w:rPr>
          <w:rFonts w:hint="eastAsia" w:ascii="宋体" w:hAnsi="宋体" w:eastAsia="宋体" w:cs="宋体"/>
          <w:sz w:val="24"/>
          <w:szCs w:val="24"/>
        </w:rPr>
        <w:t>七、转包或分包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本合同范围的货物，应由乙方直接供应，不得转让他人供应；除非得到甲方的书面同意，乙方不得部分分包给他人供应。如有转让和未经甲方同意的分包行为，甲方有权给予终止合同。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8" w:name="八、质保期"/>
      <w:bookmarkEnd w:id="188"/>
      <w:r>
        <w:rPr>
          <w:rFonts w:hint="eastAsia" w:ascii="宋体" w:hAnsi="宋体" w:eastAsia="宋体" w:cs="宋体"/>
          <w:sz w:val="24"/>
          <w:szCs w:val="24"/>
        </w:rPr>
        <w:t>八、质保期</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8.1 质保期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年。（自交货验收合格之日起计）</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9" w:name="九、交货期、交货方式及交货地点"/>
      <w:bookmarkEnd w:id="189"/>
      <w:r>
        <w:rPr>
          <w:rFonts w:hint="eastAsia" w:ascii="宋体" w:hAnsi="宋体" w:eastAsia="宋体" w:cs="宋体"/>
          <w:sz w:val="24"/>
          <w:szCs w:val="24"/>
        </w:rPr>
        <w:t>九、交货期、交货方式及交货地点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交货期：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交货方式：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交货地点：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4"/>
          <w:szCs w:val="24"/>
        </w:rPr>
      </w:pPr>
      <w:bookmarkStart w:id="190" w:name="十、合同款支付"/>
      <w:bookmarkEnd w:id="190"/>
      <w:r>
        <w:rPr>
          <w:rFonts w:hint="eastAsia" w:ascii="宋体" w:hAnsi="宋体" w:eastAsia="宋体" w:cs="宋体"/>
          <w:color w:val="auto"/>
          <w:sz w:val="24"/>
          <w:szCs w:val="24"/>
        </w:rPr>
        <w:t>十、合同款支付</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10.1 付款方式：(付款周期2年)设备安装调试完后，经需方验收合格，财政资金到位后，正常使用支付合同款总额的40%，正常使用满一年支付合同款总额的40%，质保期满后支付剩余20%质保金（免息）。</w:t>
      </w:r>
      <w:r>
        <w:rPr>
          <w:rFonts w:hint="eastAsia" w:ascii="宋体" w:hAnsi="宋体" w:eastAsia="宋体" w:cs="宋体"/>
          <w:color w:val="0000FF"/>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1" w:name="十一、税费"/>
      <w:bookmarkEnd w:id="191"/>
      <w:r>
        <w:rPr>
          <w:rFonts w:hint="eastAsia" w:ascii="宋体" w:hAnsi="宋体" w:eastAsia="宋体" w:cs="宋体"/>
          <w:sz w:val="24"/>
          <w:szCs w:val="24"/>
        </w:rPr>
        <w:t>十一、税费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11.1 本合同执行中相关的一切税费均由乙方负担。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2" w:name="十二、质量保证及售后服务"/>
      <w:bookmarkEnd w:id="192"/>
      <w:r>
        <w:rPr>
          <w:rFonts w:hint="eastAsia" w:ascii="宋体" w:hAnsi="宋体" w:eastAsia="宋体" w:cs="宋体"/>
          <w:sz w:val="24"/>
          <w:szCs w:val="24"/>
        </w:rPr>
        <w:t>十二、质量保证及售后服务</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乙方应按</w:t>
      </w:r>
      <w:r>
        <w:rPr>
          <w:rFonts w:hint="eastAsia" w:ascii="宋体" w:hAnsi="宋体" w:cs="宋体"/>
          <w:sz w:val="24"/>
          <w:szCs w:val="24"/>
          <w:lang w:val="en-US" w:eastAsia="zh-CN"/>
        </w:rPr>
        <w:t>磋商</w:t>
      </w:r>
      <w:r>
        <w:rPr>
          <w:rFonts w:hint="eastAsia" w:ascii="宋体" w:hAnsi="宋体" w:eastAsia="宋体" w:cs="宋体"/>
          <w:sz w:val="24"/>
          <w:szCs w:val="24"/>
        </w:rPr>
        <w:t>文件规定的货物性能、技术要求、质量标准向甲方提供未经使用的全新产品。</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乙方提供的货物在保质期内因货物本身出现质量问题，根据实际情况，经双方协商，可按以下办法处理：</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（1）更换：由乙方承担所发生的全部费用。</w:t>
      </w:r>
    </w:p>
    <w:p>
      <w:pPr>
        <w:bidi w:val="0"/>
        <w:rPr>
          <w:rFonts w:hint="eastAsia" w:ascii="宋体" w:hAnsi="宋体" w:eastAsia="宋体" w:cs="宋体"/>
          <w:sz w:val="24"/>
          <w:szCs w:val="24"/>
        </w:rPr>
      </w:pPr>
      <w:r>
        <w:rPr>
          <w:rFonts w:hint="eastAsia" w:ascii="宋体" w:hAnsi="宋体" w:eastAsia="宋体" w:cs="宋体"/>
          <w:sz w:val="24"/>
          <w:szCs w:val="24"/>
        </w:rPr>
        <w:t>（2）退货处理：无条件退货，并退还甲方支付的合同款，同时应承担该货物的直接费用（运输、保险、检验、货款利息及银行手续费等）。甲方不承担发生任何费用。</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 xml:space="preserve">如在使用过程中发生质量问题，乙方在接到甲方通知后在 </w:t>
      </w:r>
      <w:r>
        <w:rPr>
          <w:rFonts w:hint="eastAsia" w:ascii="宋体" w:hAnsi="宋体" w:cs="宋体"/>
          <w:sz w:val="24"/>
          <w:szCs w:val="24"/>
          <w:lang w:val="en-US" w:eastAsia="zh-CN"/>
        </w:rPr>
        <w:t>24</w:t>
      </w:r>
      <w:r>
        <w:rPr>
          <w:rFonts w:hint="eastAsia" w:ascii="宋体" w:hAnsi="宋体" w:eastAsia="宋体" w:cs="宋体"/>
          <w:sz w:val="24"/>
          <w:szCs w:val="24"/>
        </w:rPr>
        <w:t>小时内到达甲方现场。</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在质保期内，乙方应对货物出现的质量及安全问题负责处理解决并承担一切费用。</w:t>
      </w:r>
    </w:p>
    <w:p>
      <w:pPr>
        <w:bidi w:val="0"/>
        <w:rPr>
          <w:rFonts w:hint="eastAsia" w:ascii="宋体" w:hAnsi="宋体" w:eastAsia="宋体" w:cs="宋体"/>
          <w:sz w:val="24"/>
          <w:szCs w:val="24"/>
        </w:rPr>
      </w:pPr>
      <w:bookmarkStart w:id="193" w:name="十三、验收"/>
      <w:bookmarkEnd w:id="193"/>
      <w:r>
        <w:rPr>
          <w:rFonts w:hint="eastAsia" w:ascii="宋体" w:hAnsi="宋体" w:eastAsia="宋体" w:cs="宋体"/>
          <w:sz w:val="24"/>
          <w:szCs w:val="24"/>
        </w:rPr>
        <w:t>十三、验收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甲方对乙方提交的货物依据</w:t>
      </w:r>
      <w:r>
        <w:rPr>
          <w:rFonts w:hint="eastAsia" w:ascii="宋体" w:hAnsi="宋体" w:cs="宋体"/>
          <w:sz w:val="24"/>
          <w:szCs w:val="24"/>
          <w:lang w:val="en-US" w:eastAsia="zh-CN"/>
        </w:rPr>
        <w:t>磋商</w:t>
      </w:r>
      <w:r>
        <w:rPr>
          <w:rFonts w:hint="eastAsia" w:ascii="宋体" w:hAnsi="宋体" w:eastAsia="宋体" w:cs="宋体"/>
          <w:sz w:val="24"/>
          <w:szCs w:val="24"/>
        </w:rPr>
        <w:t>文件上的技术规格要求和国家有关质量标准进行现场初步验收，外观、说明书符合</w:t>
      </w:r>
      <w:r>
        <w:rPr>
          <w:rFonts w:hint="eastAsia" w:ascii="宋体" w:hAnsi="宋体" w:cs="宋体"/>
          <w:sz w:val="24"/>
          <w:szCs w:val="24"/>
          <w:lang w:val="en-US" w:eastAsia="zh-CN"/>
        </w:rPr>
        <w:t>磋商</w:t>
      </w:r>
      <w:r>
        <w:rPr>
          <w:rFonts w:hint="eastAsia" w:ascii="宋体" w:hAnsi="宋体" w:eastAsia="宋体" w:cs="宋体"/>
          <w:sz w:val="24"/>
          <w:szCs w:val="24"/>
        </w:rPr>
        <w:t>文件技术要求的，给予签收，初步验收不合格的不予签收。货到后，甲方需在五个工作日内验收。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乙方交货前应对产品</w:t>
      </w:r>
      <w:r>
        <w:rPr>
          <w:rFonts w:hint="eastAsia" w:ascii="宋体" w:hAnsi="宋体" w:cs="宋体"/>
          <w:sz w:val="24"/>
          <w:szCs w:val="24"/>
          <w:lang w:eastAsia="zh-CN"/>
        </w:rPr>
        <w:t>做出</w:t>
      </w:r>
      <w:r>
        <w:rPr>
          <w:rFonts w:hint="eastAsia" w:ascii="宋体" w:hAnsi="宋体" w:eastAsia="宋体" w:cs="宋体"/>
          <w:sz w:val="24"/>
          <w:szCs w:val="24"/>
        </w:rPr>
        <w:t>全面检查和对验收文件进行整理，并列出清单，作为甲方收货验收和使用的技术条件依据，检验的结果应随货物交甲方。</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对技术复杂的货物，甲方可请国家认可的专业检测机构参与初步验收及最终验收，并由其出具质量检测报告。</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验收时乙方必须在现场，验收完毕后作出验收结果报告；采购文件规定以外的验收费用由甲乙双方协商解决。</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4" w:name="十四、货物包装、发运及运输"/>
      <w:bookmarkEnd w:id="194"/>
      <w:r>
        <w:rPr>
          <w:rFonts w:hint="eastAsia" w:ascii="宋体" w:hAnsi="宋体" w:eastAsia="宋体" w:cs="宋体"/>
          <w:sz w:val="24"/>
          <w:szCs w:val="24"/>
        </w:rPr>
        <w:t>十四、货物包装、发运及运输</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乙方应在货物发运前对其进行满足运输距离、保温、防潮和防破损装卸等要求包装，以保证货物安全运达甲方指定地点。使用说明书、质量检验证明书一并附于货物内。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乙方在货物发运手续办理完毕后</w:t>
      </w:r>
      <w:r>
        <w:rPr>
          <w:rFonts w:hint="eastAsia" w:ascii="宋体" w:hAnsi="宋体" w:eastAsia="宋体" w:cs="宋体"/>
          <w:sz w:val="24"/>
          <w:szCs w:val="24"/>
          <w:lang w:val="en-US" w:eastAsia="zh-CN"/>
        </w:rPr>
        <w:t>24</w:t>
      </w:r>
      <w:r>
        <w:rPr>
          <w:rFonts w:hint="eastAsia" w:ascii="宋体" w:hAnsi="宋体" w:eastAsia="宋体" w:cs="宋体"/>
          <w:sz w:val="24"/>
          <w:szCs w:val="24"/>
        </w:rPr>
        <w:t>小时内或货到甲方48小时前通知甲方，以准备接货。货物在交付甲方前发生的风险均由乙方负责。</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5" w:name="十五、违约责任"/>
      <w:bookmarkEnd w:id="195"/>
      <w:r>
        <w:rPr>
          <w:rFonts w:hint="eastAsia" w:ascii="宋体" w:hAnsi="宋体" w:eastAsia="宋体" w:cs="宋体"/>
          <w:sz w:val="24"/>
          <w:szCs w:val="24"/>
        </w:rPr>
        <w:t>十五、违约责任</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甲方无正当理由拒收货物的，甲方向乙方偿付拒收货款总值的百分之五违约金。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乙方所交的货物品种、型号、规格、技术参数、质量不符合合同规定及</w:t>
      </w:r>
      <w:r>
        <w:rPr>
          <w:rFonts w:hint="eastAsia" w:ascii="宋体" w:hAnsi="宋体" w:cs="宋体"/>
          <w:sz w:val="24"/>
          <w:szCs w:val="24"/>
          <w:lang w:val="en-US" w:eastAsia="zh-CN"/>
        </w:rPr>
        <w:t>磋商</w:t>
      </w:r>
      <w:r>
        <w:rPr>
          <w:rFonts w:hint="eastAsia" w:ascii="宋体" w:hAnsi="宋体" w:eastAsia="宋体" w:cs="宋体"/>
          <w:sz w:val="24"/>
          <w:szCs w:val="24"/>
        </w:rPr>
        <w:t>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6" w:name="十六、不可抗力事件处理"/>
      <w:bookmarkEnd w:id="196"/>
      <w:r>
        <w:rPr>
          <w:rFonts w:hint="eastAsia" w:ascii="宋体" w:hAnsi="宋体" w:eastAsia="宋体" w:cs="宋体"/>
          <w:sz w:val="24"/>
          <w:szCs w:val="24"/>
        </w:rPr>
        <w:t>十六、不可抗力事件处理</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不可抗力事件发生后，应立即通知对方，并寄送有关权威机构出具的证明。</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不可抗力事件延续120天以上，双方应通过友好协商，确定是否继续履行合同。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7" w:name="十七、诉讼"/>
      <w:bookmarkEnd w:id="197"/>
      <w:r>
        <w:rPr>
          <w:rFonts w:hint="eastAsia" w:ascii="宋体" w:hAnsi="宋体" w:eastAsia="宋体" w:cs="宋体"/>
          <w:sz w:val="24"/>
          <w:szCs w:val="24"/>
        </w:rPr>
        <w:t>十七、诉讼</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17.1 双方在执行合同中所发生的一切争议，应通过协商解决。如协商不成，可向</w:t>
      </w:r>
      <w:r>
        <w:rPr>
          <w:rFonts w:hint="eastAsia" w:ascii="宋体" w:hAnsi="宋体" w:eastAsia="宋体" w:cs="宋体"/>
          <w:sz w:val="24"/>
          <w:szCs w:val="24"/>
          <w:lang w:val="en-US" w:eastAsia="zh-CN"/>
        </w:rPr>
        <w:t>采购人当地</w:t>
      </w:r>
      <w:r>
        <w:rPr>
          <w:rFonts w:hint="eastAsia" w:ascii="宋体" w:hAnsi="宋体" w:eastAsia="宋体" w:cs="宋体"/>
          <w:sz w:val="24"/>
          <w:szCs w:val="24"/>
        </w:rPr>
        <w:t>法院起诉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8" w:name="十八、合同生效及其它"/>
      <w:bookmarkEnd w:id="198"/>
      <w:r>
        <w:rPr>
          <w:rFonts w:hint="eastAsia" w:ascii="宋体" w:hAnsi="宋体" w:eastAsia="宋体" w:cs="宋体"/>
          <w:sz w:val="24"/>
          <w:szCs w:val="24"/>
        </w:rPr>
        <w:t>十八、合同生效及其它</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18.1本</w:t>
      </w:r>
      <w:r>
        <w:rPr>
          <w:rFonts w:hint="eastAsia" w:ascii="宋体" w:hAnsi="宋体" w:eastAsia="宋体" w:cs="宋体"/>
          <w:sz w:val="24"/>
          <w:szCs w:val="24"/>
        </w:rPr>
        <w:t>合同经双方法定代表人或授权委托代表人签字并加盖单位公章后生效。</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本合同未尽事宜，遵照《</w:t>
      </w:r>
      <w:r>
        <w:rPr>
          <w:rFonts w:hint="eastAsia" w:ascii="宋体" w:hAnsi="宋体" w:eastAsia="宋体" w:cs="宋体"/>
          <w:sz w:val="24"/>
          <w:szCs w:val="24"/>
          <w:lang w:eastAsia="zh-CN"/>
        </w:rPr>
        <w:t>民法典</w:t>
      </w:r>
      <w:r>
        <w:rPr>
          <w:rFonts w:hint="eastAsia" w:ascii="宋体" w:hAnsi="宋体" w:eastAsia="宋体" w:cs="宋体"/>
          <w:sz w:val="24"/>
          <w:szCs w:val="24"/>
        </w:rPr>
        <w:t>》有关条文执行。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18.2</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六</w:t>
      </w:r>
      <w:r>
        <w:rPr>
          <w:rFonts w:hint="eastAsia" w:ascii="宋体" w:hAnsi="宋体" w:eastAsia="宋体" w:cs="宋体"/>
          <w:sz w:val="24"/>
          <w:szCs w:val="24"/>
        </w:rPr>
        <w:t>份，具有同等法律效力，甲方、乙方及财政监管部门各执</w:t>
      </w:r>
      <w:r>
        <w:rPr>
          <w:rFonts w:hint="eastAsia" w:ascii="宋体" w:hAnsi="宋体" w:eastAsia="宋体" w:cs="宋体"/>
          <w:sz w:val="24"/>
          <w:szCs w:val="24"/>
          <w:lang w:val="en-US" w:eastAsia="zh-CN"/>
        </w:rPr>
        <w:t>两</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签订日期：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4"/>
        <w:numPr>
          <w:ilvl w:val="0"/>
          <w:numId w:val="5"/>
        </w:numPr>
        <w:bidi w:val="0"/>
        <w:rPr>
          <w:rFonts w:hint="eastAsia"/>
          <w:lang w:val="en-US" w:eastAsia="zh-CN"/>
        </w:rPr>
      </w:pPr>
      <w:bookmarkStart w:id="199" w:name="_Toc10617"/>
      <w:r>
        <w:rPr>
          <w:rFonts w:hint="eastAsia"/>
          <w:lang w:val="en-US" w:eastAsia="zh-CN"/>
        </w:rPr>
        <w:t xml:space="preserve"> </w:t>
      </w:r>
      <w:bookmarkStart w:id="200" w:name="_Toc10474"/>
      <w:r>
        <w:rPr>
          <w:rFonts w:hint="eastAsia"/>
          <w:lang w:val="en-US" w:eastAsia="zh-CN"/>
        </w:rPr>
        <w:t>详细技术参数</w:t>
      </w:r>
      <w:bookmarkEnd w:id="199"/>
      <w:bookmarkEnd w:id="200"/>
    </w:p>
    <w:p>
      <w:pPr>
        <w:rPr>
          <w:rFonts w:hint="eastAsia"/>
          <w:lang w:val="en-US" w:eastAsia="zh-CN"/>
        </w:rPr>
      </w:pPr>
    </w:p>
    <w:p>
      <w:pPr>
        <w:jc w:val="left"/>
        <w:rPr>
          <w:rFonts w:hint="eastAsia" w:ascii="宋体" w:hAnsi="宋体" w:eastAsia="宋体" w:cs="宋体"/>
          <w:b/>
          <w:snapToGrid w:val="0"/>
          <w:sz w:val="32"/>
          <w:szCs w:val="32"/>
          <w:lang w:val="en-US" w:eastAsia="zh-CN"/>
        </w:rPr>
      </w:pPr>
      <w:bookmarkStart w:id="201" w:name="_Toc26506"/>
      <w:bookmarkStart w:id="202" w:name="_Toc21827"/>
      <w:bookmarkStart w:id="203" w:name="_Toc11083"/>
      <w:r>
        <w:rPr>
          <w:rFonts w:hint="eastAsia" w:ascii="宋体" w:hAnsi="宋体" w:eastAsia="宋体" w:cs="宋体"/>
          <w:b/>
          <w:snapToGrid w:val="0"/>
          <w:sz w:val="32"/>
          <w:szCs w:val="32"/>
        </w:rPr>
        <w:t>高频电刀</w:t>
      </w:r>
      <w:r>
        <w:rPr>
          <w:rFonts w:hint="eastAsia" w:ascii="宋体" w:hAnsi="宋体" w:eastAsia="宋体" w:cs="宋体"/>
          <w:b/>
          <w:snapToGrid w:val="0"/>
          <w:sz w:val="32"/>
          <w:szCs w:val="32"/>
          <w:lang w:val="en-US" w:eastAsia="zh-CN"/>
        </w:rPr>
        <w:t>参数</w:t>
      </w:r>
    </w:p>
    <w:p>
      <w:pPr>
        <w:rPr>
          <w:rFonts w:hint="eastAsia" w:ascii="宋体" w:hAnsi="宋体" w:eastAsia="宋体" w:cs="宋体"/>
          <w:b/>
          <w:snapToGrid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1</w:t>
      </w:r>
      <w:r>
        <w:rPr>
          <w:rFonts w:hint="eastAsia" w:ascii="宋体" w:hAnsi="宋体" w:eastAsia="宋体" w:cs="宋体"/>
          <w:snapToGrid w:val="0"/>
          <w:sz w:val="24"/>
          <w:szCs w:val="24"/>
        </w:rPr>
        <w:t>、本机用于需要切割和/或凝血的各类外科手术，包括普外、泌尿、妇科、肛肠、骨科、胸外、心脏、肿瘤等科别，配以合适附件还可应用于宫腔镜，内窥镜、腹腔镜、</w:t>
      </w:r>
      <w:r>
        <w:rPr>
          <w:rFonts w:hint="eastAsia" w:ascii="宋体" w:hAnsi="宋体" w:eastAsia="宋体" w:cs="宋体"/>
          <w:bCs/>
          <w:snapToGrid w:val="0"/>
          <w:sz w:val="24"/>
          <w:szCs w:val="24"/>
        </w:rPr>
        <w:t>膀胱镜</w:t>
      </w:r>
      <w:r>
        <w:rPr>
          <w:rFonts w:hint="eastAsia" w:ascii="宋体" w:hAnsi="宋体" w:eastAsia="宋体" w:cs="宋体"/>
          <w:snapToGrid w:val="0"/>
          <w:sz w:val="24"/>
          <w:szCs w:val="24"/>
        </w:rPr>
        <w:t>等手术。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2</w:t>
      </w:r>
      <w:r>
        <w:rPr>
          <w:rFonts w:hint="eastAsia" w:ascii="宋体" w:hAnsi="宋体" w:eastAsia="宋体" w:cs="宋体"/>
          <w:bCs/>
          <w:snapToGrid w:val="0"/>
          <w:sz w:val="24"/>
          <w:szCs w:val="24"/>
        </w:rPr>
        <w:t>、本机为恒功率电刀（如单极100Ω～2000Ω，双极25Ω～100Ω）：在正常人体阻抗范围和正常手术所需功率范围内，平均输出功率不随阻抗变化或变化较小。它可保证高低阻抗下切割效果均较佳。可适应需要大功率的某些手术（如汽化手术、截肢手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3</w:t>
      </w:r>
      <w:r>
        <w:rPr>
          <w:rFonts w:hint="eastAsia" w:ascii="宋体" w:hAnsi="宋体" w:eastAsia="宋体" w:cs="宋体"/>
          <w:snapToGrid w:val="0"/>
          <w:sz w:val="24"/>
          <w:szCs w:val="24"/>
        </w:rPr>
        <w:t>、具有单极纯切、混切1、混切2、混切3、单极凝和双极凝等工作模式。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4</w:t>
      </w:r>
      <w:r>
        <w:rPr>
          <w:rFonts w:hint="eastAsia" w:ascii="宋体" w:hAnsi="宋体" w:eastAsia="宋体" w:cs="宋体"/>
          <w:snapToGrid w:val="0"/>
          <w:sz w:val="24"/>
          <w:szCs w:val="24"/>
        </w:rPr>
        <w:t>、单极纯切：额定功率（额定负载）350 W（500Ω）。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5</w:t>
      </w:r>
      <w:r>
        <w:rPr>
          <w:rFonts w:hint="eastAsia" w:ascii="宋体" w:hAnsi="宋体" w:eastAsia="宋体" w:cs="宋体"/>
          <w:snapToGrid w:val="0"/>
          <w:sz w:val="24"/>
          <w:szCs w:val="24"/>
        </w:rPr>
        <w:t>、混切1：250 W（500Ω）；混切2：200 W（500Ω）；混切3：120 W（500Ω）。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6</w:t>
      </w:r>
      <w:r>
        <w:rPr>
          <w:rFonts w:hint="eastAsia" w:ascii="宋体" w:hAnsi="宋体" w:eastAsia="宋体" w:cs="宋体"/>
          <w:snapToGrid w:val="0"/>
          <w:sz w:val="24"/>
          <w:szCs w:val="24"/>
        </w:rPr>
        <w:t>、单极凝：120 W（500Ω）；双极凝：80 W（100Ω）。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sz w:val="24"/>
          <w:szCs w:val="24"/>
        </w:rPr>
      </w:pPr>
      <w:r>
        <w:rPr>
          <w:rFonts w:hint="eastAsia" w:ascii="宋体" w:hAnsi="宋体" w:cs="宋体"/>
          <w:snapToGrid w:val="0"/>
          <w:sz w:val="24"/>
          <w:szCs w:val="24"/>
          <w:lang w:val="en-US" w:eastAsia="zh-CN"/>
        </w:rPr>
        <w:t>7</w:t>
      </w:r>
      <w:r>
        <w:rPr>
          <w:rFonts w:hint="eastAsia" w:ascii="宋体" w:hAnsi="宋体" w:eastAsia="宋体" w:cs="宋体"/>
          <w:snapToGrid w:val="0"/>
          <w:sz w:val="24"/>
          <w:szCs w:val="24"/>
        </w:rPr>
        <w:t>、采用三路输出方式：单极手控输出、单极脚控输出（</w:t>
      </w:r>
      <w:r>
        <w:rPr>
          <w:rFonts w:hint="eastAsia" w:ascii="宋体" w:hAnsi="宋体" w:eastAsia="宋体" w:cs="宋体"/>
          <w:bCs/>
          <w:snapToGrid w:val="0"/>
          <w:sz w:val="24"/>
          <w:szCs w:val="24"/>
        </w:rPr>
        <w:t>或单极第二手控输出</w:t>
      </w:r>
      <w:r>
        <w:rPr>
          <w:rFonts w:hint="eastAsia" w:ascii="宋体" w:hAnsi="宋体" w:eastAsia="宋体" w:cs="宋体"/>
          <w:snapToGrid w:val="0"/>
          <w:sz w:val="24"/>
          <w:szCs w:val="24"/>
        </w:rPr>
        <w:t>）和</w:t>
      </w:r>
      <w:r>
        <w:rPr>
          <w:rFonts w:hint="eastAsia" w:ascii="宋体" w:hAnsi="宋体" w:eastAsia="宋体" w:cs="宋体"/>
          <w:bCs/>
          <w:snapToGrid w:val="0"/>
          <w:sz w:val="24"/>
          <w:szCs w:val="24"/>
        </w:rPr>
        <w:t>独立的</w:t>
      </w:r>
      <w:r>
        <w:rPr>
          <w:rFonts w:hint="eastAsia" w:ascii="宋体" w:hAnsi="宋体" w:eastAsia="宋体" w:cs="宋体"/>
          <w:snapToGrid w:val="0"/>
          <w:sz w:val="24"/>
          <w:szCs w:val="24"/>
        </w:rPr>
        <w:t>双极脚控凝输出。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snapToGrid w:val="0"/>
          <w:sz w:val="24"/>
          <w:szCs w:val="24"/>
          <w:lang w:val="en-US" w:eastAsia="zh-CN"/>
        </w:rPr>
        <w:t>8</w:t>
      </w:r>
      <w:r>
        <w:rPr>
          <w:rFonts w:hint="eastAsia" w:ascii="宋体" w:hAnsi="宋体" w:eastAsia="宋体" w:cs="宋体"/>
          <w:snapToGrid w:val="0"/>
          <w:sz w:val="24"/>
          <w:szCs w:val="24"/>
        </w:rPr>
        <w:t>、采用CPU控制，记忆上次手术时最佳功率，当再次开机时可复现上次功率设定值。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9</w:t>
      </w:r>
      <w:r>
        <w:rPr>
          <w:rFonts w:hint="eastAsia" w:ascii="宋体" w:hAnsi="宋体" w:eastAsia="宋体" w:cs="宋体"/>
          <w:bCs/>
          <w:snapToGrid w:val="0"/>
          <w:sz w:val="24"/>
          <w:szCs w:val="24"/>
        </w:rPr>
        <w:t>、单极切、凝和双极凝具有独立的功率设定和显示装置，手术过程中不必进行单极、双极模式转换。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bCs/>
          <w:snapToGrid w:val="0"/>
          <w:sz w:val="24"/>
          <w:szCs w:val="24"/>
        </w:rPr>
        <w:t>1</w:t>
      </w:r>
      <w:r>
        <w:rPr>
          <w:rFonts w:hint="eastAsia" w:ascii="宋体" w:hAnsi="宋体" w:cs="宋体"/>
          <w:bCs/>
          <w:snapToGrid w:val="0"/>
          <w:sz w:val="24"/>
          <w:szCs w:val="24"/>
          <w:lang w:val="en-US" w:eastAsia="zh-CN"/>
        </w:rPr>
        <w:t>0</w:t>
      </w:r>
      <w:r>
        <w:rPr>
          <w:rFonts w:hint="eastAsia" w:ascii="宋体" w:hAnsi="宋体" w:eastAsia="宋体" w:cs="宋体"/>
          <w:bCs/>
          <w:snapToGrid w:val="0"/>
          <w:sz w:val="24"/>
          <w:szCs w:val="24"/>
        </w:rPr>
        <w:t>、每次开机时，内设软件检测系统对设备参数进行自检，视情形进行自修复、或显示错误代码、停止输出等功能。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bCs/>
          <w:snapToGrid w:val="0"/>
          <w:sz w:val="24"/>
          <w:szCs w:val="24"/>
        </w:rPr>
        <w:t>1</w:t>
      </w:r>
      <w:r>
        <w:rPr>
          <w:rFonts w:hint="eastAsia" w:ascii="宋体" w:hAnsi="宋体" w:cs="宋体"/>
          <w:bCs/>
          <w:snapToGrid w:val="0"/>
          <w:sz w:val="24"/>
          <w:szCs w:val="24"/>
          <w:lang w:val="en-US" w:eastAsia="zh-CN"/>
        </w:rPr>
        <w:t>1</w:t>
      </w:r>
      <w:r>
        <w:rPr>
          <w:rFonts w:hint="eastAsia" w:ascii="宋体" w:hAnsi="宋体" w:eastAsia="宋体" w:cs="宋体"/>
          <w:bCs/>
          <w:snapToGrid w:val="0"/>
          <w:sz w:val="24"/>
          <w:szCs w:val="24"/>
        </w:rPr>
        <w:t>、采用极板接触质量检测系统对双片极板接触质量进行全程监测，一旦发现短路、开路、接触电阻太大或接触质量降低，立即发出声光报警，切断输出。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2</w:t>
      </w:r>
      <w:r>
        <w:rPr>
          <w:rFonts w:hint="eastAsia" w:ascii="宋体" w:hAnsi="宋体" w:eastAsia="宋体" w:cs="宋体"/>
          <w:snapToGrid w:val="0"/>
          <w:sz w:val="24"/>
          <w:szCs w:val="24"/>
        </w:rPr>
        <w:t>、采用断线自检技术，全程对极板连线进行检测，一旦发现断线情形，立即发出声光报警。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3</w:t>
      </w:r>
      <w:r>
        <w:rPr>
          <w:rFonts w:hint="eastAsia" w:ascii="宋体" w:hAnsi="宋体" w:eastAsia="宋体" w:cs="宋体"/>
          <w:snapToGrid w:val="0"/>
          <w:sz w:val="24"/>
          <w:szCs w:val="24"/>
        </w:rPr>
        <w:t>、保护：本机具有开路、短路、过功率、过电流自动保护功能。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bCs/>
          <w:snapToGrid w:val="0"/>
          <w:sz w:val="24"/>
          <w:szCs w:val="24"/>
        </w:rPr>
        <w:t>1</w:t>
      </w:r>
      <w:r>
        <w:rPr>
          <w:rFonts w:hint="eastAsia" w:ascii="宋体" w:hAnsi="宋体" w:cs="宋体"/>
          <w:bCs/>
          <w:snapToGrid w:val="0"/>
          <w:sz w:val="24"/>
          <w:szCs w:val="24"/>
          <w:lang w:val="en-US" w:eastAsia="zh-CN"/>
        </w:rPr>
        <w:t>4</w:t>
      </w:r>
      <w:r>
        <w:rPr>
          <w:rFonts w:hint="eastAsia" w:ascii="宋体" w:hAnsi="宋体" w:eastAsia="宋体" w:cs="宋体"/>
          <w:bCs/>
          <w:snapToGrid w:val="0"/>
          <w:sz w:val="24"/>
          <w:szCs w:val="24"/>
        </w:rPr>
        <w:t>、本机对输出功率实行双重采样和双重控制，在单一故障（如一种采样/控制失效）状态下，输出功率仍然维持在标准规定范围内，因此大大提高了输出的稳定性和手术的安全性。（双重闭环控制）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5</w:t>
      </w:r>
      <w:r>
        <w:rPr>
          <w:rFonts w:hint="eastAsia" w:ascii="宋体" w:hAnsi="宋体" w:eastAsia="宋体" w:cs="宋体"/>
          <w:snapToGrid w:val="0"/>
          <w:sz w:val="24"/>
          <w:szCs w:val="24"/>
        </w:rPr>
        <w:t>、采用先进功率器件和高效开关电路制作电刀的高压电源和高频功放，使电刀的高效性和可靠性得到保证。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6</w:t>
      </w:r>
      <w:r>
        <w:rPr>
          <w:rFonts w:hint="eastAsia" w:ascii="宋体" w:hAnsi="宋体" w:eastAsia="宋体" w:cs="宋体"/>
          <w:snapToGrid w:val="0"/>
          <w:sz w:val="24"/>
          <w:szCs w:val="24"/>
        </w:rPr>
        <w:t>、允许连续使用，允许长时间开路和短路。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7</w:t>
      </w:r>
      <w:r>
        <w:rPr>
          <w:rFonts w:hint="eastAsia" w:ascii="宋体" w:hAnsi="宋体" w:eastAsia="宋体" w:cs="宋体"/>
          <w:snapToGrid w:val="0"/>
          <w:sz w:val="24"/>
          <w:szCs w:val="24"/>
        </w:rPr>
        <w:t>、冷却方式：自然冷却，无风扇，适用于洁净手术室。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z w:val="24"/>
          <w:szCs w:val="24"/>
        </w:rPr>
      </w:pPr>
      <w:r>
        <w:rPr>
          <w:rFonts w:hint="eastAsia" w:ascii="宋体" w:hAnsi="宋体" w:eastAsia="宋体" w:cs="宋体"/>
          <w:snapToGrid w:val="0"/>
          <w:sz w:val="24"/>
          <w:szCs w:val="24"/>
        </w:rPr>
        <w:t>1</w:t>
      </w:r>
      <w:r>
        <w:rPr>
          <w:rFonts w:hint="eastAsia" w:ascii="宋体" w:hAnsi="宋体" w:cs="宋体"/>
          <w:snapToGrid w:val="0"/>
          <w:sz w:val="24"/>
          <w:szCs w:val="24"/>
          <w:lang w:val="en-US" w:eastAsia="zh-CN"/>
        </w:rPr>
        <w:t>8</w:t>
      </w:r>
      <w:r>
        <w:rPr>
          <w:rFonts w:hint="eastAsia" w:ascii="宋体" w:hAnsi="宋体" w:eastAsia="宋体" w:cs="宋体"/>
          <w:snapToGrid w:val="0"/>
          <w:sz w:val="24"/>
          <w:szCs w:val="24"/>
        </w:rPr>
        <w:t>、可选用附件齐全（各种中性电极、普通手术电极、密封手术电极、可高温消毒手术附件等），适应各种手术需求。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napToGrid w:val="0"/>
          <w:sz w:val="24"/>
          <w:szCs w:val="24"/>
        </w:rPr>
      </w:pPr>
      <w:r>
        <w:rPr>
          <w:rFonts w:hint="eastAsia" w:ascii="宋体" w:hAnsi="宋体" w:cs="宋体"/>
          <w:bCs/>
          <w:snapToGrid w:val="0"/>
          <w:sz w:val="24"/>
          <w:szCs w:val="24"/>
          <w:lang w:val="en-US" w:eastAsia="zh-CN"/>
        </w:rPr>
        <w:t>19</w:t>
      </w:r>
      <w:r>
        <w:rPr>
          <w:rFonts w:hint="eastAsia" w:ascii="宋体" w:hAnsi="宋体" w:eastAsia="宋体" w:cs="宋体"/>
          <w:bCs/>
          <w:snapToGrid w:val="0"/>
          <w:sz w:val="24"/>
          <w:szCs w:val="24"/>
        </w:rPr>
        <w:t>、运行条件：环境温度：5℃～40℃，相对湿度：≤80%RH，大气压力：86.0kPa～106.0kPa。</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tbl>
      <w:tblPr>
        <w:tblStyle w:val="18"/>
        <w:tblpPr w:leftFromText="180" w:rightFromText="180" w:vertAnchor="text" w:horzAnchor="page" w:tblpX="1647" w:tblpY="971"/>
        <w:tblOverlap w:val="never"/>
        <w:tblW w:w="9000" w:type="dxa"/>
        <w:tblInd w:w="0" w:type="dxa"/>
        <w:shd w:val="clear" w:color="auto" w:fill="auto"/>
        <w:tblLayout w:type="autofit"/>
        <w:tblCellMar>
          <w:top w:w="0" w:type="dxa"/>
          <w:left w:w="0" w:type="dxa"/>
          <w:bottom w:w="0" w:type="dxa"/>
          <w:right w:w="0" w:type="dxa"/>
        </w:tblCellMar>
      </w:tblPr>
      <w:tblGrid>
        <w:gridCol w:w="1605"/>
        <w:gridCol w:w="1080"/>
        <w:gridCol w:w="1995"/>
        <w:gridCol w:w="1080"/>
        <w:gridCol w:w="1080"/>
        <w:gridCol w:w="1080"/>
        <w:gridCol w:w="1080"/>
      </w:tblGrid>
      <w:tr>
        <w:tblPrEx>
          <w:shd w:val="clear" w:color="auto" w:fill="auto"/>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CellMar>
            <w:top w:w="0" w:type="dxa"/>
            <w:left w:w="0" w:type="dxa"/>
            <w:bottom w:w="0" w:type="dxa"/>
            <w:right w:w="0" w:type="dxa"/>
          </w:tblCellMar>
        </w:tblPrEx>
        <w:trPr>
          <w:trHeight w:val="4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椎板牵开器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牵开器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300×45 直型 5×5钩  钝钩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拆线剪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拆线剪</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140mm 直 长刃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180mm 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分离结扎钳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分离钳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 44×14 弯 全齿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组织镊</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160mm 2×3钩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敷料镊</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160mm 横齿 精细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止血钳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止血钳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180mm 弯全齿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180mm 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组织剪</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200mm 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9"/>
        <w:rPr>
          <w:rFonts w:hint="eastAsia" w:eastAsia="宋体"/>
          <w:b/>
          <w:bCs/>
          <w:sz w:val="20"/>
          <w:szCs w:val="21"/>
          <w:lang w:eastAsia="zh-CN"/>
        </w:rPr>
      </w:pPr>
      <w:r>
        <w:rPr>
          <w:rFonts w:hint="eastAsia"/>
          <w:b/>
          <w:bCs/>
          <w:sz w:val="36"/>
          <w:szCs w:val="40"/>
          <w:lang w:eastAsia="zh-CN"/>
        </w:rPr>
        <w:t>手术器械</w:t>
      </w:r>
    </w:p>
    <w:p>
      <w:pPr>
        <w:pStyle w:val="10"/>
      </w:pPr>
    </w:p>
    <w:p>
      <w:pPr>
        <w:pStyle w:val="10"/>
      </w:pPr>
    </w:p>
    <w:p>
      <w:pPr>
        <w:pStyle w:val="4"/>
        <w:numPr>
          <w:ilvl w:val="0"/>
          <w:numId w:val="0"/>
        </w:numPr>
        <w:bidi w:val="0"/>
        <w:jc w:val="center"/>
        <w:rPr>
          <w:rFonts w:hint="eastAsia" w:cs="Times New Roman"/>
          <w:lang w:val="en-US" w:eastAsia="zh-CN"/>
        </w:rPr>
      </w:pPr>
      <w:r>
        <w:rPr>
          <w:rFonts w:hint="eastAsia" w:cs="Times New Roman"/>
          <w:lang w:val="zh-TW" w:eastAsia="zh-CN"/>
        </w:rPr>
        <w:t>第五章</w:t>
      </w:r>
      <w:r>
        <w:rPr>
          <w:rFonts w:hint="eastAsia" w:cs="Times New Roman"/>
          <w:lang w:val="en-US" w:eastAsia="zh-CN"/>
        </w:rPr>
        <w:t xml:space="preserve"> 商务要求</w:t>
      </w:r>
      <w:bookmarkEnd w:id="201"/>
      <w:bookmarkEnd w:id="202"/>
      <w:bookmarkEnd w:id="203"/>
    </w:p>
    <w:p>
      <w:pPr>
        <w:ind w:firstLine="0" w:firstLineChars="0"/>
        <w:rPr>
          <w:rFonts w:hint="eastAsia" w:ascii="宋体" w:hAnsi="宋体" w:eastAsia="宋体" w:cs="宋体"/>
          <w:b/>
          <w:color w:val="FF0000"/>
          <w:sz w:val="24"/>
          <w:szCs w:val="24"/>
        </w:rPr>
      </w:pPr>
      <w:r>
        <w:rPr>
          <w:rFonts w:hint="eastAsia" w:ascii="宋体" w:hAnsi="宋体" w:eastAsia="宋体" w:cs="宋体"/>
          <w:b/>
          <w:sz w:val="24"/>
          <w:szCs w:val="24"/>
        </w:rPr>
        <w:t>售后服务要求:</w:t>
      </w:r>
      <w:r>
        <w:rPr>
          <w:rFonts w:hint="eastAsia" w:ascii="宋体" w:hAnsi="宋体" w:eastAsia="宋体" w:cs="宋体"/>
          <w:b/>
          <w:color w:val="FF0000"/>
          <w:sz w:val="24"/>
          <w:szCs w:val="24"/>
        </w:rPr>
        <w:t xml:space="preserve"> </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1、投标人和制造商在质量保证期内应当为采购人提供以下技术支持和服务：</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1.1电话咨询</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中标人和制造商应当为采购人提供技术援助电话，解答采购人在使用中遇到的问题，及时为采购人提出解决问题的建议。</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1.2现场响应</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采购人遇到使用及技术问题，电话咨询不能解决的，中标人和制造商应在24小时内到达现场进行处理，确保产品正常工作。</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1.3技术升级</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在质保期内，如果中标人和制造商的产品技术升级，供应商应及时通知采购人，如采购人有相应要求，中标人和制造商应对采购人购买的产品进行升级服务。</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2、质保期外服务要求</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2.1质量保证期过后，供应商和制造商应同样提供免费电话咨询服务，并应承诺提供产品上门维护服务。</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2.2质量保证期过后，采购人需要继续由原供应商和制造商提供售后服务的，该供应商和制造商应以优惠价格提供售后服务。</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3、备品备件及易损件</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中标人和制造商售后服务中，维修使用的备品备件及易损件应为原厂配件，未经采购人同意不得使用非原厂配件，常用的、容易损坏的备品备件及易损件的价格清单须在投标文件中列出。</w:t>
      </w:r>
    </w:p>
    <w:p>
      <w:pPr>
        <w:ind w:firstLine="0" w:firstLineChars="0"/>
        <w:jc w:val="both"/>
        <w:rPr>
          <w:rFonts w:hint="eastAsia" w:ascii="宋体" w:hAnsi="宋体" w:eastAsia="宋体" w:cs="宋体"/>
          <w:sz w:val="24"/>
          <w:szCs w:val="24"/>
        </w:rPr>
      </w:pPr>
    </w:p>
    <w:p>
      <w:pPr>
        <w:pStyle w:val="11"/>
        <w:bidi w:val="0"/>
        <w:jc w:val="both"/>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付款方式:</w:t>
      </w:r>
      <w:r>
        <w:rPr>
          <w:rFonts w:hint="eastAsia" w:ascii="宋体" w:hAnsi="宋体" w:eastAsia="宋体" w:cs="宋体"/>
          <w:b w:val="0"/>
          <w:bCs/>
          <w:sz w:val="24"/>
          <w:szCs w:val="24"/>
        </w:rPr>
        <w:t xml:space="preserve"> </w:t>
      </w:r>
      <w:r>
        <w:rPr>
          <w:rFonts w:hint="eastAsia" w:ascii="宋体" w:hAnsi="宋体" w:eastAsia="宋体" w:cs="宋体"/>
          <w:sz w:val="24"/>
          <w:szCs w:val="24"/>
        </w:rPr>
        <w:t>(付款周期2年)设备安装调试完后，经需方验收合格，正常使用支付合同款总额的40%，正常使用满一年支付合同款总额的40%，质保期满后支付剩余20%质保金（免息）</w:t>
      </w:r>
    </w:p>
    <w:p>
      <w:pPr>
        <w:tabs>
          <w:tab w:val="left" w:pos="276"/>
        </w:tabs>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交货时间：</w:t>
      </w:r>
      <w:r>
        <w:rPr>
          <w:rFonts w:hint="eastAsia" w:ascii="宋体" w:hAnsi="宋体" w:eastAsia="宋体" w:cs="宋体"/>
          <w:sz w:val="24"/>
          <w:szCs w:val="24"/>
        </w:rPr>
        <w:t>合同签订后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r>
        <w:rPr>
          <w:rFonts w:hint="eastAsia" w:ascii="宋体" w:hAnsi="宋体" w:eastAsia="宋体" w:cs="宋体"/>
          <w:sz w:val="24"/>
          <w:szCs w:val="24"/>
          <w:lang w:val="en-US" w:eastAsia="zh-CN"/>
        </w:rPr>
        <w:t>供货.质保</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w:t>
      </w:r>
    </w:p>
    <w:p>
      <w:pPr>
        <w:pStyle w:val="11"/>
        <w:bidi w:val="0"/>
        <w:jc w:val="both"/>
        <w:rPr>
          <w:rFonts w:hint="eastAsia" w:ascii="宋体" w:hAnsi="宋体" w:eastAsia="宋体" w:cs="宋体"/>
          <w:b/>
          <w:sz w:val="24"/>
          <w:szCs w:val="24"/>
          <w:lang w:val="en-US" w:eastAsia="zh-CN"/>
        </w:rPr>
      </w:pPr>
    </w:p>
    <w:p>
      <w:pPr>
        <w:pStyle w:val="27"/>
        <w:keepNext w:val="0"/>
        <w:keepLines w:val="0"/>
        <w:pageBreakBefore w:val="0"/>
        <w:widowControl w:val="0"/>
        <w:kinsoku/>
        <w:wordWrap/>
        <w:overflowPunct/>
        <w:topLinePunct w:val="0"/>
        <w:bidi w:val="0"/>
        <w:snapToGrid w:val="0"/>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b/>
          <w:sz w:val="24"/>
          <w:szCs w:val="24"/>
          <w:lang w:val="en-US" w:eastAsia="zh-CN"/>
        </w:rPr>
        <w:t>报价要求：</w:t>
      </w:r>
      <w:r>
        <w:rPr>
          <w:rFonts w:hint="eastAsia" w:ascii="宋体" w:hAnsi="宋体" w:eastAsia="宋体" w:cs="宋体"/>
          <w:color w:val="auto"/>
        </w:rPr>
        <w:t>本次报价须为人民币报价。</w:t>
      </w:r>
    </w:p>
    <w:p>
      <w:pPr>
        <w:pStyle w:val="11"/>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sz w:val="24"/>
          <w:szCs w:val="24"/>
          <w:lang w:val="en-US" w:eastAsia="zh-CN"/>
        </w:rPr>
      </w:pPr>
    </w:p>
    <w:p>
      <w:pPr>
        <w:pStyle w:val="27"/>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rPr>
        <w:t>交货地点</w:t>
      </w:r>
      <w:r>
        <w:rPr>
          <w:rFonts w:hint="eastAsia" w:ascii="宋体" w:hAnsi="宋体" w:eastAsia="宋体" w:cs="宋体"/>
          <w:b/>
          <w:bCs/>
          <w:kern w:val="0"/>
          <w:sz w:val="24"/>
          <w:szCs w:val="24"/>
          <w:lang w:eastAsia="zh-CN"/>
        </w:rPr>
        <w:t>：</w:t>
      </w:r>
      <w:r>
        <w:rPr>
          <w:rFonts w:hint="eastAsia" w:ascii="宋体" w:hAnsi="宋体" w:eastAsia="宋体" w:cs="宋体"/>
          <w:sz w:val="24"/>
          <w:szCs w:val="24"/>
          <w:lang w:eastAsia="zh-CN"/>
        </w:rPr>
        <w:t>吉木萨尔县人民医院</w:t>
      </w:r>
    </w:p>
    <w:p>
      <w:pPr>
        <w:pStyle w:val="27"/>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验收方式</w:t>
      </w:r>
      <w:r>
        <w:rPr>
          <w:rFonts w:hint="eastAsia" w:ascii="宋体" w:hAnsi="宋体" w:eastAsia="宋体" w:cs="宋体"/>
          <w:b/>
          <w:bCs/>
          <w:kern w:val="0"/>
          <w:sz w:val="24"/>
          <w:szCs w:val="24"/>
          <w:lang w:eastAsia="zh-CN"/>
        </w:rPr>
        <w:t>：</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1、货物到达现场后，中标人应在使用单位人员在场情况下当面开箱，共同清点、检查外观，作出开箱记录，双方签字确认。</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2、中标人应保证货物到达采购人所在地完好无损，如有缺漏、损坏，由供应商负责调换、补齐或赔偿。</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3、中标人应提供完备的技术资料、装箱单和合格证等，并派遣专业技术人员进行现场安装调试。验收合格条件如下：</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3.1设备技术参数与采购合同一致，性能指标达到规定的标准。</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3.2货物技术资料、装箱单、合格证等资料齐全。</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3.3在系统试运行期间所出现的问题得到解决，并运行正常。</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3.4在规定时间内交货和验收，并经采购人确认。</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4、产品在安装调试并试运行符合要求后，才作为最终验收。</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5、供应商提供的货物未达到招标文件规定要求，且对采购人造成损失的，由供应商承担一切责任，并赔偿所造成的损失。</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6、大型或者复杂的政府采购项目，采购人应当邀请国家认可的质量检测机构参加验收工作。</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7、采购人需要制造商对中标人交付的产品（包括质量、技术参数等）进行确认的，制造商应予以配合，并出具书面意见。</w:t>
      </w:r>
    </w:p>
    <w:p>
      <w:pPr>
        <w:pStyle w:val="27"/>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8、产品包装材料归采购人所有。</w:t>
      </w:r>
    </w:p>
    <w:p>
      <w:pPr>
        <w:pStyle w:val="11"/>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产品质量保证：</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1、</w:t>
      </w:r>
      <w:r>
        <w:rPr>
          <w:rFonts w:hint="eastAsia" w:ascii="宋体" w:hAnsi="宋体" w:eastAsia="宋体" w:cs="宋体"/>
          <w:color w:val="FF0000"/>
          <w:szCs w:val="32"/>
        </w:rPr>
        <w:t>投标产品质量保证期</w:t>
      </w:r>
      <w:r>
        <w:rPr>
          <w:rFonts w:hint="eastAsia" w:ascii="宋体" w:hAnsi="宋体" w:eastAsia="宋体" w:cs="宋体"/>
          <w:color w:val="FF0000"/>
          <w:szCs w:val="32"/>
          <w:lang w:val="en-US" w:eastAsia="zh-CN"/>
        </w:rPr>
        <w:t>2</w:t>
      </w:r>
      <w:r>
        <w:rPr>
          <w:rFonts w:hint="eastAsia" w:ascii="宋体" w:hAnsi="宋体" w:eastAsia="宋体" w:cs="宋体"/>
          <w:color w:val="FF0000"/>
          <w:szCs w:val="32"/>
        </w:rPr>
        <w:t>年。</w:t>
      </w:r>
      <w:r>
        <w:rPr>
          <w:rFonts w:hint="eastAsia" w:ascii="宋体" w:hAnsi="宋体" w:eastAsia="宋体" w:cs="宋体"/>
          <w:szCs w:val="32"/>
        </w:rPr>
        <w:t>在质量保证期内，经试验，对于不满足采购人要求的货物须免费更换。</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2、投标产品属于国家规定“三包”范围的，其产品质量保证期不得低于“三包”规定。</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3、投标人的质量保证期承诺优于国家“三包”规定的，按投标人实际承诺执行。</w:t>
      </w:r>
    </w:p>
    <w:p>
      <w:pPr>
        <w:pStyle w:val="27"/>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rPr>
      </w:pPr>
      <w:r>
        <w:rPr>
          <w:rFonts w:hint="eastAsia" w:ascii="宋体" w:hAnsi="宋体" w:eastAsia="宋体" w:cs="宋体"/>
          <w:szCs w:val="32"/>
        </w:rPr>
        <w:t>4、投标产品由制造商（指产品生产制造商，或其负责销售、售后服务机构，以下同）负责标准售后服务的，应当在投标文件中予以明确说明，并附制造商售后服务承诺。</w:t>
      </w:r>
    </w:p>
    <w:p>
      <w:pPr>
        <w:pStyle w:val="11"/>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sectPr>
          <w:footerReference r:id="rId9" w:type="default"/>
          <w:pgSz w:w="11907" w:h="16840"/>
          <w:pgMar w:top="1474" w:right="1814" w:bottom="1474" w:left="1814" w:header="851" w:footer="851" w:gutter="0"/>
          <w:pgNumType w:fmt="decimal"/>
          <w:cols w:space="720" w:num="1"/>
          <w:docGrid w:linePitch="462" w:charSpace="0"/>
        </w:sectPr>
      </w:pPr>
    </w:p>
    <w:p>
      <w:pPr>
        <w:pStyle w:val="4"/>
        <w:numPr>
          <w:ilvl w:val="0"/>
          <w:numId w:val="0"/>
        </w:numPr>
        <w:bidi w:val="0"/>
        <w:ind w:leftChars="0"/>
        <w:jc w:val="center"/>
        <w:rPr>
          <w:rFonts w:hint="eastAsia"/>
          <w:lang w:val="en-US" w:eastAsia="zh-CN"/>
        </w:rPr>
      </w:pPr>
      <w:r>
        <w:rPr>
          <w:rFonts w:hint="eastAsia"/>
          <w:lang w:val="en-US" w:eastAsia="zh-CN"/>
        </w:rPr>
        <w:t xml:space="preserve">第六章 </w:t>
      </w:r>
      <w:bookmarkStart w:id="204" w:name="_Toc29390"/>
      <w:r>
        <w:rPr>
          <w:rFonts w:hint="eastAsia"/>
          <w:lang w:val="en-US" w:eastAsia="zh-CN"/>
        </w:rPr>
        <w:t>投标文件格式</w:t>
      </w:r>
      <w:bookmarkEnd w:id="204"/>
    </w:p>
    <w:p>
      <w:pPr>
        <w:rPr>
          <w:rFonts w:hint="eastAsia"/>
          <w:lang w:val="en-US" w:eastAsia="zh-CN"/>
        </w:rPr>
      </w:pPr>
      <w:r>
        <w:rPr>
          <w:rFonts w:hint="eastAsia"/>
          <w:lang w:val="en-US" w:eastAsia="zh-CN"/>
        </w:rPr>
        <w:t>投标文件应包含但不限于下列文件</w:t>
      </w:r>
    </w:p>
    <w:tbl>
      <w:tblPr>
        <w:tblStyle w:val="18"/>
        <w:tblpPr w:leftFromText="180" w:rightFromText="180" w:vertAnchor="text" w:horzAnchor="page" w:tblpX="836" w:tblpY="379"/>
        <w:tblOverlap w:val="never"/>
        <w:tblW w:w="9291" w:type="dxa"/>
        <w:tblInd w:w="0" w:type="dxa"/>
        <w:tblLayout w:type="fixed"/>
        <w:tblCellMar>
          <w:top w:w="0" w:type="dxa"/>
          <w:left w:w="10" w:type="dxa"/>
          <w:bottom w:w="0" w:type="dxa"/>
          <w:right w:w="10" w:type="dxa"/>
        </w:tblCellMar>
      </w:tblPr>
      <w:tblGrid>
        <w:gridCol w:w="621"/>
        <w:gridCol w:w="4459"/>
        <w:gridCol w:w="4211"/>
      </w:tblGrid>
      <w:tr>
        <w:tblPrEx>
          <w:tblCellMar>
            <w:top w:w="0" w:type="dxa"/>
            <w:left w:w="10" w:type="dxa"/>
            <w:bottom w:w="0" w:type="dxa"/>
            <w:right w:w="10" w:type="dxa"/>
          </w:tblCellMar>
        </w:tblPrEx>
        <w:trPr>
          <w:trHeight w:val="1035"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编制文件名称</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w:t>
            </w:r>
          </w:p>
        </w:tc>
      </w:tr>
      <w:tr>
        <w:tblPrEx>
          <w:tblCellMar>
            <w:top w:w="0" w:type="dxa"/>
            <w:left w:w="10" w:type="dxa"/>
            <w:bottom w:w="0" w:type="dxa"/>
            <w:right w:w="10" w:type="dxa"/>
          </w:tblCellMar>
        </w:tblPrEx>
        <w:trPr>
          <w:trHeight w:val="740"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82721"/>
                <w:spacing w:val="0"/>
                <w:w w:val="100"/>
                <w:position w:val="0"/>
                <w:sz w:val="24"/>
                <w:szCs w:val="24"/>
              </w:rPr>
              <w:t>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封面</w:t>
            </w:r>
          </w:p>
        </w:tc>
        <w:tc>
          <w:tcPr>
            <w:tcW w:w="4211" w:type="dxa"/>
            <w:tcBorders>
              <w:top w:val="single" w:color="auto" w:sz="4" w:space="0"/>
              <w:left w:val="single" w:color="auto" w:sz="4" w:space="0"/>
              <w:righ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格式自定（注明：正本或副本、 釆购项目信息、供应商信息）</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目录</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格式自定并注明页码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投标函</w:t>
            </w:r>
          </w:p>
        </w:tc>
        <w:tc>
          <w:tcPr>
            <w:tcW w:w="421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供应商营业执照</w:t>
            </w:r>
          </w:p>
        </w:tc>
        <w:tc>
          <w:tcPr>
            <w:tcW w:w="421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5</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法定代表人身份证明或法人授权委托书</w:t>
            </w:r>
          </w:p>
        </w:tc>
        <w:tc>
          <w:tcPr>
            <w:tcW w:w="421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6</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val="en-US" w:eastAsia="zh-CN"/>
              </w:rPr>
              <w:t>报价一览表</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val="en-US" w:eastAsia="zh-CN"/>
              </w:rPr>
            </w:pPr>
            <w:r>
              <w:rPr>
                <w:rFonts w:hint="eastAsia" w:cs="宋体"/>
                <w:sz w:val="24"/>
                <w:szCs w:val="24"/>
                <w:lang w:val="en-US" w:eastAsia="zh-CN"/>
              </w:rPr>
              <w:t>分项报价表</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8</w:t>
            </w:r>
          </w:p>
        </w:tc>
        <w:tc>
          <w:tcPr>
            <w:tcW w:w="4459" w:type="dxa"/>
            <w:tcBorders>
              <w:top w:val="single" w:color="auto" w:sz="4" w:space="0"/>
              <w:left w:val="single" w:color="auto" w:sz="4" w:space="0"/>
            </w:tcBorders>
            <w:shd w:val="clear" w:color="auto" w:fill="FFFFFF"/>
            <w:vAlign w:val="center"/>
          </w:tcPr>
          <w:p>
            <w:pPr>
              <w:pStyle w:val="15"/>
              <w:keepNext w:val="0"/>
              <w:keepLines w:val="0"/>
              <w:widowControl/>
              <w:suppressLineNumbers w:val="0"/>
              <w:spacing w:before="30" w:beforeAutospacing="0" w:after="30" w:afterAutospacing="0" w:line="360" w:lineRule="auto"/>
              <w:ind w:left="0" w:right="0" w:firstLine="480"/>
              <w:rPr>
                <w:rFonts w:hint="eastAsia" w:cs="宋体"/>
                <w:sz w:val="24"/>
                <w:szCs w:val="24"/>
                <w:lang w:val="en-US" w:eastAsia="zh-CN"/>
              </w:rPr>
            </w:pPr>
            <w:r>
              <w:rPr>
                <w:rFonts w:hint="eastAsia" w:ascii="宋体" w:hAnsi="宋体" w:eastAsia="宋体" w:cs="宋体"/>
                <w:b w:val="0"/>
                <w:bCs w:val="0"/>
                <w:color w:val="1E1C11"/>
                <w:sz w:val="24"/>
                <w:szCs w:val="24"/>
              </w:rPr>
              <w:t>《医疗器械生产许可证》或《医疗器械经营许可证》</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9</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二类医疗器械备案凭证</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10</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具有良好的商业信誉和健全的财务</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财务审计报告或银行资信证明</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投标保证金缴纳凭证</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网银转款凭证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12</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依法纳税和社会保障缴纳凭证</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13</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反商业贿赂承诺书</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14</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参加政府采购活动前3年无重大违纪申明</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15</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规格、技术参数偏离表</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16</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产品检验报告</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17</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《中华人民共和国医疗器械注册证》</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18</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产品彩页</w:t>
            </w:r>
          </w:p>
        </w:tc>
        <w:tc>
          <w:tcPr>
            <w:tcW w:w="421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19</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商务条款偏离表</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货物简要说明一览表</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备品、备件清单</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22</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售后服务承诺书</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23</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中小企业声明函</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24</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残疾人福利性单位声明函</w:t>
            </w:r>
          </w:p>
        </w:tc>
        <w:tc>
          <w:tcPr>
            <w:tcW w:w="42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25</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关于投标文件的声明函</w:t>
            </w:r>
          </w:p>
        </w:tc>
        <w:tc>
          <w:tcPr>
            <w:tcW w:w="42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26</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类似业绩</w:t>
            </w:r>
          </w:p>
        </w:tc>
        <w:tc>
          <w:tcPr>
            <w:tcW w:w="42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27</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供应商认为有必要提供的其他资料</w:t>
            </w:r>
          </w:p>
        </w:tc>
        <w:tc>
          <w:tcPr>
            <w:tcW w:w="421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leader="dot" w:pos="265"/>
              </w:tabs>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bl>
    <w:p>
      <w:pPr>
        <w:numPr>
          <w:ilvl w:val="0"/>
          <w:numId w:val="0"/>
        </w:numPr>
        <w:ind w:leftChars="0"/>
        <w:rPr>
          <w:rFonts w:hint="default"/>
          <w:lang w:val="en-US" w:eastAsia="zh-CN"/>
        </w:rPr>
      </w:pPr>
    </w:p>
    <w:p>
      <w:p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封面</w:t>
      </w:r>
    </w:p>
    <w:p>
      <w:pPr>
        <w:bidi w:val="0"/>
        <w:jc w:val="righ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正/副本</w:t>
      </w:r>
    </w:p>
    <w:p>
      <w:pPr>
        <w:bidi w:val="0"/>
        <w:jc w:val="center"/>
        <w:rPr>
          <w:rFonts w:hint="default"/>
          <w:b/>
          <w:bCs/>
          <w:sz w:val="36"/>
          <w:szCs w:val="36"/>
          <w:lang w:val="en-US" w:eastAsia="zh-CN"/>
        </w:rPr>
      </w:pPr>
      <w:r>
        <w:rPr>
          <w:rFonts w:hint="eastAsia"/>
          <w:b/>
          <w:bCs/>
          <w:sz w:val="36"/>
          <w:szCs w:val="36"/>
          <w:lang w:eastAsia="zh-CN"/>
        </w:rPr>
        <w:t>投标</w:t>
      </w:r>
      <w:r>
        <w:rPr>
          <w:rFonts w:hint="eastAsia"/>
          <w:b/>
          <w:bCs/>
          <w:sz w:val="36"/>
          <w:szCs w:val="36"/>
        </w:rPr>
        <w:t>文件</w:t>
      </w:r>
    </w:p>
    <w:p>
      <w:pPr>
        <w:pStyle w:val="17"/>
        <w:numPr>
          <w:ilvl w:val="0"/>
          <w:numId w:val="0"/>
        </w:numPr>
        <w:ind w:leftChars="0"/>
        <w:rPr>
          <w:rFonts w:hint="default" w:ascii="宋体" w:hAnsi="宋体" w:eastAsia="宋体" w:cs="宋体"/>
          <w:sz w:val="24"/>
          <w:szCs w:val="24"/>
          <w:lang w:val="en-US" w:eastAsia="zh-CN"/>
        </w:rPr>
      </w:pPr>
    </w:p>
    <w:p>
      <w:pPr>
        <w:pStyle w:val="17"/>
        <w:numPr>
          <w:ilvl w:val="0"/>
          <w:numId w:val="0"/>
        </w:numPr>
        <w:ind w:leftChars="0"/>
        <w:rPr>
          <w:rFonts w:hint="default" w:ascii="宋体" w:hAnsi="宋体" w:eastAsia="宋体" w:cs="宋体"/>
          <w:sz w:val="24"/>
          <w:szCs w:val="24"/>
          <w:lang w:val="en-US" w:eastAsia="zh-CN"/>
        </w:rPr>
      </w:pPr>
    </w:p>
    <w:p>
      <w:pPr>
        <w:pStyle w:val="17"/>
        <w:numPr>
          <w:ilvl w:val="0"/>
          <w:numId w:val="0"/>
        </w:numPr>
        <w:ind w:leftChars="0"/>
        <w:rPr>
          <w:rFonts w:hint="default" w:ascii="宋体" w:hAnsi="宋体" w:eastAsia="宋体" w:cs="宋体"/>
          <w:sz w:val="24"/>
          <w:szCs w:val="24"/>
          <w:lang w:val="en-US" w:eastAsia="zh-CN"/>
        </w:rPr>
      </w:pPr>
    </w:p>
    <w:p>
      <w:pPr>
        <w:bidi w:val="0"/>
        <w:ind w:firstLine="1400" w:firstLineChars="500"/>
        <w:rPr>
          <w:rFonts w:hint="eastAsia"/>
          <w:sz w:val="28"/>
          <w:szCs w:val="28"/>
          <w:lang w:val="en-US" w:eastAsia="zh-CN"/>
        </w:rPr>
      </w:pPr>
    </w:p>
    <w:p>
      <w:pPr>
        <w:bidi w:val="0"/>
        <w:ind w:firstLine="1680" w:firstLineChars="600"/>
        <w:rPr>
          <w:rFonts w:hint="default"/>
          <w:sz w:val="28"/>
          <w:szCs w:val="28"/>
          <w:lang w:val="en-US" w:eastAsia="zh-CN"/>
        </w:rPr>
      </w:pPr>
      <w:r>
        <w:rPr>
          <w:rFonts w:hint="eastAsia"/>
          <w:sz w:val="28"/>
          <w:szCs w:val="28"/>
          <w:lang w:val="en-US" w:eastAsia="zh-CN"/>
        </w:rPr>
        <w:t>采购人名称：</w:t>
      </w:r>
    </w:p>
    <w:p>
      <w:pPr>
        <w:bidi w:val="0"/>
        <w:ind w:firstLine="1680" w:firstLineChars="600"/>
        <w:rPr>
          <w:rFonts w:hint="eastAsia"/>
          <w:sz w:val="28"/>
          <w:szCs w:val="28"/>
          <w:lang w:val="en-US" w:eastAsia="zh-CN"/>
        </w:rPr>
      </w:pPr>
      <w:r>
        <w:rPr>
          <w:rFonts w:hint="eastAsia"/>
          <w:sz w:val="28"/>
          <w:szCs w:val="28"/>
          <w:lang w:val="en-US" w:eastAsia="zh-CN"/>
        </w:rPr>
        <w:t>项目名称：</w:t>
      </w:r>
    </w:p>
    <w:p>
      <w:pPr>
        <w:bidi w:val="0"/>
        <w:ind w:firstLine="1680" w:firstLineChars="600"/>
        <w:rPr>
          <w:rFonts w:hint="eastAsia"/>
          <w:sz w:val="28"/>
          <w:szCs w:val="28"/>
          <w:lang w:val="en-US" w:eastAsia="zh-CN"/>
        </w:rPr>
      </w:pPr>
      <w:r>
        <w:rPr>
          <w:rFonts w:hint="eastAsia"/>
          <w:sz w:val="28"/>
          <w:szCs w:val="28"/>
          <w:lang w:val="en-US" w:eastAsia="zh-CN"/>
        </w:rPr>
        <w:t>项目编号：</w:t>
      </w:r>
    </w:p>
    <w:p>
      <w:pPr>
        <w:bidi w:val="0"/>
        <w:ind w:firstLine="1680" w:firstLineChars="600"/>
        <w:rPr>
          <w:rFonts w:hint="eastAsia"/>
          <w:sz w:val="28"/>
          <w:szCs w:val="28"/>
          <w:lang w:val="en-US" w:eastAsia="zh-CN"/>
        </w:rPr>
      </w:pPr>
      <w:r>
        <w:rPr>
          <w:rFonts w:hint="eastAsia"/>
          <w:sz w:val="28"/>
          <w:szCs w:val="28"/>
          <w:lang w:val="en-US" w:eastAsia="zh-CN"/>
        </w:rPr>
        <w:t>供应商名称（公章）：</w:t>
      </w:r>
    </w:p>
    <w:p>
      <w:pPr>
        <w:bidi w:val="0"/>
        <w:ind w:firstLine="1680" w:firstLineChars="600"/>
        <w:jc w:val="both"/>
        <w:rPr>
          <w:rFonts w:hint="eastAsia"/>
          <w:sz w:val="28"/>
          <w:szCs w:val="28"/>
          <w:lang w:val="en-US" w:eastAsia="zh-CN"/>
        </w:rPr>
      </w:pPr>
      <w:r>
        <w:rPr>
          <w:rFonts w:hint="eastAsia"/>
          <w:sz w:val="28"/>
          <w:szCs w:val="28"/>
          <w:lang w:val="en-US" w:eastAsia="zh-CN"/>
        </w:rPr>
        <w:t>法定代表人或授权代理人（签字或盖章）：</w:t>
      </w:r>
    </w:p>
    <w:p>
      <w:pPr>
        <w:bidi w:val="0"/>
        <w:ind w:firstLine="1680" w:firstLineChars="600"/>
        <w:rPr>
          <w:rFonts w:hint="eastAsia"/>
          <w:sz w:val="28"/>
          <w:szCs w:val="28"/>
          <w:lang w:val="en-US" w:eastAsia="zh-CN"/>
        </w:rPr>
      </w:pPr>
      <w:r>
        <w:rPr>
          <w:rFonts w:hint="eastAsia"/>
          <w:sz w:val="28"/>
          <w:szCs w:val="28"/>
          <w:lang w:val="en-US" w:eastAsia="zh-CN"/>
        </w:rPr>
        <w:t>联系人：</w:t>
      </w:r>
    </w:p>
    <w:p>
      <w:pPr>
        <w:bidi w:val="0"/>
        <w:ind w:firstLine="1680" w:firstLineChars="600"/>
        <w:rPr>
          <w:rFonts w:hint="default"/>
          <w:sz w:val="28"/>
          <w:szCs w:val="28"/>
          <w:lang w:val="en-US" w:eastAsia="zh-CN"/>
        </w:rPr>
      </w:pPr>
      <w:r>
        <w:rPr>
          <w:rFonts w:hint="eastAsia"/>
          <w:sz w:val="28"/>
          <w:szCs w:val="28"/>
          <w:lang w:val="en-US" w:eastAsia="zh-CN"/>
        </w:rPr>
        <w:t>联系电话：</w:t>
      </w:r>
    </w:p>
    <w:p>
      <w:pPr>
        <w:bidi w:val="0"/>
        <w:ind w:firstLine="1680" w:firstLineChars="600"/>
        <w:rPr>
          <w:rFonts w:hint="default"/>
          <w:sz w:val="28"/>
          <w:szCs w:val="28"/>
          <w:lang w:val="en-US" w:eastAsia="zh-CN"/>
        </w:rPr>
      </w:pPr>
      <w:r>
        <w:rPr>
          <w:rFonts w:hint="eastAsia"/>
          <w:sz w:val="28"/>
          <w:szCs w:val="28"/>
          <w:lang w:val="en-US" w:eastAsia="zh-CN"/>
        </w:rPr>
        <w:t>日期：</w:t>
      </w: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keepNext w:val="0"/>
        <w:keepLines w:val="0"/>
        <w:pageBreakBefore/>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投标</w:t>
      </w:r>
      <w:r>
        <w:rPr>
          <w:rFonts w:hint="eastAsia" w:ascii="宋体" w:hAnsi="宋体" w:eastAsia="宋体" w:cs="宋体"/>
          <w:b/>
          <w:bCs/>
          <w:sz w:val="24"/>
          <w:szCs w:val="24"/>
        </w:rPr>
        <w:t>函</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致：（招标人名称）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根据贵方的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法定代表人</w:t>
      </w:r>
      <w:r>
        <w:rPr>
          <w:rFonts w:hint="eastAsia" w:ascii="宋体" w:hAnsi="宋体" w:eastAsia="宋体" w:cs="宋体"/>
          <w:sz w:val="24"/>
          <w:szCs w:val="24"/>
          <w:u w:val="none"/>
          <w:lang w:val="en-US" w:eastAsia="zh-CN"/>
        </w:rPr>
        <w:t>）</w:t>
      </w:r>
      <w:r>
        <w:rPr>
          <w:rFonts w:hint="eastAsia" w:ascii="宋体" w:hAnsi="宋体" w:eastAsia="宋体" w:cs="宋体"/>
          <w:sz w:val="24"/>
          <w:szCs w:val="24"/>
        </w:rPr>
        <w:t>正式授权</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(姓名和职务</w:t>
      </w:r>
      <w:r>
        <w:rPr>
          <w:rFonts w:hint="eastAsia" w:ascii="宋体" w:hAnsi="宋体" w:cs="宋体"/>
          <w:sz w:val="24"/>
          <w:szCs w:val="24"/>
          <w:lang w:eastAsia="zh-CN"/>
        </w:rPr>
        <w:t>）</w:t>
      </w:r>
      <w:r>
        <w:rPr>
          <w:rFonts w:hint="eastAsia" w:ascii="宋体" w:hAnsi="宋体" w:eastAsia="宋体" w:cs="宋体"/>
          <w:sz w:val="24"/>
          <w:szCs w:val="24"/>
        </w:rPr>
        <w:t>代表我方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（供应商的名称），全权处理本次项目</w:t>
      </w:r>
      <w:r>
        <w:rPr>
          <w:rFonts w:hint="eastAsia" w:ascii="宋体" w:hAnsi="宋体" w:eastAsia="宋体" w:cs="宋体"/>
          <w:sz w:val="24"/>
          <w:szCs w:val="24"/>
          <w:lang w:eastAsia="zh-CN"/>
        </w:rPr>
        <w:t>招标</w:t>
      </w:r>
      <w:r>
        <w:rPr>
          <w:rFonts w:hint="eastAsia" w:ascii="宋体" w:hAnsi="宋体" w:eastAsia="宋体" w:cs="宋体"/>
          <w:sz w:val="24"/>
          <w:szCs w:val="24"/>
        </w:rPr>
        <w:t>采购的有关事宜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具体事项</w:t>
      </w:r>
      <w:r>
        <w:rPr>
          <w:rFonts w:hint="eastAsia" w:ascii="宋体" w:hAnsi="宋体" w:eastAsia="宋体" w:cs="宋体"/>
          <w:sz w:val="24"/>
          <w:szCs w:val="24"/>
        </w:rPr>
        <w:t xml:space="preserve">如下：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文件规定的各项要求，向买方提供所需货物、服务。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2.我们已详细</w:t>
      </w:r>
      <w:r>
        <w:rPr>
          <w:rFonts w:hint="eastAsia" w:ascii="宋体" w:hAnsi="宋体" w:eastAsia="宋体" w:cs="宋体"/>
          <w:sz w:val="24"/>
          <w:szCs w:val="24"/>
          <w:lang w:val="en-US" w:eastAsia="zh-CN"/>
        </w:rPr>
        <w:t>阅读</w:t>
      </w:r>
      <w:r>
        <w:rPr>
          <w:rFonts w:hint="eastAsia" w:ascii="宋体" w:hAnsi="宋体" w:eastAsia="宋体" w:cs="宋体"/>
          <w:sz w:val="24"/>
          <w:szCs w:val="24"/>
        </w:rPr>
        <w:t>全部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文件及其有效补充文件。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3.我们同意从规定的</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规定</w:t>
      </w:r>
      <w:r>
        <w:rPr>
          <w:rFonts w:hint="eastAsia" w:ascii="宋体" w:hAnsi="宋体" w:eastAsia="宋体" w:cs="宋体"/>
          <w:sz w:val="24"/>
          <w:szCs w:val="24"/>
        </w:rPr>
        <w:t>接收截止时间起遵循本</w:t>
      </w:r>
      <w:r>
        <w:rPr>
          <w:rFonts w:hint="eastAsia" w:ascii="宋体" w:hAnsi="宋体" w:eastAsia="宋体" w:cs="宋体"/>
          <w:sz w:val="24"/>
          <w:szCs w:val="24"/>
          <w:lang w:eastAsia="zh-CN"/>
        </w:rPr>
        <w:t>次招标活动</w:t>
      </w:r>
      <w:r>
        <w:rPr>
          <w:rFonts w:hint="eastAsia" w:ascii="宋体" w:hAnsi="宋体" w:eastAsia="宋体" w:cs="宋体"/>
          <w:sz w:val="24"/>
          <w:szCs w:val="24"/>
        </w:rPr>
        <w:t>，并在规定的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有效期期满之前均具有约束力。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4.如果在</w:t>
      </w:r>
      <w:r>
        <w:rPr>
          <w:rFonts w:hint="eastAsia" w:ascii="宋体" w:hAnsi="宋体" w:eastAsia="宋体" w:cs="宋体"/>
          <w:sz w:val="24"/>
          <w:szCs w:val="24"/>
          <w:lang w:eastAsia="zh-CN"/>
        </w:rPr>
        <w:t>投标</w:t>
      </w:r>
      <w:r>
        <w:rPr>
          <w:rFonts w:hint="eastAsia" w:ascii="宋体" w:hAnsi="宋体" w:eastAsia="宋体" w:cs="宋体"/>
          <w:sz w:val="24"/>
          <w:szCs w:val="24"/>
        </w:rPr>
        <w:t>文件接收截止时间后规定的</w:t>
      </w:r>
      <w:r>
        <w:rPr>
          <w:rFonts w:hint="eastAsia" w:ascii="宋体" w:hAnsi="宋体" w:eastAsia="宋体" w:cs="宋体"/>
          <w:sz w:val="24"/>
          <w:szCs w:val="24"/>
          <w:lang w:eastAsia="zh-CN"/>
        </w:rPr>
        <w:t>投标</w:t>
      </w:r>
      <w:r>
        <w:rPr>
          <w:rFonts w:hint="eastAsia" w:ascii="宋体" w:hAnsi="宋体" w:eastAsia="宋体" w:cs="宋体"/>
          <w:sz w:val="24"/>
          <w:szCs w:val="24"/>
        </w:rPr>
        <w:t>有效期内撤回</w:t>
      </w:r>
      <w:r>
        <w:rPr>
          <w:rFonts w:hint="eastAsia" w:ascii="宋体" w:hAnsi="宋体" w:eastAsia="宋体" w:cs="宋体"/>
          <w:sz w:val="24"/>
          <w:szCs w:val="24"/>
          <w:lang w:eastAsia="zh-CN"/>
        </w:rPr>
        <w:t>投标</w:t>
      </w:r>
      <w:r>
        <w:rPr>
          <w:rFonts w:hint="eastAsia" w:ascii="宋体" w:hAnsi="宋体" w:eastAsia="宋体" w:cs="宋体"/>
          <w:sz w:val="24"/>
          <w:szCs w:val="24"/>
        </w:rPr>
        <w:t>文件或成交后拒绝签订合同，我们的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保证金可被贵方没收。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5.同意向贵方提供</w:t>
      </w:r>
      <w:r>
        <w:rPr>
          <w:rFonts w:hint="eastAsia" w:ascii="宋体" w:hAnsi="宋体" w:eastAsia="宋体" w:cs="宋体"/>
          <w:sz w:val="24"/>
          <w:szCs w:val="24"/>
          <w:lang w:eastAsia="zh-CN"/>
        </w:rPr>
        <w:t>本次</w:t>
      </w:r>
      <w:r>
        <w:rPr>
          <w:rFonts w:hint="eastAsia" w:ascii="宋体" w:hAnsi="宋体" w:eastAsia="宋体" w:cs="宋体"/>
          <w:sz w:val="24"/>
          <w:szCs w:val="24"/>
        </w:rPr>
        <w:t>采购有关的</w:t>
      </w:r>
      <w:r>
        <w:rPr>
          <w:rFonts w:hint="eastAsia" w:ascii="宋体" w:hAnsi="宋体" w:eastAsia="宋体" w:cs="宋体"/>
          <w:sz w:val="24"/>
          <w:szCs w:val="24"/>
          <w:lang w:eastAsia="zh-CN"/>
        </w:rPr>
        <w:t>文件</w:t>
      </w:r>
      <w:r>
        <w:rPr>
          <w:rFonts w:hint="eastAsia" w:ascii="宋体" w:hAnsi="宋体" w:eastAsia="宋体" w:cs="宋体"/>
          <w:sz w:val="24"/>
          <w:szCs w:val="24"/>
        </w:rPr>
        <w:t>或资料，并保证我方已提供的</w:t>
      </w:r>
      <w:r>
        <w:rPr>
          <w:rFonts w:hint="eastAsia" w:ascii="宋体" w:hAnsi="宋体" w:eastAsia="宋体" w:cs="宋体"/>
          <w:sz w:val="24"/>
          <w:szCs w:val="24"/>
          <w:lang w:eastAsia="zh-CN"/>
        </w:rPr>
        <w:t>文件</w:t>
      </w:r>
      <w:r>
        <w:rPr>
          <w:rFonts w:hint="eastAsia" w:ascii="宋体" w:hAnsi="宋体" w:eastAsia="宋体" w:cs="宋体"/>
          <w:sz w:val="24"/>
          <w:szCs w:val="24"/>
        </w:rPr>
        <w:t>或资料</w:t>
      </w:r>
      <w:r>
        <w:rPr>
          <w:rFonts w:hint="eastAsia" w:ascii="宋体" w:hAnsi="宋体" w:eastAsia="宋体" w:cs="宋体"/>
          <w:sz w:val="24"/>
          <w:szCs w:val="24"/>
          <w:lang w:eastAsia="zh-CN"/>
        </w:rPr>
        <w:t>都</w:t>
      </w:r>
      <w:r>
        <w:rPr>
          <w:rFonts w:hint="eastAsia" w:ascii="宋体" w:hAnsi="宋体" w:eastAsia="宋体" w:cs="宋体"/>
          <w:sz w:val="24"/>
          <w:szCs w:val="24"/>
        </w:rPr>
        <w:t xml:space="preserve">是真实的、准确的。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6.一旦我方</w:t>
      </w:r>
      <w:r>
        <w:rPr>
          <w:rFonts w:hint="eastAsia" w:ascii="宋体" w:hAnsi="宋体" w:eastAsia="宋体" w:cs="宋体"/>
          <w:sz w:val="24"/>
          <w:szCs w:val="24"/>
          <w:lang w:eastAsia="zh-CN"/>
        </w:rPr>
        <w:t>中标</w:t>
      </w:r>
      <w:r>
        <w:rPr>
          <w:rFonts w:hint="eastAsia" w:ascii="宋体" w:hAnsi="宋体" w:eastAsia="宋体" w:cs="宋体"/>
          <w:sz w:val="24"/>
          <w:szCs w:val="24"/>
        </w:rPr>
        <w:t>，我方将根据</w:t>
      </w:r>
      <w:r>
        <w:rPr>
          <w:rFonts w:hint="eastAsia" w:ascii="宋体" w:hAnsi="宋体" w:eastAsia="宋体" w:cs="宋体"/>
          <w:sz w:val="24"/>
          <w:szCs w:val="24"/>
          <w:lang w:eastAsia="zh-CN"/>
        </w:rPr>
        <w:t>中标</w:t>
      </w:r>
      <w:r>
        <w:rPr>
          <w:rFonts w:hint="eastAsia" w:ascii="宋体" w:hAnsi="宋体" w:eastAsia="宋体" w:cs="宋体"/>
          <w:sz w:val="24"/>
          <w:szCs w:val="24"/>
        </w:rPr>
        <w:t>文件的规定，严格履行合同的责任和义务，并保证在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文件规定的时间完成项目，交付买方验收、使用。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7.遵守</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文件中要求的收费项目和标准。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8.与本</w:t>
      </w:r>
      <w:r>
        <w:rPr>
          <w:rFonts w:hint="eastAsia" w:ascii="宋体" w:hAnsi="宋体" w:eastAsia="宋体" w:cs="宋体"/>
          <w:sz w:val="24"/>
          <w:szCs w:val="24"/>
          <w:lang w:eastAsia="zh-CN"/>
        </w:rPr>
        <w:t>次招标</w:t>
      </w:r>
      <w:r>
        <w:rPr>
          <w:rFonts w:hint="eastAsia" w:ascii="宋体" w:hAnsi="宋体" w:eastAsia="宋体" w:cs="宋体"/>
          <w:sz w:val="24"/>
          <w:szCs w:val="24"/>
        </w:rPr>
        <w:t xml:space="preserve">采购有关的正式通讯地址为：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地址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邮编 ：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电话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传真 ：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供应商名称（公章）：       </w:t>
      </w:r>
      <w:r>
        <w:rPr>
          <w:rFonts w:hint="eastAsia" w:ascii="宋体" w:hAnsi="宋体" w:eastAsia="宋体" w:cs="宋体"/>
          <w:sz w:val="24"/>
          <w:szCs w:val="24"/>
          <w:lang w:val="en-US" w:eastAsia="zh-CN"/>
        </w:rPr>
        <w:t xml:space="preserve"> 法定代表人或授权代理人（签字或盖章）：</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日期：</w:t>
      </w:r>
    </w:p>
    <w:p>
      <w:pPr>
        <w:tabs>
          <w:tab w:val="left" w:pos="5580"/>
        </w:tabs>
        <w:spacing w:line="240" w:lineRule="atLeast"/>
        <w:ind w:left="1" w:firstLine="564" w:firstLineChars="235"/>
        <w:rPr>
          <w:rFonts w:hint="eastAsia" w:ascii="宋体" w:hAnsi="宋体" w:cs="宋体"/>
          <w:color w:val="auto"/>
          <w:sz w:val="24"/>
        </w:rPr>
      </w:pPr>
    </w:p>
    <w:p>
      <w:pPr>
        <w:pStyle w:val="5"/>
        <w:spacing w:before="0" w:line="240" w:lineRule="atLeast"/>
        <w:ind w:left="1080" w:leftChars="257" w:hanging="540"/>
        <w:rPr>
          <w:rFonts w:hint="eastAsia" w:ascii="宋体" w:hAnsi="宋体" w:eastAsia="宋体" w:cs="宋体"/>
          <w:color w:val="auto"/>
          <w:sz w:val="24"/>
        </w:rPr>
      </w:pPr>
      <w:bookmarkStart w:id="205" w:name="_Toc31581"/>
      <w:bookmarkStart w:id="206" w:name="_Toc16568"/>
      <w:bookmarkStart w:id="207" w:name="_Toc30524"/>
      <w:bookmarkStart w:id="208" w:name="_Toc14309"/>
      <w:bookmarkStart w:id="209" w:name="_Toc515647804"/>
    </w:p>
    <w:bookmarkEnd w:id="205"/>
    <w:bookmarkEnd w:id="206"/>
    <w:bookmarkEnd w:id="207"/>
    <w:bookmarkEnd w:id="208"/>
    <w:bookmarkEnd w:id="209"/>
    <w:p>
      <w:pPr>
        <w:pStyle w:val="10"/>
        <w:tabs>
          <w:tab w:val="left" w:pos="5580"/>
        </w:tabs>
        <w:spacing w:line="240" w:lineRule="atLeast"/>
        <w:ind w:left="269" w:leftChars="128"/>
        <w:rPr>
          <w:rFonts w:hint="eastAsia" w:hAnsi="宋体" w:cs="宋体"/>
          <w:color w:val="auto"/>
          <w:sz w:val="24"/>
        </w:rPr>
      </w:pPr>
    </w:p>
    <w:p>
      <w:pPr>
        <w:pStyle w:val="10"/>
        <w:tabs>
          <w:tab w:val="left" w:pos="5580"/>
        </w:tabs>
        <w:spacing w:line="240" w:lineRule="atLeast"/>
        <w:ind w:left="269" w:leftChars="128"/>
        <w:rPr>
          <w:rFonts w:hint="eastAsia" w:hAnsi="宋体" w:cs="宋体"/>
          <w:color w:val="auto"/>
          <w:sz w:val="24"/>
          <w:szCs w:val="24"/>
        </w:rPr>
      </w:pPr>
    </w:p>
    <w:p>
      <w:pPr>
        <w:bidi w:val="0"/>
        <w:jc w:val="center"/>
        <w:rPr>
          <w:rFonts w:hint="eastAsia"/>
          <w:b/>
          <w:bCs/>
        </w:rPr>
      </w:pPr>
      <w:bookmarkStart w:id="210" w:name="_Hlt520356241"/>
      <w:bookmarkEnd w:id="210"/>
      <w:bookmarkStart w:id="211" w:name="_Toc1083"/>
      <w:bookmarkStart w:id="212" w:name="_Toc23503"/>
      <w:bookmarkStart w:id="213" w:name="_Toc515647807"/>
      <w:bookmarkStart w:id="214" w:name="_Toc7161"/>
      <w:bookmarkStart w:id="215" w:name="_Toc22472"/>
      <w:bookmarkStart w:id="216" w:name="_Toc494296984"/>
      <w:bookmarkStart w:id="217" w:name="_Toc480942349"/>
      <w:bookmarkStart w:id="218" w:name="_Ref467988698"/>
      <w:bookmarkStart w:id="219" w:name="_Toc216582813"/>
      <w:bookmarkStart w:id="220" w:name="_Toc520356217"/>
    </w:p>
    <w:p>
      <w:pPr>
        <w:bidi w:val="0"/>
        <w:jc w:val="center"/>
        <w:rPr>
          <w:rFonts w:hint="eastAsia"/>
          <w:b/>
          <w:bCs/>
        </w:rPr>
      </w:pPr>
    </w:p>
    <w:p>
      <w:pPr>
        <w:bidi w:val="0"/>
        <w:jc w:val="center"/>
        <w:rPr>
          <w:rFonts w:hint="eastAsia"/>
          <w:b/>
          <w:bCs/>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lang w:eastAsia="zh-CN"/>
        </w:rPr>
      </w:pPr>
      <w:r>
        <w:rPr>
          <w:rFonts w:hint="eastAsia"/>
          <w:b/>
          <w:bCs/>
          <w:lang w:eastAsia="zh-CN"/>
        </w:rPr>
        <w:t>法定代表人身份证明</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eastAsia="宋体" w:cs="宋体"/>
          <w:color w:val="000000"/>
          <w:sz w:val="24"/>
          <w:lang w:eastAsia="zh-CN"/>
        </w:rPr>
        <w:t>招标人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姓名：性别：年龄：职务：身份证号码：系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lang w:eastAsia="zh-CN"/>
        </w:rPr>
        <w:t>投标企业名称</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rPr>
        <w:t>的法定代表人。为</w:t>
      </w:r>
      <w:r>
        <w:rPr>
          <w:rFonts w:hint="eastAsia" w:ascii="宋体" w:hAnsi="宋体" w:cs="宋体"/>
          <w:color w:val="000000"/>
          <w:sz w:val="24"/>
          <w:u w:val="single"/>
        </w:rPr>
        <w:t>　　　</w:t>
      </w:r>
      <w:r>
        <w:rPr>
          <w:rFonts w:hint="eastAsia" w:ascii="宋体" w:hAnsi="宋体" w:cs="宋体"/>
          <w:color w:val="000000"/>
          <w:sz w:val="24"/>
        </w:rPr>
        <w:t>项目名称（项目编号：    ）项目签署报价文件、进行合同洽谈、签署合同和处理与之有关的一切事务。</w:t>
      </w:r>
    </w:p>
    <w:p>
      <w:pPr>
        <w:spacing w:line="500" w:lineRule="exact"/>
        <w:rPr>
          <w:rFonts w:hint="eastAsia"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特此证明。</w:t>
      </w: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1270635</wp:posOffset>
                </wp:positionH>
                <wp:positionV relativeFrom="paragraph">
                  <wp:posOffset>53340</wp:posOffset>
                </wp:positionV>
                <wp:extent cx="2600325" cy="1724025"/>
                <wp:effectExtent l="4445" t="4445" r="5080" b="5080"/>
                <wp:wrapNone/>
                <wp:docPr id="7" name="文本框 7"/>
                <wp:cNvGraphicFramePr/>
                <a:graphic xmlns:a="http://schemas.openxmlformats.org/drawingml/2006/main">
                  <a:graphicData uri="http://schemas.microsoft.com/office/word/2010/wordprocessingShape">
                    <wps:wsp>
                      <wps:cNvSpPr txBox="1"/>
                      <wps:spPr>
                        <a:xfrm>
                          <a:off x="1394460" y="4095750"/>
                          <a:ext cx="2600325" cy="1724025"/>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05pt;margin-top:4.2pt;height:135.75pt;width:204.75pt;z-index:251660288;mso-width-relative:page;mso-height-relative:page;" fillcolor="#FFFFFF" filled="t" stroked="t" coordsize="21600,21600" o:gfxdata="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iLlptUAAAAJAQAADwAAAAAAAAABACAAAAAiAAAAZHJzL2Rvd25yZXYueG1sUEsB&#10;AhQAFAAAAAgAh07iQFIBBNpqAgAA0gQAAA4AAAAAAAAAAQAgAAAAJAEAAGRycy9lMm9Eb2MueG1s&#10;UEsFBgAAAAAGAAYAWQEAAAAG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v:textbox>
              </v:shape>
            </w:pict>
          </mc:Fallback>
        </mc:AlternateContent>
      </w: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rPr>
          <w:rFonts w:hint="eastAsia" w:ascii="宋体" w:hAnsi="宋体" w:cs="宋体"/>
          <w:color w:val="000000"/>
          <w:sz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投标企业名称：（盖公章）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pPr>
        <w:pStyle w:val="28"/>
        <w:rPr>
          <w:rFonts w:hint="eastAsia" w:ascii="宋体" w:hAnsi="宋体" w:eastAsia="宋体" w:cs="宋体"/>
          <w:lang w:val="en-US" w:eastAsia="zh-CN"/>
        </w:rPr>
      </w:pPr>
    </w:p>
    <w:p>
      <w:pPr>
        <w:pStyle w:val="28"/>
        <w:rPr>
          <w:rFonts w:hint="eastAsia" w:ascii="宋体" w:hAnsi="宋体" w:eastAsia="宋体" w:cs="宋体"/>
          <w:color w:val="000000"/>
          <w:sz w:val="24"/>
          <w:szCs w:val="22"/>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注：如由法定代表人报价并签署报价文件，需提供法定代表人证明书，否则需提供法定代表人证明书和法人授权委托证明书。</w:t>
      </w: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sz w:val="28"/>
          <w:szCs w:val="32"/>
        </w:rPr>
      </w:pPr>
      <w:r>
        <w:rPr>
          <w:rFonts w:hint="eastAsia"/>
          <w:b/>
          <w:bCs/>
          <w:sz w:val="28"/>
          <w:szCs w:val="32"/>
        </w:rPr>
        <w:t>法定代表人授权委托书</w:t>
      </w:r>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（投标人）</w:t>
      </w:r>
      <w:r>
        <w:rPr>
          <w:rFonts w:hint="eastAsia" w:ascii="宋体" w:hAnsi="宋体" w:eastAsia="宋体" w:cs="宋体"/>
          <w:sz w:val="24"/>
          <w:szCs w:val="24"/>
        </w:rPr>
        <w:t>的在下面签字的</w:t>
      </w:r>
      <w:r>
        <w:rPr>
          <w:rFonts w:hint="eastAsia" w:ascii="宋体" w:hAnsi="宋体" w:eastAsia="宋体" w:cs="宋体"/>
          <w:sz w:val="24"/>
          <w:szCs w:val="24"/>
          <w:u w:val="single"/>
        </w:rPr>
        <w:t>（法人代表姓名、职务）</w:t>
      </w:r>
      <w:r>
        <w:rPr>
          <w:rFonts w:hint="eastAsia" w:ascii="宋体" w:hAnsi="宋体" w:eastAsia="宋体" w:cs="宋体"/>
          <w:sz w:val="24"/>
          <w:szCs w:val="24"/>
        </w:rPr>
        <w:t>代表我单位授权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为我单位的合法代理人，就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项目编号</w:t>
      </w:r>
      <w:r>
        <w:rPr>
          <w:rFonts w:hint="eastAsia" w:ascii="宋体" w:hAnsi="宋体" w:eastAsia="宋体" w:cs="宋体"/>
          <w:sz w:val="24"/>
          <w:szCs w:val="24"/>
          <w:u w:val="single"/>
        </w:rPr>
        <w:t>）</w:t>
      </w:r>
      <w:r>
        <w:rPr>
          <w:rFonts w:hint="eastAsia" w:ascii="宋体" w:hAnsi="宋体" w:eastAsia="宋体" w:cs="宋体"/>
          <w:sz w:val="24"/>
          <w:szCs w:val="24"/>
        </w:rPr>
        <w:t>投标，以我单位名义处理一切与之有关的事务。</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r>
        <w:rPr>
          <w:rFonts w:hint="eastAsia" w:hAnsi="宋体" w:cs="宋体"/>
          <w:color w:val="auto"/>
          <w:sz w:val="24"/>
          <w:szCs w:val="24"/>
        </w:rPr>
        <w:cr/>
      </w:r>
    </w:p>
    <w:tbl>
      <w:tblPr>
        <w:tblStyle w:val="18"/>
        <w:tblW w:w="9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5"/>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jc w:val="center"/>
        </w:trPr>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法人</w:t>
            </w:r>
            <w:r>
              <w:rPr>
                <w:rFonts w:hint="eastAsia" w:ascii="宋体" w:hAnsi="宋体" w:eastAsia="宋体" w:cs="宋体"/>
                <w:sz w:val="24"/>
                <w:szCs w:val="24"/>
              </w:rPr>
              <w:t>身份证复印件(双面</w:t>
            </w:r>
            <w:r>
              <w:rPr>
                <w:rFonts w:hint="eastAsia" w:ascii="宋体" w:hAnsi="宋体" w:cs="宋体"/>
                <w:sz w:val="24"/>
                <w:szCs w:val="24"/>
                <w:lang w:eastAsia="zh-CN"/>
              </w:rPr>
              <w:t>）</w:t>
            </w:r>
          </w:p>
        </w:tc>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被授权人身份证复印件(双面</w:t>
            </w:r>
            <w:r>
              <w:rPr>
                <w:rFonts w:hint="eastAsia" w:ascii="宋体" w:hAnsi="宋体" w:cs="宋体"/>
                <w:sz w:val="24"/>
                <w:szCs w:val="24"/>
                <w:lang w:eastAsia="zh-CN"/>
              </w:rPr>
              <w:t>）</w:t>
            </w:r>
          </w:p>
        </w:tc>
      </w:tr>
    </w:tbl>
    <w:p>
      <w:pPr>
        <w:pStyle w:val="10"/>
        <w:tabs>
          <w:tab w:val="left" w:pos="5580"/>
        </w:tabs>
        <w:spacing w:line="240" w:lineRule="atLeast"/>
        <w:ind w:left="-540" w:leftChars="-257" w:firstLine="900" w:firstLineChars="375"/>
        <w:rPr>
          <w:rFonts w:hint="eastAsia" w:hAnsi="宋体" w:cs="宋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投标人（盖单位章）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rPr>
        <w:t xml:space="preserve">                               </w:t>
      </w:r>
      <w:r>
        <w:rPr>
          <w:rFonts w:hint="eastAsia" w:hAnsi="宋体" w:cs="宋体"/>
          <w:color w:val="auto"/>
          <w:u w:val="single"/>
        </w:rPr>
        <w:t xml:space="preserve"> </w:t>
      </w:r>
    </w:p>
    <w:p>
      <w:pPr>
        <w:bidi w:val="0"/>
        <w:jc w:val="center"/>
        <w:rPr>
          <w:rFonts w:hint="eastAsia"/>
          <w:b/>
          <w:bCs/>
        </w:rPr>
      </w:pPr>
    </w:p>
    <w:p>
      <w:pPr>
        <w:bidi w:val="0"/>
        <w:jc w:val="center"/>
        <w:rPr>
          <w:rFonts w:hint="eastAsia"/>
          <w:b/>
          <w:bCs/>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sz w:val="28"/>
          <w:szCs w:val="32"/>
        </w:rPr>
      </w:pPr>
      <w:r>
        <w:rPr>
          <w:rFonts w:hint="eastAsia"/>
          <w:b/>
          <w:bCs/>
          <w:sz w:val="28"/>
          <w:szCs w:val="32"/>
          <w:lang w:eastAsia="zh-CN"/>
        </w:rPr>
        <w:t>报价</w:t>
      </w:r>
      <w:r>
        <w:rPr>
          <w:rFonts w:hint="eastAsia"/>
          <w:b/>
          <w:bCs/>
          <w:sz w:val="28"/>
          <w:szCs w:val="32"/>
        </w:rPr>
        <w:t>一览表</w:t>
      </w:r>
      <w:bookmarkEnd w:id="216"/>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36"/>
          <w:szCs w:val="36"/>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rPr>
      </w:pPr>
      <w:r>
        <w:rPr>
          <w:rFonts w:hint="eastAsia"/>
          <w:sz w:val="24"/>
          <w:szCs w:val="24"/>
          <w:lang w:eastAsia="zh-CN"/>
        </w:rPr>
        <w:t>项目</w:t>
      </w:r>
      <w:r>
        <w:rPr>
          <w:rFonts w:hint="eastAsia"/>
          <w:sz w:val="24"/>
          <w:szCs w:val="24"/>
        </w:rPr>
        <w:t>编号：</w:t>
      </w:r>
      <w:r>
        <w:rPr>
          <w:rFonts w:hint="eastAsia" w:ascii="宋体" w:hAnsi="宋体" w:eastAsia="宋体" w:cs="宋体"/>
          <w:color w:val="000000"/>
          <w:sz w:val="24"/>
          <w:szCs w:val="24"/>
        </w:rPr>
        <w:t xml:space="preserve">            </w:t>
      </w:r>
    </w:p>
    <w:tbl>
      <w:tblPr>
        <w:tblStyle w:val="18"/>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010" w:type="dxa"/>
            <w:noWrap w:val="0"/>
            <w:vAlign w:val="top"/>
          </w:tcPr>
          <w:p>
            <w:pPr>
              <w:pStyle w:val="29"/>
              <w:spacing w:line="500" w:lineRule="exact"/>
              <w:jc w:val="both"/>
              <w:rPr>
                <w:rFonts w:ascii="宋体" w:hAnsi="宋体" w:eastAsia="宋体" w:cs="宋体"/>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vMerge w:val="restart"/>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010" w:type="dxa"/>
            <w:noWrap w:val="0"/>
            <w:vAlign w:val="top"/>
          </w:tcPr>
          <w:p>
            <w:pPr>
              <w:pStyle w:val="29"/>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vMerge w:val="continue"/>
            <w:noWrap w:val="0"/>
            <w:vAlign w:val="center"/>
          </w:tcPr>
          <w:p>
            <w:pPr>
              <w:bidi w:val="0"/>
              <w:jc w:val="center"/>
              <w:rPr>
                <w:rFonts w:hint="eastAsia" w:ascii="宋体" w:hAnsi="宋体" w:eastAsia="宋体" w:cs="宋体"/>
                <w:sz w:val="24"/>
                <w:szCs w:val="24"/>
              </w:rPr>
            </w:pPr>
          </w:p>
        </w:tc>
        <w:tc>
          <w:tcPr>
            <w:tcW w:w="7010" w:type="dxa"/>
            <w:noWrap w:val="0"/>
            <w:vAlign w:val="top"/>
          </w:tcPr>
          <w:p>
            <w:pPr>
              <w:pStyle w:val="29"/>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交货地点</w:t>
            </w:r>
          </w:p>
        </w:tc>
        <w:tc>
          <w:tcPr>
            <w:tcW w:w="7010" w:type="dxa"/>
            <w:noWrap w:val="0"/>
            <w:vAlign w:val="top"/>
          </w:tcPr>
          <w:p>
            <w:pPr>
              <w:pStyle w:val="29"/>
              <w:spacing w:line="500" w:lineRule="exact"/>
              <w:jc w:val="both"/>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交货期</w:t>
            </w:r>
          </w:p>
        </w:tc>
        <w:tc>
          <w:tcPr>
            <w:tcW w:w="7010" w:type="dxa"/>
            <w:noWrap w:val="0"/>
            <w:vAlign w:val="top"/>
          </w:tcPr>
          <w:p>
            <w:pPr>
              <w:pStyle w:val="29"/>
              <w:spacing w:line="500" w:lineRule="exact"/>
              <w:jc w:val="both"/>
              <w:rPr>
                <w:rFonts w:ascii="宋体" w:hAnsi="宋体" w:eastAsia="宋体" w:cs="宋体"/>
                <w:color w:val="000000"/>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兹声明：以上投标报价在投标有效期内一直有效。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注：1、此表需密封后单独提交。</w:t>
      </w:r>
    </w:p>
    <w:p>
      <w:pPr>
        <w:bidi w:val="0"/>
        <w:jc w:val="both"/>
        <w:rPr>
          <w:rFonts w:hint="eastAsia" w:ascii="宋体" w:hAnsi="宋体" w:eastAsia="宋体" w:cs="宋体"/>
          <w:b/>
          <w:bCs/>
        </w:rPr>
      </w:pPr>
      <w:bookmarkStart w:id="221" w:name="_Toc24095"/>
      <w:bookmarkStart w:id="222" w:name="_Toc515647808"/>
      <w:bookmarkStart w:id="223" w:name="_Toc18130"/>
      <w:bookmarkStart w:id="224" w:name="_Toc32520"/>
      <w:bookmarkStart w:id="225" w:name="_Toc7039"/>
    </w:p>
    <w:p>
      <w:pPr>
        <w:bidi w:val="0"/>
        <w:jc w:val="both"/>
        <w:rPr>
          <w:rFonts w:hint="eastAsia" w:ascii="宋体" w:hAnsi="宋体" w:eastAsia="宋体" w:cs="宋体"/>
          <w:b/>
          <w:bCs/>
        </w:rPr>
      </w:pPr>
    </w:p>
    <w:p>
      <w:pPr>
        <w:bidi w:val="0"/>
        <w:jc w:val="center"/>
        <w:rPr>
          <w:rFonts w:hint="eastAsia" w:ascii="宋体" w:hAnsi="宋体" w:eastAsia="宋体" w:cs="宋体"/>
          <w:b/>
          <w:bCs/>
        </w:rPr>
      </w:pPr>
    </w:p>
    <w:tbl>
      <w:tblPr>
        <w:tblStyle w:val="18"/>
        <w:tblW w:w="9368" w:type="dxa"/>
        <w:tblInd w:w="0" w:type="dxa"/>
        <w:tblLayout w:type="autofit"/>
        <w:tblCellMar>
          <w:top w:w="0" w:type="dxa"/>
          <w:left w:w="0" w:type="dxa"/>
          <w:bottom w:w="0" w:type="dxa"/>
          <w:right w:w="0" w:type="dxa"/>
        </w:tblCellMar>
      </w:tblPr>
      <w:tblGrid>
        <w:gridCol w:w="9368"/>
      </w:tblGrid>
      <w:tr>
        <w:tblPrEx>
          <w:tblCellMar>
            <w:top w:w="0" w:type="dxa"/>
            <w:left w:w="0" w:type="dxa"/>
            <w:bottom w:w="0" w:type="dxa"/>
            <w:right w:w="0" w:type="dxa"/>
          </w:tblCellMar>
        </w:tblPrEx>
        <w:trPr>
          <w:trHeight w:val="740" w:hRule="atLeast"/>
        </w:trPr>
        <w:tc>
          <w:tcPr>
            <w:tcW w:w="936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b/>
                <w:sz w:val="28"/>
                <w:szCs w:val="28"/>
                <w:lang w:val="en-US" w:eastAsia="zh-CN"/>
              </w:rPr>
              <w:t>第二轮报价</w:t>
            </w:r>
          </w:p>
        </w:tc>
      </w:tr>
      <w:tr>
        <w:tblPrEx>
          <w:tblCellMar>
            <w:top w:w="0" w:type="dxa"/>
            <w:left w:w="0" w:type="dxa"/>
            <w:bottom w:w="0" w:type="dxa"/>
            <w:right w:w="0" w:type="dxa"/>
          </w:tblCellMar>
        </w:tblPrEx>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sz w:val="24"/>
                <w:lang w:val="en-US" w:eastAsia="zh-CN"/>
              </w:rPr>
              <w:t>项目</w:t>
            </w:r>
            <w:r>
              <w:rPr>
                <w:rFonts w:hint="eastAsia" w:ascii="宋体" w:hAnsi="宋体" w:eastAsia="宋体" w:cs="宋体"/>
                <w:i w:val="0"/>
                <w:color w:val="000000"/>
                <w:kern w:val="0"/>
                <w:sz w:val="24"/>
                <w:szCs w:val="24"/>
                <w:u w:val="none"/>
                <w:lang w:val="en-US" w:eastAsia="zh-CN" w:bidi="ar"/>
              </w:rPr>
              <w:t>名称：</w:t>
            </w:r>
          </w:p>
        </w:tc>
      </w:tr>
      <w:tr>
        <w:tblPrEx>
          <w:tblCellMar>
            <w:top w:w="0" w:type="dxa"/>
            <w:left w:w="0" w:type="dxa"/>
            <w:bottom w:w="0" w:type="dxa"/>
            <w:right w:w="0" w:type="dxa"/>
          </w:tblCellMar>
        </w:tblPrEx>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项目编号：</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供应商：</w:t>
            </w:r>
          </w:p>
        </w:tc>
      </w:tr>
      <w:tr>
        <w:tblPrEx>
          <w:tblCellMar>
            <w:top w:w="0" w:type="dxa"/>
            <w:left w:w="0" w:type="dxa"/>
            <w:bottom w:w="0" w:type="dxa"/>
            <w:right w:w="0" w:type="dxa"/>
          </w:tblCellMar>
        </w:tblPrEx>
        <w:trPr>
          <w:trHeight w:val="1365" w:hRule="atLeast"/>
        </w:trPr>
        <w:tc>
          <w:tcPr>
            <w:tcW w:w="9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最终报价：大写：</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小写：</w:t>
            </w:r>
          </w:p>
        </w:tc>
      </w:tr>
      <w:tr>
        <w:tblPrEx>
          <w:tblCellMar>
            <w:top w:w="0" w:type="dxa"/>
            <w:left w:w="0" w:type="dxa"/>
            <w:bottom w:w="0" w:type="dxa"/>
            <w:right w:w="0" w:type="dxa"/>
          </w:tblCellMar>
        </w:tblPrEx>
        <w:trPr>
          <w:trHeight w:val="2651"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w:t>
            </w: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承诺人（签字并加盖公章）：                             年      月      日</w:t>
            </w:r>
          </w:p>
        </w:tc>
      </w:tr>
    </w:tbl>
    <w:p>
      <w:pPr>
        <w:bidi w:val="0"/>
        <w:jc w:val="center"/>
        <w:rPr>
          <w:rFonts w:hint="eastAsia" w:ascii="宋体" w:hAnsi="宋体" w:eastAsia="宋体" w:cs="宋体"/>
          <w:b/>
          <w:bCs/>
        </w:rPr>
      </w:pPr>
    </w:p>
    <w:p>
      <w:pPr>
        <w:bidi w:val="0"/>
        <w:jc w:val="center"/>
        <w:rPr>
          <w:rFonts w:hint="eastAsia" w:ascii="宋体" w:hAnsi="宋体" w:eastAsia="宋体" w:cs="宋体"/>
          <w:b/>
          <w:bCs/>
          <w:lang w:eastAsia="zh-CN"/>
        </w:rPr>
      </w:pPr>
      <w:r>
        <w:rPr>
          <w:rFonts w:hint="eastAsia" w:ascii="宋体" w:hAnsi="宋体" w:cs="宋体"/>
          <w:b/>
          <w:bCs/>
          <w:lang w:eastAsia="zh-CN"/>
        </w:rPr>
        <w:t>备注：此表需供应商自行打印并加盖公章，磋商过程中现场填写第二次报价。</w:t>
      </w: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sz w:val="28"/>
          <w:szCs w:val="32"/>
        </w:rPr>
      </w:pPr>
    </w:p>
    <w:p>
      <w:pPr>
        <w:ind w:firstLine="0" w:firstLineChars="0"/>
        <w:jc w:val="center"/>
        <w:outlineLvl w:val="1"/>
        <w:rPr>
          <w:rFonts w:hint="eastAsia" w:ascii="宋体" w:hAnsi="宋体" w:cs="宋体"/>
          <w:b/>
          <w:color w:val="auto"/>
          <w:sz w:val="32"/>
          <w:highlight w:val="none"/>
        </w:rPr>
      </w:pPr>
      <w:r>
        <w:rPr>
          <w:rFonts w:hint="eastAsia" w:ascii="宋体" w:hAnsi="宋体" w:cs="宋体"/>
          <w:b/>
          <w:bCs/>
          <w:lang w:eastAsia="zh-CN"/>
        </w:rPr>
        <w:t>　　</w:t>
      </w:r>
      <w:bookmarkStart w:id="226" w:name="_Toc3196"/>
      <w:bookmarkStart w:id="227" w:name="_Toc28822"/>
      <w:r>
        <w:rPr>
          <w:rFonts w:hint="eastAsia" w:ascii="宋体" w:hAnsi="宋体" w:cs="宋体"/>
          <w:b/>
          <w:color w:val="auto"/>
          <w:sz w:val="32"/>
          <w:highlight w:val="none"/>
        </w:rPr>
        <w:t>投标分项报价表</w:t>
      </w:r>
      <w:bookmarkEnd w:id="226"/>
      <w:bookmarkEnd w:id="227"/>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项目名称： </w:t>
      </w:r>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招标编号：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8054" w:type="dxa"/>
            <w:noWrap w:val="0"/>
            <w:vAlign w:val="top"/>
          </w:tcPr>
          <w:p>
            <w:pPr>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rPr>
              <w:t>注：</w:t>
            </w:r>
            <w:r>
              <w:rPr>
                <w:rFonts w:hint="eastAsia" w:ascii="宋体" w:hAnsi="宋体" w:eastAsia="宋体" w:cs="宋体"/>
                <w:b/>
                <w:bCs/>
                <w:color w:val="FF0000"/>
                <w:sz w:val="28"/>
                <w:szCs w:val="28"/>
                <w:lang w:val="en-US" w:eastAsia="zh-CN"/>
              </w:rPr>
              <w:t>1、</w:t>
            </w:r>
            <w:r>
              <w:rPr>
                <w:rFonts w:hint="eastAsia" w:ascii="宋体" w:hAnsi="宋体" w:eastAsia="宋体" w:cs="宋体"/>
                <w:b/>
                <w:bCs/>
                <w:color w:val="FF0000"/>
                <w:sz w:val="28"/>
                <w:szCs w:val="28"/>
              </w:rPr>
              <w:t>格式自拟，内容包括：规格、型号、技术参数、产地、品牌、供货厂商名称、价格、运保费、人员培训、保险费、检测费、维护费、人工费、调试费、仓储保管费、审计费、税费、配合验收费、后续服务费的全部费用及其他一切费用等</w:t>
            </w:r>
            <w:r>
              <w:rPr>
                <w:rFonts w:hint="eastAsia" w:ascii="宋体" w:hAnsi="宋体" w:eastAsia="宋体" w:cs="宋体"/>
                <w:b/>
                <w:bCs/>
                <w:color w:val="FF0000"/>
                <w:sz w:val="28"/>
                <w:szCs w:val="28"/>
                <w:lang w:eastAsia="zh-CN"/>
              </w:rPr>
              <w:t>及。</w:t>
            </w:r>
          </w:p>
          <w:p>
            <w:pPr>
              <w:pStyle w:val="2"/>
              <w:ind w:left="0" w:leftChars="0" w:firstLine="0" w:firstLineChars="0"/>
              <w:rPr>
                <w:rFonts w:hint="eastAsia" w:eastAsia="宋体"/>
                <w:lang w:val="en-US" w:eastAsia="zh-CN"/>
              </w:rPr>
            </w:pPr>
            <w:r>
              <w:rPr>
                <w:rFonts w:hint="eastAsia" w:ascii="宋体" w:hAnsi="宋体" w:cs="宋体"/>
                <w:b/>
                <w:bCs/>
                <w:color w:val="FF0000"/>
                <w:sz w:val="28"/>
                <w:szCs w:val="28"/>
                <w:lang w:val="en-US" w:eastAsia="zh-CN"/>
              </w:rPr>
              <w:t>2</w:t>
            </w:r>
            <w:r>
              <w:rPr>
                <w:rFonts w:hint="eastAsia" w:ascii="宋体" w:hAnsi="宋体" w:eastAsia="宋体" w:cs="宋体"/>
                <w:b/>
                <w:bCs/>
                <w:color w:val="FF0000"/>
                <w:sz w:val="28"/>
                <w:szCs w:val="28"/>
                <w:lang w:val="en-US" w:eastAsia="zh-CN"/>
              </w:rPr>
              <w:t>、二次报价时同时附带分项报价表</w:t>
            </w:r>
          </w:p>
        </w:tc>
      </w:tr>
    </w:tbl>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ind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投标单位法人或授权代表签字：                                                投标单位盖章：</w:t>
      </w:r>
    </w:p>
    <w:p>
      <w:pPr>
        <w:ind w:firstLine="0" w:firstLineChars="0"/>
        <w:rPr>
          <w:rFonts w:hint="eastAsia" w:ascii="宋体" w:hAnsi="宋体"/>
          <w:color w:val="auto"/>
          <w:sz w:val="24"/>
          <w:szCs w:val="24"/>
          <w:highlight w:val="none"/>
        </w:rPr>
      </w:pPr>
      <w:r>
        <w:rPr>
          <w:rFonts w:hint="eastAsia" w:ascii="宋体" w:hAnsi="宋体"/>
          <w:color w:val="auto"/>
          <w:sz w:val="24"/>
          <w:szCs w:val="24"/>
          <w:highlight w:val="none"/>
          <w:lang w:eastAsia="zh-CN"/>
        </w:rPr>
        <w:t>　　</w:t>
      </w:r>
      <w:r>
        <w:rPr>
          <w:rFonts w:hint="eastAsia" w:ascii="宋体" w:hAnsi="宋体"/>
          <w:color w:val="auto"/>
          <w:sz w:val="24"/>
          <w:szCs w:val="24"/>
          <w:highlight w:val="none"/>
        </w:rPr>
        <w:t xml:space="preserve"> </w:t>
      </w:r>
    </w:p>
    <w:p>
      <w:pPr>
        <w:bidi w:val="0"/>
        <w:jc w:val="center"/>
        <w:rPr>
          <w:rFonts w:hint="eastAsia" w:ascii="宋体" w:hAnsi="宋体" w:eastAsia="宋体" w:cs="宋体"/>
          <w:b/>
          <w:bCs/>
          <w:sz w:val="28"/>
          <w:szCs w:val="32"/>
        </w:rPr>
      </w:pPr>
    </w:p>
    <w:p>
      <w:pPr>
        <w:bidi w:val="0"/>
        <w:jc w:val="center"/>
        <w:rPr>
          <w:rFonts w:hint="eastAsia" w:ascii="宋体" w:hAnsi="宋体" w:eastAsia="宋体" w:cs="宋体"/>
        </w:rPr>
      </w:pPr>
      <w:r>
        <w:rPr>
          <w:rFonts w:hint="eastAsia" w:ascii="宋体" w:hAnsi="宋体" w:eastAsia="宋体" w:cs="宋体"/>
          <w:b/>
          <w:bCs/>
          <w:sz w:val="28"/>
          <w:szCs w:val="32"/>
        </w:rPr>
        <w:t>具有良好的商业信誉和健全的财务会计制度的证明文件</w:t>
      </w:r>
      <w:bookmarkEnd w:id="221"/>
      <w:bookmarkEnd w:id="222"/>
      <w:bookmarkEnd w:id="223"/>
      <w:bookmarkEnd w:id="224"/>
      <w:bookmarkEnd w:id="225"/>
    </w:p>
    <w:p>
      <w:pPr>
        <w:bidi w:val="0"/>
        <w:rPr>
          <w:rFonts w:hint="eastAsia" w:ascii="宋体" w:hAnsi="宋体" w:eastAsia="宋体" w:cs="宋体"/>
        </w:rPr>
      </w:pPr>
    </w:p>
    <w:p>
      <w:pPr>
        <w:bidi w:val="0"/>
        <w:rPr>
          <w:rFonts w:hint="eastAsia" w:ascii="宋体" w:hAnsi="宋体" w:eastAsia="宋体" w:cs="宋体"/>
          <w:sz w:val="24"/>
          <w:szCs w:val="28"/>
        </w:rPr>
      </w:pPr>
      <w:r>
        <w:rPr>
          <w:rFonts w:hint="eastAsia" w:ascii="宋体" w:hAnsi="宋体" w:eastAsia="宋体" w:cs="宋体"/>
          <w:sz w:val="24"/>
          <w:szCs w:val="28"/>
        </w:rPr>
        <w:t>说明：</w:t>
      </w:r>
    </w:p>
    <w:p>
      <w:pPr>
        <w:bidi w:val="0"/>
        <w:rPr>
          <w:rFonts w:hint="eastAsia" w:ascii="宋体" w:hAnsi="宋体" w:eastAsia="宋体" w:cs="宋体"/>
          <w:sz w:val="24"/>
          <w:szCs w:val="28"/>
        </w:rPr>
      </w:pPr>
      <w:r>
        <w:rPr>
          <w:rFonts w:hint="eastAsia" w:ascii="宋体" w:hAnsi="宋体" w:eastAsia="宋体" w:cs="宋体"/>
          <w:sz w:val="24"/>
          <w:szCs w:val="28"/>
        </w:rPr>
        <w:t>1、如提供本单位上年度经会计师事务所出具的审计报告复印件须加盖本单位</w:t>
      </w:r>
      <w:r>
        <w:rPr>
          <w:rFonts w:hint="eastAsia" w:ascii="宋体" w:hAnsi="宋体" w:eastAsia="宋体" w:cs="宋体"/>
          <w:sz w:val="24"/>
          <w:szCs w:val="28"/>
          <w:lang w:eastAsia="zh-CN"/>
        </w:rPr>
        <w:t>公</w:t>
      </w:r>
      <w:r>
        <w:rPr>
          <w:rFonts w:hint="eastAsia" w:ascii="宋体" w:hAnsi="宋体" w:eastAsia="宋体" w:cs="宋体"/>
          <w:sz w:val="24"/>
          <w:szCs w:val="28"/>
        </w:rPr>
        <w:t>章。</w:t>
      </w:r>
    </w:p>
    <w:p>
      <w:pPr>
        <w:bidi w:val="0"/>
        <w:rPr>
          <w:rFonts w:hint="eastAsia" w:ascii="宋体" w:hAnsi="宋体" w:eastAsia="宋体" w:cs="宋体"/>
          <w:sz w:val="24"/>
          <w:szCs w:val="28"/>
        </w:rPr>
      </w:pPr>
      <w:r>
        <w:rPr>
          <w:rFonts w:hint="eastAsia" w:ascii="宋体" w:hAnsi="宋体" w:eastAsia="宋体" w:cs="宋体"/>
          <w:sz w:val="24"/>
          <w:szCs w:val="28"/>
        </w:rPr>
        <w:t>2、如提供银行出具的证明文件。银行证明文件提供原件</w:t>
      </w:r>
      <w:r>
        <w:rPr>
          <w:rFonts w:hint="eastAsia" w:ascii="宋体" w:hAnsi="宋体" w:eastAsia="宋体" w:cs="宋体"/>
          <w:sz w:val="24"/>
          <w:szCs w:val="28"/>
          <w:lang w:eastAsia="zh-CN"/>
        </w:rPr>
        <w:t>，</w:t>
      </w:r>
      <w:r>
        <w:rPr>
          <w:rFonts w:hint="eastAsia" w:ascii="宋体" w:hAnsi="宋体" w:eastAsia="宋体" w:cs="宋体"/>
          <w:sz w:val="24"/>
          <w:szCs w:val="28"/>
        </w:rPr>
        <w:t>银行出具的证明文件应能说明该投标人与银行之间业务往来正常，企业信誉良好等。</w:t>
      </w:r>
    </w:p>
    <w:p>
      <w:pPr>
        <w:tabs>
          <w:tab w:val="left" w:pos="5580"/>
        </w:tabs>
        <w:spacing w:line="240" w:lineRule="atLeast"/>
        <w:ind w:left="1080" w:leftChars="257" w:hanging="540"/>
        <w:rPr>
          <w:rFonts w:hint="eastAsia" w:ascii="宋体" w:hAnsi="宋体" w:cs="宋体"/>
          <w:color w:val="auto"/>
          <w:sz w:val="32"/>
          <w:szCs w:val="28"/>
        </w:rPr>
      </w:pPr>
    </w:p>
    <w:p>
      <w:pPr>
        <w:bidi w:val="0"/>
        <w:jc w:val="center"/>
        <w:rPr>
          <w:rFonts w:hint="eastAsia"/>
          <w:b/>
          <w:bCs/>
        </w:rPr>
      </w:pPr>
      <w:bookmarkStart w:id="228" w:name="_Toc11047"/>
      <w:bookmarkStart w:id="229" w:name="_Toc31238"/>
      <w:bookmarkStart w:id="230" w:name="_Toc515647809"/>
      <w:bookmarkStart w:id="231" w:name="_Toc28445"/>
      <w:bookmarkStart w:id="232" w:name="_Toc23711"/>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both"/>
        <w:rPr>
          <w:rFonts w:hint="eastAsia"/>
          <w:b/>
          <w:bCs/>
        </w:rPr>
      </w:pPr>
    </w:p>
    <w:p>
      <w:pPr>
        <w:bidi w:val="0"/>
        <w:jc w:val="center"/>
        <w:rPr>
          <w:rFonts w:hint="eastAsia"/>
          <w:b/>
          <w:bCs/>
        </w:rPr>
      </w:pPr>
    </w:p>
    <w:p>
      <w:pPr>
        <w:bidi w:val="0"/>
        <w:jc w:val="center"/>
        <w:rPr>
          <w:rFonts w:hint="eastAsia"/>
          <w:b/>
          <w:bCs/>
          <w:sz w:val="28"/>
          <w:szCs w:val="32"/>
        </w:rPr>
      </w:pPr>
      <w:r>
        <w:rPr>
          <w:rFonts w:hint="eastAsia"/>
          <w:b/>
          <w:bCs/>
          <w:sz w:val="28"/>
          <w:szCs w:val="32"/>
        </w:rPr>
        <w:t>依法缴纳税收和社会保障资金的相关材料</w:t>
      </w:r>
    </w:p>
    <w:p>
      <w:pPr>
        <w:bidi w:val="0"/>
        <w:jc w:val="center"/>
        <w:rPr>
          <w:rFonts w:hint="eastAsia"/>
          <w:sz w:val="28"/>
          <w:szCs w:val="32"/>
        </w:rPr>
      </w:pPr>
      <w:r>
        <w:rPr>
          <w:rFonts w:hint="eastAsia"/>
          <w:sz w:val="28"/>
          <w:szCs w:val="32"/>
        </w:rPr>
        <w:t>（内容格式自定）</w:t>
      </w:r>
    </w:p>
    <w:p>
      <w:pPr>
        <w:bidi w:val="0"/>
        <w:jc w:val="center"/>
        <w:rPr>
          <w:rFonts w:hint="eastAsia"/>
          <w:b/>
          <w:bCs/>
          <w:sz w:val="28"/>
          <w:szCs w:val="32"/>
        </w:rPr>
      </w:pPr>
    </w:p>
    <w:p>
      <w:pPr>
        <w:bidi w:val="0"/>
        <w:jc w:val="center"/>
        <w:rPr>
          <w:rFonts w:hint="eastAsia"/>
          <w:b/>
          <w:bCs/>
          <w:sz w:val="28"/>
          <w:szCs w:val="32"/>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both"/>
        <w:rPr>
          <w:rFonts w:hint="eastAsia"/>
          <w:b/>
          <w:bCs/>
        </w:rPr>
      </w:pPr>
    </w:p>
    <w:p>
      <w:pPr>
        <w:bidi w:val="0"/>
        <w:jc w:val="center"/>
        <w:rPr>
          <w:rFonts w:hint="eastAsia"/>
          <w:b/>
          <w:bCs/>
          <w:sz w:val="28"/>
          <w:szCs w:val="32"/>
        </w:rPr>
      </w:pPr>
    </w:p>
    <w:p>
      <w:pPr>
        <w:bidi w:val="0"/>
        <w:jc w:val="center"/>
        <w:rPr>
          <w:rFonts w:hint="eastAsia"/>
          <w:b/>
          <w:bCs/>
          <w:sz w:val="28"/>
          <w:szCs w:val="32"/>
        </w:rPr>
      </w:pPr>
      <w:r>
        <w:rPr>
          <w:rFonts w:hint="eastAsia"/>
          <w:b/>
          <w:bCs/>
          <w:sz w:val="28"/>
          <w:szCs w:val="32"/>
        </w:rPr>
        <w:t>投标保证金缴纳凭证复印件</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8"/>
          <w:lang w:eastAsia="zh-CN"/>
        </w:rPr>
      </w:pPr>
      <w:bookmarkStart w:id="233" w:name="_Toc494296991"/>
      <w:bookmarkStart w:id="234" w:name="_Toc494296665"/>
      <w:r>
        <w:rPr>
          <w:rFonts w:hint="eastAsia" w:ascii="宋体" w:hAnsi="宋体" w:eastAsia="宋体" w:cs="宋体"/>
          <w:sz w:val="24"/>
          <w:szCs w:val="28"/>
        </w:rPr>
        <w:t>投标人可将本项目投标保证金支付的汇款凭证、支票、汇票或保证金收据的复印件作为缴纳凭证装订在本部分，复印件上应加盖本单位章；使用银行保函等其他投标担保函的，应将担保函正本，装订在本部分正本中</w:t>
      </w:r>
      <w:bookmarkEnd w:id="233"/>
      <w:bookmarkEnd w:id="234"/>
      <w:r>
        <w:rPr>
          <w:rFonts w:hint="eastAsia" w:ascii="宋体" w:hAnsi="宋体" w:eastAsia="宋体" w:cs="宋体"/>
          <w:sz w:val="24"/>
          <w:szCs w:val="28"/>
          <w:lang w:eastAsia="zh-CN"/>
        </w:rPr>
        <w:t>。</w:t>
      </w:r>
    </w:p>
    <w:p>
      <w:pPr>
        <w:spacing w:line="240" w:lineRule="atLeast"/>
        <w:ind w:left="1080" w:leftChars="257" w:hanging="540"/>
        <w:jc w:val="center"/>
        <w:rPr>
          <w:rFonts w:hint="eastAsia" w:ascii="宋体" w:hAnsi="宋体" w:cs="宋体"/>
          <w:color w:val="auto"/>
          <w:sz w:val="24"/>
        </w:rPr>
      </w:pPr>
    </w:p>
    <w:p>
      <w:pPr>
        <w:bidi w:val="0"/>
        <w:jc w:val="center"/>
        <w:rPr>
          <w:b/>
          <w:bCs/>
        </w:rPr>
      </w:pPr>
      <w:bookmarkStart w:id="235" w:name="_Toc515647811"/>
      <w:bookmarkStart w:id="236" w:name="_Toc24428"/>
      <w:bookmarkStart w:id="237" w:name="_Toc32670"/>
      <w:bookmarkStart w:id="238" w:name="_Toc12631"/>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both"/>
        <w:rPr>
          <w:b/>
          <w:bCs/>
          <w:sz w:val="28"/>
          <w:szCs w:val="32"/>
        </w:rPr>
      </w:pPr>
    </w:p>
    <w:p>
      <w:pPr>
        <w:bidi w:val="0"/>
        <w:jc w:val="center"/>
        <w:rPr>
          <w:rFonts w:hint="eastAsia"/>
          <w:b/>
          <w:bCs/>
          <w:sz w:val="28"/>
          <w:szCs w:val="32"/>
        </w:rPr>
      </w:pPr>
      <w:r>
        <w:rPr>
          <w:b/>
          <w:bCs/>
          <w:sz w:val="28"/>
          <w:szCs w:val="32"/>
        </w:rPr>
        <w:t>反商业贿赂承诺书</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我公司承诺在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（项目名称）、（项目编号）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none"/>
          <w:lang w:eastAsia="zh-CN"/>
        </w:rPr>
        <w:t>政府</w:t>
      </w:r>
      <w:r>
        <w:rPr>
          <w:rFonts w:hint="eastAsia" w:ascii="宋体" w:hAnsi="宋体" w:cs="宋体"/>
          <w:color w:val="auto"/>
          <w:sz w:val="24"/>
          <w:szCs w:val="24"/>
        </w:rPr>
        <w:t>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sz w:val="24"/>
          <w:szCs w:val="24"/>
        </w:rPr>
      </w:pPr>
      <w:bookmarkStart w:id="239" w:name="_Toc28279"/>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sz w:val="28"/>
          <w:szCs w:val="32"/>
        </w:rPr>
      </w:pPr>
    </w:p>
    <w:p>
      <w:pPr>
        <w:bidi w:val="0"/>
        <w:jc w:val="center"/>
        <w:rPr>
          <w:rFonts w:hint="eastAsia" w:ascii="宋体" w:hAnsi="宋体" w:eastAsia="宋体" w:cs="宋体"/>
          <w:b/>
          <w:bCs/>
          <w:sz w:val="28"/>
          <w:szCs w:val="32"/>
        </w:rPr>
      </w:pPr>
      <w:r>
        <w:rPr>
          <w:rFonts w:hint="eastAsia" w:ascii="宋体" w:hAnsi="宋体" w:eastAsia="宋体" w:cs="宋体"/>
          <w:b/>
          <w:bCs/>
          <w:sz w:val="28"/>
          <w:szCs w:val="32"/>
        </w:rPr>
        <w:t>参加政府采购活动前3年内</w:t>
      </w:r>
      <w:bookmarkEnd w:id="235"/>
      <w:bookmarkEnd w:id="236"/>
      <w:bookmarkEnd w:id="237"/>
      <w:bookmarkStart w:id="240" w:name="_Toc6008"/>
      <w:bookmarkStart w:id="241" w:name="_Toc1137"/>
      <w:bookmarkStart w:id="242" w:name="_Toc515647812"/>
      <w:r>
        <w:rPr>
          <w:rFonts w:hint="eastAsia" w:ascii="宋体" w:hAnsi="宋体" w:eastAsia="宋体" w:cs="宋体"/>
          <w:b/>
          <w:bCs/>
          <w:sz w:val="28"/>
          <w:szCs w:val="32"/>
        </w:rPr>
        <w:t>在经营活动中没有重大违法记录的书面声明</w:t>
      </w:r>
      <w:bookmarkEnd w:id="238"/>
      <w:bookmarkEnd w:id="239"/>
      <w:bookmarkEnd w:id="240"/>
      <w:bookmarkEnd w:id="241"/>
      <w:bookmarkEnd w:id="242"/>
    </w:p>
    <w:p>
      <w:pPr>
        <w:pStyle w:val="10"/>
        <w:tabs>
          <w:tab w:val="left" w:pos="5580"/>
        </w:tabs>
        <w:spacing w:line="240" w:lineRule="atLeast"/>
        <w:ind w:left="1080" w:leftChars="257" w:hanging="540"/>
        <w:jc w:val="center"/>
        <w:rPr>
          <w:rFonts w:hint="eastAsia" w:hAnsi="宋体" w:cs="宋体"/>
          <w:b/>
          <w:color w:val="auto"/>
          <w:sz w:val="24"/>
        </w:rPr>
      </w:pPr>
    </w:p>
    <w:p>
      <w:pPr>
        <w:pStyle w:val="10"/>
        <w:tabs>
          <w:tab w:val="left" w:pos="5580"/>
        </w:tabs>
        <w:spacing w:line="240" w:lineRule="atLeast"/>
        <w:rPr>
          <w:rFonts w:hint="eastAsia" w:hAnsi="宋体" w:cs="宋体"/>
          <w:color w:val="auto"/>
          <w:sz w:val="24"/>
        </w:rPr>
      </w:pPr>
    </w:p>
    <w:p>
      <w:pPr>
        <w:bidi w:val="0"/>
        <w:ind w:firstLine="1200" w:firstLineChars="500"/>
        <w:rPr>
          <w:rFonts w:hint="eastAsia" w:ascii="宋体" w:hAnsi="宋体" w:eastAsia="宋体" w:cs="宋体"/>
          <w:sz w:val="24"/>
          <w:szCs w:val="24"/>
        </w:rPr>
      </w:pPr>
      <w:r>
        <w:rPr>
          <w:rFonts w:hint="eastAsia" w:ascii="宋体" w:hAnsi="宋体" w:eastAsia="宋体" w:cs="宋体"/>
          <w:sz w:val="24"/>
          <w:szCs w:val="24"/>
        </w:rPr>
        <w:t>说明：1.投标人应按照相关法规规定如实作出说明。</w:t>
      </w:r>
    </w:p>
    <w:p>
      <w:pPr>
        <w:bidi w:val="0"/>
        <w:ind w:firstLine="1920" w:firstLineChars="800"/>
        <w:rPr>
          <w:rFonts w:hint="eastAsia" w:ascii="宋体" w:hAnsi="宋体" w:eastAsia="宋体" w:cs="宋体"/>
          <w:sz w:val="24"/>
          <w:szCs w:val="24"/>
        </w:rPr>
      </w:pPr>
      <w:r>
        <w:rPr>
          <w:rFonts w:hint="eastAsia" w:ascii="宋体" w:hAnsi="宋体" w:eastAsia="宋体" w:cs="宋体"/>
          <w:sz w:val="24"/>
          <w:szCs w:val="24"/>
        </w:rPr>
        <w:t>2．按照招标文件的规定加盖单位章。</w:t>
      </w:r>
    </w:p>
    <w:p>
      <w:pPr>
        <w:bidi w:val="0"/>
        <w:rPr>
          <w:rFonts w:hint="eastAsia" w:ascii="宋体" w:hAnsi="宋体" w:eastAsia="宋体" w:cs="宋体"/>
          <w:sz w:val="24"/>
          <w:szCs w:val="24"/>
        </w:rPr>
      </w:pPr>
      <w:r>
        <w:rPr>
          <w:rFonts w:hint="eastAsia" w:ascii="宋体" w:hAnsi="宋体" w:eastAsia="宋体" w:cs="宋体"/>
          <w:sz w:val="24"/>
          <w:szCs w:val="24"/>
        </w:rPr>
        <w:t xml:space="preserve">     </w:t>
      </w:r>
    </w:p>
    <w:p>
      <w:pPr>
        <w:tabs>
          <w:tab w:val="left" w:pos="5580"/>
        </w:tabs>
        <w:spacing w:line="240" w:lineRule="atLeast"/>
        <w:ind w:left="1080" w:leftChars="257" w:hanging="540"/>
        <w:rPr>
          <w:rFonts w:hint="eastAsia" w:ascii="宋体" w:hAnsi="宋体" w:cs="宋体"/>
          <w:color w:val="auto"/>
          <w:sz w:val="24"/>
          <w:szCs w:val="24"/>
        </w:rPr>
      </w:pPr>
    </w:p>
    <w:p>
      <w:pPr>
        <w:tabs>
          <w:tab w:val="left" w:pos="5580"/>
        </w:tabs>
        <w:spacing w:line="240" w:lineRule="atLeast"/>
        <w:ind w:left="1080" w:leftChars="257" w:hanging="540"/>
        <w:rPr>
          <w:rFonts w:hint="eastAsia" w:ascii="宋体" w:hAnsi="宋体" w:cs="宋体"/>
          <w:color w:val="auto"/>
          <w:sz w:val="24"/>
        </w:rPr>
      </w:pPr>
    </w:p>
    <w:p>
      <w:pPr>
        <w:bidi w:val="0"/>
        <w:jc w:val="both"/>
        <w:rPr>
          <w:rFonts w:hint="eastAsia"/>
          <w:b/>
          <w:bCs/>
          <w:lang w:eastAsia="zh-CN"/>
        </w:rPr>
      </w:pPr>
      <w:bookmarkStart w:id="243" w:name="_Toc7730"/>
      <w:bookmarkStart w:id="244" w:name="_Toc2502"/>
      <w:bookmarkStart w:id="245" w:name="_Toc23044"/>
      <w:bookmarkStart w:id="246" w:name="_Toc515647814"/>
    </w:p>
    <w:p>
      <w:pPr>
        <w:bidi w:val="0"/>
        <w:jc w:val="center"/>
        <w:rPr>
          <w:rFonts w:hint="eastAsia"/>
          <w:b/>
          <w:bCs/>
          <w:lang w:eastAsia="zh-CN"/>
        </w:rPr>
      </w:pPr>
    </w:p>
    <w:p>
      <w:pPr>
        <w:bidi w:val="0"/>
        <w:jc w:val="center"/>
        <w:rPr>
          <w:rFonts w:hint="eastAsia"/>
          <w:b/>
          <w:bCs/>
          <w:lang w:eastAsia="zh-CN"/>
        </w:rPr>
      </w:pPr>
    </w:p>
    <w:p>
      <w:pPr>
        <w:bidi w:val="0"/>
        <w:jc w:val="both"/>
        <w:rPr>
          <w:rFonts w:hint="eastAsia"/>
          <w:b/>
          <w:bCs/>
          <w:lang w:eastAsia="zh-CN"/>
        </w:rPr>
      </w:pPr>
    </w:p>
    <w:p>
      <w:pPr>
        <w:bidi w:val="0"/>
        <w:jc w:val="center"/>
        <w:rPr>
          <w:rFonts w:hint="eastAsia"/>
          <w:b/>
          <w:bCs/>
          <w:sz w:val="28"/>
          <w:szCs w:val="32"/>
          <w:lang w:eastAsia="zh-CN"/>
        </w:rPr>
      </w:pPr>
    </w:p>
    <w:p>
      <w:pPr>
        <w:bidi w:val="0"/>
        <w:jc w:val="center"/>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bidi w:val="0"/>
        <w:jc w:val="center"/>
        <w:rPr>
          <w:rFonts w:hint="eastAsia"/>
          <w:b/>
          <w:bCs/>
          <w:sz w:val="28"/>
          <w:szCs w:val="32"/>
          <w:lang w:eastAsia="zh-CN"/>
        </w:rPr>
      </w:pPr>
      <w:r>
        <w:rPr>
          <w:rFonts w:hint="eastAsia"/>
          <w:b/>
          <w:bCs/>
          <w:sz w:val="28"/>
          <w:szCs w:val="32"/>
          <w:lang w:eastAsia="zh-CN"/>
        </w:rPr>
        <w:t>近三年同类业绩表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rPr>
        <w:t>项目名称：</w:t>
      </w:r>
    </w:p>
    <w:p>
      <w:pPr>
        <w:pStyle w:val="2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lang w:eastAsia="zh-CN"/>
        </w:rPr>
        <w:t>项目</w:t>
      </w:r>
      <w:r>
        <w:rPr>
          <w:rFonts w:hint="eastAsia"/>
          <w:sz w:val="24"/>
          <w:szCs w:val="24"/>
        </w:rPr>
        <w:t>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8"/>
        <w:gridCol w:w="1699"/>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r>
              <w:rPr>
                <w:rFonts w:hint="eastAsia"/>
                <w:sz w:val="24"/>
                <w:szCs w:val="24"/>
                <w:lang w:eastAsia="zh-CN"/>
              </w:rPr>
              <w:t>地区</w:t>
            </w:r>
          </w:p>
        </w:tc>
        <w:tc>
          <w:tcPr>
            <w:tcW w:w="1703" w:type="dxa"/>
            <w:noWrap w:val="0"/>
            <w:vAlign w:val="center"/>
          </w:tcPr>
          <w:p>
            <w:pPr>
              <w:bidi w:val="0"/>
              <w:jc w:val="center"/>
              <w:rPr>
                <w:rFonts w:hint="eastAsia"/>
                <w:sz w:val="24"/>
                <w:szCs w:val="24"/>
                <w:lang w:eastAsia="zh-CN"/>
              </w:rPr>
            </w:pPr>
            <w:r>
              <w:rPr>
                <w:rFonts w:hint="eastAsia"/>
                <w:sz w:val="24"/>
                <w:szCs w:val="24"/>
                <w:lang w:eastAsia="zh-CN"/>
              </w:rPr>
              <w:t>项目名称</w:t>
            </w:r>
          </w:p>
        </w:tc>
        <w:tc>
          <w:tcPr>
            <w:tcW w:w="1703" w:type="dxa"/>
            <w:noWrap w:val="0"/>
            <w:vAlign w:val="center"/>
          </w:tcPr>
          <w:p>
            <w:pPr>
              <w:bidi w:val="0"/>
              <w:jc w:val="center"/>
              <w:rPr>
                <w:rFonts w:hint="eastAsia"/>
                <w:sz w:val="24"/>
                <w:szCs w:val="24"/>
                <w:lang w:eastAsia="zh-CN"/>
              </w:rPr>
            </w:pPr>
            <w:r>
              <w:rPr>
                <w:rFonts w:hint="eastAsia"/>
                <w:sz w:val="24"/>
                <w:szCs w:val="24"/>
                <w:lang w:eastAsia="zh-CN"/>
              </w:rPr>
              <w:t>中标金额</w:t>
            </w:r>
          </w:p>
        </w:tc>
        <w:tc>
          <w:tcPr>
            <w:tcW w:w="1704" w:type="dxa"/>
            <w:noWrap w:val="0"/>
            <w:vAlign w:val="center"/>
          </w:tcPr>
          <w:p>
            <w:pPr>
              <w:bidi w:val="0"/>
              <w:jc w:val="center"/>
              <w:rPr>
                <w:rFonts w:hint="eastAsia"/>
                <w:sz w:val="24"/>
                <w:szCs w:val="24"/>
                <w:lang w:eastAsia="zh-CN"/>
              </w:rPr>
            </w:pPr>
            <w:r>
              <w:rPr>
                <w:rFonts w:hint="eastAsia"/>
                <w:sz w:val="24"/>
                <w:szCs w:val="24"/>
                <w:lang w:eastAsia="zh-CN"/>
              </w:rPr>
              <w:t>数量</w:t>
            </w:r>
          </w:p>
        </w:tc>
        <w:tc>
          <w:tcPr>
            <w:tcW w:w="1704" w:type="dxa"/>
            <w:noWrap w:val="0"/>
            <w:vAlign w:val="center"/>
          </w:tcPr>
          <w:p>
            <w:pPr>
              <w:bidi w:val="0"/>
              <w:jc w:val="center"/>
              <w:rPr>
                <w:rFonts w:hint="eastAsia"/>
                <w:sz w:val="24"/>
                <w:szCs w:val="24"/>
                <w:lang w:eastAsia="zh-CN"/>
              </w:rPr>
            </w:pPr>
            <w:r>
              <w:rPr>
                <w:rFonts w:hint="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bl>
    <w:p>
      <w:pPr>
        <w:pStyle w:val="28"/>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tabs>
          <w:tab w:val="left" w:pos="5580"/>
        </w:tabs>
        <w:spacing w:line="240" w:lineRule="atLeast"/>
        <w:jc w:val="center"/>
        <w:rPr>
          <w:rFonts w:hint="eastAsia" w:ascii="宋体" w:hAnsi="宋体" w:cs="宋体"/>
          <w:b/>
          <w:color w:val="auto"/>
          <w:kern w:val="0"/>
          <w:sz w:val="24"/>
          <w:szCs w:val="20"/>
        </w:rPr>
      </w:pPr>
    </w:p>
    <w:bookmarkEnd w:id="217"/>
    <w:bookmarkEnd w:id="218"/>
    <w:bookmarkEnd w:id="219"/>
    <w:bookmarkEnd w:id="220"/>
    <w:bookmarkEnd w:id="243"/>
    <w:bookmarkEnd w:id="244"/>
    <w:bookmarkEnd w:id="245"/>
    <w:bookmarkEnd w:id="246"/>
    <w:p>
      <w:pPr>
        <w:bidi w:val="0"/>
        <w:jc w:val="both"/>
        <w:rPr>
          <w:rFonts w:hint="eastAsia"/>
          <w:b/>
          <w:bCs/>
          <w:sz w:val="28"/>
          <w:szCs w:val="28"/>
        </w:rPr>
      </w:pPr>
      <w:bookmarkStart w:id="247" w:name="_Toc1420"/>
      <w:bookmarkStart w:id="248" w:name="_Toc515647820"/>
      <w:bookmarkStart w:id="249" w:name="_Toc28959"/>
      <w:bookmarkStart w:id="250" w:name="_Toc29780"/>
      <w:bookmarkStart w:id="251" w:name="_Toc22563"/>
      <w:bookmarkStart w:id="252" w:name="_Toc216582817"/>
    </w:p>
    <w:p>
      <w:pPr>
        <w:bidi w:val="0"/>
        <w:jc w:val="center"/>
        <w:rPr>
          <w:rFonts w:hint="eastAsia"/>
          <w:b/>
          <w:bCs/>
          <w:sz w:val="28"/>
          <w:szCs w:val="28"/>
        </w:rPr>
      </w:pPr>
    </w:p>
    <w:p>
      <w:pPr>
        <w:bidi w:val="0"/>
        <w:jc w:val="center"/>
        <w:rPr>
          <w:rFonts w:hint="eastAsia"/>
          <w:b/>
          <w:bCs/>
          <w:sz w:val="28"/>
          <w:szCs w:val="28"/>
        </w:rPr>
      </w:pPr>
      <w:r>
        <w:rPr>
          <w:rFonts w:hint="eastAsia"/>
          <w:b/>
          <w:bCs/>
          <w:sz w:val="28"/>
          <w:szCs w:val="28"/>
        </w:rPr>
        <w:t>技术规格偏离表</w:t>
      </w:r>
      <w:bookmarkEnd w:id="247"/>
      <w:bookmarkEnd w:id="248"/>
      <w:bookmarkEnd w:id="249"/>
      <w:bookmarkEnd w:id="250"/>
      <w:bookmarkEnd w:id="251"/>
      <w:bookmarkEnd w:id="252"/>
    </w:p>
    <w:p>
      <w:pPr>
        <w:bidi w:val="0"/>
        <w:rPr>
          <w:rFonts w:hint="eastAsia" w:ascii="宋体" w:hAnsi="宋体" w:eastAsia="宋体" w:cs="宋体"/>
          <w:sz w:val="24"/>
          <w:szCs w:val="24"/>
        </w:rPr>
      </w:pPr>
      <w:r>
        <w:rPr>
          <w:rFonts w:hint="eastAsia" w:ascii="宋体" w:hAnsi="宋体" w:eastAsia="宋体" w:cs="宋体"/>
          <w:sz w:val="24"/>
          <w:szCs w:val="24"/>
        </w:rPr>
        <w:t xml:space="preserve">项目名称:                       </w:t>
      </w:r>
    </w:p>
    <w:p>
      <w:pPr>
        <w:bidi w:val="0"/>
        <w:rPr>
          <w:rFonts w:hint="eastAsia" w:ascii="宋体" w:hAnsi="宋体" w:eastAsia="宋体" w:cs="宋体"/>
          <w:sz w:val="24"/>
          <w:szCs w:val="24"/>
        </w:rPr>
      </w:pPr>
      <w:r>
        <w:rPr>
          <w:rFonts w:hint="eastAsia" w:ascii="宋体" w:hAnsi="宋体" w:eastAsia="宋体" w:cs="宋体"/>
          <w:sz w:val="24"/>
          <w:szCs w:val="24"/>
        </w:rPr>
        <w:t xml:space="preserve">招标编号:                 </w:t>
      </w:r>
    </w:p>
    <w:tbl>
      <w:tblPr>
        <w:tblStyle w:val="1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25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6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234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w:t>
            </w:r>
            <w:r>
              <w:rPr>
                <w:rFonts w:hint="eastAsia" w:ascii="宋体" w:hAnsi="宋体" w:cs="宋体"/>
                <w:sz w:val="24"/>
                <w:szCs w:val="24"/>
                <w:lang w:val="en-US" w:eastAsia="zh-CN"/>
              </w:rPr>
              <w:t>技术参数</w:t>
            </w:r>
          </w:p>
        </w:tc>
        <w:tc>
          <w:tcPr>
            <w:tcW w:w="252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所投货物技术参数</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bl>
    <w:p>
      <w:pPr>
        <w:pStyle w:val="10"/>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bidi w:val="0"/>
        <w:jc w:val="center"/>
        <w:rPr>
          <w:rFonts w:hint="eastAsia" w:ascii="宋体" w:hAnsi="宋体" w:eastAsia="宋体" w:cs="宋体"/>
          <w:sz w:val="28"/>
          <w:szCs w:val="28"/>
          <w:lang w:eastAsia="zh-CN"/>
        </w:rPr>
      </w:pPr>
      <w:bookmarkStart w:id="253" w:name="_Toc23"/>
      <w:bookmarkStart w:id="254" w:name="_Toc515647821"/>
      <w:bookmarkStart w:id="255" w:name="_Toc216582818"/>
      <w:bookmarkStart w:id="256" w:name="_Toc1980"/>
      <w:bookmarkStart w:id="257" w:name="_Toc28374"/>
      <w:r>
        <w:rPr>
          <w:rFonts w:hint="eastAsia" w:ascii="宋体" w:hAnsi="宋体" w:eastAsia="宋体" w:cs="宋体"/>
          <w:b/>
          <w:bCs/>
          <w:sz w:val="28"/>
          <w:szCs w:val="28"/>
        </w:rPr>
        <w:t>商务条款偏离表</w:t>
      </w:r>
      <w:bookmarkEnd w:id="253"/>
      <w:bookmarkEnd w:id="254"/>
      <w:bookmarkEnd w:id="255"/>
      <w:bookmarkEnd w:id="256"/>
      <w:bookmarkEnd w:id="257"/>
    </w:p>
    <w:p>
      <w:pPr>
        <w:bidi w:val="0"/>
        <w:rPr>
          <w:rFonts w:hint="eastAsia" w:ascii="宋体" w:hAnsi="宋体" w:eastAsia="宋体" w:cs="宋体"/>
          <w:sz w:val="28"/>
          <w:szCs w:val="28"/>
        </w:rPr>
      </w:pPr>
    </w:p>
    <w:p>
      <w:pPr>
        <w:bidi w:val="0"/>
        <w:rPr>
          <w:rFonts w:hint="eastAsia" w:ascii="宋体" w:hAnsi="宋体" w:eastAsia="宋体" w:cs="宋体"/>
          <w:sz w:val="24"/>
          <w:szCs w:val="24"/>
        </w:rPr>
      </w:pPr>
      <w:r>
        <w:rPr>
          <w:rFonts w:hint="eastAsia" w:ascii="宋体" w:hAnsi="宋体" w:eastAsia="宋体" w:cs="宋体"/>
          <w:sz w:val="24"/>
          <w:szCs w:val="24"/>
        </w:rPr>
        <w:t xml:space="preserve">项目名称: </w:t>
      </w:r>
    </w:p>
    <w:p>
      <w:pPr>
        <w:bidi w:val="0"/>
        <w:rPr>
          <w:rFonts w:hint="eastAsia" w:hAnsi="宋体" w:cs="宋体"/>
          <w:color w:val="auto"/>
          <w:sz w:val="24"/>
          <w:szCs w:val="24"/>
        </w:rPr>
      </w:pPr>
      <w:r>
        <w:rPr>
          <w:rFonts w:hint="eastAsia" w:ascii="宋体" w:hAnsi="宋体" w:eastAsia="宋体" w:cs="宋体"/>
          <w:sz w:val="24"/>
          <w:szCs w:val="24"/>
        </w:rPr>
        <w:t xml:space="preserve">招标编号: </w:t>
      </w:r>
      <w:r>
        <w:rPr>
          <w:rFonts w:hint="eastAsia" w:hAnsi="宋体" w:cs="宋体"/>
          <w:color w:val="auto"/>
          <w:sz w:val="24"/>
          <w:szCs w:val="24"/>
        </w:rPr>
        <w:t xml:space="preserve">            </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序号</w:t>
            </w:r>
          </w:p>
        </w:tc>
        <w:tc>
          <w:tcPr>
            <w:tcW w:w="204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招标文件条款号</w:t>
            </w:r>
          </w:p>
        </w:tc>
        <w:tc>
          <w:tcPr>
            <w:tcW w:w="252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招标文件的商务条款</w:t>
            </w:r>
          </w:p>
        </w:tc>
        <w:tc>
          <w:tcPr>
            <w:tcW w:w="252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投标文件的商务条款</w:t>
            </w:r>
          </w:p>
        </w:tc>
        <w:tc>
          <w:tcPr>
            <w:tcW w:w="90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jc w:val="center"/>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jc w:val="center"/>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bl>
    <w:p>
      <w:pPr>
        <w:pStyle w:val="10"/>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pStyle w:val="10"/>
        <w:spacing w:line="240" w:lineRule="atLeast"/>
        <w:rPr>
          <w:rFonts w:hint="eastAsia" w:hAnsi="宋体" w:cs="宋体"/>
          <w:color w:val="auto"/>
          <w:sz w:val="24"/>
        </w:rPr>
      </w:pPr>
    </w:p>
    <w:p>
      <w:pPr>
        <w:bidi w:val="0"/>
        <w:jc w:val="center"/>
        <w:rPr>
          <w:rFonts w:hint="eastAsia"/>
          <w:b/>
          <w:bCs/>
          <w:lang w:val="en-US" w:eastAsia="zh-CN"/>
        </w:rPr>
      </w:pPr>
      <w:bookmarkStart w:id="258" w:name="_Hlt520343392"/>
      <w:bookmarkEnd w:id="258"/>
      <w:bookmarkStart w:id="259" w:name="_Hlt520350957"/>
      <w:bookmarkEnd w:id="259"/>
      <w:bookmarkStart w:id="260" w:name="_Hlt520274065"/>
      <w:bookmarkEnd w:id="260"/>
      <w:bookmarkStart w:id="261" w:name="_Hlt520274407"/>
      <w:bookmarkEnd w:id="261"/>
      <w:bookmarkStart w:id="262" w:name="_Hlt520273711"/>
      <w:bookmarkEnd w:id="262"/>
      <w:bookmarkStart w:id="263" w:name="_Hlt520274393"/>
      <w:bookmarkEnd w:id="263"/>
      <w:bookmarkStart w:id="264" w:name="_Hlt520273973"/>
      <w:bookmarkEnd w:id="264"/>
      <w:bookmarkStart w:id="265" w:name="_Hlt520274911"/>
      <w:bookmarkEnd w:id="265"/>
      <w:bookmarkStart w:id="266" w:name="_Hlt520350918"/>
      <w:bookmarkEnd w:id="266"/>
      <w:bookmarkStart w:id="267" w:name="_Hlt520271212"/>
      <w:bookmarkEnd w:id="267"/>
      <w:bookmarkStart w:id="268" w:name="_Hlt520343000"/>
      <w:bookmarkEnd w:id="268"/>
    </w:p>
    <w:p>
      <w:pPr>
        <w:bidi w:val="0"/>
        <w:jc w:val="center"/>
        <w:rPr>
          <w:rFonts w:hint="eastAsia"/>
          <w:b/>
          <w:bCs/>
          <w:lang w:val="en-US" w:eastAsia="zh-CN"/>
        </w:rPr>
      </w:pPr>
    </w:p>
    <w:p>
      <w:pPr>
        <w:bidi w:val="0"/>
        <w:jc w:val="center"/>
        <w:rPr>
          <w:rFonts w:hint="eastAsia"/>
          <w:b/>
          <w:bCs/>
          <w:sz w:val="28"/>
          <w:szCs w:val="28"/>
          <w:lang w:val="en-US" w:eastAsia="zh-CN"/>
        </w:rPr>
      </w:pPr>
      <w:r>
        <w:rPr>
          <w:rFonts w:hint="eastAsia"/>
          <w:b/>
          <w:bCs/>
          <w:sz w:val="28"/>
          <w:szCs w:val="28"/>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ascii="宋体" w:hAnsi="宋体" w:eastAsia="宋体" w:cs="宋体"/>
          <w:sz w:val="24"/>
          <w:szCs w:val="24"/>
        </w:rPr>
        <w:t>（非</w:t>
      </w:r>
      <w:r>
        <w:rPr>
          <w:rFonts w:hint="eastAsia" w:ascii="宋体" w:hAnsi="宋体" w:eastAsia="宋体" w:cs="宋体"/>
          <w:sz w:val="24"/>
          <w:szCs w:val="24"/>
          <w:lang w:eastAsia="zh-CN"/>
        </w:rPr>
        <w:t>中小企业</w:t>
      </w:r>
      <w:r>
        <w:rPr>
          <w:rFonts w:hint="eastAsia" w:ascii="宋体" w:hAnsi="宋体" w:eastAsia="宋体" w:cs="宋体"/>
          <w:sz w:val="24"/>
          <w:szCs w:val="24"/>
        </w:rPr>
        <w:t>投标，不需此件）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2.本公司参加单位的项目采购活动提供本企业制造的货物，由本企业承担工程、提供服务，或者提供其他（请填写：中型、小型、微型）企业制造的货物。本条所称货物不包括使用大型企业注册商标的货物。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pPr>
        <w:bidi w:val="0"/>
        <w:jc w:val="center"/>
        <w:rPr>
          <w:rFonts w:hint="eastAsia"/>
          <w:b/>
          <w:bCs/>
          <w:sz w:val="24"/>
          <w:szCs w:val="24"/>
        </w:rPr>
      </w:pPr>
    </w:p>
    <w:p>
      <w:pPr>
        <w:bidi w:val="0"/>
        <w:jc w:val="center"/>
        <w:rPr>
          <w:rFonts w:hint="eastAsia"/>
          <w:b/>
          <w:bCs/>
          <w:sz w:val="24"/>
          <w:szCs w:val="24"/>
        </w:rPr>
      </w:pPr>
    </w:p>
    <w:p>
      <w:pPr>
        <w:bidi w:val="0"/>
        <w:jc w:val="both"/>
        <w:rPr>
          <w:rFonts w:hint="eastAsia"/>
          <w:b/>
          <w:bCs/>
          <w:sz w:val="24"/>
          <w:szCs w:val="24"/>
        </w:rPr>
      </w:pPr>
    </w:p>
    <w:p>
      <w:pPr>
        <w:bidi w:val="0"/>
        <w:jc w:val="center"/>
        <w:rPr>
          <w:rFonts w:hint="eastAsia"/>
          <w:b/>
          <w:bCs/>
          <w:sz w:val="24"/>
          <w:szCs w:val="24"/>
        </w:rPr>
      </w:pPr>
    </w:p>
    <w:p>
      <w:pPr>
        <w:bidi w:val="0"/>
        <w:jc w:val="center"/>
        <w:rPr>
          <w:rFonts w:hint="eastAsia"/>
          <w:b/>
          <w:bCs/>
          <w:sz w:val="28"/>
          <w:szCs w:val="28"/>
        </w:rPr>
      </w:pPr>
      <w:r>
        <w:rPr>
          <w:rFonts w:hint="eastAsia"/>
          <w:b/>
          <w:bCs/>
          <w:sz w:val="28"/>
          <w:szCs w:val="28"/>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（非残疾人福利性单位投标，不需此件）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本单位郑重声明，根据《财政部 民政部 中国残疾人联合会关于促进残疾人就业政府采购政策的通知》（财库〔2017〕141 号）的规定，本单位为□符合□不符合（对应勾选）条件的残疾人福利性单位，且本单位参加本项目采购活动由本单位提供服务。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本单位对上述声明的真实性负责。如有虚假，将依法承担相应责任。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pPr>
        <w:spacing w:line="240" w:lineRule="atLeast"/>
        <w:ind w:left="1080" w:leftChars="257" w:hanging="540"/>
        <w:jc w:val="center"/>
        <w:rPr>
          <w:rFonts w:hint="eastAsia" w:ascii="宋体" w:hAnsi="宋体" w:cs="宋体"/>
          <w:b/>
          <w:color w:val="auto"/>
          <w:kern w:val="0"/>
          <w:sz w:val="24"/>
          <w:szCs w:val="24"/>
        </w:rPr>
      </w:pPr>
    </w:p>
    <w:p>
      <w:pPr>
        <w:bidi w:val="0"/>
        <w:jc w:val="both"/>
        <w:rPr>
          <w:rFonts w:hint="eastAsia"/>
          <w:b/>
          <w:bCs/>
          <w:sz w:val="24"/>
          <w:szCs w:val="24"/>
        </w:rPr>
      </w:pPr>
    </w:p>
    <w:p>
      <w:pPr>
        <w:bidi w:val="0"/>
        <w:jc w:val="center"/>
        <w:rPr>
          <w:rFonts w:hint="eastAsia"/>
          <w:b/>
          <w:bCs/>
          <w:sz w:val="28"/>
          <w:szCs w:val="28"/>
        </w:rPr>
      </w:pPr>
      <w:r>
        <w:rPr>
          <w:rFonts w:hint="eastAsia"/>
          <w:b/>
          <w:bCs/>
          <w:sz w:val="28"/>
          <w:szCs w:val="28"/>
        </w:rPr>
        <w:t>关于投标文件的声明函</w:t>
      </w:r>
    </w:p>
    <w:p>
      <w:pPr>
        <w:adjustRightInd w:val="0"/>
        <w:snapToGrid w:val="0"/>
        <w:spacing w:line="360" w:lineRule="auto"/>
        <w:ind w:firstLine="480" w:firstLineChars="200"/>
        <w:rPr>
          <w:rFonts w:hint="eastAsia" w:ascii="仿宋_GB2312" w:hAnsi="仿宋" w:eastAsia="仿宋_GB2312"/>
          <w:sz w:val="24"/>
          <w:szCs w:val="24"/>
        </w:rPr>
      </w:pP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致：新疆</w:t>
      </w:r>
      <w:r>
        <w:rPr>
          <w:rFonts w:hint="eastAsia" w:ascii="宋体" w:hAnsi="宋体" w:eastAsia="宋体" w:cs="宋体"/>
          <w:sz w:val="24"/>
          <w:szCs w:val="24"/>
          <w:lang w:eastAsia="zh-CN"/>
        </w:rPr>
        <w:t>正格招标代理</w:t>
      </w:r>
      <w:r>
        <w:rPr>
          <w:rFonts w:hint="eastAsia" w:ascii="宋体" w:hAnsi="宋体" w:eastAsia="宋体" w:cs="宋体"/>
          <w:sz w:val="24"/>
          <w:szCs w:val="24"/>
        </w:rPr>
        <w:t>有限公司：</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为响应你方</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投标邀请，下述签字人自愿参与投标，提供招标文件技术需求书中规定的</w:t>
      </w:r>
      <w:r>
        <w:rPr>
          <w:rFonts w:hint="eastAsia" w:ascii="宋体" w:hAnsi="宋体" w:eastAsia="宋体" w:cs="宋体"/>
          <w:sz w:val="24"/>
          <w:szCs w:val="24"/>
          <w:u w:val="single"/>
        </w:rPr>
        <w:t xml:space="preserve">         项目</w:t>
      </w:r>
      <w:r>
        <w:rPr>
          <w:rFonts w:hint="eastAsia" w:ascii="宋体" w:hAnsi="宋体" w:eastAsia="宋体" w:cs="宋体"/>
          <w:sz w:val="24"/>
          <w:szCs w:val="24"/>
        </w:rPr>
        <w:t>，提交下述文件并声明全部说明是真实的和正确的。下述签字人将就下述文件中存在的虚假或不真实内容对招标代理机构和招标人承担法律责任。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1）我方的资格声明，各有正本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2）下述签字人证明本资格文件中的内容是真实的和正确的。</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下述签字人知道，招标人可能要求其提供进一步的资格材料并同意按招标人的要求提交。</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spacing w:line="240" w:lineRule="atLeast"/>
        <w:ind w:left="1080" w:leftChars="257" w:hanging="540"/>
        <w:jc w:val="center"/>
        <w:rPr>
          <w:rFonts w:hint="eastAsia" w:ascii="宋体" w:hAnsi="宋体" w:cs="宋体"/>
          <w:b/>
          <w:color w:val="auto"/>
          <w:kern w:val="0"/>
          <w:sz w:val="24"/>
          <w:szCs w:val="24"/>
        </w:rPr>
      </w:pPr>
    </w:p>
    <w:p>
      <w:pPr>
        <w:pStyle w:val="7"/>
        <w:rPr>
          <w:rFonts w:hint="eastAsia" w:ascii="宋体" w:hAnsi="宋体" w:cs="宋体"/>
          <w:b/>
          <w:color w:val="auto"/>
          <w:kern w:val="0"/>
          <w:sz w:val="24"/>
          <w:szCs w:val="20"/>
        </w:rPr>
      </w:pPr>
    </w:p>
    <w:p>
      <w:pPr>
        <w:bidi w:val="0"/>
        <w:jc w:val="center"/>
        <w:rPr>
          <w:rFonts w:hint="eastAsia"/>
          <w:b/>
          <w:bCs/>
          <w:lang w:eastAsia="zh-CN"/>
        </w:rPr>
      </w:pPr>
    </w:p>
    <w:p>
      <w:pPr>
        <w:bidi w:val="0"/>
        <w:jc w:val="center"/>
        <w:rPr>
          <w:rFonts w:hint="eastAsia"/>
          <w:b/>
          <w:bCs/>
          <w:lang w:eastAsia="zh-CN"/>
        </w:rPr>
      </w:pPr>
    </w:p>
    <w:p>
      <w:pPr>
        <w:bidi w:val="0"/>
        <w:jc w:val="both"/>
        <w:rPr>
          <w:rFonts w:hint="eastAsia"/>
          <w:b/>
          <w:bCs/>
          <w:sz w:val="28"/>
          <w:szCs w:val="28"/>
          <w:lang w:eastAsia="zh-CN"/>
        </w:rPr>
      </w:pPr>
    </w:p>
    <w:p>
      <w:pPr>
        <w:bidi w:val="0"/>
        <w:jc w:val="center"/>
        <w:rPr>
          <w:rFonts w:hint="eastAsia"/>
          <w:b/>
          <w:bCs/>
          <w:sz w:val="28"/>
          <w:szCs w:val="28"/>
          <w:lang w:eastAsia="zh-CN"/>
        </w:rPr>
      </w:pPr>
      <w:r>
        <w:rPr>
          <w:rFonts w:hint="eastAsia"/>
          <w:b/>
          <w:bCs/>
          <w:sz w:val="28"/>
          <w:szCs w:val="28"/>
          <w:lang w:eastAsia="zh-CN"/>
        </w:rPr>
        <w:t>投标人认为需要提供的其他资料</w:t>
      </w:r>
    </w:p>
    <w:p>
      <w:pPr>
        <w:bidi w:val="0"/>
        <w:jc w:val="center"/>
        <w:rPr>
          <w:rFonts w:hint="eastAsia"/>
          <w:sz w:val="28"/>
          <w:szCs w:val="28"/>
        </w:rPr>
      </w:pPr>
      <w:r>
        <w:rPr>
          <w:rFonts w:hint="eastAsia"/>
          <w:sz w:val="28"/>
          <w:szCs w:val="28"/>
        </w:rPr>
        <w:t>（内容格式自定）</w:t>
      </w: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pStyle w:val="2"/>
        <w:ind w:left="0" w:leftChars="0" w:firstLine="0" w:firstLineChars="0"/>
        <w:rPr>
          <w:rFonts w:hint="eastAsia"/>
        </w:rPr>
      </w:pPr>
    </w:p>
    <w:p/>
    <w:sectPr>
      <w:headerReference r:id="rId10" w:type="default"/>
      <w:footerReference r:id="rId1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9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9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w:t>
                    </w:r>
                    <w:r>
                      <w:fldChar w:fldCharType="end"/>
                    </w:r>
                  </w:p>
                </w:txbxContent>
              </v:textbox>
            </v:shape>
          </w:pict>
        </mc:Fallback>
      </mc:AlternateContent>
    </w:r>
  </w:p>
  <w:p>
    <w:pPr>
      <w:pStyle w:val="11"/>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eastAsia="宋体"/>
        <w:lang w:val="en-US" w:eastAsia="zh-CN"/>
      </w:rPr>
      <w:drawing>
        <wp:inline distT="0" distB="0" distL="114300" distR="114300">
          <wp:extent cx="989330" cy="618490"/>
          <wp:effectExtent l="0" t="0" r="1270" b="10160"/>
          <wp:docPr id="3" name="图片 3"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lang w:val="en-US" w:eastAsia="zh-CN"/>
      </w:rPr>
    </w:pPr>
  </w:p>
  <w:p>
    <w:pPr>
      <w:pStyle w:val="12"/>
      <w:rPr>
        <w:rFonts w:hint="eastAsia"/>
        <w:lang w:val="en-US" w:eastAsia="zh-CN"/>
      </w:rPr>
    </w:pPr>
    <w:r>
      <w:rPr>
        <w:rFonts w:hint="eastAsia" w:eastAsia="宋体"/>
        <w:lang w:val="en-US" w:eastAsia="zh-CN"/>
      </w:rPr>
      <w:drawing>
        <wp:anchor distT="0" distB="0" distL="114300" distR="114300" simplePos="0" relativeHeight="251662336" behindDoc="0" locked="0" layoutInCell="1" allowOverlap="1">
          <wp:simplePos x="0" y="0"/>
          <wp:positionH relativeFrom="column">
            <wp:posOffset>-624205</wp:posOffset>
          </wp:positionH>
          <wp:positionV relativeFrom="paragraph">
            <wp:posOffset>-452120</wp:posOffset>
          </wp:positionV>
          <wp:extent cx="989330" cy="618490"/>
          <wp:effectExtent l="0" t="0" r="1270" b="10160"/>
          <wp:wrapSquare wrapText="bothSides"/>
          <wp:docPr id="4" name="图片 4"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r>
      <w:rPr>
        <w:rFonts w:hint="eastAsia"/>
        <w:lang w:val="en-US" w:eastAsia="zh-CN"/>
      </w:rPr>
      <w:t xml:space="preserve">         </w:t>
    </w:r>
  </w:p>
  <w:p>
    <w:pPr>
      <w:pStyle w:val="12"/>
      <w:rPr>
        <w:rFonts w:hint="eastAsia"/>
        <w:lang w:val="en-US" w:eastAsia="zh-CN"/>
      </w:rPr>
    </w:pPr>
  </w:p>
  <w:p>
    <w:pPr>
      <w:pStyle w:val="12"/>
      <w:rPr>
        <w:rFonts w:hint="eastAsia"/>
        <w:lang w:val="en-US" w:eastAsia="zh-CN"/>
      </w:rPr>
    </w:pPr>
  </w:p>
  <w:p>
    <w:pPr>
      <w:pStyle w:val="12"/>
    </w:pP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eastAsia="宋体"/>
        <w:lang w:val="en-US" w:eastAsia="zh-CN"/>
      </w:rPr>
      <w:drawing>
        <wp:inline distT="0" distB="0" distL="114300" distR="114300">
          <wp:extent cx="989330" cy="618490"/>
          <wp:effectExtent l="0" t="0" r="1270" b="10160"/>
          <wp:docPr id="1" name="图片 1"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otDotDash" w:color="auto" w:sz="4" w:space="1"/>
      </w:pBdr>
      <w:jc w:val="both"/>
      <w:rPr>
        <w:rFonts w:hint="eastAsia"/>
        <w:lang w:val="en-US" w:eastAsia="zh-CN"/>
      </w:rPr>
    </w:pPr>
    <w:r>
      <w:rPr>
        <w:rFonts w:hint="eastAsia" w:eastAsia="宋体"/>
        <w:lang w:val="en-US" w:eastAsia="zh-CN"/>
      </w:rPr>
      <w:drawing>
        <wp:inline distT="0" distB="0" distL="114300" distR="114300">
          <wp:extent cx="989330" cy="618490"/>
          <wp:effectExtent l="0" t="0" r="1270" b="10160"/>
          <wp:docPr id="2" name="图片 2"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eastAsia="宋体"/>
        <w:lang w:val="en-US" w:eastAsia="zh-CN"/>
      </w:rPr>
      <w:t xml:space="preserve">                                          </w:t>
    </w:r>
    <w:r>
      <w:rPr>
        <w:rFonts w:hint="eastAsia" w:ascii="宋体" w:hAnsi="宋体" w:eastAsia="宋体" w:cs="宋体"/>
        <w:sz w:val="24"/>
        <w:szCs w:val="24"/>
        <w:lang w:val="en-US" w:eastAsia="zh-CN"/>
      </w:rPr>
      <w:t>新疆正格招标代理有限公司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61BE8"/>
    <w:multiLevelType w:val="singleLevel"/>
    <w:tmpl w:val="B3961BE8"/>
    <w:lvl w:ilvl="0" w:tentative="0">
      <w:start w:val="7"/>
      <w:numFmt w:val="decimal"/>
      <w:suff w:val="nothing"/>
      <w:lvlText w:val="%1、"/>
      <w:lvlJc w:val="left"/>
    </w:lvl>
  </w:abstractNum>
  <w:abstractNum w:abstractNumId="1">
    <w:nsid w:val="E7DD71B7"/>
    <w:multiLevelType w:val="singleLevel"/>
    <w:tmpl w:val="E7DD71B7"/>
    <w:lvl w:ilvl="0" w:tentative="0">
      <w:start w:val="1"/>
      <w:numFmt w:val="decimal"/>
      <w:suff w:val="nothing"/>
      <w:lvlText w:val="%1、"/>
      <w:lvlJc w:val="left"/>
      <w:pPr>
        <w:ind w:left="480" w:leftChars="0" w:firstLine="0" w:firstLineChars="0"/>
      </w:pPr>
    </w:lvl>
  </w:abstractNum>
  <w:abstractNum w:abstractNumId="2">
    <w:nsid w:val="13113C25"/>
    <w:multiLevelType w:val="singleLevel"/>
    <w:tmpl w:val="13113C25"/>
    <w:lvl w:ilvl="0" w:tentative="0">
      <w:start w:val="4"/>
      <w:numFmt w:val="chineseCounting"/>
      <w:suff w:val="space"/>
      <w:lvlText w:val="第%1章"/>
      <w:lvlJc w:val="left"/>
      <w:rPr>
        <w:rFonts w:hint="eastAsia"/>
      </w:rPr>
    </w:lvl>
  </w:abstractNum>
  <w:abstractNum w:abstractNumId="3">
    <w:nsid w:val="30E010C5"/>
    <w:multiLevelType w:val="singleLevel"/>
    <w:tmpl w:val="30E010C5"/>
    <w:lvl w:ilvl="0" w:tentative="0">
      <w:start w:val="1"/>
      <w:numFmt w:val="decimal"/>
      <w:suff w:val="nothing"/>
      <w:lvlText w:val="%1、"/>
      <w:lvlJc w:val="left"/>
    </w:lvl>
  </w:abstractNum>
  <w:abstractNum w:abstractNumId="4">
    <w:nsid w:val="3B465864"/>
    <w:multiLevelType w:val="singleLevel"/>
    <w:tmpl w:val="3B465864"/>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B47D5"/>
    <w:rsid w:val="0316680D"/>
    <w:rsid w:val="0435628B"/>
    <w:rsid w:val="048021E8"/>
    <w:rsid w:val="06875E53"/>
    <w:rsid w:val="096B5FE2"/>
    <w:rsid w:val="0C46326F"/>
    <w:rsid w:val="0E4372B0"/>
    <w:rsid w:val="0E666D78"/>
    <w:rsid w:val="0F3622D0"/>
    <w:rsid w:val="10233173"/>
    <w:rsid w:val="10685029"/>
    <w:rsid w:val="12CA17A5"/>
    <w:rsid w:val="12CA5B28"/>
    <w:rsid w:val="145558C5"/>
    <w:rsid w:val="14CA06C4"/>
    <w:rsid w:val="153674A4"/>
    <w:rsid w:val="15431BC1"/>
    <w:rsid w:val="15AC59B8"/>
    <w:rsid w:val="17885FB1"/>
    <w:rsid w:val="18624BAD"/>
    <w:rsid w:val="19C0641E"/>
    <w:rsid w:val="1B7A0BA6"/>
    <w:rsid w:val="1BF27E9D"/>
    <w:rsid w:val="1C505B85"/>
    <w:rsid w:val="1CDA105D"/>
    <w:rsid w:val="1DF4614E"/>
    <w:rsid w:val="1EAA4A5F"/>
    <w:rsid w:val="1F0E3240"/>
    <w:rsid w:val="21182154"/>
    <w:rsid w:val="23DC56BB"/>
    <w:rsid w:val="24817E69"/>
    <w:rsid w:val="26A12BEB"/>
    <w:rsid w:val="27A97FAA"/>
    <w:rsid w:val="2A7F4FF2"/>
    <w:rsid w:val="2AC5217D"/>
    <w:rsid w:val="2BF41B99"/>
    <w:rsid w:val="2CE54A21"/>
    <w:rsid w:val="2D517DC5"/>
    <w:rsid w:val="2D8A6187"/>
    <w:rsid w:val="2F0D7070"/>
    <w:rsid w:val="2F2F4FA4"/>
    <w:rsid w:val="2F812844"/>
    <w:rsid w:val="31104BF6"/>
    <w:rsid w:val="327D152C"/>
    <w:rsid w:val="346810D1"/>
    <w:rsid w:val="35E317B5"/>
    <w:rsid w:val="36536A47"/>
    <w:rsid w:val="36926124"/>
    <w:rsid w:val="369342FF"/>
    <w:rsid w:val="389F6B84"/>
    <w:rsid w:val="390957C5"/>
    <w:rsid w:val="39333B77"/>
    <w:rsid w:val="3AE570F3"/>
    <w:rsid w:val="3BC27434"/>
    <w:rsid w:val="3BD8694B"/>
    <w:rsid w:val="3CC05722"/>
    <w:rsid w:val="3E1D6BA4"/>
    <w:rsid w:val="3F2A77CA"/>
    <w:rsid w:val="400973E0"/>
    <w:rsid w:val="41F43776"/>
    <w:rsid w:val="43106CD7"/>
    <w:rsid w:val="43635059"/>
    <w:rsid w:val="43E22422"/>
    <w:rsid w:val="45CB251B"/>
    <w:rsid w:val="46BF4C9C"/>
    <w:rsid w:val="483A0A6A"/>
    <w:rsid w:val="48B00D40"/>
    <w:rsid w:val="49261002"/>
    <w:rsid w:val="4D77007F"/>
    <w:rsid w:val="4D812CAB"/>
    <w:rsid w:val="4F822D0B"/>
    <w:rsid w:val="4F8F441C"/>
    <w:rsid w:val="4FD5108C"/>
    <w:rsid w:val="501E0C85"/>
    <w:rsid w:val="50A56CB1"/>
    <w:rsid w:val="524E5126"/>
    <w:rsid w:val="57EF32FA"/>
    <w:rsid w:val="58240E03"/>
    <w:rsid w:val="5A851C57"/>
    <w:rsid w:val="5A957D96"/>
    <w:rsid w:val="5BB35F0F"/>
    <w:rsid w:val="5DCB1D21"/>
    <w:rsid w:val="5ECC6D7F"/>
    <w:rsid w:val="5EE14A5B"/>
    <w:rsid w:val="624D535B"/>
    <w:rsid w:val="63985913"/>
    <w:rsid w:val="64656A2B"/>
    <w:rsid w:val="654A5C21"/>
    <w:rsid w:val="669C24AC"/>
    <w:rsid w:val="66AD6206"/>
    <w:rsid w:val="69DA57C5"/>
    <w:rsid w:val="69EE1271"/>
    <w:rsid w:val="6AD205BF"/>
    <w:rsid w:val="6EB74327"/>
    <w:rsid w:val="6FA81EC2"/>
    <w:rsid w:val="6FB973B6"/>
    <w:rsid w:val="71757CE7"/>
    <w:rsid w:val="736425A4"/>
    <w:rsid w:val="7A432F13"/>
    <w:rsid w:val="7AF20495"/>
    <w:rsid w:val="7C1612A4"/>
    <w:rsid w:val="7C280612"/>
    <w:rsid w:val="7CD04806"/>
    <w:rsid w:val="7CE9799E"/>
    <w:rsid w:val="7CFB5B9D"/>
    <w:rsid w:val="7E4E00D8"/>
    <w:rsid w:val="7F10538E"/>
    <w:rsid w:val="7F6A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4">
    <w:name w:val="heading 1"/>
    <w:basedOn w:val="1"/>
    <w:next w:val="1"/>
    <w:qFormat/>
    <w:uiPriority w:val="0"/>
    <w:pPr>
      <w:keepNext w:val="0"/>
      <w:keepLines w:val="0"/>
      <w:pageBreakBefore/>
      <w:widowControl/>
      <w:autoSpaceDE w:val="0"/>
      <w:autoSpaceDN w:val="0"/>
      <w:adjustRightInd w:val="0"/>
      <w:spacing w:before="240" w:after="120" w:line="360" w:lineRule="auto"/>
      <w:jc w:val="center"/>
      <w:outlineLvl w:val="0"/>
    </w:pPr>
    <w:rPr>
      <w:rFonts w:ascii="宋体" w:hAnsi="宋体"/>
      <w:b/>
      <w:kern w:val="44"/>
      <w:sz w:val="32"/>
      <w:szCs w:val="20"/>
    </w:rPr>
  </w:style>
  <w:style w:type="paragraph" w:styleId="5">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eastAsia="宋体"/>
      <w:b/>
      <w:kern w:val="0"/>
      <w:sz w:val="30"/>
      <w:szCs w:val="20"/>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List 2"/>
    <w:basedOn w:val="1"/>
    <w:next w:val="10"/>
    <w:qFormat/>
    <w:uiPriority w:val="0"/>
    <w:pPr>
      <w:ind w:left="100" w:leftChars="200" w:hanging="200" w:hangingChars="200"/>
    </w:pPr>
  </w:style>
  <w:style w:type="paragraph" w:styleId="10">
    <w:name w:val="Plain Text"/>
    <w:basedOn w:val="1"/>
    <w:qFormat/>
    <w:uiPriority w:val="99"/>
    <w:rPr>
      <w:rFonts w:ascii="宋体" w:hAnsi="Courier New"/>
      <w:szCs w:val="21"/>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120" w:after="120"/>
      <w:jc w:val="both"/>
    </w:pPr>
    <w:rPr>
      <w:rFonts w:ascii="Calibri" w:hAnsi="Calibri" w:eastAsia="宋体"/>
      <w:bCs/>
      <w:caps/>
      <w:sz w:val="28"/>
    </w:rPr>
  </w:style>
  <w:style w:type="paragraph" w:styleId="14">
    <w:name w:val="toc 2"/>
    <w:basedOn w:val="1"/>
    <w:next w:val="1"/>
    <w:qFormat/>
    <w:uiPriority w:val="0"/>
    <w:pPr>
      <w:ind w:left="320"/>
      <w:jc w:val="both"/>
    </w:pPr>
    <w:rPr>
      <w:rFonts w:ascii="Calibri" w:hAnsi="Calibri" w:eastAsia="宋体"/>
      <w:smallCaps/>
      <w:sz w:val="28"/>
    </w:rPr>
  </w:style>
  <w:style w:type="paragraph" w:styleId="15">
    <w:name w:val="Normal (Web)"/>
    <w:basedOn w:val="1"/>
    <w:next w:val="16"/>
    <w:qFormat/>
    <w:uiPriority w:val="0"/>
    <w:pPr>
      <w:spacing w:before="0" w:beforeAutospacing="1" w:after="0" w:afterAutospacing="1"/>
      <w:ind w:left="0" w:right="0"/>
      <w:jc w:val="left"/>
    </w:pPr>
    <w:rPr>
      <w:kern w:val="0"/>
      <w:sz w:val="24"/>
      <w:lang w:val="en-US" w:eastAsia="zh-CN" w:bidi="ar"/>
    </w:rPr>
  </w:style>
  <w:style w:type="paragraph" w:customStyle="1" w:styleId="1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w:basedOn w:val="8"/>
    <w:unhideWhenUsed/>
    <w:qFormat/>
    <w:uiPriority w:val="99"/>
    <w:pPr>
      <w:ind w:firstLine="420" w:firstLineChars="100"/>
    </w:pPr>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paragraph" w:customStyle="1" w:styleId="22">
    <w:name w:val="Table caption|1"/>
    <w:basedOn w:val="1"/>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 w:type="paragraph" w:customStyle="1" w:styleId="23">
    <w:name w:val="Other|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4">
    <w:name w:val="Body text|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5">
    <w:name w:val="正文缩进1"/>
    <w:basedOn w:val="1"/>
    <w:qFormat/>
    <w:uiPriority w:val="0"/>
    <w:pPr>
      <w:autoSpaceDE w:val="0"/>
      <w:autoSpaceDN w:val="0"/>
      <w:adjustRightInd w:val="0"/>
      <w:ind w:firstLine="420"/>
      <w:jc w:val="left"/>
    </w:pPr>
    <w:rPr>
      <w:rFonts w:ascii="宋体"/>
      <w:kern w:val="0"/>
      <w:sz w:val="24"/>
      <w:szCs w:val="20"/>
    </w:rPr>
  </w:style>
  <w:style w:type="paragraph" w:styleId="26">
    <w:name w:val="List Paragraph"/>
    <w:basedOn w:val="1"/>
    <w:qFormat/>
    <w:uiPriority w:val="34"/>
    <w:pPr>
      <w:ind w:firstLine="200" w:firstLineChars="200"/>
    </w:pPr>
    <w:rPr>
      <w:rFonts w:ascii="Calibri" w:hAnsi="Calibri"/>
      <w:szCs w:val="22"/>
    </w:rPr>
  </w:style>
  <w:style w:type="paragraph" w:customStyle="1" w:styleId="27">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2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2021-11-19T10:21:00Z</dcterms:created>
  <dc:creator>Administrator</dc:creator>
  <cp:lastModifiedBy>烫壶小酒</cp:lastModifiedBy>
  <dcterms:modified xsi:type="dcterms:W3CDTF">2021-11-22T02:50:06Z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681B7C25225F473DB25DA1E933E35A91</vt:lpwstr>
  </property>
</Properties>
</file>