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autoSpaceDN/>
        <w:jc w:val="both"/>
        <w:rPr>
          <w:lang w:val="en-US"/>
        </w:rPr>
      </w:pPr>
      <w:r>
        <w:rPr>
          <w:rFonts w:hint="eastAsia" w:ascii="黑体" w:eastAsia="黑体" w:cs="Times New Roman"/>
          <w:color w:val="000000"/>
          <w:kern w:val="2"/>
          <w:sz w:val="44"/>
          <w:szCs w:val="44"/>
          <w:lang w:val="en-US" w:bidi="ar-SA"/>
        </w:rPr>
        <w:t xml:space="preserve"> </w:t>
      </w:r>
    </w:p>
    <w:p>
      <w:pPr>
        <w:autoSpaceDE/>
        <w:autoSpaceDN/>
        <w:spacing w:after="120" w:line="360" w:lineRule="atLeast"/>
        <w:ind w:firstLine="1080" w:firstLineChars="300"/>
        <w:jc w:val="both"/>
        <w:rPr>
          <w:rFonts w:hint="eastAsia" w:asciiTheme="minorEastAsia" w:hAnsiTheme="minorEastAsia" w:eastAsiaTheme="minorEastAsia" w:cstheme="minorEastAsia"/>
          <w:kern w:val="2"/>
          <w:sz w:val="36"/>
          <w:szCs w:val="36"/>
          <w:lang w:val="en-US" w:bidi="ar-SA"/>
        </w:rPr>
      </w:pPr>
    </w:p>
    <w:p>
      <w:pPr>
        <w:autoSpaceDE/>
        <w:autoSpaceDN/>
        <w:spacing w:after="120" w:line="360" w:lineRule="auto"/>
        <w:jc w:val="center"/>
        <w:rPr>
          <w:rFonts w:hint="eastAsia" w:asciiTheme="minorEastAsia" w:hAnsiTheme="minorEastAsia" w:eastAsiaTheme="minorEastAsia" w:cstheme="minorEastAsia"/>
          <w:color w:val="auto"/>
          <w:kern w:val="2"/>
          <w:sz w:val="56"/>
          <w:szCs w:val="56"/>
          <w:lang w:val="en-US" w:eastAsia="zh-CN" w:bidi="ar-SA"/>
        </w:rPr>
      </w:pPr>
      <w:r>
        <w:rPr>
          <w:rFonts w:hint="eastAsia" w:asciiTheme="minorEastAsia" w:hAnsiTheme="minorEastAsia" w:eastAsiaTheme="minorEastAsia" w:cstheme="minorEastAsia"/>
          <w:color w:val="auto"/>
          <w:kern w:val="2"/>
          <w:sz w:val="56"/>
          <w:szCs w:val="56"/>
          <w:lang w:val="en-US" w:eastAsia="zh-CN" w:bidi="ar-SA"/>
        </w:rPr>
        <w:t>2021年伊犁哈萨克自治州友谊医院医</w:t>
      </w:r>
    </w:p>
    <w:p>
      <w:pPr>
        <w:autoSpaceDE/>
        <w:autoSpaceDN/>
        <w:spacing w:after="120" w:line="360" w:lineRule="auto"/>
        <w:jc w:val="center"/>
        <w:rPr>
          <w:rFonts w:hint="default" w:asciiTheme="minorEastAsia" w:hAnsiTheme="minorEastAsia" w:eastAsiaTheme="minorEastAsia" w:cstheme="minorEastAsia"/>
          <w:color w:val="auto"/>
          <w:kern w:val="2"/>
          <w:sz w:val="56"/>
          <w:szCs w:val="56"/>
          <w:lang w:val="en-US" w:eastAsia="zh-CN" w:bidi="ar-SA"/>
        </w:rPr>
      </w:pPr>
      <w:r>
        <w:rPr>
          <w:rFonts w:hint="eastAsia" w:asciiTheme="minorEastAsia" w:hAnsiTheme="minorEastAsia" w:eastAsiaTheme="minorEastAsia" w:cstheme="minorEastAsia"/>
          <w:color w:val="auto"/>
          <w:kern w:val="2"/>
          <w:sz w:val="56"/>
          <w:szCs w:val="56"/>
          <w:lang w:val="en-US" w:eastAsia="zh-CN" w:bidi="ar-SA"/>
        </w:rPr>
        <w:t>疗设备采购第三批（一）(1包)</w:t>
      </w:r>
    </w:p>
    <w:p>
      <w:pPr>
        <w:autoSpaceDE/>
        <w:autoSpaceDN/>
        <w:spacing w:after="120" w:line="360" w:lineRule="atLeast"/>
        <w:jc w:val="center"/>
        <w:rPr>
          <w:rFonts w:hint="eastAsia" w:asciiTheme="minorEastAsia" w:hAnsiTheme="minorEastAsia" w:eastAsiaTheme="minorEastAsia" w:cstheme="minorEastAsia"/>
          <w:kern w:val="2"/>
          <w:sz w:val="96"/>
          <w:szCs w:val="96"/>
          <w:lang w:val="en-US" w:bidi="ar-SA"/>
        </w:rPr>
      </w:pPr>
    </w:p>
    <w:p>
      <w:pPr>
        <w:autoSpaceDE/>
        <w:autoSpaceDN/>
        <w:spacing w:after="120" w:line="360" w:lineRule="atLeast"/>
        <w:jc w:val="center"/>
        <w:rPr>
          <w:rFonts w:asciiTheme="minorEastAsia" w:hAnsiTheme="minorEastAsia" w:eastAsiaTheme="minorEastAsia" w:cstheme="minorEastAsia"/>
          <w:kern w:val="2"/>
          <w:sz w:val="96"/>
          <w:szCs w:val="96"/>
          <w:lang w:val="en-US" w:bidi="ar-SA"/>
        </w:rPr>
      </w:pPr>
      <w:r>
        <w:rPr>
          <w:rFonts w:hint="eastAsia" w:asciiTheme="minorEastAsia" w:hAnsiTheme="minorEastAsia" w:eastAsiaTheme="minorEastAsia" w:cstheme="minorEastAsia"/>
          <w:kern w:val="2"/>
          <w:sz w:val="96"/>
          <w:szCs w:val="96"/>
          <w:lang w:val="en-US" w:bidi="ar-SA"/>
        </w:rPr>
        <w:t>招标文件</w:t>
      </w:r>
    </w:p>
    <w:p>
      <w:pPr>
        <w:autoSpaceDE/>
        <w:autoSpaceDN/>
        <w:spacing w:after="120" w:line="360" w:lineRule="atLeast"/>
        <w:jc w:val="both"/>
        <w:rPr>
          <w:rFonts w:asciiTheme="minorEastAsia" w:hAnsiTheme="minorEastAsia" w:eastAsiaTheme="minorEastAsia" w:cstheme="minorEastAsia"/>
          <w:kern w:val="2"/>
          <w:sz w:val="56"/>
          <w:szCs w:val="56"/>
          <w:lang w:val="en-US" w:bidi="ar-SA"/>
        </w:rPr>
      </w:pPr>
    </w:p>
    <w:p>
      <w:pPr>
        <w:pStyle w:val="2"/>
        <w:rPr>
          <w:lang w:val="en-US"/>
        </w:rPr>
      </w:pPr>
    </w:p>
    <w:p>
      <w:pPr>
        <w:pStyle w:val="2"/>
        <w:rPr>
          <w:rFonts w:ascii="仿宋" w:hAnsi="仿宋" w:eastAsia="仿宋" w:cs="仿宋"/>
          <w:b/>
          <w:kern w:val="2"/>
          <w:sz w:val="32"/>
          <w:szCs w:val="32"/>
          <w:lang w:val="en-US" w:bidi="ar-SA"/>
        </w:rPr>
      </w:pPr>
    </w:p>
    <w:p>
      <w:pPr>
        <w:pStyle w:val="2"/>
        <w:rPr>
          <w:rFonts w:ascii="仿宋" w:hAnsi="仿宋" w:eastAsia="仿宋" w:cs="仿宋"/>
          <w:b/>
          <w:kern w:val="2"/>
          <w:sz w:val="32"/>
          <w:szCs w:val="32"/>
          <w:lang w:val="en-US" w:bidi="ar-SA"/>
        </w:rPr>
      </w:pPr>
    </w:p>
    <w:p>
      <w:pPr>
        <w:pStyle w:val="2"/>
        <w:rPr>
          <w:rFonts w:ascii="仿宋" w:hAnsi="仿宋" w:eastAsia="仿宋" w:cs="仿宋"/>
          <w:b/>
          <w:kern w:val="2"/>
          <w:sz w:val="32"/>
          <w:szCs w:val="32"/>
          <w:lang w:val="en-US" w:bidi="ar-SA"/>
        </w:rPr>
      </w:pPr>
    </w:p>
    <w:p>
      <w:pPr>
        <w:autoSpaceDE/>
        <w:autoSpaceDN/>
        <w:spacing w:after="120" w:line="360" w:lineRule="atLeast"/>
        <w:ind w:firstLine="1080" w:firstLineChars="300"/>
        <w:jc w:val="both"/>
        <w:rPr>
          <w:rFonts w:asciiTheme="minorEastAsia" w:hAnsiTheme="minorEastAsia" w:eastAsiaTheme="minorEastAsia" w:cstheme="minorEastAsia"/>
          <w:kern w:val="2"/>
          <w:sz w:val="36"/>
          <w:szCs w:val="36"/>
          <w:lang w:val="en-US" w:bidi="ar-SA"/>
        </w:rPr>
      </w:pPr>
    </w:p>
    <w:p>
      <w:pPr>
        <w:autoSpaceDE/>
        <w:autoSpaceDN/>
        <w:spacing w:after="120" w:line="360" w:lineRule="atLeast"/>
        <w:ind w:firstLine="1080" w:firstLineChars="300"/>
        <w:jc w:val="both"/>
        <w:rPr>
          <w:rFonts w:ascii="仿宋" w:hAnsi="仿宋" w:eastAsia="仿宋" w:cs="仿宋"/>
          <w:kern w:val="2"/>
          <w:sz w:val="28"/>
          <w:szCs w:val="28"/>
          <w:lang w:val="en-US" w:bidi="ar-SA"/>
        </w:rPr>
      </w:pPr>
      <w:r>
        <w:rPr>
          <w:rFonts w:hint="eastAsia" w:asciiTheme="minorEastAsia" w:hAnsiTheme="minorEastAsia" w:eastAsiaTheme="minorEastAsia" w:cstheme="minorEastAsia"/>
          <w:kern w:val="2"/>
          <w:sz w:val="36"/>
          <w:szCs w:val="36"/>
          <w:lang w:val="en-US" w:bidi="ar-SA"/>
        </w:rPr>
        <w:t xml:space="preserve">采购人: </w:t>
      </w:r>
      <w:r>
        <w:rPr>
          <w:rFonts w:hint="eastAsia" w:asciiTheme="minorEastAsia" w:hAnsiTheme="minorEastAsia" w:eastAsiaTheme="minorEastAsia" w:cstheme="minorEastAsia"/>
          <w:kern w:val="2"/>
          <w:sz w:val="36"/>
          <w:szCs w:val="36"/>
          <w:lang w:val="en-US" w:eastAsia="zh-CN" w:bidi="ar-SA"/>
        </w:rPr>
        <w:t>伊犁哈萨克自治州友谊医院</w:t>
      </w:r>
      <w:r>
        <w:rPr>
          <w:rFonts w:hint="eastAsia" w:asciiTheme="minorEastAsia" w:hAnsiTheme="minorEastAsia" w:eastAsiaTheme="minorEastAsia" w:cstheme="minorEastAsia"/>
          <w:kern w:val="2"/>
          <w:sz w:val="36"/>
          <w:szCs w:val="36"/>
          <w:lang w:val="en-US" w:bidi="ar-SA"/>
        </w:rPr>
        <w:t xml:space="preserve"> </w:t>
      </w:r>
    </w:p>
    <w:p>
      <w:pPr>
        <w:pStyle w:val="2"/>
        <w:rPr>
          <w:rFonts w:ascii="仿宋" w:hAnsi="仿宋" w:eastAsia="仿宋" w:cs="仿宋"/>
          <w:kern w:val="2"/>
          <w:sz w:val="28"/>
          <w:szCs w:val="28"/>
          <w:lang w:val="en-US" w:bidi="ar-SA"/>
        </w:rPr>
      </w:pPr>
    </w:p>
    <w:p>
      <w:pPr>
        <w:pStyle w:val="2"/>
        <w:rPr>
          <w:rFonts w:ascii="仿宋" w:hAnsi="仿宋" w:eastAsia="仿宋" w:cs="仿宋"/>
          <w:kern w:val="2"/>
          <w:sz w:val="28"/>
          <w:szCs w:val="28"/>
          <w:lang w:val="en-US" w:bidi="ar-SA"/>
        </w:rPr>
      </w:pPr>
    </w:p>
    <w:p>
      <w:pPr>
        <w:autoSpaceDE/>
        <w:autoSpaceDN/>
        <w:spacing w:after="120" w:line="360" w:lineRule="atLeast"/>
        <w:ind w:firstLine="1440" w:firstLineChars="400"/>
        <w:jc w:val="both"/>
        <w:rPr>
          <w:rFonts w:asciiTheme="minorEastAsia" w:hAnsiTheme="minorEastAsia" w:eastAsiaTheme="minorEastAsia" w:cstheme="minorEastAsia"/>
          <w:kern w:val="2"/>
          <w:sz w:val="36"/>
          <w:szCs w:val="36"/>
          <w:lang w:val="en-US" w:bidi="ar-SA"/>
        </w:rPr>
      </w:pPr>
    </w:p>
    <w:p>
      <w:pPr>
        <w:autoSpaceDE/>
        <w:autoSpaceDN/>
        <w:spacing w:after="120" w:line="360" w:lineRule="atLeast"/>
        <w:ind w:firstLine="1080" w:firstLineChars="300"/>
        <w:jc w:val="both"/>
        <w:rPr>
          <w:rFonts w:asciiTheme="minorEastAsia" w:hAnsiTheme="minorEastAsia" w:eastAsiaTheme="minorEastAsia" w:cstheme="minorEastAsia"/>
          <w:kern w:val="2"/>
          <w:sz w:val="36"/>
          <w:szCs w:val="36"/>
          <w:lang w:val="en-US" w:bidi="ar-SA"/>
        </w:rPr>
      </w:pPr>
      <w:r>
        <w:rPr>
          <w:rFonts w:hint="eastAsia" w:asciiTheme="minorEastAsia" w:hAnsiTheme="minorEastAsia" w:eastAsiaTheme="minorEastAsia" w:cstheme="minorEastAsia"/>
          <w:kern w:val="2"/>
          <w:sz w:val="36"/>
          <w:szCs w:val="36"/>
          <w:lang w:val="en-US" w:bidi="ar-SA"/>
        </w:rPr>
        <w:t>采购代理机构：新疆诚誉工程项目管理有限公司</w:t>
      </w:r>
    </w:p>
    <w:p>
      <w:pPr>
        <w:autoSpaceDE/>
        <w:autoSpaceDN/>
        <w:spacing w:after="120" w:line="360" w:lineRule="atLeast"/>
        <w:ind w:firstLine="560" w:firstLineChars="200"/>
        <w:jc w:val="both"/>
        <w:rPr>
          <w:rFonts w:ascii="仿宋" w:hAnsi="仿宋" w:eastAsia="仿宋" w:cs="仿宋"/>
          <w:kern w:val="2"/>
          <w:sz w:val="28"/>
          <w:szCs w:val="28"/>
          <w:lang w:val="en-US" w:bidi="ar-SA"/>
        </w:rPr>
      </w:pPr>
    </w:p>
    <w:p>
      <w:pPr>
        <w:autoSpaceDE/>
        <w:autoSpaceDN/>
        <w:spacing w:after="120" w:line="360" w:lineRule="atLeast"/>
        <w:jc w:val="center"/>
        <w:rPr>
          <w:rFonts w:ascii="仿宋" w:hAnsi="仿宋" w:eastAsia="仿宋" w:cs="仿宋"/>
          <w:kern w:val="2"/>
          <w:sz w:val="28"/>
          <w:szCs w:val="28"/>
          <w:u w:val="single"/>
          <w:lang w:val="en-US" w:bidi="ar-SA"/>
        </w:rPr>
      </w:pPr>
    </w:p>
    <w:p>
      <w:pPr>
        <w:autoSpaceDE/>
        <w:autoSpaceDN/>
        <w:spacing w:after="120" w:line="360" w:lineRule="atLeast"/>
        <w:jc w:val="both"/>
        <w:rPr>
          <w:rFonts w:ascii="仿宋" w:hAnsi="仿宋" w:eastAsia="仿宋" w:cs="仿宋"/>
          <w:kern w:val="2"/>
          <w:sz w:val="11"/>
          <w:szCs w:val="11"/>
          <w:u w:val="single"/>
          <w:lang w:val="en-US" w:bidi="ar-SA"/>
        </w:rPr>
      </w:pPr>
    </w:p>
    <w:p>
      <w:pPr>
        <w:pStyle w:val="2"/>
        <w:rPr>
          <w:rFonts w:ascii="仿宋" w:hAnsi="仿宋" w:eastAsia="仿宋" w:cs="仿宋"/>
          <w:kern w:val="2"/>
          <w:sz w:val="11"/>
          <w:szCs w:val="11"/>
          <w:u w:val="single"/>
          <w:lang w:val="en-US" w:bidi="ar-SA"/>
        </w:rPr>
      </w:pPr>
    </w:p>
    <w:p>
      <w:pPr>
        <w:pStyle w:val="2"/>
        <w:rPr>
          <w:rFonts w:asciiTheme="minorEastAsia" w:hAnsiTheme="minorEastAsia" w:eastAsiaTheme="minorEastAsia" w:cstheme="minorEastAsia"/>
          <w:kern w:val="2"/>
          <w:sz w:val="11"/>
          <w:szCs w:val="11"/>
          <w:u w:val="single"/>
          <w:lang w:val="en-US" w:bidi="ar-SA"/>
        </w:rPr>
      </w:pPr>
    </w:p>
    <w:p>
      <w:pPr>
        <w:pStyle w:val="2"/>
        <w:jc w:val="center"/>
        <w:rPr>
          <w:rFonts w:asciiTheme="minorEastAsia" w:hAnsiTheme="minorEastAsia" w:eastAsiaTheme="minorEastAsia" w:cstheme="minorEastAsia"/>
          <w:kern w:val="2"/>
          <w:sz w:val="36"/>
          <w:szCs w:val="36"/>
          <w:lang w:val="en-US" w:bidi="ar-SA"/>
        </w:rPr>
      </w:pPr>
      <w:r>
        <w:rPr>
          <w:rFonts w:hint="eastAsia" w:asciiTheme="minorEastAsia" w:hAnsiTheme="minorEastAsia" w:eastAsiaTheme="minorEastAsia" w:cstheme="minorEastAsia"/>
          <w:kern w:val="2"/>
          <w:sz w:val="36"/>
          <w:szCs w:val="36"/>
          <w:lang w:val="en-US" w:bidi="ar-SA"/>
        </w:rPr>
        <w:t>202</w:t>
      </w:r>
      <w:r>
        <w:rPr>
          <w:rFonts w:hint="eastAsia" w:asciiTheme="minorEastAsia" w:hAnsiTheme="minorEastAsia" w:eastAsiaTheme="minorEastAsia" w:cstheme="minorEastAsia"/>
          <w:kern w:val="2"/>
          <w:sz w:val="36"/>
          <w:szCs w:val="36"/>
          <w:lang w:val="en-US" w:eastAsia="zh-CN" w:bidi="ar-SA"/>
        </w:rPr>
        <w:t>1</w:t>
      </w:r>
      <w:r>
        <w:rPr>
          <w:rFonts w:hint="eastAsia" w:asciiTheme="minorEastAsia" w:hAnsiTheme="minorEastAsia" w:eastAsiaTheme="minorEastAsia" w:cstheme="minorEastAsia"/>
          <w:kern w:val="2"/>
          <w:sz w:val="36"/>
          <w:szCs w:val="36"/>
          <w:lang w:val="en-US" w:bidi="ar-SA"/>
        </w:rPr>
        <w:t>年</w:t>
      </w:r>
      <w:r>
        <w:rPr>
          <w:rFonts w:hint="eastAsia" w:asciiTheme="minorEastAsia" w:hAnsiTheme="minorEastAsia" w:eastAsiaTheme="minorEastAsia" w:cstheme="minorEastAsia"/>
          <w:kern w:val="2"/>
          <w:sz w:val="36"/>
          <w:szCs w:val="36"/>
          <w:lang w:val="en-US" w:eastAsia="zh-CN" w:bidi="ar-SA"/>
        </w:rPr>
        <w:t>9</w:t>
      </w:r>
      <w:r>
        <w:rPr>
          <w:rFonts w:hint="eastAsia" w:asciiTheme="minorEastAsia" w:hAnsiTheme="minorEastAsia" w:eastAsiaTheme="minorEastAsia" w:cstheme="minorEastAsia"/>
          <w:kern w:val="2"/>
          <w:sz w:val="36"/>
          <w:szCs w:val="36"/>
          <w:lang w:val="en-US" w:bidi="ar-SA"/>
        </w:rPr>
        <w:t>月</w:t>
      </w:r>
    </w:p>
    <w:p>
      <w:pPr>
        <w:pStyle w:val="2"/>
        <w:rPr>
          <w:rFonts w:ascii="仿宋" w:hAnsi="仿宋" w:eastAsia="仿宋" w:cs="仿宋"/>
          <w:b/>
          <w:color w:val="000000" w:themeColor="text1"/>
          <w:sz w:val="20"/>
          <w14:textFill>
            <w14:solidFill>
              <w14:schemeClr w14:val="tx1"/>
            </w14:solidFill>
          </w14:textFill>
        </w:rPr>
      </w:pPr>
    </w:p>
    <w:p>
      <w:pPr>
        <w:pStyle w:val="2"/>
        <w:spacing w:before="3"/>
        <w:rPr>
          <w:rFonts w:ascii="仿宋" w:hAnsi="仿宋" w:eastAsia="仿宋" w:cs="仿宋"/>
          <w:b/>
          <w:color w:val="595959" w:themeColor="text1" w:themeTint="A6"/>
          <w:sz w:val="20"/>
          <w14:textFill>
            <w14:solidFill>
              <w14:schemeClr w14:val="tx1">
                <w14:lumMod w14:val="65000"/>
                <w14:lumOff w14:val="35000"/>
              </w14:schemeClr>
            </w14:solidFill>
          </w14:textFill>
        </w:rPr>
      </w:pPr>
    </w:p>
    <w:p>
      <w:pPr>
        <w:pStyle w:val="2"/>
        <w:spacing w:before="3"/>
        <w:rPr>
          <w:rFonts w:ascii="仿宋" w:hAnsi="仿宋" w:eastAsia="仿宋" w:cs="仿宋"/>
          <w:b/>
          <w:sz w:val="20"/>
        </w:rPr>
      </w:pPr>
    </w:p>
    <w:p>
      <w:pPr>
        <w:tabs>
          <w:tab w:val="left" w:pos="969"/>
        </w:tabs>
        <w:spacing w:before="32"/>
        <w:ind w:right="322"/>
        <w:jc w:val="center"/>
        <w:rPr>
          <w:rFonts w:ascii="仿宋" w:hAnsi="仿宋" w:eastAsia="仿宋" w:cs="仿宋"/>
          <w:b/>
          <w:sz w:val="48"/>
        </w:rPr>
      </w:pPr>
      <w:r>
        <w:rPr>
          <w:rFonts w:hint="eastAsia" w:ascii="仿宋" w:hAnsi="仿宋" w:eastAsia="仿宋" w:cs="仿宋"/>
          <w:b/>
          <w:sz w:val="48"/>
        </w:rPr>
        <w:t>目</w:t>
      </w:r>
      <w:r>
        <w:rPr>
          <w:rFonts w:hint="eastAsia" w:ascii="仿宋" w:hAnsi="仿宋" w:eastAsia="仿宋" w:cs="仿宋"/>
          <w:b/>
          <w:sz w:val="48"/>
        </w:rPr>
        <w:tab/>
      </w:r>
      <w:r>
        <w:rPr>
          <w:rFonts w:hint="eastAsia" w:ascii="仿宋" w:hAnsi="仿宋" w:eastAsia="仿宋" w:cs="仿宋"/>
          <w:b/>
          <w:sz w:val="48"/>
        </w:rPr>
        <w:t>录</w:t>
      </w:r>
    </w:p>
    <w:p>
      <w:pPr>
        <w:pStyle w:val="2"/>
        <w:rPr>
          <w:rFonts w:ascii="仿宋" w:hAnsi="仿宋" w:eastAsia="仿宋" w:cs="仿宋"/>
        </w:rPr>
      </w:pPr>
    </w:p>
    <w:p>
      <w:pPr>
        <w:pStyle w:val="2"/>
        <w:rPr>
          <w:rFonts w:ascii="仿宋" w:hAnsi="仿宋" w:eastAsia="仿宋" w:cs="仿宋"/>
          <w:b/>
          <w:sz w:val="22"/>
          <w:szCs w:val="24"/>
        </w:rPr>
      </w:pPr>
    </w:p>
    <w:p>
      <w:pPr>
        <w:keepNext w:val="0"/>
        <w:keepLines w:val="0"/>
        <w:pageBreakBefore w:val="0"/>
        <w:widowControl w:val="0"/>
        <w:kinsoku/>
        <w:wordWrap/>
        <w:overflowPunct/>
        <w:topLinePunct w:val="0"/>
        <w:autoSpaceDE w:val="0"/>
        <w:autoSpaceDN w:val="0"/>
        <w:bidi w:val="0"/>
        <w:adjustRightInd/>
        <w:snapToGrid/>
        <w:spacing w:line="480" w:lineRule="auto"/>
        <w:ind w:firstLine="1760" w:firstLineChars="800"/>
        <w:textAlignment w:val="auto"/>
      </w:pPr>
    </w:p>
    <w:p>
      <w:pPr>
        <w:keepNext w:val="0"/>
        <w:keepLines w:val="0"/>
        <w:pageBreakBefore w:val="0"/>
        <w:widowControl w:val="0"/>
        <w:kinsoku/>
        <w:wordWrap/>
        <w:overflowPunct/>
        <w:topLinePunct w:val="0"/>
        <w:autoSpaceDE w:val="0"/>
        <w:autoSpaceDN w:val="0"/>
        <w:bidi w:val="0"/>
        <w:adjustRightInd/>
        <w:snapToGrid/>
        <w:spacing w:line="480" w:lineRule="auto"/>
        <w:ind w:firstLine="1760" w:firstLineChars="800"/>
        <w:textAlignment w:val="auto"/>
        <w:rPr>
          <w:rFonts w:ascii="仿宋" w:hAnsi="仿宋" w:eastAsia="仿宋" w:cs="仿宋"/>
          <w:b/>
          <w:bCs/>
          <w:sz w:val="28"/>
          <w:szCs w:val="28"/>
        </w:rPr>
      </w:pPr>
      <w:r>
        <w:fldChar w:fldCharType="begin"/>
      </w:r>
      <w:r>
        <w:instrText xml:space="preserve"> HYPERLINK \l "_bookmark0" </w:instrText>
      </w:r>
      <w:r>
        <w:fldChar w:fldCharType="separate"/>
      </w:r>
      <w:r>
        <w:rPr>
          <w:rFonts w:hint="eastAsia" w:ascii="仿宋" w:hAnsi="仿宋" w:eastAsia="仿宋" w:cs="仿宋"/>
          <w:b/>
          <w:bCs/>
          <w:sz w:val="28"/>
          <w:szCs w:val="28"/>
        </w:rPr>
        <w:t>供应</w:t>
      </w:r>
      <w:r>
        <w:rPr>
          <w:rFonts w:hint="eastAsia" w:ascii="仿宋" w:hAnsi="仿宋" w:eastAsia="仿宋" w:cs="仿宋"/>
          <w:b/>
          <w:bCs/>
          <w:spacing w:val="4"/>
          <w:sz w:val="28"/>
          <w:szCs w:val="28"/>
        </w:rPr>
        <w:t>商</w:t>
      </w:r>
      <w:r>
        <w:rPr>
          <w:rFonts w:hint="eastAsia" w:ascii="仿宋" w:hAnsi="仿宋" w:eastAsia="仿宋" w:cs="仿宋"/>
          <w:b/>
          <w:bCs/>
          <w:sz w:val="28"/>
          <w:szCs w:val="28"/>
        </w:rPr>
        <w:t>须</w:t>
      </w:r>
      <w:r>
        <w:rPr>
          <w:rFonts w:hint="eastAsia" w:ascii="仿宋" w:hAnsi="仿宋" w:eastAsia="仿宋" w:cs="仿宋"/>
          <w:b/>
          <w:bCs/>
          <w:spacing w:val="4"/>
          <w:sz w:val="28"/>
          <w:szCs w:val="28"/>
        </w:rPr>
        <w:t>知</w:t>
      </w:r>
      <w:r>
        <w:rPr>
          <w:rFonts w:hint="eastAsia" w:ascii="仿宋" w:hAnsi="仿宋" w:eastAsia="仿宋" w:cs="仿宋"/>
          <w:b/>
          <w:bCs/>
          <w:sz w:val="28"/>
          <w:szCs w:val="28"/>
        </w:rPr>
        <w:t>前附表</w:t>
      </w:r>
      <w:r>
        <w:rPr>
          <w:rFonts w:hint="eastAsia" w:ascii="仿宋" w:hAnsi="仿宋" w:eastAsia="仿宋" w:cs="仿宋"/>
          <w:b/>
          <w:bCs/>
          <w:sz w:val="28"/>
          <w:szCs w:val="28"/>
        </w:rPr>
        <w:tab/>
      </w:r>
      <w:r>
        <w:rPr>
          <w:rFonts w:hint="eastAsia" w:ascii="仿宋" w:hAnsi="仿宋" w:eastAsia="仿宋" w:cs="仿宋"/>
          <w:b/>
          <w:bCs/>
          <w:sz w:val="28"/>
          <w:szCs w:val="28"/>
        </w:rPr>
        <w:fldChar w:fldCharType="end"/>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480" w:lineRule="auto"/>
        <w:ind w:firstLine="1687" w:firstLineChars="600"/>
        <w:textAlignment w:val="auto"/>
        <w:rPr>
          <w:rFonts w:ascii="仿宋" w:hAnsi="仿宋" w:eastAsia="仿宋" w:cs="仿宋"/>
          <w:b/>
          <w:bCs/>
          <w:sz w:val="28"/>
          <w:szCs w:val="28"/>
        </w:rPr>
      </w:pPr>
      <w:r>
        <w:rPr>
          <w:rFonts w:hint="eastAsia" w:ascii="仿宋" w:hAnsi="仿宋" w:eastAsia="仿宋" w:cs="仿宋"/>
          <w:b/>
          <w:bCs/>
          <w:sz w:val="28"/>
          <w:szCs w:val="28"/>
          <w:lang w:val="en-US" w:eastAsia="zh-CN"/>
        </w:rPr>
        <w:t>第一章  招</w:t>
      </w:r>
      <w:r>
        <w:rPr>
          <w:rFonts w:hint="eastAsia" w:ascii="仿宋" w:hAnsi="仿宋" w:eastAsia="仿宋" w:cs="仿宋"/>
          <w:b/>
          <w:bCs/>
          <w:sz w:val="28"/>
          <w:szCs w:val="28"/>
          <w:lang w:val="en-US"/>
        </w:rPr>
        <w:t xml:space="preserve"> </w:t>
      </w:r>
      <w:r>
        <w:rPr>
          <w:rFonts w:hint="eastAsia" w:ascii="仿宋" w:hAnsi="仿宋" w:eastAsia="仿宋" w:cs="仿宋"/>
          <w:b/>
          <w:bCs/>
          <w:sz w:val="28"/>
          <w:szCs w:val="28"/>
          <w:lang w:val="en-US" w:eastAsia="zh-CN"/>
        </w:rPr>
        <w:t>标</w:t>
      </w:r>
      <w:r>
        <w:rPr>
          <w:rFonts w:hint="eastAsia" w:ascii="仿宋" w:hAnsi="仿宋" w:eastAsia="仿宋" w:cs="仿宋"/>
          <w:b/>
          <w:bCs/>
          <w:sz w:val="28"/>
          <w:szCs w:val="28"/>
        </w:rPr>
        <w:t xml:space="preserve"> 公</w:t>
      </w:r>
      <w:r>
        <w:rPr>
          <w:rFonts w:hint="eastAsia" w:ascii="仿宋" w:hAnsi="仿宋" w:eastAsia="仿宋" w:cs="仿宋"/>
          <w:b/>
          <w:bCs/>
          <w:sz w:val="28"/>
          <w:szCs w:val="28"/>
          <w:lang w:val="en-US"/>
        </w:rPr>
        <w:t xml:space="preserve"> </w:t>
      </w:r>
      <w:r>
        <w:rPr>
          <w:rFonts w:hint="eastAsia" w:ascii="仿宋" w:hAnsi="仿宋" w:eastAsia="仿宋" w:cs="仿宋"/>
          <w:b/>
          <w:bCs/>
          <w:sz w:val="28"/>
          <w:szCs w:val="28"/>
        </w:rPr>
        <w:t>告</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480" w:lineRule="auto"/>
        <w:ind w:firstLine="1687" w:firstLineChars="600"/>
        <w:textAlignment w:val="auto"/>
        <w:rPr>
          <w:rFonts w:ascii="仿宋" w:hAnsi="仿宋" w:eastAsia="仿宋" w:cs="仿宋"/>
          <w:b/>
          <w:bCs/>
          <w:sz w:val="28"/>
          <w:szCs w:val="28"/>
        </w:rPr>
      </w:pPr>
      <w:r>
        <w:rPr>
          <w:rFonts w:hint="eastAsia" w:ascii="仿宋" w:hAnsi="仿宋" w:eastAsia="仿宋" w:cs="仿宋"/>
          <w:b/>
          <w:bCs/>
          <w:sz w:val="28"/>
          <w:szCs w:val="28"/>
          <w:lang w:eastAsia="zh-CN"/>
        </w:rPr>
        <w:t>第二章</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供应商须知</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480" w:lineRule="auto"/>
        <w:ind w:firstLine="1687" w:firstLineChars="600"/>
        <w:textAlignment w:val="auto"/>
        <w:rPr>
          <w:rFonts w:ascii="仿宋" w:hAnsi="仿宋" w:eastAsia="仿宋" w:cs="仿宋"/>
          <w:b/>
          <w:bCs/>
          <w:sz w:val="28"/>
          <w:szCs w:val="28"/>
        </w:rPr>
      </w:pPr>
      <w:r>
        <w:rPr>
          <w:rFonts w:hint="eastAsia" w:ascii="仿宋" w:hAnsi="仿宋" w:eastAsia="仿宋" w:cs="仿宋"/>
          <w:b/>
          <w:bCs/>
          <w:sz w:val="28"/>
          <w:szCs w:val="28"/>
          <w:lang w:eastAsia="zh-CN"/>
        </w:rPr>
        <w:t>第三章</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合同条款</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480" w:lineRule="auto"/>
        <w:ind w:firstLine="1687" w:firstLineChars="600"/>
        <w:textAlignment w:val="auto"/>
        <w:rPr>
          <w:rFonts w:hint="eastAsia" w:ascii="仿宋" w:hAnsi="仿宋" w:eastAsia="仿宋" w:cs="仿宋"/>
          <w:b/>
          <w:bCs/>
          <w:sz w:val="28"/>
          <w:szCs w:val="28"/>
        </w:rPr>
      </w:pPr>
      <w:r>
        <w:rPr>
          <w:rFonts w:hint="eastAsia" w:ascii="仿宋" w:hAnsi="仿宋" w:eastAsia="仿宋" w:cs="仿宋"/>
          <w:b/>
          <w:bCs/>
          <w:sz w:val="28"/>
          <w:szCs w:val="28"/>
          <w:lang w:eastAsia="zh-CN"/>
        </w:rPr>
        <w:t>第四章</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lang w:val="en-US"/>
        </w:rPr>
        <w:t>采购明细清单</w:t>
      </w:r>
      <w:r>
        <w:rPr>
          <w:rFonts w:hint="eastAsia" w:ascii="仿宋" w:hAnsi="仿宋" w:eastAsia="仿宋" w:cs="仿宋"/>
          <w:b/>
          <w:bCs/>
          <w:sz w:val="28"/>
          <w:szCs w:val="28"/>
          <w:lang w:val="en-US" w:eastAsia="zh-CN"/>
        </w:rPr>
        <w:t>及参数要求</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480" w:lineRule="auto"/>
        <w:ind w:firstLine="1687" w:firstLineChars="600"/>
        <w:textAlignment w:val="auto"/>
        <w:rPr>
          <w:rFonts w:ascii="仿宋" w:hAnsi="仿宋" w:eastAsia="仿宋" w:cs="仿宋"/>
          <w:b/>
          <w:bCs/>
          <w:sz w:val="28"/>
          <w:szCs w:val="28"/>
        </w:rPr>
      </w:pPr>
      <w:r>
        <w:rPr>
          <w:rFonts w:hint="eastAsia" w:ascii="仿宋" w:hAnsi="仿宋" w:eastAsia="仿宋" w:cs="仿宋"/>
          <w:b/>
          <w:bCs/>
          <w:sz w:val="28"/>
          <w:szCs w:val="28"/>
          <w:lang w:eastAsia="zh-CN"/>
        </w:rPr>
        <w:t>第五章</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投标文件格式</w:t>
      </w:r>
    </w:p>
    <w:p>
      <w:pPr>
        <w:pStyle w:val="2"/>
        <w:keepNext w:val="0"/>
        <w:keepLines w:val="0"/>
        <w:pageBreakBefore w:val="0"/>
        <w:widowControl w:val="0"/>
        <w:kinsoku/>
        <w:wordWrap/>
        <w:overflowPunct/>
        <w:topLinePunct w:val="0"/>
        <w:autoSpaceDE w:val="0"/>
        <w:autoSpaceDN w:val="0"/>
        <w:bidi w:val="0"/>
        <w:adjustRightInd/>
        <w:snapToGrid/>
        <w:spacing w:line="480" w:lineRule="auto"/>
        <w:ind w:firstLine="1687" w:firstLineChars="600"/>
        <w:textAlignment w:val="auto"/>
        <w:rPr>
          <w:rFonts w:ascii="仿宋" w:hAnsi="仿宋" w:eastAsia="仿宋" w:cs="仿宋"/>
          <w:b/>
          <w:sz w:val="28"/>
        </w:rPr>
      </w:pPr>
      <w:r>
        <w:rPr>
          <w:rFonts w:hint="eastAsia" w:ascii="仿宋" w:hAnsi="仿宋" w:eastAsia="仿宋" w:cs="仿宋"/>
          <w:b/>
          <w:bCs/>
          <w:sz w:val="28"/>
          <w:szCs w:val="28"/>
          <w:lang w:eastAsia="zh-CN"/>
        </w:rPr>
        <w:t>第六章</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评标标准与方法</w:t>
      </w:r>
    </w:p>
    <w:p>
      <w:pPr>
        <w:spacing w:before="29" w:after="4"/>
        <w:ind w:right="322"/>
        <w:jc w:val="center"/>
        <w:rPr>
          <w:rFonts w:ascii="仿宋" w:hAnsi="仿宋" w:eastAsia="仿宋" w:cs="仿宋"/>
          <w:b/>
          <w:sz w:val="32"/>
        </w:rPr>
      </w:pPr>
      <w:bookmarkStart w:id="0" w:name="_bookmark0"/>
      <w:bookmarkEnd w:id="0"/>
    </w:p>
    <w:p>
      <w:pPr>
        <w:pStyle w:val="2"/>
        <w:rPr>
          <w:rFonts w:ascii="仿宋" w:hAnsi="仿宋" w:eastAsia="仿宋" w:cs="仿宋"/>
          <w:b/>
          <w:sz w:val="32"/>
        </w:rPr>
      </w:pPr>
    </w:p>
    <w:p>
      <w:pPr>
        <w:pStyle w:val="2"/>
        <w:rPr>
          <w:rFonts w:ascii="仿宋" w:hAnsi="仿宋" w:eastAsia="仿宋" w:cs="仿宋"/>
          <w:b/>
          <w:sz w:val="32"/>
        </w:rPr>
      </w:pPr>
    </w:p>
    <w:p>
      <w:pPr>
        <w:pStyle w:val="2"/>
        <w:rPr>
          <w:rFonts w:ascii="仿宋" w:hAnsi="仿宋" w:eastAsia="仿宋" w:cs="仿宋"/>
          <w:b/>
          <w:sz w:val="18"/>
          <w:szCs w:val="11"/>
        </w:rPr>
      </w:pPr>
    </w:p>
    <w:p>
      <w:pPr>
        <w:pStyle w:val="2"/>
        <w:rPr>
          <w:rFonts w:ascii="仿宋" w:hAnsi="仿宋" w:eastAsia="仿宋" w:cs="仿宋"/>
          <w:b/>
          <w:sz w:val="18"/>
          <w:szCs w:val="11"/>
        </w:rPr>
      </w:pPr>
    </w:p>
    <w:p>
      <w:pPr>
        <w:pStyle w:val="2"/>
        <w:rPr>
          <w:rFonts w:ascii="仿宋" w:hAnsi="仿宋" w:eastAsia="仿宋" w:cs="仿宋"/>
          <w:b/>
          <w:sz w:val="18"/>
          <w:szCs w:val="11"/>
        </w:rPr>
      </w:pPr>
    </w:p>
    <w:p>
      <w:pPr>
        <w:pStyle w:val="2"/>
        <w:rPr>
          <w:rFonts w:ascii="仿宋" w:hAnsi="仿宋" w:eastAsia="仿宋" w:cs="仿宋"/>
          <w:b/>
          <w:sz w:val="18"/>
          <w:szCs w:val="11"/>
        </w:rPr>
      </w:pPr>
    </w:p>
    <w:p>
      <w:pPr>
        <w:pStyle w:val="2"/>
        <w:rPr>
          <w:rFonts w:ascii="仿宋" w:hAnsi="仿宋" w:eastAsia="仿宋" w:cs="仿宋"/>
          <w:b/>
          <w:sz w:val="18"/>
          <w:szCs w:val="11"/>
        </w:rPr>
      </w:pPr>
    </w:p>
    <w:p>
      <w:pPr>
        <w:pStyle w:val="2"/>
        <w:rPr>
          <w:rFonts w:ascii="仿宋" w:hAnsi="仿宋" w:eastAsia="仿宋" w:cs="仿宋"/>
          <w:b/>
          <w:sz w:val="18"/>
          <w:szCs w:val="11"/>
        </w:rPr>
      </w:pPr>
    </w:p>
    <w:p>
      <w:pPr>
        <w:pStyle w:val="2"/>
        <w:rPr>
          <w:rFonts w:ascii="仿宋" w:hAnsi="仿宋" w:eastAsia="仿宋" w:cs="仿宋"/>
          <w:b/>
          <w:sz w:val="18"/>
          <w:szCs w:val="11"/>
        </w:rPr>
      </w:pPr>
    </w:p>
    <w:p>
      <w:pPr>
        <w:pStyle w:val="2"/>
        <w:rPr>
          <w:rFonts w:ascii="仿宋" w:hAnsi="仿宋" w:eastAsia="仿宋" w:cs="仿宋"/>
          <w:b/>
          <w:sz w:val="18"/>
          <w:szCs w:val="11"/>
        </w:rPr>
      </w:pPr>
    </w:p>
    <w:p>
      <w:pPr>
        <w:pStyle w:val="2"/>
        <w:rPr>
          <w:rFonts w:ascii="仿宋" w:hAnsi="仿宋" w:eastAsia="仿宋" w:cs="仿宋"/>
          <w:b/>
          <w:sz w:val="18"/>
          <w:szCs w:val="11"/>
        </w:rPr>
      </w:pPr>
    </w:p>
    <w:p>
      <w:pPr>
        <w:pStyle w:val="2"/>
        <w:rPr>
          <w:rFonts w:ascii="仿宋" w:hAnsi="仿宋" w:eastAsia="仿宋" w:cs="仿宋"/>
          <w:b/>
          <w:sz w:val="18"/>
          <w:szCs w:val="11"/>
        </w:rPr>
      </w:pPr>
    </w:p>
    <w:p>
      <w:pPr>
        <w:pStyle w:val="2"/>
        <w:rPr>
          <w:rFonts w:ascii="仿宋" w:hAnsi="仿宋" w:eastAsia="仿宋" w:cs="仿宋"/>
          <w:b/>
          <w:sz w:val="18"/>
          <w:szCs w:val="11"/>
        </w:rPr>
      </w:pPr>
    </w:p>
    <w:p>
      <w:pPr>
        <w:pStyle w:val="2"/>
        <w:rPr>
          <w:rFonts w:ascii="仿宋" w:hAnsi="仿宋" w:eastAsia="仿宋" w:cs="仿宋"/>
          <w:b/>
          <w:sz w:val="18"/>
          <w:szCs w:val="11"/>
        </w:rPr>
      </w:pPr>
    </w:p>
    <w:p>
      <w:pPr>
        <w:pStyle w:val="2"/>
        <w:rPr>
          <w:rFonts w:ascii="仿宋" w:hAnsi="仿宋" w:eastAsia="仿宋" w:cs="仿宋"/>
          <w:b/>
          <w:sz w:val="18"/>
          <w:szCs w:val="11"/>
        </w:rPr>
      </w:pPr>
    </w:p>
    <w:p>
      <w:pPr>
        <w:pStyle w:val="2"/>
        <w:rPr>
          <w:rFonts w:ascii="仿宋" w:hAnsi="仿宋" w:eastAsia="仿宋" w:cs="仿宋"/>
          <w:b/>
          <w:sz w:val="18"/>
          <w:szCs w:val="11"/>
        </w:rPr>
      </w:pPr>
    </w:p>
    <w:p>
      <w:pPr>
        <w:pStyle w:val="2"/>
        <w:rPr>
          <w:rFonts w:ascii="仿宋" w:hAnsi="仿宋" w:eastAsia="仿宋" w:cs="仿宋"/>
          <w:b/>
          <w:sz w:val="18"/>
          <w:szCs w:val="11"/>
        </w:rPr>
      </w:pPr>
    </w:p>
    <w:p>
      <w:pPr>
        <w:pStyle w:val="2"/>
        <w:rPr>
          <w:rFonts w:ascii="仿宋" w:hAnsi="仿宋" w:eastAsia="仿宋" w:cs="仿宋"/>
          <w:b/>
          <w:sz w:val="18"/>
          <w:szCs w:val="11"/>
        </w:rPr>
      </w:pPr>
    </w:p>
    <w:p>
      <w:pPr>
        <w:pStyle w:val="2"/>
        <w:rPr>
          <w:rFonts w:ascii="仿宋" w:hAnsi="仿宋" w:eastAsia="仿宋" w:cs="仿宋"/>
          <w:b/>
          <w:sz w:val="18"/>
          <w:szCs w:val="11"/>
        </w:rPr>
      </w:pPr>
    </w:p>
    <w:p>
      <w:pPr>
        <w:pStyle w:val="2"/>
        <w:rPr>
          <w:rFonts w:ascii="仿宋" w:hAnsi="仿宋" w:eastAsia="仿宋" w:cs="仿宋"/>
          <w:b/>
          <w:sz w:val="18"/>
          <w:szCs w:val="11"/>
        </w:rPr>
      </w:pPr>
    </w:p>
    <w:p>
      <w:pPr>
        <w:pStyle w:val="2"/>
        <w:rPr>
          <w:rFonts w:ascii="仿宋" w:hAnsi="仿宋" w:eastAsia="仿宋" w:cs="仿宋"/>
          <w:b/>
          <w:sz w:val="18"/>
          <w:szCs w:val="11"/>
        </w:rPr>
      </w:pPr>
    </w:p>
    <w:p>
      <w:pPr>
        <w:pStyle w:val="2"/>
        <w:rPr>
          <w:rFonts w:ascii="仿宋" w:hAnsi="仿宋" w:eastAsia="仿宋" w:cs="仿宋"/>
          <w:b/>
          <w:sz w:val="18"/>
          <w:szCs w:val="11"/>
        </w:rPr>
      </w:pPr>
    </w:p>
    <w:p>
      <w:pPr>
        <w:pStyle w:val="2"/>
        <w:rPr>
          <w:rFonts w:ascii="仿宋" w:hAnsi="仿宋" w:eastAsia="仿宋" w:cs="仿宋"/>
          <w:b/>
          <w:sz w:val="18"/>
          <w:szCs w:val="11"/>
        </w:rPr>
      </w:pPr>
    </w:p>
    <w:p>
      <w:pPr>
        <w:pStyle w:val="2"/>
        <w:rPr>
          <w:rFonts w:ascii="仿宋" w:hAnsi="仿宋" w:eastAsia="仿宋" w:cs="仿宋"/>
          <w:b/>
          <w:sz w:val="18"/>
          <w:szCs w:val="11"/>
        </w:rPr>
      </w:pPr>
    </w:p>
    <w:p>
      <w:pPr>
        <w:pStyle w:val="2"/>
        <w:rPr>
          <w:rFonts w:ascii="仿宋" w:hAnsi="仿宋" w:eastAsia="仿宋" w:cs="仿宋"/>
          <w:b/>
          <w:sz w:val="18"/>
          <w:szCs w:val="11"/>
        </w:rPr>
      </w:pPr>
    </w:p>
    <w:p>
      <w:pPr>
        <w:spacing w:before="29" w:after="4"/>
        <w:ind w:right="323"/>
        <w:jc w:val="center"/>
        <w:rPr>
          <w:b/>
          <w:sz w:val="32"/>
        </w:rPr>
      </w:pPr>
      <w:r>
        <w:rPr>
          <w:b/>
          <w:sz w:val="32"/>
        </w:rPr>
        <w:t>供应商须知前附表</w:t>
      </w:r>
    </w:p>
    <w:tbl>
      <w:tblPr>
        <w:tblStyle w:val="15"/>
        <w:tblpPr w:leftFromText="180" w:rightFromText="180" w:vertAnchor="text" w:horzAnchor="page" w:tblpX="1144" w:tblpY="273"/>
        <w:tblOverlap w:val="never"/>
        <w:tblW w:w="1026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7"/>
        <w:gridCol w:w="2045"/>
        <w:gridCol w:w="7373"/>
        <w:gridCol w:w="2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07" w:type="dxa"/>
            <w:vAlign w:val="center"/>
          </w:tcPr>
          <w:p>
            <w:pPr>
              <w:autoSpaceDE/>
              <w:autoSpaceDN/>
              <w:snapToGrid w:val="0"/>
              <w:spacing w:line="320" w:lineRule="exact"/>
              <w:jc w:val="center"/>
              <w:rPr>
                <w:kern w:val="2"/>
                <w:lang w:val="en-US" w:bidi="ar-SA"/>
              </w:rPr>
            </w:pPr>
            <w:r>
              <w:rPr>
                <w:rFonts w:hint="eastAsia"/>
                <w:kern w:val="2"/>
                <w:lang w:val="en-US" w:bidi="ar-SA"/>
              </w:rPr>
              <w:t>项 号</w:t>
            </w:r>
          </w:p>
        </w:tc>
        <w:tc>
          <w:tcPr>
            <w:tcW w:w="2045" w:type="dxa"/>
            <w:tcBorders>
              <w:right w:val="single" w:color="auto" w:sz="4" w:space="0"/>
            </w:tcBorders>
            <w:vAlign w:val="center"/>
          </w:tcPr>
          <w:p>
            <w:pPr>
              <w:autoSpaceDE/>
              <w:autoSpaceDN/>
              <w:snapToGrid w:val="0"/>
              <w:spacing w:line="320" w:lineRule="exact"/>
              <w:jc w:val="center"/>
              <w:rPr>
                <w:kern w:val="2"/>
                <w:lang w:val="en-US" w:bidi="ar-SA"/>
              </w:rPr>
            </w:pPr>
            <w:r>
              <w:rPr>
                <w:rFonts w:hint="eastAsia"/>
                <w:kern w:val="2"/>
                <w:lang w:val="en-US" w:bidi="ar-SA"/>
              </w:rPr>
              <w:t>名   称</w:t>
            </w:r>
          </w:p>
        </w:tc>
        <w:tc>
          <w:tcPr>
            <w:tcW w:w="7373" w:type="dxa"/>
            <w:tcBorders>
              <w:top w:val="single" w:color="auto" w:sz="4" w:space="0"/>
              <w:left w:val="single" w:color="auto" w:sz="4" w:space="0"/>
              <w:bottom w:val="single" w:color="auto" w:sz="4" w:space="0"/>
              <w:right w:val="single" w:color="auto" w:sz="4" w:space="0"/>
            </w:tcBorders>
            <w:vAlign w:val="center"/>
          </w:tcPr>
          <w:p>
            <w:pPr>
              <w:autoSpaceDE/>
              <w:autoSpaceDN/>
              <w:snapToGrid w:val="0"/>
              <w:spacing w:line="320" w:lineRule="exact"/>
              <w:jc w:val="center"/>
              <w:rPr>
                <w:kern w:val="2"/>
                <w:lang w:val="en-US" w:bidi="ar-SA"/>
              </w:rPr>
            </w:pPr>
            <w:r>
              <w:rPr>
                <w:rFonts w:hint="eastAsia"/>
                <w:kern w:val="2"/>
                <w:lang w:val="en-US" w:bidi="ar-SA"/>
              </w:rPr>
              <w:t>编 列 内 容</w:t>
            </w:r>
          </w:p>
        </w:tc>
        <w:tc>
          <w:tcPr>
            <w:tcW w:w="240" w:type="dxa"/>
            <w:vMerge w:val="restart"/>
            <w:tcBorders>
              <w:top w:val="nil"/>
              <w:left w:val="single" w:color="auto" w:sz="4" w:space="0"/>
              <w:bottom w:val="nil"/>
              <w:right w:val="nil"/>
            </w:tcBorders>
            <w:vAlign w:val="center"/>
          </w:tcPr>
          <w:p>
            <w:pPr>
              <w:autoSpaceDE/>
              <w:autoSpaceDN/>
              <w:snapToGrid w:val="0"/>
              <w:spacing w:line="320" w:lineRule="exact"/>
              <w:jc w:val="both"/>
              <w:rPr>
                <w:kern w:val="2"/>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07" w:type="dxa"/>
            <w:vAlign w:val="center"/>
          </w:tcPr>
          <w:p>
            <w:pPr>
              <w:autoSpaceDE/>
              <w:autoSpaceDN/>
              <w:snapToGrid w:val="0"/>
              <w:spacing w:line="320" w:lineRule="exact"/>
              <w:jc w:val="center"/>
              <w:rPr>
                <w:kern w:val="2"/>
                <w:lang w:val="en-US" w:bidi="ar-SA"/>
              </w:rPr>
            </w:pPr>
            <w:r>
              <w:rPr>
                <w:rFonts w:hint="eastAsia"/>
                <w:kern w:val="2"/>
                <w:lang w:val="en-US" w:bidi="ar-SA"/>
              </w:rPr>
              <w:t>1</w:t>
            </w:r>
          </w:p>
        </w:tc>
        <w:tc>
          <w:tcPr>
            <w:tcW w:w="2045" w:type="dxa"/>
            <w:tcBorders>
              <w:right w:val="single" w:color="auto" w:sz="4" w:space="0"/>
            </w:tcBorders>
            <w:vAlign w:val="center"/>
          </w:tcPr>
          <w:p>
            <w:pPr>
              <w:autoSpaceDE/>
              <w:autoSpaceDN/>
              <w:snapToGrid w:val="0"/>
              <w:spacing w:line="320" w:lineRule="exact"/>
              <w:jc w:val="center"/>
              <w:rPr>
                <w:kern w:val="2"/>
                <w:lang w:val="en-US" w:bidi="ar-SA"/>
              </w:rPr>
            </w:pPr>
            <w:r>
              <w:rPr>
                <w:rFonts w:hint="eastAsia"/>
                <w:kern w:val="2"/>
                <w:lang w:val="en-US" w:bidi="ar-SA"/>
              </w:rPr>
              <w:t>项目名称</w:t>
            </w:r>
          </w:p>
        </w:tc>
        <w:tc>
          <w:tcPr>
            <w:tcW w:w="7373" w:type="dxa"/>
            <w:tcBorders>
              <w:top w:val="single" w:color="auto" w:sz="4" w:space="0"/>
              <w:left w:val="single" w:color="auto" w:sz="4" w:space="0"/>
              <w:bottom w:val="single" w:color="auto" w:sz="4" w:space="0"/>
              <w:right w:val="single" w:color="auto" w:sz="4" w:space="0"/>
            </w:tcBorders>
            <w:vAlign w:val="center"/>
          </w:tcPr>
          <w:p>
            <w:pPr>
              <w:autoSpaceDE/>
              <w:autoSpaceDN/>
              <w:snapToGrid w:val="0"/>
              <w:spacing w:line="320" w:lineRule="exact"/>
              <w:ind w:leftChars="100"/>
              <w:rPr>
                <w:rFonts w:hint="eastAsia"/>
                <w:color w:val="auto"/>
                <w:kern w:val="2"/>
                <w:lang w:val="en-US" w:eastAsia="zh-CN" w:bidi="ar-SA"/>
              </w:rPr>
            </w:pPr>
            <w:r>
              <w:rPr>
                <w:rFonts w:hint="eastAsia"/>
                <w:color w:val="auto"/>
                <w:kern w:val="2"/>
                <w:lang w:val="en-US" w:eastAsia="zh-CN" w:bidi="ar-SA"/>
              </w:rPr>
              <w:t>2021年伊犁哈萨克自治州友谊医院医疗设备采购第三批（一）(1包)</w:t>
            </w:r>
          </w:p>
        </w:tc>
        <w:tc>
          <w:tcPr>
            <w:tcW w:w="240" w:type="dxa"/>
            <w:vMerge w:val="continue"/>
            <w:tcBorders>
              <w:top w:val="nil"/>
              <w:left w:val="single" w:color="auto" w:sz="4" w:space="0"/>
              <w:bottom w:val="nil"/>
              <w:right w:val="nil"/>
            </w:tcBorders>
            <w:vAlign w:val="center"/>
          </w:tcPr>
          <w:p>
            <w:pPr>
              <w:autoSpaceDE/>
              <w:autoSpaceDN/>
              <w:snapToGrid w:val="0"/>
              <w:spacing w:line="320" w:lineRule="exact"/>
              <w:jc w:val="both"/>
              <w:rPr>
                <w:kern w:val="2"/>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607" w:type="dxa"/>
            <w:vAlign w:val="center"/>
          </w:tcPr>
          <w:p>
            <w:pPr>
              <w:autoSpaceDE/>
              <w:autoSpaceDN/>
              <w:snapToGrid w:val="0"/>
              <w:spacing w:line="320" w:lineRule="exact"/>
              <w:jc w:val="center"/>
              <w:rPr>
                <w:kern w:val="2"/>
                <w:lang w:val="en-US" w:bidi="ar-SA"/>
              </w:rPr>
            </w:pPr>
            <w:r>
              <w:rPr>
                <w:rFonts w:hint="eastAsia"/>
                <w:kern w:val="2"/>
                <w:lang w:val="en-US" w:bidi="ar-SA"/>
              </w:rPr>
              <w:t>2</w:t>
            </w:r>
          </w:p>
        </w:tc>
        <w:tc>
          <w:tcPr>
            <w:tcW w:w="2045" w:type="dxa"/>
            <w:tcBorders>
              <w:right w:val="single" w:color="auto" w:sz="4" w:space="0"/>
            </w:tcBorders>
            <w:vAlign w:val="center"/>
          </w:tcPr>
          <w:p>
            <w:pPr>
              <w:autoSpaceDE/>
              <w:autoSpaceDN/>
              <w:snapToGrid w:val="0"/>
              <w:spacing w:line="320" w:lineRule="exact"/>
              <w:jc w:val="center"/>
              <w:rPr>
                <w:kern w:val="2"/>
                <w:lang w:val="en-US" w:bidi="ar-SA"/>
              </w:rPr>
            </w:pPr>
            <w:r>
              <w:rPr>
                <w:rFonts w:hint="eastAsia"/>
                <w:kern w:val="2"/>
                <w:lang w:val="en-US" w:bidi="ar-SA"/>
              </w:rPr>
              <w:t>采购人</w:t>
            </w:r>
          </w:p>
        </w:tc>
        <w:tc>
          <w:tcPr>
            <w:tcW w:w="7373" w:type="dxa"/>
            <w:tcBorders>
              <w:top w:val="single" w:color="auto" w:sz="4" w:space="0"/>
              <w:left w:val="single" w:color="auto" w:sz="4" w:space="0"/>
              <w:bottom w:val="single" w:color="auto" w:sz="4" w:space="0"/>
              <w:right w:val="single" w:color="auto" w:sz="4" w:space="0"/>
            </w:tcBorders>
            <w:vAlign w:val="center"/>
          </w:tcPr>
          <w:p>
            <w:pPr>
              <w:autoSpaceDE/>
              <w:autoSpaceDN/>
              <w:snapToGrid w:val="0"/>
              <w:spacing w:line="320" w:lineRule="exact"/>
              <w:ind w:leftChars="100"/>
              <w:rPr>
                <w:rFonts w:hint="eastAsia"/>
                <w:color w:val="auto"/>
                <w:kern w:val="2"/>
                <w:lang w:val="en-US" w:eastAsia="zh-CN" w:bidi="ar-SA"/>
              </w:rPr>
            </w:pPr>
            <w:r>
              <w:rPr>
                <w:rFonts w:hint="eastAsia"/>
                <w:color w:val="auto"/>
                <w:kern w:val="2"/>
                <w:lang w:val="en-US" w:eastAsia="zh-CN" w:bidi="ar-SA"/>
              </w:rPr>
              <w:t>名  称：伊犁哈萨克自治州友谊医院</w:t>
            </w:r>
          </w:p>
          <w:p>
            <w:pPr>
              <w:autoSpaceDE/>
              <w:autoSpaceDN/>
              <w:snapToGrid w:val="0"/>
              <w:spacing w:line="320" w:lineRule="exact"/>
              <w:ind w:leftChars="100"/>
              <w:rPr>
                <w:rFonts w:hint="eastAsia"/>
                <w:color w:val="auto"/>
                <w:kern w:val="2"/>
                <w:lang w:val="en-US" w:eastAsia="zh-CN" w:bidi="ar-SA"/>
              </w:rPr>
            </w:pPr>
            <w:r>
              <w:rPr>
                <w:rFonts w:hint="eastAsia"/>
                <w:color w:val="auto"/>
                <w:kern w:val="2"/>
                <w:lang w:val="en-US" w:eastAsia="zh-CN" w:bidi="ar-SA"/>
              </w:rPr>
              <w:t>联系人：李新芳   联系电话：15292776767</w:t>
            </w:r>
          </w:p>
        </w:tc>
        <w:tc>
          <w:tcPr>
            <w:tcW w:w="240" w:type="dxa"/>
            <w:vMerge w:val="continue"/>
            <w:tcBorders>
              <w:top w:val="nil"/>
              <w:left w:val="single" w:color="auto" w:sz="4" w:space="0"/>
              <w:bottom w:val="nil"/>
              <w:right w:val="nil"/>
            </w:tcBorders>
            <w:vAlign w:val="center"/>
          </w:tcPr>
          <w:p>
            <w:pPr>
              <w:autoSpaceDE/>
              <w:autoSpaceDN/>
              <w:snapToGrid w:val="0"/>
              <w:spacing w:line="320" w:lineRule="exact"/>
              <w:jc w:val="both"/>
              <w:rPr>
                <w:kern w:val="2"/>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5" w:hRule="atLeast"/>
        </w:trPr>
        <w:tc>
          <w:tcPr>
            <w:tcW w:w="607" w:type="dxa"/>
            <w:vAlign w:val="center"/>
          </w:tcPr>
          <w:p>
            <w:pPr>
              <w:autoSpaceDE/>
              <w:autoSpaceDN/>
              <w:snapToGrid w:val="0"/>
              <w:spacing w:line="320" w:lineRule="exact"/>
              <w:jc w:val="center"/>
              <w:rPr>
                <w:kern w:val="2"/>
                <w:lang w:val="en-US" w:bidi="ar-SA"/>
              </w:rPr>
            </w:pPr>
            <w:r>
              <w:rPr>
                <w:rFonts w:hint="eastAsia"/>
                <w:kern w:val="2"/>
                <w:lang w:val="en-US" w:bidi="ar-SA"/>
              </w:rPr>
              <w:t>3</w:t>
            </w:r>
          </w:p>
        </w:tc>
        <w:tc>
          <w:tcPr>
            <w:tcW w:w="2045" w:type="dxa"/>
            <w:tcBorders>
              <w:bottom w:val="single" w:color="auto" w:sz="4" w:space="0"/>
              <w:right w:val="single" w:color="auto" w:sz="4" w:space="0"/>
            </w:tcBorders>
            <w:vAlign w:val="center"/>
          </w:tcPr>
          <w:p>
            <w:pPr>
              <w:autoSpaceDE/>
              <w:autoSpaceDN/>
              <w:snapToGrid w:val="0"/>
              <w:spacing w:line="320" w:lineRule="exact"/>
              <w:jc w:val="center"/>
              <w:rPr>
                <w:kern w:val="2"/>
                <w:lang w:val="en-US" w:bidi="ar-SA"/>
              </w:rPr>
            </w:pPr>
            <w:r>
              <w:rPr>
                <w:rFonts w:hint="eastAsia"/>
                <w:kern w:val="2"/>
                <w:lang w:val="en-US" w:bidi="ar-SA"/>
              </w:rPr>
              <w:t>采购代理机构</w:t>
            </w:r>
          </w:p>
        </w:tc>
        <w:tc>
          <w:tcPr>
            <w:tcW w:w="7373" w:type="dxa"/>
            <w:tcBorders>
              <w:top w:val="single" w:color="auto" w:sz="4" w:space="0"/>
              <w:left w:val="single" w:color="auto" w:sz="4" w:space="0"/>
              <w:bottom w:val="single" w:color="auto" w:sz="4" w:space="0"/>
              <w:right w:val="single" w:color="auto" w:sz="4" w:space="0"/>
            </w:tcBorders>
            <w:vAlign w:val="center"/>
          </w:tcPr>
          <w:p>
            <w:pPr>
              <w:autoSpaceDE/>
              <w:autoSpaceDN/>
              <w:snapToGrid w:val="0"/>
              <w:spacing w:line="320" w:lineRule="exact"/>
              <w:ind w:leftChars="100"/>
              <w:rPr>
                <w:rFonts w:hint="eastAsia"/>
                <w:color w:val="auto"/>
                <w:kern w:val="2"/>
                <w:lang w:val="en-US" w:eastAsia="zh-CN" w:bidi="ar-SA"/>
              </w:rPr>
            </w:pPr>
            <w:r>
              <w:rPr>
                <w:rFonts w:hint="eastAsia"/>
                <w:color w:val="auto"/>
                <w:kern w:val="2"/>
                <w:lang w:val="en-US" w:eastAsia="zh-CN" w:bidi="ar-SA"/>
              </w:rPr>
              <w:t>名  称：新疆诚誉工程项目管理有限公司</w:t>
            </w:r>
          </w:p>
          <w:p>
            <w:pPr>
              <w:autoSpaceDE/>
              <w:autoSpaceDN/>
              <w:snapToGrid w:val="0"/>
              <w:spacing w:line="320" w:lineRule="exact"/>
              <w:ind w:leftChars="100"/>
              <w:rPr>
                <w:rFonts w:hint="eastAsia"/>
                <w:color w:val="auto"/>
                <w:kern w:val="2"/>
                <w:lang w:val="en-US" w:eastAsia="zh-CN" w:bidi="ar-SA"/>
              </w:rPr>
            </w:pPr>
            <w:r>
              <w:rPr>
                <w:rFonts w:hint="eastAsia"/>
                <w:color w:val="auto"/>
                <w:kern w:val="2"/>
                <w:lang w:val="en-US" w:eastAsia="zh-CN" w:bidi="ar-SA"/>
              </w:rPr>
              <w:t>地  址：伊宁市经济合作区金茂新天地A座8楼813室</w:t>
            </w:r>
          </w:p>
          <w:p>
            <w:pPr>
              <w:autoSpaceDE/>
              <w:autoSpaceDN/>
              <w:snapToGrid w:val="0"/>
              <w:spacing w:line="320" w:lineRule="exact"/>
              <w:ind w:leftChars="100"/>
              <w:rPr>
                <w:rFonts w:hint="eastAsia"/>
                <w:color w:val="auto"/>
                <w:kern w:val="2"/>
                <w:lang w:val="en-US" w:eastAsia="zh-CN" w:bidi="ar-SA"/>
              </w:rPr>
            </w:pPr>
            <w:r>
              <w:rPr>
                <w:rFonts w:hint="eastAsia"/>
                <w:color w:val="auto"/>
                <w:kern w:val="2"/>
                <w:lang w:val="en-US" w:eastAsia="zh-CN" w:bidi="ar-SA"/>
              </w:rPr>
              <w:t>联系人：皮  乐         联系电话：0999-8993133</w:t>
            </w:r>
          </w:p>
          <w:p>
            <w:pPr>
              <w:autoSpaceDE/>
              <w:autoSpaceDN/>
              <w:snapToGrid w:val="0"/>
              <w:spacing w:line="320" w:lineRule="exact"/>
              <w:ind w:leftChars="100"/>
              <w:rPr>
                <w:rFonts w:hint="eastAsia"/>
                <w:color w:val="auto"/>
                <w:kern w:val="2"/>
                <w:lang w:val="en-US" w:eastAsia="zh-CN" w:bidi="ar-SA"/>
              </w:rPr>
            </w:pPr>
            <w:r>
              <w:rPr>
                <w:rFonts w:hint="eastAsia"/>
                <w:color w:val="auto"/>
                <w:kern w:val="2"/>
                <w:lang w:val="en-US" w:eastAsia="zh-CN" w:bidi="ar-SA"/>
              </w:rPr>
              <w:t>邮箱号：5202215@qq.com</w:t>
            </w:r>
          </w:p>
        </w:tc>
        <w:tc>
          <w:tcPr>
            <w:tcW w:w="240" w:type="dxa"/>
            <w:vMerge w:val="continue"/>
            <w:tcBorders>
              <w:top w:val="nil"/>
              <w:left w:val="single" w:color="auto" w:sz="4" w:space="0"/>
              <w:bottom w:val="nil"/>
              <w:right w:val="nil"/>
            </w:tcBorders>
            <w:vAlign w:val="center"/>
          </w:tcPr>
          <w:p>
            <w:pPr>
              <w:autoSpaceDE/>
              <w:autoSpaceDN/>
              <w:snapToGrid w:val="0"/>
              <w:spacing w:line="320" w:lineRule="exact"/>
              <w:jc w:val="both"/>
              <w:rPr>
                <w:kern w:val="2"/>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07" w:type="dxa"/>
            <w:tcBorders>
              <w:right w:val="single" w:color="auto" w:sz="4" w:space="0"/>
            </w:tcBorders>
            <w:vAlign w:val="center"/>
          </w:tcPr>
          <w:p>
            <w:pPr>
              <w:autoSpaceDE/>
              <w:autoSpaceDN/>
              <w:snapToGrid w:val="0"/>
              <w:spacing w:line="320" w:lineRule="exact"/>
              <w:jc w:val="center"/>
              <w:rPr>
                <w:kern w:val="2"/>
                <w:lang w:val="en-US" w:bidi="ar-SA"/>
              </w:rPr>
            </w:pPr>
            <w:r>
              <w:rPr>
                <w:rFonts w:hint="eastAsia"/>
                <w:kern w:val="2"/>
                <w:lang w:val="en-US" w:bidi="ar-SA"/>
              </w:rPr>
              <w:t>4</w:t>
            </w:r>
          </w:p>
        </w:tc>
        <w:tc>
          <w:tcPr>
            <w:tcW w:w="2045" w:type="dxa"/>
            <w:tcBorders>
              <w:top w:val="single" w:color="auto" w:sz="4" w:space="0"/>
              <w:left w:val="single" w:color="auto" w:sz="4" w:space="0"/>
              <w:bottom w:val="single" w:color="auto" w:sz="4" w:space="0"/>
              <w:right w:val="single" w:color="auto" w:sz="4" w:space="0"/>
            </w:tcBorders>
            <w:vAlign w:val="center"/>
          </w:tcPr>
          <w:p>
            <w:pPr>
              <w:autoSpaceDE/>
              <w:autoSpaceDN/>
              <w:snapToGrid w:val="0"/>
              <w:jc w:val="center"/>
              <w:rPr>
                <w:kern w:val="2"/>
                <w:lang w:val="en-US" w:bidi="ar-SA"/>
              </w:rPr>
            </w:pPr>
            <w:r>
              <w:rPr>
                <w:rFonts w:hint="eastAsia" w:asciiTheme="minorEastAsia" w:hAnsiTheme="minorEastAsia" w:eastAsiaTheme="minorEastAsia" w:cstheme="minorEastAsia"/>
                <w:sz w:val="21"/>
                <w:szCs w:val="21"/>
                <w:lang w:val="en-US" w:bidi="ar"/>
              </w:rPr>
              <w:t>预算金额</w:t>
            </w:r>
            <w:r>
              <w:rPr>
                <w:rFonts w:hint="eastAsia"/>
              </w:rPr>
              <w:t>及资金来源</w:t>
            </w:r>
          </w:p>
        </w:tc>
        <w:tc>
          <w:tcPr>
            <w:tcW w:w="7373" w:type="dxa"/>
            <w:tcBorders>
              <w:top w:val="single" w:color="auto" w:sz="4" w:space="0"/>
              <w:left w:val="single" w:color="auto" w:sz="4" w:space="0"/>
              <w:bottom w:val="single" w:color="auto" w:sz="4" w:space="0"/>
              <w:right w:val="single" w:color="auto" w:sz="4" w:space="0"/>
            </w:tcBorders>
            <w:vAlign w:val="center"/>
          </w:tcPr>
          <w:p>
            <w:pPr>
              <w:autoSpaceDE/>
              <w:autoSpaceDN/>
              <w:snapToGrid w:val="0"/>
              <w:spacing w:line="320" w:lineRule="exact"/>
              <w:ind w:leftChars="100"/>
              <w:rPr>
                <w:rFonts w:hint="eastAsia"/>
                <w:color w:val="auto"/>
                <w:kern w:val="2"/>
                <w:lang w:val="en-US" w:eastAsia="zh-CN" w:bidi="ar-SA"/>
              </w:rPr>
            </w:pPr>
            <w:r>
              <w:rPr>
                <w:rFonts w:hint="eastAsia"/>
                <w:color w:val="auto"/>
                <w:kern w:val="2"/>
                <w:lang w:val="en-US" w:eastAsia="zh-CN" w:bidi="ar-SA"/>
              </w:rPr>
              <w:t>300万元；自筹资金</w:t>
            </w:r>
          </w:p>
        </w:tc>
        <w:tc>
          <w:tcPr>
            <w:tcW w:w="240" w:type="dxa"/>
            <w:vMerge w:val="continue"/>
            <w:tcBorders>
              <w:top w:val="nil"/>
              <w:left w:val="single" w:color="auto" w:sz="4" w:space="0"/>
              <w:bottom w:val="nil"/>
              <w:right w:val="nil"/>
            </w:tcBorders>
            <w:vAlign w:val="center"/>
          </w:tcPr>
          <w:p>
            <w:pPr>
              <w:autoSpaceDE/>
              <w:autoSpaceDN/>
              <w:snapToGrid w:val="0"/>
              <w:spacing w:line="320" w:lineRule="exact"/>
              <w:jc w:val="both"/>
              <w:rPr>
                <w:kern w:val="2"/>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607" w:type="dxa"/>
            <w:tcBorders>
              <w:right w:val="single" w:color="auto" w:sz="4" w:space="0"/>
            </w:tcBorders>
            <w:vAlign w:val="center"/>
          </w:tcPr>
          <w:p>
            <w:pPr>
              <w:autoSpaceDE/>
              <w:autoSpaceDN/>
              <w:snapToGrid w:val="0"/>
              <w:spacing w:line="320" w:lineRule="exact"/>
              <w:jc w:val="center"/>
              <w:rPr>
                <w:kern w:val="2"/>
                <w:lang w:val="en-US" w:bidi="ar-SA"/>
              </w:rPr>
            </w:pPr>
            <w:r>
              <w:rPr>
                <w:rFonts w:hint="eastAsia"/>
                <w:kern w:val="2"/>
                <w:lang w:val="en-US" w:bidi="ar-SA"/>
              </w:rPr>
              <w:t>5</w:t>
            </w:r>
          </w:p>
        </w:tc>
        <w:tc>
          <w:tcPr>
            <w:tcW w:w="2045" w:type="dxa"/>
            <w:tcBorders>
              <w:top w:val="single" w:color="auto" w:sz="4" w:space="0"/>
              <w:left w:val="single" w:color="auto" w:sz="4" w:space="0"/>
              <w:bottom w:val="single" w:color="auto" w:sz="4" w:space="0"/>
              <w:right w:val="single" w:color="auto" w:sz="4" w:space="0"/>
            </w:tcBorders>
            <w:vAlign w:val="center"/>
          </w:tcPr>
          <w:p>
            <w:pPr>
              <w:autoSpaceDE/>
              <w:autoSpaceDN/>
              <w:snapToGrid w:val="0"/>
              <w:spacing w:line="320" w:lineRule="exact"/>
              <w:jc w:val="center"/>
              <w:rPr>
                <w:kern w:val="2"/>
                <w:lang w:val="en-US" w:bidi="ar-SA"/>
              </w:rPr>
            </w:pPr>
            <w:r>
              <w:rPr>
                <w:rFonts w:hint="eastAsia"/>
                <w:kern w:val="2"/>
                <w:lang w:val="en-US" w:bidi="ar-SA"/>
              </w:rPr>
              <w:t>采购内容</w:t>
            </w:r>
          </w:p>
        </w:tc>
        <w:tc>
          <w:tcPr>
            <w:tcW w:w="7373" w:type="dxa"/>
            <w:tcBorders>
              <w:top w:val="single" w:color="auto" w:sz="4" w:space="0"/>
              <w:left w:val="single" w:color="auto" w:sz="4" w:space="0"/>
              <w:bottom w:val="single" w:color="auto" w:sz="4" w:space="0"/>
              <w:right w:val="single" w:color="auto" w:sz="4" w:space="0"/>
            </w:tcBorders>
            <w:vAlign w:val="center"/>
          </w:tcPr>
          <w:p>
            <w:pPr>
              <w:autoSpaceDE/>
              <w:autoSpaceDN/>
              <w:snapToGrid w:val="0"/>
              <w:spacing w:line="320" w:lineRule="exact"/>
              <w:ind w:leftChars="100"/>
              <w:rPr>
                <w:rFonts w:hint="eastAsia"/>
                <w:color w:val="auto"/>
                <w:kern w:val="2"/>
                <w:lang w:val="en-US" w:eastAsia="zh-CN" w:bidi="ar-SA"/>
              </w:rPr>
            </w:pPr>
            <w:r>
              <w:rPr>
                <w:rFonts w:hint="eastAsia"/>
                <w:color w:val="FF0000"/>
                <w:kern w:val="2"/>
                <w:lang w:val="en-US" w:eastAsia="zh-CN" w:bidi="ar-SA"/>
              </w:rPr>
              <w:t>采购彩超诊断仪1套（进口）</w:t>
            </w:r>
          </w:p>
        </w:tc>
        <w:tc>
          <w:tcPr>
            <w:tcW w:w="240" w:type="dxa"/>
            <w:tcBorders>
              <w:top w:val="nil"/>
              <w:left w:val="single" w:color="auto" w:sz="4" w:space="0"/>
              <w:bottom w:val="nil"/>
              <w:right w:val="nil"/>
            </w:tcBorders>
            <w:vAlign w:val="center"/>
          </w:tcPr>
          <w:p>
            <w:pPr>
              <w:autoSpaceDE/>
              <w:autoSpaceDN/>
              <w:snapToGrid w:val="0"/>
              <w:spacing w:line="320" w:lineRule="exact"/>
              <w:jc w:val="both"/>
              <w:rPr>
                <w:kern w:val="2"/>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07" w:type="dxa"/>
            <w:tcBorders>
              <w:right w:val="single" w:color="auto" w:sz="4" w:space="0"/>
            </w:tcBorders>
            <w:vAlign w:val="center"/>
          </w:tcPr>
          <w:p>
            <w:pPr>
              <w:autoSpaceDE/>
              <w:autoSpaceDN/>
              <w:snapToGrid w:val="0"/>
              <w:spacing w:line="320" w:lineRule="exact"/>
              <w:jc w:val="center"/>
              <w:rPr>
                <w:kern w:val="2"/>
                <w:lang w:val="en-US" w:bidi="ar-SA"/>
              </w:rPr>
            </w:pPr>
            <w:r>
              <w:rPr>
                <w:rFonts w:hint="eastAsia"/>
                <w:kern w:val="2"/>
                <w:lang w:val="en-US" w:bidi="ar-SA"/>
              </w:rPr>
              <w:t>6</w:t>
            </w:r>
          </w:p>
        </w:tc>
        <w:tc>
          <w:tcPr>
            <w:tcW w:w="2045" w:type="dxa"/>
            <w:tcBorders>
              <w:top w:val="single" w:color="auto" w:sz="4" w:space="0"/>
              <w:left w:val="single" w:color="auto" w:sz="4" w:space="0"/>
              <w:bottom w:val="single" w:color="auto" w:sz="4" w:space="0"/>
              <w:right w:val="single" w:color="auto" w:sz="4" w:space="0"/>
            </w:tcBorders>
            <w:vAlign w:val="center"/>
          </w:tcPr>
          <w:p>
            <w:pPr>
              <w:autoSpaceDE/>
              <w:autoSpaceDN/>
              <w:snapToGrid w:val="0"/>
              <w:spacing w:line="320" w:lineRule="exact"/>
              <w:jc w:val="center"/>
              <w:rPr>
                <w:kern w:val="2"/>
                <w:lang w:val="en-US" w:bidi="ar-SA"/>
              </w:rPr>
            </w:pPr>
            <w:r>
              <w:rPr>
                <w:rFonts w:hint="eastAsia"/>
                <w:kern w:val="2"/>
                <w:lang w:val="en-US" w:bidi="ar-SA"/>
              </w:rPr>
              <w:t>采购方式</w:t>
            </w:r>
          </w:p>
        </w:tc>
        <w:tc>
          <w:tcPr>
            <w:tcW w:w="7373" w:type="dxa"/>
            <w:tcBorders>
              <w:top w:val="single" w:color="auto" w:sz="4" w:space="0"/>
              <w:left w:val="single" w:color="auto" w:sz="4" w:space="0"/>
              <w:bottom w:val="single" w:color="auto" w:sz="4" w:space="0"/>
              <w:right w:val="single" w:color="auto" w:sz="4" w:space="0"/>
            </w:tcBorders>
            <w:vAlign w:val="center"/>
          </w:tcPr>
          <w:p>
            <w:pPr>
              <w:autoSpaceDE/>
              <w:autoSpaceDN/>
              <w:snapToGrid w:val="0"/>
              <w:spacing w:line="320" w:lineRule="exact"/>
              <w:ind w:leftChars="100"/>
              <w:rPr>
                <w:rFonts w:hint="eastAsia"/>
                <w:color w:val="auto"/>
                <w:kern w:val="2"/>
                <w:lang w:val="en-US" w:eastAsia="zh-CN" w:bidi="ar-SA"/>
              </w:rPr>
            </w:pPr>
            <w:r>
              <w:rPr>
                <w:rFonts w:hint="eastAsia"/>
                <w:color w:val="auto"/>
                <w:kern w:val="2"/>
                <w:lang w:val="en-US" w:eastAsia="zh-CN" w:bidi="ar-SA"/>
              </w:rPr>
              <w:t>公开招标</w:t>
            </w:r>
          </w:p>
        </w:tc>
        <w:tc>
          <w:tcPr>
            <w:tcW w:w="240" w:type="dxa"/>
            <w:vMerge w:val="restart"/>
            <w:tcBorders>
              <w:top w:val="nil"/>
              <w:left w:val="single" w:color="auto" w:sz="4" w:space="0"/>
              <w:bottom w:val="nil"/>
              <w:right w:val="nil"/>
            </w:tcBorders>
            <w:vAlign w:val="center"/>
          </w:tcPr>
          <w:p>
            <w:pPr>
              <w:autoSpaceDE/>
              <w:autoSpaceDN/>
              <w:snapToGrid w:val="0"/>
              <w:spacing w:line="320" w:lineRule="exact"/>
              <w:jc w:val="both"/>
              <w:rPr>
                <w:kern w:val="2"/>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07" w:type="dxa"/>
            <w:vAlign w:val="center"/>
          </w:tcPr>
          <w:p>
            <w:pPr>
              <w:autoSpaceDE/>
              <w:autoSpaceDN/>
              <w:snapToGrid w:val="0"/>
              <w:spacing w:line="320" w:lineRule="exact"/>
              <w:jc w:val="center"/>
              <w:rPr>
                <w:kern w:val="2"/>
                <w:lang w:val="en-US" w:bidi="ar-SA"/>
              </w:rPr>
            </w:pPr>
            <w:r>
              <w:rPr>
                <w:rFonts w:hint="eastAsia"/>
                <w:kern w:val="2"/>
                <w:lang w:val="en-US" w:bidi="ar-SA"/>
              </w:rPr>
              <w:t>7</w:t>
            </w:r>
          </w:p>
        </w:tc>
        <w:tc>
          <w:tcPr>
            <w:tcW w:w="2045" w:type="dxa"/>
            <w:tcBorders>
              <w:top w:val="single" w:color="auto" w:sz="4" w:space="0"/>
              <w:right w:val="single" w:color="auto" w:sz="4" w:space="0"/>
            </w:tcBorders>
            <w:vAlign w:val="center"/>
          </w:tcPr>
          <w:p>
            <w:pPr>
              <w:autoSpaceDE/>
              <w:autoSpaceDN/>
              <w:snapToGrid w:val="0"/>
              <w:spacing w:line="320" w:lineRule="exact"/>
              <w:jc w:val="center"/>
              <w:rPr>
                <w:kern w:val="2"/>
                <w:highlight w:val="none"/>
                <w:lang w:val="en-US" w:bidi="ar-SA"/>
              </w:rPr>
            </w:pPr>
            <w:r>
              <w:rPr>
                <w:rFonts w:hint="eastAsia"/>
                <w:kern w:val="2"/>
                <w:highlight w:val="none"/>
                <w:lang w:val="en-US" w:bidi="ar-SA"/>
              </w:rPr>
              <w:t>供货期</w:t>
            </w:r>
          </w:p>
        </w:tc>
        <w:tc>
          <w:tcPr>
            <w:tcW w:w="7373" w:type="dxa"/>
            <w:tcBorders>
              <w:top w:val="single" w:color="auto" w:sz="4" w:space="0"/>
              <w:left w:val="single" w:color="auto" w:sz="4" w:space="0"/>
              <w:bottom w:val="single" w:color="auto" w:sz="4" w:space="0"/>
              <w:right w:val="single" w:color="auto" w:sz="4" w:space="0"/>
            </w:tcBorders>
            <w:vAlign w:val="center"/>
          </w:tcPr>
          <w:p>
            <w:pPr>
              <w:autoSpaceDE/>
              <w:autoSpaceDN/>
              <w:snapToGrid w:val="0"/>
              <w:spacing w:line="320" w:lineRule="exact"/>
              <w:ind w:firstLine="220" w:firstLineChars="100"/>
              <w:rPr>
                <w:rFonts w:hint="eastAsia"/>
                <w:color w:val="auto"/>
                <w:kern w:val="2"/>
                <w:highlight w:val="none"/>
                <w:lang w:val="en-US" w:eastAsia="zh-CN" w:bidi="ar-SA"/>
              </w:rPr>
            </w:pPr>
            <w:r>
              <w:rPr>
                <w:rFonts w:hint="eastAsia"/>
                <w:color w:val="FF0000"/>
                <w:kern w:val="2"/>
                <w:highlight w:val="none"/>
                <w:lang w:val="en-US" w:eastAsia="zh-CN" w:bidi="ar-SA"/>
              </w:rPr>
              <w:t>合同签订后90天内交付使用</w:t>
            </w:r>
            <w:r>
              <w:rPr>
                <w:rFonts w:hint="eastAsia"/>
                <w:color w:val="auto"/>
                <w:kern w:val="2"/>
                <w:highlight w:val="none"/>
                <w:lang w:val="en-US" w:eastAsia="zh-CN" w:bidi="ar-SA"/>
              </w:rPr>
              <w:t>。</w:t>
            </w:r>
          </w:p>
        </w:tc>
        <w:tc>
          <w:tcPr>
            <w:tcW w:w="240" w:type="dxa"/>
            <w:vMerge w:val="continue"/>
            <w:tcBorders>
              <w:top w:val="nil"/>
              <w:left w:val="single" w:color="auto" w:sz="4" w:space="0"/>
              <w:bottom w:val="nil"/>
              <w:right w:val="nil"/>
            </w:tcBorders>
            <w:vAlign w:val="center"/>
          </w:tcPr>
          <w:p>
            <w:pPr>
              <w:autoSpaceDE/>
              <w:autoSpaceDN/>
              <w:snapToGrid w:val="0"/>
              <w:spacing w:line="320" w:lineRule="exact"/>
              <w:jc w:val="both"/>
              <w:rPr>
                <w:kern w:val="2"/>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trPr>
        <w:tc>
          <w:tcPr>
            <w:tcW w:w="607" w:type="dxa"/>
            <w:vAlign w:val="center"/>
          </w:tcPr>
          <w:p>
            <w:pPr>
              <w:autoSpaceDE/>
              <w:autoSpaceDN/>
              <w:snapToGrid w:val="0"/>
              <w:spacing w:line="320" w:lineRule="exact"/>
              <w:jc w:val="center"/>
              <w:rPr>
                <w:kern w:val="2"/>
                <w:lang w:val="en-US" w:bidi="ar-SA"/>
              </w:rPr>
            </w:pPr>
            <w:r>
              <w:rPr>
                <w:rFonts w:hint="eastAsia"/>
                <w:kern w:val="2"/>
                <w:lang w:val="en-US" w:bidi="ar-SA"/>
              </w:rPr>
              <w:t>8</w:t>
            </w:r>
          </w:p>
        </w:tc>
        <w:tc>
          <w:tcPr>
            <w:tcW w:w="2045" w:type="dxa"/>
            <w:tcBorders>
              <w:right w:val="single" w:color="auto" w:sz="4" w:space="0"/>
            </w:tcBorders>
            <w:vAlign w:val="center"/>
          </w:tcPr>
          <w:p>
            <w:pPr>
              <w:autoSpaceDE/>
              <w:autoSpaceDN/>
              <w:snapToGrid w:val="0"/>
              <w:spacing w:line="320" w:lineRule="exact"/>
              <w:jc w:val="center"/>
              <w:rPr>
                <w:kern w:val="2"/>
                <w:lang w:val="en-US" w:bidi="ar-SA"/>
              </w:rPr>
            </w:pPr>
            <w:r>
              <w:rPr>
                <w:rFonts w:hint="eastAsia"/>
                <w:kern w:val="2"/>
                <w:lang w:val="en-US" w:bidi="ar-SA"/>
              </w:rPr>
              <w:t>交货地点</w:t>
            </w:r>
          </w:p>
        </w:tc>
        <w:tc>
          <w:tcPr>
            <w:tcW w:w="7373" w:type="dxa"/>
            <w:tcBorders>
              <w:top w:val="single" w:color="auto" w:sz="4" w:space="0"/>
              <w:left w:val="single" w:color="auto" w:sz="4" w:space="0"/>
              <w:bottom w:val="single" w:color="auto" w:sz="4" w:space="0"/>
              <w:right w:val="single" w:color="auto" w:sz="4" w:space="0"/>
            </w:tcBorders>
            <w:vAlign w:val="center"/>
          </w:tcPr>
          <w:p>
            <w:pPr>
              <w:autoSpaceDE/>
              <w:autoSpaceDN/>
              <w:snapToGrid w:val="0"/>
              <w:spacing w:line="320" w:lineRule="exact"/>
              <w:ind w:leftChars="100"/>
              <w:rPr>
                <w:rFonts w:hint="eastAsia"/>
                <w:color w:val="auto"/>
                <w:kern w:val="2"/>
                <w:lang w:val="en-US" w:eastAsia="zh-CN" w:bidi="ar-SA"/>
              </w:rPr>
            </w:pPr>
            <w:r>
              <w:rPr>
                <w:rFonts w:hint="eastAsia"/>
                <w:color w:val="auto"/>
                <w:kern w:val="2"/>
                <w:lang w:val="en-US" w:eastAsia="zh-CN" w:bidi="ar-SA"/>
              </w:rPr>
              <w:t>采购人指定交货地点</w:t>
            </w:r>
          </w:p>
        </w:tc>
        <w:tc>
          <w:tcPr>
            <w:tcW w:w="240" w:type="dxa"/>
            <w:vMerge w:val="continue"/>
            <w:tcBorders>
              <w:top w:val="nil"/>
              <w:left w:val="single" w:color="auto" w:sz="4" w:space="0"/>
              <w:bottom w:val="nil"/>
              <w:right w:val="nil"/>
            </w:tcBorders>
            <w:vAlign w:val="center"/>
          </w:tcPr>
          <w:p>
            <w:pPr>
              <w:autoSpaceDE/>
              <w:autoSpaceDN/>
              <w:snapToGrid w:val="0"/>
              <w:spacing w:line="320" w:lineRule="exact"/>
              <w:jc w:val="both"/>
              <w:rPr>
                <w:kern w:val="2"/>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607" w:type="dxa"/>
            <w:vAlign w:val="center"/>
          </w:tcPr>
          <w:p>
            <w:pPr>
              <w:autoSpaceDE/>
              <w:autoSpaceDN/>
              <w:snapToGrid w:val="0"/>
              <w:spacing w:line="320" w:lineRule="exact"/>
              <w:jc w:val="center"/>
              <w:rPr>
                <w:kern w:val="2"/>
                <w:lang w:val="en-US" w:bidi="ar-SA"/>
              </w:rPr>
            </w:pPr>
            <w:r>
              <w:rPr>
                <w:rFonts w:hint="eastAsia"/>
                <w:kern w:val="2"/>
                <w:lang w:val="en-US" w:bidi="ar-SA"/>
              </w:rPr>
              <w:t>9</w:t>
            </w:r>
          </w:p>
        </w:tc>
        <w:tc>
          <w:tcPr>
            <w:tcW w:w="2045" w:type="dxa"/>
            <w:tcBorders>
              <w:right w:val="single" w:color="auto" w:sz="4" w:space="0"/>
            </w:tcBorders>
            <w:vAlign w:val="center"/>
          </w:tcPr>
          <w:p>
            <w:pPr>
              <w:autoSpaceDE/>
              <w:autoSpaceDN/>
              <w:snapToGrid w:val="0"/>
              <w:spacing w:line="320" w:lineRule="exact"/>
              <w:jc w:val="center"/>
              <w:rPr>
                <w:kern w:val="2"/>
                <w:highlight w:val="none"/>
                <w:lang w:val="en-US" w:bidi="ar-SA"/>
              </w:rPr>
            </w:pPr>
            <w:r>
              <w:rPr>
                <w:rFonts w:hint="eastAsia"/>
                <w:color w:val="auto"/>
                <w:kern w:val="2"/>
                <w:highlight w:val="none"/>
                <w:lang w:val="en-US" w:bidi="ar-SA"/>
              </w:rPr>
              <w:t>质保期</w:t>
            </w:r>
          </w:p>
        </w:tc>
        <w:tc>
          <w:tcPr>
            <w:tcW w:w="7373" w:type="dxa"/>
            <w:tcBorders>
              <w:top w:val="single" w:color="auto" w:sz="4" w:space="0"/>
              <w:left w:val="single" w:color="auto" w:sz="4" w:space="0"/>
              <w:bottom w:val="single" w:color="auto" w:sz="4" w:space="0"/>
              <w:right w:val="single" w:color="auto" w:sz="4" w:space="0"/>
            </w:tcBorders>
            <w:vAlign w:val="center"/>
          </w:tcPr>
          <w:p>
            <w:pPr>
              <w:autoSpaceDE/>
              <w:autoSpaceDN/>
              <w:snapToGrid w:val="0"/>
              <w:spacing w:line="320" w:lineRule="exact"/>
              <w:ind w:leftChars="100"/>
              <w:rPr>
                <w:rFonts w:hint="eastAsia"/>
                <w:color w:val="auto"/>
                <w:kern w:val="2"/>
                <w:lang w:val="en-US" w:eastAsia="zh-CN" w:bidi="ar-SA"/>
              </w:rPr>
            </w:pPr>
            <w:r>
              <w:rPr>
                <w:rFonts w:hint="eastAsia"/>
                <w:color w:val="auto"/>
                <w:kern w:val="2"/>
                <w:highlight w:val="none"/>
                <w:lang w:val="en-US" w:eastAsia="zh-CN" w:bidi="ar-SA"/>
              </w:rPr>
              <w:t>2年</w:t>
            </w:r>
          </w:p>
        </w:tc>
        <w:tc>
          <w:tcPr>
            <w:tcW w:w="240" w:type="dxa"/>
            <w:vMerge w:val="continue"/>
            <w:tcBorders>
              <w:top w:val="nil"/>
              <w:left w:val="single" w:color="auto" w:sz="4" w:space="0"/>
              <w:bottom w:val="nil"/>
              <w:right w:val="nil"/>
            </w:tcBorders>
            <w:vAlign w:val="center"/>
          </w:tcPr>
          <w:p>
            <w:pPr>
              <w:autoSpaceDE/>
              <w:autoSpaceDN/>
              <w:snapToGrid w:val="0"/>
              <w:spacing w:line="320" w:lineRule="exact"/>
              <w:jc w:val="both"/>
              <w:rPr>
                <w:kern w:val="2"/>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07" w:type="dxa"/>
            <w:vAlign w:val="center"/>
          </w:tcPr>
          <w:p>
            <w:pPr>
              <w:autoSpaceDE/>
              <w:autoSpaceDN/>
              <w:snapToGrid w:val="0"/>
              <w:spacing w:line="320" w:lineRule="exact"/>
              <w:jc w:val="center"/>
              <w:rPr>
                <w:kern w:val="2"/>
                <w:lang w:val="en-US" w:bidi="ar-SA"/>
              </w:rPr>
            </w:pPr>
            <w:r>
              <w:rPr>
                <w:rFonts w:hint="eastAsia"/>
                <w:kern w:val="2"/>
                <w:lang w:val="en-US" w:bidi="ar-SA"/>
              </w:rPr>
              <w:t>10</w:t>
            </w:r>
          </w:p>
        </w:tc>
        <w:tc>
          <w:tcPr>
            <w:tcW w:w="2045" w:type="dxa"/>
            <w:tcBorders>
              <w:right w:val="single" w:color="auto" w:sz="4" w:space="0"/>
            </w:tcBorders>
            <w:vAlign w:val="center"/>
          </w:tcPr>
          <w:p>
            <w:pPr>
              <w:autoSpaceDE/>
              <w:autoSpaceDN/>
              <w:snapToGrid w:val="0"/>
              <w:spacing w:line="320" w:lineRule="exact"/>
              <w:jc w:val="center"/>
              <w:rPr>
                <w:color w:val="auto"/>
                <w:kern w:val="2"/>
                <w:lang w:val="en-US" w:bidi="ar-SA"/>
              </w:rPr>
            </w:pPr>
            <w:r>
              <w:rPr>
                <w:rFonts w:hint="eastAsia"/>
                <w:color w:val="auto"/>
                <w:kern w:val="2"/>
                <w:lang w:val="en-US" w:bidi="ar-SA"/>
              </w:rPr>
              <w:t>投标人资质要求</w:t>
            </w:r>
          </w:p>
        </w:tc>
        <w:tc>
          <w:tcPr>
            <w:tcW w:w="7373" w:type="dxa"/>
            <w:tcBorders>
              <w:top w:val="single" w:color="auto" w:sz="4" w:space="0"/>
              <w:left w:val="single" w:color="auto" w:sz="4" w:space="0"/>
              <w:bottom w:val="single" w:color="auto" w:sz="4" w:space="0"/>
              <w:right w:val="single" w:color="auto" w:sz="4" w:space="0"/>
            </w:tcBorders>
            <w:vAlign w:val="center"/>
          </w:tcPr>
          <w:p>
            <w:pPr>
              <w:wordWrap w:val="0"/>
              <w:autoSpaceDE/>
              <w:autoSpaceDN/>
              <w:snapToGrid w:val="0"/>
              <w:spacing w:line="300" w:lineRule="exact"/>
              <w:ind w:leftChars="100"/>
              <w:rPr>
                <w:rFonts w:hint="eastAsia"/>
                <w:color w:val="auto"/>
                <w:kern w:val="2"/>
                <w:lang w:val="en-US" w:eastAsia="zh-CN" w:bidi="ar-SA"/>
              </w:rPr>
            </w:pPr>
            <w:r>
              <w:rPr>
                <w:rFonts w:hint="eastAsia"/>
                <w:color w:val="auto"/>
                <w:kern w:val="2"/>
                <w:lang w:val="en-US" w:eastAsia="zh-CN" w:bidi="ar-SA"/>
              </w:rPr>
              <w:t>1、符合《中华人民共和国政府采购法》第二十二条规定条件。</w:t>
            </w:r>
          </w:p>
          <w:p>
            <w:pPr>
              <w:wordWrap w:val="0"/>
              <w:autoSpaceDE/>
              <w:autoSpaceDN/>
              <w:snapToGrid w:val="0"/>
              <w:spacing w:line="300" w:lineRule="exact"/>
              <w:ind w:leftChars="100"/>
              <w:rPr>
                <w:rFonts w:hint="eastAsia"/>
                <w:color w:val="auto"/>
                <w:kern w:val="2"/>
                <w:lang w:val="en-US" w:eastAsia="zh-CN" w:bidi="ar-SA"/>
              </w:rPr>
            </w:pPr>
            <w:r>
              <w:rPr>
                <w:rFonts w:hint="eastAsia"/>
                <w:color w:val="auto"/>
                <w:kern w:val="2"/>
                <w:lang w:val="en-US" w:eastAsia="zh-CN" w:bidi="ar-SA"/>
              </w:rPr>
              <w:t>2、具有独立法人资格的有效营业执照且经营范围包括本次招标产品相应生产或销售。</w:t>
            </w:r>
          </w:p>
          <w:p>
            <w:pPr>
              <w:wordWrap w:val="0"/>
              <w:autoSpaceDE/>
              <w:autoSpaceDN/>
              <w:snapToGrid w:val="0"/>
              <w:spacing w:line="300" w:lineRule="exact"/>
              <w:ind w:leftChars="100"/>
              <w:rPr>
                <w:rFonts w:hint="eastAsia"/>
                <w:color w:val="auto"/>
                <w:kern w:val="2"/>
                <w:lang w:val="en-US" w:eastAsia="zh-CN" w:bidi="ar-SA"/>
              </w:rPr>
            </w:pPr>
            <w:r>
              <w:rPr>
                <w:rFonts w:hint="eastAsia"/>
                <w:color w:val="auto"/>
                <w:kern w:val="2"/>
                <w:lang w:val="en-US" w:eastAsia="zh-CN" w:bidi="ar-SA"/>
              </w:rPr>
              <w:t>3、参加采购活动前三年内，在经营活动中没有重大违法记录。凡拟参加本次采购项目的供应商，需提供在“信用中国”网站（网址：www.creditchina.gov.cn ）、中国政府采购网（www.ccgp.gov.cn ）查询结果中，如被列入失信被执行人、重大税收违法案件当事人名单、政府采购严重违法失信行为记录名单之一的供货商不得参与本次政府采购活动；</w:t>
            </w:r>
          </w:p>
          <w:p>
            <w:pPr>
              <w:wordWrap w:val="0"/>
              <w:autoSpaceDE/>
              <w:autoSpaceDN/>
              <w:snapToGrid w:val="0"/>
              <w:spacing w:line="300" w:lineRule="exact"/>
              <w:ind w:leftChars="100"/>
              <w:rPr>
                <w:color w:val="auto"/>
                <w:kern w:val="2"/>
                <w:lang w:val="en-US" w:bidi="ar-SA"/>
              </w:rPr>
            </w:pPr>
            <w:r>
              <w:rPr>
                <w:rFonts w:hint="eastAsia"/>
                <w:color w:val="auto"/>
                <w:kern w:val="2"/>
                <w:lang w:val="en-US" w:eastAsia="zh-CN" w:bidi="ar-SA"/>
              </w:rPr>
              <w:t xml:space="preserve">4、本次采购项目不接受任何形式的联合体投标。 </w:t>
            </w:r>
          </w:p>
        </w:tc>
        <w:tc>
          <w:tcPr>
            <w:tcW w:w="240" w:type="dxa"/>
            <w:vMerge w:val="continue"/>
            <w:tcBorders>
              <w:top w:val="nil"/>
              <w:left w:val="single" w:color="auto" w:sz="4" w:space="0"/>
              <w:bottom w:val="nil"/>
              <w:right w:val="nil"/>
            </w:tcBorders>
            <w:vAlign w:val="center"/>
          </w:tcPr>
          <w:p>
            <w:pPr>
              <w:autoSpaceDE/>
              <w:autoSpaceDN/>
              <w:snapToGrid w:val="0"/>
              <w:spacing w:line="320" w:lineRule="exact"/>
              <w:jc w:val="both"/>
              <w:rPr>
                <w:kern w:val="2"/>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07" w:type="dxa"/>
            <w:vAlign w:val="center"/>
          </w:tcPr>
          <w:p>
            <w:pPr>
              <w:autoSpaceDE/>
              <w:autoSpaceDN/>
              <w:snapToGrid w:val="0"/>
              <w:spacing w:line="320" w:lineRule="exact"/>
              <w:jc w:val="center"/>
              <w:rPr>
                <w:kern w:val="2"/>
                <w:lang w:val="en-US" w:bidi="ar-SA"/>
              </w:rPr>
            </w:pPr>
            <w:r>
              <w:rPr>
                <w:rFonts w:hint="eastAsia"/>
                <w:kern w:val="2"/>
                <w:lang w:val="en-US" w:bidi="ar-SA"/>
              </w:rPr>
              <w:t>11</w:t>
            </w:r>
          </w:p>
        </w:tc>
        <w:tc>
          <w:tcPr>
            <w:tcW w:w="2045" w:type="dxa"/>
            <w:tcBorders>
              <w:right w:val="single" w:color="auto" w:sz="4" w:space="0"/>
            </w:tcBorders>
            <w:vAlign w:val="center"/>
          </w:tcPr>
          <w:p>
            <w:pPr>
              <w:autoSpaceDE/>
              <w:autoSpaceDN/>
              <w:snapToGrid w:val="0"/>
              <w:spacing w:line="320" w:lineRule="exact"/>
              <w:jc w:val="center"/>
              <w:rPr>
                <w:kern w:val="2"/>
                <w:lang w:val="en-US" w:bidi="ar-SA"/>
              </w:rPr>
            </w:pPr>
            <w:r>
              <w:rPr>
                <w:rFonts w:hint="eastAsia"/>
                <w:kern w:val="2"/>
                <w:lang w:val="en-US" w:bidi="ar-SA"/>
              </w:rPr>
              <w:t>投标有效期</w:t>
            </w:r>
          </w:p>
        </w:tc>
        <w:tc>
          <w:tcPr>
            <w:tcW w:w="7373" w:type="dxa"/>
            <w:tcBorders>
              <w:top w:val="single" w:color="auto" w:sz="4" w:space="0"/>
              <w:left w:val="single" w:color="auto" w:sz="4" w:space="0"/>
              <w:bottom w:val="single" w:color="auto" w:sz="4" w:space="0"/>
              <w:right w:val="single" w:color="auto" w:sz="4" w:space="0"/>
            </w:tcBorders>
            <w:vAlign w:val="center"/>
          </w:tcPr>
          <w:p>
            <w:pPr>
              <w:autoSpaceDE/>
              <w:autoSpaceDN/>
              <w:snapToGrid w:val="0"/>
              <w:spacing w:line="320" w:lineRule="exact"/>
              <w:ind w:leftChars="100"/>
              <w:jc w:val="both"/>
              <w:rPr>
                <w:kern w:val="2"/>
                <w:lang w:val="en-US" w:bidi="ar-SA"/>
              </w:rPr>
            </w:pPr>
            <w:r>
              <w:rPr>
                <w:rFonts w:hint="eastAsia"/>
                <w:kern w:val="2"/>
                <w:lang w:val="en-US" w:bidi="ar-SA"/>
              </w:rPr>
              <w:t>从投标截止之日起：30日历天</w:t>
            </w:r>
          </w:p>
        </w:tc>
        <w:tc>
          <w:tcPr>
            <w:tcW w:w="240" w:type="dxa"/>
            <w:tcBorders>
              <w:top w:val="nil"/>
              <w:left w:val="single" w:color="auto" w:sz="4" w:space="0"/>
              <w:bottom w:val="nil"/>
              <w:right w:val="nil"/>
            </w:tcBorders>
            <w:vAlign w:val="center"/>
          </w:tcPr>
          <w:p>
            <w:pPr>
              <w:autoSpaceDE/>
              <w:autoSpaceDN/>
              <w:snapToGrid w:val="0"/>
              <w:spacing w:line="320" w:lineRule="exact"/>
              <w:jc w:val="both"/>
              <w:rPr>
                <w:kern w:val="2"/>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07" w:type="dxa"/>
            <w:vAlign w:val="center"/>
          </w:tcPr>
          <w:p>
            <w:pPr>
              <w:autoSpaceDE/>
              <w:autoSpaceDN/>
              <w:snapToGrid w:val="0"/>
              <w:spacing w:line="320" w:lineRule="exact"/>
              <w:jc w:val="center"/>
              <w:rPr>
                <w:kern w:val="2"/>
                <w:lang w:val="en-US" w:bidi="ar-SA"/>
              </w:rPr>
            </w:pPr>
            <w:r>
              <w:rPr>
                <w:rFonts w:hint="eastAsia"/>
                <w:kern w:val="2"/>
                <w:lang w:val="en-US" w:bidi="ar-SA"/>
              </w:rPr>
              <w:t>12</w:t>
            </w:r>
          </w:p>
        </w:tc>
        <w:tc>
          <w:tcPr>
            <w:tcW w:w="2045" w:type="dxa"/>
            <w:tcBorders>
              <w:right w:val="single" w:color="auto" w:sz="4" w:space="0"/>
            </w:tcBorders>
            <w:vAlign w:val="center"/>
          </w:tcPr>
          <w:p>
            <w:pPr>
              <w:autoSpaceDE/>
              <w:autoSpaceDN/>
              <w:snapToGrid w:val="0"/>
              <w:spacing w:line="320" w:lineRule="exact"/>
              <w:jc w:val="center"/>
              <w:rPr>
                <w:kern w:val="2"/>
                <w:lang w:val="en-US" w:bidi="ar-SA"/>
              </w:rPr>
            </w:pPr>
            <w:r>
              <w:rPr>
                <w:rFonts w:hint="eastAsia"/>
                <w:kern w:val="2"/>
                <w:lang w:val="en-US" w:eastAsia="en-US" w:bidi="ar-SA"/>
              </w:rPr>
              <w:t>投标保证金</w:t>
            </w:r>
          </w:p>
        </w:tc>
        <w:tc>
          <w:tcPr>
            <w:tcW w:w="7373" w:type="dxa"/>
            <w:tcBorders>
              <w:top w:val="single" w:color="auto" w:sz="4" w:space="0"/>
              <w:left w:val="single" w:color="auto" w:sz="4" w:space="0"/>
              <w:bottom w:val="single" w:color="auto" w:sz="4" w:space="0"/>
              <w:right w:val="single" w:color="auto" w:sz="4" w:space="0"/>
            </w:tcBorders>
            <w:vAlign w:val="center"/>
          </w:tcPr>
          <w:p>
            <w:pPr>
              <w:wordWrap w:val="0"/>
              <w:autoSpaceDE/>
              <w:autoSpaceDN/>
              <w:snapToGrid w:val="0"/>
              <w:spacing w:line="300" w:lineRule="exact"/>
              <w:ind w:leftChars="100"/>
              <w:rPr>
                <w:b/>
                <w:bCs/>
                <w:color w:val="FF0000"/>
                <w:kern w:val="2"/>
                <w:u w:val="single"/>
                <w:lang w:val="en-US" w:bidi="ar-SA"/>
              </w:rPr>
            </w:pPr>
            <w:r>
              <w:rPr>
                <w:rFonts w:hint="eastAsia"/>
                <w:kern w:val="2"/>
                <w:lang w:val="en-US" w:bidi="ar-SA"/>
              </w:rPr>
              <w:t>投标保证金的金额：</w:t>
            </w:r>
            <w:r>
              <w:rPr>
                <w:rFonts w:hint="eastAsia"/>
                <w:color w:val="FF0000"/>
                <w:kern w:val="2"/>
                <w:u w:val="single"/>
                <w:lang w:val="en-US" w:bidi="ar-SA"/>
              </w:rPr>
              <w:t xml:space="preserve"> </w:t>
            </w:r>
            <w:r>
              <w:rPr>
                <w:rFonts w:hint="eastAsia"/>
                <w:color w:val="FF0000"/>
                <w:kern w:val="2"/>
                <w:u w:val="single"/>
                <w:lang w:val="en-US" w:eastAsia="zh-CN" w:bidi="ar-SA"/>
              </w:rPr>
              <w:t>肆万元整</w:t>
            </w:r>
            <w:r>
              <w:rPr>
                <w:rFonts w:hint="eastAsia"/>
                <w:b/>
                <w:bCs/>
                <w:color w:val="FF0000"/>
                <w:kern w:val="2"/>
                <w:u w:val="single"/>
                <w:lang w:val="en-US" w:bidi="ar-SA"/>
              </w:rPr>
              <w:t xml:space="preserve">  </w:t>
            </w:r>
          </w:p>
          <w:p>
            <w:pPr>
              <w:wordWrap w:val="0"/>
              <w:autoSpaceDE/>
              <w:autoSpaceDN/>
              <w:snapToGrid w:val="0"/>
              <w:spacing w:line="300" w:lineRule="exact"/>
              <w:ind w:leftChars="100"/>
              <w:rPr>
                <w:kern w:val="2"/>
                <w:lang w:val="en-US" w:bidi="ar-SA"/>
              </w:rPr>
            </w:pPr>
            <w:r>
              <w:rPr>
                <w:rFonts w:hint="eastAsia"/>
                <w:kern w:val="2"/>
                <w:lang w:val="en-US" w:bidi="ar-SA"/>
              </w:rPr>
              <w:t>投标保证金的形式：转账支票、电汇、企业网银、非现金</w:t>
            </w:r>
          </w:p>
          <w:p>
            <w:pPr>
              <w:wordWrap w:val="0"/>
              <w:autoSpaceDE/>
              <w:autoSpaceDN/>
              <w:snapToGrid w:val="0"/>
              <w:spacing w:line="300" w:lineRule="exact"/>
              <w:ind w:leftChars="100"/>
              <w:rPr>
                <w:kern w:val="2"/>
                <w:lang w:val="en-US" w:bidi="ar-SA"/>
              </w:rPr>
            </w:pPr>
            <w:r>
              <w:rPr>
                <w:rFonts w:hint="eastAsia"/>
                <w:kern w:val="2"/>
                <w:lang w:val="en-US" w:bidi="ar-SA"/>
              </w:rPr>
              <w:t>单位名称：新疆诚誉工程项目管理有限公司伊犁分公司</w:t>
            </w:r>
          </w:p>
          <w:p>
            <w:pPr>
              <w:wordWrap w:val="0"/>
              <w:autoSpaceDE/>
              <w:autoSpaceDN/>
              <w:snapToGrid w:val="0"/>
              <w:spacing w:line="300" w:lineRule="exact"/>
              <w:ind w:leftChars="100"/>
              <w:rPr>
                <w:kern w:val="2"/>
                <w:lang w:val="en-US" w:bidi="ar-SA"/>
              </w:rPr>
            </w:pPr>
            <w:r>
              <w:rPr>
                <w:rFonts w:hint="eastAsia"/>
                <w:kern w:val="2"/>
                <w:lang w:val="en-US" w:bidi="ar-SA"/>
              </w:rPr>
              <w:t>帐    号：3006023909100066047</w:t>
            </w:r>
          </w:p>
          <w:p>
            <w:pPr>
              <w:wordWrap w:val="0"/>
              <w:autoSpaceDE/>
              <w:autoSpaceDN/>
              <w:snapToGrid w:val="0"/>
              <w:spacing w:line="300" w:lineRule="exact"/>
              <w:ind w:leftChars="100"/>
              <w:rPr>
                <w:kern w:val="2"/>
                <w:lang w:val="en-US" w:bidi="ar-SA"/>
              </w:rPr>
            </w:pPr>
            <w:r>
              <w:rPr>
                <w:rFonts w:hint="eastAsia"/>
                <w:kern w:val="2"/>
                <w:lang w:val="en-US" w:bidi="ar-SA"/>
              </w:rPr>
              <w:t>开 户 行：工行伊宁合作区支行</w:t>
            </w:r>
          </w:p>
          <w:p>
            <w:pPr>
              <w:wordWrap w:val="0"/>
              <w:autoSpaceDE/>
              <w:autoSpaceDN/>
              <w:snapToGrid w:val="0"/>
              <w:spacing w:line="300" w:lineRule="exact"/>
              <w:ind w:leftChars="100"/>
              <w:rPr>
                <w:kern w:val="2"/>
                <w:lang w:val="en-US" w:bidi="ar-SA"/>
              </w:rPr>
            </w:pPr>
            <w:r>
              <w:rPr>
                <w:rFonts w:hint="eastAsia"/>
                <w:kern w:val="2"/>
                <w:lang w:val="en-US" w:bidi="ar-SA"/>
              </w:rPr>
              <w:t>传    真：0999-8993133</w:t>
            </w:r>
          </w:p>
          <w:p>
            <w:pPr>
              <w:wordWrap w:val="0"/>
              <w:autoSpaceDE/>
              <w:autoSpaceDN/>
              <w:snapToGrid w:val="0"/>
              <w:spacing w:line="300" w:lineRule="exact"/>
              <w:ind w:leftChars="100"/>
              <w:rPr>
                <w:kern w:val="2"/>
                <w:lang w:val="en-US" w:bidi="ar-SA"/>
              </w:rPr>
            </w:pPr>
            <w:r>
              <w:rPr>
                <w:rFonts w:hint="eastAsia"/>
                <w:b/>
                <w:bCs/>
                <w:kern w:val="2"/>
                <w:lang w:val="en-US" w:bidi="ar-SA"/>
              </w:rPr>
              <w:t>备注：</w:t>
            </w:r>
            <w:r>
              <w:rPr>
                <w:rFonts w:hint="eastAsia"/>
                <w:b/>
                <w:bCs/>
                <w:color w:val="auto"/>
                <w:kern w:val="2"/>
                <w:highlight w:val="none"/>
                <w:lang w:val="en-US" w:bidi="ar-SA"/>
              </w:rPr>
              <w:t>投标保证金必须由投标单位从其基本账户转至指定银行账户。投标</w:t>
            </w:r>
            <w:r>
              <w:rPr>
                <w:rFonts w:hint="eastAsia"/>
                <w:b/>
                <w:bCs/>
                <w:color w:val="auto"/>
                <w:kern w:val="2"/>
                <w:highlight w:val="none"/>
                <w:lang w:val="en-US" w:eastAsia="zh-CN" w:bidi="ar-SA"/>
              </w:rPr>
              <w:t>保</w:t>
            </w:r>
            <w:r>
              <w:rPr>
                <w:rFonts w:hint="eastAsia"/>
                <w:b/>
                <w:bCs/>
                <w:color w:val="auto"/>
                <w:kern w:val="2"/>
                <w:highlight w:val="none"/>
                <w:lang w:val="en-US" w:bidi="ar-SA"/>
              </w:rPr>
              <w:t>证金缴纳截止时间</w:t>
            </w:r>
            <w:r>
              <w:rPr>
                <w:rFonts w:hint="eastAsia"/>
                <w:b/>
                <w:bCs/>
                <w:color w:val="FF0000"/>
                <w:kern w:val="2"/>
                <w:highlight w:val="none"/>
                <w:lang w:val="en-US" w:bidi="ar-SA"/>
              </w:rPr>
              <w:t>202</w:t>
            </w:r>
            <w:r>
              <w:rPr>
                <w:rFonts w:hint="eastAsia"/>
                <w:b/>
                <w:bCs/>
                <w:color w:val="FF0000"/>
                <w:kern w:val="2"/>
                <w:highlight w:val="none"/>
                <w:lang w:val="en-US" w:eastAsia="zh-CN" w:bidi="ar-SA"/>
              </w:rPr>
              <w:t>1</w:t>
            </w:r>
            <w:r>
              <w:rPr>
                <w:rFonts w:hint="eastAsia"/>
                <w:b/>
                <w:bCs/>
                <w:color w:val="FF0000"/>
                <w:kern w:val="2"/>
                <w:highlight w:val="none"/>
                <w:lang w:val="en-US" w:bidi="ar-SA"/>
              </w:rPr>
              <w:t>年</w:t>
            </w:r>
            <w:r>
              <w:rPr>
                <w:rFonts w:hint="eastAsia"/>
                <w:b/>
                <w:bCs/>
                <w:color w:val="FF0000"/>
                <w:kern w:val="2"/>
                <w:highlight w:val="none"/>
                <w:lang w:val="en-US" w:eastAsia="zh-CN" w:bidi="ar-SA"/>
              </w:rPr>
              <w:t xml:space="preserve"> 10 </w:t>
            </w:r>
            <w:r>
              <w:rPr>
                <w:rFonts w:hint="eastAsia"/>
                <w:b/>
                <w:bCs/>
                <w:color w:val="FF0000"/>
                <w:kern w:val="2"/>
                <w:highlight w:val="none"/>
                <w:lang w:val="en-US" w:bidi="ar-SA"/>
              </w:rPr>
              <w:t>月</w:t>
            </w:r>
            <w:r>
              <w:rPr>
                <w:rFonts w:hint="eastAsia"/>
                <w:b/>
                <w:bCs/>
                <w:color w:val="FF0000"/>
                <w:kern w:val="2"/>
                <w:highlight w:val="none"/>
                <w:lang w:val="en-US" w:eastAsia="zh-CN" w:bidi="ar-SA"/>
              </w:rPr>
              <w:t xml:space="preserve"> 13 </w:t>
            </w:r>
            <w:r>
              <w:rPr>
                <w:rFonts w:hint="eastAsia"/>
                <w:b/>
                <w:bCs/>
                <w:color w:val="FF0000"/>
                <w:kern w:val="2"/>
                <w:highlight w:val="none"/>
                <w:lang w:val="en-US" w:bidi="ar-SA"/>
              </w:rPr>
              <w:t>日</w:t>
            </w:r>
            <w:r>
              <w:rPr>
                <w:rFonts w:hint="eastAsia"/>
                <w:b/>
                <w:bCs/>
                <w:color w:val="FF0000"/>
                <w:kern w:val="2"/>
                <w:highlight w:val="none"/>
                <w:lang w:val="en-US" w:eastAsia="zh-CN" w:bidi="ar-SA"/>
              </w:rPr>
              <w:t>19</w:t>
            </w:r>
            <w:r>
              <w:rPr>
                <w:rFonts w:hint="eastAsia"/>
                <w:b/>
                <w:bCs/>
                <w:color w:val="FF0000"/>
                <w:kern w:val="2"/>
                <w:highlight w:val="none"/>
                <w:lang w:val="en-US" w:bidi="ar-SA"/>
              </w:rPr>
              <w:t>:</w:t>
            </w:r>
            <w:r>
              <w:rPr>
                <w:rFonts w:hint="eastAsia"/>
                <w:b/>
                <w:bCs/>
                <w:color w:val="FF0000"/>
                <w:kern w:val="2"/>
                <w:highlight w:val="none"/>
                <w:lang w:val="en-US" w:eastAsia="zh-CN" w:bidi="ar-SA"/>
              </w:rPr>
              <w:t>3</w:t>
            </w:r>
            <w:r>
              <w:rPr>
                <w:rFonts w:hint="eastAsia"/>
                <w:b/>
                <w:bCs/>
                <w:color w:val="FF0000"/>
                <w:kern w:val="2"/>
                <w:highlight w:val="none"/>
                <w:lang w:val="en-US" w:bidi="ar-SA"/>
              </w:rPr>
              <w:t>0</w:t>
            </w:r>
            <w:r>
              <w:rPr>
                <w:rFonts w:hint="eastAsia"/>
                <w:b/>
                <w:bCs/>
                <w:color w:val="auto"/>
                <w:kern w:val="2"/>
                <w:highlight w:val="none"/>
                <w:lang w:val="en-US" w:bidi="ar-SA"/>
              </w:rPr>
              <w:t>时，如若</w:t>
            </w:r>
            <w:r>
              <w:rPr>
                <w:rFonts w:hint="eastAsia"/>
                <w:b/>
                <w:bCs/>
                <w:color w:val="auto"/>
                <w:kern w:val="2"/>
                <w:lang w:val="en-US" w:bidi="ar-SA"/>
              </w:rPr>
              <w:t>供应商未按照规定时间缴纳投标保证金,投标文件将被拒绝评审。</w:t>
            </w:r>
          </w:p>
        </w:tc>
        <w:tc>
          <w:tcPr>
            <w:tcW w:w="240" w:type="dxa"/>
            <w:tcBorders>
              <w:top w:val="nil"/>
              <w:left w:val="single" w:color="auto" w:sz="4" w:space="0"/>
              <w:bottom w:val="nil"/>
              <w:right w:val="nil"/>
            </w:tcBorders>
            <w:vAlign w:val="center"/>
          </w:tcPr>
          <w:p>
            <w:pPr>
              <w:autoSpaceDE/>
              <w:autoSpaceDN/>
              <w:snapToGrid w:val="0"/>
              <w:spacing w:line="320" w:lineRule="exact"/>
              <w:jc w:val="both"/>
              <w:rPr>
                <w:kern w:val="2"/>
                <w:lang w:val="en-US" w:bidi="ar-SA"/>
              </w:rPr>
            </w:pPr>
          </w:p>
        </w:tc>
      </w:tr>
    </w:tbl>
    <w:p>
      <w:pPr>
        <w:pStyle w:val="2"/>
      </w:pPr>
    </w:p>
    <w:p>
      <w:pPr>
        <w:spacing w:line="312" w:lineRule="auto"/>
        <w:rPr>
          <w:rFonts w:ascii="仿宋" w:hAnsi="仿宋" w:eastAsia="仿宋" w:cs="仿宋"/>
        </w:rPr>
        <w:sectPr>
          <w:footerReference r:id="rId3" w:type="default"/>
          <w:pgSz w:w="11910" w:h="16840"/>
          <w:pgMar w:top="1440" w:right="540" w:bottom="1380" w:left="860" w:header="0" w:footer="1113" w:gutter="0"/>
          <w:pgBorders>
            <w:top w:val="none" w:sz="0" w:space="0"/>
            <w:left w:val="none" w:sz="0" w:space="0"/>
            <w:bottom w:val="none" w:sz="0" w:space="0"/>
            <w:right w:val="none" w:sz="0" w:space="0"/>
          </w:pgBorders>
          <w:cols w:equalWidth="0" w:num="1">
            <w:col w:w="10510"/>
          </w:cols>
        </w:sectPr>
      </w:pPr>
    </w:p>
    <w:tbl>
      <w:tblPr>
        <w:tblStyle w:val="15"/>
        <w:tblW w:w="1009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4"/>
        <w:gridCol w:w="1991"/>
        <w:gridCol w:w="75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594" w:type="dxa"/>
            <w:vAlign w:val="center"/>
          </w:tcPr>
          <w:p>
            <w:pPr>
              <w:autoSpaceDE/>
              <w:autoSpaceDN/>
              <w:snapToGrid w:val="0"/>
              <w:spacing w:line="320" w:lineRule="exact"/>
              <w:jc w:val="center"/>
              <w:rPr>
                <w:kern w:val="2"/>
                <w:lang w:val="en-US" w:bidi="ar-SA"/>
              </w:rPr>
            </w:pPr>
            <w:r>
              <w:rPr>
                <w:rFonts w:hint="eastAsia"/>
                <w:kern w:val="2"/>
                <w:lang w:val="en-US" w:bidi="ar-SA"/>
              </w:rPr>
              <w:t>13</w:t>
            </w:r>
          </w:p>
        </w:tc>
        <w:tc>
          <w:tcPr>
            <w:tcW w:w="1991" w:type="dxa"/>
            <w:vAlign w:val="center"/>
          </w:tcPr>
          <w:p>
            <w:pPr>
              <w:autoSpaceDE/>
              <w:autoSpaceDN/>
              <w:snapToGrid w:val="0"/>
              <w:spacing w:line="320" w:lineRule="exact"/>
              <w:jc w:val="center"/>
              <w:rPr>
                <w:kern w:val="2"/>
                <w:lang w:val="en-US" w:eastAsia="en-US" w:bidi="ar-SA"/>
              </w:rPr>
            </w:pPr>
            <w:r>
              <w:rPr>
                <w:rFonts w:hint="eastAsia"/>
                <w:kern w:val="2"/>
                <w:lang w:val="en-US" w:bidi="ar-SA"/>
              </w:rPr>
              <w:t>投标文件</w:t>
            </w:r>
            <w:r>
              <w:rPr>
                <w:rFonts w:hint="eastAsia"/>
                <w:kern w:val="2"/>
                <w:lang w:val="en-US" w:eastAsia="en-US" w:bidi="ar-SA"/>
              </w:rPr>
              <w:t>份数</w:t>
            </w:r>
          </w:p>
        </w:tc>
        <w:tc>
          <w:tcPr>
            <w:tcW w:w="7514" w:type="dxa"/>
            <w:vAlign w:val="center"/>
          </w:tcPr>
          <w:p>
            <w:pPr>
              <w:autoSpaceDE/>
              <w:autoSpaceDN/>
              <w:snapToGrid w:val="0"/>
              <w:spacing w:line="360" w:lineRule="auto"/>
              <w:ind w:firstLine="220" w:firstLineChars="100"/>
              <w:jc w:val="both"/>
              <w:rPr>
                <w:rFonts w:hint="eastAsia"/>
                <w:b w:val="0"/>
                <w:bCs w:val="0"/>
                <w:color w:val="FF0000"/>
                <w:kern w:val="2"/>
                <w:lang w:val="en-US" w:eastAsia="zh-CN" w:bidi="ar-SA"/>
              </w:rPr>
            </w:pPr>
            <w:r>
              <w:rPr>
                <w:rFonts w:hint="eastAsia"/>
                <w:b w:val="0"/>
                <w:bCs w:val="0"/>
                <w:kern w:val="2"/>
                <w:lang w:val="en-US" w:bidi="ar-SA"/>
              </w:rPr>
              <w:t>纸质投标文件</w:t>
            </w:r>
            <w:r>
              <w:rPr>
                <w:rFonts w:hint="eastAsia"/>
                <w:b w:val="0"/>
                <w:bCs w:val="0"/>
                <w:color w:val="FF0000"/>
                <w:kern w:val="2"/>
                <w:lang w:val="en-US" w:eastAsia="zh-CN" w:bidi="ar-SA"/>
              </w:rPr>
              <w:t>正本</w:t>
            </w:r>
            <w:r>
              <w:rPr>
                <w:rFonts w:hint="eastAsia"/>
                <w:b w:val="0"/>
                <w:bCs w:val="0"/>
                <w:color w:val="FF0000"/>
                <w:kern w:val="2"/>
                <w:u w:val="single"/>
                <w:lang w:val="en-US" w:eastAsia="zh-CN" w:bidi="ar-SA"/>
              </w:rPr>
              <w:t xml:space="preserve"> 壹 </w:t>
            </w:r>
            <w:r>
              <w:rPr>
                <w:rFonts w:hint="eastAsia"/>
                <w:b w:val="0"/>
                <w:bCs w:val="0"/>
                <w:color w:val="FF0000"/>
                <w:kern w:val="2"/>
                <w:lang w:val="en-US" w:eastAsia="zh-CN" w:bidi="ar-SA"/>
              </w:rPr>
              <w:t>份，副本</w:t>
            </w:r>
            <w:r>
              <w:rPr>
                <w:rFonts w:hint="eastAsia"/>
                <w:b w:val="0"/>
                <w:bCs w:val="0"/>
                <w:color w:val="FF0000"/>
                <w:kern w:val="2"/>
                <w:u w:val="single"/>
                <w:lang w:val="en-US" w:eastAsia="zh-CN" w:bidi="ar-SA"/>
              </w:rPr>
              <w:t xml:space="preserve"> 肆 </w:t>
            </w:r>
            <w:r>
              <w:rPr>
                <w:rFonts w:hint="eastAsia"/>
                <w:b w:val="0"/>
                <w:bCs w:val="0"/>
                <w:color w:val="FF0000"/>
                <w:kern w:val="2"/>
                <w:lang w:val="en-US" w:eastAsia="zh-CN" w:bidi="ar-SA"/>
              </w:rPr>
              <w:t>份，</w:t>
            </w:r>
          </w:p>
          <w:p>
            <w:pPr>
              <w:autoSpaceDE/>
              <w:autoSpaceDN/>
              <w:snapToGrid w:val="0"/>
              <w:spacing w:line="360" w:lineRule="auto"/>
              <w:ind w:firstLine="220" w:firstLineChars="100"/>
              <w:jc w:val="both"/>
              <w:rPr>
                <w:rFonts w:hint="eastAsia"/>
                <w:b/>
                <w:bCs/>
                <w:color w:val="FF0000"/>
                <w:spacing w:val="0"/>
                <w:kern w:val="2"/>
                <w:lang w:val="en-US" w:eastAsia="zh-CN" w:bidi="ar-SA"/>
              </w:rPr>
            </w:pPr>
            <w:r>
              <w:rPr>
                <w:rFonts w:hint="eastAsia"/>
                <w:b w:val="0"/>
                <w:bCs w:val="0"/>
                <w:color w:val="auto"/>
                <w:kern w:val="2"/>
                <w:lang w:val="en-US" w:eastAsia="zh-CN" w:bidi="ar-SA"/>
              </w:rPr>
              <w:t>电子版投标文件</w:t>
            </w:r>
            <w:r>
              <w:rPr>
                <w:rFonts w:hint="eastAsia"/>
                <w:b w:val="0"/>
                <w:bCs w:val="0"/>
                <w:color w:val="FF0000"/>
                <w:kern w:val="2"/>
                <w:lang w:val="en-US" w:eastAsia="zh-CN" w:bidi="ar-SA"/>
              </w:rPr>
              <w:t>：U 盘</w:t>
            </w:r>
            <w:r>
              <w:rPr>
                <w:rFonts w:hint="eastAsia"/>
                <w:b w:val="0"/>
                <w:bCs w:val="0"/>
                <w:color w:val="FF0000"/>
                <w:kern w:val="2"/>
                <w:u w:val="single"/>
                <w:lang w:val="en-US" w:eastAsia="zh-CN" w:bidi="ar-SA"/>
              </w:rPr>
              <w:t xml:space="preserve"> 贰 </w:t>
            </w:r>
            <w:r>
              <w:rPr>
                <w:rFonts w:hint="eastAsia"/>
                <w:b w:val="0"/>
                <w:bCs w:val="0"/>
                <w:color w:val="FF0000"/>
                <w:kern w:val="2"/>
                <w:lang w:val="en-US" w:eastAsia="zh-CN" w:bidi="ar-SA"/>
              </w:rPr>
              <w:t>份</w:t>
            </w:r>
            <w:r>
              <w:rPr>
                <w:rFonts w:hint="eastAsia"/>
                <w:b/>
                <w:bCs/>
                <w:color w:val="FF0000"/>
                <w:spacing w:val="0"/>
                <w:kern w:val="2"/>
                <w:lang w:val="en-US" w:eastAsia="zh-CN" w:bidi="ar-SA"/>
              </w:rPr>
              <w:t>（电子版投标文件应与纸质版文件一致，</w:t>
            </w:r>
          </w:p>
          <w:p>
            <w:pPr>
              <w:autoSpaceDE/>
              <w:autoSpaceDN/>
              <w:snapToGrid w:val="0"/>
              <w:spacing w:line="360" w:lineRule="auto"/>
              <w:ind w:firstLine="221" w:firstLineChars="100"/>
              <w:jc w:val="both"/>
              <w:rPr>
                <w:rFonts w:hint="eastAsia" w:eastAsia="宋体"/>
                <w:b w:val="0"/>
                <w:bCs w:val="0"/>
                <w:kern w:val="2"/>
                <w:lang w:val="en-US" w:eastAsia="zh-CN" w:bidi="ar-SA"/>
              </w:rPr>
            </w:pPr>
            <w:r>
              <w:rPr>
                <w:rFonts w:hint="eastAsia"/>
                <w:b/>
                <w:bCs/>
                <w:color w:val="FF0000"/>
                <w:spacing w:val="0"/>
                <w:kern w:val="2"/>
                <w:lang w:val="en-US" w:eastAsia="zh-CN" w:bidi="ar-SA"/>
              </w:rPr>
              <w:t>且U盘内另附所投产品的电子说明书一份）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94" w:type="dxa"/>
            <w:vAlign w:val="center"/>
          </w:tcPr>
          <w:p>
            <w:pPr>
              <w:autoSpaceDE/>
              <w:autoSpaceDN/>
              <w:snapToGrid w:val="0"/>
              <w:spacing w:line="320" w:lineRule="exact"/>
              <w:jc w:val="center"/>
              <w:rPr>
                <w:kern w:val="2"/>
                <w:lang w:val="en-US" w:bidi="ar-SA"/>
              </w:rPr>
            </w:pPr>
            <w:r>
              <w:rPr>
                <w:rFonts w:hint="eastAsia"/>
                <w:kern w:val="2"/>
                <w:lang w:val="en-US" w:bidi="ar-SA"/>
              </w:rPr>
              <w:t>14</w:t>
            </w:r>
          </w:p>
        </w:tc>
        <w:tc>
          <w:tcPr>
            <w:tcW w:w="1991" w:type="dxa"/>
            <w:vAlign w:val="center"/>
          </w:tcPr>
          <w:p>
            <w:pPr>
              <w:autoSpaceDE/>
              <w:autoSpaceDN/>
              <w:snapToGrid w:val="0"/>
              <w:spacing w:line="320" w:lineRule="exact"/>
              <w:jc w:val="center"/>
              <w:rPr>
                <w:kern w:val="2"/>
                <w:highlight w:val="none"/>
                <w:lang w:val="en-US" w:eastAsia="en-US" w:bidi="ar-SA"/>
              </w:rPr>
            </w:pPr>
            <w:r>
              <w:rPr>
                <w:rFonts w:hint="eastAsia"/>
                <w:kern w:val="2"/>
                <w:highlight w:val="none"/>
                <w:lang w:val="en-US" w:bidi="ar-SA"/>
              </w:rPr>
              <w:t>投标文件</w:t>
            </w:r>
            <w:r>
              <w:rPr>
                <w:rFonts w:hint="eastAsia"/>
                <w:kern w:val="2"/>
                <w:highlight w:val="none"/>
                <w:lang w:val="en-US" w:eastAsia="en-US" w:bidi="ar-SA"/>
              </w:rPr>
              <w:t>递交地点</w:t>
            </w:r>
          </w:p>
        </w:tc>
        <w:tc>
          <w:tcPr>
            <w:tcW w:w="7514" w:type="dxa"/>
            <w:vAlign w:val="center"/>
          </w:tcPr>
          <w:p>
            <w:pPr>
              <w:autoSpaceDE/>
              <w:autoSpaceDN/>
              <w:snapToGrid w:val="0"/>
              <w:spacing w:line="320" w:lineRule="exact"/>
              <w:jc w:val="both"/>
              <w:rPr>
                <w:b w:val="0"/>
                <w:bCs w:val="0"/>
                <w:kern w:val="2"/>
                <w:highlight w:val="none"/>
                <w:lang w:val="en-US" w:bidi="ar-SA"/>
              </w:rPr>
            </w:pPr>
            <w:r>
              <w:rPr>
                <w:rFonts w:hint="eastAsia"/>
                <w:b w:val="0"/>
                <w:bCs w:val="0"/>
                <w:color w:val="FF0000"/>
                <w:kern w:val="2"/>
                <w:highlight w:val="none"/>
                <w:lang w:val="en-US" w:eastAsia="zh-CN" w:bidi="ar-SA"/>
              </w:rPr>
              <w:t>伊宁市海棠路3号州财政局办公楼附楼1层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94" w:type="dxa"/>
            <w:vAlign w:val="center"/>
          </w:tcPr>
          <w:p>
            <w:pPr>
              <w:autoSpaceDE/>
              <w:autoSpaceDN/>
              <w:snapToGrid w:val="0"/>
              <w:spacing w:line="320" w:lineRule="exact"/>
              <w:jc w:val="center"/>
              <w:rPr>
                <w:kern w:val="2"/>
                <w:lang w:val="en-US" w:bidi="ar-SA"/>
              </w:rPr>
            </w:pPr>
            <w:r>
              <w:rPr>
                <w:rFonts w:hint="eastAsia"/>
                <w:kern w:val="2"/>
                <w:lang w:val="en-US" w:bidi="ar-SA"/>
              </w:rPr>
              <w:t>15</w:t>
            </w:r>
          </w:p>
        </w:tc>
        <w:tc>
          <w:tcPr>
            <w:tcW w:w="1991" w:type="dxa"/>
            <w:vAlign w:val="center"/>
          </w:tcPr>
          <w:p>
            <w:pPr>
              <w:autoSpaceDE/>
              <w:autoSpaceDN/>
              <w:snapToGrid w:val="0"/>
              <w:spacing w:line="320" w:lineRule="exact"/>
              <w:jc w:val="center"/>
              <w:rPr>
                <w:kern w:val="2"/>
                <w:highlight w:val="none"/>
                <w:lang w:val="en-US" w:eastAsia="en-US" w:bidi="ar-SA"/>
              </w:rPr>
            </w:pPr>
            <w:r>
              <w:rPr>
                <w:rFonts w:hint="eastAsia"/>
                <w:kern w:val="2"/>
                <w:highlight w:val="none"/>
                <w:lang w:val="en-US" w:eastAsia="en-US" w:bidi="ar-SA"/>
              </w:rPr>
              <w:t>投标截止时间</w:t>
            </w:r>
          </w:p>
        </w:tc>
        <w:tc>
          <w:tcPr>
            <w:tcW w:w="7514" w:type="dxa"/>
            <w:vAlign w:val="center"/>
          </w:tcPr>
          <w:p>
            <w:pPr>
              <w:autoSpaceDE/>
              <w:autoSpaceDN/>
              <w:snapToGrid w:val="0"/>
              <w:spacing w:line="320" w:lineRule="exact"/>
              <w:jc w:val="both"/>
              <w:rPr>
                <w:b w:val="0"/>
                <w:bCs w:val="0"/>
                <w:color w:val="FF0000"/>
                <w:kern w:val="2"/>
                <w:highlight w:val="none"/>
                <w:lang w:val="en-US" w:bidi="ar-SA"/>
              </w:rPr>
            </w:pPr>
            <w:r>
              <w:rPr>
                <w:rFonts w:hint="eastAsia"/>
                <w:b w:val="0"/>
                <w:bCs w:val="0"/>
                <w:color w:val="FF0000"/>
                <w:kern w:val="2"/>
                <w:highlight w:val="none"/>
                <w:lang w:val="en-US" w:eastAsia="en-US" w:bidi="ar-SA"/>
              </w:rPr>
              <w:t xml:space="preserve"> </w:t>
            </w:r>
            <w:r>
              <w:rPr>
                <w:rFonts w:hint="eastAsia"/>
                <w:b w:val="0"/>
                <w:bCs w:val="0"/>
                <w:color w:val="FF0000"/>
                <w:kern w:val="2"/>
                <w:highlight w:val="none"/>
                <w:lang w:val="en-US" w:bidi="ar-SA"/>
              </w:rPr>
              <w:t>202</w:t>
            </w:r>
            <w:r>
              <w:rPr>
                <w:rFonts w:hint="eastAsia"/>
                <w:b w:val="0"/>
                <w:bCs w:val="0"/>
                <w:color w:val="FF0000"/>
                <w:kern w:val="2"/>
                <w:highlight w:val="none"/>
                <w:lang w:val="en-US" w:eastAsia="zh-CN" w:bidi="ar-SA"/>
              </w:rPr>
              <w:t>1</w:t>
            </w:r>
            <w:r>
              <w:rPr>
                <w:rFonts w:hint="eastAsia"/>
                <w:b w:val="0"/>
                <w:bCs w:val="0"/>
                <w:color w:val="FF0000"/>
                <w:kern w:val="2"/>
                <w:highlight w:val="none"/>
                <w:lang w:val="en-US" w:eastAsia="en-US" w:bidi="ar-SA"/>
              </w:rPr>
              <w:t>年</w:t>
            </w:r>
            <w:r>
              <w:rPr>
                <w:rFonts w:hint="eastAsia"/>
                <w:b w:val="0"/>
                <w:bCs w:val="0"/>
                <w:color w:val="FF0000"/>
                <w:kern w:val="2"/>
                <w:highlight w:val="none"/>
                <w:lang w:val="en-US" w:eastAsia="zh-CN" w:bidi="ar-SA"/>
              </w:rPr>
              <w:t xml:space="preserve"> 10 </w:t>
            </w:r>
            <w:r>
              <w:rPr>
                <w:rFonts w:hint="eastAsia"/>
                <w:b w:val="0"/>
                <w:bCs w:val="0"/>
                <w:color w:val="FF0000"/>
                <w:kern w:val="2"/>
                <w:highlight w:val="none"/>
                <w:lang w:val="en-US" w:eastAsia="en-US" w:bidi="ar-SA"/>
              </w:rPr>
              <w:t>月</w:t>
            </w:r>
            <w:r>
              <w:rPr>
                <w:rFonts w:hint="eastAsia"/>
                <w:b w:val="0"/>
                <w:bCs w:val="0"/>
                <w:color w:val="FF0000"/>
                <w:kern w:val="2"/>
                <w:highlight w:val="none"/>
                <w:lang w:val="en-US" w:eastAsia="zh-CN" w:bidi="ar-SA"/>
              </w:rPr>
              <w:t xml:space="preserve"> 14  </w:t>
            </w:r>
            <w:r>
              <w:rPr>
                <w:rFonts w:hint="eastAsia"/>
                <w:b w:val="0"/>
                <w:bCs w:val="0"/>
                <w:color w:val="FF0000"/>
                <w:kern w:val="2"/>
                <w:highlight w:val="none"/>
                <w:lang w:val="en-US" w:eastAsia="en-US" w:bidi="ar-SA"/>
              </w:rPr>
              <w:t>日</w:t>
            </w:r>
            <w:r>
              <w:rPr>
                <w:rFonts w:hint="eastAsia"/>
                <w:b w:val="0"/>
                <w:bCs w:val="0"/>
                <w:color w:val="FF0000"/>
                <w:kern w:val="2"/>
                <w:highlight w:val="none"/>
                <w:lang w:val="en-US" w:eastAsia="zh-CN" w:bidi="ar-SA"/>
              </w:rPr>
              <w:t>11</w:t>
            </w:r>
            <w:r>
              <w:rPr>
                <w:rFonts w:hint="eastAsia"/>
                <w:b w:val="0"/>
                <w:bCs w:val="0"/>
                <w:color w:val="FF0000"/>
                <w:kern w:val="2"/>
                <w:highlight w:val="none"/>
                <w:lang w:val="en-US" w:eastAsia="en-US" w:bidi="ar-SA"/>
              </w:rPr>
              <w:t>时</w:t>
            </w:r>
            <w:r>
              <w:rPr>
                <w:rFonts w:hint="eastAsia"/>
                <w:b w:val="0"/>
                <w:bCs w:val="0"/>
                <w:color w:val="FF0000"/>
                <w:kern w:val="2"/>
                <w:highlight w:val="none"/>
                <w:lang w:val="en-US" w:eastAsia="zh-CN" w:bidi="ar-SA"/>
              </w:rPr>
              <w:t>00</w:t>
            </w:r>
            <w:r>
              <w:rPr>
                <w:rFonts w:hint="eastAsia"/>
                <w:b w:val="0"/>
                <w:bCs w:val="0"/>
                <w:color w:val="FF0000"/>
                <w:kern w:val="2"/>
                <w:highlight w:val="none"/>
                <w:lang w:val="en-US" w:eastAsia="en-US" w:bidi="ar-SA"/>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94" w:type="dxa"/>
            <w:vAlign w:val="center"/>
          </w:tcPr>
          <w:p>
            <w:pPr>
              <w:autoSpaceDE/>
              <w:autoSpaceDN/>
              <w:snapToGrid w:val="0"/>
              <w:spacing w:line="320" w:lineRule="exact"/>
              <w:jc w:val="center"/>
              <w:rPr>
                <w:kern w:val="2"/>
                <w:lang w:val="en-US" w:bidi="ar-SA"/>
              </w:rPr>
            </w:pPr>
            <w:r>
              <w:rPr>
                <w:rFonts w:hint="eastAsia"/>
                <w:kern w:val="2"/>
                <w:lang w:val="en-US" w:bidi="ar-SA"/>
              </w:rPr>
              <w:t>16</w:t>
            </w:r>
          </w:p>
        </w:tc>
        <w:tc>
          <w:tcPr>
            <w:tcW w:w="1991" w:type="dxa"/>
            <w:vAlign w:val="center"/>
          </w:tcPr>
          <w:p>
            <w:pPr>
              <w:autoSpaceDE/>
              <w:autoSpaceDN/>
              <w:snapToGrid w:val="0"/>
              <w:spacing w:line="320" w:lineRule="exact"/>
              <w:jc w:val="center"/>
              <w:rPr>
                <w:kern w:val="2"/>
                <w:highlight w:val="none"/>
                <w:lang w:val="en-US" w:eastAsia="en-US" w:bidi="ar-SA"/>
              </w:rPr>
            </w:pPr>
            <w:r>
              <w:rPr>
                <w:rFonts w:hint="eastAsia"/>
                <w:kern w:val="2"/>
                <w:highlight w:val="none"/>
                <w:lang w:val="en-US" w:eastAsia="en-US" w:bidi="ar-SA"/>
              </w:rPr>
              <w:t>开标时间及地点</w:t>
            </w:r>
          </w:p>
        </w:tc>
        <w:tc>
          <w:tcPr>
            <w:tcW w:w="7514" w:type="dxa"/>
            <w:vAlign w:val="center"/>
          </w:tcPr>
          <w:p>
            <w:pPr>
              <w:autoSpaceDE/>
              <w:autoSpaceDN/>
              <w:snapToGrid w:val="0"/>
              <w:spacing w:line="320" w:lineRule="exact"/>
              <w:jc w:val="both"/>
              <w:rPr>
                <w:b w:val="0"/>
                <w:bCs w:val="0"/>
                <w:color w:val="FF0000"/>
                <w:kern w:val="2"/>
                <w:highlight w:val="none"/>
                <w:lang w:val="en-US" w:bidi="ar-SA"/>
              </w:rPr>
            </w:pPr>
            <w:r>
              <w:rPr>
                <w:rFonts w:hint="eastAsia"/>
                <w:b w:val="0"/>
                <w:bCs w:val="0"/>
                <w:color w:val="FF0000"/>
                <w:kern w:val="2"/>
                <w:highlight w:val="none"/>
                <w:lang w:val="en-US" w:bidi="ar-SA"/>
              </w:rPr>
              <w:t>开标时间：202</w:t>
            </w:r>
            <w:r>
              <w:rPr>
                <w:rFonts w:hint="eastAsia"/>
                <w:b w:val="0"/>
                <w:bCs w:val="0"/>
                <w:color w:val="FF0000"/>
                <w:kern w:val="2"/>
                <w:highlight w:val="none"/>
                <w:lang w:val="en-US" w:eastAsia="zh-CN" w:bidi="ar-SA"/>
              </w:rPr>
              <w:t>1</w:t>
            </w:r>
            <w:r>
              <w:rPr>
                <w:rFonts w:hint="eastAsia"/>
                <w:b w:val="0"/>
                <w:bCs w:val="0"/>
                <w:color w:val="FF0000"/>
                <w:kern w:val="2"/>
                <w:highlight w:val="none"/>
                <w:lang w:val="en-US" w:eastAsia="en-US" w:bidi="ar-SA"/>
              </w:rPr>
              <w:t>年</w:t>
            </w:r>
            <w:r>
              <w:rPr>
                <w:rFonts w:hint="eastAsia"/>
                <w:b w:val="0"/>
                <w:bCs w:val="0"/>
                <w:color w:val="FF0000"/>
                <w:kern w:val="2"/>
                <w:highlight w:val="none"/>
                <w:lang w:val="en-US" w:eastAsia="zh-CN" w:bidi="ar-SA"/>
              </w:rPr>
              <w:t xml:space="preserve"> 10 </w:t>
            </w:r>
            <w:r>
              <w:rPr>
                <w:rFonts w:hint="eastAsia"/>
                <w:b w:val="0"/>
                <w:bCs w:val="0"/>
                <w:color w:val="FF0000"/>
                <w:kern w:val="2"/>
                <w:highlight w:val="none"/>
                <w:lang w:val="en-US" w:eastAsia="en-US" w:bidi="ar-SA"/>
              </w:rPr>
              <w:t>月</w:t>
            </w:r>
            <w:r>
              <w:rPr>
                <w:rFonts w:hint="eastAsia"/>
                <w:b w:val="0"/>
                <w:bCs w:val="0"/>
                <w:color w:val="FF0000"/>
                <w:kern w:val="2"/>
                <w:highlight w:val="none"/>
                <w:lang w:val="en-US" w:eastAsia="zh-CN" w:bidi="ar-SA"/>
              </w:rPr>
              <w:t xml:space="preserve"> 14 </w:t>
            </w:r>
            <w:r>
              <w:rPr>
                <w:rFonts w:hint="eastAsia"/>
                <w:b w:val="0"/>
                <w:bCs w:val="0"/>
                <w:color w:val="FF0000"/>
                <w:kern w:val="2"/>
                <w:highlight w:val="none"/>
                <w:lang w:val="en-US" w:eastAsia="en-US" w:bidi="ar-SA"/>
              </w:rPr>
              <w:t>日</w:t>
            </w:r>
            <w:r>
              <w:rPr>
                <w:rFonts w:hint="eastAsia"/>
                <w:b w:val="0"/>
                <w:bCs w:val="0"/>
                <w:color w:val="FF0000"/>
                <w:kern w:val="2"/>
                <w:highlight w:val="none"/>
                <w:lang w:val="en-US" w:eastAsia="zh-CN" w:bidi="ar-SA"/>
              </w:rPr>
              <w:t>11</w:t>
            </w:r>
            <w:r>
              <w:rPr>
                <w:rFonts w:hint="eastAsia"/>
                <w:b w:val="0"/>
                <w:bCs w:val="0"/>
                <w:color w:val="FF0000"/>
                <w:kern w:val="2"/>
                <w:highlight w:val="none"/>
                <w:lang w:val="en-US" w:eastAsia="en-US" w:bidi="ar-SA"/>
              </w:rPr>
              <w:t>时</w:t>
            </w:r>
            <w:r>
              <w:rPr>
                <w:rFonts w:hint="eastAsia"/>
                <w:b w:val="0"/>
                <w:bCs w:val="0"/>
                <w:color w:val="FF0000"/>
                <w:kern w:val="2"/>
                <w:highlight w:val="none"/>
                <w:lang w:val="en-US" w:eastAsia="zh-CN" w:bidi="ar-SA"/>
              </w:rPr>
              <w:t>00</w:t>
            </w:r>
            <w:r>
              <w:rPr>
                <w:rFonts w:hint="eastAsia"/>
                <w:b w:val="0"/>
                <w:bCs w:val="0"/>
                <w:color w:val="FF0000"/>
                <w:kern w:val="2"/>
                <w:highlight w:val="none"/>
                <w:lang w:val="en-US" w:eastAsia="en-US" w:bidi="ar-SA"/>
              </w:rPr>
              <w:t>分</w:t>
            </w:r>
          </w:p>
          <w:p>
            <w:pPr>
              <w:autoSpaceDE/>
              <w:autoSpaceDN/>
              <w:snapToGrid w:val="0"/>
              <w:spacing w:line="320" w:lineRule="exact"/>
              <w:jc w:val="both"/>
              <w:rPr>
                <w:b w:val="0"/>
                <w:bCs w:val="0"/>
                <w:color w:val="FF0000"/>
                <w:kern w:val="2"/>
                <w:highlight w:val="none"/>
                <w:lang w:val="en-US" w:bidi="ar-SA"/>
              </w:rPr>
            </w:pPr>
            <w:r>
              <w:rPr>
                <w:rFonts w:hint="eastAsia"/>
                <w:b w:val="0"/>
                <w:bCs w:val="0"/>
                <w:color w:val="FF0000"/>
                <w:kern w:val="2"/>
                <w:highlight w:val="none"/>
                <w:lang w:val="en-US" w:bidi="ar-SA"/>
              </w:rPr>
              <w:t xml:space="preserve">开标地点： </w:t>
            </w:r>
            <w:r>
              <w:rPr>
                <w:rFonts w:hint="eastAsia"/>
                <w:b w:val="0"/>
                <w:bCs w:val="0"/>
                <w:color w:val="FF0000"/>
                <w:kern w:val="2"/>
                <w:highlight w:val="none"/>
                <w:lang w:val="en-US" w:eastAsia="zh-CN" w:bidi="ar-SA"/>
              </w:rPr>
              <w:t>伊宁市海棠路3号州财政局办公楼附楼1层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594" w:type="dxa"/>
            <w:vAlign w:val="center"/>
          </w:tcPr>
          <w:p>
            <w:pPr>
              <w:autoSpaceDE/>
              <w:autoSpaceDN/>
              <w:snapToGrid w:val="0"/>
              <w:spacing w:line="320" w:lineRule="exact"/>
              <w:jc w:val="center"/>
              <w:rPr>
                <w:kern w:val="2"/>
                <w:lang w:val="en-US" w:bidi="ar-SA"/>
              </w:rPr>
            </w:pPr>
            <w:r>
              <w:rPr>
                <w:rFonts w:hint="eastAsia"/>
                <w:kern w:val="2"/>
                <w:lang w:val="en-US" w:bidi="ar-SA"/>
              </w:rPr>
              <w:t>17</w:t>
            </w:r>
          </w:p>
        </w:tc>
        <w:tc>
          <w:tcPr>
            <w:tcW w:w="1991" w:type="dxa"/>
            <w:vAlign w:val="center"/>
          </w:tcPr>
          <w:p>
            <w:pPr>
              <w:autoSpaceDE/>
              <w:autoSpaceDN/>
              <w:snapToGrid w:val="0"/>
              <w:spacing w:line="320" w:lineRule="exact"/>
              <w:jc w:val="center"/>
              <w:rPr>
                <w:kern w:val="2"/>
                <w:highlight w:val="none"/>
                <w:lang w:val="en-US" w:eastAsia="en-US" w:bidi="ar-SA"/>
              </w:rPr>
            </w:pPr>
            <w:r>
              <w:rPr>
                <w:rFonts w:hint="eastAsia"/>
                <w:kern w:val="2"/>
                <w:highlight w:val="none"/>
                <w:lang w:val="en-US" w:eastAsia="en-US" w:bidi="ar-SA"/>
              </w:rPr>
              <w:t>评标方法</w:t>
            </w:r>
          </w:p>
        </w:tc>
        <w:tc>
          <w:tcPr>
            <w:tcW w:w="7514" w:type="dxa"/>
            <w:vAlign w:val="center"/>
          </w:tcPr>
          <w:p>
            <w:pPr>
              <w:autoSpaceDE/>
              <w:autoSpaceDN/>
              <w:snapToGrid w:val="0"/>
              <w:spacing w:line="320" w:lineRule="exact"/>
              <w:jc w:val="both"/>
              <w:rPr>
                <w:kern w:val="2"/>
                <w:highlight w:val="none"/>
                <w:lang w:val="en-US" w:bidi="ar-SA"/>
              </w:rPr>
            </w:pPr>
            <w:r>
              <w:rPr>
                <w:rFonts w:hint="eastAsia"/>
                <w:kern w:val="2"/>
                <w:highlight w:val="none"/>
                <w:lang w:val="en-US" w:bidi="ar-SA"/>
              </w:rPr>
              <w:t>综合评分法（具体详见第六章</w:t>
            </w:r>
            <w:r>
              <w:rPr>
                <w:rFonts w:hint="eastAsia"/>
                <w:highlight w:val="none"/>
              </w:rPr>
              <w:t>评标标准与方法</w:t>
            </w:r>
            <w:r>
              <w:rPr>
                <w:rFonts w:hint="eastAsia"/>
                <w:kern w:val="2"/>
                <w:highlight w:val="none"/>
                <w:lang w:val="en-US"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94" w:type="dxa"/>
            <w:vAlign w:val="center"/>
          </w:tcPr>
          <w:p>
            <w:pPr>
              <w:autoSpaceDE/>
              <w:autoSpaceDN/>
              <w:snapToGrid w:val="0"/>
              <w:spacing w:line="320" w:lineRule="exact"/>
              <w:jc w:val="center"/>
              <w:rPr>
                <w:kern w:val="2"/>
                <w:lang w:val="en-US" w:bidi="ar-SA"/>
              </w:rPr>
            </w:pPr>
            <w:r>
              <w:rPr>
                <w:rFonts w:hint="eastAsia"/>
                <w:kern w:val="2"/>
                <w:lang w:val="en-US" w:bidi="ar-SA"/>
              </w:rPr>
              <w:t>18</w:t>
            </w:r>
          </w:p>
        </w:tc>
        <w:tc>
          <w:tcPr>
            <w:tcW w:w="1991" w:type="dxa"/>
            <w:vAlign w:val="center"/>
          </w:tcPr>
          <w:p>
            <w:pPr>
              <w:autoSpaceDE/>
              <w:autoSpaceDN/>
              <w:snapToGrid w:val="0"/>
              <w:spacing w:line="320" w:lineRule="exact"/>
              <w:jc w:val="center"/>
              <w:rPr>
                <w:kern w:val="2"/>
                <w:highlight w:val="none"/>
                <w:lang w:val="en-US" w:eastAsia="en-US" w:bidi="ar-SA"/>
              </w:rPr>
            </w:pPr>
            <w:r>
              <w:rPr>
                <w:rFonts w:hint="eastAsia"/>
                <w:kern w:val="2"/>
                <w:highlight w:val="none"/>
                <w:lang w:val="en-US" w:eastAsia="en-US" w:bidi="ar-SA"/>
              </w:rPr>
              <w:t>备选投标方案</w:t>
            </w:r>
          </w:p>
        </w:tc>
        <w:tc>
          <w:tcPr>
            <w:tcW w:w="7514" w:type="dxa"/>
            <w:vAlign w:val="center"/>
          </w:tcPr>
          <w:p>
            <w:pPr>
              <w:autoSpaceDE/>
              <w:autoSpaceDN/>
              <w:snapToGrid w:val="0"/>
              <w:spacing w:line="320" w:lineRule="exact"/>
              <w:jc w:val="both"/>
              <w:rPr>
                <w:kern w:val="2"/>
                <w:highlight w:val="none"/>
                <w:lang w:val="en-US" w:eastAsia="en-US" w:bidi="ar-SA"/>
              </w:rPr>
            </w:pPr>
            <w:r>
              <w:rPr>
                <w:rFonts w:hint="eastAsia"/>
                <w:kern w:val="2"/>
                <w:highlight w:val="none"/>
                <w:lang w:val="en-US" w:bidi="ar-SA"/>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94" w:type="dxa"/>
            <w:vAlign w:val="center"/>
          </w:tcPr>
          <w:p>
            <w:pPr>
              <w:autoSpaceDE/>
              <w:autoSpaceDN/>
              <w:snapToGrid w:val="0"/>
              <w:spacing w:line="320" w:lineRule="exact"/>
              <w:jc w:val="center"/>
              <w:rPr>
                <w:kern w:val="2"/>
                <w:lang w:val="en-US" w:bidi="ar-SA"/>
              </w:rPr>
            </w:pPr>
            <w:r>
              <w:rPr>
                <w:rFonts w:hint="eastAsia"/>
                <w:kern w:val="2"/>
                <w:lang w:val="en-US" w:bidi="ar-SA"/>
              </w:rPr>
              <w:t>19</w:t>
            </w:r>
          </w:p>
        </w:tc>
        <w:tc>
          <w:tcPr>
            <w:tcW w:w="1991" w:type="dxa"/>
            <w:vAlign w:val="center"/>
          </w:tcPr>
          <w:p>
            <w:pPr>
              <w:autoSpaceDE/>
              <w:autoSpaceDN/>
              <w:snapToGrid w:val="0"/>
              <w:spacing w:line="320" w:lineRule="exact"/>
              <w:jc w:val="center"/>
              <w:rPr>
                <w:kern w:val="2"/>
                <w:highlight w:val="none"/>
                <w:lang w:val="en-US" w:eastAsia="en-US" w:bidi="ar-SA"/>
              </w:rPr>
            </w:pPr>
            <w:r>
              <w:rPr>
                <w:rFonts w:hint="eastAsia"/>
                <w:kern w:val="2"/>
                <w:highlight w:val="none"/>
                <w:lang w:val="en-US" w:eastAsia="en-US" w:bidi="ar-SA"/>
              </w:rPr>
              <w:t>封套上写明</w:t>
            </w:r>
          </w:p>
        </w:tc>
        <w:tc>
          <w:tcPr>
            <w:tcW w:w="7514" w:type="dxa"/>
            <w:vAlign w:val="center"/>
          </w:tcPr>
          <w:p>
            <w:pPr>
              <w:autoSpaceDE/>
              <w:autoSpaceDN/>
              <w:snapToGrid w:val="0"/>
              <w:spacing w:line="320" w:lineRule="exact"/>
              <w:jc w:val="both"/>
              <w:rPr>
                <w:kern w:val="2"/>
                <w:highlight w:val="none"/>
                <w:lang w:val="en-US" w:bidi="ar-SA"/>
              </w:rPr>
            </w:pPr>
            <w:r>
              <w:rPr>
                <w:rFonts w:hint="eastAsia"/>
                <w:kern w:val="2"/>
                <w:highlight w:val="none"/>
                <w:u w:val="single"/>
                <w:lang w:val="en-US" w:bidi="ar-SA"/>
              </w:rPr>
              <w:t>（项目名称）</w:t>
            </w:r>
            <w:r>
              <w:rPr>
                <w:rFonts w:hint="eastAsia"/>
                <w:kern w:val="2"/>
                <w:highlight w:val="none"/>
                <w:lang w:val="en-US" w:bidi="ar-SA"/>
              </w:rPr>
              <w:t>投标文件</w:t>
            </w:r>
          </w:p>
          <w:p>
            <w:pPr>
              <w:autoSpaceDE/>
              <w:autoSpaceDN/>
              <w:snapToGrid w:val="0"/>
              <w:spacing w:line="320" w:lineRule="exact"/>
              <w:jc w:val="both"/>
              <w:rPr>
                <w:kern w:val="2"/>
                <w:highlight w:val="none"/>
                <w:u w:val="single"/>
                <w:lang w:val="en-US" w:bidi="ar-SA"/>
              </w:rPr>
            </w:pPr>
            <w:r>
              <w:rPr>
                <w:rFonts w:hint="eastAsia"/>
                <w:kern w:val="2"/>
                <w:highlight w:val="none"/>
                <w:lang w:val="en-US" w:bidi="ar-SA"/>
              </w:rPr>
              <w:t>采购人名称：</w:t>
            </w:r>
            <w:r>
              <w:rPr>
                <w:rFonts w:hint="eastAsia"/>
                <w:kern w:val="2"/>
                <w:highlight w:val="none"/>
                <w:u w:val="single"/>
                <w:lang w:val="en-US" w:bidi="ar-SA"/>
              </w:rPr>
              <w:t xml:space="preserve">                               </w:t>
            </w:r>
          </w:p>
          <w:p>
            <w:pPr>
              <w:autoSpaceDE/>
              <w:autoSpaceDN/>
              <w:snapToGrid w:val="0"/>
              <w:spacing w:line="320" w:lineRule="exact"/>
              <w:jc w:val="both"/>
              <w:rPr>
                <w:kern w:val="2"/>
                <w:highlight w:val="none"/>
                <w:lang w:val="en-US" w:bidi="ar-SA"/>
              </w:rPr>
            </w:pPr>
            <w:r>
              <w:rPr>
                <w:rFonts w:hint="eastAsia"/>
                <w:kern w:val="2"/>
                <w:highlight w:val="none"/>
                <w:lang w:val="en-US" w:bidi="ar-SA"/>
              </w:rPr>
              <w:t>供应商名称：</w:t>
            </w:r>
            <w:r>
              <w:rPr>
                <w:rFonts w:hint="eastAsia"/>
                <w:kern w:val="2"/>
                <w:highlight w:val="none"/>
                <w:u w:val="single"/>
                <w:lang w:val="en-US" w:bidi="ar-SA"/>
              </w:rPr>
              <w:t xml:space="preserve">                        </w:t>
            </w:r>
            <w:r>
              <w:rPr>
                <w:rFonts w:hint="eastAsia"/>
                <w:kern w:val="2"/>
                <w:highlight w:val="none"/>
                <w:lang w:val="en-US" w:bidi="ar-SA"/>
              </w:rPr>
              <w:t xml:space="preserve">（盖章）               </w:t>
            </w:r>
          </w:p>
          <w:p>
            <w:pPr>
              <w:autoSpaceDE/>
              <w:autoSpaceDN/>
              <w:snapToGrid w:val="0"/>
              <w:spacing w:line="320" w:lineRule="exact"/>
              <w:jc w:val="both"/>
              <w:rPr>
                <w:rFonts w:hint="eastAsia"/>
                <w:kern w:val="2"/>
                <w:highlight w:val="none"/>
                <w:lang w:val="en-US" w:bidi="ar-SA"/>
              </w:rPr>
            </w:pPr>
            <w:r>
              <w:rPr>
                <w:rFonts w:hint="eastAsia"/>
                <w:kern w:val="2"/>
                <w:highlight w:val="none"/>
                <w:lang w:val="en-US" w:bidi="ar-SA"/>
              </w:rPr>
              <w:t>法定代表人或授权委托人：</w:t>
            </w:r>
            <w:r>
              <w:rPr>
                <w:rFonts w:hint="eastAsia"/>
                <w:kern w:val="2"/>
                <w:highlight w:val="none"/>
                <w:u w:val="single"/>
                <w:lang w:val="en-US" w:bidi="ar-SA"/>
              </w:rPr>
              <w:t xml:space="preserve">       </w:t>
            </w:r>
            <w:r>
              <w:rPr>
                <w:rFonts w:hint="eastAsia"/>
                <w:kern w:val="2"/>
                <w:highlight w:val="none"/>
                <w:lang w:val="en-US" w:bidi="ar-SA"/>
              </w:rPr>
              <w:t>（签字或盖章）</w:t>
            </w:r>
          </w:p>
          <w:p>
            <w:pPr>
              <w:autoSpaceDE/>
              <w:autoSpaceDN/>
              <w:snapToGrid w:val="0"/>
              <w:spacing w:line="320" w:lineRule="exact"/>
              <w:jc w:val="both"/>
              <w:rPr>
                <w:rFonts w:hint="eastAsia" w:eastAsia="宋体"/>
                <w:kern w:val="2"/>
                <w:highlight w:val="none"/>
                <w:u w:val="single"/>
                <w:lang w:val="en-US" w:eastAsia="zh-CN" w:bidi="ar-SA"/>
              </w:rPr>
            </w:pPr>
            <w:r>
              <w:rPr>
                <w:rFonts w:hint="eastAsia"/>
                <w:kern w:val="2"/>
                <w:highlight w:val="none"/>
                <w:lang w:val="en-US" w:eastAsia="zh-CN" w:bidi="ar-SA"/>
              </w:rPr>
              <w:t xml:space="preserve">联系人及联系方式： </w:t>
            </w:r>
            <w:r>
              <w:rPr>
                <w:rFonts w:hint="eastAsia"/>
                <w:kern w:val="2"/>
                <w:highlight w:val="none"/>
                <w:u w:val="single"/>
                <w:lang w:val="en-US" w:eastAsia="zh-CN" w:bidi="ar-SA"/>
              </w:rPr>
              <w:t xml:space="preserve">                        </w:t>
            </w:r>
          </w:p>
          <w:p>
            <w:pPr>
              <w:autoSpaceDE/>
              <w:autoSpaceDN/>
              <w:snapToGrid w:val="0"/>
              <w:spacing w:line="320" w:lineRule="exact"/>
              <w:jc w:val="both"/>
              <w:rPr>
                <w:kern w:val="2"/>
                <w:highlight w:val="none"/>
                <w:lang w:val="en-US" w:bidi="ar-SA"/>
              </w:rPr>
            </w:pPr>
            <w:r>
              <w:rPr>
                <w:rFonts w:hint="eastAsia"/>
                <w:color w:val="auto"/>
                <w:kern w:val="2"/>
                <w:highlight w:val="none"/>
                <w:lang w:val="en-US" w:bidi="ar-SA"/>
              </w:rPr>
              <w:t>在</w:t>
            </w:r>
            <w:r>
              <w:rPr>
                <w:rFonts w:hint="eastAsia"/>
                <w:color w:val="FF0000"/>
                <w:kern w:val="2"/>
                <w:highlight w:val="none"/>
                <w:lang w:val="en-US" w:bidi="ar-SA"/>
              </w:rPr>
              <w:t>202</w:t>
            </w:r>
            <w:r>
              <w:rPr>
                <w:rFonts w:hint="eastAsia"/>
                <w:color w:val="FF0000"/>
                <w:kern w:val="2"/>
                <w:highlight w:val="none"/>
                <w:lang w:val="en-US" w:eastAsia="zh-CN" w:bidi="ar-SA"/>
              </w:rPr>
              <w:t>1</w:t>
            </w:r>
            <w:r>
              <w:rPr>
                <w:rFonts w:hint="eastAsia"/>
                <w:color w:val="FF0000"/>
                <w:kern w:val="2"/>
                <w:highlight w:val="none"/>
                <w:lang w:val="en-US" w:eastAsia="en-US" w:bidi="ar-SA"/>
              </w:rPr>
              <w:t>年</w:t>
            </w:r>
            <w:r>
              <w:rPr>
                <w:rFonts w:hint="eastAsia"/>
                <w:color w:val="FF0000"/>
                <w:kern w:val="2"/>
                <w:highlight w:val="none"/>
                <w:lang w:val="en-US" w:eastAsia="zh-CN" w:bidi="ar-SA"/>
              </w:rPr>
              <w:t xml:space="preserve"> 10 </w:t>
            </w:r>
            <w:r>
              <w:rPr>
                <w:rFonts w:hint="eastAsia"/>
                <w:color w:val="FF0000"/>
                <w:kern w:val="2"/>
                <w:highlight w:val="none"/>
                <w:lang w:val="en-US" w:eastAsia="en-US" w:bidi="ar-SA"/>
              </w:rPr>
              <w:t>月</w:t>
            </w:r>
            <w:r>
              <w:rPr>
                <w:rFonts w:hint="eastAsia"/>
                <w:color w:val="FF0000"/>
                <w:kern w:val="2"/>
                <w:highlight w:val="none"/>
                <w:lang w:val="en-US" w:eastAsia="zh-CN" w:bidi="ar-SA"/>
              </w:rPr>
              <w:t xml:space="preserve"> 14 </w:t>
            </w:r>
            <w:r>
              <w:rPr>
                <w:rFonts w:hint="eastAsia"/>
                <w:color w:val="FF0000"/>
                <w:kern w:val="2"/>
                <w:highlight w:val="none"/>
                <w:lang w:val="en-US" w:eastAsia="en-US" w:bidi="ar-SA"/>
              </w:rPr>
              <w:t>日</w:t>
            </w:r>
            <w:r>
              <w:rPr>
                <w:rFonts w:hint="eastAsia"/>
                <w:color w:val="FF0000"/>
                <w:kern w:val="2"/>
                <w:highlight w:val="none"/>
                <w:lang w:val="en-US" w:eastAsia="zh-CN" w:bidi="ar-SA"/>
              </w:rPr>
              <w:t>11</w:t>
            </w:r>
            <w:r>
              <w:rPr>
                <w:rFonts w:hint="eastAsia"/>
                <w:color w:val="FF0000"/>
                <w:kern w:val="2"/>
                <w:highlight w:val="none"/>
                <w:lang w:val="en-US" w:eastAsia="en-US" w:bidi="ar-SA"/>
              </w:rPr>
              <w:t>时</w:t>
            </w:r>
            <w:r>
              <w:rPr>
                <w:rFonts w:hint="eastAsia"/>
                <w:color w:val="FF0000"/>
                <w:kern w:val="2"/>
                <w:highlight w:val="none"/>
                <w:lang w:val="en-US" w:eastAsia="zh-CN" w:bidi="ar-SA"/>
              </w:rPr>
              <w:t>00</w:t>
            </w:r>
            <w:r>
              <w:rPr>
                <w:rFonts w:hint="eastAsia"/>
                <w:color w:val="FF0000"/>
                <w:kern w:val="2"/>
                <w:highlight w:val="none"/>
                <w:lang w:val="en-US" w:eastAsia="en-US" w:bidi="ar-SA"/>
              </w:rPr>
              <w:t>分</w:t>
            </w:r>
            <w:r>
              <w:rPr>
                <w:rFonts w:hint="eastAsia"/>
                <w:color w:val="FF0000"/>
                <w:kern w:val="2"/>
                <w:highlight w:val="none"/>
                <w:lang w:val="en-US" w:bidi="ar-SA"/>
              </w:rPr>
              <w:t>前不得</w:t>
            </w:r>
            <w:r>
              <w:rPr>
                <w:rFonts w:hint="eastAsia"/>
                <w:color w:val="auto"/>
                <w:kern w:val="2"/>
                <w:highlight w:val="none"/>
                <w:lang w:val="en-US" w:bidi="ar-SA"/>
              </w:rPr>
              <w:t>开启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94" w:type="dxa"/>
            <w:vAlign w:val="center"/>
          </w:tcPr>
          <w:p>
            <w:pPr>
              <w:autoSpaceDE/>
              <w:autoSpaceDN/>
              <w:snapToGrid w:val="0"/>
              <w:spacing w:line="320" w:lineRule="exact"/>
              <w:jc w:val="center"/>
              <w:rPr>
                <w:kern w:val="2"/>
                <w:lang w:val="en-US" w:bidi="ar-SA"/>
              </w:rPr>
            </w:pPr>
            <w:r>
              <w:rPr>
                <w:rFonts w:hint="eastAsia"/>
                <w:kern w:val="2"/>
                <w:lang w:val="en-US" w:bidi="ar-SA"/>
              </w:rPr>
              <w:t>20</w:t>
            </w:r>
          </w:p>
        </w:tc>
        <w:tc>
          <w:tcPr>
            <w:tcW w:w="1991" w:type="dxa"/>
            <w:vAlign w:val="center"/>
          </w:tcPr>
          <w:p>
            <w:pPr>
              <w:autoSpaceDE/>
              <w:autoSpaceDN/>
              <w:snapToGrid w:val="0"/>
              <w:spacing w:line="320" w:lineRule="exact"/>
              <w:jc w:val="center"/>
              <w:rPr>
                <w:kern w:val="2"/>
                <w:lang w:val="en-US" w:bidi="ar-SA"/>
              </w:rPr>
            </w:pPr>
            <w:r>
              <w:rPr>
                <w:rFonts w:hint="eastAsia"/>
                <w:kern w:val="2"/>
                <w:lang w:val="en-US" w:bidi="ar-SA"/>
              </w:rPr>
              <w:t>投标文件</w:t>
            </w:r>
          </w:p>
          <w:p>
            <w:pPr>
              <w:autoSpaceDE/>
              <w:autoSpaceDN/>
              <w:snapToGrid w:val="0"/>
              <w:spacing w:line="320" w:lineRule="exact"/>
              <w:jc w:val="center"/>
              <w:rPr>
                <w:kern w:val="2"/>
                <w:lang w:val="en-US" w:eastAsia="en-US" w:bidi="ar-SA"/>
              </w:rPr>
            </w:pPr>
            <w:r>
              <w:rPr>
                <w:rFonts w:hint="eastAsia"/>
                <w:kern w:val="2"/>
                <w:lang w:val="en-US" w:eastAsia="en-US" w:bidi="ar-SA"/>
              </w:rPr>
              <w:t>编制要求</w:t>
            </w:r>
          </w:p>
        </w:tc>
        <w:tc>
          <w:tcPr>
            <w:tcW w:w="7514" w:type="dxa"/>
            <w:vAlign w:val="center"/>
          </w:tcPr>
          <w:p>
            <w:pPr>
              <w:autoSpaceDE/>
              <w:autoSpaceDN/>
              <w:snapToGrid w:val="0"/>
              <w:spacing w:line="320" w:lineRule="exact"/>
              <w:jc w:val="both"/>
              <w:rPr>
                <w:kern w:val="2"/>
                <w:lang w:val="en-US" w:bidi="ar-SA"/>
              </w:rPr>
            </w:pPr>
            <w:r>
              <w:rPr>
                <w:rFonts w:hint="eastAsia"/>
                <w:kern w:val="2"/>
                <w:lang w:val="en-US" w:bidi="ar-SA"/>
              </w:rPr>
              <w:t>具体的编制要求：应使用A4纸打印，文字要清晰，语意要明确，并按照招标文件的要求加盖单位公章和由法定代表人（或委托代理人）签字或盖章。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94" w:type="dxa"/>
            <w:vAlign w:val="center"/>
          </w:tcPr>
          <w:p>
            <w:pPr>
              <w:autoSpaceDE/>
              <w:autoSpaceDN/>
              <w:snapToGrid w:val="0"/>
              <w:spacing w:line="320" w:lineRule="exact"/>
              <w:jc w:val="center"/>
              <w:rPr>
                <w:kern w:val="2"/>
                <w:lang w:val="en-US" w:bidi="ar-SA"/>
              </w:rPr>
            </w:pPr>
            <w:r>
              <w:rPr>
                <w:rFonts w:hint="eastAsia"/>
                <w:kern w:val="2"/>
                <w:lang w:val="en-US" w:bidi="ar-SA"/>
              </w:rPr>
              <w:t>21</w:t>
            </w:r>
          </w:p>
        </w:tc>
        <w:tc>
          <w:tcPr>
            <w:tcW w:w="1991" w:type="dxa"/>
            <w:vAlign w:val="center"/>
          </w:tcPr>
          <w:p>
            <w:pPr>
              <w:autoSpaceDE/>
              <w:autoSpaceDN/>
              <w:snapToGrid w:val="0"/>
              <w:jc w:val="center"/>
              <w:rPr>
                <w:highlight w:val="none"/>
                <w:lang w:val="en-US"/>
              </w:rPr>
            </w:pPr>
            <w:r>
              <w:rPr>
                <w:rFonts w:hint="eastAsia"/>
                <w:highlight w:val="none"/>
              </w:rPr>
              <w:t>采购控制价</w:t>
            </w:r>
          </w:p>
        </w:tc>
        <w:tc>
          <w:tcPr>
            <w:tcW w:w="7514" w:type="dxa"/>
            <w:vAlign w:val="center"/>
          </w:tcPr>
          <w:p>
            <w:pPr>
              <w:pStyle w:val="2"/>
              <w:rPr>
                <w:b w:val="0"/>
                <w:bCs w:val="0"/>
                <w:color w:val="FF0000"/>
                <w:highlight w:val="none"/>
                <w:lang w:val="en-US"/>
              </w:rPr>
            </w:pPr>
            <w:r>
              <w:rPr>
                <w:rFonts w:hint="eastAsia" w:ascii="宋体" w:hAnsi="宋体" w:eastAsia="宋体" w:cs="宋体"/>
                <w:color w:val="FF0000"/>
                <w:kern w:val="2"/>
                <w:sz w:val="22"/>
                <w:szCs w:val="22"/>
                <w:highlight w:val="none"/>
                <w:lang w:val="en-US" w:eastAsia="en-US" w:bidi="ar-SA"/>
              </w:rPr>
              <w:t>本项</w:t>
            </w:r>
            <w:r>
              <w:rPr>
                <w:rFonts w:hint="eastAsia" w:ascii="宋体" w:hAnsi="宋体" w:eastAsia="宋体" w:cs="宋体"/>
                <w:b w:val="0"/>
                <w:bCs w:val="0"/>
                <w:color w:val="FF0000"/>
                <w:kern w:val="2"/>
                <w:sz w:val="22"/>
                <w:szCs w:val="22"/>
                <w:highlight w:val="none"/>
                <w:lang w:val="en-US" w:eastAsia="en-US" w:bidi="ar-SA"/>
              </w:rPr>
              <w:t>目</w:t>
            </w:r>
            <w:r>
              <w:rPr>
                <w:rFonts w:hint="eastAsia" w:ascii="宋体" w:hAnsi="宋体" w:eastAsia="宋体" w:cs="宋体"/>
                <w:b/>
                <w:bCs/>
                <w:color w:val="FF0000"/>
                <w:kern w:val="2"/>
                <w:sz w:val="22"/>
                <w:szCs w:val="22"/>
                <w:highlight w:val="none"/>
                <w:lang w:val="en-US" w:eastAsia="en-US" w:bidi="ar-SA"/>
              </w:rPr>
              <w:t>采购控制价为</w:t>
            </w:r>
            <w:r>
              <w:rPr>
                <w:rFonts w:hint="eastAsia" w:cs="宋体"/>
                <w:b/>
                <w:bCs/>
                <w:color w:val="FF0000"/>
                <w:kern w:val="2"/>
                <w:sz w:val="22"/>
                <w:szCs w:val="22"/>
                <w:highlight w:val="none"/>
                <w:u w:val="single"/>
                <w:lang w:val="en-US" w:eastAsia="zh-CN" w:bidi="ar-SA"/>
              </w:rPr>
              <w:t xml:space="preserve"> 300 </w:t>
            </w:r>
            <w:r>
              <w:rPr>
                <w:rFonts w:hint="eastAsia" w:ascii="宋体" w:hAnsi="宋体" w:eastAsia="宋体" w:cs="宋体"/>
                <w:b/>
                <w:bCs/>
                <w:color w:val="FF0000"/>
                <w:kern w:val="2"/>
                <w:sz w:val="22"/>
                <w:szCs w:val="22"/>
                <w:highlight w:val="none"/>
                <w:lang w:val="en-US" w:eastAsia="en-US" w:bidi="ar-SA"/>
              </w:rPr>
              <w:t>万元</w:t>
            </w:r>
            <w:r>
              <w:rPr>
                <w:rFonts w:hint="eastAsia" w:ascii="宋体" w:hAnsi="宋体" w:eastAsia="宋体" w:cs="宋体"/>
                <w:color w:val="FF0000"/>
                <w:kern w:val="2"/>
                <w:sz w:val="22"/>
                <w:szCs w:val="22"/>
                <w:highlight w:val="none"/>
                <w:lang w:val="en-US" w:eastAsia="zh-CN" w:bidi="ar-SA"/>
              </w:rPr>
              <w:t>，投标分项控制价根据供应商须知第11.7进行报价。</w:t>
            </w:r>
            <w:r>
              <w:rPr>
                <w:rFonts w:hint="eastAsia" w:ascii="宋体" w:hAnsi="宋体" w:eastAsia="宋体" w:cs="宋体"/>
                <w:color w:val="FF0000"/>
                <w:kern w:val="2"/>
                <w:sz w:val="22"/>
                <w:szCs w:val="22"/>
                <w:highlight w:val="none"/>
                <w:lang w:val="en-US" w:eastAsia="en-US" w:bidi="ar-SA"/>
              </w:rPr>
              <w:t>投标</w:t>
            </w:r>
            <w:r>
              <w:rPr>
                <w:rFonts w:hint="eastAsia" w:ascii="宋体" w:hAnsi="宋体" w:eastAsia="宋体" w:cs="宋体"/>
                <w:color w:val="FF0000"/>
                <w:kern w:val="2"/>
                <w:sz w:val="22"/>
                <w:szCs w:val="22"/>
                <w:highlight w:val="none"/>
                <w:lang w:val="en-US" w:eastAsia="zh-CN" w:bidi="ar-SA"/>
              </w:rPr>
              <w:t>总报价与投标分项报价均</w:t>
            </w:r>
            <w:r>
              <w:rPr>
                <w:rFonts w:hint="eastAsia" w:ascii="宋体" w:hAnsi="宋体" w:eastAsia="宋体" w:cs="宋体"/>
                <w:color w:val="FF0000"/>
                <w:kern w:val="2"/>
                <w:sz w:val="22"/>
                <w:szCs w:val="22"/>
                <w:highlight w:val="none"/>
                <w:lang w:val="en-US" w:eastAsia="en-US" w:bidi="ar-SA"/>
              </w:rPr>
              <w:t>不得高于控制价，高于控制价的做无效投标处理。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94" w:type="dxa"/>
            <w:vAlign w:val="center"/>
          </w:tcPr>
          <w:p>
            <w:pPr>
              <w:autoSpaceDE/>
              <w:autoSpaceDN/>
              <w:snapToGrid w:val="0"/>
              <w:spacing w:line="320" w:lineRule="exact"/>
              <w:jc w:val="center"/>
              <w:rPr>
                <w:kern w:val="2"/>
                <w:lang w:val="en-US" w:bidi="ar-SA"/>
              </w:rPr>
            </w:pPr>
            <w:r>
              <w:rPr>
                <w:rFonts w:hint="eastAsia"/>
                <w:kern w:val="2"/>
                <w:lang w:val="en-US" w:bidi="ar-SA"/>
              </w:rPr>
              <w:t>22</w:t>
            </w:r>
          </w:p>
        </w:tc>
        <w:tc>
          <w:tcPr>
            <w:tcW w:w="1991" w:type="dxa"/>
            <w:vAlign w:val="center"/>
          </w:tcPr>
          <w:p>
            <w:pPr>
              <w:autoSpaceDE/>
              <w:autoSpaceDN/>
              <w:snapToGrid w:val="0"/>
              <w:spacing w:line="320" w:lineRule="exact"/>
              <w:jc w:val="center"/>
              <w:rPr>
                <w:kern w:val="2"/>
                <w:highlight w:val="none"/>
                <w:lang w:val="en-US" w:bidi="ar-SA"/>
              </w:rPr>
            </w:pPr>
          </w:p>
          <w:p>
            <w:pPr>
              <w:autoSpaceDE/>
              <w:autoSpaceDN/>
              <w:snapToGrid w:val="0"/>
              <w:spacing w:line="320" w:lineRule="exact"/>
              <w:jc w:val="center"/>
              <w:rPr>
                <w:kern w:val="2"/>
                <w:highlight w:val="none"/>
                <w:lang w:val="en-US" w:bidi="ar-SA"/>
              </w:rPr>
            </w:pPr>
            <w:r>
              <w:rPr>
                <w:rFonts w:hint="eastAsia"/>
                <w:kern w:val="2"/>
                <w:highlight w:val="none"/>
                <w:lang w:val="en-US" w:bidi="ar-SA"/>
              </w:rPr>
              <w:t>投标人代表出席</w:t>
            </w:r>
            <w:r>
              <w:rPr>
                <w:rFonts w:hint="eastAsia"/>
                <w:highlight w:val="none"/>
              </w:rPr>
              <w:t>开标会时须携带下列证件以备查验</w:t>
            </w:r>
          </w:p>
        </w:tc>
        <w:tc>
          <w:tcPr>
            <w:tcW w:w="7514" w:type="dxa"/>
            <w:vAlign w:val="center"/>
          </w:tcPr>
          <w:p>
            <w:pPr>
              <w:pStyle w:val="14"/>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240" w:lineRule="auto"/>
              <w:ind w:right="0" w:rightChars="0"/>
              <w:textAlignment w:val="auto"/>
              <w:rPr>
                <w:rFonts w:hint="eastAsia" w:ascii="宋体" w:hAnsi="宋体" w:eastAsia="宋体" w:cs="宋体"/>
                <w:b w:val="0"/>
                <w:bCs w:val="0"/>
                <w:color w:val="FF0000"/>
                <w:kern w:val="2"/>
                <w:sz w:val="22"/>
                <w:szCs w:val="22"/>
                <w:highlight w:val="none"/>
                <w:lang w:val="en-US" w:eastAsia="zh-CN" w:bidi="ar-SA"/>
              </w:rPr>
            </w:pPr>
            <w:r>
              <w:rPr>
                <w:rFonts w:hint="eastAsia" w:ascii="宋体" w:hAnsi="宋体" w:cs="宋体"/>
                <w:color w:val="FF0000"/>
                <w:sz w:val="24"/>
                <w:highlight w:val="none"/>
                <w:lang w:val="en-US" w:eastAsia="zh-CN"/>
              </w:rPr>
              <w:t>(1</w:t>
            </w:r>
            <w:r>
              <w:rPr>
                <w:rFonts w:hint="eastAsia" w:ascii="宋体" w:hAnsi="宋体" w:eastAsia="宋体" w:cs="宋体"/>
                <w:b w:val="0"/>
                <w:bCs w:val="0"/>
                <w:color w:val="FF0000"/>
                <w:kern w:val="2"/>
                <w:sz w:val="22"/>
                <w:szCs w:val="22"/>
                <w:highlight w:val="none"/>
                <w:lang w:val="en-US" w:eastAsia="zh-CN" w:bidi="ar-SA"/>
              </w:rPr>
              <w:t>)、《营业执照》；</w:t>
            </w:r>
          </w:p>
          <w:p>
            <w:pPr>
              <w:pStyle w:val="14"/>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240" w:lineRule="auto"/>
              <w:ind w:right="0" w:rightChars="0"/>
              <w:textAlignment w:val="auto"/>
              <w:rPr>
                <w:rFonts w:hint="eastAsia" w:ascii="宋体" w:hAnsi="宋体" w:eastAsia="宋体" w:cs="宋体"/>
                <w:b w:val="0"/>
                <w:bCs w:val="0"/>
                <w:color w:val="FF0000"/>
                <w:kern w:val="2"/>
                <w:sz w:val="22"/>
                <w:szCs w:val="22"/>
                <w:highlight w:val="none"/>
                <w:lang w:val="en-US" w:eastAsia="zh-CN" w:bidi="ar-SA"/>
              </w:rPr>
            </w:pPr>
            <w:r>
              <w:rPr>
                <w:rFonts w:hint="eastAsia" w:ascii="宋体" w:hAnsi="宋体" w:eastAsia="宋体" w:cs="宋体"/>
                <w:b w:val="0"/>
                <w:bCs w:val="0"/>
                <w:color w:val="FF0000"/>
                <w:kern w:val="2"/>
                <w:sz w:val="22"/>
                <w:szCs w:val="22"/>
                <w:highlight w:val="none"/>
                <w:lang w:val="en-US" w:eastAsia="zh-CN" w:bidi="ar-SA"/>
              </w:rPr>
              <w:t>(2)、法定代表人授权委托书及委托代理人身份证原件；</w:t>
            </w:r>
          </w:p>
          <w:p>
            <w:pPr>
              <w:pStyle w:val="14"/>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240" w:lineRule="auto"/>
              <w:ind w:right="0" w:rightChars="0"/>
              <w:textAlignment w:val="auto"/>
              <w:rPr>
                <w:rFonts w:hint="eastAsia" w:ascii="宋体" w:hAnsi="宋体" w:eastAsia="宋体" w:cs="宋体"/>
                <w:b w:val="0"/>
                <w:bCs w:val="0"/>
                <w:color w:val="FF0000"/>
                <w:kern w:val="2"/>
                <w:sz w:val="22"/>
                <w:szCs w:val="22"/>
                <w:highlight w:val="none"/>
                <w:lang w:val="en-US" w:eastAsia="zh-CN" w:bidi="ar-SA"/>
              </w:rPr>
            </w:pPr>
            <w:r>
              <w:rPr>
                <w:rFonts w:hint="eastAsia" w:ascii="宋体" w:hAnsi="宋体" w:eastAsia="宋体" w:cs="宋体"/>
                <w:b w:val="0"/>
                <w:bCs w:val="0"/>
                <w:color w:val="FF0000"/>
                <w:kern w:val="2"/>
                <w:sz w:val="22"/>
                <w:szCs w:val="22"/>
                <w:highlight w:val="none"/>
                <w:lang w:val="en-US" w:eastAsia="zh-CN" w:bidi="ar-SA"/>
              </w:rPr>
              <w:t>(3)、如是生产厂家须提供《医疗器械生产许可证》；经销商须提供《医疗器械经营许可证》及所投产品生产厂家的《医疗器械生产许可证》；</w:t>
            </w:r>
          </w:p>
          <w:p>
            <w:pPr>
              <w:pStyle w:val="14"/>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240" w:lineRule="auto"/>
              <w:ind w:right="0" w:rightChars="0"/>
              <w:textAlignment w:val="auto"/>
              <w:rPr>
                <w:rFonts w:hint="eastAsia" w:ascii="宋体" w:hAnsi="宋体" w:eastAsia="宋体" w:cs="宋体"/>
                <w:b w:val="0"/>
                <w:bCs w:val="0"/>
                <w:color w:val="FF0000"/>
                <w:kern w:val="2"/>
                <w:sz w:val="22"/>
                <w:szCs w:val="22"/>
                <w:highlight w:val="none"/>
                <w:lang w:val="en-US" w:eastAsia="zh-CN" w:bidi="ar-SA"/>
              </w:rPr>
            </w:pPr>
            <w:r>
              <w:rPr>
                <w:rFonts w:hint="eastAsia" w:ascii="宋体" w:hAnsi="宋体" w:eastAsia="宋体" w:cs="宋体"/>
                <w:b w:val="0"/>
                <w:bCs w:val="0"/>
                <w:color w:val="FF0000"/>
                <w:kern w:val="2"/>
                <w:sz w:val="22"/>
                <w:szCs w:val="22"/>
                <w:highlight w:val="none"/>
                <w:lang w:val="en-US" w:eastAsia="zh-CN" w:bidi="ar-SA"/>
              </w:rPr>
              <w:t>(4)、投标人须提供所投医疗产品的《医疗器械注册证》或《医疗器械备案证》；</w:t>
            </w:r>
          </w:p>
          <w:p>
            <w:pPr>
              <w:pStyle w:val="14"/>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240" w:lineRule="auto"/>
              <w:ind w:right="0" w:rightChars="0"/>
              <w:textAlignment w:val="auto"/>
              <w:rPr>
                <w:rFonts w:hint="eastAsia" w:ascii="宋体" w:hAnsi="宋体" w:eastAsia="宋体" w:cs="宋体"/>
                <w:b w:val="0"/>
                <w:bCs w:val="0"/>
                <w:color w:val="FF0000"/>
                <w:kern w:val="2"/>
                <w:sz w:val="22"/>
                <w:szCs w:val="22"/>
                <w:highlight w:val="none"/>
                <w:lang w:val="en-US" w:eastAsia="zh-CN" w:bidi="ar-SA"/>
              </w:rPr>
            </w:pPr>
            <w:r>
              <w:rPr>
                <w:rFonts w:hint="eastAsia" w:ascii="宋体" w:hAnsi="宋体" w:eastAsia="宋体" w:cs="宋体"/>
                <w:b w:val="0"/>
                <w:bCs w:val="0"/>
                <w:color w:val="FF0000"/>
                <w:kern w:val="2"/>
                <w:sz w:val="22"/>
                <w:szCs w:val="22"/>
                <w:highlight w:val="none"/>
                <w:lang w:val="en-US" w:eastAsia="zh-CN" w:bidi="ar-SA"/>
              </w:rPr>
              <w:t>(5)、提供制造商针对本项目投标出具的授权书；</w:t>
            </w:r>
          </w:p>
          <w:p>
            <w:pPr>
              <w:pStyle w:val="14"/>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240" w:lineRule="auto"/>
              <w:ind w:right="0" w:rightChars="0"/>
              <w:textAlignment w:val="auto"/>
              <w:rPr>
                <w:rFonts w:hint="eastAsia" w:ascii="宋体" w:hAnsi="宋体" w:eastAsia="宋体" w:cs="宋体"/>
                <w:b w:val="0"/>
                <w:bCs w:val="0"/>
                <w:color w:val="FF0000"/>
                <w:kern w:val="2"/>
                <w:sz w:val="22"/>
                <w:szCs w:val="22"/>
                <w:highlight w:val="none"/>
                <w:lang w:val="en-US" w:eastAsia="zh-CN" w:bidi="ar-SA"/>
              </w:rPr>
            </w:pPr>
            <w:r>
              <w:rPr>
                <w:rFonts w:hint="eastAsia" w:ascii="宋体" w:hAnsi="宋体" w:eastAsia="宋体" w:cs="宋体"/>
                <w:b w:val="0"/>
                <w:bCs w:val="0"/>
                <w:color w:val="FF0000"/>
                <w:kern w:val="2"/>
                <w:sz w:val="22"/>
                <w:szCs w:val="22"/>
                <w:highlight w:val="none"/>
                <w:lang w:val="en-US" w:eastAsia="zh-CN" w:bidi="ar-SA"/>
              </w:rPr>
              <w:t>(6)、会计事务所出具的2020年度财务审计报告或银行出具的资信证明；</w:t>
            </w:r>
          </w:p>
          <w:p>
            <w:pPr>
              <w:pStyle w:val="14"/>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240" w:lineRule="auto"/>
              <w:ind w:right="0" w:rightChars="0"/>
              <w:textAlignment w:val="auto"/>
              <w:rPr>
                <w:rFonts w:hint="default" w:ascii="宋体" w:hAnsi="宋体" w:eastAsia="宋体" w:cs="宋体"/>
                <w:b w:val="0"/>
                <w:bCs w:val="0"/>
                <w:color w:val="FF0000"/>
                <w:kern w:val="2"/>
                <w:sz w:val="22"/>
                <w:szCs w:val="22"/>
                <w:highlight w:val="none"/>
                <w:lang w:val="en-US" w:eastAsia="zh-CN" w:bidi="ar-SA"/>
              </w:rPr>
            </w:pPr>
            <w:r>
              <w:rPr>
                <w:rFonts w:hint="eastAsia" w:ascii="宋体" w:hAnsi="宋体" w:eastAsia="宋体" w:cs="宋体"/>
                <w:b w:val="0"/>
                <w:bCs w:val="0"/>
                <w:color w:val="FF0000"/>
                <w:kern w:val="2"/>
                <w:sz w:val="22"/>
                <w:szCs w:val="22"/>
                <w:highlight w:val="none"/>
                <w:lang w:val="en-US" w:eastAsia="zh-CN" w:bidi="ar-SA"/>
              </w:rPr>
              <w:t>(7)、投标保证金收据原件。</w:t>
            </w:r>
          </w:p>
          <w:p>
            <w:pPr>
              <w:pStyle w:val="14"/>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240" w:lineRule="auto"/>
              <w:ind w:right="0" w:rightChars="0"/>
              <w:textAlignment w:val="auto"/>
              <w:rPr>
                <w:rFonts w:hint="eastAsia" w:eastAsia="宋体"/>
                <w:b w:val="0"/>
                <w:bCs w:val="0"/>
                <w:color w:val="FF0000"/>
                <w:kern w:val="2"/>
                <w:highlight w:val="none"/>
                <w:lang w:val="en-US" w:eastAsia="zh-CN" w:bidi="ar-SA"/>
              </w:rPr>
            </w:pPr>
            <w:r>
              <w:rPr>
                <w:rFonts w:hint="eastAsia" w:ascii="宋体" w:hAnsi="宋体" w:eastAsia="宋体" w:cs="宋体"/>
                <w:b w:val="0"/>
                <w:bCs w:val="0"/>
                <w:color w:val="FF0000"/>
                <w:kern w:val="2"/>
                <w:sz w:val="22"/>
                <w:szCs w:val="22"/>
                <w:highlight w:val="none"/>
                <w:lang w:val="en-US" w:eastAsia="zh-CN" w:bidi="ar-SA"/>
              </w:rPr>
              <w:t>（上述证件开标时必须携带原件或复印</w:t>
            </w:r>
            <w:r>
              <w:rPr>
                <w:rFonts w:hint="eastAsia"/>
                <w:b w:val="0"/>
                <w:bCs w:val="0"/>
                <w:color w:val="FF0000"/>
                <w:kern w:val="2"/>
                <w:highlight w:val="none"/>
                <w:lang w:val="en-US" w:eastAsia="zh-CN" w:bidi="ar-SA"/>
              </w:rPr>
              <w:t>件加盖公章</w:t>
            </w:r>
            <w:r>
              <w:rPr>
                <w:rFonts w:hint="eastAsia"/>
                <w:b w:val="0"/>
                <w:bCs w:val="0"/>
                <w:color w:val="FF0000"/>
                <w:kern w:val="2"/>
                <w:highlight w:val="none"/>
                <w:lang w:val="en-US" w:bidi="ar-SA"/>
              </w:rPr>
              <w:t>，否则按废标处理）</w:t>
            </w:r>
            <w:r>
              <w:rPr>
                <w:rFonts w:hint="eastAsia"/>
                <w:b w:val="0"/>
                <w:bCs w:val="0"/>
                <w:color w:val="FF0000"/>
                <w:kern w:val="2"/>
                <w:highlight w:val="none"/>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94" w:type="dxa"/>
            <w:vAlign w:val="center"/>
          </w:tcPr>
          <w:p>
            <w:pPr>
              <w:autoSpaceDE/>
              <w:autoSpaceDN/>
              <w:snapToGrid w:val="0"/>
              <w:spacing w:line="320" w:lineRule="exact"/>
              <w:jc w:val="center"/>
              <w:rPr>
                <w:kern w:val="2"/>
                <w:lang w:val="en-US" w:bidi="ar-SA"/>
              </w:rPr>
            </w:pPr>
            <w:r>
              <w:rPr>
                <w:rFonts w:hint="eastAsia"/>
                <w:kern w:val="2"/>
                <w:lang w:val="en-US" w:bidi="ar-SA"/>
              </w:rPr>
              <w:t>23</w:t>
            </w:r>
          </w:p>
        </w:tc>
        <w:tc>
          <w:tcPr>
            <w:tcW w:w="1991" w:type="dxa"/>
            <w:vAlign w:val="center"/>
          </w:tcPr>
          <w:p>
            <w:pPr>
              <w:autoSpaceDE/>
              <w:autoSpaceDN/>
              <w:snapToGrid w:val="0"/>
              <w:spacing w:line="320" w:lineRule="exact"/>
              <w:jc w:val="center"/>
              <w:rPr>
                <w:kern w:val="2"/>
                <w:lang w:val="en-US" w:eastAsia="en-US" w:bidi="ar-SA"/>
              </w:rPr>
            </w:pPr>
            <w:r>
              <w:rPr>
                <w:rFonts w:hint="eastAsia"/>
                <w:kern w:val="2"/>
                <w:lang w:val="en-US" w:eastAsia="en-US" w:bidi="ar-SA"/>
              </w:rPr>
              <w:t>付款方式</w:t>
            </w:r>
          </w:p>
        </w:tc>
        <w:tc>
          <w:tcPr>
            <w:tcW w:w="7514" w:type="dxa"/>
            <w:vAlign w:val="center"/>
          </w:tcPr>
          <w:p>
            <w:pPr>
              <w:autoSpaceDE/>
              <w:autoSpaceDN/>
              <w:snapToGrid w:val="0"/>
              <w:spacing w:line="320" w:lineRule="exact"/>
              <w:jc w:val="both"/>
              <w:rPr>
                <w:kern w:val="2"/>
                <w:lang w:val="en-US" w:bidi="ar-SA"/>
              </w:rPr>
            </w:pPr>
            <w:r>
              <w:rPr>
                <w:rFonts w:hint="eastAsia"/>
                <w:kern w:val="2"/>
                <w:lang w:val="en-US" w:bidi="ar-SA"/>
              </w:rPr>
              <w:t>采购人和中标人另行约定；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94" w:type="dxa"/>
            <w:vAlign w:val="center"/>
          </w:tcPr>
          <w:p>
            <w:pPr>
              <w:autoSpaceDE/>
              <w:autoSpaceDN/>
              <w:snapToGrid w:val="0"/>
              <w:spacing w:line="320" w:lineRule="exact"/>
              <w:jc w:val="center"/>
              <w:rPr>
                <w:kern w:val="2"/>
                <w:lang w:val="en-US" w:bidi="ar-SA"/>
              </w:rPr>
            </w:pPr>
            <w:r>
              <w:rPr>
                <w:rFonts w:hint="eastAsia"/>
                <w:kern w:val="2"/>
                <w:lang w:val="en-US" w:bidi="ar-SA"/>
              </w:rPr>
              <w:t>24</w:t>
            </w:r>
          </w:p>
        </w:tc>
        <w:tc>
          <w:tcPr>
            <w:tcW w:w="1991" w:type="dxa"/>
            <w:vAlign w:val="center"/>
          </w:tcPr>
          <w:p>
            <w:pPr>
              <w:autoSpaceDE/>
              <w:autoSpaceDN/>
              <w:snapToGrid w:val="0"/>
              <w:spacing w:line="320" w:lineRule="exact"/>
              <w:jc w:val="center"/>
              <w:rPr>
                <w:kern w:val="2"/>
                <w:lang w:val="en-US" w:eastAsia="en-US" w:bidi="ar-SA"/>
              </w:rPr>
            </w:pPr>
            <w:r>
              <w:rPr>
                <w:rFonts w:hint="eastAsia"/>
                <w:kern w:val="2"/>
                <w:lang w:val="en-US" w:eastAsia="en-US" w:bidi="ar-SA"/>
              </w:rPr>
              <w:t>招标代理服务费</w:t>
            </w:r>
          </w:p>
        </w:tc>
        <w:tc>
          <w:tcPr>
            <w:tcW w:w="7514" w:type="dxa"/>
            <w:vAlign w:val="center"/>
          </w:tcPr>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kern w:val="2"/>
                <w:lang w:val="en-US" w:bidi="ar-SA"/>
              </w:rPr>
            </w:pPr>
            <w:r>
              <w:rPr>
                <w:rFonts w:hint="eastAsia"/>
                <w:kern w:val="2"/>
                <w:lang w:val="en-US" w:bidi="ar-SA"/>
              </w:rPr>
              <w:t>招标代理服务费的交纳方式：转账支票、电汇、企业网银、现金；</w:t>
            </w:r>
          </w:p>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kern w:val="2"/>
                <w:lang w:bidi="ar-SA"/>
              </w:rPr>
            </w:pPr>
            <w:r>
              <w:rPr>
                <w:rFonts w:hint="eastAsia"/>
                <w:kern w:val="2"/>
                <w:lang w:bidi="ar-SA"/>
              </w:rPr>
              <w:t>招标代理服务费的金额：参考（计价格[20</w:t>
            </w:r>
            <w:r>
              <w:rPr>
                <w:rFonts w:hint="eastAsia"/>
                <w:kern w:val="2"/>
                <w:lang w:val="en-US" w:eastAsia="zh-CN" w:bidi="ar-SA"/>
              </w:rPr>
              <w:t>11</w:t>
            </w:r>
            <w:r>
              <w:rPr>
                <w:rFonts w:hint="eastAsia"/>
                <w:kern w:val="2"/>
                <w:lang w:bidi="ar-SA"/>
              </w:rPr>
              <w:t>]</w:t>
            </w:r>
            <w:r>
              <w:rPr>
                <w:rFonts w:hint="eastAsia"/>
                <w:kern w:val="2"/>
                <w:lang w:val="en-US" w:eastAsia="zh-CN" w:bidi="ar-SA"/>
              </w:rPr>
              <w:t>534</w:t>
            </w:r>
            <w:r>
              <w:rPr>
                <w:rFonts w:hint="eastAsia"/>
                <w:kern w:val="2"/>
                <w:lang w:bidi="ar-SA"/>
              </w:rPr>
              <w:t>号）文</w:t>
            </w:r>
            <w:r>
              <w:rPr>
                <w:rFonts w:hint="eastAsia"/>
                <w:kern w:val="2"/>
                <w:lang w:val="en-US" w:eastAsia="zh-CN" w:bidi="ar-SA"/>
              </w:rPr>
              <w:t>收取</w:t>
            </w:r>
            <w:r>
              <w:rPr>
                <w:rFonts w:hint="eastAsia"/>
                <w:kern w:val="2"/>
                <w:lang w:bidi="ar-SA"/>
              </w:rPr>
              <w:t>；</w:t>
            </w:r>
          </w:p>
          <w:p>
            <w:pPr>
              <w:keepNext w:val="0"/>
              <w:keepLines w:val="0"/>
              <w:pageBreakBefore w:val="0"/>
              <w:widowControl w:val="0"/>
              <w:kinsoku/>
              <w:wordWrap/>
              <w:overflowPunct/>
              <w:topLinePunct w:val="0"/>
              <w:autoSpaceDE/>
              <w:autoSpaceDN/>
              <w:bidi w:val="0"/>
              <w:adjustRightInd/>
              <w:snapToGrid w:val="0"/>
              <w:spacing w:line="280" w:lineRule="exact"/>
              <w:jc w:val="both"/>
              <w:textAlignment w:val="auto"/>
              <w:rPr>
                <w:lang w:val="en-US" w:bidi="ar-SA"/>
              </w:rPr>
            </w:pPr>
            <w:r>
              <w:rPr>
                <w:rFonts w:hint="eastAsia"/>
                <w:b/>
                <w:bCs/>
                <w:color w:val="FF0000"/>
                <w:kern w:val="2"/>
                <w:lang w:bidi="ar-SA"/>
              </w:rPr>
              <w:t>招标代理服务费由</w:t>
            </w:r>
            <w:r>
              <w:rPr>
                <w:rFonts w:hint="eastAsia"/>
                <w:b/>
                <w:bCs/>
                <w:color w:val="FF0000"/>
                <w:kern w:val="2"/>
                <w:lang w:eastAsia="zh-CN" w:bidi="ar-SA"/>
              </w:rPr>
              <w:t>中标（成交）</w:t>
            </w:r>
            <w:r>
              <w:rPr>
                <w:rFonts w:hint="eastAsia"/>
                <w:b/>
                <w:bCs/>
                <w:color w:val="FF0000"/>
                <w:kern w:val="2"/>
                <w:lang w:bidi="ar-SA"/>
              </w:rPr>
              <w:t>单位支付。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594" w:type="dxa"/>
            <w:vAlign w:val="center"/>
          </w:tcPr>
          <w:p>
            <w:pPr>
              <w:autoSpaceDE/>
              <w:autoSpaceDN/>
              <w:snapToGrid w:val="0"/>
              <w:spacing w:line="320" w:lineRule="exact"/>
              <w:jc w:val="center"/>
              <w:rPr>
                <w:rFonts w:hint="eastAsia" w:eastAsia="宋体"/>
                <w:kern w:val="2"/>
                <w:lang w:val="en-US" w:eastAsia="zh-CN" w:bidi="ar-SA"/>
              </w:rPr>
            </w:pPr>
            <w:r>
              <w:rPr>
                <w:rFonts w:hint="eastAsia"/>
                <w:kern w:val="2"/>
                <w:lang w:val="en-US" w:bidi="ar-SA"/>
              </w:rPr>
              <w:t>2</w:t>
            </w:r>
            <w:r>
              <w:rPr>
                <w:rFonts w:hint="eastAsia"/>
                <w:kern w:val="2"/>
                <w:lang w:val="en-US" w:eastAsia="zh-CN" w:bidi="ar-SA"/>
              </w:rPr>
              <w:t>5</w:t>
            </w:r>
          </w:p>
        </w:tc>
        <w:tc>
          <w:tcPr>
            <w:tcW w:w="1991" w:type="dxa"/>
            <w:vAlign w:val="center"/>
          </w:tcPr>
          <w:p>
            <w:pPr>
              <w:autoSpaceDE/>
              <w:autoSpaceDN/>
              <w:snapToGrid w:val="0"/>
              <w:spacing w:line="320" w:lineRule="exact"/>
              <w:jc w:val="center"/>
              <w:rPr>
                <w:kern w:val="2"/>
                <w:lang w:val="en-US" w:eastAsia="en-US" w:bidi="ar-SA"/>
              </w:rPr>
            </w:pPr>
            <w:r>
              <w:rPr>
                <w:rFonts w:hint="eastAsia"/>
                <w:kern w:val="2"/>
                <w:lang w:val="en-US" w:eastAsia="en-US" w:bidi="ar-SA"/>
              </w:rPr>
              <w:t>注意事项</w:t>
            </w:r>
          </w:p>
        </w:tc>
        <w:tc>
          <w:tcPr>
            <w:tcW w:w="7514" w:type="dxa"/>
            <w:vAlign w:val="center"/>
          </w:tcPr>
          <w:p>
            <w:pPr>
              <w:pStyle w:val="14"/>
              <w:widowControl/>
              <w:autoSpaceDE/>
              <w:autoSpaceDN/>
              <w:spacing w:line="260" w:lineRule="exact"/>
              <w:rPr>
                <w:kern w:val="2"/>
                <w:sz w:val="22"/>
              </w:rPr>
            </w:pPr>
            <w:r>
              <w:rPr>
                <w:rFonts w:hint="eastAsia" w:cs="宋体"/>
                <w:kern w:val="2"/>
                <w:sz w:val="22"/>
              </w:rPr>
              <w:t xml:space="preserve">1、请各投标人务必详细阅读本招标文件的全部条款，以减少不必要的失误，否则，由此引起的损失或风险由投标人自行承担。2、投标人获取招标文件后应认真及时阅读招标文件中所有的事项、格式、条款和规范要求等，做好投标工作。3、投标人不得以投诉为名，排挤竞争对手，不得进行虚假、恶意投诉，阻碍招标投标活动的正常进行。  </w:t>
            </w:r>
          </w:p>
        </w:tc>
      </w:tr>
    </w:tbl>
    <w:p>
      <w:pPr>
        <w:sectPr>
          <w:pgSz w:w="11910" w:h="16840"/>
          <w:pgMar w:top="1420" w:right="540" w:bottom="1300" w:left="860" w:header="0" w:footer="1113" w:gutter="0"/>
          <w:pgBorders>
            <w:top w:val="none" w:sz="0" w:space="0"/>
            <w:left w:val="none" w:sz="0" w:space="0"/>
            <w:bottom w:val="none" w:sz="0" w:space="0"/>
            <w:right w:val="none" w:sz="0" w:space="0"/>
          </w:pgBorders>
          <w:cols w:equalWidth="0" w:num="1">
            <w:col w:w="10510"/>
          </w:cols>
        </w:sectPr>
      </w:pPr>
      <w:bookmarkStart w:id="1" w:name="_bookmark1"/>
      <w:bookmarkEnd w:id="1"/>
    </w:p>
    <w:p>
      <w:pPr>
        <w:keepNext w:val="0"/>
        <w:keepLines w:val="0"/>
        <w:widowControl/>
        <w:suppressLineNumbers w:val="0"/>
        <w:pBdr>
          <w:top w:val="none" w:color="auto" w:sz="0" w:space="0"/>
          <w:left w:val="none" w:color="auto" w:sz="0" w:space="0"/>
          <w:bottom w:val="dashed" w:color="E5E5E5" w:sz="6" w:space="15"/>
          <w:right w:val="none" w:color="auto" w:sz="0" w:space="0"/>
        </w:pBdr>
        <w:spacing w:before="0" w:beforeAutospacing="0" w:after="0" w:afterAutospacing="0"/>
        <w:ind w:left="0" w:right="0" w:firstLine="0"/>
        <w:jc w:val="center"/>
        <w:rPr>
          <w:rFonts w:hint="eastAsia"/>
          <w:b/>
          <w:color w:val="auto"/>
          <w:sz w:val="32"/>
          <w:szCs w:val="32"/>
          <w:lang w:val="en-US"/>
        </w:rPr>
      </w:pPr>
      <w:r>
        <w:rPr>
          <w:rFonts w:hint="eastAsia"/>
          <w:b/>
          <w:color w:val="auto"/>
          <w:sz w:val="32"/>
          <w:szCs w:val="32"/>
          <w:lang w:val="en-US"/>
        </w:rPr>
        <w:t xml:space="preserve">第一章 </w:t>
      </w:r>
    </w:p>
    <w:p>
      <w:pPr>
        <w:keepNext w:val="0"/>
        <w:keepLines w:val="0"/>
        <w:widowControl/>
        <w:suppressLineNumbers w:val="0"/>
        <w:pBdr>
          <w:top w:val="none" w:color="auto" w:sz="0" w:space="0"/>
          <w:left w:val="none" w:color="auto" w:sz="0" w:space="0"/>
          <w:bottom w:val="dashed" w:color="E5E5E5" w:sz="6" w:space="15"/>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auto"/>
          <w:spacing w:val="0"/>
          <w:kern w:val="0"/>
          <w:sz w:val="28"/>
          <w:szCs w:val="28"/>
          <w:highlight w:val="none"/>
          <w:lang w:val="en-US" w:eastAsia="zh-CN" w:bidi="ar"/>
        </w:rPr>
      </w:pPr>
      <w:r>
        <w:rPr>
          <w:rFonts w:hint="eastAsia" w:ascii="微软雅黑" w:hAnsi="微软雅黑" w:eastAsia="微软雅黑" w:cs="微软雅黑"/>
          <w:i w:val="0"/>
          <w:caps w:val="0"/>
          <w:color w:val="auto"/>
          <w:spacing w:val="0"/>
          <w:kern w:val="0"/>
          <w:sz w:val="28"/>
          <w:szCs w:val="28"/>
          <w:highlight w:val="none"/>
          <w:lang w:val="en-US" w:eastAsia="zh-CN" w:bidi="ar"/>
        </w:rPr>
        <w:t>新疆诚誉工程项目管理有限公司关于2021年伊犁哈萨克自治州友谊医院</w:t>
      </w:r>
    </w:p>
    <w:p>
      <w:pPr>
        <w:keepNext w:val="0"/>
        <w:keepLines w:val="0"/>
        <w:widowControl/>
        <w:suppressLineNumbers w:val="0"/>
        <w:pBdr>
          <w:top w:val="none" w:color="auto" w:sz="0" w:space="0"/>
          <w:left w:val="none" w:color="auto" w:sz="0" w:space="0"/>
          <w:bottom w:val="dashed" w:color="E5E5E5" w:sz="6" w:space="15"/>
          <w:right w:val="none" w:color="auto" w:sz="0" w:space="0"/>
        </w:pBdr>
        <w:spacing w:before="0" w:beforeAutospacing="0" w:after="0" w:afterAutospacing="0"/>
        <w:ind w:left="0" w:right="0" w:firstLine="0"/>
        <w:jc w:val="center"/>
        <w:rPr>
          <w:rFonts w:ascii="微软雅黑" w:hAnsi="微软雅黑" w:eastAsia="微软雅黑" w:cs="微软雅黑"/>
          <w:i w:val="0"/>
          <w:caps w:val="0"/>
          <w:color w:val="auto"/>
          <w:spacing w:val="0"/>
          <w:sz w:val="22"/>
          <w:szCs w:val="22"/>
          <w:highlight w:val="none"/>
        </w:rPr>
      </w:pPr>
      <w:r>
        <w:rPr>
          <w:rFonts w:hint="eastAsia" w:ascii="微软雅黑" w:hAnsi="微软雅黑" w:eastAsia="微软雅黑" w:cs="微软雅黑"/>
          <w:i w:val="0"/>
          <w:caps w:val="0"/>
          <w:color w:val="auto"/>
          <w:spacing w:val="0"/>
          <w:kern w:val="0"/>
          <w:sz w:val="28"/>
          <w:szCs w:val="28"/>
          <w:highlight w:val="none"/>
          <w:lang w:val="en-US" w:eastAsia="zh-CN" w:bidi="ar"/>
        </w:rPr>
        <w:t>医疗设备采购第三批（一）采购项目公开招标公告</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textAlignment w:val="auto"/>
        <w:rPr>
          <w:rFonts w:hint="eastAsia" w:ascii="宋体" w:hAnsi="宋体" w:eastAsia="宋体" w:cs="宋体"/>
          <w:i w:val="0"/>
          <w:iCs w:val="0"/>
          <w:caps w:val="0"/>
          <w:color w:val="auto"/>
          <w:spacing w:val="0"/>
          <w:sz w:val="27"/>
          <w:szCs w:val="27"/>
          <w:shd w:val="clear" w:color="auto" w:fill="auto"/>
          <w:lang w:val="en-US" w:eastAsia="zh-CN"/>
        </w:rPr>
      </w:pPr>
      <w:r>
        <w:rPr>
          <w:rFonts w:hint="eastAsia" w:ascii="宋体" w:hAnsi="宋体" w:eastAsia="宋体" w:cs="宋体"/>
          <w:i w:val="0"/>
          <w:iCs w:val="0"/>
          <w:caps w:val="0"/>
          <w:color w:val="auto"/>
          <w:spacing w:val="0"/>
          <w:sz w:val="27"/>
          <w:szCs w:val="27"/>
          <w:shd w:val="clear" w:color="auto" w:fill="auto"/>
          <w:lang w:val="en-US" w:eastAsia="zh-CN"/>
        </w:rPr>
        <w:t>项目概况</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540" w:firstLineChars="200"/>
        <w:textAlignment w:val="auto"/>
        <w:rPr>
          <w:rStyle w:val="18"/>
          <w:rFonts w:hint="eastAsia" w:ascii="宋体" w:hAnsi="宋体" w:eastAsia="宋体" w:cs="宋体"/>
          <w:b w:val="0"/>
          <w:bCs w:val="0"/>
          <w:i w:val="0"/>
          <w:iCs w:val="0"/>
          <w:caps w:val="0"/>
          <w:color w:val="auto"/>
          <w:spacing w:val="0"/>
          <w:sz w:val="27"/>
          <w:szCs w:val="27"/>
          <w:highlight w:val="none"/>
          <w:shd w:val="clear" w:color="auto" w:fill="auto"/>
        </w:rPr>
      </w:pPr>
      <w:r>
        <w:rPr>
          <w:rStyle w:val="18"/>
          <w:rFonts w:hint="eastAsia" w:ascii="宋体" w:hAnsi="宋体" w:eastAsia="宋体" w:cs="宋体"/>
          <w:b w:val="0"/>
          <w:bCs w:val="0"/>
          <w:i w:val="0"/>
          <w:iCs w:val="0"/>
          <w:caps w:val="0"/>
          <w:color w:val="auto"/>
          <w:spacing w:val="0"/>
          <w:sz w:val="27"/>
          <w:szCs w:val="27"/>
          <w:highlight w:val="none"/>
          <w:shd w:val="clear" w:color="auto" w:fill="auto"/>
        </w:rPr>
        <w:t>2021年伊犁哈萨克自治州友谊医院医疗设备采购第</w:t>
      </w:r>
      <w:r>
        <w:rPr>
          <w:rStyle w:val="18"/>
          <w:rFonts w:hint="eastAsia" w:cs="宋体"/>
          <w:b w:val="0"/>
          <w:bCs w:val="0"/>
          <w:i w:val="0"/>
          <w:iCs w:val="0"/>
          <w:caps w:val="0"/>
          <w:color w:val="auto"/>
          <w:spacing w:val="0"/>
          <w:sz w:val="27"/>
          <w:szCs w:val="27"/>
          <w:highlight w:val="none"/>
          <w:shd w:val="clear" w:color="auto" w:fill="auto"/>
          <w:lang w:val="en-US" w:eastAsia="zh-CN"/>
        </w:rPr>
        <w:t>三</w:t>
      </w:r>
      <w:r>
        <w:rPr>
          <w:rStyle w:val="18"/>
          <w:rFonts w:hint="eastAsia" w:ascii="宋体" w:hAnsi="宋体" w:eastAsia="宋体" w:cs="宋体"/>
          <w:b w:val="0"/>
          <w:bCs w:val="0"/>
          <w:i w:val="0"/>
          <w:iCs w:val="0"/>
          <w:caps w:val="0"/>
          <w:color w:val="auto"/>
          <w:spacing w:val="0"/>
          <w:sz w:val="27"/>
          <w:szCs w:val="27"/>
          <w:highlight w:val="none"/>
          <w:shd w:val="clear" w:color="auto" w:fill="auto"/>
        </w:rPr>
        <w:t>批（一）招标项目的潜在投标人应在伊宁经济合作区金茂新天地A座8楼813室获取招标文件，并于2021年</w:t>
      </w:r>
      <w:r>
        <w:rPr>
          <w:rStyle w:val="18"/>
          <w:rFonts w:hint="eastAsia" w:cs="宋体"/>
          <w:b w:val="0"/>
          <w:bCs w:val="0"/>
          <w:i w:val="0"/>
          <w:iCs w:val="0"/>
          <w:caps w:val="0"/>
          <w:color w:val="auto"/>
          <w:spacing w:val="0"/>
          <w:sz w:val="27"/>
          <w:szCs w:val="27"/>
          <w:highlight w:val="none"/>
          <w:shd w:val="clear" w:color="auto" w:fill="auto"/>
          <w:lang w:val="en-US" w:eastAsia="zh-CN"/>
        </w:rPr>
        <w:t xml:space="preserve"> 10 </w:t>
      </w:r>
      <w:r>
        <w:rPr>
          <w:rStyle w:val="18"/>
          <w:rFonts w:hint="eastAsia" w:ascii="宋体" w:hAnsi="宋体" w:eastAsia="宋体" w:cs="宋体"/>
          <w:b w:val="0"/>
          <w:bCs w:val="0"/>
          <w:i w:val="0"/>
          <w:iCs w:val="0"/>
          <w:caps w:val="0"/>
          <w:color w:val="auto"/>
          <w:spacing w:val="0"/>
          <w:sz w:val="27"/>
          <w:szCs w:val="27"/>
          <w:highlight w:val="none"/>
          <w:shd w:val="clear" w:color="auto" w:fill="auto"/>
        </w:rPr>
        <w:t>月</w:t>
      </w:r>
      <w:r>
        <w:rPr>
          <w:rStyle w:val="18"/>
          <w:rFonts w:hint="eastAsia" w:cs="宋体"/>
          <w:b w:val="0"/>
          <w:bCs w:val="0"/>
          <w:i w:val="0"/>
          <w:iCs w:val="0"/>
          <w:caps w:val="0"/>
          <w:color w:val="auto"/>
          <w:spacing w:val="0"/>
          <w:sz w:val="27"/>
          <w:szCs w:val="27"/>
          <w:highlight w:val="none"/>
          <w:shd w:val="clear" w:color="auto" w:fill="auto"/>
          <w:lang w:val="en-US" w:eastAsia="zh-CN"/>
        </w:rPr>
        <w:t xml:space="preserve"> 14 </w:t>
      </w:r>
      <w:r>
        <w:rPr>
          <w:rStyle w:val="18"/>
          <w:rFonts w:hint="eastAsia" w:ascii="宋体" w:hAnsi="宋体" w:eastAsia="宋体" w:cs="宋体"/>
          <w:b w:val="0"/>
          <w:bCs w:val="0"/>
          <w:i w:val="0"/>
          <w:iCs w:val="0"/>
          <w:caps w:val="0"/>
          <w:color w:val="auto"/>
          <w:spacing w:val="0"/>
          <w:sz w:val="27"/>
          <w:szCs w:val="27"/>
          <w:highlight w:val="none"/>
          <w:shd w:val="clear" w:color="auto" w:fill="auto"/>
        </w:rPr>
        <w:t>日 11:00（北京时间）前递交投标文件。</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textAlignment w:val="auto"/>
        <w:rPr>
          <w:rStyle w:val="18"/>
          <w:rFonts w:hint="eastAsia" w:ascii="宋体" w:hAnsi="宋体" w:eastAsia="宋体" w:cs="宋体"/>
          <w:b/>
          <w:bCs/>
          <w:i w:val="0"/>
          <w:iCs w:val="0"/>
          <w:caps w:val="0"/>
          <w:color w:val="auto"/>
          <w:spacing w:val="0"/>
          <w:sz w:val="27"/>
          <w:szCs w:val="27"/>
          <w:highlight w:val="none"/>
          <w:shd w:val="clear" w:color="auto" w:fill="auto"/>
        </w:rPr>
      </w:pPr>
      <w:r>
        <w:rPr>
          <w:rStyle w:val="18"/>
          <w:rFonts w:hint="eastAsia" w:ascii="宋体" w:hAnsi="宋体" w:eastAsia="宋体" w:cs="宋体"/>
          <w:b/>
          <w:bCs/>
          <w:i w:val="0"/>
          <w:iCs w:val="0"/>
          <w:caps w:val="0"/>
          <w:color w:val="auto"/>
          <w:spacing w:val="0"/>
          <w:sz w:val="27"/>
          <w:szCs w:val="27"/>
          <w:highlight w:val="none"/>
          <w:shd w:val="clear" w:color="auto" w:fill="auto"/>
        </w:rPr>
        <w:t>一、项目基本情况</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0" w:firstLineChars="0"/>
        <w:textAlignment w:val="auto"/>
        <w:rPr>
          <w:rFonts w:hint="default" w:ascii="宋体" w:hAnsi="宋体" w:eastAsia="宋体" w:cs="宋体"/>
          <w:color w:val="auto"/>
          <w:highlight w:val="none"/>
          <w:shd w:val="clear" w:color="auto" w:fill="auto"/>
          <w:lang w:val="en-US" w:eastAsia="zh-CN"/>
        </w:rPr>
      </w:pPr>
      <w:r>
        <w:rPr>
          <w:rFonts w:hint="eastAsia" w:ascii="宋体" w:hAnsi="宋体" w:eastAsia="宋体" w:cs="宋体"/>
          <w:i w:val="0"/>
          <w:iCs w:val="0"/>
          <w:caps w:val="0"/>
          <w:color w:val="auto"/>
          <w:spacing w:val="0"/>
          <w:sz w:val="27"/>
          <w:szCs w:val="27"/>
          <w:highlight w:val="none"/>
          <w:shd w:val="clear" w:color="auto" w:fill="auto"/>
        </w:rPr>
        <w:t>项目编号：XJCY-</w:t>
      </w:r>
      <w:r>
        <w:rPr>
          <w:rStyle w:val="18"/>
          <w:rFonts w:hint="eastAsia" w:ascii="宋体" w:hAnsi="宋体" w:eastAsia="宋体" w:cs="宋体"/>
          <w:b w:val="0"/>
          <w:bCs w:val="0"/>
          <w:i w:val="0"/>
          <w:iCs w:val="0"/>
          <w:caps w:val="0"/>
          <w:color w:val="auto"/>
          <w:spacing w:val="0"/>
          <w:sz w:val="27"/>
          <w:szCs w:val="27"/>
          <w:highlight w:val="none"/>
          <w:shd w:val="clear" w:color="auto" w:fill="auto"/>
          <w:lang w:val="en-US" w:eastAsia="zh-CN"/>
        </w:rPr>
        <w:t>20210</w:t>
      </w:r>
      <w:r>
        <w:rPr>
          <w:rStyle w:val="18"/>
          <w:rFonts w:hint="eastAsia" w:cs="宋体"/>
          <w:b w:val="0"/>
          <w:bCs w:val="0"/>
          <w:i w:val="0"/>
          <w:iCs w:val="0"/>
          <w:caps w:val="0"/>
          <w:color w:val="auto"/>
          <w:spacing w:val="0"/>
          <w:sz w:val="27"/>
          <w:szCs w:val="27"/>
          <w:highlight w:val="none"/>
          <w:shd w:val="clear" w:color="auto" w:fill="auto"/>
          <w:lang w:val="en-US" w:eastAsia="zh-CN"/>
        </w:rPr>
        <w:t>919</w:t>
      </w:r>
      <w:bookmarkStart w:id="3" w:name="_GoBack"/>
      <w:bookmarkEnd w:id="3"/>
      <w:r>
        <w:rPr>
          <w:rStyle w:val="18"/>
          <w:rFonts w:hint="eastAsia" w:cs="宋体"/>
          <w:b w:val="0"/>
          <w:bCs w:val="0"/>
          <w:i w:val="0"/>
          <w:iCs w:val="0"/>
          <w:caps w:val="0"/>
          <w:color w:val="auto"/>
          <w:spacing w:val="0"/>
          <w:sz w:val="27"/>
          <w:szCs w:val="27"/>
          <w:highlight w:val="none"/>
          <w:shd w:val="clear" w:color="auto" w:fill="auto"/>
          <w:lang w:val="en-US" w:eastAsia="zh-CN"/>
        </w:rPr>
        <w:t>01</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0" w:firstLineChars="0"/>
        <w:textAlignment w:val="auto"/>
        <w:rPr>
          <w:rFonts w:hint="eastAsia" w:ascii="宋体" w:hAnsi="宋体" w:eastAsia="宋体" w:cs="宋体"/>
          <w:color w:val="auto"/>
          <w:highlight w:val="none"/>
          <w:shd w:val="clear" w:color="auto" w:fill="auto"/>
        </w:rPr>
      </w:pPr>
      <w:r>
        <w:rPr>
          <w:rFonts w:hint="eastAsia" w:ascii="宋体" w:hAnsi="宋体" w:eastAsia="宋体" w:cs="宋体"/>
          <w:i w:val="0"/>
          <w:iCs w:val="0"/>
          <w:caps w:val="0"/>
          <w:color w:val="auto"/>
          <w:spacing w:val="0"/>
          <w:sz w:val="27"/>
          <w:szCs w:val="27"/>
          <w:highlight w:val="none"/>
          <w:shd w:val="clear" w:color="auto" w:fill="auto"/>
        </w:rPr>
        <w:t>项目名称：2021年伊犁哈萨克自治州友谊医院</w:t>
      </w:r>
      <w:r>
        <w:rPr>
          <w:rFonts w:hint="eastAsia" w:cs="宋体"/>
          <w:i w:val="0"/>
          <w:iCs w:val="0"/>
          <w:caps w:val="0"/>
          <w:color w:val="auto"/>
          <w:spacing w:val="0"/>
          <w:sz w:val="27"/>
          <w:szCs w:val="27"/>
          <w:highlight w:val="none"/>
          <w:shd w:val="clear" w:color="auto" w:fill="auto"/>
          <w:lang w:eastAsia="zh-CN"/>
        </w:rPr>
        <w:t>医疗设备采购第</w:t>
      </w:r>
      <w:r>
        <w:rPr>
          <w:rFonts w:hint="eastAsia" w:cs="宋体"/>
          <w:i w:val="0"/>
          <w:iCs w:val="0"/>
          <w:caps w:val="0"/>
          <w:color w:val="auto"/>
          <w:spacing w:val="0"/>
          <w:sz w:val="27"/>
          <w:szCs w:val="27"/>
          <w:highlight w:val="none"/>
          <w:shd w:val="clear" w:color="auto" w:fill="auto"/>
          <w:lang w:val="en-US" w:eastAsia="zh-CN"/>
        </w:rPr>
        <w:t>三</w:t>
      </w:r>
      <w:r>
        <w:rPr>
          <w:rFonts w:hint="eastAsia" w:cs="宋体"/>
          <w:i w:val="0"/>
          <w:iCs w:val="0"/>
          <w:caps w:val="0"/>
          <w:color w:val="auto"/>
          <w:spacing w:val="0"/>
          <w:sz w:val="27"/>
          <w:szCs w:val="27"/>
          <w:highlight w:val="none"/>
          <w:shd w:val="clear" w:color="auto" w:fill="auto"/>
          <w:lang w:eastAsia="zh-CN"/>
        </w:rPr>
        <w:t>批</w:t>
      </w:r>
      <w:r>
        <w:rPr>
          <w:rStyle w:val="18"/>
          <w:rFonts w:hint="eastAsia" w:ascii="宋体" w:hAnsi="宋体" w:eastAsia="宋体" w:cs="宋体"/>
          <w:b w:val="0"/>
          <w:bCs w:val="0"/>
          <w:i w:val="0"/>
          <w:iCs w:val="0"/>
          <w:caps w:val="0"/>
          <w:color w:val="auto"/>
          <w:spacing w:val="0"/>
          <w:sz w:val="27"/>
          <w:szCs w:val="27"/>
          <w:highlight w:val="none"/>
          <w:shd w:val="clear" w:color="auto" w:fill="auto"/>
          <w:lang w:val="en-US" w:eastAsia="zh-CN"/>
        </w:rPr>
        <w:t>（一）</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0" w:firstLineChars="0"/>
        <w:textAlignment w:val="auto"/>
        <w:rPr>
          <w:rFonts w:hint="eastAsia" w:ascii="宋体" w:hAnsi="宋体" w:eastAsia="宋体" w:cs="宋体"/>
          <w:color w:val="auto"/>
          <w:highlight w:val="none"/>
          <w:shd w:val="clear" w:color="auto" w:fill="auto"/>
        </w:rPr>
      </w:pPr>
      <w:r>
        <w:rPr>
          <w:rFonts w:hint="eastAsia" w:ascii="宋体" w:hAnsi="宋体" w:eastAsia="宋体" w:cs="宋体"/>
          <w:i w:val="0"/>
          <w:iCs w:val="0"/>
          <w:caps w:val="0"/>
          <w:color w:val="auto"/>
          <w:spacing w:val="0"/>
          <w:sz w:val="27"/>
          <w:szCs w:val="27"/>
          <w:highlight w:val="none"/>
          <w:shd w:val="clear" w:color="auto" w:fill="auto"/>
        </w:rPr>
        <w:t>采购方式：公开招标</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0" w:firstLineChars="0"/>
        <w:textAlignment w:val="auto"/>
        <w:rPr>
          <w:rFonts w:hint="eastAsia" w:ascii="宋体" w:hAnsi="宋体" w:eastAsia="宋体" w:cs="宋体"/>
          <w:color w:val="auto"/>
          <w:highlight w:val="none"/>
          <w:shd w:val="clear" w:color="auto" w:fill="auto"/>
        </w:rPr>
      </w:pPr>
      <w:r>
        <w:rPr>
          <w:rFonts w:hint="eastAsia" w:ascii="宋体" w:hAnsi="宋体" w:eastAsia="宋体" w:cs="宋体"/>
          <w:i w:val="0"/>
          <w:iCs w:val="0"/>
          <w:caps w:val="0"/>
          <w:color w:val="auto"/>
          <w:spacing w:val="0"/>
          <w:sz w:val="27"/>
          <w:szCs w:val="27"/>
          <w:highlight w:val="none"/>
          <w:shd w:val="clear" w:color="auto" w:fill="auto"/>
        </w:rPr>
        <w:t>预算金额（元）：3</w:t>
      </w:r>
      <w:r>
        <w:rPr>
          <w:rFonts w:hint="eastAsia" w:cs="宋体"/>
          <w:i w:val="0"/>
          <w:iCs w:val="0"/>
          <w:caps w:val="0"/>
          <w:color w:val="auto"/>
          <w:spacing w:val="0"/>
          <w:sz w:val="27"/>
          <w:szCs w:val="27"/>
          <w:highlight w:val="none"/>
          <w:shd w:val="clear" w:color="auto" w:fill="auto"/>
          <w:lang w:val="en-US" w:eastAsia="zh-CN"/>
        </w:rPr>
        <w:t>330</w:t>
      </w:r>
      <w:r>
        <w:rPr>
          <w:rFonts w:hint="eastAsia" w:ascii="宋体" w:hAnsi="宋体" w:eastAsia="宋体" w:cs="宋体"/>
          <w:i w:val="0"/>
          <w:iCs w:val="0"/>
          <w:caps w:val="0"/>
          <w:color w:val="auto"/>
          <w:spacing w:val="0"/>
          <w:sz w:val="27"/>
          <w:szCs w:val="27"/>
          <w:highlight w:val="none"/>
          <w:shd w:val="clear" w:color="auto" w:fill="auto"/>
        </w:rPr>
        <w:t>000</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0" w:firstLineChars="0"/>
        <w:textAlignment w:val="auto"/>
        <w:rPr>
          <w:rFonts w:hint="eastAsia" w:cs="宋体"/>
          <w:i w:val="0"/>
          <w:iCs w:val="0"/>
          <w:caps w:val="0"/>
          <w:color w:val="auto"/>
          <w:spacing w:val="0"/>
          <w:sz w:val="27"/>
          <w:szCs w:val="27"/>
          <w:highlight w:val="none"/>
          <w:shd w:val="clear" w:color="auto" w:fill="auto"/>
          <w:lang w:val="en-US" w:eastAsia="zh-CN"/>
        </w:rPr>
      </w:pPr>
      <w:r>
        <w:rPr>
          <w:rFonts w:hint="eastAsia" w:ascii="宋体" w:hAnsi="宋体" w:eastAsia="宋体" w:cs="宋体"/>
          <w:i w:val="0"/>
          <w:iCs w:val="0"/>
          <w:caps w:val="0"/>
          <w:color w:val="auto"/>
          <w:spacing w:val="0"/>
          <w:sz w:val="27"/>
          <w:szCs w:val="27"/>
          <w:highlight w:val="none"/>
          <w:shd w:val="clear" w:color="auto" w:fill="auto"/>
        </w:rPr>
        <w:t>最高限价（元）：</w:t>
      </w:r>
      <w:r>
        <w:rPr>
          <w:rFonts w:hint="eastAsia" w:cs="宋体"/>
          <w:i w:val="0"/>
          <w:iCs w:val="0"/>
          <w:caps w:val="0"/>
          <w:color w:val="auto"/>
          <w:spacing w:val="0"/>
          <w:sz w:val="27"/>
          <w:szCs w:val="27"/>
          <w:highlight w:val="none"/>
          <w:shd w:val="clear" w:color="auto" w:fill="auto"/>
          <w:lang w:val="en-US" w:eastAsia="zh-CN"/>
        </w:rPr>
        <w:t>3000000</w:t>
      </w:r>
      <w:r>
        <w:rPr>
          <w:rFonts w:hint="eastAsia" w:ascii="宋体" w:hAnsi="宋体" w:eastAsia="宋体" w:cs="宋体"/>
          <w:i w:val="0"/>
          <w:iCs w:val="0"/>
          <w:caps w:val="0"/>
          <w:color w:val="auto"/>
          <w:spacing w:val="0"/>
          <w:sz w:val="27"/>
          <w:szCs w:val="27"/>
          <w:highlight w:val="none"/>
          <w:shd w:val="clear" w:color="auto" w:fill="auto"/>
        </w:rPr>
        <w:t>,</w:t>
      </w:r>
      <w:r>
        <w:rPr>
          <w:rFonts w:hint="eastAsia" w:cs="宋体"/>
          <w:i w:val="0"/>
          <w:iCs w:val="0"/>
          <w:caps w:val="0"/>
          <w:color w:val="auto"/>
          <w:spacing w:val="0"/>
          <w:sz w:val="27"/>
          <w:szCs w:val="27"/>
          <w:highlight w:val="none"/>
          <w:shd w:val="clear" w:color="auto" w:fill="auto"/>
          <w:lang w:val="en-US" w:eastAsia="zh-CN"/>
        </w:rPr>
        <w:t>330000</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0" w:firstLineChars="0"/>
        <w:textAlignment w:val="auto"/>
        <w:rPr>
          <w:rFonts w:hint="eastAsia" w:ascii="宋体" w:hAnsi="宋体" w:eastAsia="宋体" w:cs="宋体"/>
          <w:color w:val="auto"/>
          <w:highlight w:val="none"/>
          <w:shd w:val="clear" w:color="auto" w:fill="auto"/>
        </w:rPr>
      </w:pPr>
      <w:r>
        <w:rPr>
          <w:rFonts w:hint="eastAsia" w:ascii="宋体" w:hAnsi="宋体" w:eastAsia="宋体" w:cs="宋体"/>
          <w:i w:val="0"/>
          <w:iCs w:val="0"/>
          <w:caps w:val="0"/>
          <w:color w:val="auto"/>
          <w:spacing w:val="0"/>
          <w:sz w:val="27"/>
          <w:szCs w:val="27"/>
          <w:highlight w:val="none"/>
          <w:shd w:val="clear" w:color="auto" w:fill="auto"/>
        </w:rPr>
        <w:t>采购需求：</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0" w:firstLineChars="0"/>
        <w:textAlignment w:val="auto"/>
        <w:rPr>
          <w:rFonts w:hint="eastAsia" w:ascii="宋体" w:hAnsi="宋体" w:eastAsia="宋体" w:cs="宋体"/>
          <w:i w:val="0"/>
          <w:iCs w:val="0"/>
          <w:caps w:val="0"/>
          <w:color w:val="auto"/>
          <w:spacing w:val="0"/>
          <w:sz w:val="27"/>
          <w:szCs w:val="27"/>
          <w:highlight w:val="none"/>
          <w:shd w:val="clear" w:color="auto" w:fill="auto"/>
        </w:rPr>
      </w:pPr>
      <w:r>
        <w:rPr>
          <w:rFonts w:hint="eastAsia" w:ascii="宋体" w:hAnsi="宋体" w:eastAsia="宋体" w:cs="宋体"/>
          <w:i w:val="0"/>
          <w:iCs w:val="0"/>
          <w:caps w:val="0"/>
          <w:color w:val="auto"/>
          <w:spacing w:val="0"/>
          <w:sz w:val="27"/>
          <w:szCs w:val="27"/>
          <w:highlight w:val="none"/>
          <w:shd w:val="clear" w:color="auto" w:fill="auto"/>
        </w:rPr>
        <w:t>标项一:</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0" w:firstLineChars="0"/>
        <w:textAlignment w:val="auto"/>
        <w:rPr>
          <w:rFonts w:hint="eastAsia" w:ascii="宋体" w:hAnsi="宋体" w:eastAsia="宋体" w:cs="宋体"/>
          <w:i w:val="0"/>
          <w:iCs w:val="0"/>
          <w:caps w:val="0"/>
          <w:color w:val="auto"/>
          <w:spacing w:val="0"/>
          <w:sz w:val="27"/>
          <w:szCs w:val="27"/>
          <w:highlight w:val="none"/>
          <w:shd w:val="clear" w:color="auto" w:fill="auto"/>
        </w:rPr>
      </w:pPr>
      <w:r>
        <w:rPr>
          <w:rFonts w:hint="eastAsia" w:ascii="宋体" w:hAnsi="宋体" w:eastAsia="宋体" w:cs="宋体"/>
          <w:i w:val="0"/>
          <w:iCs w:val="0"/>
          <w:caps w:val="0"/>
          <w:color w:val="auto"/>
          <w:spacing w:val="0"/>
          <w:sz w:val="27"/>
          <w:szCs w:val="27"/>
          <w:highlight w:val="none"/>
          <w:shd w:val="clear" w:color="auto" w:fill="auto"/>
        </w:rPr>
        <w:t>标项名称:2021年伊犁哈萨克自治州友谊医院</w:t>
      </w:r>
      <w:r>
        <w:rPr>
          <w:rFonts w:hint="eastAsia" w:cs="宋体"/>
          <w:i w:val="0"/>
          <w:iCs w:val="0"/>
          <w:caps w:val="0"/>
          <w:color w:val="auto"/>
          <w:spacing w:val="0"/>
          <w:sz w:val="27"/>
          <w:szCs w:val="27"/>
          <w:highlight w:val="none"/>
          <w:shd w:val="clear" w:color="auto" w:fill="auto"/>
          <w:lang w:eastAsia="zh-CN"/>
        </w:rPr>
        <w:t>医疗设备采购第</w:t>
      </w:r>
      <w:r>
        <w:rPr>
          <w:rFonts w:hint="eastAsia" w:cs="宋体"/>
          <w:i w:val="0"/>
          <w:iCs w:val="0"/>
          <w:caps w:val="0"/>
          <w:color w:val="auto"/>
          <w:spacing w:val="0"/>
          <w:sz w:val="27"/>
          <w:szCs w:val="27"/>
          <w:highlight w:val="none"/>
          <w:shd w:val="clear" w:color="auto" w:fill="auto"/>
          <w:lang w:val="en-US" w:eastAsia="zh-CN"/>
        </w:rPr>
        <w:t>三</w:t>
      </w:r>
      <w:r>
        <w:rPr>
          <w:rFonts w:hint="eastAsia" w:cs="宋体"/>
          <w:i w:val="0"/>
          <w:iCs w:val="0"/>
          <w:caps w:val="0"/>
          <w:color w:val="auto"/>
          <w:spacing w:val="0"/>
          <w:sz w:val="27"/>
          <w:szCs w:val="27"/>
          <w:highlight w:val="none"/>
          <w:shd w:val="clear" w:color="auto" w:fill="auto"/>
          <w:lang w:eastAsia="zh-CN"/>
        </w:rPr>
        <w:t>批</w:t>
      </w:r>
      <w:r>
        <w:rPr>
          <w:rFonts w:hint="eastAsia" w:ascii="宋体" w:hAnsi="宋体" w:eastAsia="宋体" w:cs="宋体"/>
          <w:i w:val="0"/>
          <w:iCs w:val="0"/>
          <w:caps w:val="0"/>
          <w:color w:val="auto"/>
          <w:spacing w:val="0"/>
          <w:sz w:val="27"/>
          <w:szCs w:val="27"/>
          <w:highlight w:val="none"/>
          <w:shd w:val="clear" w:color="auto" w:fill="auto"/>
        </w:rPr>
        <w:t>（一）（1包）</w:t>
      </w:r>
      <w:r>
        <w:rPr>
          <w:rFonts w:hint="eastAsia" w:ascii="宋体" w:hAnsi="宋体" w:eastAsia="宋体" w:cs="宋体"/>
          <w:i w:val="0"/>
          <w:iCs w:val="0"/>
          <w:caps w:val="0"/>
          <w:color w:val="auto"/>
          <w:spacing w:val="0"/>
          <w:sz w:val="27"/>
          <w:szCs w:val="27"/>
          <w:highlight w:val="none"/>
          <w:shd w:val="clear" w:color="auto" w:fill="auto"/>
        </w:rPr>
        <w:br w:type="textWrapping"/>
      </w:r>
      <w:r>
        <w:rPr>
          <w:rFonts w:hint="eastAsia" w:ascii="宋体" w:hAnsi="宋体" w:eastAsia="宋体" w:cs="宋体"/>
          <w:i w:val="0"/>
          <w:iCs w:val="0"/>
          <w:caps w:val="0"/>
          <w:color w:val="auto"/>
          <w:spacing w:val="0"/>
          <w:sz w:val="27"/>
          <w:szCs w:val="27"/>
          <w:highlight w:val="none"/>
          <w:shd w:val="clear" w:color="auto" w:fill="auto"/>
        </w:rPr>
        <w:t>数量:1</w:t>
      </w:r>
      <w:r>
        <w:rPr>
          <w:rFonts w:hint="eastAsia" w:ascii="宋体" w:hAnsi="宋体" w:eastAsia="宋体" w:cs="宋体"/>
          <w:i w:val="0"/>
          <w:iCs w:val="0"/>
          <w:caps w:val="0"/>
          <w:color w:val="auto"/>
          <w:spacing w:val="0"/>
          <w:sz w:val="27"/>
          <w:szCs w:val="27"/>
          <w:highlight w:val="none"/>
          <w:shd w:val="clear" w:color="auto" w:fill="auto"/>
        </w:rPr>
        <w:br w:type="textWrapping"/>
      </w:r>
      <w:r>
        <w:rPr>
          <w:rFonts w:hint="eastAsia" w:ascii="宋体" w:hAnsi="宋体" w:eastAsia="宋体" w:cs="宋体"/>
          <w:i w:val="0"/>
          <w:iCs w:val="0"/>
          <w:caps w:val="0"/>
          <w:color w:val="auto"/>
          <w:spacing w:val="0"/>
          <w:sz w:val="27"/>
          <w:szCs w:val="27"/>
          <w:highlight w:val="none"/>
          <w:shd w:val="clear" w:color="auto" w:fill="auto"/>
        </w:rPr>
        <w:t>预算金额（元）:</w:t>
      </w:r>
      <w:r>
        <w:rPr>
          <w:rFonts w:hint="eastAsia" w:cs="宋体"/>
          <w:i w:val="0"/>
          <w:iCs w:val="0"/>
          <w:caps w:val="0"/>
          <w:color w:val="auto"/>
          <w:spacing w:val="0"/>
          <w:sz w:val="27"/>
          <w:szCs w:val="27"/>
          <w:highlight w:val="none"/>
          <w:shd w:val="clear" w:color="auto" w:fill="auto"/>
          <w:lang w:val="en-US" w:eastAsia="zh-CN"/>
        </w:rPr>
        <w:t>3000000</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0" w:firstLineChars="0"/>
        <w:textAlignment w:val="auto"/>
        <w:rPr>
          <w:rFonts w:hint="eastAsia" w:ascii="宋体" w:hAnsi="宋体" w:eastAsia="宋体" w:cs="宋体"/>
          <w:i w:val="0"/>
          <w:iCs w:val="0"/>
          <w:caps w:val="0"/>
          <w:color w:val="auto"/>
          <w:spacing w:val="0"/>
          <w:sz w:val="27"/>
          <w:szCs w:val="27"/>
          <w:highlight w:val="none"/>
          <w:shd w:val="clear" w:color="auto" w:fill="auto"/>
        </w:rPr>
      </w:pPr>
      <w:r>
        <w:rPr>
          <w:rFonts w:hint="eastAsia" w:ascii="宋体" w:hAnsi="宋体" w:eastAsia="宋体" w:cs="宋体"/>
          <w:i w:val="0"/>
          <w:iCs w:val="0"/>
          <w:caps w:val="0"/>
          <w:color w:val="auto"/>
          <w:spacing w:val="0"/>
          <w:sz w:val="27"/>
          <w:szCs w:val="27"/>
          <w:highlight w:val="none"/>
          <w:shd w:val="clear" w:color="auto" w:fill="auto"/>
        </w:rPr>
        <w:t>采购需求：采购</w:t>
      </w:r>
      <w:r>
        <w:rPr>
          <w:rFonts w:hint="eastAsia" w:cs="宋体"/>
          <w:i w:val="0"/>
          <w:iCs w:val="0"/>
          <w:caps w:val="0"/>
          <w:color w:val="auto"/>
          <w:spacing w:val="0"/>
          <w:sz w:val="27"/>
          <w:szCs w:val="27"/>
          <w:highlight w:val="none"/>
          <w:shd w:val="clear" w:color="auto" w:fill="auto"/>
          <w:lang w:val="en-US" w:eastAsia="zh-CN"/>
        </w:rPr>
        <w:t>彩超诊断仪1套（进口）</w:t>
      </w:r>
      <w:r>
        <w:rPr>
          <w:rFonts w:hint="eastAsia" w:ascii="宋体" w:hAnsi="宋体" w:eastAsia="宋体" w:cs="宋体"/>
          <w:i w:val="0"/>
          <w:iCs w:val="0"/>
          <w:caps w:val="0"/>
          <w:color w:val="auto"/>
          <w:spacing w:val="0"/>
          <w:sz w:val="27"/>
          <w:szCs w:val="27"/>
          <w:highlight w:val="none"/>
          <w:shd w:val="clear" w:color="auto" w:fill="auto"/>
        </w:rPr>
        <w:t>。</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0" w:firstLineChars="0"/>
        <w:textAlignment w:val="auto"/>
        <w:rPr>
          <w:rFonts w:hint="eastAsia" w:ascii="宋体" w:hAnsi="宋体" w:eastAsia="宋体" w:cs="宋体"/>
          <w:i w:val="0"/>
          <w:iCs w:val="0"/>
          <w:caps w:val="0"/>
          <w:color w:val="auto"/>
          <w:spacing w:val="0"/>
          <w:sz w:val="27"/>
          <w:szCs w:val="27"/>
          <w:highlight w:val="none"/>
          <w:shd w:val="clear" w:color="auto" w:fill="auto"/>
        </w:rPr>
      </w:pPr>
      <w:r>
        <w:rPr>
          <w:rFonts w:hint="eastAsia" w:ascii="宋体" w:hAnsi="宋体" w:eastAsia="宋体" w:cs="宋体"/>
          <w:i w:val="0"/>
          <w:iCs w:val="0"/>
          <w:caps w:val="0"/>
          <w:color w:val="auto"/>
          <w:spacing w:val="0"/>
          <w:sz w:val="27"/>
          <w:szCs w:val="27"/>
          <w:highlight w:val="none"/>
          <w:shd w:val="clear" w:color="auto" w:fill="auto"/>
        </w:rPr>
        <w:t>简要规格描述或项目基本概况介绍、用途：详见招标文件。</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0" w:firstLineChars="0"/>
        <w:textAlignment w:val="auto"/>
        <w:rPr>
          <w:rFonts w:hint="eastAsia" w:ascii="宋体" w:hAnsi="宋体" w:eastAsia="宋体" w:cs="宋体"/>
          <w:i w:val="0"/>
          <w:iCs w:val="0"/>
          <w:caps w:val="0"/>
          <w:color w:val="auto"/>
          <w:spacing w:val="0"/>
          <w:sz w:val="27"/>
          <w:szCs w:val="27"/>
          <w:highlight w:val="none"/>
          <w:shd w:val="clear" w:color="auto" w:fill="auto"/>
        </w:rPr>
      </w:pPr>
      <w:r>
        <w:rPr>
          <w:rFonts w:hint="eastAsia" w:ascii="宋体" w:hAnsi="宋体" w:eastAsia="宋体" w:cs="宋体"/>
          <w:i w:val="0"/>
          <w:iCs w:val="0"/>
          <w:caps w:val="0"/>
          <w:color w:val="auto"/>
          <w:spacing w:val="0"/>
          <w:sz w:val="27"/>
          <w:szCs w:val="27"/>
          <w:highlight w:val="none"/>
          <w:shd w:val="clear" w:color="auto" w:fill="auto"/>
        </w:rPr>
        <w:t>标项二:</w:t>
      </w:r>
      <w:r>
        <w:rPr>
          <w:rFonts w:hint="eastAsia" w:ascii="宋体" w:hAnsi="宋体" w:eastAsia="宋体" w:cs="宋体"/>
          <w:i w:val="0"/>
          <w:iCs w:val="0"/>
          <w:caps w:val="0"/>
          <w:color w:val="auto"/>
          <w:spacing w:val="0"/>
          <w:sz w:val="27"/>
          <w:szCs w:val="27"/>
          <w:highlight w:val="none"/>
          <w:shd w:val="clear" w:color="auto" w:fill="auto"/>
        </w:rPr>
        <w:br w:type="textWrapping"/>
      </w:r>
      <w:r>
        <w:rPr>
          <w:rFonts w:hint="eastAsia" w:ascii="宋体" w:hAnsi="宋体" w:eastAsia="宋体" w:cs="宋体"/>
          <w:i w:val="0"/>
          <w:iCs w:val="0"/>
          <w:caps w:val="0"/>
          <w:color w:val="auto"/>
          <w:spacing w:val="0"/>
          <w:sz w:val="27"/>
          <w:szCs w:val="27"/>
          <w:highlight w:val="none"/>
          <w:shd w:val="clear" w:color="auto" w:fill="auto"/>
        </w:rPr>
        <w:t>标项名称:2021年伊犁哈萨克自治州友谊医院</w:t>
      </w:r>
      <w:r>
        <w:rPr>
          <w:rFonts w:hint="eastAsia" w:cs="宋体"/>
          <w:i w:val="0"/>
          <w:iCs w:val="0"/>
          <w:caps w:val="0"/>
          <w:color w:val="auto"/>
          <w:spacing w:val="0"/>
          <w:sz w:val="27"/>
          <w:szCs w:val="27"/>
          <w:highlight w:val="none"/>
          <w:shd w:val="clear" w:color="auto" w:fill="auto"/>
          <w:lang w:eastAsia="zh-CN"/>
        </w:rPr>
        <w:t>医疗设备采购第</w:t>
      </w:r>
      <w:r>
        <w:rPr>
          <w:rFonts w:hint="eastAsia" w:cs="宋体"/>
          <w:i w:val="0"/>
          <w:iCs w:val="0"/>
          <w:caps w:val="0"/>
          <w:color w:val="auto"/>
          <w:spacing w:val="0"/>
          <w:sz w:val="27"/>
          <w:szCs w:val="27"/>
          <w:highlight w:val="none"/>
          <w:shd w:val="clear" w:color="auto" w:fill="auto"/>
          <w:lang w:val="en-US" w:eastAsia="zh-CN"/>
        </w:rPr>
        <w:t>三</w:t>
      </w:r>
      <w:r>
        <w:rPr>
          <w:rFonts w:hint="eastAsia" w:cs="宋体"/>
          <w:i w:val="0"/>
          <w:iCs w:val="0"/>
          <w:caps w:val="0"/>
          <w:color w:val="auto"/>
          <w:spacing w:val="0"/>
          <w:sz w:val="27"/>
          <w:szCs w:val="27"/>
          <w:highlight w:val="none"/>
          <w:shd w:val="clear" w:color="auto" w:fill="auto"/>
          <w:lang w:eastAsia="zh-CN"/>
        </w:rPr>
        <w:t>批</w:t>
      </w:r>
      <w:r>
        <w:rPr>
          <w:rFonts w:hint="eastAsia" w:ascii="宋体" w:hAnsi="宋体" w:eastAsia="宋体" w:cs="宋体"/>
          <w:i w:val="0"/>
          <w:iCs w:val="0"/>
          <w:caps w:val="0"/>
          <w:color w:val="auto"/>
          <w:spacing w:val="0"/>
          <w:sz w:val="27"/>
          <w:szCs w:val="27"/>
          <w:highlight w:val="none"/>
          <w:shd w:val="clear" w:color="auto" w:fill="auto"/>
        </w:rPr>
        <w:t>（一）（2包）</w:t>
      </w:r>
      <w:r>
        <w:rPr>
          <w:rFonts w:hint="eastAsia" w:ascii="宋体" w:hAnsi="宋体" w:eastAsia="宋体" w:cs="宋体"/>
          <w:i w:val="0"/>
          <w:iCs w:val="0"/>
          <w:caps w:val="0"/>
          <w:color w:val="auto"/>
          <w:spacing w:val="0"/>
          <w:sz w:val="27"/>
          <w:szCs w:val="27"/>
          <w:highlight w:val="none"/>
          <w:shd w:val="clear" w:color="auto" w:fill="auto"/>
        </w:rPr>
        <w:br w:type="textWrapping"/>
      </w:r>
      <w:r>
        <w:rPr>
          <w:rFonts w:hint="eastAsia" w:ascii="宋体" w:hAnsi="宋体" w:eastAsia="宋体" w:cs="宋体"/>
          <w:i w:val="0"/>
          <w:iCs w:val="0"/>
          <w:caps w:val="0"/>
          <w:color w:val="auto"/>
          <w:spacing w:val="0"/>
          <w:sz w:val="27"/>
          <w:szCs w:val="27"/>
          <w:highlight w:val="none"/>
          <w:shd w:val="clear" w:color="auto" w:fill="auto"/>
        </w:rPr>
        <w:t>数量:1</w:t>
      </w:r>
      <w:r>
        <w:rPr>
          <w:rFonts w:hint="eastAsia" w:ascii="宋体" w:hAnsi="宋体" w:eastAsia="宋体" w:cs="宋体"/>
          <w:i w:val="0"/>
          <w:iCs w:val="0"/>
          <w:caps w:val="0"/>
          <w:color w:val="auto"/>
          <w:spacing w:val="0"/>
          <w:sz w:val="27"/>
          <w:szCs w:val="27"/>
          <w:highlight w:val="none"/>
          <w:shd w:val="clear" w:color="auto" w:fill="auto"/>
        </w:rPr>
        <w:br w:type="textWrapping"/>
      </w:r>
      <w:r>
        <w:rPr>
          <w:rFonts w:hint="eastAsia" w:ascii="宋体" w:hAnsi="宋体" w:eastAsia="宋体" w:cs="宋体"/>
          <w:i w:val="0"/>
          <w:iCs w:val="0"/>
          <w:caps w:val="0"/>
          <w:color w:val="auto"/>
          <w:spacing w:val="0"/>
          <w:sz w:val="27"/>
          <w:szCs w:val="27"/>
          <w:highlight w:val="none"/>
          <w:shd w:val="clear" w:color="auto" w:fill="auto"/>
        </w:rPr>
        <w:t>预算金额（元）:</w:t>
      </w:r>
      <w:r>
        <w:rPr>
          <w:rFonts w:hint="eastAsia" w:cs="宋体"/>
          <w:i w:val="0"/>
          <w:iCs w:val="0"/>
          <w:caps w:val="0"/>
          <w:color w:val="auto"/>
          <w:spacing w:val="0"/>
          <w:sz w:val="27"/>
          <w:szCs w:val="27"/>
          <w:highlight w:val="none"/>
          <w:shd w:val="clear" w:color="auto" w:fill="auto"/>
          <w:lang w:val="en-US" w:eastAsia="zh-CN"/>
        </w:rPr>
        <w:t>330000</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0" w:firstLineChars="0"/>
        <w:textAlignment w:val="auto"/>
        <w:rPr>
          <w:rFonts w:hint="eastAsia" w:ascii="宋体" w:hAnsi="宋体" w:eastAsia="宋体" w:cs="宋体"/>
          <w:i w:val="0"/>
          <w:iCs w:val="0"/>
          <w:caps w:val="0"/>
          <w:color w:val="auto"/>
          <w:spacing w:val="0"/>
          <w:sz w:val="27"/>
          <w:szCs w:val="27"/>
          <w:highlight w:val="none"/>
          <w:shd w:val="clear" w:color="auto" w:fill="auto"/>
        </w:rPr>
      </w:pPr>
      <w:r>
        <w:rPr>
          <w:rFonts w:hint="eastAsia" w:ascii="宋体" w:hAnsi="宋体" w:eastAsia="宋体" w:cs="宋体"/>
          <w:i w:val="0"/>
          <w:iCs w:val="0"/>
          <w:caps w:val="0"/>
          <w:color w:val="auto"/>
          <w:spacing w:val="0"/>
          <w:sz w:val="27"/>
          <w:szCs w:val="27"/>
          <w:highlight w:val="none"/>
          <w:shd w:val="clear" w:color="auto" w:fill="auto"/>
        </w:rPr>
        <w:t>采购需求：采购</w:t>
      </w:r>
      <w:r>
        <w:rPr>
          <w:rFonts w:hint="eastAsia" w:cs="宋体"/>
          <w:i w:val="0"/>
          <w:iCs w:val="0"/>
          <w:caps w:val="0"/>
          <w:color w:val="auto"/>
          <w:spacing w:val="0"/>
          <w:sz w:val="27"/>
          <w:szCs w:val="27"/>
          <w:highlight w:val="none"/>
          <w:shd w:val="clear" w:color="auto" w:fill="auto"/>
          <w:lang w:val="en-US" w:eastAsia="zh-CN"/>
        </w:rPr>
        <w:t>床边血滤机器（CRRT）1台（进口）</w:t>
      </w:r>
      <w:r>
        <w:rPr>
          <w:rFonts w:hint="eastAsia" w:ascii="宋体" w:hAnsi="宋体" w:eastAsia="宋体" w:cs="宋体"/>
          <w:i w:val="0"/>
          <w:iCs w:val="0"/>
          <w:caps w:val="0"/>
          <w:color w:val="auto"/>
          <w:spacing w:val="0"/>
          <w:sz w:val="27"/>
          <w:szCs w:val="27"/>
          <w:highlight w:val="none"/>
          <w:shd w:val="clear" w:color="auto" w:fill="auto"/>
        </w:rPr>
        <w:t>。</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0" w:firstLineChars="0"/>
        <w:textAlignment w:val="auto"/>
        <w:rPr>
          <w:rFonts w:hint="eastAsia" w:ascii="宋体" w:hAnsi="宋体" w:eastAsia="宋体" w:cs="宋体"/>
          <w:i w:val="0"/>
          <w:iCs w:val="0"/>
          <w:caps w:val="0"/>
          <w:color w:val="auto"/>
          <w:spacing w:val="0"/>
          <w:sz w:val="27"/>
          <w:szCs w:val="27"/>
          <w:highlight w:val="none"/>
          <w:shd w:val="clear" w:color="auto" w:fill="auto"/>
        </w:rPr>
      </w:pPr>
      <w:r>
        <w:rPr>
          <w:rFonts w:hint="eastAsia" w:ascii="宋体" w:hAnsi="宋体" w:eastAsia="宋体" w:cs="宋体"/>
          <w:i w:val="0"/>
          <w:iCs w:val="0"/>
          <w:caps w:val="0"/>
          <w:color w:val="auto"/>
          <w:spacing w:val="0"/>
          <w:sz w:val="27"/>
          <w:szCs w:val="27"/>
          <w:highlight w:val="none"/>
          <w:shd w:val="clear" w:color="auto" w:fill="auto"/>
        </w:rPr>
        <w:t>简要规格描述或项目基本概况介绍、用途：详见招标文件。</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7"/>
          <w:szCs w:val="27"/>
          <w:highlight w:val="none"/>
          <w:shd w:val="clear" w:fill="FFFFFF"/>
        </w:rPr>
        <w:t>合同履约期限：标项 1、2，合同签订后</w:t>
      </w:r>
      <w:r>
        <w:rPr>
          <w:rFonts w:hint="eastAsia" w:cs="宋体"/>
          <w:i w:val="0"/>
          <w:iCs w:val="0"/>
          <w:caps w:val="0"/>
          <w:color w:val="auto"/>
          <w:spacing w:val="0"/>
          <w:sz w:val="27"/>
          <w:szCs w:val="27"/>
          <w:highlight w:val="none"/>
          <w:shd w:val="clear" w:fill="FFFFFF"/>
          <w:lang w:val="en-US" w:eastAsia="zh-CN"/>
        </w:rPr>
        <w:t>90</w:t>
      </w:r>
      <w:r>
        <w:rPr>
          <w:rFonts w:hint="eastAsia" w:ascii="宋体" w:hAnsi="宋体" w:eastAsia="宋体" w:cs="宋体"/>
          <w:i w:val="0"/>
          <w:iCs w:val="0"/>
          <w:caps w:val="0"/>
          <w:color w:val="auto"/>
          <w:spacing w:val="0"/>
          <w:sz w:val="27"/>
          <w:szCs w:val="27"/>
          <w:highlight w:val="none"/>
          <w:shd w:val="clear" w:fill="FFFFFF"/>
        </w:rPr>
        <w:t>天内交付使用。</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7"/>
          <w:szCs w:val="27"/>
          <w:highlight w:val="none"/>
          <w:shd w:val="clear" w:fill="FFFFFF"/>
        </w:rPr>
        <w:t>本项目（否）接受联合体投标。</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textAlignment w:val="auto"/>
        <w:rPr>
          <w:rFonts w:hint="eastAsia" w:ascii="宋体" w:hAnsi="宋体" w:eastAsia="宋体" w:cs="宋体"/>
          <w:color w:val="auto"/>
          <w:highlight w:val="none"/>
        </w:rPr>
      </w:pPr>
      <w:r>
        <w:rPr>
          <w:rStyle w:val="18"/>
          <w:rFonts w:hint="eastAsia" w:ascii="宋体" w:hAnsi="宋体" w:eastAsia="宋体" w:cs="宋体"/>
          <w:b/>
          <w:bCs/>
          <w:i w:val="0"/>
          <w:iCs w:val="0"/>
          <w:caps w:val="0"/>
          <w:color w:val="auto"/>
          <w:spacing w:val="0"/>
          <w:sz w:val="27"/>
          <w:szCs w:val="27"/>
          <w:highlight w:val="none"/>
          <w:shd w:val="clear" w:fill="FFFFFF"/>
        </w:rPr>
        <w:t>二、申请人的资格要求：</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0" w:firstLineChars="0"/>
        <w:textAlignment w:val="auto"/>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7"/>
          <w:szCs w:val="27"/>
          <w:highlight w:val="none"/>
          <w:shd w:val="clear" w:fill="FFFFFF"/>
        </w:rPr>
        <w:t>1.满足《中华人民共和国政府采购法》第二十二条规定；</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0" w:firstLineChars="0"/>
        <w:textAlignment w:val="auto"/>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7"/>
          <w:szCs w:val="27"/>
          <w:highlight w:val="none"/>
          <w:shd w:val="clear" w:fill="FFFFFF"/>
        </w:rPr>
        <w:t>2.落实政府采购政策需满足的资格要求：无</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0" w:firstLineChars="0"/>
        <w:textAlignment w:val="auto"/>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7"/>
          <w:szCs w:val="27"/>
          <w:highlight w:val="none"/>
          <w:shd w:val="clear" w:fill="FFFFFF"/>
        </w:rPr>
        <w:t>3.本项目的特定资格要求：标项1、2：</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0" w:firstLineChars="0"/>
        <w:textAlignment w:val="auto"/>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7"/>
          <w:szCs w:val="27"/>
          <w:highlight w:val="none"/>
          <w:shd w:val="clear" w:fill="FFFFFF"/>
        </w:rPr>
        <w:t>（1）投标人有效的独立法人资格的营业执照；法定代表人授权委托书、被授权人《居民身份证》原件(法定代表人参加提供身份证原件)；</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0" w:firstLineChars="0"/>
        <w:textAlignment w:val="auto"/>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7"/>
          <w:szCs w:val="27"/>
          <w:highlight w:val="none"/>
          <w:shd w:val="clear" w:fill="FFFFFF"/>
        </w:rPr>
        <w:t>（2）医疗器械经营(生产）许可证（经营范围包含本次招标内容）；</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0" w:firstLineChars="0"/>
        <w:textAlignment w:val="auto"/>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7"/>
          <w:szCs w:val="27"/>
          <w:highlight w:val="none"/>
          <w:shd w:val="clear" w:fill="FFFFFF"/>
        </w:rPr>
        <w:t>（3）投标人须提供所投医疗产品的《医疗器械注册证》或《医疗器械备案证》；</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0" w:firstLineChars="0"/>
        <w:textAlignment w:val="auto"/>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7"/>
          <w:szCs w:val="27"/>
          <w:highlight w:val="none"/>
          <w:shd w:val="clear" w:fill="FFFFFF"/>
        </w:rPr>
        <w:t>（4）提供制造商针对本项目投标出具的授权书；</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0" w:firstLineChars="0"/>
        <w:textAlignment w:val="auto"/>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7"/>
          <w:szCs w:val="27"/>
          <w:highlight w:val="none"/>
          <w:shd w:val="clear" w:fill="FFFFFF"/>
        </w:rPr>
        <w:t>（5）会计事务所出具的2020年度财务审计报告或银行出具的资信证明。</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0" w:firstLineChars="0"/>
        <w:textAlignment w:val="auto"/>
        <w:rPr>
          <w:rFonts w:hint="eastAsia" w:ascii="宋体" w:hAnsi="宋体" w:eastAsia="宋体" w:cs="宋体"/>
          <w:i w:val="0"/>
          <w:iCs w:val="0"/>
          <w:caps w:val="0"/>
          <w:color w:val="auto"/>
          <w:spacing w:val="0"/>
          <w:sz w:val="27"/>
          <w:szCs w:val="27"/>
          <w:highlight w:val="none"/>
          <w:shd w:val="clear" w:fill="FFFFFF"/>
        </w:rPr>
      </w:pPr>
      <w:r>
        <w:rPr>
          <w:rFonts w:hint="eastAsia" w:ascii="宋体" w:hAnsi="宋体" w:eastAsia="宋体" w:cs="宋体"/>
          <w:i w:val="0"/>
          <w:iCs w:val="0"/>
          <w:caps w:val="0"/>
          <w:color w:val="auto"/>
          <w:spacing w:val="0"/>
          <w:sz w:val="27"/>
          <w:szCs w:val="27"/>
          <w:highlight w:val="none"/>
          <w:shd w:val="clear" w:fill="FFFFFF"/>
        </w:rPr>
        <w:t>说明：其中（1）-（5）为资格审查时的必备条件，投标人必须按要求现场单独提供，如果提供不全（或密封在投标文件中）则视为对招标文件资格审查内容的不响应，投标将被拒绝（不接受二次提供）。</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宋体" w:hAnsi="宋体" w:eastAsia="宋体" w:cs="宋体"/>
          <w:i w:val="0"/>
          <w:iCs w:val="0"/>
          <w:caps w:val="0"/>
          <w:color w:val="auto"/>
          <w:spacing w:val="0"/>
          <w:sz w:val="27"/>
          <w:szCs w:val="27"/>
          <w:highlight w:val="none"/>
          <w:shd w:val="clear" w:fill="FFFFFF"/>
        </w:rPr>
      </w:pPr>
      <w:r>
        <w:rPr>
          <w:rFonts w:hint="eastAsia" w:ascii="宋体" w:hAnsi="宋体" w:eastAsia="宋体" w:cs="宋体"/>
          <w:i w:val="0"/>
          <w:iCs w:val="0"/>
          <w:caps w:val="0"/>
          <w:color w:val="auto"/>
          <w:spacing w:val="0"/>
          <w:sz w:val="27"/>
          <w:szCs w:val="27"/>
          <w:highlight w:val="none"/>
          <w:shd w:val="clear" w:fill="FFFFFF"/>
        </w:rPr>
        <w:t> 4.凡参加本次项目的投标人，未被“信用中国”网站（www.creditchina.gov.cn）中列入失信被执行人或重大税收违法案件当事人名单的供应商、未被中国政府采购网（www.ccgp.gov.cn）列入政府采购严重违法失信行为记录名单中被财政部门禁止参加政府采购活动的供应商（处罚决定规定的时间和地域范围内）。</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textAlignment w:val="auto"/>
        <w:rPr>
          <w:rStyle w:val="18"/>
          <w:rFonts w:hint="eastAsia" w:ascii="宋体" w:hAnsi="宋体" w:eastAsia="宋体" w:cs="宋体"/>
          <w:b/>
          <w:bCs/>
          <w:i w:val="0"/>
          <w:iCs w:val="0"/>
          <w:caps w:val="0"/>
          <w:color w:val="auto"/>
          <w:spacing w:val="0"/>
          <w:sz w:val="27"/>
          <w:szCs w:val="27"/>
          <w:highlight w:val="none"/>
          <w:shd w:val="clear" w:fill="FFFFFF"/>
        </w:rPr>
      </w:pPr>
      <w:r>
        <w:rPr>
          <w:rStyle w:val="18"/>
          <w:rFonts w:hint="eastAsia" w:ascii="宋体" w:hAnsi="宋体" w:eastAsia="宋体" w:cs="宋体"/>
          <w:b/>
          <w:bCs/>
          <w:i w:val="0"/>
          <w:iCs w:val="0"/>
          <w:caps w:val="0"/>
          <w:color w:val="auto"/>
          <w:spacing w:val="0"/>
          <w:sz w:val="27"/>
          <w:szCs w:val="27"/>
          <w:highlight w:val="none"/>
          <w:shd w:val="clear" w:fill="FFFFFF"/>
        </w:rPr>
        <w:t>三、获取招标文件</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7"/>
          <w:szCs w:val="27"/>
          <w:highlight w:val="none"/>
          <w:shd w:val="clear" w:fill="FFFFFF"/>
        </w:rPr>
        <w:t>时间：2021年</w:t>
      </w:r>
      <w:r>
        <w:rPr>
          <w:rFonts w:hint="eastAsia" w:cs="宋体"/>
          <w:i w:val="0"/>
          <w:iCs w:val="0"/>
          <w:caps w:val="0"/>
          <w:color w:val="auto"/>
          <w:spacing w:val="0"/>
          <w:sz w:val="27"/>
          <w:szCs w:val="27"/>
          <w:highlight w:val="none"/>
          <w:shd w:val="clear" w:fill="FFFFFF"/>
          <w:lang w:val="en-US" w:eastAsia="zh-CN"/>
        </w:rPr>
        <w:t xml:space="preserve"> 9 </w:t>
      </w:r>
      <w:r>
        <w:rPr>
          <w:rFonts w:hint="eastAsia" w:ascii="宋体" w:hAnsi="宋体" w:eastAsia="宋体" w:cs="宋体"/>
          <w:i w:val="0"/>
          <w:iCs w:val="0"/>
          <w:caps w:val="0"/>
          <w:color w:val="auto"/>
          <w:spacing w:val="0"/>
          <w:sz w:val="27"/>
          <w:szCs w:val="27"/>
          <w:highlight w:val="none"/>
          <w:shd w:val="clear" w:fill="FFFFFF"/>
        </w:rPr>
        <w:t>月</w:t>
      </w:r>
      <w:r>
        <w:rPr>
          <w:rFonts w:hint="eastAsia" w:cs="宋体"/>
          <w:i w:val="0"/>
          <w:iCs w:val="0"/>
          <w:caps w:val="0"/>
          <w:color w:val="auto"/>
          <w:spacing w:val="0"/>
          <w:sz w:val="27"/>
          <w:szCs w:val="27"/>
          <w:highlight w:val="none"/>
          <w:shd w:val="clear" w:fill="FFFFFF"/>
          <w:lang w:val="en-US" w:eastAsia="zh-CN"/>
        </w:rPr>
        <w:t xml:space="preserve"> 23 </w:t>
      </w:r>
      <w:r>
        <w:rPr>
          <w:rFonts w:hint="eastAsia" w:ascii="宋体" w:hAnsi="宋体" w:eastAsia="宋体" w:cs="宋体"/>
          <w:i w:val="0"/>
          <w:iCs w:val="0"/>
          <w:caps w:val="0"/>
          <w:color w:val="auto"/>
          <w:spacing w:val="0"/>
          <w:sz w:val="27"/>
          <w:szCs w:val="27"/>
          <w:highlight w:val="none"/>
          <w:shd w:val="clear" w:fill="FFFFFF"/>
        </w:rPr>
        <w:t>日至2021年</w:t>
      </w:r>
      <w:r>
        <w:rPr>
          <w:rFonts w:hint="eastAsia" w:cs="宋体"/>
          <w:i w:val="0"/>
          <w:iCs w:val="0"/>
          <w:caps w:val="0"/>
          <w:color w:val="auto"/>
          <w:spacing w:val="0"/>
          <w:sz w:val="27"/>
          <w:szCs w:val="27"/>
          <w:highlight w:val="none"/>
          <w:shd w:val="clear" w:fill="FFFFFF"/>
          <w:lang w:val="en-US" w:eastAsia="zh-CN"/>
        </w:rPr>
        <w:t xml:space="preserve"> 9 </w:t>
      </w:r>
      <w:r>
        <w:rPr>
          <w:rFonts w:hint="eastAsia" w:ascii="宋体" w:hAnsi="宋体" w:eastAsia="宋体" w:cs="宋体"/>
          <w:i w:val="0"/>
          <w:iCs w:val="0"/>
          <w:caps w:val="0"/>
          <w:color w:val="auto"/>
          <w:spacing w:val="0"/>
          <w:sz w:val="27"/>
          <w:szCs w:val="27"/>
          <w:highlight w:val="none"/>
          <w:shd w:val="clear" w:fill="FFFFFF"/>
        </w:rPr>
        <w:t>月</w:t>
      </w:r>
      <w:r>
        <w:rPr>
          <w:rFonts w:hint="eastAsia" w:cs="宋体"/>
          <w:i w:val="0"/>
          <w:iCs w:val="0"/>
          <w:caps w:val="0"/>
          <w:color w:val="auto"/>
          <w:spacing w:val="0"/>
          <w:sz w:val="27"/>
          <w:szCs w:val="27"/>
          <w:highlight w:val="none"/>
          <w:shd w:val="clear" w:fill="FFFFFF"/>
          <w:lang w:val="en-US" w:eastAsia="zh-CN"/>
        </w:rPr>
        <w:t xml:space="preserve"> 28 </w:t>
      </w:r>
      <w:r>
        <w:rPr>
          <w:rFonts w:hint="eastAsia" w:ascii="宋体" w:hAnsi="宋体" w:eastAsia="宋体" w:cs="宋体"/>
          <w:i w:val="0"/>
          <w:iCs w:val="0"/>
          <w:caps w:val="0"/>
          <w:color w:val="auto"/>
          <w:spacing w:val="0"/>
          <w:sz w:val="27"/>
          <w:szCs w:val="27"/>
          <w:highlight w:val="none"/>
          <w:shd w:val="clear" w:fill="FFFFFF"/>
        </w:rPr>
        <w:t>日，每天上午10:00至14:00，下午16:00至20:00（北京时间，法定节假日除外）</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textAlignment w:val="auto"/>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7"/>
          <w:szCs w:val="27"/>
          <w:highlight w:val="none"/>
          <w:shd w:val="clear" w:fill="FFFFFF"/>
        </w:rPr>
        <w:t>地点：伊宁经济合作区金茂新天地A座8楼813室</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textAlignment w:val="auto"/>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7"/>
          <w:szCs w:val="27"/>
          <w:highlight w:val="none"/>
          <w:shd w:val="clear" w:fill="FFFFFF"/>
        </w:rPr>
        <w:t>方式：现场来人获取</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textAlignment w:val="auto"/>
        <w:rPr>
          <w:rFonts w:hint="eastAsia" w:ascii="宋体" w:hAnsi="宋体" w:eastAsia="宋体" w:cs="宋体"/>
          <w:i w:val="0"/>
          <w:iCs w:val="0"/>
          <w:caps w:val="0"/>
          <w:color w:val="auto"/>
          <w:spacing w:val="0"/>
          <w:sz w:val="27"/>
          <w:szCs w:val="27"/>
          <w:highlight w:val="none"/>
          <w:shd w:val="clear" w:fill="FFFFFF"/>
        </w:rPr>
      </w:pPr>
      <w:r>
        <w:rPr>
          <w:rFonts w:hint="eastAsia" w:ascii="宋体" w:hAnsi="宋体" w:eastAsia="宋体" w:cs="宋体"/>
          <w:i w:val="0"/>
          <w:iCs w:val="0"/>
          <w:caps w:val="0"/>
          <w:color w:val="auto"/>
          <w:spacing w:val="0"/>
          <w:sz w:val="27"/>
          <w:szCs w:val="27"/>
          <w:highlight w:val="none"/>
          <w:shd w:val="clear" w:fill="FFFFFF"/>
        </w:rPr>
        <w:t>售价（元）：200</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textAlignment w:val="auto"/>
        <w:rPr>
          <w:rStyle w:val="18"/>
          <w:rFonts w:hint="eastAsia" w:ascii="宋体" w:hAnsi="宋体" w:eastAsia="宋体" w:cs="宋体"/>
          <w:b/>
          <w:bCs/>
          <w:i w:val="0"/>
          <w:iCs w:val="0"/>
          <w:caps w:val="0"/>
          <w:color w:val="auto"/>
          <w:spacing w:val="0"/>
          <w:sz w:val="27"/>
          <w:szCs w:val="27"/>
          <w:highlight w:val="none"/>
          <w:shd w:val="clear" w:fill="FFFFFF"/>
        </w:rPr>
      </w:pPr>
      <w:r>
        <w:rPr>
          <w:rStyle w:val="18"/>
          <w:rFonts w:hint="eastAsia" w:ascii="宋体" w:hAnsi="宋体" w:eastAsia="宋体" w:cs="宋体"/>
          <w:b/>
          <w:bCs/>
          <w:i w:val="0"/>
          <w:iCs w:val="0"/>
          <w:caps w:val="0"/>
          <w:color w:val="auto"/>
          <w:spacing w:val="0"/>
          <w:sz w:val="27"/>
          <w:szCs w:val="27"/>
          <w:highlight w:val="none"/>
          <w:shd w:val="clear" w:fill="FFFFFF"/>
        </w:rPr>
        <w:t>四、提交投标文件截止时间、开标时间和地点</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0" w:firstLineChars="0"/>
        <w:textAlignment w:val="auto"/>
        <w:rPr>
          <w:rFonts w:hint="eastAsia" w:ascii="宋体" w:hAnsi="宋体" w:eastAsia="宋体" w:cs="宋体"/>
          <w:i w:val="0"/>
          <w:iCs w:val="0"/>
          <w:caps w:val="0"/>
          <w:color w:val="auto"/>
          <w:spacing w:val="0"/>
          <w:sz w:val="27"/>
          <w:szCs w:val="27"/>
          <w:highlight w:val="none"/>
          <w:shd w:val="clear" w:fill="FFFFFF"/>
        </w:rPr>
      </w:pPr>
      <w:r>
        <w:rPr>
          <w:rFonts w:hint="eastAsia" w:ascii="宋体" w:hAnsi="宋体" w:eastAsia="宋体" w:cs="宋体"/>
          <w:i w:val="0"/>
          <w:iCs w:val="0"/>
          <w:caps w:val="0"/>
          <w:color w:val="auto"/>
          <w:spacing w:val="0"/>
          <w:sz w:val="27"/>
          <w:szCs w:val="27"/>
          <w:highlight w:val="none"/>
          <w:shd w:val="clear" w:fill="FFFFFF"/>
        </w:rPr>
        <w:t>提交投标文件截止时间：2021年</w:t>
      </w:r>
      <w:r>
        <w:rPr>
          <w:rFonts w:hint="eastAsia" w:cs="宋体"/>
          <w:i w:val="0"/>
          <w:iCs w:val="0"/>
          <w:caps w:val="0"/>
          <w:color w:val="auto"/>
          <w:spacing w:val="0"/>
          <w:sz w:val="27"/>
          <w:szCs w:val="27"/>
          <w:highlight w:val="none"/>
          <w:shd w:val="clear" w:fill="FFFFFF"/>
          <w:lang w:val="en-US" w:eastAsia="zh-CN"/>
        </w:rPr>
        <w:t xml:space="preserve"> 10 </w:t>
      </w:r>
      <w:r>
        <w:rPr>
          <w:rFonts w:hint="eastAsia" w:ascii="宋体" w:hAnsi="宋体" w:eastAsia="宋体" w:cs="宋体"/>
          <w:i w:val="0"/>
          <w:iCs w:val="0"/>
          <w:caps w:val="0"/>
          <w:color w:val="auto"/>
          <w:spacing w:val="0"/>
          <w:sz w:val="27"/>
          <w:szCs w:val="27"/>
          <w:highlight w:val="none"/>
          <w:shd w:val="clear" w:fill="FFFFFF"/>
        </w:rPr>
        <w:t>月</w:t>
      </w:r>
      <w:r>
        <w:rPr>
          <w:rFonts w:hint="eastAsia" w:cs="宋体"/>
          <w:i w:val="0"/>
          <w:iCs w:val="0"/>
          <w:caps w:val="0"/>
          <w:color w:val="auto"/>
          <w:spacing w:val="0"/>
          <w:sz w:val="27"/>
          <w:szCs w:val="27"/>
          <w:highlight w:val="none"/>
          <w:shd w:val="clear" w:fill="FFFFFF"/>
          <w:lang w:val="en-US" w:eastAsia="zh-CN"/>
        </w:rPr>
        <w:t xml:space="preserve"> 14 </w:t>
      </w:r>
      <w:r>
        <w:rPr>
          <w:rFonts w:hint="eastAsia" w:ascii="宋体" w:hAnsi="宋体" w:eastAsia="宋体" w:cs="宋体"/>
          <w:i w:val="0"/>
          <w:iCs w:val="0"/>
          <w:caps w:val="0"/>
          <w:color w:val="auto"/>
          <w:spacing w:val="0"/>
          <w:sz w:val="27"/>
          <w:szCs w:val="27"/>
          <w:highlight w:val="none"/>
          <w:shd w:val="clear" w:fill="FFFFFF"/>
        </w:rPr>
        <w:t>日 11:00（北京时间）</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0" w:firstLineChars="0"/>
        <w:textAlignment w:val="auto"/>
        <w:rPr>
          <w:rFonts w:hint="eastAsia" w:ascii="宋体" w:hAnsi="宋体" w:eastAsia="宋体" w:cs="宋体"/>
          <w:i w:val="0"/>
          <w:iCs w:val="0"/>
          <w:caps w:val="0"/>
          <w:color w:val="auto"/>
          <w:spacing w:val="0"/>
          <w:sz w:val="27"/>
          <w:szCs w:val="27"/>
          <w:highlight w:val="none"/>
          <w:shd w:val="clear" w:fill="FFFFFF"/>
        </w:rPr>
      </w:pPr>
      <w:r>
        <w:rPr>
          <w:rFonts w:hint="eastAsia" w:ascii="宋体" w:hAnsi="宋体" w:eastAsia="宋体" w:cs="宋体"/>
          <w:i w:val="0"/>
          <w:iCs w:val="0"/>
          <w:caps w:val="0"/>
          <w:color w:val="auto"/>
          <w:spacing w:val="0"/>
          <w:sz w:val="27"/>
          <w:szCs w:val="27"/>
          <w:highlight w:val="none"/>
          <w:shd w:val="clear" w:fill="FFFFFF"/>
        </w:rPr>
        <w:t>投标地点：伊宁市海棠路3号州财政局办公楼附楼1层州政府采购中心1层开标室</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0" w:firstLineChars="0"/>
        <w:textAlignment w:val="auto"/>
        <w:rPr>
          <w:rFonts w:hint="eastAsia" w:ascii="宋体" w:hAnsi="宋体" w:eastAsia="宋体" w:cs="宋体"/>
          <w:i w:val="0"/>
          <w:iCs w:val="0"/>
          <w:caps w:val="0"/>
          <w:color w:val="auto"/>
          <w:spacing w:val="0"/>
          <w:sz w:val="27"/>
          <w:szCs w:val="27"/>
          <w:highlight w:val="none"/>
          <w:shd w:val="clear" w:fill="FFFFFF"/>
        </w:rPr>
      </w:pPr>
      <w:r>
        <w:rPr>
          <w:rFonts w:hint="eastAsia" w:ascii="宋体" w:hAnsi="宋体" w:eastAsia="宋体" w:cs="宋体"/>
          <w:i w:val="0"/>
          <w:iCs w:val="0"/>
          <w:caps w:val="0"/>
          <w:color w:val="auto"/>
          <w:spacing w:val="0"/>
          <w:sz w:val="27"/>
          <w:szCs w:val="27"/>
          <w:highlight w:val="none"/>
          <w:shd w:val="clear" w:fill="FFFFFF"/>
        </w:rPr>
        <w:t>开标时间：2021年</w:t>
      </w:r>
      <w:r>
        <w:rPr>
          <w:rFonts w:hint="eastAsia" w:cs="宋体"/>
          <w:i w:val="0"/>
          <w:iCs w:val="0"/>
          <w:caps w:val="0"/>
          <w:color w:val="auto"/>
          <w:spacing w:val="0"/>
          <w:sz w:val="27"/>
          <w:szCs w:val="27"/>
          <w:highlight w:val="none"/>
          <w:shd w:val="clear" w:fill="FFFFFF"/>
          <w:lang w:val="en-US" w:eastAsia="zh-CN"/>
        </w:rPr>
        <w:t xml:space="preserve"> 10 </w:t>
      </w:r>
      <w:r>
        <w:rPr>
          <w:rFonts w:hint="eastAsia" w:ascii="宋体" w:hAnsi="宋体" w:eastAsia="宋体" w:cs="宋体"/>
          <w:i w:val="0"/>
          <w:iCs w:val="0"/>
          <w:caps w:val="0"/>
          <w:color w:val="auto"/>
          <w:spacing w:val="0"/>
          <w:sz w:val="27"/>
          <w:szCs w:val="27"/>
          <w:highlight w:val="none"/>
          <w:shd w:val="clear" w:fill="FFFFFF"/>
        </w:rPr>
        <w:t>月</w:t>
      </w:r>
      <w:r>
        <w:rPr>
          <w:rFonts w:hint="eastAsia" w:cs="宋体"/>
          <w:i w:val="0"/>
          <w:iCs w:val="0"/>
          <w:caps w:val="0"/>
          <w:color w:val="auto"/>
          <w:spacing w:val="0"/>
          <w:sz w:val="27"/>
          <w:szCs w:val="27"/>
          <w:highlight w:val="none"/>
          <w:shd w:val="clear" w:fill="FFFFFF"/>
          <w:lang w:val="en-US" w:eastAsia="zh-CN"/>
        </w:rPr>
        <w:t xml:space="preserve"> 14 </w:t>
      </w:r>
      <w:r>
        <w:rPr>
          <w:rFonts w:hint="eastAsia" w:ascii="宋体" w:hAnsi="宋体" w:eastAsia="宋体" w:cs="宋体"/>
          <w:i w:val="0"/>
          <w:iCs w:val="0"/>
          <w:caps w:val="0"/>
          <w:color w:val="auto"/>
          <w:spacing w:val="0"/>
          <w:sz w:val="27"/>
          <w:szCs w:val="27"/>
          <w:highlight w:val="none"/>
          <w:shd w:val="clear" w:fill="FFFFFF"/>
        </w:rPr>
        <w:t>日 11:00</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0" w:firstLineChars="0"/>
        <w:textAlignment w:val="auto"/>
        <w:rPr>
          <w:rFonts w:hint="eastAsia" w:ascii="宋体" w:hAnsi="宋体" w:eastAsia="宋体" w:cs="宋体"/>
          <w:i w:val="0"/>
          <w:iCs w:val="0"/>
          <w:caps w:val="0"/>
          <w:color w:val="auto"/>
          <w:spacing w:val="-1"/>
          <w:sz w:val="27"/>
          <w:szCs w:val="27"/>
          <w:highlight w:val="none"/>
          <w:shd w:val="clear" w:fill="FFFFFF"/>
        </w:rPr>
      </w:pPr>
      <w:r>
        <w:rPr>
          <w:rFonts w:hint="eastAsia" w:ascii="宋体" w:hAnsi="宋体" w:eastAsia="宋体" w:cs="宋体"/>
          <w:i w:val="0"/>
          <w:iCs w:val="0"/>
          <w:caps w:val="0"/>
          <w:color w:val="auto"/>
          <w:spacing w:val="-1"/>
          <w:sz w:val="27"/>
          <w:szCs w:val="27"/>
          <w:highlight w:val="none"/>
          <w:shd w:val="clear" w:fill="FFFFFF"/>
        </w:rPr>
        <w:t>开标地点：伊宁市海棠路3号州财政局办公楼附楼1层州政府采购中心1层开标室</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0" w:firstLineChars="0"/>
        <w:textAlignment w:val="auto"/>
        <w:rPr>
          <w:rStyle w:val="18"/>
          <w:rFonts w:hint="eastAsia" w:ascii="宋体" w:hAnsi="宋体" w:eastAsia="宋体" w:cs="宋体"/>
          <w:b/>
          <w:bCs/>
          <w:i w:val="0"/>
          <w:iCs w:val="0"/>
          <w:caps w:val="0"/>
          <w:color w:val="auto"/>
          <w:spacing w:val="0"/>
          <w:sz w:val="27"/>
          <w:szCs w:val="27"/>
          <w:highlight w:val="none"/>
          <w:shd w:val="clear" w:fill="FFFFFF"/>
        </w:rPr>
      </w:pPr>
      <w:r>
        <w:rPr>
          <w:rStyle w:val="18"/>
          <w:rFonts w:hint="eastAsia" w:ascii="宋体" w:hAnsi="宋体" w:eastAsia="宋体" w:cs="宋体"/>
          <w:b/>
          <w:bCs/>
          <w:i w:val="0"/>
          <w:iCs w:val="0"/>
          <w:caps w:val="0"/>
          <w:color w:val="auto"/>
          <w:spacing w:val="0"/>
          <w:sz w:val="27"/>
          <w:szCs w:val="27"/>
          <w:highlight w:val="none"/>
          <w:shd w:val="clear" w:fill="FFFFFF"/>
        </w:rPr>
        <w:t>五、公告期限</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0" w:firstLineChars="0"/>
        <w:textAlignment w:val="auto"/>
        <w:rPr>
          <w:rStyle w:val="18"/>
          <w:rFonts w:hint="eastAsia" w:ascii="宋体" w:hAnsi="宋体" w:eastAsia="宋体" w:cs="宋体"/>
          <w:b/>
          <w:bCs/>
          <w:i w:val="0"/>
          <w:iCs w:val="0"/>
          <w:caps w:val="0"/>
          <w:color w:val="auto"/>
          <w:spacing w:val="0"/>
          <w:sz w:val="27"/>
          <w:szCs w:val="27"/>
          <w:shd w:val="clear" w:fill="FFFFFF"/>
        </w:rPr>
      </w:pPr>
      <w:r>
        <w:rPr>
          <w:rFonts w:hint="eastAsia" w:ascii="宋体" w:hAnsi="宋体" w:eastAsia="宋体" w:cs="宋体"/>
          <w:i w:val="0"/>
          <w:iCs w:val="0"/>
          <w:caps w:val="0"/>
          <w:color w:val="auto"/>
          <w:spacing w:val="0"/>
          <w:sz w:val="27"/>
          <w:szCs w:val="27"/>
          <w:shd w:val="clear" w:fill="FFFFFF"/>
        </w:rPr>
        <w:t>自本公告发布之日起5个工作日。</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firstLine="0" w:firstLineChars="0"/>
        <w:textAlignment w:val="auto"/>
        <w:rPr>
          <w:rStyle w:val="18"/>
          <w:rFonts w:hint="eastAsia" w:ascii="宋体" w:hAnsi="宋体" w:eastAsia="宋体" w:cs="宋体"/>
          <w:b/>
          <w:bCs/>
          <w:i w:val="0"/>
          <w:iCs w:val="0"/>
          <w:caps w:val="0"/>
          <w:spacing w:val="0"/>
          <w:sz w:val="27"/>
          <w:szCs w:val="27"/>
          <w:shd w:val="clear" w:fill="FFFFFF"/>
        </w:rPr>
      </w:pPr>
      <w:r>
        <w:rPr>
          <w:rStyle w:val="18"/>
          <w:rFonts w:hint="eastAsia" w:ascii="宋体" w:hAnsi="宋体" w:eastAsia="宋体" w:cs="宋体"/>
          <w:b/>
          <w:bCs/>
          <w:i w:val="0"/>
          <w:iCs w:val="0"/>
          <w:caps w:val="0"/>
          <w:spacing w:val="0"/>
          <w:sz w:val="27"/>
          <w:szCs w:val="27"/>
          <w:shd w:val="clear" w:fill="FFFFFF"/>
        </w:rPr>
        <w:t>六、其他补充事宜</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宋体" w:hAnsi="宋体" w:eastAsia="宋体" w:cs="宋体"/>
          <w:i w:val="0"/>
          <w:iCs w:val="0"/>
          <w:caps w:val="0"/>
          <w:spacing w:val="0"/>
          <w:sz w:val="27"/>
          <w:szCs w:val="27"/>
          <w:shd w:val="clear" w:fill="FFFFFF"/>
        </w:rPr>
      </w:pPr>
      <w:r>
        <w:rPr>
          <w:rFonts w:hint="eastAsia" w:ascii="宋体" w:hAnsi="宋体" w:eastAsia="宋体" w:cs="宋体"/>
          <w:i w:val="0"/>
          <w:iCs w:val="0"/>
          <w:caps w:val="0"/>
          <w:spacing w:val="0"/>
          <w:sz w:val="27"/>
          <w:szCs w:val="27"/>
          <w:shd w:val="clear" w:fill="FFFFFF"/>
        </w:rPr>
        <w:t>供应商购买招标文件时请随身携带法定代表人授权委托书及被授权人的身份证、营业执照。所有购买招标文件的供应商需提供上述资料加盖企业公章的复印件两套交由采购代理公司存档。</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leftChars="0" w:right="0" w:firstLine="0" w:firstLineChars="0"/>
        <w:textAlignment w:val="auto"/>
        <w:rPr>
          <w:rStyle w:val="18"/>
          <w:rFonts w:hint="eastAsia" w:ascii="宋体" w:hAnsi="宋体" w:eastAsia="宋体" w:cs="宋体"/>
          <w:b/>
          <w:bCs/>
          <w:i w:val="0"/>
          <w:iCs w:val="0"/>
          <w:caps w:val="0"/>
          <w:spacing w:val="0"/>
          <w:sz w:val="27"/>
          <w:szCs w:val="27"/>
          <w:shd w:val="clear" w:fill="FFFFFF"/>
        </w:rPr>
      </w:pPr>
      <w:r>
        <w:rPr>
          <w:rStyle w:val="18"/>
          <w:rFonts w:hint="eastAsia" w:ascii="宋体" w:hAnsi="宋体" w:eastAsia="宋体" w:cs="宋体"/>
          <w:b/>
          <w:bCs/>
          <w:i w:val="0"/>
          <w:iCs w:val="0"/>
          <w:caps w:val="0"/>
          <w:spacing w:val="0"/>
          <w:sz w:val="27"/>
          <w:szCs w:val="27"/>
          <w:shd w:val="clear" w:fill="FFFFFF"/>
        </w:rPr>
        <w:t>七、对本次采购提出询问，请按以下方式联系</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leftChars="0" w:right="0" w:firstLine="0" w:firstLineChars="0"/>
        <w:textAlignment w:val="auto"/>
        <w:rPr>
          <w:rFonts w:hint="eastAsia" w:ascii="宋体" w:hAnsi="宋体" w:eastAsia="宋体" w:cs="宋体"/>
          <w:i w:val="0"/>
          <w:iCs w:val="0"/>
          <w:caps w:val="0"/>
          <w:spacing w:val="0"/>
          <w:sz w:val="27"/>
          <w:szCs w:val="27"/>
          <w:shd w:val="clear" w:fill="FFFFFF"/>
        </w:rPr>
      </w:pPr>
      <w:r>
        <w:rPr>
          <w:rFonts w:hint="eastAsia" w:ascii="宋体" w:hAnsi="宋体" w:eastAsia="宋体" w:cs="宋体"/>
          <w:i w:val="0"/>
          <w:iCs w:val="0"/>
          <w:caps w:val="0"/>
          <w:spacing w:val="0"/>
          <w:sz w:val="27"/>
          <w:szCs w:val="27"/>
          <w:shd w:val="clear" w:fill="FFFFFF"/>
        </w:rPr>
        <w:t>1.采购人信息</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leftChars="0" w:right="0" w:firstLine="270" w:firstLineChars="100"/>
        <w:textAlignment w:val="auto"/>
        <w:rPr>
          <w:rFonts w:hint="eastAsia" w:ascii="宋体" w:hAnsi="宋体" w:eastAsia="宋体" w:cs="宋体"/>
          <w:i w:val="0"/>
          <w:iCs w:val="0"/>
          <w:caps w:val="0"/>
          <w:spacing w:val="0"/>
          <w:sz w:val="27"/>
          <w:szCs w:val="27"/>
          <w:shd w:val="clear" w:fill="FFFFFF"/>
        </w:rPr>
      </w:pPr>
      <w:r>
        <w:rPr>
          <w:rFonts w:hint="eastAsia" w:ascii="宋体" w:hAnsi="宋体" w:eastAsia="宋体" w:cs="宋体"/>
          <w:i w:val="0"/>
          <w:iCs w:val="0"/>
          <w:caps w:val="0"/>
          <w:spacing w:val="0"/>
          <w:sz w:val="27"/>
          <w:szCs w:val="27"/>
          <w:shd w:val="clear" w:fill="FFFFFF"/>
        </w:rPr>
        <w:t>名 称：伊犁哈萨克自治州友谊医院</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leftChars="0" w:right="0" w:firstLine="270" w:firstLineChars="100"/>
        <w:textAlignment w:val="auto"/>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sz w:val="27"/>
          <w:szCs w:val="27"/>
          <w:shd w:val="clear" w:fill="FFFFFF"/>
        </w:rPr>
        <w:t>地 址：伊宁市斯大林街92号</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leftChars="0" w:right="0" w:firstLine="270" w:firstLineChars="100"/>
        <w:textAlignment w:val="auto"/>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sz w:val="27"/>
          <w:szCs w:val="27"/>
          <w:shd w:val="clear" w:fill="FFFFFF"/>
        </w:rPr>
        <w:t>联系方式：(0999) 8020341 </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leftChars="0" w:right="0" w:firstLine="0" w:firstLineChars="0"/>
        <w:textAlignment w:val="auto"/>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sz w:val="27"/>
          <w:szCs w:val="27"/>
          <w:shd w:val="clear" w:fill="FFFFFF"/>
        </w:rPr>
        <w:t>2.采购代理机构信息</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sz w:val="27"/>
          <w:szCs w:val="27"/>
          <w:shd w:val="clear" w:fill="FFFFFF"/>
        </w:rPr>
        <w:t>名 称：新疆诚誉工程项目管理有限公司</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sz w:val="27"/>
          <w:szCs w:val="27"/>
          <w:shd w:val="clear" w:fill="FFFFFF"/>
        </w:rPr>
        <w:t>地 址：伊宁经济合作区金茂新天地A座8楼813室</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宋体" w:hAnsi="宋体" w:eastAsia="宋体" w:cs="宋体"/>
          <w:i w:val="0"/>
          <w:iCs w:val="0"/>
          <w:caps w:val="0"/>
          <w:spacing w:val="0"/>
          <w:sz w:val="21"/>
          <w:szCs w:val="21"/>
        </w:rPr>
      </w:pPr>
      <w:r>
        <w:rPr>
          <w:rFonts w:hint="eastAsia" w:ascii="宋体" w:hAnsi="宋体" w:eastAsia="宋体" w:cs="宋体"/>
          <w:i w:val="0"/>
          <w:iCs w:val="0"/>
          <w:caps w:val="0"/>
          <w:spacing w:val="0"/>
          <w:sz w:val="27"/>
          <w:szCs w:val="27"/>
          <w:shd w:val="clear" w:fill="FFFFFF"/>
        </w:rPr>
        <w:t>联系方式：(0999) 8993133</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宋体" w:hAnsi="宋体" w:eastAsia="宋体" w:cs="宋体"/>
          <w:i w:val="0"/>
          <w:iCs w:val="0"/>
          <w:caps w:val="0"/>
          <w:spacing w:val="0"/>
          <w:sz w:val="27"/>
          <w:szCs w:val="27"/>
          <w:shd w:val="clear" w:fill="FFFFFF"/>
        </w:rPr>
      </w:pPr>
      <w:r>
        <w:rPr>
          <w:rFonts w:hint="eastAsia" w:ascii="宋体" w:hAnsi="宋体" w:eastAsia="宋体" w:cs="宋体"/>
          <w:i w:val="0"/>
          <w:iCs w:val="0"/>
          <w:caps w:val="0"/>
          <w:spacing w:val="0"/>
          <w:sz w:val="27"/>
          <w:szCs w:val="27"/>
          <w:shd w:val="clear" w:fill="FFFFFF"/>
        </w:rPr>
        <w:t>3.项目联系方式</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宋体" w:hAnsi="宋体" w:eastAsia="宋体" w:cs="宋体"/>
          <w:i w:val="0"/>
          <w:iCs w:val="0"/>
          <w:caps w:val="0"/>
          <w:spacing w:val="0"/>
          <w:sz w:val="27"/>
          <w:szCs w:val="27"/>
          <w:shd w:val="clear" w:fill="FFFFFF"/>
        </w:rPr>
      </w:pPr>
      <w:r>
        <w:rPr>
          <w:rFonts w:hint="eastAsia" w:ascii="宋体" w:hAnsi="宋体" w:eastAsia="宋体" w:cs="宋体"/>
          <w:i w:val="0"/>
          <w:iCs w:val="0"/>
          <w:caps w:val="0"/>
          <w:spacing w:val="0"/>
          <w:sz w:val="27"/>
          <w:szCs w:val="27"/>
          <w:shd w:val="clear" w:fill="FFFFFF"/>
        </w:rPr>
        <w:t>项目联系人：皮乐</w:t>
      </w:r>
    </w:p>
    <w:p>
      <w:pPr>
        <w:pStyle w:val="14"/>
        <w:keepNext w:val="0"/>
        <w:keepLines w:val="0"/>
        <w:pageBreakBefore w:val="0"/>
        <w:widowControl/>
        <w:numPr>
          <w:ilvl w:val="0"/>
          <w:numId w:val="0"/>
        </w:numPr>
        <w:kinsoku/>
        <w:wordWrap/>
        <w:overflowPunct/>
        <w:topLinePunct w:val="0"/>
        <w:autoSpaceDE/>
        <w:autoSpaceDN/>
        <w:bidi w:val="0"/>
        <w:spacing w:before="0" w:beforeAutospacing="0" w:after="0" w:afterAutospacing="0" w:line="360" w:lineRule="auto"/>
        <w:ind w:right="0" w:rightChars="0" w:firstLine="540" w:firstLineChars="200"/>
        <w:rPr>
          <w:rFonts w:hint="eastAsia" w:ascii="宋体" w:hAnsi="宋体" w:eastAsia="宋体" w:cs="宋体"/>
          <w:i w:val="0"/>
          <w:iCs w:val="0"/>
          <w:caps w:val="0"/>
          <w:spacing w:val="0"/>
          <w:sz w:val="27"/>
          <w:szCs w:val="27"/>
          <w:shd w:val="clear" w:fill="FFFFFF"/>
        </w:rPr>
      </w:pPr>
      <w:r>
        <w:rPr>
          <w:rFonts w:hint="eastAsia" w:ascii="宋体" w:hAnsi="宋体" w:eastAsia="宋体" w:cs="宋体"/>
          <w:i w:val="0"/>
          <w:iCs w:val="0"/>
          <w:caps w:val="0"/>
          <w:spacing w:val="0"/>
          <w:sz w:val="27"/>
          <w:szCs w:val="27"/>
          <w:shd w:val="clear" w:fill="FFFFFF"/>
        </w:rPr>
        <w:t>电 话：(0999) 8993133</w:t>
      </w:r>
    </w:p>
    <w:p>
      <w:pPr>
        <w:pStyle w:val="14"/>
        <w:keepNext w:val="0"/>
        <w:keepLines w:val="0"/>
        <w:pageBreakBefore w:val="0"/>
        <w:widowControl/>
        <w:numPr>
          <w:ilvl w:val="0"/>
          <w:numId w:val="0"/>
        </w:numPr>
        <w:kinsoku/>
        <w:wordWrap/>
        <w:overflowPunct/>
        <w:topLinePunct w:val="0"/>
        <w:autoSpaceDE/>
        <w:autoSpaceDN/>
        <w:bidi w:val="0"/>
        <w:spacing w:before="0" w:beforeAutospacing="0" w:after="0" w:afterAutospacing="0" w:line="360" w:lineRule="auto"/>
        <w:ind w:right="0" w:rightChars="0" w:firstLine="540" w:firstLineChars="200"/>
        <w:rPr>
          <w:rFonts w:hint="eastAsia" w:ascii="宋体" w:hAnsi="宋体" w:eastAsia="宋体" w:cs="宋体"/>
          <w:i w:val="0"/>
          <w:iCs w:val="0"/>
          <w:caps w:val="0"/>
          <w:spacing w:val="0"/>
          <w:sz w:val="27"/>
          <w:szCs w:val="27"/>
          <w:shd w:val="clear" w:fill="FFFFFF"/>
        </w:rPr>
      </w:pPr>
    </w:p>
    <w:p>
      <w:pPr>
        <w:pStyle w:val="10"/>
        <w:autoSpaceDE/>
        <w:autoSpaceDN/>
        <w:snapToGrid w:val="0"/>
        <w:ind w:left="0"/>
        <w:jc w:val="both"/>
        <w:rPr>
          <w:rFonts w:cs="Times New Roman"/>
          <w:b/>
          <w:bCs/>
          <w:kern w:val="2"/>
          <w:sz w:val="32"/>
          <w:szCs w:val="32"/>
          <w:lang w:val="en-US" w:bidi="ar-SA"/>
        </w:rPr>
      </w:pPr>
    </w:p>
    <w:p>
      <w:pPr>
        <w:pStyle w:val="10"/>
        <w:autoSpaceDE/>
        <w:autoSpaceDN/>
        <w:snapToGrid w:val="0"/>
        <w:ind w:left="0"/>
        <w:jc w:val="center"/>
        <w:rPr>
          <w:rFonts w:cs="Times New Roman"/>
          <w:b/>
          <w:bCs/>
          <w:kern w:val="2"/>
          <w:sz w:val="32"/>
          <w:szCs w:val="32"/>
          <w:lang w:val="en-US" w:bidi="ar-SA"/>
        </w:rPr>
      </w:pPr>
      <w:r>
        <w:rPr>
          <w:rFonts w:hint="eastAsia" w:cs="Times New Roman"/>
          <w:b/>
          <w:bCs/>
          <w:kern w:val="2"/>
          <w:sz w:val="32"/>
          <w:szCs w:val="32"/>
          <w:lang w:val="en-US" w:bidi="ar-SA"/>
        </w:rPr>
        <w:t>第二章</w:t>
      </w:r>
      <w:r>
        <w:rPr>
          <w:rFonts w:hint="eastAsia" w:cs="Times New Roman"/>
          <w:b/>
          <w:bCs/>
          <w:kern w:val="2"/>
          <w:sz w:val="32"/>
          <w:szCs w:val="32"/>
          <w:lang w:val="en-US" w:bidi="ar-SA"/>
        </w:rPr>
        <w:tab/>
      </w:r>
      <w:r>
        <w:rPr>
          <w:rFonts w:hint="eastAsia" w:cs="Times New Roman"/>
          <w:b/>
          <w:bCs/>
          <w:kern w:val="2"/>
          <w:sz w:val="32"/>
          <w:szCs w:val="32"/>
          <w:lang w:val="en-US" w:bidi="ar-SA"/>
        </w:rPr>
        <w:t>供应商须知</w:t>
      </w:r>
    </w:p>
    <w:p>
      <w:pPr>
        <w:pStyle w:val="10"/>
        <w:autoSpaceDE/>
        <w:autoSpaceDN/>
        <w:snapToGrid w:val="0"/>
        <w:ind w:left="0"/>
        <w:jc w:val="center"/>
        <w:rPr>
          <w:rFonts w:cs="Times New Roman"/>
          <w:b/>
          <w:bCs/>
          <w:kern w:val="2"/>
          <w:sz w:val="24"/>
          <w:szCs w:val="24"/>
          <w:lang w:val="en-US" w:bidi="ar-SA"/>
        </w:rPr>
      </w:pPr>
      <w:r>
        <w:rPr>
          <w:rFonts w:hint="eastAsia" w:cs="Times New Roman"/>
          <w:b/>
          <w:bCs/>
          <w:kern w:val="2"/>
          <w:sz w:val="24"/>
          <w:szCs w:val="24"/>
          <w:lang w:val="en-US" w:bidi="ar-SA"/>
        </w:rPr>
        <w:t>一、说明</w:t>
      </w:r>
    </w:p>
    <w:p>
      <w:pPr>
        <w:pStyle w:val="10"/>
        <w:autoSpaceDE/>
        <w:autoSpaceDN/>
        <w:snapToGrid w:val="0"/>
        <w:ind w:left="0"/>
        <w:jc w:val="both"/>
        <w:rPr>
          <w:rFonts w:cs="Times New Roman"/>
          <w:b/>
          <w:bCs/>
          <w:kern w:val="2"/>
          <w:sz w:val="24"/>
          <w:szCs w:val="24"/>
          <w:lang w:val="en-US" w:bidi="ar-SA"/>
        </w:rPr>
      </w:pPr>
      <w:r>
        <w:rPr>
          <w:rFonts w:hint="eastAsia" w:cs="Times New Roman"/>
          <w:b/>
          <w:bCs/>
          <w:kern w:val="2"/>
          <w:sz w:val="24"/>
          <w:szCs w:val="24"/>
          <w:lang w:val="en-US" w:bidi="ar-SA"/>
        </w:rPr>
        <w:t>1.项目概况</w:t>
      </w:r>
    </w:p>
    <w:p>
      <w:pPr>
        <w:pStyle w:val="10"/>
        <w:autoSpaceDE/>
        <w:autoSpaceDN/>
        <w:snapToGrid w:val="0"/>
        <w:ind w:left="0"/>
        <w:jc w:val="both"/>
        <w:rPr>
          <w:rFonts w:hint="eastAsia" w:cs="Times New Roman"/>
          <w:color w:val="FF0000"/>
          <w:kern w:val="2"/>
          <w:sz w:val="24"/>
          <w:szCs w:val="24"/>
          <w:lang w:val="en-US" w:eastAsia="zh-CN" w:bidi="ar-SA"/>
        </w:rPr>
      </w:pPr>
      <w:r>
        <w:rPr>
          <w:rFonts w:hint="eastAsia" w:cs="Times New Roman"/>
          <w:kern w:val="2"/>
          <w:sz w:val="24"/>
          <w:szCs w:val="24"/>
          <w:lang w:val="en-US" w:eastAsia="zh-CN" w:bidi="ar-SA"/>
        </w:rPr>
        <w:t>1.1项目名称：2021年伊犁哈萨克自治州友谊医院医疗设备采购</w:t>
      </w:r>
      <w:r>
        <w:rPr>
          <w:rFonts w:hint="eastAsia" w:cs="Times New Roman"/>
          <w:color w:val="FF0000"/>
          <w:kern w:val="2"/>
          <w:sz w:val="24"/>
          <w:szCs w:val="24"/>
          <w:lang w:val="en-US" w:eastAsia="zh-CN" w:bidi="ar-SA"/>
        </w:rPr>
        <w:t>第三批（一）（1</w:t>
      </w:r>
      <w:r>
        <w:rPr>
          <w:rFonts w:hint="eastAsia" w:cs="Times New Roman"/>
          <w:kern w:val="2"/>
          <w:sz w:val="24"/>
          <w:szCs w:val="24"/>
          <w:lang w:val="en-US" w:eastAsia="zh-CN" w:bidi="ar-SA"/>
        </w:rPr>
        <w:t>包）</w:t>
      </w:r>
    </w:p>
    <w:p>
      <w:pPr>
        <w:pStyle w:val="10"/>
        <w:autoSpaceDE/>
        <w:autoSpaceDN/>
        <w:snapToGrid w:val="0"/>
        <w:ind w:left="0"/>
        <w:jc w:val="both"/>
        <w:rPr>
          <w:rFonts w:hint="eastAsia" w:cs="Times New Roman"/>
          <w:kern w:val="2"/>
          <w:sz w:val="24"/>
          <w:szCs w:val="24"/>
          <w:lang w:val="en-US" w:eastAsia="zh-CN" w:bidi="ar-SA"/>
        </w:rPr>
      </w:pPr>
      <w:r>
        <w:rPr>
          <w:rFonts w:hint="eastAsia" w:cs="Times New Roman"/>
          <w:kern w:val="2"/>
          <w:sz w:val="24"/>
          <w:szCs w:val="24"/>
          <w:lang w:val="en-US" w:eastAsia="zh-CN" w:bidi="ar-SA"/>
        </w:rPr>
        <w:t>1.2招标内容：采购彩超诊断仪1套（进口）</w:t>
      </w:r>
      <w:r>
        <w:rPr>
          <w:rFonts w:hint="eastAsia" w:cs="Times New Roman"/>
          <w:color w:val="auto"/>
          <w:kern w:val="2"/>
          <w:sz w:val="24"/>
          <w:szCs w:val="24"/>
          <w:lang w:val="en-US" w:eastAsia="zh-CN" w:bidi="ar-SA"/>
        </w:rPr>
        <w:t>。</w:t>
      </w:r>
    </w:p>
    <w:p>
      <w:pPr>
        <w:pStyle w:val="10"/>
        <w:autoSpaceDE/>
        <w:autoSpaceDN/>
        <w:snapToGrid w:val="0"/>
        <w:ind w:left="0"/>
        <w:jc w:val="both"/>
        <w:rPr>
          <w:rFonts w:hint="eastAsia" w:cs="Times New Roman"/>
          <w:kern w:val="2"/>
          <w:sz w:val="24"/>
          <w:szCs w:val="24"/>
          <w:lang w:val="en-US" w:eastAsia="zh-CN" w:bidi="ar-SA"/>
        </w:rPr>
      </w:pPr>
      <w:r>
        <w:rPr>
          <w:rFonts w:hint="eastAsia" w:cs="Times New Roman"/>
          <w:kern w:val="2"/>
          <w:sz w:val="24"/>
          <w:szCs w:val="24"/>
          <w:lang w:val="en-US" w:eastAsia="zh-CN" w:bidi="ar-SA"/>
        </w:rPr>
        <w:t>1.3招标方式：公开招标。</w:t>
      </w:r>
    </w:p>
    <w:p>
      <w:pPr>
        <w:pStyle w:val="10"/>
        <w:autoSpaceDE/>
        <w:autoSpaceDN/>
        <w:snapToGrid w:val="0"/>
        <w:ind w:left="0"/>
        <w:jc w:val="both"/>
        <w:rPr>
          <w:rFonts w:hint="eastAsia" w:ascii="宋体" w:hAnsi="宋体" w:cs="宋体"/>
          <w:color w:val="FF0000"/>
          <w:sz w:val="24"/>
          <w:lang w:val="en-US" w:eastAsia="zh-CN"/>
        </w:rPr>
      </w:pPr>
      <w:r>
        <w:rPr>
          <w:rFonts w:hint="eastAsia" w:cs="Times New Roman"/>
          <w:kern w:val="2"/>
          <w:sz w:val="24"/>
          <w:szCs w:val="24"/>
          <w:lang w:val="en-US" w:eastAsia="zh-CN" w:bidi="ar-SA"/>
        </w:rPr>
        <w:t>1.4供货期</w:t>
      </w:r>
      <w:r>
        <w:rPr>
          <w:rFonts w:hint="eastAsia" w:cs="Times New Roman"/>
          <w:kern w:val="2"/>
          <w:sz w:val="24"/>
          <w:szCs w:val="24"/>
          <w:highlight w:val="none"/>
          <w:lang w:val="en-US" w:eastAsia="zh-CN" w:bidi="ar-SA"/>
        </w:rPr>
        <w:t>：</w:t>
      </w:r>
      <w:r>
        <w:rPr>
          <w:rFonts w:hint="eastAsia" w:cs="Times New Roman"/>
          <w:color w:val="FF0000"/>
          <w:kern w:val="2"/>
          <w:sz w:val="24"/>
          <w:szCs w:val="24"/>
          <w:highlight w:val="none"/>
          <w:lang w:val="en-US" w:eastAsia="zh-CN" w:bidi="ar-SA"/>
        </w:rPr>
        <w:t>合同签订后90天内交付使用。</w:t>
      </w:r>
    </w:p>
    <w:p>
      <w:pPr>
        <w:pStyle w:val="10"/>
        <w:autoSpaceDE/>
        <w:autoSpaceDN/>
        <w:snapToGrid w:val="0"/>
        <w:ind w:left="0"/>
        <w:jc w:val="both"/>
        <w:rPr>
          <w:rFonts w:hint="eastAsia" w:cs="Times New Roman"/>
          <w:kern w:val="2"/>
          <w:sz w:val="24"/>
          <w:szCs w:val="24"/>
          <w:lang w:val="en-US" w:eastAsia="zh-CN" w:bidi="ar-SA"/>
        </w:rPr>
      </w:pPr>
      <w:r>
        <w:rPr>
          <w:rFonts w:hint="eastAsia" w:cs="Times New Roman"/>
          <w:kern w:val="2"/>
          <w:sz w:val="24"/>
          <w:szCs w:val="24"/>
          <w:lang w:val="en-US" w:eastAsia="zh-CN" w:bidi="ar-SA"/>
        </w:rPr>
        <w:t>1.5质量要求：</w:t>
      </w:r>
      <w:r>
        <w:rPr>
          <w:rFonts w:hint="eastAsia" w:cs="Times New Roman"/>
          <w:color w:val="FF0000"/>
          <w:kern w:val="2"/>
          <w:sz w:val="24"/>
          <w:szCs w:val="24"/>
          <w:lang w:val="en-US" w:eastAsia="zh-CN" w:bidi="ar-SA"/>
        </w:rPr>
        <w:t>合格，必须达到国家规定的标准</w:t>
      </w:r>
      <w:r>
        <w:rPr>
          <w:rFonts w:hint="eastAsia" w:cs="Times New Roman"/>
          <w:kern w:val="2"/>
          <w:sz w:val="24"/>
          <w:szCs w:val="24"/>
          <w:lang w:val="en-US" w:eastAsia="zh-CN" w:bidi="ar-SA"/>
        </w:rPr>
        <w:t>。</w:t>
      </w:r>
    </w:p>
    <w:p>
      <w:pPr>
        <w:pStyle w:val="10"/>
        <w:autoSpaceDE/>
        <w:autoSpaceDN/>
        <w:snapToGrid w:val="0"/>
        <w:ind w:left="0"/>
        <w:jc w:val="both"/>
        <w:rPr>
          <w:rFonts w:hint="eastAsia" w:cs="Times New Roman"/>
          <w:kern w:val="2"/>
          <w:sz w:val="24"/>
          <w:szCs w:val="24"/>
          <w:lang w:val="en-US" w:eastAsia="zh-CN" w:bidi="ar-SA"/>
        </w:rPr>
      </w:pPr>
      <w:r>
        <w:rPr>
          <w:rFonts w:hint="eastAsia" w:cs="Times New Roman"/>
          <w:kern w:val="2"/>
          <w:sz w:val="24"/>
          <w:szCs w:val="24"/>
          <w:lang w:val="en-US" w:eastAsia="zh-CN" w:bidi="ar-SA"/>
        </w:rPr>
        <w:t>1.6质保期：</w:t>
      </w:r>
      <w:r>
        <w:rPr>
          <w:rFonts w:hint="eastAsia" w:cs="Times New Roman"/>
          <w:color w:val="FF0000"/>
          <w:kern w:val="2"/>
          <w:sz w:val="24"/>
          <w:szCs w:val="24"/>
          <w:highlight w:val="none"/>
          <w:lang w:val="en-US" w:eastAsia="zh-CN" w:bidi="ar-SA"/>
        </w:rPr>
        <w:t>2年</w:t>
      </w:r>
    </w:p>
    <w:p>
      <w:pPr>
        <w:pStyle w:val="10"/>
        <w:autoSpaceDE/>
        <w:autoSpaceDN/>
        <w:snapToGrid w:val="0"/>
        <w:ind w:left="0"/>
        <w:jc w:val="both"/>
        <w:rPr>
          <w:rFonts w:cs="Times New Roman"/>
          <w:b/>
          <w:bCs/>
          <w:kern w:val="2"/>
          <w:sz w:val="24"/>
          <w:szCs w:val="24"/>
          <w:lang w:val="en-US" w:bidi="ar-SA"/>
        </w:rPr>
      </w:pPr>
      <w:r>
        <w:rPr>
          <w:rFonts w:hint="eastAsia" w:cs="Times New Roman"/>
          <w:b/>
          <w:bCs/>
          <w:kern w:val="2"/>
          <w:sz w:val="24"/>
          <w:szCs w:val="24"/>
          <w:lang w:val="en-US" w:bidi="ar-SA"/>
        </w:rPr>
        <w:t>2.采购人、采购代理机构及合格的供应商</w:t>
      </w:r>
    </w:p>
    <w:p>
      <w:pPr>
        <w:pStyle w:val="10"/>
        <w:autoSpaceDE/>
        <w:autoSpaceDN/>
        <w:snapToGrid w:val="0"/>
        <w:ind w:left="0"/>
        <w:jc w:val="both"/>
        <w:rPr>
          <w:rFonts w:hint="eastAsia" w:eastAsia="宋体" w:cs="Times New Roman"/>
          <w:color w:val="FF0000"/>
          <w:kern w:val="2"/>
          <w:sz w:val="24"/>
          <w:szCs w:val="24"/>
          <w:lang w:val="en-US" w:eastAsia="zh-CN" w:bidi="ar-SA"/>
        </w:rPr>
      </w:pPr>
      <w:r>
        <w:rPr>
          <w:rFonts w:hint="eastAsia" w:cs="Times New Roman"/>
          <w:color w:val="FF0000"/>
          <w:kern w:val="2"/>
          <w:sz w:val="24"/>
          <w:szCs w:val="24"/>
          <w:lang w:val="en-US" w:bidi="ar-SA"/>
        </w:rPr>
        <w:t>2.1采购人：伊犁哈萨克自治州友谊医院</w:t>
      </w:r>
    </w:p>
    <w:p>
      <w:pPr>
        <w:pStyle w:val="10"/>
        <w:autoSpaceDE/>
        <w:autoSpaceDN/>
        <w:snapToGrid w:val="0"/>
        <w:ind w:left="0"/>
        <w:jc w:val="both"/>
        <w:rPr>
          <w:rFonts w:cs="Times New Roman"/>
          <w:color w:val="FF0000"/>
          <w:kern w:val="2"/>
          <w:sz w:val="24"/>
          <w:szCs w:val="24"/>
          <w:lang w:val="en-US" w:bidi="ar-SA"/>
        </w:rPr>
      </w:pPr>
      <w:r>
        <w:rPr>
          <w:rFonts w:hint="eastAsia" w:cs="Times New Roman"/>
          <w:color w:val="FF0000"/>
          <w:kern w:val="2"/>
          <w:sz w:val="24"/>
          <w:szCs w:val="24"/>
          <w:lang w:val="en-US" w:bidi="ar-SA"/>
        </w:rPr>
        <w:t>2.2采购代理机构：新疆诚誉工程项目管理有限公司</w:t>
      </w:r>
    </w:p>
    <w:p>
      <w:pPr>
        <w:pStyle w:val="10"/>
        <w:autoSpaceDE/>
        <w:autoSpaceDN/>
        <w:snapToGrid w:val="0"/>
        <w:ind w:left="0"/>
        <w:jc w:val="both"/>
        <w:rPr>
          <w:rFonts w:cs="Times New Roman"/>
          <w:color w:val="FF0000"/>
          <w:kern w:val="2"/>
          <w:sz w:val="24"/>
          <w:szCs w:val="24"/>
          <w:lang w:val="en-US" w:bidi="ar-SA"/>
        </w:rPr>
      </w:pPr>
      <w:r>
        <w:rPr>
          <w:rFonts w:hint="eastAsia" w:cs="Times New Roman"/>
          <w:color w:val="FF0000"/>
          <w:kern w:val="2"/>
          <w:sz w:val="24"/>
          <w:szCs w:val="24"/>
          <w:lang w:val="en-US" w:bidi="ar-SA"/>
        </w:rPr>
        <w:t>2.3合格的供应商（投标人）</w:t>
      </w:r>
    </w:p>
    <w:p>
      <w:pPr>
        <w:pStyle w:val="10"/>
        <w:autoSpaceDE/>
        <w:autoSpaceDN/>
        <w:snapToGrid w:val="0"/>
        <w:ind w:left="0"/>
        <w:jc w:val="both"/>
        <w:rPr>
          <w:rFonts w:cs="Times New Roman"/>
          <w:color w:val="FF0000"/>
          <w:kern w:val="2"/>
          <w:sz w:val="24"/>
          <w:szCs w:val="24"/>
          <w:lang w:val="en-US" w:bidi="ar-SA"/>
        </w:rPr>
      </w:pPr>
      <w:r>
        <w:rPr>
          <w:rFonts w:cs="Times New Roman"/>
          <w:color w:val="FF0000"/>
          <w:kern w:val="2"/>
          <w:sz w:val="24"/>
          <w:szCs w:val="24"/>
          <w:lang w:val="en-US" w:bidi="ar-SA"/>
        </w:rPr>
        <w:t>①</w:t>
      </w:r>
      <w:r>
        <w:rPr>
          <w:rFonts w:hint="eastAsia" w:cs="Times New Roman"/>
          <w:color w:val="FF0000"/>
          <w:kern w:val="2"/>
          <w:sz w:val="24"/>
          <w:szCs w:val="24"/>
          <w:lang w:val="en-US" w:bidi="ar-SA"/>
        </w:rPr>
        <w:t>符合《中华人民共和国政府采购法》第二十二条规定条件</w:t>
      </w:r>
      <w:r>
        <w:rPr>
          <w:rFonts w:cs="Times New Roman"/>
          <w:color w:val="FF0000"/>
          <w:kern w:val="2"/>
          <w:sz w:val="24"/>
          <w:szCs w:val="24"/>
          <w:lang w:val="en-US" w:bidi="ar-SA"/>
        </w:rPr>
        <w:t>； </w:t>
      </w:r>
    </w:p>
    <w:p>
      <w:pPr>
        <w:pStyle w:val="10"/>
        <w:autoSpaceDE/>
        <w:autoSpaceDN/>
        <w:snapToGrid w:val="0"/>
        <w:ind w:left="0"/>
        <w:jc w:val="both"/>
        <w:rPr>
          <w:rFonts w:cs="Times New Roman"/>
          <w:color w:val="FF0000"/>
          <w:kern w:val="2"/>
          <w:sz w:val="24"/>
          <w:szCs w:val="24"/>
          <w:lang w:val="en-US" w:bidi="ar-SA"/>
        </w:rPr>
      </w:pPr>
      <w:r>
        <w:rPr>
          <w:rFonts w:cs="Times New Roman"/>
          <w:color w:val="FF0000"/>
          <w:kern w:val="2"/>
          <w:sz w:val="24"/>
          <w:szCs w:val="24"/>
          <w:lang w:val="en-US" w:bidi="ar-SA"/>
        </w:rPr>
        <w:t>②</w:t>
      </w:r>
      <w:r>
        <w:rPr>
          <w:rFonts w:hint="eastAsia" w:cs="Times New Roman"/>
          <w:color w:val="FF0000"/>
          <w:kern w:val="2"/>
          <w:sz w:val="24"/>
          <w:szCs w:val="24"/>
          <w:lang w:val="en-US" w:bidi="ar-SA"/>
        </w:rPr>
        <w:t>具有独立法人资格的有效营业执照且经营范围包括本次招标产品相应生产或销售</w:t>
      </w:r>
      <w:r>
        <w:rPr>
          <w:rFonts w:cs="Times New Roman"/>
          <w:color w:val="FF0000"/>
          <w:kern w:val="2"/>
          <w:sz w:val="24"/>
          <w:szCs w:val="24"/>
          <w:lang w:val="en-US" w:bidi="ar-SA"/>
        </w:rPr>
        <w:t>；</w:t>
      </w:r>
    </w:p>
    <w:p>
      <w:pPr>
        <w:pStyle w:val="10"/>
        <w:autoSpaceDE/>
        <w:autoSpaceDN/>
        <w:snapToGrid w:val="0"/>
        <w:ind w:left="0"/>
        <w:jc w:val="both"/>
        <w:rPr>
          <w:rFonts w:cs="Times New Roman"/>
          <w:color w:val="FF0000"/>
          <w:kern w:val="2"/>
          <w:sz w:val="24"/>
          <w:szCs w:val="24"/>
          <w:lang w:val="en-US" w:bidi="ar-SA"/>
        </w:rPr>
      </w:pPr>
      <w:r>
        <w:rPr>
          <w:rFonts w:cs="Times New Roman"/>
          <w:color w:val="FF0000"/>
          <w:kern w:val="2"/>
          <w:sz w:val="24"/>
          <w:szCs w:val="24"/>
          <w:lang w:val="en-US" w:bidi="ar-SA"/>
        </w:rPr>
        <w:t>③</w:t>
      </w:r>
      <w:r>
        <w:rPr>
          <w:rFonts w:hint="eastAsia" w:cs="Times New Roman"/>
          <w:color w:val="FF0000"/>
          <w:kern w:val="2"/>
          <w:sz w:val="24"/>
          <w:szCs w:val="24"/>
          <w:lang w:val="en-US" w:bidi="ar-SA"/>
        </w:rPr>
        <w:t>参加采购活动前三年内，在经营活动中没有重大违法记录。凡拟参加本次采购项目的供应商，需提供在“信用中国”网站（网址：www.creditchina.gov.cn ）、中国政府采购网（www.ccgp.gov.cn ）查询结果中，如被列入失信被执行人、重大税收违法案件当事人名单、政府采购严重违法失信行为记录名单之一的供货商不得参与本次政府采购活动</w:t>
      </w:r>
      <w:r>
        <w:rPr>
          <w:rFonts w:cs="Times New Roman"/>
          <w:color w:val="FF0000"/>
          <w:kern w:val="2"/>
          <w:sz w:val="24"/>
          <w:szCs w:val="24"/>
          <w:lang w:val="en-US" w:bidi="ar-SA"/>
        </w:rPr>
        <w:t>；</w:t>
      </w:r>
    </w:p>
    <w:p>
      <w:pPr>
        <w:pStyle w:val="10"/>
        <w:autoSpaceDE/>
        <w:autoSpaceDN/>
        <w:snapToGrid w:val="0"/>
        <w:ind w:left="0"/>
        <w:jc w:val="both"/>
        <w:rPr>
          <w:rFonts w:cs="Times New Roman"/>
          <w:color w:val="FF0000"/>
          <w:kern w:val="2"/>
          <w:sz w:val="24"/>
          <w:szCs w:val="24"/>
          <w:lang w:val="en-US" w:bidi="ar-SA"/>
        </w:rPr>
      </w:pPr>
      <w:r>
        <w:rPr>
          <w:rFonts w:hint="eastAsia" w:cs="Times New Roman"/>
          <w:color w:val="FF0000"/>
          <w:kern w:val="2"/>
          <w:sz w:val="24"/>
          <w:szCs w:val="24"/>
          <w:lang w:val="en-US" w:eastAsia="zh-CN" w:bidi="ar-SA"/>
        </w:rPr>
        <w:t>④</w:t>
      </w:r>
      <w:r>
        <w:rPr>
          <w:rFonts w:hint="eastAsia" w:cs="Times New Roman"/>
          <w:color w:val="FF0000"/>
          <w:kern w:val="2"/>
          <w:sz w:val="24"/>
          <w:szCs w:val="24"/>
          <w:lang w:val="en-US" w:bidi="ar-SA"/>
        </w:rPr>
        <w:t>本次采购项目不接受任何形式的联合体投标。</w:t>
      </w:r>
    </w:p>
    <w:p>
      <w:pPr>
        <w:pStyle w:val="10"/>
        <w:autoSpaceDE/>
        <w:autoSpaceDN/>
        <w:snapToGrid w:val="0"/>
        <w:ind w:left="0"/>
        <w:jc w:val="both"/>
        <w:rPr>
          <w:rFonts w:cs="Times New Roman"/>
          <w:kern w:val="2"/>
          <w:sz w:val="24"/>
          <w:szCs w:val="24"/>
          <w:lang w:val="en-US" w:bidi="ar-SA"/>
        </w:rPr>
      </w:pPr>
      <w:r>
        <w:rPr>
          <w:rFonts w:hint="eastAsia" w:cs="Times New Roman"/>
          <w:b/>
          <w:bCs/>
          <w:kern w:val="2"/>
          <w:sz w:val="24"/>
          <w:szCs w:val="24"/>
          <w:lang w:val="en-US" w:bidi="ar-SA"/>
        </w:rPr>
        <w:t>3.合格的货物和服务</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3.1合同中提供的所有货物及其有关服务，均应来自上述 2.3 条款所规定的合格供应商。</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3.2货物系指供应商按照招标文件规定，须向采购人提供符合招标文件要求的相关的货物。</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服务系指招标文件规定的供应商须承担的与货物有关的辅助服务，如运输、卸车、保险、售后服务、以及其他类似的义务。</w:t>
      </w:r>
    </w:p>
    <w:p>
      <w:pPr>
        <w:pStyle w:val="10"/>
        <w:autoSpaceDE/>
        <w:autoSpaceDN/>
        <w:snapToGrid w:val="0"/>
        <w:ind w:left="0"/>
        <w:jc w:val="both"/>
        <w:rPr>
          <w:rFonts w:hint="eastAsia" w:cs="Times New Roman"/>
          <w:kern w:val="2"/>
          <w:sz w:val="24"/>
          <w:szCs w:val="24"/>
          <w:lang w:val="en-US" w:bidi="ar-SA"/>
        </w:rPr>
      </w:pPr>
      <w:r>
        <w:rPr>
          <w:rFonts w:hint="eastAsia" w:cs="Times New Roman"/>
          <w:b/>
          <w:bCs/>
          <w:kern w:val="2"/>
          <w:sz w:val="24"/>
          <w:szCs w:val="24"/>
          <w:lang w:val="en-US" w:bidi="ar-SA"/>
        </w:rPr>
        <w:t>4.投标费用</w:t>
      </w:r>
    </w:p>
    <w:p>
      <w:pPr>
        <w:pStyle w:val="10"/>
        <w:autoSpaceDE/>
        <w:autoSpaceDN/>
        <w:snapToGrid w:val="0"/>
        <w:ind w:left="0"/>
        <w:jc w:val="both"/>
        <w:rPr>
          <w:rFonts w:hint="eastAsia" w:cs="Times New Roman"/>
          <w:kern w:val="2"/>
          <w:sz w:val="24"/>
          <w:szCs w:val="24"/>
          <w:lang w:bidi="ar-SA"/>
        </w:rPr>
      </w:pPr>
      <w:r>
        <w:rPr>
          <w:rFonts w:hint="eastAsia" w:cs="Times New Roman"/>
          <w:kern w:val="2"/>
          <w:sz w:val="24"/>
          <w:szCs w:val="24"/>
          <w:lang w:val="en-US" w:bidi="ar-SA"/>
        </w:rPr>
        <w:t>4.1</w:t>
      </w:r>
      <w:r>
        <w:rPr>
          <w:rFonts w:hint="eastAsia" w:cs="Times New Roman"/>
          <w:kern w:val="2"/>
          <w:sz w:val="24"/>
          <w:szCs w:val="24"/>
          <w:lang w:bidi="ar-SA"/>
        </w:rPr>
        <w:t>供应商应承担其投标书编制与递交所涉及的一切费用。在任何情况下采购人对上述费用均不负任何责任。</w:t>
      </w:r>
    </w:p>
    <w:p>
      <w:pPr>
        <w:pStyle w:val="10"/>
        <w:autoSpaceDE/>
        <w:autoSpaceDN/>
        <w:snapToGrid w:val="0"/>
        <w:ind w:left="0"/>
        <w:jc w:val="center"/>
        <w:rPr>
          <w:rFonts w:cs="Times New Roman"/>
          <w:kern w:val="2"/>
          <w:sz w:val="24"/>
          <w:szCs w:val="24"/>
          <w:lang w:val="en-US" w:bidi="ar-SA"/>
        </w:rPr>
      </w:pPr>
      <w:r>
        <w:rPr>
          <w:rFonts w:hint="eastAsia" w:cs="Times New Roman"/>
          <w:b/>
          <w:bCs/>
          <w:kern w:val="2"/>
          <w:sz w:val="24"/>
          <w:szCs w:val="24"/>
          <w:lang w:val="en-US" w:bidi="ar-SA"/>
        </w:rPr>
        <w:t>二、招标文件</w:t>
      </w:r>
    </w:p>
    <w:p>
      <w:pPr>
        <w:pStyle w:val="10"/>
        <w:autoSpaceDE/>
        <w:autoSpaceDN/>
        <w:snapToGrid w:val="0"/>
        <w:ind w:left="0"/>
        <w:jc w:val="both"/>
        <w:rPr>
          <w:rFonts w:cs="Times New Roman"/>
          <w:b/>
          <w:bCs/>
          <w:kern w:val="2"/>
          <w:sz w:val="24"/>
          <w:szCs w:val="24"/>
          <w:lang w:val="en-US" w:bidi="ar-SA"/>
        </w:rPr>
      </w:pPr>
      <w:r>
        <w:rPr>
          <w:rFonts w:hint="eastAsia" w:cs="Times New Roman"/>
          <w:b/>
          <w:bCs/>
          <w:kern w:val="2"/>
          <w:sz w:val="24"/>
          <w:szCs w:val="24"/>
          <w:lang w:val="en-US" w:bidi="ar-SA"/>
        </w:rPr>
        <w:t>5.招标文件的组成</w:t>
      </w:r>
    </w:p>
    <w:p>
      <w:pPr>
        <w:pStyle w:val="10"/>
        <w:autoSpaceDE/>
        <w:autoSpaceDN/>
        <w:snapToGrid w:val="0"/>
        <w:ind w:left="0"/>
        <w:jc w:val="both"/>
        <w:rPr>
          <w:rFonts w:hint="eastAsia" w:cs="Times New Roman"/>
          <w:kern w:val="2"/>
          <w:sz w:val="24"/>
          <w:szCs w:val="24"/>
          <w:lang w:val="en-US" w:bidi="ar-SA"/>
        </w:rPr>
      </w:pPr>
      <w:r>
        <w:rPr>
          <w:rFonts w:hint="eastAsia" w:cs="Times New Roman"/>
          <w:kern w:val="2"/>
          <w:sz w:val="24"/>
          <w:szCs w:val="24"/>
          <w:lang w:val="en-US" w:bidi="ar-SA"/>
        </w:rPr>
        <w:t>5.1招标文件包括下列内容：</w:t>
      </w:r>
    </w:p>
    <w:p>
      <w:pPr>
        <w:pStyle w:val="10"/>
        <w:autoSpaceDE/>
        <w:autoSpaceDN/>
        <w:snapToGrid w:val="0"/>
        <w:ind w:left="0"/>
        <w:jc w:val="both"/>
        <w:rPr>
          <w:rFonts w:hint="eastAsia" w:cs="Times New Roman"/>
          <w:kern w:val="2"/>
          <w:sz w:val="24"/>
          <w:szCs w:val="24"/>
          <w:lang w:val="en-US" w:bidi="ar-SA"/>
        </w:rPr>
      </w:pPr>
      <w:r>
        <w:rPr>
          <w:rFonts w:hint="eastAsia" w:cs="Times New Roman"/>
          <w:kern w:val="2"/>
          <w:sz w:val="24"/>
          <w:szCs w:val="24"/>
          <w:lang w:val="en-US" w:bidi="ar-SA"/>
        </w:rPr>
        <w:t>供应商须知前附表</w:t>
      </w:r>
    </w:p>
    <w:p>
      <w:pPr>
        <w:pStyle w:val="10"/>
        <w:autoSpaceDE/>
        <w:autoSpaceDN/>
        <w:snapToGrid w:val="0"/>
        <w:ind w:left="0"/>
        <w:jc w:val="both"/>
        <w:rPr>
          <w:rFonts w:hint="eastAsia" w:cs="Times New Roman"/>
          <w:kern w:val="2"/>
          <w:sz w:val="24"/>
          <w:szCs w:val="24"/>
          <w:lang w:val="en-US" w:bidi="ar-SA"/>
        </w:rPr>
      </w:pPr>
      <w:r>
        <w:rPr>
          <w:rFonts w:hint="eastAsia" w:cs="Times New Roman"/>
          <w:kern w:val="2"/>
          <w:sz w:val="24"/>
          <w:szCs w:val="24"/>
          <w:lang w:val="en-US" w:bidi="ar-SA"/>
        </w:rPr>
        <w:t xml:space="preserve">第一章  </w:t>
      </w:r>
      <w:r>
        <w:rPr>
          <w:rFonts w:hint="eastAsia" w:cs="Times New Roman"/>
          <w:kern w:val="2"/>
          <w:sz w:val="24"/>
          <w:szCs w:val="24"/>
          <w:lang w:val="en-US" w:eastAsia="zh-CN" w:bidi="ar-SA"/>
        </w:rPr>
        <w:t xml:space="preserve">招 标 </w:t>
      </w:r>
      <w:r>
        <w:rPr>
          <w:rFonts w:hint="eastAsia" w:cs="Times New Roman"/>
          <w:kern w:val="2"/>
          <w:sz w:val="24"/>
          <w:szCs w:val="24"/>
          <w:lang w:val="en-US" w:bidi="ar-SA"/>
        </w:rPr>
        <w:t>公</w:t>
      </w:r>
      <w:r>
        <w:rPr>
          <w:rFonts w:hint="eastAsia" w:cs="Times New Roman"/>
          <w:kern w:val="2"/>
          <w:sz w:val="24"/>
          <w:szCs w:val="24"/>
          <w:lang w:val="en-US" w:eastAsia="zh-CN" w:bidi="ar-SA"/>
        </w:rPr>
        <w:t xml:space="preserve"> </w:t>
      </w:r>
      <w:r>
        <w:rPr>
          <w:rFonts w:hint="eastAsia" w:cs="Times New Roman"/>
          <w:kern w:val="2"/>
          <w:sz w:val="24"/>
          <w:szCs w:val="24"/>
          <w:lang w:val="en-US" w:bidi="ar-SA"/>
        </w:rPr>
        <w:t>告</w:t>
      </w:r>
    </w:p>
    <w:p>
      <w:pPr>
        <w:pStyle w:val="10"/>
        <w:autoSpaceDE/>
        <w:autoSpaceDN/>
        <w:snapToGrid w:val="0"/>
        <w:ind w:left="0"/>
        <w:jc w:val="both"/>
        <w:rPr>
          <w:rFonts w:hint="eastAsia" w:cs="Times New Roman"/>
          <w:kern w:val="2"/>
          <w:sz w:val="24"/>
          <w:szCs w:val="24"/>
          <w:lang w:val="en-US" w:bidi="ar-SA"/>
        </w:rPr>
      </w:pPr>
      <w:r>
        <w:rPr>
          <w:rFonts w:hint="eastAsia" w:cs="Times New Roman"/>
          <w:kern w:val="2"/>
          <w:sz w:val="24"/>
          <w:szCs w:val="24"/>
          <w:lang w:val="en-US" w:bidi="ar-SA"/>
        </w:rPr>
        <w:t>第二章  供应商须知</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 xml:space="preserve">第三章  合同条款 </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第四章  采购清单及参数要求</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第五章  投标文件格式</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第六章  评标标准与方法</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 xml:space="preserve">5.2本文件以及所有按照第 6 条发出的补充通知和第 </w:t>
      </w:r>
      <w:r>
        <w:rPr>
          <w:rFonts w:hint="eastAsia" w:cs="Times New Roman"/>
          <w:kern w:val="2"/>
          <w:sz w:val="24"/>
          <w:szCs w:val="24"/>
          <w:lang w:val="en-US" w:eastAsia="zh-CN" w:bidi="ar-SA"/>
        </w:rPr>
        <w:t>7</w:t>
      </w:r>
      <w:r>
        <w:rPr>
          <w:rFonts w:hint="eastAsia" w:cs="Times New Roman"/>
          <w:kern w:val="2"/>
          <w:sz w:val="24"/>
          <w:szCs w:val="24"/>
          <w:lang w:val="en-US" w:bidi="ar-SA"/>
        </w:rPr>
        <w:t xml:space="preserve"> 条所述的招标答疑纪要。</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5.3供应商应认真阅读招标文件的所有内容，如果供应商的投标文件不能符合招标文件的要求，</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责任由供应商负责。</w:t>
      </w:r>
    </w:p>
    <w:p>
      <w:pPr>
        <w:pStyle w:val="10"/>
        <w:autoSpaceDE/>
        <w:autoSpaceDN/>
        <w:snapToGrid w:val="0"/>
        <w:ind w:left="0"/>
        <w:jc w:val="both"/>
        <w:rPr>
          <w:rFonts w:cs="Times New Roman"/>
          <w:b/>
          <w:bCs/>
          <w:kern w:val="2"/>
          <w:sz w:val="24"/>
          <w:szCs w:val="24"/>
          <w:lang w:val="en-US" w:bidi="ar-SA"/>
        </w:rPr>
      </w:pPr>
      <w:r>
        <w:rPr>
          <w:rFonts w:hint="eastAsia" w:cs="Times New Roman"/>
          <w:b/>
          <w:bCs/>
          <w:kern w:val="2"/>
          <w:sz w:val="24"/>
          <w:szCs w:val="24"/>
          <w:lang w:val="en-US" w:bidi="ar-SA"/>
        </w:rPr>
        <w:t>6.招标文件的澄清</w:t>
      </w:r>
    </w:p>
    <w:p>
      <w:pPr>
        <w:pStyle w:val="10"/>
        <w:autoSpaceDE/>
        <w:autoSpaceDN/>
        <w:snapToGrid w:val="0"/>
        <w:ind w:left="0"/>
        <w:jc w:val="both"/>
        <w:rPr>
          <w:rFonts w:hint="eastAsia" w:cs="Times New Roman"/>
          <w:kern w:val="2"/>
          <w:sz w:val="24"/>
          <w:szCs w:val="24"/>
          <w:lang w:val="en-US" w:eastAsia="zh-CN" w:bidi="ar-SA"/>
        </w:rPr>
      </w:pPr>
      <w:r>
        <w:rPr>
          <w:rFonts w:hint="eastAsia" w:cs="Times New Roman"/>
          <w:kern w:val="2"/>
          <w:sz w:val="24"/>
          <w:szCs w:val="24"/>
          <w:lang w:val="en-US" w:eastAsia="zh-CN" w:bidi="ar-SA"/>
        </w:rPr>
        <w:t>6.1</w:t>
      </w:r>
      <w:r>
        <w:rPr>
          <w:rFonts w:hint="eastAsia" w:cs="Times New Roman"/>
          <w:kern w:val="2"/>
          <w:sz w:val="24"/>
          <w:szCs w:val="24"/>
          <w:lang w:val="en-US" w:bidi="ar-SA"/>
        </w:rPr>
        <w:t>任何要求对</w:t>
      </w:r>
      <w:r>
        <w:rPr>
          <w:rFonts w:hint="eastAsia" w:cs="Times New Roman"/>
          <w:kern w:val="2"/>
          <w:sz w:val="24"/>
          <w:szCs w:val="24"/>
          <w:lang w:val="en-US" w:eastAsia="zh-CN" w:bidi="ar-SA"/>
        </w:rPr>
        <w:t>招标</w:t>
      </w:r>
      <w:r>
        <w:rPr>
          <w:rFonts w:hint="eastAsia" w:cs="Times New Roman"/>
          <w:kern w:val="2"/>
          <w:sz w:val="24"/>
          <w:szCs w:val="24"/>
          <w:lang w:val="en-US" w:bidi="ar-SA"/>
        </w:rPr>
        <w:t>文件澄清的供应商，均应在开标前</w:t>
      </w:r>
      <w:r>
        <w:rPr>
          <w:rFonts w:hint="eastAsia" w:cs="Times New Roman"/>
          <w:kern w:val="2"/>
          <w:sz w:val="24"/>
          <w:szCs w:val="24"/>
          <w:lang w:val="en-US" w:eastAsia="zh-CN" w:bidi="ar-SA"/>
        </w:rPr>
        <w:t>15</w:t>
      </w:r>
      <w:r>
        <w:rPr>
          <w:rFonts w:hint="eastAsia" w:cs="Times New Roman"/>
          <w:kern w:val="2"/>
          <w:sz w:val="24"/>
          <w:szCs w:val="24"/>
          <w:lang w:val="en-US" w:bidi="ar-SA"/>
        </w:rPr>
        <w:t xml:space="preserve"> 天前按公告中的通讯地址，以书面形式（如信函、传真等）致函采购单位</w:t>
      </w:r>
      <w:r>
        <w:rPr>
          <w:rFonts w:hint="eastAsia" w:cs="Times New Roman"/>
          <w:kern w:val="2"/>
          <w:sz w:val="24"/>
          <w:szCs w:val="24"/>
          <w:lang w:val="en-US" w:eastAsia="zh-CN" w:bidi="ar-SA"/>
        </w:rPr>
        <w:t>。</w:t>
      </w:r>
    </w:p>
    <w:p>
      <w:pPr>
        <w:pStyle w:val="10"/>
        <w:autoSpaceDE/>
        <w:autoSpaceDN/>
        <w:snapToGrid w:val="0"/>
        <w:ind w:left="0"/>
        <w:jc w:val="both"/>
        <w:rPr>
          <w:rFonts w:hint="eastAsia" w:cs="Times New Roman"/>
          <w:kern w:val="2"/>
          <w:sz w:val="24"/>
          <w:szCs w:val="24"/>
          <w:lang w:val="en-US" w:bidi="ar-SA"/>
        </w:rPr>
      </w:pPr>
      <w:r>
        <w:rPr>
          <w:rFonts w:hint="eastAsia" w:cs="Times New Roman"/>
          <w:kern w:val="2"/>
          <w:sz w:val="24"/>
          <w:szCs w:val="24"/>
          <w:lang w:val="en-US" w:bidi="ar-SA"/>
        </w:rPr>
        <w:t>6.2采购人将在投标截止时间 15 天前对供应商的疑问作出统一的解答以招标文件补充形式发至各供应商。</w:t>
      </w:r>
    </w:p>
    <w:p>
      <w:pPr>
        <w:pStyle w:val="10"/>
        <w:autoSpaceDE/>
        <w:autoSpaceDN/>
        <w:snapToGrid w:val="0"/>
        <w:ind w:left="0"/>
        <w:jc w:val="both"/>
        <w:rPr>
          <w:rFonts w:cs="Times New Roman"/>
          <w:kern w:val="2"/>
          <w:sz w:val="24"/>
          <w:szCs w:val="24"/>
          <w:lang w:val="en-US" w:bidi="ar-SA"/>
        </w:rPr>
      </w:pPr>
      <w:r>
        <w:rPr>
          <w:rFonts w:hint="eastAsia" w:cs="Times New Roman"/>
          <w:b/>
          <w:bCs/>
          <w:kern w:val="2"/>
          <w:sz w:val="24"/>
          <w:szCs w:val="24"/>
          <w:lang w:val="en-US" w:bidi="ar-SA"/>
        </w:rPr>
        <w:t>7.招标文件的修改</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7.1在投标截止时间 15 日前，无论出于何种原因，采购代理机构和采购人可主动地或在解答潜在供应商提出的澄清问题时对招标文件进行修改。</w:t>
      </w:r>
    </w:p>
    <w:p>
      <w:pPr>
        <w:pStyle w:val="10"/>
        <w:autoSpaceDE/>
        <w:autoSpaceDN/>
        <w:snapToGrid w:val="0"/>
        <w:ind w:left="0"/>
        <w:jc w:val="both"/>
        <w:rPr>
          <w:rFonts w:hint="eastAsia" w:eastAsia="宋体" w:cs="Times New Roman"/>
          <w:kern w:val="2"/>
          <w:sz w:val="24"/>
          <w:szCs w:val="24"/>
          <w:lang w:val="en-US" w:eastAsia="zh-CN" w:bidi="ar-SA"/>
        </w:rPr>
      </w:pPr>
      <w:r>
        <w:rPr>
          <w:rFonts w:hint="eastAsia" w:cs="Times New Roman"/>
          <w:kern w:val="2"/>
          <w:sz w:val="24"/>
          <w:szCs w:val="24"/>
          <w:lang w:val="en-US" w:bidi="ar-SA"/>
        </w:rPr>
        <w:t>7.2</w:t>
      </w:r>
      <w:r>
        <w:rPr>
          <w:rFonts w:hint="eastAsia" w:cs="Times New Roman"/>
          <w:sz w:val="24"/>
        </w:rPr>
        <w:t>采购单位发出的所有补充、修改和变更文件均作为招标文件的组成部分，与招标文件具有同等法律效力</w:t>
      </w:r>
      <w:r>
        <w:rPr>
          <w:rFonts w:hint="eastAsia" w:cs="Times New Roman"/>
          <w:sz w:val="24"/>
          <w:lang w:eastAsia="zh-CN"/>
        </w:rPr>
        <w:t>。</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7.3当采购人发放的招标文件及招标文件的答疑文件、修改文件、补充文件前后不一致，发生矛盾情况时，以最后发出的为准。</w:t>
      </w:r>
    </w:p>
    <w:p>
      <w:pPr>
        <w:pStyle w:val="10"/>
        <w:autoSpaceDE/>
        <w:autoSpaceDN/>
        <w:snapToGrid w:val="0"/>
        <w:ind w:left="0"/>
        <w:jc w:val="center"/>
        <w:rPr>
          <w:rFonts w:cs="Times New Roman"/>
          <w:b/>
          <w:bCs/>
          <w:kern w:val="2"/>
          <w:sz w:val="24"/>
          <w:szCs w:val="24"/>
          <w:lang w:val="en-US" w:bidi="ar-SA"/>
        </w:rPr>
      </w:pPr>
      <w:r>
        <w:rPr>
          <w:rFonts w:hint="eastAsia" w:cs="Times New Roman"/>
          <w:b/>
          <w:bCs/>
          <w:kern w:val="2"/>
          <w:sz w:val="24"/>
          <w:szCs w:val="24"/>
          <w:lang w:val="en-US" w:bidi="ar-SA"/>
        </w:rPr>
        <w:t>三、投标文件的编制</w:t>
      </w:r>
    </w:p>
    <w:p>
      <w:pPr>
        <w:pStyle w:val="10"/>
        <w:autoSpaceDE/>
        <w:autoSpaceDN/>
        <w:snapToGrid w:val="0"/>
        <w:ind w:left="0"/>
        <w:jc w:val="both"/>
        <w:rPr>
          <w:rFonts w:cs="Times New Roman"/>
          <w:b/>
          <w:bCs/>
          <w:kern w:val="2"/>
          <w:sz w:val="24"/>
          <w:szCs w:val="24"/>
          <w:lang w:val="en-US" w:bidi="ar-SA"/>
        </w:rPr>
      </w:pPr>
      <w:r>
        <w:rPr>
          <w:rFonts w:hint="eastAsia" w:cs="Times New Roman"/>
          <w:b/>
          <w:bCs/>
          <w:kern w:val="2"/>
          <w:sz w:val="24"/>
          <w:szCs w:val="24"/>
          <w:lang w:val="en-US" w:bidi="ar-SA"/>
        </w:rPr>
        <w:t>8.编制要求</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8.1供应商应认真阅读招标文件的所有内容，按招标文件的要求提供投标文件，并保证提供的全部资料的真实性，以使其投标对招标文件做出实质性响应，否则，其投标将被拒绝。</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8.2投标文件应按招标文件的全部内容，包括所有的补充、修改及附件进行编制。</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8.3供应商须按照本招标文件的要求编制投标文件，否则采购人有权拒绝其投标文件。</w:t>
      </w:r>
    </w:p>
    <w:p>
      <w:pPr>
        <w:pStyle w:val="10"/>
        <w:autoSpaceDE/>
        <w:autoSpaceDN/>
        <w:snapToGrid w:val="0"/>
        <w:ind w:left="0"/>
        <w:jc w:val="both"/>
        <w:rPr>
          <w:rFonts w:cs="Times New Roman"/>
          <w:kern w:val="2"/>
          <w:sz w:val="24"/>
          <w:szCs w:val="24"/>
          <w:lang w:val="en-US" w:bidi="ar-SA"/>
        </w:rPr>
      </w:pPr>
      <w:r>
        <w:rPr>
          <w:rFonts w:hint="eastAsia" w:cs="Times New Roman"/>
          <w:b/>
          <w:bCs/>
          <w:kern w:val="2"/>
          <w:sz w:val="24"/>
          <w:szCs w:val="24"/>
          <w:lang w:val="en-US" w:bidi="ar-SA"/>
        </w:rPr>
        <w:t>9.投标文件的语言及计量单位</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9.1供应商提交的投标文件以及供应商与采购代理机构、采购人就有关投标的所有来函电均应使用简体中文书写。供应商提供的支持文件和印刷文献可以用另一种语言，但相应内容应附有简体中文翻译本。在解释投标文件时以简体中文为准。</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9.2除在招标文件另有规定外，计量单位应使用中华人民共和国法定计量单位。</w:t>
      </w:r>
    </w:p>
    <w:p>
      <w:pPr>
        <w:pStyle w:val="10"/>
        <w:autoSpaceDE/>
        <w:autoSpaceDN/>
        <w:snapToGrid w:val="0"/>
        <w:ind w:left="0"/>
        <w:jc w:val="both"/>
        <w:rPr>
          <w:rFonts w:cs="Times New Roman"/>
          <w:b/>
          <w:bCs/>
          <w:kern w:val="2"/>
          <w:sz w:val="24"/>
          <w:szCs w:val="24"/>
          <w:lang w:val="en-US" w:bidi="ar-SA"/>
        </w:rPr>
      </w:pPr>
      <w:r>
        <w:rPr>
          <w:rFonts w:hint="eastAsia" w:cs="Times New Roman"/>
          <w:b/>
          <w:bCs/>
          <w:kern w:val="2"/>
          <w:sz w:val="24"/>
          <w:szCs w:val="24"/>
          <w:lang w:val="en-US" w:bidi="ar-SA"/>
        </w:rPr>
        <w:t>10.投标文件的组成</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10.1供应商递交的投标书应包含下列文件：正确填写的投标书及投标书附件、本招标文件要求供应商提供的有关资料。本文件附件所列的文件可以按同样格式加以扩展。投标文件需按招标文件要求编制、密封及递交。</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bidi="ar-SA"/>
        </w:rPr>
        <w:t>附件1-</w:t>
      </w:r>
      <w:r>
        <w:rPr>
          <w:rFonts w:hint="eastAsia" w:cs="Times New Roman"/>
          <w:kern w:val="2"/>
          <w:sz w:val="24"/>
          <w:szCs w:val="24"/>
          <w:lang w:val="en-US" w:bidi="ar-SA"/>
        </w:rPr>
        <w:t>投标函</w:t>
      </w:r>
    </w:p>
    <w:p>
      <w:pPr>
        <w:pStyle w:val="10"/>
        <w:autoSpaceDE/>
        <w:autoSpaceDN/>
        <w:snapToGrid w:val="0"/>
        <w:ind w:left="0"/>
        <w:jc w:val="both"/>
        <w:rPr>
          <w:rFonts w:cs="Times New Roman"/>
          <w:kern w:val="2"/>
          <w:sz w:val="24"/>
          <w:szCs w:val="24"/>
          <w:lang w:bidi="ar-SA"/>
        </w:rPr>
      </w:pPr>
      <w:r>
        <w:rPr>
          <w:rFonts w:hint="eastAsia" w:cs="Times New Roman"/>
          <w:kern w:val="2"/>
          <w:sz w:val="24"/>
          <w:szCs w:val="24"/>
          <w:lang w:bidi="ar-SA"/>
        </w:rPr>
        <w:t>附件</w:t>
      </w:r>
      <w:r>
        <w:rPr>
          <w:rFonts w:hint="eastAsia" w:cs="Times New Roman"/>
          <w:kern w:val="2"/>
          <w:sz w:val="24"/>
          <w:szCs w:val="24"/>
          <w:lang w:val="en-US" w:bidi="ar-SA"/>
        </w:rPr>
        <w:t>2</w:t>
      </w:r>
      <w:r>
        <w:rPr>
          <w:rFonts w:hint="eastAsia" w:cs="Times New Roman"/>
          <w:kern w:val="2"/>
          <w:sz w:val="24"/>
          <w:szCs w:val="24"/>
          <w:lang w:bidi="ar-SA"/>
        </w:rPr>
        <w:t>-法定代表人授权书</w:t>
      </w:r>
    </w:p>
    <w:p>
      <w:pPr>
        <w:pStyle w:val="10"/>
        <w:autoSpaceDE/>
        <w:autoSpaceDN/>
        <w:snapToGrid w:val="0"/>
        <w:ind w:left="0"/>
        <w:jc w:val="both"/>
        <w:rPr>
          <w:rFonts w:ascii="Times New Roman" w:hAnsi="Times New Roman" w:cs="Times New Roman"/>
          <w:spacing w:val="4"/>
          <w:kern w:val="10"/>
          <w:sz w:val="24"/>
        </w:rPr>
      </w:pPr>
      <w:r>
        <w:rPr>
          <w:rFonts w:hint="eastAsia" w:cs="Times New Roman"/>
          <w:kern w:val="2"/>
          <w:sz w:val="24"/>
          <w:szCs w:val="24"/>
          <w:lang w:bidi="ar-SA"/>
        </w:rPr>
        <w:t>附</w:t>
      </w:r>
      <w:r>
        <w:rPr>
          <w:rFonts w:hint="eastAsia" w:ascii="Times New Roman" w:hAnsi="Times New Roman" w:cs="Times New Roman"/>
          <w:spacing w:val="4"/>
          <w:kern w:val="10"/>
          <w:sz w:val="24"/>
        </w:rPr>
        <w:t>件</w:t>
      </w:r>
      <w:r>
        <w:rPr>
          <w:rFonts w:hint="eastAsia" w:ascii="Times New Roman" w:hAnsi="Times New Roman" w:cs="Times New Roman"/>
          <w:spacing w:val="4"/>
          <w:kern w:val="10"/>
          <w:sz w:val="24"/>
          <w:lang w:val="en-US"/>
        </w:rPr>
        <w:t>3</w:t>
      </w:r>
      <w:r>
        <w:rPr>
          <w:rFonts w:hint="eastAsia" w:ascii="Times New Roman" w:hAnsi="Times New Roman" w:cs="Times New Roman"/>
          <w:spacing w:val="4"/>
          <w:kern w:val="10"/>
          <w:sz w:val="24"/>
        </w:rPr>
        <w:t>-投标报价一览表</w:t>
      </w:r>
    </w:p>
    <w:p>
      <w:pPr>
        <w:pStyle w:val="10"/>
        <w:autoSpaceDE/>
        <w:autoSpaceDN/>
        <w:snapToGrid w:val="0"/>
        <w:ind w:left="0"/>
        <w:jc w:val="both"/>
        <w:rPr>
          <w:rFonts w:ascii="Times New Roman" w:hAnsi="Times New Roman" w:cs="Times New Roman"/>
          <w:spacing w:val="4"/>
          <w:kern w:val="10"/>
          <w:sz w:val="24"/>
        </w:rPr>
      </w:pPr>
      <w:r>
        <w:rPr>
          <w:rFonts w:hint="eastAsia" w:ascii="Times New Roman" w:hAnsi="Times New Roman" w:cs="Times New Roman"/>
          <w:spacing w:val="4"/>
          <w:kern w:val="10"/>
          <w:sz w:val="24"/>
        </w:rPr>
        <w:t>附件</w:t>
      </w:r>
      <w:r>
        <w:rPr>
          <w:rFonts w:hint="eastAsia" w:ascii="Times New Roman" w:hAnsi="Times New Roman" w:cs="Times New Roman"/>
          <w:spacing w:val="4"/>
          <w:kern w:val="10"/>
          <w:sz w:val="24"/>
          <w:lang w:val="en-US"/>
        </w:rPr>
        <w:t>4</w:t>
      </w:r>
      <w:r>
        <w:rPr>
          <w:rFonts w:hint="eastAsia" w:ascii="Times New Roman" w:hAnsi="Times New Roman" w:cs="Times New Roman"/>
          <w:spacing w:val="4"/>
          <w:kern w:val="10"/>
          <w:sz w:val="24"/>
        </w:rPr>
        <w:t>-采购清单及报价明细表</w:t>
      </w:r>
    </w:p>
    <w:p>
      <w:pPr>
        <w:pStyle w:val="10"/>
        <w:autoSpaceDE/>
        <w:autoSpaceDN/>
        <w:snapToGrid w:val="0"/>
        <w:ind w:left="0"/>
        <w:jc w:val="both"/>
        <w:rPr>
          <w:rFonts w:hint="eastAsia" w:ascii="宋体" w:hAnsi="宋体" w:eastAsia="宋体" w:cs="Times New Roman"/>
          <w:kern w:val="2"/>
          <w:sz w:val="24"/>
          <w:szCs w:val="24"/>
          <w:lang w:bidi="ar-SA"/>
        </w:rPr>
      </w:pPr>
      <w:r>
        <w:rPr>
          <w:rFonts w:hint="eastAsia" w:ascii="Times New Roman" w:hAnsi="Times New Roman" w:cs="Times New Roman"/>
          <w:spacing w:val="4"/>
          <w:kern w:val="10"/>
          <w:sz w:val="24"/>
        </w:rPr>
        <w:t>附件</w:t>
      </w:r>
      <w:r>
        <w:rPr>
          <w:rFonts w:hint="eastAsia" w:ascii="Times New Roman" w:hAnsi="Times New Roman" w:cs="Times New Roman"/>
          <w:spacing w:val="4"/>
          <w:kern w:val="10"/>
          <w:sz w:val="24"/>
          <w:lang w:val="en-US"/>
        </w:rPr>
        <w:t>5</w:t>
      </w:r>
      <w:r>
        <w:rPr>
          <w:rFonts w:hint="eastAsia" w:ascii="Times New Roman" w:hAnsi="Times New Roman" w:cs="Times New Roman"/>
          <w:spacing w:val="4"/>
          <w:kern w:val="10"/>
          <w:sz w:val="24"/>
        </w:rPr>
        <w:t>-</w:t>
      </w:r>
      <w:r>
        <w:rPr>
          <w:rFonts w:hint="eastAsia" w:ascii="Times New Roman" w:hAnsi="Times New Roman" w:cs="Times New Roman"/>
          <w:spacing w:val="4"/>
          <w:kern w:val="10"/>
          <w:sz w:val="24"/>
          <w:lang w:val="en-US"/>
        </w:rPr>
        <w:t>技术规格</w:t>
      </w:r>
      <w:r>
        <w:rPr>
          <w:rFonts w:hint="eastAsia" w:ascii="宋体" w:hAnsi="宋体" w:eastAsia="宋体" w:cs="Times New Roman"/>
          <w:kern w:val="2"/>
          <w:sz w:val="24"/>
          <w:szCs w:val="24"/>
          <w:lang w:val="en-US" w:bidi="ar-SA"/>
        </w:rPr>
        <w:t>偏离表及</w:t>
      </w:r>
      <w:r>
        <w:rPr>
          <w:rFonts w:hint="eastAsia" w:ascii="宋体" w:hAnsi="宋体" w:eastAsia="宋体" w:cs="Times New Roman"/>
          <w:kern w:val="2"/>
          <w:sz w:val="24"/>
          <w:szCs w:val="24"/>
          <w:lang w:bidi="ar-SA"/>
        </w:rPr>
        <w:t>备品备件、易损件及专用工具供应清单</w:t>
      </w:r>
    </w:p>
    <w:p>
      <w:pPr>
        <w:pStyle w:val="10"/>
        <w:autoSpaceDE/>
        <w:autoSpaceDN/>
        <w:snapToGrid w:val="0"/>
        <w:ind w:left="0"/>
        <w:jc w:val="both"/>
        <w:rPr>
          <w:rFonts w:hint="eastAsia" w:ascii="宋体" w:hAnsi="宋体" w:eastAsia="宋体" w:cs="Times New Roman"/>
          <w:kern w:val="2"/>
          <w:sz w:val="24"/>
          <w:szCs w:val="24"/>
          <w:lang w:bidi="ar-SA"/>
        </w:rPr>
      </w:pPr>
      <w:r>
        <w:rPr>
          <w:rFonts w:hint="eastAsia" w:ascii="宋体" w:hAnsi="宋体" w:eastAsia="宋体" w:cs="Times New Roman"/>
          <w:kern w:val="2"/>
          <w:sz w:val="24"/>
          <w:szCs w:val="24"/>
          <w:lang w:bidi="ar-SA"/>
        </w:rPr>
        <w:t>附件</w:t>
      </w:r>
      <w:r>
        <w:rPr>
          <w:rFonts w:hint="eastAsia" w:ascii="宋体" w:hAnsi="宋体" w:eastAsia="宋体" w:cs="Times New Roman"/>
          <w:kern w:val="2"/>
          <w:sz w:val="24"/>
          <w:szCs w:val="24"/>
          <w:lang w:val="en-US" w:bidi="ar-SA"/>
        </w:rPr>
        <w:t>6</w:t>
      </w:r>
      <w:r>
        <w:rPr>
          <w:rFonts w:hint="eastAsia" w:ascii="宋体" w:hAnsi="宋体" w:eastAsia="宋体" w:cs="Times New Roman"/>
          <w:kern w:val="2"/>
          <w:sz w:val="24"/>
          <w:szCs w:val="24"/>
          <w:lang w:bidi="ar-SA"/>
        </w:rPr>
        <w:t>-资格证明文件</w:t>
      </w:r>
    </w:p>
    <w:p>
      <w:pPr>
        <w:pStyle w:val="10"/>
        <w:autoSpaceDE/>
        <w:autoSpaceDN/>
        <w:snapToGrid w:val="0"/>
        <w:ind w:left="0"/>
        <w:jc w:val="both"/>
        <w:rPr>
          <w:rFonts w:hint="eastAsia" w:ascii="宋体" w:hAnsi="宋体" w:eastAsia="宋体" w:cs="Times New Roman"/>
          <w:kern w:val="2"/>
          <w:sz w:val="24"/>
          <w:szCs w:val="24"/>
          <w:lang w:bidi="ar-SA"/>
        </w:rPr>
      </w:pPr>
      <w:r>
        <w:rPr>
          <w:rFonts w:hint="eastAsia" w:ascii="宋体" w:hAnsi="宋体" w:eastAsia="宋体" w:cs="Times New Roman"/>
          <w:kern w:val="2"/>
          <w:sz w:val="24"/>
          <w:szCs w:val="24"/>
          <w:lang w:bidi="ar-SA"/>
        </w:rPr>
        <w:t>附件</w:t>
      </w:r>
      <w:r>
        <w:rPr>
          <w:rFonts w:hint="eastAsia" w:ascii="宋体" w:hAnsi="宋体" w:eastAsia="宋体" w:cs="Times New Roman"/>
          <w:kern w:val="2"/>
          <w:sz w:val="24"/>
          <w:szCs w:val="24"/>
          <w:lang w:val="en-US" w:bidi="ar-SA"/>
        </w:rPr>
        <w:t>7</w:t>
      </w:r>
      <w:r>
        <w:rPr>
          <w:rFonts w:hint="eastAsia" w:ascii="宋体" w:hAnsi="宋体" w:eastAsia="宋体" w:cs="Times New Roman"/>
          <w:kern w:val="2"/>
          <w:sz w:val="24"/>
          <w:szCs w:val="24"/>
          <w:lang w:bidi="ar-SA"/>
        </w:rPr>
        <w:t>-企业综合实力及信誉</w:t>
      </w:r>
    </w:p>
    <w:p>
      <w:pPr>
        <w:pStyle w:val="10"/>
        <w:autoSpaceDE/>
        <w:autoSpaceDN/>
        <w:snapToGrid w:val="0"/>
        <w:ind w:left="0"/>
        <w:jc w:val="both"/>
        <w:rPr>
          <w:rFonts w:hint="eastAsia" w:ascii="宋体" w:hAnsi="宋体" w:eastAsia="宋体" w:cs="Times New Roman"/>
          <w:kern w:val="2"/>
          <w:sz w:val="24"/>
          <w:szCs w:val="24"/>
          <w:lang w:bidi="ar-SA"/>
        </w:rPr>
      </w:pPr>
      <w:r>
        <w:rPr>
          <w:rFonts w:hint="eastAsia" w:ascii="宋体" w:hAnsi="宋体" w:eastAsia="宋体" w:cs="Times New Roman"/>
          <w:kern w:val="2"/>
          <w:sz w:val="24"/>
          <w:szCs w:val="24"/>
          <w:lang w:bidi="ar-SA"/>
        </w:rPr>
        <w:t>附件</w:t>
      </w:r>
      <w:r>
        <w:rPr>
          <w:rFonts w:hint="eastAsia" w:ascii="宋体" w:hAnsi="宋体" w:eastAsia="宋体" w:cs="Times New Roman"/>
          <w:kern w:val="2"/>
          <w:sz w:val="24"/>
          <w:szCs w:val="24"/>
          <w:lang w:val="en-US" w:bidi="ar-SA"/>
        </w:rPr>
        <w:t>8</w:t>
      </w:r>
      <w:r>
        <w:rPr>
          <w:rFonts w:hint="eastAsia" w:ascii="宋体" w:hAnsi="宋体" w:eastAsia="宋体" w:cs="Times New Roman"/>
          <w:kern w:val="2"/>
          <w:sz w:val="24"/>
          <w:szCs w:val="24"/>
          <w:lang w:bidi="ar-SA"/>
        </w:rPr>
        <w:t>-服务方案及质量保证承诺</w:t>
      </w:r>
    </w:p>
    <w:p>
      <w:pPr>
        <w:pStyle w:val="10"/>
        <w:autoSpaceDE/>
        <w:autoSpaceDN/>
        <w:snapToGrid w:val="0"/>
        <w:ind w:left="0"/>
        <w:jc w:val="both"/>
        <w:rPr>
          <w:rFonts w:hint="eastAsia" w:ascii="宋体" w:hAnsi="宋体" w:eastAsia="宋体" w:cs="Times New Roman"/>
          <w:kern w:val="2"/>
          <w:sz w:val="24"/>
          <w:szCs w:val="24"/>
          <w:lang w:val="en-US" w:bidi="ar-SA"/>
        </w:rPr>
      </w:pPr>
      <w:r>
        <w:rPr>
          <w:rFonts w:hint="eastAsia" w:ascii="宋体" w:hAnsi="宋体" w:eastAsia="宋体" w:cs="Times New Roman"/>
          <w:kern w:val="2"/>
          <w:sz w:val="24"/>
          <w:szCs w:val="24"/>
          <w:lang w:bidi="ar-SA"/>
        </w:rPr>
        <w:t>附件</w:t>
      </w:r>
      <w:r>
        <w:rPr>
          <w:rFonts w:hint="eastAsia" w:ascii="宋体" w:hAnsi="宋体" w:eastAsia="宋体" w:cs="Times New Roman"/>
          <w:kern w:val="2"/>
          <w:sz w:val="24"/>
          <w:szCs w:val="24"/>
          <w:lang w:val="en-US" w:bidi="ar-SA"/>
        </w:rPr>
        <w:t>9-产品售后服务承诺和维保计划</w:t>
      </w:r>
    </w:p>
    <w:p>
      <w:pPr>
        <w:snapToGrid w:val="0"/>
        <w:spacing w:line="360" w:lineRule="auto"/>
        <w:rPr>
          <w:rFonts w:hint="eastAsia" w:ascii="Times New Roman" w:hAnsi="Times New Roman" w:cs="Times New Roman"/>
          <w:spacing w:val="4"/>
          <w:kern w:val="10"/>
          <w:sz w:val="24"/>
        </w:rPr>
      </w:pPr>
      <w:r>
        <w:rPr>
          <w:rFonts w:hint="eastAsia" w:ascii="宋体" w:hAnsi="宋体" w:eastAsia="宋体" w:cs="Times New Roman"/>
          <w:kern w:val="2"/>
          <w:sz w:val="24"/>
          <w:szCs w:val="24"/>
          <w:lang w:bidi="ar-SA"/>
        </w:rPr>
        <w:t>附</w:t>
      </w:r>
      <w:r>
        <w:rPr>
          <w:rFonts w:hint="eastAsia" w:ascii="Times New Roman" w:hAnsi="Times New Roman" w:cs="Times New Roman"/>
          <w:spacing w:val="4"/>
          <w:kern w:val="10"/>
          <w:sz w:val="24"/>
        </w:rPr>
        <w:t>件</w:t>
      </w:r>
      <w:r>
        <w:rPr>
          <w:rFonts w:hint="eastAsia" w:ascii="Times New Roman" w:hAnsi="Times New Roman" w:cs="Times New Roman"/>
          <w:spacing w:val="4"/>
          <w:kern w:val="10"/>
          <w:sz w:val="24"/>
          <w:lang w:val="en-US"/>
        </w:rPr>
        <w:t>10-</w:t>
      </w:r>
      <w:r>
        <w:rPr>
          <w:rFonts w:hint="eastAsia" w:ascii="Times New Roman" w:hAnsi="Times New Roman" w:cs="Times New Roman"/>
          <w:spacing w:val="4"/>
          <w:kern w:val="10"/>
          <w:sz w:val="24"/>
        </w:rPr>
        <w:t>供应商类似项目业绩一览表</w:t>
      </w:r>
    </w:p>
    <w:p>
      <w:pPr>
        <w:snapToGrid w:val="0"/>
        <w:spacing w:line="360" w:lineRule="auto"/>
        <w:rPr>
          <w:rFonts w:hint="eastAsia" w:ascii="Times New Roman" w:hAnsi="Times New Roman" w:cs="Times New Roman"/>
          <w:spacing w:val="4"/>
          <w:kern w:val="10"/>
          <w:sz w:val="24"/>
        </w:rPr>
      </w:pPr>
      <w:r>
        <w:rPr>
          <w:rFonts w:hint="eastAsia" w:ascii="Times New Roman" w:hAnsi="Times New Roman" w:cs="Times New Roman"/>
          <w:spacing w:val="4"/>
          <w:kern w:val="10"/>
          <w:sz w:val="24"/>
        </w:rPr>
        <w:t>附件</w:t>
      </w:r>
      <w:r>
        <w:rPr>
          <w:rFonts w:hint="eastAsia" w:ascii="Times New Roman" w:hAnsi="Times New Roman" w:cs="Times New Roman"/>
          <w:spacing w:val="4"/>
          <w:kern w:val="10"/>
          <w:sz w:val="24"/>
          <w:lang w:val="en-US"/>
        </w:rPr>
        <w:t>1</w:t>
      </w:r>
      <w:r>
        <w:rPr>
          <w:rFonts w:hint="eastAsia" w:ascii="Times New Roman" w:hAnsi="Times New Roman" w:cs="Times New Roman"/>
          <w:spacing w:val="4"/>
          <w:kern w:val="10"/>
          <w:sz w:val="24"/>
          <w:lang w:val="en-US" w:eastAsia="zh-CN"/>
        </w:rPr>
        <w:t>1</w:t>
      </w:r>
      <w:r>
        <w:rPr>
          <w:rFonts w:hint="eastAsia" w:ascii="Times New Roman" w:hAnsi="Times New Roman" w:cs="Times New Roman"/>
          <w:spacing w:val="4"/>
          <w:kern w:val="10"/>
          <w:sz w:val="24"/>
        </w:rPr>
        <w:t>-供应商认为有必要提供的其它材料</w:t>
      </w:r>
    </w:p>
    <w:p>
      <w:pPr>
        <w:snapToGrid w:val="0"/>
        <w:spacing w:line="360" w:lineRule="auto"/>
        <w:rPr>
          <w:rFonts w:hint="eastAsia" w:ascii="Times New Roman" w:hAnsi="Times New Roman" w:cs="Times New Roman"/>
          <w:spacing w:val="4"/>
          <w:kern w:val="10"/>
          <w:sz w:val="24"/>
          <w:lang w:val="en-US" w:eastAsia="zh-CN"/>
        </w:rPr>
      </w:pPr>
      <w:r>
        <w:rPr>
          <w:rFonts w:hint="eastAsia" w:ascii="Times New Roman" w:hAnsi="Times New Roman" w:cs="Times New Roman"/>
          <w:spacing w:val="4"/>
          <w:kern w:val="10"/>
          <w:sz w:val="24"/>
          <w:lang w:eastAsia="zh-CN"/>
        </w:rPr>
        <w:t>注：包括但不仅限于以上内容。</w:t>
      </w:r>
    </w:p>
    <w:p>
      <w:pPr>
        <w:snapToGrid w:val="0"/>
        <w:spacing w:line="360" w:lineRule="auto"/>
        <w:rPr>
          <w:rFonts w:hint="eastAsia" w:ascii="Times New Roman" w:hAnsi="Times New Roman" w:cs="Times New Roman"/>
          <w:b/>
          <w:bCs/>
          <w:spacing w:val="4"/>
          <w:kern w:val="10"/>
          <w:sz w:val="24"/>
          <w:lang w:val="en-US"/>
        </w:rPr>
      </w:pPr>
      <w:r>
        <w:rPr>
          <w:rFonts w:hint="eastAsia" w:ascii="Times New Roman" w:hAnsi="Times New Roman" w:cs="Times New Roman"/>
          <w:b/>
          <w:bCs/>
          <w:spacing w:val="4"/>
          <w:kern w:val="10"/>
          <w:sz w:val="24"/>
          <w:lang w:val="en-US"/>
        </w:rPr>
        <w:t>11投标报价</w:t>
      </w:r>
    </w:p>
    <w:p>
      <w:pPr>
        <w:snapToGrid w:val="0"/>
        <w:spacing w:line="360" w:lineRule="auto"/>
        <w:rPr>
          <w:rFonts w:hint="eastAsia" w:eastAsia="宋体" w:cs="Times New Roman"/>
          <w:kern w:val="2"/>
          <w:sz w:val="24"/>
          <w:szCs w:val="24"/>
          <w:lang w:val="en-US" w:eastAsia="zh-CN" w:bidi="ar-SA"/>
        </w:rPr>
      </w:pPr>
      <w:r>
        <w:rPr>
          <w:rFonts w:hint="eastAsia" w:cs="Times New Roman"/>
          <w:kern w:val="2"/>
          <w:sz w:val="24"/>
          <w:szCs w:val="24"/>
          <w:lang w:val="en-US" w:eastAsia="zh-CN" w:bidi="ar-SA"/>
        </w:rPr>
        <w:t xml:space="preserve">11.1 </w:t>
      </w:r>
      <w:r>
        <w:rPr>
          <w:rFonts w:hint="eastAsia" w:ascii="Times New Roman" w:hAnsi="Times New Roman" w:cs="Times New Roman"/>
          <w:b w:val="0"/>
          <w:bCs w:val="0"/>
          <w:spacing w:val="4"/>
          <w:kern w:val="10"/>
          <w:sz w:val="24"/>
          <w:lang w:val="en-US"/>
        </w:rPr>
        <w:t>投标</w:t>
      </w:r>
      <w:r>
        <w:rPr>
          <w:rFonts w:hint="eastAsia" w:ascii="Times New Roman" w:hAnsi="Times New Roman" w:cs="Times New Roman"/>
          <w:spacing w:val="4"/>
          <w:kern w:val="10"/>
          <w:sz w:val="24"/>
          <w:lang w:val="en-US"/>
        </w:rPr>
        <w:t>报</w:t>
      </w:r>
      <w:r>
        <w:rPr>
          <w:rFonts w:hint="eastAsia" w:cs="Times New Roman"/>
          <w:kern w:val="2"/>
          <w:sz w:val="24"/>
          <w:szCs w:val="24"/>
          <w:lang w:val="en-US" w:bidi="ar-SA"/>
        </w:rPr>
        <w:t>价应提供单价和总价</w:t>
      </w:r>
      <w:r>
        <w:rPr>
          <w:rFonts w:hint="eastAsia" w:cs="Times New Roman"/>
          <w:kern w:val="2"/>
          <w:sz w:val="24"/>
          <w:szCs w:val="24"/>
          <w:lang w:val="en-US" w:eastAsia="zh-CN" w:bidi="ar-SA"/>
        </w:rPr>
        <w:t>。</w:t>
      </w:r>
    </w:p>
    <w:p>
      <w:pPr>
        <w:snapToGrid w:val="0"/>
        <w:spacing w:line="360" w:lineRule="auto"/>
        <w:rPr>
          <w:rFonts w:cs="Times New Roman"/>
          <w:kern w:val="2"/>
          <w:sz w:val="24"/>
          <w:szCs w:val="24"/>
          <w:lang w:val="en-US" w:bidi="ar-SA"/>
        </w:rPr>
      </w:pPr>
      <w:r>
        <w:rPr>
          <w:rFonts w:hint="eastAsia" w:cs="Times New Roman"/>
          <w:kern w:val="2"/>
          <w:sz w:val="24"/>
          <w:szCs w:val="24"/>
          <w:lang w:val="en-US" w:bidi="ar-SA"/>
        </w:rPr>
        <w:t>11.2</w:t>
      </w:r>
      <w:r>
        <w:rPr>
          <w:rFonts w:hint="eastAsia" w:cs="Times New Roman"/>
          <w:kern w:val="2"/>
          <w:sz w:val="24"/>
          <w:szCs w:val="24"/>
          <w:lang w:val="en-US" w:eastAsia="zh-CN" w:bidi="ar-SA"/>
        </w:rPr>
        <w:t xml:space="preserve"> </w:t>
      </w:r>
      <w:r>
        <w:rPr>
          <w:rFonts w:hint="eastAsia" w:cs="Times New Roman"/>
          <w:kern w:val="2"/>
          <w:sz w:val="24"/>
          <w:szCs w:val="24"/>
          <w:lang w:val="en-US" w:bidi="ar-SA"/>
        </w:rPr>
        <w:t>投标设备名称、数量及报价明细表应一次性报定，投标报价应包括外购件、外协件、配套件、原材料及生产制造、检验验收、包装、保险、合理利润、税费、管理、运杂、安装、售后服务、培训等费用；</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11.3</w:t>
      </w:r>
      <w:r>
        <w:rPr>
          <w:rFonts w:hint="eastAsia" w:cs="Times New Roman"/>
          <w:kern w:val="2"/>
          <w:sz w:val="24"/>
          <w:szCs w:val="24"/>
          <w:lang w:val="en-US" w:eastAsia="zh-CN" w:bidi="ar-SA"/>
        </w:rPr>
        <w:t xml:space="preserve"> </w:t>
      </w:r>
      <w:r>
        <w:rPr>
          <w:rFonts w:hint="eastAsia"/>
          <w:color w:val="000000" w:themeColor="text1"/>
          <w:sz w:val="24"/>
          <w14:textFill>
            <w14:solidFill>
              <w14:schemeClr w14:val="tx1"/>
            </w14:solidFill>
          </w14:textFill>
        </w:rPr>
        <w:t>如投标报价表中的大写金额和小写金额不一致的，以大写金额为准；总价金额与单价金额不一致的，以单价金额为准（单价金额小数点有明显错误的除外）；对不同文字文本投标文件的解释发生</w:t>
      </w:r>
      <w:r>
        <w:rPr>
          <w:rFonts w:hint="eastAsia" w:cs="Times New Roman"/>
          <w:color w:val="000000" w:themeColor="text1"/>
          <w:sz w:val="24"/>
          <w14:textFill>
            <w14:solidFill>
              <w14:schemeClr w14:val="tx1"/>
            </w14:solidFill>
          </w14:textFill>
        </w:rPr>
        <w:t>异议的，以中文文本为准。</w:t>
      </w:r>
      <w:r>
        <w:rPr>
          <w:rFonts w:hint="eastAsia"/>
          <w:sz w:val="24"/>
        </w:rPr>
        <w:t>按上述修正错误的原则及方法调整或修正投标文件的投标报价，供应商同意后，调整后的投标报价对供应商起约束作用。如果供应商不接受修正后的投标报价，其投标将被拒绝，投标保证金将被没收，且不影响评标工作。</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11.4任何有选择的报价将不予接受，在同等条件下的每种货物及服务只允许有一个报价。</w:t>
      </w:r>
    </w:p>
    <w:p>
      <w:pPr>
        <w:pStyle w:val="10"/>
        <w:autoSpaceDE/>
        <w:autoSpaceDN/>
        <w:snapToGrid w:val="0"/>
        <w:ind w:left="0"/>
        <w:jc w:val="both"/>
        <w:rPr>
          <w:rFonts w:cs="Times New Roman"/>
          <w:color w:val="000000" w:themeColor="text1"/>
          <w:sz w:val="24"/>
          <w14:textFill>
            <w14:solidFill>
              <w14:schemeClr w14:val="tx1"/>
            </w14:solidFill>
          </w14:textFill>
        </w:rPr>
      </w:pPr>
      <w:r>
        <w:rPr>
          <w:rFonts w:hint="eastAsia" w:cs="Times New Roman"/>
          <w:kern w:val="2"/>
          <w:sz w:val="24"/>
          <w:szCs w:val="24"/>
          <w:lang w:val="en-US" w:bidi="ar-SA"/>
        </w:rPr>
        <w:t>11.5</w:t>
      </w:r>
      <w:r>
        <w:rPr>
          <w:rFonts w:hint="eastAsia" w:cs="Times New Roman"/>
          <w:color w:val="000000" w:themeColor="text1"/>
          <w:sz w:val="24"/>
          <w14:textFill>
            <w14:solidFill>
              <w14:schemeClr w14:val="tx1"/>
            </w14:solidFill>
          </w14:textFill>
        </w:rPr>
        <w:t>本项目设有采购控制价，供应商投标报价超过采购控制价作无效投标处理。</w:t>
      </w:r>
    </w:p>
    <w:p>
      <w:pPr>
        <w:snapToGrid w:val="0"/>
        <w:spacing w:line="360" w:lineRule="auto"/>
        <w:rPr>
          <w:color w:val="000000" w:themeColor="text1"/>
          <w:sz w:val="24"/>
          <w14:textFill>
            <w14:solidFill>
              <w14:schemeClr w14:val="tx1"/>
            </w14:solidFill>
          </w14:textFill>
        </w:rPr>
      </w:pPr>
      <w:r>
        <w:rPr>
          <w:rFonts w:hint="eastAsia" w:cs="Times New Roman"/>
          <w:color w:val="000000" w:themeColor="text1"/>
          <w:sz w:val="24"/>
          <w:lang w:val="en-US"/>
          <w14:textFill>
            <w14:solidFill>
              <w14:schemeClr w14:val="tx1"/>
            </w14:solidFill>
          </w14:textFill>
        </w:rPr>
        <w:t>11.6</w:t>
      </w:r>
      <w:r>
        <w:rPr>
          <w:rFonts w:hint="eastAsia"/>
          <w:color w:val="000000" w:themeColor="text1"/>
          <w:sz w:val="24"/>
          <w14:textFill>
            <w14:solidFill>
              <w14:schemeClr w14:val="tx1"/>
            </w14:solidFill>
          </w14:textFill>
        </w:rPr>
        <w:t>采购人认为投标报价是供应商为完成本采购项目货物及其服务并验收合格所需的全部费用。供应商以下发生的费用，由供应商自行负担，与采购人无关：</w:t>
      </w:r>
    </w:p>
    <w:p>
      <w:pPr>
        <w:snapToGrid w:val="0"/>
        <w:spacing w:line="360" w:lineRule="auto"/>
        <w:rPr>
          <w:color w:val="000000" w:themeColor="text1"/>
          <w:sz w:val="24"/>
          <w14:textFill>
            <w14:solidFill>
              <w14:schemeClr w14:val="tx1"/>
            </w14:solidFill>
          </w14:textFill>
        </w:rPr>
      </w:pPr>
      <w:r>
        <w:rPr>
          <w:rFonts w:hint="eastAsia"/>
          <w:color w:val="000000" w:themeColor="text1"/>
          <w:sz w:val="24"/>
          <w:lang w:val="en-US"/>
          <w14:textFill>
            <w14:solidFill>
              <w14:schemeClr w14:val="tx1"/>
            </w14:solidFill>
          </w14:textFill>
        </w:rPr>
        <w:t>11.6.1</w:t>
      </w:r>
      <w:r>
        <w:rPr>
          <w:rFonts w:hint="eastAsia"/>
          <w:color w:val="000000" w:themeColor="text1"/>
          <w:sz w:val="24"/>
          <w:lang w:val="en-US" w:eastAsia="zh-CN"/>
          <w14:textFill>
            <w14:solidFill>
              <w14:schemeClr w14:val="tx1"/>
            </w14:solidFill>
          </w14:textFill>
        </w:rPr>
        <w:t xml:space="preserve"> </w:t>
      </w:r>
      <w:r>
        <w:rPr>
          <w:rFonts w:hint="eastAsia"/>
          <w:color w:val="000000" w:themeColor="text1"/>
          <w:sz w:val="24"/>
          <w14:textFill>
            <w14:solidFill>
              <w14:schemeClr w14:val="tx1"/>
            </w14:solidFill>
          </w14:textFill>
        </w:rPr>
        <w:t>市场价格变动；</w:t>
      </w:r>
    </w:p>
    <w:p>
      <w:pPr>
        <w:snapToGrid w:val="0"/>
        <w:spacing w:line="360" w:lineRule="auto"/>
        <w:rPr>
          <w:color w:val="000000" w:themeColor="text1"/>
          <w:sz w:val="24"/>
          <w14:textFill>
            <w14:solidFill>
              <w14:schemeClr w14:val="tx1"/>
            </w14:solidFill>
          </w14:textFill>
        </w:rPr>
      </w:pPr>
      <w:r>
        <w:rPr>
          <w:rFonts w:hint="eastAsia"/>
          <w:color w:val="000000" w:themeColor="text1"/>
          <w:sz w:val="24"/>
          <w:lang w:val="en-US"/>
          <w14:textFill>
            <w14:solidFill>
              <w14:schemeClr w14:val="tx1"/>
            </w14:solidFill>
          </w14:textFill>
        </w:rPr>
        <w:t>11.6.2</w:t>
      </w:r>
      <w:r>
        <w:rPr>
          <w:rFonts w:hint="eastAsia"/>
          <w:color w:val="000000" w:themeColor="text1"/>
          <w:sz w:val="24"/>
          <w:lang w:val="en-US" w:eastAsia="zh-CN"/>
          <w14:textFill>
            <w14:solidFill>
              <w14:schemeClr w14:val="tx1"/>
            </w14:solidFill>
          </w14:textFill>
        </w:rPr>
        <w:t xml:space="preserve"> </w:t>
      </w:r>
      <w:r>
        <w:rPr>
          <w:rFonts w:hint="eastAsia"/>
          <w:color w:val="000000" w:themeColor="text1"/>
          <w:sz w:val="24"/>
          <w14:textFill>
            <w14:solidFill>
              <w14:schemeClr w14:val="tx1"/>
            </w14:solidFill>
          </w14:textFill>
        </w:rPr>
        <w:t>因政策性调整引起的价格变动；</w:t>
      </w:r>
    </w:p>
    <w:p>
      <w:pPr>
        <w:snapToGrid w:val="0"/>
        <w:spacing w:line="360" w:lineRule="auto"/>
        <w:rPr>
          <w:rFonts w:hint="eastAsia"/>
          <w:color w:val="000000" w:themeColor="text1"/>
          <w:sz w:val="24"/>
          <w14:textFill>
            <w14:solidFill>
              <w14:schemeClr w14:val="tx1"/>
            </w14:solidFill>
          </w14:textFill>
        </w:rPr>
      </w:pPr>
      <w:r>
        <w:rPr>
          <w:rFonts w:hint="eastAsia"/>
          <w:color w:val="000000" w:themeColor="text1"/>
          <w:sz w:val="24"/>
          <w:lang w:val="en-US"/>
          <w14:textFill>
            <w14:solidFill>
              <w14:schemeClr w14:val="tx1"/>
            </w14:solidFill>
          </w14:textFill>
        </w:rPr>
        <w:t>11.6.3</w:t>
      </w:r>
      <w:r>
        <w:rPr>
          <w:rFonts w:hint="eastAsia"/>
          <w:color w:val="000000" w:themeColor="text1"/>
          <w:sz w:val="24"/>
          <w14:textFill>
            <w14:solidFill>
              <w14:schemeClr w14:val="tx1"/>
            </w14:solidFill>
          </w14:textFill>
        </w:rPr>
        <w:t xml:space="preserve"> 供应商认为可能发生的一切其它的费用。</w:t>
      </w:r>
    </w:p>
    <w:p>
      <w:pPr>
        <w:pStyle w:val="2"/>
        <w:rPr>
          <w:rFonts w:hint="default"/>
          <w:color w:val="FF0000"/>
          <w:sz w:val="24"/>
          <w:lang w:val="en-US" w:eastAsia="zh-CN"/>
        </w:rPr>
      </w:pPr>
      <w:r>
        <w:rPr>
          <w:rFonts w:hint="eastAsia" w:ascii="宋体" w:hAnsi="宋体" w:eastAsia="宋体" w:cs="宋体"/>
          <w:color w:val="000000" w:themeColor="text1"/>
          <w:sz w:val="24"/>
          <w:szCs w:val="22"/>
          <w:lang w:val="en-US" w:eastAsia="zh-CN" w:bidi="zh-CN"/>
          <w14:textFill>
            <w14:solidFill>
              <w14:schemeClr w14:val="tx1"/>
            </w14:solidFill>
          </w14:textFill>
        </w:rPr>
        <w:t xml:space="preserve">11.7 </w:t>
      </w:r>
      <w:r>
        <w:rPr>
          <w:rFonts w:hint="eastAsia" w:cs="宋体"/>
          <w:color w:val="000000" w:themeColor="text1"/>
          <w:sz w:val="24"/>
          <w:szCs w:val="22"/>
          <w:lang w:val="en-US" w:eastAsia="zh-CN" w:bidi="zh-CN"/>
          <w14:textFill>
            <w14:solidFill>
              <w14:schemeClr w14:val="tx1"/>
            </w14:solidFill>
          </w14:textFill>
        </w:rPr>
        <w:t xml:space="preserve">  </w:t>
      </w:r>
      <w:r>
        <w:rPr>
          <w:rFonts w:hint="eastAsia"/>
          <w:color w:val="FF0000"/>
          <w:sz w:val="24"/>
          <w:lang w:val="en-US" w:eastAsia="zh-CN"/>
        </w:rPr>
        <w:t>投标分项控制价明细</w:t>
      </w:r>
    </w:p>
    <w:p>
      <w:pPr>
        <w:pStyle w:val="2"/>
        <w:rPr>
          <w:rFonts w:hint="eastAsia"/>
          <w:color w:val="FF0000"/>
          <w:sz w:val="24"/>
          <w:lang w:val="en-US" w:eastAsia="zh-CN"/>
        </w:rPr>
      </w:pPr>
    </w:p>
    <w:tbl>
      <w:tblPr>
        <w:tblStyle w:val="15"/>
        <w:tblW w:w="9725" w:type="dxa"/>
        <w:tblInd w:w="0" w:type="dxa"/>
        <w:shd w:val="clear" w:color="auto" w:fill="auto"/>
        <w:tblLayout w:type="fixed"/>
        <w:tblCellMar>
          <w:top w:w="0" w:type="dxa"/>
          <w:left w:w="0" w:type="dxa"/>
          <w:bottom w:w="0" w:type="dxa"/>
          <w:right w:w="0" w:type="dxa"/>
        </w:tblCellMar>
      </w:tblPr>
      <w:tblGrid>
        <w:gridCol w:w="779"/>
        <w:gridCol w:w="1924"/>
        <w:gridCol w:w="1553"/>
        <w:gridCol w:w="1923"/>
        <w:gridCol w:w="2155"/>
        <w:gridCol w:w="1391"/>
      </w:tblGrid>
      <w:tr>
        <w:tblPrEx>
          <w:shd w:val="clear" w:color="auto" w:fill="auto"/>
          <w:tblCellMar>
            <w:top w:w="0" w:type="dxa"/>
            <w:left w:w="0" w:type="dxa"/>
            <w:bottom w:w="0" w:type="dxa"/>
            <w:right w:w="0" w:type="dxa"/>
          </w:tblCellMar>
        </w:tblPrEx>
        <w:trPr>
          <w:trHeight w:val="48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FF0000"/>
                <w:kern w:val="0"/>
                <w:sz w:val="20"/>
                <w:szCs w:val="20"/>
                <w:u w:val="none"/>
                <w:lang w:val="en-US" w:eastAsia="zh-CN" w:bidi="ar"/>
              </w:rPr>
            </w:pPr>
            <w:r>
              <w:rPr>
                <w:rFonts w:hint="eastAsia" w:ascii="宋体" w:hAnsi="宋体" w:eastAsia="宋体" w:cs="宋体"/>
                <w:b/>
                <w:i w:val="0"/>
                <w:color w:val="FF0000"/>
                <w:kern w:val="0"/>
                <w:sz w:val="20"/>
                <w:szCs w:val="20"/>
                <w:u w:val="none"/>
                <w:lang w:val="en-US" w:eastAsia="zh-CN" w:bidi="ar"/>
              </w:rPr>
              <w:t>序号</w:t>
            </w:r>
          </w:p>
        </w:tc>
        <w:tc>
          <w:tcPr>
            <w:tcW w:w="1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0"/>
                <w:szCs w:val="20"/>
                <w:u w:val="none"/>
              </w:rPr>
            </w:pPr>
            <w:r>
              <w:rPr>
                <w:rFonts w:hint="eastAsia" w:ascii="宋体" w:hAnsi="宋体" w:eastAsia="宋体" w:cs="宋体"/>
                <w:b/>
                <w:i w:val="0"/>
                <w:color w:val="FF0000"/>
                <w:kern w:val="0"/>
                <w:sz w:val="20"/>
                <w:szCs w:val="20"/>
                <w:u w:val="none"/>
                <w:lang w:val="en-US" w:eastAsia="zh-CN" w:bidi="ar"/>
              </w:rPr>
              <w:t>设备名称</w:t>
            </w:r>
          </w:p>
        </w:tc>
        <w:tc>
          <w:tcPr>
            <w:tcW w:w="1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0"/>
                <w:szCs w:val="20"/>
                <w:u w:val="none"/>
              </w:rPr>
            </w:pPr>
            <w:r>
              <w:rPr>
                <w:rFonts w:hint="eastAsia" w:ascii="宋体" w:hAnsi="宋体" w:eastAsia="宋体" w:cs="宋体"/>
                <w:b/>
                <w:i w:val="0"/>
                <w:color w:val="FF0000"/>
                <w:kern w:val="0"/>
                <w:sz w:val="20"/>
                <w:szCs w:val="20"/>
                <w:u w:val="none"/>
                <w:lang w:val="en-US" w:eastAsia="zh-CN" w:bidi="ar"/>
              </w:rPr>
              <w:t>数量</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FF0000"/>
                <w:kern w:val="0"/>
                <w:sz w:val="20"/>
                <w:szCs w:val="20"/>
                <w:u w:val="none"/>
                <w:lang w:val="en-US" w:eastAsia="zh-CN" w:bidi="ar"/>
              </w:rPr>
            </w:pPr>
            <w:r>
              <w:rPr>
                <w:rFonts w:hint="eastAsia" w:cs="宋体"/>
                <w:b/>
                <w:i w:val="0"/>
                <w:color w:val="FF0000"/>
                <w:kern w:val="0"/>
                <w:sz w:val="20"/>
                <w:szCs w:val="20"/>
                <w:u w:val="none"/>
                <w:lang w:val="en-US" w:eastAsia="zh-CN" w:bidi="ar"/>
              </w:rPr>
              <w:t>控制价：</w:t>
            </w:r>
            <w:r>
              <w:rPr>
                <w:rFonts w:hint="eastAsia" w:ascii="宋体" w:hAnsi="宋体" w:eastAsia="宋体" w:cs="宋体"/>
                <w:b/>
                <w:i w:val="0"/>
                <w:color w:val="FF0000"/>
                <w:kern w:val="0"/>
                <w:sz w:val="20"/>
                <w:szCs w:val="20"/>
                <w:u w:val="none"/>
                <w:lang w:val="en-US" w:eastAsia="zh-CN" w:bidi="ar"/>
              </w:rPr>
              <w:t>单价</w:t>
            </w:r>
            <w:r>
              <w:rPr>
                <w:rFonts w:hint="eastAsia" w:ascii="宋体" w:hAnsi="宋体" w:eastAsia="宋体" w:cs="宋体"/>
                <w:b/>
                <w:i w:val="0"/>
                <w:color w:val="FF0000"/>
                <w:kern w:val="0"/>
                <w:sz w:val="20"/>
                <w:szCs w:val="20"/>
                <w:u w:val="none"/>
                <w:lang w:val="en-US" w:eastAsia="zh-CN" w:bidi="ar"/>
              </w:rPr>
              <w:br w:type="textWrapping"/>
            </w:r>
            <w:r>
              <w:rPr>
                <w:rFonts w:hint="eastAsia" w:ascii="宋体" w:hAnsi="宋体" w:eastAsia="宋体" w:cs="宋体"/>
                <w:b/>
                <w:i w:val="0"/>
                <w:color w:val="FF0000"/>
                <w:kern w:val="0"/>
                <w:sz w:val="20"/>
                <w:szCs w:val="20"/>
                <w:u w:val="none"/>
                <w:lang w:val="en-US" w:eastAsia="zh-CN" w:bidi="ar"/>
              </w:rPr>
              <w:t>（万元）</w:t>
            </w:r>
          </w:p>
        </w:tc>
        <w:tc>
          <w:tcPr>
            <w:tcW w:w="2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0"/>
                <w:szCs w:val="20"/>
                <w:u w:val="none"/>
              </w:rPr>
            </w:pPr>
            <w:r>
              <w:rPr>
                <w:rFonts w:hint="eastAsia" w:cs="宋体"/>
                <w:b/>
                <w:i w:val="0"/>
                <w:color w:val="FF0000"/>
                <w:kern w:val="0"/>
                <w:sz w:val="20"/>
                <w:szCs w:val="20"/>
                <w:u w:val="none"/>
                <w:lang w:val="en-US" w:eastAsia="zh-CN" w:bidi="ar"/>
              </w:rPr>
              <w:t>控制价：总金额</w:t>
            </w:r>
            <w:r>
              <w:rPr>
                <w:rFonts w:hint="eastAsia" w:ascii="宋体" w:hAnsi="宋体" w:eastAsia="宋体" w:cs="宋体"/>
                <w:b/>
                <w:i w:val="0"/>
                <w:color w:val="FF0000"/>
                <w:kern w:val="0"/>
                <w:sz w:val="20"/>
                <w:szCs w:val="20"/>
                <w:u w:val="none"/>
                <w:lang w:val="en-US" w:eastAsia="zh-CN" w:bidi="ar"/>
              </w:rPr>
              <w:br w:type="textWrapping"/>
            </w:r>
            <w:r>
              <w:rPr>
                <w:rFonts w:hint="eastAsia" w:ascii="宋体" w:hAnsi="宋体" w:eastAsia="宋体" w:cs="宋体"/>
                <w:b/>
                <w:i w:val="0"/>
                <w:color w:val="FF0000"/>
                <w:kern w:val="0"/>
                <w:sz w:val="20"/>
                <w:szCs w:val="20"/>
                <w:u w:val="none"/>
                <w:lang w:val="en-US" w:eastAsia="zh-CN" w:bidi="ar"/>
              </w:rPr>
              <w:t>（万元）</w:t>
            </w:r>
          </w:p>
        </w:tc>
        <w:tc>
          <w:tcPr>
            <w:tcW w:w="13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s="宋体"/>
                <w:b/>
                <w:i w:val="0"/>
                <w:color w:val="FF0000"/>
                <w:kern w:val="0"/>
                <w:sz w:val="20"/>
                <w:szCs w:val="20"/>
                <w:u w:val="none"/>
                <w:lang w:val="en-US" w:eastAsia="zh-CN" w:bidi="ar"/>
              </w:rPr>
            </w:pPr>
            <w:r>
              <w:rPr>
                <w:rFonts w:hint="eastAsia" w:cs="宋体"/>
                <w:b/>
                <w:i w:val="0"/>
                <w:color w:val="FF0000"/>
                <w:kern w:val="0"/>
                <w:sz w:val="20"/>
                <w:szCs w:val="20"/>
                <w:u w:val="none"/>
                <w:lang w:val="en-US" w:eastAsia="zh-CN" w:bidi="ar"/>
              </w:rPr>
              <w:t>产地</w:t>
            </w:r>
          </w:p>
        </w:tc>
      </w:tr>
      <w:tr>
        <w:tblPrEx>
          <w:shd w:val="clear" w:color="auto" w:fill="auto"/>
          <w:tblCellMar>
            <w:top w:w="0" w:type="dxa"/>
            <w:left w:w="0" w:type="dxa"/>
            <w:bottom w:w="0" w:type="dxa"/>
            <w:right w:w="0" w:type="dxa"/>
          </w:tblCellMar>
        </w:tblPrEx>
        <w:trPr>
          <w:trHeight w:val="402"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cs="宋体"/>
                <w:i w:val="0"/>
                <w:iCs w:val="0"/>
                <w:color w:val="FF0000"/>
                <w:kern w:val="0"/>
                <w:sz w:val="22"/>
                <w:szCs w:val="22"/>
                <w:u w:val="none"/>
                <w:lang w:val="en-US" w:eastAsia="zh-CN" w:bidi="ar"/>
              </w:rPr>
            </w:pPr>
            <w:r>
              <w:rPr>
                <w:rFonts w:hint="eastAsia" w:cs="宋体"/>
                <w:i w:val="0"/>
                <w:iCs w:val="0"/>
                <w:color w:val="FF0000"/>
                <w:kern w:val="0"/>
                <w:sz w:val="22"/>
                <w:szCs w:val="22"/>
                <w:u w:val="none"/>
                <w:lang w:val="en-US" w:eastAsia="zh-CN" w:bidi="ar"/>
              </w:rPr>
              <w:t>1</w:t>
            </w: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cs="宋体"/>
                <w:i w:val="0"/>
                <w:iCs w:val="0"/>
                <w:color w:val="FF0000"/>
                <w:kern w:val="0"/>
                <w:sz w:val="22"/>
                <w:szCs w:val="22"/>
                <w:u w:val="none"/>
                <w:lang w:val="en-US" w:eastAsia="zh-CN" w:bidi="ar"/>
              </w:rPr>
            </w:pPr>
            <w:r>
              <w:rPr>
                <w:rFonts w:hint="eastAsia" w:ascii="宋体" w:hAnsi="宋体" w:eastAsia="宋体" w:cs="宋体"/>
                <w:i w:val="0"/>
                <w:iCs w:val="0"/>
                <w:color w:val="FF0000"/>
                <w:kern w:val="0"/>
                <w:sz w:val="22"/>
                <w:szCs w:val="22"/>
                <w:u w:val="none"/>
                <w:lang w:val="en-US" w:eastAsia="zh-CN" w:bidi="ar"/>
              </w:rPr>
              <w:t>彩超诊断仪</w:t>
            </w:r>
          </w:p>
        </w:tc>
        <w:tc>
          <w:tcPr>
            <w:tcW w:w="15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FF0000"/>
                <w:sz w:val="20"/>
                <w:szCs w:val="20"/>
                <w:u w:val="none"/>
                <w:lang w:val="en-US"/>
              </w:rPr>
            </w:pPr>
            <w:r>
              <w:rPr>
                <w:rFonts w:hint="eastAsia" w:ascii="宋体" w:hAnsi="宋体" w:eastAsia="宋体" w:cs="宋体"/>
                <w:i w:val="0"/>
                <w:iCs w:val="0"/>
                <w:color w:val="FF0000"/>
                <w:kern w:val="0"/>
                <w:sz w:val="22"/>
                <w:szCs w:val="22"/>
                <w:u w:val="none"/>
                <w:lang w:val="en-US" w:eastAsia="zh-CN" w:bidi="ar"/>
              </w:rPr>
              <w:t>1套</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FF0000"/>
                <w:kern w:val="0"/>
                <w:sz w:val="20"/>
                <w:szCs w:val="20"/>
                <w:u w:val="none"/>
                <w:lang w:val="en-US" w:eastAsia="zh-CN" w:bidi="ar"/>
              </w:rPr>
            </w:pPr>
            <w:r>
              <w:rPr>
                <w:rFonts w:hint="eastAsia" w:cs="宋体"/>
                <w:i w:val="0"/>
                <w:iCs w:val="0"/>
                <w:color w:val="FF0000"/>
                <w:kern w:val="0"/>
                <w:sz w:val="22"/>
                <w:szCs w:val="22"/>
                <w:u w:val="none"/>
                <w:lang w:val="en-US" w:eastAsia="zh-CN" w:bidi="ar"/>
              </w:rPr>
              <w:t>300</w:t>
            </w:r>
          </w:p>
        </w:tc>
        <w:tc>
          <w:tcPr>
            <w:tcW w:w="2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FF0000"/>
                <w:sz w:val="20"/>
                <w:szCs w:val="20"/>
                <w:u w:val="none"/>
                <w:lang w:val="en-US"/>
              </w:rPr>
            </w:pPr>
            <w:r>
              <w:rPr>
                <w:rFonts w:hint="eastAsia" w:cs="宋体"/>
                <w:i w:val="0"/>
                <w:iCs w:val="0"/>
                <w:color w:val="FF0000"/>
                <w:kern w:val="0"/>
                <w:sz w:val="22"/>
                <w:szCs w:val="22"/>
                <w:u w:val="none"/>
                <w:lang w:val="en-US" w:eastAsia="zh-CN" w:bidi="ar"/>
              </w:rPr>
              <w:t>300</w:t>
            </w:r>
          </w:p>
        </w:tc>
        <w:tc>
          <w:tcPr>
            <w:tcW w:w="13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FF0000"/>
                <w:kern w:val="0"/>
                <w:sz w:val="20"/>
                <w:szCs w:val="20"/>
                <w:u w:val="none"/>
                <w:lang w:val="en-US" w:eastAsia="zh-CN" w:bidi="ar"/>
              </w:rPr>
            </w:pPr>
            <w:r>
              <w:rPr>
                <w:rFonts w:hint="eastAsia" w:cs="宋体"/>
                <w:i w:val="0"/>
                <w:color w:val="FF0000"/>
                <w:kern w:val="0"/>
                <w:sz w:val="20"/>
                <w:szCs w:val="20"/>
                <w:u w:val="none"/>
                <w:lang w:val="en-US" w:eastAsia="zh-CN" w:bidi="ar"/>
              </w:rPr>
              <w:t>进口</w:t>
            </w:r>
          </w:p>
        </w:tc>
      </w:tr>
    </w:tbl>
    <w:p>
      <w:pPr>
        <w:pStyle w:val="2"/>
        <w:rPr>
          <w:rFonts w:hint="default"/>
          <w:color w:val="FF0000"/>
          <w:sz w:val="24"/>
          <w:lang w:val="en-US" w:eastAsia="zh-CN"/>
        </w:rPr>
      </w:pPr>
    </w:p>
    <w:p>
      <w:pPr>
        <w:pStyle w:val="10"/>
        <w:autoSpaceDE/>
        <w:autoSpaceDN/>
        <w:snapToGrid w:val="0"/>
        <w:ind w:left="0"/>
        <w:jc w:val="both"/>
        <w:rPr>
          <w:rFonts w:cs="Times New Roman"/>
          <w:kern w:val="2"/>
          <w:sz w:val="24"/>
          <w:szCs w:val="24"/>
          <w:lang w:val="en-US" w:bidi="ar-SA"/>
        </w:rPr>
      </w:pPr>
      <w:r>
        <w:rPr>
          <w:rFonts w:hint="eastAsia" w:cs="Times New Roman"/>
          <w:b/>
          <w:bCs/>
          <w:kern w:val="2"/>
          <w:sz w:val="24"/>
          <w:szCs w:val="24"/>
          <w:lang w:val="en-US" w:bidi="ar-SA"/>
        </w:rPr>
        <w:t>12.投标货币</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供应商提供的货物和服务一律用人民币报价。</w:t>
      </w:r>
    </w:p>
    <w:p>
      <w:pPr>
        <w:pStyle w:val="10"/>
        <w:autoSpaceDE/>
        <w:autoSpaceDN/>
        <w:snapToGrid w:val="0"/>
        <w:ind w:left="0"/>
        <w:jc w:val="both"/>
        <w:rPr>
          <w:rFonts w:cs="Times New Roman"/>
          <w:b/>
          <w:bCs/>
          <w:kern w:val="2"/>
          <w:sz w:val="24"/>
          <w:szCs w:val="24"/>
          <w:lang w:val="en-US" w:bidi="ar-SA"/>
        </w:rPr>
      </w:pPr>
      <w:r>
        <w:rPr>
          <w:rFonts w:hint="eastAsia" w:cs="Times New Roman"/>
          <w:b/>
          <w:bCs/>
          <w:kern w:val="2"/>
          <w:sz w:val="24"/>
          <w:szCs w:val="24"/>
          <w:lang w:val="en-US" w:bidi="ar-SA"/>
        </w:rPr>
        <w:t>13.证明供应商合格和资格的文件</w:t>
      </w:r>
    </w:p>
    <w:p>
      <w:pPr>
        <w:snapToGrid w:val="0"/>
        <w:spacing w:line="360" w:lineRule="auto"/>
        <w:rPr>
          <w:rFonts w:hint="eastAsia"/>
          <w:color w:val="000000" w:themeColor="text1"/>
          <w:sz w:val="24"/>
          <w:lang w:val="en-US"/>
          <w14:textFill>
            <w14:solidFill>
              <w14:schemeClr w14:val="tx1"/>
            </w14:solidFill>
          </w14:textFill>
        </w:rPr>
      </w:pPr>
      <w:r>
        <w:rPr>
          <w:rFonts w:hint="eastAsia"/>
          <w:color w:val="000000" w:themeColor="text1"/>
          <w:sz w:val="24"/>
          <w:lang w:val="en-US"/>
          <w14:textFill>
            <w14:solidFill>
              <w14:schemeClr w14:val="tx1"/>
            </w14:solidFill>
          </w14:textFill>
        </w:rPr>
        <w:t>13.1</w:t>
      </w:r>
      <w:r>
        <w:rPr>
          <w:rFonts w:hint="eastAsia"/>
          <w:color w:val="000000" w:themeColor="text1"/>
          <w:sz w:val="24"/>
          <w:lang w:val="en-US" w:eastAsia="zh-CN"/>
          <w14:textFill>
            <w14:solidFill>
              <w14:schemeClr w14:val="tx1"/>
            </w14:solidFill>
          </w14:textFill>
        </w:rPr>
        <w:t xml:space="preserve"> </w:t>
      </w:r>
      <w:r>
        <w:rPr>
          <w:rFonts w:hint="eastAsia"/>
          <w:color w:val="000000" w:themeColor="text1"/>
          <w:sz w:val="24"/>
          <w:lang w:val="en-US"/>
          <w14:textFill>
            <w14:solidFill>
              <w14:schemeClr w14:val="tx1"/>
            </w14:solidFill>
          </w14:textFill>
        </w:rPr>
        <w:t>供应商应提交证明其有资格参加投标和中标且有能力履行合同的文件，并作为其投标文件的一部分。</w:t>
      </w:r>
    </w:p>
    <w:p>
      <w:pPr>
        <w:snapToGrid w:val="0"/>
        <w:spacing w:line="360" w:lineRule="auto"/>
        <w:rPr>
          <w:rFonts w:hint="eastAsia"/>
          <w:color w:val="000000" w:themeColor="text1"/>
          <w:sz w:val="24"/>
          <w:lang w:val="en-US"/>
          <w14:textFill>
            <w14:solidFill>
              <w14:schemeClr w14:val="tx1"/>
            </w14:solidFill>
          </w14:textFill>
        </w:rPr>
      </w:pPr>
      <w:r>
        <w:rPr>
          <w:rFonts w:hint="eastAsia"/>
          <w:color w:val="000000" w:themeColor="text1"/>
          <w:sz w:val="24"/>
          <w:lang w:val="en-US"/>
          <w14:textFill>
            <w14:solidFill>
              <w14:schemeClr w14:val="tx1"/>
            </w14:solidFill>
          </w14:textFill>
        </w:rPr>
        <w:t>13.2</w:t>
      </w:r>
      <w:r>
        <w:rPr>
          <w:rFonts w:hint="eastAsia"/>
          <w:color w:val="000000" w:themeColor="text1"/>
          <w:sz w:val="24"/>
          <w:lang w:val="en-US" w:eastAsia="zh-CN"/>
          <w14:textFill>
            <w14:solidFill>
              <w14:schemeClr w14:val="tx1"/>
            </w14:solidFill>
          </w14:textFill>
        </w:rPr>
        <w:t xml:space="preserve"> </w:t>
      </w:r>
      <w:r>
        <w:rPr>
          <w:rFonts w:hint="eastAsia"/>
          <w:color w:val="000000" w:themeColor="text1"/>
          <w:sz w:val="24"/>
          <w:lang w:val="en-US"/>
          <w14:textFill>
            <w14:solidFill>
              <w14:schemeClr w14:val="tx1"/>
            </w14:solidFill>
          </w14:textFill>
        </w:rPr>
        <w:t>供应商提交的合格性证明文件应使采购方满意，供应商在投标时应符合招标文件的规定。</w:t>
      </w:r>
    </w:p>
    <w:p>
      <w:pPr>
        <w:snapToGrid w:val="0"/>
        <w:spacing w:line="360" w:lineRule="auto"/>
        <w:rPr>
          <w:rFonts w:hint="eastAsia"/>
          <w:color w:val="000000" w:themeColor="text1"/>
          <w:sz w:val="24"/>
          <w:lang w:val="en-US"/>
          <w14:textFill>
            <w14:solidFill>
              <w14:schemeClr w14:val="tx1"/>
            </w14:solidFill>
          </w14:textFill>
        </w:rPr>
      </w:pPr>
      <w:r>
        <w:rPr>
          <w:rFonts w:hint="eastAsia"/>
          <w:color w:val="000000" w:themeColor="text1"/>
          <w:sz w:val="24"/>
          <w:lang w:val="en-US"/>
          <w14:textFill>
            <w14:solidFill>
              <w14:schemeClr w14:val="tx1"/>
            </w14:solidFill>
          </w14:textFill>
        </w:rPr>
        <w:t>供应商提交的证明其中标后能履行合同的资格证明文件应使招标方满意，即：</w:t>
      </w:r>
    </w:p>
    <w:p>
      <w:pPr>
        <w:snapToGrid w:val="0"/>
        <w:spacing w:line="360" w:lineRule="auto"/>
        <w:rPr>
          <w:rFonts w:hint="eastAsia"/>
          <w:color w:val="000000" w:themeColor="text1"/>
          <w:sz w:val="24"/>
          <w:lang w:val="en-US"/>
          <w14:textFill>
            <w14:solidFill>
              <w14:schemeClr w14:val="tx1"/>
            </w14:solidFill>
          </w14:textFill>
        </w:rPr>
      </w:pPr>
      <w:r>
        <w:rPr>
          <w:rFonts w:hint="eastAsia"/>
          <w:color w:val="000000" w:themeColor="text1"/>
          <w:sz w:val="24"/>
          <w:lang w:val="en-US"/>
          <w14:textFill>
            <w14:solidFill>
              <w14:schemeClr w14:val="tx1"/>
            </w14:solidFill>
          </w14:textFill>
        </w:rPr>
        <w:t>13.2.1</w:t>
      </w:r>
      <w:r>
        <w:rPr>
          <w:rFonts w:hint="eastAsia"/>
          <w:color w:val="000000" w:themeColor="text1"/>
          <w:sz w:val="24"/>
          <w:lang w:val="en-US" w:eastAsia="zh-CN"/>
          <w14:textFill>
            <w14:solidFill>
              <w14:schemeClr w14:val="tx1"/>
            </w14:solidFill>
          </w14:textFill>
        </w:rPr>
        <w:t xml:space="preserve"> </w:t>
      </w:r>
      <w:r>
        <w:rPr>
          <w:rFonts w:hint="eastAsia"/>
          <w:color w:val="000000" w:themeColor="text1"/>
          <w:sz w:val="24"/>
          <w:lang w:val="en-US"/>
          <w14:textFill>
            <w14:solidFill>
              <w14:schemeClr w14:val="tx1"/>
            </w14:solidFill>
          </w14:textFill>
        </w:rPr>
        <w:t>如果供应商按照合同提供的货物不是供应商自己制造的，供应商应得到货物制造厂提供所有货物的正式授权。</w:t>
      </w:r>
    </w:p>
    <w:p>
      <w:pPr>
        <w:snapToGrid w:val="0"/>
        <w:spacing w:line="360" w:lineRule="auto"/>
        <w:rPr>
          <w:rFonts w:hint="eastAsia"/>
          <w:color w:val="000000" w:themeColor="text1"/>
          <w:sz w:val="24"/>
          <w:lang w:val="en-US"/>
          <w14:textFill>
            <w14:solidFill>
              <w14:schemeClr w14:val="tx1"/>
            </w14:solidFill>
          </w14:textFill>
        </w:rPr>
      </w:pPr>
      <w:r>
        <w:rPr>
          <w:rFonts w:hint="eastAsia"/>
          <w:color w:val="000000" w:themeColor="text1"/>
          <w:sz w:val="24"/>
          <w:lang w:val="en-US"/>
          <w14:textFill>
            <w14:solidFill>
              <w14:schemeClr w14:val="tx1"/>
            </w14:solidFill>
          </w14:textFill>
        </w:rPr>
        <w:t>13.2.2</w:t>
      </w:r>
      <w:r>
        <w:rPr>
          <w:rFonts w:hint="eastAsia"/>
          <w:color w:val="000000" w:themeColor="text1"/>
          <w:sz w:val="24"/>
          <w:lang w:val="en-US" w:eastAsia="zh-CN"/>
          <w14:textFill>
            <w14:solidFill>
              <w14:schemeClr w14:val="tx1"/>
            </w14:solidFill>
          </w14:textFill>
        </w:rPr>
        <w:t xml:space="preserve"> </w:t>
      </w:r>
      <w:r>
        <w:rPr>
          <w:rFonts w:hint="eastAsia"/>
          <w:color w:val="000000" w:themeColor="text1"/>
          <w:sz w:val="24"/>
          <w:lang w:val="en-US"/>
          <w14:textFill>
            <w14:solidFill>
              <w14:schemeClr w14:val="tx1"/>
            </w14:solidFill>
          </w14:textFill>
        </w:rPr>
        <w:t>供应商已具备履行合同所需的技术和生产能力。</w:t>
      </w:r>
    </w:p>
    <w:p>
      <w:pPr>
        <w:pStyle w:val="10"/>
        <w:autoSpaceDE/>
        <w:autoSpaceDN/>
        <w:snapToGrid w:val="0"/>
        <w:ind w:left="0"/>
        <w:jc w:val="both"/>
        <w:rPr>
          <w:rFonts w:cs="Times New Roman"/>
          <w:b/>
          <w:bCs/>
          <w:kern w:val="2"/>
          <w:sz w:val="24"/>
          <w:szCs w:val="24"/>
          <w:lang w:val="en-US" w:bidi="ar-SA"/>
        </w:rPr>
      </w:pPr>
      <w:r>
        <w:rPr>
          <w:rFonts w:hint="eastAsia" w:cs="Times New Roman"/>
          <w:b/>
          <w:bCs/>
          <w:kern w:val="2"/>
          <w:sz w:val="24"/>
          <w:szCs w:val="24"/>
          <w:lang w:val="en-US" w:bidi="ar-SA"/>
        </w:rPr>
        <w:t>14.证明货物的合格性和符合招标文件规定的文件</w:t>
      </w:r>
    </w:p>
    <w:p>
      <w:pPr>
        <w:snapToGrid w:val="0"/>
        <w:spacing w:line="360" w:lineRule="auto"/>
        <w:rPr>
          <w:rFonts w:hint="eastAsia"/>
          <w:color w:val="000000" w:themeColor="text1"/>
          <w:sz w:val="24"/>
          <w:lang w:val="en-US"/>
          <w14:textFill>
            <w14:solidFill>
              <w14:schemeClr w14:val="tx1"/>
            </w14:solidFill>
          </w14:textFill>
        </w:rPr>
      </w:pPr>
      <w:r>
        <w:rPr>
          <w:rFonts w:hint="eastAsia"/>
          <w:color w:val="000000" w:themeColor="text1"/>
          <w:sz w:val="24"/>
          <w:lang w:val="en-US"/>
          <w14:textFill>
            <w14:solidFill>
              <w14:schemeClr w14:val="tx1"/>
            </w14:solidFill>
          </w14:textFill>
        </w:rPr>
        <w:t>14.1</w:t>
      </w:r>
      <w:r>
        <w:rPr>
          <w:rFonts w:hint="eastAsia"/>
          <w:color w:val="000000" w:themeColor="text1"/>
          <w:sz w:val="24"/>
          <w:lang w:val="en-US" w:eastAsia="zh-CN"/>
          <w14:textFill>
            <w14:solidFill>
              <w14:schemeClr w14:val="tx1"/>
            </w14:solidFill>
          </w14:textFill>
        </w:rPr>
        <w:t xml:space="preserve"> </w:t>
      </w:r>
      <w:r>
        <w:rPr>
          <w:rFonts w:hint="eastAsia"/>
          <w:color w:val="000000" w:themeColor="text1"/>
          <w:sz w:val="24"/>
          <w:lang w:val="en-US"/>
          <w14:textFill>
            <w14:solidFill>
              <w14:schemeClr w14:val="tx1"/>
            </w14:solidFill>
          </w14:textFill>
        </w:rPr>
        <w:t>供应商应提交证明文件证明其拟投标货物的合格性符合招标文件规定。该证明文件作为投标文件的一部分。</w:t>
      </w:r>
    </w:p>
    <w:p>
      <w:pPr>
        <w:snapToGrid w:val="0"/>
        <w:spacing w:line="360" w:lineRule="auto"/>
        <w:rPr>
          <w:rFonts w:hint="eastAsia"/>
          <w:color w:val="000000" w:themeColor="text1"/>
          <w:sz w:val="24"/>
          <w:lang w:val="en-US"/>
          <w14:textFill>
            <w14:solidFill>
              <w14:schemeClr w14:val="tx1"/>
            </w14:solidFill>
          </w14:textFill>
        </w:rPr>
      </w:pPr>
      <w:r>
        <w:rPr>
          <w:rFonts w:hint="eastAsia"/>
          <w:color w:val="000000" w:themeColor="text1"/>
          <w:sz w:val="24"/>
          <w:lang w:val="en-US"/>
          <w14:textFill>
            <w14:solidFill>
              <w14:schemeClr w14:val="tx1"/>
            </w14:solidFill>
          </w14:textFill>
        </w:rPr>
        <w:t>14.2</w:t>
      </w:r>
      <w:r>
        <w:rPr>
          <w:rFonts w:hint="eastAsia"/>
          <w:color w:val="000000" w:themeColor="text1"/>
          <w:sz w:val="24"/>
          <w:lang w:val="en-US" w:eastAsia="zh-CN"/>
          <w14:textFill>
            <w14:solidFill>
              <w14:schemeClr w14:val="tx1"/>
            </w14:solidFill>
          </w14:textFill>
        </w:rPr>
        <w:t xml:space="preserve"> </w:t>
      </w:r>
      <w:r>
        <w:rPr>
          <w:rFonts w:hint="eastAsia"/>
          <w:color w:val="000000" w:themeColor="text1"/>
          <w:sz w:val="24"/>
          <w:lang w:val="en-US"/>
          <w14:textFill>
            <w14:solidFill>
              <w14:schemeClr w14:val="tx1"/>
            </w14:solidFill>
          </w14:textFill>
        </w:rPr>
        <w:t>证明货物和服务与招标文件的要求一致的文件，可以是文字资料、图纸和数据， 它包括：</w:t>
      </w:r>
    </w:p>
    <w:p>
      <w:pPr>
        <w:snapToGrid w:val="0"/>
        <w:spacing w:line="360" w:lineRule="auto"/>
        <w:rPr>
          <w:rFonts w:hint="eastAsia"/>
          <w:color w:val="000000" w:themeColor="text1"/>
          <w:sz w:val="24"/>
          <w:lang w:val="en-US"/>
          <w14:textFill>
            <w14:solidFill>
              <w14:schemeClr w14:val="tx1"/>
            </w14:solidFill>
          </w14:textFill>
        </w:rPr>
      </w:pPr>
      <w:r>
        <w:rPr>
          <w:rFonts w:hint="eastAsia"/>
          <w:color w:val="000000" w:themeColor="text1"/>
          <w:sz w:val="24"/>
          <w:lang w:val="en-US"/>
          <w14:textFill>
            <w14:solidFill>
              <w14:schemeClr w14:val="tx1"/>
            </w14:solidFill>
          </w14:textFill>
        </w:rPr>
        <w:t>货物主要技术指标和性能的详细说明；</w:t>
      </w:r>
    </w:p>
    <w:p>
      <w:pPr>
        <w:snapToGrid w:val="0"/>
        <w:spacing w:line="360" w:lineRule="auto"/>
        <w:rPr>
          <w:rFonts w:hint="eastAsia"/>
          <w:color w:val="000000" w:themeColor="text1"/>
          <w:sz w:val="24"/>
          <w:lang w:val="en-US"/>
          <w14:textFill>
            <w14:solidFill>
              <w14:schemeClr w14:val="tx1"/>
            </w14:solidFill>
          </w14:textFill>
        </w:rPr>
      </w:pPr>
      <w:r>
        <w:rPr>
          <w:rFonts w:hint="eastAsia"/>
          <w:color w:val="000000" w:themeColor="text1"/>
          <w:sz w:val="24"/>
          <w:lang w:val="en-US"/>
          <w14:textFill>
            <w14:solidFill>
              <w14:schemeClr w14:val="tx1"/>
            </w14:solidFill>
          </w14:textFill>
        </w:rPr>
        <w:t>14.3</w:t>
      </w:r>
      <w:r>
        <w:rPr>
          <w:rFonts w:hint="eastAsia"/>
          <w:color w:val="000000" w:themeColor="text1"/>
          <w:sz w:val="24"/>
          <w:lang w:val="en-US" w:eastAsia="zh-CN"/>
          <w14:textFill>
            <w14:solidFill>
              <w14:schemeClr w14:val="tx1"/>
            </w14:solidFill>
          </w14:textFill>
        </w:rPr>
        <w:t xml:space="preserve"> </w:t>
      </w:r>
      <w:r>
        <w:rPr>
          <w:rFonts w:hint="eastAsia"/>
          <w:color w:val="000000" w:themeColor="text1"/>
          <w:sz w:val="24"/>
          <w:lang w:val="en-US"/>
          <w14:textFill>
            <w14:solidFill>
              <w14:schemeClr w14:val="tx1"/>
            </w14:solidFill>
          </w14:textFill>
        </w:rPr>
        <w:t>对照招标文件技术规格、参数与要求，逐条说明所提供货物和服务已对招标文件的技术规格、参数与要求做出了实质性的响应，或申明与技术规格、参数与要求条文的偏差和例外（按附件5“技术规格偏离表”格式填写）。特别对于有具体参数要求的指标，供应商必须提供所投材料的具体参数值。</w:t>
      </w:r>
    </w:p>
    <w:p>
      <w:pPr>
        <w:snapToGrid w:val="0"/>
        <w:spacing w:line="360" w:lineRule="auto"/>
        <w:rPr>
          <w:rFonts w:hint="eastAsia"/>
          <w:color w:val="000000" w:themeColor="text1"/>
          <w:sz w:val="24"/>
          <w:lang w:val="en-US"/>
          <w14:textFill>
            <w14:solidFill>
              <w14:schemeClr w14:val="tx1"/>
            </w14:solidFill>
          </w14:textFill>
        </w:rPr>
      </w:pPr>
      <w:r>
        <w:rPr>
          <w:rFonts w:hint="eastAsia"/>
          <w:color w:val="000000" w:themeColor="text1"/>
          <w:sz w:val="24"/>
          <w:lang w:val="en-US"/>
          <w14:textFill>
            <w14:solidFill>
              <w14:schemeClr w14:val="tx1"/>
            </w14:solidFill>
          </w14:textFill>
        </w:rPr>
        <w:t>14.4</w:t>
      </w:r>
      <w:r>
        <w:rPr>
          <w:rFonts w:hint="eastAsia"/>
          <w:color w:val="000000" w:themeColor="text1"/>
          <w:sz w:val="24"/>
          <w:lang w:val="en-US" w:eastAsia="zh-CN"/>
          <w14:textFill>
            <w14:solidFill>
              <w14:schemeClr w14:val="tx1"/>
            </w14:solidFill>
          </w14:textFill>
        </w:rPr>
        <w:t xml:space="preserve"> </w:t>
      </w:r>
      <w:r>
        <w:rPr>
          <w:rFonts w:hint="eastAsia"/>
          <w:color w:val="000000" w:themeColor="text1"/>
          <w:sz w:val="24"/>
          <w:lang w:val="en-US"/>
          <w14:textFill>
            <w14:solidFill>
              <w14:schemeClr w14:val="tx1"/>
            </w14:solidFill>
          </w14:textFill>
        </w:rPr>
        <w:t>服务的内容包含售后服务以及承诺等。</w:t>
      </w:r>
    </w:p>
    <w:p>
      <w:pPr>
        <w:pStyle w:val="10"/>
        <w:autoSpaceDE/>
        <w:autoSpaceDN/>
        <w:snapToGrid w:val="0"/>
        <w:ind w:left="0"/>
        <w:jc w:val="both"/>
        <w:rPr>
          <w:rFonts w:cs="Times New Roman"/>
          <w:kern w:val="2"/>
          <w:sz w:val="24"/>
          <w:szCs w:val="24"/>
          <w:lang w:val="en-US" w:bidi="ar-SA"/>
        </w:rPr>
      </w:pPr>
      <w:r>
        <w:rPr>
          <w:rFonts w:hint="eastAsia" w:cs="Times New Roman"/>
          <w:b/>
          <w:bCs/>
          <w:kern w:val="2"/>
          <w:sz w:val="24"/>
          <w:szCs w:val="24"/>
          <w:lang w:val="en-US" w:bidi="ar-SA"/>
        </w:rPr>
        <w:t>15.投标保证金</w:t>
      </w:r>
    </w:p>
    <w:p>
      <w:pPr>
        <w:pStyle w:val="10"/>
        <w:autoSpaceDE/>
        <w:autoSpaceDN/>
        <w:snapToGrid w:val="0"/>
        <w:ind w:left="0"/>
        <w:jc w:val="both"/>
        <w:rPr>
          <w:rFonts w:hint="eastAsia" w:ascii="宋体" w:hAnsi="宋体" w:eastAsia="宋体" w:cs="宋体"/>
          <w:color w:val="000000" w:themeColor="text1"/>
          <w:sz w:val="24"/>
          <w:szCs w:val="22"/>
          <w:lang w:val="en-US" w:eastAsia="zh-CN" w:bidi="zh-CN"/>
          <w14:textFill>
            <w14:solidFill>
              <w14:schemeClr w14:val="tx1"/>
            </w14:solidFill>
          </w14:textFill>
        </w:rPr>
      </w:pPr>
      <w:r>
        <w:rPr>
          <w:rFonts w:hint="eastAsia" w:ascii="宋体" w:hAnsi="宋体" w:eastAsia="宋体" w:cs="宋体"/>
          <w:color w:val="000000" w:themeColor="text1"/>
          <w:sz w:val="24"/>
          <w:szCs w:val="22"/>
          <w:lang w:val="en-US" w:eastAsia="zh-CN" w:bidi="zh-CN"/>
          <w14:textFill>
            <w14:solidFill>
              <w14:schemeClr w14:val="tx1"/>
            </w14:solidFill>
          </w14:textFill>
        </w:rPr>
        <w:t>15.1</w:t>
      </w:r>
      <w:r>
        <w:rPr>
          <w:rFonts w:hint="eastAsia" w:cs="宋体"/>
          <w:color w:val="000000" w:themeColor="text1"/>
          <w:sz w:val="24"/>
          <w:szCs w:val="22"/>
          <w:lang w:val="en-US" w:eastAsia="zh-CN" w:bidi="zh-CN"/>
          <w14:textFill>
            <w14:solidFill>
              <w14:schemeClr w14:val="tx1"/>
            </w14:solidFill>
          </w14:textFill>
        </w:rPr>
        <w:t xml:space="preserve"> </w:t>
      </w:r>
      <w:r>
        <w:rPr>
          <w:rFonts w:hint="eastAsia" w:ascii="宋体" w:hAnsi="宋体" w:eastAsia="宋体" w:cs="宋体"/>
          <w:color w:val="000000" w:themeColor="text1"/>
          <w:sz w:val="24"/>
          <w:szCs w:val="22"/>
          <w:lang w:val="en-US" w:eastAsia="zh-CN" w:bidi="zh-CN"/>
          <w14:textFill>
            <w14:solidFill>
              <w14:schemeClr w14:val="tx1"/>
            </w14:solidFill>
          </w14:textFill>
        </w:rPr>
        <w:t>供应商应于投标截止时间前按“供应商须知前附表”规定数额和要求提交投标保证金。</w:t>
      </w:r>
    </w:p>
    <w:p>
      <w:pPr>
        <w:pStyle w:val="10"/>
        <w:autoSpaceDE/>
        <w:autoSpaceDN/>
        <w:snapToGrid w:val="0"/>
        <w:ind w:left="0"/>
        <w:jc w:val="both"/>
        <w:rPr>
          <w:rFonts w:hint="eastAsia" w:ascii="宋体" w:hAnsi="宋体" w:eastAsia="宋体" w:cs="宋体"/>
          <w:color w:val="000000" w:themeColor="text1"/>
          <w:sz w:val="24"/>
          <w:szCs w:val="22"/>
          <w:lang w:val="en-US" w:eastAsia="zh-CN" w:bidi="zh-CN"/>
          <w14:textFill>
            <w14:solidFill>
              <w14:schemeClr w14:val="tx1"/>
            </w14:solidFill>
          </w14:textFill>
        </w:rPr>
      </w:pPr>
      <w:r>
        <w:rPr>
          <w:rFonts w:hint="eastAsia" w:ascii="宋体" w:hAnsi="宋体" w:eastAsia="宋体" w:cs="宋体"/>
          <w:color w:val="000000" w:themeColor="text1"/>
          <w:sz w:val="24"/>
          <w:szCs w:val="22"/>
          <w:lang w:val="en-US" w:eastAsia="zh-CN" w:bidi="zh-CN"/>
          <w14:textFill>
            <w14:solidFill>
              <w14:schemeClr w14:val="tx1"/>
            </w14:solidFill>
          </w14:textFill>
        </w:rPr>
        <w:t>15.2</w:t>
      </w:r>
      <w:r>
        <w:rPr>
          <w:rFonts w:hint="eastAsia" w:cs="宋体"/>
          <w:color w:val="000000" w:themeColor="text1"/>
          <w:sz w:val="24"/>
          <w:szCs w:val="22"/>
          <w:lang w:val="en-US" w:eastAsia="zh-CN" w:bidi="zh-CN"/>
          <w14:textFill>
            <w14:solidFill>
              <w14:schemeClr w14:val="tx1"/>
            </w14:solidFill>
          </w14:textFill>
        </w:rPr>
        <w:t xml:space="preserve"> </w:t>
      </w:r>
      <w:r>
        <w:rPr>
          <w:rFonts w:hint="eastAsia" w:ascii="宋体" w:hAnsi="宋体" w:eastAsia="宋体" w:cs="宋体"/>
          <w:color w:val="000000" w:themeColor="text1"/>
          <w:sz w:val="24"/>
          <w:szCs w:val="22"/>
          <w:lang w:val="en-US" w:eastAsia="zh-CN" w:bidi="zh-CN"/>
          <w14:textFill>
            <w14:solidFill>
              <w14:schemeClr w14:val="tx1"/>
            </w14:solidFill>
          </w14:textFill>
        </w:rPr>
        <w:t>投标保证金是为了保护招标方免遭因供应商的行为而蒙受损失。招标方在因供应商的行为受到损害时可根据本须知的规定没收供应商的投标保证金。</w:t>
      </w:r>
    </w:p>
    <w:p>
      <w:pPr>
        <w:pStyle w:val="10"/>
        <w:autoSpaceDE/>
        <w:autoSpaceDN/>
        <w:snapToGrid w:val="0"/>
        <w:ind w:left="0"/>
        <w:jc w:val="both"/>
        <w:rPr>
          <w:rFonts w:hint="eastAsia" w:ascii="宋体" w:hAnsi="宋体" w:eastAsia="宋体" w:cs="宋体"/>
          <w:color w:val="000000" w:themeColor="text1"/>
          <w:sz w:val="24"/>
          <w:szCs w:val="22"/>
          <w:lang w:val="en-US" w:eastAsia="zh-CN" w:bidi="zh-CN"/>
          <w14:textFill>
            <w14:solidFill>
              <w14:schemeClr w14:val="tx1"/>
            </w14:solidFill>
          </w14:textFill>
        </w:rPr>
      </w:pPr>
      <w:r>
        <w:rPr>
          <w:rFonts w:hint="eastAsia" w:ascii="宋体" w:hAnsi="宋体" w:eastAsia="宋体" w:cs="宋体"/>
          <w:color w:val="000000" w:themeColor="text1"/>
          <w:sz w:val="24"/>
          <w:szCs w:val="22"/>
          <w:lang w:val="en-US" w:eastAsia="zh-CN" w:bidi="zh-CN"/>
          <w14:textFill>
            <w14:solidFill>
              <w14:schemeClr w14:val="tx1"/>
            </w14:solidFill>
          </w14:textFill>
        </w:rPr>
        <w:t>15.3</w:t>
      </w:r>
      <w:r>
        <w:rPr>
          <w:rFonts w:hint="eastAsia" w:cs="宋体"/>
          <w:color w:val="000000" w:themeColor="text1"/>
          <w:sz w:val="24"/>
          <w:szCs w:val="22"/>
          <w:lang w:val="en-US" w:eastAsia="zh-CN" w:bidi="zh-CN"/>
          <w14:textFill>
            <w14:solidFill>
              <w14:schemeClr w14:val="tx1"/>
            </w14:solidFill>
          </w14:textFill>
        </w:rPr>
        <w:t xml:space="preserve"> </w:t>
      </w:r>
      <w:r>
        <w:rPr>
          <w:rFonts w:hint="eastAsia" w:ascii="宋体" w:hAnsi="宋体" w:eastAsia="宋体" w:cs="宋体"/>
          <w:color w:val="000000" w:themeColor="text1"/>
          <w:sz w:val="24"/>
          <w:szCs w:val="22"/>
          <w:lang w:val="en-US" w:eastAsia="zh-CN" w:bidi="zh-CN"/>
          <w14:textFill>
            <w14:solidFill>
              <w14:schemeClr w14:val="tx1"/>
            </w14:solidFill>
          </w14:textFill>
        </w:rPr>
        <w:t>若供应商未按照投标须知前附表规定缴纳投标保证金的，投标文件将被拒绝评审。</w:t>
      </w:r>
    </w:p>
    <w:p>
      <w:pPr>
        <w:pStyle w:val="10"/>
        <w:autoSpaceDE/>
        <w:autoSpaceDN/>
        <w:snapToGrid w:val="0"/>
        <w:ind w:left="0"/>
        <w:jc w:val="both"/>
        <w:rPr>
          <w:rFonts w:hint="eastAsia" w:ascii="宋体" w:hAnsi="宋体" w:eastAsia="宋体" w:cs="宋体"/>
          <w:color w:val="000000" w:themeColor="text1"/>
          <w:sz w:val="24"/>
          <w:szCs w:val="22"/>
          <w:lang w:val="en-US" w:eastAsia="zh-CN" w:bidi="zh-CN"/>
          <w14:textFill>
            <w14:solidFill>
              <w14:schemeClr w14:val="tx1"/>
            </w14:solidFill>
          </w14:textFill>
        </w:rPr>
      </w:pPr>
      <w:r>
        <w:rPr>
          <w:rFonts w:hint="eastAsia" w:ascii="宋体" w:hAnsi="宋体" w:eastAsia="宋体" w:cs="宋体"/>
          <w:color w:val="000000" w:themeColor="text1"/>
          <w:sz w:val="24"/>
          <w:szCs w:val="22"/>
          <w:lang w:val="en-US" w:eastAsia="zh-CN" w:bidi="zh-CN"/>
          <w14:textFill>
            <w14:solidFill>
              <w14:schemeClr w14:val="tx1"/>
            </w14:solidFill>
          </w14:textFill>
        </w:rPr>
        <w:t>15.4</w:t>
      </w:r>
      <w:r>
        <w:rPr>
          <w:rFonts w:hint="eastAsia" w:cs="宋体"/>
          <w:color w:val="000000" w:themeColor="text1"/>
          <w:sz w:val="24"/>
          <w:szCs w:val="22"/>
          <w:lang w:val="en-US" w:eastAsia="zh-CN" w:bidi="zh-CN"/>
          <w14:textFill>
            <w14:solidFill>
              <w14:schemeClr w14:val="tx1"/>
            </w14:solidFill>
          </w14:textFill>
        </w:rPr>
        <w:t xml:space="preserve"> </w:t>
      </w:r>
      <w:r>
        <w:rPr>
          <w:rFonts w:hint="eastAsia" w:ascii="宋体" w:hAnsi="宋体" w:eastAsia="宋体" w:cs="宋体"/>
          <w:color w:val="000000" w:themeColor="text1"/>
          <w:sz w:val="24"/>
          <w:szCs w:val="22"/>
          <w:lang w:val="en-US" w:eastAsia="zh-CN" w:bidi="zh-CN"/>
          <w14:textFill>
            <w14:solidFill>
              <w14:schemeClr w14:val="tx1"/>
            </w14:solidFill>
          </w14:textFill>
        </w:rPr>
        <w:t>投标保证金有效期应与投标有效期一致。</w:t>
      </w:r>
    </w:p>
    <w:p>
      <w:pPr>
        <w:pStyle w:val="10"/>
        <w:autoSpaceDE/>
        <w:autoSpaceDN/>
        <w:snapToGrid w:val="0"/>
        <w:ind w:left="0"/>
        <w:jc w:val="both"/>
        <w:rPr>
          <w:rFonts w:hint="eastAsia" w:ascii="宋体" w:hAnsi="宋体" w:eastAsia="宋体" w:cs="宋体"/>
          <w:color w:val="000000" w:themeColor="text1"/>
          <w:sz w:val="24"/>
          <w:szCs w:val="22"/>
          <w:lang w:val="en-US" w:eastAsia="zh-CN" w:bidi="zh-CN"/>
          <w14:textFill>
            <w14:solidFill>
              <w14:schemeClr w14:val="tx1"/>
            </w14:solidFill>
          </w14:textFill>
        </w:rPr>
      </w:pPr>
      <w:r>
        <w:rPr>
          <w:rFonts w:hint="eastAsia" w:ascii="宋体" w:hAnsi="宋体" w:eastAsia="宋体" w:cs="宋体"/>
          <w:color w:val="000000" w:themeColor="text1"/>
          <w:sz w:val="24"/>
          <w:szCs w:val="22"/>
          <w:lang w:val="en-US" w:eastAsia="zh-CN" w:bidi="zh-CN"/>
          <w14:textFill>
            <w14:solidFill>
              <w14:schemeClr w14:val="tx1"/>
            </w14:solidFill>
          </w14:textFill>
        </w:rPr>
        <w:t>15.5</w:t>
      </w:r>
      <w:r>
        <w:rPr>
          <w:rFonts w:hint="eastAsia" w:cs="宋体"/>
          <w:color w:val="000000" w:themeColor="text1"/>
          <w:sz w:val="24"/>
          <w:szCs w:val="22"/>
          <w:lang w:val="en-US" w:eastAsia="zh-CN" w:bidi="zh-CN"/>
          <w14:textFill>
            <w14:solidFill>
              <w14:schemeClr w14:val="tx1"/>
            </w14:solidFill>
          </w14:textFill>
        </w:rPr>
        <w:t xml:space="preserve"> </w:t>
      </w:r>
      <w:r>
        <w:rPr>
          <w:rFonts w:hint="eastAsia" w:ascii="宋体" w:hAnsi="宋体" w:eastAsia="宋体" w:cs="宋体"/>
          <w:color w:val="000000" w:themeColor="text1"/>
          <w:sz w:val="24"/>
          <w:szCs w:val="22"/>
          <w:lang w:val="en-US" w:eastAsia="zh-CN" w:bidi="zh-CN"/>
          <w14:textFill>
            <w14:solidFill>
              <w14:schemeClr w14:val="tx1"/>
            </w14:solidFill>
          </w14:textFill>
        </w:rPr>
        <w:t>未中标人在中标公示期后 5 个工作日内，退回投标保证金。因违反规定被没收的投标保证金不予退回。中标人的投标保证金将在合同签订之日起 5 日内返还。</w:t>
      </w:r>
    </w:p>
    <w:p>
      <w:pPr>
        <w:pStyle w:val="10"/>
        <w:autoSpaceDE/>
        <w:autoSpaceDN/>
        <w:snapToGrid w:val="0"/>
        <w:ind w:left="0"/>
        <w:jc w:val="both"/>
        <w:rPr>
          <w:rFonts w:hint="eastAsia" w:ascii="宋体" w:hAnsi="宋体" w:eastAsia="宋体" w:cs="宋体"/>
          <w:color w:val="000000" w:themeColor="text1"/>
          <w:sz w:val="24"/>
          <w:szCs w:val="22"/>
          <w:lang w:val="en-US" w:eastAsia="zh-CN" w:bidi="zh-CN"/>
          <w14:textFill>
            <w14:solidFill>
              <w14:schemeClr w14:val="tx1"/>
            </w14:solidFill>
          </w14:textFill>
        </w:rPr>
      </w:pPr>
      <w:r>
        <w:rPr>
          <w:rFonts w:hint="eastAsia" w:ascii="宋体" w:hAnsi="宋体" w:eastAsia="宋体" w:cs="宋体"/>
          <w:color w:val="000000" w:themeColor="text1"/>
          <w:sz w:val="24"/>
          <w:szCs w:val="22"/>
          <w:lang w:val="en-US" w:eastAsia="zh-CN" w:bidi="zh-CN"/>
          <w14:textFill>
            <w14:solidFill>
              <w14:schemeClr w14:val="tx1"/>
            </w14:solidFill>
          </w14:textFill>
        </w:rPr>
        <w:t>15.6</w:t>
      </w:r>
      <w:r>
        <w:rPr>
          <w:rFonts w:hint="eastAsia" w:cs="宋体"/>
          <w:color w:val="000000" w:themeColor="text1"/>
          <w:sz w:val="24"/>
          <w:szCs w:val="22"/>
          <w:lang w:val="en-US" w:eastAsia="zh-CN" w:bidi="zh-CN"/>
          <w14:textFill>
            <w14:solidFill>
              <w14:schemeClr w14:val="tx1"/>
            </w14:solidFill>
          </w14:textFill>
        </w:rPr>
        <w:t xml:space="preserve"> </w:t>
      </w:r>
      <w:r>
        <w:rPr>
          <w:rFonts w:hint="eastAsia" w:ascii="宋体" w:hAnsi="宋体" w:eastAsia="宋体" w:cs="宋体"/>
          <w:color w:val="000000" w:themeColor="text1"/>
          <w:sz w:val="24"/>
          <w:szCs w:val="22"/>
          <w:lang w:val="en-US" w:eastAsia="zh-CN" w:bidi="zh-CN"/>
          <w14:textFill>
            <w14:solidFill>
              <w14:schemeClr w14:val="tx1"/>
            </w14:solidFill>
          </w14:textFill>
        </w:rPr>
        <w:t>下列情况发生时，投标保证金将不予退还：</w:t>
      </w:r>
    </w:p>
    <w:p>
      <w:pPr>
        <w:pStyle w:val="10"/>
        <w:autoSpaceDE/>
        <w:autoSpaceDN/>
        <w:snapToGrid w:val="0"/>
        <w:ind w:left="0"/>
        <w:jc w:val="both"/>
        <w:rPr>
          <w:rFonts w:hint="eastAsia" w:ascii="宋体" w:hAnsi="宋体" w:eastAsia="宋体" w:cs="宋体"/>
          <w:color w:val="000000" w:themeColor="text1"/>
          <w:sz w:val="24"/>
          <w:szCs w:val="22"/>
          <w:lang w:val="en-US" w:eastAsia="zh-CN" w:bidi="zh-CN"/>
          <w14:textFill>
            <w14:solidFill>
              <w14:schemeClr w14:val="tx1"/>
            </w14:solidFill>
          </w14:textFill>
        </w:rPr>
      </w:pPr>
      <w:r>
        <w:rPr>
          <w:rFonts w:hint="eastAsia" w:ascii="宋体" w:hAnsi="宋体" w:eastAsia="宋体" w:cs="宋体"/>
          <w:color w:val="000000" w:themeColor="text1"/>
          <w:sz w:val="24"/>
          <w:szCs w:val="22"/>
          <w:lang w:val="en-US" w:eastAsia="zh-CN" w:bidi="zh-CN"/>
          <w14:textFill>
            <w14:solidFill>
              <w14:schemeClr w14:val="tx1"/>
            </w14:solidFill>
          </w14:textFill>
        </w:rPr>
        <w:t>15.6.1</w:t>
      </w:r>
      <w:r>
        <w:rPr>
          <w:rFonts w:hint="eastAsia" w:cs="宋体"/>
          <w:color w:val="000000" w:themeColor="text1"/>
          <w:sz w:val="24"/>
          <w:szCs w:val="22"/>
          <w:lang w:val="en-US" w:eastAsia="zh-CN" w:bidi="zh-CN"/>
          <w14:textFill>
            <w14:solidFill>
              <w14:schemeClr w14:val="tx1"/>
            </w14:solidFill>
          </w14:textFill>
        </w:rPr>
        <w:t xml:space="preserve"> </w:t>
      </w:r>
      <w:r>
        <w:rPr>
          <w:rFonts w:hint="eastAsia" w:ascii="宋体" w:hAnsi="宋体" w:eastAsia="宋体" w:cs="宋体"/>
          <w:color w:val="000000" w:themeColor="text1"/>
          <w:sz w:val="24"/>
          <w:szCs w:val="22"/>
          <w:lang w:val="en-US" w:eastAsia="zh-CN" w:bidi="zh-CN"/>
          <w14:textFill>
            <w14:solidFill>
              <w14:schemeClr w14:val="tx1"/>
            </w14:solidFill>
          </w14:textFill>
        </w:rPr>
        <w:t>开标后供应商在招标文件中规定的投标有效期内撤销其投标文件的；</w:t>
      </w:r>
    </w:p>
    <w:p>
      <w:pPr>
        <w:pStyle w:val="10"/>
        <w:autoSpaceDE/>
        <w:autoSpaceDN/>
        <w:snapToGrid w:val="0"/>
        <w:ind w:left="0"/>
        <w:jc w:val="both"/>
        <w:rPr>
          <w:rFonts w:hint="eastAsia" w:ascii="宋体" w:hAnsi="宋体" w:eastAsia="宋体" w:cs="宋体"/>
          <w:color w:val="000000" w:themeColor="text1"/>
          <w:sz w:val="24"/>
          <w:szCs w:val="22"/>
          <w:lang w:val="en-US" w:eastAsia="zh-CN" w:bidi="zh-CN"/>
          <w14:textFill>
            <w14:solidFill>
              <w14:schemeClr w14:val="tx1"/>
            </w14:solidFill>
          </w14:textFill>
        </w:rPr>
      </w:pPr>
      <w:r>
        <w:rPr>
          <w:rFonts w:hint="eastAsia" w:ascii="宋体" w:hAnsi="宋体" w:eastAsia="宋体" w:cs="宋体"/>
          <w:color w:val="000000" w:themeColor="text1"/>
          <w:sz w:val="24"/>
          <w:szCs w:val="22"/>
          <w:lang w:val="en-US" w:eastAsia="zh-CN" w:bidi="zh-CN"/>
          <w14:textFill>
            <w14:solidFill>
              <w14:schemeClr w14:val="tx1"/>
            </w14:solidFill>
          </w14:textFill>
        </w:rPr>
        <w:t>15.6.2</w:t>
      </w:r>
      <w:r>
        <w:rPr>
          <w:rFonts w:hint="eastAsia" w:cs="宋体"/>
          <w:color w:val="000000" w:themeColor="text1"/>
          <w:sz w:val="24"/>
          <w:szCs w:val="22"/>
          <w:lang w:val="en-US" w:eastAsia="zh-CN" w:bidi="zh-CN"/>
          <w14:textFill>
            <w14:solidFill>
              <w14:schemeClr w14:val="tx1"/>
            </w14:solidFill>
          </w14:textFill>
        </w:rPr>
        <w:t xml:space="preserve"> </w:t>
      </w:r>
      <w:r>
        <w:rPr>
          <w:rFonts w:hint="eastAsia" w:ascii="宋体" w:hAnsi="宋体" w:eastAsia="宋体" w:cs="宋体"/>
          <w:color w:val="000000" w:themeColor="text1"/>
          <w:sz w:val="24"/>
          <w:szCs w:val="22"/>
          <w:lang w:val="en-US" w:eastAsia="zh-CN" w:bidi="zh-CN"/>
          <w14:textFill>
            <w14:solidFill>
              <w14:schemeClr w14:val="tx1"/>
            </w14:solidFill>
          </w14:textFill>
        </w:rPr>
        <w:t>中标人无正当理由不与采购人签订合同的，或在签订合同时提出附加条件或者更改合同实质性内容的；</w:t>
      </w:r>
    </w:p>
    <w:p>
      <w:pPr>
        <w:pStyle w:val="10"/>
        <w:autoSpaceDE/>
        <w:autoSpaceDN/>
        <w:snapToGrid w:val="0"/>
        <w:ind w:left="0"/>
        <w:jc w:val="both"/>
        <w:rPr>
          <w:rFonts w:cs="Times New Roman"/>
          <w:kern w:val="2"/>
          <w:sz w:val="24"/>
          <w:szCs w:val="24"/>
          <w:lang w:val="en-US" w:bidi="ar-SA"/>
        </w:rPr>
      </w:pPr>
      <w:r>
        <w:rPr>
          <w:rFonts w:hint="eastAsia" w:cs="Times New Roman"/>
          <w:b/>
          <w:bCs/>
          <w:kern w:val="2"/>
          <w:sz w:val="24"/>
          <w:szCs w:val="24"/>
          <w:lang w:val="en-US" w:bidi="ar-SA"/>
        </w:rPr>
        <w:t>16.投标有效期</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16.1</w:t>
      </w:r>
      <w:r>
        <w:rPr>
          <w:rFonts w:hint="eastAsia" w:cs="Times New Roman"/>
          <w:kern w:val="2"/>
          <w:sz w:val="24"/>
          <w:szCs w:val="24"/>
          <w:lang w:val="en-US" w:eastAsia="zh-CN" w:bidi="ar-SA"/>
        </w:rPr>
        <w:t xml:space="preserve"> </w:t>
      </w:r>
      <w:r>
        <w:rPr>
          <w:rFonts w:hint="eastAsia" w:cs="Times New Roman"/>
          <w:kern w:val="2"/>
          <w:sz w:val="24"/>
          <w:szCs w:val="24"/>
          <w:lang w:val="en-US" w:bidi="ar-SA"/>
        </w:rPr>
        <w:t>投标应自本须知规定的开标日起，并在“供应商须知前附表”中所述时期内保持有效。投标有效期不足的投标将被视为非响应性投标而予以拒绝。</w:t>
      </w:r>
    </w:p>
    <w:p>
      <w:pPr>
        <w:pStyle w:val="10"/>
        <w:autoSpaceDE/>
        <w:autoSpaceDN/>
        <w:snapToGrid w:val="0"/>
        <w:ind w:left="0"/>
        <w:jc w:val="both"/>
        <w:rPr>
          <w:rFonts w:cs="Times New Roman"/>
          <w:kern w:val="2"/>
          <w:sz w:val="24"/>
          <w:szCs w:val="24"/>
          <w:highlight w:val="none"/>
          <w:lang w:val="en-US" w:bidi="ar-SA"/>
        </w:rPr>
      </w:pPr>
      <w:r>
        <w:rPr>
          <w:rFonts w:hint="eastAsia" w:cs="Times New Roman"/>
          <w:kern w:val="2"/>
          <w:sz w:val="24"/>
          <w:szCs w:val="24"/>
          <w:lang w:val="en-US" w:bidi="ar-SA"/>
        </w:rPr>
        <w:t>16.2</w:t>
      </w:r>
      <w:r>
        <w:rPr>
          <w:rFonts w:hint="eastAsia" w:cs="Times New Roman"/>
          <w:kern w:val="2"/>
          <w:sz w:val="24"/>
          <w:szCs w:val="24"/>
          <w:lang w:val="en-US" w:eastAsia="zh-CN" w:bidi="ar-SA"/>
        </w:rPr>
        <w:t xml:space="preserve"> </w:t>
      </w:r>
      <w:r>
        <w:rPr>
          <w:rFonts w:hint="eastAsia" w:cs="Times New Roman"/>
          <w:kern w:val="2"/>
          <w:sz w:val="24"/>
          <w:szCs w:val="24"/>
          <w:lang w:val="en-US" w:bidi="ar-SA"/>
        </w:rPr>
        <w:t>特殊情况下，在原投标有效期截止之前，采购代理机构可要求供应商延长投标有效期。这种要求与答复均应以书面形式提交。供应商可拒绝采购代理机构的这种要求，其投标保证金将予以退还。接受延长投标有效期的供应商将不会被要求和允许修正其投标，而只会被要 求相应的延长其投标保证金的有效期。在这种情况下，本须知第 15 条有关投标保证金的退还和没收的规定将在延长了的有效期内继</w:t>
      </w:r>
      <w:r>
        <w:rPr>
          <w:rFonts w:hint="eastAsia" w:cs="Times New Roman"/>
          <w:kern w:val="2"/>
          <w:sz w:val="24"/>
          <w:szCs w:val="24"/>
          <w:highlight w:val="none"/>
          <w:lang w:val="en-US" w:bidi="ar-SA"/>
        </w:rPr>
        <w:t>续有效。</w:t>
      </w:r>
    </w:p>
    <w:p>
      <w:pPr>
        <w:pStyle w:val="10"/>
        <w:autoSpaceDE/>
        <w:autoSpaceDN/>
        <w:snapToGrid w:val="0"/>
        <w:ind w:left="0"/>
        <w:jc w:val="both"/>
        <w:rPr>
          <w:rFonts w:cs="Times New Roman"/>
          <w:kern w:val="2"/>
          <w:sz w:val="24"/>
          <w:szCs w:val="24"/>
          <w:highlight w:val="none"/>
          <w:lang w:val="en-US" w:bidi="ar-SA"/>
        </w:rPr>
      </w:pPr>
      <w:r>
        <w:rPr>
          <w:rFonts w:hint="eastAsia" w:cs="Times New Roman"/>
          <w:b/>
          <w:bCs/>
          <w:kern w:val="2"/>
          <w:sz w:val="24"/>
          <w:szCs w:val="24"/>
          <w:highlight w:val="none"/>
          <w:lang w:val="en-US" w:bidi="ar-SA"/>
        </w:rPr>
        <w:t>17.投标文件的制作和签署</w:t>
      </w:r>
    </w:p>
    <w:p>
      <w:pPr>
        <w:pStyle w:val="10"/>
        <w:autoSpaceDE/>
        <w:autoSpaceDN/>
        <w:snapToGrid w:val="0"/>
        <w:ind w:left="0"/>
        <w:jc w:val="both"/>
        <w:rPr>
          <w:rFonts w:cs="Times New Roman"/>
          <w:kern w:val="2"/>
          <w:sz w:val="24"/>
          <w:szCs w:val="24"/>
          <w:highlight w:val="none"/>
          <w:lang w:val="en-US" w:bidi="ar-SA"/>
        </w:rPr>
      </w:pPr>
      <w:r>
        <w:rPr>
          <w:rFonts w:hint="eastAsia" w:cs="Times New Roman"/>
          <w:kern w:val="2"/>
          <w:sz w:val="24"/>
          <w:szCs w:val="24"/>
          <w:highlight w:val="none"/>
          <w:lang w:val="en-US" w:bidi="ar-SA"/>
        </w:rPr>
        <w:t>17.1</w:t>
      </w:r>
      <w:r>
        <w:rPr>
          <w:rFonts w:hint="eastAsia" w:cs="Times New Roman"/>
          <w:kern w:val="2"/>
          <w:sz w:val="24"/>
          <w:szCs w:val="24"/>
          <w:highlight w:val="none"/>
          <w:lang w:val="en-US" w:eastAsia="zh-CN" w:bidi="ar-SA"/>
        </w:rPr>
        <w:t xml:space="preserve"> </w:t>
      </w:r>
      <w:r>
        <w:rPr>
          <w:rFonts w:hint="eastAsia" w:cs="Times New Roman"/>
          <w:kern w:val="2"/>
          <w:sz w:val="24"/>
          <w:szCs w:val="24"/>
          <w:highlight w:val="none"/>
          <w:lang w:val="en-US" w:bidi="ar-SA"/>
        </w:rPr>
        <w:t>供应商须编制投标文件</w:t>
      </w:r>
      <w:r>
        <w:rPr>
          <w:rFonts w:hint="eastAsia" w:cs="Times New Roman"/>
          <w:color w:val="FF0000"/>
          <w:kern w:val="2"/>
          <w:sz w:val="24"/>
          <w:szCs w:val="24"/>
          <w:highlight w:val="none"/>
          <w:lang w:val="en-US" w:bidi="ar-SA"/>
        </w:rPr>
        <w:t>正本壹份，副本</w:t>
      </w:r>
      <w:r>
        <w:rPr>
          <w:rFonts w:hint="eastAsia" w:cs="Times New Roman"/>
          <w:color w:val="FF0000"/>
          <w:kern w:val="2"/>
          <w:sz w:val="24"/>
          <w:szCs w:val="24"/>
          <w:highlight w:val="none"/>
          <w:lang w:val="en-US" w:eastAsia="zh-CN" w:bidi="ar-SA"/>
        </w:rPr>
        <w:t>肆</w:t>
      </w:r>
      <w:r>
        <w:rPr>
          <w:rFonts w:hint="eastAsia" w:cs="Times New Roman"/>
          <w:color w:val="FF0000"/>
          <w:kern w:val="2"/>
          <w:sz w:val="24"/>
          <w:szCs w:val="24"/>
          <w:highlight w:val="none"/>
          <w:lang w:val="en-US" w:bidi="ar-SA"/>
        </w:rPr>
        <w:t>份</w:t>
      </w:r>
      <w:r>
        <w:rPr>
          <w:rFonts w:hint="eastAsia" w:cs="Times New Roman"/>
          <w:kern w:val="2"/>
          <w:sz w:val="24"/>
          <w:szCs w:val="24"/>
          <w:highlight w:val="none"/>
          <w:lang w:val="en-US" w:bidi="ar-SA"/>
        </w:rPr>
        <w:t>，并相应标明“正本”或“副本”。 正本与副本如有不一致之处，则以正本为准。</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highlight w:val="none"/>
          <w:lang w:val="en-US" w:bidi="ar-SA"/>
        </w:rPr>
        <w:t>17.2</w:t>
      </w:r>
      <w:r>
        <w:rPr>
          <w:rFonts w:hint="eastAsia" w:cs="Times New Roman"/>
          <w:kern w:val="2"/>
          <w:sz w:val="24"/>
          <w:szCs w:val="24"/>
          <w:highlight w:val="none"/>
          <w:lang w:val="en-US" w:eastAsia="zh-CN" w:bidi="ar-SA"/>
        </w:rPr>
        <w:t xml:space="preserve"> </w:t>
      </w:r>
      <w:r>
        <w:rPr>
          <w:rFonts w:hint="eastAsia" w:cs="Times New Roman"/>
          <w:kern w:val="2"/>
          <w:sz w:val="24"/>
          <w:szCs w:val="24"/>
          <w:highlight w:val="none"/>
          <w:lang w:val="en-US" w:bidi="ar-SA"/>
        </w:rPr>
        <w:t>投标文件的正本、副本均需打印。</w:t>
      </w:r>
      <w:r>
        <w:rPr>
          <w:rFonts w:hint="eastAsia" w:cs="Times New Roman"/>
          <w:kern w:val="2"/>
          <w:sz w:val="24"/>
          <w:szCs w:val="24"/>
          <w:lang w:val="en-US" w:bidi="ar-SA"/>
        </w:rPr>
        <w:t>投标文件各册均采用左侧胶粘，不得活页装订。任何行间插字、涂改或增删，必须由供应商法定代表人（或委托代理人）签字或盖章确认才有效。</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17.3</w:t>
      </w:r>
      <w:r>
        <w:rPr>
          <w:rFonts w:hint="eastAsia" w:cs="Times New Roman"/>
          <w:kern w:val="2"/>
          <w:sz w:val="24"/>
          <w:szCs w:val="24"/>
          <w:lang w:val="en-US" w:eastAsia="zh-CN" w:bidi="ar-SA"/>
        </w:rPr>
        <w:t xml:space="preserve"> </w:t>
      </w:r>
      <w:r>
        <w:rPr>
          <w:rFonts w:hint="eastAsia" w:cs="Times New Roman"/>
          <w:kern w:val="2"/>
          <w:sz w:val="24"/>
          <w:szCs w:val="24"/>
          <w:lang w:val="en-US" w:bidi="ar-SA"/>
        </w:rPr>
        <w:t>投标文件应无涂改和行间插字，除非是供应商造成的必须修改的错误，任何行间插字、涂改和增删，必须由供应商法定代表人（或授权委托代理人）签字或盖章确认才有效。</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17.4</w:t>
      </w:r>
      <w:r>
        <w:rPr>
          <w:rFonts w:hint="eastAsia" w:cs="Times New Roman"/>
          <w:kern w:val="2"/>
          <w:sz w:val="24"/>
          <w:szCs w:val="24"/>
          <w:lang w:val="en-US" w:eastAsia="zh-CN" w:bidi="ar-SA"/>
        </w:rPr>
        <w:t xml:space="preserve"> </w:t>
      </w:r>
      <w:r>
        <w:rPr>
          <w:rFonts w:hint="eastAsia" w:cs="Times New Roman"/>
          <w:kern w:val="2"/>
          <w:sz w:val="24"/>
          <w:szCs w:val="24"/>
          <w:lang w:val="en-US" w:bidi="ar-SA"/>
        </w:rPr>
        <w:t>凡招标文件中要求供应商加盖公章或其法定代表人（授权委托代理人）盖章或签字处，须由供应商加盖公章和法定代表人（或授权委托代理人）盖章或签字。</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17.5</w:t>
      </w:r>
      <w:r>
        <w:rPr>
          <w:rFonts w:hint="eastAsia" w:cs="Times New Roman"/>
          <w:kern w:val="2"/>
          <w:sz w:val="24"/>
          <w:szCs w:val="24"/>
          <w:lang w:val="en-US" w:eastAsia="zh-CN" w:bidi="ar-SA"/>
        </w:rPr>
        <w:t xml:space="preserve"> </w:t>
      </w:r>
      <w:r>
        <w:rPr>
          <w:rFonts w:hint="eastAsia" w:cs="Times New Roman"/>
          <w:kern w:val="2"/>
          <w:sz w:val="24"/>
          <w:szCs w:val="24"/>
          <w:lang w:val="en-US" w:bidi="ar-SA"/>
        </w:rPr>
        <w:t>采购人及采购代理机构拒绝接受以电报、电话、传真、电子邮件形式的投标。</w:t>
      </w:r>
    </w:p>
    <w:p>
      <w:pPr>
        <w:pStyle w:val="10"/>
        <w:autoSpaceDE/>
        <w:autoSpaceDN/>
        <w:snapToGrid w:val="0"/>
        <w:ind w:left="0"/>
        <w:jc w:val="center"/>
        <w:rPr>
          <w:rFonts w:cs="Times New Roman"/>
          <w:b/>
          <w:bCs/>
          <w:kern w:val="2"/>
          <w:sz w:val="24"/>
          <w:szCs w:val="24"/>
          <w:lang w:val="en-US" w:bidi="ar-SA"/>
        </w:rPr>
      </w:pPr>
      <w:r>
        <w:rPr>
          <w:rFonts w:hint="eastAsia" w:cs="Times New Roman"/>
          <w:b/>
          <w:bCs/>
          <w:kern w:val="2"/>
          <w:sz w:val="24"/>
          <w:szCs w:val="24"/>
          <w:lang w:val="en-US" w:bidi="ar-SA"/>
        </w:rPr>
        <w:t>四、投标文件的密封和递交</w:t>
      </w:r>
    </w:p>
    <w:p>
      <w:pPr>
        <w:pStyle w:val="10"/>
        <w:autoSpaceDE/>
        <w:autoSpaceDN/>
        <w:snapToGrid w:val="0"/>
        <w:ind w:left="0"/>
        <w:jc w:val="both"/>
        <w:rPr>
          <w:rFonts w:cs="Times New Roman"/>
          <w:kern w:val="2"/>
          <w:sz w:val="24"/>
          <w:szCs w:val="24"/>
          <w:lang w:val="en-US" w:bidi="ar-SA"/>
        </w:rPr>
      </w:pPr>
      <w:r>
        <w:rPr>
          <w:rFonts w:hint="eastAsia" w:cs="Times New Roman"/>
          <w:b/>
          <w:bCs/>
          <w:kern w:val="2"/>
          <w:sz w:val="24"/>
          <w:szCs w:val="24"/>
          <w:lang w:val="en-US" w:bidi="ar-SA"/>
        </w:rPr>
        <w:t>18.投标文件的密封和标记</w:t>
      </w:r>
    </w:p>
    <w:p>
      <w:pPr>
        <w:snapToGrid w:val="0"/>
        <w:spacing w:line="360" w:lineRule="auto"/>
        <w:rPr>
          <w:sz w:val="24"/>
        </w:rPr>
      </w:pPr>
      <w:r>
        <w:rPr>
          <w:rFonts w:hint="eastAsia"/>
          <w:sz w:val="24"/>
        </w:rPr>
        <w:t>1</w:t>
      </w:r>
      <w:r>
        <w:rPr>
          <w:rFonts w:hint="eastAsia"/>
          <w:sz w:val="24"/>
          <w:lang w:val="en-US"/>
        </w:rPr>
        <w:t>8</w:t>
      </w:r>
      <w:r>
        <w:rPr>
          <w:rFonts w:hint="eastAsia"/>
          <w:sz w:val="24"/>
        </w:rPr>
        <w:t>.1</w:t>
      </w:r>
      <w:r>
        <w:rPr>
          <w:rFonts w:hint="eastAsia"/>
          <w:sz w:val="24"/>
          <w:lang w:val="en-US" w:eastAsia="zh-CN"/>
        </w:rPr>
        <w:t xml:space="preserve"> </w:t>
      </w:r>
      <w:r>
        <w:rPr>
          <w:rFonts w:hint="eastAsia"/>
          <w:sz w:val="24"/>
        </w:rPr>
        <w:t>投标文件封面的右上角应标明“正本”或“副本”字样。</w:t>
      </w:r>
    </w:p>
    <w:p>
      <w:pPr>
        <w:snapToGrid w:val="0"/>
        <w:spacing w:line="360" w:lineRule="auto"/>
        <w:rPr>
          <w:color w:val="FF0000"/>
          <w:sz w:val="24"/>
          <w:highlight w:val="none"/>
          <w:shd w:val="clear" w:color="auto" w:fill="auto"/>
        </w:rPr>
      </w:pPr>
      <w:r>
        <w:rPr>
          <w:rFonts w:hint="eastAsia"/>
          <w:color w:val="FF0000"/>
          <w:sz w:val="24"/>
          <w:highlight w:val="none"/>
        </w:rPr>
        <w:t>1</w:t>
      </w:r>
      <w:r>
        <w:rPr>
          <w:rFonts w:hint="eastAsia"/>
          <w:color w:val="FF0000"/>
          <w:sz w:val="24"/>
          <w:highlight w:val="none"/>
          <w:lang w:val="en-US"/>
        </w:rPr>
        <w:t>8</w:t>
      </w:r>
      <w:r>
        <w:rPr>
          <w:rFonts w:hint="eastAsia"/>
          <w:color w:val="FF0000"/>
          <w:sz w:val="24"/>
          <w:highlight w:val="none"/>
        </w:rPr>
        <w:t>.2</w:t>
      </w:r>
      <w:r>
        <w:rPr>
          <w:rFonts w:hint="eastAsia"/>
          <w:color w:val="FF0000"/>
          <w:sz w:val="24"/>
          <w:highlight w:val="none"/>
          <w:lang w:val="en-US" w:eastAsia="zh-CN"/>
        </w:rPr>
        <w:t xml:space="preserve"> </w:t>
      </w:r>
      <w:r>
        <w:rPr>
          <w:rFonts w:hint="eastAsia"/>
          <w:color w:val="FF0000"/>
          <w:sz w:val="24"/>
          <w:highlight w:val="none"/>
        </w:rPr>
        <w:t>供应商应</w:t>
      </w:r>
      <w:r>
        <w:rPr>
          <w:rFonts w:hint="eastAsia" w:cs="Times New Roman"/>
          <w:color w:val="FF0000"/>
          <w:sz w:val="24"/>
          <w:highlight w:val="none"/>
        </w:rPr>
        <w:t>将投标文</w:t>
      </w:r>
      <w:r>
        <w:rPr>
          <w:rFonts w:hint="eastAsia" w:cs="Times New Roman"/>
          <w:color w:val="FF0000"/>
          <w:sz w:val="24"/>
          <w:highlight w:val="none"/>
          <w:shd w:val="clear" w:color="auto" w:fill="auto"/>
        </w:rPr>
        <w:t>件</w:t>
      </w:r>
      <w:r>
        <w:rPr>
          <w:rFonts w:hint="eastAsia"/>
          <w:b/>
          <w:color w:val="FF0000"/>
          <w:sz w:val="24"/>
          <w:highlight w:val="none"/>
          <w:u w:val="single"/>
          <w:shd w:val="clear" w:color="auto" w:fill="auto"/>
        </w:rPr>
        <w:t>正本和副本密封在同一个密封袋内</w:t>
      </w:r>
      <w:r>
        <w:rPr>
          <w:rFonts w:hint="eastAsia"/>
          <w:color w:val="FF0000"/>
          <w:sz w:val="24"/>
          <w:highlight w:val="none"/>
          <w:shd w:val="clear" w:color="auto" w:fill="auto"/>
        </w:rPr>
        <w:t>密封包装，封口处应加盖供应商公章；</w:t>
      </w:r>
    </w:p>
    <w:p>
      <w:pPr>
        <w:snapToGrid w:val="0"/>
        <w:spacing w:line="360" w:lineRule="auto"/>
        <w:rPr>
          <w:rFonts w:cs="Times New Roman"/>
          <w:color w:val="FF0000"/>
          <w:sz w:val="24"/>
          <w:highlight w:val="none"/>
          <w:shd w:val="clear" w:color="auto" w:fill="auto"/>
          <w:lang w:val="en-US"/>
        </w:rPr>
      </w:pPr>
      <w:r>
        <w:rPr>
          <w:rFonts w:hint="eastAsia" w:cs="Times New Roman"/>
          <w:color w:val="FF0000"/>
          <w:sz w:val="24"/>
          <w:highlight w:val="none"/>
          <w:shd w:val="clear" w:color="auto" w:fill="auto"/>
          <w:lang w:val="en-US"/>
        </w:rPr>
        <w:t>18.3</w:t>
      </w:r>
      <w:r>
        <w:rPr>
          <w:rFonts w:hint="eastAsia" w:cs="Times New Roman"/>
          <w:color w:val="FF0000"/>
          <w:sz w:val="24"/>
          <w:highlight w:val="none"/>
          <w:shd w:val="clear" w:color="auto" w:fill="auto"/>
          <w:lang w:val="en-US" w:eastAsia="zh-CN"/>
        </w:rPr>
        <w:t xml:space="preserve"> </w:t>
      </w:r>
      <w:r>
        <w:rPr>
          <w:rFonts w:hint="eastAsia" w:cs="Times New Roman"/>
          <w:color w:val="FF0000"/>
          <w:sz w:val="24"/>
          <w:highlight w:val="none"/>
          <w:shd w:val="clear" w:color="auto" w:fill="auto"/>
          <w:lang w:val="en-US"/>
        </w:rPr>
        <w:t>递交投标文件时，</w:t>
      </w:r>
      <w:r>
        <w:rPr>
          <w:rFonts w:hint="eastAsia" w:cs="Times New Roman"/>
          <w:b/>
          <w:bCs/>
          <w:color w:val="FF0000"/>
          <w:sz w:val="24"/>
          <w:highlight w:val="none"/>
          <w:shd w:val="clear" w:color="auto" w:fill="auto"/>
          <w:lang w:val="en-US"/>
        </w:rPr>
        <w:t>同时</w:t>
      </w:r>
      <w:r>
        <w:rPr>
          <w:rFonts w:hint="eastAsia" w:cs="Times New Roman"/>
          <w:color w:val="FF0000"/>
          <w:sz w:val="24"/>
          <w:highlight w:val="none"/>
          <w:shd w:val="clear" w:color="auto" w:fill="auto"/>
          <w:lang w:val="en-US"/>
        </w:rPr>
        <w:t>递交投标文件电子版，投标文件电子版内容要求与纸质版内容一致，</w:t>
      </w:r>
      <w:r>
        <w:rPr>
          <w:rFonts w:hint="eastAsia" w:cs="Times New Roman"/>
          <w:b/>
          <w:bCs/>
          <w:color w:val="FF0000"/>
          <w:sz w:val="24"/>
          <w:highlight w:val="none"/>
          <w:shd w:val="clear" w:color="auto" w:fill="auto"/>
          <w:lang w:val="en-US"/>
        </w:rPr>
        <w:t>单独密封包装</w:t>
      </w:r>
      <w:r>
        <w:rPr>
          <w:rFonts w:hint="eastAsia" w:cs="Times New Roman"/>
          <w:color w:val="FF0000"/>
          <w:sz w:val="24"/>
          <w:highlight w:val="none"/>
          <w:shd w:val="clear" w:color="auto" w:fill="auto"/>
          <w:lang w:val="en-US"/>
        </w:rPr>
        <w:t>，封口处应加盖供应商公章。</w:t>
      </w:r>
    </w:p>
    <w:p>
      <w:pPr>
        <w:snapToGrid w:val="0"/>
        <w:spacing w:line="360" w:lineRule="auto"/>
        <w:rPr>
          <w:rFonts w:cs="Times New Roman"/>
          <w:color w:val="FF0000"/>
          <w:sz w:val="24"/>
          <w:highlight w:val="none"/>
          <w:shd w:val="clear" w:color="auto" w:fill="auto"/>
          <w:lang w:val="en-US"/>
        </w:rPr>
      </w:pPr>
      <w:r>
        <w:rPr>
          <w:rFonts w:hint="eastAsia" w:cs="Times New Roman"/>
          <w:color w:val="FF0000"/>
          <w:sz w:val="24"/>
          <w:highlight w:val="none"/>
          <w:shd w:val="clear" w:color="auto" w:fill="auto"/>
          <w:lang w:val="en-US"/>
        </w:rPr>
        <w:t>18.4</w:t>
      </w:r>
      <w:r>
        <w:rPr>
          <w:rFonts w:hint="eastAsia" w:cs="Times New Roman"/>
          <w:color w:val="FF0000"/>
          <w:sz w:val="24"/>
          <w:highlight w:val="none"/>
          <w:shd w:val="clear" w:color="auto" w:fill="auto"/>
          <w:lang w:val="en-US" w:eastAsia="zh-CN"/>
        </w:rPr>
        <w:t xml:space="preserve"> </w:t>
      </w:r>
      <w:r>
        <w:rPr>
          <w:rFonts w:hint="eastAsia" w:cs="Times New Roman"/>
          <w:color w:val="FF0000"/>
          <w:sz w:val="24"/>
          <w:highlight w:val="none"/>
          <w:shd w:val="clear" w:color="auto" w:fill="auto"/>
          <w:lang w:val="en-US"/>
        </w:rPr>
        <w:t>在投标文件密封袋及电子版投标文件密封袋上均应写明：</w:t>
      </w:r>
    </w:p>
    <w:p>
      <w:pPr>
        <w:snapToGrid w:val="0"/>
        <w:spacing w:line="360" w:lineRule="auto"/>
        <w:rPr>
          <w:rFonts w:cs="Times New Roman"/>
          <w:color w:val="FF0000"/>
          <w:sz w:val="24"/>
          <w:highlight w:val="none"/>
          <w:shd w:val="clear" w:color="auto" w:fill="auto"/>
          <w:lang w:val="en-US"/>
        </w:rPr>
      </w:pPr>
      <w:r>
        <w:rPr>
          <w:rFonts w:hint="eastAsia" w:cs="Times New Roman"/>
          <w:color w:val="FF0000"/>
          <w:sz w:val="24"/>
          <w:highlight w:val="none"/>
          <w:u w:val="single"/>
          <w:shd w:val="clear" w:color="auto" w:fill="auto"/>
          <w:lang w:val="en-US"/>
        </w:rPr>
        <w:t>（项目名称）</w:t>
      </w:r>
      <w:r>
        <w:rPr>
          <w:rFonts w:hint="eastAsia" w:cs="Times New Roman"/>
          <w:color w:val="FF0000"/>
          <w:sz w:val="24"/>
          <w:highlight w:val="none"/>
          <w:shd w:val="clear" w:color="auto" w:fill="auto"/>
          <w:lang w:val="en-US"/>
        </w:rPr>
        <w:t>投标文件/电子版投标文件</w:t>
      </w:r>
    </w:p>
    <w:p>
      <w:pPr>
        <w:snapToGrid w:val="0"/>
        <w:spacing w:line="360" w:lineRule="auto"/>
        <w:rPr>
          <w:color w:val="FF0000"/>
          <w:highlight w:val="none"/>
          <w:shd w:val="clear" w:color="auto" w:fill="auto"/>
          <w:lang w:val="en-US"/>
        </w:rPr>
      </w:pPr>
      <w:r>
        <w:rPr>
          <w:rFonts w:hint="eastAsia" w:cs="Times New Roman"/>
          <w:color w:val="FF0000"/>
          <w:sz w:val="24"/>
          <w:highlight w:val="none"/>
          <w:shd w:val="clear" w:color="auto" w:fill="auto"/>
          <w:lang w:val="en-US"/>
        </w:rPr>
        <w:t>采购人名称：</w:t>
      </w:r>
      <w:r>
        <w:rPr>
          <w:rFonts w:hint="eastAsia" w:cs="Times New Roman"/>
          <w:color w:val="FF0000"/>
          <w:sz w:val="24"/>
          <w:highlight w:val="none"/>
          <w:u w:val="single"/>
          <w:shd w:val="clear" w:color="auto" w:fill="auto"/>
          <w:lang w:val="en-US"/>
        </w:rPr>
        <w:t xml:space="preserve">              </w:t>
      </w:r>
    </w:p>
    <w:p>
      <w:pPr>
        <w:snapToGrid w:val="0"/>
        <w:spacing w:line="360" w:lineRule="auto"/>
        <w:rPr>
          <w:rFonts w:cs="Times New Roman"/>
          <w:color w:val="FF0000"/>
          <w:sz w:val="24"/>
          <w:highlight w:val="none"/>
          <w:shd w:val="clear" w:color="auto" w:fill="auto"/>
          <w:lang w:val="en-US"/>
        </w:rPr>
      </w:pPr>
      <w:r>
        <w:rPr>
          <w:rFonts w:hint="eastAsia" w:cs="Times New Roman"/>
          <w:color w:val="FF0000"/>
          <w:sz w:val="24"/>
          <w:highlight w:val="none"/>
          <w:shd w:val="clear" w:color="auto" w:fill="auto"/>
          <w:lang w:val="en-US"/>
        </w:rPr>
        <w:t>供应商名称：</w:t>
      </w:r>
      <w:r>
        <w:rPr>
          <w:rFonts w:hint="eastAsia" w:cs="Times New Roman"/>
          <w:color w:val="FF0000"/>
          <w:sz w:val="24"/>
          <w:highlight w:val="none"/>
          <w:u w:val="single"/>
          <w:shd w:val="clear" w:color="auto" w:fill="auto"/>
          <w:lang w:val="en-US"/>
        </w:rPr>
        <w:t xml:space="preserve">              </w:t>
      </w:r>
      <w:r>
        <w:rPr>
          <w:rFonts w:hint="eastAsia" w:cs="Times New Roman"/>
          <w:color w:val="FF0000"/>
          <w:sz w:val="24"/>
          <w:highlight w:val="none"/>
          <w:shd w:val="clear" w:color="auto" w:fill="auto"/>
          <w:lang w:val="en-US"/>
        </w:rPr>
        <w:t xml:space="preserve">（盖章）               </w:t>
      </w:r>
    </w:p>
    <w:p>
      <w:pPr>
        <w:snapToGrid w:val="0"/>
        <w:spacing w:line="360" w:lineRule="auto"/>
        <w:rPr>
          <w:rFonts w:hint="eastAsia" w:cs="Times New Roman"/>
          <w:color w:val="FF0000"/>
          <w:sz w:val="24"/>
          <w:highlight w:val="none"/>
          <w:shd w:val="clear" w:color="auto" w:fill="auto"/>
          <w:lang w:val="en-US"/>
        </w:rPr>
      </w:pPr>
      <w:r>
        <w:rPr>
          <w:rFonts w:hint="eastAsia" w:cs="Times New Roman"/>
          <w:color w:val="FF0000"/>
          <w:sz w:val="24"/>
          <w:highlight w:val="none"/>
          <w:shd w:val="clear" w:color="auto" w:fill="auto"/>
          <w:lang w:val="en-US"/>
        </w:rPr>
        <w:t>法定代表人或授权委托人：</w:t>
      </w:r>
      <w:r>
        <w:rPr>
          <w:rFonts w:hint="eastAsia" w:cs="Times New Roman"/>
          <w:color w:val="FF0000"/>
          <w:sz w:val="24"/>
          <w:highlight w:val="none"/>
          <w:u w:val="single"/>
          <w:shd w:val="clear" w:color="auto" w:fill="auto"/>
          <w:lang w:val="en-US"/>
        </w:rPr>
        <w:t xml:space="preserve">       </w:t>
      </w:r>
      <w:r>
        <w:rPr>
          <w:rFonts w:hint="eastAsia" w:cs="Times New Roman"/>
          <w:color w:val="FF0000"/>
          <w:sz w:val="24"/>
          <w:highlight w:val="none"/>
          <w:shd w:val="clear" w:color="auto" w:fill="auto"/>
          <w:lang w:val="en-US"/>
        </w:rPr>
        <w:t>（签字或盖章）</w:t>
      </w:r>
    </w:p>
    <w:p>
      <w:pPr>
        <w:snapToGrid w:val="0"/>
        <w:spacing w:line="360" w:lineRule="auto"/>
        <w:rPr>
          <w:rFonts w:hint="default" w:cs="Times New Roman"/>
          <w:color w:val="FF0000"/>
          <w:sz w:val="24"/>
          <w:highlight w:val="none"/>
          <w:u w:val="single"/>
          <w:shd w:val="clear" w:color="auto" w:fill="auto"/>
          <w:lang w:val="en-US" w:eastAsia="zh-CN"/>
        </w:rPr>
      </w:pPr>
      <w:r>
        <w:rPr>
          <w:rFonts w:hint="eastAsia" w:cs="Times New Roman"/>
          <w:color w:val="FF0000"/>
          <w:sz w:val="24"/>
          <w:highlight w:val="none"/>
          <w:shd w:val="clear" w:color="auto" w:fill="auto"/>
          <w:lang w:val="en-US" w:eastAsia="zh-CN"/>
        </w:rPr>
        <w:t>联系人及联系方式：</w:t>
      </w:r>
      <w:r>
        <w:rPr>
          <w:rFonts w:hint="eastAsia" w:cs="Times New Roman"/>
          <w:color w:val="FF0000"/>
          <w:sz w:val="24"/>
          <w:highlight w:val="none"/>
          <w:u w:val="single"/>
          <w:shd w:val="clear" w:color="auto" w:fill="auto"/>
          <w:lang w:val="en-US" w:eastAsia="zh-CN"/>
        </w:rPr>
        <w:t xml:space="preserve">                         </w:t>
      </w:r>
    </w:p>
    <w:p>
      <w:pPr>
        <w:snapToGrid w:val="0"/>
        <w:spacing w:line="360" w:lineRule="auto"/>
        <w:rPr>
          <w:rFonts w:cs="Times New Roman"/>
          <w:color w:val="auto"/>
          <w:sz w:val="24"/>
          <w:highlight w:val="none"/>
          <w:shd w:val="clear" w:color="auto" w:fill="auto"/>
          <w:lang w:val="en-US"/>
        </w:rPr>
      </w:pPr>
      <w:r>
        <w:rPr>
          <w:rFonts w:hint="eastAsia" w:cs="Times New Roman"/>
          <w:color w:val="FF0000"/>
          <w:sz w:val="24"/>
          <w:highlight w:val="none"/>
          <w:shd w:val="clear" w:color="auto" w:fill="auto"/>
          <w:lang w:val="en-US"/>
        </w:rPr>
        <w:t>在</w:t>
      </w:r>
      <w:r>
        <w:rPr>
          <w:rFonts w:hint="eastAsia" w:cs="Times New Roman"/>
          <w:b/>
          <w:bCs/>
          <w:color w:val="FF0000"/>
          <w:sz w:val="24"/>
          <w:highlight w:val="none"/>
          <w:shd w:val="clear" w:color="auto" w:fill="auto"/>
          <w:lang w:val="en-US"/>
        </w:rPr>
        <w:t>202</w:t>
      </w:r>
      <w:r>
        <w:rPr>
          <w:rFonts w:hint="eastAsia" w:cs="Times New Roman"/>
          <w:b/>
          <w:bCs/>
          <w:color w:val="FF0000"/>
          <w:sz w:val="24"/>
          <w:highlight w:val="none"/>
          <w:shd w:val="clear" w:color="auto" w:fill="auto"/>
          <w:lang w:val="en-US" w:eastAsia="zh-CN"/>
        </w:rPr>
        <w:t xml:space="preserve">1 </w:t>
      </w:r>
      <w:r>
        <w:rPr>
          <w:rFonts w:hint="eastAsia" w:cs="Times New Roman"/>
          <w:b/>
          <w:bCs/>
          <w:color w:val="FF0000"/>
          <w:sz w:val="24"/>
          <w:highlight w:val="none"/>
          <w:shd w:val="clear" w:color="auto" w:fill="auto"/>
          <w:lang w:val="en-US"/>
        </w:rPr>
        <w:t>年</w:t>
      </w:r>
      <w:r>
        <w:rPr>
          <w:rFonts w:hint="eastAsia" w:cs="Times New Roman"/>
          <w:b/>
          <w:bCs/>
          <w:color w:val="FF0000"/>
          <w:sz w:val="24"/>
          <w:highlight w:val="none"/>
          <w:shd w:val="clear" w:color="auto" w:fill="auto"/>
          <w:lang w:val="en-US" w:eastAsia="zh-CN"/>
        </w:rPr>
        <w:t xml:space="preserve"> 10 </w:t>
      </w:r>
      <w:r>
        <w:rPr>
          <w:rFonts w:hint="eastAsia" w:cs="Times New Roman"/>
          <w:b/>
          <w:bCs/>
          <w:color w:val="FF0000"/>
          <w:sz w:val="24"/>
          <w:highlight w:val="none"/>
          <w:shd w:val="clear" w:color="auto" w:fill="auto"/>
          <w:lang w:val="en-US"/>
        </w:rPr>
        <w:t>月</w:t>
      </w:r>
      <w:r>
        <w:rPr>
          <w:rFonts w:hint="eastAsia" w:cs="Times New Roman"/>
          <w:b/>
          <w:bCs/>
          <w:color w:val="FF0000"/>
          <w:sz w:val="24"/>
          <w:highlight w:val="none"/>
          <w:shd w:val="clear" w:color="auto" w:fill="auto"/>
          <w:lang w:val="en-US" w:eastAsia="zh-CN"/>
        </w:rPr>
        <w:t xml:space="preserve"> 14 </w:t>
      </w:r>
      <w:r>
        <w:rPr>
          <w:rFonts w:hint="eastAsia" w:cs="Times New Roman"/>
          <w:b/>
          <w:bCs/>
          <w:color w:val="FF0000"/>
          <w:sz w:val="24"/>
          <w:highlight w:val="none"/>
          <w:shd w:val="clear" w:color="auto" w:fill="auto"/>
          <w:lang w:val="en-US"/>
        </w:rPr>
        <w:t>日</w:t>
      </w:r>
      <w:r>
        <w:rPr>
          <w:rFonts w:hint="eastAsia" w:cs="Times New Roman"/>
          <w:b/>
          <w:bCs/>
          <w:color w:val="FF0000"/>
          <w:sz w:val="24"/>
          <w:highlight w:val="none"/>
          <w:shd w:val="clear" w:color="auto" w:fill="auto"/>
          <w:lang w:val="en-US" w:eastAsia="zh-CN"/>
        </w:rPr>
        <w:t xml:space="preserve"> 11 </w:t>
      </w:r>
      <w:r>
        <w:rPr>
          <w:rFonts w:hint="eastAsia" w:cs="Times New Roman"/>
          <w:b/>
          <w:bCs/>
          <w:color w:val="FF0000"/>
          <w:sz w:val="24"/>
          <w:highlight w:val="none"/>
          <w:shd w:val="clear" w:color="auto" w:fill="auto"/>
          <w:lang w:val="en-US"/>
        </w:rPr>
        <w:t>时</w:t>
      </w:r>
      <w:r>
        <w:rPr>
          <w:rFonts w:hint="eastAsia" w:cs="Times New Roman"/>
          <w:b/>
          <w:bCs/>
          <w:color w:val="FF0000"/>
          <w:sz w:val="24"/>
          <w:highlight w:val="none"/>
          <w:shd w:val="clear" w:color="auto" w:fill="auto"/>
          <w:lang w:val="en-US" w:eastAsia="zh-CN"/>
        </w:rPr>
        <w:t xml:space="preserve"> 00 </w:t>
      </w:r>
      <w:r>
        <w:rPr>
          <w:rFonts w:hint="eastAsia" w:cs="Times New Roman"/>
          <w:b/>
          <w:bCs/>
          <w:color w:val="FF0000"/>
          <w:sz w:val="24"/>
          <w:highlight w:val="none"/>
          <w:shd w:val="clear" w:color="auto" w:fill="auto"/>
          <w:lang w:val="en-US"/>
        </w:rPr>
        <w:t>分</w:t>
      </w:r>
      <w:r>
        <w:rPr>
          <w:rFonts w:hint="eastAsia" w:cs="Times New Roman"/>
          <w:color w:val="FF0000"/>
          <w:sz w:val="24"/>
          <w:highlight w:val="none"/>
          <w:shd w:val="clear" w:color="auto" w:fill="auto"/>
          <w:lang w:val="en-US"/>
        </w:rPr>
        <w:t>前不得开启</w:t>
      </w:r>
    </w:p>
    <w:p>
      <w:pPr>
        <w:snapToGrid w:val="0"/>
        <w:spacing w:line="360" w:lineRule="auto"/>
        <w:rPr>
          <w:sz w:val="24"/>
        </w:rPr>
      </w:pPr>
      <w:r>
        <w:rPr>
          <w:rFonts w:hint="eastAsia" w:cs="Times New Roman"/>
          <w:sz w:val="24"/>
          <w:lang w:val="en-US"/>
        </w:rPr>
        <w:t>18.5</w:t>
      </w:r>
      <w:r>
        <w:rPr>
          <w:rFonts w:hint="eastAsia" w:cs="Times New Roman"/>
          <w:sz w:val="24"/>
          <w:lang w:val="en-US" w:eastAsia="zh-CN"/>
        </w:rPr>
        <w:t xml:space="preserve"> </w:t>
      </w:r>
      <w:r>
        <w:rPr>
          <w:rFonts w:hint="eastAsia" w:cs="Times New Roman"/>
          <w:sz w:val="24"/>
          <w:lang w:val="en-US"/>
        </w:rPr>
        <w:t>拒绝接收因供应商未</w:t>
      </w:r>
      <w:r>
        <w:rPr>
          <w:rFonts w:hint="eastAsia"/>
          <w:sz w:val="24"/>
        </w:rPr>
        <w:t>按上述要求加写标记及密封的投标文件。</w:t>
      </w:r>
    </w:p>
    <w:p>
      <w:pPr>
        <w:snapToGrid w:val="0"/>
        <w:spacing w:line="360" w:lineRule="auto"/>
        <w:rPr>
          <w:sz w:val="24"/>
        </w:rPr>
      </w:pPr>
      <w:r>
        <w:rPr>
          <w:rFonts w:hint="eastAsia"/>
          <w:sz w:val="24"/>
        </w:rPr>
        <w:t>1</w:t>
      </w:r>
      <w:r>
        <w:rPr>
          <w:rFonts w:hint="eastAsia"/>
          <w:sz w:val="24"/>
          <w:lang w:val="en-US"/>
        </w:rPr>
        <w:t>8</w:t>
      </w:r>
      <w:r>
        <w:rPr>
          <w:rFonts w:hint="eastAsia"/>
          <w:sz w:val="24"/>
        </w:rPr>
        <w:t>.</w:t>
      </w:r>
      <w:r>
        <w:rPr>
          <w:rFonts w:hint="eastAsia"/>
          <w:sz w:val="24"/>
          <w:lang w:val="en-US"/>
        </w:rPr>
        <w:t>6</w:t>
      </w:r>
      <w:r>
        <w:rPr>
          <w:rFonts w:hint="eastAsia"/>
          <w:sz w:val="24"/>
          <w:lang w:val="en-US" w:eastAsia="zh-CN"/>
        </w:rPr>
        <w:t xml:space="preserve"> </w:t>
      </w:r>
      <w:r>
        <w:rPr>
          <w:rFonts w:hint="eastAsia"/>
          <w:sz w:val="24"/>
        </w:rPr>
        <w:t>采购人对供应商提供的所有投标文件实行保密管理，概不退还。</w:t>
      </w:r>
    </w:p>
    <w:p>
      <w:pPr>
        <w:tabs>
          <w:tab w:val="left" w:pos="1140"/>
        </w:tabs>
        <w:snapToGrid w:val="0"/>
        <w:spacing w:line="360" w:lineRule="auto"/>
        <w:rPr>
          <w:rFonts w:cs="Times New Roman"/>
          <w:b/>
          <w:sz w:val="24"/>
        </w:rPr>
      </w:pPr>
      <w:r>
        <w:rPr>
          <w:rFonts w:hint="eastAsia"/>
          <w:b/>
          <w:sz w:val="24"/>
        </w:rPr>
        <w:t>1</w:t>
      </w:r>
      <w:r>
        <w:rPr>
          <w:rFonts w:hint="eastAsia"/>
          <w:b/>
          <w:sz w:val="24"/>
          <w:lang w:val="en-US"/>
        </w:rPr>
        <w:t>9</w:t>
      </w:r>
      <w:r>
        <w:rPr>
          <w:rFonts w:hint="eastAsia"/>
          <w:b/>
          <w:sz w:val="24"/>
        </w:rPr>
        <w:t>.</w:t>
      </w:r>
      <w:r>
        <w:rPr>
          <w:rFonts w:hint="eastAsia" w:cs="Times New Roman"/>
          <w:b/>
          <w:sz w:val="24"/>
        </w:rPr>
        <w:t>投标文件递交截止</w:t>
      </w:r>
    </w:p>
    <w:p>
      <w:pPr>
        <w:tabs>
          <w:tab w:val="left" w:pos="1140"/>
        </w:tabs>
        <w:snapToGrid w:val="0"/>
        <w:spacing w:line="360" w:lineRule="auto"/>
        <w:rPr>
          <w:rFonts w:cs="Times New Roman"/>
          <w:sz w:val="24"/>
        </w:rPr>
      </w:pPr>
      <w:r>
        <w:rPr>
          <w:rFonts w:hint="eastAsia" w:cs="Times New Roman"/>
          <w:sz w:val="24"/>
          <w:lang w:val="en-US"/>
        </w:rPr>
        <w:t>19.1</w:t>
      </w:r>
      <w:r>
        <w:rPr>
          <w:rFonts w:hint="eastAsia" w:cs="Times New Roman"/>
          <w:sz w:val="24"/>
          <w:lang w:val="en-US" w:eastAsia="zh-CN"/>
        </w:rPr>
        <w:t xml:space="preserve"> </w:t>
      </w:r>
      <w:r>
        <w:rPr>
          <w:rFonts w:hint="eastAsia" w:cs="Times New Roman"/>
          <w:sz w:val="24"/>
        </w:rPr>
        <w:t>所有投标文件都必须在招标文件规定的递交截止时间前送达指定地点。</w:t>
      </w:r>
    </w:p>
    <w:p>
      <w:pPr>
        <w:tabs>
          <w:tab w:val="left" w:pos="1140"/>
        </w:tabs>
        <w:snapToGrid w:val="0"/>
        <w:spacing w:line="360" w:lineRule="auto"/>
        <w:rPr>
          <w:rFonts w:cs="Times New Roman"/>
          <w:sz w:val="24"/>
        </w:rPr>
      </w:pPr>
      <w:r>
        <w:rPr>
          <w:rFonts w:hint="eastAsia" w:cs="Times New Roman"/>
          <w:sz w:val="24"/>
          <w:lang w:val="en-US"/>
        </w:rPr>
        <w:t>19.2</w:t>
      </w:r>
      <w:r>
        <w:rPr>
          <w:rFonts w:hint="eastAsia" w:cs="Times New Roman"/>
          <w:sz w:val="24"/>
          <w:lang w:val="en-US" w:eastAsia="zh-CN"/>
        </w:rPr>
        <w:t xml:space="preserve"> </w:t>
      </w:r>
      <w:r>
        <w:rPr>
          <w:rFonts w:hint="eastAsia" w:cs="Times New Roman"/>
          <w:sz w:val="24"/>
        </w:rPr>
        <w:t>采购单位将组织在招标文件规定的时间和地点举行开标会议，供应商必须派法定代表人或其授权的委托人出席会议。</w:t>
      </w:r>
    </w:p>
    <w:p>
      <w:pPr>
        <w:tabs>
          <w:tab w:val="left" w:pos="1140"/>
        </w:tabs>
        <w:snapToGrid w:val="0"/>
        <w:spacing w:line="360" w:lineRule="auto"/>
        <w:rPr>
          <w:rFonts w:cs="Times New Roman"/>
          <w:sz w:val="24"/>
        </w:rPr>
      </w:pPr>
      <w:r>
        <w:rPr>
          <w:rFonts w:hint="eastAsia" w:cs="Times New Roman"/>
          <w:sz w:val="24"/>
          <w:lang w:val="en-US"/>
        </w:rPr>
        <w:t>19.3</w:t>
      </w:r>
      <w:r>
        <w:rPr>
          <w:rFonts w:hint="eastAsia" w:cs="Times New Roman"/>
          <w:sz w:val="24"/>
          <w:lang w:val="en-US" w:eastAsia="zh-CN"/>
        </w:rPr>
        <w:t xml:space="preserve"> </w:t>
      </w:r>
      <w:r>
        <w:rPr>
          <w:rFonts w:hint="eastAsia" w:cs="Times New Roman"/>
          <w:sz w:val="24"/>
        </w:rPr>
        <w:t>采购单位可以通过修改招标文件酌情延长投标截止日期，在此情况下，供应商的所有权利和义务以及供应商受制约的截止日期均应以延长后新的截止日期为准。</w:t>
      </w:r>
    </w:p>
    <w:p>
      <w:pPr>
        <w:tabs>
          <w:tab w:val="left" w:pos="1140"/>
        </w:tabs>
        <w:snapToGrid w:val="0"/>
        <w:spacing w:line="360" w:lineRule="auto"/>
        <w:rPr>
          <w:rFonts w:cs="Times New Roman"/>
          <w:sz w:val="24"/>
        </w:rPr>
      </w:pPr>
      <w:r>
        <w:rPr>
          <w:rFonts w:hint="eastAsia" w:cs="Times New Roman"/>
          <w:sz w:val="24"/>
        </w:rPr>
        <w:t>1</w:t>
      </w:r>
      <w:r>
        <w:rPr>
          <w:rFonts w:hint="eastAsia" w:cs="Times New Roman"/>
          <w:sz w:val="24"/>
          <w:lang w:val="en-US"/>
        </w:rPr>
        <w:t>9</w:t>
      </w:r>
      <w:r>
        <w:rPr>
          <w:rFonts w:hint="eastAsia" w:cs="Times New Roman"/>
          <w:sz w:val="24"/>
        </w:rPr>
        <w:t>.</w:t>
      </w:r>
      <w:r>
        <w:rPr>
          <w:rFonts w:hint="eastAsia" w:cs="Times New Roman"/>
          <w:sz w:val="24"/>
          <w:lang w:val="en-US"/>
        </w:rPr>
        <w:t>4</w:t>
      </w:r>
      <w:r>
        <w:rPr>
          <w:rFonts w:hint="eastAsia" w:cs="Times New Roman"/>
          <w:sz w:val="24"/>
          <w:lang w:val="en-US" w:eastAsia="zh-CN"/>
        </w:rPr>
        <w:t xml:space="preserve"> </w:t>
      </w:r>
      <w:r>
        <w:rPr>
          <w:rFonts w:hint="eastAsia" w:cs="Times New Roman"/>
          <w:sz w:val="24"/>
        </w:rPr>
        <w:t>在投标文件递交截止时间以后送达的投标文件，恕不接受。</w:t>
      </w:r>
    </w:p>
    <w:p>
      <w:pPr>
        <w:snapToGrid w:val="0"/>
        <w:spacing w:line="360" w:lineRule="auto"/>
      </w:pPr>
      <w:r>
        <w:rPr>
          <w:rFonts w:hint="eastAsia"/>
          <w:sz w:val="24"/>
        </w:rPr>
        <w:t>1</w:t>
      </w:r>
      <w:r>
        <w:rPr>
          <w:rFonts w:hint="eastAsia"/>
          <w:sz w:val="24"/>
          <w:lang w:val="en-US"/>
        </w:rPr>
        <w:t>9</w:t>
      </w:r>
      <w:r>
        <w:rPr>
          <w:rFonts w:hint="eastAsia"/>
          <w:sz w:val="24"/>
        </w:rPr>
        <w:t>.</w:t>
      </w:r>
      <w:r>
        <w:rPr>
          <w:rFonts w:hint="eastAsia"/>
          <w:sz w:val="24"/>
          <w:lang w:val="en-US"/>
        </w:rPr>
        <w:t>5</w:t>
      </w:r>
      <w:r>
        <w:rPr>
          <w:rFonts w:hint="eastAsia"/>
          <w:sz w:val="24"/>
          <w:lang w:val="en-US" w:eastAsia="zh-CN"/>
        </w:rPr>
        <w:t xml:space="preserve"> </w:t>
      </w:r>
      <w:r>
        <w:rPr>
          <w:rFonts w:hint="eastAsia"/>
          <w:sz w:val="24"/>
        </w:rPr>
        <w:t>采购人拒绝接受以电报、电话、传真、电子邮件等形式的投标和没有按本招标文件规定密封的投标</w:t>
      </w:r>
      <w:r>
        <w:rPr>
          <w:rFonts w:hint="eastAsia"/>
        </w:rPr>
        <w:t>。</w:t>
      </w:r>
    </w:p>
    <w:p>
      <w:pPr>
        <w:tabs>
          <w:tab w:val="left" w:pos="1140"/>
        </w:tabs>
        <w:snapToGrid w:val="0"/>
        <w:spacing w:line="360" w:lineRule="auto"/>
        <w:rPr>
          <w:b/>
          <w:sz w:val="24"/>
        </w:rPr>
      </w:pPr>
      <w:r>
        <w:rPr>
          <w:rFonts w:hint="eastAsia"/>
          <w:b/>
          <w:sz w:val="24"/>
          <w:lang w:val="en-US"/>
        </w:rPr>
        <w:t>20</w:t>
      </w:r>
      <w:r>
        <w:rPr>
          <w:rFonts w:hint="eastAsia"/>
          <w:b/>
          <w:sz w:val="24"/>
        </w:rPr>
        <w:t>.投标文件的修改和撤标</w:t>
      </w:r>
    </w:p>
    <w:p>
      <w:pPr>
        <w:tabs>
          <w:tab w:val="left" w:pos="1140"/>
        </w:tabs>
        <w:snapToGrid w:val="0"/>
        <w:spacing w:line="360" w:lineRule="auto"/>
        <w:rPr>
          <w:sz w:val="24"/>
        </w:rPr>
      </w:pPr>
      <w:r>
        <w:rPr>
          <w:rFonts w:hint="eastAsia"/>
          <w:sz w:val="24"/>
          <w:lang w:val="en-US"/>
        </w:rPr>
        <w:t>20</w:t>
      </w:r>
      <w:r>
        <w:rPr>
          <w:rFonts w:hint="eastAsia"/>
          <w:sz w:val="24"/>
        </w:rPr>
        <w:t>.1</w:t>
      </w:r>
      <w:r>
        <w:rPr>
          <w:rFonts w:hint="eastAsia"/>
          <w:sz w:val="24"/>
          <w:lang w:val="en-US" w:eastAsia="zh-CN"/>
        </w:rPr>
        <w:t xml:space="preserve"> </w:t>
      </w:r>
      <w:r>
        <w:rPr>
          <w:rFonts w:hint="eastAsia"/>
          <w:sz w:val="24"/>
        </w:rPr>
        <w:t>在投标截止时间之前，供应商以书面形式提出撤标要求的，采购人可以接受，但不退还投标文件和购买招标文件的费用。投标截止时间之后送达的撤标要求，采购人不予接受。</w:t>
      </w:r>
    </w:p>
    <w:p>
      <w:pPr>
        <w:tabs>
          <w:tab w:val="left" w:pos="1140"/>
        </w:tabs>
        <w:snapToGrid w:val="0"/>
        <w:spacing w:line="360" w:lineRule="auto"/>
        <w:rPr>
          <w:sz w:val="24"/>
        </w:rPr>
      </w:pPr>
      <w:r>
        <w:rPr>
          <w:rFonts w:hint="eastAsia"/>
          <w:sz w:val="24"/>
          <w:lang w:val="en-US"/>
        </w:rPr>
        <w:t>20</w:t>
      </w:r>
      <w:r>
        <w:rPr>
          <w:rFonts w:hint="eastAsia"/>
          <w:sz w:val="24"/>
        </w:rPr>
        <w:t>.2 供应商对投标文件内容提出的书面修改意见，在投标文件递交之后、投标截止时间之前送达给采购人的，采购人可以接受，否则，不接受。修改投标文件的书面材料须按第12、13条规定编写、密封、标注和递送，并注明“修改投标文件”或“补充投标文件”字样。</w:t>
      </w:r>
    </w:p>
    <w:p>
      <w:pPr>
        <w:tabs>
          <w:tab w:val="left" w:pos="1140"/>
        </w:tabs>
        <w:snapToGrid w:val="0"/>
        <w:spacing w:line="360" w:lineRule="auto"/>
        <w:rPr>
          <w:sz w:val="24"/>
        </w:rPr>
      </w:pPr>
      <w:r>
        <w:rPr>
          <w:rFonts w:hint="eastAsia"/>
          <w:sz w:val="24"/>
          <w:lang w:val="en-US"/>
        </w:rPr>
        <w:t>20</w:t>
      </w:r>
      <w:r>
        <w:rPr>
          <w:rFonts w:hint="eastAsia"/>
          <w:sz w:val="24"/>
        </w:rPr>
        <w:t>.3</w:t>
      </w:r>
      <w:r>
        <w:rPr>
          <w:rFonts w:hint="eastAsia"/>
          <w:sz w:val="24"/>
          <w:lang w:val="en-US" w:eastAsia="zh-CN"/>
        </w:rPr>
        <w:t xml:space="preserve"> </w:t>
      </w:r>
      <w:r>
        <w:rPr>
          <w:rFonts w:hint="eastAsia"/>
          <w:sz w:val="24"/>
        </w:rPr>
        <w:t>撤标或修改投标文件须有供应商法定代表或授权代表的签字方为有效。</w:t>
      </w:r>
    </w:p>
    <w:p>
      <w:pPr>
        <w:tabs>
          <w:tab w:val="left" w:pos="1140"/>
        </w:tabs>
        <w:snapToGrid w:val="0"/>
        <w:spacing w:line="360" w:lineRule="auto"/>
        <w:rPr>
          <w:sz w:val="24"/>
        </w:rPr>
      </w:pPr>
      <w:r>
        <w:rPr>
          <w:rFonts w:hint="eastAsia"/>
          <w:sz w:val="24"/>
          <w:lang w:val="en-US"/>
        </w:rPr>
        <w:t>20</w:t>
      </w:r>
      <w:r>
        <w:rPr>
          <w:rFonts w:hint="eastAsia"/>
          <w:sz w:val="24"/>
        </w:rPr>
        <w:t>.4</w:t>
      </w:r>
      <w:r>
        <w:rPr>
          <w:rFonts w:hint="eastAsia"/>
          <w:sz w:val="24"/>
          <w:lang w:val="en-US" w:eastAsia="zh-CN"/>
        </w:rPr>
        <w:t xml:space="preserve"> </w:t>
      </w:r>
      <w:r>
        <w:rPr>
          <w:rFonts w:hint="eastAsia"/>
          <w:sz w:val="24"/>
        </w:rPr>
        <w:t>采购人认可的“修改投标文件”或“补充投标文件”作为投标文件的组成部分，对供应商和采购人均具有约束力。</w:t>
      </w:r>
    </w:p>
    <w:p>
      <w:pPr>
        <w:tabs>
          <w:tab w:val="left" w:pos="1140"/>
        </w:tabs>
        <w:snapToGrid w:val="0"/>
        <w:spacing w:line="360" w:lineRule="auto"/>
        <w:jc w:val="center"/>
        <w:rPr>
          <w:rFonts w:cs="Times New Roman"/>
          <w:b/>
          <w:bCs/>
          <w:kern w:val="2"/>
          <w:sz w:val="24"/>
          <w:szCs w:val="24"/>
          <w:lang w:val="en-US" w:bidi="ar-SA"/>
        </w:rPr>
      </w:pPr>
      <w:r>
        <w:rPr>
          <w:rFonts w:hint="eastAsia" w:cs="Times New Roman"/>
          <w:b/>
          <w:bCs/>
          <w:kern w:val="2"/>
          <w:sz w:val="24"/>
          <w:szCs w:val="24"/>
          <w:lang w:val="en-US" w:bidi="ar-SA"/>
        </w:rPr>
        <w:t>五、开标</w:t>
      </w:r>
    </w:p>
    <w:p>
      <w:pPr>
        <w:tabs>
          <w:tab w:val="left" w:pos="1140"/>
        </w:tabs>
        <w:snapToGrid w:val="0"/>
        <w:spacing w:line="360" w:lineRule="auto"/>
        <w:rPr>
          <w:b/>
          <w:sz w:val="24"/>
          <w:lang w:val="en-US"/>
        </w:rPr>
      </w:pPr>
      <w:r>
        <w:rPr>
          <w:rFonts w:hint="eastAsia"/>
          <w:b/>
          <w:sz w:val="24"/>
          <w:lang w:val="en-US"/>
        </w:rPr>
        <w:t>21.</w:t>
      </w:r>
      <w:r>
        <w:rPr>
          <w:rFonts w:hint="eastAsia"/>
          <w:b/>
          <w:sz w:val="24"/>
        </w:rPr>
        <w:t>开标程序</w:t>
      </w:r>
    </w:p>
    <w:p>
      <w:pPr>
        <w:tabs>
          <w:tab w:val="left" w:pos="1140"/>
        </w:tabs>
        <w:snapToGrid w:val="0"/>
        <w:spacing w:line="360" w:lineRule="auto"/>
        <w:rPr>
          <w:rFonts w:cs="Times New Roman"/>
          <w:sz w:val="24"/>
        </w:rPr>
      </w:pPr>
      <w:r>
        <w:rPr>
          <w:rFonts w:hint="eastAsia" w:cs="Times New Roman"/>
          <w:sz w:val="24"/>
          <w:lang w:val="en-US"/>
        </w:rPr>
        <w:t>21.1</w:t>
      </w:r>
      <w:r>
        <w:rPr>
          <w:rFonts w:hint="eastAsia" w:cs="Times New Roman"/>
          <w:sz w:val="24"/>
        </w:rPr>
        <w:t>采购单位按招标文件规定的时间、地点组织开标。采购单位代表、监管部门代表及有关工作人员参加。</w:t>
      </w:r>
    </w:p>
    <w:p>
      <w:pPr>
        <w:tabs>
          <w:tab w:val="left" w:pos="1140"/>
        </w:tabs>
        <w:snapToGrid w:val="0"/>
        <w:spacing w:line="360" w:lineRule="auto"/>
        <w:rPr>
          <w:rFonts w:cs="Times New Roman"/>
          <w:sz w:val="24"/>
        </w:rPr>
      </w:pPr>
      <w:r>
        <w:rPr>
          <w:rFonts w:hint="eastAsia" w:cs="Times New Roman"/>
          <w:sz w:val="24"/>
          <w:lang w:val="en-US"/>
        </w:rPr>
        <w:t>21.2</w:t>
      </w:r>
      <w:r>
        <w:rPr>
          <w:rFonts w:hint="eastAsia" w:cs="Times New Roman"/>
          <w:sz w:val="24"/>
        </w:rPr>
        <w:t>供应商应委派法定代表人或授权代表参加投标活动，参加投标的人员必须持本人身份证件签名报到以证明其出席。</w:t>
      </w:r>
    </w:p>
    <w:p>
      <w:pPr>
        <w:tabs>
          <w:tab w:val="left" w:pos="1140"/>
        </w:tabs>
        <w:snapToGrid w:val="0"/>
        <w:spacing w:line="360" w:lineRule="auto"/>
        <w:rPr>
          <w:rFonts w:cs="Times New Roman"/>
          <w:sz w:val="24"/>
        </w:rPr>
      </w:pPr>
      <w:r>
        <w:rPr>
          <w:rFonts w:hint="eastAsia" w:cs="Times New Roman"/>
          <w:sz w:val="24"/>
          <w:lang w:val="en-US"/>
        </w:rPr>
        <w:t>21.3</w:t>
      </w:r>
      <w:r>
        <w:rPr>
          <w:rFonts w:hint="eastAsia" w:cs="Times New Roman"/>
          <w:sz w:val="24"/>
        </w:rPr>
        <w:t>开标由采购代理机构工作人员主持召开。</w:t>
      </w:r>
    </w:p>
    <w:p>
      <w:pPr>
        <w:tabs>
          <w:tab w:val="left" w:pos="1140"/>
        </w:tabs>
        <w:snapToGrid w:val="0"/>
        <w:spacing w:line="360" w:lineRule="auto"/>
        <w:rPr>
          <w:rFonts w:cs="Times New Roman"/>
          <w:sz w:val="24"/>
        </w:rPr>
      </w:pPr>
      <w:r>
        <w:rPr>
          <w:rFonts w:hint="eastAsia" w:cs="Times New Roman"/>
          <w:sz w:val="24"/>
          <w:lang w:val="en-US"/>
        </w:rPr>
        <w:t>21.4</w:t>
      </w:r>
      <w:r>
        <w:rPr>
          <w:rFonts w:hint="eastAsia" w:cs="Times New Roman"/>
          <w:sz w:val="24"/>
        </w:rPr>
        <w:t>开标时，由供应商代表检查投标文件的密封情况。</w:t>
      </w:r>
    </w:p>
    <w:p>
      <w:pPr>
        <w:tabs>
          <w:tab w:val="left" w:pos="1140"/>
        </w:tabs>
        <w:snapToGrid w:val="0"/>
        <w:spacing w:line="360" w:lineRule="auto"/>
        <w:rPr>
          <w:rFonts w:cs="Times New Roman"/>
          <w:b/>
          <w:bCs/>
          <w:color w:val="FF0000"/>
          <w:sz w:val="24"/>
        </w:rPr>
      </w:pPr>
      <w:r>
        <w:rPr>
          <w:rFonts w:hint="eastAsia" w:cs="Times New Roman"/>
          <w:b/>
          <w:bCs/>
          <w:color w:val="FF0000"/>
          <w:sz w:val="24"/>
          <w:lang w:val="en-US"/>
        </w:rPr>
        <w:t>21.5</w:t>
      </w:r>
      <w:r>
        <w:rPr>
          <w:rFonts w:hint="eastAsia" w:cs="Times New Roman"/>
          <w:b/>
          <w:bCs/>
          <w:color w:val="FF0000"/>
          <w:sz w:val="24"/>
        </w:rPr>
        <w:t>开标现场参加投标的授权代表必须是企业正式员工，并随身携带下列证件以备查验：</w:t>
      </w:r>
    </w:p>
    <w:p>
      <w:pPr>
        <w:tabs>
          <w:tab w:val="left" w:pos="1140"/>
        </w:tabs>
        <w:snapToGrid w:val="0"/>
        <w:spacing w:line="360" w:lineRule="auto"/>
        <w:rPr>
          <w:rFonts w:hint="eastAsia" w:ascii="宋体" w:hAnsi="宋体" w:cs="宋体"/>
          <w:color w:val="FF0000"/>
          <w:sz w:val="24"/>
          <w:lang w:val="en-US" w:eastAsia="zh-CN"/>
        </w:rPr>
      </w:pPr>
      <w:r>
        <w:rPr>
          <w:rFonts w:hint="eastAsia" w:ascii="宋体" w:hAnsi="宋体" w:cs="宋体"/>
          <w:color w:val="FF0000"/>
          <w:sz w:val="24"/>
          <w:lang w:val="en-US" w:eastAsia="zh-CN"/>
        </w:rPr>
        <w:t>(1)</w:t>
      </w:r>
      <w:r>
        <w:rPr>
          <w:rFonts w:hint="eastAsia" w:cs="宋体"/>
          <w:color w:val="FF0000"/>
          <w:sz w:val="24"/>
          <w:lang w:val="en-US" w:eastAsia="zh-CN"/>
        </w:rPr>
        <w:t>、</w:t>
      </w:r>
      <w:r>
        <w:rPr>
          <w:rFonts w:hint="eastAsia" w:ascii="宋体" w:hAnsi="宋体" w:cs="宋体"/>
          <w:color w:val="FF0000"/>
          <w:sz w:val="24"/>
          <w:lang w:val="en-US" w:eastAsia="zh-CN"/>
        </w:rPr>
        <w:t>《营业执照》</w:t>
      </w:r>
      <w:r>
        <w:rPr>
          <w:rFonts w:hint="eastAsia" w:cs="宋体"/>
          <w:color w:val="FF0000"/>
          <w:sz w:val="24"/>
          <w:lang w:val="en-US" w:eastAsia="zh-CN"/>
        </w:rPr>
        <w:t>；</w:t>
      </w:r>
    </w:p>
    <w:p>
      <w:pPr>
        <w:tabs>
          <w:tab w:val="left" w:pos="1140"/>
        </w:tabs>
        <w:snapToGrid w:val="0"/>
        <w:spacing w:line="360" w:lineRule="auto"/>
        <w:rPr>
          <w:rFonts w:hint="eastAsia" w:ascii="宋体" w:hAnsi="宋体" w:cs="宋体"/>
          <w:color w:val="FF0000"/>
          <w:sz w:val="24"/>
          <w:highlight w:val="none"/>
          <w:lang w:val="en-US" w:eastAsia="zh-CN"/>
        </w:rPr>
      </w:pPr>
      <w:r>
        <w:rPr>
          <w:rFonts w:hint="eastAsia" w:ascii="宋体" w:hAnsi="宋体" w:cs="宋体"/>
          <w:color w:val="FF0000"/>
          <w:sz w:val="24"/>
          <w:lang w:val="en-US" w:eastAsia="zh-CN"/>
        </w:rPr>
        <w:t>(2</w:t>
      </w:r>
      <w:r>
        <w:rPr>
          <w:rFonts w:hint="eastAsia" w:ascii="宋体" w:hAnsi="宋体" w:cs="宋体"/>
          <w:color w:val="FF0000"/>
          <w:sz w:val="24"/>
          <w:highlight w:val="none"/>
          <w:lang w:val="en-US" w:eastAsia="zh-CN"/>
        </w:rPr>
        <w:t>)、法定代表人授权委托书及委托代理人身份证原件；</w:t>
      </w:r>
    </w:p>
    <w:p>
      <w:pPr>
        <w:tabs>
          <w:tab w:val="left" w:pos="1140"/>
        </w:tabs>
        <w:snapToGrid w:val="0"/>
        <w:spacing w:line="360" w:lineRule="auto"/>
        <w:rPr>
          <w:rFonts w:hint="eastAsia" w:ascii="宋体" w:hAnsi="宋体" w:cs="宋体"/>
          <w:color w:val="FF0000"/>
          <w:sz w:val="24"/>
          <w:highlight w:val="none"/>
          <w:lang w:val="en-US" w:eastAsia="zh-CN"/>
        </w:rPr>
      </w:pPr>
      <w:r>
        <w:rPr>
          <w:rFonts w:hint="eastAsia" w:ascii="宋体" w:hAnsi="宋体" w:cs="宋体"/>
          <w:color w:val="FF0000"/>
          <w:sz w:val="24"/>
          <w:highlight w:val="none"/>
          <w:lang w:val="en-US" w:eastAsia="zh-CN"/>
        </w:rPr>
        <w:t>(3)、如是生产厂家须提供《医疗器械生产许可证》；经销商须提供《医疗器械经营许可证》及所投产品生产厂家的《医疗器械生产许可证》；</w:t>
      </w:r>
    </w:p>
    <w:p>
      <w:pPr>
        <w:tabs>
          <w:tab w:val="left" w:pos="1140"/>
        </w:tabs>
        <w:snapToGrid w:val="0"/>
        <w:spacing w:line="360" w:lineRule="auto"/>
        <w:rPr>
          <w:rFonts w:hint="eastAsia" w:ascii="宋体" w:hAnsi="宋体" w:cs="宋体"/>
          <w:color w:val="FF0000"/>
          <w:sz w:val="24"/>
          <w:lang w:val="en-US" w:eastAsia="zh-CN"/>
        </w:rPr>
      </w:pPr>
      <w:r>
        <w:rPr>
          <w:rFonts w:hint="eastAsia" w:ascii="宋体" w:hAnsi="宋体" w:cs="宋体"/>
          <w:color w:val="FF0000"/>
          <w:sz w:val="24"/>
          <w:highlight w:val="none"/>
          <w:lang w:val="en-US" w:eastAsia="zh-CN"/>
        </w:rPr>
        <w:t>(4)、投标人须提供所投医疗产品的《医疗器械注册证</w:t>
      </w:r>
      <w:r>
        <w:rPr>
          <w:rFonts w:hint="eastAsia" w:ascii="宋体" w:hAnsi="宋体" w:cs="宋体"/>
          <w:color w:val="FF0000"/>
          <w:sz w:val="24"/>
          <w:lang w:val="en-US" w:eastAsia="zh-CN"/>
        </w:rPr>
        <w:t>》或《医疗器械备案证》；</w:t>
      </w:r>
    </w:p>
    <w:p>
      <w:pPr>
        <w:tabs>
          <w:tab w:val="left" w:pos="1140"/>
        </w:tabs>
        <w:snapToGrid w:val="0"/>
        <w:spacing w:line="360" w:lineRule="auto"/>
        <w:rPr>
          <w:rFonts w:hint="eastAsia" w:ascii="宋体" w:hAnsi="宋体" w:cs="宋体"/>
          <w:color w:val="FF0000"/>
          <w:sz w:val="24"/>
          <w:lang w:val="en-US" w:eastAsia="zh-CN"/>
        </w:rPr>
      </w:pPr>
      <w:r>
        <w:rPr>
          <w:rFonts w:hint="eastAsia" w:ascii="宋体" w:hAnsi="宋体" w:cs="宋体"/>
          <w:color w:val="FF0000"/>
          <w:sz w:val="24"/>
          <w:lang w:val="en-US" w:eastAsia="zh-CN"/>
        </w:rPr>
        <w:t>(5)、提供制造商针对本项目投标出具的授权书；</w:t>
      </w:r>
    </w:p>
    <w:p>
      <w:pPr>
        <w:tabs>
          <w:tab w:val="left" w:pos="1140"/>
        </w:tabs>
        <w:snapToGrid w:val="0"/>
        <w:spacing w:line="360" w:lineRule="auto"/>
        <w:rPr>
          <w:rFonts w:hint="eastAsia" w:ascii="宋体" w:hAnsi="宋体" w:cs="宋体"/>
          <w:color w:val="FF0000"/>
          <w:sz w:val="24"/>
          <w:lang w:val="en-US" w:eastAsia="zh-CN"/>
        </w:rPr>
      </w:pPr>
      <w:r>
        <w:rPr>
          <w:rFonts w:hint="eastAsia" w:ascii="宋体" w:hAnsi="宋体" w:cs="宋体"/>
          <w:color w:val="FF0000"/>
          <w:sz w:val="24"/>
          <w:lang w:val="en-US" w:eastAsia="zh-CN"/>
        </w:rPr>
        <w:t>(6)、会计事务所出具的2020年度财务审计报告或银行出具的资信证明。</w:t>
      </w:r>
    </w:p>
    <w:p>
      <w:pPr>
        <w:tabs>
          <w:tab w:val="left" w:pos="1140"/>
        </w:tabs>
        <w:snapToGrid w:val="0"/>
        <w:spacing w:line="360" w:lineRule="auto"/>
        <w:rPr>
          <w:rFonts w:hint="eastAsia" w:ascii="宋体" w:hAnsi="宋体" w:cs="宋体"/>
          <w:color w:val="FF0000"/>
          <w:sz w:val="24"/>
          <w:lang w:val="en-US" w:eastAsia="zh-CN"/>
        </w:rPr>
      </w:pPr>
      <w:r>
        <w:rPr>
          <w:rFonts w:hint="eastAsia" w:ascii="宋体" w:hAnsi="宋体" w:cs="宋体"/>
          <w:color w:val="FF0000"/>
          <w:sz w:val="24"/>
          <w:lang w:val="en-US" w:eastAsia="zh-CN"/>
        </w:rPr>
        <w:t>(7)</w:t>
      </w:r>
      <w:r>
        <w:rPr>
          <w:rFonts w:hint="eastAsia" w:cs="宋体"/>
          <w:color w:val="FF0000"/>
          <w:sz w:val="24"/>
          <w:lang w:val="en-US" w:eastAsia="zh-CN"/>
        </w:rPr>
        <w:t>、</w:t>
      </w:r>
      <w:r>
        <w:rPr>
          <w:rFonts w:hint="eastAsia" w:ascii="宋体" w:hAnsi="宋体" w:cs="宋体"/>
          <w:color w:val="FF0000"/>
          <w:sz w:val="24"/>
          <w:lang w:val="en-US" w:eastAsia="zh-CN"/>
        </w:rPr>
        <w:t>投标保证金收据原件</w:t>
      </w:r>
      <w:r>
        <w:rPr>
          <w:rFonts w:hint="eastAsia" w:cs="宋体"/>
          <w:color w:val="FF0000"/>
          <w:sz w:val="24"/>
          <w:lang w:val="en-US" w:eastAsia="zh-CN"/>
        </w:rPr>
        <w:t>。</w:t>
      </w:r>
    </w:p>
    <w:p>
      <w:pPr>
        <w:tabs>
          <w:tab w:val="left" w:pos="1140"/>
        </w:tabs>
        <w:snapToGrid w:val="0"/>
        <w:spacing w:line="360" w:lineRule="auto"/>
        <w:rPr>
          <w:rFonts w:cs="Times New Roman"/>
          <w:b/>
          <w:bCs/>
          <w:sz w:val="24"/>
          <w:lang w:val="en-US"/>
        </w:rPr>
      </w:pPr>
      <w:r>
        <w:rPr>
          <w:rFonts w:hint="eastAsia" w:cs="Times New Roman"/>
          <w:b/>
          <w:bCs/>
          <w:color w:val="FF0000"/>
          <w:sz w:val="24"/>
          <w:lang w:val="en-US"/>
        </w:rPr>
        <w:t>上述证件开标时必须携带原件</w:t>
      </w:r>
      <w:r>
        <w:rPr>
          <w:rFonts w:hint="eastAsia" w:cs="Times New Roman"/>
          <w:b/>
          <w:bCs/>
          <w:color w:val="FF0000"/>
          <w:sz w:val="24"/>
          <w:lang w:val="en-US" w:eastAsia="zh-CN"/>
        </w:rPr>
        <w:t>或复印件加盖公章</w:t>
      </w:r>
      <w:r>
        <w:rPr>
          <w:rFonts w:hint="eastAsia" w:cs="Times New Roman"/>
          <w:b/>
          <w:bCs/>
          <w:color w:val="FF0000"/>
          <w:sz w:val="24"/>
          <w:lang w:val="en-US"/>
        </w:rPr>
        <w:t>，否则按废标处理。</w:t>
      </w:r>
    </w:p>
    <w:p>
      <w:pPr>
        <w:tabs>
          <w:tab w:val="left" w:pos="1140"/>
        </w:tabs>
        <w:snapToGrid w:val="0"/>
        <w:spacing w:line="360" w:lineRule="auto"/>
        <w:rPr>
          <w:sz w:val="24"/>
        </w:rPr>
      </w:pPr>
      <w:r>
        <w:rPr>
          <w:rFonts w:hint="eastAsia" w:cs="Times New Roman"/>
          <w:sz w:val="24"/>
          <w:lang w:val="en-US"/>
        </w:rPr>
        <w:t>21</w:t>
      </w:r>
      <w:r>
        <w:rPr>
          <w:rFonts w:hint="eastAsia"/>
          <w:sz w:val="24"/>
          <w:lang w:val="en-US"/>
        </w:rPr>
        <w:t>.6</w:t>
      </w:r>
      <w:r>
        <w:rPr>
          <w:rFonts w:hint="eastAsia" w:cs="Times New Roman"/>
          <w:sz w:val="24"/>
        </w:rPr>
        <w:t>投标文件的密封情况</w:t>
      </w:r>
      <w:r>
        <w:rPr>
          <w:rFonts w:hint="eastAsia"/>
          <w:sz w:val="24"/>
        </w:rPr>
        <w:t>经查验无误后由工作人员当众拆封，由唱标人按‘响应文件送达先后’的顺序宣读供应商名称、投标价格和投标文件的其他主要内容。</w:t>
      </w:r>
    </w:p>
    <w:p>
      <w:pPr>
        <w:tabs>
          <w:tab w:val="left" w:pos="1140"/>
        </w:tabs>
        <w:snapToGrid w:val="0"/>
        <w:spacing w:line="360" w:lineRule="auto"/>
        <w:rPr>
          <w:sz w:val="24"/>
        </w:rPr>
      </w:pPr>
      <w:r>
        <w:rPr>
          <w:rFonts w:hint="eastAsia"/>
          <w:sz w:val="24"/>
          <w:lang w:val="en-US"/>
        </w:rPr>
        <w:t>21.7</w:t>
      </w:r>
      <w:r>
        <w:rPr>
          <w:rFonts w:hint="eastAsia"/>
          <w:sz w:val="24"/>
        </w:rPr>
        <w:t>唱标过程中，记录人在预先准备好的开标记录表上将各供应商的投标报价等内容给予记录，供应商对记录内容复核无误后，签字予以确认。</w:t>
      </w:r>
    </w:p>
    <w:p>
      <w:pPr>
        <w:tabs>
          <w:tab w:val="left" w:pos="1140"/>
        </w:tabs>
        <w:snapToGrid w:val="0"/>
        <w:spacing w:line="360" w:lineRule="auto"/>
      </w:pPr>
      <w:r>
        <w:rPr>
          <w:rFonts w:hint="eastAsia"/>
          <w:sz w:val="24"/>
          <w:lang w:val="en-US"/>
        </w:rPr>
        <w:t>21.8</w:t>
      </w:r>
      <w:r>
        <w:rPr>
          <w:rFonts w:hint="eastAsia"/>
          <w:sz w:val="24"/>
        </w:rPr>
        <w:t>采购人将对开标情况作详细记录。</w:t>
      </w:r>
    </w:p>
    <w:p>
      <w:pPr>
        <w:tabs>
          <w:tab w:val="left" w:pos="1140"/>
        </w:tabs>
        <w:snapToGrid w:val="0"/>
        <w:spacing w:line="360" w:lineRule="auto"/>
        <w:jc w:val="center"/>
        <w:rPr>
          <w:rFonts w:cs="Times New Roman"/>
          <w:b/>
          <w:bCs/>
          <w:kern w:val="2"/>
          <w:sz w:val="24"/>
          <w:szCs w:val="24"/>
          <w:lang w:val="en-US" w:bidi="ar-SA"/>
        </w:rPr>
      </w:pPr>
      <w:r>
        <w:rPr>
          <w:rFonts w:hint="eastAsia" w:cs="Times New Roman"/>
          <w:b/>
          <w:bCs/>
          <w:kern w:val="2"/>
          <w:sz w:val="24"/>
          <w:szCs w:val="24"/>
          <w:lang w:val="en-US" w:bidi="ar-SA"/>
        </w:rPr>
        <w:t>六、评标定标</w:t>
      </w:r>
    </w:p>
    <w:p>
      <w:pPr>
        <w:tabs>
          <w:tab w:val="left" w:pos="1140"/>
        </w:tabs>
        <w:snapToGrid w:val="0"/>
        <w:spacing w:line="360" w:lineRule="auto"/>
        <w:ind w:firstLine="480" w:firstLineChars="200"/>
        <w:rPr>
          <w:sz w:val="24"/>
          <w:lang w:val="en-US"/>
        </w:rPr>
      </w:pPr>
      <w:r>
        <w:rPr>
          <w:rFonts w:hint="eastAsia"/>
          <w:sz w:val="24"/>
          <w:lang w:val="en-US"/>
        </w:rPr>
        <w:t>开标后，评标委员会对各投标书的内容和格式的符合性进行全面审查，并确认投标书是否符合或实质上响应了招标文件的有关要求，只有实质上响应了招标文件的投标书才能被采购人接受。</w:t>
      </w:r>
    </w:p>
    <w:p>
      <w:pPr>
        <w:tabs>
          <w:tab w:val="left" w:pos="1140"/>
        </w:tabs>
        <w:snapToGrid w:val="0"/>
        <w:spacing w:line="360" w:lineRule="auto"/>
        <w:ind w:firstLine="480" w:firstLineChars="200"/>
        <w:rPr>
          <w:sz w:val="24"/>
          <w:lang w:val="en-US"/>
        </w:rPr>
      </w:pPr>
      <w:r>
        <w:rPr>
          <w:rFonts w:hint="eastAsia"/>
          <w:sz w:val="24"/>
          <w:lang w:val="en-US"/>
        </w:rPr>
        <w:t>就本条款而言，实质上响应要求的投标文件，应该与招标文件的所有规定要求、条件、条款和规范相符，无显著差异或意见保留。所谓差异或意见保留是指对本招标项目的范围、内容、质量标准及运用产生实质性影响；或者对合同中规定的采购人的权力及供应商的责任造成实质性限制；而且纠正这种差异或意见保留将会对其他实质上响应要求的供应商的竞争地位产生不公平的影响。</w:t>
      </w:r>
    </w:p>
    <w:p>
      <w:pPr>
        <w:tabs>
          <w:tab w:val="left" w:pos="1140"/>
        </w:tabs>
        <w:snapToGrid w:val="0"/>
        <w:spacing w:line="360" w:lineRule="auto"/>
        <w:rPr>
          <w:sz w:val="24"/>
          <w:lang w:val="en-US"/>
        </w:rPr>
      </w:pPr>
      <w:r>
        <w:rPr>
          <w:rFonts w:hint="eastAsia"/>
          <w:sz w:val="24"/>
          <w:lang w:val="en-US"/>
        </w:rPr>
        <w:t xml:space="preserve">  如果投标文件实质上不响应招标文件的要求，采购人将予以拒绝，并且不允许通过修正或撤销其不符合要求的差异或意见保留，使之成为具有响应性的投标。无效标书的确定按国家计委等七部委发布的《评标委员会和评标方法暂行规定》和本招标文件的规定执行。</w:t>
      </w:r>
    </w:p>
    <w:p>
      <w:pPr>
        <w:tabs>
          <w:tab w:val="left" w:pos="1140"/>
        </w:tabs>
        <w:snapToGrid w:val="0"/>
        <w:spacing w:line="360" w:lineRule="auto"/>
        <w:rPr>
          <w:rFonts w:cs="Times New Roman"/>
          <w:b/>
          <w:bCs/>
          <w:sz w:val="24"/>
          <w:lang w:val="en-US"/>
        </w:rPr>
      </w:pPr>
      <w:r>
        <w:rPr>
          <w:rFonts w:hint="eastAsia" w:cs="Times New Roman"/>
          <w:b/>
          <w:bCs/>
          <w:sz w:val="24"/>
          <w:lang w:val="en-US"/>
        </w:rPr>
        <w:t>22.评标</w:t>
      </w:r>
    </w:p>
    <w:p>
      <w:pPr>
        <w:tabs>
          <w:tab w:val="left" w:pos="1140"/>
        </w:tabs>
        <w:snapToGrid w:val="0"/>
        <w:spacing w:line="360" w:lineRule="auto"/>
        <w:rPr>
          <w:rFonts w:cs="Times New Roman"/>
          <w:b/>
          <w:bCs/>
          <w:sz w:val="24"/>
          <w:lang w:val="en-US"/>
        </w:rPr>
      </w:pPr>
      <w:r>
        <w:rPr>
          <w:rFonts w:hint="eastAsia" w:cs="Times New Roman"/>
          <w:b/>
          <w:bCs/>
          <w:sz w:val="24"/>
          <w:lang w:val="en-US"/>
        </w:rPr>
        <w:t>22.1评标委员会</w:t>
      </w:r>
    </w:p>
    <w:p>
      <w:pPr>
        <w:tabs>
          <w:tab w:val="left" w:pos="1140"/>
        </w:tabs>
        <w:snapToGrid w:val="0"/>
        <w:spacing w:line="360" w:lineRule="auto"/>
        <w:rPr>
          <w:sz w:val="24"/>
        </w:rPr>
      </w:pPr>
      <w:r>
        <w:rPr>
          <w:rFonts w:hint="eastAsia"/>
          <w:sz w:val="24"/>
          <w:lang w:val="en-US"/>
        </w:rPr>
        <w:t>22.1.1</w:t>
      </w:r>
      <w:r>
        <w:rPr>
          <w:rFonts w:hint="eastAsia"/>
          <w:sz w:val="24"/>
        </w:rPr>
        <w:t>采购人将依照《中华人民共和国招标投标法》、国家计委等七部委制定的《评标委员会和评标方法暂行规定》、《中华人民共和国政府采购法》等法律法规和规章的有关规定，结合本次招标货</w:t>
      </w:r>
      <w:r>
        <w:rPr>
          <w:rFonts w:hint="eastAsia"/>
          <w:color w:val="000000" w:themeColor="text1"/>
          <w:sz w:val="24"/>
          <w14:textFill>
            <w14:solidFill>
              <w14:schemeClr w14:val="tx1"/>
            </w14:solidFill>
          </w14:textFill>
        </w:rPr>
        <w:t>物的特点组建</w:t>
      </w:r>
      <w:r>
        <w:rPr>
          <w:rFonts w:hint="eastAsia" w:cs="Times New Roman"/>
          <w:sz w:val="24"/>
          <w:lang w:val="en-US"/>
        </w:rPr>
        <w:t>评标委员会</w:t>
      </w:r>
      <w:r>
        <w:rPr>
          <w:rFonts w:hint="eastAsia"/>
          <w:color w:val="000000" w:themeColor="text1"/>
          <w:sz w:val="24"/>
          <w14:textFill>
            <w14:solidFill>
              <w14:schemeClr w14:val="tx1"/>
            </w14:solidFill>
          </w14:textFill>
        </w:rPr>
        <w:t>，</w:t>
      </w:r>
      <w:r>
        <w:rPr>
          <w:rFonts w:hint="eastAsia" w:cs="Times New Roman"/>
          <w:sz w:val="24"/>
          <w:lang w:val="en-US"/>
        </w:rPr>
        <w:t>评标委员会</w:t>
      </w:r>
      <w:r>
        <w:rPr>
          <w:rFonts w:hint="eastAsia"/>
          <w:color w:val="000000" w:themeColor="text1"/>
          <w:sz w:val="24"/>
          <w14:textFill>
            <w14:solidFill>
              <w14:schemeClr w14:val="tx1"/>
            </w14:solidFill>
          </w14:textFill>
        </w:rPr>
        <w:t>成员由专业技术、经济方面的专家和采购人代表共五人组成，专家在新疆政府采购网专家库中随机抽取产生。</w:t>
      </w:r>
      <w:r>
        <w:rPr>
          <w:rFonts w:hint="eastAsia"/>
          <w:sz w:val="24"/>
        </w:rPr>
        <w:t>监督组监督开标、评标。</w:t>
      </w:r>
    </w:p>
    <w:p>
      <w:pPr>
        <w:tabs>
          <w:tab w:val="left" w:pos="1140"/>
        </w:tabs>
        <w:snapToGrid w:val="0"/>
        <w:spacing w:line="360" w:lineRule="auto"/>
        <w:rPr>
          <w:sz w:val="24"/>
          <w:lang w:val="en-US"/>
        </w:rPr>
      </w:pPr>
      <w:r>
        <w:rPr>
          <w:rFonts w:hint="eastAsia"/>
          <w:sz w:val="24"/>
          <w:lang w:val="en-US"/>
        </w:rPr>
        <w:t>22.1.2评标委员会负责评标工作，对投标文件进行审查和评估，并向招标方提交书面评标报告。</w:t>
      </w:r>
    </w:p>
    <w:p>
      <w:pPr>
        <w:tabs>
          <w:tab w:val="left" w:pos="1140"/>
        </w:tabs>
        <w:snapToGrid w:val="0"/>
        <w:spacing w:line="360" w:lineRule="auto"/>
        <w:rPr>
          <w:b/>
          <w:bCs/>
          <w:color w:val="FF0000"/>
          <w:sz w:val="24"/>
          <w:lang w:val="en-US"/>
        </w:rPr>
      </w:pPr>
      <w:r>
        <w:rPr>
          <w:rFonts w:hint="eastAsia"/>
          <w:b/>
          <w:bCs/>
          <w:color w:val="FF0000"/>
          <w:sz w:val="24"/>
          <w:lang w:val="en-US"/>
        </w:rPr>
        <w:t>22.2评标方法：综合评分法（详见第六章）。</w:t>
      </w:r>
    </w:p>
    <w:p>
      <w:pPr>
        <w:tabs>
          <w:tab w:val="left" w:pos="1140"/>
        </w:tabs>
        <w:snapToGrid w:val="0"/>
        <w:spacing w:line="360" w:lineRule="auto"/>
        <w:rPr>
          <w:b/>
          <w:bCs/>
          <w:sz w:val="24"/>
          <w:lang w:val="en-US"/>
        </w:rPr>
      </w:pPr>
      <w:r>
        <w:rPr>
          <w:rFonts w:hint="eastAsia"/>
          <w:b/>
          <w:bCs/>
          <w:sz w:val="24"/>
          <w:lang w:val="en-US"/>
        </w:rPr>
        <w:t>22.3投标文件的初审</w:t>
      </w:r>
    </w:p>
    <w:p>
      <w:pPr>
        <w:tabs>
          <w:tab w:val="left" w:pos="1140"/>
        </w:tabs>
        <w:snapToGrid w:val="0"/>
        <w:spacing w:line="360" w:lineRule="auto"/>
        <w:rPr>
          <w:sz w:val="24"/>
          <w:lang w:val="en-US"/>
        </w:rPr>
      </w:pPr>
      <w:r>
        <w:rPr>
          <w:rFonts w:hint="eastAsia"/>
          <w:sz w:val="24"/>
          <w:lang w:val="en-US"/>
        </w:rPr>
        <w:t>22.3.1资格审查</w:t>
      </w:r>
    </w:p>
    <w:p>
      <w:pPr>
        <w:tabs>
          <w:tab w:val="left" w:pos="1140"/>
        </w:tabs>
        <w:snapToGrid w:val="0"/>
        <w:spacing w:line="360" w:lineRule="auto"/>
        <w:ind w:firstLine="480" w:firstLineChars="200"/>
        <w:rPr>
          <w:sz w:val="24"/>
          <w:lang w:val="en-US"/>
        </w:rPr>
      </w:pPr>
      <w:r>
        <w:rPr>
          <w:rFonts w:hint="eastAsia"/>
          <w:sz w:val="24"/>
          <w:lang w:val="en-US"/>
        </w:rPr>
        <w:t>开标后，依照招标文件的规定，评标委员会将根据各供应商的“投标文件”进行资格审查。只有通过资格审查的投标文件才能进行后续的评审。</w:t>
      </w:r>
    </w:p>
    <w:p>
      <w:pPr>
        <w:tabs>
          <w:tab w:val="left" w:pos="1140"/>
        </w:tabs>
        <w:snapToGrid w:val="0"/>
        <w:spacing w:line="360" w:lineRule="auto"/>
        <w:rPr>
          <w:sz w:val="24"/>
          <w:lang w:val="en-US"/>
        </w:rPr>
      </w:pPr>
      <w:r>
        <w:rPr>
          <w:rFonts w:hint="eastAsia"/>
          <w:sz w:val="24"/>
          <w:lang w:val="en-US"/>
        </w:rPr>
        <w:t>22.3.2初步审查</w:t>
      </w:r>
    </w:p>
    <w:p>
      <w:pPr>
        <w:tabs>
          <w:tab w:val="left" w:pos="1140"/>
        </w:tabs>
        <w:snapToGrid w:val="0"/>
        <w:spacing w:line="360" w:lineRule="auto"/>
        <w:rPr>
          <w:sz w:val="24"/>
          <w:lang w:val="en-US"/>
        </w:rPr>
      </w:pPr>
      <w:r>
        <w:rPr>
          <w:rFonts w:hint="eastAsia"/>
          <w:sz w:val="24"/>
          <w:lang w:val="en-US"/>
        </w:rPr>
        <w:t>评标委员会对投标文件进行初步评审，对无效标做出界定，有下列情况之一者，投标书无效：</w:t>
      </w:r>
    </w:p>
    <w:p>
      <w:pPr>
        <w:tabs>
          <w:tab w:val="left" w:pos="1140"/>
        </w:tabs>
        <w:snapToGrid w:val="0"/>
        <w:spacing w:line="360" w:lineRule="auto"/>
        <w:rPr>
          <w:sz w:val="24"/>
          <w:lang w:val="en-US"/>
        </w:rPr>
      </w:pPr>
      <w:r>
        <w:rPr>
          <w:rFonts w:hint="eastAsia"/>
          <w:sz w:val="24"/>
          <w:lang w:val="en-US"/>
        </w:rPr>
        <w:t>（一）没有按照招标文件要求提供投标保证金；</w:t>
      </w:r>
    </w:p>
    <w:p>
      <w:pPr>
        <w:tabs>
          <w:tab w:val="left" w:pos="1140"/>
        </w:tabs>
        <w:snapToGrid w:val="0"/>
        <w:spacing w:line="360" w:lineRule="auto"/>
        <w:rPr>
          <w:sz w:val="24"/>
          <w:lang w:val="en-US"/>
        </w:rPr>
      </w:pPr>
      <w:r>
        <w:rPr>
          <w:rFonts w:hint="eastAsia"/>
          <w:sz w:val="24"/>
          <w:lang w:val="en-US"/>
        </w:rPr>
        <w:t>（二）投标文件没有招标文件要求的地方加盖供应商公章和供应商法定代表人或其授权代表签章的；</w:t>
      </w:r>
    </w:p>
    <w:p>
      <w:pPr>
        <w:tabs>
          <w:tab w:val="left" w:pos="1140"/>
        </w:tabs>
        <w:snapToGrid w:val="0"/>
        <w:spacing w:line="360" w:lineRule="auto"/>
        <w:rPr>
          <w:sz w:val="24"/>
          <w:lang w:val="en-US"/>
        </w:rPr>
      </w:pPr>
      <w:r>
        <w:rPr>
          <w:rFonts w:hint="eastAsia"/>
          <w:sz w:val="24"/>
          <w:lang w:val="en-US"/>
        </w:rPr>
        <w:t>（三）投标报价高于设定的采购预算的；</w:t>
      </w:r>
    </w:p>
    <w:p>
      <w:pPr>
        <w:tabs>
          <w:tab w:val="left" w:pos="1140"/>
        </w:tabs>
        <w:snapToGrid w:val="0"/>
        <w:spacing w:line="360" w:lineRule="auto"/>
        <w:rPr>
          <w:sz w:val="24"/>
          <w:lang w:val="en-US"/>
        </w:rPr>
      </w:pPr>
      <w:r>
        <w:rPr>
          <w:rFonts w:hint="eastAsia"/>
          <w:sz w:val="24"/>
          <w:lang w:val="en-US"/>
        </w:rPr>
        <w:t>（四）投标人对同一招标项目做出两个以上报价未明确效力的；</w:t>
      </w:r>
    </w:p>
    <w:p>
      <w:pPr>
        <w:tabs>
          <w:tab w:val="left" w:pos="1140"/>
        </w:tabs>
        <w:snapToGrid w:val="0"/>
        <w:spacing w:line="360" w:lineRule="auto"/>
        <w:rPr>
          <w:sz w:val="24"/>
          <w:lang w:val="en-US"/>
        </w:rPr>
      </w:pPr>
      <w:r>
        <w:rPr>
          <w:rFonts w:hint="eastAsia"/>
          <w:sz w:val="24"/>
          <w:lang w:val="en-US"/>
        </w:rPr>
        <w:t>（五）投标文件记载的供货期限超过招标文件规定的供货期限或不满足采购人要求的质保期的；</w:t>
      </w:r>
    </w:p>
    <w:p>
      <w:pPr>
        <w:tabs>
          <w:tab w:val="left" w:pos="1140"/>
        </w:tabs>
        <w:snapToGrid w:val="0"/>
        <w:spacing w:line="360" w:lineRule="auto"/>
        <w:rPr>
          <w:sz w:val="24"/>
          <w:lang w:val="en-US"/>
        </w:rPr>
      </w:pPr>
      <w:r>
        <w:rPr>
          <w:rFonts w:hint="eastAsia"/>
          <w:sz w:val="24"/>
          <w:lang w:val="en-US"/>
        </w:rPr>
        <w:t>（六）投标文件中所报设备的技术性能、技术参数、</w:t>
      </w:r>
      <w:r>
        <w:rPr>
          <w:rFonts w:hint="eastAsia"/>
          <w:sz w:val="24"/>
          <w:lang w:val="en-US" w:eastAsia="zh-CN"/>
        </w:rPr>
        <w:t>质保期</w:t>
      </w:r>
      <w:r>
        <w:rPr>
          <w:rFonts w:hint="eastAsia"/>
          <w:sz w:val="24"/>
          <w:lang w:val="en-US"/>
        </w:rPr>
        <w:t>是否满足招标文件要求；</w:t>
      </w:r>
    </w:p>
    <w:p>
      <w:pPr>
        <w:tabs>
          <w:tab w:val="left" w:pos="1140"/>
        </w:tabs>
        <w:snapToGrid w:val="0"/>
        <w:spacing w:line="360" w:lineRule="auto"/>
        <w:rPr>
          <w:sz w:val="24"/>
          <w:lang w:val="en-US"/>
        </w:rPr>
      </w:pPr>
      <w:r>
        <w:rPr>
          <w:rFonts w:hint="eastAsia"/>
          <w:sz w:val="24"/>
          <w:lang w:val="en-US"/>
        </w:rPr>
        <w:t>（七）投标文件有关键内容模糊不清，无法辨认的。</w:t>
      </w:r>
    </w:p>
    <w:p>
      <w:pPr>
        <w:tabs>
          <w:tab w:val="left" w:pos="1140"/>
        </w:tabs>
        <w:snapToGrid w:val="0"/>
        <w:spacing w:line="360" w:lineRule="auto"/>
        <w:rPr>
          <w:sz w:val="24"/>
          <w:lang w:val="en-US"/>
        </w:rPr>
      </w:pPr>
      <w:r>
        <w:rPr>
          <w:rFonts w:hint="eastAsia"/>
          <w:sz w:val="24"/>
          <w:lang w:val="en-US"/>
        </w:rPr>
        <w:t>（八）不满足招标文件实质性要求的其他情形。</w:t>
      </w:r>
    </w:p>
    <w:p>
      <w:pPr>
        <w:tabs>
          <w:tab w:val="left" w:pos="1140"/>
        </w:tabs>
        <w:snapToGrid w:val="0"/>
        <w:spacing w:line="360" w:lineRule="auto"/>
        <w:rPr>
          <w:sz w:val="24"/>
          <w:lang w:val="en-US"/>
        </w:rPr>
      </w:pPr>
      <w:r>
        <w:rPr>
          <w:rFonts w:hint="eastAsia"/>
          <w:sz w:val="24"/>
          <w:lang w:val="en-US"/>
        </w:rPr>
        <w:t>22.3.3初步评审合格后方可进入详细评审阶段。</w:t>
      </w:r>
    </w:p>
    <w:p>
      <w:pPr>
        <w:tabs>
          <w:tab w:val="left" w:pos="1140"/>
        </w:tabs>
        <w:snapToGrid w:val="0"/>
        <w:spacing w:line="360" w:lineRule="auto"/>
        <w:rPr>
          <w:sz w:val="24"/>
          <w:lang w:val="en-US"/>
        </w:rPr>
      </w:pPr>
      <w:r>
        <w:rPr>
          <w:rFonts w:hint="eastAsia"/>
          <w:b/>
          <w:bCs/>
          <w:sz w:val="24"/>
          <w:lang w:val="en-US"/>
        </w:rPr>
        <w:t>22.4详细评审</w:t>
      </w:r>
    </w:p>
    <w:p>
      <w:pPr>
        <w:tabs>
          <w:tab w:val="left" w:pos="1140"/>
        </w:tabs>
        <w:snapToGrid w:val="0"/>
        <w:spacing w:line="360" w:lineRule="auto"/>
        <w:rPr>
          <w:sz w:val="24"/>
          <w:lang w:val="en-US"/>
        </w:rPr>
      </w:pPr>
      <w:r>
        <w:rPr>
          <w:rFonts w:hint="eastAsia"/>
          <w:sz w:val="24"/>
          <w:lang w:val="en-US"/>
        </w:rPr>
        <w:t>22.4.1评标委员只对确定为实质上响应招标文件要求的投标进行详细评审。</w:t>
      </w:r>
    </w:p>
    <w:p>
      <w:pPr>
        <w:tabs>
          <w:tab w:val="left" w:pos="1140"/>
        </w:tabs>
        <w:snapToGrid w:val="0"/>
        <w:spacing w:line="360" w:lineRule="auto"/>
        <w:rPr>
          <w:sz w:val="24"/>
          <w:lang w:val="en-US"/>
        </w:rPr>
      </w:pPr>
      <w:r>
        <w:rPr>
          <w:rFonts w:hint="eastAsia"/>
          <w:sz w:val="24"/>
          <w:lang w:val="en-US"/>
        </w:rPr>
        <w:t>22.4.2评标委员会将对通过初步评审的投标文件进行审核，审查是否有算术或累加上的算术错误，修正错误的原则如下：</w:t>
      </w:r>
    </w:p>
    <w:p>
      <w:pPr>
        <w:tabs>
          <w:tab w:val="left" w:pos="1140"/>
        </w:tabs>
        <w:snapToGrid w:val="0"/>
        <w:spacing w:line="360" w:lineRule="auto"/>
        <w:rPr>
          <w:sz w:val="24"/>
          <w:lang w:val="en-US"/>
        </w:rPr>
      </w:pPr>
      <w:r>
        <w:rPr>
          <w:rFonts w:hint="eastAsia"/>
          <w:sz w:val="24"/>
          <w:lang w:val="en-US"/>
        </w:rPr>
        <w:t>（1）若单价计算的结果与总价不一致，以单价为准修改总价；若用文字表示的数值与用数字表示的数值不一致，以文字表示的数值为准。</w:t>
      </w:r>
    </w:p>
    <w:p>
      <w:pPr>
        <w:tabs>
          <w:tab w:val="left" w:pos="1140"/>
        </w:tabs>
        <w:snapToGrid w:val="0"/>
        <w:spacing w:line="360" w:lineRule="auto"/>
        <w:rPr>
          <w:sz w:val="24"/>
          <w:lang w:val="en-US"/>
        </w:rPr>
      </w:pPr>
      <w:r>
        <w:rPr>
          <w:rFonts w:hint="eastAsia"/>
          <w:sz w:val="24"/>
          <w:lang w:val="en-US"/>
        </w:rPr>
        <w:t>（2）评标委员会将按上述修正错误的方法调整投标文件中的投标报价，调整后的价 格应对供应商具有约束力，如果供应商不接受对其错误的更正，其投标将被拒绝。</w:t>
      </w:r>
    </w:p>
    <w:p>
      <w:pPr>
        <w:tabs>
          <w:tab w:val="left" w:pos="1140"/>
        </w:tabs>
        <w:snapToGrid w:val="0"/>
        <w:spacing w:line="360" w:lineRule="auto"/>
        <w:rPr>
          <w:sz w:val="24"/>
          <w:lang w:val="en-US"/>
        </w:rPr>
      </w:pPr>
      <w:r>
        <w:rPr>
          <w:rFonts w:hint="eastAsia"/>
          <w:sz w:val="24"/>
          <w:lang w:val="en-US"/>
        </w:rPr>
        <w:t>（3）《报价一览表》和《采购清单及报价明细表》中的设备材料总价应一致，如不一致时以《采购清单及报价明细表》的合计价格为准。</w:t>
      </w:r>
    </w:p>
    <w:p>
      <w:pPr>
        <w:tabs>
          <w:tab w:val="left" w:pos="1140"/>
        </w:tabs>
        <w:snapToGrid w:val="0"/>
        <w:spacing w:line="360" w:lineRule="auto"/>
        <w:rPr>
          <w:sz w:val="24"/>
          <w:lang w:val="en-US"/>
        </w:rPr>
      </w:pPr>
      <w:r>
        <w:rPr>
          <w:rFonts w:hint="eastAsia"/>
          <w:sz w:val="24"/>
          <w:lang w:val="en-US"/>
        </w:rPr>
        <w:t>22.4.3详细评审的内容见第六章评标标准与方法。</w:t>
      </w:r>
    </w:p>
    <w:p>
      <w:pPr>
        <w:tabs>
          <w:tab w:val="left" w:pos="1140"/>
        </w:tabs>
        <w:snapToGrid w:val="0"/>
        <w:spacing w:line="360" w:lineRule="auto"/>
        <w:rPr>
          <w:sz w:val="24"/>
          <w:lang w:val="en-US"/>
        </w:rPr>
      </w:pPr>
      <w:r>
        <w:rPr>
          <w:rFonts w:hint="eastAsia"/>
          <w:sz w:val="24"/>
          <w:lang w:val="en-US"/>
        </w:rPr>
        <w:t>详细评审即以招标文件为依据，对所有实质上响应的投标文件分别从“商务、技术部分”、“投标报价”二个方面进行评审并按照百分制进行综合打分。</w:t>
      </w:r>
    </w:p>
    <w:p>
      <w:pPr>
        <w:tabs>
          <w:tab w:val="left" w:pos="1140"/>
        </w:tabs>
        <w:snapToGrid w:val="0"/>
        <w:spacing w:line="360" w:lineRule="auto"/>
        <w:rPr>
          <w:sz w:val="24"/>
          <w:lang w:val="en-US"/>
        </w:rPr>
      </w:pPr>
      <w:r>
        <w:rPr>
          <w:rFonts w:hint="eastAsia"/>
          <w:b/>
          <w:bCs/>
          <w:sz w:val="24"/>
          <w:lang w:val="en-US"/>
        </w:rPr>
        <w:t>23.中标人的确定</w:t>
      </w:r>
    </w:p>
    <w:p>
      <w:pPr>
        <w:tabs>
          <w:tab w:val="left" w:pos="1140"/>
        </w:tabs>
        <w:snapToGrid w:val="0"/>
        <w:spacing w:line="360" w:lineRule="auto"/>
        <w:rPr>
          <w:sz w:val="24"/>
          <w:lang w:val="en-US"/>
        </w:rPr>
      </w:pPr>
      <w:r>
        <w:rPr>
          <w:rFonts w:hint="eastAsia"/>
          <w:sz w:val="24"/>
          <w:lang w:val="en-US"/>
        </w:rPr>
        <w:t>23.1评标委员会对进入详细评审的供应商进行综合评分并按分数高低作出排序，推荐三名中标候选人，综合得分最高的供应商将被确认为第一中标候选人，排名第二的为第二中标候选人，以此类推。如果有两个供应商得分相同时，以投标价格低者排名靠前。</w:t>
      </w:r>
    </w:p>
    <w:p>
      <w:pPr>
        <w:tabs>
          <w:tab w:val="left" w:pos="1140"/>
        </w:tabs>
        <w:snapToGrid w:val="0"/>
        <w:spacing w:line="360" w:lineRule="auto"/>
        <w:rPr>
          <w:b/>
          <w:bCs/>
          <w:sz w:val="24"/>
          <w:lang w:val="en-US"/>
        </w:rPr>
      </w:pPr>
      <w:r>
        <w:rPr>
          <w:rFonts w:hint="eastAsia"/>
          <w:b/>
          <w:bCs/>
          <w:sz w:val="24"/>
          <w:lang w:val="en-US"/>
        </w:rPr>
        <w:t>24.采购代理机构、采购人和评标委员会的接触</w:t>
      </w:r>
    </w:p>
    <w:p>
      <w:pPr>
        <w:tabs>
          <w:tab w:val="left" w:pos="1140"/>
        </w:tabs>
        <w:snapToGrid w:val="0"/>
        <w:spacing w:line="360" w:lineRule="auto"/>
        <w:rPr>
          <w:sz w:val="24"/>
          <w:lang w:val="en-US"/>
        </w:rPr>
      </w:pPr>
      <w:r>
        <w:rPr>
          <w:rFonts w:hint="eastAsia"/>
          <w:sz w:val="24"/>
          <w:lang w:val="en-US"/>
        </w:rPr>
        <w:t>除本须知规定外，从开标之日起至授予合同期间，供应商不得就与其投标有关的事项与采购代理机构、采购人以及评标委员会成员接触。</w:t>
      </w:r>
    </w:p>
    <w:p>
      <w:pPr>
        <w:tabs>
          <w:tab w:val="left" w:pos="1140"/>
        </w:tabs>
        <w:snapToGrid w:val="0"/>
        <w:spacing w:line="360" w:lineRule="auto"/>
        <w:rPr>
          <w:sz w:val="24"/>
          <w:lang w:val="en-US"/>
        </w:rPr>
      </w:pPr>
      <w:r>
        <w:rPr>
          <w:rFonts w:hint="eastAsia"/>
          <w:sz w:val="24"/>
          <w:lang w:val="en-US"/>
        </w:rPr>
        <w:t>供应商试图对采购代理机构、采购人和评标委员会的评标、比较或授予合同的决定进行影响，都可能导致其投标被拒绝。</w:t>
      </w:r>
    </w:p>
    <w:p>
      <w:pPr>
        <w:tabs>
          <w:tab w:val="left" w:pos="1140"/>
        </w:tabs>
        <w:snapToGrid w:val="0"/>
        <w:spacing w:line="360" w:lineRule="auto"/>
        <w:jc w:val="center"/>
        <w:rPr>
          <w:b/>
          <w:bCs/>
          <w:sz w:val="24"/>
          <w:lang w:val="en-US"/>
        </w:rPr>
      </w:pPr>
      <w:r>
        <w:rPr>
          <w:rFonts w:hint="eastAsia"/>
          <w:b/>
          <w:bCs/>
          <w:sz w:val="24"/>
          <w:lang w:val="en-US"/>
        </w:rPr>
        <w:t>七、合同授予</w:t>
      </w:r>
    </w:p>
    <w:p>
      <w:pPr>
        <w:tabs>
          <w:tab w:val="left" w:pos="1140"/>
        </w:tabs>
        <w:snapToGrid w:val="0"/>
        <w:spacing w:line="360" w:lineRule="auto"/>
        <w:rPr>
          <w:b/>
          <w:bCs/>
          <w:sz w:val="24"/>
          <w:lang w:val="en-US"/>
        </w:rPr>
      </w:pPr>
      <w:r>
        <w:rPr>
          <w:rFonts w:hint="eastAsia"/>
          <w:b/>
          <w:bCs/>
          <w:sz w:val="24"/>
          <w:lang w:val="en-US"/>
        </w:rPr>
        <w:t>25.合同的授予</w:t>
      </w:r>
    </w:p>
    <w:p>
      <w:pPr>
        <w:tabs>
          <w:tab w:val="left" w:pos="1140"/>
        </w:tabs>
        <w:snapToGrid w:val="0"/>
        <w:spacing w:line="360" w:lineRule="auto"/>
        <w:rPr>
          <w:sz w:val="24"/>
          <w:lang w:val="en-US"/>
        </w:rPr>
      </w:pPr>
      <w:r>
        <w:rPr>
          <w:rFonts w:hint="eastAsia"/>
          <w:sz w:val="24"/>
          <w:lang w:val="en-US"/>
        </w:rPr>
        <w:t>25.1合同授予的标准</w:t>
      </w:r>
    </w:p>
    <w:p>
      <w:pPr>
        <w:tabs>
          <w:tab w:val="left" w:pos="1140"/>
        </w:tabs>
        <w:snapToGrid w:val="0"/>
        <w:spacing w:line="360" w:lineRule="auto"/>
        <w:ind w:right="-268" w:rightChars="-122"/>
        <w:rPr>
          <w:sz w:val="24"/>
          <w:lang w:val="en-US"/>
        </w:rPr>
      </w:pPr>
      <w:r>
        <w:rPr>
          <w:rFonts w:hint="eastAsia"/>
          <w:sz w:val="24"/>
          <w:lang w:val="en-US"/>
        </w:rPr>
        <w:t>25.1.1采购方将把合同授予被确定为实质上响应招标文件的要求并有履行合同能力的综合得分最高的供应商。</w:t>
      </w:r>
    </w:p>
    <w:p>
      <w:pPr>
        <w:tabs>
          <w:tab w:val="left" w:pos="1140"/>
        </w:tabs>
        <w:snapToGrid w:val="0"/>
        <w:spacing w:line="360" w:lineRule="auto"/>
        <w:rPr>
          <w:sz w:val="24"/>
          <w:lang w:val="en-US"/>
        </w:rPr>
      </w:pPr>
      <w:r>
        <w:rPr>
          <w:rFonts w:hint="eastAsia"/>
          <w:sz w:val="24"/>
          <w:lang w:val="en-US"/>
        </w:rPr>
        <w:t>25.1.2授标时更改采购货物数量的权力</w:t>
      </w:r>
    </w:p>
    <w:p>
      <w:pPr>
        <w:tabs>
          <w:tab w:val="left" w:pos="1140"/>
        </w:tabs>
        <w:snapToGrid w:val="0"/>
        <w:spacing w:line="360" w:lineRule="auto"/>
        <w:rPr>
          <w:sz w:val="24"/>
          <w:lang w:val="en-US"/>
        </w:rPr>
      </w:pPr>
      <w:r>
        <w:rPr>
          <w:rFonts w:hint="eastAsia"/>
          <w:sz w:val="24"/>
          <w:lang w:val="en-US"/>
        </w:rPr>
        <w:t>招标方在授予合同时有权在合同条款规定的幅度内对招标文件规定的货物数量和服务予以增加或减少，但不得对单价或其它条款和条件做任何改变。</w:t>
      </w:r>
    </w:p>
    <w:p>
      <w:pPr>
        <w:tabs>
          <w:tab w:val="left" w:pos="1140"/>
        </w:tabs>
        <w:snapToGrid w:val="0"/>
        <w:spacing w:line="360" w:lineRule="auto"/>
        <w:rPr>
          <w:sz w:val="24"/>
          <w:lang w:val="en-US"/>
        </w:rPr>
      </w:pPr>
      <w:r>
        <w:rPr>
          <w:rFonts w:hint="eastAsia"/>
          <w:sz w:val="24"/>
          <w:lang w:val="en-US"/>
        </w:rPr>
        <w:t>25.1.3授受和拒绝任何或所有投标的权力</w:t>
      </w:r>
    </w:p>
    <w:p>
      <w:pPr>
        <w:tabs>
          <w:tab w:val="left" w:pos="1140"/>
        </w:tabs>
        <w:snapToGrid w:val="0"/>
        <w:spacing w:line="360" w:lineRule="auto"/>
        <w:rPr>
          <w:sz w:val="24"/>
          <w:lang w:val="en-US"/>
        </w:rPr>
      </w:pPr>
      <w:r>
        <w:rPr>
          <w:rFonts w:hint="eastAsia"/>
          <w:sz w:val="24"/>
          <w:lang w:val="en-US"/>
        </w:rPr>
        <w:t>招标方保留在授标之前任何时候接受或拒绝任何投标，以及宣布招标程序无效或拒绝所有投标的权力，对受影响的供应商不承担任何责任。</w:t>
      </w:r>
    </w:p>
    <w:p>
      <w:pPr>
        <w:tabs>
          <w:tab w:val="left" w:pos="1140"/>
        </w:tabs>
        <w:snapToGrid w:val="0"/>
        <w:spacing w:line="360" w:lineRule="auto"/>
        <w:rPr>
          <w:sz w:val="24"/>
          <w:lang w:val="en-US"/>
        </w:rPr>
      </w:pPr>
      <w:r>
        <w:rPr>
          <w:rFonts w:hint="eastAsia"/>
          <w:b/>
          <w:bCs/>
          <w:sz w:val="24"/>
          <w:lang w:val="en-US"/>
        </w:rPr>
        <w:t>26.中标通知书</w:t>
      </w:r>
    </w:p>
    <w:p>
      <w:pPr>
        <w:tabs>
          <w:tab w:val="left" w:pos="1140"/>
        </w:tabs>
        <w:snapToGrid w:val="0"/>
        <w:spacing w:line="360" w:lineRule="auto"/>
        <w:rPr>
          <w:sz w:val="24"/>
          <w:lang w:val="en-US"/>
        </w:rPr>
      </w:pPr>
      <w:r>
        <w:rPr>
          <w:rFonts w:hint="eastAsia"/>
          <w:sz w:val="24"/>
          <w:lang w:val="en-US"/>
        </w:rPr>
        <w:t>26.1中标人确定后，采购</w:t>
      </w:r>
      <w:r>
        <w:rPr>
          <w:rFonts w:hint="eastAsia"/>
          <w:sz w:val="24"/>
          <w:lang w:val="en-US" w:eastAsia="zh-CN"/>
        </w:rPr>
        <w:t>代理机构</w:t>
      </w:r>
      <w:r>
        <w:rPr>
          <w:rFonts w:hint="eastAsia"/>
          <w:sz w:val="24"/>
          <w:lang w:val="en-US"/>
        </w:rPr>
        <w:t>将向中标人发出中标通知书。</w:t>
      </w:r>
    </w:p>
    <w:p>
      <w:pPr>
        <w:tabs>
          <w:tab w:val="left" w:pos="1140"/>
        </w:tabs>
        <w:snapToGrid w:val="0"/>
        <w:spacing w:line="360" w:lineRule="auto"/>
        <w:rPr>
          <w:sz w:val="24"/>
          <w:lang w:val="en-US"/>
        </w:rPr>
      </w:pPr>
      <w:r>
        <w:rPr>
          <w:rFonts w:hint="eastAsia"/>
          <w:sz w:val="24"/>
          <w:lang w:val="en-US"/>
        </w:rPr>
        <w:t>26.2中标通知书是合同的一个组成部分。</w:t>
      </w:r>
    </w:p>
    <w:p>
      <w:pPr>
        <w:tabs>
          <w:tab w:val="left" w:pos="1140"/>
        </w:tabs>
        <w:snapToGrid w:val="0"/>
        <w:spacing w:line="360" w:lineRule="auto"/>
        <w:rPr>
          <w:b/>
          <w:bCs/>
          <w:sz w:val="24"/>
          <w:lang w:val="en-US"/>
        </w:rPr>
      </w:pPr>
      <w:r>
        <w:rPr>
          <w:rFonts w:hint="eastAsia"/>
          <w:b/>
          <w:bCs/>
          <w:sz w:val="24"/>
          <w:lang w:val="en-US"/>
        </w:rPr>
        <w:t>27.签订合同</w:t>
      </w:r>
    </w:p>
    <w:p>
      <w:pPr>
        <w:tabs>
          <w:tab w:val="left" w:pos="1140"/>
        </w:tabs>
        <w:snapToGrid w:val="0"/>
        <w:spacing w:line="360" w:lineRule="auto"/>
        <w:rPr>
          <w:rFonts w:hint="eastAsia"/>
          <w:sz w:val="24"/>
          <w:lang w:val="en-US"/>
        </w:rPr>
      </w:pPr>
      <w:r>
        <w:rPr>
          <w:rFonts w:hint="eastAsia"/>
          <w:sz w:val="24"/>
          <w:lang w:val="en-US"/>
        </w:rPr>
        <w:t>27.1中标人在收到采购代理机构的中标通知书后三十天内，应按招标文件的要求与采购人签订合同。</w:t>
      </w:r>
    </w:p>
    <w:p>
      <w:pPr>
        <w:tabs>
          <w:tab w:val="left" w:pos="1140"/>
        </w:tabs>
        <w:snapToGrid w:val="0"/>
        <w:spacing w:line="360" w:lineRule="auto"/>
        <w:rPr>
          <w:b/>
          <w:bCs/>
          <w:sz w:val="24"/>
          <w:lang w:val="en-US"/>
        </w:rPr>
      </w:pPr>
      <w:r>
        <w:rPr>
          <w:rFonts w:hint="eastAsia"/>
          <w:b/>
          <w:bCs/>
          <w:sz w:val="24"/>
          <w:lang w:val="en-US"/>
        </w:rPr>
        <w:t>28.其他</w:t>
      </w:r>
    </w:p>
    <w:p>
      <w:pPr>
        <w:tabs>
          <w:tab w:val="left" w:pos="1140"/>
        </w:tabs>
        <w:snapToGrid w:val="0"/>
        <w:spacing w:line="360" w:lineRule="auto"/>
        <w:rPr>
          <w:sz w:val="24"/>
          <w:lang w:val="en-US"/>
        </w:rPr>
      </w:pPr>
      <w:r>
        <w:rPr>
          <w:rFonts w:hint="eastAsia"/>
          <w:sz w:val="24"/>
          <w:lang w:val="en-US"/>
        </w:rPr>
        <w:t>28.1知识产权和专利权</w:t>
      </w:r>
    </w:p>
    <w:p>
      <w:pPr>
        <w:tabs>
          <w:tab w:val="left" w:pos="1140"/>
        </w:tabs>
        <w:snapToGrid w:val="0"/>
        <w:spacing w:line="360" w:lineRule="auto"/>
        <w:rPr>
          <w:sz w:val="24"/>
          <w:lang w:val="en-US"/>
        </w:rPr>
      </w:pPr>
      <w:r>
        <w:rPr>
          <w:rFonts w:hint="eastAsia"/>
          <w:sz w:val="24"/>
          <w:lang w:val="en-US"/>
        </w:rPr>
        <w:t>28.2供应商应保证其拥有货物及服务的知识产权，并保证采购人在中华人民共和国使用货物或其任何一部分时，免受第三方提出侵犯其任何专利、注册的设计、版权、商标或商品名称或其他知识产权及工业设计权的起诉及索赔。</w:t>
      </w:r>
    </w:p>
    <w:p>
      <w:pPr>
        <w:tabs>
          <w:tab w:val="left" w:pos="1140"/>
        </w:tabs>
        <w:snapToGrid w:val="0"/>
        <w:spacing w:line="360" w:lineRule="auto"/>
        <w:rPr>
          <w:sz w:val="24"/>
          <w:lang w:val="en-US"/>
        </w:rPr>
      </w:pPr>
      <w:r>
        <w:rPr>
          <w:rFonts w:hint="eastAsia"/>
          <w:sz w:val="24"/>
          <w:lang w:val="en-US"/>
        </w:rPr>
        <w:t>投标报价已包括所有应支付的，对专利权、版权、使用权、设计或其他知识产权而需要向其他方支付的版税等费用。</w:t>
      </w:r>
    </w:p>
    <w:p>
      <w:pPr>
        <w:tabs>
          <w:tab w:val="left" w:pos="1140"/>
        </w:tabs>
        <w:snapToGrid w:val="0"/>
        <w:spacing w:line="360" w:lineRule="auto"/>
        <w:rPr>
          <w:sz w:val="24"/>
          <w:lang w:val="en-US"/>
        </w:rPr>
      </w:pPr>
      <w:r>
        <w:rPr>
          <w:rFonts w:hint="eastAsia"/>
          <w:sz w:val="24"/>
          <w:lang w:val="en-US"/>
        </w:rPr>
        <w:t>28.3保密</w:t>
      </w:r>
    </w:p>
    <w:p>
      <w:pPr>
        <w:tabs>
          <w:tab w:val="left" w:pos="1140"/>
        </w:tabs>
        <w:snapToGrid w:val="0"/>
        <w:spacing w:line="360" w:lineRule="auto"/>
        <w:rPr>
          <w:sz w:val="24"/>
          <w:lang w:val="en-US"/>
        </w:rPr>
      </w:pPr>
      <w:r>
        <w:rPr>
          <w:rFonts w:hint="eastAsia"/>
          <w:sz w:val="24"/>
          <w:lang w:val="en-US"/>
        </w:rPr>
        <w:t>由采购人向供应商提供的招标文件、图纸、详细资料、样品、模型、模件和所有其他资料，被视为保密资料，仅被用于它所规定的用途，除非得到采购人的同意，不能向任何第三方透露。</w:t>
      </w:r>
    </w:p>
    <w:p>
      <w:pPr>
        <w:tabs>
          <w:tab w:val="left" w:pos="1140"/>
        </w:tabs>
        <w:snapToGrid w:val="0"/>
        <w:spacing w:line="360" w:lineRule="auto"/>
        <w:rPr>
          <w:sz w:val="24"/>
          <w:lang w:val="en-US"/>
        </w:rPr>
        <w:sectPr>
          <w:pgSz w:w="11910" w:h="16840"/>
          <w:pgMar w:top="1560" w:right="930" w:bottom="1200" w:left="1080" w:header="0" w:footer="1113" w:gutter="0"/>
          <w:pgBorders>
            <w:top w:val="none" w:sz="0" w:space="0"/>
            <w:left w:val="none" w:sz="0" w:space="0"/>
            <w:bottom w:val="none" w:sz="0" w:space="0"/>
            <w:right w:val="none" w:sz="0" w:space="0"/>
          </w:pgBorders>
          <w:cols w:equalWidth="0" w:num="1">
            <w:col w:w="10510"/>
          </w:cols>
        </w:sectPr>
      </w:pPr>
    </w:p>
    <w:p>
      <w:pPr>
        <w:pStyle w:val="4"/>
        <w:keepNext w:val="0"/>
        <w:keepLines w:val="0"/>
        <w:pageBreakBefore w:val="0"/>
        <w:widowControl w:val="0"/>
        <w:numPr>
          <w:ilvl w:val="0"/>
          <w:numId w:val="2"/>
        </w:numPr>
        <w:tabs>
          <w:tab w:val="left" w:pos="1135"/>
        </w:tabs>
        <w:kinsoku/>
        <w:wordWrap/>
        <w:overflowPunct/>
        <w:topLinePunct w:val="0"/>
        <w:autoSpaceDE w:val="0"/>
        <w:autoSpaceDN w:val="0"/>
        <w:bidi w:val="0"/>
        <w:adjustRightInd/>
        <w:snapToGrid/>
        <w:spacing w:before="43" w:line="360" w:lineRule="auto"/>
        <w:ind w:right="321"/>
        <w:jc w:val="center"/>
        <w:textAlignment w:val="auto"/>
        <w:rPr>
          <w:rFonts w:hint="eastAsia"/>
          <w:lang w:val="en-US"/>
        </w:rPr>
      </w:pPr>
      <w:r>
        <w:rPr>
          <w:rFonts w:hint="eastAsia"/>
          <w:lang w:val="en-US"/>
        </w:rPr>
        <w:t>合同条款</w:t>
      </w:r>
    </w:p>
    <w:p>
      <w:pPr>
        <w:numPr>
          <w:ilvl w:val="0"/>
          <w:numId w:val="0"/>
        </w:numPr>
        <w:rPr>
          <w:lang w:val="en-US"/>
        </w:rPr>
      </w:pPr>
    </w:p>
    <w:p>
      <w:pPr>
        <w:pStyle w:val="27"/>
        <w:ind w:left="0" w:right="720"/>
        <w:jc w:val="center"/>
        <w:rPr>
          <w:rFonts w:hint="eastAsia" w:ascii="宋体" w:hAnsi="宋体" w:eastAsia="宋体" w:cs="宋体"/>
          <w:b/>
          <w:color w:val="auto"/>
          <w:sz w:val="48"/>
          <w:szCs w:val="36"/>
        </w:rPr>
      </w:pPr>
    </w:p>
    <w:p>
      <w:pPr>
        <w:pStyle w:val="27"/>
        <w:ind w:left="0" w:right="720"/>
        <w:jc w:val="center"/>
        <w:rPr>
          <w:rFonts w:hint="eastAsia" w:ascii="宋体" w:hAnsi="宋体" w:eastAsia="宋体" w:cs="宋体"/>
          <w:b/>
          <w:color w:val="auto"/>
          <w:sz w:val="48"/>
          <w:szCs w:val="36"/>
        </w:rPr>
      </w:pPr>
    </w:p>
    <w:p>
      <w:pPr>
        <w:pStyle w:val="27"/>
        <w:ind w:left="0" w:right="720"/>
        <w:jc w:val="center"/>
        <w:rPr>
          <w:rFonts w:hint="eastAsia" w:ascii="宋体" w:hAnsi="宋体" w:eastAsia="宋体" w:cs="宋体"/>
          <w:b/>
          <w:color w:val="auto"/>
          <w:sz w:val="48"/>
          <w:szCs w:val="36"/>
        </w:rPr>
      </w:pPr>
      <w:r>
        <w:rPr>
          <w:rFonts w:hint="eastAsia" w:ascii="宋体" w:hAnsi="宋体" w:eastAsia="宋体" w:cs="宋体"/>
          <w:b/>
          <w:color w:val="auto"/>
          <w:sz w:val="48"/>
          <w:szCs w:val="36"/>
        </w:rPr>
        <w:t>合　同　书</w:t>
      </w:r>
    </w:p>
    <w:p>
      <w:pPr>
        <w:pStyle w:val="27"/>
        <w:ind w:left="0" w:right="720"/>
        <w:jc w:val="center"/>
        <w:rPr>
          <w:rFonts w:hint="eastAsia" w:ascii="宋体" w:hAnsi="宋体" w:eastAsia="宋体" w:cs="宋体"/>
          <w:b/>
          <w:color w:val="auto"/>
          <w:sz w:val="48"/>
          <w:szCs w:val="36"/>
        </w:rPr>
      </w:pPr>
    </w:p>
    <w:p>
      <w:pPr>
        <w:pStyle w:val="27"/>
        <w:ind w:left="0" w:right="720"/>
        <w:jc w:val="center"/>
        <w:rPr>
          <w:rFonts w:hint="eastAsia" w:ascii="宋体" w:hAnsi="宋体" w:eastAsia="宋体" w:cs="宋体"/>
          <w:b/>
          <w:color w:val="auto"/>
          <w:sz w:val="48"/>
          <w:szCs w:val="36"/>
        </w:rPr>
      </w:pPr>
    </w:p>
    <w:p>
      <w:pPr>
        <w:pStyle w:val="27"/>
        <w:ind w:left="0" w:right="720"/>
        <w:jc w:val="center"/>
        <w:rPr>
          <w:rFonts w:hint="eastAsia" w:ascii="宋体" w:hAnsi="宋体" w:eastAsia="宋体" w:cs="宋体"/>
          <w:b/>
          <w:color w:val="auto"/>
          <w:sz w:val="48"/>
          <w:szCs w:val="36"/>
        </w:rPr>
      </w:pPr>
    </w:p>
    <w:p>
      <w:pPr>
        <w:pStyle w:val="27"/>
        <w:ind w:left="0" w:right="720"/>
        <w:jc w:val="right"/>
        <w:rPr>
          <w:rFonts w:hint="eastAsia" w:ascii="宋体" w:hAnsi="宋体" w:eastAsia="宋体" w:cs="宋体"/>
          <w:b/>
          <w:color w:val="auto"/>
        </w:rPr>
      </w:pPr>
    </w:p>
    <w:p>
      <w:pPr>
        <w:pStyle w:val="27"/>
        <w:ind w:left="0" w:right="720"/>
        <w:jc w:val="right"/>
        <w:rPr>
          <w:rFonts w:hint="eastAsia" w:ascii="宋体" w:hAnsi="宋体" w:eastAsia="宋体" w:cs="宋体"/>
          <w:b/>
          <w:color w:val="auto"/>
        </w:rPr>
      </w:pPr>
    </w:p>
    <w:p>
      <w:pPr>
        <w:pStyle w:val="27"/>
        <w:ind w:right="0"/>
        <w:jc w:val="both"/>
        <w:rPr>
          <w:rFonts w:hint="default" w:ascii="宋体" w:hAnsi="宋体" w:eastAsia="宋体" w:cs="宋体"/>
          <w:b/>
          <w:bCs/>
          <w:kern w:val="0"/>
          <w:sz w:val="28"/>
          <w:szCs w:val="28"/>
          <w:u w:val="single"/>
          <w:lang w:val="en-US" w:eastAsia="zh-CN" w:bidi="zh-CN"/>
        </w:rPr>
      </w:pPr>
      <w:r>
        <w:rPr>
          <w:rFonts w:hint="eastAsia" w:ascii="宋体" w:hAnsi="宋体" w:eastAsia="宋体" w:cs="宋体"/>
          <w:b/>
          <w:bCs/>
          <w:kern w:val="0"/>
          <w:sz w:val="28"/>
          <w:szCs w:val="28"/>
          <w:lang w:val="en-US" w:eastAsia="zh-CN" w:bidi="zh-CN"/>
        </w:rPr>
        <w:t>项目名称：</w:t>
      </w:r>
      <w:r>
        <w:rPr>
          <w:rFonts w:hint="eastAsia" w:ascii="宋体" w:hAnsi="宋体" w:eastAsia="宋体" w:cs="宋体"/>
          <w:b/>
          <w:bCs/>
          <w:kern w:val="0"/>
          <w:sz w:val="28"/>
          <w:szCs w:val="28"/>
          <w:u w:val="single"/>
          <w:lang w:val="en-US" w:eastAsia="zh-CN" w:bidi="zh-CN"/>
        </w:rPr>
        <w:t xml:space="preserve">                                        </w:t>
      </w:r>
    </w:p>
    <w:p>
      <w:pPr>
        <w:pStyle w:val="27"/>
        <w:ind w:right="0"/>
        <w:rPr>
          <w:rFonts w:hint="eastAsia" w:ascii="宋体" w:hAnsi="宋体" w:eastAsia="宋体" w:cs="宋体"/>
          <w:b/>
          <w:bCs/>
          <w:kern w:val="0"/>
          <w:sz w:val="28"/>
          <w:szCs w:val="28"/>
          <w:lang w:val="en-US" w:eastAsia="zh-CN" w:bidi="zh-CN"/>
        </w:rPr>
      </w:pPr>
    </w:p>
    <w:p>
      <w:pPr>
        <w:pStyle w:val="27"/>
        <w:ind w:right="0"/>
        <w:jc w:val="both"/>
        <w:rPr>
          <w:rFonts w:hint="eastAsia" w:ascii="宋体" w:hAnsi="宋体" w:eastAsia="宋体" w:cs="宋体"/>
          <w:b/>
          <w:bCs/>
          <w:kern w:val="0"/>
          <w:sz w:val="28"/>
          <w:szCs w:val="28"/>
          <w:lang w:val="en-US" w:eastAsia="zh-CN" w:bidi="zh-CN"/>
        </w:rPr>
      </w:pPr>
      <w:r>
        <w:rPr>
          <w:rFonts w:hint="eastAsia" w:ascii="宋体" w:hAnsi="宋体" w:eastAsia="宋体" w:cs="宋体"/>
          <w:b/>
          <w:bCs/>
          <w:kern w:val="0"/>
          <w:sz w:val="28"/>
          <w:szCs w:val="28"/>
          <w:lang w:val="en-US" w:eastAsia="zh-CN" w:bidi="zh-CN"/>
        </w:rPr>
        <w:t>项目地点：</w:t>
      </w:r>
      <w:r>
        <w:rPr>
          <w:rFonts w:hint="eastAsia" w:ascii="宋体" w:hAnsi="宋体" w:eastAsia="宋体" w:cs="宋体"/>
          <w:b/>
          <w:bCs/>
          <w:kern w:val="0"/>
          <w:sz w:val="28"/>
          <w:szCs w:val="28"/>
          <w:u w:val="single"/>
          <w:lang w:val="en-US" w:eastAsia="zh-CN" w:bidi="zh-CN"/>
        </w:rPr>
        <w:t xml:space="preserve">                                        </w:t>
      </w:r>
    </w:p>
    <w:p>
      <w:pPr>
        <w:pStyle w:val="2"/>
        <w:rPr>
          <w:lang w:val="en-US"/>
        </w:rPr>
      </w:pPr>
    </w:p>
    <w:p>
      <w:pPr>
        <w:pStyle w:val="2"/>
        <w:rPr>
          <w:lang w:val="en-US"/>
        </w:rPr>
      </w:pPr>
    </w:p>
    <w:p>
      <w:pPr>
        <w:pStyle w:val="27"/>
        <w:ind w:left="0" w:leftChars="0" w:right="720" w:firstLine="0" w:firstLineChars="0"/>
        <w:jc w:val="center"/>
        <w:rPr>
          <w:rFonts w:hint="eastAsia" w:ascii="宋体" w:hAnsi="宋体" w:eastAsia="宋体" w:cs="宋体"/>
          <w:b/>
          <w:color w:val="auto"/>
          <w:sz w:val="24"/>
          <w:szCs w:val="24"/>
        </w:rPr>
      </w:pPr>
    </w:p>
    <w:p>
      <w:pPr>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注：本合同仅为合同的参考文本，合同签订双方可根据项目的具体要求进行修订。</w:t>
      </w:r>
    </w:p>
    <w:p>
      <w:pPr>
        <w:pStyle w:val="27"/>
        <w:ind w:left="0" w:leftChars="0" w:right="720" w:firstLine="0" w:firstLineChars="0"/>
        <w:jc w:val="center"/>
        <w:rPr>
          <w:rFonts w:hint="eastAsia" w:ascii="宋体" w:hAnsi="宋体" w:eastAsia="宋体" w:cs="宋体"/>
          <w:color w:val="auto"/>
          <w:sz w:val="24"/>
          <w:szCs w:val="24"/>
        </w:rPr>
      </w:pPr>
    </w:p>
    <w:p>
      <w:pPr>
        <w:spacing w:line="480" w:lineRule="exact"/>
        <w:jc w:val="center"/>
        <w:rPr>
          <w:rFonts w:hint="eastAsia" w:ascii="宋体" w:hAnsi="宋体" w:eastAsia="宋体" w:cs="宋体"/>
          <w:b/>
          <w:bCs/>
          <w:color w:val="auto"/>
          <w:szCs w:val="28"/>
        </w:rPr>
      </w:pPr>
    </w:p>
    <w:p>
      <w:pPr>
        <w:pStyle w:val="2"/>
        <w:rPr>
          <w:rFonts w:hint="eastAsia" w:ascii="宋体" w:hAnsi="宋体" w:eastAsia="宋体" w:cs="宋体"/>
          <w:b/>
          <w:bCs/>
          <w:color w:val="auto"/>
          <w:szCs w:val="28"/>
        </w:rPr>
      </w:pPr>
    </w:p>
    <w:p>
      <w:pPr>
        <w:pStyle w:val="2"/>
        <w:rPr>
          <w:rFonts w:hint="eastAsia" w:ascii="宋体" w:hAnsi="宋体" w:eastAsia="宋体" w:cs="宋体"/>
          <w:b/>
          <w:bCs/>
          <w:color w:val="auto"/>
          <w:szCs w:val="28"/>
        </w:rPr>
      </w:pPr>
    </w:p>
    <w:p>
      <w:pPr>
        <w:spacing w:line="480" w:lineRule="exact"/>
        <w:ind w:firstLine="2729" w:firstLineChars="845"/>
        <w:rPr>
          <w:rFonts w:hint="eastAsia" w:ascii="宋体" w:hAnsi="宋体" w:eastAsia="宋体" w:cs="宋体"/>
          <w:b/>
          <w:bCs/>
          <w:color w:val="auto"/>
          <w:sz w:val="32"/>
          <w:szCs w:val="32"/>
        </w:rPr>
      </w:pPr>
      <w:r>
        <w:rPr>
          <w:rFonts w:hint="eastAsia" w:ascii="宋体" w:hAnsi="宋体" w:eastAsia="宋体" w:cs="宋体"/>
          <w:b/>
          <w:bCs/>
          <w:color w:val="auto"/>
          <w:sz w:val="32"/>
          <w:szCs w:val="32"/>
        </w:rPr>
        <w:t>时间：   年  月  日</w:t>
      </w:r>
    </w:p>
    <w:p>
      <w:pPr>
        <w:pStyle w:val="4"/>
        <w:keepNext w:val="0"/>
        <w:keepLines w:val="0"/>
        <w:pageBreakBefore w:val="0"/>
        <w:widowControl w:val="0"/>
        <w:tabs>
          <w:tab w:val="left" w:pos="1135"/>
        </w:tabs>
        <w:kinsoku/>
        <w:wordWrap/>
        <w:overflowPunct/>
        <w:topLinePunct w:val="0"/>
        <w:autoSpaceDE w:val="0"/>
        <w:autoSpaceDN w:val="0"/>
        <w:bidi w:val="0"/>
        <w:adjustRightInd/>
        <w:snapToGrid/>
        <w:spacing w:before="43" w:line="360" w:lineRule="auto"/>
        <w:ind w:right="321"/>
        <w:jc w:val="center"/>
        <w:textAlignment w:val="auto"/>
        <w:rPr>
          <w:rFonts w:hint="eastAsia" w:ascii="宋体" w:hAnsi="宋体" w:eastAsia="宋体" w:cs="宋体"/>
          <w:lang w:val="en-US"/>
        </w:rPr>
      </w:pPr>
    </w:p>
    <w:p>
      <w:pPr>
        <w:pStyle w:val="4"/>
        <w:keepNext w:val="0"/>
        <w:keepLines w:val="0"/>
        <w:pageBreakBefore w:val="0"/>
        <w:widowControl w:val="0"/>
        <w:tabs>
          <w:tab w:val="left" w:pos="1135"/>
        </w:tabs>
        <w:kinsoku/>
        <w:wordWrap/>
        <w:overflowPunct/>
        <w:topLinePunct w:val="0"/>
        <w:autoSpaceDE w:val="0"/>
        <w:autoSpaceDN w:val="0"/>
        <w:bidi w:val="0"/>
        <w:adjustRightInd/>
        <w:snapToGrid/>
        <w:spacing w:before="43" w:line="360" w:lineRule="auto"/>
        <w:ind w:right="321"/>
        <w:jc w:val="center"/>
        <w:textAlignment w:val="auto"/>
        <w:rPr>
          <w:rFonts w:hint="eastAsia" w:ascii="宋体" w:hAnsi="宋体" w:eastAsia="宋体" w:cs="宋体"/>
          <w:lang w:val="en-US"/>
        </w:rPr>
      </w:pPr>
    </w:p>
    <w:p>
      <w:pPr>
        <w:pStyle w:val="4"/>
        <w:keepNext w:val="0"/>
        <w:keepLines w:val="0"/>
        <w:pageBreakBefore w:val="0"/>
        <w:widowControl w:val="0"/>
        <w:tabs>
          <w:tab w:val="left" w:pos="1135"/>
        </w:tabs>
        <w:kinsoku/>
        <w:wordWrap/>
        <w:overflowPunct/>
        <w:topLinePunct w:val="0"/>
        <w:autoSpaceDE w:val="0"/>
        <w:autoSpaceDN w:val="0"/>
        <w:bidi w:val="0"/>
        <w:adjustRightInd/>
        <w:snapToGrid/>
        <w:spacing w:before="43" w:line="360" w:lineRule="auto"/>
        <w:ind w:right="321"/>
        <w:jc w:val="center"/>
        <w:textAlignment w:val="auto"/>
        <w:rPr>
          <w:rFonts w:hint="eastAsia" w:ascii="宋体" w:hAnsi="宋体" w:eastAsia="宋体" w:cs="宋体"/>
          <w:lang w:val="en-US"/>
        </w:rPr>
      </w:pPr>
      <w:r>
        <w:rPr>
          <w:rFonts w:hint="eastAsia" w:ascii="宋体" w:hAnsi="宋体" w:eastAsia="宋体" w:cs="宋体"/>
          <w:lang w:val="en-US"/>
        </w:rPr>
        <w:t>政府采购合同（示范文本）</w:t>
      </w:r>
    </w:p>
    <w:p>
      <w:pPr>
        <w:pStyle w:val="2"/>
        <w:rPr>
          <w:rFonts w:hint="eastAsia"/>
          <w:lang w:val="en-US"/>
        </w:rPr>
      </w:pPr>
    </w:p>
    <w:p>
      <w:pPr>
        <w:pStyle w:val="4"/>
        <w:keepNext w:val="0"/>
        <w:keepLines w:val="0"/>
        <w:pageBreakBefore w:val="0"/>
        <w:widowControl w:val="0"/>
        <w:tabs>
          <w:tab w:val="left" w:pos="1135"/>
        </w:tabs>
        <w:kinsoku/>
        <w:wordWrap/>
        <w:overflowPunct/>
        <w:topLinePunct w:val="0"/>
        <w:autoSpaceDE w:val="0"/>
        <w:autoSpaceDN w:val="0"/>
        <w:bidi w:val="0"/>
        <w:adjustRightInd/>
        <w:snapToGrid/>
        <w:spacing w:before="43" w:line="360" w:lineRule="auto"/>
        <w:ind w:right="321"/>
        <w:jc w:val="center"/>
        <w:textAlignment w:val="auto"/>
        <w:rPr>
          <w:rFonts w:hint="eastAsia" w:ascii="宋体" w:hAnsi="宋体" w:eastAsia="宋体" w:cs="宋体"/>
          <w:lang w:val="en-US"/>
        </w:rPr>
      </w:pPr>
      <w:r>
        <w:rPr>
          <w:rFonts w:hint="eastAsia" w:ascii="宋体" w:hAnsi="宋体" w:eastAsia="宋体" w:cs="宋体"/>
          <w:lang w:val="en-US"/>
        </w:rPr>
        <w:t>第一部分 专用条款</w:t>
      </w: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eastAsia" w:cs="宋体"/>
          <w:color w:val="000000"/>
          <w:kern w:val="0"/>
          <w:sz w:val="24"/>
          <w:szCs w:val="21"/>
          <w:u w:val="single"/>
          <w:lang w:val="en-US" w:eastAsia="zh-CN"/>
        </w:rPr>
      </w:pPr>
      <w:r>
        <w:rPr>
          <w:rFonts w:hint="eastAsia" w:ascii="宋体" w:hAnsi="宋体" w:eastAsia="宋体" w:cs="宋体"/>
          <w:color w:val="000000"/>
          <w:kern w:val="0"/>
          <w:sz w:val="24"/>
          <w:szCs w:val="21"/>
        </w:rPr>
        <w:t>甲方（采购方）：</w:t>
      </w:r>
      <w:r>
        <w:rPr>
          <w:rFonts w:hint="eastAsia" w:cs="宋体"/>
          <w:color w:val="000000"/>
          <w:kern w:val="0"/>
          <w:sz w:val="24"/>
          <w:szCs w:val="21"/>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eastAsia" w:cs="宋体"/>
          <w:color w:val="000000"/>
          <w:kern w:val="0"/>
          <w:sz w:val="24"/>
          <w:szCs w:val="21"/>
          <w:u w:val="single"/>
          <w:lang w:val="en-US" w:eastAsia="zh-CN"/>
        </w:rPr>
      </w:pPr>
      <w:r>
        <w:rPr>
          <w:rFonts w:hint="eastAsia" w:ascii="宋体" w:hAnsi="宋体" w:eastAsia="宋体" w:cs="宋体"/>
          <w:color w:val="000000"/>
          <w:kern w:val="0"/>
          <w:sz w:val="24"/>
          <w:szCs w:val="21"/>
        </w:rPr>
        <w:t>乙方（供货</w:t>
      </w:r>
      <w:r>
        <w:rPr>
          <w:rFonts w:hint="eastAsia" w:cs="宋体"/>
          <w:color w:val="000000"/>
          <w:kern w:val="0"/>
          <w:sz w:val="24"/>
          <w:szCs w:val="21"/>
          <w:lang w:eastAsia="zh-CN"/>
        </w:rPr>
        <w:t>方</w:t>
      </w:r>
      <w:r>
        <w:rPr>
          <w:rFonts w:hint="eastAsia" w:ascii="宋体" w:hAnsi="宋体" w:eastAsia="宋体" w:cs="宋体"/>
          <w:color w:val="000000"/>
          <w:kern w:val="0"/>
          <w:sz w:val="24"/>
          <w:szCs w:val="21"/>
        </w:rPr>
        <w:t>）：</w:t>
      </w:r>
      <w:r>
        <w:rPr>
          <w:rFonts w:hint="eastAsia" w:cs="宋体"/>
          <w:color w:val="000000"/>
          <w:kern w:val="0"/>
          <w:sz w:val="24"/>
          <w:szCs w:val="21"/>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甲乙双方根据《中华人民共和国合同法》以及医疗器械相关法律法规，在平等互利、协商一致的基础上，自愿达成本医疗器械购销合同，并严格遵守以下条款：</w:t>
      </w: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一、内容：</w:t>
      </w:r>
    </w:p>
    <w:tbl>
      <w:tblPr>
        <w:tblStyle w:val="15"/>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419"/>
        <w:gridCol w:w="2977"/>
        <w:gridCol w:w="1110"/>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1620" w:type="dxa"/>
            <w:shd w:val="clear" w:color="auto" w:fill="auto"/>
            <w:vAlign w:val="center"/>
          </w:tcPr>
          <w:p>
            <w:pPr>
              <w:ind w:left="-111" w:leftChars="-50" w:right="-111" w:rightChars="-50" w:firstLine="446"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产品名称</w:t>
            </w:r>
          </w:p>
        </w:tc>
        <w:tc>
          <w:tcPr>
            <w:tcW w:w="1419" w:type="dxa"/>
            <w:shd w:val="clear" w:color="auto" w:fill="auto"/>
            <w:vAlign w:val="center"/>
          </w:tcPr>
          <w:p>
            <w:pPr>
              <w:spacing w:line="300" w:lineRule="exact"/>
              <w:ind w:left="-111" w:leftChars="-50" w:right="-111" w:rightChars="-5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型号/规格</w:t>
            </w:r>
          </w:p>
        </w:tc>
        <w:tc>
          <w:tcPr>
            <w:tcW w:w="2977" w:type="dxa"/>
            <w:shd w:val="clear" w:color="auto" w:fill="auto"/>
            <w:vAlign w:val="center"/>
          </w:tcPr>
          <w:p>
            <w:pPr>
              <w:spacing w:line="300" w:lineRule="exact"/>
              <w:ind w:left="-223" w:leftChars="-100" w:right="-223" w:rightChars="-10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注册证号/(备案凭证编号)</w:t>
            </w:r>
          </w:p>
        </w:tc>
        <w:tc>
          <w:tcPr>
            <w:tcW w:w="1110" w:type="dxa"/>
            <w:shd w:val="clear" w:color="auto" w:fill="auto"/>
            <w:vAlign w:val="center"/>
          </w:tcPr>
          <w:p>
            <w:pPr>
              <w:ind w:left="-111" w:leftChars="-50" w:right="-111" w:rightChars="-5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生产厂家</w:t>
            </w:r>
          </w:p>
        </w:tc>
        <w:tc>
          <w:tcPr>
            <w:tcW w:w="720" w:type="dxa"/>
            <w:shd w:val="clear" w:color="auto" w:fill="auto"/>
            <w:vAlign w:val="center"/>
          </w:tcPr>
          <w:p>
            <w:pPr>
              <w:ind w:left="-111" w:leftChars="-50" w:right="-111" w:rightChars="-5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数量</w:t>
            </w:r>
          </w:p>
        </w:tc>
        <w:tc>
          <w:tcPr>
            <w:tcW w:w="720" w:type="dxa"/>
            <w:shd w:val="clear" w:color="auto" w:fill="auto"/>
            <w:vAlign w:val="center"/>
          </w:tcPr>
          <w:p>
            <w:pPr>
              <w:ind w:left="-111" w:leftChars="-50" w:right="-111" w:rightChars="-5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价格</w:t>
            </w:r>
          </w:p>
        </w:tc>
        <w:tc>
          <w:tcPr>
            <w:tcW w:w="720" w:type="dxa"/>
            <w:shd w:val="clear" w:color="auto" w:fill="auto"/>
            <w:vAlign w:val="center"/>
          </w:tcPr>
          <w:p>
            <w:pPr>
              <w:ind w:left="-111" w:leftChars="-50" w:right="-111" w:rightChars="-5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620" w:type="dxa"/>
            <w:shd w:val="clear" w:color="auto" w:fill="auto"/>
          </w:tcPr>
          <w:p>
            <w:pPr>
              <w:ind w:firstLine="486" w:firstLineChars="200"/>
              <w:rPr>
                <w:rFonts w:ascii="宋体" w:hAnsi="宋体"/>
                <w:color w:val="000000" w:themeColor="text1"/>
                <w:sz w:val="24"/>
                <w14:textFill>
                  <w14:solidFill>
                    <w14:schemeClr w14:val="tx1"/>
                  </w14:solidFill>
                </w14:textFill>
              </w:rPr>
            </w:pPr>
          </w:p>
        </w:tc>
        <w:tc>
          <w:tcPr>
            <w:tcW w:w="1419" w:type="dxa"/>
            <w:shd w:val="clear" w:color="auto" w:fill="auto"/>
          </w:tcPr>
          <w:p>
            <w:pPr>
              <w:ind w:firstLine="486" w:firstLineChars="200"/>
              <w:rPr>
                <w:rFonts w:ascii="宋体" w:hAnsi="宋体"/>
                <w:color w:val="000000" w:themeColor="text1"/>
                <w:sz w:val="24"/>
                <w14:textFill>
                  <w14:solidFill>
                    <w14:schemeClr w14:val="tx1"/>
                  </w14:solidFill>
                </w14:textFill>
              </w:rPr>
            </w:pPr>
          </w:p>
        </w:tc>
        <w:tc>
          <w:tcPr>
            <w:tcW w:w="2977" w:type="dxa"/>
            <w:shd w:val="clear" w:color="auto" w:fill="auto"/>
          </w:tcPr>
          <w:p>
            <w:pPr>
              <w:ind w:firstLine="486" w:firstLineChars="200"/>
              <w:rPr>
                <w:rFonts w:ascii="宋体" w:hAnsi="宋体"/>
                <w:color w:val="000000" w:themeColor="text1"/>
                <w:sz w:val="24"/>
                <w14:textFill>
                  <w14:solidFill>
                    <w14:schemeClr w14:val="tx1"/>
                  </w14:solidFill>
                </w14:textFill>
              </w:rPr>
            </w:pPr>
          </w:p>
        </w:tc>
        <w:tc>
          <w:tcPr>
            <w:tcW w:w="1110" w:type="dxa"/>
            <w:shd w:val="clear" w:color="auto" w:fill="auto"/>
          </w:tcPr>
          <w:p>
            <w:pPr>
              <w:ind w:firstLine="486" w:firstLineChars="200"/>
              <w:rPr>
                <w:rFonts w:ascii="宋体" w:hAnsi="宋体"/>
                <w:color w:val="000000" w:themeColor="text1"/>
                <w:sz w:val="24"/>
                <w14:textFill>
                  <w14:solidFill>
                    <w14:schemeClr w14:val="tx1"/>
                  </w14:solidFill>
                </w14:textFill>
              </w:rPr>
            </w:pPr>
          </w:p>
        </w:tc>
        <w:tc>
          <w:tcPr>
            <w:tcW w:w="720" w:type="dxa"/>
            <w:shd w:val="clear" w:color="auto" w:fill="auto"/>
          </w:tcPr>
          <w:p>
            <w:pPr>
              <w:ind w:firstLine="486" w:firstLineChars="200"/>
              <w:rPr>
                <w:rFonts w:ascii="宋体" w:hAnsi="宋体"/>
                <w:color w:val="000000" w:themeColor="text1"/>
                <w:sz w:val="24"/>
                <w14:textFill>
                  <w14:solidFill>
                    <w14:schemeClr w14:val="tx1"/>
                  </w14:solidFill>
                </w14:textFill>
              </w:rPr>
            </w:pPr>
          </w:p>
        </w:tc>
        <w:tc>
          <w:tcPr>
            <w:tcW w:w="720" w:type="dxa"/>
            <w:shd w:val="clear" w:color="auto" w:fill="auto"/>
          </w:tcPr>
          <w:p>
            <w:pPr>
              <w:ind w:firstLine="486" w:firstLineChars="200"/>
              <w:rPr>
                <w:rFonts w:ascii="宋体" w:hAnsi="宋体"/>
                <w:color w:val="000000" w:themeColor="text1"/>
                <w:sz w:val="24"/>
                <w14:textFill>
                  <w14:solidFill>
                    <w14:schemeClr w14:val="tx1"/>
                  </w14:solidFill>
                </w14:textFill>
              </w:rPr>
            </w:pPr>
          </w:p>
        </w:tc>
        <w:tc>
          <w:tcPr>
            <w:tcW w:w="720" w:type="dxa"/>
            <w:shd w:val="clear" w:color="auto" w:fill="auto"/>
          </w:tcPr>
          <w:p>
            <w:pPr>
              <w:ind w:firstLine="486" w:firstLineChars="200"/>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620" w:type="dxa"/>
            <w:shd w:val="clear" w:color="auto" w:fill="auto"/>
          </w:tcPr>
          <w:p>
            <w:pPr>
              <w:ind w:firstLine="486" w:firstLineChars="200"/>
              <w:rPr>
                <w:rFonts w:ascii="宋体" w:hAnsi="宋体"/>
                <w:color w:val="000000" w:themeColor="text1"/>
                <w:sz w:val="24"/>
                <w14:textFill>
                  <w14:solidFill>
                    <w14:schemeClr w14:val="tx1"/>
                  </w14:solidFill>
                </w14:textFill>
              </w:rPr>
            </w:pPr>
          </w:p>
        </w:tc>
        <w:tc>
          <w:tcPr>
            <w:tcW w:w="1419" w:type="dxa"/>
            <w:shd w:val="clear" w:color="auto" w:fill="auto"/>
          </w:tcPr>
          <w:p>
            <w:pPr>
              <w:ind w:firstLine="486" w:firstLineChars="200"/>
              <w:rPr>
                <w:rFonts w:ascii="宋体" w:hAnsi="宋体"/>
                <w:color w:val="000000" w:themeColor="text1"/>
                <w:sz w:val="24"/>
                <w14:textFill>
                  <w14:solidFill>
                    <w14:schemeClr w14:val="tx1"/>
                  </w14:solidFill>
                </w14:textFill>
              </w:rPr>
            </w:pPr>
          </w:p>
        </w:tc>
        <w:tc>
          <w:tcPr>
            <w:tcW w:w="2977" w:type="dxa"/>
            <w:shd w:val="clear" w:color="auto" w:fill="auto"/>
          </w:tcPr>
          <w:p>
            <w:pPr>
              <w:ind w:firstLine="486" w:firstLineChars="200"/>
              <w:rPr>
                <w:rFonts w:ascii="宋体" w:hAnsi="宋体"/>
                <w:color w:val="000000" w:themeColor="text1"/>
                <w:sz w:val="24"/>
                <w14:textFill>
                  <w14:solidFill>
                    <w14:schemeClr w14:val="tx1"/>
                  </w14:solidFill>
                </w14:textFill>
              </w:rPr>
            </w:pPr>
          </w:p>
        </w:tc>
        <w:tc>
          <w:tcPr>
            <w:tcW w:w="1110" w:type="dxa"/>
            <w:shd w:val="clear" w:color="auto" w:fill="auto"/>
          </w:tcPr>
          <w:p>
            <w:pPr>
              <w:ind w:firstLine="486" w:firstLineChars="200"/>
              <w:rPr>
                <w:rFonts w:ascii="宋体" w:hAnsi="宋体"/>
                <w:color w:val="000000" w:themeColor="text1"/>
                <w:sz w:val="24"/>
                <w14:textFill>
                  <w14:solidFill>
                    <w14:schemeClr w14:val="tx1"/>
                  </w14:solidFill>
                </w14:textFill>
              </w:rPr>
            </w:pPr>
          </w:p>
        </w:tc>
        <w:tc>
          <w:tcPr>
            <w:tcW w:w="720" w:type="dxa"/>
            <w:shd w:val="clear" w:color="auto" w:fill="auto"/>
          </w:tcPr>
          <w:p>
            <w:pPr>
              <w:ind w:firstLine="486" w:firstLineChars="200"/>
              <w:rPr>
                <w:rFonts w:ascii="宋体" w:hAnsi="宋体"/>
                <w:color w:val="000000" w:themeColor="text1"/>
                <w:sz w:val="24"/>
                <w14:textFill>
                  <w14:solidFill>
                    <w14:schemeClr w14:val="tx1"/>
                  </w14:solidFill>
                </w14:textFill>
              </w:rPr>
            </w:pPr>
          </w:p>
        </w:tc>
        <w:tc>
          <w:tcPr>
            <w:tcW w:w="720" w:type="dxa"/>
            <w:shd w:val="clear" w:color="auto" w:fill="auto"/>
          </w:tcPr>
          <w:p>
            <w:pPr>
              <w:ind w:firstLine="486" w:firstLineChars="200"/>
              <w:rPr>
                <w:rFonts w:ascii="宋体" w:hAnsi="宋体"/>
                <w:color w:val="000000" w:themeColor="text1"/>
                <w:sz w:val="24"/>
                <w14:textFill>
                  <w14:solidFill>
                    <w14:schemeClr w14:val="tx1"/>
                  </w14:solidFill>
                </w14:textFill>
              </w:rPr>
            </w:pPr>
          </w:p>
        </w:tc>
        <w:tc>
          <w:tcPr>
            <w:tcW w:w="720" w:type="dxa"/>
            <w:shd w:val="clear" w:color="auto" w:fill="auto"/>
          </w:tcPr>
          <w:p>
            <w:pPr>
              <w:ind w:firstLine="486" w:firstLineChars="200"/>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620" w:type="dxa"/>
            <w:shd w:val="clear" w:color="auto" w:fill="auto"/>
          </w:tcPr>
          <w:p>
            <w:pPr>
              <w:ind w:firstLine="486" w:firstLineChars="200"/>
              <w:rPr>
                <w:rFonts w:ascii="宋体" w:hAnsi="宋体"/>
                <w:color w:val="000000" w:themeColor="text1"/>
                <w:sz w:val="24"/>
                <w14:textFill>
                  <w14:solidFill>
                    <w14:schemeClr w14:val="tx1"/>
                  </w14:solidFill>
                </w14:textFill>
              </w:rPr>
            </w:pPr>
          </w:p>
        </w:tc>
        <w:tc>
          <w:tcPr>
            <w:tcW w:w="1419" w:type="dxa"/>
            <w:shd w:val="clear" w:color="auto" w:fill="auto"/>
          </w:tcPr>
          <w:p>
            <w:pPr>
              <w:ind w:firstLine="486" w:firstLineChars="200"/>
              <w:rPr>
                <w:rFonts w:ascii="宋体" w:hAnsi="宋体"/>
                <w:color w:val="000000" w:themeColor="text1"/>
                <w:sz w:val="24"/>
                <w14:textFill>
                  <w14:solidFill>
                    <w14:schemeClr w14:val="tx1"/>
                  </w14:solidFill>
                </w14:textFill>
              </w:rPr>
            </w:pPr>
          </w:p>
        </w:tc>
        <w:tc>
          <w:tcPr>
            <w:tcW w:w="2977" w:type="dxa"/>
            <w:shd w:val="clear" w:color="auto" w:fill="auto"/>
          </w:tcPr>
          <w:p>
            <w:pPr>
              <w:ind w:firstLine="486" w:firstLineChars="200"/>
              <w:rPr>
                <w:rFonts w:ascii="宋体" w:hAnsi="宋体"/>
                <w:color w:val="000000" w:themeColor="text1"/>
                <w:sz w:val="24"/>
                <w14:textFill>
                  <w14:solidFill>
                    <w14:schemeClr w14:val="tx1"/>
                  </w14:solidFill>
                </w14:textFill>
              </w:rPr>
            </w:pPr>
          </w:p>
        </w:tc>
        <w:tc>
          <w:tcPr>
            <w:tcW w:w="1110" w:type="dxa"/>
            <w:shd w:val="clear" w:color="auto" w:fill="auto"/>
          </w:tcPr>
          <w:p>
            <w:pPr>
              <w:ind w:firstLine="486" w:firstLineChars="200"/>
              <w:rPr>
                <w:rFonts w:ascii="宋体" w:hAnsi="宋体"/>
                <w:color w:val="000000" w:themeColor="text1"/>
                <w:sz w:val="24"/>
                <w14:textFill>
                  <w14:solidFill>
                    <w14:schemeClr w14:val="tx1"/>
                  </w14:solidFill>
                </w14:textFill>
              </w:rPr>
            </w:pPr>
          </w:p>
        </w:tc>
        <w:tc>
          <w:tcPr>
            <w:tcW w:w="720" w:type="dxa"/>
            <w:shd w:val="clear" w:color="auto" w:fill="auto"/>
          </w:tcPr>
          <w:p>
            <w:pPr>
              <w:ind w:firstLine="486" w:firstLineChars="200"/>
              <w:rPr>
                <w:rFonts w:ascii="宋体" w:hAnsi="宋体"/>
                <w:color w:val="000000" w:themeColor="text1"/>
                <w:sz w:val="24"/>
                <w14:textFill>
                  <w14:solidFill>
                    <w14:schemeClr w14:val="tx1"/>
                  </w14:solidFill>
                </w14:textFill>
              </w:rPr>
            </w:pPr>
          </w:p>
        </w:tc>
        <w:tc>
          <w:tcPr>
            <w:tcW w:w="720" w:type="dxa"/>
            <w:shd w:val="clear" w:color="auto" w:fill="auto"/>
          </w:tcPr>
          <w:p>
            <w:pPr>
              <w:ind w:firstLine="486" w:firstLineChars="200"/>
              <w:rPr>
                <w:rFonts w:ascii="宋体" w:hAnsi="宋体"/>
                <w:color w:val="000000" w:themeColor="text1"/>
                <w:sz w:val="24"/>
                <w14:textFill>
                  <w14:solidFill>
                    <w14:schemeClr w14:val="tx1"/>
                  </w14:solidFill>
                </w14:textFill>
              </w:rPr>
            </w:pPr>
          </w:p>
        </w:tc>
        <w:tc>
          <w:tcPr>
            <w:tcW w:w="720" w:type="dxa"/>
            <w:shd w:val="clear" w:color="auto" w:fill="auto"/>
          </w:tcPr>
          <w:p>
            <w:pPr>
              <w:ind w:firstLine="486" w:firstLineChars="200"/>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286" w:type="dxa"/>
            <w:gridSpan w:val="7"/>
            <w:shd w:val="clear" w:color="auto" w:fill="auto"/>
          </w:tcPr>
          <w:p>
            <w:pPr>
              <w:ind w:firstLine="486"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合计金额（大写）：</w:t>
            </w:r>
          </w:p>
        </w:tc>
      </w:tr>
    </w:tbl>
    <w:p>
      <w:pPr>
        <w:spacing w:line="500" w:lineRule="exact"/>
        <w:ind w:firstLine="446" w:firstLineChars="200"/>
        <w:rPr>
          <w:rFonts w:ascii="宋体" w:hAnsi="宋体"/>
          <w:b/>
          <w:color w:val="000000" w:themeColor="text1"/>
          <w:szCs w:val="28"/>
          <w14:textFill>
            <w14:solidFill>
              <w14:schemeClr w14:val="tx1"/>
            </w14:solidFill>
          </w14:textFill>
        </w:rPr>
      </w:pPr>
      <w:r>
        <w:rPr>
          <w:rFonts w:hint="eastAsia" w:ascii="宋体" w:hAnsi="宋体"/>
          <w:b/>
          <w:color w:val="000000" w:themeColor="text1"/>
          <w:szCs w:val="28"/>
          <w14:textFill>
            <w14:solidFill>
              <w14:schemeClr w14:val="tx1"/>
            </w14:solidFill>
          </w14:textFill>
        </w:rPr>
        <w:t>二、付款与发货：</w:t>
      </w:r>
    </w:p>
    <w:p>
      <w:pPr>
        <w:spacing w:line="500" w:lineRule="exact"/>
        <w:ind w:firstLine="446" w:firstLineChars="200"/>
        <w:rPr>
          <w:rFonts w:hint="eastAsia" w:ascii="宋体" w:hAnsi="宋体"/>
          <w:b/>
          <w:bCs/>
          <w:color w:val="FF0000"/>
          <w:szCs w:val="28"/>
          <w:highlight w:val="none"/>
        </w:rPr>
      </w:pPr>
      <w:r>
        <w:rPr>
          <w:rFonts w:hint="eastAsia" w:ascii="宋体" w:hAnsi="宋体"/>
          <w:b/>
          <w:bCs/>
          <w:color w:val="FF0000"/>
          <w:szCs w:val="28"/>
          <w:highlight w:val="none"/>
        </w:rPr>
        <w:t>合同签订后，设备到医院经安装、调试、验收合格</w:t>
      </w:r>
      <w:r>
        <w:rPr>
          <w:rFonts w:hint="eastAsia"/>
          <w:b/>
          <w:bCs/>
          <w:color w:val="FF0000"/>
          <w:szCs w:val="28"/>
          <w:highlight w:val="none"/>
          <w:lang w:eastAsia="zh-CN"/>
        </w:rPr>
        <w:t>后</w:t>
      </w:r>
      <w:r>
        <w:rPr>
          <w:rFonts w:hint="eastAsia" w:ascii="宋体" w:hAnsi="宋体"/>
          <w:b/>
          <w:bCs/>
          <w:color w:val="FF0000"/>
          <w:szCs w:val="28"/>
          <w:highlight w:val="none"/>
        </w:rPr>
        <w:t>付设备款的20%，设备正常使用六个月后付20%，正常使用十二个月后付20%，正常使用十八个月后付30%。剩余10%为质保金满二十四个月后付清。</w:t>
      </w: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三、收货</w:t>
      </w: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eastAsia" w:ascii="宋体" w:hAnsi="宋体" w:eastAsia="宋体" w:cs="宋体"/>
          <w:color w:val="000000"/>
          <w:kern w:val="0"/>
          <w:sz w:val="24"/>
          <w:szCs w:val="21"/>
        </w:rPr>
      </w:pPr>
      <w:r>
        <w:rPr>
          <w:rFonts w:hint="eastAsia" w:cs="宋体"/>
          <w:color w:val="000000"/>
          <w:kern w:val="0"/>
          <w:sz w:val="24"/>
          <w:szCs w:val="21"/>
          <w:lang w:eastAsia="zh-CN"/>
        </w:rPr>
        <w:t>乙</w:t>
      </w:r>
      <w:r>
        <w:rPr>
          <w:rFonts w:hint="eastAsia" w:ascii="宋体" w:hAnsi="宋体" w:eastAsia="宋体" w:cs="宋体"/>
          <w:color w:val="000000"/>
          <w:kern w:val="0"/>
          <w:sz w:val="24"/>
          <w:szCs w:val="21"/>
        </w:rPr>
        <w:t>方确保产品安全无损地运达</w:t>
      </w:r>
      <w:r>
        <w:rPr>
          <w:rFonts w:hint="eastAsia" w:cs="宋体"/>
          <w:color w:val="000000"/>
          <w:kern w:val="0"/>
          <w:sz w:val="24"/>
          <w:szCs w:val="21"/>
          <w:lang w:eastAsia="zh-CN"/>
        </w:rPr>
        <w:t>甲方指定</w:t>
      </w:r>
      <w:r>
        <w:rPr>
          <w:rFonts w:hint="eastAsia" w:ascii="宋体" w:hAnsi="宋体" w:eastAsia="宋体" w:cs="宋体"/>
          <w:color w:val="000000"/>
          <w:kern w:val="0"/>
          <w:sz w:val="24"/>
          <w:szCs w:val="21"/>
        </w:rPr>
        <w:t>地址，甲乙双方当面对产品进行开箱清点检查，对交运情况进行当场签字确认，如果发现数量不足或质量、技术等问题，</w:t>
      </w:r>
      <w:r>
        <w:rPr>
          <w:rFonts w:hint="eastAsia" w:cs="宋体"/>
          <w:color w:val="000000"/>
          <w:kern w:val="0"/>
          <w:sz w:val="24"/>
          <w:szCs w:val="21"/>
          <w:lang w:eastAsia="zh-CN"/>
        </w:rPr>
        <w:t>甲</w:t>
      </w:r>
      <w:r>
        <w:rPr>
          <w:rFonts w:hint="eastAsia" w:ascii="宋体" w:hAnsi="宋体" w:eastAsia="宋体" w:cs="宋体"/>
          <w:color w:val="000000"/>
          <w:kern w:val="0"/>
          <w:sz w:val="24"/>
          <w:szCs w:val="21"/>
        </w:rPr>
        <w:t>方有权拒收，</w:t>
      </w:r>
      <w:r>
        <w:rPr>
          <w:rFonts w:hint="eastAsia" w:cs="宋体"/>
          <w:color w:val="000000"/>
          <w:kern w:val="0"/>
          <w:sz w:val="24"/>
          <w:szCs w:val="21"/>
          <w:lang w:eastAsia="zh-CN"/>
        </w:rPr>
        <w:t>乙</w:t>
      </w:r>
      <w:r>
        <w:rPr>
          <w:rFonts w:hint="eastAsia" w:ascii="宋体" w:hAnsi="宋体" w:eastAsia="宋体" w:cs="宋体"/>
          <w:color w:val="000000"/>
          <w:kern w:val="0"/>
          <w:sz w:val="24"/>
          <w:szCs w:val="21"/>
        </w:rPr>
        <w:t>方应在</w:t>
      </w:r>
      <w:r>
        <w:rPr>
          <w:rFonts w:hint="eastAsia" w:ascii="宋体" w:hAnsi="宋体" w:eastAsia="宋体" w:cs="宋体"/>
          <w:color w:val="000000"/>
          <w:kern w:val="0"/>
          <w:sz w:val="24"/>
          <w:szCs w:val="21"/>
          <w:u w:val="single"/>
        </w:rPr>
        <w:t xml:space="preserve"> </w:t>
      </w:r>
      <w:r>
        <w:rPr>
          <w:rFonts w:hint="eastAsia" w:cs="宋体"/>
          <w:color w:val="000000"/>
          <w:kern w:val="0"/>
          <w:sz w:val="24"/>
          <w:szCs w:val="21"/>
          <w:u w:val="single"/>
          <w:lang w:val="en-US" w:eastAsia="zh-CN"/>
        </w:rPr>
        <w:t>3</w:t>
      </w:r>
      <w:r>
        <w:rPr>
          <w:rFonts w:hint="eastAsia" w:ascii="宋体" w:hAnsi="宋体" w:eastAsia="宋体" w:cs="宋体"/>
          <w:color w:val="000000"/>
          <w:kern w:val="0"/>
          <w:sz w:val="24"/>
          <w:szCs w:val="21"/>
          <w:u w:val="single"/>
        </w:rPr>
        <w:t xml:space="preserve"> </w:t>
      </w:r>
      <w:r>
        <w:rPr>
          <w:rFonts w:hint="eastAsia" w:ascii="宋体" w:hAnsi="宋体" w:eastAsia="宋体" w:cs="宋体"/>
          <w:color w:val="000000"/>
          <w:kern w:val="0"/>
          <w:sz w:val="24"/>
          <w:szCs w:val="21"/>
        </w:rPr>
        <w:t>天内，按照</w:t>
      </w:r>
      <w:r>
        <w:rPr>
          <w:rFonts w:hint="eastAsia" w:cs="宋体"/>
          <w:color w:val="000000"/>
          <w:kern w:val="0"/>
          <w:sz w:val="24"/>
          <w:szCs w:val="21"/>
          <w:lang w:eastAsia="zh-CN"/>
        </w:rPr>
        <w:t>甲</w:t>
      </w:r>
      <w:r>
        <w:rPr>
          <w:rFonts w:hint="eastAsia" w:ascii="宋体" w:hAnsi="宋体" w:eastAsia="宋体" w:cs="宋体"/>
          <w:color w:val="000000"/>
          <w:kern w:val="0"/>
          <w:sz w:val="24"/>
          <w:szCs w:val="21"/>
        </w:rPr>
        <w:t>方的要求，采取补足、更换或退货等处理措施，并承担由此发生的仪器损失和费用。</w:t>
      </w: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四、质量责任：</w:t>
      </w: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（一）</w:t>
      </w:r>
      <w:r>
        <w:rPr>
          <w:rFonts w:hint="eastAsia" w:cs="宋体"/>
          <w:color w:val="000000"/>
          <w:kern w:val="0"/>
          <w:sz w:val="24"/>
          <w:szCs w:val="21"/>
          <w:lang w:eastAsia="zh-CN"/>
        </w:rPr>
        <w:t>乙</w:t>
      </w:r>
      <w:r>
        <w:rPr>
          <w:rFonts w:hint="eastAsia" w:ascii="宋体" w:hAnsi="宋体" w:eastAsia="宋体" w:cs="宋体"/>
          <w:color w:val="000000"/>
          <w:kern w:val="0"/>
          <w:sz w:val="24"/>
          <w:szCs w:val="21"/>
        </w:rPr>
        <w:t>方责任</w:t>
      </w: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1.</w:t>
      </w:r>
      <w:r>
        <w:rPr>
          <w:rFonts w:hint="eastAsia" w:cs="宋体"/>
          <w:color w:val="000000"/>
          <w:kern w:val="0"/>
          <w:sz w:val="24"/>
          <w:szCs w:val="21"/>
          <w:lang w:eastAsia="zh-CN"/>
        </w:rPr>
        <w:t>乙</w:t>
      </w:r>
      <w:r>
        <w:rPr>
          <w:rFonts w:hint="eastAsia" w:ascii="宋体" w:hAnsi="宋体" w:eastAsia="宋体" w:cs="宋体"/>
          <w:color w:val="000000"/>
          <w:kern w:val="0"/>
          <w:sz w:val="24"/>
          <w:szCs w:val="21"/>
        </w:rPr>
        <w:t>方按医疗器械经营质量管理规范规定提供资质材料，并保证所提供资料的合法性和真实性，如因提供虚假资料而产生的一切后果由</w:t>
      </w:r>
      <w:r>
        <w:rPr>
          <w:rFonts w:hint="eastAsia" w:cs="宋体"/>
          <w:color w:val="000000"/>
          <w:kern w:val="0"/>
          <w:sz w:val="24"/>
          <w:szCs w:val="21"/>
          <w:lang w:eastAsia="zh-CN"/>
        </w:rPr>
        <w:t>乙</w:t>
      </w:r>
      <w:r>
        <w:rPr>
          <w:rFonts w:hint="eastAsia" w:ascii="宋体" w:hAnsi="宋体" w:eastAsia="宋体" w:cs="宋体"/>
          <w:color w:val="000000"/>
          <w:kern w:val="0"/>
          <w:sz w:val="24"/>
          <w:szCs w:val="21"/>
        </w:rPr>
        <w:t>方负完全责任；</w:t>
      </w: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eastAsia" w:ascii="宋体" w:hAnsi="宋体" w:eastAsia="宋体" w:cs="宋体"/>
          <w:color w:val="000000"/>
          <w:kern w:val="0"/>
          <w:sz w:val="24"/>
          <w:szCs w:val="21"/>
          <w:lang w:eastAsia="zh-CN"/>
        </w:rPr>
      </w:pPr>
      <w:r>
        <w:rPr>
          <w:rFonts w:hint="eastAsia" w:ascii="宋体" w:hAnsi="宋体" w:eastAsia="宋体" w:cs="宋体"/>
          <w:color w:val="000000"/>
          <w:kern w:val="0"/>
          <w:sz w:val="24"/>
          <w:szCs w:val="21"/>
        </w:rPr>
        <w:t>2.</w:t>
      </w:r>
      <w:r>
        <w:rPr>
          <w:rFonts w:hint="eastAsia" w:cs="宋体"/>
          <w:color w:val="000000"/>
          <w:kern w:val="0"/>
          <w:sz w:val="24"/>
          <w:szCs w:val="21"/>
          <w:lang w:eastAsia="zh-CN"/>
        </w:rPr>
        <w:t>乙</w:t>
      </w:r>
      <w:r>
        <w:rPr>
          <w:rFonts w:hint="eastAsia" w:ascii="宋体" w:hAnsi="宋体" w:eastAsia="宋体" w:cs="宋体"/>
          <w:color w:val="000000"/>
          <w:kern w:val="0"/>
          <w:sz w:val="24"/>
          <w:szCs w:val="21"/>
        </w:rPr>
        <w:t>方保证提供的医疗器械符合强制性国家标准（尚无强制性国家标准的，应当符合医疗器械强制性行业标准）以及经注册或者备案的产品技术要求。</w:t>
      </w:r>
      <w:r>
        <w:rPr>
          <w:rFonts w:hint="eastAsia" w:cs="宋体"/>
          <w:color w:val="auto"/>
          <w:kern w:val="0"/>
          <w:sz w:val="24"/>
          <w:szCs w:val="21"/>
          <w:highlight w:val="none"/>
          <w:lang w:val="en-US" w:eastAsia="zh-CN"/>
        </w:rPr>
        <w:t>提供所投产品的说明书，说明书是英文的须提供中文翻译件。且</w:t>
      </w:r>
      <w:r>
        <w:rPr>
          <w:rFonts w:hint="eastAsia" w:ascii="宋体" w:hAnsi="宋体" w:eastAsia="宋体" w:cs="宋体"/>
          <w:color w:val="auto"/>
          <w:kern w:val="0"/>
          <w:sz w:val="24"/>
          <w:szCs w:val="21"/>
          <w:highlight w:val="none"/>
        </w:rPr>
        <w:t>医疗器械说明书</w:t>
      </w:r>
      <w:r>
        <w:rPr>
          <w:rFonts w:hint="eastAsia" w:cs="宋体"/>
          <w:color w:val="auto"/>
          <w:kern w:val="0"/>
          <w:sz w:val="24"/>
          <w:szCs w:val="21"/>
          <w:highlight w:val="none"/>
          <w:lang w:val="en-US" w:eastAsia="zh-CN"/>
        </w:rPr>
        <w:t>标</w:t>
      </w:r>
      <w:r>
        <w:rPr>
          <w:rFonts w:hint="eastAsia" w:ascii="宋体" w:hAnsi="宋体" w:eastAsia="宋体" w:cs="宋体"/>
          <w:color w:val="auto"/>
          <w:kern w:val="0"/>
          <w:sz w:val="24"/>
          <w:szCs w:val="21"/>
          <w:highlight w:val="none"/>
        </w:rPr>
        <w:t>签符合《医疗器械说明书和标签管理规定》</w:t>
      </w:r>
      <w:r>
        <w:rPr>
          <w:rFonts w:hint="eastAsia" w:cs="宋体"/>
          <w:color w:val="auto"/>
          <w:kern w:val="0"/>
          <w:sz w:val="24"/>
          <w:szCs w:val="21"/>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3.</w:t>
      </w:r>
      <w:r>
        <w:rPr>
          <w:rFonts w:hint="eastAsia" w:cs="宋体"/>
          <w:color w:val="000000"/>
          <w:kern w:val="0"/>
          <w:sz w:val="24"/>
          <w:szCs w:val="21"/>
          <w:lang w:eastAsia="zh-CN"/>
        </w:rPr>
        <w:t>乙</w:t>
      </w:r>
      <w:r>
        <w:rPr>
          <w:rFonts w:hint="eastAsia" w:ascii="宋体" w:hAnsi="宋体" w:eastAsia="宋体" w:cs="宋体"/>
          <w:color w:val="000000"/>
          <w:kern w:val="0"/>
          <w:sz w:val="24"/>
          <w:szCs w:val="21"/>
        </w:rPr>
        <w:t>方不得销售给</w:t>
      </w:r>
      <w:r>
        <w:rPr>
          <w:rFonts w:hint="eastAsia" w:cs="宋体"/>
          <w:color w:val="000000"/>
          <w:kern w:val="0"/>
          <w:sz w:val="24"/>
          <w:szCs w:val="21"/>
          <w:lang w:eastAsia="zh-CN"/>
        </w:rPr>
        <w:t>甲</w:t>
      </w:r>
      <w:r>
        <w:rPr>
          <w:rFonts w:hint="eastAsia" w:ascii="宋体" w:hAnsi="宋体" w:eastAsia="宋体" w:cs="宋体"/>
          <w:color w:val="000000"/>
          <w:kern w:val="0"/>
          <w:sz w:val="24"/>
          <w:szCs w:val="21"/>
        </w:rPr>
        <w:t>方未依法注册或备案、无合格证明文件以及过期、失效、淘汰的医疗器械；</w:t>
      </w: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4.</w:t>
      </w:r>
      <w:r>
        <w:rPr>
          <w:rFonts w:hint="eastAsia" w:cs="宋体"/>
          <w:color w:val="000000"/>
          <w:kern w:val="0"/>
          <w:sz w:val="24"/>
          <w:szCs w:val="21"/>
          <w:lang w:eastAsia="zh-CN"/>
        </w:rPr>
        <w:t>乙</w:t>
      </w:r>
      <w:r>
        <w:rPr>
          <w:rFonts w:hint="eastAsia" w:ascii="宋体" w:hAnsi="宋体" w:eastAsia="宋体" w:cs="宋体"/>
          <w:color w:val="000000"/>
          <w:kern w:val="0"/>
          <w:sz w:val="24"/>
          <w:szCs w:val="21"/>
        </w:rPr>
        <w:t>方贮存、运输医疗器械应符合医疗器械说明书包装标示要求和货物运输要求；如排除</w:t>
      </w:r>
      <w:r>
        <w:rPr>
          <w:rFonts w:hint="eastAsia" w:cs="宋体"/>
          <w:color w:val="000000"/>
          <w:kern w:val="0"/>
          <w:sz w:val="24"/>
          <w:szCs w:val="21"/>
          <w:lang w:eastAsia="zh-CN"/>
        </w:rPr>
        <w:t>甲</w:t>
      </w:r>
      <w:r>
        <w:rPr>
          <w:rFonts w:hint="eastAsia" w:ascii="宋体" w:hAnsi="宋体" w:eastAsia="宋体" w:cs="宋体"/>
          <w:color w:val="000000"/>
          <w:kern w:val="0"/>
          <w:sz w:val="24"/>
          <w:szCs w:val="21"/>
        </w:rPr>
        <w:t>方贮存、运输等原因，经国家相关监督管理部门检验认定为产品质量不合格，由此给</w:t>
      </w:r>
      <w:r>
        <w:rPr>
          <w:rFonts w:hint="eastAsia" w:cs="宋体"/>
          <w:color w:val="000000"/>
          <w:kern w:val="0"/>
          <w:sz w:val="24"/>
          <w:szCs w:val="21"/>
          <w:lang w:eastAsia="zh-CN"/>
        </w:rPr>
        <w:t>甲</w:t>
      </w:r>
      <w:r>
        <w:rPr>
          <w:rFonts w:hint="eastAsia" w:ascii="宋体" w:hAnsi="宋体" w:eastAsia="宋体" w:cs="宋体"/>
          <w:color w:val="000000"/>
          <w:kern w:val="0"/>
          <w:sz w:val="24"/>
          <w:szCs w:val="21"/>
        </w:rPr>
        <w:t>方造成的损失（包括</w:t>
      </w:r>
      <w:r>
        <w:rPr>
          <w:rFonts w:hint="eastAsia" w:cs="宋体"/>
          <w:color w:val="000000"/>
          <w:kern w:val="0"/>
          <w:sz w:val="24"/>
          <w:szCs w:val="21"/>
          <w:lang w:eastAsia="zh-CN"/>
        </w:rPr>
        <w:t>甲</w:t>
      </w:r>
      <w:r>
        <w:rPr>
          <w:rFonts w:hint="eastAsia" w:ascii="宋体" w:hAnsi="宋体" w:eastAsia="宋体" w:cs="宋体"/>
          <w:color w:val="000000"/>
          <w:kern w:val="0"/>
          <w:sz w:val="24"/>
          <w:szCs w:val="21"/>
        </w:rPr>
        <w:t>方下游索赔等）以及承担法律责任，均由</w:t>
      </w:r>
      <w:r>
        <w:rPr>
          <w:rFonts w:hint="eastAsia" w:cs="宋体"/>
          <w:color w:val="000000"/>
          <w:kern w:val="0"/>
          <w:sz w:val="24"/>
          <w:szCs w:val="21"/>
          <w:lang w:eastAsia="zh-CN"/>
        </w:rPr>
        <w:t>乙</w:t>
      </w:r>
      <w:r>
        <w:rPr>
          <w:rFonts w:hint="eastAsia" w:ascii="宋体" w:hAnsi="宋体" w:eastAsia="宋体" w:cs="宋体"/>
          <w:color w:val="000000"/>
          <w:kern w:val="0"/>
          <w:sz w:val="24"/>
          <w:szCs w:val="21"/>
        </w:rPr>
        <w:t>方负责。</w:t>
      </w: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（二）</w:t>
      </w:r>
      <w:r>
        <w:rPr>
          <w:rFonts w:hint="eastAsia" w:cs="宋体"/>
          <w:color w:val="000000"/>
          <w:kern w:val="0"/>
          <w:sz w:val="24"/>
          <w:szCs w:val="21"/>
          <w:lang w:eastAsia="zh-CN"/>
        </w:rPr>
        <w:t>甲</w:t>
      </w:r>
      <w:r>
        <w:rPr>
          <w:rFonts w:hint="eastAsia" w:ascii="宋体" w:hAnsi="宋体" w:eastAsia="宋体" w:cs="宋体"/>
          <w:color w:val="000000"/>
          <w:kern w:val="0"/>
          <w:sz w:val="24"/>
          <w:szCs w:val="21"/>
        </w:rPr>
        <w:t>方质量责任</w:t>
      </w: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1.</w:t>
      </w:r>
      <w:r>
        <w:rPr>
          <w:rFonts w:hint="eastAsia" w:cs="宋体"/>
          <w:color w:val="000000"/>
          <w:kern w:val="0"/>
          <w:sz w:val="24"/>
          <w:szCs w:val="21"/>
          <w:lang w:eastAsia="zh-CN"/>
        </w:rPr>
        <w:t>甲</w:t>
      </w:r>
      <w:r>
        <w:rPr>
          <w:rFonts w:hint="eastAsia" w:ascii="宋体" w:hAnsi="宋体" w:eastAsia="宋体" w:cs="宋体"/>
          <w:color w:val="000000"/>
          <w:kern w:val="0"/>
          <w:sz w:val="24"/>
          <w:szCs w:val="21"/>
        </w:rPr>
        <w:t>方向</w:t>
      </w:r>
      <w:r>
        <w:rPr>
          <w:rFonts w:hint="eastAsia" w:cs="宋体"/>
          <w:color w:val="000000"/>
          <w:kern w:val="0"/>
          <w:sz w:val="24"/>
          <w:szCs w:val="21"/>
          <w:lang w:eastAsia="zh-CN"/>
        </w:rPr>
        <w:t>乙</w:t>
      </w:r>
      <w:r>
        <w:rPr>
          <w:rFonts w:hint="eastAsia" w:ascii="宋体" w:hAnsi="宋体" w:eastAsia="宋体" w:cs="宋体"/>
          <w:color w:val="000000"/>
          <w:kern w:val="0"/>
          <w:sz w:val="24"/>
          <w:szCs w:val="21"/>
        </w:rPr>
        <w:t>方提供的资质材料应当保证其合法、真实、有效，如提供虚假材料而发生一切后果，由</w:t>
      </w:r>
      <w:r>
        <w:rPr>
          <w:rFonts w:hint="eastAsia" w:cs="宋体"/>
          <w:color w:val="000000"/>
          <w:kern w:val="0"/>
          <w:sz w:val="24"/>
          <w:szCs w:val="21"/>
          <w:lang w:eastAsia="zh-CN"/>
        </w:rPr>
        <w:t>甲</w:t>
      </w:r>
      <w:r>
        <w:rPr>
          <w:rFonts w:hint="eastAsia" w:ascii="宋体" w:hAnsi="宋体" w:eastAsia="宋体" w:cs="宋体"/>
          <w:color w:val="000000"/>
          <w:kern w:val="0"/>
          <w:sz w:val="24"/>
          <w:szCs w:val="21"/>
        </w:rPr>
        <w:t>方承担。</w:t>
      </w: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2.</w:t>
      </w:r>
      <w:r>
        <w:rPr>
          <w:rFonts w:hint="eastAsia" w:cs="宋体"/>
          <w:color w:val="000000"/>
          <w:kern w:val="0"/>
          <w:sz w:val="24"/>
          <w:szCs w:val="21"/>
          <w:lang w:eastAsia="zh-CN"/>
        </w:rPr>
        <w:t>甲</w:t>
      </w:r>
      <w:r>
        <w:rPr>
          <w:rFonts w:hint="eastAsia" w:ascii="宋体" w:hAnsi="宋体" w:eastAsia="宋体" w:cs="宋体"/>
          <w:color w:val="000000"/>
          <w:kern w:val="0"/>
          <w:sz w:val="24"/>
          <w:szCs w:val="21"/>
        </w:rPr>
        <w:t>方依据《医疗器械经营质量管理规范》要求开展经营活动，保障经营过程中产品的质量安全；所购医疗器械验收入库后，因自己贮存、养护、运输不当等原因所致医疗器械不合格的，由</w:t>
      </w:r>
      <w:r>
        <w:rPr>
          <w:rFonts w:hint="eastAsia" w:cs="宋体"/>
          <w:color w:val="000000"/>
          <w:kern w:val="0"/>
          <w:sz w:val="24"/>
          <w:szCs w:val="21"/>
          <w:lang w:eastAsia="zh-CN"/>
        </w:rPr>
        <w:t>甲</w:t>
      </w:r>
      <w:r>
        <w:rPr>
          <w:rFonts w:hint="eastAsia" w:ascii="宋体" w:hAnsi="宋体" w:eastAsia="宋体" w:cs="宋体"/>
          <w:color w:val="000000"/>
          <w:kern w:val="0"/>
          <w:sz w:val="24"/>
          <w:szCs w:val="21"/>
        </w:rPr>
        <w:t>方负责。</w:t>
      </w: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3.</w:t>
      </w:r>
      <w:r>
        <w:rPr>
          <w:rFonts w:hint="eastAsia" w:cs="宋体"/>
          <w:color w:val="000000"/>
          <w:kern w:val="0"/>
          <w:sz w:val="24"/>
          <w:szCs w:val="21"/>
          <w:lang w:eastAsia="zh-CN"/>
        </w:rPr>
        <w:t>甲</w:t>
      </w:r>
      <w:r>
        <w:rPr>
          <w:rFonts w:hint="eastAsia" w:ascii="宋体" w:hAnsi="宋体" w:eastAsia="宋体" w:cs="宋体"/>
          <w:color w:val="000000"/>
          <w:kern w:val="0"/>
          <w:sz w:val="24"/>
          <w:szCs w:val="21"/>
        </w:rPr>
        <w:t>方应及时向</w:t>
      </w:r>
      <w:r>
        <w:rPr>
          <w:rFonts w:hint="eastAsia" w:cs="宋体"/>
          <w:color w:val="000000"/>
          <w:kern w:val="0"/>
          <w:sz w:val="24"/>
          <w:szCs w:val="21"/>
          <w:lang w:eastAsia="zh-CN"/>
        </w:rPr>
        <w:t>乙</w:t>
      </w:r>
      <w:r>
        <w:rPr>
          <w:rFonts w:hint="eastAsia" w:ascii="宋体" w:hAnsi="宋体" w:eastAsia="宋体" w:cs="宋体"/>
          <w:color w:val="000000"/>
          <w:kern w:val="0"/>
          <w:sz w:val="24"/>
          <w:szCs w:val="21"/>
        </w:rPr>
        <w:t>方反馈产品质量信息，如发生质量事件应配合</w:t>
      </w:r>
      <w:r>
        <w:rPr>
          <w:rFonts w:hint="eastAsia" w:cs="宋体"/>
          <w:color w:val="000000"/>
          <w:kern w:val="0"/>
          <w:sz w:val="24"/>
          <w:szCs w:val="21"/>
          <w:lang w:eastAsia="zh-CN"/>
        </w:rPr>
        <w:t>乙</w:t>
      </w:r>
      <w:r>
        <w:rPr>
          <w:rFonts w:hint="eastAsia" w:ascii="宋体" w:hAnsi="宋体" w:eastAsia="宋体" w:cs="宋体"/>
          <w:color w:val="000000"/>
          <w:kern w:val="0"/>
          <w:sz w:val="24"/>
          <w:szCs w:val="21"/>
        </w:rPr>
        <w:t xml:space="preserve">方进行处理工作。  </w:t>
      </w: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五、技术服务和售后服务责任</w:t>
      </w: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1、</w:t>
      </w:r>
      <w:r>
        <w:rPr>
          <w:rFonts w:hint="eastAsia" w:cs="宋体"/>
          <w:color w:val="000000"/>
          <w:kern w:val="0"/>
          <w:sz w:val="24"/>
          <w:szCs w:val="21"/>
          <w:lang w:eastAsia="zh-CN"/>
        </w:rPr>
        <w:t>乙</w:t>
      </w:r>
      <w:r>
        <w:rPr>
          <w:rFonts w:hint="eastAsia" w:ascii="宋体" w:hAnsi="宋体" w:eastAsia="宋体" w:cs="宋体"/>
          <w:color w:val="000000"/>
          <w:kern w:val="0"/>
          <w:sz w:val="24"/>
          <w:szCs w:val="21"/>
        </w:rPr>
        <w:t>方约定由生产企业或第三方负责产品的安装、调试及操作培训等工作，直至该产品可以正常使用并且</w:t>
      </w:r>
      <w:r>
        <w:rPr>
          <w:rFonts w:hint="eastAsia" w:cs="宋体"/>
          <w:color w:val="000000"/>
          <w:kern w:val="0"/>
          <w:sz w:val="24"/>
          <w:szCs w:val="21"/>
          <w:lang w:eastAsia="zh-CN"/>
        </w:rPr>
        <w:t>甲</w:t>
      </w:r>
      <w:r>
        <w:rPr>
          <w:rFonts w:hint="eastAsia" w:ascii="宋体" w:hAnsi="宋体" w:eastAsia="宋体" w:cs="宋体"/>
          <w:color w:val="000000"/>
          <w:kern w:val="0"/>
          <w:sz w:val="24"/>
          <w:szCs w:val="21"/>
        </w:rPr>
        <w:t>方的操作人员能熟练操作为止。</w:t>
      </w: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2、</w:t>
      </w:r>
      <w:r>
        <w:rPr>
          <w:rFonts w:hint="eastAsia" w:cs="宋体"/>
          <w:color w:val="000000"/>
          <w:kern w:val="0"/>
          <w:sz w:val="24"/>
          <w:szCs w:val="21"/>
          <w:lang w:eastAsia="zh-CN"/>
        </w:rPr>
        <w:t>甲方</w:t>
      </w:r>
      <w:r>
        <w:rPr>
          <w:rFonts w:hint="eastAsia" w:ascii="宋体" w:hAnsi="宋体" w:eastAsia="宋体" w:cs="宋体"/>
          <w:color w:val="000000"/>
          <w:kern w:val="0"/>
          <w:sz w:val="24"/>
          <w:szCs w:val="21"/>
        </w:rPr>
        <w:t>在产品安装调试过程中发现存在质量问题的，</w:t>
      </w:r>
      <w:r>
        <w:rPr>
          <w:rFonts w:hint="eastAsia" w:cs="宋体"/>
          <w:color w:val="000000"/>
          <w:kern w:val="0"/>
          <w:sz w:val="24"/>
          <w:szCs w:val="21"/>
          <w:lang w:eastAsia="zh-CN"/>
        </w:rPr>
        <w:t>乙</w:t>
      </w:r>
      <w:r>
        <w:rPr>
          <w:rFonts w:hint="eastAsia" w:ascii="宋体" w:hAnsi="宋体" w:eastAsia="宋体" w:cs="宋体"/>
          <w:color w:val="000000"/>
          <w:kern w:val="0"/>
          <w:sz w:val="24"/>
          <w:szCs w:val="21"/>
        </w:rPr>
        <w:t>方应及时为</w:t>
      </w:r>
      <w:r>
        <w:rPr>
          <w:rFonts w:hint="eastAsia" w:cs="宋体"/>
          <w:color w:val="000000"/>
          <w:kern w:val="0"/>
          <w:sz w:val="24"/>
          <w:szCs w:val="21"/>
          <w:lang w:eastAsia="zh-CN"/>
        </w:rPr>
        <w:t>甲</w:t>
      </w:r>
      <w:r>
        <w:rPr>
          <w:rFonts w:hint="eastAsia" w:ascii="宋体" w:hAnsi="宋体" w:eastAsia="宋体" w:cs="宋体"/>
          <w:color w:val="000000"/>
          <w:kern w:val="0"/>
          <w:sz w:val="24"/>
          <w:szCs w:val="21"/>
        </w:rPr>
        <w:t>方进行换货或退货处理，具体操作细节由双方另行协商确定。</w:t>
      </w: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3、</w:t>
      </w:r>
      <w:r>
        <w:rPr>
          <w:rFonts w:hint="eastAsia" w:cs="宋体"/>
          <w:color w:val="000000"/>
          <w:kern w:val="0"/>
          <w:sz w:val="24"/>
          <w:szCs w:val="21"/>
          <w:lang w:eastAsia="zh-CN"/>
        </w:rPr>
        <w:t>乙</w:t>
      </w:r>
      <w:r>
        <w:rPr>
          <w:rFonts w:hint="eastAsia" w:ascii="宋体" w:hAnsi="宋体" w:eastAsia="宋体" w:cs="宋体"/>
          <w:color w:val="000000"/>
          <w:kern w:val="0"/>
          <w:sz w:val="24"/>
          <w:szCs w:val="21"/>
        </w:rPr>
        <w:t>方约定由生产企业或第三方同意此设备安装、调试、验收合格后正常使用日起，免费保修期为</w:t>
      </w:r>
      <w:r>
        <w:rPr>
          <w:rFonts w:hint="eastAsia" w:cs="宋体"/>
          <w:color w:val="000000"/>
          <w:kern w:val="0"/>
          <w:sz w:val="24"/>
          <w:szCs w:val="21"/>
          <w:u w:val="single"/>
          <w:lang w:val="en-US" w:eastAsia="zh-CN"/>
        </w:rPr>
        <w:t xml:space="preserve"> 24 </w:t>
      </w:r>
      <w:r>
        <w:rPr>
          <w:rFonts w:hint="eastAsia" w:ascii="宋体" w:hAnsi="宋体" w:eastAsia="宋体" w:cs="宋体"/>
          <w:color w:val="000000"/>
          <w:kern w:val="0"/>
          <w:sz w:val="24"/>
          <w:szCs w:val="21"/>
        </w:rPr>
        <w:t>个月，保证在接到</w:t>
      </w:r>
      <w:r>
        <w:rPr>
          <w:rFonts w:hint="eastAsia" w:cs="宋体"/>
          <w:color w:val="000000"/>
          <w:kern w:val="0"/>
          <w:sz w:val="24"/>
          <w:szCs w:val="21"/>
          <w:lang w:eastAsia="zh-CN"/>
        </w:rPr>
        <w:t>甲</w:t>
      </w:r>
      <w:r>
        <w:rPr>
          <w:rFonts w:hint="eastAsia" w:ascii="宋体" w:hAnsi="宋体" w:eastAsia="宋体" w:cs="宋体"/>
          <w:color w:val="000000"/>
          <w:kern w:val="0"/>
          <w:sz w:val="24"/>
          <w:szCs w:val="21"/>
        </w:rPr>
        <w:t>方报修通知</w:t>
      </w:r>
      <w:r>
        <w:rPr>
          <w:rFonts w:hint="eastAsia" w:cs="宋体"/>
          <w:color w:val="000000"/>
          <w:kern w:val="0"/>
          <w:sz w:val="24"/>
          <w:szCs w:val="21"/>
          <w:u w:val="single"/>
          <w:lang w:val="en-US" w:eastAsia="zh-CN"/>
        </w:rPr>
        <w:t xml:space="preserve"> 2 </w:t>
      </w:r>
      <w:r>
        <w:rPr>
          <w:rFonts w:hint="eastAsia" w:ascii="宋体" w:hAnsi="宋体" w:eastAsia="宋体" w:cs="宋体"/>
          <w:color w:val="000000"/>
          <w:kern w:val="0"/>
          <w:sz w:val="24"/>
          <w:szCs w:val="21"/>
        </w:rPr>
        <w:t>小时内到现场检修。保修期要确保该系统正常运行的开机率不低于</w:t>
      </w:r>
      <w:r>
        <w:rPr>
          <w:rFonts w:hint="eastAsia" w:cs="宋体"/>
          <w:color w:val="000000"/>
          <w:kern w:val="0"/>
          <w:sz w:val="24"/>
          <w:szCs w:val="21"/>
          <w:u w:val="single"/>
          <w:lang w:val="en-US" w:eastAsia="zh-CN"/>
        </w:rPr>
        <w:t xml:space="preserve"> 95 </w:t>
      </w:r>
      <w:r>
        <w:rPr>
          <w:rFonts w:hint="eastAsia" w:ascii="宋体" w:hAnsi="宋体" w:eastAsia="宋体" w:cs="宋体"/>
          <w:color w:val="000000"/>
          <w:kern w:val="0"/>
          <w:sz w:val="24"/>
          <w:szCs w:val="21"/>
        </w:rPr>
        <w:t>%，如达不到此标准造成了乙方的经济损失，第三方应予以调换部分或整个设备，保修期作相应延长，并承担期间乙方的经济和其他损失。</w:t>
      </w: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4、保修期满后，由生产企业或第三方负责实行终身优质服务,提供必要的调试、保养、维修服务以及产品的有关配件，由此产生的相应费用由双方协商决定。</w:t>
      </w: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六、纠纷解决</w:t>
      </w: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1、医疗器械质量问题而产生的争议，由法律和有关规章规定的医疗器械质量检测部门进行鉴定，甲乙双方必须服从相应的鉴定结果。</w:t>
      </w: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2、合同发生的纠纷，当事人双方应当及时协商解决，协商不成时，任何一方均可向合同履行地人民法院提起诉讼。</w:t>
      </w: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七、本协议也适用于合同购销、电话购销、书面要货等购销活动。本</w:t>
      </w:r>
      <w:r>
        <w:rPr>
          <w:rFonts w:hint="eastAsia" w:cs="宋体"/>
          <w:color w:val="000000"/>
          <w:kern w:val="0"/>
          <w:sz w:val="24"/>
          <w:szCs w:val="21"/>
          <w:lang w:eastAsia="zh-CN"/>
        </w:rPr>
        <w:t>合同</w:t>
      </w:r>
      <w:r>
        <w:rPr>
          <w:rFonts w:hint="eastAsia" w:ascii="宋体" w:hAnsi="宋体" w:eastAsia="宋体" w:cs="宋体"/>
          <w:color w:val="000000"/>
          <w:kern w:val="0"/>
          <w:sz w:val="24"/>
          <w:szCs w:val="21"/>
        </w:rPr>
        <w:t>一式</w:t>
      </w:r>
      <w:r>
        <w:rPr>
          <w:rFonts w:hint="eastAsia" w:cs="宋体"/>
          <w:color w:val="000000"/>
          <w:kern w:val="0"/>
          <w:sz w:val="24"/>
          <w:szCs w:val="21"/>
          <w:u w:val="single"/>
          <w:lang w:val="en-US" w:eastAsia="zh-CN"/>
        </w:rPr>
        <w:t xml:space="preserve"> </w:t>
      </w:r>
      <w:r>
        <w:rPr>
          <w:rFonts w:hint="eastAsia" w:ascii="宋体" w:hAnsi="宋体" w:eastAsia="宋体" w:cs="宋体"/>
          <w:color w:val="000000"/>
          <w:kern w:val="0"/>
          <w:sz w:val="24"/>
          <w:szCs w:val="21"/>
          <w:u w:val="single"/>
          <w:lang w:val="en-US" w:eastAsia="zh-CN"/>
        </w:rPr>
        <w:t>伍</w:t>
      </w:r>
      <w:r>
        <w:rPr>
          <w:rFonts w:hint="eastAsia" w:cs="宋体"/>
          <w:color w:val="000000"/>
          <w:kern w:val="0"/>
          <w:sz w:val="24"/>
          <w:szCs w:val="21"/>
          <w:u w:val="single"/>
          <w:lang w:val="en-US" w:eastAsia="zh-CN"/>
        </w:rPr>
        <w:t xml:space="preserve"> </w:t>
      </w:r>
      <w:r>
        <w:rPr>
          <w:rFonts w:hint="eastAsia" w:cs="宋体"/>
          <w:color w:val="000000"/>
          <w:kern w:val="0"/>
          <w:sz w:val="24"/>
          <w:szCs w:val="21"/>
          <w:lang w:eastAsia="zh-CN"/>
        </w:rPr>
        <w:t>份。甲方三份，</w:t>
      </w:r>
      <w:r>
        <w:rPr>
          <w:rFonts w:hint="eastAsia" w:ascii="宋体" w:hAnsi="宋体" w:eastAsia="宋体" w:cs="宋体"/>
          <w:color w:val="000000"/>
          <w:kern w:val="0"/>
          <w:sz w:val="24"/>
          <w:szCs w:val="21"/>
        </w:rPr>
        <w:t>乙方两份，自签字并盖章之日起生效。</w:t>
      </w: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有效期从     年   月  日 至    年  月  日止。</w:t>
      </w: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eastAsia" w:ascii="宋体" w:hAnsi="宋体" w:eastAsia="宋体" w:cs="宋体"/>
          <w:color w:val="000000"/>
          <w:kern w:val="0"/>
          <w:sz w:val="24"/>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eastAsia" w:ascii="宋体" w:hAnsi="宋体" w:eastAsia="宋体" w:cs="宋体"/>
          <w:color w:val="000000"/>
          <w:kern w:val="0"/>
          <w:sz w:val="24"/>
          <w:szCs w:val="21"/>
        </w:rPr>
      </w:pP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甲方：                         乙方：</w:t>
      </w: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甲方代表：                     乙方代表：</w:t>
      </w: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地址：                         地址：</w:t>
      </w: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电话：                         电话：</w:t>
      </w: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 xml:space="preserve">传真：                         传真： </w:t>
      </w:r>
    </w:p>
    <w:p>
      <w:pPr>
        <w:keepNext w:val="0"/>
        <w:keepLines w:val="0"/>
        <w:pageBreakBefore w:val="0"/>
        <w:widowControl w:val="0"/>
        <w:kinsoku/>
        <w:wordWrap/>
        <w:overflowPunct/>
        <w:topLinePunct w:val="0"/>
        <w:autoSpaceDE w:val="0"/>
        <w:autoSpaceDN w:val="0"/>
        <w:bidi w:val="0"/>
        <w:adjustRightInd/>
        <w:snapToGrid/>
        <w:spacing w:line="360" w:lineRule="auto"/>
        <w:ind w:firstLine="475" w:firstLineChars="196"/>
        <w:textAlignment w:val="auto"/>
        <w:rPr>
          <w:rFonts w:hint="default" w:ascii="宋体" w:hAnsi="宋体" w:eastAsia="宋体" w:cs="宋体"/>
          <w:color w:val="000000"/>
          <w:kern w:val="0"/>
          <w:sz w:val="24"/>
          <w:szCs w:val="21"/>
          <w:lang w:val="en-US" w:eastAsia="zh-CN"/>
        </w:rPr>
        <w:sectPr>
          <w:footerReference r:id="rId5" w:type="first"/>
          <w:footerReference r:id="rId4" w:type="default"/>
          <w:pgSz w:w="11906" w:h="16838"/>
          <w:pgMar w:top="1440" w:right="1797" w:bottom="1440" w:left="1797" w:header="851" w:footer="992" w:gutter="0"/>
          <w:pgBorders>
            <w:top w:val="none" w:sz="0" w:space="0"/>
            <w:left w:val="none" w:sz="0" w:space="0"/>
            <w:bottom w:val="none" w:sz="0" w:space="0"/>
            <w:right w:val="none" w:sz="0" w:space="0"/>
          </w:pgBorders>
          <w:pgNumType w:chapStyle="1"/>
          <w:cols w:space="720" w:num="1"/>
          <w:titlePg/>
          <w:docGrid w:type="linesAndChars" w:linePitch="319" w:charSpace="640"/>
        </w:sectPr>
      </w:pPr>
      <w:r>
        <w:rPr>
          <w:rFonts w:hint="eastAsia" w:ascii="宋体" w:hAnsi="宋体" w:eastAsia="宋体" w:cs="宋体"/>
          <w:color w:val="000000"/>
          <w:kern w:val="0"/>
          <w:sz w:val="24"/>
          <w:szCs w:val="21"/>
        </w:rPr>
        <w:t xml:space="preserve">签署日期：   年   月   日       签署日期：   年   月 </w:t>
      </w:r>
      <w:r>
        <w:rPr>
          <w:rFonts w:hint="eastAsia" w:cs="宋体"/>
          <w:color w:val="000000"/>
          <w:kern w:val="0"/>
          <w:sz w:val="24"/>
          <w:szCs w:val="21"/>
          <w:lang w:val="en-US" w:eastAsia="zh-CN"/>
        </w:rPr>
        <w:t xml:space="preserve">  日</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b/>
          <w:bCs/>
          <w:sz w:val="28"/>
          <w:szCs w:val="28"/>
          <w:lang w:val="en-US" w:eastAsia="zh-CN" w:bidi="zh-CN"/>
        </w:rPr>
      </w:pPr>
    </w:p>
    <w:p>
      <w:pPr>
        <w:keepNext w:val="0"/>
        <w:keepLines w:val="0"/>
        <w:pageBreakBefore w:val="0"/>
        <w:widowControl w:val="0"/>
        <w:kinsoku/>
        <w:wordWrap/>
        <w:overflowPunct/>
        <w:topLinePunct w:val="0"/>
        <w:autoSpaceDE w:val="0"/>
        <w:autoSpaceDN w:val="0"/>
        <w:bidi w:val="0"/>
        <w:adjustRightInd/>
        <w:snapToGrid/>
        <w:spacing w:line="360" w:lineRule="auto"/>
        <w:ind w:firstLine="551" w:firstLineChars="196"/>
        <w:jc w:val="center"/>
        <w:textAlignment w:val="auto"/>
        <w:rPr>
          <w:rFonts w:hint="eastAsia" w:ascii="宋体" w:hAnsi="宋体" w:eastAsia="宋体" w:cs="宋体"/>
          <w:color w:val="000000"/>
          <w:kern w:val="0"/>
          <w:sz w:val="24"/>
          <w:szCs w:val="21"/>
        </w:rPr>
      </w:pPr>
      <w:r>
        <w:rPr>
          <w:rFonts w:hint="eastAsia" w:ascii="宋体" w:hAnsi="宋体" w:eastAsia="宋体" w:cs="宋体"/>
          <w:b/>
          <w:bCs/>
          <w:sz w:val="28"/>
          <w:szCs w:val="28"/>
          <w:lang w:val="en-US" w:eastAsia="zh-CN" w:bidi="zh-CN"/>
        </w:rPr>
        <w:t>第二部分 通用条款</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一、词语涵义</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（一）合同：甲乙双方签署的、合同格式中载明的甲方与乙方所达成的协议，包括所有的附件、附录和构成合同的所有文件。</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（二）合同价：根据合同规定，乙方在正确地完全履行合同义务后甲方应支付给卖方的价格。</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（三）货物：乙方根据合同规定须向买方提供的一切设备、机械、仪表、备件、工具、手册和其他技术资料及其他材料。</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（四）服务：根据合同规定甲方承担与供货有关的辅助服务，如运输、保险以及其它的伴随服务，比如安装、调试、提供技术援助、培训和其他类似的乙方应承担的义务。</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（五）甲方：采购单位 。</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（六）乙方：提供货物和服务的公司或实体。</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（七）不可抗力：指不能预见、不能避免和不能克服的客观情况，如战争、动乱、空中飞行物体坠落或其它非甲乙方责任造成的爆炸、火灾，以及协议条款约定等级以上的风、雨、雪、地震等。</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二、技术规格</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乙方所提供货物的技术规格应与</w:t>
      </w:r>
      <w:r>
        <w:rPr>
          <w:rFonts w:hint="eastAsia" w:cs="宋体"/>
          <w:color w:val="000000"/>
          <w:kern w:val="0"/>
          <w:sz w:val="24"/>
          <w:szCs w:val="21"/>
          <w:lang w:eastAsia="zh-CN"/>
        </w:rPr>
        <w:t>招标</w:t>
      </w:r>
      <w:r>
        <w:rPr>
          <w:rFonts w:hint="eastAsia" w:ascii="宋体" w:hAnsi="宋体" w:eastAsia="宋体" w:cs="宋体"/>
          <w:color w:val="000000"/>
          <w:kern w:val="0"/>
          <w:sz w:val="24"/>
          <w:szCs w:val="21"/>
        </w:rPr>
        <w:t>文件规定的技术规格以及所附的技术规格响应表相一致。</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三、专利权</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乙方应保证甲方在使用该货物或其任何一部分时不受第三方提出侵犯其专利权、商标权和工业设计权的起诉。一旦出现专利侵权，乙方应负全部责任。</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四、包装要求</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一）除合同另有规定外，乙方提供的全部货物均按标准保护措施进行包装。该包装应适应于远距离运输、防潮、防震、防锈和防野蛮装卸，以确保货物安全无损运抵指定现场。由于包装不善所引起的货物锈蚀、损坏和损失均由卖方承担。</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（二）每件包装箱内应附一份详细装箱单和质量合格标识。</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五、装运条件</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根据采购人指定地点，乙方负责安排运输，并承担运费。</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六、付款</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（一）本合同以人民币付款。</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（二）乙方应按照与甲方签订的合同规定交货。</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七、伴随服务</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乙方应按照国家有关规定和合同中所附的服务承诺提供服务，主要包括：</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（一）货物的现场安装；</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（二）提供货物组装和维修所需的工具；</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（三）在合同中乙方承诺的期限内对所提供货物实施运行监督、维修，该服务并不能免除乙方在质量保证期内应承担的义务；</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（四）在项目交货现场就货物的安装、启动、运行、维护对使用方人员进行培训。</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八、质量保证</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（一）乙方所提供的产品必须符合最新的国家标准和行业标准。</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二）乙方应保证货物是全新、未使用过的原装合格正品，并完全符合合同规定的质量、规格和性能。货物在正确安装、正常使用和保养条件下，在其使用寿命内应具有满意的性能。货物最终验收后，在质量保证期内，对由于设计、工艺或材料缺陷而发生任何不足或故障，乙方应负责并承担相应费用。</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九、检验</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一）在发货前，乙方应对货物的质量、规格、性能、数量和重量等进行准确而全面的检验，并出具一份证明货物符合合同规定的证书。该证书将作为提交付款单据的一部分，但有关质量、规格、性能、数量或重量的检验不应视为最终检验。检验的结果和细节应附在检验证书后面。</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二）甲方在乙方交货后及时组织验收，如果货物的质量和规格与合同规定相符，甲方应及时填写验收表；如果货物的质量、规格与合同规定不符，或在质量保证期内发现货物是有缺陷的（包括潜在缺陷或使用不符合要求的材料），甲方应报请法定检验机构进行检查，有权凭其出具的检验报告向乙方提出索赔。</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十、索赔</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一）甲方有权根据法定检验机构出具的检验报告，向乙方提出索赔。根据合同规定的检验期和质量保证期内，如乙方对甲方提出的索赔和差异负有责任，乙方应按照甲方同意的下列一种或多种方式解决索赔事宜：</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1、乙方同意退货，按合同中规定的货币将货款退还给甲方，并承担由此发生的一切损失和费用，包括利息、银行手续费、运费、保险费、检验费、仓储费、装卸费以及为保护退回货物所需的其它必要费用。</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2、根据货物的低劣程度、损坏程度以及买方所遭损失的数额，乙方须降低货物的价格。</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3、用符合合同规定的规格、质量和性能要求的新零件、部件或设备来更换和或修补有缺陷的部分，乙方应承担一切费用和风险并负担甲方所蒙受的全部直接损失费用。同时应按合同规定对更换和修补件，相应延长质量保证期。</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（二）在甲方发出索赔通知后20天内，如乙方未作答复，上述索赔应视为已被接受，按照本合同规定的任何一种方法解决索赔事宜，甲方将从乙方开具的履约保证金中扣除索赔金额或采用法律手段解决索赔事宜。</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十一、误期赔偿</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除合同规定外，如果乙方没有按照合同规定的时间交货和提供服务，甲方将从货款中扣除误期赔偿费而不影响合同项目的其他补救方法，赔偿费按每天迟交货物交货价或未提供服务费用的0.5%计收，直至交货或提供服务为止。但误期赔偿费的最高限为误期货物或服务合同价的5%。一旦达到误期赔偿的最高限额，甲方可考虑终止合同。</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十二、不可抗力</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在不可抗力事件发生后，乙方应尽快以书面形式将不可抗力的情况和原因通知甲方，同时应尽实际可能继续履行合同义务，以及寻求采取合理的方案履行不受不可抗力影响的其他事项。如果不可抗力事件影响时间持续20天以上时，双方应通过友好协商在合理的时间内达成进一步履行合同的协议。</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十三、税费</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根据现行税法规定对甲方征收的与本合同有关的一切税费由甲方负担；规定对乙方征收的与本合同有关的一切税费由乙方负担。</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十四、履约保证金</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如乙方未能履行合同规定的义务，甲方有权从履约保证金中取得补偿。履约保证金在合同规定退还期满后25天内无息退还。</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十五、合同争议</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 xml:space="preserve">甲乙双方应通过友好协商，解决在执行本合同中所发生的或与本合同有关的一切争议。如果协商仍得不到解决，任何一方均可按，《中华人民共和国合同法》规定提交调解和仲裁。   </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eastAsia="宋体" w:cs="宋体"/>
          <w:color w:val="000000"/>
          <w:kern w:val="0"/>
          <w:sz w:val="24"/>
          <w:szCs w:val="21"/>
        </w:rPr>
      </w:pPr>
      <w:r>
        <w:rPr>
          <w:rFonts w:hint="eastAsia" w:ascii="宋体" w:hAnsi="宋体" w:eastAsia="宋体" w:cs="宋体"/>
          <w:color w:val="000000"/>
          <w:kern w:val="0"/>
          <w:sz w:val="24"/>
          <w:szCs w:val="21"/>
        </w:rPr>
        <w:t>十六、适用法律</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cs="宋体"/>
          <w:color w:val="000000"/>
          <w:kern w:val="0"/>
          <w:sz w:val="24"/>
          <w:szCs w:val="21"/>
        </w:rPr>
      </w:pPr>
      <w:r>
        <w:rPr>
          <w:rFonts w:hint="eastAsia" w:ascii="宋体" w:hAnsi="宋体" w:eastAsia="宋体" w:cs="宋体"/>
          <w:color w:val="000000"/>
          <w:kern w:val="0"/>
          <w:sz w:val="24"/>
          <w:szCs w:val="21"/>
        </w:rPr>
        <w:t>本合同应按照中华人民共和</w:t>
      </w:r>
      <w:r>
        <w:rPr>
          <w:rFonts w:hint="eastAsia" w:ascii="宋体" w:hAnsi="宋体" w:cs="宋体"/>
          <w:color w:val="000000"/>
          <w:kern w:val="0"/>
          <w:sz w:val="24"/>
          <w:szCs w:val="21"/>
        </w:rPr>
        <w:t>国的现行法律进行解释，如甲方有要求可选择其他合同范本。</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cs="宋体"/>
          <w:color w:val="000000"/>
          <w:kern w:val="0"/>
          <w:sz w:val="24"/>
          <w:szCs w:val="21"/>
        </w:rPr>
      </w:pPr>
      <w:r>
        <w:rPr>
          <w:rFonts w:hint="eastAsia" w:ascii="宋体" w:hAnsi="宋体" w:cs="宋体"/>
          <w:color w:val="000000"/>
          <w:kern w:val="0"/>
          <w:sz w:val="24"/>
          <w:szCs w:val="21"/>
        </w:rPr>
        <w:t xml:space="preserve">甲方：                  （盖章）      </w:t>
      </w:r>
      <w:r>
        <w:rPr>
          <w:rFonts w:hint="eastAsia" w:cs="宋体"/>
          <w:color w:val="000000"/>
          <w:kern w:val="0"/>
          <w:sz w:val="24"/>
          <w:szCs w:val="21"/>
          <w:lang w:val="en-US" w:eastAsia="zh-CN"/>
        </w:rPr>
        <w:t xml:space="preserve"> </w:t>
      </w:r>
      <w:r>
        <w:rPr>
          <w:rFonts w:hint="eastAsia" w:ascii="宋体" w:hAnsi="宋体" w:cs="宋体"/>
          <w:color w:val="000000"/>
          <w:kern w:val="0"/>
          <w:sz w:val="24"/>
          <w:szCs w:val="21"/>
        </w:rPr>
        <w:t xml:space="preserve">乙方：                  （盖章）                                      </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cs="宋体"/>
          <w:color w:val="000000"/>
          <w:kern w:val="0"/>
          <w:sz w:val="24"/>
          <w:szCs w:val="21"/>
        </w:rPr>
      </w:pPr>
      <w:r>
        <w:rPr>
          <w:rFonts w:hint="eastAsia" w:ascii="宋体" w:hAnsi="宋体" w:cs="宋体"/>
          <w:color w:val="000000"/>
          <w:kern w:val="0"/>
          <w:sz w:val="24"/>
          <w:szCs w:val="21"/>
        </w:rPr>
        <w:t xml:space="preserve">地址：                                 地址：                                             </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cs="宋体"/>
          <w:color w:val="000000"/>
          <w:kern w:val="0"/>
          <w:sz w:val="24"/>
          <w:szCs w:val="21"/>
        </w:rPr>
      </w:pPr>
      <w:r>
        <w:rPr>
          <w:rFonts w:hint="eastAsia" w:ascii="宋体" w:hAnsi="宋体" w:cs="宋体"/>
          <w:color w:val="000000"/>
          <w:kern w:val="0"/>
          <w:sz w:val="24"/>
          <w:szCs w:val="21"/>
        </w:rPr>
        <w:t xml:space="preserve">法定（授权）代表人：                   法定（授权）代表人：       </w:t>
      </w:r>
    </w:p>
    <w:p>
      <w:pPr>
        <w:keepNext w:val="0"/>
        <w:keepLines w:val="0"/>
        <w:pageBreakBefore w:val="0"/>
        <w:widowControl w:val="0"/>
        <w:kinsoku/>
        <w:wordWrap/>
        <w:overflowPunct/>
        <w:topLinePunct w:val="0"/>
        <w:autoSpaceDE w:val="0"/>
        <w:autoSpaceDN w:val="0"/>
        <w:bidi w:val="0"/>
        <w:adjustRightInd/>
        <w:snapToGrid/>
        <w:spacing w:line="360" w:lineRule="auto"/>
        <w:ind w:firstLine="360" w:firstLineChars="150"/>
        <w:textAlignment w:val="auto"/>
        <w:rPr>
          <w:rFonts w:hint="eastAsia" w:ascii="宋体" w:hAnsi="宋体" w:cs="宋体"/>
          <w:color w:val="000000"/>
          <w:kern w:val="0"/>
          <w:sz w:val="24"/>
          <w:szCs w:val="21"/>
        </w:rPr>
      </w:pPr>
      <w:r>
        <w:rPr>
          <w:rFonts w:hint="eastAsia" w:ascii="宋体" w:hAnsi="宋体" w:cs="宋体"/>
          <w:color w:val="000000"/>
          <w:kern w:val="0"/>
          <w:sz w:val="24"/>
          <w:szCs w:val="21"/>
        </w:rPr>
        <w:t xml:space="preserve"> 联系人：                               联系人：                         </w:t>
      </w:r>
    </w:p>
    <w:p>
      <w:pPr>
        <w:keepNext w:val="0"/>
        <w:keepLines w:val="0"/>
        <w:pageBreakBefore w:val="0"/>
        <w:widowControl w:val="0"/>
        <w:kinsoku/>
        <w:wordWrap/>
        <w:overflowPunct/>
        <w:topLinePunct w:val="0"/>
        <w:autoSpaceDE w:val="0"/>
        <w:autoSpaceDN w:val="0"/>
        <w:bidi w:val="0"/>
        <w:adjustRightInd/>
        <w:snapToGrid/>
        <w:spacing w:line="360" w:lineRule="auto"/>
        <w:ind w:firstLine="470" w:firstLineChars="196"/>
        <w:textAlignment w:val="auto"/>
        <w:rPr>
          <w:rFonts w:hint="eastAsia" w:ascii="宋体" w:hAnsi="宋体" w:cs="宋体"/>
          <w:color w:val="000000"/>
          <w:kern w:val="0"/>
          <w:sz w:val="24"/>
          <w:szCs w:val="21"/>
        </w:rPr>
      </w:pPr>
      <w:r>
        <w:rPr>
          <w:rFonts w:hint="eastAsia" w:ascii="宋体" w:hAnsi="宋体" w:cs="宋体"/>
          <w:color w:val="000000"/>
          <w:kern w:val="0"/>
          <w:sz w:val="24"/>
          <w:szCs w:val="21"/>
        </w:rPr>
        <w:t xml:space="preserve">联系电话：                 </w:t>
      </w:r>
      <w:r>
        <w:rPr>
          <w:rFonts w:hint="eastAsia" w:cs="宋体"/>
          <w:color w:val="000000"/>
          <w:kern w:val="0"/>
          <w:sz w:val="24"/>
          <w:szCs w:val="21"/>
          <w:lang w:val="en-US" w:eastAsia="zh-CN"/>
        </w:rPr>
        <w:t xml:space="preserve">            </w:t>
      </w:r>
      <w:r>
        <w:rPr>
          <w:rFonts w:hint="eastAsia" w:ascii="宋体" w:hAnsi="宋体" w:cs="宋体"/>
          <w:color w:val="000000"/>
          <w:kern w:val="0"/>
          <w:sz w:val="24"/>
          <w:szCs w:val="21"/>
        </w:rPr>
        <w:t>联系电话：</w:t>
      </w:r>
    </w:p>
    <w:p>
      <w:pPr>
        <w:keepNext w:val="0"/>
        <w:keepLines w:val="0"/>
        <w:pageBreakBefore w:val="0"/>
        <w:widowControl w:val="0"/>
        <w:kinsoku/>
        <w:wordWrap/>
        <w:overflowPunct/>
        <w:topLinePunct w:val="0"/>
        <w:autoSpaceDE w:val="0"/>
        <w:autoSpaceDN w:val="0"/>
        <w:bidi w:val="0"/>
        <w:adjustRightInd/>
        <w:snapToGrid/>
        <w:spacing w:line="360" w:lineRule="auto"/>
        <w:ind w:firstLine="360" w:firstLineChars="150"/>
        <w:textAlignment w:val="auto"/>
        <w:rPr>
          <w:rFonts w:hint="default" w:ascii="宋体" w:hAnsi="宋体" w:eastAsia="宋体" w:cs="宋体"/>
          <w:color w:val="000000"/>
          <w:kern w:val="0"/>
          <w:sz w:val="24"/>
          <w:szCs w:val="21"/>
          <w:lang w:val="en-US" w:eastAsia="zh-CN"/>
        </w:rPr>
      </w:pPr>
      <w:r>
        <w:rPr>
          <w:rFonts w:hint="eastAsia" w:ascii="宋体" w:hAnsi="宋体" w:cs="宋体"/>
          <w:color w:val="000000"/>
          <w:kern w:val="0"/>
          <w:sz w:val="24"/>
          <w:szCs w:val="21"/>
        </w:rPr>
        <w:t xml:space="preserve">    </w:t>
      </w:r>
      <w:r>
        <w:rPr>
          <w:rFonts w:hint="eastAsia" w:cs="宋体"/>
          <w:color w:val="000000"/>
          <w:kern w:val="0"/>
          <w:sz w:val="24"/>
          <w:szCs w:val="21"/>
          <w:lang w:val="en-US" w:eastAsia="zh-CN"/>
        </w:rPr>
        <w:t xml:space="preserve">       </w:t>
      </w:r>
      <w:r>
        <w:rPr>
          <w:rFonts w:hint="eastAsia" w:ascii="宋体" w:hAnsi="宋体" w:cs="宋体"/>
          <w:color w:val="000000"/>
          <w:kern w:val="0"/>
          <w:sz w:val="24"/>
          <w:szCs w:val="21"/>
        </w:rPr>
        <w:t xml:space="preserve"> 年   月    日   </w:t>
      </w:r>
      <w:r>
        <w:rPr>
          <w:rFonts w:hint="eastAsia" w:cs="宋体"/>
          <w:color w:val="000000"/>
          <w:kern w:val="0"/>
          <w:sz w:val="24"/>
          <w:szCs w:val="21"/>
          <w:lang w:val="en-US" w:eastAsia="zh-CN"/>
        </w:rPr>
        <w:t xml:space="preserve">            </w:t>
      </w:r>
      <w:r>
        <w:rPr>
          <w:rFonts w:hint="eastAsia" w:ascii="宋体" w:hAnsi="宋体" w:cs="宋体"/>
          <w:color w:val="000000"/>
          <w:kern w:val="0"/>
          <w:sz w:val="24"/>
          <w:szCs w:val="21"/>
        </w:rPr>
        <w:t xml:space="preserve">   </w:t>
      </w:r>
      <w:r>
        <w:rPr>
          <w:rFonts w:hint="eastAsia" w:cs="宋体"/>
          <w:color w:val="000000"/>
          <w:kern w:val="0"/>
          <w:sz w:val="24"/>
          <w:szCs w:val="21"/>
          <w:lang w:val="en-US" w:eastAsia="zh-CN"/>
        </w:rPr>
        <w:t xml:space="preserve">       </w:t>
      </w:r>
      <w:r>
        <w:rPr>
          <w:rFonts w:hint="eastAsia" w:ascii="宋体" w:hAnsi="宋体" w:cs="宋体"/>
          <w:color w:val="000000"/>
          <w:kern w:val="0"/>
          <w:sz w:val="24"/>
          <w:szCs w:val="21"/>
        </w:rPr>
        <w:t xml:space="preserve"> 年   月    日</w:t>
      </w:r>
      <w:r>
        <w:rPr>
          <w:rFonts w:hint="eastAsia" w:cs="宋体"/>
          <w:color w:val="000000"/>
          <w:kern w:val="0"/>
          <w:sz w:val="24"/>
          <w:szCs w:val="21"/>
          <w:lang w:val="en-US" w:eastAsia="zh-CN"/>
        </w:rPr>
        <w:t xml:space="preserve">  日</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cs="宋体"/>
          <w:color w:val="000000"/>
          <w:kern w:val="0"/>
          <w:sz w:val="24"/>
          <w:szCs w:val="21"/>
        </w:rPr>
      </w:pPr>
      <w:r>
        <w:rPr>
          <w:rFonts w:hint="eastAsia" w:ascii="宋体" w:hAnsi="宋体" w:cs="宋体"/>
          <w:color w:val="000000"/>
          <w:kern w:val="0"/>
          <w:sz w:val="24"/>
          <w:szCs w:val="21"/>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firstLine="600" w:firstLineChars="250"/>
        <w:textAlignment w:val="auto"/>
        <w:rPr>
          <w:rFonts w:hint="eastAsia" w:ascii="宋体" w:hAnsi="宋体" w:cs="宋体"/>
          <w:color w:val="000000"/>
          <w:kern w:val="0"/>
          <w:sz w:val="24"/>
          <w:szCs w:val="21"/>
        </w:rPr>
      </w:pPr>
    </w:p>
    <w:p>
      <w:pPr>
        <w:spacing w:line="440" w:lineRule="exact"/>
        <w:ind w:firstLine="600" w:firstLineChars="250"/>
        <w:rPr>
          <w:rFonts w:hint="eastAsia" w:ascii="宋体" w:hAnsi="宋体" w:cs="宋体"/>
          <w:color w:val="000000"/>
          <w:kern w:val="0"/>
          <w:sz w:val="24"/>
          <w:szCs w:val="21"/>
        </w:rPr>
      </w:pPr>
    </w:p>
    <w:p>
      <w:pPr>
        <w:pStyle w:val="2"/>
        <w:rPr>
          <w:rFonts w:hint="eastAsia" w:ascii="宋体" w:hAnsi="宋体" w:cs="宋体"/>
          <w:color w:val="000000"/>
          <w:kern w:val="0"/>
          <w:sz w:val="24"/>
          <w:szCs w:val="21"/>
        </w:rPr>
      </w:pPr>
    </w:p>
    <w:p>
      <w:pPr>
        <w:pStyle w:val="2"/>
        <w:rPr>
          <w:rFonts w:hint="eastAsia" w:ascii="宋体" w:hAnsi="宋体" w:cs="宋体"/>
          <w:color w:val="000000"/>
          <w:kern w:val="0"/>
          <w:sz w:val="24"/>
          <w:szCs w:val="21"/>
        </w:rPr>
      </w:pPr>
    </w:p>
    <w:p>
      <w:pPr>
        <w:pStyle w:val="2"/>
        <w:rPr>
          <w:rFonts w:hint="eastAsia" w:ascii="宋体" w:hAnsi="宋体" w:cs="宋体"/>
          <w:color w:val="000000"/>
          <w:kern w:val="0"/>
          <w:sz w:val="24"/>
          <w:szCs w:val="21"/>
        </w:rPr>
      </w:pPr>
    </w:p>
    <w:p>
      <w:pPr>
        <w:pStyle w:val="2"/>
        <w:rPr>
          <w:rFonts w:hint="eastAsia" w:ascii="宋体" w:hAnsi="宋体" w:cs="宋体"/>
          <w:color w:val="000000"/>
          <w:kern w:val="0"/>
          <w:sz w:val="24"/>
          <w:szCs w:val="21"/>
        </w:rPr>
      </w:pPr>
    </w:p>
    <w:p>
      <w:pPr>
        <w:pStyle w:val="2"/>
        <w:rPr>
          <w:rFonts w:hint="eastAsia" w:ascii="宋体" w:hAnsi="宋体" w:cs="宋体"/>
          <w:color w:val="000000"/>
          <w:kern w:val="0"/>
          <w:sz w:val="24"/>
          <w:szCs w:val="21"/>
        </w:rPr>
      </w:pPr>
    </w:p>
    <w:p>
      <w:pPr>
        <w:pStyle w:val="2"/>
        <w:rPr>
          <w:rFonts w:hint="eastAsia" w:ascii="宋体" w:hAnsi="宋体" w:cs="宋体"/>
          <w:color w:val="000000"/>
          <w:kern w:val="0"/>
          <w:sz w:val="24"/>
          <w:szCs w:val="21"/>
        </w:rPr>
      </w:pPr>
    </w:p>
    <w:p>
      <w:pPr>
        <w:pStyle w:val="2"/>
        <w:rPr>
          <w:rFonts w:hint="eastAsia" w:ascii="宋体" w:hAnsi="宋体" w:cs="宋体"/>
          <w:color w:val="000000"/>
          <w:kern w:val="0"/>
          <w:sz w:val="24"/>
          <w:szCs w:val="21"/>
        </w:rPr>
      </w:pPr>
    </w:p>
    <w:p>
      <w:pPr>
        <w:pStyle w:val="2"/>
        <w:rPr>
          <w:rFonts w:hint="eastAsia" w:ascii="宋体" w:hAnsi="宋体" w:cs="宋体"/>
          <w:color w:val="000000"/>
          <w:kern w:val="0"/>
          <w:sz w:val="24"/>
          <w:szCs w:val="21"/>
        </w:rPr>
      </w:pPr>
    </w:p>
    <w:p>
      <w:pPr>
        <w:pStyle w:val="2"/>
        <w:rPr>
          <w:rFonts w:hint="eastAsia" w:ascii="宋体" w:hAnsi="宋体" w:cs="宋体"/>
          <w:color w:val="000000"/>
          <w:kern w:val="0"/>
          <w:sz w:val="24"/>
          <w:szCs w:val="21"/>
        </w:rPr>
      </w:pPr>
    </w:p>
    <w:p>
      <w:pPr>
        <w:pStyle w:val="2"/>
        <w:rPr>
          <w:rFonts w:hint="eastAsia" w:ascii="宋体" w:hAnsi="宋体" w:cs="宋体"/>
          <w:color w:val="000000"/>
          <w:kern w:val="0"/>
          <w:sz w:val="24"/>
          <w:szCs w:val="21"/>
        </w:rPr>
      </w:pPr>
    </w:p>
    <w:p>
      <w:pPr>
        <w:pStyle w:val="2"/>
        <w:rPr>
          <w:rFonts w:hint="eastAsia" w:ascii="宋体" w:hAnsi="宋体" w:cs="宋体"/>
          <w:color w:val="000000"/>
          <w:kern w:val="0"/>
          <w:sz w:val="24"/>
          <w:szCs w:val="21"/>
        </w:rPr>
      </w:pPr>
    </w:p>
    <w:p>
      <w:pPr>
        <w:pStyle w:val="2"/>
        <w:rPr>
          <w:rFonts w:hint="eastAsia" w:ascii="宋体" w:hAnsi="宋体" w:cs="宋体"/>
          <w:color w:val="000000"/>
          <w:kern w:val="0"/>
          <w:sz w:val="24"/>
          <w:szCs w:val="21"/>
        </w:rPr>
      </w:pPr>
    </w:p>
    <w:p>
      <w:pPr>
        <w:pStyle w:val="2"/>
        <w:rPr>
          <w:rFonts w:hint="eastAsia" w:ascii="宋体" w:hAnsi="宋体" w:cs="宋体"/>
          <w:color w:val="000000"/>
          <w:kern w:val="0"/>
          <w:sz w:val="24"/>
          <w:szCs w:val="21"/>
        </w:rPr>
      </w:pPr>
    </w:p>
    <w:p>
      <w:pPr>
        <w:pStyle w:val="2"/>
        <w:rPr>
          <w:rFonts w:hint="eastAsia" w:ascii="宋体" w:hAnsi="宋体" w:cs="宋体"/>
          <w:color w:val="000000"/>
          <w:kern w:val="0"/>
          <w:sz w:val="24"/>
          <w:szCs w:val="21"/>
        </w:rPr>
      </w:pPr>
    </w:p>
    <w:p>
      <w:pPr>
        <w:pStyle w:val="2"/>
        <w:rPr>
          <w:rFonts w:hint="eastAsia" w:ascii="宋体" w:hAnsi="宋体" w:cs="宋体"/>
          <w:color w:val="000000"/>
          <w:kern w:val="0"/>
          <w:sz w:val="24"/>
          <w:szCs w:val="21"/>
        </w:rPr>
      </w:pPr>
    </w:p>
    <w:p>
      <w:pPr>
        <w:pStyle w:val="2"/>
        <w:rPr>
          <w:rFonts w:hint="eastAsia" w:ascii="宋体" w:hAnsi="宋体" w:cs="宋体"/>
          <w:color w:val="000000"/>
          <w:kern w:val="0"/>
          <w:sz w:val="24"/>
          <w:szCs w:val="21"/>
        </w:rPr>
      </w:pPr>
    </w:p>
    <w:p>
      <w:pPr>
        <w:pStyle w:val="2"/>
        <w:rPr>
          <w:rFonts w:hint="eastAsia" w:ascii="宋体" w:hAnsi="宋体" w:cs="宋体"/>
          <w:color w:val="000000"/>
          <w:kern w:val="0"/>
          <w:sz w:val="24"/>
          <w:szCs w:val="21"/>
        </w:rPr>
      </w:pPr>
    </w:p>
    <w:p>
      <w:pPr>
        <w:pStyle w:val="2"/>
        <w:rPr>
          <w:rFonts w:hint="eastAsia" w:ascii="宋体" w:hAnsi="宋体" w:cs="宋体"/>
          <w:color w:val="000000"/>
          <w:kern w:val="0"/>
          <w:sz w:val="24"/>
          <w:szCs w:val="21"/>
        </w:rPr>
      </w:pPr>
    </w:p>
    <w:p>
      <w:pPr>
        <w:pStyle w:val="2"/>
        <w:rPr>
          <w:rFonts w:hint="eastAsia" w:ascii="宋体" w:hAnsi="宋体" w:cs="宋体"/>
          <w:color w:val="000000"/>
          <w:kern w:val="0"/>
          <w:sz w:val="24"/>
          <w:szCs w:val="21"/>
        </w:rPr>
      </w:pPr>
    </w:p>
    <w:p>
      <w:pPr>
        <w:pStyle w:val="2"/>
        <w:rPr>
          <w:rFonts w:hint="eastAsia" w:ascii="宋体" w:hAnsi="宋体" w:cs="宋体"/>
          <w:color w:val="000000"/>
          <w:kern w:val="0"/>
          <w:sz w:val="24"/>
          <w:szCs w:val="21"/>
        </w:rPr>
      </w:pPr>
    </w:p>
    <w:p>
      <w:pPr>
        <w:pStyle w:val="2"/>
        <w:rPr>
          <w:rFonts w:hint="eastAsia" w:ascii="宋体" w:hAnsi="宋体" w:cs="宋体"/>
          <w:color w:val="000000"/>
          <w:kern w:val="0"/>
          <w:sz w:val="24"/>
          <w:szCs w:val="21"/>
        </w:rPr>
      </w:pPr>
    </w:p>
    <w:p>
      <w:pPr>
        <w:pStyle w:val="2"/>
        <w:rPr>
          <w:rFonts w:hint="eastAsia" w:ascii="宋体" w:hAnsi="宋体" w:cs="宋体"/>
          <w:color w:val="000000"/>
          <w:kern w:val="0"/>
          <w:sz w:val="24"/>
          <w:szCs w:val="21"/>
        </w:rPr>
      </w:pPr>
    </w:p>
    <w:p>
      <w:pPr>
        <w:pStyle w:val="2"/>
        <w:rPr>
          <w:rFonts w:hint="eastAsia" w:ascii="宋体" w:hAnsi="宋体" w:cs="宋体"/>
          <w:color w:val="000000"/>
          <w:kern w:val="0"/>
          <w:sz w:val="24"/>
          <w:szCs w:val="21"/>
        </w:rPr>
      </w:pPr>
    </w:p>
    <w:p>
      <w:pPr>
        <w:pStyle w:val="2"/>
        <w:rPr>
          <w:rFonts w:hint="eastAsia" w:ascii="宋体" w:hAnsi="宋体" w:cs="宋体"/>
          <w:color w:val="000000"/>
          <w:kern w:val="0"/>
          <w:sz w:val="24"/>
          <w:szCs w:val="21"/>
        </w:rPr>
      </w:pPr>
    </w:p>
    <w:p>
      <w:pPr>
        <w:pStyle w:val="2"/>
        <w:rPr>
          <w:rFonts w:hint="eastAsia" w:ascii="宋体" w:hAnsi="宋体" w:cs="宋体"/>
          <w:color w:val="000000"/>
          <w:kern w:val="0"/>
          <w:sz w:val="24"/>
          <w:szCs w:val="21"/>
        </w:rPr>
      </w:pPr>
    </w:p>
    <w:p>
      <w:pPr>
        <w:pStyle w:val="2"/>
        <w:rPr>
          <w:rFonts w:hint="eastAsia" w:ascii="宋体" w:hAnsi="宋体" w:cs="宋体"/>
          <w:color w:val="000000"/>
          <w:kern w:val="0"/>
          <w:sz w:val="24"/>
          <w:szCs w:val="21"/>
        </w:rPr>
      </w:pPr>
    </w:p>
    <w:p>
      <w:pPr>
        <w:pStyle w:val="2"/>
        <w:rPr>
          <w:rFonts w:hint="eastAsia" w:ascii="宋体" w:hAnsi="宋体" w:cs="宋体"/>
          <w:color w:val="000000"/>
          <w:kern w:val="0"/>
          <w:sz w:val="24"/>
          <w:szCs w:val="21"/>
        </w:rPr>
      </w:pPr>
    </w:p>
    <w:p>
      <w:pPr>
        <w:spacing w:line="440" w:lineRule="exact"/>
        <w:rPr>
          <w:rFonts w:hint="eastAsia" w:ascii="宋体" w:hAnsi="宋体" w:cs="宋体"/>
          <w:color w:val="000000"/>
          <w:kern w:val="0"/>
          <w:sz w:val="24"/>
          <w:szCs w:val="21"/>
        </w:rPr>
      </w:pPr>
    </w:p>
    <w:p>
      <w:pPr>
        <w:numPr>
          <w:ilvl w:val="0"/>
          <w:numId w:val="3"/>
        </w:numPr>
        <w:tabs>
          <w:tab w:val="left" w:pos="1298"/>
        </w:tabs>
        <w:spacing w:before="43"/>
        <w:ind w:left="2115" w:leftChars="0" w:right="1050" w:firstLineChars="0"/>
        <w:jc w:val="center"/>
        <w:rPr>
          <w:b/>
          <w:sz w:val="32"/>
          <w:szCs w:val="32"/>
          <w:highlight w:val="none"/>
          <w:lang w:val="en-US"/>
        </w:rPr>
      </w:pPr>
      <w:r>
        <w:rPr>
          <w:rFonts w:hint="eastAsia"/>
          <w:b/>
          <w:sz w:val="32"/>
          <w:szCs w:val="32"/>
          <w:highlight w:val="none"/>
          <w:lang w:val="en-US"/>
        </w:rPr>
        <w:t>采购明细清单</w:t>
      </w:r>
      <w:r>
        <w:rPr>
          <w:rFonts w:hint="eastAsia"/>
          <w:b/>
          <w:sz w:val="32"/>
          <w:szCs w:val="32"/>
          <w:highlight w:val="none"/>
          <w:lang w:val="en-US" w:eastAsia="zh-CN"/>
        </w:rPr>
        <w:t>及参数要求</w:t>
      </w:r>
    </w:p>
    <w:p>
      <w:pPr>
        <w:pStyle w:val="7"/>
        <w:ind w:left="0" w:leftChars="0" w:firstLine="0" w:firstLineChars="0"/>
        <w:rPr>
          <w:rFonts w:hint="eastAsia" w:eastAsia="宋体"/>
          <w:b/>
          <w:bCs/>
          <w:lang w:val="en-US" w:eastAsia="zh-CN"/>
        </w:rPr>
      </w:pPr>
    </w:p>
    <w:tbl>
      <w:tblPr>
        <w:tblStyle w:val="16"/>
        <w:tblpPr w:leftFromText="180" w:rightFromText="180" w:vertAnchor="text" w:horzAnchor="page" w:tblpX="1257" w:tblpY="244"/>
        <w:tblOverlap w:val="never"/>
        <w:tblW w:w="97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900"/>
        <w:gridCol w:w="8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dxa"/>
            <w:vAlign w:val="center"/>
          </w:tcPr>
          <w:p>
            <w:pPr>
              <w:pStyle w:val="7"/>
              <w:ind w:left="0" w:leftChars="0" w:firstLine="0" w:firstLineChars="0"/>
              <w:jc w:val="center"/>
              <w:rPr>
                <w:rFonts w:hint="eastAsia" w:ascii="宋体" w:hAnsi="宋体" w:eastAsia="宋体" w:cs="宋体"/>
                <w:b/>
                <w:sz w:val="28"/>
                <w:szCs w:val="28"/>
                <w:highlight w:val="none"/>
                <w:lang w:val="en-US" w:eastAsia="zh-CN" w:bidi="zh-CN"/>
              </w:rPr>
            </w:pPr>
            <w:r>
              <w:rPr>
                <w:rFonts w:hint="eastAsia" w:cs="宋体"/>
                <w:b/>
                <w:sz w:val="28"/>
                <w:szCs w:val="28"/>
                <w:highlight w:val="none"/>
                <w:lang w:val="en-US" w:eastAsia="zh-CN" w:bidi="zh-CN"/>
              </w:rPr>
              <w:t>序号</w:t>
            </w:r>
          </w:p>
        </w:tc>
        <w:tc>
          <w:tcPr>
            <w:tcW w:w="900" w:type="dxa"/>
            <w:vAlign w:val="center"/>
          </w:tcPr>
          <w:p>
            <w:pPr>
              <w:pStyle w:val="7"/>
              <w:ind w:left="0" w:leftChars="0" w:firstLine="0" w:firstLineChars="0"/>
              <w:jc w:val="center"/>
              <w:rPr>
                <w:rFonts w:hint="eastAsia" w:ascii="宋体" w:hAnsi="宋体" w:eastAsia="宋体" w:cs="宋体"/>
                <w:b/>
                <w:sz w:val="28"/>
                <w:szCs w:val="28"/>
                <w:highlight w:val="none"/>
                <w:lang w:val="en-US" w:eastAsia="zh-CN" w:bidi="zh-CN"/>
              </w:rPr>
            </w:pPr>
            <w:r>
              <w:rPr>
                <w:rFonts w:hint="eastAsia" w:ascii="宋体" w:hAnsi="宋体" w:eastAsia="宋体" w:cs="宋体"/>
                <w:b/>
                <w:sz w:val="28"/>
                <w:szCs w:val="28"/>
                <w:highlight w:val="none"/>
                <w:lang w:val="en-US" w:eastAsia="zh-CN" w:bidi="zh-CN"/>
              </w:rPr>
              <w:t>名 称</w:t>
            </w:r>
          </w:p>
        </w:tc>
        <w:tc>
          <w:tcPr>
            <w:tcW w:w="8312" w:type="dxa"/>
            <w:vAlign w:val="center"/>
          </w:tcPr>
          <w:p>
            <w:pPr>
              <w:pStyle w:val="7"/>
              <w:jc w:val="center"/>
              <w:rPr>
                <w:b/>
                <w:bCs/>
                <w:vertAlign w:val="baseline"/>
              </w:rPr>
            </w:pPr>
            <w:r>
              <w:rPr>
                <w:rFonts w:hint="eastAsia"/>
                <w:b/>
                <w:bCs/>
                <w:vertAlign w:val="baseline"/>
                <w:lang w:val="en-US" w:eastAsia="zh-CN"/>
              </w:rPr>
              <w:t xml:space="preserve">彩超诊断仪（进口）  </w:t>
            </w:r>
            <w:r>
              <w:rPr>
                <w:rFonts w:hint="eastAsia" w:ascii="宋体" w:hAnsi="宋体" w:cs="宋体"/>
                <w:b/>
                <w:sz w:val="32"/>
                <w:szCs w:val="3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0" w:type="dxa"/>
            <w:vMerge w:val="restart"/>
            <w:vAlign w:val="center"/>
          </w:tcPr>
          <w:p>
            <w:pPr>
              <w:pStyle w:val="7"/>
              <w:ind w:left="0" w:leftChars="0" w:firstLine="0" w:firstLineChars="0"/>
              <w:jc w:val="center"/>
              <w:rPr>
                <w:rFonts w:hint="default" w:ascii="宋体" w:hAnsi="宋体" w:eastAsia="宋体" w:cs="宋体"/>
                <w:b/>
                <w:sz w:val="28"/>
                <w:szCs w:val="28"/>
                <w:highlight w:val="none"/>
                <w:lang w:val="en-US" w:eastAsia="zh-CN" w:bidi="zh-CN"/>
              </w:rPr>
            </w:pPr>
            <w:r>
              <w:rPr>
                <w:rFonts w:hint="eastAsia" w:cs="宋体"/>
                <w:b/>
                <w:sz w:val="28"/>
                <w:szCs w:val="28"/>
                <w:highlight w:val="none"/>
                <w:lang w:val="en-US" w:eastAsia="zh-CN" w:bidi="zh-CN"/>
              </w:rPr>
              <w:t>1</w:t>
            </w:r>
          </w:p>
        </w:tc>
        <w:tc>
          <w:tcPr>
            <w:tcW w:w="900" w:type="dxa"/>
            <w:vAlign w:val="center"/>
          </w:tcPr>
          <w:p>
            <w:pPr>
              <w:pStyle w:val="7"/>
              <w:ind w:left="0" w:leftChars="0" w:firstLine="0" w:firstLineChars="0"/>
              <w:jc w:val="center"/>
              <w:rPr>
                <w:rFonts w:hint="eastAsia" w:ascii="宋体" w:hAnsi="宋体" w:eastAsia="宋体" w:cs="宋体"/>
                <w:b/>
                <w:sz w:val="28"/>
                <w:szCs w:val="28"/>
                <w:highlight w:val="none"/>
                <w:lang w:val="en-US" w:eastAsia="zh-CN" w:bidi="zh-CN"/>
              </w:rPr>
            </w:pPr>
            <w:r>
              <w:rPr>
                <w:rFonts w:hint="eastAsia" w:ascii="宋体" w:hAnsi="宋体" w:eastAsia="宋体" w:cs="宋体"/>
                <w:b/>
                <w:sz w:val="28"/>
                <w:szCs w:val="28"/>
                <w:highlight w:val="none"/>
                <w:lang w:val="en-US" w:eastAsia="zh-CN" w:bidi="zh-CN"/>
              </w:rPr>
              <w:t>数</w:t>
            </w:r>
            <w:r>
              <w:rPr>
                <w:rFonts w:hint="eastAsia" w:cs="宋体"/>
                <w:b/>
                <w:sz w:val="28"/>
                <w:szCs w:val="28"/>
                <w:highlight w:val="none"/>
                <w:lang w:val="en-US" w:eastAsia="zh-CN" w:bidi="zh-CN"/>
              </w:rPr>
              <w:t xml:space="preserve"> </w:t>
            </w:r>
            <w:r>
              <w:rPr>
                <w:rFonts w:hint="eastAsia" w:ascii="宋体" w:hAnsi="宋体" w:eastAsia="宋体" w:cs="宋体"/>
                <w:b/>
                <w:sz w:val="28"/>
                <w:szCs w:val="28"/>
                <w:highlight w:val="none"/>
                <w:lang w:val="en-US" w:eastAsia="zh-CN" w:bidi="zh-CN"/>
              </w:rPr>
              <w:t>量</w:t>
            </w:r>
          </w:p>
        </w:tc>
        <w:tc>
          <w:tcPr>
            <w:tcW w:w="8312" w:type="dxa"/>
            <w:vAlign w:val="center"/>
          </w:tcPr>
          <w:p>
            <w:pPr>
              <w:pStyle w:val="7"/>
              <w:jc w:val="center"/>
              <w:rPr>
                <w:rFonts w:hint="default" w:eastAsia="宋体"/>
                <w:b/>
                <w:bCs/>
                <w:vertAlign w:val="baseline"/>
                <w:lang w:val="en-US" w:eastAsia="zh-CN"/>
              </w:rPr>
            </w:pPr>
            <w:r>
              <w:rPr>
                <w:rFonts w:hint="eastAsia"/>
                <w:b/>
                <w:bCs/>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dxa"/>
            <w:vMerge w:val="continue"/>
            <w:vAlign w:val="center"/>
          </w:tcPr>
          <w:p>
            <w:pPr>
              <w:pStyle w:val="7"/>
              <w:ind w:left="0" w:leftChars="0" w:firstLine="0" w:firstLineChars="0"/>
              <w:jc w:val="center"/>
              <w:rPr>
                <w:rFonts w:hint="eastAsia" w:ascii="宋体" w:hAnsi="宋体" w:eastAsia="宋体" w:cs="宋体"/>
                <w:b/>
                <w:sz w:val="28"/>
                <w:szCs w:val="28"/>
                <w:highlight w:val="none"/>
                <w:lang w:val="en-US" w:eastAsia="zh-CN" w:bidi="zh-CN"/>
              </w:rPr>
            </w:pPr>
          </w:p>
        </w:tc>
        <w:tc>
          <w:tcPr>
            <w:tcW w:w="900" w:type="dxa"/>
            <w:vAlign w:val="center"/>
          </w:tcPr>
          <w:p>
            <w:pPr>
              <w:pStyle w:val="7"/>
              <w:ind w:left="0" w:leftChars="0" w:firstLine="0" w:firstLineChars="0"/>
              <w:jc w:val="center"/>
              <w:rPr>
                <w:rFonts w:hint="eastAsia" w:ascii="宋体" w:hAnsi="宋体" w:eastAsia="宋体" w:cs="宋体"/>
                <w:b/>
                <w:sz w:val="28"/>
                <w:szCs w:val="28"/>
                <w:highlight w:val="none"/>
                <w:lang w:val="en-US" w:eastAsia="zh-CN" w:bidi="zh-CN"/>
              </w:rPr>
            </w:pPr>
            <w:r>
              <w:rPr>
                <w:rFonts w:hint="eastAsia" w:ascii="宋体" w:hAnsi="宋体" w:eastAsia="宋体" w:cs="宋体"/>
                <w:b/>
                <w:sz w:val="28"/>
                <w:szCs w:val="28"/>
                <w:highlight w:val="none"/>
                <w:lang w:val="en-US" w:eastAsia="zh-CN" w:bidi="zh-CN"/>
              </w:rPr>
              <w:t>单</w:t>
            </w:r>
            <w:r>
              <w:rPr>
                <w:rFonts w:hint="eastAsia" w:cs="宋体"/>
                <w:b/>
                <w:sz w:val="28"/>
                <w:szCs w:val="28"/>
                <w:highlight w:val="none"/>
                <w:lang w:val="en-US" w:eastAsia="zh-CN" w:bidi="zh-CN"/>
              </w:rPr>
              <w:t xml:space="preserve"> </w:t>
            </w:r>
            <w:r>
              <w:rPr>
                <w:rFonts w:hint="eastAsia" w:ascii="宋体" w:hAnsi="宋体" w:eastAsia="宋体" w:cs="宋体"/>
                <w:b/>
                <w:sz w:val="28"/>
                <w:szCs w:val="28"/>
                <w:highlight w:val="none"/>
                <w:lang w:val="en-US" w:eastAsia="zh-CN" w:bidi="zh-CN"/>
              </w:rPr>
              <w:t>位</w:t>
            </w:r>
          </w:p>
        </w:tc>
        <w:tc>
          <w:tcPr>
            <w:tcW w:w="8312" w:type="dxa"/>
            <w:vAlign w:val="center"/>
          </w:tcPr>
          <w:p>
            <w:pPr>
              <w:pStyle w:val="7"/>
              <w:jc w:val="center"/>
              <w:rPr>
                <w:rFonts w:hint="eastAsia" w:eastAsia="宋体"/>
                <w:b/>
                <w:bCs/>
                <w:vertAlign w:val="baseline"/>
                <w:lang w:eastAsia="zh-CN"/>
              </w:rPr>
            </w:pPr>
            <w:r>
              <w:rPr>
                <w:rFonts w:hint="eastAsia" w:eastAsia="宋体"/>
                <w:b/>
                <w:bCs/>
                <w:vertAlign w:val="baseline"/>
                <w:lang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1" w:hRule="atLeast"/>
        </w:trPr>
        <w:tc>
          <w:tcPr>
            <w:tcW w:w="520" w:type="dxa"/>
            <w:vMerge w:val="continue"/>
            <w:vAlign w:val="center"/>
          </w:tcPr>
          <w:p>
            <w:pPr>
              <w:pStyle w:val="7"/>
              <w:ind w:left="0" w:leftChars="0" w:firstLine="0" w:firstLineChars="0"/>
              <w:jc w:val="center"/>
              <w:rPr>
                <w:rFonts w:hint="eastAsia" w:ascii="宋体" w:hAnsi="宋体" w:eastAsia="宋体" w:cs="宋体"/>
                <w:b/>
                <w:sz w:val="28"/>
                <w:szCs w:val="28"/>
                <w:highlight w:val="none"/>
                <w:lang w:val="en-US" w:eastAsia="zh-CN" w:bidi="zh-CN"/>
              </w:rPr>
            </w:pPr>
          </w:p>
        </w:tc>
        <w:tc>
          <w:tcPr>
            <w:tcW w:w="900" w:type="dxa"/>
            <w:vAlign w:val="center"/>
          </w:tcPr>
          <w:p>
            <w:pPr>
              <w:pStyle w:val="7"/>
              <w:ind w:left="0" w:leftChars="0" w:firstLine="0" w:firstLineChars="0"/>
              <w:jc w:val="center"/>
              <w:rPr>
                <w:rFonts w:hint="eastAsia" w:ascii="宋体" w:hAnsi="宋体" w:eastAsia="宋体" w:cs="宋体"/>
                <w:b/>
                <w:sz w:val="28"/>
                <w:szCs w:val="28"/>
                <w:highlight w:val="none"/>
                <w:lang w:val="en-US" w:eastAsia="zh-CN" w:bidi="zh-CN"/>
              </w:rPr>
            </w:pPr>
            <w:r>
              <w:rPr>
                <w:rFonts w:hint="eastAsia" w:ascii="宋体" w:hAnsi="宋体" w:eastAsia="宋体" w:cs="宋体"/>
                <w:b/>
                <w:sz w:val="28"/>
                <w:szCs w:val="28"/>
                <w:highlight w:val="none"/>
                <w:lang w:val="en-US" w:eastAsia="zh-CN" w:bidi="zh-CN"/>
              </w:rPr>
              <w:t>主要规格及系统概述</w:t>
            </w:r>
          </w:p>
        </w:tc>
        <w:tc>
          <w:tcPr>
            <w:tcW w:w="8312" w:type="dxa"/>
          </w:tcPr>
          <w:p>
            <w:pPr>
              <w:jc w:val="both"/>
              <w:rPr>
                <w:rFonts w:hint="eastAsia"/>
                <w:b/>
                <w:bCs/>
                <w:color w:val="auto"/>
                <w:kern w:val="0"/>
                <w:sz w:val="22"/>
                <w:szCs w:val="22"/>
                <w:lang w:val="en-US" w:eastAsia="zh-CN"/>
              </w:rPr>
            </w:pPr>
            <w:r>
              <w:rPr>
                <w:rFonts w:hint="eastAsia"/>
                <w:b/>
                <w:bCs/>
                <w:color w:val="auto"/>
                <w:kern w:val="0"/>
                <w:sz w:val="22"/>
                <w:szCs w:val="22"/>
                <w:lang w:val="en-US" w:eastAsia="zh-CN"/>
              </w:rPr>
              <w:t>1. 彩色超声诊断仪：</w:t>
            </w:r>
          </w:p>
          <w:p>
            <w:pPr>
              <w:jc w:val="both"/>
              <w:rPr>
                <w:rFonts w:hint="eastAsia"/>
                <w:color w:val="auto"/>
                <w:kern w:val="0"/>
                <w:sz w:val="22"/>
                <w:szCs w:val="22"/>
                <w:lang w:val="en-US" w:eastAsia="zh-CN"/>
              </w:rPr>
            </w:pPr>
            <w:r>
              <w:rPr>
                <w:rFonts w:hint="eastAsia"/>
                <w:b/>
                <w:bCs/>
                <w:color w:val="auto"/>
                <w:kern w:val="0"/>
                <w:sz w:val="22"/>
                <w:szCs w:val="22"/>
                <w:lang w:val="en-US" w:eastAsia="zh-CN"/>
              </w:rPr>
              <w:t>*</w:t>
            </w:r>
            <w:r>
              <w:rPr>
                <w:rFonts w:hint="eastAsia"/>
                <w:color w:val="auto"/>
                <w:kern w:val="0"/>
                <w:sz w:val="22"/>
                <w:szCs w:val="22"/>
                <w:lang w:val="en-US" w:eastAsia="zh-CN"/>
              </w:rPr>
              <w:t>1.1 原装进口全数字化超声成像系统，所提供机型为 2020年以后注册机型。（以注册证为准）</w:t>
            </w:r>
          </w:p>
          <w:p>
            <w:pPr>
              <w:jc w:val="both"/>
              <w:rPr>
                <w:rFonts w:hint="eastAsia"/>
                <w:color w:val="auto"/>
                <w:kern w:val="0"/>
                <w:sz w:val="22"/>
                <w:szCs w:val="22"/>
                <w:lang w:val="en-US" w:eastAsia="zh-CN"/>
              </w:rPr>
            </w:pPr>
            <w:r>
              <w:rPr>
                <w:rFonts w:hint="eastAsia"/>
                <w:color w:val="auto"/>
                <w:kern w:val="0"/>
                <w:sz w:val="22"/>
                <w:szCs w:val="22"/>
                <w:lang w:val="en-US" w:eastAsia="zh-CN"/>
              </w:rPr>
              <w:t xml:space="preserve">1.2 主机计算机系统为Windows操作系统 </w:t>
            </w:r>
          </w:p>
          <w:p>
            <w:pPr>
              <w:jc w:val="both"/>
              <w:rPr>
                <w:rFonts w:hint="eastAsia"/>
                <w:color w:val="auto"/>
                <w:kern w:val="0"/>
                <w:sz w:val="22"/>
                <w:szCs w:val="22"/>
                <w:lang w:val="en-US" w:eastAsia="zh-CN"/>
              </w:rPr>
            </w:pPr>
            <w:r>
              <w:rPr>
                <w:rFonts w:hint="eastAsia"/>
                <w:b/>
                <w:bCs/>
                <w:color w:val="auto"/>
                <w:kern w:val="0"/>
                <w:sz w:val="22"/>
                <w:szCs w:val="22"/>
                <w:lang w:val="en-US" w:eastAsia="zh-CN"/>
              </w:rPr>
              <w:t>*</w:t>
            </w:r>
            <w:r>
              <w:rPr>
                <w:rFonts w:hint="eastAsia"/>
                <w:color w:val="auto"/>
                <w:kern w:val="0"/>
                <w:sz w:val="22"/>
                <w:szCs w:val="22"/>
                <w:lang w:val="en-US" w:eastAsia="zh-CN"/>
              </w:rPr>
              <w:t xml:space="preserve">1.3 显示器：≥23寸显示器，显示器可以上下左右活动、仰俯等 </w:t>
            </w:r>
          </w:p>
          <w:p>
            <w:pPr>
              <w:jc w:val="both"/>
              <w:rPr>
                <w:rFonts w:hint="eastAsia"/>
                <w:color w:val="auto"/>
                <w:kern w:val="0"/>
                <w:sz w:val="22"/>
                <w:szCs w:val="22"/>
                <w:lang w:val="en-US" w:eastAsia="zh-CN"/>
              </w:rPr>
            </w:pPr>
            <w:r>
              <w:rPr>
                <w:rFonts w:hint="eastAsia"/>
                <w:b/>
                <w:bCs/>
                <w:color w:val="auto"/>
                <w:kern w:val="0"/>
                <w:sz w:val="22"/>
                <w:szCs w:val="22"/>
                <w:lang w:val="en-US" w:eastAsia="zh-CN"/>
              </w:rPr>
              <w:t>*</w:t>
            </w:r>
            <w:r>
              <w:rPr>
                <w:rFonts w:hint="eastAsia"/>
                <w:color w:val="auto"/>
                <w:kern w:val="0"/>
                <w:sz w:val="22"/>
                <w:szCs w:val="22"/>
                <w:lang w:val="en-US" w:eastAsia="zh-CN"/>
              </w:rPr>
              <w:t>1.4 具备≥13.3英寸彩色LED触摸控制屏，触摸屏幕操作菜单可自主编辑。触摸屏可做感应式位置调整。</w:t>
            </w:r>
          </w:p>
          <w:p>
            <w:pPr>
              <w:jc w:val="both"/>
              <w:rPr>
                <w:rFonts w:hint="eastAsia"/>
                <w:color w:val="auto"/>
                <w:kern w:val="0"/>
                <w:sz w:val="22"/>
                <w:szCs w:val="22"/>
                <w:lang w:val="en-US" w:eastAsia="zh-CN"/>
              </w:rPr>
            </w:pPr>
            <w:r>
              <w:rPr>
                <w:rFonts w:hint="eastAsia"/>
                <w:color w:val="auto"/>
                <w:kern w:val="0"/>
                <w:sz w:val="22"/>
                <w:szCs w:val="22"/>
                <w:lang w:val="en-US" w:eastAsia="zh-CN"/>
              </w:rPr>
              <w:t>1.5 全新智能化波束形成器，获取更多有效信息，提供高品质图像</w:t>
            </w:r>
          </w:p>
          <w:p>
            <w:pPr>
              <w:jc w:val="both"/>
              <w:rPr>
                <w:rFonts w:hint="eastAsia"/>
                <w:color w:val="auto"/>
                <w:kern w:val="0"/>
                <w:sz w:val="22"/>
                <w:szCs w:val="22"/>
                <w:lang w:val="en-US" w:eastAsia="zh-CN"/>
              </w:rPr>
            </w:pPr>
            <w:r>
              <w:rPr>
                <w:rFonts w:hint="eastAsia"/>
                <w:color w:val="auto"/>
                <w:kern w:val="0"/>
                <w:sz w:val="22"/>
                <w:szCs w:val="22"/>
                <w:lang w:val="en-US" w:eastAsia="zh-CN"/>
              </w:rPr>
              <w:t>1.6 二维灰阶成像及分析单元</w:t>
            </w:r>
          </w:p>
          <w:p>
            <w:pPr>
              <w:jc w:val="both"/>
              <w:rPr>
                <w:rFonts w:hint="eastAsia"/>
                <w:color w:val="auto"/>
                <w:kern w:val="0"/>
                <w:sz w:val="22"/>
                <w:szCs w:val="22"/>
                <w:lang w:val="en-US" w:eastAsia="zh-CN"/>
              </w:rPr>
            </w:pPr>
            <w:r>
              <w:rPr>
                <w:rFonts w:hint="eastAsia"/>
                <w:color w:val="auto"/>
                <w:kern w:val="0"/>
                <w:sz w:val="22"/>
                <w:szCs w:val="22"/>
                <w:lang w:val="en-US" w:eastAsia="zh-CN"/>
              </w:rPr>
              <w:t>1.7 M型显示及分析单元，具备解剖M型功能</w:t>
            </w:r>
          </w:p>
          <w:p>
            <w:pPr>
              <w:jc w:val="both"/>
              <w:rPr>
                <w:rFonts w:hint="eastAsia"/>
                <w:color w:val="auto"/>
                <w:kern w:val="0"/>
                <w:sz w:val="22"/>
                <w:szCs w:val="22"/>
                <w:lang w:val="en-US" w:eastAsia="zh-CN"/>
              </w:rPr>
            </w:pPr>
            <w:r>
              <w:rPr>
                <w:rFonts w:hint="eastAsia"/>
                <w:color w:val="auto"/>
                <w:kern w:val="0"/>
                <w:sz w:val="22"/>
                <w:szCs w:val="22"/>
                <w:lang w:val="en-US" w:eastAsia="zh-CN"/>
              </w:rPr>
              <w:t>1.8 彩色多普勒显示及分析单元</w:t>
            </w:r>
          </w:p>
          <w:p>
            <w:pPr>
              <w:jc w:val="both"/>
              <w:rPr>
                <w:rFonts w:hint="eastAsia"/>
                <w:color w:val="auto"/>
                <w:kern w:val="0"/>
                <w:sz w:val="22"/>
                <w:szCs w:val="22"/>
                <w:lang w:val="en-US" w:eastAsia="zh-CN"/>
              </w:rPr>
            </w:pPr>
            <w:r>
              <w:rPr>
                <w:rFonts w:hint="eastAsia"/>
                <w:color w:val="auto"/>
                <w:kern w:val="0"/>
                <w:sz w:val="22"/>
                <w:szCs w:val="22"/>
                <w:lang w:val="en-US" w:eastAsia="zh-CN"/>
              </w:rPr>
              <w:t>1.9 能量多普勒显示及分析单元</w:t>
            </w:r>
          </w:p>
          <w:p>
            <w:pPr>
              <w:jc w:val="both"/>
              <w:rPr>
                <w:rFonts w:hint="eastAsia"/>
                <w:color w:val="auto"/>
                <w:kern w:val="0"/>
                <w:sz w:val="22"/>
                <w:szCs w:val="22"/>
                <w:lang w:val="en-US" w:eastAsia="zh-CN"/>
              </w:rPr>
            </w:pPr>
            <w:r>
              <w:rPr>
                <w:rFonts w:hint="eastAsia"/>
                <w:color w:val="auto"/>
                <w:kern w:val="0"/>
                <w:sz w:val="22"/>
                <w:szCs w:val="22"/>
                <w:lang w:val="en-US" w:eastAsia="zh-CN"/>
              </w:rPr>
              <w:t>1.10 脉冲多普勒显示及分析单元</w:t>
            </w:r>
          </w:p>
          <w:p>
            <w:pPr>
              <w:jc w:val="both"/>
              <w:rPr>
                <w:rFonts w:hint="eastAsia"/>
                <w:color w:val="auto"/>
                <w:kern w:val="0"/>
                <w:sz w:val="22"/>
                <w:szCs w:val="22"/>
                <w:lang w:val="en-US" w:eastAsia="zh-CN"/>
              </w:rPr>
            </w:pPr>
            <w:r>
              <w:rPr>
                <w:rFonts w:hint="eastAsia"/>
                <w:color w:val="auto"/>
                <w:kern w:val="0"/>
                <w:sz w:val="22"/>
                <w:szCs w:val="22"/>
                <w:lang w:val="en-US" w:eastAsia="zh-CN"/>
              </w:rPr>
              <w:t>1.11连续多普勒显示及分析单元</w:t>
            </w:r>
          </w:p>
          <w:p>
            <w:pPr>
              <w:jc w:val="both"/>
              <w:rPr>
                <w:rFonts w:hint="eastAsia"/>
                <w:color w:val="auto"/>
                <w:kern w:val="0"/>
                <w:sz w:val="22"/>
                <w:szCs w:val="22"/>
                <w:lang w:val="en-US" w:eastAsia="zh-CN"/>
              </w:rPr>
            </w:pPr>
            <w:r>
              <w:rPr>
                <w:rFonts w:hint="eastAsia"/>
                <w:color w:val="auto"/>
                <w:kern w:val="0"/>
                <w:sz w:val="22"/>
                <w:szCs w:val="22"/>
                <w:lang w:val="en-US" w:eastAsia="zh-CN"/>
              </w:rPr>
              <w:t>1.12组织多普勒显示及分析单元</w:t>
            </w:r>
          </w:p>
          <w:p>
            <w:pPr>
              <w:jc w:val="both"/>
              <w:rPr>
                <w:rFonts w:hint="eastAsia"/>
                <w:color w:val="auto"/>
                <w:kern w:val="0"/>
                <w:sz w:val="22"/>
                <w:szCs w:val="22"/>
                <w:lang w:val="en-US" w:eastAsia="zh-CN"/>
              </w:rPr>
            </w:pPr>
            <w:r>
              <w:rPr>
                <w:rFonts w:hint="eastAsia"/>
                <w:color w:val="auto"/>
                <w:kern w:val="0"/>
                <w:sz w:val="22"/>
                <w:szCs w:val="22"/>
                <w:lang w:val="en-US" w:eastAsia="zh-CN"/>
              </w:rPr>
              <w:t>1.13方向性彩色多普勒能量图</w:t>
            </w:r>
          </w:p>
          <w:p>
            <w:pPr>
              <w:jc w:val="both"/>
              <w:rPr>
                <w:rFonts w:hint="eastAsia"/>
                <w:color w:val="auto"/>
                <w:kern w:val="0"/>
                <w:sz w:val="22"/>
                <w:szCs w:val="22"/>
                <w:lang w:val="en-US" w:eastAsia="zh-CN"/>
              </w:rPr>
            </w:pPr>
            <w:r>
              <w:rPr>
                <w:rFonts w:hint="eastAsia"/>
                <w:color w:val="auto"/>
                <w:kern w:val="0"/>
                <w:sz w:val="22"/>
                <w:szCs w:val="22"/>
                <w:lang w:val="en-US" w:eastAsia="zh-CN"/>
              </w:rPr>
              <w:t>1.14 微血流灌注成像技术</w:t>
            </w:r>
          </w:p>
          <w:p>
            <w:pPr>
              <w:jc w:val="both"/>
              <w:rPr>
                <w:rFonts w:hint="eastAsia"/>
                <w:color w:val="auto"/>
                <w:kern w:val="0"/>
                <w:sz w:val="22"/>
                <w:szCs w:val="22"/>
                <w:lang w:val="en-US" w:eastAsia="zh-CN"/>
              </w:rPr>
            </w:pPr>
            <w:r>
              <w:rPr>
                <w:rFonts w:hint="eastAsia"/>
                <w:color w:val="auto"/>
                <w:kern w:val="0"/>
                <w:sz w:val="22"/>
                <w:szCs w:val="22"/>
                <w:lang w:val="en-US" w:eastAsia="zh-CN"/>
              </w:rPr>
              <w:t>1.15 智能谐波成像技术</w:t>
            </w:r>
          </w:p>
          <w:p>
            <w:pPr>
              <w:jc w:val="both"/>
              <w:rPr>
                <w:rFonts w:hint="eastAsia"/>
                <w:color w:val="auto"/>
                <w:kern w:val="0"/>
                <w:sz w:val="22"/>
                <w:szCs w:val="22"/>
                <w:lang w:val="en-US" w:eastAsia="zh-CN"/>
              </w:rPr>
            </w:pPr>
            <w:r>
              <w:rPr>
                <w:rFonts w:hint="eastAsia"/>
                <w:b/>
                <w:bCs/>
                <w:color w:val="auto"/>
                <w:kern w:val="0"/>
                <w:sz w:val="22"/>
                <w:szCs w:val="22"/>
                <w:lang w:val="en-US" w:eastAsia="zh-CN"/>
              </w:rPr>
              <w:t>*</w:t>
            </w:r>
            <w:r>
              <w:rPr>
                <w:rFonts w:hint="eastAsia"/>
                <w:color w:val="auto"/>
                <w:kern w:val="0"/>
                <w:sz w:val="22"/>
                <w:szCs w:val="22"/>
                <w:lang w:val="en-US" w:eastAsia="zh-CN"/>
              </w:rPr>
              <w:t>1.16系统最大动态范围：≥360dB</w:t>
            </w:r>
          </w:p>
          <w:p>
            <w:pPr>
              <w:jc w:val="both"/>
              <w:rPr>
                <w:rFonts w:hint="eastAsia"/>
                <w:color w:val="auto"/>
                <w:kern w:val="0"/>
                <w:sz w:val="22"/>
                <w:szCs w:val="22"/>
                <w:lang w:val="en-US" w:eastAsia="zh-CN"/>
              </w:rPr>
            </w:pPr>
            <w:r>
              <w:rPr>
                <w:rFonts w:hint="eastAsia"/>
                <w:color w:val="auto"/>
                <w:kern w:val="0"/>
                <w:sz w:val="22"/>
                <w:szCs w:val="22"/>
                <w:lang w:val="en-US" w:eastAsia="zh-CN"/>
              </w:rPr>
              <w:t>1.17双幅实时动态显示功能，同屏显示二维及彩色血流的实时图像，不降低帧频，不降低图像质量。</w:t>
            </w:r>
          </w:p>
          <w:p>
            <w:pPr>
              <w:jc w:val="both"/>
              <w:rPr>
                <w:rFonts w:hint="eastAsia"/>
                <w:color w:val="auto"/>
                <w:kern w:val="0"/>
                <w:sz w:val="22"/>
                <w:szCs w:val="22"/>
                <w:lang w:val="en-US" w:eastAsia="zh-CN"/>
              </w:rPr>
            </w:pPr>
            <w:r>
              <w:rPr>
                <w:rFonts w:hint="eastAsia"/>
                <w:color w:val="auto"/>
                <w:kern w:val="0"/>
                <w:sz w:val="22"/>
                <w:szCs w:val="22"/>
                <w:lang w:val="en-US" w:eastAsia="zh-CN"/>
              </w:rPr>
              <w:t>1.18 多模态图像一键优化功能：通过一键操作，迅速优化二维、彩色、多普勒频谱图像</w:t>
            </w:r>
          </w:p>
          <w:p>
            <w:pPr>
              <w:jc w:val="both"/>
              <w:rPr>
                <w:rFonts w:hint="eastAsia"/>
                <w:color w:val="auto"/>
                <w:kern w:val="0"/>
                <w:sz w:val="22"/>
                <w:szCs w:val="22"/>
                <w:lang w:val="en-US" w:eastAsia="zh-CN"/>
              </w:rPr>
            </w:pPr>
            <w:r>
              <w:rPr>
                <w:rFonts w:hint="eastAsia"/>
                <w:color w:val="auto"/>
                <w:kern w:val="0"/>
                <w:sz w:val="22"/>
                <w:szCs w:val="22"/>
                <w:lang w:val="en-US" w:eastAsia="zh-CN"/>
              </w:rPr>
              <w:t>1.19图标指示功能，可任意选择剪贴板中存储的影像，进行回放、调节、测量、分析和诊断</w:t>
            </w:r>
          </w:p>
          <w:p>
            <w:pPr>
              <w:jc w:val="both"/>
              <w:rPr>
                <w:rFonts w:hint="eastAsia"/>
                <w:color w:val="auto"/>
                <w:kern w:val="0"/>
                <w:sz w:val="22"/>
                <w:szCs w:val="22"/>
                <w:lang w:val="en-US" w:eastAsia="zh-CN"/>
              </w:rPr>
            </w:pPr>
            <w:r>
              <w:rPr>
                <w:rFonts w:hint="eastAsia"/>
                <w:color w:val="auto"/>
                <w:kern w:val="0"/>
                <w:sz w:val="22"/>
                <w:szCs w:val="22"/>
                <w:lang w:val="en-US" w:eastAsia="zh-CN"/>
              </w:rPr>
              <w:t>1.20 智能图像优化技术：以最适合人眼识别的方式进行像素排列，消除斑点噪声伪像，增强边缘显示，逐级可调，支持所有探头，并可结合其他图像优化技术同时使用</w:t>
            </w:r>
          </w:p>
          <w:p>
            <w:pPr>
              <w:jc w:val="both"/>
              <w:rPr>
                <w:rFonts w:hint="eastAsia"/>
                <w:color w:val="auto"/>
                <w:kern w:val="0"/>
                <w:sz w:val="22"/>
                <w:szCs w:val="22"/>
                <w:lang w:val="en-US" w:eastAsia="zh-CN"/>
              </w:rPr>
            </w:pPr>
            <w:r>
              <w:rPr>
                <w:rFonts w:hint="eastAsia"/>
                <w:color w:val="auto"/>
                <w:kern w:val="0"/>
                <w:sz w:val="22"/>
                <w:szCs w:val="22"/>
                <w:lang w:val="en-US" w:eastAsia="zh-CN"/>
              </w:rPr>
              <w:t>1.21空间复合成像，可实现曲别针实验，应用于2D/彩色血流模式下</w:t>
            </w:r>
          </w:p>
          <w:p>
            <w:pPr>
              <w:jc w:val="both"/>
              <w:rPr>
                <w:rFonts w:hint="eastAsia"/>
                <w:color w:val="auto"/>
                <w:kern w:val="0"/>
                <w:sz w:val="22"/>
                <w:szCs w:val="22"/>
                <w:lang w:val="en-US" w:eastAsia="zh-CN"/>
              </w:rPr>
            </w:pPr>
            <w:r>
              <w:rPr>
                <w:rFonts w:hint="eastAsia"/>
                <w:b/>
                <w:bCs/>
                <w:color w:val="auto"/>
                <w:kern w:val="0"/>
                <w:sz w:val="22"/>
                <w:szCs w:val="22"/>
                <w:lang w:val="en-US" w:eastAsia="zh-CN"/>
              </w:rPr>
              <w:t>*</w:t>
            </w:r>
            <w:r>
              <w:rPr>
                <w:rFonts w:hint="eastAsia"/>
                <w:color w:val="auto"/>
                <w:kern w:val="0"/>
                <w:sz w:val="22"/>
                <w:szCs w:val="22"/>
                <w:lang w:val="en-US" w:eastAsia="zh-CN"/>
              </w:rPr>
              <w:t>1.22高清成像技术：具备对接收到的回波信号采用“反卷积算法”得到真实的图像，还原在组织中线性传播的声波回波信号，从成像的根源解决了图像模糊难题。作用于前端信号处理器，专注于提升空间分辨率，侧向分辨率提高2倍，轴向分辨率提高2.1倍。提供重要的组织细节信息。</w:t>
            </w:r>
          </w:p>
          <w:p>
            <w:pPr>
              <w:jc w:val="both"/>
              <w:rPr>
                <w:rFonts w:hint="eastAsia"/>
                <w:color w:val="auto"/>
                <w:kern w:val="0"/>
                <w:sz w:val="22"/>
                <w:szCs w:val="22"/>
                <w:lang w:val="en-US" w:eastAsia="zh-CN"/>
              </w:rPr>
            </w:pPr>
            <w:r>
              <w:rPr>
                <w:rFonts w:hint="eastAsia"/>
                <w:color w:val="auto"/>
                <w:kern w:val="0"/>
                <w:sz w:val="22"/>
                <w:szCs w:val="22"/>
                <w:lang w:val="en-US" w:eastAsia="zh-CN"/>
              </w:rPr>
              <w:t>1.23 弹性成像单元，可进行弹性定量。具备乳腺选取一次感兴趣区域可快速自动获得目标应变值和参考应变值之间比值。双感兴趣区，自动计算病变区域与正常组织的应变比B/A，仪器内置弹性彩色编码指控标尺来提示弹性图像采集质量</w:t>
            </w:r>
          </w:p>
          <w:p>
            <w:pPr>
              <w:jc w:val="both"/>
              <w:rPr>
                <w:rFonts w:hint="eastAsia"/>
                <w:color w:val="auto"/>
                <w:kern w:val="0"/>
                <w:sz w:val="22"/>
                <w:szCs w:val="22"/>
                <w:lang w:val="en-US" w:eastAsia="zh-CN"/>
              </w:rPr>
            </w:pPr>
            <w:r>
              <w:rPr>
                <w:rFonts w:hint="eastAsia"/>
                <w:color w:val="auto"/>
                <w:kern w:val="0"/>
                <w:sz w:val="22"/>
                <w:szCs w:val="22"/>
                <w:lang w:val="en-US" w:eastAsia="zh-CN"/>
              </w:rPr>
              <w:t>1.24、无需外部压力，通过颈动脉波动获得甲状腺的弹性图像，对甲状腺弹性的均匀度进行量化分析，用于开展甲状腺分级及甲状腺肿瘤的辅助评估等科研工作，仪器内置弹性彩色编码质控标尺以提示弹性图像采集质量</w:t>
            </w:r>
          </w:p>
          <w:p>
            <w:pPr>
              <w:jc w:val="both"/>
              <w:rPr>
                <w:rFonts w:hint="eastAsia"/>
                <w:color w:val="auto"/>
                <w:kern w:val="0"/>
                <w:sz w:val="22"/>
                <w:szCs w:val="22"/>
                <w:lang w:val="en-US" w:eastAsia="zh-CN"/>
              </w:rPr>
            </w:pPr>
            <w:r>
              <w:rPr>
                <w:rFonts w:hint="eastAsia"/>
                <w:b/>
                <w:bCs/>
                <w:color w:val="auto"/>
                <w:kern w:val="0"/>
                <w:sz w:val="22"/>
                <w:szCs w:val="22"/>
                <w:lang w:val="en-US" w:eastAsia="zh-CN"/>
              </w:rPr>
              <w:t>*</w:t>
            </w:r>
            <w:r>
              <w:rPr>
                <w:rFonts w:hint="eastAsia"/>
                <w:color w:val="auto"/>
                <w:kern w:val="0"/>
                <w:sz w:val="22"/>
                <w:szCs w:val="22"/>
                <w:lang w:val="en-US" w:eastAsia="zh-CN"/>
              </w:rPr>
              <w:t>1.25、具有多国语言包括中文菜单、中文文本输入</w:t>
            </w:r>
          </w:p>
          <w:p>
            <w:pPr>
              <w:jc w:val="both"/>
              <w:rPr>
                <w:rFonts w:hint="eastAsia"/>
                <w:color w:val="auto"/>
                <w:kern w:val="0"/>
                <w:sz w:val="22"/>
                <w:szCs w:val="22"/>
                <w:lang w:val="en-US" w:eastAsia="zh-CN"/>
              </w:rPr>
            </w:pPr>
            <w:r>
              <w:rPr>
                <w:rFonts w:hint="eastAsia"/>
                <w:color w:val="auto"/>
                <w:kern w:val="0"/>
                <w:sz w:val="22"/>
                <w:szCs w:val="22"/>
                <w:lang w:val="en-US" w:eastAsia="zh-CN"/>
              </w:rPr>
              <w:t>1.26、全景成像：连续获取系列切面，自动快速无缝拼接为整幅图像，用于观察较大组织或病灶</w:t>
            </w:r>
          </w:p>
          <w:p>
            <w:pPr>
              <w:jc w:val="both"/>
              <w:rPr>
                <w:rFonts w:hint="eastAsia"/>
                <w:color w:val="auto"/>
                <w:kern w:val="0"/>
                <w:sz w:val="22"/>
                <w:szCs w:val="22"/>
                <w:lang w:val="en-US" w:eastAsia="zh-CN"/>
              </w:rPr>
            </w:pPr>
            <w:r>
              <w:rPr>
                <w:rFonts w:hint="eastAsia"/>
                <w:color w:val="auto"/>
                <w:kern w:val="0"/>
                <w:sz w:val="22"/>
                <w:szCs w:val="22"/>
                <w:lang w:val="en-US" w:eastAsia="zh-CN"/>
              </w:rPr>
              <w:t>1）支持成角扫查</w:t>
            </w:r>
          </w:p>
          <w:p>
            <w:pPr>
              <w:jc w:val="both"/>
              <w:rPr>
                <w:rFonts w:hint="eastAsia"/>
                <w:color w:val="auto"/>
                <w:kern w:val="0"/>
                <w:sz w:val="22"/>
                <w:szCs w:val="22"/>
                <w:lang w:val="en-US" w:eastAsia="zh-CN"/>
              </w:rPr>
            </w:pPr>
            <w:r>
              <w:rPr>
                <w:rFonts w:hint="eastAsia"/>
                <w:color w:val="auto"/>
                <w:kern w:val="0"/>
                <w:sz w:val="22"/>
                <w:szCs w:val="22"/>
                <w:lang w:val="en-US" w:eastAsia="zh-CN"/>
              </w:rPr>
              <w:t>2）可任意选取节段图像同屏对比分析或独立分析</w:t>
            </w:r>
          </w:p>
          <w:p>
            <w:pPr>
              <w:jc w:val="both"/>
              <w:rPr>
                <w:rFonts w:hint="eastAsia"/>
                <w:color w:val="auto"/>
                <w:kern w:val="0"/>
                <w:sz w:val="22"/>
                <w:szCs w:val="22"/>
                <w:lang w:val="en-US" w:eastAsia="zh-CN"/>
              </w:rPr>
            </w:pPr>
            <w:r>
              <w:rPr>
                <w:rFonts w:hint="eastAsia"/>
                <w:color w:val="auto"/>
                <w:kern w:val="0"/>
                <w:sz w:val="22"/>
                <w:szCs w:val="22"/>
                <w:lang w:val="en-US" w:eastAsia="zh-CN"/>
              </w:rPr>
              <w:t>3）可进行任意旋转、放大及测量</w:t>
            </w:r>
          </w:p>
          <w:p>
            <w:pPr>
              <w:jc w:val="both"/>
              <w:rPr>
                <w:rFonts w:hint="eastAsia"/>
                <w:color w:val="auto"/>
                <w:kern w:val="0"/>
                <w:sz w:val="22"/>
                <w:szCs w:val="22"/>
                <w:lang w:val="en-US" w:eastAsia="zh-CN"/>
              </w:rPr>
            </w:pPr>
            <w:r>
              <w:rPr>
                <w:rFonts w:hint="eastAsia"/>
                <w:b/>
                <w:bCs/>
                <w:color w:val="auto"/>
                <w:kern w:val="0"/>
                <w:sz w:val="22"/>
                <w:szCs w:val="22"/>
                <w:lang w:val="en-US" w:eastAsia="zh-CN"/>
              </w:rPr>
              <w:t>*</w:t>
            </w:r>
            <w:r>
              <w:rPr>
                <w:rFonts w:hint="eastAsia"/>
                <w:color w:val="auto"/>
                <w:kern w:val="0"/>
                <w:sz w:val="22"/>
                <w:szCs w:val="22"/>
                <w:lang w:val="en-US" w:eastAsia="zh-CN"/>
              </w:rPr>
              <w:t>1.27自动内中膜测量技术：自动测量血管内中膜厚度</w:t>
            </w:r>
          </w:p>
          <w:p>
            <w:pPr>
              <w:jc w:val="both"/>
              <w:rPr>
                <w:rFonts w:hint="eastAsia"/>
                <w:color w:val="auto"/>
                <w:kern w:val="0"/>
                <w:sz w:val="22"/>
                <w:szCs w:val="22"/>
                <w:lang w:val="en-US" w:eastAsia="zh-CN"/>
              </w:rPr>
            </w:pPr>
            <w:r>
              <w:rPr>
                <w:rFonts w:hint="eastAsia"/>
                <w:color w:val="auto"/>
                <w:kern w:val="0"/>
                <w:sz w:val="22"/>
                <w:szCs w:val="22"/>
                <w:lang w:val="en-US" w:eastAsia="zh-CN"/>
              </w:rPr>
              <w:t>1）可根据需要自由选择自动或手动两种方式</w:t>
            </w:r>
          </w:p>
          <w:p>
            <w:pPr>
              <w:jc w:val="both"/>
              <w:rPr>
                <w:rFonts w:hint="eastAsia"/>
                <w:color w:val="auto"/>
                <w:kern w:val="0"/>
                <w:sz w:val="22"/>
                <w:szCs w:val="22"/>
                <w:lang w:val="en-US" w:eastAsia="zh-CN"/>
              </w:rPr>
            </w:pPr>
            <w:r>
              <w:rPr>
                <w:rFonts w:hint="eastAsia"/>
                <w:color w:val="auto"/>
                <w:kern w:val="0"/>
                <w:sz w:val="22"/>
                <w:szCs w:val="22"/>
                <w:lang w:val="en-US" w:eastAsia="zh-CN"/>
              </w:rPr>
              <w:t>2）近远场测值测量结果同时自动显示</w:t>
            </w:r>
          </w:p>
          <w:p>
            <w:pPr>
              <w:jc w:val="both"/>
              <w:rPr>
                <w:rFonts w:hint="eastAsia"/>
                <w:color w:val="auto"/>
                <w:kern w:val="0"/>
                <w:sz w:val="22"/>
                <w:szCs w:val="22"/>
                <w:lang w:val="en-US" w:eastAsia="zh-CN"/>
              </w:rPr>
            </w:pPr>
            <w:r>
              <w:rPr>
                <w:rFonts w:hint="eastAsia"/>
                <w:color w:val="auto"/>
                <w:kern w:val="0"/>
                <w:sz w:val="22"/>
                <w:szCs w:val="22"/>
                <w:lang w:val="en-US" w:eastAsia="zh-CN"/>
              </w:rPr>
              <w:t>3）内置有多种标准的风险评估模式</w:t>
            </w:r>
          </w:p>
          <w:p>
            <w:pPr>
              <w:jc w:val="both"/>
              <w:rPr>
                <w:rFonts w:hint="eastAsia"/>
                <w:color w:val="auto"/>
                <w:kern w:val="0"/>
                <w:sz w:val="22"/>
                <w:szCs w:val="22"/>
                <w:lang w:val="en-US" w:eastAsia="zh-CN"/>
              </w:rPr>
            </w:pPr>
            <w:r>
              <w:rPr>
                <w:rFonts w:hint="eastAsia"/>
                <w:color w:val="auto"/>
                <w:kern w:val="0"/>
                <w:sz w:val="22"/>
                <w:szCs w:val="22"/>
                <w:lang w:val="en-US" w:eastAsia="zh-CN"/>
              </w:rPr>
              <w:t>4）可根据人群、年龄、地域等情况进行自定义编辑分析</w:t>
            </w:r>
          </w:p>
          <w:p>
            <w:pPr>
              <w:jc w:val="both"/>
              <w:rPr>
                <w:rFonts w:hint="eastAsia"/>
                <w:color w:val="auto"/>
                <w:kern w:val="0"/>
                <w:sz w:val="22"/>
                <w:szCs w:val="22"/>
                <w:lang w:val="en-US" w:eastAsia="zh-CN"/>
              </w:rPr>
            </w:pPr>
            <w:r>
              <w:rPr>
                <w:rFonts w:hint="eastAsia"/>
                <w:b/>
                <w:bCs/>
                <w:color w:val="auto"/>
                <w:kern w:val="0"/>
                <w:sz w:val="22"/>
                <w:szCs w:val="22"/>
                <w:lang w:val="en-US" w:eastAsia="zh-CN"/>
              </w:rPr>
              <w:t>*</w:t>
            </w:r>
            <w:r>
              <w:rPr>
                <w:rFonts w:hint="eastAsia"/>
                <w:color w:val="auto"/>
                <w:kern w:val="0"/>
                <w:sz w:val="22"/>
                <w:szCs w:val="22"/>
                <w:lang w:val="en-US" w:eastAsia="zh-CN"/>
              </w:rPr>
              <w:t>1.28 智能扫查辅助诊断技术：在机实现符合BI-RADS分类标准（乳腺）和TI-RADS标准（甲状腺）的数据及报告系统，多参数对乳腺（或者甲状腺）肿瘤的良恶性进行规范化及标准化评估。（选配）（提供证明图片或样机检验）</w:t>
            </w:r>
          </w:p>
          <w:p>
            <w:pPr>
              <w:jc w:val="both"/>
              <w:rPr>
                <w:rFonts w:hint="eastAsia"/>
                <w:color w:val="auto"/>
                <w:kern w:val="0"/>
                <w:sz w:val="22"/>
                <w:szCs w:val="22"/>
                <w:lang w:val="en-US" w:eastAsia="zh-CN"/>
              </w:rPr>
            </w:pPr>
            <w:r>
              <w:rPr>
                <w:rFonts w:hint="eastAsia"/>
                <w:color w:val="auto"/>
                <w:kern w:val="0"/>
                <w:sz w:val="22"/>
                <w:szCs w:val="22"/>
                <w:lang w:val="en-US" w:eastAsia="zh-CN"/>
              </w:rPr>
              <w:t>1）感兴趣区定位，自动识别、勾络病灶边界</w:t>
            </w:r>
          </w:p>
          <w:p>
            <w:pPr>
              <w:jc w:val="both"/>
              <w:rPr>
                <w:rFonts w:hint="eastAsia"/>
                <w:color w:val="auto"/>
                <w:kern w:val="0"/>
                <w:sz w:val="22"/>
                <w:szCs w:val="22"/>
                <w:lang w:val="en-US" w:eastAsia="zh-CN"/>
              </w:rPr>
            </w:pPr>
            <w:r>
              <w:rPr>
                <w:rFonts w:hint="eastAsia"/>
                <w:color w:val="auto"/>
                <w:kern w:val="0"/>
                <w:sz w:val="22"/>
                <w:szCs w:val="22"/>
                <w:lang w:val="en-US" w:eastAsia="zh-CN"/>
              </w:rPr>
              <w:t>2）通过自动计算，准确获取并显示病灶基本所需测量数值</w:t>
            </w:r>
          </w:p>
          <w:p>
            <w:pPr>
              <w:jc w:val="both"/>
              <w:rPr>
                <w:rFonts w:hint="eastAsia"/>
                <w:color w:val="auto"/>
                <w:kern w:val="0"/>
                <w:sz w:val="22"/>
                <w:szCs w:val="22"/>
                <w:lang w:val="en-US" w:eastAsia="zh-CN"/>
              </w:rPr>
            </w:pPr>
            <w:r>
              <w:rPr>
                <w:rFonts w:hint="eastAsia"/>
                <w:color w:val="auto"/>
                <w:kern w:val="0"/>
                <w:sz w:val="22"/>
                <w:szCs w:val="22"/>
                <w:lang w:val="en-US" w:eastAsia="zh-CN"/>
              </w:rPr>
              <w:t>3）可自动提示病变的良恶性</w:t>
            </w:r>
          </w:p>
          <w:p>
            <w:pPr>
              <w:jc w:val="both"/>
              <w:rPr>
                <w:rFonts w:hint="eastAsia"/>
                <w:color w:val="auto"/>
                <w:kern w:val="0"/>
                <w:sz w:val="22"/>
                <w:szCs w:val="22"/>
                <w:lang w:val="en-US" w:eastAsia="zh-CN"/>
              </w:rPr>
            </w:pPr>
            <w:r>
              <w:rPr>
                <w:rFonts w:hint="eastAsia"/>
                <w:color w:val="auto"/>
                <w:kern w:val="0"/>
                <w:sz w:val="22"/>
                <w:szCs w:val="22"/>
                <w:lang w:val="en-US" w:eastAsia="zh-CN"/>
              </w:rPr>
              <w:t>4）内置BI-RADS（或者TI-RADS）分类诊断模型，并自动予以匹配</w:t>
            </w:r>
          </w:p>
          <w:p>
            <w:pPr>
              <w:jc w:val="both"/>
              <w:rPr>
                <w:rFonts w:hint="eastAsia"/>
                <w:color w:val="auto"/>
                <w:kern w:val="0"/>
                <w:sz w:val="22"/>
                <w:szCs w:val="22"/>
                <w:lang w:val="en-US" w:eastAsia="zh-CN"/>
              </w:rPr>
            </w:pPr>
            <w:r>
              <w:rPr>
                <w:rFonts w:hint="eastAsia"/>
                <w:color w:val="auto"/>
                <w:kern w:val="0"/>
                <w:sz w:val="22"/>
                <w:szCs w:val="22"/>
                <w:lang w:val="en-US" w:eastAsia="zh-CN"/>
              </w:rPr>
              <w:t>5）任意添加分析后及检查图片到Report系统</w:t>
            </w:r>
          </w:p>
          <w:p>
            <w:pPr>
              <w:jc w:val="both"/>
              <w:rPr>
                <w:rFonts w:hint="eastAsia"/>
                <w:color w:val="auto"/>
                <w:kern w:val="0"/>
                <w:sz w:val="22"/>
                <w:szCs w:val="22"/>
                <w:lang w:val="en-US" w:eastAsia="zh-CN"/>
              </w:rPr>
            </w:pPr>
            <w:r>
              <w:rPr>
                <w:rFonts w:hint="eastAsia"/>
                <w:b/>
                <w:bCs/>
                <w:color w:val="auto"/>
                <w:kern w:val="0"/>
                <w:sz w:val="22"/>
                <w:szCs w:val="22"/>
                <w:lang w:val="en-US" w:eastAsia="zh-CN"/>
              </w:rPr>
              <w:t>*</w:t>
            </w:r>
            <w:r>
              <w:rPr>
                <w:rFonts w:hint="eastAsia"/>
                <w:color w:val="auto"/>
                <w:kern w:val="0"/>
                <w:sz w:val="22"/>
                <w:szCs w:val="22"/>
                <w:lang w:val="en-US" w:eastAsia="zh-CN"/>
              </w:rPr>
              <w:t>1.29低机械指数造影成像，具备双幅造影图像及基波图像同屏对比，具备双造影计时器，可一键描记血管灌注轨迹，每段动态图像在机最大记录时间≥7min</w:t>
            </w:r>
          </w:p>
          <w:p>
            <w:pPr>
              <w:jc w:val="both"/>
              <w:rPr>
                <w:rFonts w:hint="eastAsia"/>
                <w:color w:val="auto"/>
                <w:kern w:val="0"/>
                <w:sz w:val="22"/>
                <w:szCs w:val="22"/>
                <w:lang w:val="en-US" w:eastAsia="zh-CN"/>
              </w:rPr>
            </w:pPr>
            <w:r>
              <w:rPr>
                <w:rFonts w:hint="eastAsia"/>
                <w:b/>
                <w:bCs/>
                <w:color w:val="auto"/>
                <w:kern w:val="0"/>
                <w:sz w:val="22"/>
                <w:szCs w:val="22"/>
                <w:lang w:val="en-US" w:eastAsia="zh-CN"/>
              </w:rPr>
              <w:t>*</w:t>
            </w:r>
            <w:r>
              <w:rPr>
                <w:rFonts w:hint="eastAsia"/>
                <w:color w:val="auto"/>
                <w:kern w:val="0"/>
                <w:sz w:val="22"/>
                <w:szCs w:val="22"/>
                <w:lang w:val="en-US" w:eastAsia="zh-CN"/>
              </w:rPr>
              <w:t>1.30动脉弹性分析AA：利用矢量信号捕获动脉壁多方向的搏动信息，从而对动脉弹性数值进行分析，评估患者缺血性心脏病和脑卒中发病可能性，针对高危人群进行有效干预，减少发病率，提高生活质量</w:t>
            </w:r>
          </w:p>
          <w:p>
            <w:pPr>
              <w:pStyle w:val="2"/>
              <w:jc w:val="both"/>
              <w:rPr>
                <w:rFonts w:hint="eastAsia"/>
                <w:lang w:val="en-US" w:eastAsia="zh-CN"/>
              </w:rPr>
            </w:pPr>
          </w:p>
          <w:p>
            <w:pPr>
              <w:jc w:val="both"/>
              <w:rPr>
                <w:rFonts w:hint="eastAsia"/>
                <w:color w:val="auto"/>
                <w:kern w:val="0"/>
                <w:sz w:val="22"/>
                <w:szCs w:val="22"/>
                <w:lang w:val="en-US" w:eastAsia="zh-CN"/>
              </w:rPr>
            </w:pPr>
            <w:r>
              <w:rPr>
                <w:rFonts w:hint="eastAsia"/>
                <w:b/>
                <w:bCs/>
                <w:color w:val="auto"/>
                <w:kern w:val="0"/>
                <w:sz w:val="22"/>
                <w:szCs w:val="22"/>
                <w:lang w:val="en-US" w:eastAsia="zh-CN"/>
              </w:rPr>
              <w:t>2. 测量和分析部分</w:t>
            </w:r>
          </w:p>
          <w:p>
            <w:pPr>
              <w:jc w:val="both"/>
              <w:rPr>
                <w:rFonts w:hint="eastAsia"/>
                <w:color w:val="auto"/>
                <w:kern w:val="0"/>
                <w:sz w:val="22"/>
                <w:szCs w:val="22"/>
                <w:lang w:val="en-US" w:eastAsia="zh-CN"/>
              </w:rPr>
            </w:pPr>
            <w:r>
              <w:rPr>
                <w:rFonts w:hint="eastAsia"/>
                <w:color w:val="auto"/>
                <w:kern w:val="0"/>
                <w:sz w:val="22"/>
                <w:szCs w:val="22"/>
                <w:lang w:val="en-US" w:eastAsia="zh-CN"/>
              </w:rPr>
              <w:t>2.1 一般测量：距离、周长、面积、体积、角度、百分比、曲线长度及不规则面积等</w:t>
            </w:r>
          </w:p>
          <w:p>
            <w:pPr>
              <w:jc w:val="both"/>
              <w:rPr>
                <w:rFonts w:hint="eastAsia"/>
                <w:color w:val="auto"/>
                <w:kern w:val="0"/>
                <w:sz w:val="22"/>
                <w:szCs w:val="22"/>
                <w:lang w:val="en-US" w:eastAsia="zh-CN"/>
              </w:rPr>
            </w:pPr>
            <w:r>
              <w:rPr>
                <w:rFonts w:hint="eastAsia"/>
                <w:color w:val="auto"/>
                <w:kern w:val="0"/>
                <w:sz w:val="22"/>
                <w:szCs w:val="22"/>
                <w:lang w:val="en-US" w:eastAsia="zh-CN"/>
              </w:rPr>
              <w:t>2.1.1测量放大镜：可实时同步无失真放大测量取样区域，同屏双区域显示（非图像放大后测量，实现图像跟随测量光标实时放大，测量光标中心点与放大镜中心点实时同步），提高测量数据获取的精确性，不影响观察测量区域与周边组织位置关系</w:t>
            </w:r>
          </w:p>
          <w:p>
            <w:pPr>
              <w:jc w:val="both"/>
              <w:rPr>
                <w:rFonts w:hint="eastAsia"/>
                <w:color w:val="auto"/>
                <w:kern w:val="0"/>
                <w:sz w:val="22"/>
                <w:szCs w:val="22"/>
                <w:lang w:val="en-US" w:eastAsia="zh-CN"/>
              </w:rPr>
            </w:pPr>
            <w:r>
              <w:rPr>
                <w:rFonts w:hint="eastAsia"/>
                <w:color w:val="auto"/>
                <w:kern w:val="0"/>
                <w:sz w:val="22"/>
                <w:szCs w:val="22"/>
                <w:lang w:val="en-US" w:eastAsia="zh-CN"/>
              </w:rPr>
              <w:t>2.2 腹部测量与分析</w:t>
            </w:r>
          </w:p>
          <w:p>
            <w:pPr>
              <w:jc w:val="both"/>
              <w:rPr>
                <w:rFonts w:hint="eastAsia"/>
                <w:color w:val="auto"/>
                <w:kern w:val="0"/>
                <w:sz w:val="22"/>
                <w:szCs w:val="22"/>
                <w:lang w:val="en-US" w:eastAsia="zh-CN"/>
              </w:rPr>
            </w:pPr>
            <w:r>
              <w:rPr>
                <w:rFonts w:hint="eastAsia"/>
                <w:color w:val="auto"/>
                <w:kern w:val="0"/>
                <w:sz w:val="22"/>
                <w:szCs w:val="22"/>
                <w:lang w:val="en-US" w:eastAsia="zh-CN"/>
              </w:rPr>
              <w:t>2.3 产科测量与分析，具有胎儿体重孕龄评估，生长曲线显示</w:t>
            </w:r>
          </w:p>
          <w:p>
            <w:pPr>
              <w:jc w:val="both"/>
              <w:rPr>
                <w:rFonts w:hint="eastAsia"/>
                <w:color w:val="auto"/>
                <w:kern w:val="0"/>
                <w:sz w:val="22"/>
                <w:szCs w:val="22"/>
                <w:lang w:val="en-US" w:eastAsia="zh-CN"/>
              </w:rPr>
            </w:pPr>
            <w:r>
              <w:rPr>
                <w:rFonts w:hint="eastAsia"/>
                <w:color w:val="auto"/>
                <w:kern w:val="0"/>
                <w:sz w:val="22"/>
                <w:szCs w:val="22"/>
                <w:lang w:val="en-US" w:eastAsia="zh-CN"/>
              </w:rPr>
              <w:t>2.4 妇科测量与分析</w:t>
            </w:r>
          </w:p>
          <w:p>
            <w:pPr>
              <w:jc w:val="both"/>
              <w:rPr>
                <w:rFonts w:hint="eastAsia"/>
                <w:color w:val="auto"/>
                <w:kern w:val="0"/>
                <w:sz w:val="22"/>
                <w:szCs w:val="22"/>
                <w:lang w:val="en-US" w:eastAsia="zh-CN"/>
              </w:rPr>
            </w:pPr>
            <w:r>
              <w:rPr>
                <w:rFonts w:hint="eastAsia"/>
                <w:color w:val="auto"/>
                <w:kern w:val="0"/>
                <w:sz w:val="22"/>
                <w:szCs w:val="22"/>
                <w:lang w:val="en-US" w:eastAsia="zh-CN"/>
              </w:rPr>
              <w:t>2.5 颈动脉测量与分析</w:t>
            </w:r>
          </w:p>
          <w:p>
            <w:pPr>
              <w:jc w:val="both"/>
              <w:rPr>
                <w:rFonts w:hint="eastAsia"/>
                <w:color w:val="auto"/>
                <w:kern w:val="0"/>
                <w:sz w:val="22"/>
                <w:szCs w:val="22"/>
                <w:lang w:val="en-US" w:eastAsia="zh-CN"/>
              </w:rPr>
            </w:pPr>
            <w:r>
              <w:rPr>
                <w:rFonts w:hint="eastAsia"/>
                <w:color w:val="auto"/>
                <w:kern w:val="0"/>
                <w:sz w:val="22"/>
                <w:szCs w:val="22"/>
                <w:lang w:val="en-US" w:eastAsia="zh-CN"/>
              </w:rPr>
              <w:t>2.6 心脏测量与分析</w:t>
            </w:r>
          </w:p>
          <w:p>
            <w:pPr>
              <w:jc w:val="both"/>
              <w:rPr>
                <w:rFonts w:hint="eastAsia"/>
                <w:color w:val="auto"/>
                <w:kern w:val="0"/>
                <w:sz w:val="22"/>
                <w:szCs w:val="22"/>
                <w:lang w:val="en-US" w:eastAsia="zh-CN"/>
              </w:rPr>
            </w:pPr>
            <w:r>
              <w:rPr>
                <w:rFonts w:hint="eastAsia"/>
                <w:color w:val="auto"/>
                <w:kern w:val="0"/>
                <w:sz w:val="22"/>
                <w:szCs w:val="22"/>
                <w:lang w:val="en-US" w:eastAsia="zh-CN"/>
              </w:rPr>
              <w:t>2.7 泌尿科测量与分析</w:t>
            </w:r>
          </w:p>
          <w:p>
            <w:pPr>
              <w:jc w:val="both"/>
              <w:rPr>
                <w:rFonts w:hint="eastAsia"/>
                <w:color w:val="auto"/>
                <w:kern w:val="0"/>
                <w:sz w:val="22"/>
                <w:szCs w:val="22"/>
                <w:lang w:val="en-US" w:eastAsia="zh-CN"/>
              </w:rPr>
            </w:pPr>
            <w:r>
              <w:rPr>
                <w:rFonts w:hint="eastAsia"/>
                <w:color w:val="auto"/>
                <w:kern w:val="0"/>
                <w:sz w:val="22"/>
                <w:szCs w:val="22"/>
                <w:lang w:val="en-US" w:eastAsia="zh-CN"/>
              </w:rPr>
              <w:t>2.8 胎儿心脏测量与分析</w:t>
            </w:r>
          </w:p>
          <w:p>
            <w:pPr>
              <w:jc w:val="both"/>
              <w:rPr>
                <w:rFonts w:hint="eastAsia"/>
                <w:color w:val="auto"/>
                <w:kern w:val="0"/>
                <w:sz w:val="22"/>
                <w:szCs w:val="22"/>
                <w:lang w:val="en-US" w:eastAsia="zh-CN"/>
              </w:rPr>
            </w:pPr>
            <w:r>
              <w:rPr>
                <w:rFonts w:hint="eastAsia"/>
                <w:color w:val="auto"/>
                <w:kern w:val="0"/>
                <w:sz w:val="22"/>
                <w:szCs w:val="22"/>
                <w:lang w:val="en-US" w:eastAsia="zh-CN"/>
              </w:rPr>
              <w:t>2.9 上下肢动脉、上下肢静脉测量与分析</w:t>
            </w:r>
          </w:p>
          <w:p>
            <w:pPr>
              <w:jc w:val="both"/>
              <w:rPr>
                <w:rFonts w:hint="eastAsia"/>
                <w:color w:val="auto"/>
                <w:kern w:val="0"/>
                <w:sz w:val="22"/>
                <w:szCs w:val="22"/>
                <w:lang w:val="en-US" w:eastAsia="zh-CN"/>
              </w:rPr>
            </w:pPr>
          </w:p>
          <w:p>
            <w:pPr>
              <w:jc w:val="both"/>
              <w:rPr>
                <w:rFonts w:hint="eastAsia"/>
                <w:b/>
                <w:bCs/>
                <w:color w:val="auto"/>
                <w:kern w:val="0"/>
                <w:sz w:val="22"/>
                <w:szCs w:val="22"/>
                <w:lang w:val="en-US" w:eastAsia="zh-CN"/>
              </w:rPr>
            </w:pPr>
            <w:r>
              <w:rPr>
                <w:rFonts w:hint="eastAsia"/>
                <w:b/>
                <w:bCs/>
                <w:color w:val="auto"/>
                <w:kern w:val="0"/>
                <w:sz w:val="22"/>
                <w:szCs w:val="22"/>
                <w:lang w:val="en-US" w:eastAsia="zh-CN"/>
              </w:rPr>
              <w:t>3. 探头规格</w:t>
            </w:r>
          </w:p>
          <w:p>
            <w:pPr>
              <w:jc w:val="both"/>
              <w:rPr>
                <w:rFonts w:hint="eastAsia"/>
                <w:color w:val="auto"/>
                <w:kern w:val="0"/>
                <w:sz w:val="22"/>
                <w:szCs w:val="22"/>
                <w:lang w:val="en-US" w:eastAsia="zh-CN"/>
              </w:rPr>
            </w:pPr>
            <w:r>
              <w:rPr>
                <w:rFonts w:hint="eastAsia"/>
                <w:color w:val="auto"/>
                <w:kern w:val="0"/>
                <w:sz w:val="22"/>
                <w:szCs w:val="22"/>
                <w:lang w:val="en-US" w:eastAsia="zh-CN"/>
              </w:rPr>
              <w:t>3.1 频率：所有探头均为超宽频变频电子探头，支持频带发射与接收</w:t>
            </w:r>
          </w:p>
          <w:p>
            <w:pPr>
              <w:jc w:val="both"/>
              <w:rPr>
                <w:rFonts w:hint="eastAsia"/>
                <w:color w:val="auto"/>
                <w:kern w:val="0"/>
                <w:sz w:val="22"/>
                <w:szCs w:val="22"/>
                <w:lang w:val="en-US" w:eastAsia="zh-CN"/>
              </w:rPr>
            </w:pPr>
            <w:r>
              <w:rPr>
                <w:rFonts w:hint="eastAsia"/>
                <w:color w:val="auto"/>
                <w:kern w:val="0"/>
                <w:sz w:val="22"/>
                <w:szCs w:val="22"/>
                <w:lang w:val="en-US" w:eastAsia="zh-CN"/>
              </w:rPr>
              <w:t xml:space="preserve">3.2 支持3D成像 </w:t>
            </w:r>
          </w:p>
          <w:p>
            <w:pPr>
              <w:jc w:val="both"/>
              <w:rPr>
                <w:rFonts w:hint="eastAsia"/>
                <w:color w:val="auto"/>
                <w:kern w:val="0"/>
                <w:sz w:val="22"/>
                <w:szCs w:val="22"/>
                <w:lang w:val="en-US" w:eastAsia="zh-CN"/>
              </w:rPr>
            </w:pPr>
            <w:r>
              <w:rPr>
                <w:rFonts w:hint="eastAsia"/>
                <w:b/>
                <w:bCs/>
                <w:color w:val="auto"/>
                <w:kern w:val="0"/>
                <w:sz w:val="22"/>
                <w:szCs w:val="22"/>
                <w:lang w:val="en-US" w:eastAsia="zh-CN"/>
              </w:rPr>
              <w:t>*</w:t>
            </w:r>
            <w:r>
              <w:rPr>
                <w:rFonts w:hint="eastAsia"/>
                <w:color w:val="auto"/>
                <w:kern w:val="0"/>
                <w:sz w:val="22"/>
                <w:szCs w:val="22"/>
                <w:lang w:val="en-US" w:eastAsia="zh-CN"/>
              </w:rPr>
              <w:t>3.3探头规格:</w:t>
            </w:r>
          </w:p>
          <w:p>
            <w:pPr>
              <w:jc w:val="both"/>
              <w:rPr>
                <w:rFonts w:hint="eastAsia"/>
                <w:color w:val="auto"/>
                <w:kern w:val="0"/>
                <w:sz w:val="22"/>
                <w:szCs w:val="22"/>
                <w:lang w:val="en-US" w:eastAsia="zh-CN"/>
              </w:rPr>
            </w:pPr>
            <w:r>
              <w:rPr>
                <w:rFonts w:hint="eastAsia"/>
                <w:color w:val="auto"/>
                <w:kern w:val="0"/>
                <w:sz w:val="22"/>
                <w:szCs w:val="22"/>
                <w:lang w:val="en-US" w:eastAsia="zh-CN"/>
              </w:rPr>
              <w:t>3.3.1性能：超宽频带变频探头，频段或频率数字双重显示模式，探头在二维模式下中心频率最大可选择≥6种；多普勒频率可最大选择≥2种；中心频率的变频频段及频率具体数字均可在屏幕上可视可调，必须具备单晶体探头技术</w:t>
            </w:r>
          </w:p>
          <w:p>
            <w:pPr>
              <w:jc w:val="both"/>
              <w:rPr>
                <w:rFonts w:hint="eastAsia"/>
                <w:color w:val="auto"/>
                <w:kern w:val="0"/>
                <w:sz w:val="22"/>
                <w:szCs w:val="22"/>
                <w:lang w:val="en-US" w:eastAsia="zh-CN"/>
              </w:rPr>
            </w:pPr>
            <w:r>
              <w:rPr>
                <w:rFonts w:hint="eastAsia"/>
                <w:color w:val="auto"/>
                <w:kern w:val="0"/>
                <w:sz w:val="22"/>
                <w:szCs w:val="22"/>
                <w:lang w:val="en-US" w:eastAsia="zh-CN"/>
              </w:rPr>
              <w:t>3.3.2类型：电子凸阵，电子线阵，腔内容积探头，线阵容积探头</w:t>
            </w:r>
          </w:p>
          <w:p>
            <w:pPr>
              <w:jc w:val="both"/>
              <w:rPr>
                <w:rFonts w:hint="eastAsia"/>
                <w:color w:val="auto"/>
                <w:kern w:val="0"/>
                <w:sz w:val="22"/>
                <w:szCs w:val="22"/>
                <w:lang w:val="en-US" w:eastAsia="zh-CN"/>
              </w:rPr>
            </w:pPr>
            <w:r>
              <w:rPr>
                <w:rFonts w:hint="eastAsia"/>
                <w:color w:val="auto"/>
                <w:kern w:val="0"/>
                <w:sz w:val="22"/>
                <w:szCs w:val="22"/>
                <w:lang w:val="en-US" w:eastAsia="zh-CN"/>
              </w:rPr>
              <w:t>3.3.3单晶体凸阵探头：1-7MHz，基波成像的中心频率个数≥3个，谐波成像的中心频率个数≥3个，可视可调，具凸型扩展功能。</w:t>
            </w:r>
          </w:p>
          <w:p>
            <w:pPr>
              <w:jc w:val="both"/>
              <w:rPr>
                <w:rFonts w:hint="eastAsia"/>
                <w:color w:val="auto"/>
                <w:kern w:val="0"/>
                <w:sz w:val="22"/>
                <w:szCs w:val="22"/>
                <w:lang w:val="en-US" w:eastAsia="zh-CN"/>
              </w:rPr>
            </w:pPr>
            <w:r>
              <w:rPr>
                <w:rFonts w:hint="eastAsia"/>
                <w:color w:val="auto"/>
                <w:kern w:val="0"/>
                <w:sz w:val="22"/>
                <w:szCs w:val="22"/>
                <w:lang w:val="en-US" w:eastAsia="zh-CN"/>
              </w:rPr>
              <w:t>3.3.4浅表线阵探头：3-12MHz，基波成像的中心频率个数≥3个，谐波成像的中心频率个数≥3个，可视可调</w:t>
            </w:r>
          </w:p>
          <w:p>
            <w:pPr>
              <w:jc w:val="both"/>
              <w:rPr>
                <w:rFonts w:hint="eastAsia"/>
                <w:color w:val="auto"/>
                <w:kern w:val="0"/>
                <w:sz w:val="22"/>
                <w:szCs w:val="22"/>
                <w:lang w:val="en-US" w:eastAsia="zh-CN"/>
              </w:rPr>
            </w:pPr>
            <w:r>
              <w:rPr>
                <w:rFonts w:hint="eastAsia"/>
                <w:color w:val="auto"/>
                <w:kern w:val="0"/>
                <w:sz w:val="22"/>
                <w:szCs w:val="22"/>
                <w:lang w:val="en-US" w:eastAsia="zh-CN"/>
              </w:rPr>
              <w:t>3.3.5血管线阵探头：2-9MHz，基波成像的中心频率个数≥3个，谐波成像的中心频率个数≥3个，可视可调</w:t>
            </w:r>
          </w:p>
          <w:p>
            <w:pPr>
              <w:jc w:val="both"/>
              <w:rPr>
                <w:rFonts w:hint="eastAsia"/>
                <w:color w:val="auto"/>
                <w:kern w:val="0"/>
                <w:sz w:val="22"/>
                <w:szCs w:val="22"/>
                <w:lang w:val="en-US" w:eastAsia="zh-CN"/>
              </w:rPr>
            </w:pPr>
            <w:r>
              <w:rPr>
                <w:rFonts w:hint="eastAsia"/>
                <w:b/>
                <w:bCs/>
                <w:color w:val="auto"/>
                <w:kern w:val="0"/>
                <w:sz w:val="22"/>
                <w:szCs w:val="22"/>
                <w:lang w:val="en-US" w:eastAsia="zh-CN"/>
              </w:rPr>
              <w:t>*</w:t>
            </w:r>
            <w:r>
              <w:rPr>
                <w:rFonts w:hint="eastAsia"/>
                <w:color w:val="auto"/>
                <w:kern w:val="0"/>
                <w:sz w:val="22"/>
                <w:szCs w:val="22"/>
                <w:lang w:val="en-US" w:eastAsia="zh-CN"/>
              </w:rPr>
              <w:t>3.3.6 线阵容积探头：3-14MHz，基波成像的中心频率个数≥3个，谐波成像的中心频率个数≥3个，可视可调</w:t>
            </w:r>
          </w:p>
          <w:p>
            <w:pPr>
              <w:jc w:val="both"/>
              <w:rPr>
                <w:rFonts w:hint="eastAsia"/>
                <w:color w:val="auto"/>
                <w:kern w:val="0"/>
                <w:sz w:val="22"/>
                <w:szCs w:val="22"/>
                <w:lang w:val="en-US" w:eastAsia="zh-CN"/>
              </w:rPr>
            </w:pPr>
            <w:r>
              <w:rPr>
                <w:rFonts w:hint="eastAsia"/>
                <w:b/>
                <w:bCs/>
                <w:color w:val="auto"/>
                <w:kern w:val="0"/>
                <w:sz w:val="22"/>
                <w:szCs w:val="22"/>
                <w:lang w:val="en-US" w:eastAsia="zh-CN"/>
              </w:rPr>
              <w:t>*</w:t>
            </w:r>
            <w:r>
              <w:rPr>
                <w:rFonts w:hint="eastAsia"/>
                <w:color w:val="auto"/>
                <w:kern w:val="0"/>
                <w:sz w:val="22"/>
                <w:szCs w:val="22"/>
                <w:lang w:val="en-US" w:eastAsia="zh-CN"/>
              </w:rPr>
              <w:t>3.3.7 腔内容积探头：5-9MHz，基波成像的中心频率个数≥3个，谐波成像的中心频率个数≥3个，可视可调</w:t>
            </w:r>
          </w:p>
          <w:p>
            <w:pPr>
              <w:jc w:val="both"/>
              <w:rPr>
                <w:rFonts w:hint="eastAsia"/>
                <w:color w:val="auto"/>
                <w:kern w:val="0"/>
                <w:sz w:val="22"/>
                <w:szCs w:val="22"/>
                <w:lang w:val="en-US" w:eastAsia="zh-CN"/>
              </w:rPr>
            </w:pPr>
            <w:r>
              <w:rPr>
                <w:rFonts w:hint="eastAsia"/>
                <w:color w:val="auto"/>
                <w:kern w:val="0"/>
                <w:sz w:val="22"/>
                <w:szCs w:val="22"/>
                <w:lang w:val="en-US" w:eastAsia="zh-CN"/>
              </w:rPr>
              <w:t>3.4探头接口：探头接口≥5个，同时激活探头接口≥4个，均为最新的无针式探头接口，具备防尘盖板，探头接口大小一致，2D及3D探头接口通用</w:t>
            </w:r>
          </w:p>
          <w:p>
            <w:pPr>
              <w:jc w:val="both"/>
              <w:rPr>
                <w:rFonts w:hint="eastAsia"/>
                <w:color w:val="auto"/>
                <w:kern w:val="0"/>
                <w:sz w:val="22"/>
                <w:szCs w:val="22"/>
                <w:lang w:val="en-US" w:eastAsia="zh-CN"/>
              </w:rPr>
            </w:pPr>
          </w:p>
          <w:p>
            <w:pPr>
              <w:jc w:val="both"/>
              <w:rPr>
                <w:rFonts w:hint="eastAsia"/>
                <w:b/>
                <w:bCs/>
                <w:color w:val="auto"/>
                <w:kern w:val="0"/>
                <w:sz w:val="22"/>
                <w:szCs w:val="22"/>
                <w:lang w:val="en-US" w:eastAsia="zh-CN"/>
              </w:rPr>
            </w:pPr>
            <w:r>
              <w:rPr>
                <w:rFonts w:hint="eastAsia"/>
                <w:b/>
                <w:bCs/>
                <w:color w:val="auto"/>
                <w:kern w:val="0"/>
                <w:sz w:val="22"/>
                <w:szCs w:val="22"/>
                <w:lang w:val="en-US" w:eastAsia="zh-CN"/>
              </w:rPr>
              <w:t>4. 输入/输出信号：</w:t>
            </w:r>
          </w:p>
          <w:p>
            <w:pPr>
              <w:jc w:val="both"/>
              <w:rPr>
                <w:rFonts w:hint="eastAsia"/>
                <w:color w:val="auto"/>
                <w:kern w:val="0"/>
                <w:sz w:val="22"/>
                <w:szCs w:val="22"/>
                <w:lang w:val="en-US" w:eastAsia="zh-CN"/>
              </w:rPr>
            </w:pPr>
            <w:r>
              <w:rPr>
                <w:rFonts w:hint="eastAsia"/>
                <w:color w:val="auto"/>
                <w:kern w:val="0"/>
                <w:sz w:val="22"/>
                <w:szCs w:val="22"/>
                <w:lang w:val="en-US" w:eastAsia="zh-CN"/>
              </w:rPr>
              <w:t>4.1 输入：S-VHS、VHS 、USB2.0、DICOM、外部音频</w:t>
            </w:r>
          </w:p>
          <w:p>
            <w:pPr>
              <w:jc w:val="both"/>
              <w:rPr>
                <w:rFonts w:hint="eastAsia"/>
                <w:color w:val="auto"/>
                <w:kern w:val="0"/>
                <w:sz w:val="22"/>
                <w:szCs w:val="22"/>
                <w:lang w:val="en-US" w:eastAsia="zh-CN"/>
              </w:rPr>
            </w:pPr>
            <w:r>
              <w:rPr>
                <w:rFonts w:hint="eastAsia"/>
                <w:color w:val="auto"/>
                <w:kern w:val="0"/>
                <w:sz w:val="22"/>
                <w:szCs w:val="22"/>
                <w:lang w:val="en-US" w:eastAsia="zh-CN"/>
              </w:rPr>
              <w:t>4.2 输出：DVI、S-VHS、VHS、VGA、音频输出、USB2.0、DICOM 3.0、DICOM SR</w:t>
            </w:r>
          </w:p>
          <w:p>
            <w:pPr>
              <w:jc w:val="both"/>
              <w:rPr>
                <w:rFonts w:hint="eastAsia"/>
                <w:color w:val="auto"/>
                <w:kern w:val="0"/>
                <w:sz w:val="22"/>
                <w:szCs w:val="22"/>
                <w:lang w:val="en-US" w:eastAsia="zh-CN"/>
              </w:rPr>
            </w:pPr>
            <w:r>
              <w:rPr>
                <w:rFonts w:hint="eastAsia"/>
                <w:color w:val="auto"/>
                <w:kern w:val="0"/>
                <w:sz w:val="22"/>
                <w:szCs w:val="22"/>
                <w:lang w:val="en-US" w:eastAsia="zh-CN"/>
              </w:rPr>
              <w:t>4.3 主机内置一体化USB接口≥6个</w:t>
            </w:r>
          </w:p>
          <w:p>
            <w:pPr>
              <w:jc w:val="both"/>
              <w:rPr>
                <w:rFonts w:hint="eastAsia"/>
                <w:color w:val="auto"/>
                <w:kern w:val="0"/>
                <w:sz w:val="22"/>
                <w:szCs w:val="22"/>
                <w:lang w:val="en-US" w:eastAsia="zh-CN"/>
              </w:rPr>
            </w:pPr>
          </w:p>
          <w:p>
            <w:pPr>
              <w:jc w:val="both"/>
              <w:rPr>
                <w:rFonts w:hint="eastAsia"/>
                <w:b/>
                <w:bCs/>
                <w:color w:val="auto"/>
                <w:kern w:val="0"/>
                <w:sz w:val="22"/>
                <w:szCs w:val="22"/>
                <w:lang w:val="en-US" w:eastAsia="zh-CN"/>
              </w:rPr>
            </w:pPr>
            <w:r>
              <w:rPr>
                <w:rFonts w:hint="eastAsia"/>
                <w:b/>
                <w:bCs/>
                <w:color w:val="auto"/>
                <w:kern w:val="0"/>
                <w:sz w:val="22"/>
                <w:szCs w:val="22"/>
                <w:lang w:val="en-US" w:eastAsia="zh-CN"/>
              </w:rPr>
              <w:t>5. 二维成像主要参数</w:t>
            </w:r>
          </w:p>
          <w:p>
            <w:pPr>
              <w:jc w:val="both"/>
              <w:rPr>
                <w:rFonts w:hint="eastAsia"/>
                <w:color w:val="auto"/>
                <w:kern w:val="0"/>
                <w:sz w:val="22"/>
                <w:szCs w:val="22"/>
                <w:lang w:val="en-US" w:eastAsia="zh-CN"/>
              </w:rPr>
            </w:pPr>
            <w:r>
              <w:rPr>
                <w:rFonts w:hint="eastAsia"/>
                <w:color w:val="auto"/>
                <w:kern w:val="0"/>
                <w:sz w:val="22"/>
                <w:szCs w:val="22"/>
                <w:lang w:val="en-US" w:eastAsia="zh-CN"/>
              </w:rPr>
              <w:t>5.1 扫描速率：相控阵探头，全视野，18cm深度时，帧速度≥65帧/秒</w:t>
            </w:r>
          </w:p>
          <w:p>
            <w:pPr>
              <w:jc w:val="both"/>
              <w:rPr>
                <w:rFonts w:hint="eastAsia"/>
                <w:color w:val="auto"/>
                <w:kern w:val="0"/>
                <w:sz w:val="22"/>
                <w:szCs w:val="22"/>
                <w:lang w:val="en-US" w:eastAsia="zh-CN"/>
              </w:rPr>
            </w:pPr>
            <w:r>
              <w:rPr>
                <w:rFonts w:hint="eastAsia"/>
                <w:color w:val="auto"/>
                <w:kern w:val="0"/>
                <w:sz w:val="22"/>
                <w:szCs w:val="22"/>
                <w:lang w:val="en-US" w:eastAsia="zh-CN"/>
              </w:rPr>
              <w:t>5.2 扫描线：每帧线密度≥1024超声线</w:t>
            </w:r>
          </w:p>
          <w:p>
            <w:pPr>
              <w:jc w:val="both"/>
              <w:rPr>
                <w:rFonts w:hint="eastAsia"/>
                <w:color w:val="auto"/>
                <w:kern w:val="0"/>
                <w:sz w:val="22"/>
                <w:szCs w:val="22"/>
                <w:lang w:val="en-US" w:eastAsia="zh-CN"/>
              </w:rPr>
            </w:pPr>
            <w:r>
              <w:rPr>
                <w:rFonts w:hint="eastAsia"/>
                <w:color w:val="auto"/>
                <w:kern w:val="0"/>
                <w:sz w:val="22"/>
                <w:szCs w:val="22"/>
                <w:lang w:val="en-US" w:eastAsia="zh-CN"/>
              </w:rPr>
              <w:t>5.3 声束聚焦：发射≥8段，接收自动连续聚焦</w:t>
            </w:r>
          </w:p>
          <w:p>
            <w:pPr>
              <w:jc w:val="both"/>
              <w:rPr>
                <w:rFonts w:hint="eastAsia"/>
                <w:color w:val="auto"/>
                <w:kern w:val="0"/>
                <w:sz w:val="22"/>
                <w:szCs w:val="22"/>
                <w:lang w:val="en-US" w:eastAsia="zh-CN"/>
              </w:rPr>
            </w:pPr>
            <w:r>
              <w:rPr>
                <w:rFonts w:hint="eastAsia"/>
                <w:color w:val="auto"/>
                <w:kern w:val="0"/>
                <w:sz w:val="22"/>
                <w:szCs w:val="22"/>
                <w:lang w:val="en-US" w:eastAsia="zh-CN"/>
              </w:rPr>
              <w:t>5.4 接收方式：接收通道≥10,000,000，多路信号并行处理</w:t>
            </w:r>
          </w:p>
          <w:p>
            <w:pPr>
              <w:jc w:val="both"/>
              <w:rPr>
                <w:rFonts w:hint="eastAsia"/>
                <w:color w:val="auto"/>
                <w:kern w:val="0"/>
                <w:sz w:val="22"/>
                <w:szCs w:val="22"/>
                <w:lang w:val="en-US" w:eastAsia="zh-CN"/>
              </w:rPr>
            </w:pPr>
            <w:r>
              <w:rPr>
                <w:rFonts w:hint="eastAsia"/>
                <w:color w:val="auto"/>
                <w:kern w:val="0"/>
                <w:sz w:val="22"/>
                <w:szCs w:val="22"/>
                <w:lang w:val="en-US" w:eastAsia="zh-CN"/>
              </w:rPr>
              <w:t>5.5 数字技术：接收数字式声束形成器，连续动态聚焦，可变孔径及动态变迹</w:t>
            </w:r>
          </w:p>
          <w:p>
            <w:pPr>
              <w:jc w:val="both"/>
              <w:rPr>
                <w:rFonts w:hint="eastAsia"/>
                <w:color w:val="auto"/>
                <w:kern w:val="0"/>
                <w:sz w:val="22"/>
                <w:szCs w:val="22"/>
                <w:lang w:val="en-US" w:eastAsia="zh-CN"/>
              </w:rPr>
            </w:pPr>
            <w:r>
              <w:rPr>
                <w:rFonts w:hint="eastAsia"/>
                <w:color w:val="auto"/>
                <w:kern w:val="0"/>
                <w:sz w:val="22"/>
                <w:szCs w:val="22"/>
                <w:lang w:val="en-US" w:eastAsia="zh-CN"/>
              </w:rPr>
              <w:t>5.6 线阵探头梯形成像技术，支持所有成像模式</w:t>
            </w:r>
          </w:p>
          <w:p>
            <w:pPr>
              <w:jc w:val="both"/>
              <w:rPr>
                <w:rFonts w:hint="eastAsia"/>
                <w:color w:val="auto"/>
                <w:kern w:val="0"/>
                <w:sz w:val="22"/>
                <w:szCs w:val="22"/>
                <w:lang w:val="en-US" w:eastAsia="zh-CN"/>
              </w:rPr>
            </w:pPr>
            <w:r>
              <w:rPr>
                <w:rFonts w:hint="eastAsia"/>
                <w:color w:val="auto"/>
                <w:kern w:val="0"/>
                <w:sz w:val="22"/>
                <w:szCs w:val="22"/>
                <w:lang w:val="en-US" w:eastAsia="zh-CN"/>
              </w:rPr>
              <w:t xml:space="preserve">5.7 回放重现：2D灰阶图像回放≥12700帧 </w:t>
            </w:r>
          </w:p>
          <w:p>
            <w:pPr>
              <w:jc w:val="both"/>
              <w:rPr>
                <w:rFonts w:hint="eastAsia"/>
                <w:color w:val="auto"/>
                <w:kern w:val="0"/>
                <w:sz w:val="22"/>
                <w:szCs w:val="22"/>
                <w:lang w:val="en-US" w:eastAsia="zh-CN"/>
              </w:rPr>
            </w:pPr>
            <w:r>
              <w:rPr>
                <w:rFonts w:hint="eastAsia"/>
                <w:color w:val="auto"/>
                <w:kern w:val="0"/>
                <w:sz w:val="22"/>
                <w:szCs w:val="22"/>
                <w:lang w:val="en-US" w:eastAsia="zh-CN"/>
              </w:rPr>
              <w:t>5.8预设条件：针对不同的检查脏器，预置最佳化图像的检查条件，减少操作时的调节，及常用所需的外部调节及组合调节</w:t>
            </w:r>
          </w:p>
          <w:p>
            <w:pPr>
              <w:jc w:val="both"/>
              <w:rPr>
                <w:rFonts w:hint="eastAsia"/>
                <w:color w:val="auto"/>
                <w:kern w:val="0"/>
                <w:sz w:val="22"/>
                <w:szCs w:val="22"/>
                <w:lang w:val="en-US" w:eastAsia="zh-CN"/>
              </w:rPr>
            </w:pPr>
            <w:r>
              <w:rPr>
                <w:rFonts w:hint="eastAsia"/>
                <w:color w:val="auto"/>
                <w:kern w:val="0"/>
                <w:sz w:val="22"/>
                <w:szCs w:val="22"/>
                <w:lang w:val="en-US" w:eastAsia="zh-CN"/>
              </w:rPr>
              <w:t>5.9增益调节：B、B/M、C、D可独立调节</w:t>
            </w:r>
          </w:p>
          <w:p>
            <w:pPr>
              <w:jc w:val="both"/>
              <w:rPr>
                <w:rFonts w:hint="eastAsia"/>
                <w:color w:val="auto"/>
                <w:kern w:val="0"/>
                <w:sz w:val="22"/>
                <w:szCs w:val="22"/>
                <w:lang w:val="en-US" w:eastAsia="zh-CN"/>
              </w:rPr>
            </w:pPr>
            <w:r>
              <w:rPr>
                <w:rFonts w:hint="eastAsia"/>
                <w:b/>
                <w:bCs/>
                <w:color w:val="auto"/>
                <w:kern w:val="0"/>
                <w:sz w:val="22"/>
                <w:szCs w:val="22"/>
                <w:lang w:val="en-US" w:eastAsia="zh-CN"/>
              </w:rPr>
              <w:t>*</w:t>
            </w:r>
            <w:r>
              <w:rPr>
                <w:rFonts w:hint="eastAsia"/>
                <w:color w:val="auto"/>
                <w:kern w:val="0"/>
                <w:sz w:val="22"/>
                <w:szCs w:val="22"/>
                <w:lang w:val="en-US" w:eastAsia="zh-CN"/>
              </w:rPr>
              <w:t>5.10数码TGC≥10段增益补偿调节</w:t>
            </w:r>
          </w:p>
          <w:p>
            <w:pPr>
              <w:jc w:val="both"/>
              <w:rPr>
                <w:rFonts w:hint="eastAsia"/>
                <w:color w:val="auto"/>
                <w:kern w:val="0"/>
                <w:sz w:val="22"/>
                <w:szCs w:val="22"/>
                <w:lang w:val="en-US" w:eastAsia="zh-CN"/>
              </w:rPr>
            </w:pPr>
            <w:r>
              <w:rPr>
                <w:rFonts w:hint="eastAsia"/>
                <w:color w:val="auto"/>
                <w:kern w:val="0"/>
                <w:sz w:val="22"/>
                <w:szCs w:val="22"/>
                <w:lang w:val="en-US" w:eastAsia="zh-CN"/>
              </w:rPr>
              <w:t>5.11最大显示深度≥40cm，最小显示深度≤2cm</w:t>
            </w:r>
          </w:p>
          <w:p>
            <w:pPr>
              <w:jc w:val="both"/>
              <w:rPr>
                <w:rFonts w:hint="eastAsia"/>
                <w:color w:val="auto"/>
                <w:kern w:val="0"/>
                <w:sz w:val="22"/>
                <w:szCs w:val="22"/>
                <w:lang w:val="en-US" w:eastAsia="zh-CN"/>
              </w:rPr>
            </w:pPr>
          </w:p>
          <w:p>
            <w:pPr>
              <w:jc w:val="both"/>
              <w:rPr>
                <w:rFonts w:hint="eastAsia"/>
                <w:b/>
                <w:bCs/>
                <w:color w:val="auto"/>
                <w:kern w:val="0"/>
                <w:sz w:val="22"/>
                <w:szCs w:val="22"/>
                <w:lang w:val="en-US" w:eastAsia="zh-CN"/>
              </w:rPr>
            </w:pPr>
            <w:r>
              <w:rPr>
                <w:rFonts w:hint="eastAsia"/>
                <w:b/>
                <w:bCs/>
                <w:color w:val="auto"/>
                <w:kern w:val="0"/>
                <w:sz w:val="22"/>
                <w:szCs w:val="22"/>
                <w:lang w:val="en-US" w:eastAsia="zh-CN"/>
              </w:rPr>
              <w:t>6. 频谱多普勒</w:t>
            </w:r>
          </w:p>
          <w:p>
            <w:pPr>
              <w:jc w:val="both"/>
              <w:rPr>
                <w:rFonts w:hint="eastAsia"/>
                <w:color w:val="auto"/>
                <w:kern w:val="0"/>
                <w:sz w:val="22"/>
                <w:szCs w:val="22"/>
                <w:lang w:val="en-US" w:eastAsia="zh-CN"/>
              </w:rPr>
            </w:pPr>
            <w:r>
              <w:rPr>
                <w:rFonts w:hint="eastAsia"/>
                <w:color w:val="auto"/>
                <w:kern w:val="0"/>
                <w:sz w:val="22"/>
                <w:szCs w:val="22"/>
                <w:lang w:val="en-US" w:eastAsia="zh-CN"/>
              </w:rPr>
              <w:t>6.1方式：脉冲波多普勒（PW）、高脉冲重复频率（HPRF）、连续波多普勒（CW）</w:t>
            </w:r>
          </w:p>
          <w:p>
            <w:pPr>
              <w:jc w:val="both"/>
              <w:rPr>
                <w:rFonts w:hint="eastAsia"/>
                <w:color w:val="auto"/>
                <w:kern w:val="0"/>
                <w:sz w:val="22"/>
                <w:szCs w:val="22"/>
                <w:lang w:val="en-US" w:eastAsia="zh-CN"/>
              </w:rPr>
            </w:pPr>
            <w:r>
              <w:rPr>
                <w:rFonts w:hint="eastAsia"/>
                <w:color w:val="auto"/>
                <w:kern w:val="0"/>
                <w:sz w:val="22"/>
                <w:szCs w:val="22"/>
                <w:lang w:val="en-US" w:eastAsia="zh-CN"/>
              </w:rPr>
              <w:t>6.2最大测量速度：（基线为零，无角度纠正时）PW：血流速度≥41m/s</w:t>
            </w:r>
          </w:p>
          <w:p>
            <w:pPr>
              <w:jc w:val="both"/>
              <w:rPr>
                <w:rFonts w:hint="eastAsia"/>
                <w:color w:val="auto"/>
                <w:kern w:val="0"/>
                <w:sz w:val="22"/>
                <w:szCs w:val="22"/>
                <w:lang w:val="en-US" w:eastAsia="zh-CN"/>
              </w:rPr>
            </w:pPr>
            <w:r>
              <w:rPr>
                <w:rFonts w:hint="eastAsia"/>
                <w:color w:val="auto"/>
                <w:kern w:val="0"/>
                <w:sz w:val="22"/>
                <w:szCs w:val="22"/>
                <w:lang w:val="en-US" w:eastAsia="zh-CN"/>
              </w:rPr>
              <w:t>CW：血流速度≥56m/s</w:t>
            </w:r>
          </w:p>
          <w:p>
            <w:pPr>
              <w:jc w:val="both"/>
              <w:rPr>
                <w:rFonts w:hint="eastAsia"/>
                <w:color w:val="auto"/>
                <w:kern w:val="0"/>
                <w:sz w:val="22"/>
                <w:szCs w:val="22"/>
                <w:lang w:val="en-US" w:eastAsia="zh-CN"/>
              </w:rPr>
            </w:pPr>
            <w:r>
              <w:rPr>
                <w:rFonts w:hint="eastAsia"/>
                <w:color w:val="auto"/>
                <w:kern w:val="0"/>
                <w:sz w:val="22"/>
                <w:szCs w:val="22"/>
                <w:lang w:val="en-US" w:eastAsia="zh-CN"/>
              </w:rPr>
              <w:t xml:space="preserve">6.3最低测量速度：≤1mm/s  </w:t>
            </w:r>
          </w:p>
          <w:p>
            <w:pPr>
              <w:jc w:val="both"/>
              <w:rPr>
                <w:rFonts w:hint="eastAsia"/>
                <w:color w:val="auto"/>
                <w:kern w:val="0"/>
                <w:sz w:val="22"/>
                <w:szCs w:val="22"/>
                <w:lang w:val="en-US" w:eastAsia="zh-CN"/>
              </w:rPr>
            </w:pPr>
            <w:r>
              <w:rPr>
                <w:rFonts w:hint="eastAsia"/>
                <w:color w:val="auto"/>
                <w:kern w:val="0"/>
                <w:sz w:val="22"/>
                <w:szCs w:val="22"/>
                <w:lang w:val="en-US" w:eastAsia="zh-CN"/>
              </w:rPr>
              <w:t>6.4显示方式：B/D、B/C/D</w:t>
            </w:r>
          </w:p>
          <w:p>
            <w:pPr>
              <w:jc w:val="both"/>
              <w:rPr>
                <w:rFonts w:hint="eastAsia"/>
                <w:color w:val="auto"/>
                <w:kern w:val="0"/>
                <w:sz w:val="22"/>
                <w:szCs w:val="22"/>
                <w:lang w:val="en-US" w:eastAsia="zh-CN"/>
              </w:rPr>
            </w:pPr>
            <w:r>
              <w:rPr>
                <w:rFonts w:hint="eastAsia"/>
                <w:color w:val="auto"/>
                <w:kern w:val="0"/>
                <w:sz w:val="22"/>
                <w:szCs w:val="22"/>
                <w:lang w:val="en-US" w:eastAsia="zh-CN"/>
              </w:rPr>
              <w:t>6.5多普勒电影回放：≥8192线</w:t>
            </w:r>
          </w:p>
          <w:p>
            <w:pPr>
              <w:jc w:val="both"/>
              <w:rPr>
                <w:rFonts w:hint="eastAsia"/>
                <w:color w:val="auto"/>
                <w:kern w:val="0"/>
                <w:sz w:val="22"/>
                <w:szCs w:val="22"/>
                <w:lang w:val="en-US" w:eastAsia="zh-CN"/>
              </w:rPr>
            </w:pPr>
            <w:r>
              <w:rPr>
                <w:rFonts w:hint="eastAsia"/>
                <w:color w:val="auto"/>
                <w:kern w:val="0"/>
                <w:sz w:val="22"/>
                <w:szCs w:val="22"/>
                <w:lang w:val="en-US" w:eastAsia="zh-CN"/>
              </w:rPr>
              <w:t>6.6零位移动：≥8级</w:t>
            </w:r>
          </w:p>
          <w:p>
            <w:pPr>
              <w:jc w:val="both"/>
              <w:rPr>
                <w:rFonts w:hint="eastAsia"/>
                <w:color w:val="auto"/>
                <w:kern w:val="0"/>
                <w:sz w:val="22"/>
                <w:szCs w:val="22"/>
                <w:lang w:val="en-US" w:eastAsia="zh-CN"/>
              </w:rPr>
            </w:pPr>
            <w:r>
              <w:rPr>
                <w:rFonts w:hint="eastAsia"/>
                <w:color w:val="auto"/>
                <w:kern w:val="0"/>
                <w:sz w:val="22"/>
                <w:szCs w:val="22"/>
                <w:lang w:val="en-US" w:eastAsia="zh-CN"/>
              </w:rPr>
              <w:t>6.7取样宽度及位置范围：多级可调，最小取样宽度0.5mm，最大20mm</w:t>
            </w:r>
          </w:p>
          <w:p>
            <w:pPr>
              <w:jc w:val="both"/>
              <w:rPr>
                <w:rFonts w:hint="eastAsia"/>
                <w:color w:val="auto"/>
                <w:kern w:val="0"/>
                <w:sz w:val="22"/>
                <w:szCs w:val="22"/>
                <w:lang w:val="en-US" w:eastAsia="zh-CN"/>
              </w:rPr>
            </w:pPr>
            <w:r>
              <w:rPr>
                <w:rFonts w:hint="eastAsia"/>
                <w:color w:val="auto"/>
                <w:kern w:val="0"/>
                <w:sz w:val="22"/>
                <w:szCs w:val="22"/>
                <w:lang w:val="en-US" w:eastAsia="zh-CN"/>
              </w:rPr>
              <w:t>6.8实时多普勒频谱自动包络并完成频谱测量计算</w:t>
            </w:r>
          </w:p>
          <w:p>
            <w:pPr>
              <w:jc w:val="both"/>
              <w:rPr>
                <w:rFonts w:hint="eastAsia"/>
                <w:color w:val="auto"/>
                <w:kern w:val="0"/>
                <w:sz w:val="22"/>
                <w:szCs w:val="22"/>
                <w:lang w:val="en-US" w:eastAsia="zh-CN"/>
              </w:rPr>
            </w:pPr>
            <w:r>
              <w:rPr>
                <w:rFonts w:hint="eastAsia"/>
                <w:color w:val="auto"/>
                <w:kern w:val="0"/>
                <w:sz w:val="22"/>
                <w:szCs w:val="22"/>
                <w:lang w:val="en-US" w:eastAsia="zh-CN"/>
              </w:rPr>
              <w:t>6.9实时三同步功能</w:t>
            </w:r>
          </w:p>
          <w:p>
            <w:pPr>
              <w:jc w:val="both"/>
              <w:rPr>
                <w:rFonts w:hint="eastAsia"/>
                <w:color w:val="auto"/>
                <w:kern w:val="0"/>
                <w:sz w:val="22"/>
                <w:szCs w:val="22"/>
                <w:lang w:val="en-US" w:eastAsia="zh-CN"/>
              </w:rPr>
            </w:pPr>
          </w:p>
          <w:p>
            <w:pPr>
              <w:jc w:val="both"/>
              <w:rPr>
                <w:rFonts w:hint="eastAsia"/>
                <w:b/>
                <w:bCs/>
                <w:color w:val="auto"/>
                <w:kern w:val="0"/>
                <w:sz w:val="22"/>
                <w:szCs w:val="22"/>
                <w:lang w:val="en-US" w:eastAsia="zh-CN"/>
              </w:rPr>
            </w:pPr>
            <w:r>
              <w:rPr>
                <w:rFonts w:hint="eastAsia"/>
                <w:b/>
                <w:bCs/>
                <w:color w:val="auto"/>
                <w:kern w:val="0"/>
                <w:sz w:val="22"/>
                <w:szCs w:val="22"/>
                <w:lang w:val="en-US" w:eastAsia="zh-CN"/>
              </w:rPr>
              <w:t>7.彩色多普勒</w:t>
            </w:r>
          </w:p>
          <w:p>
            <w:pPr>
              <w:jc w:val="both"/>
              <w:rPr>
                <w:rFonts w:hint="eastAsia"/>
                <w:color w:val="auto"/>
                <w:kern w:val="0"/>
                <w:sz w:val="22"/>
                <w:szCs w:val="22"/>
                <w:lang w:val="en-US" w:eastAsia="zh-CN"/>
              </w:rPr>
            </w:pPr>
            <w:r>
              <w:rPr>
                <w:rFonts w:hint="eastAsia"/>
                <w:color w:val="auto"/>
                <w:kern w:val="0"/>
                <w:sz w:val="22"/>
                <w:szCs w:val="22"/>
                <w:lang w:val="en-US" w:eastAsia="zh-CN"/>
              </w:rPr>
              <w:t>7.1彩色优化技术：提高帧频、提高彩色灵敏度</w:t>
            </w:r>
          </w:p>
          <w:p>
            <w:pPr>
              <w:jc w:val="both"/>
              <w:rPr>
                <w:rFonts w:hint="eastAsia"/>
                <w:color w:val="auto"/>
                <w:kern w:val="0"/>
                <w:sz w:val="22"/>
                <w:szCs w:val="22"/>
                <w:lang w:val="en-US" w:eastAsia="zh-CN"/>
              </w:rPr>
            </w:pPr>
            <w:r>
              <w:rPr>
                <w:rFonts w:hint="eastAsia"/>
                <w:color w:val="auto"/>
                <w:kern w:val="0"/>
                <w:sz w:val="22"/>
                <w:szCs w:val="22"/>
                <w:lang w:val="en-US" w:eastAsia="zh-CN"/>
              </w:rPr>
              <w:t xml:space="preserve">7.2显示方式：速度方差显示、能量显示、速度显示、方差显示 </w:t>
            </w:r>
          </w:p>
          <w:p>
            <w:pPr>
              <w:jc w:val="both"/>
              <w:rPr>
                <w:rFonts w:hint="eastAsia"/>
                <w:color w:val="auto"/>
                <w:kern w:val="0"/>
                <w:sz w:val="22"/>
                <w:szCs w:val="22"/>
                <w:lang w:val="en-US" w:eastAsia="zh-CN"/>
              </w:rPr>
            </w:pPr>
            <w:r>
              <w:rPr>
                <w:rFonts w:hint="eastAsia"/>
                <w:color w:val="auto"/>
                <w:kern w:val="0"/>
                <w:sz w:val="22"/>
                <w:szCs w:val="22"/>
                <w:lang w:val="en-US" w:eastAsia="zh-CN"/>
              </w:rPr>
              <w:t xml:space="preserve">7.3显示控制：零位移动、黑/白与彩色比较、彩色对比 </w:t>
            </w:r>
          </w:p>
          <w:p>
            <w:pPr>
              <w:jc w:val="both"/>
              <w:rPr>
                <w:rFonts w:hint="eastAsia"/>
                <w:color w:val="auto"/>
                <w:kern w:val="0"/>
                <w:sz w:val="22"/>
                <w:szCs w:val="22"/>
                <w:lang w:val="en-US" w:eastAsia="zh-CN"/>
              </w:rPr>
            </w:pPr>
            <w:r>
              <w:rPr>
                <w:rFonts w:hint="eastAsia"/>
                <w:color w:val="auto"/>
                <w:kern w:val="0"/>
                <w:sz w:val="22"/>
                <w:szCs w:val="22"/>
                <w:lang w:val="en-US" w:eastAsia="zh-CN"/>
              </w:rPr>
              <w:t xml:space="preserve">7.4显示位置调整：线阵扫描感兴趣的图像范围：-20°～+20 </w:t>
            </w:r>
          </w:p>
          <w:p>
            <w:pPr>
              <w:jc w:val="both"/>
              <w:rPr>
                <w:rFonts w:hint="eastAsia"/>
                <w:color w:val="auto"/>
                <w:kern w:val="0"/>
                <w:sz w:val="22"/>
                <w:szCs w:val="22"/>
                <w:lang w:val="en-US" w:eastAsia="zh-CN"/>
              </w:rPr>
            </w:pPr>
            <w:r>
              <w:rPr>
                <w:rFonts w:hint="eastAsia"/>
                <w:color w:val="auto"/>
                <w:kern w:val="0"/>
                <w:sz w:val="22"/>
                <w:szCs w:val="22"/>
                <w:lang w:val="en-US" w:eastAsia="zh-CN"/>
              </w:rPr>
              <w:t xml:space="preserve">7.5彩色标尺显示：基线居中时，标尺显示最低血流测量速度≤0.8cm/s </w:t>
            </w:r>
          </w:p>
          <w:p>
            <w:pPr>
              <w:jc w:val="both"/>
              <w:rPr>
                <w:rFonts w:hint="eastAsia"/>
                <w:color w:val="auto"/>
                <w:kern w:val="0"/>
                <w:sz w:val="22"/>
                <w:szCs w:val="22"/>
                <w:lang w:val="en-US" w:eastAsia="zh-CN"/>
              </w:rPr>
            </w:pPr>
            <w:r>
              <w:rPr>
                <w:rFonts w:hint="eastAsia"/>
                <w:color w:val="auto"/>
                <w:kern w:val="0"/>
                <w:sz w:val="22"/>
                <w:szCs w:val="22"/>
                <w:lang w:val="en-US" w:eastAsia="zh-CN"/>
              </w:rPr>
              <w:t>7.6彩色显示帧频：相控阵探头，最大角度，18cm深时，彩色显示帧频≥11帧/s</w:t>
            </w:r>
          </w:p>
          <w:p>
            <w:pPr>
              <w:jc w:val="both"/>
              <w:rPr>
                <w:rFonts w:hint="eastAsia"/>
                <w:color w:val="auto"/>
                <w:kern w:val="0"/>
                <w:sz w:val="22"/>
                <w:szCs w:val="22"/>
                <w:lang w:val="en-US" w:eastAsia="zh-CN"/>
              </w:rPr>
            </w:pPr>
            <w:r>
              <w:rPr>
                <w:rFonts w:hint="eastAsia"/>
                <w:color w:val="auto"/>
                <w:kern w:val="0"/>
                <w:sz w:val="22"/>
                <w:szCs w:val="22"/>
                <w:lang w:val="en-US" w:eastAsia="zh-CN"/>
              </w:rPr>
              <w:t>7.7彩色显示帧频：腹部凸阵探头，最大角度，18cm深时，彩色显示帧频≥5帧/s</w:t>
            </w:r>
          </w:p>
          <w:p>
            <w:pPr>
              <w:jc w:val="both"/>
              <w:rPr>
                <w:rFonts w:hint="eastAsia"/>
                <w:color w:val="auto"/>
                <w:kern w:val="0"/>
                <w:sz w:val="22"/>
                <w:szCs w:val="22"/>
                <w:lang w:val="en-US" w:eastAsia="zh-CN"/>
              </w:rPr>
            </w:pPr>
            <w:r>
              <w:rPr>
                <w:rFonts w:hint="eastAsia"/>
                <w:color w:val="auto"/>
                <w:kern w:val="0"/>
                <w:sz w:val="22"/>
                <w:szCs w:val="22"/>
                <w:lang w:val="en-US" w:eastAsia="zh-CN"/>
              </w:rPr>
              <w:t>内置一体化3D/4D超声成像</w:t>
            </w:r>
          </w:p>
          <w:p>
            <w:pPr>
              <w:jc w:val="both"/>
              <w:rPr>
                <w:rFonts w:hint="eastAsia"/>
                <w:color w:val="auto"/>
                <w:kern w:val="0"/>
                <w:sz w:val="22"/>
                <w:szCs w:val="22"/>
                <w:lang w:val="en-US" w:eastAsia="zh-CN"/>
              </w:rPr>
            </w:pPr>
          </w:p>
          <w:p>
            <w:pPr>
              <w:jc w:val="both"/>
              <w:rPr>
                <w:rFonts w:hint="eastAsia"/>
                <w:b/>
                <w:bCs/>
                <w:color w:val="auto"/>
                <w:kern w:val="0"/>
                <w:sz w:val="22"/>
                <w:szCs w:val="22"/>
                <w:lang w:val="en-US" w:eastAsia="zh-CN"/>
              </w:rPr>
            </w:pPr>
            <w:r>
              <w:rPr>
                <w:rFonts w:hint="eastAsia"/>
                <w:b/>
                <w:bCs/>
                <w:color w:val="auto"/>
                <w:kern w:val="0"/>
                <w:sz w:val="22"/>
                <w:szCs w:val="22"/>
                <w:lang w:val="en-US" w:eastAsia="zh-CN"/>
              </w:rPr>
              <w:t>9. 扫查程序</w:t>
            </w:r>
          </w:p>
          <w:p>
            <w:pPr>
              <w:jc w:val="both"/>
              <w:rPr>
                <w:rFonts w:hint="eastAsia"/>
                <w:color w:val="auto"/>
                <w:kern w:val="0"/>
                <w:sz w:val="22"/>
                <w:szCs w:val="22"/>
                <w:lang w:val="en-US" w:eastAsia="zh-CN"/>
              </w:rPr>
            </w:pPr>
            <w:r>
              <w:rPr>
                <w:rFonts w:hint="eastAsia"/>
                <w:color w:val="auto"/>
                <w:kern w:val="0"/>
                <w:sz w:val="22"/>
                <w:szCs w:val="22"/>
                <w:lang w:val="en-US" w:eastAsia="zh-CN"/>
              </w:rPr>
              <w:t>可将经常用到的或者按质控扫描需求必需扫查的多个操作步骤按顺序固定在一个选项中，帮助科室实现在不同扫查医师中的检查流程标准化，大大提高不同检查者对病人检查的前后一致性和可重复性</w:t>
            </w:r>
          </w:p>
          <w:p>
            <w:pPr>
              <w:jc w:val="both"/>
              <w:rPr>
                <w:rFonts w:hint="eastAsia"/>
                <w:color w:val="auto"/>
                <w:kern w:val="0"/>
                <w:sz w:val="22"/>
                <w:szCs w:val="22"/>
                <w:lang w:val="en-US" w:eastAsia="zh-CN"/>
              </w:rPr>
            </w:pPr>
          </w:p>
          <w:p>
            <w:pPr>
              <w:jc w:val="both"/>
              <w:rPr>
                <w:rFonts w:hint="eastAsia"/>
                <w:b/>
                <w:bCs/>
                <w:color w:val="auto"/>
                <w:kern w:val="0"/>
                <w:sz w:val="22"/>
                <w:szCs w:val="22"/>
                <w:lang w:val="en-US" w:eastAsia="zh-CN"/>
              </w:rPr>
            </w:pPr>
            <w:r>
              <w:rPr>
                <w:rFonts w:hint="eastAsia"/>
                <w:b/>
                <w:bCs/>
                <w:color w:val="auto"/>
                <w:kern w:val="0"/>
                <w:sz w:val="22"/>
                <w:szCs w:val="22"/>
                <w:lang w:val="en-US" w:eastAsia="zh-CN"/>
              </w:rPr>
              <w:t>10. 超声图像及病案管理系统：</w:t>
            </w:r>
          </w:p>
          <w:p>
            <w:pPr>
              <w:jc w:val="both"/>
              <w:rPr>
                <w:rFonts w:hint="eastAsia"/>
                <w:color w:val="auto"/>
                <w:kern w:val="0"/>
                <w:sz w:val="22"/>
                <w:szCs w:val="22"/>
                <w:lang w:val="en-US" w:eastAsia="zh-CN"/>
              </w:rPr>
            </w:pPr>
            <w:r>
              <w:rPr>
                <w:rFonts w:hint="eastAsia"/>
                <w:color w:val="auto"/>
                <w:kern w:val="0"/>
                <w:sz w:val="22"/>
                <w:szCs w:val="22"/>
                <w:lang w:val="en-US" w:eastAsia="zh-CN"/>
              </w:rPr>
              <w:t>10.1数字化SSD固态硬盘容量≥500GB，可永久存储动、静态图像，屏幕可显示硬盘容量数据信息</w:t>
            </w:r>
          </w:p>
          <w:p>
            <w:pPr>
              <w:jc w:val="both"/>
              <w:rPr>
                <w:rFonts w:hint="eastAsia"/>
                <w:color w:val="auto"/>
                <w:kern w:val="0"/>
                <w:sz w:val="22"/>
                <w:szCs w:val="22"/>
                <w:lang w:val="en-US" w:eastAsia="zh-CN"/>
              </w:rPr>
            </w:pPr>
            <w:r>
              <w:rPr>
                <w:rFonts w:hint="eastAsia"/>
                <w:color w:val="auto"/>
                <w:kern w:val="0"/>
                <w:sz w:val="22"/>
                <w:szCs w:val="22"/>
                <w:lang w:val="en-US" w:eastAsia="zh-CN"/>
              </w:rPr>
              <w:t>10.2动态图像、静态图像以PC通用格式直接存储，无需特殊软件即能在普通PC机上直接观看图像</w:t>
            </w:r>
          </w:p>
          <w:p>
            <w:pPr>
              <w:jc w:val="both"/>
              <w:rPr>
                <w:rFonts w:hint="eastAsia"/>
                <w:color w:val="auto"/>
                <w:kern w:val="0"/>
                <w:sz w:val="22"/>
                <w:szCs w:val="22"/>
                <w:lang w:val="en-US" w:eastAsia="zh-CN"/>
              </w:rPr>
            </w:pPr>
            <w:r>
              <w:rPr>
                <w:rFonts w:hint="eastAsia"/>
                <w:color w:val="auto"/>
                <w:kern w:val="0"/>
                <w:sz w:val="22"/>
                <w:szCs w:val="22"/>
                <w:lang w:val="en-US" w:eastAsia="zh-CN"/>
              </w:rPr>
              <w:t>10.3 具有图像存储与（电影）回放重现单元</w:t>
            </w:r>
          </w:p>
          <w:p>
            <w:pPr>
              <w:jc w:val="both"/>
              <w:rPr>
                <w:rFonts w:hint="eastAsia"/>
                <w:color w:val="auto"/>
                <w:kern w:val="0"/>
                <w:sz w:val="22"/>
                <w:szCs w:val="22"/>
                <w:lang w:val="en-US" w:eastAsia="zh-CN"/>
              </w:rPr>
            </w:pPr>
            <w:r>
              <w:rPr>
                <w:rFonts w:hint="eastAsia"/>
                <w:color w:val="auto"/>
                <w:kern w:val="0"/>
                <w:sz w:val="22"/>
                <w:szCs w:val="22"/>
                <w:lang w:val="en-US" w:eastAsia="zh-CN"/>
              </w:rPr>
              <w:t>10.4 可批量、选择性输出图像</w:t>
            </w:r>
          </w:p>
          <w:p>
            <w:pPr>
              <w:jc w:val="both"/>
              <w:rPr>
                <w:rFonts w:hint="eastAsia"/>
                <w:color w:val="auto"/>
                <w:kern w:val="0"/>
                <w:sz w:val="22"/>
                <w:szCs w:val="22"/>
                <w:lang w:val="en-US" w:eastAsia="zh-CN"/>
              </w:rPr>
            </w:pPr>
            <w:r>
              <w:rPr>
                <w:rFonts w:hint="eastAsia"/>
                <w:color w:val="auto"/>
                <w:kern w:val="0"/>
                <w:sz w:val="22"/>
                <w:szCs w:val="22"/>
                <w:lang w:val="en-US" w:eastAsia="zh-CN"/>
              </w:rPr>
              <w:t>10.5 技术手册：中文操作手册</w:t>
            </w:r>
          </w:p>
          <w:p>
            <w:pPr>
              <w:jc w:val="both"/>
              <w:rPr>
                <w:rFonts w:hint="eastAsia"/>
                <w:color w:val="auto"/>
                <w:kern w:val="0"/>
                <w:sz w:val="22"/>
                <w:szCs w:val="22"/>
                <w:lang w:val="en-US" w:eastAsia="zh-CN"/>
              </w:rPr>
            </w:pPr>
            <w:r>
              <w:rPr>
                <w:rFonts w:hint="eastAsia"/>
                <w:color w:val="auto"/>
                <w:kern w:val="0"/>
                <w:sz w:val="22"/>
                <w:szCs w:val="22"/>
                <w:lang w:val="en-US" w:eastAsia="zh-CN"/>
              </w:rPr>
              <w:t>11.售后服务要求:</w:t>
            </w:r>
          </w:p>
          <w:p>
            <w:pPr>
              <w:jc w:val="both"/>
              <w:rPr>
                <w:rFonts w:hint="eastAsia"/>
                <w:color w:val="auto"/>
                <w:kern w:val="0"/>
                <w:sz w:val="22"/>
                <w:szCs w:val="22"/>
                <w:lang w:val="en-US" w:eastAsia="zh-CN"/>
              </w:rPr>
            </w:pPr>
            <w:r>
              <w:rPr>
                <w:rFonts w:hint="eastAsia"/>
                <w:color w:val="auto"/>
                <w:kern w:val="0"/>
                <w:sz w:val="22"/>
                <w:szCs w:val="22"/>
                <w:lang w:val="en-US" w:eastAsia="zh-CN"/>
              </w:rPr>
              <w:t>11.1投标人应对所提供的货物提供24个月的免费维修服务。</w:t>
            </w:r>
          </w:p>
          <w:p>
            <w:pPr>
              <w:jc w:val="both"/>
              <w:rPr>
                <w:rFonts w:hint="eastAsia"/>
                <w:color w:val="auto"/>
                <w:kern w:val="0"/>
                <w:sz w:val="22"/>
                <w:szCs w:val="22"/>
                <w:lang w:val="en-US" w:eastAsia="zh-CN"/>
              </w:rPr>
            </w:pPr>
            <w:r>
              <w:rPr>
                <w:rFonts w:hint="eastAsia"/>
                <w:color w:val="auto"/>
                <w:kern w:val="0"/>
                <w:sz w:val="22"/>
                <w:szCs w:val="22"/>
                <w:lang w:val="en-US" w:eastAsia="zh-CN"/>
              </w:rPr>
              <w:t>11.2开机率 ≥ 98 %，仪器故障要求12小时内应答，24小时形成解决方案。</w:t>
            </w:r>
          </w:p>
          <w:p>
            <w:pPr>
              <w:jc w:val="both"/>
              <w:rPr>
                <w:rFonts w:hint="eastAsia"/>
                <w:color w:val="auto"/>
                <w:kern w:val="0"/>
                <w:sz w:val="22"/>
                <w:szCs w:val="22"/>
                <w:lang w:val="en-US" w:eastAsia="zh-CN"/>
              </w:rPr>
            </w:pPr>
            <w:r>
              <w:rPr>
                <w:rFonts w:hint="eastAsia"/>
                <w:color w:val="auto"/>
                <w:kern w:val="0"/>
                <w:sz w:val="22"/>
                <w:szCs w:val="22"/>
                <w:lang w:val="en-US" w:eastAsia="zh-CN"/>
              </w:rPr>
              <w:t>11.3投标人（制造商或销售商）需在中国大陆地区设有售后服务机构和设施，并配备受过专业培训的售后服务人员。</w:t>
            </w:r>
          </w:p>
          <w:p>
            <w:pPr>
              <w:jc w:val="both"/>
              <w:rPr>
                <w:rFonts w:hint="eastAsia"/>
                <w:color w:val="auto"/>
                <w:kern w:val="0"/>
                <w:sz w:val="22"/>
                <w:szCs w:val="22"/>
                <w:lang w:val="en-US" w:eastAsia="zh-CN"/>
              </w:rPr>
            </w:pPr>
            <w:r>
              <w:rPr>
                <w:rFonts w:hint="eastAsia"/>
                <w:color w:val="auto"/>
                <w:kern w:val="0"/>
                <w:sz w:val="22"/>
                <w:szCs w:val="22"/>
                <w:lang w:val="en-US" w:eastAsia="zh-CN"/>
              </w:rPr>
              <w:t>11.4为保证设备正常运行，卖方应在中国境内方便的地方设置备件库，存入所有必须的备件，并保证5年以上的供应期</w:t>
            </w:r>
          </w:p>
          <w:p>
            <w:pPr>
              <w:jc w:val="both"/>
              <w:rPr>
                <w:rFonts w:hint="eastAsia"/>
                <w:color w:val="auto"/>
                <w:kern w:val="0"/>
                <w:sz w:val="22"/>
                <w:szCs w:val="22"/>
                <w:lang w:val="en-US" w:eastAsia="zh-CN"/>
              </w:rPr>
            </w:pPr>
            <w:r>
              <w:rPr>
                <w:rFonts w:hint="eastAsia"/>
                <w:color w:val="auto"/>
                <w:kern w:val="0"/>
                <w:sz w:val="22"/>
                <w:szCs w:val="22"/>
                <w:lang w:val="en-US" w:eastAsia="zh-CN"/>
              </w:rPr>
              <w:t>11.5提供800全国免费电话。</w:t>
            </w:r>
          </w:p>
          <w:p>
            <w:pPr>
              <w:jc w:val="both"/>
              <w:rPr>
                <w:rFonts w:hint="eastAsia"/>
                <w:color w:val="auto"/>
                <w:kern w:val="0"/>
                <w:sz w:val="22"/>
                <w:szCs w:val="22"/>
                <w:lang w:val="en-US" w:eastAsia="zh-CN"/>
              </w:rPr>
            </w:pPr>
          </w:p>
          <w:p>
            <w:pPr>
              <w:jc w:val="both"/>
              <w:rPr>
                <w:rFonts w:hint="eastAsia"/>
                <w:b/>
                <w:bCs/>
                <w:color w:val="auto"/>
                <w:kern w:val="0"/>
                <w:sz w:val="22"/>
                <w:szCs w:val="22"/>
                <w:lang w:val="en-US" w:eastAsia="zh-CN"/>
              </w:rPr>
            </w:pPr>
            <w:r>
              <w:rPr>
                <w:rFonts w:hint="eastAsia"/>
                <w:b/>
                <w:bCs/>
                <w:color w:val="auto"/>
                <w:kern w:val="0"/>
                <w:sz w:val="22"/>
                <w:szCs w:val="22"/>
                <w:lang w:val="en-US" w:eastAsia="zh-CN"/>
              </w:rPr>
              <w:t>12.其他配置</w:t>
            </w:r>
          </w:p>
          <w:p>
            <w:pPr>
              <w:jc w:val="both"/>
              <w:rPr>
                <w:rFonts w:hint="eastAsia"/>
                <w:color w:val="auto"/>
                <w:kern w:val="0"/>
                <w:sz w:val="22"/>
                <w:szCs w:val="22"/>
                <w:lang w:val="en-US" w:eastAsia="zh-CN"/>
              </w:rPr>
            </w:pPr>
            <w:r>
              <w:rPr>
                <w:rFonts w:hint="eastAsia"/>
                <w:color w:val="auto"/>
                <w:kern w:val="0"/>
                <w:sz w:val="22"/>
                <w:szCs w:val="22"/>
                <w:lang w:val="en-US" w:eastAsia="zh-CN"/>
              </w:rPr>
              <w:t>12.1具体配套设备要求：包含检查床、椅，工作站电脑、C3KVA UPS 电源各1个。电脑桌、椅一套，办公桌、椅一套、喷墨打印机两个，台灯、衣架各一个。笔记本电脑工作站1个。</w:t>
            </w:r>
          </w:p>
          <w:p>
            <w:pPr>
              <w:jc w:val="both"/>
              <w:rPr>
                <w:rFonts w:hint="eastAsia"/>
                <w:color w:val="auto"/>
                <w:kern w:val="0"/>
                <w:sz w:val="22"/>
                <w:szCs w:val="22"/>
                <w:lang w:val="en-US" w:eastAsia="zh-CN"/>
              </w:rPr>
            </w:pPr>
            <w:r>
              <w:rPr>
                <w:rFonts w:hint="eastAsia"/>
                <w:color w:val="auto"/>
                <w:kern w:val="0"/>
                <w:sz w:val="22"/>
                <w:szCs w:val="22"/>
                <w:lang w:val="en-US" w:eastAsia="zh-CN"/>
              </w:rPr>
              <w:t>12.2要求将仪器连接到医院PACS系统，连接费用由供应商承担。</w:t>
            </w:r>
          </w:p>
          <w:p>
            <w:pPr>
              <w:jc w:val="both"/>
              <w:rPr>
                <w:rFonts w:hint="eastAsia"/>
                <w:color w:val="auto"/>
                <w:kern w:val="0"/>
                <w:sz w:val="22"/>
                <w:szCs w:val="22"/>
                <w:lang w:val="en-US" w:eastAsia="zh-CN"/>
              </w:rPr>
            </w:pPr>
            <w:r>
              <w:rPr>
                <w:rFonts w:hint="eastAsia"/>
                <w:color w:val="auto"/>
                <w:kern w:val="0"/>
                <w:sz w:val="22"/>
                <w:szCs w:val="22"/>
                <w:lang w:val="en-US" w:eastAsia="zh-CN"/>
              </w:rPr>
              <w:t>12.3仪器使用期间要求每年不低于2次应用工程师到现场免费做培训指导，每次培训时间为1周。</w:t>
            </w:r>
          </w:p>
          <w:p>
            <w:pPr>
              <w:jc w:val="both"/>
              <w:rPr>
                <w:rFonts w:hint="eastAsia"/>
                <w:color w:val="auto"/>
                <w:kern w:val="0"/>
                <w:sz w:val="22"/>
                <w:szCs w:val="22"/>
                <w:lang w:val="en-US" w:eastAsia="zh-CN"/>
              </w:rPr>
            </w:pPr>
          </w:p>
        </w:tc>
      </w:tr>
    </w:tbl>
    <w:p>
      <w:pPr>
        <w:pStyle w:val="7"/>
        <w:ind w:left="0" w:leftChars="0" w:firstLine="0" w:firstLineChars="0"/>
        <w:rPr>
          <w:b/>
          <w:bCs/>
        </w:rPr>
      </w:pPr>
    </w:p>
    <w:p>
      <w:pPr>
        <w:pStyle w:val="10"/>
        <w:autoSpaceDE/>
        <w:autoSpaceDN/>
        <w:snapToGrid w:val="0"/>
        <w:ind w:left="0"/>
        <w:rPr>
          <w:rFonts w:hint="eastAsia" w:cs="Times New Roman"/>
          <w:b/>
          <w:bCs/>
          <w:kern w:val="2"/>
          <w:sz w:val="24"/>
          <w:szCs w:val="24"/>
          <w:highlight w:val="none"/>
          <w:lang w:val="en-US" w:bidi="ar-SA"/>
        </w:rPr>
      </w:pPr>
    </w:p>
    <w:p>
      <w:pPr>
        <w:pStyle w:val="10"/>
        <w:autoSpaceDE/>
        <w:autoSpaceDN/>
        <w:snapToGrid w:val="0"/>
        <w:ind w:left="0"/>
        <w:rPr>
          <w:rFonts w:hint="eastAsia" w:cs="Times New Roman"/>
          <w:b/>
          <w:bCs/>
          <w:kern w:val="2"/>
          <w:sz w:val="24"/>
          <w:szCs w:val="24"/>
          <w:highlight w:val="none"/>
          <w:lang w:val="en-US" w:bidi="ar-SA"/>
        </w:rPr>
      </w:pPr>
      <w:r>
        <w:rPr>
          <w:rFonts w:hint="eastAsia" w:cs="Times New Roman"/>
          <w:b/>
          <w:bCs/>
          <w:kern w:val="2"/>
          <w:sz w:val="24"/>
          <w:szCs w:val="24"/>
          <w:highlight w:val="none"/>
          <w:lang w:val="en-US" w:bidi="ar-SA"/>
        </w:rPr>
        <w:t>备注：以上招标文件如果涉及的产品名称和型号，只是参考型号，不做特别要求，各个投标商可以根据自身产品情况，在满足招标技术要求的情况下，可以提供更优更好的投标配置。</w:t>
      </w:r>
    </w:p>
    <w:p>
      <w:pPr>
        <w:pStyle w:val="10"/>
        <w:autoSpaceDE/>
        <w:autoSpaceDN/>
        <w:snapToGrid w:val="0"/>
        <w:ind w:left="0"/>
        <w:rPr>
          <w:rFonts w:hint="eastAsia" w:cs="Times New Roman"/>
          <w:b/>
          <w:bCs/>
          <w:kern w:val="2"/>
          <w:sz w:val="24"/>
          <w:szCs w:val="24"/>
          <w:highlight w:val="none"/>
          <w:lang w:val="en-US" w:bidi="ar-SA"/>
        </w:rPr>
      </w:pPr>
    </w:p>
    <w:p>
      <w:pPr>
        <w:pStyle w:val="10"/>
        <w:autoSpaceDE/>
        <w:autoSpaceDN/>
        <w:snapToGrid w:val="0"/>
        <w:ind w:left="0"/>
        <w:rPr>
          <w:rFonts w:hint="default" w:eastAsia="宋体" w:cs="Times New Roman"/>
          <w:b/>
          <w:bCs/>
          <w:kern w:val="2"/>
          <w:sz w:val="24"/>
          <w:szCs w:val="24"/>
          <w:highlight w:val="none"/>
          <w:lang w:val="en-US" w:eastAsia="zh-CN" w:bidi="ar-SA"/>
        </w:rPr>
      </w:pPr>
    </w:p>
    <w:p>
      <w:pPr>
        <w:pStyle w:val="10"/>
        <w:autoSpaceDE/>
        <w:autoSpaceDN/>
        <w:snapToGrid w:val="0"/>
        <w:ind w:left="0"/>
        <w:rPr>
          <w:rFonts w:hint="eastAsia" w:cs="Times New Roman"/>
          <w:b/>
          <w:bCs/>
          <w:kern w:val="2"/>
          <w:sz w:val="24"/>
          <w:szCs w:val="24"/>
          <w:highlight w:val="none"/>
          <w:lang w:val="en-US" w:bidi="ar-SA"/>
        </w:rPr>
      </w:pPr>
    </w:p>
    <w:p>
      <w:pPr>
        <w:pStyle w:val="10"/>
        <w:autoSpaceDE/>
        <w:autoSpaceDN/>
        <w:snapToGrid w:val="0"/>
        <w:ind w:left="0"/>
        <w:rPr>
          <w:rFonts w:hint="eastAsia" w:cs="Times New Roman"/>
          <w:b/>
          <w:bCs/>
          <w:kern w:val="2"/>
          <w:sz w:val="24"/>
          <w:szCs w:val="24"/>
          <w:highlight w:val="none"/>
          <w:lang w:val="en-US" w:bidi="ar-SA"/>
        </w:rPr>
      </w:pPr>
    </w:p>
    <w:p>
      <w:pPr>
        <w:pStyle w:val="10"/>
        <w:autoSpaceDE/>
        <w:autoSpaceDN/>
        <w:snapToGrid w:val="0"/>
        <w:ind w:left="0"/>
        <w:rPr>
          <w:rFonts w:hint="eastAsia" w:cs="Times New Roman"/>
          <w:b/>
          <w:bCs/>
          <w:kern w:val="2"/>
          <w:sz w:val="24"/>
          <w:szCs w:val="24"/>
          <w:highlight w:val="none"/>
          <w:lang w:val="en-US" w:bidi="ar-SA"/>
        </w:rPr>
      </w:pPr>
    </w:p>
    <w:p>
      <w:pPr>
        <w:pStyle w:val="4"/>
        <w:numPr>
          <w:ilvl w:val="0"/>
          <w:numId w:val="3"/>
        </w:numPr>
        <w:tabs>
          <w:tab w:val="left" w:pos="1135"/>
          <w:tab w:val="left" w:pos="4171"/>
          <w:tab w:val="center" w:pos="6359"/>
        </w:tabs>
        <w:spacing w:before="43"/>
        <w:ind w:left="2115" w:leftChars="0" w:right="321" w:firstLineChars="0"/>
        <w:jc w:val="left"/>
        <w:rPr>
          <w:rFonts w:hint="eastAsia" w:ascii="宋体" w:hAnsi="宋体" w:eastAsia="宋体" w:cs="宋体"/>
          <w:b/>
          <w:bCs w:val="0"/>
          <w:sz w:val="32"/>
          <w:szCs w:val="32"/>
          <w:highlight w:val="none"/>
          <w:lang w:val="en-US" w:eastAsia="zh-CN" w:bidi="zh-CN"/>
        </w:rPr>
      </w:pPr>
      <w:r>
        <w:rPr>
          <w:rFonts w:hint="eastAsia" w:cs="宋体"/>
          <w:b/>
          <w:bCs w:val="0"/>
          <w:sz w:val="32"/>
          <w:szCs w:val="32"/>
          <w:highlight w:val="none"/>
          <w:lang w:val="en-US" w:eastAsia="zh-CN" w:bidi="zh-CN"/>
        </w:rPr>
        <w:tab/>
      </w:r>
      <w:r>
        <w:rPr>
          <w:rFonts w:hint="eastAsia" w:ascii="宋体" w:hAnsi="宋体" w:eastAsia="宋体" w:cs="宋体"/>
          <w:b/>
          <w:bCs w:val="0"/>
          <w:sz w:val="32"/>
          <w:szCs w:val="32"/>
          <w:highlight w:val="none"/>
          <w:lang w:val="en-US" w:eastAsia="zh-CN" w:bidi="zh-CN"/>
        </w:rPr>
        <w:t>投标文件格式</w:t>
      </w:r>
    </w:p>
    <w:p>
      <w:pPr>
        <w:pStyle w:val="2"/>
        <w:adjustRightInd w:val="0"/>
        <w:spacing w:after="60" w:line="360" w:lineRule="atLeast"/>
        <w:ind w:right="57"/>
        <w:jc w:val="center"/>
        <w:textAlignment w:val="baseline"/>
      </w:pPr>
    </w:p>
    <w:p>
      <w:pPr>
        <w:tabs>
          <w:tab w:val="left" w:pos="1140"/>
        </w:tabs>
        <w:snapToGrid w:val="0"/>
        <w:spacing w:line="360" w:lineRule="auto"/>
        <w:jc w:val="both"/>
        <w:rPr>
          <w:sz w:val="24"/>
        </w:rPr>
      </w:pPr>
      <w:r>
        <w:rPr>
          <w:rFonts w:hint="eastAsia"/>
          <w:sz w:val="24"/>
        </w:rPr>
        <w:t xml:space="preserve">（封面）             </w:t>
      </w:r>
    </w:p>
    <w:p>
      <w:pPr>
        <w:tabs>
          <w:tab w:val="left" w:pos="1140"/>
        </w:tabs>
        <w:snapToGrid w:val="0"/>
        <w:spacing w:line="360" w:lineRule="auto"/>
        <w:jc w:val="both"/>
        <w:rPr>
          <w:sz w:val="52"/>
          <w:szCs w:val="52"/>
        </w:rPr>
      </w:pPr>
    </w:p>
    <w:p>
      <w:pPr>
        <w:tabs>
          <w:tab w:val="left" w:pos="1140"/>
        </w:tabs>
        <w:snapToGrid w:val="0"/>
        <w:spacing w:line="360" w:lineRule="auto"/>
        <w:jc w:val="center"/>
        <w:rPr>
          <w:sz w:val="52"/>
          <w:szCs w:val="52"/>
        </w:rPr>
      </w:pPr>
      <w:r>
        <w:rPr>
          <w:rFonts w:hint="eastAsia"/>
          <w:sz w:val="52"/>
          <w:szCs w:val="52"/>
        </w:rPr>
        <w:t>投标文件</w:t>
      </w:r>
    </w:p>
    <w:p>
      <w:pPr>
        <w:keepNext/>
        <w:keepLines/>
        <w:adjustRightInd w:val="0"/>
        <w:spacing w:before="260" w:after="260" w:line="416" w:lineRule="atLeast"/>
        <w:jc w:val="center"/>
        <w:rPr>
          <w:sz w:val="24"/>
        </w:rPr>
      </w:pPr>
      <w:r>
        <w:rPr>
          <w:rFonts w:hint="eastAsia"/>
          <w:sz w:val="24"/>
        </w:rPr>
        <w:t>（正本/副本）</w:t>
      </w:r>
    </w:p>
    <w:p>
      <w:pPr>
        <w:keepNext/>
        <w:keepLines/>
        <w:adjustRightInd w:val="0"/>
        <w:spacing w:before="260" w:after="260" w:line="416" w:lineRule="atLeast"/>
        <w:rPr>
          <w:sz w:val="24"/>
        </w:rPr>
      </w:pPr>
    </w:p>
    <w:p>
      <w:pPr>
        <w:keepNext/>
        <w:keepLines/>
        <w:adjustRightInd w:val="0"/>
        <w:spacing w:before="260" w:after="260" w:line="416" w:lineRule="atLeast"/>
        <w:rPr>
          <w:sz w:val="24"/>
        </w:rPr>
      </w:pPr>
    </w:p>
    <w:p>
      <w:pPr>
        <w:pStyle w:val="2"/>
      </w:pPr>
    </w:p>
    <w:p>
      <w:pPr>
        <w:pStyle w:val="2"/>
      </w:pPr>
    </w:p>
    <w:p>
      <w:pPr>
        <w:keepNext/>
        <w:keepLines/>
        <w:adjustRightInd w:val="0"/>
        <w:spacing w:before="260" w:after="260" w:line="416" w:lineRule="atLeast"/>
        <w:ind w:firstLine="960" w:firstLineChars="400"/>
        <w:rPr>
          <w:sz w:val="24"/>
          <w:highlight w:val="none"/>
          <w:u w:val="single"/>
          <w:lang w:val="en-US"/>
        </w:rPr>
      </w:pPr>
      <w:r>
        <w:rPr>
          <w:rFonts w:hint="eastAsia"/>
          <w:sz w:val="24"/>
        </w:rPr>
        <w:t>项目名称：</w:t>
      </w:r>
      <w:r>
        <w:rPr>
          <w:rFonts w:hint="eastAsia"/>
          <w:sz w:val="24"/>
          <w:u w:val="single"/>
        </w:rPr>
        <w:t xml:space="preserve">     </w:t>
      </w:r>
      <w:r>
        <w:rPr>
          <w:rFonts w:hint="eastAsia"/>
          <w:sz w:val="24"/>
          <w:highlight w:val="none"/>
          <w:u w:val="single"/>
        </w:rPr>
        <w:t xml:space="preserve">    </w:t>
      </w:r>
      <w:r>
        <w:rPr>
          <w:rFonts w:hint="eastAsia"/>
          <w:sz w:val="24"/>
          <w:highlight w:val="none"/>
          <w:u w:val="single"/>
          <w:lang w:val="en-US"/>
        </w:rPr>
        <w:t xml:space="preserve">            </w:t>
      </w:r>
      <w:r>
        <w:rPr>
          <w:rFonts w:hint="eastAsia"/>
          <w:sz w:val="24"/>
          <w:highlight w:val="none"/>
          <w:u w:val="single"/>
        </w:rPr>
        <w:t xml:space="preserve">   </w:t>
      </w:r>
      <w:r>
        <w:rPr>
          <w:rFonts w:hint="eastAsia"/>
          <w:sz w:val="24"/>
          <w:highlight w:val="none"/>
          <w:u w:val="single"/>
          <w:lang w:val="en-US"/>
        </w:rPr>
        <w:t xml:space="preserve"> </w:t>
      </w:r>
    </w:p>
    <w:p>
      <w:pPr>
        <w:keepNext/>
        <w:keepLines/>
        <w:adjustRightInd w:val="0"/>
        <w:spacing w:before="260" w:after="260" w:line="416" w:lineRule="atLeast"/>
        <w:ind w:firstLine="960" w:firstLineChars="400"/>
        <w:rPr>
          <w:rFonts w:hAnsi="Times New Roman"/>
          <w:sz w:val="24"/>
          <w:highlight w:val="none"/>
          <w:u w:val="single"/>
        </w:rPr>
      </w:pPr>
      <w:r>
        <w:rPr>
          <w:rFonts w:hAnsi="Times New Roman"/>
          <w:sz w:val="24"/>
          <w:highlight w:val="none"/>
          <w:lang w:val="en-US"/>
        </w:rPr>
        <w:t>采购项目编号</w:t>
      </w:r>
      <w:r>
        <w:rPr>
          <w:rFonts w:hint="eastAsia" w:hAnsi="Times New Roman"/>
          <w:sz w:val="24"/>
          <w:highlight w:val="none"/>
          <w:lang w:val="en-US"/>
        </w:rPr>
        <w:t>：</w:t>
      </w:r>
      <w:r>
        <w:rPr>
          <w:rFonts w:hint="eastAsia" w:hAnsi="Times New Roman" w:cs="宋体"/>
          <w:sz w:val="24"/>
          <w:highlight w:val="none"/>
          <w:u w:val="single"/>
          <w:lang w:val="en-US" w:eastAsia="zh-CN"/>
        </w:rPr>
        <w:t xml:space="preserve">               </w:t>
      </w:r>
      <w:r>
        <w:rPr>
          <w:rFonts w:hint="eastAsia" w:ascii="宋体" w:hAnsi="Times New Roman" w:eastAsia="宋体" w:cs="宋体"/>
          <w:sz w:val="24"/>
          <w:highlight w:val="none"/>
          <w:u w:val="single"/>
        </w:rPr>
        <w:t xml:space="preserve">      </w:t>
      </w:r>
    </w:p>
    <w:p>
      <w:pPr>
        <w:keepNext/>
        <w:keepLines/>
        <w:adjustRightInd w:val="0"/>
        <w:spacing w:before="260" w:after="260" w:line="416" w:lineRule="atLeast"/>
        <w:ind w:firstLine="960" w:firstLineChars="400"/>
        <w:rPr>
          <w:sz w:val="24"/>
        </w:rPr>
      </w:pPr>
      <w:r>
        <w:rPr>
          <w:rFonts w:hint="eastAsia"/>
          <w:sz w:val="24"/>
          <w:highlight w:val="none"/>
        </w:rPr>
        <w:t>供应商全称：</w:t>
      </w:r>
      <w:r>
        <w:rPr>
          <w:rFonts w:hint="eastAsia"/>
          <w:sz w:val="24"/>
          <w:highlight w:val="none"/>
          <w:u w:val="single"/>
        </w:rPr>
        <w:t xml:space="preserve">         </w:t>
      </w:r>
      <w:r>
        <w:rPr>
          <w:rFonts w:hint="eastAsia"/>
          <w:sz w:val="24"/>
          <w:highlight w:val="none"/>
          <w:u w:val="single"/>
          <w:lang w:val="en-US"/>
        </w:rPr>
        <w:t xml:space="preserve">            </w:t>
      </w:r>
      <w:r>
        <w:rPr>
          <w:rFonts w:hint="eastAsia"/>
          <w:sz w:val="24"/>
          <w:u w:val="single"/>
        </w:rPr>
        <w:t xml:space="preserve">   </w:t>
      </w:r>
      <w:r>
        <w:rPr>
          <w:rFonts w:hint="eastAsia"/>
          <w:sz w:val="24"/>
          <w:u w:val="single"/>
          <w:lang w:val="en-US"/>
        </w:rPr>
        <w:t xml:space="preserve"> </w:t>
      </w:r>
      <w:r>
        <w:rPr>
          <w:rFonts w:hint="eastAsia"/>
          <w:sz w:val="24"/>
        </w:rPr>
        <w:t>（盖章）</w:t>
      </w:r>
    </w:p>
    <w:p>
      <w:pPr>
        <w:keepNext/>
        <w:keepLines/>
        <w:adjustRightInd w:val="0"/>
        <w:spacing w:before="260" w:after="260" w:line="416" w:lineRule="atLeast"/>
        <w:ind w:firstLine="960" w:firstLineChars="400"/>
        <w:rPr>
          <w:sz w:val="24"/>
        </w:rPr>
      </w:pPr>
      <w:r>
        <w:rPr>
          <w:rFonts w:hint="eastAsia"/>
          <w:sz w:val="24"/>
        </w:rPr>
        <w:t>法人代表：</w:t>
      </w:r>
      <w:r>
        <w:rPr>
          <w:rFonts w:hint="eastAsia"/>
          <w:sz w:val="24"/>
          <w:u w:val="single"/>
        </w:rPr>
        <w:t xml:space="preserve">                           </w:t>
      </w:r>
      <w:r>
        <w:rPr>
          <w:rFonts w:hint="eastAsia"/>
          <w:sz w:val="24"/>
        </w:rPr>
        <w:t>（签字或盖章）</w:t>
      </w:r>
    </w:p>
    <w:p>
      <w:pPr>
        <w:keepNext/>
        <w:keepLines/>
        <w:adjustRightInd w:val="0"/>
        <w:spacing w:before="260" w:after="260" w:line="416" w:lineRule="atLeast"/>
        <w:ind w:firstLine="960" w:firstLineChars="400"/>
        <w:rPr>
          <w:rFonts w:hint="default" w:eastAsia="宋体"/>
          <w:sz w:val="24"/>
          <w:u w:val="single"/>
          <w:lang w:val="en-US" w:eastAsia="zh-CN"/>
        </w:rPr>
      </w:pPr>
      <w:r>
        <w:rPr>
          <w:rFonts w:hint="eastAsia"/>
          <w:sz w:val="24"/>
        </w:rPr>
        <w:t>联系人：</w:t>
      </w:r>
      <w:r>
        <w:rPr>
          <w:rFonts w:hint="eastAsia"/>
          <w:sz w:val="24"/>
          <w:u w:val="single"/>
          <w:lang w:val="en-US"/>
        </w:rPr>
        <w:t xml:space="preserve">                </w:t>
      </w:r>
      <w:r>
        <w:rPr>
          <w:rFonts w:hint="eastAsia"/>
          <w:sz w:val="24"/>
          <w:lang w:val="en-US"/>
        </w:rPr>
        <w:t xml:space="preserve">  </w:t>
      </w:r>
      <w:r>
        <w:rPr>
          <w:rFonts w:hint="eastAsia"/>
          <w:sz w:val="24"/>
        </w:rPr>
        <w:t>联系电话：</w:t>
      </w:r>
      <w:r>
        <w:rPr>
          <w:rFonts w:hint="eastAsia"/>
          <w:sz w:val="24"/>
          <w:u w:val="single"/>
          <w:lang w:val="en-US" w:eastAsia="zh-CN"/>
        </w:rPr>
        <w:t xml:space="preserve">                </w:t>
      </w:r>
    </w:p>
    <w:p>
      <w:pPr>
        <w:keepNext/>
        <w:keepLines/>
        <w:adjustRightInd w:val="0"/>
        <w:spacing w:before="260" w:after="260" w:line="416" w:lineRule="atLeast"/>
        <w:ind w:firstLine="960" w:firstLineChars="400"/>
        <w:rPr>
          <w:sz w:val="24"/>
        </w:rPr>
      </w:pPr>
      <w:r>
        <w:rPr>
          <w:rFonts w:hint="eastAsia"/>
          <w:sz w:val="24"/>
        </w:rPr>
        <w:t>单位地址：</w:t>
      </w:r>
      <w:r>
        <w:rPr>
          <w:rFonts w:hint="eastAsia"/>
          <w:sz w:val="24"/>
          <w:u w:val="single"/>
          <w:lang w:val="en-US"/>
        </w:rPr>
        <w:t xml:space="preserve">                </w:t>
      </w:r>
      <w:r>
        <w:rPr>
          <w:rFonts w:hint="eastAsia"/>
          <w:sz w:val="24"/>
        </w:rPr>
        <w:t xml:space="preserve">  </w:t>
      </w:r>
      <w:r>
        <w:rPr>
          <w:rFonts w:hint="eastAsia"/>
          <w:sz w:val="24"/>
          <w:lang w:val="en-US"/>
        </w:rPr>
        <w:t xml:space="preserve">  </w:t>
      </w:r>
      <w:r>
        <w:rPr>
          <w:rFonts w:hint="eastAsia"/>
          <w:sz w:val="24"/>
        </w:rPr>
        <w:t>邮编：</w:t>
      </w:r>
      <w:r>
        <w:rPr>
          <w:rFonts w:hint="eastAsia"/>
          <w:sz w:val="24"/>
          <w:u w:val="single"/>
          <w:lang w:val="en-US" w:eastAsia="zh-CN"/>
        </w:rPr>
        <w:t xml:space="preserve">                </w:t>
      </w:r>
    </w:p>
    <w:p>
      <w:pPr>
        <w:pStyle w:val="2"/>
        <w:rPr>
          <w:sz w:val="24"/>
        </w:rPr>
      </w:pPr>
    </w:p>
    <w:p>
      <w:pPr>
        <w:pStyle w:val="2"/>
        <w:jc w:val="center"/>
        <w:rPr>
          <w:sz w:val="24"/>
          <w:lang w:val="en-US"/>
        </w:rPr>
      </w:pPr>
    </w:p>
    <w:p>
      <w:pPr>
        <w:pStyle w:val="2"/>
        <w:jc w:val="center"/>
        <w:rPr>
          <w:sz w:val="24"/>
        </w:rPr>
      </w:pPr>
      <w:r>
        <w:rPr>
          <w:rFonts w:hint="eastAsia"/>
          <w:sz w:val="24"/>
          <w:u w:val="single"/>
          <w:lang w:val="en-US"/>
        </w:rPr>
        <w:t xml:space="preserve">     </w:t>
      </w:r>
      <w:r>
        <w:rPr>
          <w:rFonts w:hint="eastAsia"/>
          <w:sz w:val="24"/>
          <w:lang w:val="en-US" w:eastAsia="zh-CN"/>
        </w:rPr>
        <w:t xml:space="preserve"> </w:t>
      </w:r>
      <w:r>
        <w:rPr>
          <w:rFonts w:hint="eastAsia"/>
          <w:sz w:val="24"/>
          <w:lang w:val="en-US"/>
        </w:rPr>
        <w:t>年</w:t>
      </w:r>
      <w:r>
        <w:rPr>
          <w:rFonts w:hint="eastAsia"/>
          <w:sz w:val="24"/>
          <w:u w:val="single"/>
          <w:lang w:val="en-US"/>
        </w:rPr>
        <w:t xml:space="preserve">     </w:t>
      </w:r>
      <w:r>
        <w:rPr>
          <w:rFonts w:hint="eastAsia"/>
          <w:sz w:val="24"/>
          <w:lang w:val="en-US"/>
        </w:rPr>
        <w:t>月</w:t>
      </w:r>
      <w:r>
        <w:rPr>
          <w:rFonts w:hint="eastAsia"/>
          <w:sz w:val="24"/>
          <w:u w:val="single"/>
          <w:lang w:val="en-US"/>
        </w:rPr>
        <w:t xml:space="preserve">     </w:t>
      </w:r>
      <w:r>
        <w:rPr>
          <w:rFonts w:hint="eastAsia"/>
          <w:sz w:val="24"/>
          <w:lang w:val="en-US"/>
        </w:rPr>
        <w:t>日</w:t>
      </w:r>
    </w:p>
    <w:p>
      <w:pPr>
        <w:pStyle w:val="10"/>
        <w:autoSpaceDE/>
        <w:autoSpaceDN/>
        <w:snapToGrid w:val="0"/>
        <w:ind w:left="0"/>
        <w:jc w:val="both"/>
        <w:rPr>
          <w:rFonts w:cs="Times New Roman"/>
          <w:kern w:val="2"/>
          <w:sz w:val="24"/>
          <w:szCs w:val="24"/>
          <w:lang w:val="en-US" w:bidi="ar-SA"/>
        </w:rPr>
      </w:pPr>
    </w:p>
    <w:p>
      <w:pPr>
        <w:pStyle w:val="10"/>
        <w:autoSpaceDE/>
        <w:autoSpaceDN/>
        <w:snapToGrid w:val="0"/>
        <w:ind w:left="0"/>
        <w:jc w:val="both"/>
        <w:rPr>
          <w:rFonts w:cs="Times New Roman"/>
          <w:kern w:val="2"/>
          <w:sz w:val="24"/>
          <w:szCs w:val="24"/>
          <w:lang w:val="en-US" w:bidi="ar-SA"/>
        </w:rPr>
      </w:pPr>
    </w:p>
    <w:p>
      <w:pPr>
        <w:pStyle w:val="10"/>
        <w:autoSpaceDE/>
        <w:autoSpaceDN/>
        <w:snapToGrid w:val="0"/>
        <w:ind w:left="0"/>
        <w:jc w:val="both"/>
        <w:rPr>
          <w:rFonts w:cs="Times New Roman"/>
          <w:kern w:val="2"/>
          <w:sz w:val="24"/>
          <w:szCs w:val="24"/>
          <w:lang w:val="en-US" w:bidi="ar-SA"/>
        </w:rPr>
      </w:pPr>
    </w:p>
    <w:p>
      <w:pPr>
        <w:pStyle w:val="10"/>
        <w:autoSpaceDE/>
        <w:autoSpaceDN/>
        <w:snapToGrid w:val="0"/>
        <w:ind w:left="0"/>
        <w:jc w:val="both"/>
        <w:rPr>
          <w:rFonts w:cs="Times New Roman"/>
          <w:kern w:val="2"/>
          <w:sz w:val="24"/>
          <w:szCs w:val="24"/>
          <w:lang w:val="en-US" w:bidi="ar-SA"/>
        </w:rPr>
      </w:pPr>
    </w:p>
    <w:p>
      <w:pPr>
        <w:pStyle w:val="10"/>
        <w:autoSpaceDE/>
        <w:autoSpaceDN/>
        <w:snapToGrid w:val="0"/>
        <w:ind w:left="0"/>
        <w:jc w:val="both"/>
        <w:rPr>
          <w:rFonts w:cs="Times New Roman"/>
          <w:kern w:val="2"/>
          <w:sz w:val="28"/>
          <w:szCs w:val="28"/>
          <w:lang w:val="en-US" w:bidi="ar-SA"/>
        </w:rPr>
      </w:pPr>
    </w:p>
    <w:p>
      <w:pPr>
        <w:pStyle w:val="10"/>
        <w:autoSpaceDE/>
        <w:autoSpaceDN/>
        <w:snapToGrid w:val="0"/>
        <w:ind w:left="0"/>
        <w:jc w:val="both"/>
        <w:rPr>
          <w:rFonts w:cs="Times New Roman"/>
          <w:kern w:val="2"/>
          <w:sz w:val="28"/>
          <w:szCs w:val="28"/>
          <w:lang w:val="en-US" w:bidi="ar-SA"/>
        </w:rPr>
      </w:pP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附件一：</w:t>
      </w:r>
    </w:p>
    <w:p>
      <w:pPr>
        <w:pStyle w:val="10"/>
        <w:autoSpaceDE/>
        <w:autoSpaceDN/>
        <w:snapToGrid w:val="0"/>
        <w:ind w:left="0"/>
        <w:jc w:val="both"/>
        <w:rPr>
          <w:rFonts w:cs="Times New Roman"/>
          <w:kern w:val="2"/>
          <w:sz w:val="24"/>
          <w:szCs w:val="24"/>
          <w:lang w:val="en-US" w:bidi="ar-SA"/>
        </w:rPr>
      </w:pPr>
    </w:p>
    <w:p>
      <w:pPr>
        <w:pStyle w:val="10"/>
        <w:autoSpaceDE/>
        <w:autoSpaceDN/>
        <w:snapToGrid w:val="0"/>
        <w:ind w:left="0"/>
        <w:jc w:val="center"/>
        <w:rPr>
          <w:rFonts w:cs="Times New Roman"/>
          <w:kern w:val="2"/>
          <w:szCs w:val="28"/>
          <w:lang w:val="en-US" w:bidi="ar-SA"/>
        </w:rPr>
      </w:pPr>
      <w:r>
        <w:rPr>
          <w:rFonts w:hint="eastAsia" w:cs="Times New Roman"/>
          <w:kern w:val="2"/>
          <w:szCs w:val="28"/>
          <w:lang w:val="en-US" w:bidi="ar-SA"/>
        </w:rPr>
        <w:t>投标函</w:t>
      </w:r>
    </w:p>
    <w:p>
      <w:pPr>
        <w:pStyle w:val="10"/>
        <w:autoSpaceDE/>
        <w:autoSpaceDN/>
        <w:snapToGrid w:val="0"/>
        <w:ind w:left="0"/>
        <w:jc w:val="both"/>
        <w:rPr>
          <w:rFonts w:cs="Times New Roman"/>
          <w:kern w:val="2"/>
          <w:sz w:val="24"/>
          <w:szCs w:val="24"/>
          <w:lang w:val="en-US" w:bidi="ar-SA"/>
        </w:rPr>
      </w:pP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致</w:t>
      </w:r>
      <w:r>
        <w:rPr>
          <w:rFonts w:hint="eastAsia" w:cs="Times New Roman"/>
          <w:kern w:val="2"/>
          <w:sz w:val="24"/>
          <w:szCs w:val="24"/>
          <w:u w:val="single"/>
          <w:lang w:val="en-US" w:bidi="ar-SA"/>
        </w:rPr>
        <w:t xml:space="preserve">   （采购人名称）     </w:t>
      </w:r>
      <w:r>
        <w:rPr>
          <w:rFonts w:hint="eastAsia" w:cs="Times New Roman"/>
          <w:kern w:val="2"/>
          <w:sz w:val="24"/>
          <w:szCs w:val="24"/>
          <w:lang w:val="en-US" w:bidi="ar-SA"/>
        </w:rPr>
        <w:t>：</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根据已收到的招标文件，我单位经研究贵方的招标文件后：</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1、我方愿以</w:t>
      </w:r>
      <w:r>
        <w:rPr>
          <w:rFonts w:hint="eastAsia" w:cs="Times New Roman"/>
          <w:kern w:val="2"/>
          <w:sz w:val="24"/>
          <w:szCs w:val="24"/>
          <w:u w:val="single"/>
          <w:lang w:val="en-US" w:bidi="ar-SA"/>
        </w:rPr>
        <w:t xml:space="preserve">        </w:t>
      </w:r>
      <w:r>
        <w:rPr>
          <w:rFonts w:hint="eastAsia" w:cs="Times New Roman"/>
          <w:kern w:val="2"/>
          <w:sz w:val="24"/>
          <w:szCs w:val="24"/>
          <w:u w:val="single"/>
          <w:lang w:val="en-US" w:bidi="ar-SA"/>
        </w:rPr>
        <w:tab/>
      </w:r>
      <w:r>
        <w:rPr>
          <w:rFonts w:hint="eastAsia" w:cs="Times New Roman"/>
          <w:kern w:val="2"/>
          <w:sz w:val="24"/>
          <w:szCs w:val="24"/>
          <w:lang w:val="en-US" w:bidi="ar-SA"/>
        </w:rPr>
        <w:t>元（大写：</w:t>
      </w:r>
      <w:r>
        <w:rPr>
          <w:rFonts w:hint="eastAsia" w:cs="Times New Roman"/>
          <w:kern w:val="2"/>
          <w:sz w:val="24"/>
          <w:szCs w:val="24"/>
          <w:u w:val="single"/>
          <w:lang w:val="en-US" w:bidi="ar-SA"/>
        </w:rPr>
        <w:t xml:space="preserve">         </w:t>
      </w:r>
      <w:r>
        <w:rPr>
          <w:rFonts w:hint="eastAsia" w:cs="Times New Roman"/>
          <w:kern w:val="2"/>
          <w:sz w:val="24"/>
          <w:szCs w:val="24"/>
          <w:lang w:val="en-US" w:bidi="ar-SA"/>
        </w:rPr>
        <w:t>）的投标价格及投标函承包本招标文件中所述招标范围内的全部内容。</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2、一旦我方中标，我方保证在贵方约定的日期：合同签订之日起</w:t>
      </w:r>
      <w:r>
        <w:rPr>
          <w:rFonts w:hint="eastAsia" w:cs="Times New Roman"/>
          <w:kern w:val="2"/>
          <w:sz w:val="24"/>
          <w:szCs w:val="24"/>
          <w:u w:val="single"/>
          <w:lang w:val="en-US" w:eastAsia="zh-CN" w:bidi="ar-SA"/>
        </w:rPr>
        <w:t xml:space="preserve">      </w:t>
      </w:r>
      <w:r>
        <w:rPr>
          <w:rFonts w:hint="eastAsia" w:cs="Times New Roman"/>
          <w:kern w:val="2"/>
          <w:sz w:val="24"/>
          <w:szCs w:val="24"/>
          <w:lang w:val="en-US" w:eastAsia="zh-CN" w:bidi="ar-SA"/>
        </w:rPr>
        <w:t>日内</w:t>
      </w:r>
      <w:r>
        <w:rPr>
          <w:rFonts w:hint="eastAsia" w:cs="Times New Roman"/>
          <w:kern w:val="2"/>
          <w:sz w:val="24"/>
          <w:szCs w:val="24"/>
          <w:lang w:val="en-US" w:bidi="ar-SA"/>
        </w:rPr>
        <w:t>交货，安装、调试、检测、培训、验收完毕。</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3、如果我方中标，非业主原因，我方保证将按下列质量要求完成本</w:t>
      </w:r>
      <w:r>
        <w:rPr>
          <w:rFonts w:hint="eastAsia" w:cs="Times New Roman"/>
          <w:kern w:val="2"/>
          <w:sz w:val="24"/>
          <w:szCs w:val="24"/>
          <w:lang w:val="en-US" w:eastAsia="zh-CN" w:bidi="ar-SA"/>
        </w:rPr>
        <w:t>项目</w:t>
      </w:r>
      <w:r>
        <w:rPr>
          <w:rFonts w:hint="eastAsia" w:cs="Times New Roman"/>
          <w:kern w:val="2"/>
          <w:sz w:val="24"/>
          <w:szCs w:val="24"/>
          <w:lang w:val="en-US" w:bidi="ar-SA"/>
        </w:rPr>
        <w:t>产品质量，质量要求：</w:t>
      </w:r>
      <w:r>
        <w:rPr>
          <w:rFonts w:hint="eastAsia" w:cs="Times New Roman"/>
          <w:kern w:val="2"/>
          <w:sz w:val="24"/>
          <w:szCs w:val="24"/>
          <w:u w:val="single"/>
          <w:lang w:val="en-US" w:bidi="ar-SA"/>
        </w:rPr>
        <w:t>合格，必须达到国家规定的标准</w:t>
      </w:r>
      <w:r>
        <w:rPr>
          <w:rFonts w:hint="eastAsia" w:cs="Times New Roman"/>
          <w:kern w:val="2"/>
          <w:sz w:val="24"/>
          <w:szCs w:val="24"/>
          <w:lang w:val="en-US" w:bidi="ar-SA"/>
        </w:rPr>
        <w:t>，承诺质保期</w:t>
      </w:r>
      <w:r>
        <w:rPr>
          <w:rFonts w:hint="eastAsia" w:cs="Times New Roman"/>
          <w:kern w:val="2"/>
          <w:sz w:val="24"/>
          <w:szCs w:val="24"/>
          <w:u w:val="single"/>
          <w:lang w:val="en-US" w:bidi="ar-SA"/>
        </w:rPr>
        <w:t xml:space="preserve">       </w:t>
      </w:r>
      <w:r>
        <w:rPr>
          <w:rFonts w:hint="eastAsia" w:cs="Times New Roman"/>
          <w:kern w:val="2"/>
          <w:sz w:val="24"/>
          <w:szCs w:val="24"/>
          <w:lang w:val="en-US" w:bidi="ar-SA"/>
        </w:rPr>
        <w:t>年。</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4、如果我方中标，我方将按招标文件规定的时间内签订合同。如果违约，我方愿以投标保证金作为赔偿金，同时贵方有权终止我方中标并选择其它供应商。</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5、如果我方中标，到达现场的设备质量、品牌、型号与招标文件要求不一致的，质量达不到一次性合格,我方将进行整改直至贵方验收合格为止，并愿以中标价的 10%作为违约金。</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6、贵方的招标文件、答疑文件、招标文件补充、中标通知书和本投标文件将做为合同附件，具有同等法律效力。</w:t>
      </w:r>
    </w:p>
    <w:p>
      <w:pPr>
        <w:pStyle w:val="10"/>
        <w:autoSpaceDE/>
        <w:autoSpaceDN/>
        <w:snapToGrid w:val="0"/>
        <w:ind w:left="0"/>
        <w:jc w:val="both"/>
        <w:rPr>
          <w:rFonts w:hint="eastAsia" w:eastAsia="宋体" w:cs="Times New Roman"/>
          <w:i w:val="0"/>
          <w:iCs w:val="0"/>
          <w:kern w:val="2"/>
          <w:sz w:val="24"/>
          <w:szCs w:val="24"/>
          <w:u w:val="none"/>
          <w:lang w:val="en-US" w:eastAsia="zh-CN" w:bidi="ar-SA"/>
        </w:rPr>
      </w:pPr>
      <w:r>
        <w:rPr>
          <w:rFonts w:hint="eastAsia" w:cs="Times New Roman"/>
          <w:kern w:val="2"/>
          <w:sz w:val="24"/>
          <w:szCs w:val="24"/>
          <w:lang w:val="en-US" w:bidi="ar-SA"/>
        </w:rPr>
        <w:t>7、到货地点：</w:t>
      </w:r>
      <w:r>
        <w:rPr>
          <w:rFonts w:hint="eastAsia" w:cs="Times New Roman"/>
          <w:kern w:val="2"/>
          <w:sz w:val="24"/>
          <w:szCs w:val="24"/>
          <w:u w:val="single"/>
          <w:lang w:val="en-US" w:bidi="ar-SA"/>
        </w:rPr>
        <w:t>采购人指定交货地点</w:t>
      </w:r>
      <w:r>
        <w:rPr>
          <w:rFonts w:hint="eastAsia" w:cs="Times New Roman"/>
          <w:i w:val="0"/>
          <w:iCs w:val="0"/>
          <w:kern w:val="2"/>
          <w:sz w:val="24"/>
          <w:szCs w:val="24"/>
          <w:u w:val="none"/>
          <w:lang w:val="en-US" w:eastAsia="zh-CN" w:bidi="ar-SA"/>
        </w:rPr>
        <w:t>。</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8、如果我方未中标，贵方没有必要对我方做出任何解释和说明，我方将充分尊重和理解贵方的选择。</w:t>
      </w:r>
    </w:p>
    <w:p>
      <w:pPr>
        <w:pStyle w:val="10"/>
        <w:autoSpaceDE/>
        <w:autoSpaceDN/>
        <w:snapToGrid w:val="0"/>
        <w:ind w:left="0"/>
        <w:jc w:val="both"/>
        <w:rPr>
          <w:rFonts w:cs="Times New Roman"/>
          <w:kern w:val="2"/>
          <w:sz w:val="24"/>
          <w:szCs w:val="24"/>
          <w:lang w:val="en-US" w:bidi="ar-SA"/>
        </w:rPr>
      </w:pPr>
    </w:p>
    <w:p>
      <w:pPr>
        <w:pStyle w:val="10"/>
        <w:autoSpaceDE/>
        <w:autoSpaceDN/>
        <w:snapToGrid w:val="0"/>
        <w:ind w:left="0" w:firstLine="5040" w:firstLineChars="2100"/>
        <w:jc w:val="both"/>
        <w:rPr>
          <w:rFonts w:cs="Times New Roman"/>
          <w:kern w:val="2"/>
          <w:sz w:val="24"/>
          <w:szCs w:val="24"/>
          <w:lang w:val="en-US" w:bidi="ar-SA"/>
        </w:rPr>
      </w:pPr>
      <w:r>
        <w:rPr>
          <w:rFonts w:hint="eastAsia" w:cs="Times New Roman"/>
          <w:kern w:val="2"/>
          <w:sz w:val="24"/>
          <w:szCs w:val="24"/>
          <w:lang w:val="en-US" w:bidi="ar-SA"/>
        </w:rPr>
        <w:t>投</w:t>
      </w:r>
      <w:r>
        <w:rPr>
          <w:rFonts w:hint="eastAsia" w:cs="Times New Roman"/>
          <w:kern w:val="2"/>
          <w:sz w:val="24"/>
          <w:szCs w:val="24"/>
          <w:lang w:val="en-US" w:bidi="ar-SA"/>
        </w:rPr>
        <w:tab/>
      </w:r>
      <w:r>
        <w:rPr>
          <w:rFonts w:hint="eastAsia" w:cs="Times New Roman"/>
          <w:kern w:val="2"/>
          <w:sz w:val="24"/>
          <w:szCs w:val="24"/>
          <w:lang w:val="en-US" w:bidi="ar-SA"/>
        </w:rPr>
        <w:t>标</w:t>
      </w:r>
      <w:r>
        <w:rPr>
          <w:rFonts w:hint="eastAsia" w:cs="Times New Roman"/>
          <w:kern w:val="2"/>
          <w:sz w:val="24"/>
          <w:szCs w:val="24"/>
          <w:lang w:val="en-US" w:bidi="ar-SA"/>
        </w:rPr>
        <w:tab/>
      </w:r>
      <w:r>
        <w:rPr>
          <w:rFonts w:hint="eastAsia" w:cs="Times New Roman"/>
          <w:kern w:val="2"/>
          <w:sz w:val="24"/>
          <w:szCs w:val="24"/>
          <w:lang w:val="en-US" w:bidi="ar-SA"/>
        </w:rPr>
        <w:t>人：（盖章）</w:t>
      </w:r>
    </w:p>
    <w:p>
      <w:pPr>
        <w:pStyle w:val="10"/>
        <w:autoSpaceDE/>
        <w:autoSpaceDN/>
        <w:snapToGrid w:val="0"/>
        <w:ind w:left="0"/>
        <w:jc w:val="both"/>
        <w:rPr>
          <w:rFonts w:cs="Times New Roman"/>
          <w:kern w:val="2"/>
          <w:sz w:val="24"/>
          <w:szCs w:val="24"/>
          <w:lang w:val="en-US" w:bidi="ar-SA"/>
        </w:rPr>
      </w:pPr>
    </w:p>
    <w:p>
      <w:pPr>
        <w:pStyle w:val="10"/>
        <w:autoSpaceDE/>
        <w:autoSpaceDN/>
        <w:snapToGrid w:val="0"/>
        <w:ind w:left="0"/>
        <w:jc w:val="both"/>
        <w:rPr>
          <w:rFonts w:cs="Times New Roman"/>
          <w:kern w:val="2"/>
          <w:sz w:val="24"/>
          <w:szCs w:val="24"/>
          <w:lang w:val="en-US" w:bidi="ar-SA"/>
        </w:rPr>
      </w:pPr>
    </w:p>
    <w:p>
      <w:pPr>
        <w:pStyle w:val="10"/>
        <w:autoSpaceDE/>
        <w:autoSpaceDN/>
        <w:snapToGrid w:val="0"/>
        <w:ind w:firstLine="3360" w:firstLineChars="1400"/>
        <w:jc w:val="both"/>
        <w:rPr>
          <w:rFonts w:cs="Times New Roman"/>
          <w:kern w:val="2"/>
          <w:sz w:val="24"/>
          <w:szCs w:val="24"/>
          <w:lang w:val="en-US" w:bidi="ar-SA"/>
        </w:rPr>
      </w:pPr>
      <w:r>
        <w:rPr>
          <w:rFonts w:hint="eastAsia" w:cs="Times New Roman"/>
          <w:kern w:val="2"/>
          <w:sz w:val="24"/>
          <w:szCs w:val="24"/>
          <w:lang w:val="en-US" w:bidi="ar-SA"/>
        </w:rPr>
        <w:t>法定代表人或其授权委托人：（签字或盖章）</w:t>
      </w:r>
    </w:p>
    <w:p>
      <w:pPr>
        <w:pStyle w:val="10"/>
        <w:autoSpaceDE/>
        <w:autoSpaceDN/>
        <w:snapToGrid w:val="0"/>
        <w:ind w:left="0"/>
        <w:jc w:val="both"/>
        <w:rPr>
          <w:rFonts w:cs="Times New Roman"/>
          <w:kern w:val="2"/>
          <w:sz w:val="24"/>
          <w:szCs w:val="24"/>
          <w:lang w:val="en-US" w:bidi="ar-SA"/>
        </w:rPr>
      </w:pP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 xml:space="preserve">           </w:t>
      </w:r>
    </w:p>
    <w:p>
      <w:pPr>
        <w:pStyle w:val="10"/>
        <w:autoSpaceDE/>
        <w:autoSpaceDN/>
        <w:snapToGrid w:val="0"/>
        <w:ind w:firstLine="4080" w:firstLineChars="1700"/>
        <w:jc w:val="both"/>
        <w:rPr>
          <w:rFonts w:hint="default" w:eastAsia="宋体" w:cs="Times New Roman"/>
          <w:kern w:val="2"/>
          <w:sz w:val="24"/>
          <w:szCs w:val="24"/>
          <w:lang w:val="en-US" w:eastAsia="zh-CN" w:bidi="ar-SA"/>
        </w:rPr>
        <w:sectPr>
          <w:pgSz w:w="11910" w:h="16840"/>
          <w:pgMar w:top="1060" w:right="1150" w:bottom="1040" w:left="1080" w:header="0" w:footer="1113" w:gutter="0"/>
          <w:pgBorders>
            <w:top w:val="none" w:sz="0" w:space="0"/>
            <w:left w:val="none" w:sz="0" w:space="0"/>
            <w:bottom w:val="none" w:sz="0" w:space="0"/>
            <w:right w:val="none" w:sz="0" w:space="0"/>
          </w:pgBorders>
          <w:cols w:equalWidth="0" w:num="1">
            <w:col w:w="10510"/>
          </w:cols>
        </w:sectPr>
      </w:pPr>
      <w:r>
        <w:rPr>
          <w:rFonts w:hint="eastAsia" w:cs="Times New Roman"/>
          <w:kern w:val="2"/>
          <w:sz w:val="24"/>
          <w:szCs w:val="24"/>
          <w:lang w:val="en-US" w:bidi="ar-SA"/>
        </w:rPr>
        <w:t>日</w:t>
      </w:r>
      <w:r>
        <w:rPr>
          <w:rFonts w:hint="eastAsia" w:cs="Times New Roman"/>
          <w:kern w:val="2"/>
          <w:sz w:val="24"/>
          <w:szCs w:val="24"/>
          <w:lang w:val="en-US" w:eastAsia="zh-CN" w:bidi="ar-SA"/>
        </w:rPr>
        <w:t xml:space="preserve">    </w:t>
      </w:r>
      <w:r>
        <w:rPr>
          <w:rFonts w:hint="eastAsia" w:cs="Times New Roman"/>
          <w:kern w:val="2"/>
          <w:sz w:val="24"/>
          <w:szCs w:val="24"/>
          <w:lang w:val="en-US" w:bidi="ar-SA"/>
        </w:rPr>
        <w:t>期：</w:t>
      </w:r>
      <w:r>
        <w:rPr>
          <w:rFonts w:hint="eastAsia" w:cs="Times New Roman"/>
          <w:kern w:val="2"/>
          <w:sz w:val="24"/>
          <w:szCs w:val="24"/>
          <w:lang w:val="en-US" w:eastAsia="zh-CN" w:bidi="ar-SA"/>
        </w:rPr>
        <w:t xml:space="preserve">      年   月  日</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附件二：</w:t>
      </w:r>
    </w:p>
    <w:p>
      <w:pPr>
        <w:pStyle w:val="10"/>
        <w:autoSpaceDE/>
        <w:autoSpaceDN/>
        <w:snapToGrid w:val="0"/>
        <w:ind w:left="0"/>
        <w:jc w:val="both"/>
        <w:rPr>
          <w:rFonts w:cs="Times New Roman"/>
          <w:kern w:val="2"/>
          <w:sz w:val="24"/>
          <w:szCs w:val="24"/>
          <w:lang w:val="en-US" w:bidi="ar-SA"/>
        </w:rPr>
      </w:pPr>
    </w:p>
    <w:p>
      <w:pPr>
        <w:pStyle w:val="10"/>
        <w:autoSpaceDE/>
        <w:autoSpaceDN/>
        <w:snapToGrid w:val="0"/>
        <w:ind w:left="0"/>
        <w:jc w:val="center"/>
        <w:rPr>
          <w:rFonts w:cs="Times New Roman"/>
          <w:kern w:val="2"/>
          <w:szCs w:val="28"/>
          <w:lang w:val="en-US" w:bidi="ar-SA"/>
        </w:rPr>
      </w:pPr>
      <w:r>
        <w:rPr>
          <w:rFonts w:hint="eastAsia" w:cs="Times New Roman"/>
          <w:kern w:val="2"/>
          <w:szCs w:val="28"/>
          <w:lang w:val="en-US" w:bidi="ar-SA"/>
        </w:rPr>
        <w:t>法定代表人身份证明书（法定代表人参加开标会时提供）</w:t>
      </w:r>
    </w:p>
    <w:p>
      <w:pPr>
        <w:pStyle w:val="10"/>
        <w:autoSpaceDE/>
        <w:autoSpaceDN/>
        <w:snapToGrid w:val="0"/>
        <w:ind w:left="0"/>
        <w:jc w:val="both"/>
        <w:rPr>
          <w:rFonts w:cs="Times New Roman"/>
          <w:kern w:val="2"/>
          <w:sz w:val="24"/>
          <w:szCs w:val="24"/>
          <w:lang w:val="en-US" w:bidi="ar-SA"/>
        </w:rPr>
      </w:pPr>
    </w:p>
    <w:p>
      <w:pPr>
        <w:pStyle w:val="10"/>
        <w:autoSpaceDE/>
        <w:autoSpaceDN/>
        <w:snapToGrid w:val="0"/>
        <w:ind w:left="0" w:firstLine="1200" w:firstLineChars="500"/>
        <w:jc w:val="both"/>
        <w:rPr>
          <w:rFonts w:cs="Times New Roman"/>
          <w:kern w:val="2"/>
          <w:sz w:val="24"/>
          <w:szCs w:val="24"/>
          <w:u w:val="single"/>
          <w:lang w:val="en-US" w:bidi="ar-SA"/>
        </w:rPr>
      </w:pPr>
      <w:r>
        <w:rPr>
          <w:rFonts w:hint="eastAsia" w:cs="Times New Roman"/>
          <w:kern w:val="2"/>
          <w:sz w:val="24"/>
          <w:szCs w:val="24"/>
          <w:lang w:val="en-US" w:bidi="ar-SA"/>
        </w:rPr>
        <w:t>企业名称：</w:t>
      </w:r>
      <w:r>
        <w:rPr>
          <w:rFonts w:hint="eastAsia" w:cs="Times New Roman"/>
          <w:kern w:val="2"/>
          <w:sz w:val="24"/>
          <w:szCs w:val="24"/>
          <w:u w:val="single"/>
          <w:lang w:val="en-US" w:bidi="ar-SA"/>
        </w:rPr>
        <w:t xml:space="preserve">                              </w:t>
      </w:r>
    </w:p>
    <w:p>
      <w:pPr>
        <w:pStyle w:val="10"/>
        <w:autoSpaceDE/>
        <w:autoSpaceDN/>
        <w:snapToGrid w:val="0"/>
        <w:ind w:left="0" w:firstLine="1200" w:firstLineChars="500"/>
        <w:jc w:val="both"/>
        <w:rPr>
          <w:rFonts w:cs="Times New Roman"/>
          <w:kern w:val="2"/>
          <w:sz w:val="24"/>
          <w:szCs w:val="24"/>
          <w:lang w:val="en-US" w:bidi="ar-SA"/>
        </w:rPr>
      </w:pPr>
      <w:r>
        <w:rPr>
          <w:rFonts w:hint="eastAsia" w:cs="Times New Roman"/>
          <w:kern w:val="2"/>
          <w:sz w:val="24"/>
          <w:szCs w:val="24"/>
          <w:lang w:val="en-US" w:bidi="ar-SA"/>
        </w:rPr>
        <w:t>企业类型：</w:t>
      </w:r>
      <w:r>
        <w:rPr>
          <w:rFonts w:hint="eastAsia" w:cs="Times New Roman"/>
          <w:kern w:val="2"/>
          <w:sz w:val="24"/>
          <w:szCs w:val="24"/>
          <w:u w:val="single"/>
          <w:lang w:val="en-US" w:bidi="ar-SA"/>
        </w:rPr>
        <w:t xml:space="preserve">                              </w:t>
      </w:r>
    </w:p>
    <w:p>
      <w:pPr>
        <w:pStyle w:val="10"/>
        <w:autoSpaceDE/>
        <w:autoSpaceDN/>
        <w:snapToGrid w:val="0"/>
        <w:ind w:left="0" w:firstLine="1200" w:firstLineChars="500"/>
        <w:jc w:val="both"/>
        <w:rPr>
          <w:rFonts w:cs="Times New Roman"/>
          <w:kern w:val="2"/>
          <w:sz w:val="24"/>
          <w:szCs w:val="24"/>
          <w:u w:val="single"/>
          <w:lang w:val="en-US" w:bidi="ar-SA"/>
        </w:rPr>
      </w:pPr>
      <w:r>
        <w:rPr>
          <w:rFonts w:hint="eastAsia" w:cs="Times New Roman"/>
          <w:kern w:val="2"/>
          <w:sz w:val="24"/>
          <w:szCs w:val="24"/>
          <w:lang w:val="en-US" w:bidi="ar-SA"/>
        </w:rPr>
        <w:t>地 址 ：</w:t>
      </w:r>
      <w:r>
        <w:rPr>
          <w:rFonts w:hint="eastAsia" w:cs="Times New Roman"/>
          <w:kern w:val="2"/>
          <w:sz w:val="24"/>
          <w:szCs w:val="24"/>
          <w:u w:val="single"/>
          <w:lang w:val="en-US" w:bidi="ar-SA"/>
        </w:rPr>
        <w:t xml:space="preserve">                                </w:t>
      </w:r>
    </w:p>
    <w:p>
      <w:pPr>
        <w:pStyle w:val="10"/>
        <w:autoSpaceDE/>
        <w:autoSpaceDN/>
        <w:snapToGrid w:val="0"/>
        <w:ind w:left="0" w:firstLine="1200" w:firstLineChars="500"/>
        <w:jc w:val="both"/>
        <w:rPr>
          <w:rFonts w:cs="Times New Roman"/>
          <w:kern w:val="2"/>
          <w:sz w:val="24"/>
          <w:szCs w:val="24"/>
          <w:lang w:val="en-US" w:bidi="ar-SA"/>
        </w:rPr>
      </w:pPr>
      <w:r>
        <w:rPr>
          <w:rFonts w:hint="eastAsia" w:cs="Times New Roman"/>
          <w:kern w:val="2"/>
          <w:sz w:val="24"/>
          <w:szCs w:val="24"/>
          <w:lang w:val="en-US" w:bidi="ar-SA"/>
        </w:rPr>
        <w:t>营业期限：</w:t>
      </w:r>
      <w:r>
        <w:rPr>
          <w:rFonts w:hint="eastAsia" w:cs="Times New Roman"/>
          <w:kern w:val="2"/>
          <w:sz w:val="24"/>
          <w:szCs w:val="24"/>
          <w:u w:val="single"/>
          <w:lang w:val="en-US" w:bidi="ar-SA"/>
        </w:rPr>
        <w:t xml:space="preserve">                              </w:t>
      </w:r>
      <w:r>
        <w:rPr>
          <w:rFonts w:hint="eastAsia" w:cs="Times New Roman"/>
          <w:kern w:val="2"/>
          <w:sz w:val="24"/>
          <w:szCs w:val="24"/>
          <w:lang w:val="en-US" w:bidi="ar-SA"/>
        </w:rPr>
        <w:t xml:space="preserve"> </w:t>
      </w:r>
    </w:p>
    <w:p>
      <w:pPr>
        <w:pStyle w:val="10"/>
        <w:autoSpaceDE/>
        <w:autoSpaceDN/>
        <w:snapToGrid w:val="0"/>
        <w:ind w:left="0" w:firstLine="1200" w:firstLineChars="500"/>
        <w:jc w:val="both"/>
        <w:rPr>
          <w:rFonts w:cs="Times New Roman"/>
          <w:kern w:val="2"/>
          <w:sz w:val="24"/>
          <w:szCs w:val="24"/>
          <w:u w:val="single"/>
          <w:lang w:val="en-US" w:bidi="ar-SA"/>
        </w:rPr>
      </w:pPr>
      <w:r>
        <w:rPr>
          <w:rFonts w:hint="eastAsia" w:cs="Times New Roman"/>
          <w:kern w:val="2"/>
          <w:sz w:val="24"/>
          <w:szCs w:val="24"/>
          <w:lang w:val="en-US" w:bidi="ar-SA"/>
        </w:rPr>
        <w:t>成立时间：</w:t>
      </w:r>
      <w:r>
        <w:rPr>
          <w:rFonts w:hint="eastAsia" w:cs="Times New Roman"/>
          <w:kern w:val="2"/>
          <w:sz w:val="24"/>
          <w:szCs w:val="24"/>
          <w:u w:val="single"/>
          <w:lang w:val="en-US" w:bidi="ar-SA"/>
        </w:rPr>
        <w:t xml:space="preserve">                              </w:t>
      </w:r>
    </w:p>
    <w:p>
      <w:pPr>
        <w:pStyle w:val="10"/>
        <w:autoSpaceDE/>
        <w:autoSpaceDN/>
        <w:snapToGrid w:val="0"/>
        <w:ind w:left="0" w:firstLine="1200" w:firstLineChars="500"/>
        <w:jc w:val="both"/>
        <w:rPr>
          <w:rFonts w:cs="Times New Roman"/>
          <w:kern w:val="2"/>
          <w:sz w:val="24"/>
          <w:szCs w:val="24"/>
          <w:lang w:val="en-US" w:bidi="ar-SA"/>
        </w:rPr>
      </w:pPr>
    </w:p>
    <w:p>
      <w:pPr>
        <w:pStyle w:val="10"/>
        <w:autoSpaceDE/>
        <w:autoSpaceDN/>
        <w:snapToGrid w:val="0"/>
        <w:ind w:firstLine="240" w:firstLineChars="100"/>
        <w:jc w:val="both"/>
        <w:rPr>
          <w:rFonts w:cs="Times New Roman"/>
          <w:kern w:val="2"/>
          <w:sz w:val="24"/>
          <w:szCs w:val="24"/>
          <w:lang w:val="en-US" w:bidi="ar-SA"/>
        </w:rPr>
      </w:pPr>
      <w:r>
        <w:rPr>
          <w:rFonts w:hint="eastAsia" w:cs="Times New Roman"/>
          <w:kern w:val="2"/>
          <w:sz w:val="24"/>
          <w:szCs w:val="24"/>
          <w:lang w:val="en-US" w:bidi="ar-SA"/>
        </w:rPr>
        <w:t>姓 名：</w:t>
      </w:r>
      <w:r>
        <w:rPr>
          <w:rFonts w:hint="eastAsia" w:cs="Times New Roman"/>
          <w:kern w:val="2"/>
          <w:sz w:val="24"/>
          <w:szCs w:val="24"/>
          <w:u w:val="single"/>
          <w:lang w:val="en-US" w:bidi="ar-SA"/>
        </w:rPr>
        <w:t xml:space="preserve"> </w:t>
      </w:r>
      <w:r>
        <w:rPr>
          <w:rFonts w:hint="eastAsia" w:cs="Times New Roman"/>
          <w:kern w:val="2"/>
          <w:sz w:val="24"/>
          <w:szCs w:val="24"/>
          <w:u w:val="single"/>
          <w:lang w:val="en-US" w:bidi="ar-SA"/>
        </w:rPr>
        <w:tab/>
      </w:r>
      <w:r>
        <w:rPr>
          <w:rFonts w:hint="eastAsia" w:cs="Times New Roman"/>
          <w:kern w:val="2"/>
          <w:sz w:val="24"/>
          <w:szCs w:val="24"/>
          <w:u w:val="single"/>
          <w:lang w:val="en-US" w:bidi="ar-SA"/>
        </w:rPr>
        <w:tab/>
      </w:r>
      <w:r>
        <w:rPr>
          <w:rFonts w:hint="eastAsia" w:cs="Times New Roman"/>
          <w:kern w:val="2"/>
          <w:sz w:val="24"/>
          <w:szCs w:val="24"/>
          <w:lang w:val="en-US" w:bidi="ar-SA"/>
        </w:rPr>
        <w:t>性别：</w:t>
      </w:r>
      <w:r>
        <w:rPr>
          <w:rFonts w:hint="eastAsia" w:cs="Times New Roman"/>
          <w:kern w:val="2"/>
          <w:sz w:val="24"/>
          <w:szCs w:val="24"/>
          <w:u w:val="single"/>
          <w:lang w:val="en-US" w:bidi="ar-SA"/>
        </w:rPr>
        <w:t xml:space="preserve"> </w:t>
      </w:r>
      <w:r>
        <w:rPr>
          <w:rFonts w:hint="eastAsia" w:cs="Times New Roman"/>
          <w:kern w:val="2"/>
          <w:sz w:val="24"/>
          <w:szCs w:val="24"/>
          <w:u w:val="single"/>
          <w:lang w:val="en-US" w:bidi="ar-SA"/>
        </w:rPr>
        <w:tab/>
      </w:r>
      <w:r>
        <w:rPr>
          <w:rFonts w:hint="eastAsia" w:cs="Times New Roman"/>
          <w:kern w:val="2"/>
          <w:sz w:val="24"/>
          <w:szCs w:val="24"/>
          <w:u w:val="single"/>
          <w:lang w:val="en-US" w:bidi="ar-SA"/>
        </w:rPr>
        <w:tab/>
      </w:r>
      <w:r>
        <w:rPr>
          <w:rFonts w:hint="eastAsia" w:cs="Times New Roman"/>
          <w:kern w:val="2"/>
          <w:sz w:val="24"/>
          <w:szCs w:val="24"/>
          <w:lang w:val="en-US" w:bidi="ar-SA"/>
        </w:rPr>
        <w:t>年龄：</w:t>
      </w:r>
      <w:r>
        <w:rPr>
          <w:rFonts w:hint="eastAsia" w:cs="Times New Roman"/>
          <w:kern w:val="2"/>
          <w:sz w:val="24"/>
          <w:szCs w:val="24"/>
          <w:u w:val="single"/>
          <w:lang w:val="en-US" w:bidi="ar-SA"/>
        </w:rPr>
        <w:t xml:space="preserve"> </w:t>
      </w:r>
      <w:r>
        <w:rPr>
          <w:rFonts w:hint="eastAsia" w:cs="Times New Roman"/>
          <w:kern w:val="2"/>
          <w:sz w:val="24"/>
          <w:szCs w:val="24"/>
          <w:u w:val="single"/>
          <w:lang w:val="en-US" w:bidi="ar-SA"/>
        </w:rPr>
        <w:tab/>
      </w:r>
      <w:r>
        <w:rPr>
          <w:rFonts w:hint="eastAsia" w:cs="Times New Roman"/>
          <w:kern w:val="2"/>
          <w:sz w:val="24"/>
          <w:szCs w:val="24"/>
          <w:u w:val="single"/>
          <w:lang w:val="en-US" w:bidi="ar-SA"/>
        </w:rPr>
        <w:tab/>
      </w:r>
      <w:r>
        <w:rPr>
          <w:rFonts w:hint="eastAsia" w:cs="Times New Roman"/>
          <w:kern w:val="2"/>
          <w:sz w:val="24"/>
          <w:szCs w:val="24"/>
          <w:lang w:val="en-US" w:bidi="ar-SA"/>
        </w:rPr>
        <w:t>职 务：</w:t>
      </w:r>
      <w:r>
        <w:rPr>
          <w:rFonts w:hint="eastAsia" w:cs="Times New Roman"/>
          <w:kern w:val="2"/>
          <w:sz w:val="24"/>
          <w:szCs w:val="24"/>
          <w:u w:val="single"/>
          <w:lang w:val="en-US" w:bidi="ar-SA"/>
        </w:rPr>
        <w:t xml:space="preserve"> </w:t>
      </w:r>
      <w:r>
        <w:rPr>
          <w:rFonts w:hint="eastAsia" w:cs="Times New Roman"/>
          <w:kern w:val="2"/>
          <w:sz w:val="24"/>
          <w:szCs w:val="24"/>
          <w:u w:val="single"/>
          <w:lang w:val="en-US" w:bidi="ar-SA"/>
        </w:rPr>
        <w:tab/>
      </w:r>
      <w:r>
        <w:rPr>
          <w:rFonts w:hint="eastAsia" w:cs="Times New Roman"/>
          <w:kern w:val="2"/>
          <w:sz w:val="24"/>
          <w:szCs w:val="24"/>
          <w:u w:val="single"/>
          <w:lang w:val="en-US" w:bidi="ar-SA"/>
        </w:rPr>
        <w:tab/>
      </w:r>
    </w:p>
    <w:p>
      <w:pPr>
        <w:pStyle w:val="10"/>
        <w:autoSpaceDE/>
        <w:autoSpaceDN/>
        <w:snapToGrid w:val="0"/>
        <w:ind w:left="0" w:firstLine="1200" w:firstLineChars="500"/>
        <w:jc w:val="both"/>
        <w:rPr>
          <w:rFonts w:cs="Times New Roman"/>
          <w:kern w:val="2"/>
          <w:sz w:val="24"/>
          <w:szCs w:val="24"/>
          <w:lang w:val="en-US" w:bidi="ar-SA"/>
        </w:rPr>
      </w:pPr>
      <w:r>
        <w:rPr>
          <w:rFonts w:hint="eastAsia" w:cs="Times New Roman"/>
          <w:kern w:val="2"/>
          <w:sz w:val="24"/>
          <w:szCs w:val="24"/>
          <w:lang w:val="en-US" w:bidi="ar-SA"/>
        </w:rPr>
        <w:t>系</w:t>
      </w:r>
      <w:r>
        <w:rPr>
          <w:rFonts w:hint="eastAsia" w:cs="Times New Roman"/>
          <w:kern w:val="2"/>
          <w:sz w:val="24"/>
          <w:szCs w:val="24"/>
          <w:u w:val="single"/>
          <w:lang w:val="en-US" w:bidi="ar-SA"/>
        </w:rPr>
        <w:t xml:space="preserve"> </w:t>
      </w:r>
      <w:r>
        <w:rPr>
          <w:rFonts w:hint="eastAsia" w:cs="Times New Roman"/>
          <w:kern w:val="2"/>
          <w:sz w:val="24"/>
          <w:szCs w:val="24"/>
          <w:u w:val="single"/>
          <w:lang w:val="en-US" w:bidi="ar-SA"/>
        </w:rPr>
        <w:tab/>
      </w:r>
      <w:r>
        <w:rPr>
          <w:rFonts w:hint="eastAsia" w:cs="Times New Roman"/>
          <w:kern w:val="2"/>
          <w:sz w:val="24"/>
          <w:szCs w:val="24"/>
          <w:u w:val="single"/>
          <w:lang w:val="en-US" w:bidi="ar-SA"/>
        </w:rPr>
        <w:t>（供应商名称）</w:t>
      </w:r>
      <w:r>
        <w:rPr>
          <w:rFonts w:hint="eastAsia" w:cs="Times New Roman"/>
          <w:kern w:val="2"/>
          <w:sz w:val="24"/>
          <w:szCs w:val="24"/>
          <w:u w:val="single"/>
          <w:lang w:val="en-US" w:bidi="ar-SA"/>
        </w:rPr>
        <w:tab/>
      </w:r>
      <w:r>
        <w:rPr>
          <w:rFonts w:hint="eastAsia" w:cs="Times New Roman"/>
          <w:kern w:val="2"/>
          <w:sz w:val="24"/>
          <w:szCs w:val="24"/>
          <w:lang w:val="en-US" w:bidi="ar-SA"/>
        </w:rPr>
        <w:t>的法定代表人。</w:t>
      </w:r>
    </w:p>
    <w:p>
      <w:pPr>
        <w:pStyle w:val="10"/>
        <w:autoSpaceDE/>
        <w:autoSpaceDN/>
        <w:snapToGrid w:val="0"/>
        <w:ind w:left="0"/>
        <w:jc w:val="both"/>
        <w:rPr>
          <w:rFonts w:cs="Times New Roman"/>
          <w:kern w:val="2"/>
          <w:sz w:val="24"/>
          <w:szCs w:val="24"/>
          <w:lang w:val="en-US" w:bidi="ar-SA"/>
        </w:rPr>
      </w:pPr>
    </w:p>
    <w:p>
      <w:pPr>
        <w:pStyle w:val="10"/>
        <w:autoSpaceDE/>
        <w:autoSpaceDN/>
        <w:snapToGrid w:val="0"/>
        <w:ind w:left="0" w:firstLine="1200" w:firstLineChars="500"/>
        <w:jc w:val="both"/>
        <w:rPr>
          <w:rFonts w:cs="Times New Roman"/>
          <w:kern w:val="2"/>
          <w:sz w:val="24"/>
          <w:szCs w:val="24"/>
          <w:lang w:val="en-US" w:bidi="ar-SA"/>
        </w:rPr>
      </w:pPr>
      <w:r>
        <w:rPr>
          <w:rFonts w:hint="eastAsia" w:cs="Times New Roman"/>
          <w:kern w:val="2"/>
          <w:sz w:val="24"/>
          <w:szCs w:val="24"/>
          <w:lang w:val="en-US" w:bidi="ar-SA"/>
        </w:rPr>
        <w:t>特此证明。</w:t>
      </w:r>
    </w:p>
    <w:p>
      <w:pPr>
        <w:pStyle w:val="10"/>
        <w:autoSpaceDE/>
        <w:autoSpaceDN/>
        <w:snapToGrid w:val="0"/>
        <w:ind w:left="0" w:firstLine="1200" w:firstLineChars="500"/>
        <w:jc w:val="both"/>
        <w:rPr>
          <w:rFonts w:cs="Times New Roman"/>
          <w:kern w:val="2"/>
          <w:sz w:val="24"/>
          <w:szCs w:val="24"/>
          <w:lang w:val="en-US" w:bidi="ar-SA"/>
        </w:rPr>
      </w:pPr>
      <w:r>
        <w:rPr>
          <w:rFonts w:hint="eastAsia" w:cs="Times New Roman"/>
          <w:kern w:val="2"/>
          <w:sz w:val="24"/>
          <w:szCs w:val="24"/>
          <w:lang w:val="en-US" w:bidi="ar-SA"/>
        </w:rPr>
        <w:t>附法人身份证。</w:t>
      </w:r>
    </w:p>
    <w:p>
      <w:pPr>
        <w:pStyle w:val="10"/>
        <w:autoSpaceDE/>
        <w:autoSpaceDN/>
        <w:snapToGrid w:val="0"/>
        <w:ind w:left="0"/>
        <w:jc w:val="both"/>
        <w:rPr>
          <w:rFonts w:cs="Times New Roman"/>
          <w:kern w:val="2"/>
          <w:sz w:val="24"/>
          <w:szCs w:val="24"/>
          <w:lang w:val="en-US" w:bidi="ar-SA"/>
        </w:rPr>
      </w:pPr>
    </w:p>
    <w:p>
      <w:pPr>
        <w:pStyle w:val="10"/>
        <w:autoSpaceDE/>
        <w:autoSpaceDN/>
        <w:snapToGrid w:val="0"/>
        <w:ind w:left="0"/>
        <w:jc w:val="both"/>
        <w:rPr>
          <w:rFonts w:cs="Times New Roman"/>
          <w:kern w:val="2"/>
          <w:sz w:val="24"/>
          <w:szCs w:val="24"/>
          <w:lang w:val="en-US" w:bidi="ar-SA"/>
        </w:rPr>
      </w:pPr>
    </w:p>
    <w:p>
      <w:pPr>
        <w:pStyle w:val="10"/>
        <w:autoSpaceDE/>
        <w:autoSpaceDN/>
        <w:snapToGrid w:val="0"/>
        <w:ind w:left="0"/>
        <w:jc w:val="both"/>
        <w:rPr>
          <w:rFonts w:cs="Times New Roman"/>
          <w:kern w:val="2"/>
          <w:sz w:val="24"/>
          <w:szCs w:val="24"/>
          <w:lang w:val="en-US" w:bidi="ar-SA"/>
        </w:rPr>
      </w:pPr>
    </w:p>
    <w:p>
      <w:pPr>
        <w:pStyle w:val="10"/>
        <w:autoSpaceDE/>
        <w:autoSpaceDN/>
        <w:snapToGrid w:val="0"/>
        <w:ind w:left="0" w:firstLine="1200" w:firstLineChars="500"/>
        <w:jc w:val="both"/>
        <w:rPr>
          <w:rFonts w:cs="Times New Roman"/>
          <w:kern w:val="2"/>
          <w:sz w:val="24"/>
          <w:szCs w:val="24"/>
          <w:lang w:val="en-US" w:bidi="ar-SA"/>
        </w:rPr>
      </w:pPr>
      <w:r>
        <w:rPr>
          <w:rFonts w:hint="eastAsia" w:cs="Times New Roman"/>
          <w:kern w:val="2"/>
          <w:sz w:val="24"/>
          <w:szCs w:val="24"/>
          <w:lang w:val="en-US" w:bidi="ar-SA"/>
        </w:rPr>
        <w:t>投标单位（盖章）：</w:t>
      </w:r>
    </w:p>
    <w:p>
      <w:pPr>
        <w:pStyle w:val="10"/>
        <w:autoSpaceDE/>
        <w:autoSpaceDN/>
        <w:snapToGrid w:val="0"/>
        <w:ind w:left="0"/>
        <w:jc w:val="both"/>
        <w:rPr>
          <w:rFonts w:cs="Times New Roman"/>
          <w:kern w:val="2"/>
          <w:sz w:val="24"/>
          <w:szCs w:val="24"/>
          <w:lang w:val="en-US" w:bidi="ar-SA"/>
        </w:rPr>
      </w:pPr>
    </w:p>
    <w:p>
      <w:pPr>
        <w:pStyle w:val="10"/>
        <w:autoSpaceDE/>
        <w:autoSpaceDN/>
        <w:snapToGrid w:val="0"/>
        <w:ind w:left="0" w:firstLine="1200" w:firstLineChars="500"/>
        <w:jc w:val="both"/>
        <w:rPr>
          <w:rFonts w:cs="Times New Roman"/>
          <w:kern w:val="2"/>
          <w:sz w:val="24"/>
          <w:szCs w:val="24"/>
          <w:lang w:val="en-US" w:bidi="ar-SA"/>
        </w:rPr>
      </w:pPr>
      <w:r>
        <w:rPr>
          <w:rFonts w:hint="eastAsia" w:cs="Times New Roman"/>
          <w:kern w:val="2"/>
          <w:sz w:val="24"/>
          <w:szCs w:val="24"/>
          <w:lang w:val="en-US" w:bidi="ar-SA"/>
        </w:rPr>
        <w:t>日</w:t>
      </w:r>
      <w:r>
        <w:rPr>
          <w:rFonts w:hint="eastAsia" w:cs="Times New Roman"/>
          <w:kern w:val="2"/>
          <w:sz w:val="24"/>
          <w:szCs w:val="24"/>
          <w:lang w:val="en-US" w:bidi="ar-SA"/>
        </w:rPr>
        <w:tab/>
      </w:r>
      <w:r>
        <w:rPr>
          <w:rFonts w:hint="eastAsia" w:cs="Times New Roman"/>
          <w:kern w:val="2"/>
          <w:sz w:val="24"/>
          <w:szCs w:val="24"/>
          <w:lang w:val="en-US" w:bidi="ar-SA"/>
        </w:rPr>
        <w:t>期：</w:t>
      </w:r>
      <w:r>
        <w:rPr>
          <w:rFonts w:hint="eastAsia" w:cs="Times New Roman"/>
          <w:kern w:val="2"/>
          <w:sz w:val="24"/>
          <w:szCs w:val="24"/>
          <w:lang w:val="en-US" w:bidi="ar-SA"/>
        </w:rPr>
        <w:tab/>
      </w:r>
      <w:r>
        <w:rPr>
          <w:rFonts w:hint="eastAsia" w:cs="Times New Roman"/>
          <w:kern w:val="2"/>
          <w:sz w:val="24"/>
          <w:szCs w:val="24"/>
          <w:lang w:val="en-US" w:bidi="ar-SA"/>
        </w:rPr>
        <w:t>年</w:t>
      </w:r>
      <w:r>
        <w:rPr>
          <w:rFonts w:hint="eastAsia" w:cs="Times New Roman"/>
          <w:kern w:val="2"/>
          <w:sz w:val="24"/>
          <w:szCs w:val="24"/>
          <w:lang w:val="en-US" w:bidi="ar-SA"/>
        </w:rPr>
        <w:tab/>
      </w:r>
      <w:r>
        <w:rPr>
          <w:rFonts w:hint="eastAsia" w:cs="Times New Roman"/>
          <w:kern w:val="2"/>
          <w:sz w:val="24"/>
          <w:szCs w:val="24"/>
          <w:lang w:val="en-US" w:bidi="ar-SA"/>
        </w:rPr>
        <w:t>月</w:t>
      </w:r>
      <w:r>
        <w:rPr>
          <w:rFonts w:hint="eastAsia" w:cs="Times New Roman"/>
          <w:kern w:val="2"/>
          <w:sz w:val="24"/>
          <w:szCs w:val="24"/>
          <w:lang w:val="en-US" w:bidi="ar-SA"/>
        </w:rPr>
        <w:tab/>
      </w:r>
      <w:r>
        <w:rPr>
          <w:rFonts w:hint="eastAsia" w:cs="Times New Roman"/>
          <w:kern w:val="2"/>
          <w:sz w:val="24"/>
          <w:szCs w:val="24"/>
          <w:lang w:val="en-US" w:bidi="ar-SA"/>
        </w:rPr>
        <w:t>日</w:t>
      </w:r>
    </w:p>
    <w:p>
      <w:pPr>
        <w:pStyle w:val="10"/>
        <w:autoSpaceDE/>
        <w:autoSpaceDN/>
        <w:snapToGrid w:val="0"/>
        <w:ind w:left="0"/>
        <w:jc w:val="both"/>
        <w:rPr>
          <w:rFonts w:cs="Times New Roman"/>
          <w:kern w:val="2"/>
          <w:sz w:val="24"/>
          <w:szCs w:val="24"/>
          <w:lang w:val="en-US" w:bidi="ar-SA"/>
        </w:rPr>
        <w:sectPr>
          <w:pgSz w:w="11910" w:h="16840"/>
          <w:pgMar w:top="1180" w:right="540" w:bottom="1380" w:left="860" w:header="0" w:footer="1113" w:gutter="0"/>
          <w:pgBorders>
            <w:top w:val="none" w:sz="0" w:space="0"/>
            <w:left w:val="none" w:sz="0" w:space="0"/>
            <w:bottom w:val="none" w:sz="0" w:space="0"/>
            <w:right w:val="none" w:sz="0" w:space="0"/>
          </w:pgBorders>
          <w:cols w:equalWidth="0" w:num="1">
            <w:col w:w="10510"/>
          </w:cols>
        </w:sectPr>
      </w:pPr>
    </w:p>
    <w:p>
      <w:pPr>
        <w:pStyle w:val="10"/>
        <w:autoSpaceDE/>
        <w:autoSpaceDN/>
        <w:snapToGrid w:val="0"/>
        <w:ind w:left="0"/>
        <w:jc w:val="both"/>
        <w:rPr>
          <w:rFonts w:cs="Times New Roman"/>
          <w:kern w:val="2"/>
          <w:sz w:val="24"/>
          <w:szCs w:val="24"/>
          <w:lang w:val="en-US" w:bidi="ar-SA"/>
        </w:rPr>
      </w:pPr>
    </w:p>
    <w:p>
      <w:pPr>
        <w:pStyle w:val="10"/>
        <w:autoSpaceDE/>
        <w:autoSpaceDN/>
        <w:snapToGrid w:val="0"/>
        <w:ind w:left="0"/>
        <w:jc w:val="center"/>
        <w:rPr>
          <w:rFonts w:cs="Times New Roman"/>
          <w:kern w:val="2"/>
          <w:szCs w:val="28"/>
          <w:lang w:val="en-US" w:bidi="ar-SA"/>
        </w:rPr>
      </w:pPr>
      <w:r>
        <w:rPr>
          <w:rFonts w:hint="eastAsia" w:cs="Times New Roman"/>
          <w:kern w:val="2"/>
          <w:szCs w:val="28"/>
          <w:lang w:val="en-US" w:bidi="ar-SA"/>
        </w:rPr>
        <w:t>法定代表人授权委托书（授权代表参加开标会时提供）</w:t>
      </w:r>
    </w:p>
    <w:p>
      <w:pPr>
        <w:pStyle w:val="10"/>
        <w:autoSpaceDE/>
        <w:autoSpaceDN/>
        <w:snapToGrid w:val="0"/>
        <w:ind w:left="0"/>
        <w:jc w:val="both"/>
        <w:rPr>
          <w:rFonts w:cs="Times New Roman"/>
          <w:kern w:val="2"/>
          <w:sz w:val="24"/>
          <w:szCs w:val="24"/>
          <w:lang w:val="en-US" w:bidi="ar-SA"/>
        </w:rPr>
      </w:pPr>
    </w:p>
    <w:p>
      <w:pPr>
        <w:pStyle w:val="10"/>
        <w:autoSpaceDE/>
        <w:autoSpaceDN/>
        <w:snapToGrid w:val="0"/>
        <w:ind w:left="0" w:firstLine="480" w:firstLineChars="200"/>
        <w:jc w:val="both"/>
        <w:rPr>
          <w:rFonts w:cs="Times New Roman"/>
          <w:kern w:val="2"/>
          <w:sz w:val="24"/>
          <w:szCs w:val="24"/>
          <w:lang w:val="en-US" w:bidi="ar-SA"/>
        </w:rPr>
      </w:pPr>
      <w:r>
        <w:rPr>
          <w:rFonts w:hint="eastAsia" w:cs="Times New Roman"/>
          <w:kern w:val="2"/>
          <w:sz w:val="24"/>
          <w:szCs w:val="24"/>
          <w:lang w:val="en-US" w:bidi="ar-SA"/>
        </w:rPr>
        <w:t>本授权委托书声明：我</w:t>
      </w:r>
      <w:r>
        <w:rPr>
          <w:rFonts w:hint="eastAsia" w:cs="Times New Roman"/>
          <w:kern w:val="2"/>
          <w:sz w:val="24"/>
          <w:szCs w:val="24"/>
          <w:u w:val="single"/>
          <w:lang w:val="en-US" w:bidi="ar-SA"/>
        </w:rPr>
        <w:tab/>
      </w:r>
      <w:r>
        <w:rPr>
          <w:rFonts w:hint="eastAsia" w:cs="Times New Roman"/>
          <w:kern w:val="2"/>
          <w:sz w:val="24"/>
          <w:szCs w:val="24"/>
          <w:u w:val="single"/>
          <w:lang w:val="en-US" w:bidi="ar-SA"/>
        </w:rPr>
        <w:t xml:space="preserve">   </w:t>
      </w:r>
      <w:r>
        <w:rPr>
          <w:rFonts w:hint="eastAsia" w:cs="Times New Roman"/>
          <w:kern w:val="2"/>
          <w:sz w:val="24"/>
          <w:szCs w:val="24"/>
          <w:lang w:val="en-US" w:bidi="ar-SA"/>
        </w:rPr>
        <w:t>系</w:t>
      </w:r>
      <w:r>
        <w:rPr>
          <w:rFonts w:hint="eastAsia" w:cs="Times New Roman"/>
          <w:kern w:val="2"/>
          <w:sz w:val="24"/>
          <w:szCs w:val="24"/>
          <w:u w:val="single"/>
          <w:lang w:val="en-US" w:bidi="ar-SA"/>
        </w:rPr>
        <w:tab/>
      </w:r>
      <w:r>
        <w:rPr>
          <w:rFonts w:hint="eastAsia" w:cs="Times New Roman"/>
          <w:kern w:val="2"/>
          <w:sz w:val="24"/>
          <w:szCs w:val="24"/>
          <w:u w:val="single"/>
          <w:lang w:val="en-US" w:bidi="ar-SA"/>
        </w:rPr>
        <w:t xml:space="preserve">      （单位名称）         </w:t>
      </w:r>
      <w:r>
        <w:rPr>
          <w:rFonts w:hint="eastAsia" w:cs="Times New Roman"/>
          <w:kern w:val="2"/>
          <w:sz w:val="24"/>
          <w:szCs w:val="24"/>
          <w:lang w:val="en-US" w:bidi="ar-SA"/>
        </w:rPr>
        <w:t>的法定代表人，现授权委托</w:t>
      </w:r>
      <w:r>
        <w:rPr>
          <w:rFonts w:hint="eastAsia" w:cs="Times New Roman"/>
          <w:kern w:val="2"/>
          <w:sz w:val="24"/>
          <w:szCs w:val="24"/>
          <w:u w:val="single"/>
          <w:lang w:val="en-US" w:bidi="ar-SA"/>
        </w:rPr>
        <w:tab/>
      </w:r>
      <w:r>
        <w:rPr>
          <w:rFonts w:hint="eastAsia" w:cs="Times New Roman"/>
          <w:kern w:val="2"/>
          <w:sz w:val="24"/>
          <w:szCs w:val="24"/>
          <w:u w:val="single"/>
          <w:lang w:val="en-US" w:bidi="ar-SA"/>
        </w:rPr>
        <w:t xml:space="preserve">       </w:t>
      </w:r>
      <w:r>
        <w:rPr>
          <w:rFonts w:hint="eastAsia" w:cs="Times New Roman"/>
          <w:kern w:val="2"/>
          <w:sz w:val="24"/>
          <w:szCs w:val="24"/>
          <w:lang w:val="en-US" w:bidi="ar-SA"/>
        </w:rPr>
        <w:t>为我的代理人，以本单位的名义参加</w:t>
      </w:r>
      <w:r>
        <w:rPr>
          <w:rFonts w:hint="eastAsia" w:cs="Times New Roman"/>
          <w:kern w:val="2"/>
          <w:sz w:val="24"/>
          <w:szCs w:val="24"/>
          <w:u w:val="single"/>
          <w:lang w:val="en-US" w:bidi="ar-SA"/>
        </w:rPr>
        <w:t xml:space="preserve">   （项目名称）    </w:t>
      </w:r>
      <w:r>
        <w:rPr>
          <w:rFonts w:hint="eastAsia" w:cs="Times New Roman"/>
          <w:kern w:val="2"/>
          <w:sz w:val="24"/>
          <w:szCs w:val="24"/>
          <w:lang w:val="en-US" w:bidi="ar-SA"/>
        </w:rPr>
        <w:t>采购项目的投标活动。代理人在参加整个招标投标活动、合同</w:t>
      </w:r>
      <w:r>
        <w:rPr>
          <w:rFonts w:hint="eastAsia" w:cs="Times New Roman"/>
          <w:kern w:val="2"/>
          <w:sz w:val="24"/>
          <w:szCs w:val="24"/>
          <w:lang w:val="en-US" w:eastAsia="zh-CN" w:bidi="ar-SA"/>
        </w:rPr>
        <w:t>签订</w:t>
      </w:r>
      <w:r>
        <w:rPr>
          <w:rFonts w:hint="eastAsia" w:cs="Times New Roman"/>
          <w:kern w:val="2"/>
          <w:sz w:val="24"/>
          <w:szCs w:val="24"/>
          <w:lang w:val="en-US" w:bidi="ar-SA"/>
        </w:rPr>
        <w:t>过程中所签署的一切文件和处理与之相关的一切事物，我均予承认。</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代理人：</w:t>
      </w:r>
      <w:r>
        <w:rPr>
          <w:rFonts w:hint="eastAsia" w:cs="Times New Roman"/>
          <w:kern w:val="2"/>
          <w:sz w:val="24"/>
          <w:szCs w:val="24"/>
          <w:u w:val="single"/>
          <w:lang w:val="en-US" w:bidi="ar-SA"/>
        </w:rPr>
        <w:t xml:space="preserve"> </w:t>
      </w:r>
      <w:r>
        <w:rPr>
          <w:rFonts w:hint="eastAsia" w:cs="Times New Roman"/>
          <w:kern w:val="2"/>
          <w:sz w:val="24"/>
          <w:szCs w:val="24"/>
          <w:u w:val="single"/>
          <w:lang w:val="en-US" w:bidi="ar-SA"/>
        </w:rPr>
        <w:tab/>
      </w:r>
      <w:r>
        <w:rPr>
          <w:rFonts w:hint="eastAsia" w:cs="Times New Roman"/>
          <w:kern w:val="2"/>
          <w:sz w:val="24"/>
          <w:szCs w:val="24"/>
          <w:u w:val="single"/>
          <w:lang w:val="en-US" w:bidi="ar-SA"/>
        </w:rPr>
        <w:tab/>
      </w:r>
      <w:r>
        <w:rPr>
          <w:rFonts w:hint="eastAsia" w:cs="Times New Roman"/>
          <w:kern w:val="2"/>
          <w:sz w:val="24"/>
          <w:szCs w:val="24"/>
          <w:lang w:val="en-US" w:bidi="ar-SA"/>
        </w:rPr>
        <w:t>性别：</w:t>
      </w:r>
      <w:r>
        <w:rPr>
          <w:rFonts w:hint="eastAsia" w:cs="Times New Roman"/>
          <w:kern w:val="2"/>
          <w:sz w:val="24"/>
          <w:szCs w:val="24"/>
          <w:u w:val="single"/>
          <w:lang w:val="en-US" w:bidi="ar-SA"/>
        </w:rPr>
        <w:t xml:space="preserve"> </w:t>
      </w:r>
      <w:r>
        <w:rPr>
          <w:rFonts w:hint="eastAsia" w:cs="Times New Roman"/>
          <w:kern w:val="2"/>
          <w:sz w:val="24"/>
          <w:szCs w:val="24"/>
          <w:u w:val="single"/>
          <w:lang w:val="en-US" w:bidi="ar-SA"/>
        </w:rPr>
        <w:tab/>
      </w:r>
      <w:r>
        <w:rPr>
          <w:rFonts w:hint="eastAsia" w:cs="Times New Roman"/>
          <w:kern w:val="2"/>
          <w:sz w:val="24"/>
          <w:szCs w:val="24"/>
          <w:u w:val="single"/>
          <w:lang w:val="en-US" w:bidi="ar-SA"/>
        </w:rPr>
        <w:tab/>
      </w:r>
      <w:r>
        <w:rPr>
          <w:rFonts w:hint="eastAsia" w:cs="Times New Roman"/>
          <w:kern w:val="2"/>
          <w:sz w:val="24"/>
          <w:szCs w:val="24"/>
          <w:lang w:val="en-US" w:bidi="ar-SA"/>
        </w:rPr>
        <w:t>年龄：</w:t>
      </w:r>
      <w:r>
        <w:rPr>
          <w:rFonts w:hint="eastAsia" w:cs="Times New Roman"/>
          <w:kern w:val="2"/>
          <w:sz w:val="24"/>
          <w:szCs w:val="24"/>
          <w:u w:val="single"/>
          <w:lang w:val="en-US" w:bidi="ar-SA"/>
        </w:rPr>
        <w:t xml:space="preserve"> </w:t>
      </w:r>
      <w:r>
        <w:rPr>
          <w:rFonts w:hint="eastAsia" w:cs="Times New Roman"/>
          <w:kern w:val="2"/>
          <w:sz w:val="24"/>
          <w:szCs w:val="24"/>
          <w:u w:val="single"/>
          <w:lang w:val="en-US" w:bidi="ar-SA"/>
        </w:rPr>
        <w:tab/>
      </w:r>
      <w:r>
        <w:rPr>
          <w:rFonts w:hint="eastAsia" w:cs="Times New Roman"/>
          <w:kern w:val="2"/>
          <w:sz w:val="24"/>
          <w:szCs w:val="24"/>
          <w:u w:val="single"/>
          <w:lang w:val="en-US" w:bidi="ar-SA"/>
        </w:rPr>
        <w:tab/>
      </w:r>
    </w:p>
    <w:p>
      <w:pPr>
        <w:pStyle w:val="10"/>
        <w:autoSpaceDE/>
        <w:autoSpaceDN/>
        <w:snapToGrid w:val="0"/>
        <w:ind w:left="0"/>
        <w:jc w:val="both"/>
        <w:rPr>
          <w:rFonts w:cs="Times New Roman"/>
          <w:kern w:val="2"/>
          <w:sz w:val="24"/>
          <w:szCs w:val="24"/>
          <w:lang w:val="en-US" w:bidi="ar-SA"/>
        </w:rPr>
      </w:pP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部</w:t>
      </w:r>
      <w:r>
        <w:rPr>
          <w:rFonts w:hint="eastAsia" w:cs="Times New Roman"/>
          <w:kern w:val="2"/>
          <w:sz w:val="24"/>
          <w:szCs w:val="24"/>
          <w:lang w:val="en-US" w:bidi="ar-SA"/>
        </w:rPr>
        <w:tab/>
      </w:r>
      <w:r>
        <w:rPr>
          <w:rFonts w:hint="eastAsia" w:cs="Times New Roman"/>
          <w:kern w:val="2"/>
          <w:sz w:val="24"/>
          <w:szCs w:val="24"/>
          <w:lang w:val="en-US" w:bidi="ar-SA"/>
        </w:rPr>
        <w:t>门：</w:t>
      </w:r>
      <w:r>
        <w:rPr>
          <w:rFonts w:hint="eastAsia" w:cs="Times New Roman"/>
          <w:kern w:val="2"/>
          <w:sz w:val="24"/>
          <w:szCs w:val="24"/>
          <w:u w:val="single"/>
          <w:lang w:val="en-US" w:bidi="ar-SA"/>
        </w:rPr>
        <w:t xml:space="preserve"> </w:t>
      </w:r>
      <w:r>
        <w:rPr>
          <w:rFonts w:hint="eastAsia" w:cs="Times New Roman"/>
          <w:kern w:val="2"/>
          <w:sz w:val="24"/>
          <w:szCs w:val="24"/>
          <w:u w:val="single"/>
          <w:lang w:val="en-US" w:bidi="ar-SA"/>
        </w:rPr>
        <w:tab/>
      </w:r>
      <w:r>
        <w:rPr>
          <w:rFonts w:hint="eastAsia" w:cs="Times New Roman"/>
          <w:kern w:val="2"/>
          <w:sz w:val="24"/>
          <w:szCs w:val="24"/>
          <w:u w:val="single"/>
          <w:lang w:val="en-US" w:bidi="ar-SA"/>
        </w:rPr>
        <w:tab/>
      </w:r>
      <w:r>
        <w:rPr>
          <w:rFonts w:hint="eastAsia" w:cs="Times New Roman"/>
          <w:kern w:val="2"/>
          <w:sz w:val="24"/>
          <w:szCs w:val="24"/>
          <w:lang w:val="en-US" w:bidi="ar-SA"/>
        </w:rPr>
        <w:t>职务：</w:t>
      </w:r>
      <w:r>
        <w:rPr>
          <w:rFonts w:hint="eastAsia" w:cs="Times New Roman"/>
          <w:kern w:val="2"/>
          <w:sz w:val="24"/>
          <w:szCs w:val="24"/>
          <w:u w:val="single"/>
          <w:lang w:val="en-US" w:bidi="ar-SA"/>
        </w:rPr>
        <w:t xml:space="preserve"> </w:t>
      </w:r>
      <w:r>
        <w:rPr>
          <w:rFonts w:hint="eastAsia" w:cs="Times New Roman"/>
          <w:kern w:val="2"/>
          <w:sz w:val="24"/>
          <w:szCs w:val="24"/>
          <w:u w:val="single"/>
          <w:lang w:val="en-US" w:bidi="ar-SA"/>
        </w:rPr>
        <w:tab/>
      </w:r>
      <w:r>
        <w:rPr>
          <w:rFonts w:hint="eastAsia" w:cs="Times New Roman"/>
          <w:kern w:val="2"/>
          <w:sz w:val="24"/>
          <w:szCs w:val="24"/>
          <w:u w:val="single"/>
          <w:lang w:val="en-US" w:bidi="ar-SA"/>
        </w:rPr>
        <w:tab/>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mc:AlternateContent>
          <mc:Choice Requires="wps">
            <w:drawing>
              <wp:anchor distT="0" distB="0" distL="0" distR="0" simplePos="0" relativeHeight="251661312" behindDoc="1" locked="0" layoutInCell="1" allowOverlap="1">
                <wp:simplePos x="0" y="0"/>
                <wp:positionH relativeFrom="page">
                  <wp:posOffset>807085</wp:posOffset>
                </wp:positionH>
                <wp:positionV relativeFrom="paragraph">
                  <wp:posOffset>234315</wp:posOffset>
                </wp:positionV>
                <wp:extent cx="2971800" cy="1895475"/>
                <wp:effectExtent l="4445" t="4445" r="14605" b="5080"/>
                <wp:wrapTopAndBottom/>
                <wp:docPr id="3" name="文本框 3"/>
                <wp:cNvGraphicFramePr/>
                <a:graphic xmlns:a="http://schemas.openxmlformats.org/drawingml/2006/main">
                  <a:graphicData uri="http://schemas.microsoft.com/office/word/2010/wordprocessingShape">
                    <wps:wsp>
                      <wps:cNvSpPr txBox="1"/>
                      <wps:spPr>
                        <a:xfrm>
                          <a:off x="0" y="0"/>
                          <a:ext cx="2971800" cy="1895475"/>
                        </a:xfrm>
                        <a:prstGeom prst="rect">
                          <a:avLst/>
                        </a:prstGeom>
                        <a:noFill/>
                        <a:ln w="9525" cap="flat" cmpd="sng">
                          <a:solidFill>
                            <a:srgbClr val="000000"/>
                          </a:solidFill>
                          <a:prstDash val="solid"/>
                          <a:miter/>
                          <a:headEnd type="none" w="med" len="med"/>
                          <a:tailEnd type="none" w="med" len="med"/>
                        </a:ln>
                      </wps:spPr>
                      <wps:txbx>
                        <w:txbxContent>
                          <w:p>
                            <w:pPr>
                              <w:pStyle w:val="2"/>
                              <w:rPr>
                                <w:sz w:val="36"/>
                              </w:rPr>
                            </w:pPr>
                          </w:p>
                          <w:p>
                            <w:pPr>
                              <w:pStyle w:val="2"/>
                              <w:rPr>
                                <w:sz w:val="36"/>
                              </w:rPr>
                            </w:pPr>
                          </w:p>
                          <w:p>
                            <w:pPr>
                              <w:pStyle w:val="2"/>
                              <w:spacing w:before="6"/>
                              <w:rPr>
                                <w:sz w:val="37"/>
                              </w:rPr>
                            </w:pPr>
                          </w:p>
                          <w:p>
                            <w:pPr>
                              <w:pStyle w:val="10"/>
                              <w:autoSpaceDE/>
                              <w:autoSpaceDN/>
                              <w:snapToGrid w:val="0"/>
                              <w:ind w:left="0" w:leftChars="0" w:firstLine="0" w:firstLineChars="0"/>
                              <w:jc w:val="center"/>
                              <w:rPr>
                                <w:rFonts w:hint="eastAsia" w:ascii="宋体" w:hAnsi="宋体" w:eastAsia="宋体" w:cs="Times New Roman"/>
                                <w:kern w:val="2"/>
                                <w:sz w:val="24"/>
                                <w:szCs w:val="24"/>
                                <w:lang w:val="en-US" w:bidi="ar-SA"/>
                              </w:rPr>
                            </w:pPr>
                            <w:r>
                              <w:rPr>
                                <w:rFonts w:hint="eastAsia" w:ascii="宋体" w:hAnsi="宋体" w:eastAsia="宋体" w:cs="Times New Roman"/>
                                <w:kern w:val="2"/>
                                <w:sz w:val="24"/>
                                <w:szCs w:val="24"/>
                                <w:lang w:val="en-US" w:bidi="ar-SA"/>
                              </w:rPr>
                              <w:t>法定代表人身份证</w:t>
                            </w:r>
                          </w:p>
                          <w:p>
                            <w:pPr>
                              <w:pStyle w:val="10"/>
                              <w:autoSpaceDE/>
                              <w:autoSpaceDN/>
                              <w:snapToGrid w:val="0"/>
                              <w:ind w:left="0" w:leftChars="0" w:firstLine="0" w:firstLineChars="0"/>
                              <w:jc w:val="center"/>
                              <w:rPr>
                                <w:rFonts w:ascii="仿宋" w:eastAsia="仿宋"/>
                                <w:sz w:val="36"/>
                              </w:rPr>
                            </w:pPr>
                            <w:r>
                              <w:rPr>
                                <w:rFonts w:hint="eastAsia" w:ascii="宋体" w:hAnsi="宋体" w:eastAsia="宋体" w:cs="Times New Roman"/>
                                <w:kern w:val="2"/>
                                <w:sz w:val="24"/>
                                <w:szCs w:val="24"/>
                                <w:lang w:val="en-US" w:bidi="ar-SA"/>
                              </w:rPr>
                              <w:t>（正</w:t>
                            </w:r>
                            <w:r>
                              <w:rPr>
                                <w:rFonts w:hint="eastAsia" w:cs="Times New Roman"/>
                                <w:kern w:val="2"/>
                                <w:sz w:val="24"/>
                                <w:szCs w:val="24"/>
                                <w:lang w:val="en-US" w:eastAsia="zh-CN" w:bidi="ar-SA"/>
                              </w:rPr>
                              <w:t>反</w:t>
                            </w:r>
                            <w:r>
                              <w:rPr>
                                <w:rFonts w:hint="eastAsia" w:ascii="宋体" w:hAnsi="宋体" w:eastAsia="宋体" w:cs="Times New Roman"/>
                                <w:kern w:val="2"/>
                                <w:sz w:val="24"/>
                                <w:szCs w:val="24"/>
                                <w:lang w:val="en-US" w:bidi="ar-SA"/>
                              </w:rPr>
                              <w:t>面）</w:t>
                            </w:r>
                          </w:p>
                        </w:txbxContent>
                      </wps:txbx>
                      <wps:bodyPr lIns="0" tIns="0" rIns="0" bIns="0" upright="1"/>
                    </wps:wsp>
                  </a:graphicData>
                </a:graphic>
              </wp:anchor>
            </w:drawing>
          </mc:Choice>
          <mc:Fallback>
            <w:pict>
              <v:shape id="_x0000_s1026" o:spid="_x0000_s1026" o:spt="202" type="#_x0000_t202" style="position:absolute;left:0pt;margin-left:63.55pt;margin-top:18.45pt;height:149.25pt;width:234pt;mso-position-horizontal-relative:page;mso-wrap-distance-bottom:0pt;mso-wrap-distance-top:0pt;z-index:-251655168;mso-width-relative:page;mso-height-relative:page;" filled="f" stroked="t" coordsize="21600,21600" o:gfxdata="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TMF3dkAAAAKAQAADwAA&#10;AAAAAAABACAAAAAiAAAAZHJzL2Rvd25yZXYueG1sUEsBAhQAFAAAAAgAh07iQOgzW0gVAgAAMgQA&#10;AA4AAAAAAAAAAQAgAAAAKAEAAGRycy9lMm9Eb2MueG1sUEsFBgAAAAAGAAYAWQEAAK8FAAAAAA==&#10;">
                <v:fill on="f" focussize="0,0"/>
                <v:stroke color="#000000" joinstyle="miter"/>
                <v:imagedata o:title=""/>
                <o:lock v:ext="edit" aspectratio="f"/>
                <v:textbox inset="0mm,0mm,0mm,0mm">
                  <w:txbxContent>
                    <w:p>
                      <w:pPr>
                        <w:pStyle w:val="2"/>
                        <w:rPr>
                          <w:sz w:val="36"/>
                        </w:rPr>
                      </w:pPr>
                    </w:p>
                    <w:p>
                      <w:pPr>
                        <w:pStyle w:val="2"/>
                        <w:rPr>
                          <w:sz w:val="36"/>
                        </w:rPr>
                      </w:pPr>
                    </w:p>
                    <w:p>
                      <w:pPr>
                        <w:pStyle w:val="2"/>
                        <w:spacing w:before="6"/>
                        <w:rPr>
                          <w:sz w:val="37"/>
                        </w:rPr>
                      </w:pPr>
                    </w:p>
                    <w:p>
                      <w:pPr>
                        <w:pStyle w:val="10"/>
                        <w:autoSpaceDE/>
                        <w:autoSpaceDN/>
                        <w:snapToGrid w:val="0"/>
                        <w:ind w:left="0" w:leftChars="0" w:firstLine="0" w:firstLineChars="0"/>
                        <w:jc w:val="center"/>
                        <w:rPr>
                          <w:rFonts w:hint="eastAsia" w:ascii="宋体" w:hAnsi="宋体" w:eastAsia="宋体" w:cs="Times New Roman"/>
                          <w:kern w:val="2"/>
                          <w:sz w:val="24"/>
                          <w:szCs w:val="24"/>
                          <w:lang w:val="en-US" w:bidi="ar-SA"/>
                        </w:rPr>
                      </w:pPr>
                      <w:r>
                        <w:rPr>
                          <w:rFonts w:hint="eastAsia" w:ascii="宋体" w:hAnsi="宋体" w:eastAsia="宋体" w:cs="Times New Roman"/>
                          <w:kern w:val="2"/>
                          <w:sz w:val="24"/>
                          <w:szCs w:val="24"/>
                          <w:lang w:val="en-US" w:bidi="ar-SA"/>
                        </w:rPr>
                        <w:t>法定代表人身份证</w:t>
                      </w:r>
                    </w:p>
                    <w:p>
                      <w:pPr>
                        <w:pStyle w:val="10"/>
                        <w:autoSpaceDE/>
                        <w:autoSpaceDN/>
                        <w:snapToGrid w:val="0"/>
                        <w:ind w:left="0" w:leftChars="0" w:firstLine="0" w:firstLineChars="0"/>
                        <w:jc w:val="center"/>
                        <w:rPr>
                          <w:rFonts w:ascii="仿宋" w:eastAsia="仿宋"/>
                          <w:sz w:val="36"/>
                        </w:rPr>
                      </w:pPr>
                      <w:r>
                        <w:rPr>
                          <w:rFonts w:hint="eastAsia" w:ascii="宋体" w:hAnsi="宋体" w:eastAsia="宋体" w:cs="Times New Roman"/>
                          <w:kern w:val="2"/>
                          <w:sz w:val="24"/>
                          <w:szCs w:val="24"/>
                          <w:lang w:val="en-US" w:bidi="ar-SA"/>
                        </w:rPr>
                        <w:t>（正</w:t>
                      </w:r>
                      <w:r>
                        <w:rPr>
                          <w:rFonts w:hint="eastAsia" w:cs="Times New Roman"/>
                          <w:kern w:val="2"/>
                          <w:sz w:val="24"/>
                          <w:szCs w:val="24"/>
                          <w:lang w:val="en-US" w:eastAsia="zh-CN" w:bidi="ar-SA"/>
                        </w:rPr>
                        <w:t>反</w:t>
                      </w:r>
                      <w:r>
                        <w:rPr>
                          <w:rFonts w:hint="eastAsia" w:ascii="宋体" w:hAnsi="宋体" w:eastAsia="宋体" w:cs="Times New Roman"/>
                          <w:kern w:val="2"/>
                          <w:sz w:val="24"/>
                          <w:szCs w:val="24"/>
                          <w:lang w:val="en-US" w:bidi="ar-SA"/>
                        </w:rPr>
                        <w:t>面）</w:t>
                      </w:r>
                    </w:p>
                  </w:txbxContent>
                </v:textbox>
                <w10:wrap type="topAndBottom"/>
              </v:shape>
            </w:pict>
          </mc:Fallback>
        </mc:AlternateContent>
      </w:r>
      <w:r>
        <w:rPr>
          <w:rFonts w:hint="eastAsia" w:cs="Times New Roman"/>
          <w:kern w:val="2"/>
          <w:sz w:val="24"/>
          <w:szCs w:val="24"/>
          <w:lang w:val="en-US" w:bidi="ar-SA"/>
        </w:rPr>
        <mc:AlternateContent>
          <mc:Choice Requires="wps">
            <w:drawing>
              <wp:anchor distT="0" distB="0" distL="0" distR="0" simplePos="0" relativeHeight="251662336" behindDoc="1" locked="0" layoutInCell="1" allowOverlap="1">
                <wp:simplePos x="0" y="0"/>
                <wp:positionH relativeFrom="page">
                  <wp:posOffset>4008120</wp:posOffset>
                </wp:positionH>
                <wp:positionV relativeFrom="paragraph">
                  <wp:posOffset>234315</wp:posOffset>
                </wp:positionV>
                <wp:extent cx="2971800" cy="1895475"/>
                <wp:effectExtent l="4445" t="4445" r="14605" b="5080"/>
                <wp:wrapTopAndBottom/>
                <wp:docPr id="4" name="文本框 4"/>
                <wp:cNvGraphicFramePr/>
                <a:graphic xmlns:a="http://schemas.openxmlformats.org/drawingml/2006/main">
                  <a:graphicData uri="http://schemas.microsoft.com/office/word/2010/wordprocessingShape">
                    <wps:wsp>
                      <wps:cNvSpPr txBox="1"/>
                      <wps:spPr>
                        <a:xfrm>
                          <a:off x="0" y="0"/>
                          <a:ext cx="2971800" cy="1895475"/>
                        </a:xfrm>
                        <a:prstGeom prst="rect">
                          <a:avLst/>
                        </a:prstGeom>
                        <a:noFill/>
                        <a:ln w="9525" cap="flat" cmpd="sng">
                          <a:solidFill>
                            <a:srgbClr val="000000"/>
                          </a:solidFill>
                          <a:prstDash val="solid"/>
                          <a:miter/>
                          <a:headEnd type="none" w="med" len="med"/>
                          <a:tailEnd type="none" w="med" len="med"/>
                        </a:ln>
                      </wps:spPr>
                      <wps:txbx>
                        <w:txbxContent>
                          <w:p>
                            <w:pPr>
                              <w:pStyle w:val="2"/>
                              <w:rPr>
                                <w:sz w:val="36"/>
                              </w:rPr>
                            </w:pPr>
                          </w:p>
                          <w:p>
                            <w:pPr>
                              <w:pStyle w:val="2"/>
                              <w:rPr>
                                <w:sz w:val="36"/>
                              </w:rPr>
                            </w:pPr>
                          </w:p>
                          <w:p>
                            <w:pPr>
                              <w:pStyle w:val="2"/>
                              <w:spacing w:before="6"/>
                              <w:rPr>
                                <w:sz w:val="37"/>
                              </w:rPr>
                            </w:pPr>
                          </w:p>
                          <w:p>
                            <w:pPr>
                              <w:pStyle w:val="10"/>
                              <w:autoSpaceDE/>
                              <w:autoSpaceDN/>
                              <w:snapToGrid w:val="0"/>
                              <w:ind w:left="0" w:leftChars="0" w:firstLine="0" w:firstLineChars="0"/>
                              <w:jc w:val="center"/>
                              <w:rPr>
                                <w:rFonts w:hint="eastAsia" w:ascii="宋体" w:hAnsi="宋体" w:eastAsia="宋体" w:cs="Times New Roman"/>
                                <w:kern w:val="2"/>
                                <w:sz w:val="24"/>
                                <w:szCs w:val="24"/>
                                <w:lang w:val="en-US" w:bidi="ar-SA"/>
                              </w:rPr>
                            </w:pPr>
                            <w:r>
                              <w:rPr>
                                <w:rFonts w:hint="eastAsia" w:ascii="宋体" w:hAnsi="宋体" w:eastAsia="宋体" w:cs="Times New Roman"/>
                                <w:kern w:val="2"/>
                                <w:sz w:val="24"/>
                                <w:szCs w:val="24"/>
                                <w:lang w:val="en-US" w:bidi="ar-SA"/>
                              </w:rPr>
                              <w:t>代理人身份证</w:t>
                            </w:r>
                          </w:p>
                          <w:p>
                            <w:pPr>
                              <w:pStyle w:val="10"/>
                              <w:autoSpaceDE/>
                              <w:autoSpaceDN/>
                              <w:snapToGrid w:val="0"/>
                              <w:ind w:left="0" w:leftChars="0" w:firstLine="0" w:firstLineChars="0"/>
                              <w:jc w:val="center"/>
                              <w:rPr>
                                <w:rFonts w:ascii="仿宋" w:eastAsia="仿宋"/>
                                <w:sz w:val="36"/>
                              </w:rPr>
                            </w:pPr>
                            <w:r>
                              <w:rPr>
                                <w:rFonts w:hint="eastAsia" w:ascii="宋体" w:hAnsi="宋体" w:eastAsia="宋体" w:cs="Times New Roman"/>
                                <w:kern w:val="2"/>
                                <w:sz w:val="24"/>
                                <w:szCs w:val="24"/>
                                <w:lang w:val="en-US" w:bidi="ar-SA"/>
                              </w:rPr>
                              <w:t>（正</w:t>
                            </w:r>
                            <w:r>
                              <w:rPr>
                                <w:rFonts w:hint="eastAsia" w:cs="Times New Roman"/>
                                <w:kern w:val="2"/>
                                <w:sz w:val="24"/>
                                <w:szCs w:val="24"/>
                                <w:lang w:val="en-US" w:eastAsia="zh-CN" w:bidi="ar-SA"/>
                              </w:rPr>
                              <w:t>反</w:t>
                            </w:r>
                            <w:r>
                              <w:rPr>
                                <w:rFonts w:hint="eastAsia" w:ascii="宋体" w:hAnsi="宋体" w:eastAsia="宋体" w:cs="Times New Roman"/>
                                <w:kern w:val="2"/>
                                <w:sz w:val="24"/>
                                <w:szCs w:val="24"/>
                                <w:lang w:val="en-US" w:bidi="ar-SA"/>
                              </w:rPr>
                              <w:t>面）</w:t>
                            </w:r>
                          </w:p>
                          <w:p>
                            <w:pPr>
                              <w:pStyle w:val="10"/>
                              <w:autoSpaceDE/>
                              <w:autoSpaceDN/>
                              <w:snapToGrid w:val="0"/>
                              <w:ind w:left="0" w:leftChars="0" w:firstLine="0" w:firstLineChars="0"/>
                              <w:jc w:val="center"/>
                              <w:rPr>
                                <w:rFonts w:hint="eastAsia" w:ascii="宋体" w:hAnsi="宋体" w:eastAsia="宋体" w:cs="Times New Roman"/>
                                <w:kern w:val="2"/>
                                <w:sz w:val="24"/>
                                <w:szCs w:val="24"/>
                                <w:lang w:val="en-US" w:bidi="ar-SA"/>
                              </w:rPr>
                            </w:pPr>
                          </w:p>
                        </w:txbxContent>
                      </wps:txbx>
                      <wps:bodyPr lIns="0" tIns="0" rIns="0" bIns="0" upright="1"/>
                    </wps:wsp>
                  </a:graphicData>
                </a:graphic>
              </wp:anchor>
            </w:drawing>
          </mc:Choice>
          <mc:Fallback>
            <w:pict>
              <v:shape id="_x0000_s1026" o:spid="_x0000_s1026" o:spt="202" type="#_x0000_t202" style="position:absolute;left:0pt;margin-left:315.6pt;margin-top:18.45pt;height:149.25pt;width:234pt;mso-position-horizontal-relative:page;mso-wrap-distance-bottom:0pt;mso-wrap-distance-top:0pt;z-index:-251654144;mso-width-relative:page;mso-height-relative:page;" filled="f" stroked="t" coordsize="21600,21600" o:gfxdata="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yaYf62gAAAAsBAAAPAAAA&#10;AAAAAAEAIAAAACIAAABkcnMvZG93bnJldi54bWxQSwECFAAUAAAACACHTuJAn6/TRBMCAAAyBAAA&#10;DgAAAAAAAAABACAAAAApAQAAZHJzL2Uyb0RvYy54bWxQSwUGAAAAAAYABgBZAQAArgUAAAAA&#10;">
                <v:fill on="f" focussize="0,0"/>
                <v:stroke color="#000000" joinstyle="miter"/>
                <v:imagedata o:title=""/>
                <o:lock v:ext="edit" aspectratio="f"/>
                <v:textbox inset="0mm,0mm,0mm,0mm">
                  <w:txbxContent>
                    <w:p>
                      <w:pPr>
                        <w:pStyle w:val="2"/>
                        <w:rPr>
                          <w:sz w:val="36"/>
                        </w:rPr>
                      </w:pPr>
                    </w:p>
                    <w:p>
                      <w:pPr>
                        <w:pStyle w:val="2"/>
                        <w:rPr>
                          <w:sz w:val="36"/>
                        </w:rPr>
                      </w:pPr>
                    </w:p>
                    <w:p>
                      <w:pPr>
                        <w:pStyle w:val="2"/>
                        <w:spacing w:before="6"/>
                        <w:rPr>
                          <w:sz w:val="37"/>
                        </w:rPr>
                      </w:pPr>
                    </w:p>
                    <w:p>
                      <w:pPr>
                        <w:pStyle w:val="10"/>
                        <w:autoSpaceDE/>
                        <w:autoSpaceDN/>
                        <w:snapToGrid w:val="0"/>
                        <w:ind w:left="0" w:leftChars="0" w:firstLine="0" w:firstLineChars="0"/>
                        <w:jc w:val="center"/>
                        <w:rPr>
                          <w:rFonts w:hint="eastAsia" w:ascii="宋体" w:hAnsi="宋体" w:eastAsia="宋体" w:cs="Times New Roman"/>
                          <w:kern w:val="2"/>
                          <w:sz w:val="24"/>
                          <w:szCs w:val="24"/>
                          <w:lang w:val="en-US" w:bidi="ar-SA"/>
                        </w:rPr>
                      </w:pPr>
                      <w:r>
                        <w:rPr>
                          <w:rFonts w:hint="eastAsia" w:ascii="宋体" w:hAnsi="宋体" w:eastAsia="宋体" w:cs="Times New Roman"/>
                          <w:kern w:val="2"/>
                          <w:sz w:val="24"/>
                          <w:szCs w:val="24"/>
                          <w:lang w:val="en-US" w:bidi="ar-SA"/>
                        </w:rPr>
                        <w:t>代理人身份证</w:t>
                      </w:r>
                    </w:p>
                    <w:p>
                      <w:pPr>
                        <w:pStyle w:val="10"/>
                        <w:autoSpaceDE/>
                        <w:autoSpaceDN/>
                        <w:snapToGrid w:val="0"/>
                        <w:ind w:left="0" w:leftChars="0" w:firstLine="0" w:firstLineChars="0"/>
                        <w:jc w:val="center"/>
                        <w:rPr>
                          <w:rFonts w:ascii="仿宋" w:eastAsia="仿宋"/>
                          <w:sz w:val="36"/>
                        </w:rPr>
                      </w:pPr>
                      <w:r>
                        <w:rPr>
                          <w:rFonts w:hint="eastAsia" w:ascii="宋体" w:hAnsi="宋体" w:eastAsia="宋体" w:cs="Times New Roman"/>
                          <w:kern w:val="2"/>
                          <w:sz w:val="24"/>
                          <w:szCs w:val="24"/>
                          <w:lang w:val="en-US" w:bidi="ar-SA"/>
                        </w:rPr>
                        <w:t>（正</w:t>
                      </w:r>
                      <w:r>
                        <w:rPr>
                          <w:rFonts w:hint="eastAsia" w:cs="Times New Roman"/>
                          <w:kern w:val="2"/>
                          <w:sz w:val="24"/>
                          <w:szCs w:val="24"/>
                          <w:lang w:val="en-US" w:eastAsia="zh-CN" w:bidi="ar-SA"/>
                        </w:rPr>
                        <w:t>反</w:t>
                      </w:r>
                      <w:r>
                        <w:rPr>
                          <w:rFonts w:hint="eastAsia" w:ascii="宋体" w:hAnsi="宋体" w:eastAsia="宋体" w:cs="Times New Roman"/>
                          <w:kern w:val="2"/>
                          <w:sz w:val="24"/>
                          <w:szCs w:val="24"/>
                          <w:lang w:val="en-US" w:bidi="ar-SA"/>
                        </w:rPr>
                        <w:t>面）</w:t>
                      </w:r>
                    </w:p>
                    <w:p>
                      <w:pPr>
                        <w:pStyle w:val="10"/>
                        <w:autoSpaceDE/>
                        <w:autoSpaceDN/>
                        <w:snapToGrid w:val="0"/>
                        <w:ind w:left="0" w:leftChars="0" w:firstLine="0" w:firstLineChars="0"/>
                        <w:jc w:val="center"/>
                        <w:rPr>
                          <w:rFonts w:hint="eastAsia" w:ascii="宋体" w:hAnsi="宋体" w:eastAsia="宋体" w:cs="Times New Roman"/>
                          <w:kern w:val="2"/>
                          <w:sz w:val="24"/>
                          <w:szCs w:val="24"/>
                          <w:lang w:val="en-US" w:bidi="ar-SA"/>
                        </w:rPr>
                      </w:pPr>
                    </w:p>
                  </w:txbxContent>
                </v:textbox>
                <w10:wrap type="topAndBottom"/>
              </v:shape>
            </w:pict>
          </mc:Fallback>
        </mc:AlternateContent>
      </w:r>
    </w:p>
    <w:p>
      <w:pPr>
        <w:pStyle w:val="10"/>
        <w:autoSpaceDE/>
        <w:autoSpaceDN/>
        <w:snapToGrid w:val="0"/>
        <w:ind w:left="0"/>
        <w:jc w:val="right"/>
        <w:rPr>
          <w:rFonts w:cs="Times New Roman"/>
          <w:kern w:val="2"/>
          <w:sz w:val="24"/>
          <w:szCs w:val="24"/>
          <w:lang w:val="en-US" w:bidi="ar-SA"/>
        </w:rPr>
      </w:pPr>
    </w:p>
    <w:p>
      <w:pPr>
        <w:pStyle w:val="10"/>
        <w:autoSpaceDE/>
        <w:autoSpaceDN/>
        <w:snapToGrid w:val="0"/>
        <w:ind w:left="0"/>
        <w:jc w:val="left"/>
        <w:rPr>
          <w:rFonts w:cs="Times New Roman"/>
          <w:kern w:val="2"/>
          <w:sz w:val="24"/>
          <w:szCs w:val="24"/>
          <w:lang w:val="en-US" w:bidi="ar-SA"/>
        </w:rPr>
      </w:pPr>
      <w:r>
        <w:rPr>
          <w:rFonts w:hint="eastAsia" w:cs="Times New Roman"/>
          <w:kern w:val="2"/>
          <w:sz w:val="24"/>
          <w:szCs w:val="24"/>
          <w:lang w:val="en-US" w:bidi="ar-SA"/>
        </w:rPr>
        <w:t>投</w:t>
      </w:r>
      <w:r>
        <w:rPr>
          <w:rFonts w:hint="eastAsia" w:cs="Times New Roman"/>
          <w:kern w:val="2"/>
          <w:sz w:val="24"/>
          <w:szCs w:val="24"/>
          <w:lang w:val="en-US" w:bidi="ar-SA"/>
        </w:rPr>
        <w:tab/>
      </w:r>
      <w:r>
        <w:rPr>
          <w:rFonts w:hint="eastAsia" w:cs="Times New Roman"/>
          <w:kern w:val="2"/>
          <w:sz w:val="24"/>
          <w:szCs w:val="24"/>
          <w:lang w:val="en-US" w:bidi="ar-SA"/>
        </w:rPr>
        <w:t>标</w:t>
      </w:r>
      <w:r>
        <w:rPr>
          <w:rFonts w:hint="eastAsia" w:cs="Times New Roman"/>
          <w:kern w:val="2"/>
          <w:sz w:val="24"/>
          <w:szCs w:val="24"/>
          <w:lang w:val="en-US" w:bidi="ar-SA"/>
        </w:rPr>
        <w:tab/>
      </w:r>
      <w:r>
        <w:rPr>
          <w:rFonts w:hint="eastAsia" w:cs="Times New Roman"/>
          <w:kern w:val="2"/>
          <w:sz w:val="24"/>
          <w:szCs w:val="24"/>
          <w:lang w:val="en-US" w:bidi="ar-SA"/>
        </w:rPr>
        <w:t>人：（盖章）</w:t>
      </w:r>
    </w:p>
    <w:p>
      <w:pPr>
        <w:pStyle w:val="10"/>
        <w:autoSpaceDE/>
        <w:autoSpaceDN/>
        <w:snapToGrid w:val="0"/>
        <w:ind w:left="0"/>
        <w:jc w:val="left"/>
        <w:rPr>
          <w:rFonts w:cs="Times New Roman"/>
          <w:kern w:val="2"/>
          <w:sz w:val="24"/>
          <w:szCs w:val="24"/>
          <w:lang w:val="en-US" w:bidi="ar-SA"/>
        </w:rPr>
      </w:pPr>
    </w:p>
    <w:p>
      <w:pPr>
        <w:pStyle w:val="10"/>
        <w:autoSpaceDE/>
        <w:autoSpaceDN/>
        <w:snapToGrid w:val="0"/>
        <w:ind w:left="0"/>
        <w:jc w:val="left"/>
        <w:rPr>
          <w:rFonts w:hint="eastAsia" w:cs="Times New Roman"/>
          <w:kern w:val="2"/>
          <w:sz w:val="24"/>
          <w:szCs w:val="24"/>
          <w:lang w:val="en-US" w:bidi="ar-SA"/>
        </w:rPr>
      </w:pPr>
      <w:r>
        <w:rPr>
          <w:rFonts w:hint="eastAsia" w:cs="Times New Roman"/>
          <w:kern w:val="2"/>
          <w:sz w:val="24"/>
          <w:szCs w:val="24"/>
          <w:lang w:val="en-US" w:bidi="ar-SA"/>
        </w:rPr>
        <w:t>法定代表人：（签字或盖章）</w:t>
      </w:r>
    </w:p>
    <w:p>
      <w:pPr>
        <w:pStyle w:val="10"/>
        <w:autoSpaceDE/>
        <w:autoSpaceDN/>
        <w:snapToGrid w:val="0"/>
        <w:ind w:left="0"/>
        <w:jc w:val="left"/>
        <w:rPr>
          <w:rFonts w:hint="eastAsia" w:cs="Times New Roman"/>
          <w:kern w:val="2"/>
          <w:sz w:val="24"/>
          <w:szCs w:val="24"/>
          <w:lang w:val="en-US" w:bidi="ar-SA"/>
        </w:rPr>
      </w:pPr>
    </w:p>
    <w:p>
      <w:pPr>
        <w:pStyle w:val="10"/>
        <w:autoSpaceDE/>
        <w:autoSpaceDN/>
        <w:snapToGrid w:val="0"/>
        <w:ind w:left="0"/>
        <w:jc w:val="left"/>
        <w:rPr>
          <w:rFonts w:hint="eastAsia" w:cs="Times New Roman"/>
          <w:kern w:val="2"/>
          <w:sz w:val="24"/>
          <w:szCs w:val="24"/>
          <w:lang w:val="en-US" w:bidi="ar-SA"/>
        </w:rPr>
      </w:pPr>
      <w:r>
        <w:rPr>
          <w:rFonts w:hint="eastAsia" w:cs="Times New Roman"/>
          <w:kern w:val="2"/>
          <w:sz w:val="24"/>
          <w:szCs w:val="24"/>
          <w:lang w:val="en-US" w:bidi="ar-SA"/>
        </w:rPr>
        <w:t>授权委托人：（签字或盖章）</w:t>
      </w:r>
    </w:p>
    <w:p>
      <w:pPr>
        <w:pStyle w:val="10"/>
        <w:autoSpaceDE/>
        <w:autoSpaceDN/>
        <w:snapToGrid w:val="0"/>
        <w:ind w:left="0"/>
        <w:jc w:val="left"/>
        <w:rPr>
          <w:rFonts w:cs="Times New Roman"/>
          <w:kern w:val="2"/>
          <w:sz w:val="24"/>
          <w:szCs w:val="24"/>
          <w:lang w:val="en-US" w:bidi="ar-SA"/>
        </w:rPr>
      </w:pPr>
    </w:p>
    <w:p>
      <w:pPr>
        <w:pStyle w:val="10"/>
        <w:autoSpaceDE/>
        <w:autoSpaceDN/>
        <w:snapToGrid w:val="0"/>
        <w:jc w:val="left"/>
        <w:rPr>
          <w:rFonts w:cs="Times New Roman"/>
          <w:kern w:val="2"/>
          <w:sz w:val="24"/>
          <w:szCs w:val="24"/>
          <w:lang w:val="en-US" w:bidi="ar-SA"/>
        </w:rPr>
      </w:pPr>
      <w:r>
        <w:rPr>
          <w:rFonts w:hint="eastAsia" w:cs="Times New Roman"/>
          <w:kern w:val="2"/>
          <w:sz w:val="24"/>
          <w:szCs w:val="24"/>
          <w:lang w:val="en-US" w:bidi="ar-SA"/>
        </w:rPr>
        <w:t>年</w:t>
      </w:r>
      <w:r>
        <w:rPr>
          <w:rFonts w:hint="eastAsia" w:cs="Times New Roman"/>
          <w:kern w:val="2"/>
          <w:sz w:val="24"/>
          <w:szCs w:val="24"/>
          <w:lang w:val="en-US" w:bidi="ar-SA"/>
        </w:rPr>
        <w:tab/>
      </w:r>
      <w:r>
        <w:rPr>
          <w:rFonts w:hint="eastAsia" w:cs="Times New Roman"/>
          <w:kern w:val="2"/>
          <w:sz w:val="24"/>
          <w:szCs w:val="24"/>
          <w:lang w:val="en-US" w:bidi="ar-SA"/>
        </w:rPr>
        <w:t>月</w:t>
      </w:r>
      <w:r>
        <w:rPr>
          <w:rFonts w:hint="eastAsia" w:cs="Times New Roman"/>
          <w:kern w:val="2"/>
          <w:sz w:val="24"/>
          <w:szCs w:val="24"/>
          <w:lang w:val="en-US" w:bidi="ar-SA"/>
        </w:rPr>
        <w:tab/>
      </w:r>
      <w:r>
        <w:rPr>
          <w:rFonts w:hint="eastAsia" w:cs="Times New Roman"/>
          <w:kern w:val="2"/>
          <w:sz w:val="24"/>
          <w:szCs w:val="24"/>
          <w:lang w:val="en-US" w:bidi="ar-SA"/>
        </w:rPr>
        <w:t>日</w:t>
      </w:r>
    </w:p>
    <w:p>
      <w:pPr>
        <w:pStyle w:val="10"/>
        <w:autoSpaceDE/>
        <w:autoSpaceDN/>
        <w:snapToGrid w:val="0"/>
        <w:ind w:left="0"/>
        <w:jc w:val="left"/>
        <w:rPr>
          <w:rFonts w:cs="Times New Roman"/>
          <w:kern w:val="2"/>
          <w:sz w:val="24"/>
          <w:szCs w:val="24"/>
          <w:lang w:val="en-US" w:bidi="ar-SA"/>
        </w:rPr>
        <w:sectPr>
          <w:pgSz w:w="11910" w:h="16840"/>
          <w:pgMar w:top="1180" w:right="1320" w:bottom="1380" w:left="860" w:header="0" w:footer="1113" w:gutter="0"/>
          <w:pgBorders>
            <w:top w:val="none" w:sz="0" w:space="0"/>
            <w:left w:val="none" w:sz="0" w:space="0"/>
            <w:bottom w:val="none" w:sz="0" w:space="0"/>
            <w:right w:val="none" w:sz="0" w:space="0"/>
          </w:pgBorders>
          <w:cols w:equalWidth="0" w:num="1">
            <w:col w:w="10510"/>
          </w:cols>
        </w:sectPr>
      </w:pP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附件三：</w:t>
      </w:r>
    </w:p>
    <w:p>
      <w:pPr>
        <w:pStyle w:val="10"/>
        <w:autoSpaceDE/>
        <w:autoSpaceDN/>
        <w:snapToGrid w:val="0"/>
        <w:ind w:left="0"/>
        <w:jc w:val="center"/>
        <w:rPr>
          <w:rFonts w:cs="Times New Roman"/>
          <w:kern w:val="2"/>
          <w:szCs w:val="28"/>
          <w:lang w:bidi="ar-SA"/>
        </w:rPr>
      </w:pPr>
      <w:r>
        <w:rPr>
          <w:rFonts w:hint="eastAsia" w:cs="Times New Roman"/>
          <w:color w:val="auto"/>
          <w:kern w:val="2"/>
          <w:szCs w:val="28"/>
          <w:lang w:bidi="ar-SA"/>
        </w:rPr>
        <w:t>投标报价一</w:t>
      </w:r>
      <w:r>
        <w:rPr>
          <w:rFonts w:hint="eastAsia" w:cs="Times New Roman"/>
          <w:kern w:val="2"/>
          <w:szCs w:val="28"/>
          <w:lang w:bidi="ar-SA"/>
        </w:rPr>
        <w:t>览表</w:t>
      </w:r>
    </w:p>
    <w:p>
      <w:pPr>
        <w:pStyle w:val="10"/>
        <w:autoSpaceDE/>
        <w:autoSpaceDN/>
        <w:snapToGrid w:val="0"/>
        <w:ind w:left="0"/>
        <w:jc w:val="both"/>
        <w:rPr>
          <w:rFonts w:cs="Times New Roman"/>
          <w:kern w:val="2"/>
          <w:szCs w:val="28"/>
          <w:lang w:bidi="ar-SA"/>
        </w:rPr>
      </w:pPr>
    </w:p>
    <w:tbl>
      <w:tblPr>
        <w:tblStyle w:val="15"/>
        <w:tblW w:w="9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46"/>
        <w:gridCol w:w="2654"/>
        <w:gridCol w:w="5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046" w:type="dxa"/>
            <w:tcBorders>
              <w:top w:val="single" w:color="000000" w:sz="2" w:space="0"/>
              <w:left w:val="single" w:color="000000" w:sz="2" w:space="0"/>
              <w:right w:val="single" w:color="000000" w:sz="2" w:space="0"/>
            </w:tcBorders>
            <w:vAlign w:val="center"/>
          </w:tcPr>
          <w:p>
            <w:pPr>
              <w:spacing w:line="400" w:lineRule="exact"/>
              <w:jc w:val="center"/>
              <w:rPr>
                <w:sz w:val="24"/>
              </w:rPr>
            </w:pPr>
            <w:r>
              <w:rPr>
                <w:rFonts w:hint="eastAsia"/>
                <w:sz w:val="24"/>
              </w:rPr>
              <w:t>序号</w:t>
            </w:r>
          </w:p>
        </w:tc>
        <w:tc>
          <w:tcPr>
            <w:tcW w:w="2654" w:type="dxa"/>
            <w:tcBorders>
              <w:top w:val="single" w:color="000000" w:sz="2" w:space="0"/>
              <w:left w:val="single" w:color="auto" w:sz="4" w:space="0"/>
            </w:tcBorders>
            <w:vAlign w:val="center"/>
          </w:tcPr>
          <w:p>
            <w:pPr>
              <w:spacing w:line="400" w:lineRule="exact"/>
              <w:jc w:val="center"/>
              <w:rPr>
                <w:sz w:val="24"/>
              </w:rPr>
            </w:pPr>
            <w:r>
              <w:rPr>
                <w:rFonts w:hint="eastAsia"/>
                <w:sz w:val="24"/>
                <w:lang w:val="en-US"/>
              </w:rPr>
              <w:t>项目</w:t>
            </w:r>
            <w:r>
              <w:rPr>
                <w:rFonts w:hint="eastAsia"/>
                <w:sz w:val="24"/>
              </w:rPr>
              <w:t>名称</w:t>
            </w:r>
          </w:p>
        </w:tc>
        <w:tc>
          <w:tcPr>
            <w:tcW w:w="5696" w:type="dxa"/>
            <w:tcBorders>
              <w:top w:val="single" w:color="000000" w:sz="2" w:space="0"/>
              <w:left w:val="single" w:color="auto" w:sz="4" w:space="0"/>
            </w:tcBorders>
            <w:vAlign w:val="center"/>
          </w:tcPr>
          <w:p>
            <w:pPr>
              <w:spacing w:line="40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7" w:hRule="atLeast"/>
          <w:jc w:val="center"/>
        </w:trPr>
        <w:tc>
          <w:tcPr>
            <w:tcW w:w="1046" w:type="dxa"/>
            <w:vMerge w:val="restart"/>
            <w:tcBorders>
              <w:top w:val="single" w:color="auto" w:sz="4" w:space="0"/>
              <w:left w:val="single" w:color="000000" w:sz="2" w:space="0"/>
              <w:right w:val="single" w:color="000000" w:sz="2" w:space="0"/>
            </w:tcBorders>
            <w:vAlign w:val="center"/>
          </w:tcPr>
          <w:p>
            <w:pPr>
              <w:spacing w:line="240" w:lineRule="atLeast"/>
              <w:jc w:val="center"/>
              <w:rPr>
                <w:rFonts w:ascii="宋体" w:hAnsi="Arial" w:eastAsia="宋体" w:cs="宋体"/>
                <w:sz w:val="24"/>
                <w:szCs w:val="22"/>
                <w:lang w:val="zh-CN" w:eastAsia="zh-CN" w:bidi="zh-CN"/>
              </w:rPr>
            </w:pPr>
          </w:p>
          <w:p>
            <w:pPr>
              <w:spacing w:line="240" w:lineRule="atLeast"/>
              <w:jc w:val="center"/>
              <w:rPr>
                <w:rFonts w:hint="eastAsia" w:hAnsi="Arial" w:eastAsia="宋体"/>
                <w:sz w:val="24"/>
                <w:lang w:eastAsia="zh-CN"/>
              </w:rPr>
            </w:pPr>
            <w:r>
              <w:rPr>
                <w:rFonts w:hint="eastAsia" w:hAnsi="Arial"/>
                <w:sz w:val="24"/>
                <w:lang w:val="en-US" w:eastAsia="zh-CN"/>
              </w:rPr>
              <w:t>1</w:t>
            </w:r>
          </w:p>
        </w:tc>
        <w:tc>
          <w:tcPr>
            <w:tcW w:w="2654" w:type="dxa"/>
            <w:vMerge w:val="restart"/>
            <w:tcBorders>
              <w:top w:val="single" w:color="auto" w:sz="4" w:space="0"/>
              <w:left w:val="single" w:color="auto" w:sz="4" w:space="0"/>
              <w:right w:val="single" w:color="auto" w:sz="4" w:space="0"/>
            </w:tcBorders>
            <w:vAlign w:val="center"/>
          </w:tcPr>
          <w:p>
            <w:pPr>
              <w:jc w:val="center"/>
              <w:rPr>
                <w:rFonts w:hAnsi="Arial"/>
                <w:sz w:val="24"/>
              </w:rPr>
            </w:pPr>
            <w:r>
              <w:rPr>
                <w:rFonts w:hint="eastAsia" w:hAnsi="Arial"/>
                <w:sz w:val="24"/>
                <w:lang w:val="en-US" w:eastAsia="zh-CN"/>
              </w:rPr>
              <w:t>投标总</w:t>
            </w:r>
            <w:r>
              <w:rPr>
                <w:rFonts w:hint="eastAsia" w:hAnsi="Arial"/>
                <w:sz w:val="24"/>
              </w:rPr>
              <w:t>报价</w:t>
            </w:r>
          </w:p>
          <w:p>
            <w:pPr>
              <w:jc w:val="center"/>
              <w:rPr>
                <w:rFonts w:hAnsi="Arial"/>
                <w:sz w:val="24"/>
              </w:rPr>
            </w:pPr>
            <w:r>
              <w:rPr>
                <w:rFonts w:hint="eastAsia" w:hAnsi="Arial"/>
                <w:sz w:val="24"/>
              </w:rPr>
              <w:t>（币种：人民币）</w:t>
            </w:r>
          </w:p>
        </w:tc>
        <w:tc>
          <w:tcPr>
            <w:tcW w:w="5696" w:type="dxa"/>
            <w:tcBorders>
              <w:top w:val="single" w:color="auto" w:sz="4" w:space="0"/>
              <w:left w:val="single" w:color="auto" w:sz="4" w:space="0"/>
              <w:right w:val="single" w:color="000000" w:sz="2" w:space="0"/>
            </w:tcBorders>
            <w:vAlign w:val="center"/>
          </w:tcPr>
          <w:p>
            <w:pPr>
              <w:widowControl/>
              <w:spacing w:line="300" w:lineRule="exact"/>
              <w:rPr>
                <w:rFonts w:hAnsi="Arial"/>
                <w:sz w:val="24"/>
              </w:rPr>
            </w:pPr>
            <w:r>
              <w:rPr>
                <w:rFonts w:hint="eastAsia" w:hAnsi="Arial"/>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8" w:hRule="atLeast"/>
          <w:jc w:val="center"/>
        </w:trPr>
        <w:tc>
          <w:tcPr>
            <w:tcW w:w="1046" w:type="dxa"/>
            <w:vMerge w:val="continue"/>
            <w:tcBorders>
              <w:left w:val="single" w:color="000000" w:sz="2" w:space="0"/>
              <w:right w:val="single" w:color="000000" w:sz="2" w:space="0"/>
            </w:tcBorders>
            <w:vAlign w:val="center"/>
          </w:tcPr>
          <w:p>
            <w:pPr>
              <w:spacing w:line="240" w:lineRule="atLeast"/>
              <w:jc w:val="center"/>
              <w:rPr>
                <w:rFonts w:ascii="宋体" w:hAnsi="Arial" w:eastAsia="宋体" w:cs="宋体"/>
                <w:sz w:val="24"/>
                <w:szCs w:val="22"/>
                <w:lang w:val="zh-CN" w:eastAsia="zh-CN" w:bidi="zh-CN"/>
              </w:rPr>
            </w:pPr>
          </w:p>
        </w:tc>
        <w:tc>
          <w:tcPr>
            <w:tcW w:w="2654" w:type="dxa"/>
            <w:vMerge w:val="continue"/>
            <w:tcBorders>
              <w:left w:val="single" w:color="auto" w:sz="4" w:space="0"/>
              <w:right w:val="single" w:color="auto" w:sz="4" w:space="0"/>
            </w:tcBorders>
            <w:vAlign w:val="center"/>
          </w:tcPr>
          <w:p>
            <w:pPr>
              <w:jc w:val="center"/>
              <w:rPr>
                <w:rFonts w:hAnsi="Arial"/>
                <w:sz w:val="24"/>
              </w:rPr>
            </w:pPr>
          </w:p>
        </w:tc>
        <w:tc>
          <w:tcPr>
            <w:tcW w:w="5696" w:type="dxa"/>
            <w:tcBorders>
              <w:top w:val="single" w:color="auto" w:sz="4" w:space="0"/>
              <w:left w:val="single" w:color="auto" w:sz="4" w:space="0"/>
              <w:right w:val="single" w:color="000000" w:sz="2" w:space="0"/>
            </w:tcBorders>
            <w:vAlign w:val="center"/>
          </w:tcPr>
          <w:p>
            <w:pPr>
              <w:widowControl/>
              <w:spacing w:line="300" w:lineRule="exact"/>
              <w:rPr>
                <w:rFonts w:hAnsi="Arial"/>
                <w:sz w:val="24"/>
              </w:rPr>
            </w:pPr>
            <w:r>
              <w:rPr>
                <w:rFonts w:hint="eastAsia" w:hAnsi="Arial"/>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9" w:hRule="atLeast"/>
          <w:jc w:val="center"/>
        </w:trPr>
        <w:tc>
          <w:tcPr>
            <w:tcW w:w="1046" w:type="dxa"/>
            <w:tcBorders>
              <w:left w:val="single" w:color="000000" w:sz="2" w:space="0"/>
              <w:bottom w:val="single" w:color="000000" w:sz="2" w:space="0"/>
              <w:right w:val="single" w:color="000000" w:sz="2" w:space="0"/>
            </w:tcBorders>
            <w:vAlign w:val="center"/>
          </w:tcPr>
          <w:p>
            <w:pPr>
              <w:jc w:val="center"/>
              <w:rPr>
                <w:rFonts w:hint="eastAsia" w:ascii="宋体" w:hAnsi="Arial" w:eastAsia="宋体" w:cs="宋体"/>
                <w:sz w:val="24"/>
                <w:szCs w:val="22"/>
                <w:lang w:val="en-US" w:eastAsia="zh-CN" w:bidi="zh-CN"/>
              </w:rPr>
            </w:pPr>
            <w:r>
              <w:rPr>
                <w:rFonts w:hint="eastAsia" w:hAnsi="Arial"/>
                <w:sz w:val="24"/>
                <w:lang w:val="en-US" w:eastAsia="zh-CN"/>
              </w:rPr>
              <w:t>2</w:t>
            </w:r>
          </w:p>
        </w:tc>
        <w:tc>
          <w:tcPr>
            <w:tcW w:w="2654" w:type="dxa"/>
            <w:tcBorders>
              <w:top w:val="single" w:color="auto" w:sz="4" w:space="0"/>
              <w:left w:val="single" w:color="auto" w:sz="4" w:space="0"/>
              <w:bottom w:val="single" w:color="000000" w:sz="2" w:space="0"/>
              <w:right w:val="single" w:color="auto" w:sz="4" w:space="0"/>
            </w:tcBorders>
            <w:vAlign w:val="center"/>
          </w:tcPr>
          <w:p>
            <w:pPr>
              <w:spacing w:line="400" w:lineRule="exact"/>
              <w:jc w:val="center"/>
              <w:rPr>
                <w:rFonts w:hAnsi="Arial"/>
                <w:sz w:val="24"/>
              </w:rPr>
            </w:pPr>
            <w:r>
              <w:rPr>
                <w:rFonts w:hint="eastAsia"/>
                <w:sz w:val="24"/>
              </w:rPr>
              <w:t>承诺交货期</w:t>
            </w:r>
          </w:p>
        </w:tc>
        <w:tc>
          <w:tcPr>
            <w:tcW w:w="5696" w:type="dxa"/>
            <w:tcBorders>
              <w:top w:val="single" w:color="auto" w:sz="4" w:space="0"/>
              <w:left w:val="single" w:color="auto" w:sz="4" w:space="0"/>
              <w:bottom w:val="single" w:color="000000" w:sz="2" w:space="0"/>
              <w:right w:val="single" w:color="000000" w:sz="2" w:space="0"/>
            </w:tcBorders>
            <w:vAlign w:val="center"/>
          </w:tcPr>
          <w:p>
            <w:pPr>
              <w:ind w:firstLine="600" w:firstLineChars="250"/>
              <w:rPr>
                <w:rFonts w:hint="eastAsia" w:hAnsi="Arial" w:eastAsia="宋体"/>
                <w:sz w:val="24"/>
                <w:lang w:val="en-US" w:eastAsia="zh-CN"/>
              </w:rPr>
            </w:pPr>
            <w:r>
              <w:rPr>
                <w:rFonts w:hint="eastAsia"/>
                <w:sz w:val="24"/>
              </w:rPr>
              <w:t>合同签订后</w:t>
            </w:r>
            <w:r>
              <w:rPr>
                <w:rFonts w:hint="eastAsia"/>
                <w:sz w:val="24"/>
                <w:u w:val="single"/>
                <w:lang w:val="en-US"/>
              </w:rPr>
              <w:t xml:space="preserve">        </w:t>
            </w:r>
            <w:r>
              <w:rPr>
                <w:rFonts w:hint="eastAsia"/>
                <w:sz w:val="24"/>
                <w:lang w:val="en-US"/>
              </w:rPr>
              <w:t>日内交付</w:t>
            </w:r>
            <w:r>
              <w:rPr>
                <w:rFonts w:hint="eastAsia"/>
                <w:sz w:val="24"/>
                <w:lang w:val="en-US" w:eastAsia="zh-CN"/>
              </w:rPr>
              <w:t>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9" w:hRule="atLeast"/>
          <w:jc w:val="center"/>
        </w:trPr>
        <w:tc>
          <w:tcPr>
            <w:tcW w:w="1046" w:type="dxa"/>
            <w:tcBorders>
              <w:left w:val="single" w:color="000000" w:sz="2" w:space="0"/>
              <w:bottom w:val="single" w:color="000000" w:sz="2" w:space="0"/>
              <w:right w:val="single" w:color="000000" w:sz="2" w:space="0"/>
            </w:tcBorders>
            <w:vAlign w:val="center"/>
          </w:tcPr>
          <w:p>
            <w:pPr>
              <w:spacing w:line="240" w:lineRule="atLeast"/>
              <w:jc w:val="center"/>
              <w:rPr>
                <w:rFonts w:hint="eastAsia" w:hAnsi="Arial" w:eastAsia="宋体"/>
                <w:sz w:val="24"/>
                <w:lang w:val="en-US" w:eastAsia="zh-CN"/>
              </w:rPr>
            </w:pPr>
            <w:r>
              <w:rPr>
                <w:rFonts w:hint="eastAsia" w:hAnsi="Arial"/>
                <w:sz w:val="24"/>
                <w:lang w:val="en-US" w:eastAsia="zh-CN"/>
              </w:rPr>
              <w:t>3</w:t>
            </w:r>
          </w:p>
        </w:tc>
        <w:tc>
          <w:tcPr>
            <w:tcW w:w="2654" w:type="dxa"/>
            <w:tcBorders>
              <w:top w:val="single" w:color="auto" w:sz="4" w:space="0"/>
              <w:left w:val="single" w:color="auto" w:sz="4" w:space="0"/>
              <w:bottom w:val="single" w:color="000000" w:sz="2" w:space="0"/>
              <w:right w:val="single" w:color="auto" w:sz="4" w:space="0"/>
            </w:tcBorders>
            <w:vAlign w:val="center"/>
          </w:tcPr>
          <w:p>
            <w:pPr>
              <w:spacing w:line="400" w:lineRule="exact"/>
              <w:jc w:val="center"/>
              <w:rPr>
                <w:sz w:val="24"/>
              </w:rPr>
            </w:pPr>
            <w:r>
              <w:rPr>
                <w:rFonts w:hint="eastAsia"/>
                <w:sz w:val="24"/>
              </w:rPr>
              <w:t>承诺质保期</w:t>
            </w:r>
          </w:p>
        </w:tc>
        <w:tc>
          <w:tcPr>
            <w:tcW w:w="5696" w:type="dxa"/>
            <w:tcBorders>
              <w:top w:val="single" w:color="auto" w:sz="4" w:space="0"/>
              <w:left w:val="single" w:color="auto" w:sz="4" w:space="0"/>
              <w:bottom w:val="single" w:color="000000" w:sz="2" w:space="0"/>
              <w:right w:val="single" w:color="000000" w:sz="2" w:space="0"/>
            </w:tcBorders>
            <w:vAlign w:val="center"/>
          </w:tcPr>
          <w:p>
            <w:pPr>
              <w:ind w:firstLine="600" w:firstLineChars="250"/>
              <w:rPr>
                <w:sz w:val="24"/>
                <w:u w:val="single"/>
                <w:lang w:val="en-US"/>
              </w:rPr>
            </w:pPr>
            <w:r>
              <w:rPr>
                <w:rFonts w:hint="eastAsia"/>
                <w:sz w:val="24"/>
                <w:u w:val="single"/>
                <w:lang w:val="en-US"/>
              </w:rPr>
              <w:t xml:space="preserve">       </w:t>
            </w:r>
            <w:r>
              <w:rPr>
                <w:rFonts w:hint="eastAsia"/>
                <w:sz w:val="24"/>
                <w:lang w:val="en-US"/>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8" w:hRule="atLeast"/>
          <w:jc w:val="center"/>
        </w:trPr>
        <w:tc>
          <w:tcPr>
            <w:tcW w:w="1046" w:type="dxa"/>
            <w:tcBorders>
              <w:top w:val="single" w:color="auto" w:sz="4" w:space="0"/>
              <w:left w:val="single" w:color="000000" w:sz="2" w:space="0"/>
              <w:bottom w:val="single" w:color="000000" w:sz="2" w:space="0"/>
              <w:right w:val="single" w:color="000000" w:sz="2" w:space="0"/>
            </w:tcBorders>
            <w:vAlign w:val="center"/>
          </w:tcPr>
          <w:p>
            <w:pPr>
              <w:jc w:val="center"/>
              <w:rPr>
                <w:rFonts w:hint="eastAsia" w:hAnsi="Arial" w:eastAsia="宋体"/>
                <w:sz w:val="24"/>
                <w:lang w:val="en-US" w:eastAsia="zh-CN"/>
              </w:rPr>
            </w:pPr>
            <w:r>
              <w:rPr>
                <w:rFonts w:hint="eastAsia" w:hAnsi="Arial"/>
                <w:sz w:val="24"/>
                <w:lang w:val="en-US" w:eastAsia="zh-CN"/>
              </w:rPr>
              <w:t>4</w:t>
            </w:r>
          </w:p>
        </w:tc>
        <w:tc>
          <w:tcPr>
            <w:tcW w:w="2654" w:type="dxa"/>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sz w:val="24"/>
              </w:rPr>
            </w:pPr>
            <w:r>
              <w:rPr>
                <w:rFonts w:hint="eastAsia"/>
                <w:sz w:val="24"/>
              </w:rPr>
              <w:t>承诺交货地点</w:t>
            </w:r>
          </w:p>
        </w:tc>
        <w:tc>
          <w:tcPr>
            <w:tcW w:w="5696" w:type="dxa"/>
            <w:tcBorders>
              <w:top w:val="single" w:color="auto" w:sz="4" w:space="0"/>
              <w:left w:val="single" w:color="auto" w:sz="4" w:space="0"/>
              <w:bottom w:val="single" w:color="000000" w:sz="2" w:space="0"/>
              <w:right w:val="single" w:color="000000" w:sz="2" w:space="0"/>
            </w:tcBorders>
            <w:vAlign w:val="center"/>
          </w:tcPr>
          <w:p>
            <w:pPr>
              <w:spacing w:line="240" w:lineRule="atLeast"/>
              <w:ind w:firstLine="480" w:firstLineChars="200"/>
              <w:rPr>
                <w:rFonts w:hAnsi="Arial"/>
                <w:sz w:val="24"/>
              </w:rPr>
            </w:pPr>
            <w:r>
              <w:rPr>
                <w:rFonts w:hint="eastAsia" w:ascii="宋体" w:hAnsi="Arial" w:eastAsia="宋体" w:cs="宋体"/>
                <w:sz w:val="24"/>
                <w:lang w:val="en-US"/>
              </w:rPr>
              <w:t>采购人指定交货地点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8" w:hRule="atLeast"/>
          <w:jc w:val="center"/>
        </w:trPr>
        <w:tc>
          <w:tcPr>
            <w:tcW w:w="1046" w:type="dxa"/>
            <w:tcBorders>
              <w:top w:val="single" w:color="auto" w:sz="4" w:space="0"/>
              <w:left w:val="single" w:color="000000" w:sz="2" w:space="0"/>
              <w:bottom w:val="single" w:color="000000" w:sz="2" w:space="0"/>
              <w:right w:val="single" w:color="000000" w:sz="2" w:space="0"/>
            </w:tcBorders>
            <w:vAlign w:val="center"/>
          </w:tcPr>
          <w:p>
            <w:pPr>
              <w:jc w:val="center"/>
              <w:rPr>
                <w:rFonts w:hint="default" w:hAnsi="Arial"/>
                <w:sz w:val="24"/>
                <w:highlight w:val="none"/>
                <w:lang w:val="en-US" w:eastAsia="zh-CN"/>
              </w:rPr>
            </w:pPr>
            <w:r>
              <w:rPr>
                <w:rFonts w:hint="eastAsia" w:hAnsi="Arial"/>
                <w:sz w:val="24"/>
                <w:highlight w:val="none"/>
                <w:lang w:val="en-US" w:eastAsia="zh-CN"/>
              </w:rPr>
              <w:t>5</w:t>
            </w:r>
          </w:p>
        </w:tc>
        <w:tc>
          <w:tcPr>
            <w:tcW w:w="2654" w:type="dxa"/>
            <w:tcBorders>
              <w:top w:val="single" w:color="auto" w:sz="4" w:space="0"/>
              <w:left w:val="single" w:color="auto" w:sz="4" w:space="0"/>
              <w:bottom w:val="single" w:color="000000" w:sz="2" w:space="0"/>
              <w:right w:val="single" w:color="000000" w:sz="2" w:space="0"/>
            </w:tcBorders>
            <w:vAlign w:val="center"/>
          </w:tcPr>
          <w:p>
            <w:pPr>
              <w:spacing w:line="400" w:lineRule="exact"/>
              <w:jc w:val="center"/>
              <w:rPr>
                <w:rFonts w:hint="eastAsia"/>
                <w:sz w:val="24"/>
              </w:rPr>
            </w:pPr>
            <w:r>
              <w:rPr>
                <w:rFonts w:hint="eastAsia"/>
                <w:sz w:val="24"/>
                <w:lang w:val="en-US"/>
              </w:rPr>
              <w:t>质量要求</w:t>
            </w:r>
          </w:p>
        </w:tc>
        <w:tc>
          <w:tcPr>
            <w:tcW w:w="5696" w:type="dxa"/>
            <w:tcBorders>
              <w:top w:val="single" w:color="auto" w:sz="4" w:space="0"/>
              <w:left w:val="single" w:color="auto" w:sz="4" w:space="0"/>
              <w:bottom w:val="single" w:color="000000" w:sz="2" w:space="0"/>
              <w:right w:val="single" w:color="000000" w:sz="2" w:space="0"/>
            </w:tcBorders>
            <w:vAlign w:val="center"/>
          </w:tcPr>
          <w:p>
            <w:pPr>
              <w:spacing w:line="400" w:lineRule="exact"/>
              <w:ind w:firstLine="480" w:firstLineChars="200"/>
              <w:jc w:val="left"/>
              <w:rPr>
                <w:rFonts w:hint="eastAsia"/>
                <w:sz w:val="24"/>
                <w:lang w:val="en-US"/>
              </w:rPr>
            </w:pPr>
            <w:r>
              <w:rPr>
                <w:rFonts w:hint="eastAsia"/>
                <w:sz w:val="24"/>
                <w:lang w:val="en-US"/>
              </w:rPr>
              <w:t>合格，必须达到国家规定的标准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19" w:hRule="exact"/>
          <w:jc w:val="center"/>
        </w:trPr>
        <w:tc>
          <w:tcPr>
            <w:tcW w:w="9396" w:type="dxa"/>
            <w:gridSpan w:val="3"/>
            <w:tcBorders>
              <w:top w:val="single" w:color="auto" w:sz="4" w:space="0"/>
              <w:left w:val="single" w:color="000000" w:sz="2" w:space="0"/>
              <w:bottom w:val="single" w:color="000000" w:sz="2" w:space="0"/>
              <w:right w:val="single" w:color="000000" w:sz="2" w:space="0"/>
            </w:tcBorders>
            <w:vAlign w:val="center"/>
          </w:tcPr>
          <w:p>
            <w:pPr>
              <w:pStyle w:val="9"/>
              <w:outlineLvl w:val="1"/>
              <w:rPr>
                <w:rFonts w:hAnsi="Arial"/>
                <w:sz w:val="24"/>
                <w:szCs w:val="24"/>
                <w:lang w:val="en-US"/>
              </w:rPr>
            </w:pPr>
            <w:r>
              <w:rPr>
                <w:rFonts w:hint="eastAsia" w:hAnsi="Arial"/>
                <w:sz w:val="24"/>
                <w:szCs w:val="24"/>
                <w:lang w:val="en-US"/>
              </w:rPr>
              <w:t>备注：</w:t>
            </w:r>
          </w:p>
        </w:tc>
      </w:tr>
    </w:tbl>
    <w:p>
      <w:pPr>
        <w:pStyle w:val="10"/>
        <w:autoSpaceDE/>
        <w:autoSpaceDN/>
        <w:snapToGrid w:val="0"/>
        <w:ind w:left="0"/>
        <w:jc w:val="both"/>
        <w:rPr>
          <w:rFonts w:ascii="Times New Roman" w:hAnsi="Times New Roman" w:cs="Times New Roman"/>
          <w:spacing w:val="4"/>
          <w:kern w:val="10"/>
          <w:sz w:val="24"/>
        </w:rPr>
      </w:pPr>
    </w:p>
    <w:p>
      <w:pPr>
        <w:pStyle w:val="10"/>
        <w:autoSpaceDE/>
        <w:autoSpaceDN/>
        <w:snapToGrid w:val="0"/>
        <w:ind w:left="0"/>
        <w:jc w:val="both"/>
        <w:rPr>
          <w:rFonts w:ascii="Times New Roman" w:hAnsi="Times New Roman" w:cs="Times New Roman"/>
          <w:spacing w:val="4"/>
          <w:kern w:val="10"/>
          <w:sz w:val="24"/>
        </w:rPr>
      </w:pPr>
    </w:p>
    <w:p>
      <w:pPr>
        <w:pStyle w:val="10"/>
        <w:autoSpaceDE/>
        <w:autoSpaceDN/>
        <w:snapToGrid w:val="0"/>
        <w:ind w:left="0"/>
        <w:jc w:val="both"/>
        <w:rPr>
          <w:rFonts w:ascii="Times New Roman" w:hAnsi="Times New Roman" w:cs="Times New Roman"/>
          <w:spacing w:val="4"/>
          <w:kern w:val="10"/>
          <w:sz w:val="24"/>
        </w:rPr>
      </w:pPr>
    </w:p>
    <w:p>
      <w:pPr>
        <w:pStyle w:val="10"/>
        <w:autoSpaceDE/>
        <w:autoSpaceDN/>
        <w:snapToGrid w:val="0"/>
        <w:ind w:left="0" w:firstLine="480" w:firstLineChars="200"/>
        <w:jc w:val="both"/>
        <w:rPr>
          <w:rFonts w:cs="Times New Roman"/>
          <w:kern w:val="2"/>
          <w:sz w:val="24"/>
          <w:szCs w:val="24"/>
          <w:lang w:val="en-US" w:bidi="ar-SA"/>
        </w:rPr>
      </w:pPr>
      <w:r>
        <w:rPr>
          <w:rFonts w:hint="eastAsia" w:cs="Times New Roman"/>
          <w:kern w:val="2"/>
          <w:sz w:val="24"/>
          <w:szCs w:val="24"/>
          <w:lang w:val="en-US" w:bidi="ar-SA"/>
        </w:rPr>
        <w:t>投</w:t>
      </w:r>
      <w:r>
        <w:rPr>
          <w:rFonts w:hint="eastAsia" w:cs="Times New Roman"/>
          <w:kern w:val="2"/>
          <w:sz w:val="24"/>
          <w:szCs w:val="24"/>
          <w:lang w:val="en-US" w:bidi="ar-SA"/>
        </w:rPr>
        <w:tab/>
      </w:r>
      <w:r>
        <w:rPr>
          <w:rFonts w:hint="eastAsia" w:cs="Times New Roman"/>
          <w:kern w:val="2"/>
          <w:sz w:val="24"/>
          <w:szCs w:val="24"/>
          <w:lang w:val="en-US" w:bidi="ar-SA"/>
        </w:rPr>
        <w:t>标</w:t>
      </w:r>
      <w:r>
        <w:rPr>
          <w:rFonts w:hint="eastAsia" w:cs="Times New Roman"/>
          <w:kern w:val="2"/>
          <w:sz w:val="24"/>
          <w:szCs w:val="24"/>
          <w:lang w:val="en-US" w:bidi="ar-SA"/>
        </w:rPr>
        <w:tab/>
      </w:r>
      <w:r>
        <w:rPr>
          <w:rFonts w:hint="eastAsia" w:cs="Times New Roman"/>
          <w:kern w:val="2"/>
          <w:sz w:val="24"/>
          <w:szCs w:val="24"/>
          <w:lang w:val="en-US" w:bidi="ar-SA"/>
        </w:rPr>
        <w:t>人：（盖章）</w:t>
      </w:r>
    </w:p>
    <w:p>
      <w:pPr>
        <w:pStyle w:val="10"/>
        <w:autoSpaceDE/>
        <w:autoSpaceDN/>
        <w:snapToGrid w:val="0"/>
        <w:ind w:left="0"/>
        <w:jc w:val="both"/>
        <w:rPr>
          <w:rFonts w:cs="Times New Roman"/>
          <w:kern w:val="2"/>
          <w:sz w:val="24"/>
          <w:szCs w:val="24"/>
          <w:lang w:val="en-US" w:bidi="ar-SA"/>
        </w:rPr>
      </w:pPr>
    </w:p>
    <w:p>
      <w:pPr>
        <w:pStyle w:val="10"/>
        <w:autoSpaceDE/>
        <w:autoSpaceDN/>
        <w:snapToGrid w:val="0"/>
        <w:ind w:left="0" w:firstLine="480" w:firstLineChars="200"/>
        <w:jc w:val="both"/>
        <w:rPr>
          <w:rFonts w:cs="Times New Roman"/>
          <w:kern w:val="2"/>
          <w:sz w:val="24"/>
          <w:szCs w:val="24"/>
          <w:lang w:val="en-US" w:bidi="ar-SA"/>
        </w:rPr>
      </w:pPr>
      <w:r>
        <w:rPr>
          <w:rFonts w:hint="eastAsia" w:cs="Times New Roman"/>
          <w:kern w:val="2"/>
          <w:sz w:val="24"/>
          <w:szCs w:val="24"/>
          <w:lang w:val="en-US" w:bidi="ar-SA"/>
        </w:rPr>
        <w:t>法定代表人或其授权委托人：（签字或盖章）</w:t>
      </w:r>
    </w:p>
    <w:p>
      <w:pPr>
        <w:pStyle w:val="10"/>
        <w:autoSpaceDE/>
        <w:autoSpaceDN/>
        <w:snapToGrid w:val="0"/>
        <w:ind w:left="0"/>
        <w:jc w:val="both"/>
        <w:rPr>
          <w:rFonts w:cs="Times New Roman"/>
          <w:kern w:val="2"/>
          <w:sz w:val="24"/>
          <w:szCs w:val="24"/>
          <w:lang w:val="en-US" w:bidi="ar-SA"/>
        </w:rPr>
      </w:pPr>
    </w:p>
    <w:p>
      <w:pPr>
        <w:pStyle w:val="10"/>
        <w:autoSpaceDE/>
        <w:autoSpaceDN/>
        <w:snapToGrid w:val="0"/>
        <w:ind w:left="0" w:firstLine="2160" w:firstLineChars="900"/>
        <w:jc w:val="both"/>
        <w:rPr>
          <w:rFonts w:cs="Times New Roman"/>
          <w:kern w:val="2"/>
          <w:sz w:val="24"/>
          <w:szCs w:val="24"/>
          <w:lang w:val="en-US" w:bidi="ar-SA"/>
        </w:rPr>
      </w:pPr>
      <w:r>
        <w:rPr>
          <w:rFonts w:hint="eastAsia" w:cs="Times New Roman"/>
          <w:kern w:val="2"/>
          <w:sz w:val="24"/>
          <w:szCs w:val="24"/>
          <w:lang w:val="en-US" w:bidi="ar-SA"/>
        </w:rPr>
        <w:t>年</w:t>
      </w:r>
      <w:r>
        <w:rPr>
          <w:rFonts w:hint="eastAsia" w:cs="Times New Roman"/>
          <w:kern w:val="2"/>
          <w:sz w:val="24"/>
          <w:szCs w:val="24"/>
          <w:lang w:val="en-US" w:bidi="ar-SA"/>
        </w:rPr>
        <w:tab/>
      </w:r>
      <w:r>
        <w:rPr>
          <w:rFonts w:hint="eastAsia" w:cs="Times New Roman"/>
          <w:kern w:val="2"/>
          <w:sz w:val="24"/>
          <w:szCs w:val="24"/>
          <w:lang w:val="en-US" w:bidi="ar-SA"/>
        </w:rPr>
        <w:t>月</w:t>
      </w:r>
      <w:r>
        <w:rPr>
          <w:rFonts w:hint="eastAsia" w:cs="Times New Roman"/>
          <w:kern w:val="2"/>
          <w:sz w:val="24"/>
          <w:szCs w:val="24"/>
          <w:lang w:val="en-US" w:bidi="ar-SA"/>
        </w:rPr>
        <w:tab/>
      </w:r>
      <w:r>
        <w:rPr>
          <w:rFonts w:hint="eastAsia" w:cs="Times New Roman"/>
          <w:kern w:val="2"/>
          <w:sz w:val="24"/>
          <w:szCs w:val="24"/>
          <w:lang w:val="en-US" w:bidi="ar-SA"/>
        </w:rPr>
        <w:t>日</w:t>
      </w:r>
    </w:p>
    <w:p>
      <w:pPr>
        <w:pStyle w:val="10"/>
        <w:autoSpaceDE/>
        <w:autoSpaceDN/>
        <w:snapToGrid w:val="0"/>
        <w:ind w:left="0"/>
        <w:jc w:val="both"/>
        <w:rPr>
          <w:rFonts w:cs="Times New Roman"/>
          <w:kern w:val="2"/>
          <w:sz w:val="24"/>
          <w:szCs w:val="24"/>
          <w:lang w:val="en-US" w:bidi="ar-SA"/>
        </w:rPr>
      </w:pPr>
    </w:p>
    <w:p>
      <w:pPr>
        <w:pStyle w:val="10"/>
        <w:autoSpaceDE/>
        <w:autoSpaceDN/>
        <w:snapToGrid w:val="0"/>
        <w:ind w:left="0"/>
        <w:jc w:val="both"/>
        <w:rPr>
          <w:rFonts w:cs="Times New Roman"/>
          <w:kern w:val="2"/>
          <w:sz w:val="24"/>
          <w:szCs w:val="24"/>
          <w:lang w:val="en-US" w:bidi="ar-SA"/>
        </w:rPr>
      </w:pPr>
    </w:p>
    <w:p>
      <w:pPr>
        <w:snapToGrid w:val="0"/>
        <w:spacing w:line="360" w:lineRule="auto"/>
        <w:rPr>
          <w:rFonts w:cs="Times New Roman"/>
          <w:kern w:val="2"/>
          <w:sz w:val="24"/>
          <w:szCs w:val="24"/>
          <w:lang w:val="en-US" w:bidi="ar-SA"/>
        </w:rPr>
      </w:pPr>
      <w:r>
        <w:rPr>
          <w:rFonts w:hint="eastAsia" w:cs="Times New Roman"/>
          <w:kern w:val="2"/>
          <w:sz w:val="24"/>
          <w:szCs w:val="24"/>
          <w:lang w:val="en-US" w:bidi="ar-SA"/>
        </w:rPr>
        <w:t>注：投标报价应包括外购件、外协件、配套件、原材料及生产制造、检验验收、包装、保险、合理利润、税费、管理、运杂、安装、售后服务、培训等费用</w:t>
      </w:r>
      <w:r>
        <w:rPr>
          <w:rFonts w:hint="eastAsia"/>
          <w:color w:val="000000" w:themeColor="text1"/>
          <w:sz w:val="24"/>
          <w14:textFill>
            <w14:solidFill>
              <w14:schemeClr w14:val="tx1"/>
            </w14:solidFill>
          </w14:textFill>
        </w:rPr>
        <w:t>的最终报价</w:t>
      </w:r>
      <w:r>
        <w:rPr>
          <w:rFonts w:hint="eastAsia" w:cs="Times New Roman"/>
          <w:kern w:val="2"/>
          <w:sz w:val="24"/>
          <w:szCs w:val="24"/>
          <w:lang w:val="en-US" w:bidi="ar-SA"/>
        </w:rPr>
        <w:t>；</w:t>
      </w:r>
    </w:p>
    <w:p>
      <w:pPr>
        <w:pStyle w:val="10"/>
        <w:autoSpaceDE/>
        <w:autoSpaceDN/>
        <w:snapToGrid w:val="0"/>
        <w:ind w:left="0"/>
        <w:jc w:val="both"/>
        <w:rPr>
          <w:rFonts w:cs="Times New Roman"/>
          <w:kern w:val="2"/>
          <w:sz w:val="24"/>
          <w:szCs w:val="24"/>
          <w:lang w:val="en-US" w:bidi="ar-SA"/>
        </w:rPr>
      </w:pPr>
    </w:p>
    <w:p>
      <w:pPr>
        <w:pStyle w:val="10"/>
        <w:autoSpaceDE/>
        <w:autoSpaceDN/>
        <w:snapToGrid w:val="0"/>
        <w:ind w:left="0"/>
        <w:jc w:val="both"/>
        <w:rPr>
          <w:rFonts w:cs="Times New Roman"/>
          <w:kern w:val="2"/>
          <w:sz w:val="24"/>
          <w:szCs w:val="24"/>
          <w:lang w:val="en-US" w:bidi="ar-SA"/>
        </w:rPr>
      </w:pPr>
    </w:p>
    <w:p>
      <w:pPr>
        <w:pStyle w:val="10"/>
        <w:autoSpaceDE/>
        <w:autoSpaceDN/>
        <w:snapToGrid w:val="0"/>
        <w:ind w:left="0"/>
        <w:jc w:val="both"/>
        <w:rPr>
          <w:rFonts w:hint="eastAsia" w:cs="Times New Roman"/>
          <w:kern w:val="2"/>
          <w:szCs w:val="28"/>
          <w:lang w:bidi="ar-SA"/>
        </w:rPr>
      </w:pPr>
      <w:r>
        <w:rPr>
          <w:rFonts w:hint="eastAsia" w:cs="Times New Roman"/>
          <w:kern w:val="2"/>
          <w:sz w:val="24"/>
          <w:szCs w:val="24"/>
          <w:lang w:val="en-US" w:bidi="ar-SA"/>
        </w:rPr>
        <w:t>附件四：</w:t>
      </w:r>
    </w:p>
    <w:p>
      <w:pPr>
        <w:pStyle w:val="10"/>
        <w:autoSpaceDE/>
        <w:autoSpaceDN/>
        <w:snapToGrid w:val="0"/>
        <w:ind w:left="0"/>
        <w:jc w:val="center"/>
        <w:rPr>
          <w:rFonts w:hint="eastAsia" w:cs="Times New Roman"/>
          <w:kern w:val="2"/>
          <w:szCs w:val="28"/>
          <w:lang w:bidi="ar-SA"/>
        </w:rPr>
      </w:pPr>
      <w:r>
        <w:rPr>
          <w:rFonts w:hint="eastAsia" w:cs="Times New Roman"/>
          <w:kern w:val="2"/>
          <w:szCs w:val="28"/>
          <w:lang w:val="en-US" w:eastAsia="zh-CN" w:bidi="ar-SA"/>
        </w:rPr>
        <w:t>4.1</w:t>
      </w:r>
      <w:r>
        <w:rPr>
          <w:rFonts w:hint="eastAsia" w:cs="Times New Roman"/>
          <w:kern w:val="2"/>
          <w:szCs w:val="28"/>
          <w:lang w:bidi="ar-SA"/>
        </w:rPr>
        <w:t>采购清单报价明细表</w:t>
      </w:r>
    </w:p>
    <w:tbl>
      <w:tblPr>
        <w:tblStyle w:val="16"/>
        <w:tblW w:w="98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1301"/>
        <w:gridCol w:w="1072"/>
        <w:gridCol w:w="1204"/>
        <w:gridCol w:w="1105"/>
        <w:gridCol w:w="1291"/>
        <w:gridCol w:w="1757"/>
        <w:gridCol w:w="1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606"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r>
              <w:rPr>
                <w:rFonts w:hint="eastAsia" w:ascii="宋体" w:hAnsi="宋体" w:eastAsia="宋体" w:cs="宋体"/>
                <w:b/>
                <w:sz w:val="24"/>
                <w:szCs w:val="24"/>
                <w:vertAlign w:val="baseline"/>
                <w:lang w:val="en-US" w:eastAsia="zh-CN"/>
              </w:rPr>
              <w:t>序号</w:t>
            </w:r>
          </w:p>
        </w:tc>
        <w:tc>
          <w:tcPr>
            <w:tcW w:w="1301"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r>
              <w:rPr>
                <w:rFonts w:hint="eastAsia" w:ascii="宋体" w:hAnsi="宋体" w:eastAsia="宋体" w:cs="宋体"/>
                <w:b/>
                <w:sz w:val="24"/>
                <w:szCs w:val="24"/>
                <w:vertAlign w:val="baseline"/>
                <w:lang w:val="en-US" w:eastAsia="zh-CN"/>
              </w:rPr>
              <w:t>设备名称</w:t>
            </w:r>
          </w:p>
        </w:tc>
        <w:tc>
          <w:tcPr>
            <w:tcW w:w="1072"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r>
              <w:rPr>
                <w:rFonts w:hint="eastAsia" w:ascii="宋体" w:hAnsi="宋体" w:eastAsia="宋体" w:cs="宋体"/>
                <w:b/>
                <w:sz w:val="24"/>
                <w:szCs w:val="24"/>
                <w:vertAlign w:val="baseline"/>
                <w:lang w:val="en-US" w:eastAsia="zh-CN"/>
              </w:rPr>
              <w:t>数量</w:t>
            </w:r>
          </w:p>
        </w:tc>
        <w:tc>
          <w:tcPr>
            <w:tcW w:w="1204"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r>
              <w:rPr>
                <w:rFonts w:hint="eastAsia" w:ascii="宋体" w:hAnsi="宋体" w:eastAsia="宋体" w:cs="宋体"/>
                <w:b/>
                <w:sz w:val="24"/>
                <w:szCs w:val="24"/>
                <w:vertAlign w:val="baseline"/>
                <w:lang w:val="en-US" w:eastAsia="zh-CN"/>
              </w:rPr>
              <w:t>单位</w:t>
            </w:r>
          </w:p>
        </w:tc>
        <w:tc>
          <w:tcPr>
            <w:tcW w:w="1105"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r>
              <w:rPr>
                <w:rFonts w:hint="eastAsia" w:ascii="宋体" w:hAnsi="宋体" w:eastAsia="宋体" w:cs="宋体"/>
                <w:b/>
                <w:sz w:val="24"/>
                <w:szCs w:val="24"/>
                <w:vertAlign w:val="baseline"/>
                <w:lang w:val="en-US" w:eastAsia="zh-CN"/>
              </w:rPr>
              <w:t>品牌</w:t>
            </w:r>
          </w:p>
        </w:tc>
        <w:tc>
          <w:tcPr>
            <w:tcW w:w="1291"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r>
              <w:rPr>
                <w:rFonts w:hint="eastAsia" w:cs="宋体"/>
                <w:b/>
                <w:sz w:val="24"/>
                <w:szCs w:val="24"/>
                <w:vertAlign w:val="baseline"/>
                <w:lang w:val="en-US" w:eastAsia="zh-CN"/>
              </w:rPr>
              <w:t>产地</w:t>
            </w:r>
          </w:p>
        </w:tc>
        <w:tc>
          <w:tcPr>
            <w:tcW w:w="1757"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r>
              <w:rPr>
                <w:rFonts w:hint="eastAsia" w:ascii="宋体" w:hAnsi="宋体" w:eastAsia="宋体" w:cs="宋体"/>
                <w:b/>
                <w:sz w:val="24"/>
                <w:szCs w:val="24"/>
                <w:vertAlign w:val="baseline"/>
                <w:lang w:val="en-US" w:eastAsia="zh-CN"/>
              </w:rPr>
              <w:t>单价（元）</w:t>
            </w:r>
          </w:p>
        </w:tc>
        <w:tc>
          <w:tcPr>
            <w:tcW w:w="1513"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r>
              <w:rPr>
                <w:rFonts w:hint="eastAsia" w:ascii="宋体" w:hAnsi="宋体" w:eastAsia="宋体" w:cs="宋体"/>
                <w:b/>
                <w:sz w:val="24"/>
                <w:szCs w:val="24"/>
                <w:vertAlign w:val="baseline"/>
                <w:lang w:val="en-US" w:eastAsia="zh-CN"/>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06" w:type="dxa"/>
            <w:vAlign w:val="center"/>
          </w:tcPr>
          <w:p>
            <w:pPr>
              <w:pStyle w:val="7"/>
              <w:ind w:left="0" w:leftChars="0" w:firstLine="0" w:firstLineChars="0"/>
              <w:jc w:val="center"/>
              <w:rPr>
                <w:rFonts w:hint="eastAsia" w:eastAsia="宋体"/>
                <w:b/>
                <w:sz w:val="24"/>
                <w:szCs w:val="24"/>
                <w:vertAlign w:val="baseline"/>
                <w:lang w:val="en-US" w:eastAsia="zh-CN"/>
              </w:rPr>
            </w:pPr>
            <w:r>
              <w:rPr>
                <w:rFonts w:hint="eastAsia"/>
                <w:b/>
                <w:sz w:val="24"/>
                <w:szCs w:val="24"/>
                <w:vertAlign w:val="baseline"/>
                <w:lang w:val="en-US" w:eastAsia="zh-CN"/>
              </w:rPr>
              <w:t>1</w:t>
            </w:r>
          </w:p>
        </w:tc>
        <w:tc>
          <w:tcPr>
            <w:tcW w:w="1301"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072"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204"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105"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291"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757"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513"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06" w:type="dxa"/>
            <w:vAlign w:val="center"/>
          </w:tcPr>
          <w:p>
            <w:pPr>
              <w:pStyle w:val="7"/>
              <w:ind w:left="0" w:leftChars="0" w:firstLine="0" w:firstLineChars="0"/>
              <w:jc w:val="center"/>
              <w:rPr>
                <w:rFonts w:hint="eastAsia" w:eastAsia="宋体"/>
                <w:b/>
                <w:sz w:val="24"/>
                <w:szCs w:val="24"/>
                <w:vertAlign w:val="baseline"/>
                <w:lang w:val="en-US" w:eastAsia="zh-CN"/>
              </w:rPr>
            </w:pPr>
            <w:r>
              <w:rPr>
                <w:rFonts w:hint="eastAsia"/>
                <w:b/>
                <w:sz w:val="24"/>
                <w:szCs w:val="24"/>
                <w:vertAlign w:val="baseline"/>
                <w:lang w:val="en-US" w:eastAsia="zh-CN"/>
              </w:rPr>
              <w:t>2</w:t>
            </w:r>
          </w:p>
        </w:tc>
        <w:tc>
          <w:tcPr>
            <w:tcW w:w="1301"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072"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204"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105"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291"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757"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513"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06" w:type="dxa"/>
            <w:vAlign w:val="center"/>
          </w:tcPr>
          <w:p>
            <w:pPr>
              <w:pStyle w:val="7"/>
              <w:ind w:left="0" w:leftChars="0" w:firstLine="0" w:firstLineChars="0"/>
              <w:jc w:val="center"/>
              <w:rPr>
                <w:rFonts w:hint="default"/>
                <w:b/>
                <w:sz w:val="24"/>
                <w:szCs w:val="24"/>
                <w:vertAlign w:val="baseline"/>
                <w:lang w:val="en-US" w:eastAsia="zh-CN"/>
              </w:rPr>
            </w:pPr>
            <w:r>
              <w:rPr>
                <w:rFonts w:hint="eastAsia"/>
                <w:b/>
                <w:sz w:val="24"/>
                <w:szCs w:val="24"/>
                <w:vertAlign w:val="baseline"/>
                <w:lang w:val="en-US" w:eastAsia="zh-CN"/>
              </w:rPr>
              <w:t>3</w:t>
            </w:r>
          </w:p>
        </w:tc>
        <w:tc>
          <w:tcPr>
            <w:tcW w:w="1301"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072"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204"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105"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291"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757"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513"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06" w:type="dxa"/>
            <w:vAlign w:val="center"/>
          </w:tcPr>
          <w:p>
            <w:pPr>
              <w:pStyle w:val="7"/>
              <w:ind w:left="0" w:leftChars="0" w:firstLine="0" w:firstLineChars="0"/>
              <w:jc w:val="center"/>
              <w:rPr>
                <w:rFonts w:hint="default"/>
                <w:b/>
                <w:sz w:val="24"/>
                <w:szCs w:val="24"/>
                <w:vertAlign w:val="baseline"/>
                <w:lang w:val="en-US" w:eastAsia="zh-CN"/>
              </w:rPr>
            </w:pPr>
            <w:r>
              <w:rPr>
                <w:rFonts w:hint="eastAsia"/>
                <w:b/>
                <w:sz w:val="24"/>
                <w:szCs w:val="24"/>
                <w:vertAlign w:val="baseline"/>
                <w:lang w:val="en-US" w:eastAsia="zh-CN"/>
              </w:rPr>
              <w:t>4</w:t>
            </w:r>
          </w:p>
        </w:tc>
        <w:tc>
          <w:tcPr>
            <w:tcW w:w="1301"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072"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204"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105"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291"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757"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513"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06" w:type="dxa"/>
            <w:vAlign w:val="center"/>
          </w:tcPr>
          <w:p>
            <w:pPr>
              <w:pStyle w:val="7"/>
              <w:ind w:left="0" w:leftChars="0" w:firstLine="0" w:firstLineChars="0"/>
              <w:jc w:val="center"/>
              <w:rPr>
                <w:rFonts w:hint="default"/>
                <w:b/>
                <w:sz w:val="24"/>
                <w:szCs w:val="24"/>
                <w:vertAlign w:val="baseline"/>
                <w:lang w:val="en-US" w:eastAsia="zh-CN"/>
              </w:rPr>
            </w:pPr>
            <w:r>
              <w:rPr>
                <w:rFonts w:hint="eastAsia"/>
                <w:b/>
                <w:sz w:val="24"/>
                <w:szCs w:val="24"/>
                <w:vertAlign w:val="baseline"/>
                <w:lang w:val="en-US" w:eastAsia="zh-CN"/>
              </w:rPr>
              <w:t>5</w:t>
            </w:r>
          </w:p>
        </w:tc>
        <w:tc>
          <w:tcPr>
            <w:tcW w:w="1301"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072"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204"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105"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291"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757"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513"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06" w:type="dxa"/>
            <w:vAlign w:val="center"/>
          </w:tcPr>
          <w:p>
            <w:pPr>
              <w:pStyle w:val="7"/>
              <w:ind w:left="0" w:leftChars="0" w:firstLine="0" w:firstLineChars="0"/>
              <w:jc w:val="center"/>
              <w:rPr>
                <w:rFonts w:hint="default"/>
                <w:b/>
                <w:sz w:val="24"/>
                <w:szCs w:val="24"/>
                <w:vertAlign w:val="baseline"/>
                <w:lang w:val="en-US" w:eastAsia="zh-CN"/>
              </w:rPr>
            </w:pPr>
            <w:r>
              <w:rPr>
                <w:rFonts w:hint="eastAsia"/>
                <w:b/>
                <w:sz w:val="24"/>
                <w:szCs w:val="24"/>
                <w:vertAlign w:val="baseline"/>
                <w:lang w:val="en-US" w:eastAsia="zh-CN"/>
              </w:rPr>
              <w:t>6</w:t>
            </w:r>
          </w:p>
        </w:tc>
        <w:tc>
          <w:tcPr>
            <w:tcW w:w="1301"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072"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204"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105"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291"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757"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513"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06" w:type="dxa"/>
            <w:vAlign w:val="center"/>
          </w:tcPr>
          <w:p>
            <w:pPr>
              <w:pStyle w:val="7"/>
              <w:ind w:left="0" w:leftChars="0" w:firstLine="0" w:firstLineChars="0"/>
              <w:jc w:val="center"/>
              <w:rPr>
                <w:rFonts w:hint="default"/>
                <w:b/>
                <w:sz w:val="24"/>
                <w:szCs w:val="24"/>
                <w:vertAlign w:val="baseline"/>
                <w:lang w:val="en-US" w:eastAsia="zh-CN"/>
              </w:rPr>
            </w:pPr>
            <w:r>
              <w:rPr>
                <w:rFonts w:hint="eastAsia"/>
                <w:b/>
                <w:sz w:val="24"/>
                <w:szCs w:val="24"/>
                <w:vertAlign w:val="baseline"/>
                <w:lang w:val="en-US" w:eastAsia="zh-CN"/>
              </w:rPr>
              <w:t>7</w:t>
            </w:r>
          </w:p>
        </w:tc>
        <w:tc>
          <w:tcPr>
            <w:tcW w:w="1301"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072"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204"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105"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291"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757"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513"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06" w:type="dxa"/>
            <w:vAlign w:val="center"/>
          </w:tcPr>
          <w:p>
            <w:pPr>
              <w:pStyle w:val="7"/>
              <w:ind w:left="0" w:leftChars="0" w:firstLine="0" w:firstLineChars="0"/>
              <w:jc w:val="center"/>
              <w:rPr>
                <w:rFonts w:hint="default"/>
                <w:b/>
                <w:sz w:val="24"/>
                <w:szCs w:val="24"/>
                <w:vertAlign w:val="baseline"/>
                <w:lang w:val="en-US" w:eastAsia="zh-CN"/>
              </w:rPr>
            </w:pPr>
            <w:r>
              <w:rPr>
                <w:rFonts w:hint="eastAsia"/>
                <w:b/>
                <w:sz w:val="24"/>
                <w:szCs w:val="24"/>
                <w:vertAlign w:val="baseline"/>
                <w:lang w:val="en-US" w:eastAsia="zh-CN"/>
              </w:rPr>
              <w:t>8</w:t>
            </w:r>
          </w:p>
        </w:tc>
        <w:tc>
          <w:tcPr>
            <w:tcW w:w="1301"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072"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204"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105"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291"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757"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513"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06" w:type="dxa"/>
            <w:vAlign w:val="center"/>
          </w:tcPr>
          <w:p>
            <w:pPr>
              <w:pStyle w:val="7"/>
              <w:ind w:left="0" w:leftChars="0" w:firstLine="0" w:firstLineChars="0"/>
              <w:jc w:val="center"/>
              <w:rPr>
                <w:rFonts w:hint="default"/>
                <w:b/>
                <w:sz w:val="24"/>
                <w:szCs w:val="24"/>
                <w:vertAlign w:val="baseline"/>
                <w:lang w:val="en-US" w:eastAsia="zh-CN"/>
              </w:rPr>
            </w:pPr>
            <w:r>
              <w:rPr>
                <w:rFonts w:hint="eastAsia"/>
                <w:b/>
                <w:sz w:val="24"/>
                <w:szCs w:val="24"/>
                <w:vertAlign w:val="baseline"/>
                <w:lang w:val="en-US" w:eastAsia="zh-CN"/>
              </w:rPr>
              <w:t>9</w:t>
            </w:r>
          </w:p>
        </w:tc>
        <w:tc>
          <w:tcPr>
            <w:tcW w:w="1301"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072"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204"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105"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291"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757"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513"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06" w:type="dxa"/>
            <w:vAlign w:val="center"/>
          </w:tcPr>
          <w:p>
            <w:pPr>
              <w:pStyle w:val="7"/>
              <w:ind w:left="0" w:leftChars="0" w:firstLine="0" w:firstLineChars="0"/>
              <w:jc w:val="center"/>
              <w:rPr>
                <w:rFonts w:hint="default"/>
                <w:b/>
                <w:sz w:val="24"/>
                <w:szCs w:val="24"/>
                <w:vertAlign w:val="baseline"/>
                <w:lang w:val="en-US" w:eastAsia="zh-CN"/>
              </w:rPr>
            </w:pPr>
            <w:r>
              <w:rPr>
                <w:rFonts w:hint="eastAsia"/>
                <w:b/>
                <w:sz w:val="24"/>
                <w:szCs w:val="24"/>
                <w:vertAlign w:val="baseline"/>
                <w:lang w:val="en-US" w:eastAsia="zh-CN"/>
              </w:rPr>
              <w:t>10</w:t>
            </w:r>
          </w:p>
        </w:tc>
        <w:tc>
          <w:tcPr>
            <w:tcW w:w="1301"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072"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204"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105"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291"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757"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513"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06" w:type="dxa"/>
            <w:vAlign w:val="center"/>
          </w:tcPr>
          <w:p>
            <w:pPr>
              <w:pStyle w:val="7"/>
              <w:ind w:left="0" w:leftChars="0" w:firstLine="0" w:firstLineChars="0"/>
              <w:jc w:val="center"/>
              <w:rPr>
                <w:rFonts w:hint="default"/>
                <w:b/>
                <w:sz w:val="24"/>
                <w:szCs w:val="24"/>
                <w:vertAlign w:val="baseline"/>
                <w:lang w:val="en-US" w:eastAsia="zh-CN"/>
              </w:rPr>
            </w:pPr>
            <w:r>
              <w:rPr>
                <w:rFonts w:hint="eastAsia"/>
                <w:b/>
                <w:sz w:val="24"/>
                <w:szCs w:val="24"/>
                <w:vertAlign w:val="baseline"/>
                <w:lang w:val="en-US" w:eastAsia="zh-CN"/>
              </w:rPr>
              <w:t>11</w:t>
            </w:r>
          </w:p>
        </w:tc>
        <w:tc>
          <w:tcPr>
            <w:tcW w:w="1301"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072"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204"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105"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291"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757"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513"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06" w:type="dxa"/>
            <w:vAlign w:val="center"/>
          </w:tcPr>
          <w:p>
            <w:pPr>
              <w:pStyle w:val="7"/>
              <w:ind w:left="0" w:leftChars="0" w:firstLine="0" w:firstLineChars="0"/>
              <w:jc w:val="center"/>
              <w:rPr>
                <w:rFonts w:hint="default"/>
                <w:b/>
                <w:sz w:val="24"/>
                <w:szCs w:val="24"/>
                <w:vertAlign w:val="baseline"/>
                <w:lang w:val="en-US" w:eastAsia="zh-CN"/>
              </w:rPr>
            </w:pPr>
            <w:r>
              <w:rPr>
                <w:rFonts w:hint="eastAsia"/>
                <w:b/>
                <w:sz w:val="24"/>
                <w:szCs w:val="24"/>
                <w:vertAlign w:val="baseline"/>
                <w:lang w:val="en-US" w:eastAsia="zh-CN"/>
              </w:rPr>
              <w:t>12</w:t>
            </w:r>
          </w:p>
        </w:tc>
        <w:tc>
          <w:tcPr>
            <w:tcW w:w="1301"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072"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204"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105"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291"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757"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c>
          <w:tcPr>
            <w:tcW w:w="1513" w:type="dxa"/>
            <w:vAlign w:val="center"/>
          </w:tcPr>
          <w:p>
            <w:pPr>
              <w:pStyle w:val="7"/>
              <w:ind w:left="0" w:leftChars="0" w:firstLine="0" w:firstLineChars="0"/>
              <w:jc w:val="center"/>
              <w:rPr>
                <w:rFonts w:hint="eastAsia" w:ascii="宋体" w:hAnsi="宋体" w:eastAsia="宋体" w:cs="宋体"/>
                <w:b/>
                <w:sz w:val="24"/>
                <w:szCs w:val="24"/>
                <w:vertAlign w:val="baseline"/>
                <w:lang w:val="en-US" w:eastAsia="zh-CN"/>
              </w:rPr>
            </w:pPr>
          </w:p>
        </w:tc>
      </w:tr>
    </w:tbl>
    <w:p>
      <w:pPr>
        <w:pStyle w:val="10"/>
        <w:autoSpaceDE/>
        <w:autoSpaceDN/>
        <w:snapToGrid w:val="0"/>
        <w:ind w:left="0" w:leftChars="0" w:firstLine="0" w:firstLineChars="0"/>
        <w:jc w:val="both"/>
        <w:rPr>
          <w:rFonts w:hint="eastAsia" w:cs="Times New Roman"/>
          <w:kern w:val="2"/>
          <w:sz w:val="24"/>
          <w:szCs w:val="24"/>
          <w:lang w:val="en-US" w:bidi="ar-SA"/>
        </w:rPr>
      </w:pPr>
    </w:p>
    <w:p>
      <w:pPr>
        <w:pStyle w:val="10"/>
        <w:autoSpaceDE/>
        <w:autoSpaceDN/>
        <w:snapToGrid w:val="0"/>
        <w:ind w:left="0" w:firstLine="480" w:firstLineChars="200"/>
        <w:jc w:val="both"/>
        <w:rPr>
          <w:rFonts w:hint="eastAsia" w:cs="Times New Roman"/>
          <w:kern w:val="2"/>
          <w:sz w:val="24"/>
          <w:szCs w:val="24"/>
          <w:lang w:val="en-US" w:bidi="ar-SA"/>
        </w:rPr>
      </w:pPr>
      <w:r>
        <w:rPr>
          <w:rFonts w:hint="eastAsia" w:cs="Times New Roman"/>
          <w:kern w:val="2"/>
          <w:sz w:val="24"/>
          <w:szCs w:val="24"/>
          <w:lang w:val="en-US" w:bidi="ar-SA"/>
        </w:rPr>
        <w:t>投</w:t>
      </w:r>
      <w:r>
        <w:rPr>
          <w:rFonts w:hint="eastAsia" w:cs="Times New Roman"/>
          <w:kern w:val="2"/>
          <w:sz w:val="24"/>
          <w:szCs w:val="24"/>
          <w:lang w:val="en-US" w:bidi="ar-SA"/>
        </w:rPr>
        <w:tab/>
      </w:r>
      <w:r>
        <w:rPr>
          <w:rFonts w:hint="eastAsia" w:cs="Times New Roman"/>
          <w:kern w:val="2"/>
          <w:sz w:val="24"/>
          <w:szCs w:val="24"/>
          <w:lang w:val="en-US" w:bidi="ar-SA"/>
        </w:rPr>
        <w:t>标</w:t>
      </w:r>
      <w:r>
        <w:rPr>
          <w:rFonts w:hint="eastAsia" w:cs="Times New Roman"/>
          <w:kern w:val="2"/>
          <w:sz w:val="24"/>
          <w:szCs w:val="24"/>
          <w:lang w:val="en-US" w:bidi="ar-SA"/>
        </w:rPr>
        <w:tab/>
      </w:r>
      <w:r>
        <w:rPr>
          <w:rFonts w:hint="eastAsia" w:cs="Times New Roman"/>
          <w:kern w:val="2"/>
          <w:sz w:val="24"/>
          <w:szCs w:val="24"/>
          <w:lang w:val="en-US" w:bidi="ar-SA"/>
        </w:rPr>
        <w:t>人：（盖章）</w:t>
      </w:r>
    </w:p>
    <w:p>
      <w:pPr>
        <w:pStyle w:val="10"/>
        <w:autoSpaceDE/>
        <w:autoSpaceDN/>
        <w:snapToGrid w:val="0"/>
        <w:ind w:left="0" w:firstLine="480" w:firstLineChars="200"/>
        <w:jc w:val="both"/>
        <w:rPr>
          <w:rFonts w:cs="Times New Roman"/>
          <w:kern w:val="2"/>
          <w:sz w:val="24"/>
          <w:szCs w:val="24"/>
          <w:lang w:val="en-US" w:bidi="ar-SA"/>
        </w:rPr>
      </w:pPr>
      <w:r>
        <w:rPr>
          <w:rFonts w:hint="eastAsia" w:cs="Times New Roman"/>
          <w:kern w:val="2"/>
          <w:sz w:val="24"/>
          <w:szCs w:val="24"/>
          <w:lang w:val="en-US" w:bidi="ar-SA"/>
        </w:rPr>
        <w:t>法定代表人或其授权委托人：（签字或盖章）</w:t>
      </w:r>
    </w:p>
    <w:p>
      <w:pPr>
        <w:pStyle w:val="10"/>
        <w:autoSpaceDE/>
        <w:autoSpaceDN/>
        <w:snapToGrid w:val="0"/>
        <w:jc w:val="both"/>
        <w:rPr>
          <w:rFonts w:hint="eastAsia" w:cs="Times New Roman"/>
          <w:kern w:val="2"/>
          <w:szCs w:val="28"/>
          <w:lang w:eastAsia="zh-CN" w:bidi="ar-SA"/>
        </w:rPr>
      </w:pPr>
      <w:r>
        <w:rPr>
          <w:rFonts w:hint="eastAsia" w:cs="Times New Roman"/>
          <w:kern w:val="2"/>
          <w:sz w:val="24"/>
          <w:szCs w:val="24"/>
          <w:lang w:val="en-US" w:bidi="ar-SA"/>
        </w:rPr>
        <w:t>年</w:t>
      </w:r>
      <w:r>
        <w:rPr>
          <w:rFonts w:hint="eastAsia" w:cs="Times New Roman"/>
          <w:kern w:val="2"/>
          <w:sz w:val="24"/>
          <w:szCs w:val="24"/>
          <w:lang w:val="en-US" w:bidi="ar-SA"/>
        </w:rPr>
        <w:tab/>
      </w:r>
      <w:r>
        <w:rPr>
          <w:rFonts w:hint="eastAsia" w:cs="Times New Roman"/>
          <w:kern w:val="2"/>
          <w:sz w:val="24"/>
          <w:szCs w:val="24"/>
          <w:lang w:val="en-US" w:bidi="ar-SA"/>
        </w:rPr>
        <w:t>月</w:t>
      </w:r>
      <w:r>
        <w:rPr>
          <w:rFonts w:hint="eastAsia" w:cs="Times New Roman"/>
          <w:kern w:val="2"/>
          <w:sz w:val="24"/>
          <w:szCs w:val="24"/>
          <w:lang w:val="en-US" w:bidi="ar-SA"/>
        </w:rPr>
        <w:tab/>
      </w:r>
      <w:r>
        <w:rPr>
          <w:rFonts w:hint="eastAsia" w:cs="Times New Roman"/>
          <w:kern w:val="2"/>
          <w:sz w:val="24"/>
          <w:szCs w:val="24"/>
          <w:lang w:val="en-US" w:bidi="ar-SA"/>
        </w:rPr>
        <w:t>日</w:t>
      </w:r>
    </w:p>
    <w:p>
      <w:pPr>
        <w:pStyle w:val="10"/>
        <w:autoSpaceDE/>
        <w:autoSpaceDN/>
        <w:snapToGrid w:val="0"/>
        <w:ind w:left="0"/>
        <w:jc w:val="center"/>
        <w:rPr>
          <w:rFonts w:cs="Times New Roman"/>
          <w:kern w:val="2"/>
          <w:szCs w:val="28"/>
          <w:lang w:bidi="ar-SA"/>
        </w:rPr>
      </w:pPr>
      <w:r>
        <w:rPr>
          <w:rFonts w:hint="eastAsia" w:cs="Times New Roman"/>
          <w:kern w:val="2"/>
          <w:szCs w:val="28"/>
          <w:lang w:val="en-US" w:eastAsia="zh-CN" w:bidi="ar-SA"/>
        </w:rPr>
        <w:t>4.2</w:t>
      </w:r>
      <w:r>
        <w:rPr>
          <w:rFonts w:hint="eastAsia" w:cs="Times New Roman"/>
          <w:kern w:val="2"/>
          <w:szCs w:val="28"/>
          <w:lang w:bidi="ar-SA"/>
        </w:rPr>
        <w:t>报价明细表</w:t>
      </w:r>
    </w:p>
    <w:p>
      <w:pPr>
        <w:pStyle w:val="7"/>
        <w:rPr>
          <w:rFonts w:hint="default"/>
          <w:lang w:val="en-US"/>
        </w:rPr>
      </w:pPr>
    </w:p>
    <w:tbl>
      <w:tblPr>
        <w:tblStyle w:val="15"/>
        <w:tblW w:w="10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457"/>
        <w:gridCol w:w="2725"/>
        <w:gridCol w:w="1743"/>
        <w:gridCol w:w="1338"/>
        <w:gridCol w:w="1137"/>
        <w:gridCol w:w="1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8" w:type="dxa"/>
            <w:shd w:val="clear" w:color="auto" w:fill="FFFFFF"/>
            <w:vAlign w:val="center"/>
          </w:tcPr>
          <w:p>
            <w:pPr>
              <w:spacing w:line="288" w:lineRule="auto"/>
              <w:jc w:val="center"/>
              <w:rPr>
                <w:b/>
                <w:bCs/>
                <w:kern w:val="2"/>
                <w:szCs w:val="21"/>
              </w:rPr>
            </w:pPr>
            <w:r>
              <w:rPr>
                <w:rFonts w:hint="eastAsia"/>
                <w:b/>
                <w:bCs/>
                <w:kern w:val="2"/>
                <w:sz w:val="21"/>
                <w:szCs w:val="21"/>
              </w:rPr>
              <w:t>序号</w:t>
            </w:r>
          </w:p>
        </w:tc>
        <w:tc>
          <w:tcPr>
            <w:tcW w:w="1457" w:type="dxa"/>
            <w:shd w:val="clear" w:color="auto" w:fill="FFFFFF"/>
            <w:vAlign w:val="center"/>
          </w:tcPr>
          <w:p>
            <w:pPr>
              <w:spacing w:line="288" w:lineRule="auto"/>
              <w:jc w:val="center"/>
              <w:rPr>
                <w:b/>
                <w:bCs/>
                <w:kern w:val="2"/>
                <w:szCs w:val="21"/>
              </w:rPr>
            </w:pPr>
            <w:r>
              <w:rPr>
                <w:rFonts w:hint="eastAsia"/>
                <w:b/>
                <w:bCs/>
                <w:kern w:val="2"/>
                <w:sz w:val="21"/>
                <w:szCs w:val="21"/>
              </w:rPr>
              <w:t>货物品名</w:t>
            </w:r>
          </w:p>
        </w:tc>
        <w:tc>
          <w:tcPr>
            <w:tcW w:w="2725" w:type="dxa"/>
            <w:shd w:val="clear" w:color="auto" w:fill="FFFFFF"/>
            <w:vAlign w:val="center"/>
          </w:tcPr>
          <w:p>
            <w:pPr>
              <w:spacing w:line="288" w:lineRule="auto"/>
              <w:jc w:val="center"/>
              <w:rPr>
                <w:b/>
                <w:bCs/>
                <w:kern w:val="2"/>
                <w:szCs w:val="21"/>
              </w:rPr>
            </w:pPr>
            <w:r>
              <w:rPr>
                <w:rFonts w:hint="eastAsia"/>
                <w:b/>
                <w:bCs/>
                <w:kern w:val="2"/>
                <w:sz w:val="21"/>
                <w:szCs w:val="21"/>
              </w:rPr>
              <w:t>规格型号</w:t>
            </w:r>
          </w:p>
        </w:tc>
        <w:tc>
          <w:tcPr>
            <w:tcW w:w="1743" w:type="dxa"/>
            <w:shd w:val="clear" w:color="auto" w:fill="FFFFFF"/>
            <w:vAlign w:val="center"/>
          </w:tcPr>
          <w:p>
            <w:pPr>
              <w:spacing w:line="288" w:lineRule="auto"/>
              <w:jc w:val="center"/>
              <w:rPr>
                <w:b/>
                <w:bCs/>
                <w:kern w:val="2"/>
                <w:szCs w:val="21"/>
              </w:rPr>
            </w:pPr>
            <w:r>
              <w:rPr>
                <w:rFonts w:hint="eastAsia"/>
                <w:b/>
                <w:bCs/>
                <w:kern w:val="2"/>
                <w:sz w:val="21"/>
                <w:szCs w:val="21"/>
              </w:rPr>
              <w:t>数量</w:t>
            </w:r>
          </w:p>
        </w:tc>
        <w:tc>
          <w:tcPr>
            <w:tcW w:w="1338" w:type="dxa"/>
            <w:shd w:val="clear" w:color="auto" w:fill="FFFFFF"/>
            <w:vAlign w:val="center"/>
          </w:tcPr>
          <w:p>
            <w:pPr>
              <w:spacing w:line="288" w:lineRule="auto"/>
              <w:jc w:val="center"/>
              <w:rPr>
                <w:rFonts w:hint="eastAsia" w:eastAsia="宋体"/>
                <w:b/>
                <w:bCs/>
                <w:kern w:val="2"/>
                <w:szCs w:val="21"/>
                <w:lang w:eastAsia="zh-CN"/>
              </w:rPr>
            </w:pPr>
            <w:r>
              <w:rPr>
                <w:rFonts w:hint="eastAsia"/>
                <w:b/>
                <w:bCs/>
                <w:kern w:val="2"/>
                <w:sz w:val="21"/>
                <w:szCs w:val="21"/>
                <w:lang w:eastAsia="zh-CN"/>
              </w:rPr>
              <w:t>备注</w:t>
            </w:r>
          </w:p>
        </w:tc>
        <w:tc>
          <w:tcPr>
            <w:tcW w:w="1137" w:type="dxa"/>
            <w:shd w:val="clear" w:color="auto" w:fill="FFFFFF"/>
          </w:tcPr>
          <w:p>
            <w:pPr>
              <w:spacing w:line="288" w:lineRule="auto"/>
              <w:jc w:val="center"/>
              <w:rPr>
                <w:b/>
                <w:bCs/>
                <w:kern w:val="2"/>
                <w:sz w:val="21"/>
                <w:szCs w:val="21"/>
              </w:rPr>
            </w:pPr>
            <w:r>
              <w:rPr>
                <w:rFonts w:hint="eastAsia"/>
                <w:b/>
                <w:bCs/>
                <w:kern w:val="2"/>
                <w:sz w:val="21"/>
                <w:szCs w:val="21"/>
              </w:rPr>
              <w:t>单价（元）</w:t>
            </w:r>
          </w:p>
        </w:tc>
        <w:tc>
          <w:tcPr>
            <w:tcW w:w="1272" w:type="dxa"/>
            <w:shd w:val="clear" w:color="auto" w:fill="FFFFFF"/>
          </w:tcPr>
          <w:p>
            <w:pPr>
              <w:spacing w:line="288" w:lineRule="auto"/>
              <w:jc w:val="center"/>
              <w:rPr>
                <w:b/>
                <w:bCs/>
                <w:kern w:val="2"/>
                <w:sz w:val="21"/>
                <w:szCs w:val="21"/>
              </w:rPr>
            </w:pPr>
            <w:r>
              <w:rPr>
                <w:rFonts w:hint="eastAsia"/>
                <w:b/>
                <w:bCs/>
                <w:kern w:val="2"/>
                <w:sz w:val="21"/>
                <w:szCs w:val="21"/>
              </w:rPr>
              <w:t>小计</w:t>
            </w:r>
          </w:p>
          <w:p>
            <w:pPr>
              <w:spacing w:line="288" w:lineRule="auto"/>
              <w:jc w:val="center"/>
              <w:rPr>
                <w:b/>
                <w:bCs/>
                <w:kern w:val="2"/>
                <w:sz w:val="21"/>
                <w:szCs w:val="21"/>
              </w:rPr>
            </w:pPr>
            <w:r>
              <w:rPr>
                <w:rFonts w:hint="eastAsia"/>
                <w:b/>
                <w:bCs/>
                <w:kern w:val="2"/>
                <w:sz w:val="21"/>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8" w:type="dxa"/>
            <w:shd w:val="clear" w:color="auto" w:fill="FFFFFF"/>
            <w:vAlign w:val="center"/>
          </w:tcPr>
          <w:p>
            <w:pPr>
              <w:widowControl/>
              <w:spacing w:line="288" w:lineRule="auto"/>
              <w:jc w:val="center"/>
              <w:rPr>
                <w:kern w:val="2"/>
                <w:szCs w:val="21"/>
              </w:rPr>
            </w:pPr>
          </w:p>
        </w:tc>
        <w:tc>
          <w:tcPr>
            <w:tcW w:w="1457" w:type="dxa"/>
            <w:shd w:val="clear" w:color="auto" w:fill="FFFFFF"/>
            <w:vAlign w:val="center"/>
          </w:tcPr>
          <w:p>
            <w:pPr>
              <w:widowControl/>
              <w:spacing w:line="288" w:lineRule="auto"/>
              <w:ind w:firstLine="440" w:firstLineChars="200"/>
              <w:rPr>
                <w:kern w:val="2"/>
                <w:szCs w:val="21"/>
              </w:rPr>
            </w:pPr>
          </w:p>
        </w:tc>
        <w:tc>
          <w:tcPr>
            <w:tcW w:w="2725" w:type="dxa"/>
            <w:shd w:val="clear" w:color="auto" w:fill="FFFFFF"/>
            <w:vAlign w:val="center"/>
          </w:tcPr>
          <w:p>
            <w:pPr>
              <w:widowControl/>
              <w:spacing w:line="288" w:lineRule="auto"/>
              <w:jc w:val="center"/>
              <w:rPr>
                <w:kern w:val="2"/>
                <w:szCs w:val="21"/>
              </w:rPr>
            </w:pPr>
          </w:p>
        </w:tc>
        <w:tc>
          <w:tcPr>
            <w:tcW w:w="1743" w:type="dxa"/>
            <w:shd w:val="clear" w:color="auto" w:fill="FFFFFF"/>
          </w:tcPr>
          <w:p>
            <w:pPr>
              <w:widowControl/>
              <w:spacing w:line="288" w:lineRule="auto"/>
              <w:jc w:val="center"/>
              <w:rPr>
                <w:kern w:val="2"/>
                <w:szCs w:val="21"/>
              </w:rPr>
            </w:pPr>
          </w:p>
        </w:tc>
        <w:tc>
          <w:tcPr>
            <w:tcW w:w="1338" w:type="dxa"/>
            <w:shd w:val="clear" w:color="auto" w:fill="FFFFFF"/>
          </w:tcPr>
          <w:p>
            <w:pPr>
              <w:widowControl/>
              <w:spacing w:line="288" w:lineRule="auto"/>
              <w:jc w:val="center"/>
              <w:rPr>
                <w:kern w:val="2"/>
                <w:szCs w:val="21"/>
              </w:rPr>
            </w:pPr>
          </w:p>
        </w:tc>
        <w:tc>
          <w:tcPr>
            <w:tcW w:w="1137" w:type="dxa"/>
            <w:shd w:val="clear" w:color="auto" w:fill="FFFFFF"/>
          </w:tcPr>
          <w:p>
            <w:pPr>
              <w:widowControl/>
              <w:spacing w:line="288" w:lineRule="auto"/>
              <w:jc w:val="center"/>
              <w:rPr>
                <w:kern w:val="2"/>
                <w:szCs w:val="21"/>
              </w:rPr>
            </w:pPr>
          </w:p>
        </w:tc>
        <w:tc>
          <w:tcPr>
            <w:tcW w:w="1272" w:type="dxa"/>
            <w:shd w:val="clear" w:color="auto" w:fill="FFFFFF"/>
          </w:tcPr>
          <w:p>
            <w:pPr>
              <w:widowControl/>
              <w:spacing w:line="288"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8" w:type="dxa"/>
            <w:shd w:val="clear" w:color="auto" w:fill="FFFFFF"/>
            <w:vAlign w:val="center"/>
          </w:tcPr>
          <w:p>
            <w:pPr>
              <w:widowControl/>
              <w:spacing w:line="288" w:lineRule="auto"/>
              <w:rPr>
                <w:kern w:val="2"/>
                <w:szCs w:val="21"/>
              </w:rPr>
            </w:pPr>
          </w:p>
        </w:tc>
        <w:tc>
          <w:tcPr>
            <w:tcW w:w="1457" w:type="dxa"/>
            <w:shd w:val="clear" w:color="auto" w:fill="FFFFFF"/>
            <w:vAlign w:val="center"/>
          </w:tcPr>
          <w:p>
            <w:pPr>
              <w:widowControl/>
              <w:spacing w:line="288" w:lineRule="auto"/>
              <w:rPr>
                <w:kern w:val="2"/>
                <w:szCs w:val="21"/>
              </w:rPr>
            </w:pPr>
          </w:p>
        </w:tc>
        <w:tc>
          <w:tcPr>
            <w:tcW w:w="2725" w:type="dxa"/>
            <w:shd w:val="clear" w:color="auto" w:fill="FFFFFF"/>
            <w:vAlign w:val="center"/>
          </w:tcPr>
          <w:p>
            <w:pPr>
              <w:widowControl/>
              <w:spacing w:line="288" w:lineRule="auto"/>
              <w:jc w:val="center"/>
              <w:rPr>
                <w:kern w:val="2"/>
                <w:szCs w:val="21"/>
              </w:rPr>
            </w:pPr>
          </w:p>
        </w:tc>
        <w:tc>
          <w:tcPr>
            <w:tcW w:w="1743" w:type="dxa"/>
            <w:shd w:val="clear" w:color="auto" w:fill="FFFFFF"/>
          </w:tcPr>
          <w:p>
            <w:pPr>
              <w:widowControl/>
              <w:spacing w:line="288" w:lineRule="auto"/>
              <w:jc w:val="center"/>
              <w:rPr>
                <w:kern w:val="2"/>
                <w:szCs w:val="21"/>
              </w:rPr>
            </w:pPr>
          </w:p>
        </w:tc>
        <w:tc>
          <w:tcPr>
            <w:tcW w:w="1338" w:type="dxa"/>
            <w:shd w:val="clear" w:color="auto" w:fill="FFFFFF"/>
          </w:tcPr>
          <w:p>
            <w:pPr>
              <w:widowControl/>
              <w:spacing w:line="288" w:lineRule="auto"/>
              <w:jc w:val="center"/>
              <w:rPr>
                <w:kern w:val="2"/>
                <w:szCs w:val="21"/>
              </w:rPr>
            </w:pPr>
          </w:p>
        </w:tc>
        <w:tc>
          <w:tcPr>
            <w:tcW w:w="1137" w:type="dxa"/>
            <w:shd w:val="clear" w:color="auto" w:fill="FFFFFF"/>
          </w:tcPr>
          <w:p>
            <w:pPr>
              <w:widowControl/>
              <w:spacing w:line="288" w:lineRule="auto"/>
              <w:jc w:val="center"/>
              <w:rPr>
                <w:kern w:val="2"/>
                <w:szCs w:val="21"/>
              </w:rPr>
            </w:pPr>
          </w:p>
        </w:tc>
        <w:tc>
          <w:tcPr>
            <w:tcW w:w="1272" w:type="dxa"/>
            <w:shd w:val="clear" w:color="auto" w:fill="FFFFFF"/>
          </w:tcPr>
          <w:p>
            <w:pPr>
              <w:widowControl/>
              <w:spacing w:line="288"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8" w:type="dxa"/>
            <w:shd w:val="clear" w:color="auto" w:fill="FFFFFF"/>
            <w:vAlign w:val="center"/>
          </w:tcPr>
          <w:p>
            <w:pPr>
              <w:widowControl/>
              <w:spacing w:line="288" w:lineRule="auto"/>
              <w:rPr>
                <w:kern w:val="2"/>
                <w:szCs w:val="21"/>
              </w:rPr>
            </w:pPr>
          </w:p>
        </w:tc>
        <w:tc>
          <w:tcPr>
            <w:tcW w:w="1457" w:type="dxa"/>
            <w:shd w:val="clear" w:color="auto" w:fill="FFFFFF"/>
            <w:vAlign w:val="center"/>
          </w:tcPr>
          <w:p>
            <w:pPr>
              <w:widowControl/>
              <w:spacing w:line="288" w:lineRule="auto"/>
              <w:rPr>
                <w:kern w:val="2"/>
                <w:szCs w:val="21"/>
              </w:rPr>
            </w:pPr>
          </w:p>
        </w:tc>
        <w:tc>
          <w:tcPr>
            <w:tcW w:w="2725" w:type="dxa"/>
            <w:shd w:val="clear" w:color="auto" w:fill="FFFFFF"/>
            <w:vAlign w:val="center"/>
          </w:tcPr>
          <w:p>
            <w:pPr>
              <w:widowControl/>
              <w:spacing w:line="288" w:lineRule="auto"/>
              <w:jc w:val="center"/>
              <w:rPr>
                <w:kern w:val="2"/>
                <w:szCs w:val="21"/>
              </w:rPr>
            </w:pPr>
          </w:p>
        </w:tc>
        <w:tc>
          <w:tcPr>
            <w:tcW w:w="1743" w:type="dxa"/>
            <w:shd w:val="clear" w:color="auto" w:fill="FFFFFF"/>
          </w:tcPr>
          <w:p>
            <w:pPr>
              <w:widowControl/>
              <w:spacing w:line="288" w:lineRule="auto"/>
              <w:jc w:val="center"/>
              <w:rPr>
                <w:kern w:val="2"/>
                <w:szCs w:val="21"/>
              </w:rPr>
            </w:pPr>
          </w:p>
        </w:tc>
        <w:tc>
          <w:tcPr>
            <w:tcW w:w="1338" w:type="dxa"/>
            <w:shd w:val="clear" w:color="auto" w:fill="FFFFFF"/>
          </w:tcPr>
          <w:p>
            <w:pPr>
              <w:widowControl/>
              <w:spacing w:line="288" w:lineRule="auto"/>
              <w:jc w:val="center"/>
              <w:rPr>
                <w:kern w:val="2"/>
                <w:szCs w:val="21"/>
              </w:rPr>
            </w:pPr>
          </w:p>
        </w:tc>
        <w:tc>
          <w:tcPr>
            <w:tcW w:w="1137" w:type="dxa"/>
            <w:shd w:val="clear" w:color="auto" w:fill="FFFFFF"/>
          </w:tcPr>
          <w:p>
            <w:pPr>
              <w:widowControl/>
              <w:spacing w:line="288" w:lineRule="auto"/>
              <w:jc w:val="center"/>
              <w:rPr>
                <w:kern w:val="2"/>
                <w:szCs w:val="21"/>
              </w:rPr>
            </w:pPr>
          </w:p>
        </w:tc>
        <w:tc>
          <w:tcPr>
            <w:tcW w:w="1272" w:type="dxa"/>
            <w:shd w:val="clear" w:color="auto" w:fill="FFFFFF"/>
          </w:tcPr>
          <w:p>
            <w:pPr>
              <w:widowControl/>
              <w:spacing w:line="288"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8" w:type="dxa"/>
            <w:shd w:val="clear" w:color="auto" w:fill="FFFFFF"/>
            <w:vAlign w:val="center"/>
          </w:tcPr>
          <w:p>
            <w:pPr>
              <w:widowControl/>
              <w:spacing w:line="288" w:lineRule="auto"/>
              <w:rPr>
                <w:kern w:val="2"/>
                <w:szCs w:val="21"/>
              </w:rPr>
            </w:pPr>
          </w:p>
        </w:tc>
        <w:tc>
          <w:tcPr>
            <w:tcW w:w="1457" w:type="dxa"/>
            <w:shd w:val="clear" w:color="auto" w:fill="FFFFFF"/>
            <w:vAlign w:val="center"/>
          </w:tcPr>
          <w:p>
            <w:pPr>
              <w:widowControl/>
              <w:spacing w:line="288" w:lineRule="auto"/>
              <w:rPr>
                <w:kern w:val="2"/>
                <w:szCs w:val="21"/>
              </w:rPr>
            </w:pPr>
          </w:p>
        </w:tc>
        <w:tc>
          <w:tcPr>
            <w:tcW w:w="2725" w:type="dxa"/>
            <w:shd w:val="clear" w:color="auto" w:fill="FFFFFF"/>
            <w:vAlign w:val="center"/>
          </w:tcPr>
          <w:p>
            <w:pPr>
              <w:widowControl/>
              <w:spacing w:line="288" w:lineRule="auto"/>
              <w:jc w:val="center"/>
              <w:rPr>
                <w:kern w:val="2"/>
                <w:szCs w:val="21"/>
              </w:rPr>
            </w:pPr>
          </w:p>
        </w:tc>
        <w:tc>
          <w:tcPr>
            <w:tcW w:w="1743" w:type="dxa"/>
            <w:shd w:val="clear" w:color="auto" w:fill="FFFFFF"/>
          </w:tcPr>
          <w:p>
            <w:pPr>
              <w:widowControl/>
              <w:spacing w:line="288" w:lineRule="auto"/>
              <w:jc w:val="center"/>
              <w:rPr>
                <w:kern w:val="2"/>
                <w:szCs w:val="21"/>
              </w:rPr>
            </w:pPr>
          </w:p>
        </w:tc>
        <w:tc>
          <w:tcPr>
            <w:tcW w:w="1338" w:type="dxa"/>
            <w:shd w:val="clear" w:color="auto" w:fill="FFFFFF"/>
          </w:tcPr>
          <w:p>
            <w:pPr>
              <w:widowControl/>
              <w:spacing w:line="288" w:lineRule="auto"/>
              <w:jc w:val="center"/>
              <w:rPr>
                <w:kern w:val="2"/>
                <w:szCs w:val="21"/>
              </w:rPr>
            </w:pPr>
          </w:p>
        </w:tc>
        <w:tc>
          <w:tcPr>
            <w:tcW w:w="1137" w:type="dxa"/>
            <w:shd w:val="clear" w:color="auto" w:fill="FFFFFF"/>
          </w:tcPr>
          <w:p>
            <w:pPr>
              <w:widowControl/>
              <w:spacing w:line="288" w:lineRule="auto"/>
              <w:jc w:val="center"/>
              <w:rPr>
                <w:kern w:val="2"/>
                <w:szCs w:val="21"/>
              </w:rPr>
            </w:pPr>
          </w:p>
        </w:tc>
        <w:tc>
          <w:tcPr>
            <w:tcW w:w="1272" w:type="dxa"/>
            <w:shd w:val="clear" w:color="auto" w:fill="FFFFFF"/>
          </w:tcPr>
          <w:p>
            <w:pPr>
              <w:widowControl/>
              <w:spacing w:line="288"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8" w:type="dxa"/>
            <w:shd w:val="clear" w:color="auto" w:fill="FFFFFF"/>
            <w:vAlign w:val="center"/>
          </w:tcPr>
          <w:p>
            <w:pPr>
              <w:widowControl/>
              <w:spacing w:line="288" w:lineRule="auto"/>
              <w:rPr>
                <w:kern w:val="2"/>
                <w:szCs w:val="21"/>
              </w:rPr>
            </w:pPr>
          </w:p>
        </w:tc>
        <w:tc>
          <w:tcPr>
            <w:tcW w:w="1457" w:type="dxa"/>
            <w:shd w:val="clear" w:color="auto" w:fill="FFFFFF"/>
            <w:vAlign w:val="center"/>
          </w:tcPr>
          <w:p>
            <w:pPr>
              <w:widowControl/>
              <w:spacing w:line="288" w:lineRule="auto"/>
              <w:rPr>
                <w:kern w:val="2"/>
                <w:szCs w:val="21"/>
              </w:rPr>
            </w:pPr>
          </w:p>
        </w:tc>
        <w:tc>
          <w:tcPr>
            <w:tcW w:w="2725" w:type="dxa"/>
            <w:shd w:val="clear" w:color="auto" w:fill="FFFFFF"/>
            <w:vAlign w:val="center"/>
          </w:tcPr>
          <w:p>
            <w:pPr>
              <w:widowControl/>
              <w:spacing w:line="288" w:lineRule="auto"/>
              <w:jc w:val="center"/>
              <w:rPr>
                <w:kern w:val="2"/>
                <w:szCs w:val="21"/>
              </w:rPr>
            </w:pPr>
          </w:p>
        </w:tc>
        <w:tc>
          <w:tcPr>
            <w:tcW w:w="1743" w:type="dxa"/>
            <w:shd w:val="clear" w:color="auto" w:fill="FFFFFF"/>
          </w:tcPr>
          <w:p>
            <w:pPr>
              <w:widowControl/>
              <w:spacing w:line="288" w:lineRule="auto"/>
              <w:jc w:val="center"/>
              <w:rPr>
                <w:kern w:val="2"/>
                <w:szCs w:val="21"/>
              </w:rPr>
            </w:pPr>
          </w:p>
        </w:tc>
        <w:tc>
          <w:tcPr>
            <w:tcW w:w="1338" w:type="dxa"/>
            <w:shd w:val="clear" w:color="auto" w:fill="FFFFFF"/>
          </w:tcPr>
          <w:p>
            <w:pPr>
              <w:widowControl/>
              <w:spacing w:line="288" w:lineRule="auto"/>
              <w:jc w:val="center"/>
              <w:rPr>
                <w:kern w:val="2"/>
                <w:szCs w:val="21"/>
              </w:rPr>
            </w:pPr>
          </w:p>
        </w:tc>
        <w:tc>
          <w:tcPr>
            <w:tcW w:w="1137" w:type="dxa"/>
            <w:shd w:val="clear" w:color="auto" w:fill="FFFFFF"/>
          </w:tcPr>
          <w:p>
            <w:pPr>
              <w:widowControl/>
              <w:spacing w:line="288" w:lineRule="auto"/>
              <w:jc w:val="center"/>
              <w:rPr>
                <w:kern w:val="2"/>
                <w:szCs w:val="21"/>
              </w:rPr>
            </w:pPr>
          </w:p>
        </w:tc>
        <w:tc>
          <w:tcPr>
            <w:tcW w:w="1272" w:type="dxa"/>
            <w:shd w:val="clear" w:color="auto" w:fill="FFFFFF"/>
          </w:tcPr>
          <w:p>
            <w:pPr>
              <w:widowControl/>
              <w:spacing w:line="288"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8" w:type="dxa"/>
            <w:shd w:val="clear" w:color="auto" w:fill="FFFFFF"/>
            <w:vAlign w:val="center"/>
          </w:tcPr>
          <w:p>
            <w:pPr>
              <w:widowControl/>
              <w:spacing w:line="288" w:lineRule="auto"/>
              <w:rPr>
                <w:kern w:val="2"/>
                <w:szCs w:val="21"/>
              </w:rPr>
            </w:pPr>
          </w:p>
        </w:tc>
        <w:tc>
          <w:tcPr>
            <w:tcW w:w="1457" w:type="dxa"/>
            <w:shd w:val="clear" w:color="auto" w:fill="FFFFFF"/>
            <w:vAlign w:val="center"/>
          </w:tcPr>
          <w:p>
            <w:pPr>
              <w:widowControl/>
              <w:spacing w:line="288" w:lineRule="auto"/>
              <w:rPr>
                <w:kern w:val="2"/>
                <w:szCs w:val="21"/>
              </w:rPr>
            </w:pPr>
          </w:p>
        </w:tc>
        <w:tc>
          <w:tcPr>
            <w:tcW w:w="2725" w:type="dxa"/>
            <w:shd w:val="clear" w:color="auto" w:fill="FFFFFF"/>
            <w:vAlign w:val="center"/>
          </w:tcPr>
          <w:p>
            <w:pPr>
              <w:widowControl/>
              <w:spacing w:line="288" w:lineRule="auto"/>
              <w:jc w:val="center"/>
              <w:rPr>
                <w:kern w:val="2"/>
                <w:szCs w:val="21"/>
              </w:rPr>
            </w:pPr>
          </w:p>
        </w:tc>
        <w:tc>
          <w:tcPr>
            <w:tcW w:w="1743" w:type="dxa"/>
            <w:shd w:val="clear" w:color="auto" w:fill="FFFFFF"/>
          </w:tcPr>
          <w:p>
            <w:pPr>
              <w:widowControl/>
              <w:spacing w:line="288" w:lineRule="auto"/>
              <w:jc w:val="center"/>
              <w:rPr>
                <w:kern w:val="2"/>
                <w:szCs w:val="21"/>
              </w:rPr>
            </w:pPr>
          </w:p>
        </w:tc>
        <w:tc>
          <w:tcPr>
            <w:tcW w:w="1338" w:type="dxa"/>
            <w:shd w:val="clear" w:color="auto" w:fill="FFFFFF"/>
          </w:tcPr>
          <w:p>
            <w:pPr>
              <w:widowControl/>
              <w:spacing w:line="288" w:lineRule="auto"/>
              <w:jc w:val="center"/>
              <w:rPr>
                <w:kern w:val="2"/>
                <w:szCs w:val="21"/>
              </w:rPr>
            </w:pPr>
          </w:p>
        </w:tc>
        <w:tc>
          <w:tcPr>
            <w:tcW w:w="1137" w:type="dxa"/>
            <w:shd w:val="clear" w:color="auto" w:fill="FFFFFF"/>
          </w:tcPr>
          <w:p>
            <w:pPr>
              <w:widowControl/>
              <w:spacing w:line="288" w:lineRule="auto"/>
              <w:jc w:val="center"/>
              <w:rPr>
                <w:kern w:val="2"/>
                <w:szCs w:val="21"/>
              </w:rPr>
            </w:pPr>
          </w:p>
        </w:tc>
        <w:tc>
          <w:tcPr>
            <w:tcW w:w="1272" w:type="dxa"/>
            <w:shd w:val="clear" w:color="auto" w:fill="FFFFFF"/>
          </w:tcPr>
          <w:p>
            <w:pPr>
              <w:widowControl/>
              <w:spacing w:line="288"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8" w:type="dxa"/>
            <w:shd w:val="clear" w:color="auto" w:fill="FFFFFF"/>
            <w:vAlign w:val="center"/>
          </w:tcPr>
          <w:p>
            <w:pPr>
              <w:widowControl/>
              <w:spacing w:line="288" w:lineRule="auto"/>
              <w:rPr>
                <w:kern w:val="2"/>
                <w:szCs w:val="21"/>
              </w:rPr>
            </w:pPr>
          </w:p>
        </w:tc>
        <w:tc>
          <w:tcPr>
            <w:tcW w:w="1457" w:type="dxa"/>
            <w:shd w:val="clear" w:color="auto" w:fill="FFFFFF"/>
            <w:vAlign w:val="center"/>
          </w:tcPr>
          <w:p>
            <w:pPr>
              <w:widowControl/>
              <w:spacing w:line="288" w:lineRule="auto"/>
              <w:rPr>
                <w:kern w:val="2"/>
                <w:szCs w:val="21"/>
              </w:rPr>
            </w:pPr>
          </w:p>
        </w:tc>
        <w:tc>
          <w:tcPr>
            <w:tcW w:w="2725" w:type="dxa"/>
            <w:shd w:val="clear" w:color="auto" w:fill="FFFFFF"/>
            <w:vAlign w:val="center"/>
          </w:tcPr>
          <w:p>
            <w:pPr>
              <w:widowControl/>
              <w:spacing w:line="288" w:lineRule="auto"/>
              <w:jc w:val="center"/>
              <w:rPr>
                <w:kern w:val="2"/>
                <w:szCs w:val="21"/>
              </w:rPr>
            </w:pPr>
          </w:p>
        </w:tc>
        <w:tc>
          <w:tcPr>
            <w:tcW w:w="1743" w:type="dxa"/>
            <w:shd w:val="clear" w:color="auto" w:fill="FFFFFF"/>
          </w:tcPr>
          <w:p>
            <w:pPr>
              <w:widowControl/>
              <w:spacing w:line="288" w:lineRule="auto"/>
              <w:jc w:val="center"/>
              <w:rPr>
                <w:kern w:val="2"/>
                <w:szCs w:val="21"/>
              </w:rPr>
            </w:pPr>
          </w:p>
        </w:tc>
        <w:tc>
          <w:tcPr>
            <w:tcW w:w="1338" w:type="dxa"/>
            <w:shd w:val="clear" w:color="auto" w:fill="FFFFFF"/>
          </w:tcPr>
          <w:p>
            <w:pPr>
              <w:widowControl/>
              <w:spacing w:line="288" w:lineRule="auto"/>
              <w:jc w:val="center"/>
              <w:rPr>
                <w:kern w:val="2"/>
                <w:szCs w:val="21"/>
              </w:rPr>
            </w:pPr>
          </w:p>
        </w:tc>
        <w:tc>
          <w:tcPr>
            <w:tcW w:w="1137" w:type="dxa"/>
            <w:shd w:val="clear" w:color="auto" w:fill="FFFFFF"/>
          </w:tcPr>
          <w:p>
            <w:pPr>
              <w:widowControl/>
              <w:spacing w:line="288" w:lineRule="auto"/>
              <w:jc w:val="center"/>
              <w:rPr>
                <w:kern w:val="2"/>
                <w:szCs w:val="21"/>
              </w:rPr>
            </w:pPr>
          </w:p>
        </w:tc>
        <w:tc>
          <w:tcPr>
            <w:tcW w:w="1272" w:type="dxa"/>
            <w:shd w:val="clear" w:color="auto" w:fill="FFFFFF"/>
          </w:tcPr>
          <w:p>
            <w:pPr>
              <w:widowControl/>
              <w:spacing w:line="288"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8" w:type="dxa"/>
            <w:shd w:val="clear" w:color="auto" w:fill="FFFFFF"/>
            <w:vAlign w:val="center"/>
          </w:tcPr>
          <w:p>
            <w:pPr>
              <w:widowControl/>
              <w:spacing w:line="288" w:lineRule="auto"/>
              <w:rPr>
                <w:kern w:val="2"/>
                <w:szCs w:val="21"/>
              </w:rPr>
            </w:pPr>
          </w:p>
        </w:tc>
        <w:tc>
          <w:tcPr>
            <w:tcW w:w="1457" w:type="dxa"/>
            <w:shd w:val="clear" w:color="auto" w:fill="FFFFFF"/>
            <w:vAlign w:val="center"/>
          </w:tcPr>
          <w:p>
            <w:pPr>
              <w:widowControl/>
              <w:spacing w:line="288" w:lineRule="auto"/>
              <w:rPr>
                <w:kern w:val="2"/>
                <w:szCs w:val="21"/>
              </w:rPr>
            </w:pPr>
          </w:p>
        </w:tc>
        <w:tc>
          <w:tcPr>
            <w:tcW w:w="2725" w:type="dxa"/>
            <w:shd w:val="clear" w:color="auto" w:fill="FFFFFF"/>
            <w:vAlign w:val="center"/>
          </w:tcPr>
          <w:p>
            <w:pPr>
              <w:widowControl/>
              <w:spacing w:line="288" w:lineRule="auto"/>
              <w:jc w:val="center"/>
              <w:rPr>
                <w:kern w:val="2"/>
                <w:szCs w:val="21"/>
              </w:rPr>
            </w:pPr>
          </w:p>
        </w:tc>
        <w:tc>
          <w:tcPr>
            <w:tcW w:w="1743" w:type="dxa"/>
            <w:shd w:val="clear" w:color="auto" w:fill="FFFFFF"/>
          </w:tcPr>
          <w:p>
            <w:pPr>
              <w:widowControl/>
              <w:spacing w:line="288" w:lineRule="auto"/>
              <w:jc w:val="center"/>
              <w:rPr>
                <w:kern w:val="2"/>
                <w:szCs w:val="21"/>
              </w:rPr>
            </w:pPr>
          </w:p>
        </w:tc>
        <w:tc>
          <w:tcPr>
            <w:tcW w:w="1338" w:type="dxa"/>
            <w:shd w:val="clear" w:color="auto" w:fill="FFFFFF"/>
          </w:tcPr>
          <w:p>
            <w:pPr>
              <w:widowControl/>
              <w:spacing w:line="288" w:lineRule="auto"/>
              <w:jc w:val="center"/>
              <w:rPr>
                <w:kern w:val="2"/>
                <w:szCs w:val="21"/>
              </w:rPr>
            </w:pPr>
          </w:p>
        </w:tc>
        <w:tc>
          <w:tcPr>
            <w:tcW w:w="1137" w:type="dxa"/>
            <w:shd w:val="clear" w:color="auto" w:fill="FFFFFF"/>
          </w:tcPr>
          <w:p>
            <w:pPr>
              <w:widowControl/>
              <w:spacing w:line="288" w:lineRule="auto"/>
              <w:jc w:val="center"/>
              <w:rPr>
                <w:kern w:val="2"/>
                <w:szCs w:val="21"/>
              </w:rPr>
            </w:pPr>
          </w:p>
        </w:tc>
        <w:tc>
          <w:tcPr>
            <w:tcW w:w="1272" w:type="dxa"/>
            <w:shd w:val="clear" w:color="auto" w:fill="FFFFFF"/>
          </w:tcPr>
          <w:p>
            <w:pPr>
              <w:widowControl/>
              <w:spacing w:line="288"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8" w:type="dxa"/>
            <w:shd w:val="clear" w:color="auto" w:fill="FFFFFF"/>
            <w:vAlign w:val="center"/>
          </w:tcPr>
          <w:p>
            <w:pPr>
              <w:widowControl/>
              <w:spacing w:line="288" w:lineRule="auto"/>
              <w:rPr>
                <w:kern w:val="2"/>
                <w:szCs w:val="21"/>
              </w:rPr>
            </w:pPr>
          </w:p>
        </w:tc>
        <w:tc>
          <w:tcPr>
            <w:tcW w:w="1457" w:type="dxa"/>
            <w:shd w:val="clear" w:color="auto" w:fill="FFFFFF"/>
            <w:vAlign w:val="center"/>
          </w:tcPr>
          <w:p>
            <w:pPr>
              <w:widowControl/>
              <w:spacing w:line="288" w:lineRule="auto"/>
              <w:rPr>
                <w:kern w:val="2"/>
                <w:szCs w:val="21"/>
              </w:rPr>
            </w:pPr>
          </w:p>
        </w:tc>
        <w:tc>
          <w:tcPr>
            <w:tcW w:w="2725" w:type="dxa"/>
            <w:shd w:val="clear" w:color="auto" w:fill="FFFFFF"/>
            <w:vAlign w:val="center"/>
          </w:tcPr>
          <w:p>
            <w:pPr>
              <w:widowControl/>
              <w:spacing w:line="288" w:lineRule="auto"/>
              <w:jc w:val="center"/>
              <w:rPr>
                <w:kern w:val="2"/>
                <w:szCs w:val="21"/>
              </w:rPr>
            </w:pPr>
          </w:p>
        </w:tc>
        <w:tc>
          <w:tcPr>
            <w:tcW w:w="1743" w:type="dxa"/>
            <w:shd w:val="clear" w:color="auto" w:fill="FFFFFF"/>
          </w:tcPr>
          <w:p>
            <w:pPr>
              <w:widowControl/>
              <w:spacing w:line="288" w:lineRule="auto"/>
              <w:jc w:val="center"/>
              <w:rPr>
                <w:kern w:val="2"/>
                <w:szCs w:val="21"/>
              </w:rPr>
            </w:pPr>
          </w:p>
        </w:tc>
        <w:tc>
          <w:tcPr>
            <w:tcW w:w="1338" w:type="dxa"/>
            <w:shd w:val="clear" w:color="auto" w:fill="FFFFFF"/>
          </w:tcPr>
          <w:p>
            <w:pPr>
              <w:widowControl/>
              <w:spacing w:line="288" w:lineRule="auto"/>
              <w:jc w:val="center"/>
              <w:rPr>
                <w:kern w:val="2"/>
                <w:szCs w:val="21"/>
              </w:rPr>
            </w:pPr>
          </w:p>
        </w:tc>
        <w:tc>
          <w:tcPr>
            <w:tcW w:w="1137" w:type="dxa"/>
            <w:shd w:val="clear" w:color="auto" w:fill="FFFFFF"/>
          </w:tcPr>
          <w:p>
            <w:pPr>
              <w:widowControl/>
              <w:spacing w:line="288" w:lineRule="auto"/>
              <w:jc w:val="center"/>
              <w:rPr>
                <w:kern w:val="2"/>
                <w:szCs w:val="21"/>
              </w:rPr>
            </w:pPr>
          </w:p>
        </w:tc>
        <w:tc>
          <w:tcPr>
            <w:tcW w:w="1272" w:type="dxa"/>
            <w:shd w:val="clear" w:color="auto" w:fill="FFFFFF"/>
          </w:tcPr>
          <w:p>
            <w:pPr>
              <w:widowControl/>
              <w:spacing w:line="288"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8" w:type="dxa"/>
            <w:shd w:val="clear" w:color="auto" w:fill="FFFFFF"/>
            <w:vAlign w:val="center"/>
          </w:tcPr>
          <w:p>
            <w:pPr>
              <w:widowControl/>
              <w:spacing w:line="288" w:lineRule="auto"/>
              <w:rPr>
                <w:kern w:val="2"/>
                <w:szCs w:val="21"/>
              </w:rPr>
            </w:pPr>
          </w:p>
        </w:tc>
        <w:tc>
          <w:tcPr>
            <w:tcW w:w="1457" w:type="dxa"/>
            <w:shd w:val="clear" w:color="auto" w:fill="FFFFFF"/>
            <w:vAlign w:val="center"/>
          </w:tcPr>
          <w:p>
            <w:pPr>
              <w:widowControl/>
              <w:spacing w:line="288" w:lineRule="auto"/>
              <w:rPr>
                <w:kern w:val="2"/>
                <w:szCs w:val="21"/>
              </w:rPr>
            </w:pPr>
          </w:p>
        </w:tc>
        <w:tc>
          <w:tcPr>
            <w:tcW w:w="2725" w:type="dxa"/>
            <w:shd w:val="clear" w:color="auto" w:fill="FFFFFF"/>
            <w:vAlign w:val="center"/>
          </w:tcPr>
          <w:p>
            <w:pPr>
              <w:widowControl/>
              <w:spacing w:line="288" w:lineRule="auto"/>
              <w:jc w:val="center"/>
              <w:rPr>
                <w:kern w:val="2"/>
                <w:szCs w:val="21"/>
              </w:rPr>
            </w:pPr>
          </w:p>
        </w:tc>
        <w:tc>
          <w:tcPr>
            <w:tcW w:w="1743" w:type="dxa"/>
            <w:shd w:val="clear" w:color="auto" w:fill="FFFFFF"/>
          </w:tcPr>
          <w:p>
            <w:pPr>
              <w:widowControl/>
              <w:spacing w:line="288" w:lineRule="auto"/>
              <w:jc w:val="center"/>
              <w:rPr>
                <w:kern w:val="2"/>
                <w:szCs w:val="21"/>
              </w:rPr>
            </w:pPr>
          </w:p>
        </w:tc>
        <w:tc>
          <w:tcPr>
            <w:tcW w:w="1338" w:type="dxa"/>
            <w:shd w:val="clear" w:color="auto" w:fill="FFFFFF"/>
          </w:tcPr>
          <w:p>
            <w:pPr>
              <w:widowControl/>
              <w:spacing w:line="288" w:lineRule="auto"/>
              <w:jc w:val="center"/>
              <w:rPr>
                <w:kern w:val="2"/>
                <w:szCs w:val="21"/>
              </w:rPr>
            </w:pPr>
          </w:p>
        </w:tc>
        <w:tc>
          <w:tcPr>
            <w:tcW w:w="1137" w:type="dxa"/>
            <w:shd w:val="clear" w:color="auto" w:fill="FFFFFF"/>
          </w:tcPr>
          <w:p>
            <w:pPr>
              <w:widowControl/>
              <w:spacing w:line="288" w:lineRule="auto"/>
              <w:jc w:val="center"/>
              <w:rPr>
                <w:kern w:val="2"/>
                <w:szCs w:val="21"/>
              </w:rPr>
            </w:pPr>
          </w:p>
        </w:tc>
        <w:tc>
          <w:tcPr>
            <w:tcW w:w="1272" w:type="dxa"/>
            <w:shd w:val="clear" w:color="auto" w:fill="FFFFFF"/>
          </w:tcPr>
          <w:p>
            <w:pPr>
              <w:widowControl/>
              <w:spacing w:line="288" w:lineRule="auto"/>
              <w:jc w:val="center"/>
              <w:rPr>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88" w:type="dxa"/>
            <w:gridSpan w:val="6"/>
            <w:shd w:val="clear" w:color="auto" w:fill="FFFFFF"/>
            <w:vAlign w:val="center"/>
          </w:tcPr>
          <w:p>
            <w:pPr>
              <w:widowControl/>
              <w:spacing w:line="288" w:lineRule="auto"/>
              <w:jc w:val="center"/>
              <w:rPr>
                <w:kern w:val="2"/>
                <w:szCs w:val="21"/>
              </w:rPr>
            </w:pPr>
            <w:r>
              <w:rPr>
                <w:rFonts w:hint="eastAsia"/>
                <w:kern w:val="2"/>
                <w:szCs w:val="21"/>
              </w:rPr>
              <w:t>合计</w:t>
            </w:r>
            <w:r>
              <w:rPr>
                <w:rFonts w:hint="eastAsia"/>
                <w:b/>
                <w:bCs/>
                <w:kern w:val="2"/>
                <w:sz w:val="21"/>
                <w:szCs w:val="21"/>
              </w:rPr>
              <w:t>（元）</w:t>
            </w:r>
          </w:p>
        </w:tc>
        <w:tc>
          <w:tcPr>
            <w:tcW w:w="1272" w:type="dxa"/>
            <w:shd w:val="clear" w:color="auto" w:fill="FFFFFF"/>
          </w:tcPr>
          <w:p>
            <w:pPr>
              <w:widowControl/>
              <w:spacing w:line="288" w:lineRule="auto"/>
              <w:jc w:val="center"/>
              <w:rPr>
                <w:kern w:val="2"/>
                <w:szCs w:val="21"/>
              </w:rPr>
            </w:pPr>
          </w:p>
        </w:tc>
      </w:tr>
    </w:tbl>
    <w:p>
      <w:pPr>
        <w:pStyle w:val="10"/>
        <w:autoSpaceDE/>
        <w:autoSpaceDN/>
        <w:snapToGrid w:val="0"/>
        <w:ind w:left="0"/>
        <w:jc w:val="center"/>
        <w:rPr>
          <w:rFonts w:cs="Times New Roman"/>
          <w:kern w:val="2"/>
          <w:szCs w:val="28"/>
          <w:lang w:bidi="ar-SA"/>
        </w:rPr>
      </w:pPr>
    </w:p>
    <w:p>
      <w:pPr>
        <w:pStyle w:val="10"/>
        <w:autoSpaceDE/>
        <w:autoSpaceDN/>
        <w:snapToGrid w:val="0"/>
        <w:ind w:left="0" w:firstLine="480" w:firstLineChars="200"/>
        <w:jc w:val="both"/>
        <w:rPr>
          <w:rFonts w:cs="Times New Roman"/>
          <w:kern w:val="2"/>
          <w:sz w:val="24"/>
          <w:szCs w:val="24"/>
          <w:lang w:val="en-US" w:bidi="ar-SA"/>
        </w:rPr>
      </w:pPr>
      <w:r>
        <w:rPr>
          <w:rFonts w:hint="eastAsia" w:cs="Times New Roman"/>
          <w:kern w:val="2"/>
          <w:sz w:val="24"/>
          <w:szCs w:val="24"/>
          <w:lang w:val="en-US" w:bidi="ar-SA"/>
        </w:rPr>
        <w:t>投</w:t>
      </w:r>
      <w:r>
        <w:rPr>
          <w:rFonts w:hint="eastAsia" w:cs="Times New Roman"/>
          <w:kern w:val="2"/>
          <w:sz w:val="24"/>
          <w:szCs w:val="24"/>
          <w:lang w:val="en-US" w:bidi="ar-SA"/>
        </w:rPr>
        <w:tab/>
      </w:r>
      <w:r>
        <w:rPr>
          <w:rFonts w:hint="eastAsia" w:cs="Times New Roman"/>
          <w:kern w:val="2"/>
          <w:sz w:val="24"/>
          <w:szCs w:val="24"/>
          <w:lang w:val="en-US" w:bidi="ar-SA"/>
        </w:rPr>
        <w:t>标</w:t>
      </w:r>
      <w:r>
        <w:rPr>
          <w:rFonts w:hint="eastAsia" w:cs="Times New Roman"/>
          <w:kern w:val="2"/>
          <w:sz w:val="24"/>
          <w:szCs w:val="24"/>
          <w:lang w:val="en-US" w:bidi="ar-SA"/>
        </w:rPr>
        <w:tab/>
      </w:r>
      <w:r>
        <w:rPr>
          <w:rFonts w:hint="eastAsia" w:cs="Times New Roman"/>
          <w:kern w:val="2"/>
          <w:sz w:val="24"/>
          <w:szCs w:val="24"/>
          <w:lang w:val="en-US" w:bidi="ar-SA"/>
        </w:rPr>
        <w:t>人：（盖章）</w:t>
      </w:r>
    </w:p>
    <w:p>
      <w:pPr>
        <w:pStyle w:val="10"/>
        <w:autoSpaceDE/>
        <w:autoSpaceDN/>
        <w:snapToGrid w:val="0"/>
        <w:ind w:left="0" w:firstLine="480" w:firstLineChars="200"/>
        <w:jc w:val="both"/>
        <w:rPr>
          <w:rFonts w:hint="eastAsia" w:cs="Times New Roman"/>
          <w:kern w:val="2"/>
          <w:sz w:val="24"/>
          <w:szCs w:val="24"/>
          <w:lang w:val="en-US" w:bidi="ar-SA"/>
        </w:rPr>
      </w:pPr>
    </w:p>
    <w:p>
      <w:pPr>
        <w:pStyle w:val="10"/>
        <w:autoSpaceDE/>
        <w:autoSpaceDN/>
        <w:snapToGrid w:val="0"/>
        <w:ind w:left="0" w:firstLine="480" w:firstLineChars="200"/>
        <w:jc w:val="both"/>
        <w:rPr>
          <w:rFonts w:cs="Times New Roman"/>
          <w:kern w:val="2"/>
          <w:sz w:val="24"/>
          <w:szCs w:val="24"/>
          <w:lang w:val="en-US" w:bidi="ar-SA"/>
        </w:rPr>
      </w:pPr>
      <w:r>
        <w:rPr>
          <w:rFonts w:hint="eastAsia" w:cs="Times New Roman"/>
          <w:kern w:val="2"/>
          <w:sz w:val="24"/>
          <w:szCs w:val="24"/>
          <w:lang w:val="en-US" w:bidi="ar-SA"/>
        </w:rPr>
        <w:t>法定代表人或其授权委托人：（签字或盖章）</w:t>
      </w:r>
    </w:p>
    <w:p>
      <w:pPr>
        <w:pStyle w:val="10"/>
        <w:autoSpaceDE/>
        <w:autoSpaceDN/>
        <w:snapToGrid w:val="0"/>
        <w:ind w:left="0"/>
        <w:jc w:val="both"/>
        <w:rPr>
          <w:rFonts w:cs="Times New Roman"/>
          <w:kern w:val="2"/>
          <w:sz w:val="24"/>
          <w:szCs w:val="24"/>
          <w:lang w:val="en-US" w:bidi="ar-SA"/>
        </w:rPr>
      </w:pPr>
    </w:p>
    <w:p>
      <w:pPr>
        <w:pStyle w:val="10"/>
        <w:autoSpaceDE/>
        <w:autoSpaceDN/>
        <w:snapToGrid w:val="0"/>
        <w:ind w:left="0" w:firstLine="2160" w:firstLineChars="900"/>
        <w:jc w:val="both"/>
        <w:rPr>
          <w:rFonts w:cs="Times New Roman"/>
          <w:kern w:val="2"/>
          <w:sz w:val="24"/>
          <w:szCs w:val="24"/>
          <w:lang w:val="en-US" w:bidi="ar-SA"/>
        </w:rPr>
      </w:pPr>
      <w:r>
        <w:rPr>
          <w:rFonts w:hint="eastAsia" w:cs="Times New Roman"/>
          <w:kern w:val="2"/>
          <w:sz w:val="24"/>
          <w:szCs w:val="24"/>
          <w:lang w:val="en-US" w:bidi="ar-SA"/>
        </w:rPr>
        <w:t>年</w:t>
      </w:r>
      <w:r>
        <w:rPr>
          <w:rFonts w:hint="eastAsia" w:cs="Times New Roman"/>
          <w:kern w:val="2"/>
          <w:sz w:val="24"/>
          <w:szCs w:val="24"/>
          <w:lang w:val="en-US" w:bidi="ar-SA"/>
        </w:rPr>
        <w:tab/>
      </w:r>
      <w:r>
        <w:rPr>
          <w:rFonts w:hint="eastAsia" w:cs="Times New Roman"/>
          <w:kern w:val="2"/>
          <w:sz w:val="24"/>
          <w:szCs w:val="24"/>
          <w:lang w:val="en-US" w:bidi="ar-SA"/>
        </w:rPr>
        <w:t>月</w:t>
      </w:r>
      <w:r>
        <w:rPr>
          <w:rFonts w:hint="eastAsia" w:cs="Times New Roman"/>
          <w:kern w:val="2"/>
          <w:sz w:val="24"/>
          <w:szCs w:val="24"/>
          <w:lang w:val="en-US" w:bidi="ar-SA"/>
        </w:rPr>
        <w:tab/>
      </w:r>
      <w:r>
        <w:rPr>
          <w:rFonts w:hint="eastAsia" w:cs="Times New Roman"/>
          <w:kern w:val="2"/>
          <w:sz w:val="24"/>
          <w:szCs w:val="24"/>
          <w:lang w:val="en-US" w:bidi="ar-SA"/>
        </w:rPr>
        <w:t>日</w:t>
      </w:r>
    </w:p>
    <w:p>
      <w:pPr>
        <w:pStyle w:val="10"/>
        <w:autoSpaceDE/>
        <w:autoSpaceDN/>
        <w:snapToGrid w:val="0"/>
        <w:ind w:left="0" w:firstLine="960" w:firstLineChars="400"/>
        <w:jc w:val="both"/>
        <w:rPr>
          <w:rFonts w:cs="Times New Roman"/>
          <w:kern w:val="2"/>
          <w:sz w:val="24"/>
          <w:szCs w:val="24"/>
          <w:lang w:val="en-US" w:bidi="ar-SA"/>
        </w:rPr>
      </w:pP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注：后附投标产品的质量、技术、性能综合说明包括：主要技术参数、功能特点、工作原理、设计、制造工艺流程、制造及验收标、质量管理、试验检测、操作及维护要求等。</w:t>
      </w:r>
    </w:p>
    <w:p>
      <w:pPr>
        <w:pStyle w:val="10"/>
        <w:autoSpaceDE/>
        <w:autoSpaceDN/>
        <w:snapToGrid w:val="0"/>
        <w:ind w:left="0"/>
        <w:jc w:val="both"/>
        <w:rPr>
          <w:rFonts w:ascii="Times New Roman" w:hAnsi="Times New Roman" w:cs="Times New Roman"/>
          <w:spacing w:val="4"/>
          <w:kern w:val="10"/>
          <w:sz w:val="24"/>
        </w:rPr>
      </w:pPr>
    </w:p>
    <w:p>
      <w:pPr>
        <w:pStyle w:val="10"/>
        <w:autoSpaceDE/>
        <w:autoSpaceDN/>
        <w:snapToGrid w:val="0"/>
        <w:ind w:left="0"/>
        <w:jc w:val="both"/>
        <w:rPr>
          <w:rFonts w:hint="eastAsia" w:cs="Times New Roman"/>
          <w:kern w:val="2"/>
          <w:sz w:val="24"/>
          <w:szCs w:val="24"/>
          <w:lang w:val="en-US" w:bidi="ar-SA"/>
        </w:rPr>
      </w:pPr>
    </w:p>
    <w:p>
      <w:pPr>
        <w:pStyle w:val="10"/>
        <w:autoSpaceDE/>
        <w:autoSpaceDN/>
        <w:snapToGrid w:val="0"/>
        <w:ind w:left="0"/>
        <w:jc w:val="both"/>
        <w:rPr>
          <w:rFonts w:hint="eastAsia" w:cs="Times New Roman"/>
          <w:kern w:val="2"/>
          <w:sz w:val="24"/>
          <w:szCs w:val="24"/>
          <w:lang w:val="en-US" w:bidi="ar-SA"/>
        </w:rPr>
      </w:pPr>
    </w:p>
    <w:p>
      <w:pPr>
        <w:pStyle w:val="10"/>
        <w:autoSpaceDE/>
        <w:autoSpaceDN/>
        <w:snapToGrid w:val="0"/>
        <w:ind w:left="0"/>
        <w:jc w:val="both"/>
        <w:rPr>
          <w:rFonts w:hint="eastAsia" w:cs="Times New Roman"/>
          <w:kern w:val="2"/>
          <w:sz w:val="24"/>
          <w:szCs w:val="24"/>
          <w:lang w:val="en-US" w:bidi="ar-SA"/>
        </w:rPr>
      </w:pP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附件五：</w:t>
      </w:r>
    </w:p>
    <w:p>
      <w:pPr>
        <w:pStyle w:val="10"/>
        <w:autoSpaceDE/>
        <w:autoSpaceDN/>
        <w:snapToGrid w:val="0"/>
        <w:ind w:left="0"/>
        <w:jc w:val="center"/>
        <w:rPr>
          <w:rFonts w:cs="Times New Roman"/>
          <w:kern w:val="2"/>
          <w:szCs w:val="28"/>
          <w:lang w:val="en-US" w:bidi="ar-SA"/>
        </w:rPr>
      </w:pPr>
      <w:r>
        <w:rPr>
          <w:rFonts w:hint="eastAsia" w:cs="Times New Roman"/>
          <w:kern w:val="2"/>
          <w:szCs w:val="28"/>
          <w:lang w:val="en-US" w:bidi="ar-SA"/>
        </w:rPr>
        <w:t>技术规格偏离表</w:t>
      </w:r>
    </w:p>
    <w:tbl>
      <w:tblPr>
        <w:tblStyle w:val="15"/>
        <w:tblW w:w="937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8"/>
        <w:gridCol w:w="2437"/>
        <w:gridCol w:w="2542"/>
        <w:gridCol w:w="2542"/>
        <w:gridCol w:w="8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2" w:hRule="atLeast"/>
        </w:trPr>
        <w:tc>
          <w:tcPr>
            <w:tcW w:w="958" w:type="dxa"/>
          </w:tcPr>
          <w:p>
            <w:pPr>
              <w:pStyle w:val="23"/>
              <w:spacing w:before="8"/>
              <w:rPr>
                <w:b/>
                <w:sz w:val="26"/>
              </w:rPr>
            </w:pPr>
          </w:p>
          <w:p>
            <w:pPr>
              <w:pStyle w:val="23"/>
              <w:ind w:left="268"/>
              <w:rPr>
                <w:sz w:val="21"/>
              </w:rPr>
            </w:pPr>
            <w:r>
              <w:rPr>
                <w:sz w:val="21"/>
              </w:rPr>
              <w:t>序号</w:t>
            </w:r>
          </w:p>
        </w:tc>
        <w:tc>
          <w:tcPr>
            <w:tcW w:w="2437" w:type="dxa"/>
          </w:tcPr>
          <w:p>
            <w:pPr>
              <w:pStyle w:val="23"/>
              <w:spacing w:before="8"/>
              <w:rPr>
                <w:b/>
                <w:sz w:val="26"/>
              </w:rPr>
            </w:pPr>
          </w:p>
          <w:p>
            <w:pPr>
              <w:pStyle w:val="23"/>
              <w:ind w:left="796"/>
              <w:rPr>
                <w:sz w:val="21"/>
              </w:rPr>
            </w:pPr>
            <w:r>
              <w:rPr>
                <w:sz w:val="21"/>
              </w:rPr>
              <w:t>设备名称</w:t>
            </w:r>
          </w:p>
        </w:tc>
        <w:tc>
          <w:tcPr>
            <w:tcW w:w="2542" w:type="dxa"/>
          </w:tcPr>
          <w:p>
            <w:pPr>
              <w:pStyle w:val="23"/>
              <w:spacing w:before="8"/>
              <w:rPr>
                <w:b/>
                <w:sz w:val="26"/>
              </w:rPr>
            </w:pPr>
          </w:p>
          <w:p>
            <w:pPr>
              <w:pStyle w:val="23"/>
              <w:ind w:left="848"/>
              <w:rPr>
                <w:sz w:val="21"/>
              </w:rPr>
            </w:pPr>
            <w:r>
              <w:rPr>
                <w:sz w:val="21"/>
              </w:rPr>
              <w:t>招标规格</w:t>
            </w:r>
          </w:p>
        </w:tc>
        <w:tc>
          <w:tcPr>
            <w:tcW w:w="2542" w:type="dxa"/>
          </w:tcPr>
          <w:p>
            <w:pPr>
              <w:pStyle w:val="23"/>
              <w:spacing w:before="8"/>
              <w:rPr>
                <w:b/>
                <w:sz w:val="26"/>
              </w:rPr>
            </w:pPr>
          </w:p>
          <w:p>
            <w:pPr>
              <w:pStyle w:val="23"/>
              <w:ind w:left="849"/>
              <w:rPr>
                <w:sz w:val="21"/>
              </w:rPr>
            </w:pPr>
            <w:r>
              <w:rPr>
                <w:sz w:val="21"/>
              </w:rPr>
              <w:t>投标规格</w:t>
            </w:r>
          </w:p>
        </w:tc>
        <w:tc>
          <w:tcPr>
            <w:tcW w:w="893" w:type="dxa"/>
          </w:tcPr>
          <w:p>
            <w:pPr>
              <w:pStyle w:val="23"/>
              <w:spacing w:before="8"/>
              <w:rPr>
                <w:b/>
                <w:sz w:val="26"/>
              </w:rPr>
            </w:pPr>
          </w:p>
          <w:p>
            <w:pPr>
              <w:pStyle w:val="23"/>
              <w:ind w:left="234"/>
              <w:rPr>
                <w:sz w:val="21"/>
              </w:rPr>
            </w:pPr>
            <w:r>
              <w:rPr>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958" w:type="dxa"/>
          </w:tcPr>
          <w:p>
            <w:pPr>
              <w:pStyle w:val="23"/>
              <w:rPr>
                <w:rFonts w:ascii="Times New Roman"/>
                <w:sz w:val="20"/>
              </w:rPr>
            </w:pPr>
          </w:p>
        </w:tc>
        <w:tc>
          <w:tcPr>
            <w:tcW w:w="2437" w:type="dxa"/>
          </w:tcPr>
          <w:p>
            <w:pPr>
              <w:pStyle w:val="23"/>
              <w:rPr>
                <w:rFonts w:ascii="Times New Roman"/>
                <w:sz w:val="20"/>
              </w:rPr>
            </w:pPr>
          </w:p>
        </w:tc>
        <w:tc>
          <w:tcPr>
            <w:tcW w:w="2542" w:type="dxa"/>
          </w:tcPr>
          <w:p>
            <w:pPr>
              <w:pStyle w:val="23"/>
              <w:rPr>
                <w:rFonts w:ascii="Times New Roman"/>
                <w:sz w:val="20"/>
              </w:rPr>
            </w:pPr>
          </w:p>
        </w:tc>
        <w:tc>
          <w:tcPr>
            <w:tcW w:w="2542" w:type="dxa"/>
          </w:tcPr>
          <w:p>
            <w:pPr>
              <w:pStyle w:val="23"/>
              <w:rPr>
                <w:rFonts w:ascii="Times New Roman"/>
                <w:sz w:val="20"/>
              </w:rPr>
            </w:pPr>
          </w:p>
        </w:tc>
        <w:tc>
          <w:tcPr>
            <w:tcW w:w="893"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958" w:type="dxa"/>
          </w:tcPr>
          <w:p>
            <w:pPr>
              <w:pStyle w:val="23"/>
              <w:rPr>
                <w:rFonts w:ascii="Times New Roman"/>
                <w:sz w:val="20"/>
              </w:rPr>
            </w:pPr>
          </w:p>
        </w:tc>
        <w:tc>
          <w:tcPr>
            <w:tcW w:w="2437" w:type="dxa"/>
          </w:tcPr>
          <w:p>
            <w:pPr>
              <w:pStyle w:val="23"/>
              <w:rPr>
                <w:rFonts w:ascii="Times New Roman"/>
                <w:sz w:val="20"/>
              </w:rPr>
            </w:pPr>
          </w:p>
        </w:tc>
        <w:tc>
          <w:tcPr>
            <w:tcW w:w="2542" w:type="dxa"/>
          </w:tcPr>
          <w:p>
            <w:pPr>
              <w:pStyle w:val="23"/>
              <w:rPr>
                <w:rFonts w:ascii="Times New Roman"/>
                <w:sz w:val="20"/>
              </w:rPr>
            </w:pPr>
          </w:p>
        </w:tc>
        <w:tc>
          <w:tcPr>
            <w:tcW w:w="2542" w:type="dxa"/>
          </w:tcPr>
          <w:p>
            <w:pPr>
              <w:pStyle w:val="23"/>
              <w:rPr>
                <w:rFonts w:ascii="Times New Roman"/>
                <w:sz w:val="20"/>
              </w:rPr>
            </w:pPr>
          </w:p>
        </w:tc>
        <w:tc>
          <w:tcPr>
            <w:tcW w:w="893"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958" w:type="dxa"/>
          </w:tcPr>
          <w:p>
            <w:pPr>
              <w:pStyle w:val="23"/>
              <w:rPr>
                <w:rFonts w:ascii="Times New Roman"/>
                <w:sz w:val="20"/>
              </w:rPr>
            </w:pPr>
          </w:p>
        </w:tc>
        <w:tc>
          <w:tcPr>
            <w:tcW w:w="2437" w:type="dxa"/>
          </w:tcPr>
          <w:p>
            <w:pPr>
              <w:pStyle w:val="23"/>
              <w:rPr>
                <w:rFonts w:ascii="Times New Roman"/>
                <w:sz w:val="20"/>
              </w:rPr>
            </w:pPr>
          </w:p>
        </w:tc>
        <w:tc>
          <w:tcPr>
            <w:tcW w:w="2542" w:type="dxa"/>
          </w:tcPr>
          <w:p>
            <w:pPr>
              <w:pStyle w:val="23"/>
              <w:rPr>
                <w:rFonts w:ascii="Times New Roman"/>
                <w:sz w:val="20"/>
              </w:rPr>
            </w:pPr>
          </w:p>
        </w:tc>
        <w:tc>
          <w:tcPr>
            <w:tcW w:w="2542" w:type="dxa"/>
          </w:tcPr>
          <w:p>
            <w:pPr>
              <w:pStyle w:val="23"/>
              <w:rPr>
                <w:rFonts w:ascii="Times New Roman"/>
                <w:sz w:val="20"/>
              </w:rPr>
            </w:pPr>
          </w:p>
        </w:tc>
        <w:tc>
          <w:tcPr>
            <w:tcW w:w="893"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958" w:type="dxa"/>
          </w:tcPr>
          <w:p>
            <w:pPr>
              <w:pStyle w:val="23"/>
              <w:rPr>
                <w:rFonts w:ascii="Times New Roman"/>
                <w:sz w:val="20"/>
              </w:rPr>
            </w:pPr>
          </w:p>
        </w:tc>
        <w:tc>
          <w:tcPr>
            <w:tcW w:w="2437" w:type="dxa"/>
          </w:tcPr>
          <w:p>
            <w:pPr>
              <w:pStyle w:val="23"/>
              <w:rPr>
                <w:rFonts w:ascii="Times New Roman"/>
                <w:sz w:val="20"/>
              </w:rPr>
            </w:pPr>
          </w:p>
        </w:tc>
        <w:tc>
          <w:tcPr>
            <w:tcW w:w="2542" w:type="dxa"/>
          </w:tcPr>
          <w:p>
            <w:pPr>
              <w:pStyle w:val="23"/>
              <w:rPr>
                <w:rFonts w:ascii="Times New Roman"/>
                <w:sz w:val="20"/>
              </w:rPr>
            </w:pPr>
          </w:p>
        </w:tc>
        <w:tc>
          <w:tcPr>
            <w:tcW w:w="2542" w:type="dxa"/>
          </w:tcPr>
          <w:p>
            <w:pPr>
              <w:pStyle w:val="23"/>
              <w:rPr>
                <w:rFonts w:ascii="Times New Roman"/>
                <w:sz w:val="20"/>
              </w:rPr>
            </w:pPr>
          </w:p>
        </w:tc>
        <w:tc>
          <w:tcPr>
            <w:tcW w:w="893"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958" w:type="dxa"/>
          </w:tcPr>
          <w:p>
            <w:pPr>
              <w:pStyle w:val="23"/>
              <w:rPr>
                <w:rFonts w:ascii="Times New Roman"/>
                <w:sz w:val="20"/>
              </w:rPr>
            </w:pPr>
          </w:p>
        </w:tc>
        <w:tc>
          <w:tcPr>
            <w:tcW w:w="2437" w:type="dxa"/>
          </w:tcPr>
          <w:p>
            <w:pPr>
              <w:pStyle w:val="23"/>
              <w:rPr>
                <w:rFonts w:ascii="Times New Roman"/>
                <w:sz w:val="20"/>
              </w:rPr>
            </w:pPr>
          </w:p>
        </w:tc>
        <w:tc>
          <w:tcPr>
            <w:tcW w:w="2542" w:type="dxa"/>
          </w:tcPr>
          <w:p>
            <w:pPr>
              <w:pStyle w:val="23"/>
              <w:rPr>
                <w:rFonts w:ascii="Times New Roman"/>
                <w:sz w:val="20"/>
              </w:rPr>
            </w:pPr>
          </w:p>
        </w:tc>
        <w:tc>
          <w:tcPr>
            <w:tcW w:w="2542" w:type="dxa"/>
          </w:tcPr>
          <w:p>
            <w:pPr>
              <w:pStyle w:val="23"/>
              <w:rPr>
                <w:rFonts w:ascii="Times New Roman"/>
                <w:sz w:val="20"/>
              </w:rPr>
            </w:pPr>
          </w:p>
        </w:tc>
        <w:tc>
          <w:tcPr>
            <w:tcW w:w="893"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958" w:type="dxa"/>
          </w:tcPr>
          <w:p>
            <w:pPr>
              <w:pStyle w:val="23"/>
              <w:rPr>
                <w:rFonts w:ascii="Times New Roman"/>
                <w:sz w:val="20"/>
              </w:rPr>
            </w:pPr>
          </w:p>
        </w:tc>
        <w:tc>
          <w:tcPr>
            <w:tcW w:w="2437" w:type="dxa"/>
          </w:tcPr>
          <w:p>
            <w:pPr>
              <w:pStyle w:val="23"/>
              <w:rPr>
                <w:rFonts w:ascii="Times New Roman"/>
                <w:sz w:val="20"/>
              </w:rPr>
            </w:pPr>
          </w:p>
        </w:tc>
        <w:tc>
          <w:tcPr>
            <w:tcW w:w="2542" w:type="dxa"/>
          </w:tcPr>
          <w:p>
            <w:pPr>
              <w:pStyle w:val="23"/>
              <w:rPr>
                <w:rFonts w:ascii="Times New Roman"/>
                <w:sz w:val="20"/>
              </w:rPr>
            </w:pPr>
          </w:p>
        </w:tc>
        <w:tc>
          <w:tcPr>
            <w:tcW w:w="2542" w:type="dxa"/>
          </w:tcPr>
          <w:p>
            <w:pPr>
              <w:pStyle w:val="23"/>
              <w:rPr>
                <w:rFonts w:ascii="Times New Roman"/>
                <w:sz w:val="20"/>
              </w:rPr>
            </w:pPr>
          </w:p>
        </w:tc>
        <w:tc>
          <w:tcPr>
            <w:tcW w:w="893"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958" w:type="dxa"/>
          </w:tcPr>
          <w:p>
            <w:pPr>
              <w:pStyle w:val="23"/>
              <w:rPr>
                <w:rFonts w:ascii="Times New Roman"/>
                <w:sz w:val="20"/>
              </w:rPr>
            </w:pPr>
          </w:p>
        </w:tc>
        <w:tc>
          <w:tcPr>
            <w:tcW w:w="2437" w:type="dxa"/>
          </w:tcPr>
          <w:p>
            <w:pPr>
              <w:pStyle w:val="23"/>
              <w:rPr>
                <w:rFonts w:ascii="Times New Roman"/>
                <w:sz w:val="20"/>
              </w:rPr>
            </w:pPr>
          </w:p>
        </w:tc>
        <w:tc>
          <w:tcPr>
            <w:tcW w:w="2542" w:type="dxa"/>
          </w:tcPr>
          <w:p>
            <w:pPr>
              <w:pStyle w:val="23"/>
              <w:rPr>
                <w:rFonts w:ascii="Times New Roman"/>
                <w:sz w:val="20"/>
              </w:rPr>
            </w:pPr>
          </w:p>
        </w:tc>
        <w:tc>
          <w:tcPr>
            <w:tcW w:w="2542" w:type="dxa"/>
          </w:tcPr>
          <w:p>
            <w:pPr>
              <w:pStyle w:val="23"/>
              <w:rPr>
                <w:rFonts w:ascii="Times New Roman"/>
                <w:sz w:val="20"/>
              </w:rPr>
            </w:pPr>
          </w:p>
        </w:tc>
        <w:tc>
          <w:tcPr>
            <w:tcW w:w="893"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trPr>
        <w:tc>
          <w:tcPr>
            <w:tcW w:w="958" w:type="dxa"/>
          </w:tcPr>
          <w:p>
            <w:pPr>
              <w:pStyle w:val="23"/>
              <w:rPr>
                <w:rFonts w:ascii="Times New Roman"/>
                <w:sz w:val="20"/>
              </w:rPr>
            </w:pPr>
          </w:p>
        </w:tc>
        <w:tc>
          <w:tcPr>
            <w:tcW w:w="2437" w:type="dxa"/>
          </w:tcPr>
          <w:p>
            <w:pPr>
              <w:pStyle w:val="23"/>
              <w:rPr>
                <w:rFonts w:ascii="Times New Roman"/>
                <w:sz w:val="20"/>
              </w:rPr>
            </w:pPr>
          </w:p>
        </w:tc>
        <w:tc>
          <w:tcPr>
            <w:tcW w:w="2542" w:type="dxa"/>
          </w:tcPr>
          <w:p>
            <w:pPr>
              <w:pStyle w:val="23"/>
              <w:rPr>
                <w:rFonts w:ascii="Times New Roman"/>
                <w:sz w:val="20"/>
              </w:rPr>
            </w:pPr>
          </w:p>
        </w:tc>
        <w:tc>
          <w:tcPr>
            <w:tcW w:w="2542" w:type="dxa"/>
          </w:tcPr>
          <w:p>
            <w:pPr>
              <w:pStyle w:val="23"/>
              <w:rPr>
                <w:rFonts w:ascii="Times New Roman"/>
                <w:sz w:val="20"/>
              </w:rPr>
            </w:pPr>
          </w:p>
        </w:tc>
        <w:tc>
          <w:tcPr>
            <w:tcW w:w="893"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trPr>
        <w:tc>
          <w:tcPr>
            <w:tcW w:w="958" w:type="dxa"/>
          </w:tcPr>
          <w:p>
            <w:pPr>
              <w:pStyle w:val="23"/>
              <w:rPr>
                <w:rFonts w:ascii="Times New Roman"/>
                <w:sz w:val="20"/>
              </w:rPr>
            </w:pPr>
          </w:p>
        </w:tc>
        <w:tc>
          <w:tcPr>
            <w:tcW w:w="2437" w:type="dxa"/>
          </w:tcPr>
          <w:p>
            <w:pPr>
              <w:pStyle w:val="23"/>
              <w:rPr>
                <w:rFonts w:ascii="Times New Roman"/>
                <w:sz w:val="20"/>
              </w:rPr>
            </w:pPr>
          </w:p>
        </w:tc>
        <w:tc>
          <w:tcPr>
            <w:tcW w:w="2542" w:type="dxa"/>
          </w:tcPr>
          <w:p>
            <w:pPr>
              <w:pStyle w:val="23"/>
              <w:rPr>
                <w:rFonts w:ascii="Times New Roman"/>
                <w:sz w:val="20"/>
              </w:rPr>
            </w:pPr>
          </w:p>
        </w:tc>
        <w:tc>
          <w:tcPr>
            <w:tcW w:w="2542" w:type="dxa"/>
          </w:tcPr>
          <w:p>
            <w:pPr>
              <w:pStyle w:val="23"/>
              <w:rPr>
                <w:rFonts w:ascii="Times New Roman"/>
                <w:sz w:val="20"/>
              </w:rPr>
            </w:pPr>
          </w:p>
        </w:tc>
        <w:tc>
          <w:tcPr>
            <w:tcW w:w="893" w:type="dxa"/>
          </w:tcPr>
          <w:p>
            <w:pPr>
              <w:pStyle w:val="23"/>
              <w:rPr>
                <w:rFonts w:ascii="Times New Roman"/>
                <w:sz w:val="20"/>
              </w:rPr>
            </w:pPr>
          </w:p>
        </w:tc>
      </w:tr>
    </w:tbl>
    <w:p>
      <w:pPr>
        <w:pStyle w:val="10"/>
        <w:autoSpaceDE/>
        <w:autoSpaceDN/>
        <w:snapToGrid w:val="0"/>
        <w:ind w:left="0"/>
        <w:jc w:val="center"/>
        <w:rPr>
          <w:rFonts w:cs="Times New Roman"/>
          <w:kern w:val="2"/>
          <w:szCs w:val="28"/>
          <w:lang w:bidi="ar-SA"/>
        </w:rPr>
      </w:pPr>
    </w:p>
    <w:p>
      <w:pPr>
        <w:pStyle w:val="10"/>
        <w:autoSpaceDE/>
        <w:autoSpaceDN/>
        <w:snapToGrid w:val="0"/>
        <w:ind w:left="0"/>
        <w:jc w:val="both"/>
        <w:rPr>
          <w:rFonts w:ascii="Times New Roman" w:hAnsi="Times New Roman" w:cs="Times New Roman"/>
          <w:spacing w:val="4"/>
          <w:kern w:val="10"/>
          <w:sz w:val="24"/>
        </w:rPr>
      </w:pPr>
    </w:p>
    <w:p>
      <w:pPr>
        <w:pStyle w:val="10"/>
        <w:autoSpaceDE/>
        <w:autoSpaceDN/>
        <w:snapToGrid w:val="0"/>
        <w:ind w:left="0" w:firstLine="480" w:firstLineChars="200"/>
        <w:jc w:val="both"/>
        <w:rPr>
          <w:rFonts w:cs="Times New Roman"/>
          <w:kern w:val="2"/>
          <w:sz w:val="24"/>
          <w:szCs w:val="24"/>
          <w:lang w:val="en-US" w:bidi="ar-SA"/>
        </w:rPr>
      </w:pPr>
      <w:r>
        <w:rPr>
          <w:rFonts w:hint="eastAsia" w:cs="Times New Roman"/>
          <w:kern w:val="2"/>
          <w:sz w:val="24"/>
          <w:szCs w:val="24"/>
          <w:lang w:val="en-US" w:bidi="ar-SA"/>
        </w:rPr>
        <w:t>投</w:t>
      </w:r>
      <w:r>
        <w:rPr>
          <w:rFonts w:hint="eastAsia" w:cs="Times New Roman"/>
          <w:kern w:val="2"/>
          <w:sz w:val="24"/>
          <w:szCs w:val="24"/>
          <w:lang w:val="en-US" w:bidi="ar-SA"/>
        </w:rPr>
        <w:tab/>
      </w:r>
      <w:r>
        <w:rPr>
          <w:rFonts w:hint="eastAsia" w:cs="Times New Roman"/>
          <w:kern w:val="2"/>
          <w:sz w:val="24"/>
          <w:szCs w:val="24"/>
          <w:lang w:val="en-US" w:bidi="ar-SA"/>
        </w:rPr>
        <w:t>标</w:t>
      </w:r>
      <w:r>
        <w:rPr>
          <w:rFonts w:hint="eastAsia" w:cs="Times New Roman"/>
          <w:kern w:val="2"/>
          <w:sz w:val="24"/>
          <w:szCs w:val="24"/>
          <w:lang w:val="en-US" w:bidi="ar-SA"/>
        </w:rPr>
        <w:tab/>
      </w:r>
      <w:r>
        <w:rPr>
          <w:rFonts w:hint="eastAsia" w:cs="Times New Roman"/>
          <w:kern w:val="2"/>
          <w:sz w:val="24"/>
          <w:szCs w:val="24"/>
          <w:lang w:val="en-US" w:bidi="ar-SA"/>
        </w:rPr>
        <w:t>人：（盖章）</w:t>
      </w:r>
    </w:p>
    <w:p>
      <w:pPr>
        <w:pStyle w:val="10"/>
        <w:autoSpaceDE/>
        <w:autoSpaceDN/>
        <w:snapToGrid w:val="0"/>
        <w:ind w:left="0"/>
        <w:jc w:val="both"/>
        <w:rPr>
          <w:rFonts w:cs="Times New Roman"/>
          <w:kern w:val="2"/>
          <w:sz w:val="24"/>
          <w:szCs w:val="24"/>
          <w:lang w:val="en-US" w:bidi="ar-SA"/>
        </w:rPr>
      </w:pPr>
    </w:p>
    <w:p>
      <w:pPr>
        <w:pStyle w:val="10"/>
        <w:autoSpaceDE/>
        <w:autoSpaceDN/>
        <w:snapToGrid w:val="0"/>
        <w:ind w:left="0" w:firstLine="480" w:firstLineChars="200"/>
        <w:jc w:val="both"/>
        <w:rPr>
          <w:rFonts w:cs="Times New Roman"/>
          <w:kern w:val="2"/>
          <w:sz w:val="24"/>
          <w:szCs w:val="24"/>
          <w:lang w:val="en-US" w:bidi="ar-SA"/>
        </w:rPr>
      </w:pPr>
      <w:r>
        <w:rPr>
          <w:rFonts w:hint="eastAsia" w:cs="Times New Roman"/>
          <w:kern w:val="2"/>
          <w:sz w:val="24"/>
          <w:szCs w:val="24"/>
          <w:lang w:val="en-US" w:bidi="ar-SA"/>
        </w:rPr>
        <w:t>法定代表人或其授权委托人：（签字或盖章）</w:t>
      </w:r>
    </w:p>
    <w:p>
      <w:pPr>
        <w:pStyle w:val="10"/>
        <w:autoSpaceDE/>
        <w:autoSpaceDN/>
        <w:snapToGrid w:val="0"/>
        <w:ind w:left="0"/>
        <w:jc w:val="both"/>
        <w:rPr>
          <w:rFonts w:cs="Times New Roman"/>
          <w:kern w:val="2"/>
          <w:sz w:val="24"/>
          <w:szCs w:val="24"/>
          <w:lang w:val="en-US" w:bidi="ar-SA"/>
        </w:rPr>
      </w:pPr>
    </w:p>
    <w:p>
      <w:pPr>
        <w:pStyle w:val="10"/>
        <w:autoSpaceDE/>
        <w:autoSpaceDN/>
        <w:snapToGrid w:val="0"/>
        <w:ind w:left="0" w:firstLine="960" w:firstLineChars="400"/>
        <w:jc w:val="both"/>
        <w:rPr>
          <w:rFonts w:cs="Times New Roman"/>
          <w:kern w:val="2"/>
          <w:sz w:val="24"/>
          <w:szCs w:val="24"/>
          <w:lang w:val="en-US" w:bidi="ar-SA"/>
        </w:rPr>
      </w:pPr>
      <w:r>
        <w:rPr>
          <w:rFonts w:hint="eastAsia" w:cs="Times New Roman"/>
          <w:kern w:val="2"/>
          <w:sz w:val="24"/>
          <w:szCs w:val="24"/>
          <w:lang w:val="en-US" w:bidi="ar-SA"/>
        </w:rPr>
        <w:t>年</w:t>
      </w:r>
      <w:r>
        <w:rPr>
          <w:rFonts w:hint="eastAsia" w:cs="Times New Roman"/>
          <w:kern w:val="2"/>
          <w:sz w:val="24"/>
          <w:szCs w:val="24"/>
          <w:lang w:val="en-US" w:bidi="ar-SA"/>
        </w:rPr>
        <w:tab/>
      </w:r>
      <w:r>
        <w:rPr>
          <w:rFonts w:hint="eastAsia" w:cs="Times New Roman"/>
          <w:kern w:val="2"/>
          <w:sz w:val="24"/>
          <w:szCs w:val="24"/>
          <w:lang w:val="en-US" w:bidi="ar-SA"/>
        </w:rPr>
        <w:t>月</w:t>
      </w:r>
      <w:r>
        <w:rPr>
          <w:rFonts w:hint="eastAsia" w:cs="Times New Roman"/>
          <w:kern w:val="2"/>
          <w:sz w:val="24"/>
          <w:szCs w:val="24"/>
          <w:lang w:val="en-US" w:bidi="ar-SA"/>
        </w:rPr>
        <w:tab/>
      </w:r>
      <w:r>
        <w:rPr>
          <w:rFonts w:hint="eastAsia" w:cs="Times New Roman"/>
          <w:kern w:val="2"/>
          <w:sz w:val="24"/>
          <w:szCs w:val="24"/>
          <w:lang w:val="en-US" w:bidi="ar-SA"/>
        </w:rPr>
        <w:t>日</w:t>
      </w:r>
    </w:p>
    <w:p>
      <w:pPr>
        <w:pStyle w:val="10"/>
        <w:autoSpaceDE/>
        <w:autoSpaceDN/>
        <w:snapToGrid w:val="0"/>
        <w:ind w:left="0"/>
        <w:jc w:val="both"/>
        <w:rPr>
          <w:rFonts w:ascii="Times New Roman" w:hAnsi="Times New Roman" w:cs="Times New Roman"/>
          <w:spacing w:val="4"/>
          <w:kern w:val="10"/>
          <w:sz w:val="24"/>
        </w:rPr>
      </w:pPr>
    </w:p>
    <w:p>
      <w:pPr>
        <w:pStyle w:val="10"/>
        <w:autoSpaceDE/>
        <w:autoSpaceDN/>
        <w:snapToGrid w:val="0"/>
        <w:ind w:left="0"/>
        <w:jc w:val="both"/>
        <w:rPr>
          <w:rFonts w:ascii="Times New Roman" w:hAnsi="Times New Roman" w:cs="Times New Roman"/>
          <w:spacing w:val="4"/>
          <w:kern w:val="10"/>
          <w:sz w:val="24"/>
        </w:rPr>
      </w:pPr>
    </w:p>
    <w:p>
      <w:pPr>
        <w:pStyle w:val="10"/>
        <w:autoSpaceDE/>
        <w:autoSpaceDN/>
        <w:snapToGrid w:val="0"/>
        <w:ind w:left="0"/>
        <w:jc w:val="center"/>
        <w:rPr>
          <w:rFonts w:cs="Times New Roman"/>
          <w:kern w:val="2"/>
          <w:szCs w:val="28"/>
          <w:lang w:val="en-US" w:bidi="ar-SA"/>
        </w:rPr>
      </w:pPr>
    </w:p>
    <w:p>
      <w:pPr>
        <w:pStyle w:val="10"/>
        <w:autoSpaceDE/>
        <w:autoSpaceDN/>
        <w:snapToGrid w:val="0"/>
        <w:ind w:left="0"/>
        <w:jc w:val="center"/>
        <w:rPr>
          <w:b/>
          <w:sz w:val="20"/>
        </w:rPr>
      </w:pPr>
      <w:r>
        <w:rPr>
          <w:rFonts w:hint="eastAsia" w:cs="Times New Roman"/>
          <w:kern w:val="2"/>
          <w:szCs w:val="28"/>
          <w:lang w:val="en-US" w:bidi="ar-SA"/>
        </w:rPr>
        <w:t>备品备件、易损件及专用工具供应清单</w:t>
      </w:r>
    </w:p>
    <w:p>
      <w:pPr>
        <w:pStyle w:val="2"/>
        <w:spacing w:before="10" w:after="1"/>
        <w:rPr>
          <w:b/>
          <w:sz w:val="12"/>
        </w:rPr>
      </w:pPr>
    </w:p>
    <w:tbl>
      <w:tblPr>
        <w:tblStyle w:val="15"/>
        <w:tblW w:w="9747"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6"/>
        <w:gridCol w:w="1702"/>
        <w:gridCol w:w="1560"/>
        <w:gridCol w:w="850"/>
        <w:gridCol w:w="852"/>
        <w:gridCol w:w="1133"/>
        <w:gridCol w:w="1418"/>
        <w:gridCol w:w="14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8" w:hRule="atLeast"/>
        </w:trPr>
        <w:tc>
          <w:tcPr>
            <w:tcW w:w="816" w:type="dxa"/>
          </w:tcPr>
          <w:p>
            <w:pPr>
              <w:pStyle w:val="23"/>
              <w:spacing w:before="11"/>
              <w:rPr>
                <w:b/>
              </w:rPr>
            </w:pPr>
          </w:p>
          <w:p>
            <w:pPr>
              <w:pStyle w:val="23"/>
              <w:spacing w:before="1"/>
              <w:ind w:left="196"/>
              <w:rPr>
                <w:sz w:val="21"/>
              </w:rPr>
            </w:pPr>
            <w:r>
              <w:rPr>
                <w:sz w:val="21"/>
              </w:rPr>
              <w:t>序号</w:t>
            </w:r>
          </w:p>
        </w:tc>
        <w:tc>
          <w:tcPr>
            <w:tcW w:w="1702" w:type="dxa"/>
          </w:tcPr>
          <w:p>
            <w:pPr>
              <w:pStyle w:val="23"/>
              <w:spacing w:before="11"/>
              <w:rPr>
                <w:b/>
              </w:rPr>
            </w:pPr>
          </w:p>
          <w:p>
            <w:pPr>
              <w:pStyle w:val="23"/>
              <w:spacing w:before="1"/>
              <w:ind w:left="429"/>
              <w:rPr>
                <w:sz w:val="21"/>
              </w:rPr>
            </w:pPr>
            <w:r>
              <w:rPr>
                <w:sz w:val="21"/>
              </w:rPr>
              <w:t>设备名称</w:t>
            </w:r>
          </w:p>
        </w:tc>
        <w:tc>
          <w:tcPr>
            <w:tcW w:w="1560" w:type="dxa"/>
          </w:tcPr>
          <w:p>
            <w:pPr>
              <w:pStyle w:val="23"/>
              <w:spacing w:before="11"/>
              <w:rPr>
                <w:b/>
              </w:rPr>
            </w:pPr>
          </w:p>
          <w:p>
            <w:pPr>
              <w:pStyle w:val="23"/>
              <w:spacing w:before="1"/>
              <w:ind w:left="254"/>
              <w:rPr>
                <w:sz w:val="21"/>
              </w:rPr>
            </w:pPr>
            <w:r>
              <w:rPr>
                <w:sz w:val="21"/>
              </w:rPr>
              <w:t>型号、规格</w:t>
            </w:r>
          </w:p>
        </w:tc>
        <w:tc>
          <w:tcPr>
            <w:tcW w:w="850" w:type="dxa"/>
          </w:tcPr>
          <w:p>
            <w:pPr>
              <w:pStyle w:val="23"/>
              <w:spacing w:before="11"/>
              <w:rPr>
                <w:b/>
              </w:rPr>
            </w:pPr>
          </w:p>
          <w:p>
            <w:pPr>
              <w:pStyle w:val="23"/>
              <w:spacing w:before="1"/>
              <w:ind w:left="216"/>
              <w:rPr>
                <w:sz w:val="21"/>
              </w:rPr>
            </w:pPr>
            <w:r>
              <w:rPr>
                <w:sz w:val="21"/>
              </w:rPr>
              <w:t>单位</w:t>
            </w:r>
          </w:p>
        </w:tc>
        <w:tc>
          <w:tcPr>
            <w:tcW w:w="852" w:type="dxa"/>
          </w:tcPr>
          <w:p>
            <w:pPr>
              <w:pStyle w:val="23"/>
              <w:spacing w:before="11"/>
              <w:rPr>
                <w:b/>
              </w:rPr>
            </w:pPr>
          </w:p>
          <w:p>
            <w:pPr>
              <w:pStyle w:val="23"/>
              <w:spacing w:before="1"/>
              <w:ind w:left="213"/>
              <w:rPr>
                <w:sz w:val="21"/>
              </w:rPr>
            </w:pPr>
            <w:r>
              <w:rPr>
                <w:sz w:val="21"/>
              </w:rPr>
              <w:t>数量</w:t>
            </w:r>
          </w:p>
        </w:tc>
        <w:tc>
          <w:tcPr>
            <w:tcW w:w="1133" w:type="dxa"/>
          </w:tcPr>
          <w:p>
            <w:pPr>
              <w:pStyle w:val="23"/>
              <w:spacing w:before="11"/>
              <w:rPr>
                <w:b/>
              </w:rPr>
            </w:pPr>
          </w:p>
          <w:p>
            <w:pPr>
              <w:pStyle w:val="23"/>
              <w:spacing w:before="1"/>
              <w:ind w:left="352"/>
              <w:rPr>
                <w:sz w:val="21"/>
              </w:rPr>
            </w:pPr>
            <w:r>
              <w:rPr>
                <w:sz w:val="21"/>
              </w:rPr>
              <w:t>单价</w:t>
            </w:r>
          </w:p>
        </w:tc>
        <w:tc>
          <w:tcPr>
            <w:tcW w:w="1418" w:type="dxa"/>
          </w:tcPr>
          <w:p>
            <w:pPr>
              <w:pStyle w:val="23"/>
              <w:spacing w:before="11"/>
              <w:rPr>
                <w:b/>
              </w:rPr>
            </w:pPr>
          </w:p>
          <w:p>
            <w:pPr>
              <w:pStyle w:val="23"/>
              <w:spacing w:before="1"/>
              <w:ind w:left="480" w:right="467"/>
              <w:jc w:val="center"/>
              <w:rPr>
                <w:sz w:val="21"/>
              </w:rPr>
            </w:pPr>
            <w:r>
              <w:rPr>
                <w:sz w:val="21"/>
              </w:rPr>
              <w:t>合价</w:t>
            </w:r>
          </w:p>
        </w:tc>
        <w:tc>
          <w:tcPr>
            <w:tcW w:w="1416" w:type="dxa"/>
          </w:tcPr>
          <w:p>
            <w:pPr>
              <w:pStyle w:val="23"/>
              <w:spacing w:before="11"/>
              <w:rPr>
                <w:b/>
              </w:rPr>
            </w:pPr>
          </w:p>
          <w:p>
            <w:pPr>
              <w:pStyle w:val="23"/>
              <w:spacing w:before="1"/>
              <w:ind w:left="479" w:right="467"/>
              <w:jc w:val="center"/>
              <w:rPr>
                <w:sz w:val="21"/>
              </w:rPr>
            </w:pPr>
            <w:r>
              <w:rPr>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816" w:type="dxa"/>
          </w:tcPr>
          <w:p>
            <w:pPr>
              <w:pStyle w:val="23"/>
              <w:rPr>
                <w:rFonts w:ascii="Times New Roman"/>
                <w:sz w:val="20"/>
              </w:rPr>
            </w:pPr>
          </w:p>
        </w:tc>
        <w:tc>
          <w:tcPr>
            <w:tcW w:w="1702" w:type="dxa"/>
          </w:tcPr>
          <w:p>
            <w:pPr>
              <w:pStyle w:val="23"/>
              <w:rPr>
                <w:rFonts w:ascii="Times New Roman"/>
                <w:sz w:val="20"/>
              </w:rPr>
            </w:pPr>
          </w:p>
        </w:tc>
        <w:tc>
          <w:tcPr>
            <w:tcW w:w="1560" w:type="dxa"/>
          </w:tcPr>
          <w:p>
            <w:pPr>
              <w:pStyle w:val="23"/>
              <w:rPr>
                <w:rFonts w:ascii="Times New Roman"/>
                <w:sz w:val="20"/>
              </w:rPr>
            </w:pPr>
          </w:p>
        </w:tc>
        <w:tc>
          <w:tcPr>
            <w:tcW w:w="850" w:type="dxa"/>
          </w:tcPr>
          <w:p>
            <w:pPr>
              <w:pStyle w:val="23"/>
              <w:rPr>
                <w:rFonts w:ascii="Times New Roman"/>
                <w:sz w:val="20"/>
              </w:rPr>
            </w:pPr>
          </w:p>
        </w:tc>
        <w:tc>
          <w:tcPr>
            <w:tcW w:w="852" w:type="dxa"/>
          </w:tcPr>
          <w:p>
            <w:pPr>
              <w:pStyle w:val="23"/>
              <w:rPr>
                <w:rFonts w:ascii="Times New Roman"/>
                <w:sz w:val="20"/>
              </w:rPr>
            </w:pPr>
          </w:p>
        </w:tc>
        <w:tc>
          <w:tcPr>
            <w:tcW w:w="1133" w:type="dxa"/>
          </w:tcPr>
          <w:p>
            <w:pPr>
              <w:pStyle w:val="23"/>
              <w:rPr>
                <w:rFonts w:ascii="Times New Roman"/>
                <w:sz w:val="20"/>
              </w:rPr>
            </w:pPr>
          </w:p>
        </w:tc>
        <w:tc>
          <w:tcPr>
            <w:tcW w:w="1418" w:type="dxa"/>
          </w:tcPr>
          <w:p>
            <w:pPr>
              <w:pStyle w:val="23"/>
              <w:rPr>
                <w:rFonts w:ascii="Times New Roman"/>
                <w:sz w:val="20"/>
              </w:rPr>
            </w:pPr>
          </w:p>
        </w:tc>
        <w:tc>
          <w:tcPr>
            <w:tcW w:w="1416"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trPr>
        <w:tc>
          <w:tcPr>
            <w:tcW w:w="816" w:type="dxa"/>
          </w:tcPr>
          <w:p>
            <w:pPr>
              <w:pStyle w:val="23"/>
              <w:rPr>
                <w:rFonts w:ascii="Times New Roman"/>
                <w:sz w:val="20"/>
              </w:rPr>
            </w:pPr>
          </w:p>
        </w:tc>
        <w:tc>
          <w:tcPr>
            <w:tcW w:w="1702" w:type="dxa"/>
          </w:tcPr>
          <w:p>
            <w:pPr>
              <w:pStyle w:val="23"/>
              <w:rPr>
                <w:rFonts w:ascii="Times New Roman"/>
                <w:sz w:val="20"/>
              </w:rPr>
            </w:pPr>
          </w:p>
        </w:tc>
        <w:tc>
          <w:tcPr>
            <w:tcW w:w="1560" w:type="dxa"/>
          </w:tcPr>
          <w:p>
            <w:pPr>
              <w:pStyle w:val="23"/>
              <w:rPr>
                <w:rFonts w:ascii="Times New Roman"/>
                <w:sz w:val="20"/>
              </w:rPr>
            </w:pPr>
          </w:p>
        </w:tc>
        <w:tc>
          <w:tcPr>
            <w:tcW w:w="850" w:type="dxa"/>
          </w:tcPr>
          <w:p>
            <w:pPr>
              <w:pStyle w:val="23"/>
              <w:rPr>
                <w:rFonts w:ascii="Times New Roman"/>
                <w:sz w:val="20"/>
              </w:rPr>
            </w:pPr>
          </w:p>
        </w:tc>
        <w:tc>
          <w:tcPr>
            <w:tcW w:w="852" w:type="dxa"/>
          </w:tcPr>
          <w:p>
            <w:pPr>
              <w:pStyle w:val="23"/>
              <w:rPr>
                <w:rFonts w:ascii="Times New Roman"/>
                <w:sz w:val="20"/>
              </w:rPr>
            </w:pPr>
          </w:p>
        </w:tc>
        <w:tc>
          <w:tcPr>
            <w:tcW w:w="1133" w:type="dxa"/>
          </w:tcPr>
          <w:p>
            <w:pPr>
              <w:pStyle w:val="23"/>
              <w:rPr>
                <w:rFonts w:ascii="Times New Roman"/>
                <w:sz w:val="20"/>
              </w:rPr>
            </w:pPr>
          </w:p>
        </w:tc>
        <w:tc>
          <w:tcPr>
            <w:tcW w:w="1418" w:type="dxa"/>
          </w:tcPr>
          <w:p>
            <w:pPr>
              <w:pStyle w:val="23"/>
              <w:rPr>
                <w:rFonts w:ascii="Times New Roman"/>
                <w:sz w:val="20"/>
              </w:rPr>
            </w:pPr>
          </w:p>
        </w:tc>
        <w:tc>
          <w:tcPr>
            <w:tcW w:w="1416"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816" w:type="dxa"/>
          </w:tcPr>
          <w:p>
            <w:pPr>
              <w:pStyle w:val="23"/>
              <w:rPr>
                <w:rFonts w:ascii="Times New Roman"/>
                <w:sz w:val="20"/>
              </w:rPr>
            </w:pPr>
          </w:p>
        </w:tc>
        <w:tc>
          <w:tcPr>
            <w:tcW w:w="1702" w:type="dxa"/>
          </w:tcPr>
          <w:p>
            <w:pPr>
              <w:pStyle w:val="23"/>
              <w:rPr>
                <w:rFonts w:ascii="Times New Roman"/>
                <w:sz w:val="20"/>
              </w:rPr>
            </w:pPr>
          </w:p>
        </w:tc>
        <w:tc>
          <w:tcPr>
            <w:tcW w:w="1560" w:type="dxa"/>
          </w:tcPr>
          <w:p>
            <w:pPr>
              <w:pStyle w:val="23"/>
              <w:rPr>
                <w:rFonts w:ascii="Times New Roman"/>
                <w:sz w:val="20"/>
              </w:rPr>
            </w:pPr>
          </w:p>
        </w:tc>
        <w:tc>
          <w:tcPr>
            <w:tcW w:w="850" w:type="dxa"/>
          </w:tcPr>
          <w:p>
            <w:pPr>
              <w:pStyle w:val="23"/>
              <w:rPr>
                <w:rFonts w:ascii="Times New Roman"/>
                <w:sz w:val="20"/>
              </w:rPr>
            </w:pPr>
          </w:p>
        </w:tc>
        <w:tc>
          <w:tcPr>
            <w:tcW w:w="852" w:type="dxa"/>
          </w:tcPr>
          <w:p>
            <w:pPr>
              <w:pStyle w:val="23"/>
              <w:rPr>
                <w:rFonts w:ascii="Times New Roman"/>
                <w:sz w:val="20"/>
              </w:rPr>
            </w:pPr>
          </w:p>
        </w:tc>
        <w:tc>
          <w:tcPr>
            <w:tcW w:w="1133" w:type="dxa"/>
          </w:tcPr>
          <w:p>
            <w:pPr>
              <w:pStyle w:val="23"/>
              <w:rPr>
                <w:rFonts w:ascii="Times New Roman"/>
                <w:sz w:val="20"/>
              </w:rPr>
            </w:pPr>
          </w:p>
        </w:tc>
        <w:tc>
          <w:tcPr>
            <w:tcW w:w="1418" w:type="dxa"/>
          </w:tcPr>
          <w:p>
            <w:pPr>
              <w:pStyle w:val="23"/>
              <w:rPr>
                <w:rFonts w:ascii="Times New Roman"/>
                <w:sz w:val="20"/>
              </w:rPr>
            </w:pPr>
          </w:p>
        </w:tc>
        <w:tc>
          <w:tcPr>
            <w:tcW w:w="1416"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trPr>
        <w:tc>
          <w:tcPr>
            <w:tcW w:w="816" w:type="dxa"/>
          </w:tcPr>
          <w:p>
            <w:pPr>
              <w:pStyle w:val="23"/>
              <w:rPr>
                <w:rFonts w:ascii="Times New Roman"/>
                <w:sz w:val="20"/>
              </w:rPr>
            </w:pPr>
          </w:p>
        </w:tc>
        <w:tc>
          <w:tcPr>
            <w:tcW w:w="1702" w:type="dxa"/>
          </w:tcPr>
          <w:p>
            <w:pPr>
              <w:pStyle w:val="23"/>
              <w:rPr>
                <w:rFonts w:ascii="Times New Roman"/>
                <w:sz w:val="20"/>
              </w:rPr>
            </w:pPr>
          </w:p>
        </w:tc>
        <w:tc>
          <w:tcPr>
            <w:tcW w:w="1560" w:type="dxa"/>
          </w:tcPr>
          <w:p>
            <w:pPr>
              <w:pStyle w:val="23"/>
              <w:rPr>
                <w:rFonts w:ascii="Times New Roman"/>
                <w:sz w:val="20"/>
              </w:rPr>
            </w:pPr>
          </w:p>
        </w:tc>
        <w:tc>
          <w:tcPr>
            <w:tcW w:w="850" w:type="dxa"/>
          </w:tcPr>
          <w:p>
            <w:pPr>
              <w:pStyle w:val="23"/>
              <w:rPr>
                <w:rFonts w:ascii="Times New Roman"/>
                <w:sz w:val="20"/>
              </w:rPr>
            </w:pPr>
          </w:p>
        </w:tc>
        <w:tc>
          <w:tcPr>
            <w:tcW w:w="852" w:type="dxa"/>
          </w:tcPr>
          <w:p>
            <w:pPr>
              <w:pStyle w:val="23"/>
              <w:rPr>
                <w:rFonts w:ascii="Times New Roman"/>
                <w:sz w:val="20"/>
              </w:rPr>
            </w:pPr>
          </w:p>
        </w:tc>
        <w:tc>
          <w:tcPr>
            <w:tcW w:w="1133" w:type="dxa"/>
          </w:tcPr>
          <w:p>
            <w:pPr>
              <w:pStyle w:val="23"/>
              <w:rPr>
                <w:rFonts w:ascii="Times New Roman"/>
                <w:sz w:val="20"/>
              </w:rPr>
            </w:pPr>
          </w:p>
        </w:tc>
        <w:tc>
          <w:tcPr>
            <w:tcW w:w="1418" w:type="dxa"/>
          </w:tcPr>
          <w:p>
            <w:pPr>
              <w:pStyle w:val="23"/>
              <w:rPr>
                <w:rFonts w:ascii="Times New Roman"/>
                <w:sz w:val="20"/>
              </w:rPr>
            </w:pPr>
          </w:p>
        </w:tc>
        <w:tc>
          <w:tcPr>
            <w:tcW w:w="1416"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816" w:type="dxa"/>
          </w:tcPr>
          <w:p>
            <w:pPr>
              <w:pStyle w:val="23"/>
              <w:rPr>
                <w:rFonts w:ascii="Times New Roman"/>
                <w:sz w:val="20"/>
              </w:rPr>
            </w:pPr>
          </w:p>
        </w:tc>
        <w:tc>
          <w:tcPr>
            <w:tcW w:w="1702" w:type="dxa"/>
          </w:tcPr>
          <w:p>
            <w:pPr>
              <w:pStyle w:val="23"/>
              <w:rPr>
                <w:rFonts w:ascii="Times New Roman"/>
                <w:sz w:val="20"/>
              </w:rPr>
            </w:pPr>
          </w:p>
        </w:tc>
        <w:tc>
          <w:tcPr>
            <w:tcW w:w="1560" w:type="dxa"/>
          </w:tcPr>
          <w:p>
            <w:pPr>
              <w:pStyle w:val="23"/>
              <w:rPr>
                <w:rFonts w:ascii="Times New Roman"/>
                <w:sz w:val="20"/>
              </w:rPr>
            </w:pPr>
          </w:p>
        </w:tc>
        <w:tc>
          <w:tcPr>
            <w:tcW w:w="850" w:type="dxa"/>
          </w:tcPr>
          <w:p>
            <w:pPr>
              <w:pStyle w:val="23"/>
              <w:rPr>
                <w:rFonts w:ascii="Times New Roman"/>
                <w:sz w:val="20"/>
              </w:rPr>
            </w:pPr>
          </w:p>
        </w:tc>
        <w:tc>
          <w:tcPr>
            <w:tcW w:w="852" w:type="dxa"/>
          </w:tcPr>
          <w:p>
            <w:pPr>
              <w:pStyle w:val="23"/>
              <w:rPr>
                <w:rFonts w:ascii="Times New Roman"/>
                <w:sz w:val="20"/>
              </w:rPr>
            </w:pPr>
          </w:p>
        </w:tc>
        <w:tc>
          <w:tcPr>
            <w:tcW w:w="1133" w:type="dxa"/>
          </w:tcPr>
          <w:p>
            <w:pPr>
              <w:pStyle w:val="23"/>
              <w:rPr>
                <w:rFonts w:ascii="Times New Roman"/>
                <w:sz w:val="20"/>
              </w:rPr>
            </w:pPr>
          </w:p>
        </w:tc>
        <w:tc>
          <w:tcPr>
            <w:tcW w:w="1418" w:type="dxa"/>
          </w:tcPr>
          <w:p>
            <w:pPr>
              <w:pStyle w:val="23"/>
              <w:rPr>
                <w:rFonts w:ascii="Times New Roman"/>
                <w:sz w:val="20"/>
              </w:rPr>
            </w:pPr>
          </w:p>
        </w:tc>
        <w:tc>
          <w:tcPr>
            <w:tcW w:w="1416"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trPr>
        <w:tc>
          <w:tcPr>
            <w:tcW w:w="816" w:type="dxa"/>
          </w:tcPr>
          <w:p>
            <w:pPr>
              <w:pStyle w:val="23"/>
              <w:rPr>
                <w:rFonts w:ascii="Times New Roman"/>
                <w:sz w:val="20"/>
              </w:rPr>
            </w:pPr>
          </w:p>
        </w:tc>
        <w:tc>
          <w:tcPr>
            <w:tcW w:w="1702" w:type="dxa"/>
          </w:tcPr>
          <w:p>
            <w:pPr>
              <w:pStyle w:val="23"/>
              <w:rPr>
                <w:rFonts w:ascii="Times New Roman"/>
                <w:sz w:val="20"/>
              </w:rPr>
            </w:pPr>
          </w:p>
        </w:tc>
        <w:tc>
          <w:tcPr>
            <w:tcW w:w="1560" w:type="dxa"/>
          </w:tcPr>
          <w:p>
            <w:pPr>
              <w:pStyle w:val="23"/>
              <w:rPr>
                <w:rFonts w:ascii="Times New Roman"/>
                <w:sz w:val="20"/>
              </w:rPr>
            </w:pPr>
          </w:p>
        </w:tc>
        <w:tc>
          <w:tcPr>
            <w:tcW w:w="850" w:type="dxa"/>
          </w:tcPr>
          <w:p>
            <w:pPr>
              <w:pStyle w:val="23"/>
              <w:rPr>
                <w:rFonts w:ascii="Times New Roman"/>
                <w:sz w:val="20"/>
              </w:rPr>
            </w:pPr>
          </w:p>
        </w:tc>
        <w:tc>
          <w:tcPr>
            <w:tcW w:w="852" w:type="dxa"/>
          </w:tcPr>
          <w:p>
            <w:pPr>
              <w:pStyle w:val="23"/>
              <w:rPr>
                <w:rFonts w:ascii="Times New Roman"/>
                <w:sz w:val="20"/>
              </w:rPr>
            </w:pPr>
          </w:p>
        </w:tc>
        <w:tc>
          <w:tcPr>
            <w:tcW w:w="1133" w:type="dxa"/>
          </w:tcPr>
          <w:p>
            <w:pPr>
              <w:pStyle w:val="23"/>
              <w:rPr>
                <w:rFonts w:ascii="Times New Roman"/>
                <w:sz w:val="20"/>
              </w:rPr>
            </w:pPr>
          </w:p>
        </w:tc>
        <w:tc>
          <w:tcPr>
            <w:tcW w:w="1418" w:type="dxa"/>
          </w:tcPr>
          <w:p>
            <w:pPr>
              <w:pStyle w:val="23"/>
              <w:rPr>
                <w:rFonts w:ascii="Times New Roman"/>
                <w:sz w:val="20"/>
              </w:rPr>
            </w:pPr>
          </w:p>
        </w:tc>
        <w:tc>
          <w:tcPr>
            <w:tcW w:w="1416"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816" w:type="dxa"/>
          </w:tcPr>
          <w:p>
            <w:pPr>
              <w:pStyle w:val="23"/>
              <w:rPr>
                <w:rFonts w:ascii="Times New Roman"/>
                <w:sz w:val="20"/>
              </w:rPr>
            </w:pPr>
          </w:p>
        </w:tc>
        <w:tc>
          <w:tcPr>
            <w:tcW w:w="1702" w:type="dxa"/>
          </w:tcPr>
          <w:p>
            <w:pPr>
              <w:pStyle w:val="23"/>
              <w:rPr>
                <w:rFonts w:ascii="Times New Roman"/>
                <w:sz w:val="20"/>
              </w:rPr>
            </w:pPr>
          </w:p>
        </w:tc>
        <w:tc>
          <w:tcPr>
            <w:tcW w:w="1560" w:type="dxa"/>
          </w:tcPr>
          <w:p>
            <w:pPr>
              <w:pStyle w:val="23"/>
              <w:rPr>
                <w:rFonts w:ascii="Times New Roman"/>
                <w:sz w:val="20"/>
              </w:rPr>
            </w:pPr>
          </w:p>
        </w:tc>
        <w:tc>
          <w:tcPr>
            <w:tcW w:w="850" w:type="dxa"/>
          </w:tcPr>
          <w:p>
            <w:pPr>
              <w:pStyle w:val="23"/>
              <w:rPr>
                <w:rFonts w:ascii="Times New Roman"/>
                <w:sz w:val="20"/>
              </w:rPr>
            </w:pPr>
          </w:p>
        </w:tc>
        <w:tc>
          <w:tcPr>
            <w:tcW w:w="852" w:type="dxa"/>
          </w:tcPr>
          <w:p>
            <w:pPr>
              <w:pStyle w:val="23"/>
              <w:rPr>
                <w:rFonts w:ascii="Times New Roman"/>
                <w:sz w:val="20"/>
              </w:rPr>
            </w:pPr>
          </w:p>
        </w:tc>
        <w:tc>
          <w:tcPr>
            <w:tcW w:w="1133" w:type="dxa"/>
          </w:tcPr>
          <w:p>
            <w:pPr>
              <w:pStyle w:val="23"/>
              <w:rPr>
                <w:rFonts w:ascii="Times New Roman"/>
                <w:sz w:val="20"/>
              </w:rPr>
            </w:pPr>
          </w:p>
        </w:tc>
        <w:tc>
          <w:tcPr>
            <w:tcW w:w="1418" w:type="dxa"/>
          </w:tcPr>
          <w:p>
            <w:pPr>
              <w:pStyle w:val="23"/>
              <w:rPr>
                <w:rFonts w:ascii="Times New Roman"/>
                <w:sz w:val="20"/>
              </w:rPr>
            </w:pPr>
          </w:p>
        </w:tc>
        <w:tc>
          <w:tcPr>
            <w:tcW w:w="1416"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816" w:type="dxa"/>
          </w:tcPr>
          <w:p>
            <w:pPr>
              <w:pStyle w:val="23"/>
              <w:rPr>
                <w:rFonts w:ascii="Times New Roman"/>
                <w:sz w:val="20"/>
              </w:rPr>
            </w:pPr>
          </w:p>
        </w:tc>
        <w:tc>
          <w:tcPr>
            <w:tcW w:w="1702" w:type="dxa"/>
          </w:tcPr>
          <w:p>
            <w:pPr>
              <w:pStyle w:val="23"/>
              <w:rPr>
                <w:rFonts w:ascii="Times New Roman"/>
                <w:sz w:val="20"/>
              </w:rPr>
            </w:pPr>
          </w:p>
        </w:tc>
        <w:tc>
          <w:tcPr>
            <w:tcW w:w="1560" w:type="dxa"/>
          </w:tcPr>
          <w:p>
            <w:pPr>
              <w:pStyle w:val="23"/>
              <w:rPr>
                <w:rFonts w:ascii="Times New Roman"/>
                <w:sz w:val="20"/>
              </w:rPr>
            </w:pPr>
          </w:p>
        </w:tc>
        <w:tc>
          <w:tcPr>
            <w:tcW w:w="850" w:type="dxa"/>
          </w:tcPr>
          <w:p>
            <w:pPr>
              <w:pStyle w:val="23"/>
              <w:rPr>
                <w:rFonts w:ascii="Times New Roman"/>
                <w:sz w:val="20"/>
              </w:rPr>
            </w:pPr>
          </w:p>
        </w:tc>
        <w:tc>
          <w:tcPr>
            <w:tcW w:w="852" w:type="dxa"/>
          </w:tcPr>
          <w:p>
            <w:pPr>
              <w:pStyle w:val="23"/>
              <w:rPr>
                <w:rFonts w:ascii="Times New Roman"/>
                <w:sz w:val="20"/>
              </w:rPr>
            </w:pPr>
          </w:p>
        </w:tc>
        <w:tc>
          <w:tcPr>
            <w:tcW w:w="1133" w:type="dxa"/>
          </w:tcPr>
          <w:p>
            <w:pPr>
              <w:pStyle w:val="23"/>
              <w:rPr>
                <w:rFonts w:ascii="Times New Roman"/>
                <w:sz w:val="20"/>
              </w:rPr>
            </w:pPr>
          </w:p>
        </w:tc>
        <w:tc>
          <w:tcPr>
            <w:tcW w:w="1418" w:type="dxa"/>
          </w:tcPr>
          <w:p>
            <w:pPr>
              <w:pStyle w:val="23"/>
              <w:rPr>
                <w:rFonts w:ascii="Times New Roman"/>
                <w:sz w:val="20"/>
              </w:rPr>
            </w:pPr>
          </w:p>
        </w:tc>
        <w:tc>
          <w:tcPr>
            <w:tcW w:w="1416"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816" w:type="dxa"/>
          </w:tcPr>
          <w:p>
            <w:pPr>
              <w:pStyle w:val="23"/>
              <w:rPr>
                <w:rFonts w:ascii="Times New Roman"/>
                <w:sz w:val="20"/>
              </w:rPr>
            </w:pPr>
          </w:p>
        </w:tc>
        <w:tc>
          <w:tcPr>
            <w:tcW w:w="1702" w:type="dxa"/>
          </w:tcPr>
          <w:p>
            <w:pPr>
              <w:pStyle w:val="23"/>
              <w:rPr>
                <w:rFonts w:ascii="Times New Roman"/>
                <w:sz w:val="20"/>
              </w:rPr>
            </w:pPr>
          </w:p>
        </w:tc>
        <w:tc>
          <w:tcPr>
            <w:tcW w:w="1560" w:type="dxa"/>
          </w:tcPr>
          <w:p>
            <w:pPr>
              <w:pStyle w:val="23"/>
              <w:rPr>
                <w:rFonts w:ascii="Times New Roman"/>
                <w:sz w:val="20"/>
              </w:rPr>
            </w:pPr>
          </w:p>
        </w:tc>
        <w:tc>
          <w:tcPr>
            <w:tcW w:w="850" w:type="dxa"/>
          </w:tcPr>
          <w:p>
            <w:pPr>
              <w:pStyle w:val="23"/>
              <w:rPr>
                <w:rFonts w:ascii="Times New Roman"/>
                <w:sz w:val="20"/>
              </w:rPr>
            </w:pPr>
          </w:p>
        </w:tc>
        <w:tc>
          <w:tcPr>
            <w:tcW w:w="852" w:type="dxa"/>
          </w:tcPr>
          <w:p>
            <w:pPr>
              <w:pStyle w:val="23"/>
              <w:rPr>
                <w:rFonts w:ascii="Times New Roman"/>
                <w:sz w:val="20"/>
              </w:rPr>
            </w:pPr>
          </w:p>
        </w:tc>
        <w:tc>
          <w:tcPr>
            <w:tcW w:w="1133" w:type="dxa"/>
          </w:tcPr>
          <w:p>
            <w:pPr>
              <w:pStyle w:val="23"/>
              <w:rPr>
                <w:rFonts w:ascii="Times New Roman"/>
                <w:sz w:val="20"/>
              </w:rPr>
            </w:pPr>
          </w:p>
        </w:tc>
        <w:tc>
          <w:tcPr>
            <w:tcW w:w="1418" w:type="dxa"/>
          </w:tcPr>
          <w:p>
            <w:pPr>
              <w:pStyle w:val="23"/>
              <w:rPr>
                <w:rFonts w:ascii="Times New Roman"/>
                <w:sz w:val="20"/>
              </w:rPr>
            </w:pPr>
          </w:p>
        </w:tc>
        <w:tc>
          <w:tcPr>
            <w:tcW w:w="1416" w:type="dxa"/>
          </w:tcPr>
          <w:p>
            <w:pPr>
              <w:pStyle w:val="23"/>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6913" w:type="dxa"/>
            <w:gridSpan w:val="6"/>
          </w:tcPr>
          <w:p>
            <w:pPr>
              <w:pStyle w:val="23"/>
              <w:spacing w:before="7"/>
              <w:rPr>
                <w:b/>
                <w:sz w:val="18"/>
              </w:rPr>
            </w:pPr>
          </w:p>
          <w:p>
            <w:pPr>
              <w:pStyle w:val="23"/>
              <w:spacing w:before="1"/>
              <w:ind w:left="3226" w:right="3217"/>
              <w:jc w:val="center"/>
              <w:rPr>
                <w:sz w:val="21"/>
              </w:rPr>
            </w:pPr>
            <w:r>
              <w:rPr>
                <w:sz w:val="21"/>
              </w:rPr>
              <w:t>合计</w:t>
            </w:r>
          </w:p>
        </w:tc>
        <w:tc>
          <w:tcPr>
            <w:tcW w:w="1418" w:type="dxa"/>
          </w:tcPr>
          <w:p>
            <w:pPr>
              <w:pStyle w:val="23"/>
              <w:rPr>
                <w:rFonts w:ascii="Times New Roman"/>
                <w:sz w:val="20"/>
              </w:rPr>
            </w:pPr>
          </w:p>
        </w:tc>
        <w:tc>
          <w:tcPr>
            <w:tcW w:w="1416" w:type="dxa"/>
          </w:tcPr>
          <w:p>
            <w:pPr>
              <w:pStyle w:val="23"/>
              <w:rPr>
                <w:rFonts w:ascii="Times New Roman"/>
                <w:sz w:val="20"/>
              </w:rPr>
            </w:pPr>
          </w:p>
        </w:tc>
      </w:tr>
    </w:tbl>
    <w:p>
      <w:pPr>
        <w:pStyle w:val="2"/>
        <w:spacing w:before="99"/>
        <w:ind w:left="558"/>
      </w:pPr>
      <w:r>
        <w:t>注：供应商应将所列备品备件、易损件及专用工具价格包含在投标报价中。</w:t>
      </w:r>
    </w:p>
    <w:p>
      <w:pPr>
        <w:pStyle w:val="2"/>
        <w:rPr>
          <w:sz w:val="20"/>
        </w:rPr>
      </w:pPr>
    </w:p>
    <w:p>
      <w:pPr>
        <w:pStyle w:val="10"/>
        <w:autoSpaceDE/>
        <w:autoSpaceDN/>
        <w:snapToGrid w:val="0"/>
        <w:ind w:left="0"/>
        <w:jc w:val="both"/>
        <w:rPr>
          <w:rFonts w:ascii="Times New Roman" w:hAnsi="Times New Roman" w:cs="Times New Roman"/>
          <w:spacing w:val="4"/>
          <w:kern w:val="10"/>
          <w:sz w:val="24"/>
        </w:rPr>
      </w:pPr>
    </w:p>
    <w:p>
      <w:pPr>
        <w:pStyle w:val="10"/>
        <w:autoSpaceDE/>
        <w:autoSpaceDN/>
        <w:snapToGrid w:val="0"/>
        <w:ind w:left="0" w:firstLine="480" w:firstLineChars="200"/>
        <w:jc w:val="both"/>
        <w:rPr>
          <w:rFonts w:cs="Times New Roman"/>
          <w:kern w:val="2"/>
          <w:sz w:val="24"/>
          <w:szCs w:val="24"/>
          <w:lang w:val="en-US" w:bidi="ar-SA"/>
        </w:rPr>
      </w:pPr>
      <w:r>
        <w:rPr>
          <w:rFonts w:hint="eastAsia" w:cs="Times New Roman"/>
          <w:kern w:val="2"/>
          <w:sz w:val="24"/>
          <w:szCs w:val="24"/>
          <w:lang w:val="en-US" w:bidi="ar-SA"/>
        </w:rPr>
        <w:t>投</w:t>
      </w:r>
      <w:r>
        <w:rPr>
          <w:rFonts w:hint="eastAsia" w:cs="Times New Roman"/>
          <w:kern w:val="2"/>
          <w:sz w:val="24"/>
          <w:szCs w:val="24"/>
          <w:lang w:val="en-US" w:bidi="ar-SA"/>
        </w:rPr>
        <w:tab/>
      </w:r>
      <w:r>
        <w:rPr>
          <w:rFonts w:hint="eastAsia" w:cs="Times New Roman"/>
          <w:kern w:val="2"/>
          <w:sz w:val="24"/>
          <w:szCs w:val="24"/>
          <w:lang w:val="en-US" w:bidi="ar-SA"/>
        </w:rPr>
        <w:t>标</w:t>
      </w:r>
      <w:r>
        <w:rPr>
          <w:rFonts w:hint="eastAsia" w:cs="Times New Roman"/>
          <w:kern w:val="2"/>
          <w:sz w:val="24"/>
          <w:szCs w:val="24"/>
          <w:lang w:val="en-US" w:bidi="ar-SA"/>
        </w:rPr>
        <w:tab/>
      </w:r>
      <w:r>
        <w:rPr>
          <w:rFonts w:hint="eastAsia" w:cs="Times New Roman"/>
          <w:kern w:val="2"/>
          <w:sz w:val="24"/>
          <w:szCs w:val="24"/>
          <w:lang w:val="en-US" w:bidi="ar-SA"/>
        </w:rPr>
        <w:t>人：（盖章）</w:t>
      </w:r>
    </w:p>
    <w:p>
      <w:pPr>
        <w:pStyle w:val="10"/>
        <w:autoSpaceDE/>
        <w:autoSpaceDN/>
        <w:snapToGrid w:val="0"/>
        <w:ind w:left="0"/>
        <w:jc w:val="both"/>
        <w:rPr>
          <w:rFonts w:cs="Times New Roman"/>
          <w:kern w:val="2"/>
          <w:sz w:val="24"/>
          <w:szCs w:val="24"/>
          <w:lang w:val="en-US" w:bidi="ar-SA"/>
        </w:rPr>
      </w:pPr>
    </w:p>
    <w:p>
      <w:pPr>
        <w:pStyle w:val="10"/>
        <w:autoSpaceDE/>
        <w:autoSpaceDN/>
        <w:snapToGrid w:val="0"/>
        <w:ind w:left="0" w:firstLine="480" w:firstLineChars="200"/>
        <w:jc w:val="both"/>
        <w:rPr>
          <w:rFonts w:cs="Times New Roman"/>
          <w:kern w:val="2"/>
          <w:sz w:val="24"/>
          <w:szCs w:val="24"/>
          <w:lang w:val="en-US" w:bidi="ar-SA"/>
        </w:rPr>
      </w:pPr>
      <w:r>
        <w:rPr>
          <w:rFonts w:hint="eastAsia" w:cs="Times New Roman"/>
          <w:kern w:val="2"/>
          <w:sz w:val="24"/>
          <w:szCs w:val="24"/>
          <w:lang w:val="en-US" w:bidi="ar-SA"/>
        </w:rPr>
        <w:t>法定代表人或其授权委托人：（签字或盖章）</w:t>
      </w:r>
    </w:p>
    <w:p>
      <w:pPr>
        <w:pStyle w:val="10"/>
        <w:autoSpaceDE/>
        <w:autoSpaceDN/>
        <w:snapToGrid w:val="0"/>
        <w:ind w:left="0"/>
        <w:jc w:val="both"/>
        <w:rPr>
          <w:rFonts w:cs="Times New Roman"/>
          <w:kern w:val="2"/>
          <w:sz w:val="24"/>
          <w:szCs w:val="24"/>
          <w:lang w:val="en-US" w:bidi="ar-SA"/>
        </w:rPr>
      </w:pPr>
    </w:p>
    <w:p>
      <w:pPr>
        <w:pStyle w:val="10"/>
        <w:autoSpaceDE/>
        <w:autoSpaceDN/>
        <w:snapToGrid w:val="0"/>
        <w:ind w:left="0" w:firstLine="960" w:firstLineChars="400"/>
        <w:jc w:val="both"/>
        <w:rPr>
          <w:rFonts w:cs="Times New Roman"/>
          <w:kern w:val="2"/>
          <w:sz w:val="24"/>
          <w:szCs w:val="24"/>
          <w:lang w:val="en-US" w:bidi="ar-SA"/>
        </w:rPr>
      </w:pPr>
      <w:r>
        <w:rPr>
          <w:rFonts w:hint="eastAsia" w:cs="Times New Roman"/>
          <w:kern w:val="2"/>
          <w:sz w:val="24"/>
          <w:szCs w:val="24"/>
          <w:lang w:val="en-US" w:bidi="ar-SA"/>
        </w:rPr>
        <w:t>年</w:t>
      </w:r>
      <w:r>
        <w:rPr>
          <w:rFonts w:hint="eastAsia" w:cs="Times New Roman"/>
          <w:kern w:val="2"/>
          <w:sz w:val="24"/>
          <w:szCs w:val="24"/>
          <w:lang w:val="en-US" w:bidi="ar-SA"/>
        </w:rPr>
        <w:tab/>
      </w:r>
      <w:r>
        <w:rPr>
          <w:rFonts w:hint="eastAsia" w:cs="Times New Roman"/>
          <w:kern w:val="2"/>
          <w:sz w:val="24"/>
          <w:szCs w:val="24"/>
          <w:lang w:val="en-US" w:bidi="ar-SA"/>
        </w:rPr>
        <w:t>月</w:t>
      </w:r>
      <w:r>
        <w:rPr>
          <w:rFonts w:hint="eastAsia" w:cs="Times New Roman"/>
          <w:kern w:val="2"/>
          <w:sz w:val="24"/>
          <w:szCs w:val="24"/>
          <w:lang w:val="en-US" w:bidi="ar-SA"/>
        </w:rPr>
        <w:tab/>
      </w:r>
      <w:r>
        <w:rPr>
          <w:rFonts w:hint="eastAsia" w:cs="Times New Roman"/>
          <w:kern w:val="2"/>
          <w:sz w:val="24"/>
          <w:szCs w:val="24"/>
          <w:lang w:val="en-US" w:bidi="ar-SA"/>
        </w:rPr>
        <w:t>日</w:t>
      </w:r>
    </w:p>
    <w:p>
      <w:pPr>
        <w:pStyle w:val="10"/>
        <w:autoSpaceDE/>
        <w:autoSpaceDN/>
        <w:snapToGrid w:val="0"/>
        <w:ind w:left="0"/>
        <w:jc w:val="both"/>
        <w:rPr>
          <w:rFonts w:cs="Times New Roman"/>
          <w:kern w:val="2"/>
          <w:sz w:val="24"/>
          <w:szCs w:val="24"/>
          <w:lang w:val="en-US" w:bidi="ar-SA"/>
        </w:rPr>
      </w:pPr>
    </w:p>
    <w:p>
      <w:pPr>
        <w:pStyle w:val="10"/>
        <w:autoSpaceDE/>
        <w:autoSpaceDN/>
        <w:snapToGrid w:val="0"/>
        <w:ind w:left="0"/>
        <w:jc w:val="both"/>
        <w:rPr>
          <w:rFonts w:cs="Times New Roman"/>
          <w:kern w:val="2"/>
          <w:sz w:val="24"/>
          <w:szCs w:val="24"/>
          <w:lang w:val="en-US" w:bidi="ar-SA"/>
        </w:rPr>
      </w:pPr>
    </w:p>
    <w:p>
      <w:pPr>
        <w:pStyle w:val="10"/>
        <w:autoSpaceDE/>
        <w:autoSpaceDN/>
        <w:snapToGrid w:val="0"/>
        <w:ind w:left="0"/>
        <w:jc w:val="both"/>
        <w:rPr>
          <w:rFonts w:cs="Times New Roman"/>
          <w:kern w:val="2"/>
          <w:sz w:val="24"/>
          <w:szCs w:val="24"/>
          <w:lang w:val="en-US" w:bidi="ar-SA"/>
        </w:rPr>
      </w:pP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附件六：</w:t>
      </w:r>
    </w:p>
    <w:p>
      <w:pPr>
        <w:pStyle w:val="10"/>
        <w:autoSpaceDE/>
        <w:autoSpaceDN/>
        <w:snapToGrid w:val="0"/>
        <w:ind w:left="0"/>
        <w:jc w:val="center"/>
        <w:rPr>
          <w:rFonts w:hint="eastAsia" w:cs="Times New Roman"/>
          <w:kern w:val="2"/>
          <w:szCs w:val="28"/>
          <w:lang w:bidi="ar-SA"/>
        </w:rPr>
      </w:pPr>
    </w:p>
    <w:p>
      <w:pPr>
        <w:pStyle w:val="10"/>
        <w:autoSpaceDE/>
        <w:autoSpaceDN/>
        <w:snapToGrid w:val="0"/>
        <w:ind w:left="0"/>
        <w:jc w:val="center"/>
        <w:rPr>
          <w:rFonts w:cs="Times New Roman"/>
          <w:kern w:val="2"/>
          <w:szCs w:val="28"/>
          <w:lang w:bidi="ar-SA"/>
        </w:rPr>
      </w:pPr>
      <w:r>
        <w:rPr>
          <w:rFonts w:hint="eastAsia" w:cs="Times New Roman"/>
          <w:kern w:val="2"/>
          <w:szCs w:val="28"/>
          <w:lang w:bidi="ar-SA"/>
        </w:rPr>
        <w:t>资格证明文件</w:t>
      </w:r>
    </w:p>
    <w:p>
      <w:pPr>
        <w:pStyle w:val="10"/>
        <w:autoSpaceDE/>
        <w:autoSpaceDN/>
        <w:snapToGrid w:val="0"/>
        <w:ind w:left="0"/>
        <w:jc w:val="center"/>
        <w:rPr>
          <w:rFonts w:cs="Times New Roman"/>
          <w:kern w:val="2"/>
          <w:szCs w:val="28"/>
          <w:lang w:bidi="ar-SA"/>
        </w:rPr>
      </w:pPr>
    </w:p>
    <w:p>
      <w:pPr>
        <w:pStyle w:val="10"/>
        <w:autoSpaceDE/>
        <w:autoSpaceDN/>
        <w:snapToGrid w:val="0"/>
        <w:ind w:left="0"/>
        <w:jc w:val="center"/>
        <w:rPr>
          <w:rFonts w:cs="Times New Roman"/>
          <w:kern w:val="2"/>
          <w:szCs w:val="28"/>
          <w:lang w:bidi="ar-SA"/>
        </w:rPr>
      </w:pPr>
    </w:p>
    <w:p>
      <w:pPr>
        <w:pStyle w:val="10"/>
        <w:numPr>
          <w:ilvl w:val="0"/>
          <w:numId w:val="4"/>
        </w:numPr>
        <w:autoSpaceDE/>
        <w:autoSpaceDN/>
        <w:snapToGrid w:val="0"/>
        <w:ind w:left="0"/>
        <w:jc w:val="both"/>
        <w:rPr>
          <w:rFonts w:cs="Times New Roman"/>
          <w:color w:val="auto"/>
          <w:kern w:val="2"/>
          <w:sz w:val="24"/>
          <w:szCs w:val="24"/>
          <w:lang w:val="en-US" w:bidi="ar-SA"/>
        </w:rPr>
      </w:pPr>
      <w:r>
        <w:rPr>
          <w:rFonts w:hint="eastAsia" w:cs="Times New Roman"/>
          <w:color w:val="auto"/>
          <w:kern w:val="2"/>
          <w:sz w:val="24"/>
          <w:szCs w:val="24"/>
          <w:lang w:val="en-US" w:bidi="ar-SA"/>
        </w:rPr>
        <w:t>营业执</w:t>
      </w:r>
      <w:r>
        <w:rPr>
          <w:rFonts w:hint="eastAsia" w:cs="Times New Roman"/>
          <w:color w:val="auto"/>
          <w:kern w:val="2"/>
          <w:sz w:val="24"/>
          <w:szCs w:val="24"/>
          <w:highlight w:val="none"/>
          <w:lang w:val="en-US" w:bidi="ar-SA"/>
        </w:rPr>
        <w:t>照</w:t>
      </w:r>
      <w:r>
        <w:rPr>
          <w:rFonts w:hint="eastAsia" w:cs="Times New Roman"/>
          <w:color w:val="auto"/>
          <w:kern w:val="2"/>
          <w:sz w:val="24"/>
          <w:szCs w:val="24"/>
          <w:lang w:val="en-US" w:bidi="ar-SA"/>
        </w:rPr>
        <w:t>；</w:t>
      </w:r>
    </w:p>
    <w:p>
      <w:pPr>
        <w:pStyle w:val="10"/>
        <w:numPr>
          <w:ilvl w:val="0"/>
          <w:numId w:val="4"/>
        </w:numPr>
        <w:autoSpaceDE/>
        <w:autoSpaceDN/>
        <w:snapToGrid w:val="0"/>
        <w:ind w:left="0"/>
        <w:jc w:val="both"/>
        <w:rPr>
          <w:rFonts w:cs="Times New Roman"/>
          <w:color w:val="auto"/>
          <w:kern w:val="2"/>
          <w:sz w:val="24"/>
          <w:szCs w:val="24"/>
          <w:lang w:val="en-US" w:bidi="ar-SA"/>
        </w:rPr>
      </w:pPr>
      <w:r>
        <w:rPr>
          <w:rFonts w:hint="eastAsia" w:cs="Times New Roman"/>
          <w:color w:val="auto"/>
          <w:kern w:val="2"/>
          <w:sz w:val="24"/>
          <w:szCs w:val="24"/>
          <w:lang w:val="en-US" w:eastAsia="zh-CN" w:bidi="ar-SA"/>
        </w:rPr>
        <w:t>《医疗器械生产企业许可证》或《医疗器械经营企业许可证》；</w:t>
      </w:r>
    </w:p>
    <w:p>
      <w:pPr>
        <w:pStyle w:val="10"/>
        <w:numPr>
          <w:ilvl w:val="0"/>
          <w:numId w:val="4"/>
        </w:numPr>
        <w:autoSpaceDE/>
        <w:autoSpaceDN/>
        <w:snapToGrid w:val="0"/>
        <w:ind w:left="0"/>
        <w:jc w:val="both"/>
        <w:rPr>
          <w:rFonts w:cs="Times New Roman"/>
          <w:color w:val="auto"/>
          <w:kern w:val="2"/>
          <w:sz w:val="24"/>
          <w:szCs w:val="24"/>
          <w:lang w:val="en-US" w:bidi="ar-SA"/>
        </w:rPr>
      </w:pPr>
      <w:r>
        <w:rPr>
          <w:rFonts w:hint="eastAsia" w:cs="Times New Roman"/>
          <w:color w:val="auto"/>
          <w:kern w:val="2"/>
          <w:sz w:val="24"/>
          <w:szCs w:val="24"/>
          <w:lang w:val="en-US" w:eastAsia="zh-CN" w:bidi="ar-SA"/>
        </w:rPr>
        <w:t>投标人</w:t>
      </w:r>
      <w:r>
        <w:rPr>
          <w:rFonts w:hint="eastAsia" w:cs="Times New Roman"/>
          <w:color w:val="auto"/>
          <w:kern w:val="2"/>
          <w:sz w:val="24"/>
          <w:szCs w:val="24"/>
          <w:lang w:val="en-US" w:bidi="ar-SA"/>
        </w:rPr>
        <w:t>须提供所投医疗产品的《医疗器械注册证》或《医疗器械备案证》</w:t>
      </w:r>
      <w:r>
        <w:rPr>
          <w:rFonts w:hint="eastAsia" w:cs="Times New Roman"/>
          <w:color w:val="auto"/>
          <w:kern w:val="2"/>
          <w:sz w:val="24"/>
          <w:szCs w:val="24"/>
          <w:lang w:val="en-US" w:eastAsia="zh-CN" w:bidi="ar-SA"/>
        </w:rPr>
        <w:t>；</w:t>
      </w:r>
    </w:p>
    <w:p>
      <w:pPr>
        <w:pStyle w:val="10"/>
        <w:keepNext w:val="0"/>
        <w:keepLines w:val="0"/>
        <w:pageBreakBefore w:val="0"/>
        <w:widowControl w:val="0"/>
        <w:numPr>
          <w:ilvl w:val="0"/>
          <w:numId w:val="4"/>
        </w:numPr>
        <w:kinsoku/>
        <w:wordWrap w:val="0"/>
        <w:overflowPunct/>
        <w:topLinePunct w:val="0"/>
        <w:autoSpaceDE/>
        <w:autoSpaceDN/>
        <w:bidi w:val="0"/>
        <w:adjustRightInd/>
        <w:snapToGrid w:val="0"/>
        <w:ind w:left="0"/>
        <w:jc w:val="both"/>
        <w:textAlignment w:val="auto"/>
        <w:rPr>
          <w:rFonts w:hint="eastAsia" w:cs="Times New Roman"/>
          <w:kern w:val="2"/>
          <w:sz w:val="24"/>
          <w:szCs w:val="24"/>
          <w:lang w:val="en-US" w:bidi="ar-SA"/>
        </w:rPr>
      </w:pPr>
      <w:r>
        <w:rPr>
          <w:rFonts w:hint="eastAsia" w:cs="Times New Roman"/>
          <w:kern w:val="2"/>
          <w:sz w:val="24"/>
          <w:szCs w:val="24"/>
          <w:lang w:val="en-US" w:bidi="ar-SA"/>
        </w:rPr>
        <w:t>提供制造商针对本项目投标出具的授权书；</w:t>
      </w:r>
    </w:p>
    <w:p>
      <w:pPr>
        <w:pStyle w:val="10"/>
        <w:keepNext w:val="0"/>
        <w:keepLines w:val="0"/>
        <w:pageBreakBefore w:val="0"/>
        <w:widowControl w:val="0"/>
        <w:numPr>
          <w:ilvl w:val="0"/>
          <w:numId w:val="4"/>
        </w:numPr>
        <w:kinsoku/>
        <w:wordWrap w:val="0"/>
        <w:overflowPunct/>
        <w:topLinePunct w:val="0"/>
        <w:autoSpaceDE/>
        <w:autoSpaceDN/>
        <w:bidi w:val="0"/>
        <w:adjustRightInd/>
        <w:snapToGrid w:val="0"/>
        <w:ind w:left="0"/>
        <w:jc w:val="both"/>
        <w:textAlignment w:val="auto"/>
        <w:rPr>
          <w:rFonts w:hint="eastAsia" w:cs="Times New Roman"/>
          <w:kern w:val="2"/>
          <w:sz w:val="24"/>
          <w:szCs w:val="24"/>
          <w:lang w:val="en-US" w:bidi="ar-SA"/>
        </w:rPr>
      </w:pPr>
      <w:r>
        <w:rPr>
          <w:rFonts w:hint="eastAsia" w:ascii="宋体" w:hAnsi="宋体" w:cs="宋体"/>
          <w:b w:val="0"/>
          <w:bCs w:val="0"/>
          <w:color w:val="auto"/>
          <w:spacing w:val="-9"/>
          <w:sz w:val="24"/>
          <w:lang w:val="en-US" w:eastAsia="zh-CN"/>
        </w:rPr>
        <w:t>售后服务承诺书</w:t>
      </w:r>
      <w:r>
        <w:rPr>
          <w:rFonts w:hint="eastAsia" w:cs="宋体"/>
          <w:b w:val="0"/>
          <w:bCs w:val="0"/>
          <w:color w:val="auto"/>
          <w:spacing w:val="-9"/>
          <w:sz w:val="24"/>
          <w:lang w:val="en-US" w:eastAsia="zh-CN"/>
        </w:rPr>
        <w:t>（在新疆当地有售后服务网点，提供网点证明。包含工程师名单及社保证明）</w:t>
      </w:r>
      <w:r>
        <w:rPr>
          <w:rFonts w:hint="eastAsia" w:cs="宋体"/>
          <w:color w:val="auto"/>
          <w:sz w:val="24"/>
          <w:lang w:val="en-US" w:eastAsia="zh-CN"/>
        </w:rPr>
        <w:t>；</w:t>
      </w:r>
    </w:p>
    <w:p>
      <w:pPr>
        <w:pStyle w:val="10"/>
        <w:keepNext w:val="0"/>
        <w:keepLines w:val="0"/>
        <w:pageBreakBefore w:val="0"/>
        <w:widowControl w:val="0"/>
        <w:numPr>
          <w:ilvl w:val="0"/>
          <w:numId w:val="4"/>
        </w:numPr>
        <w:kinsoku/>
        <w:wordWrap w:val="0"/>
        <w:overflowPunct/>
        <w:topLinePunct w:val="0"/>
        <w:autoSpaceDE/>
        <w:autoSpaceDN/>
        <w:bidi w:val="0"/>
        <w:adjustRightInd/>
        <w:snapToGrid w:val="0"/>
        <w:ind w:left="0"/>
        <w:jc w:val="both"/>
        <w:textAlignment w:val="auto"/>
        <w:rPr>
          <w:rFonts w:hint="eastAsia" w:cs="Times New Roman"/>
          <w:kern w:val="2"/>
          <w:sz w:val="24"/>
          <w:szCs w:val="24"/>
          <w:lang w:val="en-US" w:bidi="ar-SA"/>
        </w:rPr>
      </w:pPr>
      <w:r>
        <w:rPr>
          <w:rFonts w:hint="eastAsia" w:ascii="宋体" w:hAnsi="宋体" w:cs="宋体"/>
          <w:color w:val="auto"/>
          <w:sz w:val="24"/>
          <w:lang w:val="en-US" w:eastAsia="zh-CN"/>
        </w:rPr>
        <w:t>“信用中国”网站（网址：</w:t>
      </w:r>
      <w:r>
        <w:rPr>
          <w:rFonts w:hint="eastAsia" w:ascii="宋体" w:hAnsi="宋体" w:cs="宋体"/>
          <w:color w:val="auto"/>
          <w:sz w:val="24"/>
          <w:lang w:val="en-US" w:eastAsia="zh-CN"/>
        </w:rPr>
        <w:fldChar w:fldCharType="begin"/>
      </w:r>
      <w:r>
        <w:rPr>
          <w:rFonts w:hint="eastAsia" w:ascii="宋体" w:hAnsi="宋体" w:cs="宋体"/>
          <w:color w:val="auto"/>
          <w:sz w:val="24"/>
          <w:lang w:val="en-US" w:eastAsia="zh-CN"/>
        </w:rPr>
        <w:instrText xml:space="preserve"> HYPERLINK "http://www.creditchina.gov.cn）查询结果报告、中国政府采购网（www.ccgp.gov.cn）查询结果截图（网页打印件须自采购公告发布之日起至首次提交投标文件截止时间内从上述网站中打印加盖企业公章）" </w:instrText>
      </w:r>
      <w:r>
        <w:rPr>
          <w:rFonts w:hint="eastAsia" w:ascii="宋体" w:hAnsi="宋体" w:cs="宋体"/>
          <w:color w:val="auto"/>
          <w:sz w:val="24"/>
          <w:lang w:val="en-US" w:eastAsia="zh-CN"/>
        </w:rPr>
        <w:fldChar w:fldCharType="separate"/>
      </w:r>
      <w:r>
        <w:rPr>
          <w:rFonts w:hint="eastAsia" w:ascii="宋体" w:hAnsi="宋体" w:cs="宋体"/>
          <w:color w:val="auto"/>
          <w:sz w:val="24"/>
          <w:lang w:val="en-US" w:eastAsia="zh-CN"/>
        </w:rPr>
        <w:t>www.creditchina.gov.cn）查询结果报告、中国政府采购网（www.ccgp.gov.cn）查询结果截图（网页打印件须自采购公告发布之日起至首次提交投标文件截止时间内从上述网站中打印加盖企业公章）</w:t>
      </w:r>
      <w:r>
        <w:rPr>
          <w:rFonts w:hint="eastAsia" w:ascii="宋体" w:hAnsi="宋体" w:cs="宋体"/>
          <w:color w:val="auto"/>
          <w:sz w:val="24"/>
          <w:lang w:val="en-US" w:eastAsia="zh-CN"/>
        </w:rPr>
        <w:fldChar w:fldCharType="end"/>
      </w:r>
      <w:r>
        <w:rPr>
          <w:rFonts w:hint="eastAsia" w:cs="宋体"/>
          <w:color w:val="auto"/>
          <w:sz w:val="24"/>
          <w:lang w:val="en-US" w:eastAsia="zh-CN"/>
        </w:rPr>
        <w:t>；</w:t>
      </w:r>
    </w:p>
    <w:p>
      <w:pPr>
        <w:pStyle w:val="10"/>
        <w:keepNext w:val="0"/>
        <w:keepLines w:val="0"/>
        <w:pageBreakBefore w:val="0"/>
        <w:widowControl w:val="0"/>
        <w:numPr>
          <w:ilvl w:val="0"/>
          <w:numId w:val="4"/>
        </w:numPr>
        <w:kinsoku/>
        <w:wordWrap w:val="0"/>
        <w:overflowPunct/>
        <w:topLinePunct w:val="0"/>
        <w:autoSpaceDE/>
        <w:autoSpaceDN/>
        <w:bidi w:val="0"/>
        <w:adjustRightInd/>
        <w:snapToGrid w:val="0"/>
        <w:ind w:left="0"/>
        <w:jc w:val="both"/>
        <w:textAlignment w:val="auto"/>
        <w:rPr>
          <w:rFonts w:hint="eastAsia" w:cs="Times New Roman"/>
          <w:kern w:val="2"/>
          <w:sz w:val="24"/>
          <w:szCs w:val="24"/>
          <w:lang w:val="en-US" w:bidi="ar-SA"/>
        </w:rPr>
      </w:pPr>
      <w:r>
        <w:rPr>
          <w:rFonts w:hint="eastAsia" w:ascii="宋体" w:hAnsi="宋体" w:cs="宋体"/>
          <w:sz w:val="24"/>
          <w:lang w:val="en-US" w:eastAsia="zh-CN"/>
        </w:rPr>
        <w:t>税务机关出具的参加本次采购活动前3个月报价人依法纳税凭证原件或有电子专用章的完税证明</w:t>
      </w:r>
      <w:r>
        <w:rPr>
          <w:rFonts w:hint="eastAsia" w:cs="宋体"/>
          <w:color w:val="auto"/>
          <w:sz w:val="24"/>
          <w:lang w:val="en-US" w:eastAsia="zh-CN"/>
        </w:rPr>
        <w:t>；</w:t>
      </w:r>
    </w:p>
    <w:p>
      <w:pPr>
        <w:pStyle w:val="10"/>
        <w:keepNext w:val="0"/>
        <w:keepLines w:val="0"/>
        <w:pageBreakBefore w:val="0"/>
        <w:widowControl w:val="0"/>
        <w:numPr>
          <w:ilvl w:val="0"/>
          <w:numId w:val="4"/>
        </w:numPr>
        <w:kinsoku/>
        <w:wordWrap w:val="0"/>
        <w:overflowPunct/>
        <w:topLinePunct w:val="0"/>
        <w:autoSpaceDE/>
        <w:autoSpaceDN/>
        <w:bidi w:val="0"/>
        <w:adjustRightInd/>
        <w:snapToGrid w:val="0"/>
        <w:ind w:left="0"/>
        <w:jc w:val="both"/>
        <w:textAlignment w:val="auto"/>
        <w:rPr>
          <w:rFonts w:hint="eastAsia" w:cs="Times New Roman"/>
          <w:kern w:val="2"/>
          <w:sz w:val="24"/>
          <w:szCs w:val="24"/>
          <w:lang w:eastAsia="zh-CN" w:bidi="ar-SA"/>
        </w:rPr>
      </w:pPr>
      <w:r>
        <w:rPr>
          <w:rFonts w:hint="eastAsia" w:cs="Times New Roman"/>
          <w:kern w:val="2"/>
          <w:sz w:val="24"/>
          <w:szCs w:val="24"/>
          <w:lang w:val="en-US" w:eastAsia="en-US" w:bidi="ar-SA"/>
        </w:rPr>
        <w:t>投标保证金收据</w:t>
      </w:r>
      <w:r>
        <w:rPr>
          <w:rFonts w:hint="eastAsia" w:cs="Times New Roman"/>
          <w:kern w:val="2"/>
          <w:sz w:val="24"/>
          <w:szCs w:val="24"/>
          <w:lang w:val="en-US" w:bidi="ar-SA"/>
        </w:rPr>
        <w:t>；</w:t>
      </w:r>
    </w:p>
    <w:p>
      <w:pPr>
        <w:pStyle w:val="10"/>
        <w:numPr>
          <w:ilvl w:val="0"/>
          <w:numId w:val="4"/>
        </w:numPr>
        <w:autoSpaceDE/>
        <w:autoSpaceDN/>
        <w:snapToGrid w:val="0"/>
        <w:ind w:left="0"/>
        <w:jc w:val="both"/>
        <w:rPr>
          <w:rFonts w:hint="default" w:hAnsi="Arial"/>
          <w:sz w:val="24"/>
          <w:lang w:val="en-US" w:eastAsia="zh-CN"/>
        </w:rPr>
      </w:pPr>
      <w:r>
        <w:rPr>
          <w:rFonts w:hint="eastAsia" w:hAnsi="Arial"/>
          <w:sz w:val="24"/>
          <w:lang w:val="en-US" w:eastAsia="en-US"/>
        </w:rPr>
        <w:t>所投产品的相关证明文件</w:t>
      </w:r>
      <w:r>
        <w:rPr>
          <w:rFonts w:hint="eastAsia" w:hAnsi="Arial"/>
          <w:sz w:val="24"/>
          <w:lang w:val="en-US" w:eastAsia="zh-CN"/>
        </w:rPr>
        <w:t>：（包含不仅限于以下内容）</w:t>
      </w:r>
    </w:p>
    <w:p>
      <w:pPr>
        <w:pStyle w:val="10"/>
        <w:numPr>
          <w:ilvl w:val="0"/>
          <w:numId w:val="0"/>
        </w:numPr>
        <w:autoSpaceDE/>
        <w:autoSpaceDN/>
        <w:snapToGrid w:val="0"/>
        <w:ind w:firstLine="480" w:firstLineChars="200"/>
        <w:jc w:val="both"/>
        <w:rPr>
          <w:rFonts w:hint="eastAsia" w:hAnsi="Arial"/>
          <w:sz w:val="24"/>
          <w:lang w:val="en-US" w:eastAsia="zh-CN"/>
        </w:rPr>
      </w:pPr>
      <w:r>
        <w:rPr>
          <w:rFonts w:hint="eastAsia" w:hAnsi="Arial"/>
          <w:sz w:val="24"/>
          <w:lang w:val="en-US" w:eastAsia="zh-CN"/>
        </w:rPr>
        <w:t>①质量检测报告或质量合格证；</w:t>
      </w:r>
    </w:p>
    <w:p>
      <w:pPr>
        <w:pStyle w:val="10"/>
        <w:numPr>
          <w:ilvl w:val="0"/>
          <w:numId w:val="0"/>
        </w:numPr>
        <w:autoSpaceDE/>
        <w:autoSpaceDN/>
        <w:snapToGrid w:val="0"/>
        <w:ind w:firstLine="480" w:firstLineChars="200"/>
        <w:jc w:val="both"/>
        <w:rPr>
          <w:rFonts w:hint="eastAsia" w:hAnsi="Arial"/>
          <w:sz w:val="24"/>
          <w:lang w:val="en-US" w:eastAsia="zh-CN"/>
        </w:rPr>
      </w:pPr>
      <w:r>
        <w:rPr>
          <w:rFonts w:hint="eastAsia" w:hAnsi="Arial"/>
          <w:sz w:val="24"/>
          <w:lang w:val="en-US" w:eastAsia="zh-CN"/>
        </w:rPr>
        <w:t>②</w:t>
      </w:r>
      <w:r>
        <w:rPr>
          <w:rFonts w:hint="eastAsia" w:hAnsi="Arial"/>
          <w:sz w:val="24"/>
        </w:rPr>
        <w:t>所投产品</w:t>
      </w:r>
      <w:r>
        <w:rPr>
          <w:rFonts w:hint="eastAsia" w:hAnsi="Arial"/>
          <w:sz w:val="24"/>
          <w:lang w:val="en-US" w:eastAsia="zh-CN"/>
        </w:rPr>
        <w:t>的说明书</w:t>
      </w:r>
      <w:r>
        <w:rPr>
          <w:rFonts w:hint="eastAsia" w:hAnsi="Arial"/>
          <w:color w:val="auto"/>
          <w:sz w:val="24"/>
          <w:lang w:val="en-US" w:eastAsia="zh-CN"/>
        </w:rPr>
        <w:t>；</w:t>
      </w:r>
    </w:p>
    <w:p>
      <w:pPr>
        <w:spacing w:line="480" w:lineRule="auto"/>
        <w:ind w:left="0" w:leftChars="0" w:firstLine="0" w:firstLineChars="0"/>
        <w:rPr>
          <w:rFonts w:hint="default" w:eastAsia="宋体"/>
          <w:b/>
          <w:bCs/>
          <w:sz w:val="24"/>
          <w:szCs w:val="24"/>
          <w:lang w:val="en-US" w:eastAsia="zh-CN" w:bidi="ar-SA"/>
        </w:rPr>
      </w:pPr>
    </w:p>
    <w:p>
      <w:pPr>
        <w:spacing w:line="480" w:lineRule="auto"/>
        <w:ind w:left="220" w:leftChars="100" w:firstLine="482" w:firstLineChars="200"/>
        <w:rPr>
          <w:sz w:val="24"/>
          <w:szCs w:val="24"/>
          <w:lang w:val="en-US" w:bidi="ar-SA"/>
        </w:rPr>
      </w:pPr>
      <w:r>
        <w:rPr>
          <w:rFonts w:hint="eastAsia"/>
          <w:b/>
          <w:bCs/>
          <w:sz w:val="24"/>
          <w:szCs w:val="24"/>
          <w:lang w:val="en-US" w:bidi="ar-SA"/>
        </w:rPr>
        <w:t>所提供的材料必须在有效期内，如有一项未提供或所提供的材料不在有效期内，在资格性审查时将视其为不合格投标供应商，其投标为无效投标。</w:t>
      </w:r>
    </w:p>
    <w:p>
      <w:pPr>
        <w:pStyle w:val="10"/>
        <w:autoSpaceDE/>
        <w:autoSpaceDN/>
        <w:snapToGrid w:val="0"/>
        <w:ind w:left="0"/>
        <w:jc w:val="both"/>
        <w:rPr>
          <w:rFonts w:hAnsi="Arial"/>
          <w:sz w:val="24"/>
          <w:lang w:val="en-US"/>
        </w:rPr>
      </w:pPr>
    </w:p>
    <w:p>
      <w:pPr>
        <w:pStyle w:val="10"/>
        <w:autoSpaceDE/>
        <w:autoSpaceDN/>
        <w:snapToGrid w:val="0"/>
        <w:ind w:left="0"/>
        <w:jc w:val="both"/>
        <w:rPr>
          <w:rFonts w:cs="Times New Roman"/>
          <w:kern w:val="2"/>
          <w:sz w:val="24"/>
          <w:szCs w:val="24"/>
          <w:lang w:val="en-US" w:bidi="ar-SA"/>
        </w:rPr>
      </w:pPr>
      <w:bookmarkStart w:id="2" w:name="_bookmark5"/>
      <w:bookmarkEnd w:id="2"/>
    </w:p>
    <w:p>
      <w:pPr>
        <w:pStyle w:val="10"/>
        <w:autoSpaceDE/>
        <w:autoSpaceDN/>
        <w:snapToGrid w:val="0"/>
        <w:ind w:left="0"/>
        <w:jc w:val="both"/>
        <w:rPr>
          <w:rFonts w:cs="Times New Roman"/>
          <w:kern w:val="2"/>
          <w:sz w:val="24"/>
          <w:szCs w:val="24"/>
          <w:lang w:val="en-US" w:bidi="ar-SA"/>
        </w:rPr>
      </w:pPr>
    </w:p>
    <w:p>
      <w:pPr>
        <w:pStyle w:val="10"/>
        <w:autoSpaceDE/>
        <w:autoSpaceDN/>
        <w:snapToGrid w:val="0"/>
        <w:ind w:left="0"/>
        <w:jc w:val="both"/>
        <w:rPr>
          <w:rFonts w:cs="Times New Roman"/>
          <w:kern w:val="2"/>
          <w:sz w:val="24"/>
          <w:szCs w:val="24"/>
          <w:lang w:val="en-US" w:bidi="ar-SA"/>
        </w:rPr>
      </w:pPr>
    </w:p>
    <w:p>
      <w:pPr>
        <w:pStyle w:val="10"/>
        <w:autoSpaceDE/>
        <w:autoSpaceDN/>
        <w:snapToGrid w:val="0"/>
        <w:ind w:left="0"/>
        <w:jc w:val="both"/>
        <w:rPr>
          <w:rFonts w:cs="Times New Roman"/>
          <w:kern w:val="2"/>
          <w:sz w:val="24"/>
          <w:szCs w:val="24"/>
          <w:lang w:val="en-US" w:bidi="ar-SA"/>
        </w:rPr>
      </w:pPr>
    </w:p>
    <w:p>
      <w:pPr>
        <w:pStyle w:val="10"/>
        <w:autoSpaceDE/>
        <w:autoSpaceDN/>
        <w:snapToGrid w:val="0"/>
        <w:ind w:left="0"/>
        <w:jc w:val="both"/>
        <w:rPr>
          <w:rFonts w:cs="Times New Roman"/>
          <w:kern w:val="2"/>
          <w:sz w:val="24"/>
          <w:szCs w:val="24"/>
          <w:lang w:val="en-US" w:bidi="ar-SA"/>
        </w:rPr>
      </w:pPr>
    </w:p>
    <w:p>
      <w:pPr>
        <w:pStyle w:val="10"/>
        <w:autoSpaceDE/>
        <w:autoSpaceDN/>
        <w:snapToGrid w:val="0"/>
        <w:ind w:left="0"/>
        <w:jc w:val="both"/>
        <w:rPr>
          <w:rFonts w:cs="Times New Roman"/>
          <w:kern w:val="2"/>
          <w:sz w:val="24"/>
          <w:szCs w:val="24"/>
          <w:lang w:val="en-US" w:bidi="ar-SA"/>
        </w:rPr>
      </w:pP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附件七：</w:t>
      </w:r>
    </w:p>
    <w:p>
      <w:pPr>
        <w:pStyle w:val="2"/>
        <w:ind w:right="78"/>
        <w:jc w:val="center"/>
        <w:rPr>
          <w:rFonts w:cs="Times New Roman"/>
          <w:kern w:val="2"/>
          <w:sz w:val="28"/>
          <w:szCs w:val="28"/>
          <w:lang w:bidi="ar-SA"/>
        </w:rPr>
      </w:pPr>
      <w:r>
        <w:rPr>
          <w:rFonts w:hint="eastAsia" w:cs="Times New Roman"/>
          <w:kern w:val="2"/>
          <w:sz w:val="28"/>
          <w:szCs w:val="28"/>
          <w:lang w:bidi="ar-SA"/>
        </w:rPr>
        <w:t>企业综合实力及信誉</w:t>
      </w:r>
    </w:p>
    <w:p>
      <w:pPr>
        <w:pStyle w:val="2"/>
        <w:ind w:right="78"/>
        <w:jc w:val="center"/>
        <w:rPr>
          <w:rFonts w:cs="Times New Roman"/>
          <w:kern w:val="2"/>
          <w:sz w:val="28"/>
          <w:szCs w:val="28"/>
          <w:lang w:bidi="ar-SA"/>
        </w:rPr>
      </w:pPr>
    </w:p>
    <w:p>
      <w:pPr>
        <w:pStyle w:val="2"/>
        <w:ind w:right="78"/>
        <w:jc w:val="center"/>
      </w:pPr>
      <w:r>
        <w:t>（投标企业自行编制）</w:t>
      </w:r>
    </w:p>
    <w:p>
      <w:pPr>
        <w:pStyle w:val="10"/>
        <w:autoSpaceDE/>
        <w:autoSpaceDN/>
        <w:snapToGrid w:val="0"/>
        <w:ind w:left="0"/>
        <w:jc w:val="center"/>
        <w:rPr>
          <w:rFonts w:cs="Times New Roman"/>
          <w:kern w:val="2"/>
          <w:szCs w:val="28"/>
          <w:lang w:bidi="ar-SA"/>
        </w:rPr>
      </w:pPr>
    </w:p>
    <w:p>
      <w:pPr>
        <w:pStyle w:val="10"/>
        <w:autoSpaceDE/>
        <w:autoSpaceDN/>
        <w:snapToGrid w:val="0"/>
        <w:ind w:left="0"/>
        <w:jc w:val="both"/>
        <w:rPr>
          <w:rFonts w:cs="Times New Roman"/>
          <w:kern w:val="2"/>
          <w:sz w:val="24"/>
          <w:szCs w:val="24"/>
          <w:lang w:bidi="ar-SA"/>
        </w:rPr>
      </w:pPr>
    </w:p>
    <w:p>
      <w:pPr>
        <w:pStyle w:val="10"/>
        <w:autoSpaceDE/>
        <w:autoSpaceDN/>
        <w:snapToGrid w:val="0"/>
        <w:ind w:left="0"/>
        <w:jc w:val="both"/>
        <w:rPr>
          <w:rFonts w:cs="Times New Roman"/>
          <w:kern w:val="2"/>
          <w:sz w:val="24"/>
          <w:szCs w:val="24"/>
          <w:lang w:bidi="ar-SA"/>
        </w:rPr>
      </w:pP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bidi="ar-SA"/>
        </w:rPr>
        <w:t>附件</w:t>
      </w:r>
      <w:r>
        <w:rPr>
          <w:rFonts w:hint="eastAsia" w:cs="Times New Roman"/>
          <w:kern w:val="2"/>
          <w:sz w:val="24"/>
          <w:szCs w:val="24"/>
          <w:lang w:val="en-US" w:bidi="ar-SA"/>
        </w:rPr>
        <w:t>八：</w:t>
      </w:r>
    </w:p>
    <w:p>
      <w:pPr>
        <w:pStyle w:val="2"/>
        <w:ind w:right="78"/>
        <w:jc w:val="center"/>
        <w:rPr>
          <w:rFonts w:cs="Times New Roman"/>
          <w:kern w:val="2"/>
          <w:sz w:val="28"/>
          <w:szCs w:val="28"/>
          <w:lang w:val="en-US" w:bidi="ar-SA"/>
        </w:rPr>
      </w:pPr>
      <w:r>
        <w:rPr>
          <w:rFonts w:hint="eastAsia" w:cs="Times New Roman"/>
          <w:kern w:val="2"/>
          <w:sz w:val="28"/>
          <w:szCs w:val="28"/>
          <w:lang w:bidi="ar-SA"/>
        </w:rPr>
        <w:t>服务方案及质量保证承诺</w:t>
      </w:r>
      <w:r>
        <w:rPr>
          <w:rFonts w:hint="eastAsia" w:cs="Times New Roman"/>
          <w:kern w:val="2"/>
          <w:sz w:val="28"/>
          <w:szCs w:val="28"/>
          <w:lang w:val="en-US" w:bidi="ar-SA"/>
        </w:rPr>
        <w:t>产品质量保证承诺</w:t>
      </w:r>
    </w:p>
    <w:p>
      <w:pPr>
        <w:pStyle w:val="2"/>
        <w:ind w:right="78"/>
        <w:jc w:val="center"/>
        <w:rPr>
          <w:rFonts w:cs="Times New Roman"/>
          <w:kern w:val="2"/>
          <w:sz w:val="28"/>
          <w:szCs w:val="28"/>
          <w:lang w:val="en-US" w:bidi="ar-SA"/>
        </w:rPr>
      </w:pPr>
    </w:p>
    <w:p>
      <w:pPr>
        <w:pStyle w:val="2"/>
        <w:ind w:right="78"/>
        <w:jc w:val="center"/>
      </w:pPr>
      <w:r>
        <w:t>（投标企业自行编制）</w:t>
      </w:r>
    </w:p>
    <w:p>
      <w:pPr>
        <w:pStyle w:val="10"/>
        <w:autoSpaceDE/>
        <w:autoSpaceDN/>
        <w:snapToGrid w:val="0"/>
        <w:ind w:left="0"/>
        <w:jc w:val="center"/>
        <w:rPr>
          <w:rFonts w:cs="Times New Roman"/>
          <w:kern w:val="2"/>
          <w:szCs w:val="28"/>
          <w:lang w:bidi="ar-SA"/>
        </w:rPr>
      </w:pPr>
    </w:p>
    <w:p>
      <w:pPr>
        <w:pStyle w:val="10"/>
        <w:autoSpaceDE/>
        <w:autoSpaceDN/>
        <w:snapToGrid w:val="0"/>
        <w:ind w:left="0"/>
        <w:jc w:val="both"/>
        <w:rPr>
          <w:rFonts w:cs="Times New Roman"/>
          <w:kern w:val="2"/>
          <w:sz w:val="24"/>
          <w:szCs w:val="24"/>
          <w:lang w:bidi="ar-SA"/>
        </w:rPr>
      </w:pPr>
    </w:p>
    <w:p>
      <w:pPr>
        <w:pStyle w:val="10"/>
        <w:autoSpaceDE/>
        <w:autoSpaceDN/>
        <w:snapToGrid w:val="0"/>
        <w:ind w:left="0"/>
        <w:jc w:val="both"/>
        <w:rPr>
          <w:rFonts w:cs="Times New Roman"/>
          <w:kern w:val="2"/>
          <w:sz w:val="24"/>
          <w:szCs w:val="24"/>
          <w:lang w:bidi="ar-SA"/>
        </w:rPr>
      </w:pP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bidi="ar-SA"/>
        </w:rPr>
        <w:t>附件</w:t>
      </w:r>
      <w:r>
        <w:rPr>
          <w:rFonts w:hint="eastAsia" w:cs="Times New Roman"/>
          <w:kern w:val="2"/>
          <w:sz w:val="24"/>
          <w:szCs w:val="24"/>
          <w:lang w:val="en-US" w:bidi="ar-SA"/>
        </w:rPr>
        <w:t>九：</w:t>
      </w:r>
    </w:p>
    <w:p>
      <w:pPr>
        <w:pStyle w:val="10"/>
        <w:autoSpaceDE/>
        <w:autoSpaceDN/>
        <w:snapToGrid w:val="0"/>
        <w:ind w:left="0"/>
        <w:jc w:val="center"/>
        <w:rPr>
          <w:rFonts w:cs="Times New Roman"/>
          <w:kern w:val="2"/>
          <w:szCs w:val="28"/>
          <w:lang w:val="en-US" w:bidi="ar-SA"/>
        </w:rPr>
      </w:pPr>
      <w:r>
        <w:rPr>
          <w:rFonts w:hint="eastAsia" w:cs="Times New Roman"/>
          <w:kern w:val="2"/>
          <w:szCs w:val="28"/>
          <w:lang w:val="en-US" w:bidi="ar-SA"/>
        </w:rPr>
        <w:t>产品售后服务承诺和维保计划</w:t>
      </w:r>
    </w:p>
    <w:p>
      <w:pPr>
        <w:pStyle w:val="2"/>
        <w:ind w:right="78"/>
        <w:jc w:val="center"/>
      </w:pPr>
      <w:r>
        <w:t>（投标企业自行编制）</w:t>
      </w:r>
    </w:p>
    <w:p>
      <w:pPr>
        <w:pStyle w:val="10"/>
        <w:autoSpaceDE/>
        <w:autoSpaceDN/>
        <w:snapToGrid w:val="0"/>
        <w:ind w:left="0"/>
        <w:jc w:val="both"/>
        <w:rPr>
          <w:rFonts w:cs="Times New Roman"/>
          <w:kern w:val="2"/>
          <w:sz w:val="24"/>
          <w:szCs w:val="24"/>
          <w:lang w:bidi="ar-SA"/>
        </w:rPr>
      </w:pPr>
    </w:p>
    <w:p>
      <w:pPr>
        <w:pStyle w:val="10"/>
        <w:autoSpaceDE/>
        <w:autoSpaceDN/>
        <w:snapToGrid w:val="0"/>
        <w:ind w:left="0"/>
        <w:jc w:val="both"/>
        <w:rPr>
          <w:rFonts w:cs="Times New Roman"/>
          <w:kern w:val="2"/>
          <w:sz w:val="24"/>
          <w:szCs w:val="24"/>
          <w:lang w:bidi="ar-SA"/>
        </w:rPr>
      </w:pPr>
    </w:p>
    <w:p>
      <w:pPr>
        <w:pStyle w:val="10"/>
        <w:autoSpaceDE/>
        <w:autoSpaceDN/>
        <w:snapToGrid w:val="0"/>
        <w:ind w:left="0"/>
        <w:jc w:val="both"/>
        <w:rPr>
          <w:rFonts w:cs="Times New Roman"/>
          <w:kern w:val="2"/>
          <w:sz w:val="24"/>
          <w:szCs w:val="24"/>
          <w:lang w:bidi="ar-SA"/>
        </w:rPr>
      </w:pPr>
    </w:p>
    <w:p>
      <w:pPr>
        <w:snapToGrid w:val="0"/>
        <w:spacing w:line="360" w:lineRule="auto"/>
        <w:rPr>
          <w:rFonts w:cs="Times New Roman"/>
          <w:kern w:val="2"/>
          <w:sz w:val="24"/>
          <w:szCs w:val="24"/>
          <w:lang w:bidi="ar-SA"/>
        </w:rPr>
      </w:pPr>
    </w:p>
    <w:p>
      <w:pPr>
        <w:pStyle w:val="7"/>
        <w:rPr>
          <w:rFonts w:cs="Times New Roman"/>
          <w:kern w:val="2"/>
          <w:sz w:val="24"/>
          <w:szCs w:val="24"/>
          <w:lang w:bidi="ar-SA"/>
        </w:rPr>
      </w:pPr>
    </w:p>
    <w:p>
      <w:pPr>
        <w:pStyle w:val="7"/>
        <w:rPr>
          <w:rFonts w:cs="Times New Roman"/>
          <w:kern w:val="2"/>
          <w:sz w:val="24"/>
          <w:szCs w:val="24"/>
          <w:lang w:bidi="ar-SA"/>
        </w:rPr>
      </w:pPr>
    </w:p>
    <w:p>
      <w:pPr>
        <w:pStyle w:val="7"/>
        <w:rPr>
          <w:rFonts w:cs="Times New Roman"/>
          <w:kern w:val="2"/>
          <w:sz w:val="24"/>
          <w:szCs w:val="24"/>
          <w:lang w:bidi="ar-SA"/>
        </w:rPr>
      </w:pPr>
    </w:p>
    <w:p>
      <w:pPr>
        <w:pStyle w:val="7"/>
        <w:rPr>
          <w:rFonts w:cs="Times New Roman"/>
          <w:kern w:val="2"/>
          <w:sz w:val="24"/>
          <w:szCs w:val="24"/>
          <w:lang w:bidi="ar-SA"/>
        </w:rPr>
      </w:pPr>
    </w:p>
    <w:p>
      <w:pPr>
        <w:pStyle w:val="7"/>
        <w:rPr>
          <w:rFonts w:cs="Times New Roman"/>
          <w:kern w:val="2"/>
          <w:sz w:val="24"/>
          <w:szCs w:val="24"/>
          <w:lang w:bidi="ar-SA"/>
        </w:rPr>
      </w:pPr>
    </w:p>
    <w:p>
      <w:pPr>
        <w:snapToGrid w:val="0"/>
        <w:spacing w:line="360" w:lineRule="auto"/>
        <w:rPr>
          <w:rFonts w:cs="Times New Roman"/>
          <w:kern w:val="2"/>
          <w:sz w:val="24"/>
          <w:szCs w:val="24"/>
          <w:lang w:bidi="ar-SA"/>
        </w:rPr>
      </w:pPr>
    </w:p>
    <w:p>
      <w:pPr>
        <w:snapToGrid w:val="0"/>
        <w:spacing w:line="360" w:lineRule="auto"/>
        <w:rPr>
          <w:rFonts w:cs="Times New Roman"/>
          <w:kern w:val="2"/>
          <w:sz w:val="24"/>
          <w:szCs w:val="24"/>
          <w:lang w:bidi="ar-SA"/>
        </w:rPr>
      </w:pPr>
    </w:p>
    <w:p>
      <w:pPr>
        <w:snapToGrid w:val="0"/>
        <w:spacing w:line="360" w:lineRule="auto"/>
        <w:rPr>
          <w:rFonts w:cs="Times New Roman"/>
          <w:kern w:val="2"/>
          <w:sz w:val="24"/>
          <w:szCs w:val="24"/>
          <w:lang w:bidi="ar-SA"/>
        </w:rPr>
      </w:pPr>
    </w:p>
    <w:p>
      <w:pPr>
        <w:snapToGrid w:val="0"/>
        <w:spacing w:line="360" w:lineRule="auto"/>
        <w:rPr>
          <w:rFonts w:cs="Times New Roman"/>
          <w:kern w:val="2"/>
          <w:sz w:val="24"/>
          <w:szCs w:val="24"/>
          <w:lang w:bidi="ar-SA"/>
        </w:rPr>
      </w:pPr>
    </w:p>
    <w:p>
      <w:pPr>
        <w:snapToGrid w:val="0"/>
        <w:spacing w:line="360" w:lineRule="auto"/>
        <w:rPr>
          <w:rFonts w:cs="Times New Roman"/>
          <w:kern w:val="2"/>
          <w:sz w:val="24"/>
          <w:szCs w:val="24"/>
          <w:lang w:bidi="ar-SA"/>
        </w:rPr>
      </w:pPr>
    </w:p>
    <w:p>
      <w:pPr>
        <w:snapToGrid w:val="0"/>
        <w:spacing w:line="360" w:lineRule="auto"/>
        <w:rPr>
          <w:rFonts w:cs="Times New Roman"/>
          <w:kern w:val="2"/>
          <w:sz w:val="24"/>
          <w:szCs w:val="24"/>
          <w:lang w:bidi="ar-SA"/>
        </w:rPr>
      </w:pPr>
    </w:p>
    <w:p>
      <w:pPr>
        <w:snapToGrid w:val="0"/>
        <w:spacing w:line="360" w:lineRule="auto"/>
        <w:rPr>
          <w:rFonts w:cs="Times New Roman"/>
          <w:kern w:val="2"/>
          <w:sz w:val="24"/>
          <w:szCs w:val="24"/>
          <w:lang w:bidi="ar-SA"/>
        </w:rPr>
      </w:pPr>
    </w:p>
    <w:p>
      <w:pPr>
        <w:pStyle w:val="7"/>
      </w:pPr>
    </w:p>
    <w:p>
      <w:pPr>
        <w:snapToGrid w:val="0"/>
        <w:spacing w:line="360" w:lineRule="auto"/>
        <w:rPr>
          <w:rFonts w:cs="Times New Roman"/>
          <w:kern w:val="2"/>
          <w:sz w:val="24"/>
          <w:szCs w:val="24"/>
          <w:lang w:val="en-US" w:bidi="ar-SA"/>
        </w:rPr>
      </w:pPr>
      <w:r>
        <w:rPr>
          <w:rFonts w:hint="eastAsia" w:cs="Times New Roman"/>
          <w:kern w:val="2"/>
          <w:sz w:val="24"/>
          <w:szCs w:val="24"/>
          <w:lang w:bidi="ar-SA"/>
        </w:rPr>
        <w:t>附件</w:t>
      </w:r>
      <w:r>
        <w:rPr>
          <w:rFonts w:hint="eastAsia" w:cs="Times New Roman"/>
          <w:kern w:val="2"/>
          <w:sz w:val="24"/>
          <w:szCs w:val="24"/>
          <w:lang w:val="en-US" w:bidi="ar-SA"/>
        </w:rPr>
        <w:t>十：</w:t>
      </w:r>
    </w:p>
    <w:p>
      <w:pPr>
        <w:pStyle w:val="10"/>
        <w:autoSpaceDE/>
        <w:autoSpaceDN/>
        <w:snapToGrid w:val="0"/>
        <w:ind w:left="0"/>
        <w:jc w:val="center"/>
        <w:rPr>
          <w:rFonts w:cs="Times New Roman"/>
          <w:kern w:val="2"/>
          <w:szCs w:val="28"/>
          <w:lang w:bidi="ar-SA"/>
        </w:rPr>
      </w:pPr>
      <w:r>
        <w:rPr>
          <w:rFonts w:hint="eastAsia" w:cs="Times New Roman"/>
          <w:kern w:val="2"/>
          <w:szCs w:val="28"/>
          <w:lang w:bidi="ar-SA"/>
        </w:rPr>
        <w:t>供应商类似项目业绩一览表</w:t>
      </w:r>
    </w:p>
    <w:p>
      <w:pPr>
        <w:pStyle w:val="10"/>
        <w:autoSpaceDE/>
        <w:autoSpaceDN/>
        <w:snapToGrid w:val="0"/>
        <w:ind w:left="0"/>
        <w:jc w:val="both"/>
        <w:rPr>
          <w:rFonts w:cs="Times New Roman"/>
          <w:kern w:val="2"/>
          <w:sz w:val="24"/>
          <w:szCs w:val="24"/>
          <w:lang w:val="en-US" w:bidi="ar-SA"/>
        </w:rPr>
      </w:pPr>
    </w:p>
    <w:tbl>
      <w:tblPr>
        <w:tblStyle w:val="15"/>
        <w:tblW w:w="9470" w:type="dxa"/>
        <w:tblInd w:w="45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06"/>
        <w:gridCol w:w="1736"/>
        <w:gridCol w:w="1039"/>
        <w:gridCol w:w="1243"/>
        <w:gridCol w:w="1735"/>
        <w:gridCol w:w="1228"/>
        <w:gridCol w:w="148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55" w:hRule="atLeast"/>
        </w:trPr>
        <w:tc>
          <w:tcPr>
            <w:tcW w:w="1006" w:type="dxa"/>
            <w:vAlign w:val="center"/>
          </w:tcPr>
          <w:p>
            <w:pPr>
              <w:pStyle w:val="10"/>
              <w:autoSpaceDE/>
              <w:autoSpaceDN/>
              <w:snapToGrid w:val="0"/>
              <w:ind w:left="0"/>
              <w:jc w:val="center"/>
              <w:rPr>
                <w:rFonts w:cs="Times New Roman"/>
                <w:kern w:val="2"/>
                <w:sz w:val="24"/>
                <w:szCs w:val="24"/>
                <w:lang w:val="en-US" w:bidi="ar-SA"/>
              </w:rPr>
            </w:pPr>
            <w:r>
              <w:rPr>
                <w:rFonts w:hint="eastAsia" w:cs="Times New Roman"/>
                <w:kern w:val="2"/>
                <w:sz w:val="24"/>
                <w:szCs w:val="24"/>
                <w:lang w:val="en-US" w:bidi="ar-SA"/>
              </w:rPr>
              <w:t>采购单位</w:t>
            </w:r>
          </w:p>
        </w:tc>
        <w:tc>
          <w:tcPr>
            <w:tcW w:w="1736" w:type="dxa"/>
            <w:vAlign w:val="center"/>
          </w:tcPr>
          <w:p>
            <w:pPr>
              <w:pStyle w:val="10"/>
              <w:autoSpaceDE/>
              <w:autoSpaceDN/>
              <w:snapToGrid w:val="0"/>
              <w:ind w:left="0"/>
              <w:jc w:val="center"/>
              <w:rPr>
                <w:rFonts w:cs="Times New Roman"/>
                <w:kern w:val="2"/>
                <w:sz w:val="24"/>
                <w:szCs w:val="24"/>
                <w:lang w:val="en-US" w:bidi="ar-SA"/>
              </w:rPr>
            </w:pPr>
          </w:p>
          <w:p>
            <w:pPr>
              <w:pStyle w:val="10"/>
              <w:autoSpaceDE/>
              <w:autoSpaceDN/>
              <w:snapToGrid w:val="0"/>
              <w:ind w:left="0"/>
              <w:jc w:val="center"/>
              <w:rPr>
                <w:rFonts w:cs="Times New Roman"/>
                <w:kern w:val="2"/>
                <w:sz w:val="24"/>
                <w:szCs w:val="24"/>
                <w:lang w:val="en-US" w:bidi="ar-SA"/>
              </w:rPr>
            </w:pPr>
            <w:r>
              <w:rPr>
                <w:rFonts w:hint="eastAsia" w:cs="Times New Roman"/>
                <w:kern w:val="2"/>
                <w:sz w:val="24"/>
                <w:szCs w:val="24"/>
                <w:lang w:val="en-US" w:bidi="ar-SA"/>
              </w:rPr>
              <w:t>项目名称及采购地点</w:t>
            </w:r>
          </w:p>
        </w:tc>
        <w:tc>
          <w:tcPr>
            <w:tcW w:w="1039" w:type="dxa"/>
            <w:vAlign w:val="center"/>
          </w:tcPr>
          <w:p>
            <w:pPr>
              <w:pStyle w:val="10"/>
              <w:autoSpaceDE/>
              <w:autoSpaceDN/>
              <w:snapToGrid w:val="0"/>
              <w:ind w:left="0"/>
              <w:jc w:val="center"/>
              <w:rPr>
                <w:rFonts w:cs="Times New Roman"/>
                <w:kern w:val="2"/>
                <w:sz w:val="24"/>
                <w:szCs w:val="24"/>
                <w:lang w:val="en-US" w:bidi="ar-SA"/>
              </w:rPr>
            </w:pPr>
            <w:r>
              <w:rPr>
                <w:rFonts w:hint="eastAsia" w:cs="Times New Roman"/>
                <w:kern w:val="2"/>
                <w:sz w:val="24"/>
                <w:szCs w:val="24"/>
                <w:lang w:val="en-US" w:bidi="ar-SA"/>
              </w:rPr>
              <w:t>数量</w:t>
            </w:r>
          </w:p>
        </w:tc>
        <w:tc>
          <w:tcPr>
            <w:tcW w:w="1243" w:type="dxa"/>
            <w:vAlign w:val="center"/>
          </w:tcPr>
          <w:p>
            <w:pPr>
              <w:pStyle w:val="10"/>
              <w:autoSpaceDE/>
              <w:autoSpaceDN/>
              <w:snapToGrid w:val="0"/>
              <w:ind w:left="0"/>
              <w:jc w:val="center"/>
              <w:rPr>
                <w:rFonts w:cs="Times New Roman"/>
                <w:kern w:val="2"/>
                <w:sz w:val="24"/>
                <w:szCs w:val="24"/>
                <w:lang w:val="en-US" w:bidi="ar-SA"/>
              </w:rPr>
            </w:pPr>
            <w:r>
              <w:rPr>
                <w:rFonts w:hint="eastAsia" w:cs="Times New Roman"/>
                <w:kern w:val="2"/>
                <w:sz w:val="24"/>
                <w:szCs w:val="24"/>
                <w:lang w:val="en-US" w:bidi="ar-SA"/>
              </w:rPr>
              <w:t>供货期</w:t>
            </w:r>
          </w:p>
        </w:tc>
        <w:tc>
          <w:tcPr>
            <w:tcW w:w="1735" w:type="dxa"/>
            <w:vAlign w:val="center"/>
          </w:tcPr>
          <w:p>
            <w:pPr>
              <w:pStyle w:val="10"/>
              <w:autoSpaceDE/>
              <w:autoSpaceDN/>
              <w:snapToGrid w:val="0"/>
              <w:ind w:left="0"/>
              <w:jc w:val="center"/>
              <w:rPr>
                <w:rFonts w:cs="Times New Roman"/>
                <w:kern w:val="2"/>
                <w:sz w:val="24"/>
                <w:szCs w:val="24"/>
                <w:lang w:val="en-US" w:bidi="ar-SA"/>
              </w:rPr>
            </w:pPr>
            <w:r>
              <w:rPr>
                <w:rFonts w:hint="eastAsia" w:cs="Times New Roman"/>
                <w:kern w:val="2"/>
                <w:sz w:val="24"/>
                <w:szCs w:val="24"/>
                <w:lang w:val="en-US" w:bidi="ar-SA"/>
              </w:rPr>
              <w:t>合同价款</w:t>
            </w:r>
          </w:p>
        </w:tc>
        <w:tc>
          <w:tcPr>
            <w:tcW w:w="1228" w:type="dxa"/>
            <w:vAlign w:val="center"/>
          </w:tcPr>
          <w:p>
            <w:pPr>
              <w:pStyle w:val="10"/>
              <w:autoSpaceDE/>
              <w:autoSpaceDN/>
              <w:snapToGrid w:val="0"/>
              <w:ind w:left="0"/>
              <w:jc w:val="center"/>
              <w:rPr>
                <w:rFonts w:cs="Times New Roman"/>
                <w:kern w:val="2"/>
                <w:sz w:val="24"/>
                <w:szCs w:val="24"/>
                <w:lang w:val="en-US" w:bidi="ar-SA"/>
              </w:rPr>
            </w:pPr>
            <w:r>
              <w:rPr>
                <w:rFonts w:hint="eastAsia" w:cs="Times New Roman"/>
                <w:kern w:val="2"/>
                <w:sz w:val="24"/>
                <w:szCs w:val="24"/>
                <w:lang w:val="en-US" w:bidi="ar-SA"/>
              </w:rPr>
              <w:t>质量</w:t>
            </w:r>
          </w:p>
        </w:tc>
        <w:tc>
          <w:tcPr>
            <w:tcW w:w="1483" w:type="dxa"/>
            <w:vAlign w:val="center"/>
          </w:tcPr>
          <w:p>
            <w:pPr>
              <w:pStyle w:val="10"/>
              <w:autoSpaceDE/>
              <w:autoSpaceDN/>
              <w:snapToGrid w:val="0"/>
              <w:ind w:left="0"/>
              <w:jc w:val="center"/>
              <w:rPr>
                <w:rFonts w:cs="Times New Roman"/>
                <w:kern w:val="2"/>
                <w:sz w:val="24"/>
                <w:szCs w:val="24"/>
                <w:lang w:val="en-US" w:bidi="ar-SA"/>
              </w:rPr>
            </w:pPr>
            <w:r>
              <w:rPr>
                <w:rFonts w:hint="eastAsia" w:cs="Times New Roman"/>
                <w:kern w:val="2"/>
                <w:sz w:val="24"/>
                <w:szCs w:val="24"/>
                <w:lang w:val="en-US" w:bidi="ar-SA"/>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0" w:hRule="atLeast"/>
        </w:trPr>
        <w:tc>
          <w:tcPr>
            <w:tcW w:w="1006" w:type="dxa"/>
          </w:tcPr>
          <w:p>
            <w:pPr>
              <w:pStyle w:val="10"/>
              <w:autoSpaceDE/>
              <w:autoSpaceDN/>
              <w:snapToGrid w:val="0"/>
              <w:ind w:left="0"/>
              <w:jc w:val="both"/>
              <w:rPr>
                <w:rFonts w:cs="Times New Roman"/>
                <w:kern w:val="2"/>
                <w:sz w:val="24"/>
                <w:szCs w:val="24"/>
                <w:lang w:val="en-US" w:bidi="ar-SA"/>
              </w:rPr>
            </w:pPr>
          </w:p>
        </w:tc>
        <w:tc>
          <w:tcPr>
            <w:tcW w:w="1736" w:type="dxa"/>
          </w:tcPr>
          <w:p>
            <w:pPr>
              <w:pStyle w:val="10"/>
              <w:autoSpaceDE/>
              <w:autoSpaceDN/>
              <w:snapToGrid w:val="0"/>
              <w:ind w:left="0"/>
              <w:jc w:val="both"/>
              <w:rPr>
                <w:rFonts w:cs="Times New Roman"/>
                <w:kern w:val="2"/>
                <w:sz w:val="24"/>
                <w:szCs w:val="24"/>
                <w:lang w:val="en-US" w:bidi="ar-SA"/>
              </w:rPr>
            </w:pPr>
          </w:p>
        </w:tc>
        <w:tc>
          <w:tcPr>
            <w:tcW w:w="1039" w:type="dxa"/>
          </w:tcPr>
          <w:p>
            <w:pPr>
              <w:pStyle w:val="10"/>
              <w:autoSpaceDE/>
              <w:autoSpaceDN/>
              <w:snapToGrid w:val="0"/>
              <w:ind w:left="0"/>
              <w:jc w:val="both"/>
              <w:rPr>
                <w:rFonts w:cs="Times New Roman"/>
                <w:kern w:val="2"/>
                <w:sz w:val="24"/>
                <w:szCs w:val="24"/>
                <w:lang w:val="en-US" w:bidi="ar-SA"/>
              </w:rPr>
            </w:pPr>
          </w:p>
        </w:tc>
        <w:tc>
          <w:tcPr>
            <w:tcW w:w="1243" w:type="dxa"/>
          </w:tcPr>
          <w:p>
            <w:pPr>
              <w:pStyle w:val="10"/>
              <w:autoSpaceDE/>
              <w:autoSpaceDN/>
              <w:snapToGrid w:val="0"/>
              <w:ind w:left="0"/>
              <w:jc w:val="both"/>
              <w:rPr>
                <w:rFonts w:cs="Times New Roman"/>
                <w:kern w:val="2"/>
                <w:sz w:val="24"/>
                <w:szCs w:val="24"/>
                <w:lang w:val="en-US" w:bidi="ar-SA"/>
              </w:rPr>
            </w:pPr>
          </w:p>
        </w:tc>
        <w:tc>
          <w:tcPr>
            <w:tcW w:w="1735" w:type="dxa"/>
          </w:tcPr>
          <w:p>
            <w:pPr>
              <w:pStyle w:val="10"/>
              <w:autoSpaceDE/>
              <w:autoSpaceDN/>
              <w:snapToGrid w:val="0"/>
              <w:ind w:left="0"/>
              <w:jc w:val="both"/>
              <w:rPr>
                <w:rFonts w:cs="Times New Roman"/>
                <w:kern w:val="2"/>
                <w:sz w:val="24"/>
                <w:szCs w:val="24"/>
                <w:lang w:val="en-US" w:bidi="ar-SA"/>
              </w:rPr>
            </w:pPr>
          </w:p>
        </w:tc>
        <w:tc>
          <w:tcPr>
            <w:tcW w:w="1228" w:type="dxa"/>
          </w:tcPr>
          <w:p>
            <w:pPr>
              <w:pStyle w:val="10"/>
              <w:autoSpaceDE/>
              <w:autoSpaceDN/>
              <w:snapToGrid w:val="0"/>
              <w:ind w:left="0"/>
              <w:jc w:val="both"/>
              <w:rPr>
                <w:rFonts w:cs="Times New Roman"/>
                <w:kern w:val="2"/>
                <w:sz w:val="24"/>
                <w:szCs w:val="24"/>
                <w:lang w:val="en-US" w:bidi="ar-SA"/>
              </w:rPr>
            </w:pPr>
          </w:p>
        </w:tc>
        <w:tc>
          <w:tcPr>
            <w:tcW w:w="1483" w:type="dxa"/>
          </w:tcPr>
          <w:p>
            <w:pPr>
              <w:pStyle w:val="10"/>
              <w:autoSpaceDE/>
              <w:autoSpaceDN/>
              <w:snapToGrid w:val="0"/>
              <w:ind w:left="0"/>
              <w:jc w:val="both"/>
              <w:rPr>
                <w:rFonts w:cs="Times New Roman"/>
                <w:kern w:val="2"/>
                <w:sz w:val="24"/>
                <w:szCs w:val="24"/>
                <w:lang w:val="en-US"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5" w:hRule="atLeast"/>
        </w:trPr>
        <w:tc>
          <w:tcPr>
            <w:tcW w:w="1006" w:type="dxa"/>
          </w:tcPr>
          <w:p>
            <w:pPr>
              <w:pStyle w:val="10"/>
              <w:autoSpaceDE/>
              <w:autoSpaceDN/>
              <w:snapToGrid w:val="0"/>
              <w:ind w:left="0"/>
              <w:jc w:val="both"/>
              <w:rPr>
                <w:rFonts w:cs="Times New Roman"/>
                <w:kern w:val="2"/>
                <w:sz w:val="24"/>
                <w:szCs w:val="24"/>
                <w:lang w:val="en-US" w:bidi="ar-SA"/>
              </w:rPr>
            </w:pPr>
          </w:p>
        </w:tc>
        <w:tc>
          <w:tcPr>
            <w:tcW w:w="1736" w:type="dxa"/>
          </w:tcPr>
          <w:p>
            <w:pPr>
              <w:pStyle w:val="10"/>
              <w:autoSpaceDE/>
              <w:autoSpaceDN/>
              <w:snapToGrid w:val="0"/>
              <w:ind w:left="0"/>
              <w:jc w:val="both"/>
              <w:rPr>
                <w:rFonts w:cs="Times New Roman"/>
                <w:kern w:val="2"/>
                <w:sz w:val="24"/>
                <w:szCs w:val="24"/>
                <w:lang w:val="en-US" w:bidi="ar-SA"/>
              </w:rPr>
            </w:pPr>
          </w:p>
        </w:tc>
        <w:tc>
          <w:tcPr>
            <w:tcW w:w="1039" w:type="dxa"/>
          </w:tcPr>
          <w:p>
            <w:pPr>
              <w:pStyle w:val="10"/>
              <w:autoSpaceDE/>
              <w:autoSpaceDN/>
              <w:snapToGrid w:val="0"/>
              <w:ind w:left="0"/>
              <w:jc w:val="both"/>
              <w:rPr>
                <w:rFonts w:cs="Times New Roman"/>
                <w:kern w:val="2"/>
                <w:sz w:val="24"/>
                <w:szCs w:val="24"/>
                <w:lang w:val="en-US" w:bidi="ar-SA"/>
              </w:rPr>
            </w:pPr>
          </w:p>
        </w:tc>
        <w:tc>
          <w:tcPr>
            <w:tcW w:w="1243" w:type="dxa"/>
          </w:tcPr>
          <w:p>
            <w:pPr>
              <w:pStyle w:val="10"/>
              <w:autoSpaceDE/>
              <w:autoSpaceDN/>
              <w:snapToGrid w:val="0"/>
              <w:ind w:left="0"/>
              <w:jc w:val="both"/>
              <w:rPr>
                <w:rFonts w:cs="Times New Roman"/>
                <w:kern w:val="2"/>
                <w:sz w:val="24"/>
                <w:szCs w:val="24"/>
                <w:lang w:val="en-US" w:bidi="ar-SA"/>
              </w:rPr>
            </w:pPr>
          </w:p>
        </w:tc>
        <w:tc>
          <w:tcPr>
            <w:tcW w:w="1735" w:type="dxa"/>
          </w:tcPr>
          <w:p>
            <w:pPr>
              <w:pStyle w:val="10"/>
              <w:autoSpaceDE/>
              <w:autoSpaceDN/>
              <w:snapToGrid w:val="0"/>
              <w:ind w:left="0"/>
              <w:jc w:val="both"/>
              <w:rPr>
                <w:rFonts w:cs="Times New Roman"/>
                <w:kern w:val="2"/>
                <w:sz w:val="24"/>
                <w:szCs w:val="24"/>
                <w:lang w:val="en-US" w:bidi="ar-SA"/>
              </w:rPr>
            </w:pPr>
          </w:p>
        </w:tc>
        <w:tc>
          <w:tcPr>
            <w:tcW w:w="1228" w:type="dxa"/>
          </w:tcPr>
          <w:p>
            <w:pPr>
              <w:pStyle w:val="10"/>
              <w:autoSpaceDE/>
              <w:autoSpaceDN/>
              <w:snapToGrid w:val="0"/>
              <w:ind w:left="0"/>
              <w:jc w:val="both"/>
              <w:rPr>
                <w:rFonts w:cs="Times New Roman"/>
                <w:kern w:val="2"/>
                <w:sz w:val="24"/>
                <w:szCs w:val="24"/>
                <w:lang w:val="en-US" w:bidi="ar-SA"/>
              </w:rPr>
            </w:pPr>
          </w:p>
        </w:tc>
        <w:tc>
          <w:tcPr>
            <w:tcW w:w="1483" w:type="dxa"/>
          </w:tcPr>
          <w:p>
            <w:pPr>
              <w:pStyle w:val="10"/>
              <w:autoSpaceDE/>
              <w:autoSpaceDN/>
              <w:snapToGrid w:val="0"/>
              <w:ind w:left="0"/>
              <w:jc w:val="both"/>
              <w:rPr>
                <w:rFonts w:cs="Times New Roman"/>
                <w:kern w:val="2"/>
                <w:sz w:val="24"/>
                <w:szCs w:val="24"/>
                <w:lang w:val="en-US"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1" w:hRule="atLeast"/>
        </w:trPr>
        <w:tc>
          <w:tcPr>
            <w:tcW w:w="1006" w:type="dxa"/>
          </w:tcPr>
          <w:p>
            <w:pPr>
              <w:pStyle w:val="10"/>
              <w:autoSpaceDE/>
              <w:autoSpaceDN/>
              <w:snapToGrid w:val="0"/>
              <w:ind w:left="0"/>
              <w:jc w:val="both"/>
              <w:rPr>
                <w:rFonts w:cs="Times New Roman"/>
                <w:kern w:val="2"/>
                <w:sz w:val="24"/>
                <w:szCs w:val="24"/>
                <w:lang w:val="en-US" w:bidi="ar-SA"/>
              </w:rPr>
            </w:pPr>
          </w:p>
        </w:tc>
        <w:tc>
          <w:tcPr>
            <w:tcW w:w="1736" w:type="dxa"/>
          </w:tcPr>
          <w:p>
            <w:pPr>
              <w:pStyle w:val="10"/>
              <w:autoSpaceDE/>
              <w:autoSpaceDN/>
              <w:snapToGrid w:val="0"/>
              <w:ind w:left="0"/>
              <w:jc w:val="both"/>
              <w:rPr>
                <w:rFonts w:cs="Times New Roman"/>
                <w:kern w:val="2"/>
                <w:sz w:val="24"/>
                <w:szCs w:val="24"/>
                <w:lang w:val="en-US" w:bidi="ar-SA"/>
              </w:rPr>
            </w:pPr>
          </w:p>
        </w:tc>
        <w:tc>
          <w:tcPr>
            <w:tcW w:w="1039" w:type="dxa"/>
          </w:tcPr>
          <w:p>
            <w:pPr>
              <w:pStyle w:val="10"/>
              <w:autoSpaceDE/>
              <w:autoSpaceDN/>
              <w:snapToGrid w:val="0"/>
              <w:ind w:left="0"/>
              <w:jc w:val="both"/>
              <w:rPr>
                <w:rFonts w:cs="Times New Roman"/>
                <w:kern w:val="2"/>
                <w:sz w:val="24"/>
                <w:szCs w:val="24"/>
                <w:lang w:val="en-US" w:bidi="ar-SA"/>
              </w:rPr>
            </w:pPr>
          </w:p>
        </w:tc>
        <w:tc>
          <w:tcPr>
            <w:tcW w:w="1243" w:type="dxa"/>
          </w:tcPr>
          <w:p>
            <w:pPr>
              <w:pStyle w:val="10"/>
              <w:autoSpaceDE/>
              <w:autoSpaceDN/>
              <w:snapToGrid w:val="0"/>
              <w:ind w:left="0"/>
              <w:jc w:val="both"/>
              <w:rPr>
                <w:rFonts w:cs="Times New Roman"/>
                <w:kern w:val="2"/>
                <w:sz w:val="24"/>
                <w:szCs w:val="24"/>
                <w:lang w:val="en-US" w:bidi="ar-SA"/>
              </w:rPr>
            </w:pPr>
          </w:p>
        </w:tc>
        <w:tc>
          <w:tcPr>
            <w:tcW w:w="1735" w:type="dxa"/>
          </w:tcPr>
          <w:p>
            <w:pPr>
              <w:pStyle w:val="10"/>
              <w:autoSpaceDE/>
              <w:autoSpaceDN/>
              <w:snapToGrid w:val="0"/>
              <w:ind w:left="0"/>
              <w:jc w:val="both"/>
              <w:rPr>
                <w:rFonts w:cs="Times New Roman"/>
                <w:kern w:val="2"/>
                <w:sz w:val="24"/>
                <w:szCs w:val="24"/>
                <w:lang w:val="en-US" w:bidi="ar-SA"/>
              </w:rPr>
            </w:pPr>
          </w:p>
        </w:tc>
        <w:tc>
          <w:tcPr>
            <w:tcW w:w="1228" w:type="dxa"/>
          </w:tcPr>
          <w:p>
            <w:pPr>
              <w:pStyle w:val="10"/>
              <w:autoSpaceDE/>
              <w:autoSpaceDN/>
              <w:snapToGrid w:val="0"/>
              <w:ind w:left="0"/>
              <w:jc w:val="both"/>
              <w:rPr>
                <w:rFonts w:cs="Times New Roman"/>
                <w:kern w:val="2"/>
                <w:sz w:val="24"/>
                <w:szCs w:val="24"/>
                <w:lang w:val="en-US" w:bidi="ar-SA"/>
              </w:rPr>
            </w:pPr>
          </w:p>
        </w:tc>
        <w:tc>
          <w:tcPr>
            <w:tcW w:w="1483" w:type="dxa"/>
          </w:tcPr>
          <w:p>
            <w:pPr>
              <w:pStyle w:val="10"/>
              <w:autoSpaceDE/>
              <w:autoSpaceDN/>
              <w:snapToGrid w:val="0"/>
              <w:ind w:left="0"/>
              <w:jc w:val="both"/>
              <w:rPr>
                <w:rFonts w:cs="Times New Roman"/>
                <w:kern w:val="2"/>
                <w:sz w:val="24"/>
                <w:szCs w:val="24"/>
                <w:lang w:val="en-US"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1" w:hRule="atLeast"/>
        </w:trPr>
        <w:tc>
          <w:tcPr>
            <w:tcW w:w="1006" w:type="dxa"/>
          </w:tcPr>
          <w:p>
            <w:pPr>
              <w:pStyle w:val="10"/>
              <w:autoSpaceDE/>
              <w:autoSpaceDN/>
              <w:snapToGrid w:val="0"/>
              <w:ind w:left="0"/>
              <w:jc w:val="both"/>
              <w:rPr>
                <w:rFonts w:cs="Times New Roman"/>
                <w:kern w:val="2"/>
                <w:sz w:val="24"/>
                <w:szCs w:val="24"/>
                <w:lang w:val="en-US" w:bidi="ar-SA"/>
              </w:rPr>
            </w:pPr>
          </w:p>
        </w:tc>
        <w:tc>
          <w:tcPr>
            <w:tcW w:w="1736" w:type="dxa"/>
          </w:tcPr>
          <w:p>
            <w:pPr>
              <w:pStyle w:val="10"/>
              <w:autoSpaceDE/>
              <w:autoSpaceDN/>
              <w:snapToGrid w:val="0"/>
              <w:ind w:left="0"/>
              <w:jc w:val="both"/>
              <w:rPr>
                <w:rFonts w:cs="Times New Roman"/>
                <w:kern w:val="2"/>
                <w:sz w:val="24"/>
                <w:szCs w:val="24"/>
                <w:lang w:val="en-US" w:bidi="ar-SA"/>
              </w:rPr>
            </w:pPr>
          </w:p>
        </w:tc>
        <w:tc>
          <w:tcPr>
            <w:tcW w:w="1039" w:type="dxa"/>
          </w:tcPr>
          <w:p>
            <w:pPr>
              <w:pStyle w:val="10"/>
              <w:autoSpaceDE/>
              <w:autoSpaceDN/>
              <w:snapToGrid w:val="0"/>
              <w:ind w:left="0"/>
              <w:jc w:val="both"/>
              <w:rPr>
                <w:rFonts w:cs="Times New Roman"/>
                <w:kern w:val="2"/>
                <w:sz w:val="24"/>
                <w:szCs w:val="24"/>
                <w:lang w:val="en-US" w:bidi="ar-SA"/>
              </w:rPr>
            </w:pPr>
          </w:p>
        </w:tc>
        <w:tc>
          <w:tcPr>
            <w:tcW w:w="1243" w:type="dxa"/>
          </w:tcPr>
          <w:p>
            <w:pPr>
              <w:pStyle w:val="10"/>
              <w:autoSpaceDE/>
              <w:autoSpaceDN/>
              <w:snapToGrid w:val="0"/>
              <w:ind w:left="0"/>
              <w:jc w:val="both"/>
              <w:rPr>
                <w:rFonts w:cs="Times New Roman"/>
                <w:kern w:val="2"/>
                <w:sz w:val="24"/>
                <w:szCs w:val="24"/>
                <w:lang w:val="en-US" w:bidi="ar-SA"/>
              </w:rPr>
            </w:pPr>
          </w:p>
        </w:tc>
        <w:tc>
          <w:tcPr>
            <w:tcW w:w="1735" w:type="dxa"/>
          </w:tcPr>
          <w:p>
            <w:pPr>
              <w:pStyle w:val="10"/>
              <w:autoSpaceDE/>
              <w:autoSpaceDN/>
              <w:snapToGrid w:val="0"/>
              <w:ind w:left="0"/>
              <w:jc w:val="both"/>
              <w:rPr>
                <w:rFonts w:cs="Times New Roman"/>
                <w:kern w:val="2"/>
                <w:sz w:val="24"/>
                <w:szCs w:val="24"/>
                <w:lang w:val="en-US" w:bidi="ar-SA"/>
              </w:rPr>
            </w:pPr>
          </w:p>
        </w:tc>
        <w:tc>
          <w:tcPr>
            <w:tcW w:w="1228" w:type="dxa"/>
          </w:tcPr>
          <w:p>
            <w:pPr>
              <w:pStyle w:val="10"/>
              <w:autoSpaceDE/>
              <w:autoSpaceDN/>
              <w:snapToGrid w:val="0"/>
              <w:ind w:left="0"/>
              <w:jc w:val="both"/>
              <w:rPr>
                <w:rFonts w:cs="Times New Roman"/>
                <w:kern w:val="2"/>
                <w:sz w:val="24"/>
                <w:szCs w:val="24"/>
                <w:lang w:val="en-US" w:bidi="ar-SA"/>
              </w:rPr>
            </w:pPr>
          </w:p>
        </w:tc>
        <w:tc>
          <w:tcPr>
            <w:tcW w:w="1483" w:type="dxa"/>
          </w:tcPr>
          <w:p>
            <w:pPr>
              <w:pStyle w:val="10"/>
              <w:autoSpaceDE/>
              <w:autoSpaceDN/>
              <w:snapToGrid w:val="0"/>
              <w:ind w:left="0"/>
              <w:jc w:val="both"/>
              <w:rPr>
                <w:rFonts w:cs="Times New Roman"/>
                <w:kern w:val="2"/>
                <w:sz w:val="24"/>
                <w:szCs w:val="24"/>
                <w:lang w:val="en-US"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3" w:hRule="atLeast"/>
        </w:trPr>
        <w:tc>
          <w:tcPr>
            <w:tcW w:w="1006" w:type="dxa"/>
          </w:tcPr>
          <w:p>
            <w:pPr>
              <w:pStyle w:val="10"/>
              <w:autoSpaceDE/>
              <w:autoSpaceDN/>
              <w:snapToGrid w:val="0"/>
              <w:ind w:left="0"/>
              <w:jc w:val="both"/>
              <w:rPr>
                <w:rFonts w:cs="Times New Roman"/>
                <w:kern w:val="2"/>
                <w:sz w:val="24"/>
                <w:szCs w:val="24"/>
                <w:lang w:val="en-US" w:bidi="ar-SA"/>
              </w:rPr>
            </w:pPr>
          </w:p>
        </w:tc>
        <w:tc>
          <w:tcPr>
            <w:tcW w:w="1736" w:type="dxa"/>
          </w:tcPr>
          <w:p>
            <w:pPr>
              <w:pStyle w:val="10"/>
              <w:autoSpaceDE/>
              <w:autoSpaceDN/>
              <w:snapToGrid w:val="0"/>
              <w:ind w:left="0"/>
              <w:jc w:val="both"/>
              <w:rPr>
                <w:rFonts w:cs="Times New Roman"/>
                <w:kern w:val="2"/>
                <w:sz w:val="24"/>
                <w:szCs w:val="24"/>
                <w:lang w:val="en-US" w:bidi="ar-SA"/>
              </w:rPr>
            </w:pPr>
          </w:p>
        </w:tc>
        <w:tc>
          <w:tcPr>
            <w:tcW w:w="1039" w:type="dxa"/>
          </w:tcPr>
          <w:p>
            <w:pPr>
              <w:pStyle w:val="10"/>
              <w:autoSpaceDE/>
              <w:autoSpaceDN/>
              <w:snapToGrid w:val="0"/>
              <w:ind w:left="0"/>
              <w:jc w:val="both"/>
              <w:rPr>
                <w:rFonts w:cs="Times New Roman"/>
                <w:kern w:val="2"/>
                <w:sz w:val="24"/>
                <w:szCs w:val="24"/>
                <w:lang w:val="en-US" w:bidi="ar-SA"/>
              </w:rPr>
            </w:pPr>
          </w:p>
        </w:tc>
        <w:tc>
          <w:tcPr>
            <w:tcW w:w="1243" w:type="dxa"/>
          </w:tcPr>
          <w:p>
            <w:pPr>
              <w:pStyle w:val="10"/>
              <w:autoSpaceDE/>
              <w:autoSpaceDN/>
              <w:snapToGrid w:val="0"/>
              <w:ind w:left="0"/>
              <w:jc w:val="both"/>
              <w:rPr>
                <w:rFonts w:cs="Times New Roman"/>
                <w:kern w:val="2"/>
                <w:sz w:val="24"/>
                <w:szCs w:val="24"/>
                <w:lang w:val="en-US" w:bidi="ar-SA"/>
              </w:rPr>
            </w:pPr>
          </w:p>
        </w:tc>
        <w:tc>
          <w:tcPr>
            <w:tcW w:w="1735" w:type="dxa"/>
          </w:tcPr>
          <w:p>
            <w:pPr>
              <w:pStyle w:val="10"/>
              <w:autoSpaceDE/>
              <w:autoSpaceDN/>
              <w:snapToGrid w:val="0"/>
              <w:ind w:left="0"/>
              <w:jc w:val="both"/>
              <w:rPr>
                <w:rFonts w:cs="Times New Roman"/>
                <w:kern w:val="2"/>
                <w:sz w:val="24"/>
                <w:szCs w:val="24"/>
                <w:lang w:val="en-US" w:bidi="ar-SA"/>
              </w:rPr>
            </w:pPr>
          </w:p>
        </w:tc>
        <w:tc>
          <w:tcPr>
            <w:tcW w:w="1228" w:type="dxa"/>
          </w:tcPr>
          <w:p>
            <w:pPr>
              <w:pStyle w:val="10"/>
              <w:autoSpaceDE/>
              <w:autoSpaceDN/>
              <w:snapToGrid w:val="0"/>
              <w:ind w:left="0"/>
              <w:jc w:val="both"/>
              <w:rPr>
                <w:rFonts w:cs="Times New Roman"/>
                <w:kern w:val="2"/>
                <w:sz w:val="24"/>
                <w:szCs w:val="24"/>
                <w:lang w:val="en-US" w:bidi="ar-SA"/>
              </w:rPr>
            </w:pPr>
          </w:p>
        </w:tc>
        <w:tc>
          <w:tcPr>
            <w:tcW w:w="1483" w:type="dxa"/>
          </w:tcPr>
          <w:p>
            <w:pPr>
              <w:pStyle w:val="10"/>
              <w:autoSpaceDE/>
              <w:autoSpaceDN/>
              <w:snapToGrid w:val="0"/>
              <w:ind w:left="0"/>
              <w:jc w:val="both"/>
              <w:rPr>
                <w:rFonts w:cs="Times New Roman"/>
                <w:kern w:val="2"/>
                <w:sz w:val="24"/>
                <w:szCs w:val="24"/>
                <w:lang w:val="en-US"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1" w:hRule="atLeast"/>
        </w:trPr>
        <w:tc>
          <w:tcPr>
            <w:tcW w:w="1006" w:type="dxa"/>
          </w:tcPr>
          <w:p>
            <w:pPr>
              <w:pStyle w:val="10"/>
              <w:autoSpaceDE/>
              <w:autoSpaceDN/>
              <w:snapToGrid w:val="0"/>
              <w:ind w:left="0"/>
              <w:jc w:val="both"/>
              <w:rPr>
                <w:rFonts w:cs="Times New Roman"/>
                <w:kern w:val="2"/>
                <w:sz w:val="24"/>
                <w:szCs w:val="24"/>
                <w:lang w:val="en-US" w:bidi="ar-SA"/>
              </w:rPr>
            </w:pPr>
          </w:p>
        </w:tc>
        <w:tc>
          <w:tcPr>
            <w:tcW w:w="1736" w:type="dxa"/>
          </w:tcPr>
          <w:p>
            <w:pPr>
              <w:pStyle w:val="10"/>
              <w:autoSpaceDE/>
              <w:autoSpaceDN/>
              <w:snapToGrid w:val="0"/>
              <w:ind w:left="0"/>
              <w:jc w:val="both"/>
              <w:rPr>
                <w:rFonts w:cs="Times New Roman"/>
                <w:kern w:val="2"/>
                <w:sz w:val="24"/>
                <w:szCs w:val="24"/>
                <w:lang w:val="en-US" w:bidi="ar-SA"/>
              </w:rPr>
            </w:pPr>
          </w:p>
        </w:tc>
        <w:tc>
          <w:tcPr>
            <w:tcW w:w="1039" w:type="dxa"/>
          </w:tcPr>
          <w:p>
            <w:pPr>
              <w:pStyle w:val="10"/>
              <w:autoSpaceDE/>
              <w:autoSpaceDN/>
              <w:snapToGrid w:val="0"/>
              <w:ind w:left="0"/>
              <w:jc w:val="both"/>
              <w:rPr>
                <w:rFonts w:cs="Times New Roman"/>
                <w:kern w:val="2"/>
                <w:sz w:val="24"/>
                <w:szCs w:val="24"/>
                <w:lang w:val="en-US" w:bidi="ar-SA"/>
              </w:rPr>
            </w:pPr>
          </w:p>
        </w:tc>
        <w:tc>
          <w:tcPr>
            <w:tcW w:w="1243" w:type="dxa"/>
          </w:tcPr>
          <w:p>
            <w:pPr>
              <w:pStyle w:val="10"/>
              <w:autoSpaceDE/>
              <w:autoSpaceDN/>
              <w:snapToGrid w:val="0"/>
              <w:ind w:left="0"/>
              <w:jc w:val="both"/>
              <w:rPr>
                <w:rFonts w:cs="Times New Roman"/>
                <w:kern w:val="2"/>
                <w:sz w:val="24"/>
                <w:szCs w:val="24"/>
                <w:lang w:val="en-US" w:bidi="ar-SA"/>
              </w:rPr>
            </w:pPr>
          </w:p>
        </w:tc>
        <w:tc>
          <w:tcPr>
            <w:tcW w:w="1735" w:type="dxa"/>
          </w:tcPr>
          <w:p>
            <w:pPr>
              <w:pStyle w:val="10"/>
              <w:autoSpaceDE/>
              <w:autoSpaceDN/>
              <w:snapToGrid w:val="0"/>
              <w:ind w:left="0"/>
              <w:jc w:val="both"/>
              <w:rPr>
                <w:rFonts w:cs="Times New Roman"/>
                <w:kern w:val="2"/>
                <w:sz w:val="24"/>
                <w:szCs w:val="24"/>
                <w:lang w:val="en-US" w:bidi="ar-SA"/>
              </w:rPr>
            </w:pPr>
          </w:p>
        </w:tc>
        <w:tc>
          <w:tcPr>
            <w:tcW w:w="1228" w:type="dxa"/>
          </w:tcPr>
          <w:p>
            <w:pPr>
              <w:pStyle w:val="10"/>
              <w:autoSpaceDE/>
              <w:autoSpaceDN/>
              <w:snapToGrid w:val="0"/>
              <w:ind w:left="0"/>
              <w:jc w:val="both"/>
              <w:rPr>
                <w:rFonts w:cs="Times New Roman"/>
                <w:kern w:val="2"/>
                <w:sz w:val="24"/>
                <w:szCs w:val="24"/>
                <w:lang w:val="en-US" w:bidi="ar-SA"/>
              </w:rPr>
            </w:pPr>
          </w:p>
        </w:tc>
        <w:tc>
          <w:tcPr>
            <w:tcW w:w="1483" w:type="dxa"/>
          </w:tcPr>
          <w:p>
            <w:pPr>
              <w:pStyle w:val="10"/>
              <w:autoSpaceDE/>
              <w:autoSpaceDN/>
              <w:snapToGrid w:val="0"/>
              <w:ind w:left="0"/>
              <w:jc w:val="both"/>
              <w:rPr>
                <w:rFonts w:cs="Times New Roman"/>
                <w:kern w:val="2"/>
                <w:sz w:val="24"/>
                <w:szCs w:val="24"/>
                <w:lang w:val="en-US"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3" w:hRule="atLeast"/>
        </w:trPr>
        <w:tc>
          <w:tcPr>
            <w:tcW w:w="1006" w:type="dxa"/>
          </w:tcPr>
          <w:p>
            <w:pPr>
              <w:pStyle w:val="10"/>
              <w:autoSpaceDE/>
              <w:autoSpaceDN/>
              <w:snapToGrid w:val="0"/>
              <w:ind w:left="0"/>
              <w:jc w:val="both"/>
              <w:rPr>
                <w:rFonts w:cs="Times New Roman"/>
                <w:kern w:val="2"/>
                <w:sz w:val="24"/>
                <w:szCs w:val="24"/>
                <w:lang w:val="en-US" w:bidi="ar-SA"/>
              </w:rPr>
            </w:pPr>
          </w:p>
        </w:tc>
        <w:tc>
          <w:tcPr>
            <w:tcW w:w="1736" w:type="dxa"/>
          </w:tcPr>
          <w:p>
            <w:pPr>
              <w:pStyle w:val="10"/>
              <w:autoSpaceDE/>
              <w:autoSpaceDN/>
              <w:snapToGrid w:val="0"/>
              <w:ind w:left="0"/>
              <w:jc w:val="both"/>
              <w:rPr>
                <w:rFonts w:cs="Times New Roman"/>
                <w:kern w:val="2"/>
                <w:sz w:val="24"/>
                <w:szCs w:val="24"/>
                <w:lang w:val="en-US" w:bidi="ar-SA"/>
              </w:rPr>
            </w:pPr>
          </w:p>
        </w:tc>
        <w:tc>
          <w:tcPr>
            <w:tcW w:w="1039" w:type="dxa"/>
          </w:tcPr>
          <w:p>
            <w:pPr>
              <w:pStyle w:val="10"/>
              <w:autoSpaceDE/>
              <w:autoSpaceDN/>
              <w:snapToGrid w:val="0"/>
              <w:ind w:left="0"/>
              <w:jc w:val="both"/>
              <w:rPr>
                <w:rFonts w:cs="Times New Roman"/>
                <w:kern w:val="2"/>
                <w:sz w:val="24"/>
                <w:szCs w:val="24"/>
                <w:lang w:val="en-US" w:bidi="ar-SA"/>
              </w:rPr>
            </w:pPr>
          </w:p>
        </w:tc>
        <w:tc>
          <w:tcPr>
            <w:tcW w:w="1243" w:type="dxa"/>
          </w:tcPr>
          <w:p>
            <w:pPr>
              <w:pStyle w:val="10"/>
              <w:autoSpaceDE/>
              <w:autoSpaceDN/>
              <w:snapToGrid w:val="0"/>
              <w:ind w:left="0"/>
              <w:jc w:val="both"/>
              <w:rPr>
                <w:rFonts w:cs="Times New Roman"/>
                <w:kern w:val="2"/>
                <w:sz w:val="24"/>
                <w:szCs w:val="24"/>
                <w:lang w:val="en-US" w:bidi="ar-SA"/>
              </w:rPr>
            </w:pPr>
          </w:p>
        </w:tc>
        <w:tc>
          <w:tcPr>
            <w:tcW w:w="1735" w:type="dxa"/>
          </w:tcPr>
          <w:p>
            <w:pPr>
              <w:pStyle w:val="10"/>
              <w:autoSpaceDE/>
              <w:autoSpaceDN/>
              <w:snapToGrid w:val="0"/>
              <w:ind w:left="0"/>
              <w:jc w:val="both"/>
              <w:rPr>
                <w:rFonts w:cs="Times New Roman"/>
                <w:kern w:val="2"/>
                <w:sz w:val="24"/>
                <w:szCs w:val="24"/>
                <w:lang w:val="en-US" w:bidi="ar-SA"/>
              </w:rPr>
            </w:pPr>
          </w:p>
        </w:tc>
        <w:tc>
          <w:tcPr>
            <w:tcW w:w="1228" w:type="dxa"/>
          </w:tcPr>
          <w:p>
            <w:pPr>
              <w:pStyle w:val="10"/>
              <w:autoSpaceDE/>
              <w:autoSpaceDN/>
              <w:snapToGrid w:val="0"/>
              <w:ind w:left="0"/>
              <w:jc w:val="both"/>
              <w:rPr>
                <w:rFonts w:cs="Times New Roman"/>
                <w:kern w:val="2"/>
                <w:sz w:val="24"/>
                <w:szCs w:val="24"/>
                <w:lang w:val="en-US" w:bidi="ar-SA"/>
              </w:rPr>
            </w:pPr>
          </w:p>
        </w:tc>
        <w:tc>
          <w:tcPr>
            <w:tcW w:w="1483" w:type="dxa"/>
          </w:tcPr>
          <w:p>
            <w:pPr>
              <w:pStyle w:val="10"/>
              <w:autoSpaceDE/>
              <w:autoSpaceDN/>
              <w:snapToGrid w:val="0"/>
              <w:ind w:left="0"/>
              <w:jc w:val="both"/>
              <w:rPr>
                <w:rFonts w:cs="Times New Roman"/>
                <w:kern w:val="2"/>
                <w:sz w:val="24"/>
                <w:szCs w:val="24"/>
                <w:lang w:val="en-US" w:bidi="ar-SA"/>
              </w:rPr>
            </w:pPr>
          </w:p>
        </w:tc>
      </w:tr>
    </w:tbl>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注：1、后附类似业绩证明材料（须提供供货合同/协议书或中标通知书）。</w:t>
      </w:r>
    </w:p>
    <w:p>
      <w:pPr>
        <w:pStyle w:val="10"/>
        <w:autoSpaceDE/>
        <w:autoSpaceDN/>
        <w:snapToGrid w:val="0"/>
        <w:ind w:left="0"/>
        <w:jc w:val="both"/>
        <w:rPr>
          <w:rFonts w:hint="eastAsia" w:cs="Times New Roman"/>
          <w:kern w:val="2"/>
          <w:sz w:val="24"/>
          <w:szCs w:val="24"/>
          <w:lang w:val="en-US" w:bidi="ar-SA"/>
        </w:rPr>
      </w:pPr>
      <w:r>
        <w:rPr>
          <w:rFonts w:hint="eastAsia" w:cs="Times New Roman"/>
          <w:kern w:val="2"/>
          <w:sz w:val="24"/>
          <w:szCs w:val="24"/>
          <w:lang w:val="en-US" w:bidi="ar-SA"/>
        </w:rPr>
        <w:t xml:space="preserve">    2、不提供证明材料不予认可。</w:t>
      </w:r>
    </w:p>
    <w:p>
      <w:pPr>
        <w:pStyle w:val="10"/>
        <w:autoSpaceDE/>
        <w:autoSpaceDN/>
        <w:snapToGrid w:val="0"/>
        <w:ind w:left="0"/>
        <w:jc w:val="both"/>
        <w:rPr>
          <w:rFonts w:hint="eastAsia" w:cs="Times New Roman"/>
          <w:kern w:val="2"/>
          <w:sz w:val="24"/>
          <w:szCs w:val="24"/>
          <w:lang w:val="en-US" w:bidi="ar-SA"/>
        </w:rPr>
      </w:pP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投标单位（盖章）：</w:t>
      </w:r>
    </w:p>
    <w:p>
      <w:pPr>
        <w:pStyle w:val="10"/>
        <w:autoSpaceDE/>
        <w:autoSpaceDN/>
        <w:snapToGrid w:val="0"/>
        <w:ind w:left="0"/>
        <w:jc w:val="both"/>
        <w:rPr>
          <w:rFonts w:cs="Times New Roman"/>
          <w:kern w:val="2"/>
          <w:sz w:val="24"/>
          <w:szCs w:val="24"/>
          <w:lang w:val="en-US" w:bidi="ar-SA"/>
        </w:rPr>
      </w:pP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法定代表人或其授权委托人：（签字或盖章）</w:t>
      </w:r>
    </w:p>
    <w:p>
      <w:pPr>
        <w:pStyle w:val="10"/>
        <w:autoSpaceDE/>
        <w:autoSpaceDN/>
        <w:snapToGrid w:val="0"/>
        <w:ind w:left="0"/>
        <w:jc w:val="both"/>
        <w:rPr>
          <w:rFonts w:cs="Times New Roman"/>
          <w:kern w:val="2"/>
          <w:sz w:val="24"/>
          <w:szCs w:val="24"/>
          <w:lang w:val="en-US" w:bidi="ar-SA"/>
        </w:rPr>
      </w:pPr>
    </w:p>
    <w:p>
      <w:pPr>
        <w:pStyle w:val="10"/>
        <w:autoSpaceDE/>
        <w:autoSpaceDN/>
        <w:snapToGrid w:val="0"/>
        <w:ind w:left="0"/>
        <w:jc w:val="both"/>
        <w:rPr>
          <w:rFonts w:hint="default" w:eastAsia="宋体" w:cs="Times New Roman"/>
          <w:kern w:val="2"/>
          <w:sz w:val="24"/>
          <w:szCs w:val="24"/>
          <w:lang w:val="en-US" w:eastAsia="zh-CN" w:bidi="ar-SA"/>
        </w:rPr>
      </w:pPr>
      <w:r>
        <w:rPr>
          <w:rFonts w:hint="eastAsia" w:cs="Times New Roman"/>
          <w:kern w:val="2"/>
          <w:sz w:val="24"/>
          <w:szCs w:val="24"/>
          <w:lang w:val="en-US" w:bidi="ar-SA"/>
        </w:rPr>
        <w:t>日期：</w:t>
      </w:r>
      <w:r>
        <w:rPr>
          <w:rFonts w:hint="eastAsia" w:cs="Times New Roman"/>
          <w:kern w:val="2"/>
          <w:sz w:val="24"/>
          <w:szCs w:val="24"/>
          <w:lang w:val="en-US" w:bidi="ar-SA"/>
        </w:rPr>
        <w:tab/>
      </w:r>
      <w:r>
        <w:rPr>
          <w:rFonts w:hint="eastAsia" w:cs="Times New Roman"/>
          <w:kern w:val="2"/>
          <w:sz w:val="24"/>
          <w:szCs w:val="24"/>
          <w:lang w:val="en-US" w:bidi="ar-SA"/>
        </w:rPr>
        <w:t>年</w:t>
      </w:r>
      <w:r>
        <w:rPr>
          <w:rFonts w:hint="eastAsia" w:cs="Times New Roman"/>
          <w:kern w:val="2"/>
          <w:sz w:val="24"/>
          <w:szCs w:val="24"/>
          <w:lang w:val="en-US" w:bidi="ar-SA"/>
        </w:rPr>
        <w:tab/>
      </w:r>
      <w:r>
        <w:rPr>
          <w:rFonts w:hint="eastAsia" w:cs="Times New Roman"/>
          <w:kern w:val="2"/>
          <w:sz w:val="24"/>
          <w:szCs w:val="24"/>
          <w:lang w:val="en-US" w:bidi="ar-SA"/>
        </w:rPr>
        <w:t>月</w:t>
      </w:r>
      <w:r>
        <w:rPr>
          <w:rFonts w:hint="eastAsia" w:cs="Times New Roman"/>
          <w:kern w:val="2"/>
          <w:sz w:val="24"/>
          <w:szCs w:val="24"/>
          <w:lang w:val="en-US" w:eastAsia="zh-CN" w:bidi="ar-SA"/>
        </w:rPr>
        <w:t xml:space="preserve">    日</w:t>
      </w:r>
    </w:p>
    <w:p>
      <w:pPr>
        <w:pStyle w:val="10"/>
        <w:autoSpaceDE/>
        <w:autoSpaceDN/>
        <w:snapToGrid w:val="0"/>
        <w:ind w:left="0"/>
        <w:jc w:val="both"/>
        <w:rPr>
          <w:rFonts w:cs="Times New Roman"/>
          <w:kern w:val="2"/>
          <w:sz w:val="24"/>
          <w:szCs w:val="24"/>
          <w:lang w:val="en-US" w:bidi="ar-SA"/>
        </w:rPr>
      </w:pPr>
    </w:p>
    <w:p>
      <w:pPr>
        <w:pStyle w:val="10"/>
        <w:autoSpaceDE/>
        <w:autoSpaceDN/>
        <w:snapToGrid w:val="0"/>
        <w:ind w:left="0"/>
        <w:jc w:val="both"/>
        <w:rPr>
          <w:rFonts w:cs="Times New Roman"/>
          <w:kern w:val="2"/>
          <w:sz w:val="24"/>
          <w:szCs w:val="24"/>
          <w:lang w:val="en-US" w:bidi="ar-SA"/>
        </w:rPr>
      </w:pPr>
    </w:p>
    <w:p>
      <w:pPr>
        <w:snapToGrid w:val="0"/>
        <w:spacing w:line="360" w:lineRule="auto"/>
        <w:rPr>
          <w:rFonts w:cs="Times New Roman"/>
          <w:kern w:val="2"/>
          <w:sz w:val="24"/>
          <w:szCs w:val="24"/>
          <w:lang w:val="en-US" w:bidi="ar-SA"/>
        </w:rPr>
      </w:pPr>
      <w:r>
        <w:rPr>
          <w:rFonts w:hint="eastAsia" w:cs="Times New Roman"/>
          <w:kern w:val="2"/>
          <w:sz w:val="24"/>
          <w:szCs w:val="24"/>
          <w:lang w:bidi="ar-SA"/>
        </w:rPr>
        <w:t>附件</w:t>
      </w:r>
      <w:r>
        <w:rPr>
          <w:rFonts w:hint="eastAsia" w:cs="Times New Roman"/>
          <w:kern w:val="2"/>
          <w:sz w:val="24"/>
          <w:szCs w:val="24"/>
          <w:lang w:val="en-US" w:bidi="ar-SA"/>
        </w:rPr>
        <w:t>十</w:t>
      </w:r>
      <w:r>
        <w:rPr>
          <w:rFonts w:hint="eastAsia" w:cs="Times New Roman"/>
          <w:kern w:val="2"/>
          <w:sz w:val="24"/>
          <w:szCs w:val="24"/>
          <w:lang w:val="en-US" w:eastAsia="zh-CN" w:bidi="ar-SA"/>
        </w:rPr>
        <w:t>一</w:t>
      </w:r>
      <w:r>
        <w:rPr>
          <w:rFonts w:hint="eastAsia" w:cs="Times New Roman"/>
          <w:kern w:val="2"/>
          <w:sz w:val="24"/>
          <w:szCs w:val="24"/>
          <w:lang w:val="en-US" w:bidi="ar-SA"/>
        </w:rPr>
        <w:t>：</w:t>
      </w:r>
    </w:p>
    <w:p>
      <w:pPr>
        <w:pStyle w:val="10"/>
        <w:autoSpaceDE/>
        <w:autoSpaceDN/>
        <w:snapToGrid w:val="0"/>
        <w:ind w:left="0"/>
        <w:jc w:val="center"/>
        <w:rPr>
          <w:rFonts w:cs="Times New Roman"/>
          <w:kern w:val="2"/>
          <w:szCs w:val="28"/>
          <w:lang w:val="en-US" w:bidi="ar-SA"/>
        </w:rPr>
      </w:pPr>
      <w:r>
        <w:rPr>
          <w:rFonts w:hint="eastAsia" w:cs="Times New Roman"/>
          <w:kern w:val="2"/>
          <w:szCs w:val="28"/>
          <w:lang w:bidi="ar-SA"/>
        </w:rPr>
        <w:t>供应商认为有必要提供的其它材料</w:t>
      </w:r>
    </w:p>
    <w:p>
      <w:pPr>
        <w:pStyle w:val="10"/>
        <w:autoSpaceDE/>
        <w:autoSpaceDN/>
        <w:snapToGrid w:val="0"/>
        <w:ind w:left="0"/>
        <w:jc w:val="center"/>
        <w:rPr>
          <w:rFonts w:cs="Times New Roman"/>
          <w:kern w:val="2"/>
          <w:szCs w:val="28"/>
          <w:lang w:val="en-US" w:bidi="ar-SA"/>
        </w:rPr>
      </w:pPr>
    </w:p>
    <w:p>
      <w:pPr>
        <w:pStyle w:val="2"/>
        <w:ind w:right="78"/>
        <w:jc w:val="center"/>
      </w:pPr>
      <w:r>
        <w:t>（投标企业自行编制）</w:t>
      </w:r>
    </w:p>
    <w:p>
      <w:pPr>
        <w:pStyle w:val="10"/>
        <w:autoSpaceDE/>
        <w:autoSpaceDN/>
        <w:snapToGrid w:val="0"/>
        <w:ind w:left="0"/>
        <w:jc w:val="center"/>
        <w:rPr>
          <w:rFonts w:cs="Times New Roman"/>
          <w:kern w:val="2"/>
          <w:szCs w:val="28"/>
          <w:lang w:val="en-US" w:bidi="ar-SA"/>
        </w:rPr>
        <w:sectPr>
          <w:pgSz w:w="11910" w:h="16840"/>
          <w:pgMar w:top="1020" w:right="540" w:bottom="1380" w:left="860" w:header="0" w:footer="1113" w:gutter="0"/>
          <w:pgBorders>
            <w:top w:val="none" w:sz="0" w:space="0"/>
            <w:left w:val="none" w:sz="0" w:space="0"/>
            <w:bottom w:val="none" w:sz="0" w:space="0"/>
            <w:right w:val="none" w:sz="0" w:space="0"/>
          </w:pgBorders>
          <w:cols w:equalWidth="0" w:num="1">
            <w:col w:w="10510"/>
          </w:cols>
        </w:sectPr>
      </w:pPr>
    </w:p>
    <w:p>
      <w:pPr>
        <w:pStyle w:val="10"/>
        <w:autoSpaceDE/>
        <w:autoSpaceDN/>
        <w:snapToGrid w:val="0"/>
        <w:ind w:left="0"/>
        <w:jc w:val="center"/>
        <w:rPr>
          <w:rFonts w:cs="Times New Roman"/>
          <w:kern w:val="2"/>
          <w:sz w:val="24"/>
          <w:szCs w:val="24"/>
          <w:lang w:val="en-US" w:bidi="ar-SA"/>
        </w:rPr>
      </w:pPr>
      <w:r>
        <w:rPr>
          <w:rFonts w:hint="eastAsia"/>
          <w:b/>
          <w:bCs/>
          <w:szCs w:val="28"/>
          <w:lang w:val="en-US"/>
        </w:rPr>
        <w:t>第六章  评标标准与方法</w:t>
      </w:r>
    </w:p>
    <w:p>
      <w:pPr>
        <w:pStyle w:val="10"/>
        <w:numPr>
          <w:ilvl w:val="0"/>
          <w:numId w:val="5"/>
        </w:numPr>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总则</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（一）</w:t>
      </w:r>
      <w:r>
        <w:rPr>
          <w:rFonts w:hint="eastAsia" w:cs="Times New Roman"/>
          <w:kern w:val="2"/>
          <w:sz w:val="24"/>
          <w:szCs w:val="24"/>
          <w:lang w:val="en-US" w:eastAsia="zh-CN" w:bidi="ar-SA"/>
        </w:rPr>
        <w:t>招标</w:t>
      </w:r>
      <w:r>
        <w:rPr>
          <w:rFonts w:hint="eastAsia" w:cs="Times New Roman"/>
          <w:kern w:val="2"/>
          <w:sz w:val="24"/>
          <w:szCs w:val="24"/>
          <w:lang w:val="en-US" w:bidi="ar-SA"/>
        </w:rPr>
        <w:t>人负责依法组建评标委员会。评标工作由评标委员会承担。</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（二）评标工作依据《中华人民共和国招标投标法》、《中华人民共和国政府采购法》及有关规定，公平、公正、科学、择优的原则进行。采用相同的程序、标准和方法，对供应商的投标进行评审、比较。</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（三）评标委员会依据招标文件中的标准、办法对投标文件进行评标，任何其他的外部证据均不得作为评标依据。</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（四）评标采用综合评分法。本办法中规定了所有必须评价的项目及相关评价标准。按照本办法设定的评标标准及方法对投标文件进行评审，任何人在复制、使用过程中均不得对原件修改。</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（五）评标工作由评标委员会推举的评标委员会主任主持。每位专家独立评标，任何人不得通过任何方式，干扰评标委员会的评标。</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（六）评标委员会将按供应商合计综合得分的高低顺序推荐三名中标候选人报评标委员会。由招标领导小组按照国家有关法规组织定标。</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二、评标内容与评标程序</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（七）评标的内容详见后附评标标准与方法表。</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（八）评标程序及规定</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1.评标程序如下：</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组建评标委员会→资格审查→初步评审→详细评标→完成评标报告</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（1）依法组建评标委员会，由评标委员会推选评标委员会主任委员。</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（2）评标委员会依据“投标须知”的规定，确定有效投标。</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（3）评标委员会依据“投标须知”中规定，对投标文件进行资格审查、初步评审，确定进入详细评标的供应商名单。</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（4）评标委员会对进入细致评标的投标文件，在澄清、修正计算错误的基础上进行细致评审。</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（5）评标委员会对投标文件的内容有疑问的部分，可以向供应商书面质询，要求该供应商做出书面澄清，但不得对投标文件做实质性修改。</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6）评标委员会根据评标情况写出评标报告，并按顺序推荐出中标候选人名单，评标报告中包括基本情况、评标委员会成员名单、开标记录、符合要求的投标书、废标情况说明、评标标准及方法、定标原则、评标委员会的评标结果、评标过程各项得分记录表以及澄清、说明和相关记录等。</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2.评标委员会按照本办法，对进入详细评审的投标文件进行投标文件合格性进行评审。</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（九）若发生并列情况，按照投标价格低者优先的原则排序。</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三、评标标准及说明</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（十）评标标准的说明如下：</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评标计分方法按综合评分法进行评标。综合评分法是指对投标文件投标报价部分（30分）、商务、技术部分（70 分）进行综合评定。评标时评标委员会根据招标文件确定的评标标准，对其进行商务部分、投标报价部分进行评审。</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评委打分保留小数点后两位，算术平均值保留小数点后两位，第三位四舍五入。每个供应商的得分为其商务部分评审得分、投标报价得分的总和。</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四、定标原则</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（十一）1.评标委员会通过综合评分并按分数高低作出排序确定出前三名作为中标候选人推荐给采购人，采购人从三名中标候选人中确定出最终的中标人。</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2.采购人确定中标人时的原则：排名第一的中标候选人为中标人。排名第一的中标候选人放弃中标、因不可抗力提出不能履行合同，确定排名第二的中标候选人为中标人，以此类推。如果有两个供应商得分相同时，取投标价格低者排名靠前。</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五、注意事项</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（十二）评标过程保密</w:t>
      </w: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依据《中华人民共和国招标投标法》的有关规定，采购人对评标过程严格保密，任何单位和个人不得非法干预、影响评标的过程和结果，同时，评标委员会成员和参与评标的有关工作人员均不得向他人透露有关评标过程的情况，否则将依法追究其相应的法律责任。</w:t>
      </w:r>
    </w:p>
    <w:p>
      <w:pPr>
        <w:pStyle w:val="10"/>
        <w:autoSpaceDE/>
        <w:autoSpaceDN/>
        <w:snapToGrid w:val="0"/>
        <w:ind w:left="0"/>
        <w:jc w:val="both"/>
        <w:rPr>
          <w:rFonts w:cs="Times New Roman"/>
          <w:kern w:val="2"/>
          <w:sz w:val="24"/>
          <w:szCs w:val="24"/>
          <w:lang w:val="en-US" w:bidi="ar-SA"/>
        </w:rPr>
        <w:sectPr>
          <w:pgSz w:w="11910" w:h="16840"/>
          <w:pgMar w:top="1460" w:right="540" w:bottom="1380" w:left="860" w:header="0" w:footer="1113" w:gutter="0"/>
          <w:pgBorders>
            <w:top w:val="none" w:sz="0" w:space="0"/>
            <w:left w:val="none" w:sz="0" w:space="0"/>
            <w:bottom w:val="none" w:sz="0" w:space="0"/>
            <w:right w:val="none" w:sz="0" w:space="0"/>
          </w:pgBorders>
          <w:cols w:equalWidth="0" w:num="1">
            <w:col w:w="10510"/>
          </w:cols>
        </w:sectPr>
      </w:pPr>
    </w:p>
    <w:p>
      <w:pPr>
        <w:pStyle w:val="10"/>
        <w:autoSpaceDE/>
        <w:autoSpaceDN/>
        <w:snapToGrid w:val="0"/>
        <w:ind w:left="0"/>
        <w:jc w:val="center"/>
        <w:rPr>
          <w:rFonts w:cs="Times New Roman"/>
          <w:kern w:val="2"/>
          <w:sz w:val="24"/>
          <w:szCs w:val="24"/>
          <w:lang w:val="en-US" w:bidi="ar-SA"/>
        </w:rPr>
      </w:pPr>
      <w:r>
        <w:rPr>
          <w:rFonts w:hint="eastAsia" w:cs="Times New Roman"/>
          <w:b/>
          <w:bCs/>
          <w:kern w:val="2"/>
          <w:szCs w:val="28"/>
          <w:lang w:val="en-US" w:bidi="ar-SA"/>
        </w:rPr>
        <w:t>评分标准</w:t>
      </w:r>
    </w:p>
    <w:tbl>
      <w:tblPr>
        <w:tblStyle w:val="15"/>
        <w:tblW w:w="92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1025"/>
        <w:gridCol w:w="6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1460" w:type="dxa"/>
            <w:vAlign w:val="center"/>
          </w:tcPr>
          <w:p>
            <w:pPr>
              <w:widowControl/>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评分因素</w:t>
            </w:r>
          </w:p>
        </w:tc>
        <w:tc>
          <w:tcPr>
            <w:tcW w:w="1025" w:type="dxa"/>
            <w:vAlign w:val="center"/>
          </w:tcPr>
          <w:p>
            <w:pPr>
              <w:widowControl/>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分值</w:t>
            </w:r>
          </w:p>
        </w:tc>
        <w:tc>
          <w:tcPr>
            <w:tcW w:w="6762" w:type="dxa"/>
          </w:tcPr>
          <w:p>
            <w:pPr>
              <w:widowControl/>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60" w:type="dxa"/>
            <w:vAlign w:val="center"/>
          </w:tcPr>
          <w:p>
            <w:pPr>
              <w:widowControl/>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报价</w:t>
            </w:r>
            <w:r>
              <w:rPr>
                <w:rFonts w:hint="eastAsia" w:cs="Times New Roman"/>
                <w:kern w:val="2"/>
                <w:sz w:val="24"/>
                <w:szCs w:val="24"/>
                <w:lang w:val="en-US" w:eastAsia="zh-CN" w:bidi="ar-SA"/>
              </w:rPr>
              <w:t>得分</w:t>
            </w:r>
          </w:p>
          <w:p>
            <w:pPr>
              <w:widowControl/>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（30分）</w:t>
            </w:r>
          </w:p>
        </w:tc>
        <w:tc>
          <w:tcPr>
            <w:tcW w:w="1025" w:type="dxa"/>
            <w:vAlign w:val="center"/>
          </w:tcPr>
          <w:p>
            <w:pPr>
              <w:widowControl/>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30分</w:t>
            </w:r>
          </w:p>
        </w:tc>
        <w:tc>
          <w:tcPr>
            <w:tcW w:w="6762" w:type="dxa"/>
          </w:tcPr>
          <w:p>
            <w:pPr>
              <w:widowControl/>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报价得分=（基准价/</w:t>
            </w:r>
            <w:r>
              <w:rPr>
                <w:rFonts w:hint="eastAsia" w:cs="Times New Roman"/>
                <w:kern w:val="2"/>
                <w:sz w:val="24"/>
                <w:szCs w:val="24"/>
                <w:lang w:val="en-US" w:eastAsia="zh-CN" w:bidi="ar-SA"/>
              </w:rPr>
              <w:t>投标</w:t>
            </w:r>
            <w:r>
              <w:rPr>
                <w:rFonts w:hint="eastAsia" w:ascii="宋体" w:hAnsi="宋体" w:eastAsia="宋体" w:cs="Times New Roman"/>
                <w:kern w:val="2"/>
                <w:sz w:val="24"/>
                <w:szCs w:val="24"/>
                <w:lang w:val="en-US" w:eastAsia="zh-CN" w:bidi="ar-SA"/>
              </w:rPr>
              <w:t>报价）×30%×100</w:t>
            </w:r>
          </w:p>
          <w:p>
            <w:pPr>
              <w:widowControl/>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注：</w:t>
            </w:r>
          </w:p>
          <w:p>
            <w:pPr>
              <w:widowControl/>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综合评估法中的价格分统一采用价格优先法计算，即满足</w:t>
            </w:r>
            <w:r>
              <w:rPr>
                <w:rFonts w:hint="eastAsia" w:cs="Times New Roman"/>
                <w:kern w:val="2"/>
                <w:sz w:val="24"/>
                <w:szCs w:val="24"/>
                <w:lang w:val="en-US" w:eastAsia="zh-CN" w:bidi="ar-SA"/>
              </w:rPr>
              <w:t>招标</w:t>
            </w:r>
            <w:r>
              <w:rPr>
                <w:rFonts w:hint="eastAsia" w:ascii="宋体" w:hAnsi="宋体" w:eastAsia="宋体" w:cs="Times New Roman"/>
                <w:kern w:val="2"/>
                <w:sz w:val="24"/>
                <w:szCs w:val="24"/>
                <w:lang w:val="en-US" w:eastAsia="zh-CN" w:bidi="ar-SA"/>
              </w:rPr>
              <w:t>文件要求且最后报价最低的价格为基准价，其报价得满分。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460" w:type="dxa"/>
            <w:vMerge w:val="restart"/>
            <w:vAlign w:val="center"/>
          </w:tcPr>
          <w:p>
            <w:pPr>
              <w:widowControl/>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商务技术部分</w:t>
            </w:r>
          </w:p>
          <w:p>
            <w:pPr>
              <w:widowControl/>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（70分）</w:t>
            </w:r>
          </w:p>
          <w:p>
            <w:pPr>
              <w:widowControl/>
              <w:jc w:val="center"/>
              <w:rPr>
                <w:rFonts w:hint="eastAsia" w:ascii="宋体" w:hAnsi="宋体" w:eastAsia="宋体" w:cs="Times New Roman"/>
                <w:kern w:val="2"/>
                <w:sz w:val="24"/>
                <w:szCs w:val="24"/>
                <w:lang w:val="en-US" w:eastAsia="zh-CN" w:bidi="ar-SA"/>
              </w:rPr>
            </w:pPr>
          </w:p>
          <w:p>
            <w:pPr>
              <w:widowControl/>
              <w:jc w:val="center"/>
              <w:rPr>
                <w:rFonts w:hint="eastAsia" w:ascii="宋体" w:hAnsi="宋体" w:eastAsia="宋体" w:cs="Times New Roman"/>
                <w:kern w:val="2"/>
                <w:sz w:val="24"/>
                <w:szCs w:val="24"/>
                <w:lang w:val="en-US" w:eastAsia="zh-CN" w:bidi="ar-SA"/>
              </w:rPr>
            </w:pPr>
          </w:p>
        </w:tc>
        <w:tc>
          <w:tcPr>
            <w:tcW w:w="1025" w:type="dxa"/>
            <w:vAlign w:val="center"/>
          </w:tcPr>
          <w:p>
            <w:pPr>
              <w:widowControl/>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10分</w:t>
            </w:r>
          </w:p>
        </w:tc>
        <w:tc>
          <w:tcPr>
            <w:tcW w:w="6762" w:type="dxa"/>
          </w:tcPr>
          <w:p>
            <w:pPr>
              <w:widowControl/>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供应商对付款、交货、售后服务等方面进行响应，完全响应且逐项详细说明的计10分。全部响应，但未做详细说明的，只计5分，无响应说明的不计分。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1460" w:type="dxa"/>
            <w:vMerge w:val="continue"/>
            <w:vAlign w:val="center"/>
          </w:tcPr>
          <w:p>
            <w:pPr>
              <w:widowControl/>
              <w:jc w:val="center"/>
              <w:rPr>
                <w:rFonts w:hint="eastAsia" w:ascii="宋体" w:hAnsi="宋体" w:eastAsia="宋体" w:cs="Times New Roman"/>
                <w:kern w:val="2"/>
                <w:sz w:val="24"/>
                <w:szCs w:val="24"/>
                <w:lang w:val="en-US" w:eastAsia="zh-CN" w:bidi="ar-SA"/>
              </w:rPr>
            </w:pPr>
          </w:p>
        </w:tc>
        <w:tc>
          <w:tcPr>
            <w:tcW w:w="1025" w:type="dxa"/>
            <w:vAlign w:val="center"/>
          </w:tcPr>
          <w:p>
            <w:pPr>
              <w:widowControl/>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20分</w:t>
            </w:r>
          </w:p>
        </w:tc>
        <w:tc>
          <w:tcPr>
            <w:tcW w:w="6762" w:type="dxa"/>
          </w:tcPr>
          <w:p>
            <w:pPr>
              <w:widowControl/>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（1）设备为主流产品，选型科学合理，配置齐全，功能满足要求计10分；</w:t>
            </w:r>
          </w:p>
          <w:p>
            <w:pPr>
              <w:widowControl/>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（2）完全满足或高于标书中“产品性能要求”（技术偏离表），得10分；每有一项不满足的（技术负偏离）关键指标“</w:t>
            </w:r>
            <w:r>
              <w:rPr>
                <w:rFonts w:hint="eastAsia" w:asciiTheme="minorEastAsia" w:hAnsiTheme="minorEastAsia" w:eastAsiaTheme="minorEastAsia" w:cstheme="minorEastAsia"/>
                <w:b/>
                <w:bCs/>
                <w:color w:val="auto"/>
                <w:sz w:val="24"/>
                <w:szCs w:val="24"/>
                <w:vertAlign w:val="baseline"/>
                <w:lang w:val="en-US" w:eastAsia="zh-CN"/>
              </w:rPr>
              <w:t>*</w:t>
            </w:r>
            <w:r>
              <w:rPr>
                <w:rFonts w:hint="eastAsia" w:ascii="宋体" w:hAnsi="宋体" w:eastAsia="宋体" w:cs="Times New Roman"/>
                <w:kern w:val="2"/>
                <w:sz w:val="24"/>
                <w:szCs w:val="24"/>
                <w:lang w:val="en-US" w:eastAsia="zh-CN" w:bidi="ar-SA"/>
              </w:rPr>
              <w:t>”一项扣2分，其他指标一项扣1分，最多扣10分。（若没有据实提供偏离表的本项不得分）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460" w:type="dxa"/>
            <w:vMerge w:val="continue"/>
            <w:vAlign w:val="center"/>
          </w:tcPr>
          <w:p>
            <w:pPr>
              <w:widowControl/>
              <w:jc w:val="center"/>
              <w:rPr>
                <w:rFonts w:hint="eastAsia" w:ascii="宋体" w:hAnsi="宋体" w:eastAsia="宋体" w:cs="Times New Roman"/>
                <w:kern w:val="2"/>
                <w:sz w:val="24"/>
                <w:szCs w:val="24"/>
                <w:lang w:val="en-US" w:eastAsia="zh-CN" w:bidi="ar-SA"/>
              </w:rPr>
            </w:pPr>
          </w:p>
        </w:tc>
        <w:tc>
          <w:tcPr>
            <w:tcW w:w="1025" w:type="dxa"/>
            <w:vAlign w:val="center"/>
          </w:tcPr>
          <w:p>
            <w:pPr>
              <w:widowControl/>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15分</w:t>
            </w:r>
          </w:p>
        </w:tc>
        <w:tc>
          <w:tcPr>
            <w:tcW w:w="6762" w:type="dxa"/>
          </w:tcPr>
          <w:p>
            <w:pPr>
              <w:widowControl/>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zh-CN" w:eastAsia="zh-CN" w:bidi="ar-SA"/>
              </w:rPr>
              <w:t>项目组织配置：提供完整详尽的工作组织、人员配备、实施计划及时间进度安排，并按照计划进度开展工作。完整优:11～15分，良:6～10分，ー般:1～5分。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460" w:type="dxa"/>
            <w:vMerge w:val="continue"/>
            <w:vAlign w:val="center"/>
          </w:tcPr>
          <w:p>
            <w:pPr>
              <w:widowControl/>
              <w:jc w:val="center"/>
              <w:rPr>
                <w:rFonts w:hint="eastAsia" w:ascii="宋体" w:hAnsi="宋体" w:eastAsia="宋体" w:cs="Times New Roman"/>
                <w:kern w:val="2"/>
                <w:sz w:val="24"/>
                <w:szCs w:val="24"/>
                <w:lang w:val="en-US" w:eastAsia="zh-CN" w:bidi="ar-SA"/>
              </w:rPr>
            </w:pPr>
          </w:p>
        </w:tc>
        <w:tc>
          <w:tcPr>
            <w:tcW w:w="1025" w:type="dxa"/>
            <w:vAlign w:val="center"/>
          </w:tcPr>
          <w:p>
            <w:pPr>
              <w:widowControl/>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15分</w:t>
            </w:r>
          </w:p>
        </w:tc>
        <w:tc>
          <w:tcPr>
            <w:tcW w:w="6762" w:type="dxa"/>
          </w:tcPr>
          <w:p>
            <w:pPr>
              <w:widowControl/>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（1）根据投标人所提供的质量保证承诺、售后服务方案方面综合考虑优:9～13分，良:5～8分，一般:1～4分。</w:t>
            </w:r>
          </w:p>
          <w:p>
            <w:pPr>
              <w:widowControl/>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（2）在项目所在地范围内设置售后服务机构，能够提供快捷服务的得2分（提供相关证明文件）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0" w:hRule="atLeast"/>
          <w:jc w:val="center"/>
        </w:trPr>
        <w:tc>
          <w:tcPr>
            <w:tcW w:w="1460" w:type="dxa"/>
            <w:vMerge w:val="continue"/>
            <w:vAlign w:val="center"/>
          </w:tcPr>
          <w:p>
            <w:pPr>
              <w:widowControl/>
              <w:jc w:val="center"/>
              <w:rPr>
                <w:rFonts w:hint="eastAsia" w:ascii="宋体" w:hAnsi="宋体" w:eastAsia="宋体" w:cs="Times New Roman"/>
                <w:kern w:val="2"/>
                <w:sz w:val="24"/>
                <w:szCs w:val="24"/>
                <w:lang w:val="en-US" w:eastAsia="zh-CN" w:bidi="ar-SA"/>
              </w:rPr>
            </w:pPr>
          </w:p>
        </w:tc>
        <w:tc>
          <w:tcPr>
            <w:tcW w:w="1025" w:type="dxa"/>
            <w:vAlign w:val="center"/>
          </w:tcPr>
          <w:p>
            <w:pPr>
              <w:widowControl/>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5分</w:t>
            </w:r>
          </w:p>
        </w:tc>
        <w:tc>
          <w:tcPr>
            <w:tcW w:w="6762" w:type="dxa"/>
          </w:tcPr>
          <w:p>
            <w:pPr>
              <w:widowControl/>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近三年（201</w:t>
            </w:r>
            <w:r>
              <w:rPr>
                <w:rFonts w:hint="eastAsia" w:cs="Times New Roman"/>
                <w:kern w:val="2"/>
                <w:sz w:val="24"/>
                <w:szCs w:val="24"/>
                <w:lang w:val="en-US" w:eastAsia="zh-CN" w:bidi="ar-SA"/>
              </w:rPr>
              <w:t>8</w:t>
            </w:r>
            <w:r>
              <w:rPr>
                <w:rFonts w:hint="eastAsia" w:ascii="宋体" w:hAnsi="宋体" w:eastAsia="宋体" w:cs="Times New Roman"/>
                <w:kern w:val="2"/>
                <w:sz w:val="24"/>
                <w:szCs w:val="24"/>
                <w:lang w:val="en-US" w:eastAsia="zh-CN" w:bidi="ar-SA"/>
              </w:rPr>
              <w:t>年</w:t>
            </w:r>
            <w:r>
              <w:rPr>
                <w:rFonts w:hint="eastAsia" w:cs="Times New Roman"/>
                <w:kern w:val="2"/>
                <w:sz w:val="24"/>
                <w:szCs w:val="24"/>
                <w:lang w:val="en-US" w:eastAsia="zh-CN" w:bidi="ar-SA"/>
              </w:rPr>
              <w:t>6</w:t>
            </w:r>
            <w:r>
              <w:rPr>
                <w:rFonts w:hint="eastAsia" w:ascii="宋体" w:hAnsi="宋体" w:eastAsia="宋体" w:cs="Times New Roman"/>
                <w:kern w:val="2"/>
                <w:sz w:val="24"/>
                <w:szCs w:val="24"/>
                <w:lang w:val="en-US" w:eastAsia="zh-CN" w:bidi="ar-SA"/>
              </w:rPr>
              <w:t>月至今，以合同签订时间为准）类似业绩（须提供供货合同或中标通知书）每提供一项得2.5分，满分5分。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460" w:type="dxa"/>
            <w:vMerge w:val="continue"/>
            <w:vAlign w:val="center"/>
          </w:tcPr>
          <w:p>
            <w:pPr>
              <w:widowControl/>
              <w:jc w:val="center"/>
              <w:rPr>
                <w:rFonts w:hint="eastAsia" w:ascii="宋体" w:hAnsi="宋体" w:eastAsia="宋体" w:cs="Times New Roman"/>
                <w:kern w:val="2"/>
                <w:sz w:val="24"/>
                <w:szCs w:val="24"/>
                <w:lang w:val="en-US" w:eastAsia="zh-CN" w:bidi="ar-SA"/>
              </w:rPr>
            </w:pPr>
          </w:p>
        </w:tc>
        <w:tc>
          <w:tcPr>
            <w:tcW w:w="1025" w:type="dxa"/>
            <w:vAlign w:val="center"/>
          </w:tcPr>
          <w:p>
            <w:pPr>
              <w:widowControl/>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5分</w:t>
            </w:r>
          </w:p>
        </w:tc>
        <w:tc>
          <w:tcPr>
            <w:tcW w:w="6762" w:type="dxa"/>
          </w:tcPr>
          <w:p>
            <w:pPr>
              <w:widowControl/>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zh-CN" w:eastAsia="zh-CN" w:bidi="ar-SA"/>
              </w:rPr>
              <w:t>响应文件编制质量</w:t>
            </w:r>
            <w:r>
              <w:rPr>
                <w:rFonts w:hint="eastAsia" w:ascii="宋体" w:hAnsi="宋体" w:eastAsia="宋体" w:cs="Times New Roman"/>
                <w:kern w:val="2"/>
                <w:sz w:val="24"/>
                <w:szCs w:val="24"/>
                <w:lang w:val="en-US" w:eastAsia="zh-CN" w:bidi="ar-SA"/>
              </w:rPr>
              <w:t>标函编制内容完整、齐全、叙述严谨；标书无涂改、错页、漏页现象；提供资料是否齐全，文字是否清晰，描述是否准确。满分5分，优得3-5分；一般得1-2分；</w:t>
            </w:r>
          </w:p>
        </w:tc>
      </w:tr>
    </w:tbl>
    <w:p>
      <w:pPr>
        <w:pStyle w:val="10"/>
        <w:autoSpaceDE/>
        <w:autoSpaceDN/>
        <w:snapToGrid w:val="0"/>
        <w:ind w:left="0"/>
        <w:jc w:val="both"/>
        <w:rPr>
          <w:rFonts w:cs="Times New Roman"/>
          <w:kern w:val="2"/>
          <w:sz w:val="24"/>
          <w:szCs w:val="24"/>
          <w:lang w:val="en-US" w:bidi="ar-SA"/>
        </w:rPr>
      </w:pPr>
    </w:p>
    <w:p>
      <w:pPr>
        <w:pStyle w:val="10"/>
        <w:autoSpaceDE/>
        <w:autoSpaceDN/>
        <w:snapToGrid w:val="0"/>
        <w:ind w:left="0"/>
        <w:jc w:val="both"/>
        <w:rPr>
          <w:rFonts w:cs="Times New Roman"/>
          <w:kern w:val="2"/>
          <w:sz w:val="24"/>
          <w:szCs w:val="24"/>
          <w:lang w:val="en-US" w:bidi="ar-SA"/>
        </w:rPr>
      </w:pPr>
      <w:r>
        <w:rPr>
          <w:rFonts w:hint="eastAsia" w:cs="Times New Roman"/>
          <w:kern w:val="2"/>
          <w:sz w:val="24"/>
          <w:szCs w:val="24"/>
          <w:lang w:val="en-US" w:bidi="ar-SA"/>
        </w:rPr>
        <w:t>备注：1、评委应在认真理解本招标文件和项目有关情况后，做出需自己负责的按上述内容对供应商进行评审。2、评委打分保留小数点后两位，算术平均值保留小数点后两位，第三位四舍五入</w:t>
      </w:r>
      <w:r>
        <w:rPr>
          <w:rFonts w:hint="eastAsia" w:cs="Times New Roman"/>
          <w:kern w:val="2"/>
          <w:sz w:val="24"/>
          <w:szCs w:val="24"/>
          <w:lang w:val="en-US" w:eastAsia="zh-CN" w:bidi="ar-SA"/>
        </w:rPr>
        <w:t>。3、</w:t>
      </w:r>
      <w:r>
        <w:rPr>
          <w:rFonts w:hint="eastAsia" w:cs="Times New Roman"/>
          <w:kern w:val="2"/>
          <w:sz w:val="24"/>
          <w:szCs w:val="24"/>
          <w:lang w:val="en-US" w:bidi="ar-SA"/>
        </w:rPr>
        <w:t>供应商最终得分等于商务技术部分、报价二者得分之和。</w:t>
      </w:r>
      <w:r>
        <w:rPr>
          <w:rFonts w:hint="eastAsia" w:cs="Times New Roman"/>
          <w:kern w:val="2"/>
          <w:sz w:val="24"/>
          <w:szCs w:val="24"/>
          <w:lang w:val="en-US" w:eastAsia="zh-CN" w:bidi="ar-SA"/>
        </w:rPr>
        <w:t>4</w:t>
      </w:r>
      <w:r>
        <w:rPr>
          <w:rFonts w:hint="eastAsia" w:cs="Times New Roman"/>
          <w:kern w:val="2"/>
          <w:sz w:val="24"/>
          <w:szCs w:val="24"/>
          <w:lang w:val="en-US" w:bidi="ar-SA"/>
        </w:rPr>
        <w:t>、评标委员会按照供应商最终得分由高到底顺序确定出各供应商排名顺序。</w:t>
      </w:r>
    </w:p>
    <w:sectPr>
      <w:footerReference r:id="rId6" w:type="default"/>
      <w:pgSz w:w="11910" w:h="16840"/>
      <w:pgMar w:top="1420" w:right="1170" w:bottom="1120" w:left="540" w:header="0" w:footer="1193" w:gutter="0"/>
      <w:pgBorders>
        <w:top w:val="none" w:sz="0" w:space="0"/>
        <w:left w:val="none" w:sz="0" w:space="0"/>
        <w:bottom w:val="none" w:sz="0" w:space="0"/>
        <w:right w:val="none" w:sz="0" w:space="0"/>
      </w:pgBorders>
      <w:cols w:equalWidth="0" w:num="1">
        <w:col w:w="108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venir 65">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8"/>
      </w:rPr>
    </w:pPr>
    <w:r>
      <w:rPr>
        <w:sz w:val="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pPr>
                          <w:r>
                            <w:rPr>
                              <w:rFonts w:hint="eastAsia"/>
                            </w:rPr>
                            <w:fldChar w:fldCharType="begin"/>
                          </w:r>
                          <w:r>
                            <w:rPr>
                              <w:rFonts w:hint="eastAsia"/>
                            </w:rPr>
                            <w:instrText xml:space="preserve"> PAGE  \* MERGEFORMAT </w:instrText>
                          </w:r>
                          <w:r>
                            <w:rPr>
                              <w:rFonts w:hint="eastAsia"/>
                            </w:rPr>
                            <w:fldChar w:fldCharType="separate"/>
                          </w:r>
                          <w:r>
                            <w:t>54</w:t>
                          </w:r>
                          <w:r>
                            <w:rPr>
                              <w:rFonts w:hint="eastAsia"/>
                            </w:rPr>
                            <w:fldChar w:fldCharType="end"/>
                          </w:r>
                        </w:p>
                      </w:txbxContent>
                    </wps:txbx>
                    <wps:bodyPr vert="horz" wrap="none" lIns="0" tIns="0" rIns="0" bIns="0" anchor="t">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OqXm5zwAAAAUBAAAPAAAAAAAAAAEAIAAAACIA&#10;AABkcnMvZG93bnJldi54bWxQSwECFAAUAAAACACHTuJAUWKH3dkBAACtAwAADgAAAAAAAAABACAA&#10;AAAeAQAAZHJzL2Uyb0RvYy54bWxQSwUGAAAAAAYABgBZAQAAaQUAAAAA&#10;">
              <v:fill on="f" focussize="0,0"/>
              <v:stroke on="f"/>
              <v:imagedata o:title=""/>
              <o:lock v:ext="edit" aspectratio="f"/>
              <v:textbox inset="0mm,0mm,0mm,0mm" style="mso-fit-shape-to-text:t;">
                <w:txbxContent>
                  <w:p>
                    <w:pPr>
                      <w:pStyle w:val="11"/>
                    </w:pPr>
                    <w:r>
                      <w:rPr>
                        <w:rFonts w:hint="eastAsia"/>
                      </w:rPr>
                      <w:fldChar w:fldCharType="begin"/>
                    </w:r>
                    <w:r>
                      <w:rPr>
                        <w:rFonts w:hint="eastAsia"/>
                      </w:rPr>
                      <w:instrText xml:space="preserve"> PAGE  \* MERGEFORMAT </w:instrText>
                    </w:r>
                    <w:r>
                      <w:rPr>
                        <w:rFonts w:hint="eastAsia"/>
                      </w:rPr>
                      <w:fldChar w:fldCharType="separate"/>
                    </w:r>
                    <w:r>
                      <w:t>54</w:t>
                    </w:r>
                    <w:r>
                      <w:rPr>
                        <w:rFonts w:hint="eastAsia"/>
                      </w:rPr>
                      <w:fldChar w:fldCharType="end"/>
                    </w:r>
                  </w:p>
                </w:txbxContent>
              </v:textbox>
            </v:shape>
          </w:pict>
        </mc:Fallback>
      </mc:AlternateContent>
    </w:r>
    <w:sdt>
      <w:sdtPr>
        <w:id w:val="-2094310191"/>
      </w:sdtPr>
      <w:sdtContent/>
    </w:sdt>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sdt>
                          <w:sdtPr>
                            <w:id w:val="-1323585857"/>
                          </w:sdtPr>
                          <w:sdtContent>
                            <w:p>
                              <w:pPr>
                                <w:pStyle w:val="11"/>
                                <w:jc w:val="center"/>
                              </w:pPr>
                              <w:r>
                                <w:fldChar w:fldCharType="begin"/>
                              </w:r>
                              <w:r>
                                <w:instrText xml:space="preserve">PAGE   \* MERGEFORMAT</w:instrText>
                              </w:r>
                              <w:r>
                                <w:fldChar w:fldCharType="separate"/>
                              </w:r>
                              <w:r>
                                <w:rPr>
                                  <w:lang w:val="zh-CN"/>
                                </w:rPr>
                                <w:t>52</w:t>
                              </w:r>
                              <w:r>
                                <w:rPr>
                                  <w:lang w:val="zh-CN"/>
                                </w:rPr>
                                <w:fldChar w:fldCharType="end"/>
                              </w:r>
                            </w:p>
                          </w:sdtContent>
                        </w:sdt>
                        <w:p/>
                      </w:txbxContent>
                    </wps:txbx>
                    <wps:bodyPr vert="horz" wrap="none" lIns="0" tIns="0" rIns="0" bIns="0" anchor="t">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OqXm5zwAAAAUBAAAPAAAAAAAAAAEAIAAAACIA&#10;AABkcnMvZG93bnJldi54bWxQSwECFAAUAAAACACHTuJAH51iRdkBAACtAwAADgAAAAAAAAABACAA&#10;AAAeAQAAZHJzL2Uyb0RvYy54bWxQSwUGAAAAAAYABgBZAQAAaQUAAAAA&#10;">
              <v:fill on="f" focussize="0,0"/>
              <v:stroke on="f"/>
              <v:imagedata o:title=""/>
              <o:lock v:ext="edit" aspectratio="f"/>
              <v:textbox inset="0mm,0mm,0mm,0mm" style="mso-fit-shape-to-text:t;">
                <w:txbxContent>
                  <w:sdt>
                    <w:sdtPr>
                      <w:id w:val="-1323585857"/>
                    </w:sdtPr>
                    <w:sdtContent>
                      <w:p>
                        <w:pPr>
                          <w:pStyle w:val="11"/>
                          <w:jc w:val="center"/>
                        </w:pPr>
                        <w:r>
                          <w:fldChar w:fldCharType="begin"/>
                        </w:r>
                        <w:r>
                          <w:instrText xml:space="preserve">PAGE   \* MERGEFORMAT</w:instrText>
                        </w:r>
                        <w:r>
                          <w:fldChar w:fldCharType="separate"/>
                        </w:r>
                        <w:r>
                          <w:rPr>
                            <w:lang w:val="zh-CN"/>
                          </w:rPr>
                          <w:t>52</w:t>
                        </w:r>
                        <w:r>
                          <w:rPr>
                            <w:lang w:val="zh-CN"/>
                          </w:rPr>
                          <w:fldChar w:fldCharType="end"/>
                        </w:r>
                      </w:p>
                    </w:sdtContent>
                  </w:sdt>
                  <w:p/>
                </w:txbxContent>
              </v:textbox>
            </v:shape>
          </w:pict>
        </mc:Fallback>
      </mc:AlternateContent>
    </w:r>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53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53</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A25F29"/>
    <w:multiLevelType w:val="singleLevel"/>
    <w:tmpl w:val="A4A25F29"/>
    <w:lvl w:ilvl="0" w:tentative="0">
      <w:start w:val="3"/>
      <w:numFmt w:val="chineseCounting"/>
      <w:lvlText w:val="第%1章"/>
      <w:lvlJc w:val="left"/>
      <w:rPr>
        <w:rFonts w:hint="eastAsia"/>
      </w:rPr>
    </w:lvl>
  </w:abstractNum>
  <w:abstractNum w:abstractNumId="1">
    <w:nsid w:val="D82802C5"/>
    <w:multiLevelType w:val="singleLevel"/>
    <w:tmpl w:val="D82802C5"/>
    <w:lvl w:ilvl="0" w:tentative="0">
      <w:start w:val="1"/>
      <w:numFmt w:val="decimal"/>
      <w:suff w:val="nothing"/>
      <w:lvlText w:val="（%1）"/>
      <w:lvlJc w:val="left"/>
    </w:lvl>
  </w:abstractNum>
  <w:abstractNum w:abstractNumId="2">
    <w:nsid w:val="0D36F9CA"/>
    <w:multiLevelType w:val="singleLevel"/>
    <w:tmpl w:val="0D36F9CA"/>
    <w:lvl w:ilvl="0" w:tentative="0">
      <w:start w:val="1"/>
      <w:numFmt w:val="chineseCounting"/>
      <w:suff w:val="nothing"/>
      <w:lvlText w:val="%1、"/>
      <w:lvlJc w:val="left"/>
      <w:rPr>
        <w:rFonts w:hint="eastAsia"/>
      </w:rPr>
    </w:lvl>
  </w:abstractNum>
  <w:abstractNum w:abstractNumId="3">
    <w:nsid w:val="38A14092"/>
    <w:multiLevelType w:val="singleLevel"/>
    <w:tmpl w:val="38A14092"/>
    <w:lvl w:ilvl="0" w:tentative="0">
      <w:start w:val="4"/>
      <w:numFmt w:val="chineseCounting"/>
      <w:suff w:val="space"/>
      <w:lvlText w:val="第%1章"/>
      <w:lvlJc w:val="left"/>
      <w:pPr>
        <w:ind w:left="1895"/>
      </w:pPr>
      <w:rPr>
        <w:rFonts w:hint="eastAsia"/>
      </w:rPr>
    </w:lvl>
  </w:abstractNum>
  <w:abstractNum w:abstractNumId="4">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26"/>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E80"/>
    <w:rsid w:val="00155990"/>
    <w:rsid w:val="0034533F"/>
    <w:rsid w:val="00357A93"/>
    <w:rsid w:val="003D07A5"/>
    <w:rsid w:val="004B4E80"/>
    <w:rsid w:val="00565E82"/>
    <w:rsid w:val="00A9346E"/>
    <w:rsid w:val="00B33712"/>
    <w:rsid w:val="00C808CA"/>
    <w:rsid w:val="00CB2348"/>
    <w:rsid w:val="00D372E0"/>
    <w:rsid w:val="012053F2"/>
    <w:rsid w:val="012333D7"/>
    <w:rsid w:val="01684EED"/>
    <w:rsid w:val="01702160"/>
    <w:rsid w:val="01942E16"/>
    <w:rsid w:val="01981142"/>
    <w:rsid w:val="01C30B19"/>
    <w:rsid w:val="01C42D47"/>
    <w:rsid w:val="02427758"/>
    <w:rsid w:val="0250071F"/>
    <w:rsid w:val="025F2C5D"/>
    <w:rsid w:val="02630E88"/>
    <w:rsid w:val="026D2DAC"/>
    <w:rsid w:val="028F283C"/>
    <w:rsid w:val="02A25871"/>
    <w:rsid w:val="031727BE"/>
    <w:rsid w:val="031F28A8"/>
    <w:rsid w:val="03C42502"/>
    <w:rsid w:val="040346D6"/>
    <w:rsid w:val="043F54DA"/>
    <w:rsid w:val="0452756E"/>
    <w:rsid w:val="04656C06"/>
    <w:rsid w:val="049174D0"/>
    <w:rsid w:val="0493430F"/>
    <w:rsid w:val="04B6656B"/>
    <w:rsid w:val="0509106D"/>
    <w:rsid w:val="052E31EF"/>
    <w:rsid w:val="054A0505"/>
    <w:rsid w:val="055A13A9"/>
    <w:rsid w:val="055D79C9"/>
    <w:rsid w:val="05800286"/>
    <w:rsid w:val="05D92058"/>
    <w:rsid w:val="060D422A"/>
    <w:rsid w:val="06145FB8"/>
    <w:rsid w:val="061C1D47"/>
    <w:rsid w:val="06695B61"/>
    <w:rsid w:val="07207A72"/>
    <w:rsid w:val="073546E2"/>
    <w:rsid w:val="075D444B"/>
    <w:rsid w:val="07AF424B"/>
    <w:rsid w:val="08062B60"/>
    <w:rsid w:val="082F653C"/>
    <w:rsid w:val="08442023"/>
    <w:rsid w:val="08A178D6"/>
    <w:rsid w:val="08B820A2"/>
    <w:rsid w:val="08DB56BE"/>
    <w:rsid w:val="09150F22"/>
    <w:rsid w:val="09174791"/>
    <w:rsid w:val="09255ED2"/>
    <w:rsid w:val="093C0569"/>
    <w:rsid w:val="095573EA"/>
    <w:rsid w:val="09881D8D"/>
    <w:rsid w:val="09B21064"/>
    <w:rsid w:val="09D163CC"/>
    <w:rsid w:val="09D76313"/>
    <w:rsid w:val="0A204E34"/>
    <w:rsid w:val="0B321FA7"/>
    <w:rsid w:val="0B63709B"/>
    <w:rsid w:val="0B8C0695"/>
    <w:rsid w:val="0BB1156F"/>
    <w:rsid w:val="0BC9513C"/>
    <w:rsid w:val="0C460CC2"/>
    <w:rsid w:val="0C586D14"/>
    <w:rsid w:val="0C6670E1"/>
    <w:rsid w:val="0C8A6837"/>
    <w:rsid w:val="0C8D2796"/>
    <w:rsid w:val="0CB0260C"/>
    <w:rsid w:val="0CFC035F"/>
    <w:rsid w:val="0D0F4B5C"/>
    <w:rsid w:val="0D0F7D49"/>
    <w:rsid w:val="0D1F5DDE"/>
    <w:rsid w:val="0D294F26"/>
    <w:rsid w:val="0D6710A3"/>
    <w:rsid w:val="0D773631"/>
    <w:rsid w:val="0DAC52EB"/>
    <w:rsid w:val="0E0E209C"/>
    <w:rsid w:val="0E245042"/>
    <w:rsid w:val="0E93164C"/>
    <w:rsid w:val="0EAC0806"/>
    <w:rsid w:val="0EEE2554"/>
    <w:rsid w:val="0EF718D9"/>
    <w:rsid w:val="0F2E3692"/>
    <w:rsid w:val="0F4B5419"/>
    <w:rsid w:val="0F885312"/>
    <w:rsid w:val="0F9D6023"/>
    <w:rsid w:val="0FBC2EAE"/>
    <w:rsid w:val="0FDF5426"/>
    <w:rsid w:val="10870B25"/>
    <w:rsid w:val="10B119B7"/>
    <w:rsid w:val="110065F0"/>
    <w:rsid w:val="110266E2"/>
    <w:rsid w:val="11042542"/>
    <w:rsid w:val="111733F7"/>
    <w:rsid w:val="11494F85"/>
    <w:rsid w:val="11563D8A"/>
    <w:rsid w:val="11653E9E"/>
    <w:rsid w:val="11894C03"/>
    <w:rsid w:val="11A96DA5"/>
    <w:rsid w:val="11CC4765"/>
    <w:rsid w:val="11D95845"/>
    <w:rsid w:val="11F30B8D"/>
    <w:rsid w:val="120B45C8"/>
    <w:rsid w:val="122F1F4E"/>
    <w:rsid w:val="12D559B8"/>
    <w:rsid w:val="12E83376"/>
    <w:rsid w:val="133C7F1E"/>
    <w:rsid w:val="13610E5A"/>
    <w:rsid w:val="13871AEF"/>
    <w:rsid w:val="139D4AD9"/>
    <w:rsid w:val="13D32DB4"/>
    <w:rsid w:val="14165F64"/>
    <w:rsid w:val="14175800"/>
    <w:rsid w:val="142F2895"/>
    <w:rsid w:val="143C0C2F"/>
    <w:rsid w:val="149563A4"/>
    <w:rsid w:val="14DA74A2"/>
    <w:rsid w:val="14EB006F"/>
    <w:rsid w:val="150C4B3E"/>
    <w:rsid w:val="15472B87"/>
    <w:rsid w:val="155268BB"/>
    <w:rsid w:val="158E014A"/>
    <w:rsid w:val="15B8129C"/>
    <w:rsid w:val="15BB5611"/>
    <w:rsid w:val="15EC52BC"/>
    <w:rsid w:val="160C7800"/>
    <w:rsid w:val="16280B54"/>
    <w:rsid w:val="166F641A"/>
    <w:rsid w:val="16F66E83"/>
    <w:rsid w:val="16F869BF"/>
    <w:rsid w:val="175436A8"/>
    <w:rsid w:val="17EB2E27"/>
    <w:rsid w:val="180A5975"/>
    <w:rsid w:val="181C5699"/>
    <w:rsid w:val="183420E9"/>
    <w:rsid w:val="183D6FEA"/>
    <w:rsid w:val="188B2848"/>
    <w:rsid w:val="189F5EC7"/>
    <w:rsid w:val="18AB0768"/>
    <w:rsid w:val="19345A11"/>
    <w:rsid w:val="1960353C"/>
    <w:rsid w:val="19732A04"/>
    <w:rsid w:val="19760153"/>
    <w:rsid w:val="19DC595C"/>
    <w:rsid w:val="19EC75EE"/>
    <w:rsid w:val="1A2E0A58"/>
    <w:rsid w:val="1A366280"/>
    <w:rsid w:val="1A6D0BAC"/>
    <w:rsid w:val="1AEE4E84"/>
    <w:rsid w:val="1B0653D0"/>
    <w:rsid w:val="1B220680"/>
    <w:rsid w:val="1B90327A"/>
    <w:rsid w:val="1BDC7CC9"/>
    <w:rsid w:val="1BF62F60"/>
    <w:rsid w:val="1BFD1CE7"/>
    <w:rsid w:val="1C4B19FD"/>
    <w:rsid w:val="1C50105B"/>
    <w:rsid w:val="1C626300"/>
    <w:rsid w:val="1C777F81"/>
    <w:rsid w:val="1CAD3F3B"/>
    <w:rsid w:val="1CAF2A4E"/>
    <w:rsid w:val="1CB83025"/>
    <w:rsid w:val="1D1A10AA"/>
    <w:rsid w:val="1D1F7401"/>
    <w:rsid w:val="1D6812B6"/>
    <w:rsid w:val="1D835FE2"/>
    <w:rsid w:val="1E065447"/>
    <w:rsid w:val="1E5004DC"/>
    <w:rsid w:val="1E801A83"/>
    <w:rsid w:val="1EB15422"/>
    <w:rsid w:val="1EEA2981"/>
    <w:rsid w:val="1F593767"/>
    <w:rsid w:val="1F6B6141"/>
    <w:rsid w:val="1F716522"/>
    <w:rsid w:val="1F724E43"/>
    <w:rsid w:val="1F845213"/>
    <w:rsid w:val="1FAD2E45"/>
    <w:rsid w:val="20AC2DFC"/>
    <w:rsid w:val="20AC453A"/>
    <w:rsid w:val="20F146AD"/>
    <w:rsid w:val="20FB0B68"/>
    <w:rsid w:val="213D7AD4"/>
    <w:rsid w:val="214E1A5B"/>
    <w:rsid w:val="218C3D50"/>
    <w:rsid w:val="218E5887"/>
    <w:rsid w:val="2190576F"/>
    <w:rsid w:val="21BD4045"/>
    <w:rsid w:val="21EB563E"/>
    <w:rsid w:val="220619FE"/>
    <w:rsid w:val="226B158C"/>
    <w:rsid w:val="22C4762F"/>
    <w:rsid w:val="2381503F"/>
    <w:rsid w:val="239718AD"/>
    <w:rsid w:val="23A1658A"/>
    <w:rsid w:val="23D057B9"/>
    <w:rsid w:val="23D06FDE"/>
    <w:rsid w:val="23E22456"/>
    <w:rsid w:val="24246C5B"/>
    <w:rsid w:val="24513686"/>
    <w:rsid w:val="24732829"/>
    <w:rsid w:val="24A10017"/>
    <w:rsid w:val="24E03153"/>
    <w:rsid w:val="24EE0196"/>
    <w:rsid w:val="24FE7717"/>
    <w:rsid w:val="25634940"/>
    <w:rsid w:val="25B30397"/>
    <w:rsid w:val="25CD2A71"/>
    <w:rsid w:val="25E26A8E"/>
    <w:rsid w:val="26645B85"/>
    <w:rsid w:val="2666669B"/>
    <w:rsid w:val="269B055A"/>
    <w:rsid w:val="26A01AD0"/>
    <w:rsid w:val="26CE2860"/>
    <w:rsid w:val="26E81F41"/>
    <w:rsid w:val="27034E0E"/>
    <w:rsid w:val="2708147C"/>
    <w:rsid w:val="27550D75"/>
    <w:rsid w:val="277448A4"/>
    <w:rsid w:val="27841CAE"/>
    <w:rsid w:val="27933284"/>
    <w:rsid w:val="2836556D"/>
    <w:rsid w:val="284C6C25"/>
    <w:rsid w:val="287325FE"/>
    <w:rsid w:val="28892AE6"/>
    <w:rsid w:val="289C0F1E"/>
    <w:rsid w:val="28A517B4"/>
    <w:rsid w:val="29561ECC"/>
    <w:rsid w:val="29652C48"/>
    <w:rsid w:val="299539B1"/>
    <w:rsid w:val="2A1454D0"/>
    <w:rsid w:val="2AC96B1C"/>
    <w:rsid w:val="2B657C01"/>
    <w:rsid w:val="2B9A7EEC"/>
    <w:rsid w:val="2BB35EEE"/>
    <w:rsid w:val="2C717A56"/>
    <w:rsid w:val="2C730E30"/>
    <w:rsid w:val="2CDE5E6C"/>
    <w:rsid w:val="2CE2107E"/>
    <w:rsid w:val="2CF00D59"/>
    <w:rsid w:val="2D1207DD"/>
    <w:rsid w:val="2D176365"/>
    <w:rsid w:val="2D3B6931"/>
    <w:rsid w:val="2D5F301D"/>
    <w:rsid w:val="2D6B25F1"/>
    <w:rsid w:val="2E2D2909"/>
    <w:rsid w:val="2E37234F"/>
    <w:rsid w:val="2EE76805"/>
    <w:rsid w:val="2F105E41"/>
    <w:rsid w:val="2F205714"/>
    <w:rsid w:val="2F344F11"/>
    <w:rsid w:val="2F387C92"/>
    <w:rsid w:val="2F6C30B3"/>
    <w:rsid w:val="2FD73F79"/>
    <w:rsid w:val="303D5906"/>
    <w:rsid w:val="307700E0"/>
    <w:rsid w:val="307D600B"/>
    <w:rsid w:val="30AD2783"/>
    <w:rsid w:val="30E877D1"/>
    <w:rsid w:val="30F03510"/>
    <w:rsid w:val="31420D57"/>
    <w:rsid w:val="31557B88"/>
    <w:rsid w:val="31B37D92"/>
    <w:rsid w:val="32DB75B8"/>
    <w:rsid w:val="32EB3F75"/>
    <w:rsid w:val="33172CE8"/>
    <w:rsid w:val="333925CA"/>
    <w:rsid w:val="333D3683"/>
    <w:rsid w:val="3354423F"/>
    <w:rsid w:val="339D6C22"/>
    <w:rsid w:val="33C20AA0"/>
    <w:rsid w:val="33FF298A"/>
    <w:rsid w:val="34C10C6A"/>
    <w:rsid w:val="353E3490"/>
    <w:rsid w:val="3580521A"/>
    <w:rsid w:val="35E84C88"/>
    <w:rsid w:val="363D3AE3"/>
    <w:rsid w:val="37035087"/>
    <w:rsid w:val="37681AF6"/>
    <w:rsid w:val="377D411D"/>
    <w:rsid w:val="379F6C5B"/>
    <w:rsid w:val="37CA3A30"/>
    <w:rsid w:val="37DE2881"/>
    <w:rsid w:val="37F33838"/>
    <w:rsid w:val="384019F6"/>
    <w:rsid w:val="385A2F70"/>
    <w:rsid w:val="38646499"/>
    <w:rsid w:val="386C13E4"/>
    <w:rsid w:val="39321534"/>
    <w:rsid w:val="39455236"/>
    <w:rsid w:val="39523900"/>
    <w:rsid w:val="396544CA"/>
    <w:rsid w:val="39925866"/>
    <w:rsid w:val="39991E1F"/>
    <w:rsid w:val="3A2A3D37"/>
    <w:rsid w:val="3A3305DD"/>
    <w:rsid w:val="3B32061B"/>
    <w:rsid w:val="3B347DD0"/>
    <w:rsid w:val="3B58233F"/>
    <w:rsid w:val="3B7571F7"/>
    <w:rsid w:val="3BA274C2"/>
    <w:rsid w:val="3BAE01D4"/>
    <w:rsid w:val="3BAE324F"/>
    <w:rsid w:val="3BCE3D08"/>
    <w:rsid w:val="3BF70FB7"/>
    <w:rsid w:val="3C03358C"/>
    <w:rsid w:val="3CC904ED"/>
    <w:rsid w:val="3CCE6366"/>
    <w:rsid w:val="3CF7211D"/>
    <w:rsid w:val="3D4452D3"/>
    <w:rsid w:val="3D563235"/>
    <w:rsid w:val="3E1317E7"/>
    <w:rsid w:val="3E976CA7"/>
    <w:rsid w:val="3E9F48DE"/>
    <w:rsid w:val="3F076193"/>
    <w:rsid w:val="3FB85ACC"/>
    <w:rsid w:val="40103E41"/>
    <w:rsid w:val="4013022C"/>
    <w:rsid w:val="40301401"/>
    <w:rsid w:val="407816DA"/>
    <w:rsid w:val="40AA0C5A"/>
    <w:rsid w:val="40F2008A"/>
    <w:rsid w:val="41734D69"/>
    <w:rsid w:val="41753EE2"/>
    <w:rsid w:val="4176248B"/>
    <w:rsid w:val="41997D17"/>
    <w:rsid w:val="41AF41BA"/>
    <w:rsid w:val="42342813"/>
    <w:rsid w:val="42362673"/>
    <w:rsid w:val="427A3318"/>
    <w:rsid w:val="427B432C"/>
    <w:rsid w:val="42D0353F"/>
    <w:rsid w:val="435F63DE"/>
    <w:rsid w:val="436C16D0"/>
    <w:rsid w:val="43FA70F3"/>
    <w:rsid w:val="4400608D"/>
    <w:rsid w:val="44141BFA"/>
    <w:rsid w:val="44252C76"/>
    <w:rsid w:val="443C679C"/>
    <w:rsid w:val="445E2D75"/>
    <w:rsid w:val="44B15DFF"/>
    <w:rsid w:val="44ED7F56"/>
    <w:rsid w:val="45DE6252"/>
    <w:rsid w:val="45ED454C"/>
    <w:rsid w:val="45FB7FAE"/>
    <w:rsid w:val="461965E4"/>
    <w:rsid w:val="465B7C6F"/>
    <w:rsid w:val="46CC6DAA"/>
    <w:rsid w:val="47204D00"/>
    <w:rsid w:val="47265BB1"/>
    <w:rsid w:val="476154E8"/>
    <w:rsid w:val="47F12F61"/>
    <w:rsid w:val="485D4D8B"/>
    <w:rsid w:val="485F3F23"/>
    <w:rsid w:val="48610CA0"/>
    <w:rsid w:val="48721D71"/>
    <w:rsid w:val="487A4F7D"/>
    <w:rsid w:val="48D7767A"/>
    <w:rsid w:val="49240538"/>
    <w:rsid w:val="49425550"/>
    <w:rsid w:val="497F706A"/>
    <w:rsid w:val="498D467F"/>
    <w:rsid w:val="499E016F"/>
    <w:rsid w:val="49AB1E59"/>
    <w:rsid w:val="49D37BC4"/>
    <w:rsid w:val="49E8512F"/>
    <w:rsid w:val="49FC2F1B"/>
    <w:rsid w:val="4A0F622B"/>
    <w:rsid w:val="4A7368C0"/>
    <w:rsid w:val="4ACC25DA"/>
    <w:rsid w:val="4ADD3A7D"/>
    <w:rsid w:val="4AF63AC0"/>
    <w:rsid w:val="4B982FC5"/>
    <w:rsid w:val="4C064FE8"/>
    <w:rsid w:val="4C6846FA"/>
    <w:rsid w:val="4CCF6863"/>
    <w:rsid w:val="4CE11406"/>
    <w:rsid w:val="4D193D8D"/>
    <w:rsid w:val="4D823EB4"/>
    <w:rsid w:val="4D8668C7"/>
    <w:rsid w:val="4F5F36C4"/>
    <w:rsid w:val="4F923B87"/>
    <w:rsid w:val="4F9C1D78"/>
    <w:rsid w:val="50441C57"/>
    <w:rsid w:val="508A6C0F"/>
    <w:rsid w:val="50A96B4B"/>
    <w:rsid w:val="50CD5BC3"/>
    <w:rsid w:val="50E23A5D"/>
    <w:rsid w:val="511B7755"/>
    <w:rsid w:val="51592DF3"/>
    <w:rsid w:val="515A756A"/>
    <w:rsid w:val="515F4AC6"/>
    <w:rsid w:val="51CA4E53"/>
    <w:rsid w:val="52162334"/>
    <w:rsid w:val="521A4237"/>
    <w:rsid w:val="52304CB3"/>
    <w:rsid w:val="525C4C95"/>
    <w:rsid w:val="52784014"/>
    <w:rsid w:val="52907E1D"/>
    <w:rsid w:val="52C5019D"/>
    <w:rsid w:val="52D4641F"/>
    <w:rsid w:val="52E76C8D"/>
    <w:rsid w:val="52E9164A"/>
    <w:rsid w:val="53512B86"/>
    <w:rsid w:val="536D6F05"/>
    <w:rsid w:val="53A25D2B"/>
    <w:rsid w:val="53B73A8F"/>
    <w:rsid w:val="53C431CE"/>
    <w:rsid w:val="53E743A0"/>
    <w:rsid w:val="540A6EA0"/>
    <w:rsid w:val="5429534D"/>
    <w:rsid w:val="54951BA2"/>
    <w:rsid w:val="54F409C9"/>
    <w:rsid w:val="553D11E6"/>
    <w:rsid w:val="555D35F4"/>
    <w:rsid w:val="556B1839"/>
    <w:rsid w:val="556B288E"/>
    <w:rsid w:val="55AC7B2A"/>
    <w:rsid w:val="55B11FF1"/>
    <w:rsid w:val="55C17A06"/>
    <w:rsid w:val="563D1B01"/>
    <w:rsid w:val="56692B9F"/>
    <w:rsid w:val="5677468A"/>
    <w:rsid w:val="568632D8"/>
    <w:rsid w:val="57167060"/>
    <w:rsid w:val="57380330"/>
    <w:rsid w:val="575B1042"/>
    <w:rsid w:val="582F0E56"/>
    <w:rsid w:val="58404254"/>
    <w:rsid w:val="585334DE"/>
    <w:rsid w:val="587070FD"/>
    <w:rsid w:val="587D1BD5"/>
    <w:rsid w:val="58965D4C"/>
    <w:rsid w:val="59940A65"/>
    <w:rsid w:val="59E73327"/>
    <w:rsid w:val="59FD478D"/>
    <w:rsid w:val="5A1F554C"/>
    <w:rsid w:val="5A525611"/>
    <w:rsid w:val="5AC400C4"/>
    <w:rsid w:val="5ACF7937"/>
    <w:rsid w:val="5AF93DBE"/>
    <w:rsid w:val="5B420C4E"/>
    <w:rsid w:val="5B647FDC"/>
    <w:rsid w:val="5BA019D9"/>
    <w:rsid w:val="5C1077F8"/>
    <w:rsid w:val="5C17530E"/>
    <w:rsid w:val="5C20278E"/>
    <w:rsid w:val="5C467D86"/>
    <w:rsid w:val="5C7166D0"/>
    <w:rsid w:val="5CD31CB3"/>
    <w:rsid w:val="5D2D69D3"/>
    <w:rsid w:val="5D95014A"/>
    <w:rsid w:val="5DC71B9E"/>
    <w:rsid w:val="5E101471"/>
    <w:rsid w:val="5E176C3A"/>
    <w:rsid w:val="5E1E6F0E"/>
    <w:rsid w:val="5E8A55F4"/>
    <w:rsid w:val="5E9243BB"/>
    <w:rsid w:val="5EA677F2"/>
    <w:rsid w:val="5EAF07A1"/>
    <w:rsid w:val="5F257E47"/>
    <w:rsid w:val="5F3969F8"/>
    <w:rsid w:val="5F5C604B"/>
    <w:rsid w:val="5FA937D1"/>
    <w:rsid w:val="601B786C"/>
    <w:rsid w:val="60780787"/>
    <w:rsid w:val="607B04C8"/>
    <w:rsid w:val="60874E06"/>
    <w:rsid w:val="60BA089F"/>
    <w:rsid w:val="60BD7E5B"/>
    <w:rsid w:val="60D9694E"/>
    <w:rsid w:val="60DB16CD"/>
    <w:rsid w:val="61896BB8"/>
    <w:rsid w:val="61B15B90"/>
    <w:rsid w:val="61C73793"/>
    <w:rsid w:val="61CF4025"/>
    <w:rsid w:val="61F00255"/>
    <w:rsid w:val="620A0F16"/>
    <w:rsid w:val="62103C77"/>
    <w:rsid w:val="62253C5C"/>
    <w:rsid w:val="62CD13DF"/>
    <w:rsid w:val="62F74547"/>
    <w:rsid w:val="63454497"/>
    <w:rsid w:val="636F5AEA"/>
    <w:rsid w:val="63B21448"/>
    <w:rsid w:val="63B3693B"/>
    <w:rsid w:val="63F81B2E"/>
    <w:rsid w:val="64025A27"/>
    <w:rsid w:val="64551F2D"/>
    <w:rsid w:val="649C2E7B"/>
    <w:rsid w:val="649C41F6"/>
    <w:rsid w:val="64AE633D"/>
    <w:rsid w:val="6510292D"/>
    <w:rsid w:val="653339A1"/>
    <w:rsid w:val="65341F46"/>
    <w:rsid w:val="65693731"/>
    <w:rsid w:val="656F439E"/>
    <w:rsid w:val="659B14BE"/>
    <w:rsid w:val="659C1D86"/>
    <w:rsid w:val="65DD45DD"/>
    <w:rsid w:val="65FB44B3"/>
    <w:rsid w:val="66761971"/>
    <w:rsid w:val="669A42D7"/>
    <w:rsid w:val="66A10D4E"/>
    <w:rsid w:val="66C77122"/>
    <w:rsid w:val="670C63C5"/>
    <w:rsid w:val="670D13CB"/>
    <w:rsid w:val="673347C3"/>
    <w:rsid w:val="67984F14"/>
    <w:rsid w:val="67B5621A"/>
    <w:rsid w:val="67FF0447"/>
    <w:rsid w:val="67FF2E7E"/>
    <w:rsid w:val="680A4630"/>
    <w:rsid w:val="68155216"/>
    <w:rsid w:val="68716E95"/>
    <w:rsid w:val="68822C0B"/>
    <w:rsid w:val="688253CF"/>
    <w:rsid w:val="68B91416"/>
    <w:rsid w:val="68C201BF"/>
    <w:rsid w:val="68D03387"/>
    <w:rsid w:val="68F75763"/>
    <w:rsid w:val="692C6DE2"/>
    <w:rsid w:val="6948725E"/>
    <w:rsid w:val="696C47C5"/>
    <w:rsid w:val="697E5242"/>
    <w:rsid w:val="69EC2D4A"/>
    <w:rsid w:val="6A216851"/>
    <w:rsid w:val="6A37638A"/>
    <w:rsid w:val="6A9341B3"/>
    <w:rsid w:val="6AAB5F61"/>
    <w:rsid w:val="6B2025F8"/>
    <w:rsid w:val="6B635254"/>
    <w:rsid w:val="6B6B40C1"/>
    <w:rsid w:val="6B7D6664"/>
    <w:rsid w:val="6C432AB0"/>
    <w:rsid w:val="6D497959"/>
    <w:rsid w:val="6D8C430B"/>
    <w:rsid w:val="6E1D27A5"/>
    <w:rsid w:val="6E9C4E4A"/>
    <w:rsid w:val="6EC67F7D"/>
    <w:rsid w:val="6F077378"/>
    <w:rsid w:val="6F351C03"/>
    <w:rsid w:val="6F5125C4"/>
    <w:rsid w:val="6F6F1B08"/>
    <w:rsid w:val="6F7D0453"/>
    <w:rsid w:val="6FA822F6"/>
    <w:rsid w:val="6FC320C3"/>
    <w:rsid w:val="702268BD"/>
    <w:rsid w:val="702C7A87"/>
    <w:rsid w:val="704A074A"/>
    <w:rsid w:val="70552594"/>
    <w:rsid w:val="705E76B4"/>
    <w:rsid w:val="70A03762"/>
    <w:rsid w:val="70A7484A"/>
    <w:rsid w:val="70C53229"/>
    <w:rsid w:val="70D370B0"/>
    <w:rsid w:val="71165A60"/>
    <w:rsid w:val="717C564D"/>
    <w:rsid w:val="71B638DF"/>
    <w:rsid w:val="72297EC7"/>
    <w:rsid w:val="72366947"/>
    <w:rsid w:val="725A1C1E"/>
    <w:rsid w:val="725C0210"/>
    <w:rsid w:val="72983864"/>
    <w:rsid w:val="73072838"/>
    <w:rsid w:val="73E241BD"/>
    <w:rsid w:val="742C73A7"/>
    <w:rsid w:val="744B5915"/>
    <w:rsid w:val="744E6D78"/>
    <w:rsid w:val="74982FDD"/>
    <w:rsid w:val="749A4AB2"/>
    <w:rsid w:val="74B73437"/>
    <w:rsid w:val="74D6409A"/>
    <w:rsid w:val="74E4117C"/>
    <w:rsid w:val="752C621B"/>
    <w:rsid w:val="75524A03"/>
    <w:rsid w:val="759762B8"/>
    <w:rsid w:val="759F4DA5"/>
    <w:rsid w:val="75B0513C"/>
    <w:rsid w:val="760E6479"/>
    <w:rsid w:val="761428EF"/>
    <w:rsid w:val="761F5730"/>
    <w:rsid w:val="762D19ED"/>
    <w:rsid w:val="763018D3"/>
    <w:rsid w:val="764B62BF"/>
    <w:rsid w:val="76714BC1"/>
    <w:rsid w:val="768B4656"/>
    <w:rsid w:val="769B4DA7"/>
    <w:rsid w:val="769D18F5"/>
    <w:rsid w:val="76D03DA1"/>
    <w:rsid w:val="76E36185"/>
    <w:rsid w:val="76EC706F"/>
    <w:rsid w:val="76FE43F2"/>
    <w:rsid w:val="770B2741"/>
    <w:rsid w:val="775E1D39"/>
    <w:rsid w:val="77667266"/>
    <w:rsid w:val="777F7A55"/>
    <w:rsid w:val="780B4090"/>
    <w:rsid w:val="7856065F"/>
    <w:rsid w:val="786D21D4"/>
    <w:rsid w:val="78977098"/>
    <w:rsid w:val="78A56738"/>
    <w:rsid w:val="78F44007"/>
    <w:rsid w:val="791237EE"/>
    <w:rsid w:val="791833F7"/>
    <w:rsid w:val="791C4F3C"/>
    <w:rsid w:val="7927365B"/>
    <w:rsid w:val="79A73060"/>
    <w:rsid w:val="79E5213D"/>
    <w:rsid w:val="7A2A4B01"/>
    <w:rsid w:val="7A5914AC"/>
    <w:rsid w:val="7A7D5F29"/>
    <w:rsid w:val="7A9377B5"/>
    <w:rsid w:val="7A974C2D"/>
    <w:rsid w:val="7AFC3108"/>
    <w:rsid w:val="7B0F1EA5"/>
    <w:rsid w:val="7B312C4A"/>
    <w:rsid w:val="7B7516C8"/>
    <w:rsid w:val="7B805F76"/>
    <w:rsid w:val="7BB67D06"/>
    <w:rsid w:val="7BFD7C0B"/>
    <w:rsid w:val="7C074E2A"/>
    <w:rsid w:val="7C1D359E"/>
    <w:rsid w:val="7C706028"/>
    <w:rsid w:val="7C903D97"/>
    <w:rsid w:val="7CAA3B84"/>
    <w:rsid w:val="7CBD2179"/>
    <w:rsid w:val="7CBF5C2F"/>
    <w:rsid w:val="7CDB0B8A"/>
    <w:rsid w:val="7D511A68"/>
    <w:rsid w:val="7D864B9E"/>
    <w:rsid w:val="7DA245C3"/>
    <w:rsid w:val="7DBE30BA"/>
    <w:rsid w:val="7E606DA9"/>
    <w:rsid w:val="7E68446D"/>
    <w:rsid w:val="7ED31F44"/>
    <w:rsid w:val="7ED41CBC"/>
    <w:rsid w:val="7EE00B54"/>
    <w:rsid w:val="7EE81B9D"/>
    <w:rsid w:val="7F5301D8"/>
    <w:rsid w:val="7F592969"/>
    <w:rsid w:val="7FC22228"/>
    <w:rsid w:val="7FC82509"/>
    <w:rsid w:val="7FFD0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8"/>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spacing w:before="29"/>
      <w:jc w:val="center"/>
      <w:outlineLvl w:val="0"/>
    </w:pPr>
    <w:rPr>
      <w:b/>
      <w:bCs/>
      <w:sz w:val="32"/>
      <w:szCs w:val="32"/>
    </w:rPr>
  </w:style>
  <w:style w:type="paragraph" w:styleId="4">
    <w:name w:val="heading 2"/>
    <w:basedOn w:val="1"/>
    <w:next w:val="1"/>
    <w:qFormat/>
    <w:uiPriority w:val="1"/>
    <w:pPr>
      <w:outlineLvl w:val="1"/>
    </w:pPr>
    <w:rPr>
      <w:b/>
      <w:bCs/>
      <w:sz w:val="28"/>
      <w:szCs w:val="28"/>
    </w:rPr>
  </w:style>
  <w:style w:type="paragraph" w:styleId="5">
    <w:name w:val="heading 3"/>
    <w:basedOn w:val="1"/>
    <w:next w:val="1"/>
    <w:qFormat/>
    <w:uiPriority w:val="1"/>
    <w:pPr>
      <w:ind w:left="1912" w:hanging="488"/>
      <w:outlineLvl w:val="2"/>
    </w:pPr>
    <w:rPr>
      <w:rFonts w:ascii="黑体" w:hAnsi="黑体" w:eastAsia="黑体" w:cs="黑体"/>
      <w:b/>
      <w:bCs/>
      <w:sz w:val="24"/>
      <w:szCs w:val="24"/>
    </w:rPr>
  </w:style>
  <w:style w:type="paragraph" w:styleId="6">
    <w:name w:val="heading 4"/>
    <w:basedOn w:val="1"/>
    <w:next w:val="1"/>
    <w:qFormat/>
    <w:uiPriority w:val="1"/>
    <w:pPr>
      <w:outlineLvl w:val="3"/>
    </w:pPr>
    <w:rPr>
      <w:b/>
      <w:bCs/>
      <w:sz w:val="21"/>
      <w:szCs w:val="21"/>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sz w:val="21"/>
      <w:szCs w:val="21"/>
    </w:rPr>
  </w:style>
  <w:style w:type="paragraph" w:styleId="7">
    <w:name w:val="Normal Indent"/>
    <w:basedOn w:val="1"/>
    <w:qFormat/>
    <w:uiPriority w:val="0"/>
    <w:pPr>
      <w:ind w:firstLine="420"/>
    </w:pPr>
    <w:rPr>
      <w:sz w:val="24"/>
    </w:rPr>
  </w:style>
  <w:style w:type="paragraph" w:styleId="8">
    <w:name w:val="Body Text Indent"/>
    <w:basedOn w:val="1"/>
    <w:qFormat/>
    <w:uiPriority w:val="0"/>
    <w:pPr>
      <w:ind w:firstLine="422" w:firstLineChars="200"/>
    </w:pPr>
    <w:rPr>
      <w:b/>
    </w:rPr>
  </w:style>
  <w:style w:type="paragraph" w:styleId="9">
    <w:name w:val="Plain Text"/>
    <w:basedOn w:val="1"/>
    <w:qFormat/>
    <w:uiPriority w:val="0"/>
    <w:rPr>
      <w:rFonts w:hAnsi="Courier New"/>
      <w:szCs w:val="20"/>
    </w:rPr>
  </w:style>
  <w:style w:type="paragraph" w:styleId="10">
    <w:name w:val="Body Text Indent 2"/>
    <w:basedOn w:val="1"/>
    <w:qFormat/>
    <w:uiPriority w:val="0"/>
    <w:pPr>
      <w:spacing w:line="360" w:lineRule="auto"/>
      <w:ind w:left="990"/>
    </w:pPr>
    <w:rPr>
      <w:sz w:val="28"/>
    </w:rPr>
  </w:style>
  <w:style w:type="paragraph" w:styleId="11">
    <w:name w:val="footer"/>
    <w:basedOn w:val="1"/>
    <w:qFormat/>
    <w:uiPriority w:val="0"/>
    <w:pPr>
      <w:tabs>
        <w:tab w:val="center" w:pos="4153"/>
        <w:tab w:val="right" w:pos="8306"/>
      </w:tabs>
      <w:snapToGrid w:val="0"/>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4"/>
    </w:rPr>
  </w:style>
  <w:style w:type="paragraph" w:styleId="14">
    <w:name w:val="Normal (Web)"/>
    <w:basedOn w:val="1"/>
    <w:qFormat/>
    <w:uiPriority w:val="0"/>
    <w:pPr>
      <w:spacing w:before="75" w:after="75"/>
    </w:pPr>
    <w:rPr>
      <w:rFonts w:cs="Times New Roman"/>
      <w:sz w:val="24"/>
      <w:lang w:val="en-US" w:bidi="ar-SA"/>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Hyperlink"/>
    <w:basedOn w:val="17"/>
    <w:qFormat/>
    <w:uiPriority w:val="0"/>
    <w:rPr>
      <w:color w:val="0000FF"/>
      <w:u w:val="single"/>
    </w:rPr>
  </w:style>
  <w:style w:type="paragraph" w:customStyle="1" w:styleId="20">
    <w:name w:val="无间隔1"/>
    <w:basedOn w:val="1"/>
    <w:qFormat/>
    <w:uiPriority w:val="1"/>
    <w:pPr>
      <w:spacing w:line="400" w:lineRule="exact"/>
    </w:pPr>
    <w:rPr>
      <w:rFonts w:eastAsia="宋体"/>
      <w:sz w:val="24"/>
    </w:rPr>
  </w:style>
  <w:style w:type="table" w:customStyle="1" w:styleId="21">
    <w:name w:val="Table Normal"/>
    <w:semiHidden/>
    <w:unhideWhenUsed/>
    <w:qFormat/>
    <w:uiPriority w:val="2"/>
    <w:tblPr>
      <w:tblCellMar>
        <w:top w:w="0" w:type="dxa"/>
        <w:left w:w="0" w:type="dxa"/>
        <w:bottom w:w="0" w:type="dxa"/>
        <w:right w:w="0" w:type="dxa"/>
      </w:tblCellMar>
    </w:tblPr>
  </w:style>
  <w:style w:type="paragraph" w:styleId="22">
    <w:name w:val="List Paragraph"/>
    <w:basedOn w:val="1"/>
    <w:qFormat/>
    <w:uiPriority w:val="1"/>
    <w:pPr>
      <w:ind w:left="938" w:firstLine="427"/>
    </w:pPr>
  </w:style>
  <w:style w:type="paragraph" w:customStyle="1" w:styleId="23">
    <w:name w:val="Table Paragraph"/>
    <w:basedOn w:val="1"/>
    <w:qFormat/>
    <w:uiPriority w:val="1"/>
  </w:style>
  <w:style w:type="paragraph" w:customStyle="1" w:styleId="24">
    <w:name w:val="p0"/>
    <w:basedOn w:val="1"/>
    <w:qFormat/>
    <w:uiPriority w:val="0"/>
    <w:pPr>
      <w:widowControl/>
    </w:pPr>
    <w:rPr>
      <w:rFonts w:ascii="Courier New" w:hAnsi="Courier New" w:cs="Courier New"/>
      <w:szCs w:val="21"/>
    </w:rPr>
  </w:style>
  <w:style w:type="paragraph" w:customStyle="1" w:styleId="25">
    <w:name w:val="p15"/>
    <w:basedOn w:val="1"/>
    <w:qFormat/>
    <w:uiPriority w:val="0"/>
    <w:pPr>
      <w:widowControl/>
    </w:pPr>
    <w:rPr>
      <w:rFonts w:ascii="Times New Roman" w:hAnsi="Times New Roman"/>
      <w:szCs w:val="21"/>
    </w:rPr>
  </w:style>
  <w:style w:type="paragraph" w:customStyle="1" w:styleId="26">
    <w:name w:val="二级条标题"/>
    <w:basedOn w:val="1"/>
    <w:next w:val="1"/>
    <w:qFormat/>
    <w:uiPriority w:val="0"/>
    <w:pPr>
      <w:widowControl/>
      <w:numPr>
        <w:ilvl w:val="3"/>
        <w:numId w:val="1"/>
      </w:numPr>
      <w:outlineLvl w:val="3"/>
    </w:pPr>
    <w:rPr>
      <w:rFonts w:eastAsia="黑体"/>
      <w:szCs w:val="20"/>
    </w:rPr>
  </w:style>
  <w:style w:type="paragraph" w:customStyle="1" w:styleId="27">
    <w:name w:val="Blockquote"/>
    <w:basedOn w:val="1"/>
    <w:qFormat/>
    <w:uiPriority w:val="0"/>
    <w:pPr>
      <w:autoSpaceDE w:val="0"/>
      <w:autoSpaceDN w:val="0"/>
      <w:adjustRightInd w:val="0"/>
      <w:spacing w:before="100" w:after="100"/>
      <w:ind w:left="360" w:right="360"/>
      <w:jc w:val="left"/>
    </w:pPr>
    <w:rPr>
      <w:kern w:val="0"/>
      <w:sz w:val="24"/>
    </w:rPr>
  </w:style>
  <w:style w:type="character" w:customStyle="1" w:styleId="28">
    <w:name w:val="NormalCharacter"/>
    <w:link w:val="1"/>
    <w:qFormat/>
    <w:uiPriority w:val="0"/>
    <w:rPr>
      <w:rFonts w:ascii="宋体" w:hAnsi="宋体" w:eastAsia="宋体" w:cs="宋体"/>
      <w:sz w:val="22"/>
      <w:szCs w:val="22"/>
      <w:lang w:val="zh-CN" w:eastAsia="zh-CN" w:bidi="zh-CN"/>
    </w:rPr>
  </w:style>
  <w:style w:type="character" w:customStyle="1" w:styleId="29">
    <w:name w:val="A0"/>
    <w:qFormat/>
    <w:uiPriority w:val="0"/>
    <w:rPr>
      <w:rFonts w:cs="Avenir 65"/>
      <w:color w:val="000000"/>
      <w:sz w:val="18"/>
      <w:szCs w:val="18"/>
    </w:rPr>
  </w:style>
  <w:style w:type="character" w:customStyle="1" w:styleId="30">
    <w:name w:val="font11"/>
    <w:basedOn w:val="17"/>
    <w:qFormat/>
    <w:uiPriority w:val="0"/>
    <w:rPr>
      <w:rFonts w:hint="eastAsia" w:ascii="宋体" w:hAnsi="宋体" w:eastAsia="宋体" w:cs="宋体"/>
      <w:color w:val="000000"/>
      <w:sz w:val="20"/>
      <w:szCs w:val="20"/>
      <w:u w:val="none"/>
    </w:rPr>
  </w:style>
  <w:style w:type="character" w:customStyle="1" w:styleId="31">
    <w:name w:val="font01"/>
    <w:basedOn w:val="17"/>
    <w:qFormat/>
    <w:uiPriority w:val="0"/>
    <w:rPr>
      <w:rFonts w:hint="default" w:ascii="Times New Roman" w:hAnsi="Times New Roman" w:cs="Times New Roman"/>
      <w:color w:val="000000"/>
      <w:sz w:val="20"/>
      <w:szCs w:val="20"/>
      <w:u w:val="none"/>
    </w:rPr>
  </w:style>
  <w:style w:type="paragraph" w:customStyle="1" w:styleId="32">
    <w:name w:val="Medium Grid 2"/>
    <w:qFormat/>
    <w:uiPriority w:val="1"/>
    <w:rPr>
      <w:rFonts w:ascii="Calibri" w:hAnsi="Calibri" w:eastAsia="宋体" w:cs="Times New Roman"/>
      <w:sz w:val="22"/>
      <w:szCs w:val="22"/>
      <w:lang w:val="en-US" w:eastAsia="zh-CN" w:bidi="ar-SA"/>
    </w:rPr>
  </w:style>
  <w:style w:type="character" w:customStyle="1" w:styleId="33">
    <w:name w:val="PageNumber"/>
    <w:basedOn w:val="28"/>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41</Pages>
  <Words>3451</Words>
  <Characters>19672</Characters>
  <Lines>163</Lines>
  <Paragraphs>46</Paragraphs>
  <TotalTime>2</TotalTime>
  <ScaleCrop>false</ScaleCrop>
  <LinksUpToDate>false</LinksUpToDate>
  <CharactersWithSpaces>23077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2019-05-20T11:50:00Z</dcterms:created>
  <dc:creator>Administrator</dc:creator>
  <cp:lastModifiedBy>  </cp:lastModifiedBy>
  <cp:lastPrinted>2021-06-17T03:09:00Z</cp:lastPrinted>
  <dcterms:modified xsi:type="dcterms:W3CDTF">2021-09-18T11:01:36Z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2019-04-10T00:00:00Z</vt:filetime>
  </property>
  <property fmtid="{D5CDD505-2E9C-101B-9397-08002B2CF9AE}" pid="3" name="Creator">
    <vt:lpwstr>Microsoft® Word 2010</vt:lpwstr>
  </property>
  <property fmtid="{D5CDD505-2E9C-101B-9397-08002B2CF9AE}" pid="4" name="LastSaved">
    <vt:filetime>2019-05-20T00:00:00Z</vt:filetime>
  </property>
  <property fmtid="{D5CDD505-2E9C-101B-9397-08002B2CF9AE}" pid="5" name="KSOProductBuildVer">
    <vt:lpwstr>2052-11.1.0.10700</vt:lpwstr>
  </property>
  <property fmtid="{D5CDD505-2E9C-101B-9397-08002B2CF9AE}" pid="6" name="ICV">
    <vt:lpwstr>5ED56F7CE299482886E47D5AE2CF45A1</vt:lpwstr>
  </property>
</Properties>
</file>