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lang w:val="en-US" w:eastAsia="zh-CN"/>
        </w:rPr>
      </w:pPr>
      <w:r>
        <w:rPr>
          <w:rFonts w:hint="eastAsia" w:ascii="宋体" w:hAnsi="宋体" w:eastAsia="宋体" w:cs="宋体"/>
          <w:b/>
          <w:color w:val="auto"/>
          <w:sz w:val="48"/>
          <w:szCs w:val="48"/>
          <w:lang w:val="en-US" w:eastAsia="zh-CN"/>
        </w:rPr>
        <w:t>库尔勒市第一人民医院中央供水循环</w:t>
      </w:r>
    </w:p>
    <w:p>
      <w:pPr>
        <w:jc w:val="center"/>
        <w:rPr>
          <w:rFonts w:hint="default" w:ascii="宋体" w:hAnsi="宋体" w:eastAsia="宋体" w:cs="宋体"/>
          <w:b/>
          <w:color w:val="auto"/>
          <w:sz w:val="48"/>
          <w:szCs w:val="48"/>
          <w:lang w:val="en-US" w:eastAsia="zh-CN"/>
        </w:rPr>
      </w:pPr>
      <w:r>
        <w:rPr>
          <w:rFonts w:hint="eastAsia" w:ascii="宋体" w:hAnsi="宋体" w:eastAsia="宋体" w:cs="宋体"/>
          <w:b/>
          <w:color w:val="auto"/>
          <w:sz w:val="48"/>
          <w:szCs w:val="48"/>
          <w:lang w:val="en-US" w:eastAsia="zh-CN"/>
        </w:rPr>
        <w:t>系统采购</w:t>
      </w:r>
      <w:r>
        <w:rPr>
          <w:rFonts w:hint="eastAsia" w:ascii="宋体" w:hAnsi="宋体" w:cs="宋体"/>
          <w:b/>
          <w:color w:val="auto"/>
          <w:sz w:val="48"/>
          <w:szCs w:val="48"/>
          <w:lang w:val="en-US" w:eastAsia="zh-CN"/>
        </w:rPr>
        <w:t>项目</w:t>
      </w:r>
    </w:p>
    <w:p>
      <w:pPr>
        <w:jc w:val="center"/>
        <w:rPr>
          <w:rFonts w:hint="eastAsia" w:ascii="宋体" w:hAnsi="宋体" w:eastAsia="宋体" w:cs="宋体"/>
          <w:b/>
          <w:color w:val="auto"/>
          <w:sz w:val="48"/>
          <w:szCs w:val="48"/>
          <w:lang w:val="en-US" w:eastAsia="zh-CN"/>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竞</w:t>
      </w: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争</w:t>
      </w: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性</w:t>
      </w:r>
    </w:p>
    <w:p>
      <w:pPr>
        <w:jc w:val="center"/>
        <w:rPr>
          <w:rFonts w:hint="eastAsia" w:ascii="宋体" w:hAnsi="宋体" w:cs="宋体"/>
          <w:b/>
          <w:color w:val="auto"/>
          <w:sz w:val="48"/>
          <w:szCs w:val="48"/>
          <w:lang w:eastAsia="zh-CN"/>
        </w:rPr>
      </w:pPr>
      <w:r>
        <w:rPr>
          <w:rFonts w:hint="eastAsia" w:ascii="宋体" w:hAnsi="宋体" w:cs="宋体"/>
          <w:b/>
          <w:color w:val="auto"/>
          <w:sz w:val="48"/>
          <w:szCs w:val="48"/>
          <w:lang w:eastAsia="zh-CN"/>
        </w:rPr>
        <w:t>磋</w:t>
      </w:r>
    </w:p>
    <w:p>
      <w:pPr>
        <w:jc w:val="center"/>
        <w:rPr>
          <w:rFonts w:hint="eastAsia" w:ascii="宋体" w:hAnsi="宋体" w:cs="宋体"/>
          <w:b/>
          <w:color w:val="auto"/>
          <w:sz w:val="48"/>
          <w:szCs w:val="48"/>
          <w:lang w:eastAsia="zh-CN"/>
        </w:rPr>
      </w:pPr>
      <w:r>
        <w:rPr>
          <w:rFonts w:hint="eastAsia" w:ascii="宋体" w:hAnsi="宋体" w:cs="宋体"/>
          <w:b/>
          <w:color w:val="auto"/>
          <w:sz w:val="48"/>
          <w:szCs w:val="48"/>
          <w:lang w:eastAsia="zh-CN"/>
        </w:rPr>
        <w:t>商</w:t>
      </w: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文</w:t>
      </w:r>
    </w:p>
    <w:p>
      <w:pPr>
        <w:jc w:val="center"/>
        <w:rPr>
          <w:rFonts w:hint="eastAsia" w:ascii="宋体" w:hAnsi="宋体" w:eastAsia="宋体" w:cs="宋体"/>
          <w:b/>
          <w:color w:val="auto"/>
          <w:sz w:val="52"/>
          <w:szCs w:val="52"/>
        </w:rPr>
      </w:pPr>
      <w:r>
        <w:rPr>
          <w:rFonts w:hint="eastAsia" w:ascii="宋体" w:hAnsi="宋体" w:eastAsia="宋体" w:cs="宋体"/>
          <w:b/>
          <w:color w:val="auto"/>
          <w:sz w:val="48"/>
          <w:szCs w:val="48"/>
        </w:rPr>
        <w:t>件</w:t>
      </w:r>
    </w:p>
    <w:p>
      <w:pPr>
        <w:jc w:val="both"/>
        <w:rPr>
          <w:rFonts w:hint="eastAsia" w:ascii="宋体" w:hAnsi="宋体" w:eastAsia="宋体" w:cs="宋体"/>
          <w:b/>
          <w:color w:val="auto"/>
          <w:sz w:val="52"/>
          <w:szCs w:val="52"/>
        </w:rPr>
      </w:pPr>
    </w:p>
    <w:p>
      <w:pPr>
        <w:jc w:val="center"/>
        <w:rPr>
          <w:rFonts w:hint="eastAsia" w:ascii="宋体" w:hAnsi="宋体" w:eastAsia="宋体" w:cs="宋体"/>
          <w:b/>
          <w:bCs/>
          <w:snapToGrid w:val="0"/>
          <w:color w:val="auto"/>
        </w:rPr>
      </w:pPr>
    </w:p>
    <w:p>
      <w:pPr>
        <w:spacing w:line="480" w:lineRule="auto"/>
        <w:rPr>
          <w:rFonts w:hint="eastAsia" w:ascii="宋体" w:hAnsi="宋体"/>
          <w:b/>
          <w:bCs/>
          <w:spacing w:val="50"/>
          <w:sz w:val="24"/>
          <w:szCs w:val="24"/>
          <w:lang w:eastAsia="zh-CN"/>
        </w:rPr>
      </w:pPr>
      <w:r>
        <w:rPr>
          <w:rFonts w:hint="eastAsia" w:ascii="宋体" w:hAnsi="宋体"/>
          <w:b/>
          <w:bCs/>
          <w:spacing w:val="50"/>
          <w:sz w:val="24"/>
          <w:szCs w:val="24"/>
          <w:lang w:eastAsia="zh-CN"/>
        </w:rPr>
        <w:t>采购人：库尔勒市第一人民医院　　</w:t>
      </w:r>
    </w:p>
    <w:p>
      <w:pPr>
        <w:spacing w:line="480" w:lineRule="auto"/>
        <w:rPr>
          <w:rFonts w:hint="eastAsia" w:ascii="宋体" w:hAnsi="宋体"/>
          <w:b/>
          <w:bCs/>
          <w:spacing w:val="50"/>
          <w:sz w:val="24"/>
          <w:szCs w:val="24"/>
          <w:lang w:eastAsia="zh-CN"/>
        </w:rPr>
      </w:pPr>
      <w:r>
        <w:rPr>
          <w:rFonts w:hint="eastAsia" w:ascii="宋体" w:hAnsi="宋体"/>
          <w:b/>
          <w:bCs/>
          <w:spacing w:val="50"/>
          <w:sz w:val="24"/>
          <w:szCs w:val="24"/>
          <w:lang w:eastAsia="zh-CN"/>
        </w:rPr>
        <w:t>联系人：</w:t>
      </w:r>
      <w:r>
        <w:rPr>
          <w:rFonts w:hint="eastAsia" w:ascii="宋体" w:hAnsi="宋体"/>
          <w:b/>
          <w:bCs/>
          <w:spacing w:val="50"/>
          <w:sz w:val="24"/>
          <w:szCs w:val="24"/>
          <w:lang w:val="en-US" w:eastAsia="zh-CN"/>
        </w:rPr>
        <w:t>刘蓉</w:t>
      </w:r>
      <w:r>
        <w:rPr>
          <w:rFonts w:hint="eastAsia" w:ascii="宋体" w:hAnsi="宋体"/>
          <w:b/>
          <w:bCs/>
          <w:spacing w:val="50"/>
          <w:sz w:val="24"/>
          <w:szCs w:val="24"/>
          <w:lang w:eastAsia="zh-CN"/>
        </w:rPr>
        <w:t> </w:t>
      </w:r>
    </w:p>
    <w:p>
      <w:pPr>
        <w:spacing w:line="480" w:lineRule="auto"/>
        <w:rPr>
          <w:rFonts w:hint="eastAsia" w:ascii="宋体" w:hAnsi="宋体"/>
          <w:b/>
          <w:bCs/>
          <w:spacing w:val="50"/>
          <w:sz w:val="24"/>
          <w:szCs w:val="24"/>
          <w:lang w:eastAsia="zh-CN"/>
        </w:rPr>
      </w:pPr>
      <w:r>
        <w:rPr>
          <w:rFonts w:hint="eastAsia" w:ascii="宋体" w:hAnsi="宋体"/>
          <w:b/>
          <w:bCs/>
          <w:spacing w:val="50"/>
          <w:sz w:val="24"/>
          <w:szCs w:val="24"/>
          <w:lang w:val="en-US" w:eastAsia="zh-CN"/>
        </w:rPr>
        <w:t>联系电话：0996-2280274 </w:t>
      </w:r>
    </w:p>
    <w:p>
      <w:pPr>
        <w:spacing w:line="480" w:lineRule="auto"/>
        <w:rPr>
          <w:rFonts w:hint="eastAsia" w:ascii="宋体" w:hAnsi="宋体"/>
          <w:b/>
          <w:bCs/>
          <w:spacing w:val="50"/>
          <w:sz w:val="24"/>
          <w:szCs w:val="24"/>
        </w:rPr>
      </w:pPr>
    </w:p>
    <w:p>
      <w:pPr>
        <w:spacing w:line="480" w:lineRule="auto"/>
        <w:rPr>
          <w:rFonts w:hint="eastAsia" w:ascii="宋体" w:hAnsi="宋体"/>
          <w:b/>
          <w:bCs/>
          <w:spacing w:val="50"/>
          <w:sz w:val="24"/>
          <w:szCs w:val="24"/>
          <w:lang w:eastAsia="zh-CN"/>
        </w:rPr>
      </w:pPr>
      <w:r>
        <w:rPr>
          <w:rFonts w:hint="eastAsia" w:ascii="宋体" w:hAnsi="宋体"/>
          <w:b/>
          <w:bCs/>
          <w:spacing w:val="50"/>
          <w:sz w:val="24"/>
          <w:szCs w:val="24"/>
          <w:lang w:eastAsia="zh-CN"/>
        </w:rPr>
        <w:t>代 理 机构：</w:t>
      </w:r>
      <w:r>
        <w:rPr>
          <w:rFonts w:hint="eastAsia" w:ascii="宋体" w:hAnsi="宋体"/>
          <w:b/>
          <w:bCs/>
          <w:spacing w:val="50"/>
          <w:sz w:val="24"/>
          <w:szCs w:val="24"/>
          <w:lang w:val="en-US" w:eastAsia="zh-CN"/>
        </w:rPr>
        <w:t>巴州欣凯诺工程管理服务有限责任公司</w:t>
      </w:r>
      <w:r>
        <w:rPr>
          <w:rFonts w:hint="eastAsia" w:ascii="宋体" w:hAnsi="宋体"/>
          <w:b/>
          <w:bCs/>
          <w:spacing w:val="50"/>
          <w:sz w:val="24"/>
          <w:szCs w:val="24"/>
          <w:lang w:eastAsia="zh-CN"/>
        </w:rPr>
        <w:t xml:space="preserve"> </w:t>
      </w:r>
    </w:p>
    <w:p>
      <w:pPr>
        <w:spacing w:line="480" w:lineRule="auto"/>
        <w:rPr>
          <w:rFonts w:hint="eastAsia" w:ascii="宋体" w:hAnsi="宋体"/>
          <w:b/>
          <w:bCs/>
          <w:spacing w:val="50"/>
          <w:sz w:val="24"/>
          <w:szCs w:val="24"/>
          <w:lang w:val="en-US" w:eastAsia="zh-CN"/>
        </w:rPr>
      </w:pPr>
      <w:r>
        <w:rPr>
          <w:rFonts w:hint="eastAsia" w:ascii="宋体" w:hAnsi="宋体"/>
          <w:b/>
          <w:bCs/>
          <w:spacing w:val="50"/>
          <w:sz w:val="24"/>
          <w:szCs w:val="24"/>
          <w:lang w:eastAsia="zh-CN"/>
        </w:rPr>
        <w:t>联 系 人：</w:t>
      </w:r>
      <w:r>
        <w:rPr>
          <w:rFonts w:hint="eastAsia" w:ascii="宋体" w:hAnsi="宋体"/>
          <w:b/>
          <w:bCs/>
          <w:spacing w:val="50"/>
          <w:sz w:val="24"/>
          <w:szCs w:val="24"/>
          <w:lang w:val="en-US" w:eastAsia="zh-CN"/>
        </w:rPr>
        <w:t>景宁宁</w:t>
      </w:r>
    </w:p>
    <w:p>
      <w:pPr>
        <w:spacing w:line="480" w:lineRule="auto"/>
        <w:rPr>
          <w:rFonts w:hint="eastAsia" w:ascii="宋体" w:hAnsi="宋体"/>
          <w:b/>
          <w:bCs/>
          <w:spacing w:val="50"/>
          <w:sz w:val="24"/>
          <w:szCs w:val="24"/>
          <w:lang w:val="en-US" w:eastAsia="zh-CN"/>
        </w:rPr>
      </w:pPr>
      <w:r>
        <w:rPr>
          <w:rFonts w:hint="eastAsia" w:ascii="宋体" w:hAnsi="宋体"/>
          <w:b/>
          <w:bCs/>
          <w:spacing w:val="50"/>
          <w:sz w:val="24"/>
          <w:szCs w:val="24"/>
          <w:lang w:eastAsia="zh-CN"/>
        </w:rPr>
        <w:t>电    话：</w:t>
      </w:r>
      <w:r>
        <w:rPr>
          <w:rFonts w:hint="eastAsia" w:ascii="宋体" w:hAnsi="宋体"/>
          <w:b/>
          <w:bCs/>
          <w:spacing w:val="50"/>
          <w:sz w:val="24"/>
          <w:szCs w:val="24"/>
          <w:lang w:val="en-US" w:eastAsia="zh-CN"/>
        </w:rPr>
        <w:t>13369863086</w:t>
      </w:r>
    </w:p>
    <w:p>
      <w:pPr>
        <w:spacing w:line="480" w:lineRule="auto"/>
        <w:rPr>
          <w:rFonts w:hint="eastAsia" w:ascii="宋体" w:hAnsi="宋体"/>
          <w:b/>
          <w:bCs/>
          <w:spacing w:val="50"/>
          <w:sz w:val="24"/>
          <w:szCs w:val="24"/>
          <w:lang w:val="en-US" w:eastAsia="zh-CN"/>
        </w:rPr>
      </w:pPr>
      <w:r>
        <w:rPr>
          <w:rFonts w:hint="eastAsia" w:ascii="宋体" w:hAnsi="宋体"/>
          <w:b/>
          <w:bCs/>
          <w:spacing w:val="50"/>
          <w:sz w:val="24"/>
          <w:szCs w:val="24"/>
          <w:lang w:val="en-US" w:eastAsia="zh-CN"/>
        </w:rPr>
        <w:t xml:space="preserve">  </w:t>
      </w:r>
    </w:p>
    <w:p>
      <w:pPr>
        <w:jc w:val="both"/>
        <w:rPr>
          <w:rFonts w:hint="eastAsia" w:ascii="宋体" w:hAnsi="宋体" w:eastAsia="宋体" w:cs="宋体"/>
          <w:bCs/>
          <w:snapToGrid w:val="0"/>
          <w:color w:val="auto"/>
          <w:sz w:val="28"/>
          <w:szCs w:val="28"/>
          <w:lang w:val="en-US" w:eastAsia="zh-CN"/>
        </w:rPr>
      </w:pPr>
    </w:p>
    <w:p>
      <w:pPr>
        <w:jc w:val="center"/>
        <w:rPr>
          <w:rStyle w:val="43"/>
          <w:rFonts w:hint="eastAsia" w:ascii="宋体" w:hAnsi="宋体" w:eastAsia="宋体" w:cs="宋体"/>
          <w:color w:val="auto"/>
          <w:sz w:val="28"/>
          <w:szCs w:val="28"/>
          <w:shd w:val="clear" w:fill="FFFFFF"/>
          <w:lang w:val="en-US" w:eastAsia="zh-CN" w:bidi="ar"/>
        </w:rPr>
      </w:pPr>
      <w:r>
        <w:rPr>
          <w:rFonts w:hint="eastAsia" w:ascii="宋体" w:hAnsi="宋体" w:eastAsia="宋体" w:cs="宋体"/>
          <w:bCs/>
          <w:snapToGrid w:val="0"/>
          <w:color w:val="auto"/>
          <w:sz w:val="28"/>
          <w:szCs w:val="28"/>
          <w:lang w:val="en-US" w:eastAsia="zh-CN"/>
        </w:rPr>
        <w:t>2021年</w:t>
      </w:r>
      <w:r>
        <w:rPr>
          <w:rFonts w:hint="eastAsia" w:ascii="宋体" w:hAnsi="宋体" w:cs="宋体"/>
          <w:bCs/>
          <w:snapToGrid w:val="0"/>
          <w:color w:val="auto"/>
          <w:sz w:val="28"/>
          <w:szCs w:val="28"/>
          <w:lang w:val="en-US" w:eastAsia="zh-CN"/>
        </w:rPr>
        <w:t>11</w:t>
      </w:r>
      <w:r>
        <w:rPr>
          <w:rFonts w:hint="eastAsia" w:ascii="宋体" w:hAnsi="宋体" w:eastAsia="宋体" w:cs="宋体"/>
          <w:bCs/>
          <w:snapToGrid w:val="0"/>
          <w:color w:val="auto"/>
          <w:sz w:val="28"/>
          <w:szCs w:val="28"/>
          <w:lang w:val="en-US" w:eastAsia="zh-CN"/>
        </w:rPr>
        <w:t>月</w:t>
      </w:r>
      <w:r>
        <w:rPr>
          <w:rFonts w:hint="eastAsia" w:ascii="宋体" w:hAnsi="宋体" w:cs="宋体"/>
          <w:bCs/>
          <w:snapToGrid w:val="0"/>
          <w:color w:val="auto"/>
          <w:sz w:val="28"/>
          <w:szCs w:val="28"/>
          <w:lang w:val="en-US" w:eastAsia="zh-CN"/>
        </w:rPr>
        <w:t>16</w:t>
      </w:r>
      <w:r>
        <w:rPr>
          <w:rFonts w:hint="eastAsia" w:ascii="宋体" w:hAnsi="宋体" w:eastAsia="宋体" w:cs="宋体"/>
          <w:bCs/>
          <w:snapToGrid w:val="0"/>
          <w:color w:val="auto"/>
          <w:sz w:val="28"/>
          <w:szCs w:val="28"/>
          <w:lang w:val="en-US" w:eastAsia="zh-CN"/>
        </w:rPr>
        <w:t>日</w:t>
      </w:r>
    </w:p>
    <w:p>
      <w:pPr>
        <w:pStyle w:val="4"/>
        <w:rPr>
          <w:rStyle w:val="43"/>
          <w:rFonts w:hint="eastAsia" w:ascii="宋体" w:hAnsi="宋体" w:eastAsia="宋体" w:cs="宋体"/>
          <w:color w:val="auto"/>
          <w:sz w:val="28"/>
          <w:szCs w:val="28"/>
          <w:shd w:val="clear" w:fill="FFFFFF"/>
          <w:lang w:val="en-US" w:eastAsia="zh-CN" w:bidi="ar"/>
        </w:rPr>
      </w:pPr>
    </w:p>
    <w:p>
      <w:pPr>
        <w:rPr>
          <w:rStyle w:val="43"/>
          <w:rFonts w:hint="eastAsia" w:ascii="宋体" w:hAnsi="宋体" w:eastAsia="宋体" w:cs="宋体"/>
          <w:color w:val="auto"/>
          <w:sz w:val="28"/>
          <w:szCs w:val="28"/>
          <w:shd w:val="clear" w:fill="FFFFFF"/>
          <w:lang w:val="en-US" w:eastAsia="zh-CN" w:bidi="ar"/>
        </w:rPr>
      </w:pPr>
    </w:p>
    <w:p>
      <w:pPr>
        <w:pStyle w:val="4"/>
        <w:rPr>
          <w:rStyle w:val="43"/>
          <w:rFonts w:hint="eastAsia" w:ascii="宋体" w:hAnsi="宋体" w:eastAsia="宋体" w:cs="宋体"/>
          <w:color w:val="auto"/>
          <w:sz w:val="28"/>
          <w:szCs w:val="28"/>
          <w:shd w:val="clear" w:fill="FFFFFF"/>
          <w:lang w:val="en-US" w:eastAsia="zh-CN" w:bidi="ar"/>
        </w:rPr>
      </w:pPr>
    </w:p>
    <w:p>
      <w:pPr>
        <w:rPr>
          <w:rStyle w:val="43"/>
          <w:rFonts w:hint="eastAsia" w:ascii="宋体" w:hAnsi="宋体" w:eastAsia="宋体" w:cs="宋体"/>
          <w:color w:val="auto"/>
          <w:sz w:val="28"/>
          <w:szCs w:val="28"/>
          <w:shd w:val="clear" w:fill="FFFFFF"/>
          <w:lang w:val="en-US" w:eastAsia="zh-CN" w:bidi="ar"/>
        </w:rPr>
      </w:pPr>
    </w:p>
    <w:p>
      <w:pPr>
        <w:pStyle w:val="4"/>
        <w:rPr>
          <w:rStyle w:val="43"/>
          <w:rFonts w:hint="eastAsia" w:ascii="宋体" w:hAnsi="宋体" w:eastAsia="宋体" w:cs="宋体"/>
          <w:color w:val="auto"/>
          <w:sz w:val="28"/>
          <w:szCs w:val="28"/>
          <w:shd w:val="clear" w:fill="FFFFFF"/>
          <w:lang w:val="en-US" w:eastAsia="zh-CN" w:bidi="ar"/>
        </w:rPr>
      </w:pPr>
    </w:p>
    <w:p>
      <w:pPr>
        <w:rPr>
          <w:rStyle w:val="43"/>
          <w:rFonts w:hint="eastAsia" w:ascii="宋体" w:hAnsi="宋体" w:eastAsia="宋体" w:cs="宋体"/>
          <w:color w:val="auto"/>
          <w:sz w:val="28"/>
          <w:szCs w:val="28"/>
          <w:shd w:val="clear" w:fill="FFFFFF"/>
          <w:lang w:val="en-US" w:eastAsia="zh-CN" w:bidi="ar"/>
        </w:rPr>
      </w:pPr>
    </w:p>
    <w:p>
      <w:pPr>
        <w:pStyle w:val="4"/>
        <w:rPr>
          <w:rStyle w:val="43"/>
          <w:rFonts w:hint="eastAsia" w:ascii="宋体" w:hAnsi="宋体" w:eastAsia="宋体" w:cs="宋体"/>
          <w:color w:val="auto"/>
          <w:sz w:val="28"/>
          <w:szCs w:val="28"/>
          <w:shd w:val="clear" w:fill="FFFFFF"/>
          <w:lang w:val="en-US" w:eastAsia="zh-CN" w:bidi="ar"/>
        </w:rPr>
      </w:pPr>
    </w:p>
    <w:p>
      <w:pPr>
        <w:rPr>
          <w:rStyle w:val="43"/>
          <w:rFonts w:hint="eastAsia" w:ascii="宋体" w:hAnsi="宋体" w:eastAsia="宋体" w:cs="宋体"/>
          <w:color w:val="auto"/>
          <w:sz w:val="28"/>
          <w:szCs w:val="28"/>
          <w:shd w:val="clear" w:fill="FFFFFF"/>
          <w:lang w:val="en-US" w:eastAsia="zh-CN" w:bidi="ar"/>
        </w:rPr>
      </w:pPr>
    </w:p>
    <w:p>
      <w:pPr>
        <w:pStyle w:val="4"/>
        <w:rPr>
          <w:rFonts w:hint="eastAsia"/>
          <w:color w:val="auto"/>
          <w:lang w:val="en-US" w:eastAsia="zh-CN"/>
        </w:rPr>
        <w:sectPr>
          <w:footerReference r:id="rId5" w:type="first"/>
          <w:headerReference r:id="rId3" w:type="default"/>
          <w:footerReference r:id="rId4" w:type="default"/>
          <w:pgSz w:w="11906" w:h="16838"/>
          <w:pgMar w:top="1418" w:right="1418" w:bottom="1418" w:left="1418" w:header="851" w:footer="851" w:gutter="0"/>
          <w:pgNumType w:fmt="decimal" w:start="1"/>
          <w:cols w:space="720" w:num="1"/>
          <w:titlePg/>
          <w:docGrid w:type="lines" w:linePitch="312" w:charSpace="0"/>
        </w:sectPr>
      </w:pPr>
    </w:p>
    <w:p>
      <w:pPr>
        <w:pStyle w:val="5"/>
        <w:widowControl w:val="0"/>
        <w:spacing w:before="156" w:beforeLines="50" w:beforeAutospacing="0" w:after="156" w:afterLines="50" w:afterAutospacing="0"/>
        <w:jc w:val="center"/>
        <w:rPr>
          <w:rFonts w:cs="宋体"/>
          <w:color w:val="auto"/>
          <w:highlight w:val="none"/>
          <w:lang w:val="en-US" w:eastAsia="zh-CN"/>
        </w:rPr>
      </w:pPr>
      <w:r>
        <w:rPr>
          <w:rFonts w:hint="eastAsia" w:cs="宋体"/>
          <w:color w:val="auto"/>
          <w:highlight w:val="none"/>
          <w:lang w:val="en-US" w:eastAsia="zh-CN"/>
        </w:rPr>
        <w:t xml:space="preserve"> </w:t>
      </w:r>
      <w:r>
        <w:rPr>
          <w:rFonts w:hint="eastAsia" w:cs="宋体"/>
          <w:color w:val="auto"/>
          <w:highlight w:val="none"/>
        </w:rPr>
        <w:t>第</w:t>
      </w:r>
      <w:r>
        <w:rPr>
          <w:rFonts w:hint="eastAsia" w:cs="宋体"/>
          <w:color w:val="auto"/>
          <w:highlight w:val="none"/>
          <w:lang w:val="en-US" w:eastAsia="zh-CN"/>
        </w:rPr>
        <w:t>一</w:t>
      </w:r>
      <w:r>
        <w:rPr>
          <w:rFonts w:hint="eastAsia" w:cs="宋体"/>
          <w:color w:val="auto"/>
          <w:highlight w:val="none"/>
        </w:rPr>
        <w:t>章</w:t>
      </w:r>
      <w:r>
        <w:rPr>
          <w:rFonts w:hint="eastAsia" w:cs="宋体"/>
          <w:color w:val="auto"/>
          <w:highlight w:val="none"/>
          <w:lang w:val="en-US" w:eastAsia="zh-CN"/>
        </w:rPr>
        <w:t xml:space="preserve">     竞争性磋商公告</w:t>
      </w:r>
    </w:p>
    <w:p>
      <w:pPr>
        <w:pStyle w:val="16"/>
        <w:spacing w:before="75" w:beforeAutospacing="0" w:after="150" w:afterAutospacing="0"/>
        <w:rPr>
          <w:rFonts w:hint="eastAsia" w:cs="宋体"/>
          <w:color w:val="auto"/>
          <w:highlight w:val="none"/>
        </w:rPr>
      </w:pPr>
      <w:r>
        <w:rPr>
          <w:rFonts w:hint="eastAsia" w:cs="宋体"/>
          <w:color w:val="auto"/>
          <w:highlight w:val="none"/>
          <w:lang w:eastAsia="zh-CN"/>
        </w:rPr>
        <w:t>项目概况</w:t>
      </w:r>
      <w:r>
        <w:rPr>
          <w:rFonts w:hint="eastAsia" w:cs="宋体"/>
          <w:color w:val="auto"/>
          <w:highlight w:val="none"/>
        </w:rPr>
        <w:t xml:space="preserve">   </w:t>
      </w:r>
    </w:p>
    <w:p>
      <w:pPr>
        <w:pStyle w:val="16"/>
        <w:spacing w:before="75" w:beforeAutospacing="0" w:after="150" w:afterAutospacing="0"/>
        <w:rPr>
          <w:rFonts w:hint="eastAsia" w:cs="宋体"/>
          <w:color w:val="auto"/>
          <w:highlight w:val="none"/>
        </w:rPr>
      </w:pPr>
      <w:r>
        <w:rPr>
          <w:rFonts w:hint="eastAsia" w:cs="宋体"/>
          <w:color w:val="auto"/>
          <w:highlight w:val="none"/>
          <w:lang w:eastAsia="zh-CN"/>
        </w:rPr>
        <w:t>库尔勒市第一人民医院中央供水循环系统采购项目</w:t>
      </w:r>
      <w:r>
        <w:rPr>
          <w:rFonts w:hint="eastAsia" w:cs="宋体"/>
          <w:color w:val="auto"/>
          <w:highlight w:val="none"/>
        </w:rPr>
        <w:t>的潜在</w:t>
      </w:r>
      <w:r>
        <w:rPr>
          <w:rFonts w:hint="eastAsia" w:cs="宋体"/>
          <w:color w:val="auto"/>
          <w:highlight w:val="none"/>
          <w:lang w:eastAsia="zh-CN"/>
        </w:rPr>
        <w:t>投标人</w:t>
      </w:r>
      <w:r>
        <w:rPr>
          <w:rFonts w:hint="eastAsia" w:cs="宋体"/>
          <w:color w:val="auto"/>
          <w:highlight w:val="none"/>
        </w:rPr>
        <w:t>应在政采云平台（www.zcygov.cn）获取采购文件，并于2</w:t>
      </w:r>
      <w:r>
        <w:rPr>
          <w:rFonts w:hint="eastAsia" w:ascii="宋体" w:hAnsi="宋体" w:eastAsia="宋体" w:cs="宋体"/>
          <w:color w:val="auto"/>
          <w:highlight w:val="none"/>
        </w:rPr>
        <w:t>021年</w:t>
      </w:r>
      <w:r>
        <w:rPr>
          <w:rFonts w:hint="eastAsia" w:cs="宋体"/>
          <w:b w:val="0"/>
          <w:bCs w:val="0"/>
          <w:i w:val="0"/>
          <w:iCs w:val="0"/>
          <w:color w:val="auto"/>
          <w:highlight w:val="none"/>
          <w:u w:val="single"/>
          <w:lang w:val="en-US" w:eastAsia="zh-CN"/>
        </w:rPr>
        <w:t>11</w:t>
      </w:r>
      <w:r>
        <w:rPr>
          <w:rFonts w:hint="eastAsia" w:cs="宋体"/>
          <w:i w:val="0"/>
          <w:iCs w:val="0"/>
          <w:color w:val="auto"/>
          <w:highlight w:val="none"/>
        </w:rPr>
        <w:t>月</w:t>
      </w:r>
      <w:r>
        <w:rPr>
          <w:rFonts w:hint="eastAsia" w:cs="宋体"/>
          <w:i w:val="0"/>
          <w:iCs w:val="0"/>
          <w:color w:val="auto"/>
          <w:highlight w:val="none"/>
          <w:u w:val="single"/>
          <w:lang w:val="en-US" w:eastAsia="zh-CN"/>
        </w:rPr>
        <w:t>27</w:t>
      </w:r>
      <w:r>
        <w:rPr>
          <w:rFonts w:hint="eastAsia" w:cs="宋体"/>
          <w:i w:val="0"/>
          <w:iCs w:val="0"/>
          <w:color w:val="auto"/>
          <w:highlight w:val="none"/>
        </w:rPr>
        <w:t>日</w:t>
      </w:r>
      <w:r>
        <w:rPr>
          <w:rFonts w:hint="eastAsia" w:cs="宋体"/>
          <w:color w:val="auto"/>
          <w:highlight w:val="none"/>
        </w:rPr>
        <w:t xml:space="preserve"> </w:t>
      </w:r>
      <w:r>
        <w:rPr>
          <w:rFonts w:hint="eastAsia" w:cs="宋体"/>
          <w:i w:val="0"/>
          <w:iCs w:val="0"/>
          <w:color w:val="auto"/>
          <w:highlight w:val="none"/>
          <w:u w:val="single"/>
          <w:lang w:val="en-US" w:eastAsia="zh-CN"/>
        </w:rPr>
        <w:t>10:30</w:t>
      </w:r>
      <w:r>
        <w:rPr>
          <w:rFonts w:hint="eastAsia" w:cs="宋体"/>
          <w:color w:val="auto"/>
          <w:highlight w:val="none"/>
        </w:rPr>
        <w:t>（北京时间）前提交响应文件。</w:t>
      </w:r>
    </w:p>
    <w:p>
      <w:pPr>
        <w:pStyle w:val="16"/>
        <w:spacing w:before="255" w:beforeAutospacing="0" w:after="255" w:afterAutospacing="0"/>
        <w:jc w:val="both"/>
        <w:rPr>
          <w:rFonts w:hint="eastAsia" w:cs="宋体"/>
          <w:color w:val="auto"/>
          <w:highlight w:val="none"/>
        </w:rPr>
      </w:pPr>
      <w:r>
        <w:rPr>
          <w:rStyle w:val="19"/>
          <w:rFonts w:hint="eastAsia" w:ascii="宋体" w:hAnsi="宋体" w:cs="宋体"/>
          <w:color w:val="auto"/>
          <w:highlight w:val="none"/>
        </w:rPr>
        <w:t>一、项目基本情况</w:t>
      </w:r>
    </w:p>
    <w:p>
      <w:pPr>
        <w:pStyle w:val="16"/>
        <w:spacing w:before="75" w:beforeAutospacing="0" w:after="75" w:afterAutospacing="0"/>
        <w:rPr>
          <w:rFonts w:hint="eastAsia" w:cs="宋体"/>
          <w:color w:val="auto"/>
          <w:highlight w:val="none"/>
        </w:rPr>
      </w:pPr>
      <w:r>
        <w:rPr>
          <w:rFonts w:hint="eastAsia" w:cs="宋体"/>
          <w:color w:val="auto"/>
          <w:highlight w:val="none"/>
        </w:rPr>
        <w:t>    1.项目编号：</w:t>
      </w:r>
      <w:r>
        <w:rPr>
          <w:rFonts w:hint="eastAsia" w:cs="宋体"/>
          <w:color w:val="auto"/>
          <w:highlight w:val="none"/>
          <w:lang w:eastAsia="zh-CN"/>
        </w:rPr>
        <w:t>XKNZFCG2021-029</w:t>
      </w:r>
    </w:p>
    <w:p>
      <w:pPr>
        <w:pStyle w:val="16"/>
        <w:spacing w:before="75" w:beforeAutospacing="0" w:after="75" w:afterAutospacing="0"/>
        <w:rPr>
          <w:rFonts w:hint="eastAsia" w:cs="宋体"/>
          <w:color w:val="auto"/>
          <w:highlight w:val="none"/>
        </w:rPr>
      </w:pPr>
      <w:r>
        <w:rPr>
          <w:rFonts w:hint="eastAsia" w:cs="宋体"/>
          <w:color w:val="auto"/>
          <w:highlight w:val="none"/>
        </w:rPr>
        <w:t>    2.项目名称：</w:t>
      </w:r>
      <w:r>
        <w:rPr>
          <w:rFonts w:hint="eastAsia" w:cs="宋体"/>
          <w:color w:val="auto"/>
          <w:highlight w:val="none"/>
          <w:lang w:eastAsia="zh-CN"/>
        </w:rPr>
        <w:t>库尔勒市第一人民医院中央供水循环系统采购项目</w:t>
      </w:r>
    </w:p>
    <w:p>
      <w:pPr>
        <w:pStyle w:val="16"/>
        <w:spacing w:before="75" w:beforeAutospacing="0" w:after="75" w:afterAutospacing="0"/>
        <w:rPr>
          <w:rFonts w:hint="eastAsia" w:cs="宋体"/>
          <w:color w:val="auto"/>
          <w:highlight w:val="none"/>
        </w:rPr>
      </w:pPr>
      <w:r>
        <w:rPr>
          <w:rFonts w:hint="eastAsia" w:cs="宋体"/>
          <w:color w:val="auto"/>
          <w:highlight w:val="none"/>
        </w:rPr>
        <w:t>    3.采购方式：</w:t>
      </w:r>
      <w:r>
        <w:rPr>
          <w:rFonts w:hint="eastAsia" w:cs="宋体"/>
          <w:color w:val="auto"/>
          <w:highlight w:val="none"/>
          <w:lang w:val="en-US" w:eastAsia="zh-CN"/>
        </w:rPr>
        <w:t>竞争性磋商</w:t>
      </w:r>
      <w:r>
        <w:rPr>
          <w:rFonts w:hint="eastAsia" w:cs="宋体"/>
          <w:color w:val="auto"/>
          <w:highlight w:val="none"/>
        </w:rPr>
        <w:t> </w:t>
      </w:r>
    </w:p>
    <w:p>
      <w:pPr>
        <w:pStyle w:val="16"/>
        <w:spacing w:before="75" w:beforeAutospacing="0" w:after="75" w:afterAutospacing="0"/>
        <w:rPr>
          <w:rFonts w:hint="default" w:cs="宋体"/>
          <w:color w:val="auto"/>
          <w:highlight w:val="none"/>
          <w:lang w:val="en-US"/>
        </w:rPr>
      </w:pPr>
      <w:r>
        <w:rPr>
          <w:rFonts w:hint="eastAsia" w:cs="宋体"/>
          <w:color w:val="auto"/>
          <w:highlight w:val="none"/>
        </w:rPr>
        <w:t>    4.预算金额（元）：</w:t>
      </w:r>
      <w:r>
        <w:rPr>
          <w:rFonts w:hint="eastAsia" w:cs="宋体"/>
          <w:color w:val="auto"/>
          <w:highlight w:val="none"/>
          <w:lang w:val="en-US" w:eastAsia="zh-CN"/>
        </w:rPr>
        <w:t>1930000.0</w:t>
      </w:r>
    </w:p>
    <w:p>
      <w:pPr>
        <w:pStyle w:val="16"/>
        <w:spacing w:before="75" w:beforeAutospacing="0" w:after="75" w:afterAutospacing="0"/>
        <w:rPr>
          <w:rFonts w:hint="eastAsia" w:cs="宋体"/>
          <w:color w:val="auto"/>
          <w:highlight w:val="none"/>
        </w:rPr>
      </w:pPr>
      <w:r>
        <w:rPr>
          <w:rFonts w:hint="eastAsia" w:cs="宋体"/>
          <w:color w:val="auto"/>
          <w:highlight w:val="none"/>
        </w:rPr>
        <w:t>    5.最高限价（元）：</w:t>
      </w:r>
      <w:r>
        <w:rPr>
          <w:rFonts w:hint="eastAsia" w:cs="宋体"/>
          <w:color w:val="auto"/>
          <w:highlight w:val="none"/>
          <w:lang w:val="en-US" w:eastAsia="zh-CN"/>
        </w:rPr>
        <w:t>1930000.0</w:t>
      </w:r>
    </w:p>
    <w:p>
      <w:pPr>
        <w:pStyle w:val="16"/>
        <w:spacing w:before="75" w:beforeAutospacing="0" w:after="75" w:afterAutospacing="0"/>
        <w:rPr>
          <w:rFonts w:hint="eastAsia" w:cs="宋体"/>
          <w:color w:val="auto"/>
          <w:highlight w:val="none"/>
        </w:rPr>
      </w:pPr>
      <w:r>
        <w:rPr>
          <w:rFonts w:hint="eastAsia" w:cs="宋体"/>
          <w:color w:val="auto"/>
          <w:highlight w:val="none"/>
        </w:rPr>
        <w:t>    6.采购需求：   </w:t>
      </w:r>
    </w:p>
    <w:p>
      <w:pPr>
        <w:rPr>
          <w:rFonts w:hint="default" w:ascii="Times New Roman" w:hAnsi="Times New Roman" w:eastAsia="宋体" w:cs="宋体"/>
          <w:color w:val="FF0000"/>
          <w:kern w:val="0"/>
          <w:sz w:val="24"/>
          <w:highlight w:val="none"/>
          <w:lang w:val="en-US" w:eastAsia="zh-CN" w:bidi="ar"/>
        </w:rPr>
      </w:pPr>
      <w:r>
        <w:rPr>
          <w:rFonts w:hint="eastAsia"/>
          <w:color w:val="auto"/>
          <w:highlight w:val="none"/>
        </w:rPr>
        <w:t xml:space="preserve">  </w:t>
      </w:r>
      <w:r>
        <w:rPr>
          <w:rFonts w:hint="eastAsia"/>
          <w:color w:val="auto"/>
          <w:highlight w:val="none"/>
          <w:lang w:val="en-US" w:eastAsia="zh-CN"/>
        </w:rPr>
        <w:t xml:space="preserve">     </w:t>
      </w:r>
      <w:r>
        <w:rPr>
          <w:rFonts w:hint="eastAsia" w:ascii="Times New Roman" w:hAnsi="Times New Roman" w:eastAsia="宋体" w:cs="宋体"/>
          <w:color w:val="FF0000"/>
          <w:kern w:val="0"/>
          <w:sz w:val="24"/>
          <w:highlight w:val="none"/>
          <w:lang w:val="en-US" w:eastAsia="zh-CN" w:bidi="ar"/>
        </w:rPr>
        <w:t> </w:t>
      </w:r>
      <w:r>
        <w:rPr>
          <w:rFonts w:hint="eastAsia" w:ascii="Times New Roman" w:hAnsi="Times New Roman" w:eastAsia="宋体" w:cs="宋体"/>
          <w:color w:val="auto"/>
          <w:kern w:val="0"/>
          <w:sz w:val="24"/>
          <w:highlight w:val="none"/>
          <w:lang w:val="en-US" w:eastAsia="zh-CN" w:bidi="ar"/>
        </w:rPr>
        <w:t>概况描述：中央供水循环系统（包含：后处理系统、纯水输送系统、能源回收系统、供配液系统、输送管网等）：一套；（详见采购文件）</w:t>
      </w:r>
    </w:p>
    <w:p>
      <w:pPr>
        <w:pStyle w:val="16"/>
        <w:spacing w:before="75" w:beforeAutospacing="0" w:after="75" w:afterAutospacing="0"/>
        <w:rPr>
          <w:rFonts w:hint="eastAsia" w:cs="宋体"/>
          <w:color w:val="auto"/>
          <w:highlight w:val="none"/>
        </w:rPr>
      </w:pPr>
      <w:r>
        <w:rPr>
          <w:rFonts w:hint="eastAsia" w:cs="宋体"/>
          <w:color w:val="auto"/>
          <w:highlight w:val="none"/>
        </w:rPr>
        <w:t>    7.合同履约期限：</w:t>
      </w:r>
      <w:r>
        <w:rPr>
          <w:rFonts w:hint="eastAsia" w:cs="宋体"/>
          <w:color w:val="auto"/>
          <w:highlight w:val="none"/>
          <w:lang w:eastAsia="zh-CN"/>
        </w:rPr>
        <w:t>合同签订完</w:t>
      </w:r>
      <w:r>
        <w:rPr>
          <w:rFonts w:hint="eastAsia" w:cs="宋体"/>
          <w:color w:val="auto"/>
          <w:highlight w:val="none"/>
          <w:lang w:val="en-US" w:eastAsia="zh-CN"/>
        </w:rPr>
        <w:t>35</w:t>
      </w:r>
      <w:r>
        <w:rPr>
          <w:rFonts w:hint="eastAsia" w:cs="宋体"/>
          <w:color w:val="auto"/>
          <w:highlight w:val="none"/>
          <w:lang w:eastAsia="zh-CN"/>
        </w:rPr>
        <w:t>天内完成。</w:t>
      </w:r>
      <w:r>
        <w:rPr>
          <w:rFonts w:hint="eastAsia" w:cs="宋体"/>
          <w:color w:val="auto"/>
          <w:highlight w:val="none"/>
        </w:rPr>
        <w:t>  </w:t>
      </w:r>
    </w:p>
    <w:p>
      <w:pPr>
        <w:pStyle w:val="16"/>
        <w:spacing w:before="75" w:beforeAutospacing="0" w:after="75" w:afterAutospacing="0"/>
        <w:rPr>
          <w:rFonts w:hint="eastAsia" w:cs="宋体"/>
          <w:color w:val="auto"/>
          <w:highlight w:val="none"/>
        </w:rPr>
      </w:pPr>
      <w:r>
        <w:rPr>
          <w:rFonts w:hint="eastAsia" w:cs="宋体"/>
          <w:color w:val="auto"/>
          <w:highlight w:val="none"/>
        </w:rPr>
        <w:t>    8.本项目（否）接受联合体投标。  </w:t>
      </w:r>
    </w:p>
    <w:p>
      <w:pPr>
        <w:pStyle w:val="16"/>
        <w:spacing w:before="255" w:beforeAutospacing="0" w:after="255" w:afterAutospacing="0"/>
        <w:jc w:val="both"/>
        <w:rPr>
          <w:rFonts w:hint="eastAsia" w:cs="宋体"/>
          <w:color w:val="auto"/>
          <w:highlight w:val="none"/>
        </w:rPr>
      </w:pPr>
      <w:r>
        <w:rPr>
          <w:rStyle w:val="19"/>
          <w:rFonts w:hint="eastAsia" w:ascii="宋体" w:hAnsi="宋体" w:cs="宋体"/>
          <w:color w:val="auto"/>
          <w:highlight w:val="none"/>
        </w:rPr>
        <w:t>二、申请人的资格要求：</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180" w:lineRule="atLeast"/>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180" w:lineRule="atLeas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）财政部、工业和信息化部《关于印发〈政府采购促进中小企业发展暂行办法〉的通知》（财库[2011]181号文）；</w:t>
      </w:r>
    </w:p>
    <w:p>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180" w:lineRule="atLeas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）财政部、司法部《关于政府采购支持监狱企业发展有关问题的通知》（财库[2014]68号文）；</w:t>
      </w:r>
    </w:p>
    <w:p>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180" w:lineRule="atLeas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）财政部、民政部、中国残疾人联合会《关于促进残疾人就业政府采购政策的通知》（财库[2017]141号）；</w:t>
      </w:r>
    </w:p>
    <w:p>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180" w:lineRule="atLeas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）扶持中小企业政策：评审时小型和微型企业产品享受6%的价格折扣，监狱企业、残疾人福利组织视同小型、微型企业；</w:t>
      </w:r>
    </w:p>
    <w:p>
      <w:pPr>
        <w:pStyle w:val="16"/>
        <w:spacing w:before="75" w:beforeAutospacing="0" w:after="75" w:afterAutospacing="0"/>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i w:val="0"/>
          <w:caps w:val="0"/>
          <w:color w:val="auto"/>
          <w:spacing w:val="0"/>
          <w:sz w:val="24"/>
          <w:szCs w:val="24"/>
          <w:lang w:eastAsia="zh-CN"/>
        </w:rPr>
      </w:pPr>
      <w:r>
        <w:rPr>
          <w:rFonts w:hint="eastAsia" w:ascii="宋体" w:hAnsi="宋体" w:eastAsia="宋体" w:cs="宋体"/>
          <w:color w:val="auto"/>
          <w:highlight w:val="none"/>
        </w:rPr>
        <w:t>（1）</w:t>
      </w:r>
      <w:r>
        <w:rPr>
          <w:rFonts w:hint="eastAsia" w:ascii="宋体" w:hAnsi="宋体" w:eastAsia="宋体" w:cs="宋体"/>
          <w:i w:val="0"/>
          <w:caps w:val="0"/>
          <w:color w:val="auto"/>
          <w:spacing w:val="0"/>
          <w:sz w:val="24"/>
          <w:szCs w:val="24"/>
        </w:rPr>
        <w:t>厂家：须具备企业法人营业执照（具备投标所须的经营范围）、</w:t>
      </w:r>
      <w:r>
        <w:rPr>
          <w:rFonts w:hint="eastAsia" w:ascii="宋体" w:hAnsi="宋体" w:eastAsia="宋体" w:cs="宋体"/>
          <w:color w:val="auto"/>
          <w:highlight w:val="none"/>
        </w:rPr>
        <w:t>《医疗器械</w:t>
      </w:r>
      <w:r>
        <w:rPr>
          <w:rFonts w:hint="eastAsia" w:ascii="宋体" w:hAnsi="宋体" w:eastAsia="宋体" w:cs="宋体"/>
          <w:color w:val="auto"/>
          <w:highlight w:val="none"/>
          <w:lang w:val="en-US" w:eastAsia="zh-CN"/>
        </w:rPr>
        <w:t>生产</w:t>
      </w:r>
      <w:r>
        <w:rPr>
          <w:rFonts w:hint="eastAsia" w:ascii="宋体" w:hAnsi="宋体" w:eastAsia="宋体" w:cs="宋体"/>
          <w:color w:val="auto"/>
          <w:highlight w:val="none"/>
        </w:rPr>
        <w:t>许可证》</w:t>
      </w:r>
      <w:r>
        <w:rPr>
          <w:rFonts w:hint="eastAsia" w:ascii="宋体" w:hAnsi="宋体" w:eastAsia="宋体" w:cs="宋体"/>
          <w:color w:val="auto"/>
          <w:highlight w:val="none"/>
          <w:lang w:eastAsia="zh-CN"/>
        </w:rPr>
        <w:t>；</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i w:val="0"/>
          <w:caps w:val="0"/>
          <w:color w:val="auto"/>
          <w:spacing w:val="0"/>
          <w:sz w:val="24"/>
          <w:szCs w:val="24"/>
        </w:rPr>
      </w:pPr>
      <w:r>
        <w:rPr>
          <w:rFonts w:hint="eastAsia" w:ascii="宋体" w:hAnsi="宋体" w:eastAsia="宋体" w:cs="宋体"/>
          <w:color w:val="auto"/>
          <w:highlight w:val="none"/>
          <w:lang w:val="en-US" w:eastAsia="zh-CN"/>
        </w:rPr>
        <w:t>（2）经销商</w:t>
      </w:r>
      <w:r>
        <w:rPr>
          <w:rFonts w:hint="eastAsia" w:ascii="宋体" w:hAnsi="宋体" w:cs="宋体"/>
          <w:color w:val="auto"/>
          <w:highlight w:val="none"/>
          <w:lang w:val="en-US" w:eastAsia="zh-CN"/>
        </w:rPr>
        <w:t>：</w:t>
      </w:r>
      <w:r>
        <w:rPr>
          <w:rFonts w:hint="eastAsia" w:ascii="宋体" w:hAnsi="宋体" w:eastAsia="宋体" w:cs="宋体"/>
          <w:color w:val="auto"/>
          <w:highlight w:val="none"/>
        </w:rPr>
        <w:t>须具备</w:t>
      </w:r>
      <w:r>
        <w:rPr>
          <w:rFonts w:hint="eastAsia" w:ascii="宋体" w:hAnsi="宋体" w:eastAsia="宋体" w:cs="宋体"/>
          <w:i w:val="0"/>
          <w:caps w:val="0"/>
          <w:color w:val="auto"/>
          <w:spacing w:val="0"/>
          <w:sz w:val="24"/>
          <w:szCs w:val="24"/>
        </w:rPr>
        <w:t>营业执照（具备投标所须的经营范围）、</w:t>
      </w:r>
      <w:r>
        <w:rPr>
          <w:rFonts w:hint="eastAsia" w:ascii="宋体" w:hAnsi="宋体" w:eastAsia="宋体" w:cs="宋体"/>
          <w:color w:val="auto"/>
          <w:highlight w:val="none"/>
        </w:rPr>
        <w:t>《医疗器械经营许可证》</w:t>
      </w:r>
      <w:r>
        <w:rPr>
          <w:rFonts w:hint="eastAsia" w:ascii="宋体" w:hAnsi="宋体" w:cs="宋体"/>
          <w:i w:val="0"/>
          <w:caps w:val="0"/>
          <w:color w:val="auto"/>
          <w:spacing w:val="0"/>
          <w:sz w:val="24"/>
          <w:szCs w:val="24"/>
          <w:lang w:val="en-US" w:eastAsia="zh-CN"/>
        </w:rPr>
        <w:t>或</w:t>
      </w:r>
      <w:r>
        <w:rPr>
          <w:rFonts w:hint="eastAsia" w:ascii="宋体" w:hAnsi="宋体" w:eastAsia="宋体" w:cs="宋体"/>
          <w:color w:val="auto"/>
          <w:highlight w:val="none"/>
        </w:rPr>
        <w:t>《第二类医疗器械经营备案凭证》</w:t>
      </w:r>
      <w:r>
        <w:rPr>
          <w:rFonts w:hint="eastAsia" w:ascii="宋体" w:hAnsi="宋体" w:eastAsia="宋体" w:cs="宋体"/>
          <w:color w:val="auto"/>
          <w:highlight w:val="none"/>
          <w:lang w:eastAsia="zh-CN"/>
        </w:rPr>
        <w:t>；</w:t>
      </w:r>
      <w:r>
        <w:rPr>
          <w:rFonts w:hint="eastAsia" w:ascii="宋体" w:hAnsi="宋体" w:eastAsia="宋体" w:cs="宋体"/>
          <w:i w:val="0"/>
          <w:caps w:val="0"/>
          <w:color w:val="auto"/>
          <w:spacing w:val="0"/>
          <w:sz w:val="24"/>
          <w:szCs w:val="24"/>
        </w:rPr>
        <w:t>厂家企业法人营业执照（具备投标所须的经营范围）、</w:t>
      </w:r>
      <w:r>
        <w:rPr>
          <w:rFonts w:hint="eastAsia" w:ascii="宋体" w:hAnsi="宋体" w:eastAsia="宋体" w:cs="宋体"/>
          <w:color w:val="auto"/>
          <w:highlight w:val="none"/>
        </w:rPr>
        <w:t>《医疗器械</w:t>
      </w:r>
      <w:r>
        <w:rPr>
          <w:rFonts w:hint="eastAsia" w:ascii="宋体" w:hAnsi="宋体" w:eastAsia="宋体" w:cs="宋体"/>
          <w:color w:val="auto"/>
          <w:highlight w:val="none"/>
          <w:lang w:val="en-US" w:eastAsia="zh-CN"/>
        </w:rPr>
        <w:t>生产</w:t>
      </w:r>
      <w:r>
        <w:rPr>
          <w:rFonts w:hint="eastAsia" w:ascii="宋体" w:hAnsi="宋体" w:eastAsia="宋体" w:cs="宋体"/>
          <w:color w:val="auto"/>
          <w:highlight w:val="none"/>
        </w:rPr>
        <w:t>许可证》</w:t>
      </w:r>
      <w:r>
        <w:rPr>
          <w:rFonts w:hint="eastAsia" w:ascii="宋体" w:hAnsi="宋体" w:eastAsia="宋体" w:cs="宋体"/>
          <w:color w:val="auto"/>
          <w:highlight w:val="none"/>
          <w:lang w:eastAsia="zh-CN"/>
        </w:rPr>
        <w:t>；</w:t>
      </w:r>
    </w:p>
    <w:p>
      <w:pPr>
        <w:pStyle w:val="16"/>
        <w:spacing w:before="255" w:beforeAutospacing="0" w:after="255" w:afterAutospacing="0"/>
        <w:jc w:val="both"/>
        <w:rPr>
          <w:rFonts w:hint="eastAsia" w:cs="宋体"/>
          <w:color w:val="auto"/>
          <w:highlight w:val="none"/>
        </w:rPr>
      </w:pPr>
      <w:r>
        <w:rPr>
          <w:rStyle w:val="19"/>
          <w:rFonts w:hint="eastAsia" w:ascii="宋体" w:hAnsi="宋体" w:cs="宋体"/>
          <w:color w:val="auto"/>
          <w:highlight w:val="none"/>
        </w:rPr>
        <w:t>三、获取采购文件</w:t>
      </w:r>
    </w:p>
    <w:p>
      <w:pPr>
        <w:pStyle w:val="16"/>
        <w:spacing w:before="75" w:beforeAutospacing="0" w:after="75" w:afterAutospacing="0"/>
        <w:rPr>
          <w:rFonts w:hint="eastAsia" w:cs="宋体"/>
          <w:color w:val="auto"/>
          <w:highlight w:val="none"/>
        </w:rPr>
      </w:pPr>
      <w:r>
        <w:rPr>
          <w:rFonts w:hint="eastAsia" w:cs="宋体"/>
          <w:color w:val="auto"/>
          <w:highlight w:val="none"/>
        </w:rPr>
        <w:t>    1.时间：</w:t>
      </w:r>
      <w:r>
        <w:rPr>
          <w:rFonts w:hint="eastAsia" w:ascii="宋体" w:hAnsi="宋体" w:eastAsia="宋体" w:cs="宋体"/>
          <w:b/>
          <w:bCs/>
          <w:color w:val="auto"/>
          <w:highlight w:val="none"/>
        </w:rPr>
        <w:t>2021</w:t>
      </w:r>
      <w:r>
        <w:rPr>
          <w:rFonts w:hint="eastAsia" w:ascii="宋体" w:hAnsi="宋体" w:eastAsia="宋体" w:cs="宋体"/>
          <w:color w:val="auto"/>
          <w:highlight w:val="none"/>
        </w:rPr>
        <w:t>年</w:t>
      </w:r>
      <w:r>
        <w:rPr>
          <w:rFonts w:hint="eastAsia" w:cs="宋体"/>
          <w:b w:val="0"/>
          <w:bCs w:val="0"/>
          <w:i w:val="0"/>
          <w:iCs w:val="0"/>
          <w:color w:val="auto"/>
          <w:highlight w:val="none"/>
          <w:u w:val="single"/>
          <w:lang w:val="en-US" w:eastAsia="zh-CN"/>
        </w:rPr>
        <w:t xml:space="preserve"> 11 </w:t>
      </w:r>
      <w:r>
        <w:rPr>
          <w:rFonts w:hint="eastAsia" w:cs="宋体"/>
          <w:i w:val="0"/>
          <w:iCs w:val="0"/>
          <w:color w:val="auto"/>
          <w:highlight w:val="none"/>
        </w:rPr>
        <w:t>月</w:t>
      </w:r>
      <w:r>
        <w:rPr>
          <w:rFonts w:hint="eastAsia" w:cs="宋体"/>
          <w:i w:val="0"/>
          <w:iCs w:val="0"/>
          <w:color w:val="auto"/>
          <w:highlight w:val="none"/>
          <w:u w:val="single"/>
          <w:lang w:val="en-US" w:eastAsia="zh-CN"/>
        </w:rPr>
        <w:t xml:space="preserve"> 17 </w:t>
      </w:r>
      <w:r>
        <w:rPr>
          <w:rFonts w:hint="eastAsia" w:cs="宋体"/>
          <w:i w:val="0"/>
          <w:iCs w:val="0"/>
          <w:color w:val="auto"/>
          <w:highlight w:val="none"/>
        </w:rPr>
        <w:t>日</w:t>
      </w:r>
      <w:r>
        <w:rPr>
          <w:rFonts w:hint="eastAsia" w:ascii="宋体" w:hAnsi="宋体" w:eastAsia="宋体" w:cs="宋体"/>
          <w:color w:val="auto"/>
          <w:highlight w:val="none"/>
        </w:rPr>
        <w:t>至2021年</w:t>
      </w:r>
      <w:r>
        <w:rPr>
          <w:rFonts w:hint="eastAsia" w:cs="宋体"/>
          <w:b w:val="0"/>
          <w:bCs w:val="0"/>
          <w:i w:val="0"/>
          <w:iCs w:val="0"/>
          <w:color w:val="auto"/>
          <w:highlight w:val="none"/>
          <w:u w:val="single"/>
          <w:lang w:val="en-US" w:eastAsia="zh-CN"/>
        </w:rPr>
        <w:t xml:space="preserve"> 11 </w:t>
      </w:r>
      <w:r>
        <w:rPr>
          <w:rFonts w:hint="eastAsia" w:cs="宋体"/>
          <w:i w:val="0"/>
          <w:iCs w:val="0"/>
          <w:color w:val="auto"/>
          <w:highlight w:val="none"/>
        </w:rPr>
        <w:t>月</w:t>
      </w:r>
      <w:r>
        <w:rPr>
          <w:rFonts w:hint="eastAsia" w:cs="宋体"/>
          <w:i w:val="0"/>
          <w:iCs w:val="0"/>
          <w:color w:val="auto"/>
          <w:highlight w:val="none"/>
          <w:u w:val="single"/>
          <w:lang w:val="en-US" w:eastAsia="zh-CN"/>
        </w:rPr>
        <w:t xml:space="preserve"> 24 </w:t>
      </w:r>
      <w:r>
        <w:rPr>
          <w:rFonts w:hint="eastAsia" w:cs="宋体"/>
          <w:i w:val="0"/>
          <w:iCs w:val="0"/>
          <w:color w:val="auto"/>
          <w:highlight w:val="none"/>
        </w:rPr>
        <w:t>日</w:t>
      </w:r>
      <w:r>
        <w:rPr>
          <w:rFonts w:hint="eastAsia" w:cs="宋体"/>
          <w:color w:val="auto"/>
          <w:highlight w:val="none"/>
        </w:rPr>
        <w:t>，每天上午</w:t>
      </w:r>
      <w:r>
        <w:rPr>
          <w:rFonts w:hint="eastAsia" w:cs="宋体"/>
          <w:b/>
          <w:bCs/>
          <w:color w:val="auto"/>
          <w:highlight w:val="none"/>
          <w:lang w:val="en-US" w:eastAsia="zh-CN"/>
        </w:rPr>
        <w:t>10：00</w:t>
      </w:r>
      <w:r>
        <w:rPr>
          <w:rFonts w:hint="eastAsia" w:cs="宋体"/>
          <w:color w:val="auto"/>
          <w:highlight w:val="none"/>
        </w:rPr>
        <w:t>至</w:t>
      </w:r>
      <w:r>
        <w:rPr>
          <w:rFonts w:hint="eastAsia" w:cs="宋体"/>
          <w:b/>
          <w:bCs/>
          <w:color w:val="auto"/>
          <w:highlight w:val="none"/>
        </w:rPr>
        <w:t>1</w:t>
      </w:r>
      <w:r>
        <w:rPr>
          <w:rFonts w:hint="eastAsia" w:cs="宋体"/>
          <w:b/>
          <w:bCs/>
          <w:color w:val="auto"/>
          <w:highlight w:val="none"/>
          <w:lang w:val="en-US" w:eastAsia="zh-CN"/>
        </w:rPr>
        <w:t>4</w:t>
      </w:r>
      <w:r>
        <w:rPr>
          <w:rFonts w:hint="eastAsia" w:cs="宋体"/>
          <w:b/>
          <w:bCs/>
          <w:color w:val="auto"/>
          <w:highlight w:val="none"/>
        </w:rPr>
        <w:t>:00</w:t>
      </w:r>
      <w:r>
        <w:rPr>
          <w:rFonts w:hint="eastAsia" w:cs="宋体"/>
          <w:color w:val="auto"/>
          <w:highlight w:val="none"/>
        </w:rPr>
        <w:t>，下午</w:t>
      </w:r>
      <w:r>
        <w:rPr>
          <w:rFonts w:hint="eastAsia" w:cs="宋体"/>
          <w:b/>
          <w:bCs/>
          <w:color w:val="auto"/>
          <w:highlight w:val="none"/>
          <w:lang w:val="en-US" w:eastAsia="zh-CN"/>
        </w:rPr>
        <w:t>15:30</w:t>
      </w:r>
      <w:r>
        <w:rPr>
          <w:rFonts w:hint="eastAsia" w:cs="宋体"/>
          <w:color w:val="auto"/>
          <w:highlight w:val="none"/>
        </w:rPr>
        <w:t>至</w:t>
      </w:r>
      <w:r>
        <w:rPr>
          <w:rFonts w:hint="eastAsia" w:cs="宋体"/>
          <w:b/>
          <w:bCs/>
          <w:color w:val="auto"/>
          <w:highlight w:val="none"/>
          <w:lang w:val="en-US" w:eastAsia="zh-CN"/>
        </w:rPr>
        <w:t>19:30</w:t>
      </w:r>
      <w:r>
        <w:rPr>
          <w:rFonts w:hint="eastAsia" w:cs="宋体"/>
          <w:color w:val="auto"/>
          <w:highlight w:val="none"/>
        </w:rPr>
        <w:t>（北京时间，法定节假日除外）</w:t>
      </w:r>
    </w:p>
    <w:p>
      <w:pPr>
        <w:pStyle w:val="16"/>
        <w:spacing w:before="75" w:beforeAutospacing="0" w:after="75" w:afterAutospacing="0"/>
        <w:rPr>
          <w:rFonts w:hint="eastAsia" w:cs="宋体"/>
          <w:color w:val="auto"/>
          <w:highlight w:val="none"/>
        </w:rPr>
      </w:pPr>
      <w:r>
        <w:rPr>
          <w:rFonts w:hint="eastAsia" w:cs="宋体"/>
          <w:color w:val="auto"/>
          <w:highlight w:val="none"/>
        </w:rPr>
        <w:t>    2.地点：政采云平台（www.zcygov.cn） </w:t>
      </w:r>
    </w:p>
    <w:p>
      <w:pPr>
        <w:pStyle w:val="16"/>
        <w:spacing w:before="75" w:beforeAutospacing="0" w:after="75" w:afterAutospacing="0"/>
        <w:rPr>
          <w:rFonts w:hint="eastAsia" w:cs="宋体"/>
          <w:color w:val="auto"/>
          <w:highlight w:val="none"/>
        </w:rPr>
      </w:pPr>
      <w:r>
        <w:rPr>
          <w:rFonts w:hint="eastAsia" w:cs="宋体"/>
          <w:color w:val="auto"/>
          <w:highlight w:val="none"/>
        </w:rPr>
        <w:t>    3.方式：线上免费获取，</w:t>
      </w:r>
      <w:r>
        <w:rPr>
          <w:rFonts w:hint="eastAsia" w:cs="宋体"/>
          <w:color w:val="auto"/>
          <w:highlight w:val="none"/>
          <w:lang w:eastAsia="zh-CN"/>
        </w:rPr>
        <w:t>投标人</w:t>
      </w:r>
      <w:r>
        <w:rPr>
          <w:rFonts w:hint="eastAsia" w:cs="宋体"/>
          <w:color w:val="auto"/>
          <w:highlight w:val="none"/>
        </w:rPr>
        <w:t>登陆政采云账户（网址：https://www.zcygov.cn/）,在线申请获取采购文件（登录政府采购云平台→采购项目→获取采购文件→申请，提交相关资料审核通过后可下载采购文件，如有操作性问题，可与政采云在线客服进行咨询，咨询电话</w:t>
      </w:r>
      <w:r>
        <w:rPr>
          <w:rFonts w:hint="eastAsia" w:cs="宋体"/>
          <w:color w:val="auto"/>
          <w:highlight w:val="none"/>
          <w:lang w:eastAsia="zh-CN"/>
        </w:rPr>
        <w:t>：</w:t>
      </w:r>
      <w:r>
        <w:rPr>
          <w:rFonts w:hint="eastAsia" w:cs="宋体"/>
          <w:color w:val="auto"/>
          <w:highlight w:val="none"/>
        </w:rPr>
        <w:t>400-881-7190）。   </w:t>
      </w:r>
    </w:p>
    <w:p>
      <w:pPr>
        <w:pStyle w:val="16"/>
        <w:spacing w:before="75" w:beforeAutospacing="0" w:after="75" w:afterAutospacing="0"/>
        <w:ind w:firstLine="240" w:firstLineChars="100"/>
        <w:rPr>
          <w:rFonts w:hint="eastAsia" w:cs="宋体"/>
          <w:color w:val="auto"/>
          <w:highlight w:val="none"/>
        </w:rPr>
      </w:pPr>
      <w:r>
        <w:rPr>
          <w:rFonts w:hint="eastAsia" w:cs="宋体"/>
          <w:color w:val="auto"/>
          <w:highlight w:val="none"/>
        </w:rPr>
        <w:t>4.售价（元）：0 </w:t>
      </w:r>
    </w:p>
    <w:p>
      <w:pPr>
        <w:pStyle w:val="16"/>
        <w:spacing w:before="75" w:beforeAutospacing="0" w:after="75" w:afterAutospacing="0"/>
        <w:ind w:firstLine="240" w:firstLineChars="100"/>
        <w:rPr>
          <w:rFonts w:hint="eastAsia" w:cs="宋体"/>
          <w:color w:val="auto"/>
          <w:highlight w:val="none"/>
        </w:rPr>
      </w:pPr>
      <w:r>
        <w:rPr>
          <w:rFonts w:hint="eastAsia" w:cs="宋体"/>
          <w:color w:val="auto"/>
          <w:highlight w:val="none"/>
        </w:rPr>
        <w:t>5.获取采购文件需上传：</w:t>
      </w:r>
    </w:p>
    <w:p>
      <w:pPr>
        <w:pStyle w:val="16"/>
        <w:spacing w:before="75" w:beforeAutospacing="0" w:after="75" w:afterAutospacing="0"/>
        <w:ind w:firstLine="720" w:firstLineChars="300"/>
        <w:rPr>
          <w:rFonts w:hint="eastAsia" w:cs="宋体"/>
          <w:color w:val="auto"/>
          <w:highlight w:val="none"/>
        </w:rPr>
      </w:pPr>
      <w:r>
        <w:rPr>
          <w:rFonts w:hint="eastAsia" w:cs="宋体"/>
          <w:color w:val="auto"/>
          <w:highlight w:val="none"/>
        </w:rPr>
        <w:t>（1）营业执照（</w:t>
      </w:r>
      <w:r>
        <w:rPr>
          <w:rFonts w:hint="eastAsia" w:cs="宋体"/>
          <w:color w:val="auto"/>
          <w:highlight w:val="none"/>
          <w:lang w:eastAsia="zh-CN"/>
        </w:rPr>
        <w:t>原件或复印件加盖公章</w:t>
      </w:r>
      <w:r>
        <w:rPr>
          <w:rFonts w:hint="eastAsia" w:cs="宋体"/>
          <w:color w:val="auto"/>
          <w:highlight w:val="none"/>
        </w:rPr>
        <w:t>扫描件）； </w:t>
      </w:r>
    </w:p>
    <w:p>
      <w:pPr>
        <w:pStyle w:val="16"/>
        <w:spacing w:before="75" w:beforeAutospacing="0" w:after="75" w:afterAutospacing="0"/>
        <w:ind w:firstLine="720" w:firstLineChars="300"/>
        <w:rPr>
          <w:rFonts w:hint="eastAsia" w:eastAsia="宋体" w:cs="宋体"/>
          <w:color w:val="auto"/>
          <w:highlight w:val="none"/>
          <w:lang w:eastAsia="zh-CN"/>
        </w:rPr>
      </w:pPr>
      <w:r>
        <w:rPr>
          <w:rFonts w:hint="eastAsia" w:cs="宋体"/>
          <w:color w:val="auto"/>
          <w:highlight w:val="none"/>
        </w:rPr>
        <w:t>（2）法定代表人授权委托书原件及被授权人身份证（</w:t>
      </w:r>
      <w:r>
        <w:rPr>
          <w:rFonts w:hint="eastAsia" w:cs="宋体"/>
          <w:color w:val="auto"/>
          <w:highlight w:val="none"/>
          <w:lang w:eastAsia="zh-CN"/>
        </w:rPr>
        <w:t>原件</w:t>
      </w:r>
      <w:r>
        <w:rPr>
          <w:rFonts w:hint="eastAsia" w:cs="宋体"/>
          <w:color w:val="auto"/>
          <w:highlight w:val="none"/>
        </w:rPr>
        <w:t>扫描件）</w:t>
      </w:r>
    </w:p>
    <w:p>
      <w:pPr>
        <w:pStyle w:val="16"/>
        <w:spacing w:before="255" w:beforeAutospacing="0" w:after="255" w:afterAutospacing="0"/>
        <w:jc w:val="both"/>
        <w:rPr>
          <w:rFonts w:hint="eastAsia" w:cs="宋体"/>
          <w:color w:val="auto"/>
          <w:highlight w:val="none"/>
        </w:rPr>
      </w:pPr>
      <w:r>
        <w:rPr>
          <w:rStyle w:val="19"/>
          <w:rFonts w:hint="eastAsia" w:ascii="宋体" w:hAnsi="宋体" w:cs="宋体"/>
          <w:color w:val="auto"/>
          <w:highlight w:val="none"/>
        </w:rPr>
        <w:t>四、响应文件提交</w:t>
      </w:r>
      <w:r>
        <w:rPr>
          <w:rFonts w:hint="eastAsia" w:cs="宋体"/>
          <w:color w:val="auto"/>
          <w:highlight w:val="none"/>
        </w:rPr>
        <w:t> </w:t>
      </w:r>
    </w:p>
    <w:p>
      <w:pPr>
        <w:pStyle w:val="16"/>
        <w:spacing w:before="75" w:beforeAutospacing="0" w:after="75" w:afterAutospacing="0"/>
        <w:rPr>
          <w:rFonts w:hint="eastAsia" w:eastAsia="宋体" w:cs="宋体"/>
          <w:color w:val="auto"/>
          <w:highlight w:val="none"/>
          <w:lang w:eastAsia="zh-CN"/>
        </w:rPr>
      </w:pPr>
      <w:r>
        <w:rPr>
          <w:rFonts w:hint="eastAsia" w:cs="宋体"/>
          <w:color w:val="auto"/>
          <w:highlight w:val="none"/>
        </w:rPr>
        <w:t>    1.截止时间：2021年</w:t>
      </w:r>
      <w:r>
        <w:rPr>
          <w:rFonts w:hint="eastAsia" w:cs="宋体"/>
          <w:b w:val="0"/>
          <w:bCs w:val="0"/>
          <w:i w:val="0"/>
          <w:iCs w:val="0"/>
          <w:color w:val="auto"/>
          <w:highlight w:val="none"/>
          <w:u w:val="single"/>
          <w:lang w:val="en-US" w:eastAsia="zh-CN"/>
        </w:rPr>
        <w:t xml:space="preserve"> 11  </w:t>
      </w:r>
      <w:r>
        <w:rPr>
          <w:rFonts w:hint="eastAsia" w:cs="宋体"/>
          <w:i w:val="0"/>
          <w:iCs w:val="0"/>
          <w:color w:val="auto"/>
          <w:highlight w:val="none"/>
        </w:rPr>
        <w:t>月</w:t>
      </w:r>
      <w:r>
        <w:rPr>
          <w:rFonts w:hint="eastAsia" w:cs="宋体"/>
          <w:i w:val="0"/>
          <w:iCs w:val="0"/>
          <w:color w:val="auto"/>
          <w:highlight w:val="none"/>
          <w:u w:val="single"/>
          <w:lang w:val="en-US" w:eastAsia="zh-CN"/>
        </w:rPr>
        <w:t xml:space="preserve"> 27 </w:t>
      </w:r>
      <w:r>
        <w:rPr>
          <w:rFonts w:hint="eastAsia" w:cs="宋体"/>
          <w:i w:val="0"/>
          <w:iCs w:val="0"/>
          <w:color w:val="auto"/>
          <w:highlight w:val="none"/>
        </w:rPr>
        <w:t>日</w:t>
      </w:r>
      <w:r>
        <w:rPr>
          <w:rFonts w:hint="eastAsia" w:cs="宋体"/>
          <w:color w:val="auto"/>
          <w:highlight w:val="none"/>
        </w:rPr>
        <w:t xml:space="preserve"> </w:t>
      </w:r>
      <w:r>
        <w:rPr>
          <w:rFonts w:hint="eastAsia" w:cs="宋体"/>
          <w:i w:val="0"/>
          <w:iCs w:val="0"/>
          <w:color w:val="auto"/>
          <w:highlight w:val="none"/>
          <w:u w:val="single"/>
          <w:lang w:val="en-US" w:eastAsia="zh-CN"/>
        </w:rPr>
        <w:t xml:space="preserve"> 10:30  </w:t>
      </w:r>
      <w:r>
        <w:rPr>
          <w:rFonts w:hint="eastAsia" w:cs="宋体"/>
          <w:color w:val="auto"/>
          <w:highlight w:val="none"/>
        </w:rPr>
        <w:t>（北京时间</w:t>
      </w:r>
      <w:r>
        <w:rPr>
          <w:rFonts w:hint="eastAsia" w:cs="宋体"/>
          <w:color w:val="auto"/>
          <w:highlight w:val="none"/>
          <w:lang w:eastAsia="zh-CN"/>
        </w:rPr>
        <w:t>）；</w:t>
      </w:r>
    </w:p>
    <w:p>
      <w:pPr>
        <w:pStyle w:val="16"/>
        <w:spacing w:before="75" w:beforeAutospacing="0" w:after="75" w:afterAutospacing="0"/>
        <w:rPr>
          <w:rFonts w:hint="eastAsia" w:cs="宋体"/>
          <w:color w:val="auto"/>
          <w:highlight w:val="none"/>
        </w:rPr>
      </w:pPr>
      <w:r>
        <w:rPr>
          <w:rFonts w:hint="eastAsia" w:cs="宋体"/>
          <w:color w:val="auto"/>
          <w:highlight w:val="none"/>
        </w:rPr>
        <w:t>    2.地点：政采云平台（www.zcygov.cn）</w:t>
      </w:r>
      <w:r>
        <w:rPr>
          <w:rFonts w:hint="eastAsia" w:cs="宋体"/>
          <w:color w:val="auto"/>
          <w:highlight w:val="none"/>
          <w:lang w:eastAsia="zh-CN"/>
        </w:rPr>
        <w:t>；</w:t>
      </w:r>
      <w:r>
        <w:rPr>
          <w:rFonts w:hint="eastAsia" w:cs="宋体"/>
          <w:color w:val="auto"/>
          <w:highlight w:val="none"/>
        </w:rPr>
        <w:t> </w:t>
      </w:r>
    </w:p>
    <w:p>
      <w:pPr>
        <w:pStyle w:val="16"/>
        <w:spacing w:before="255" w:beforeAutospacing="0" w:after="255" w:afterAutospacing="0"/>
        <w:jc w:val="both"/>
        <w:rPr>
          <w:rFonts w:hint="eastAsia" w:cs="宋体"/>
          <w:color w:val="auto"/>
          <w:highlight w:val="none"/>
        </w:rPr>
      </w:pPr>
      <w:r>
        <w:rPr>
          <w:rStyle w:val="19"/>
          <w:rFonts w:hint="eastAsia" w:ascii="宋体" w:hAnsi="宋体" w:cs="宋体"/>
          <w:color w:val="auto"/>
          <w:highlight w:val="none"/>
        </w:rPr>
        <w:t>五、响应文件开启</w:t>
      </w:r>
      <w:r>
        <w:rPr>
          <w:rFonts w:hint="eastAsia" w:cs="宋体"/>
          <w:color w:val="auto"/>
          <w:highlight w:val="none"/>
        </w:rPr>
        <w:t> </w:t>
      </w:r>
    </w:p>
    <w:p>
      <w:pPr>
        <w:pStyle w:val="16"/>
        <w:spacing w:before="75" w:beforeAutospacing="0" w:after="75" w:afterAutospacing="0"/>
        <w:rPr>
          <w:rFonts w:hint="eastAsia" w:eastAsia="宋体" w:cs="宋体"/>
          <w:color w:val="auto"/>
          <w:highlight w:val="none"/>
          <w:lang w:eastAsia="zh-CN"/>
        </w:rPr>
      </w:pPr>
      <w:r>
        <w:rPr>
          <w:rFonts w:hint="eastAsia" w:cs="宋体"/>
          <w:color w:val="auto"/>
          <w:highlight w:val="none"/>
        </w:rPr>
        <w:t>    1.开启时间：2021年</w:t>
      </w:r>
      <w:r>
        <w:rPr>
          <w:rFonts w:hint="eastAsia" w:cs="宋体"/>
          <w:b w:val="0"/>
          <w:bCs w:val="0"/>
          <w:i w:val="0"/>
          <w:iCs w:val="0"/>
          <w:color w:val="auto"/>
          <w:highlight w:val="none"/>
          <w:u w:val="single"/>
          <w:lang w:val="en-US" w:eastAsia="zh-CN"/>
        </w:rPr>
        <w:t xml:space="preserve"> 11  </w:t>
      </w:r>
      <w:r>
        <w:rPr>
          <w:rFonts w:hint="eastAsia" w:cs="宋体"/>
          <w:i w:val="0"/>
          <w:iCs w:val="0"/>
          <w:color w:val="auto"/>
          <w:highlight w:val="none"/>
        </w:rPr>
        <w:t>月</w:t>
      </w:r>
      <w:r>
        <w:rPr>
          <w:rFonts w:hint="eastAsia" w:cs="宋体"/>
          <w:i w:val="0"/>
          <w:iCs w:val="0"/>
          <w:color w:val="auto"/>
          <w:highlight w:val="none"/>
          <w:u w:val="single"/>
          <w:lang w:val="en-US" w:eastAsia="zh-CN"/>
        </w:rPr>
        <w:t xml:space="preserve"> 27 </w:t>
      </w:r>
      <w:r>
        <w:rPr>
          <w:rFonts w:hint="eastAsia" w:cs="宋体"/>
          <w:i w:val="0"/>
          <w:iCs w:val="0"/>
          <w:color w:val="auto"/>
          <w:highlight w:val="none"/>
        </w:rPr>
        <w:t>日</w:t>
      </w:r>
      <w:r>
        <w:rPr>
          <w:rFonts w:hint="eastAsia" w:cs="宋体"/>
          <w:color w:val="auto"/>
          <w:highlight w:val="none"/>
        </w:rPr>
        <w:t xml:space="preserve"> </w:t>
      </w:r>
      <w:r>
        <w:rPr>
          <w:rFonts w:hint="eastAsia" w:cs="宋体"/>
          <w:i w:val="0"/>
          <w:iCs w:val="0"/>
          <w:color w:val="auto"/>
          <w:highlight w:val="none"/>
          <w:u w:val="single"/>
          <w:lang w:val="en-US" w:eastAsia="zh-CN"/>
        </w:rPr>
        <w:t xml:space="preserve"> 10:30 </w:t>
      </w:r>
      <w:r>
        <w:rPr>
          <w:rFonts w:hint="eastAsia" w:cs="宋体"/>
          <w:color w:val="auto"/>
          <w:highlight w:val="none"/>
        </w:rPr>
        <w:t>（北京时间）</w:t>
      </w:r>
      <w:r>
        <w:rPr>
          <w:rFonts w:hint="eastAsia" w:cs="宋体"/>
          <w:color w:val="auto"/>
          <w:highlight w:val="none"/>
          <w:lang w:eastAsia="zh-CN"/>
        </w:rPr>
        <w:t>；</w:t>
      </w:r>
    </w:p>
    <w:p>
      <w:pPr>
        <w:pStyle w:val="16"/>
        <w:spacing w:before="75" w:beforeAutospacing="0" w:after="75" w:afterAutospacing="0"/>
        <w:rPr>
          <w:rFonts w:hint="eastAsia" w:cs="宋体"/>
          <w:color w:val="auto"/>
          <w:highlight w:val="none"/>
        </w:rPr>
      </w:pPr>
      <w:r>
        <w:rPr>
          <w:rFonts w:hint="eastAsia" w:cs="宋体"/>
          <w:color w:val="auto"/>
          <w:highlight w:val="none"/>
        </w:rPr>
        <w:t>    2.地点：政采云平台（www.zcygov.cn）</w:t>
      </w:r>
      <w:r>
        <w:rPr>
          <w:rFonts w:hint="eastAsia" w:cs="宋体"/>
          <w:color w:val="auto"/>
          <w:highlight w:val="none"/>
          <w:lang w:eastAsia="zh-CN"/>
        </w:rPr>
        <w:t>；</w:t>
      </w:r>
      <w:r>
        <w:rPr>
          <w:rFonts w:hint="eastAsia" w:cs="宋体"/>
          <w:color w:val="auto"/>
          <w:highlight w:val="none"/>
        </w:rPr>
        <w:t> </w:t>
      </w:r>
    </w:p>
    <w:p>
      <w:pPr>
        <w:pStyle w:val="16"/>
        <w:spacing w:before="255" w:beforeAutospacing="0" w:after="255" w:afterAutospacing="0"/>
        <w:jc w:val="both"/>
        <w:rPr>
          <w:rFonts w:hint="eastAsia" w:cs="宋体"/>
          <w:color w:val="auto"/>
          <w:highlight w:val="none"/>
        </w:rPr>
      </w:pPr>
      <w:r>
        <w:rPr>
          <w:rStyle w:val="19"/>
          <w:rFonts w:hint="eastAsia" w:ascii="宋体" w:hAnsi="宋体" w:cs="宋体"/>
          <w:color w:val="auto"/>
          <w:highlight w:val="none"/>
        </w:rPr>
        <w:t>六、公告期限</w:t>
      </w:r>
    </w:p>
    <w:p>
      <w:pPr>
        <w:pStyle w:val="16"/>
        <w:spacing w:before="75" w:beforeAutospacing="0" w:after="75" w:afterAutospacing="0"/>
        <w:rPr>
          <w:rFonts w:hint="eastAsia" w:cs="宋体"/>
          <w:color w:val="auto"/>
          <w:highlight w:val="none"/>
        </w:rPr>
      </w:pPr>
      <w:r>
        <w:rPr>
          <w:rFonts w:hint="eastAsia" w:cs="宋体"/>
          <w:color w:val="auto"/>
          <w:highlight w:val="none"/>
        </w:rPr>
        <w:t>    自本公告发布之日起3个工作日。</w:t>
      </w:r>
    </w:p>
    <w:p>
      <w:pPr>
        <w:pStyle w:val="16"/>
        <w:spacing w:before="255" w:beforeAutospacing="0" w:after="255" w:afterAutospacing="0"/>
        <w:jc w:val="both"/>
        <w:rPr>
          <w:rFonts w:hint="eastAsia" w:cs="宋体"/>
          <w:color w:val="auto"/>
          <w:highlight w:val="none"/>
        </w:rPr>
      </w:pPr>
      <w:r>
        <w:rPr>
          <w:rStyle w:val="19"/>
          <w:rFonts w:hint="eastAsia" w:ascii="宋体" w:hAnsi="宋体" w:cs="宋体"/>
          <w:color w:val="auto"/>
          <w:highlight w:val="none"/>
        </w:rPr>
        <w:t>七、其他补充事宜</w:t>
      </w:r>
      <w:r>
        <w:rPr>
          <w:rFonts w:hint="eastAsia" w:cs="宋体"/>
          <w:color w:val="auto"/>
          <w:highlight w:val="none"/>
        </w:rPr>
        <w:t> </w:t>
      </w:r>
    </w:p>
    <w:p>
      <w:pPr>
        <w:pStyle w:val="16"/>
        <w:spacing w:before="255" w:beforeAutospacing="0" w:after="255" w:afterAutospacing="0"/>
        <w:jc w:val="both"/>
        <w:rPr>
          <w:rFonts w:hint="eastAsia" w:cs="宋体"/>
          <w:color w:val="auto"/>
          <w:highlight w:val="none"/>
        </w:rPr>
      </w:pPr>
      <w:r>
        <w:rPr>
          <w:rFonts w:hint="eastAsia" w:cs="宋体"/>
          <w:color w:val="auto"/>
          <w:highlight w:val="none"/>
        </w:rPr>
        <w:t>1.本项目为电子招投标，</w:t>
      </w:r>
      <w:r>
        <w:rPr>
          <w:rFonts w:hint="eastAsia" w:cs="宋体"/>
          <w:color w:val="auto"/>
          <w:highlight w:val="none"/>
          <w:lang w:eastAsia="zh-CN"/>
        </w:rPr>
        <w:t>投标人</w:t>
      </w:r>
      <w:r>
        <w:rPr>
          <w:rFonts w:hint="eastAsia" w:cs="宋体"/>
          <w:color w:val="auto"/>
          <w:highlight w:val="none"/>
        </w:rPr>
        <w:t>需要使用CA加密锁，凡参加本项目投标须自行申领CA加密锁。</w:t>
      </w:r>
    </w:p>
    <w:p>
      <w:pPr>
        <w:pStyle w:val="16"/>
        <w:spacing w:before="255" w:beforeAutospacing="0" w:after="255" w:afterAutospacing="0"/>
        <w:jc w:val="both"/>
        <w:rPr>
          <w:rFonts w:hint="eastAsia" w:cs="宋体"/>
          <w:color w:val="auto"/>
          <w:highlight w:val="none"/>
        </w:rPr>
      </w:pPr>
      <w:r>
        <w:rPr>
          <w:rFonts w:hint="eastAsia" w:cs="宋体"/>
          <w:color w:val="auto"/>
          <w:highlight w:val="none"/>
        </w:rPr>
        <w:t>2.本项目实行网上投标，采用电子投标文件(</w:t>
      </w:r>
      <w:r>
        <w:rPr>
          <w:rFonts w:hint="eastAsia" w:cs="宋体"/>
          <w:color w:val="auto"/>
          <w:highlight w:val="none"/>
          <w:lang w:eastAsia="zh-CN"/>
        </w:rPr>
        <w:t>投标人</w:t>
      </w:r>
      <w:r>
        <w:rPr>
          <w:rFonts w:hint="eastAsia" w:cs="宋体"/>
          <w:color w:val="auto"/>
          <w:highlight w:val="none"/>
        </w:rPr>
        <w:t>须使用CA加密锁通过政采云电子投标客户端制作投标文件)。若</w:t>
      </w:r>
      <w:r>
        <w:rPr>
          <w:rFonts w:hint="eastAsia" w:cs="宋体"/>
          <w:color w:val="auto"/>
          <w:highlight w:val="none"/>
          <w:lang w:eastAsia="zh-CN"/>
        </w:rPr>
        <w:t>投标人</w:t>
      </w:r>
      <w:r>
        <w:rPr>
          <w:rFonts w:hint="eastAsia" w:cs="宋体"/>
          <w:color w:val="auto"/>
          <w:highlight w:val="none"/>
        </w:rPr>
        <w:t>参与投标，自行承担投标一切费用。</w:t>
      </w:r>
    </w:p>
    <w:p>
      <w:pPr>
        <w:pStyle w:val="16"/>
        <w:spacing w:before="255" w:beforeAutospacing="0" w:after="255" w:afterAutospacing="0"/>
        <w:jc w:val="both"/>
        <w:rPr>
          <w:rFonts w:hint="eastAsia" w:cs="宋体"/>
          <w:color w:val="auto"/>
          <w:highlight w:val="none"/>
        </w:rPr>
      </w:pPr>
      <w:r>
        <w:rPr>
          <w:rFonts w:hint="eastAsia" w:cs="宋体"/>
          <w:color w:val="auto"/>
          <w:highlight w:val="none"/>
        </w:rPr>
        <w:t>3.各</w:t>
      </w:r>
      <w:r>
        <w:rPr>
          <w:rFonts w:hint="eastAsia" w:cs="宋体"/>
          <w:color w:val="auto"/>
          <w:highlight w:val="none"/>
          <w:lang w:eastAsia="zh-CN"/>
        </w:rPr>
        <w:t>投标人</w:t>
      </w:r>
      <w:r>
        <w:rPr>
          <w:rFonts w:hint="eastAsia" w:cs="宋体"/>
          <w:color w:val="auto"/>
          <w:highlight w:val="none"/>
        </w:rPr>
        <w:t>应确保是新疆维吾尔自治区政府采购网正式注册入库</w:t>
      </w:r>
      <w:r>
        <w:rPr>
          <w:rFonts w:hint="eastAsia" w:cs="宋体"/>
          <w:color w:val="auto"/>
          <w:highlight w:val="none"/>
          <w:lang w:eastAsia="zh-CN"/>
        </w:rPr>
        <w:t>投标人</w:t>
      </w:r>
      <w:r>
        <w:rPr>
          <w:rFonts w:hint="eastAsia" w:cs="宋体"/>
          <w:color w:val="auto"/>
          <w:highlight w:val="none"/>
        </w:rPr>
        <w:t>，并完成CA数字证书申领。因未注册入库、未办理CA数字证书等原因造成无法投标或投标失败等后果由</w:t>
      </w:r>
      <w:r>
        <w:rPr>
          <w:rFonts w:hint="eastAsia" w:cs="宋体"/>
          <w:color w:val="auto"/>
          <w:highlight w:val="none"/>
          <w:lang w:eastAsia="zh-CN"/>
        </w:rPr>
        <w:t>投标人</w:t>
      </w:r>
      <w:r>
        <w:rPr>
          <w:rFonts w:hint="eastAsia" w:cs="宋体"/>
          <w:color w:val="auto"/>
          <w:highlight w:val="none"/>
        </w:rPr>
        <w:t>自行承担。</w:t>
      </w:r>
    </w:p>
    <w:p>
      <w:pPr>
        <w:pStyle w:val="16"/>
        <w:spacing w:before="255" w:beforeAutospacing="0" w:after="255" w:afterAutospacing="0"/>
        <w:jc w:val="both"/>
        <w:rPr>
          <w:rFonts w:hint="eastAsia" w:cs="宋体"/>
          <w:color w:val="auto"/>
          <w:highlight w:val="none"/>
        </w:rPr>
      </w:pPr>
      <w:r>
        <w:rPr>
          <w:rFonts w:hint="eastAsia" w:cs="宋体"/>
          <w:color w:val="auto"/>
          <w:highlight w:val="none"/>
        </w:rPr>
        <w:t>4.</w:t>
      </w:r>
      <w:r>
        <w:rPr>
          <w:rFonts w:hint="eastAsia" w:cs="宋体"/>
          <w:color w:val="auto"/>
          <w:highlight w:val="none"/>
          <w:lang w:eastAsia="zh-CN"/>
        </w:rPr>
        <w:t>投标人</w:t>
      </w:r>
      <w:r>
        <w:rPr>
          <w:rFonts w:hint="eastAsia" w:cs="宋体"/>
          <w:color w:val="auto"/>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16"/>
        <w:spacing w:before="255" w:beforeAutospacing="0" w:after="255" w:afterAutospacing="0"/>
        <w:jc w:val="both"/>
        <w:rPr>
          <w:rFonts w:hint="eastAsia" w:cs="宋体"/>
          <w:color w:val="auto"/>
          <w:highlight w:val="none"/>
        </w:rPr>
      </w:pPr>
      <w:r>
        <w:rPr>
          <w:rFonts w:hint="eastAsia" w:cs="宋体"/>
          <w:color w:val="auto"/>
          <w:highlight w:val="none"/>
        </w:rPr>
        <w:t>5.</w:t>
      </w:r>
      <w:r>
        <w:rPr>
          <w:rFonts w:hint="eastAsia" w:cs="宋体"/>
          <w:color w:val="auto"/>
          <w:highlight w:val="none"/>
          <w:lang w:eastAsia="zh-CN"/>
        </w:rPr>
        <w:t>投标人</w:t>
      </w:r>
      <w:r>
        <w:rPr>
          <w:rFonts w:hint="eastAsia" w:cs="宋体"/>
          <w:color w:val="auto"/>
          <w:highlight w:val="none"/>
        </w:rPr>
        <w:t>在开标时须使用制作加密电子投标文件所使用的CA锁及电脑，电脑须提前配置好浏览器（建议使用360浏览器或谷歌浏览器），以便开标时解锁。</w:t>
      </w:r>
    </w:p>
    <w:p>
      <w:pPr>
        <w:pStyle w:val="16"/>
        <w:spacing w:before="255" w:beforeAutospacing="0" w:after="255" w:afterAutospacing="0"/>
        <w:jc w:val="both"/>
        <w:rPr>
          <w:rFonts w:hint="eastAsia" w:cs="宋体"/>
          <w:color w:val="auto"/>
          <w:highlight w:val="none"/>
        </w:rPr>
      </w:pPr>
      <w:r>
        <w:rPr>
          <w:rFonts w:hint="eastAsia" w:cs="宋体"/>
          <w:color w:val="auto"/>
          <w:highlight w:val="none"/>
        </w:rPr>
        <w:t>6.投标保证金缴纳及确认时间：凡拟参加本次招标项目的</w:t>
      </w:r>
      <w:r>
        <w:rPr>
          <w:rFonts w:hint="eastAsia" w:cs="宋体"/>
          <w:color w:val="auto"/>
          <w:highlight w:val="none"/>
          <w:lang w:eastAsia="zh-CN"/>
        </w:rPr>
        <w:t>投标人</w:t>
      </w:r>
      <w:r>
        <w:rPr>
          <w:rFonts w:hint="eastAsia" w:cs="宋体"/>
          <w:color w:val="auto"/>
          <w:highlight w:val="none"/>
        </w:rPr>
        <w:t>，必须在开标前将投标保证金汇入指定账户。否则，届时其投标将被拒绝。</w:t>
      </w:r>
    </w:p>
    <w:p>
      <w:pPr>
        <w:pStyle w:val="16"/>
        <w:spacing w:before="255" w:beforeAutospacing="0" w:after="255" w:afterAutospacing="0"/>
        <w:jc w:val="both"/>
        <w:rPr>
          <w:rFonts w:hint="eastAsia" w:cs="宋体"/>
          <w:color w:val="auto"/>
          <w:highlight w:val="none"/>
        </w:rPr>
      </w:pPr>
      <w:r>
        <w:rPr>
          <w:rFonts w:hint="eastAsia" w:cs="宋体"/>
          <w:color w:val="auto"/>
          <w:highlight w:val="none"/>
        </w:rPr>
        <w:t>7.</w:t>
      </w:r>
      <w:r>
        <w:rPr>
          <w:rFonts w:hint="eastAsia" w:cs="宋体"/>
          <w:color w:val="auto"/>
          <w:highlight w:val="none"/>
          <w:lang w:eastAsia="zh-CN"/>
        </w:rPr>
        <w:t>投标人</w:t>
      </w:r>
      <w:r>
        <w:rPr>
          <w:rFonts w:hint="eastAsia" w:cs="宋体"/>
          <w:color w:val="auto"/>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cs="宋体"/>
          <w:color w:val="auto"/>
          <w:highlight w:val="none"/>
          <w:lang w:eastAsia="zh-CN"/>
        </w:rPr>
        <w:t>投标人</w:t>
      </w:r>
      <w:r>
        <w:rPr>
          <w:rFonts w:hint="eastAsia" w:cs="宋体"/>
          <w:color w:val="auto"/>
          <w:highlight w:val="none"/>
        </w:rPr>
        <w:t>”版面获取操作指南，同时对自助查询无法解决的问题可通过钉钉群及政采云在线客服获取服务支持。</w:t>
      </w:r>
      <w:r>
        <w:rPr>
          <w:rFonts w:hint="eastAsia" w:cs="宋体"/>
          <w:color w:val="auto"/>
          <w:highlight w:val="none"/>
          <w:lang w:eastAsia="zh-CN"/>
        </w:rPr>
        <w:t>投标人</w:t>
      </w:r>
      <w:r>
        <w:rPr>
          <w:rFonts w:hint="eastAsia" w:cs="宋体"/>
          <w:color w:val="auto"/>
          <w:highlight w:val="none"/>
        </w:rPr>
        <w:t>钉钉群号：政采云新疆供应商服务十群：33132402（如已加入1-</w:t>
      </w:r>
      <w:r>
        <w:rPr>
          <w:rFonts w:hint="eastAsia" w:cs="宋体"/>
          <w:color w:val="auto"/>
          <w:highlight w:val="none"/>
          <w:lang w:val="en-US" w:eastAsia="zh-CN"/>
        </w:rPr>
        <w:t>9</w:t>
      </w:r>
      <w:r>
        <w:rPr>
          <w:rFonts w:hint="eastAsia" w:cs="宋体"/>
          <w:color w:val="auto"/>
          <w:highlight w:val="none"/>
        </w:rPr>
        <w:t>群</w:t>
      </w:r>
      <w:r>
        <w:rPr>
          <w:rFonts w:hint="eastAsia" w:cs="宋体"/>
          <w:color w:val="auto"/>
          <w:highlight w:val="none"/>
          <w:lang w:eastAsia="zh-CN"/>
        </w:rPr>
        <w:t>、</w:t>
      </w:r>
      <w:r>
        <w:rPr>
          <w:rFonts w:hint="eastAsia" w:cs="宋体"/>
          <w:color w:val="auto"/>
          <w:highlight w:val="none"/>
          <w:lang w:val="en-US" w:eastAsia="zh-CN"/>
        </w:rPr>
        <w:t>11群</w:t>
      </w:r>
      <w:r>
        <w:rPr>
          <w:rFonts w:hint="eastAsia" w:cs="宋体"/>
          <w:color w:val="auto"/>
          <w:highlight w:val="none"/>
        </w:rPr>
        <w:t>，无需重复加入，十一个群联动直播），钉钉工具软件具有回放功能，直播培训结束后可在钉钉群中回放观看学习。   </w:t>
      </w:r>
    </w:p>
    <w:p>
      <w:pPr>
        <w:pStyle w:val="16"/>
        <w:spacing w:before="255" w:beforeAutospacing="0" w:after="255" w:afterAutospacing="0"/>
        <w:jc w:val="both"/>
        <w:rPr>
          <w:rFonts w:hint="eastAsia" w:cs="宋体"/>
          <w:color w:val="auto"/>
          <w:highlight w:val="none"/>
        </w:rPr>
      </w:pPr>
      <w:r>
        <w:rPr>
          <w:rStyle w:val="19"/>
          <w:rFonts w:hint="eastAsia" w:ascii="宋体" w:hAnsi="宋体" w:cs="宋体"/>
          <w:color w:val="auto"/>
          <w:highlight w:val="none"/>
        </w:rPr>
        <w:t>八、凡对本次招标提出询问，请按以下方式联系</w:t>
      </w:r>
    </w:p>
    <w:p>
      <w:pPr>
        <w:pStyle w:val="16"/>
        <w:spacing w:before="75" w:beforeAutospacing="0" w:after="75" w:afterAutospacing="0"/>
        <w:ind w:firstLine="420"/>
        <w:rPr>
          <w:rFonts w:hint="eastAsia" w:cs="宋体"/>
          <w:color w:val="auto"/>
          <w:highlight w:val="none"/>
        </w:rPr>
      </w:pPr>
      <w:r>
        <w:rPr>
          <w:rFonts w:hint="eastAsia" w:cs="宋体"/>
          <w:color w:val="auto"/>
          <w:highlight w:val="none"/>
        </w:rPr>
        <w:t>1.采购人信息</w:t>
      </w:r>
    </w:p>
    <w:p>
      <w:pPr>
        <w:pStyle w:val="16"/>
        <w:spacing w:before="75" w:beforeAutospacing="0" w:after="75" w:afterAutospacing="0"/>
        <w:ind w:firstLine="420"/>
        <w:rPr>
          <w:rFonts w:hint="eastAsia" w:cs="宋体"/>
          <w:color w:val="auto"/>
          <w:highlight w:val="none"/>
          <w:lang w:eastAsia="zh-CN"/>
        </w:rPr>
      </w:pPr>
      <w:r>
        <w:rPr>
          <w:rFonts w:hint="eastAsia" w:cs="宋体"/>
          <w:color w:val="auto"/>
          <w:highlight w:val="none"/>
        </w:rPr>
        <w:t>名 称：</w:t>
      </w:r>
      <w:r>
        <w:rPr>
          <w:rFonts w:hint="eastAsia" w:cs="宋体"/>
          <w:color w:val="auto"/>
          <w:highlight w:val="none"/>
          <w:lang w:eastAsia="zh-CN"/>
        </w:rPr>
        <w:t>库尔勒市第一人民医院</w:t>
      </w:r>
    </w:p>
    <w:p>
      <w:pPr>
        <w:pStyle w:val="16"/>
        <w:spacing w:before="75" w:beforeAutospacing="0" w:after="75" w:afterAutospacing="0"/>
        <w:ind w:firstLine="420"/>
        <w:rPr>
          <w:rFonts w:hint="default" w:cs="宋体"/>
          <w:color w:val="auto"/>
          <w:highlight w:val="none"/>
          <w:lang w:val="en-US" w:eastAsia="zh-CN"/>
        </w:rPr>
      </w:pPr>
      <w:r>
        <w:rPr>
          <w:rFonts w:hint="eastAsia" w:cs="宋体"/>
          <w:color w:val="auto"/>
          <w:highlight w:val="none"/>
        </w:rPr>
        <w:t>地 址：</w:t>
      </w:r>
      <w:r>
        <w:rPr>
          <w:rFonts w:hint="eastAsia" w:cs="宋体"/>
          <w:color w:val="auto"/>
          <w:highlight w:val="none"/>
          <w:lang w:eastAsia="zh-CN"/>
        </w:rPr>
        <w:t>新疆库尔勒市</w:t>
      </w:r>
    </w:p>
    <w:p>
      <w:pPr>
        <w:pStyle w:val="16"/>
        <w:spacing w:before="75" w:beforeAutospacing="0" w:after="75" w:afterAutospacing="0"/>
        <w:ind w:firstLine="420"/>
        <w:rPr>
          <w:rFonts w:hint="eastAsia" w:cs="宋体"/>
          <w:color w:val="auto"/>
          <w:highlight w:val="none"/>
          <w:lang w:eastAsia="zh-CN"/>
        </w:rPr>
      </w:pPr>
      <w:r>
        <w:rPr>
          <w:rFonts w:hint="eastAsia" w:cs="宋体"/>
          <w:color w:val="auto"/>
          <w:highlight w:val="none"/>
        </w:rPr>
        <w:t>项目联系人：</w:t>
      </w:r>
      <w:r>
        <w:rPr>
          <w:rFonts w:hint="eastAsia" w:cs="宋体"/>
          <w:color w:val="auto"/>
          <w:highlight w:val="none"/>
          <w:lang w:val="en-US" w:eastAsia="zh-CN"/>
        </w:rPr>
        <w:t>刘蓉</w:t>
      </w:r>
    </w:p>
    <w:p>
      <w:pPr>
        <w:pStyle w:val="16"/>
        <w:spacing w:before="75" w:beforeAutospacing="0" w:after="75" w:afterAutospacing="0"/>
        <w:ind w:firstLine="420"/>
        <w:rPr>
          <w:rFonts w:hint="default" w:cs="宋体"/>
          <w:color w:val="auto"/>
          <w:highlight w:val="none"/>
          <w:lang w:val="en-US" w:eastAsia="zh-CN"/>
        </w:rPr>
      </w:pPr>
      <w:r>
        <w:rPr>
          <w:rFonts w:hint="eastAsia" w:cs="宋体"/>
          <w:color w:val="auto"/>
          <w:highlight w:val="none"/>
          <w:lang w:eastAsia="zh-CN"/>
        </w:rPr>
        <w:t>联系方式：</w:t>
      </w:r>
      <w:r>
        <w:rPr>
          <w:rFonts w:hint="eastAsia" w:cs="宋体"/>
          <w:color w:val="auto"/>
          <w:highlight w:val="none"/>
          <w:lang w:val="en-US" w:eastAsia="zh-CN"/>
        </w:rPr>
        <w:t>0996-2280274</w:t>
      </w:r>
    </w:p>
    <w:p>
      <w:pPr>
        <w:pStyle w:val="16"/>
        <w:spacing w:before="75" w:beforeAutospacing="0" w:after="75" w:afterAutospacing="0"/>
        <w:ind w:firstLine="420"/>
        <w:rPr>
          <w:rFonts w:hint="eastAsia" w:cs="宋体"/>
          <w:color w:val="auto"/>
          <w:highlight w:val="none"/>
        </w:rPr>
      </w:pPr>
    </w:p>
    <w:p>
      <w:pPr>
        <w:pStyle w:val="16"/>
        <w:spacing w:before="75" w:beforeAutospacing="0" w:after="75" w:afterAutospacing="0"/>
        <w:ind w:firstLine="420"/>
        <w:rPr>
          <w:rFonts w:hint="eastAsia" w:cs="宋体"/>
          <w:color w:val="auto"/>
          <w:highlight w:val="none"/>
        </w:rPr>
      </w:pPr>
      <w:r>
        <w:rPr>
          <w:rFonts w:hint="eastAsia" w:cs="宋体"/>
          <w:color w:val="auto"/>
          <w:highlight w:val="none"/>
        </w:rPr>
        <w:t>2.采购代理机构信息</w:t>
      </w:r>
    </w:p>
    <w:p>
      <w:pPr>
        <w:pStyle w:val="16"/>
        <w:spacing w:before="75" w:beforeAutospacing="0" w:after="75" w:afterAutospacing="0"/>
        <w:ind w:firstLine="420"/>
        <w:rPr>
          <w:rFonts w:hint="eastAsia" w:cs="宋体"/>
          <w:color w:val="auto"/>
          <w:highlight w:val="none"/>
        </w:rPr>
      </w:pPr>
      <w:r>
        <w:rPr>
          <w:rFonts w:hint="eastAsia" w:cs="宋体"/>
          <w:color w:val="auto"/>
          <w:highlight w:val="none"/>
        </w:rPr>
        <w:t>名 称：巴州欣凯诺工程管理服务有限责任公司</w:t>
      </w:r>
    </w:p>
    <w:p>
      <w:pPr>
        <w:pStyle w:val="16"/>
        <w:spacing w:before="75" w:beforeAutospacing="0" w:after="75" w:afterAutospacing="0"/>
        <w:ind w:firstLine="420"/>
        <w:rPr>
          <w:rFonts w:hint="eastAsia" w:cs="宋体"/>
          <w:color w:val="auto"/>
          <w:highlight w:val="none"/>
        </w:rPr>
      </w:pPr>
      <w:r>
        <w:rPr>
          <w:rFonts w:hint="eastAsia" w:cs="宋体"/>
          <w:color w:val="auto"/>
          <w:highlight w:val="none"/>
        </w:rPr>
        <w:t>地 址：新疆巴州库尔勒市圣果路天汇广源2号楼3单元左侧上2楼</w:t>
      </w:r>
    </w:p>
    <w:p>
      <w:pPr>
        <w:pStyle w:val="16"/>
        <w:spacing w:before="75" w:beforeAutospacing="0" w:after="75" w:afterAutospacing="0"/>
        <w:ind w:firstLine="420"/>
        <w:rPr>
          <w:rFonts w:hint="eastAsia" w:cs="宋体"/>
          <w:color w:val="auto"/>
          <w:highlight w:val="none"/>
        </w:rPr>
      </w:pPr>
      <w:r>
        <w:rPr>
          <w:rFonts w:hint="eastAsia" w:cs="宋体"/>
          <w:color w:val="auto"/>
          <w:highlight w:val="none"/>
        </w:rPr>
        <w:t>联系方式：0996-2201602</w:t>
      </w:r>
    </w:p>
    <w:p>
      <w:pPr>
        <w:pStyle w:val="16"/>
        <w:spacing w:before="75" w:beforeAutospacing="0" w:after="75" w:afterAutospacing="0"/>
        <w:ind w:firstLine="420"/>
        <w:rPr>
          <w:rFonts w:hint="eastAsia" w:cs="宋体"/>
          <w:color w:val="auto"/>
          <w:highlight w:val="none"/>
        </w:rPr>
      </w:pPr>
      <w:r>
        <w:rPr>
          <w:rFonts w:hint="eastAsia" w:cs="宋体"/>
          <w:color w:val="auto"/>
          <w:highlight w:val="none"/>
        </w:rPr>
        <w:t>3.项目联系方式</w:t>
      </w:r>
    </w:p>
    <w:p>
      <w:pPr>
        <w:pStyle w:val="16"/>
        <w:spacing w:before="75" w:beforeAutospacing="0" w:after="75" w:afterAutospacing="0"/>
        <w:ind w:firstLine="420"/>
        <w:rPr>
          <w:rFonts w:hint="eastAsia" w:eastAsia="宋体" w:cs="宋体"/>
          <w:color w:val="auto"/>
          <w:highlight w:val="none"/>
          <w:lang w:eastAsia="zh-CN"/>
        </w:rPr>
      </w:pPr>
      <w:r>
        <w:rPr>
          <w:rFonts w:hint="eastAsia" w:cs="宋体"/>
          <w:color w:val="auto"/>
          <w:highlight w:val="none"/>
        </w:rPr>
        <w:t>项目联系人：</w:t>
      </w:r>
      <w:r>
        <w:rPr>
          <w:rFonts w:hint="eastAsia" w:cs="宋体"/>
          <w:color w:val="auto"/>
          <w:highlight w:val="none"/>
          <w:lang w:eastAsia="zh-CN"/>
        </w:rPr>
        <w:t>景宁宁</w:t>
      </w:r>
    </w:p>
    <w:p>
      <w:pPr>
        <w:pStyle w:val="16"/>
        <w:spacing w:before="75" w:beforeAutospacing="0" w:after="75" w:afterAutospacing="0"/>
        <w:ind w:firstLine="420"/>
        <w:rPr>
          <w:rFonts w:hint="eastAsia" w:eastAsia="宋体" w:cs="宋体"/>
          <w:color w:val="auto"/>
          <w:highlight w:val="none"/>
          <w:lang w:eastAsia="zh-CN"/>
        </w:rPr>
      </w:pPr>
      <w:r>
        <w:rPr>
          <w:rFonts w:hint="eastAsia" w:cs="宋体"/>
          <w:color w:val="auto"/>
          <w:highlight w:val="none"/>
        </w:rPr>
        <w:t>电 话：</w:t>
      </w:r>
      <w:r>
        <w:rPr>
          <w:rFonts w:hint="eastAsia" w:cs="宋体"/>
          <w:color w:val="auto"/>
          <w:highlight w:val="none"/>
          <w:lang w:eastAsia="zh-CN"/>
        </w:rPr>
        <w:t>13369863086</w:t>
      </w:r>
    </w:p>
    <w:p>
      <w:pPr>
        <w:spacing w:line="480" w:lineRule="auto"/>
        <w:rPr>
          <w:rFonts w:hint="eastAsia" w:ascii="宋体" w:hAnsi="宋体" w:eastAsia="宋体" w:cs="宋体"/>
          <w:b/>
          <w:bCs/>
          <w:color w:val="auto"/>
          <w:spacing w:val="50"/>
          <w:sz w:val="24"/>
          <w:szCs w:val="24"/>
        </w:rPr>
      </w:pPr>
    </w:p>
    <w:p>
      <w:pPr>
        <w:pStyle w:val="10"/>
        <w:rPr>
          <w:rFonts w:hint="eastAsia" w:ascii="宋体" w:hAnsi="宋体" w:eastAsia="宋体" w:cs="宋体"/>
          <w:b/>
          <w:bCs/>
          <w:color w:val="auto"/>
          <w:spacing w:val="50"/>
          <w:sz w:val="24"/>
          <w:szCs w:val="24"/>
        </w:rPr>
      </w:pPr>
    </w:p>
    <w:p>
      <w:pPr>
        <w:pStyle w:val="10"/>
        <w:rPr>
          <w:rFonts w:hint="eastAsia" w:ascii="宋体" w:hAnsi="宋体" w:eastAsia="宋体" w:cs="宋体"/>
          <w:b/>
          <w:bCs/>
          <w:color w:val="auto"/>
          <w:spacing w:val="50"/>
          <w:sz w:val="24"/>
          <w:szCs w:val="24"/>
        </w:rPr>
      </w:pPr>
    </w:p>
    <w:p>
      <w:pPr>
        <w:pStyle w:val="10"/>
        <w:rPr>
          <w:rFonts w:hint="eastAsia" w:ascii="宋体" w:hAnsi="宋体" w:eastAsia="宋体" w:cs="宋体"/>
          <w:b/>
          <w:bCs/>
          <w:color w:val="auto"/>
          <w:spacing w:val="50"/>
          <w:sz w:val="24"/>
          <w:szCs w:val="24"/>
        </w:rPr>
      </w:pPr>
    </w:p>
    <w:p>
      <w:pPr>
        <w:pStyle w:val="10"/>
        <w:rPr>
          <w:rFonts w:hint="eastAsia" w:ascii="宋体" w:hAnsi="宋体" w:eastAsia="宋体" w:cs="宋体"/>
          <w:b/>
          <w:bCs/>
          <w:color w:val="auto"/>
          <w:spacing w:val="50"/>
          <w:sz w:val="24"/>
          <w:szCs w:val="24"/>
        </w:rPr>
      </w:pPr>
    </w:p>
    <w:p>
      <w:pPr>
        <w:pStyle w:val="4"/>
        <w:spacing w:before="120" w:after="0" w:line="440" w:lineRule="exact"/>
        <w:jc w:val="center"/>
        <w:rPr>
          <w:rFonts w:hint="eastAsia" w:ascii="宋体" w:hAnsi="宋体" w:eastAsia="宋体" w:cs="宋体"/>
          <w:color w:val="auto"/>
          <w:sz w:val="36"/>
          <w:szCs w:val="36"/>
          <w:lang w:val="en-US" w:eastAsia="zh-CN"/>
        </w:rPr>
        <w:sectPr>
          <w:footerReference r:id="rId7" w:type="first"/>
          <w:footerReference r:id="rId6" w:type="default"/>
          <w:pgSz w:w="11906" w:h="16838"/>
          <w:pgMar w:top="1134" w:right="1134" w:bottom="1134" w:left="1134" w:header="851" w:footer="850" w:gutter="0"/>
          <w:pgNumType w:fmt="decimal" w:start="1"/>
          <w:cols w:space="720" w:num="1"/>
          <w:titlePg/>
          <w:rtlGutter w:val="0"/>
          <w:docGrid w:type="lines" w:linePitch="331" w:charSpace="0"/>
        </w:sectPr>
      </w:pPr>
      <w:bookmarkStart w:id="0" w:name="_Toc410031341"/>
    </w:p>
    <w:p>
      <w:pPr>
        <w:pStyle w:val="4"/>
        <w:spacing w:before="120" w:after="0" w:line="44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第</w:t>
      </w:r>
      <w:r>
        <w:rPr>
          <w:rFonts w:hint="eastAsia" w:ascii="宋体" w:hAnsi="宋体" w:eastAsia="宋体" w:cs="宋体"/>
          <w:color w:val="auto"/>
          <w:sz w:val="36"/>
          <w:szCs w:val="36"/>
          <w:lang w:eastAsia="zh-CN"/>
        </w:rPr>
        <w:t>二</w:t>
      </w:r>
      <w:r>
        <w:rPr>
          <w:rFonts w:hint="eastAsia" w:ascii="宋体" w:hAnsi="宋体" w:cs="宋体"/>
          <w:color w:val="auto"/>
          <w:sz w:val="36"/>
          <w:szCs w:val="36"/>
          <w:lang w:val="en-US" w:eastAsia="zh-CN"/>
        </w:rPr>
        <w:t>章</w:t>
      </w:r>
      <w:r>
        <w:rPr>
          <w:rFonts w:hint="eastAsia" w:ascii="宋体" w:hAnsi="宋体" w:eastAsia="宋体" w:cs="宋体"/>
          <w:color w:val="auto"/>
          <w:sz w:val="36"/>
          <w:szCs w:val="36"/>
        </w:rPr>
        <w:t xml:space="preserve"> </w:t>
      </w:r>
      <w:r>
        <w:rPr>
          <w:rFonts w:hint="eastAsia" w:ascii="宋体" w:hAnsi="宋体" w:cs="宋体"/>
          <w:color w:val="auto"/>
          <w:sz w:val="36"/>
          <w:szCs w:val="36"/>
          <w:lang w:val="en-US" w:eastAsia="zh-CN"/>
        </w:rPr>
        <w:t xml:space="preserve"> </w:t>
      </w:r>
      <w:r>
        <w:rPr>
          <w:rFonts w:hint="eastAsia" w:ascii="宋体" w:hAnsi="宋体" w:cs="宋体"/>
          <w:color w:val="auto"/>
          <w:sz w:val="36"/>
          <w:szCs w:val="36"/>
          <w:lang w:eastAsia="zh-CN"/>
        </w:rPr>
        <w:t>磋商</w:t>
      </w:r>
      <w:r>
        <w:rPr>
          <w:rFonts w:hint="eastAsia" w:ascii="宋体" w:hAnsi="宋体" w:eastAsia="宋体" w:cs="宋体"/>
          <w:color w:val="auto"/>
          <w:sz w:val="36"/>
          <w:szCs w:val="36"/>
        </w:rPr>
        <w:t>须知</w:t>
      </w:r>
      <w:bookmarkEnd w:id="0"/>
    </w:p>
    <w:p>
      <w:pPr>
        <w:pStyle w:val="5"/>
        <w:spacing w:before="120" w:after="0" w:line="440" w:lineRule="exact"/>
        <w:jc w:val="left"/>
        <w:rPr>
          <w:rFonts w:hint="eastAsia" w:ascii="宋体" w:hAnsi="宋体" w:eastAsia="宋体"/>
          <w:color w:val="auto"/>
          <w:sz w:val="24"/>
          <w:szCs w:val="24"/>
        </w:rPr>
      </w:pPr>
      <w:bookmarkStart w:id="1" w:name="_Toc410031342"/>
      <w:bookmarkStart w:id="2" w:name="_Toc410031343"/>
      <w:r>
        <w:rPr>
          <w:rFonts w:hint="eastAsia" w:ascii="宋体" w:hAnsi="宋体" w:eastAsia="宋体"/>
          <w:color w:val="auto"/>
          <w:sz w:val="24"/>
          <w:szCs w:val="24"/>
        </w:rPr>
        <w:t>一、前附表</w:t>
      </w:r>
      <w:bookmarkEnd w:id="1"/>
    </w:p>
    <w:tbl>
      <w:tblPr>
        <w:tblStyle w:val="17"/>
        <w:tblW w:w="955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06" w:type="dxa"/>
            <w:noWrap w:val="0"/>
            <w:vAlign w:val="center"/>
          </w:tcPr>
          <w:p>
            <w:pPr>
              <w:spacing w:line="320" w:lineRule="exact"/>
              <w:jc w:val="center"/>
              <w:rPr>
                <w:rFonts w:hint="eastAsia"/>
                <w:color w:val="auto"/>
                <w:sz w:val="24"/>
                <w:szCs w:val="24"/>
              </w:rPr>
            </w:pPr>
            <w:r>
              <w:rPr>
                <w:rFonts w:hint="eastAsia"/>
                <w:color w:val="auto"/>
                <w:sz w:val="24"/>
                <w:szCs w:val="24"/>
              </w:rPr>
              <w:t>序 号</w:t>
            </w:r>
          </w:p>
        </w:tc>
        <w:tc>
          <w:tcPr>
            <w:tcW w:w="8647" w:type="dxa"/>
            <w:noWrap w:val="0"/>
            <w:vAlign w:val="center"/>
          </w:tcPr>
          <w:p>
            <w:pPr>
              <w:spacing w:line="320" w:lineRule="exact"/>
              <w:jc w:val="left"/>
              <w:rPr>
                <w:rFonts w:hint="eastAsia"/>
                <w:color w:val="auto"/>
                <w:sz w:val="24"/>
                <w:szCs w:val="24"/>
              </w:rPr>
            </w:pPr>
            <w:r>
              <w:rPr>
                <w:rFonts w:hint="eastAsia"/>
                <w:color w:val="auto"/>
                <w:sz w:val="24"/>
                <w:szCs w:val="24"/>
              </w:rPr>
              <w:t xml:space="preserve">                              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06" w:type="dxa"/>
            <w:vMerge w:val="restart"/>
            <w:noWrap w:val="0"/>
            <w:vAlign w:val="center"/>
          </w:tcPr>
          <w:p>
            <w:pPr>
              <w:spacing w:line="320" w:lineRule="exact"/>
              <w:jc w:val="center"/>
              <w:rPr>
                <w:rFonts w:hint="eastAsia" w:ascii="宋体" w:hAnsi="宋体"/>
                <w:color w:val="auto"/>
                <w:sz w:val="24"/>
                <w:szCs w:val="24"/>
              </w:rPr>
            </w:pPr>
            <w:r>
              <w:rPr>
                <w:rFonts w:hint="eastAsia" w:ascii="宋体" w:hAnsi="宋体"/>
                <w:color w:val="auto"/>
                <w:sz w:val="24"/>
                <w:szCs w:val="24"/>
              </w:rPr>
              <w:t>1</w:t>
            </w:r>
          </w:p>
        </w:tc>
        <w:tc>
          <w:tcPr>
            <w:tcW w:w="8647" w:type="dxa"/>
            <w:noWrap w:val="0"/>
            <w:vAlign w:val="center"/>
          </w:tcPr>
          <w:p>
            <w:pPr>
              <w:jc w:val="left"/>
              <w:rPr>
                <w:rFonts w:hint="eastAsia"/>
                <w:color w:val="auto"/>
                <w:sz w:val="24"/>
                <w:szCs w:val="24"/>
                <w:lang w:val="en-US" w:eastAsia="zh-CN"/>
              </w:rPr>
            </w:pPr>
            <w:r>
              <w:rPr>
                <w:rFonts w:hint="eastAsia"/>
                <w:color w:val="auto"/>
                <w:sz w:val="24"/>
                <w:szCs w:val="24"/>
                <w:lang w:val="en-US" w:eastAsia="zh-CN"/>
              </w:rPr>
              <w:t>采 购 人：库尔勒市第一人民医院</w:t>
            </w:r>
          </w:p>
          <w:p>
            <w:pPr>
              <w:jc w:val="left"/>
              <w:rPr>
                <w:rFonts w:hint="eastAsia"/>
                <w:color w:val="auto"/>
                <w:sz w:val="24"/>
                <w:szCs w:val="24"/>
                <w:lang w:val="en-US" w:eastAsia="zh-CN"/>
              </w:rPr>
            </w:pPr>
            <w:r>
              <w:rPr>
                <w:rFonts w:hint="eastAsia"/>
                <w:color w:val="auto"/>
                <w:sz w:val="24"/>
                <w:szCs w:val="24"/>
                <w:lang w:val="en-US" w:eastAsia="zh-CN"/>
              </w:rPr>
              <w:t xml:space="preserve">联  系  人：刘蓉  </w:t>
            </w:r>
          </w:p>
          <w:p>
            <w:pPr>
              <w:jc w:val="left"/>
              <w:rPr>
                <w:rFonts w:hint="default"/>
                <w:color w:val="auto"/>
                <w:sz w:val="24"/>
                <w:szCs w:val="24"/>
                <w:lang w:val="en-US" w:eastAsia="zh-CN"/>
              </w:rPr>
            </w:pPr>
            <w:r>
              <w:rPr>
                <w:rFonts w:hint="eastAsia"/>
                <w:color w:val="auto"/>
                <w:sz w:val="24"/>
                <w:szCs w:val="24"/>
                <w:lang w:val="en-US" w:eastAsia="zh-CN"/>
              </w:rPr>
              <w:t>电     话：0996-2280274</w:t>
            </w:r>
          </w:p>
          <w:p>
            <w:pPr>
              <w:jc w:val="left"/>
              <w:rPr>
                <w:rFonts w:hint="default"/>
                <w:sz w:val="24"/>
                <w:szCs w:val="24"/>
                <w:lang w:val="en-US" w:eastAsia="zh-CN"/>
              </w:rPr>
            </w:pPr>
            <w:r>
              <w:rPr>
                <w:rFonts w:hint="eastAsia"/>
                <w:color w:val="auto"/>
                <w:sz w:val="24"/>
                <w:szCs w:val="24"/>
                <w:lang w:val="en-US" w:eastAsia="zh-CN"/>
              </w:rPr>
              <w:t>单 位 地 址：新疆库尔勒市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906" w:type="dxa"/>
            <w:vMerge w:val="continue"/>
            <w:noWrap w:val="0"/>
            <w:vAlign w:val="center"/>
          </w:tcPr>
          <w:p>
            <w:pPr>
              <w:spacing w:line="320" w:lineRule="exact"/>
              <w:jc w:val="center"/>
              <w:rPr>
                <w:rFonts w:hint="eastAsia" w:ascii="宋体" w:hAnsi="宋体"/>
                <w:color w:val="auto"/>
                <w:sz w:val="24"/>
                <w:szCs w:val="24"/>
              </w:rPr>
            </w:pPr>
          </w:p>
        </w:tc>
        <w:tc>
          <w:tcPr>
            <w:tcW w:w="8647" w:type="dxa"/>
            <w:noWrap w:val="0"/>
            <w:vAlign w:val="center"/>
          </w:tcPr>
          <w:p>
            <w:pPr>
              <w:jc w:val="left"/>
              <w:rPr>
                <w:rFonts w:hint="eastAsia"/>
                <w:color w:val="auto"/>
                <w:sz w:val="24"/>
                <w:szCs w:val="24"/>
                <w:lang w:eastAsia="zh-CN"/>
              </w:rPr>
            </w:pPr>
            <w:r>
              <w:rPr>
                <w:rFonts w:hint="eastAsia"/>
                <w:color w:val="auto"/>
                <w:sz w:val="24"/>
                <w:szCs w:val="24"/>
                <w:lang w:eastAsia="zh-CN"/>
              </w:rPr>
              <w:t>采购</w:t>
            </w:r>
            <w:r>
              <w:rPr>
                <w:rFonts w:hint="eastAsia"/>
                <w:color w:val="auto"/>
                <w:sz w:val="24"/>
                <w:szCs w:val="24"/>
              </w:rPr>
              <w:t>代理机构：</w:t>
            </w:r>
            <w:r>
              <w:rPr>
                <w:rFonts w:hint="eastAsia"/>
                <w:color w:val="auto"/>
                <w:sz w:val="24"/>
                <w:szCs w:val="24"/>
                <w:lang w:eastAsia="zh-CN"/>
              </w:rPr>
              <w:t>巴州欣凯诺工程管理服务有限责任公司</w:t>
            </w:r>
          </w:p>
          <w:p>
            <w:pPr>
              <w:jc w:val="left"/>
              <w:rPr>
                <w:rFonts w:hint="eastAsia"/>
                <w:color w:val="auto"/>
                <w:sz w:val="24"/>
                <w:szCs w:val="24"/>
                <w:lang w:eastAsia="zh-CN"/>
              </w:rPr>
            </w:pPr>
            <w:r>
              <w:rPr>
                <w:rFonts w:hint="eastAsia"/>
                <w:color w:val="auto"/>
                <w:sz w:val="24"/>
                <w:szCs w:val="24"/>
              </w:rPr>
              <w:t>联</w:t>
            </w:r>
            <w:r>
              <w:rPr>
                <w:color w:val="auto"/>
                <w:sz w:val="24"/>
                <w:szCs w:val="24"/>
              </w:rPr>
              <w:t> </w:t>
            </w:r>
            <w:r>
              <w:rPr>
                <w:rFonts w:hint="eastAsia"/>
                <w:color w:val="auto"/>
                <w:sz w:val="24"/>
                <w:szCs w:val="24"/>
              </w:rPr>
              <w:t>系</w:t>
            </w:r>
            <w:r>
              <w:rPr>
                <w:color w:val="auto"/>
                <w:sz w:val="24"/>
                <w:szCs w:val="24"/>
              </w:rPr>
              <w:t> </w:t>
            </w:r>
            <w:r>
              <w:rPr>
                <w:rFonts w:hint="eastAsia"/>
                <w:color w:val="auto"/>
                <w:sz w:val="24"/>
                <w:szCs w:val="24"/>
              </w:rPr>
              <w:t>人：</w:t>
            </w:r>
            <w:r>
              <w:rPr>
                <w:rFonts w:hint="eastAsia"/>
                <w:color w:val="auto"/>
                <w:sz w:val="24"/>
                <w:szCs w:val="24"/>
                <w:lang w:eastAsia="zh-CN"/>
              </w:rPr>
              <w:t>景宁宁</w:t>
            </w:r>
          </w:p>
          <w:p>
            <w:pPr>
              <w:jc w:val="left"/>
              <w:rPr>
                <w:rFonts w:hint="eastAsia"/>
                <w:color w:val="auto"/>
                <w:sz w:val="24"/>
                <w:szCs w:val="24"/>
                <w:lang w:eastAsia="zh-CN"/>
              </w:rPr>
            </w:pPr>
            <w:r>
              <w:rPr>
                <w:rFonts w:hint="eastAsia"/>
                <w:color w:val="auto"/>
                <w:sz w:val="24"/>
                <w:szCs w:val="24"/>
              </w:rPr>
              <w:t>联系电话：</w:t>
            </w:r>
            <w:r>
              <w:rPr>
                <w:rFonts w:hint="eastAsia"/>
                <w:color w:val="auto"/>
                <w:sz w:val="24"/>
                <w:szCs w:val="24"/>
                <w:lang w:eastAsia="zh-CN"/>
              </w:rPr>
              <w:t>13369863086</w:t>
            </w:r>
          </w:p>
          <w:p>
            <w:pPr>
              <w:pStyle w:val="2"/>
              <w:ind w:left="0" w:leftChars="0" w:firstLine="0" w:firstLineChars="0"/>
              <w:rPr>
                <w:rFonts w:hint="eastAsia"/>
                <w:color w:val="auto"/>
                <w:sz w:val="24"/>
                <w:szCs w:val="24"/>
                <w:lang w:eastAsia="zh-CN"/>
              </w:rPr>
            </w:pPr>
            <w:r>
              <w:rPr>
                <w:rFonts w:hint="eastAsia" w:ascii="Calibri" w:hAnsi="Calibri" w:eastAsia="宋体" w:cs="Times New Roman"/>
                <w:color w:val="auto"/>
                <w:kern w:val="2"/>
                <w:sz w:val="24"/>
                <w:szCs w:val="24"/>
                <w:lang w:val="en-US" w:eastAsia="zh-CN" w:bidi="ar-SA"/>
              </w:rPr>
              <w:t>联系地址：新疆巴州库尔勒市圣果路天汇广源2号楼3单元左侧上2楼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noWrap w:val="0"/>
            <w:vAlign w:val="center"/>
          </w:tcPr>
          <w:p>
            <w:pPr>
              <w:spacing w:line="320" w:lineRule="exact"/>
              <w:jc w:val="center"/>
              <w:rPr>
                <w:rFonts w:hint="eastAsia" w:ascii="宋体" w:hAnsi="宋体"/>
                <w:color w:val="auto"/>
                <w:sz w:val="24"/>
                <w:szCs w:val="24"/>
              </w:rPr>
            </w:pPr>
            <w:r>
              <w:rPr>
                <w:rFonts w:hint="eastAsia" w:ascii="宋体" w:hAnsi="宋体"/>
                <w:color w:val="auto"/>
                <w:sz w:val="24"/>
                <w:szCs w:val="24"/>
              </w:rPr>
              <w:t>2</w:t>
            </w:r>
          </w:p>
        </w:tc>
        <w:tc>
          <w:tcPr>
            <w:tcW w:w="8647" w:type="dxa"/>
            <w:noWrap w:val="0"/>
            <w:vAlign w:val="center"/>
          </w:tcPr>
          <w:p>
            <w:pPr>
              <w:rPr>
                <w:rFonts w:hint="eastAsia"/>
                <w:color w:val="auto"/>
                <w:sz w:val="24"/>
                <w:szCs w:val="24"/>
                <w:lang w:eastAsia="zh-CN"/>
              </w:rPr>
            </w:pPr>
            <w:r>
              <w:rPr>
                <w:rFonts w:hint="eastAsia"/>
                <w:color w:val="auto"/>
                <w:sz w:val="24"/>
                <w:szCs w:val="24"/>
              </w:rPr>
              <w:t>项目名称：</w:t>
            </w:r>
            <w:r>
              <w:rPr>
                <w:rFonts w:hint="eastAsia"/>
                <w:color w:val="auto"/>
                <w:sz w:val="24"/>
                <w:szCs w:val="24"/>
                <w:lang w:eastAsia="zh-CN"/>
              </w:rPr>
              <w:t>库尔勒市第一人民医院中央供水循环系统采购项目</w:t>
            </w:r>
          </w:p>
          <w:p>
            <w:pPr>
              <w:rPr>
                <w:rFonts w:hint="default" w:ascii="Calibri" w:hAnsi="Calibri" w:eastAsia="宋体" w:cs="Times New Roman"/>
                <w:color w:val="auto"/>
                <w:sz w:val="24"/>
                <w:szCs w:val="24"/>
                <w:lang w:val="en-US" w:eastAsia="zh-CN"/>
              </w:rPr>
            </w:pPr>
            <w:r>
              <w:rPr>
                <w:rFonts w:hint="eastAsia" w:ascii="Calibri" w:hAnsi="Calibri" w:eastAsia="宋体" w:cs="Times New Roman"/>
                <w:color w:val="auto"/>
                <w:sz w:val="24"/>
                <w:szCs w:val="24"/>
                <w:lang w:eastAsia="zh-CN"/>
              </w:rPr>
              <w:t>项目编号：</w:t>
            </w:r>
            <w:r>
              <w:rPr>
                <w:rFonts w:hint="eastAsia" w:ascii="Calibri" w:hAnsi="Calibri" w:cs="Times New Roman"/>
                <w:color w:val="auto"/>
                <w:sz w:val="24"/>
                <w:szCs w:val="24"/>
                <w:lang w:eastAsia="zh-CN"/>
              </w:rPr>
              <w:t>XKNZFCG2021-029</w:t>
            </w:r>
          </w:p>
          <w:p>
            <w:pPr>
              <w:keepNext w:val="0"/>
              <w:keepLines w:val="0"/>
              <w:widowControl/>
              <w:suppressLineNumbers w:val="0"/>
              <w:jc w:val="left"/>
              <w:rPr>
                <w:rFonts w:hint="default"/>
                <w:color w:val="auto"/>
                <w:sz w:val="24"/>
                <w:szCs w:val="24"/>
                <w:lang w:val="en-US" w:eastAsia="zh-CN"/>
              </w:rPr>
            </w:pPr>
            <w:r>
              <w:rPr>
                <w:rFonts w:hint="eastAsia"/>
                <w:color w:val="auto"/>
                <w:sz w:val="24"/>
                <w:szCs w:val="24"/>
                <w:lang w:val="en-US" w:eastAsia="zh-CN"/>
              </w:rPr>
              <w:t>项目</w:t>
            </w:r>
            <w:r>
              <w:rPr>
                <w:rFonts w:hint="eastAsia"/>
                <w:color w:val="auto"/>
                <w:sz w:val="24"/>
                <w:szCs w:val="24"/>
              </w:rPr>
              <w:t>地址</w:t>
            </w:r>
            <w:r>
              <w:rPr>
                <w:rFonts w:hint="eastAsia"/>
                <w:color w:val="auto"/>
                <w:sz w:val="24"/>
                <w:szCs w:val="24"/>
                <w:lang w:eastAsia="zh-CN"/>
              </w:rPr>
              <w:t>：</w:t>
            </w:r>
            <w:r>
              <w:rPr>
                <w:rFonts w:hint="eastAsia"/>
                <w:color w:val="auto"/>
                <w:sz w:val="24"/>
                <w:szCs w:val="24"/>
                <w:lang w:val="en-US" w:eastAsia="zh-CN"/>
              </w:rPr>
              <w:t xml:space="preserve">库尔勒市第一人民医院院内                        </w:t>
            </w:r>
            <w:r>
              <w:rPr>
                <w:rFonts w:hint="eastAsia"/>
                <w:color w:val="FF0000"/>
                <w:sz w:val="24"/>
                <w:szCs w:val="24"/>
                <w:u w:val="none"/>
                <w:lang w:val="en-US" w:eastAsia="zh-CN"/>
              </w:rPr>
              <w:t xml:space="preserve">      </w:t>
            </w:r>
          </w:p>
          <w:p>
            <w:pPr>
              <w:widowControl w:val="0"/>
              <w:numPr>
                <w:ilvl w:val="0"/>
                <w:numId w:val="0"/>
              </w:numPr>
              <w:jc w:val="both"/>
              <w:rPr>
                <w:rFonts w:hint="eastAsia"/>
                <w:color w:val="auto"/>
                <w:sz w:val="24"/>
                <w:szCs w:val="24"/>
                <w:lang w:val="en-US" w:eastAsia="zh-CN"/>
              </w:rPr>
            </w:pPr>
            <w:r>
              <w:rPr>
                <w:rFonts w:hint="eastAsia" w:ascii="Calibri" w:hAnsi="Calibri" w:eastAsia="宋体" w:cs="Times New Roman"/>
                <w:color w:val="auto"/>
                <w:sz w:val="24"/>
                <w:szCs w:val="24"/>
                <w:lang w:val="en-US" w:eastAsia="zh-CN"/>
              </w:rPr>
              <w:t>项目规模</w:t>
            </w:r>
            <w:r>
              <w:rPr>
                <w:rFonts w:hint="eastAsia" w:ascii="Times New Roman" w:hAnsi="Times New Roman" w:eastAsia="宋体" w:cs="宋体"/>
                <w:color w:val="auto"/>
                <w:sz w:val="24"/>
                <w:szCs w:val="24"/>
                <w:highlight w:val="none"/>
                <w:lang w:val="en-US" w:eastAsia="zh-CN"/>
              </w:rPr>
              <w:t>：</w:t>
            </w:r>
            <w:r>
              <w:rPr>
                <w:rFonts w:hint="eastAsia" w:cs="宋体"/>
                <w:color w:val="auto"/>
                <w:sz w:val="24"/>
                <w:szCs w:val="24"/>
                <w:highlight w:val="none"/>
                <w:lang w:val="en-US" w:eastAsia="zh-CN"/>
              </w:rPr>
              <w:t>中央供水循环系统（包含：后处理系统、纯水输送系统、能源回收系统、供配液系统、输送管网等）：一套；（详见采购文件）</w:t>
            </w:r>
          </w:p>
          <w:p>
            <w:pPr>
              <w:keepNext w:val="0"/>
              <w:keepLines w:val="0"/>
              <w:widowControl/>
              <w:suppressLineNumbers w:val="0"/>
              <w:jc w:val="left"/>
              <w:rPr>
                <w:rFonts w:hint="eastAsia"/>
                <w:color w:val="auto"/>
                <w:sz w:val="24"/>
                <w:szCs w:val="24"/>
                <w:lang w:eastAsia="zh-CN"/>
              </w:rPr>
            </w:pPr>
            <w:r>
              <w:rPr>
                <w:rFonts w:hint="eastAsia"/>
                <w:color w:val="auto"/>
                <w:sz w:val="24"/>
                <w:szCs w:val="24"/>
                <w:lang w:eastAsia="zh-CN"/>
              </w:rPr>
              <w:t>工期：</w:t>
            </w:r>
            <w:r>
              <w:rPr>
                <w:rFonts w:hint="eastAsia" w:cs="宋体"/>
                <w:color w:val="auto"/>
                <w:sz w:val="24"/>
                <w:szCs w:val="24"/>
                <w:highlight w:val="none"/>
                <w:lang w:val="en-US" w:eastAsia="zh-CN"/>
              </w:rPr>
              <w:t>合同签订完35天内完成；</w:t>
            </w:r>
          </w:p>
          <w:p>
            <w:pPr>
              <w:keepNext w:val="0"/>
              <w:keepLines w:val="0"/>
              <w:widowControl/>
              <w:suppressLineNumbers w:val="0"/>
              <w:jc w:val="left"/>
              <w:rPr>
                <w:rFonts w:hint="eastAsia"/>
                <w:color w:val="auto"/>
                <w:sz w:val="24"/>
                <w:szCs w:val="24"/>
                <w:lang w:val="en-US" w:eastAsia="zh-CN"/>
              </w:rPr>
            </w:pPr>
            <w:r>
              <w:rPr>
                <w:rFonts w:hint="eastAsia"/>
                <w:color w:val="auto"/>
                <w:sz w:val="24"/>
                <w:szCs w:val="24"/>
                <w:lang w:eastAsia="zh-CN"/>
              </w:rPr>
              <w:t>招标范围：库尔勒市第一人民医院中央供水循环系统采购项目（包括</w:t>
            </w:r>
            <w:r>
              <w:rPr>
                <w:rFonts w:hint="eastAsia"/>
                <w:color w:val="auto"/>
                <w:sz w:val="24"/>
                <w:szCs w:val="24"/>
                <w:lang w:val="en-US" w:eastAsia="zh-CN"/>
              </w:rPr>
              <w:t>安装、调试）等;</w:t>
            </w:r>
          </w:p>
          <w:p>
            <w:pPr>
              <w:keepNext w:val="0"/>
              <w:keepLines w:val="0"/>
              <w:widowControl/>
              <w:suppressLineNumbers w:val="0"/>
              <w:jc w:val="left"/>
              <w:rPr>
                <w:rFonts w:hint="default"/>
                <w:color w:val="auto"/>
                <w:sz w:val="24"/>
                <w:szCs w:val="24"/>
                <w:lang w:val="en-US" w:eastAsia="zh-CN"/>
              </w:rPr>
            </w:pPr>
            <w:r>
              <w:rPr>
                <w:rFonts w:hint="eastAsia"/>
                <w:color w:val="auto"/>
                <w:sz w:val="24"/>
                <w:szCs w:val="24"/>
                <w:lang w:val="en-US" w:eastAsia="zh-CN"/>
              </w:rPr>
              <w:t>质量要求：合格;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spacing w:line="320" w:lineRule="exact"/>
              <w:jc w:val="center"/>
              <w:rPr>
                <w:rFonts w:hint="eastAsia" w:ascii="宋体" w:hAnsi="宋体"/>
                <w:color w:val="auto"/>
                <w:sz w:val="24"/>
                <w:szCs w:val="24"/>
              </w:rPr>
            </w:pPr>
            <w:r>
              <w:rPr>
                <w:rFonts w:hint="eastAsia" w:ascii="宋体" w:hAnsi="宋体"/>
                <w:color w:val="auto"/>
                <w:sz w:val="24"/>
                <w:szCs w:val="24"/>
              </w:rPr>
              <w:t>3</w:t>
            </w:r>
          </w:p>
        </w:tc>
        <w:tc>
          <w:tcPr>
            <w:tcW w:w="8647" w:type="dxa"/>
            <w:noWrap w:val="0"/>
            <w:vAlign w:val="center"/>
          </w:tcPr>
          <w:p>
            <w:pPr>
              <w:spacing w:line="276" w:lineRule="auto"/>
              <w:rPr>
                <w:rFonts w:hint="default" w:ascii="宋体" w:hAnsi="宋体" w:eastAsia="宋体"/>
                <w:color w:val="auto"/>
                <w:sz w:val="24"/>
                <w:szCs w:val="24"/>
                <w:lang w:val="en-US" w:eastAsia="zh-CN"/>
              </w:rPr>
            </w:pPr>
            <w:r>
              <w:rPr>
                <w:rFonts w:hint="eastAsia" w:ascii="宋体" w:hAnsi="宋体"/>
                <w:color w:val="auto"/>
                <w:sz w:val="24"/>
                <w:szCs w:val="24"/>
              </w:rPr>
              <w:t>计划投资：</w:t>
            </w:r>
            <w:r>
              <w:rPr>
                <w:rFonts w:hint="eastAsia" w:ascii="宋体" w:hAnsi="宋体"/>
                <w:color w:val="auto"/>
                <w:sz w:val="24"/>
                <w:szCs w:val="24"/>
                <w:lang w:val="en-US" w:eastAsia="zh-CN"/>
              </w:rPr>
              <w:t>193.0万元</w:t>
            </w:r>
            <w:r>
              <w:rPr>
                <w:rFonts w:hint="eastAsia" w:ascii="宋体" w:hAnsi="宋体" w:eastAsia="宋体"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noWrap w:val="0"/>
            <w:vAlign w:val="center"/>
          </w:tcPr>
          <w:p>
            <w:pPr>
              <w:spacing w:line="320" w:lineRule="exact"/>
              <w:jc w:val="center"/>
              <w:rPr>
                <w:rFonts w:hint="eastAsia" w:ascii="宋体" w:hAnsi="宋体"/>
                <w:color w:val="auto"/>
                <w:sz w:val="24"/>
                <w:szCs w:val="24"/>
              </w:rPr>
            </w:pPr>
            <w:r>
              <w:rPr>
                <w:rFonts w:hint="eastAsia" w:ascii="宋体" w:hAnsi="宋体"/>
                <w:color w:val="auto"/>
                <w:sz w:val="24"/>
                <w:szCs w:val="24"/>
              </w:rPr>
              <w:t>4</w:t>
            </w:r>
          </w:p>
        </w:tc>
        <w:tc>
          <w:tcPr>
            <w:tcW w:w="8647" w:type="dxa"/>
            <w:noWrap w:val="0"/>
            <w:vAlign w:val="center"/>
          </w:tcPr>
          <w:p>
            <w:pPr>
              <w:keepNext w:val="0"/>
              <w:keepLines w:val="0"/>
              <w:widowControl/>
              <w:suppressLineNumbers w:val="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资格要求：</w:t>
            </w:r>
          </w:p>
          <w:p>
            <w:pPr>
              <w:keepNext w:val="0"/>
              <w:keepLines w:val="0"/>
              <w:widowControl/>
              <w:suppressLineNumbers w:val="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（1）厂家：须具备企业法人营业执照（具备投标所须的经营范围）、《医疗器械生产许可证》；</w:t>
            </w:r>
          </w:p>
          <w:p>
            <w:pPr>
              <w:keepNext w:val="0"/>
              <w:keepLines w:val="0"/>
              <w:widowControl/>
              <w:suppressLineNumbers w:val="0"/>
              <w:jc w:val="left"/>
              <w:rPr>
                <w:rFonts w:hint="default" w:ascii="宋体" w:hAnsi="宋体" w:eastAsia="宋体"/>
                <w:color w:val="auto"/>
                <w:sz w:val="24"/>
                <w:szCs w:val="24"/>
                <w:lang w:val="en-US" w:eastAsia="zh-CN"/>
              </w:rPr>
            </w:pPr>
            <w:r>
              <w:rPr>
                <w:rFonts w:hint="eastAsia" w:cs="宋体"/>
                <w:color w:val="auto"/>
                <w:sz w:val="24"/>
                <w:szCs w:val="24"/>
                <w:highlight w:val="none"/>
                <w:lang w:val="en-US" w:eastAsia="zh-CN"/>
              </w:rPr>
              <w:t>（2）经销商：须具备营业执照（具备投标所须的经营范围）、《医疗器械经营许可证》或《第二类医疗器械经营备案凭证》；厂家企业法人营业执照（具备投标所须的经营范围）、《医疗器械生产许可证》；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spacing w:line="320" w:lineRule="exact"/>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p>
        </w:tc>
        <w:tc>
          <w:tcPr>
            <w:tcW w:w="8647" w:type="dxa"/>
            <w:noWrap w:val="0"/>
            <w:vAlign w:val="center"/>
          </w:tcPr>
          <w:p>
            <w:pPr>
              <w:rPr>
                <w:rFonts w:hint="eastAsia" w:ascii="宋体" w:hAnsi="宋体"/>
                <w:color w:val="auto"/>
                <w:sz w:val="24"/>
                <w:szCs w:val="24"/>
                <w:lang w:eastAsia="zh-CN"/>
              </w:rPr>
            </w:pPr>
            <w:r>
              <w:rPr>
                <w:rFonts w:hint="eastAsia" w:ascii="宋体" w:hAnsi="宋体"/>
                <w:color w:val="auto"/>
                <w:sz w:val="24"/>
                <w:szCs w:val="24"/>
                <w:lang w:eastAsia="zh-CN"/>
              </w:rPr>
              <w:t>是否允许联合体投标：</w:t>
            </w:r>
            <w:r>
              <w:rPr>
                <w:rFonts w:hint="eastAsia" w:ascii="宋体" w:hAnsi="宋体"/>
                <w:color w:val="auto"/>
                <w:sz w:val="24"/>
                <w:szCs w:val="24"/>
                <w:u w:val="single"/>
                <w:lang w:eastAsia="zh-CN"/>
              </w:rPr>
              <w:t>不允许</w:t>
            </w:r>
            <w:r>
              <w:rPr>
                <w:rFonts w:hint="eastAsia" w:ascii="宋体" w:hAnsi="宋体"/>
                <w:color w:val="auto"/>
                <w:sz w:val="24"/>
                <w:szCs w:val="24"/>
                <w:lang w:eastAsia="zh-CN"/>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jc w:val="center"/>
              <w:rPr>
                <w:rFonts w:hint="default" w:ascii="宋体" w:hAnsi="宋体"/>
                <w:color w:val="auto"/>
                <w:sz w:val="24"/>
                <w:szCs w:val="24"/>
                <w:lang w:val="en-US" w:eastAsia="zh-CN"/>
              </w:rPr>
            </w:pPr>
            <w:r>
              <w:rPr>
                <w:rFonts w:hint="eastAsia" w:ascii="宋体" w:hAnsi="宋体"/>
                <w:color w:val="auto"/>
                <w:sz w:val="24"/>
                <w:szCs w:val="24"/>
                <w:lang w:val="en-US" w:eastAsia="zh-CN"/>
              </w:rPr>
              <w:t>6</w:t>
            </w:r>
          </w:p>
        </w:tc>
        <w:tc>
          <w:tcPr>
            <w:tcW w:w="8647" w:type="dxa"/>
            <w:noWrap w:val="0"/>
            <w:vAlign w:val="center"/>
          </w:tcPr>
          <w:p>
            <w:pPr>
              <w:rPr>
                <w:rFonts w:hint="eastAsia" w:ascii="宋体" w:hAnsi="宋体"/>
                <w:color w:val="auto"/>
                <w:sz w:val="24"/>
                <w:szCs w:val="24"/>
                <w:lang w:eastAsia="zh-CN"/>
              </w:rPr>
            </w:pPr>
            <w:r>
              <w:rPr>
                <w:rFonts w:hint="eastAsia" w:ascii="宋体" w:hAnsi="宋体"/>
                <w:color w:val="auto"/>
                <w:sz w:val="24"/>
                <w:szCs w:val="24"/>
                <w:lang w:eastAsia="zh-CN"/>
              </w:rPr>
              <w:t>分包：本项目</w:t>
            </w:r>
            <w:r>
              <w:rPr>
                <w:rFonts w:hint="eastAsia" w:ascii="宋体" w:hAnsi="宋体"/>
                <w:color w:val="auto"/>
                <w:sz w:val="24"/>
                <w:szCs w:val="24"/>
                <w:u w:val="single"/>
                <w:lang w:eastAsia="zh-CN"/>
              </w:rPr>
              <w:t>不允许</w:t>
            </w:r>
            <w:r>
              <w:rPr>
                <w:rFonts w:hint="eastAsia" w:ascii="宋体" w:hAnsi="宋体"/>
                <w:color w:val="auto"/>
                <w:sz w:val="24"/>
                <w:szCs w:val="24"/>
                <w:lang w:eastAsia="zh-CN"/>
              </w:rPr>
              <w:t>分包和转包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jc w:val="center"/>
              <w:rPr>
                <w:rFonts w:hint="default" w:ascii="宋体" w:hAnsi="宋体"/>
                <w:color w:val="auto"/>
                <w:sz w:val="24"/>
                <w:szCs w:val="24"/>
                <w:lang w:val="en-US" w:eastAsia="zh-CN"/>
              </w:rPr>
            </w:pPr>
            <w:r>
              <w:rPr>
                <w:rFonts w:hint="eastAsia" w:ascii="宋体" w:hAnsi="宋体"/>
                <w:color w:val="auto"/>
                <w:sz w:val="24"/>
                <w:szCs w:val="24"/>
                <w:lang w:val="en-US" w:eastAsia="zh-CN"/>
              </w:rPr>
              <w:t>7</w:t>
            </w:r>
          </w:p>
        </w:tc>
        <w:tc>
          <w:tcPr>
            <w:tcW w:w="8647" w:type="dxa"/>
            <w:noWrap w:val="0"/>
            <w:vAlign w:val="center"/>
          </w:tcPr>
          <w:p>
            <w:pPr>
              <w:rPr>
                <w:rFonts w:hint="default" w:ascii="宋体" w:hAnsi="宋体" w:eastAsia="宋体"/>
                <w:color w:val="auto"/>
                <w:sz w:val="24"/>
                <w:szCs w:val="24"/>
                <w:lang w:val="en-US" w:eastAsia="zh-CN"/>
              </w:rPr>
            </w:pPr>
            <w:r>
              <w:rPr>
                <w:rFonts w:hint="eastAsia" w:ascii="宋体" w:hAnsi="宋体" w:eastAsia="宋体" w:cs="宋体"/>
                <w:color w:val="auto"/>
                <w:sz w:val="24"/>
                <w:szCs w:val="24"/>
              </w:rPr>
              <w:t>近年完成的类似项目的年份要求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具备</w:t>
            </w:r>
            <w:r>
              <w:rPr>
                <w:rFonts w:hint="eastAsia" w:ascii="宋体" w:hAnsi="宋体" w:eastAsia="宋体" w:cs="宋体"/>
                <w:color w:val="auto"/>
                <w:sz w:val="24"/>
                <w:szCs w:val="24"/>
                <w:u w:val="single"/>
              </w:rPr>
              <w:t>近</w:t>
            </w:r>
            <w:r>
              <w:rPr>
                <w:rFonts w:hint="eastAsia" w:ascii="宋体" w:hAnsi="宋体" w:cs="宋体"/>
                <w:color w:val="auto"/>
                <w:sz w:val="24"/>
                <w:szCs w:val="24"/>
                <w:u w:val="single"/>
                <w:lang w:val="en-US" w:eastAsia="zh-CN"/>
              </w:rPr>
              <w:t>三</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2018年1月1日-2020年12月31日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类似项目</w:t>
            </w:r>
            <w:r>
              <w:rPr>
                <w:rFonts w:hint="eastAsia" w:ascii="宋体" w:hAnsi="宋体" w:cs="宋体"/>
                <w:color w:val="auto"/>
                <w:sz w:val="24"/>
                <w:szCs w:val="24"/>
                <w:lang w:val="en-US" w:eastAsia="zh-CN"/>
              </w:rPr>
              <w:t>业绩</w:t>
            </w:r>
            <w:r>
              <w:rPr>
                <w:rFonts w:hint="eastAsia" w:ascii="宋体" w:hAnsi="宋体" w:eastAsia="宋体" w:cs="宋体"/>
                <w:color w:val="auto"/>
                <w:sz w:val="24"/>
                <w:szCs w:val="24"/>
              </w:rPr>
              <w:t>（须附合同</w:t>
            </w:r>
            <w:r>
              <w:rPr>
                <w:rFonts w:hint="eastAsia" w:ascii="宋体" w:hAnsi="宋体" w:eastAsia="宋体" w:cs="宋体"/>
                <w:color w:val="auto"/>
                <w:sz w:val="24"/>
                <w:szCs w:val="24"/>
                <w:lang w:eastAsia="zh-CN"/>
              </w:rPr>
              <w:t>协议书</w:t>
            </w:r>
            <w:r>
              <w:rPr>
                <w:rFonts w:hint="eastAsia" w:ascii="宋体" w:hAnsi="宋体" w:eastAsia="宋体" w:cs="宋体"/>
                <w:color w:val="auto"/>
                <w:sz w:val="24"/>
                <w:szCs w:val="24"/>
              </w:rPr>
              <w:t>或中标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原件扫描件</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jc w:val="center"/>
              <w:rPr>
                <w:rFonts w:hint="default" w:ascii="宋体" w:hAnsi="宋体"/>
                <w:color w:val="auto"/>
                <w:sz w:val="24"/>
                <w:szCs w:val="24"/>
                <w:lang w:val="en-US" w:eastAsia="zh-CN"/>
              </w:rPr>
            </w:pPr>
            <w:r>
              <w:rPr>
                <w:rFonts w:hint="eastAsia" w:ascii="宋体" w:hAnsi="宋体"/>
                <w:color w:val="auto"/>
                <w:sz w:val="24"/>
                <w:szCs w:val="24"/>
                <w:lang w:val="en-US" w:eastAsia="zh-CN"/>
              </w:rPr>
              <w:t>8</w:t>
            </w:r>
          </w:p>
        </w:tc>
        <w:tc>
          <w:tcPr>
            <w:tcW w:w="8647" w:type="dxa"/>
            <w:noWrap w:val="0"/>
            <w:vAlign w:val="center"/>
          </w:tcPr>
          <w:p>
            <w:pPr>
              <w:rPr>
                <w:rFonts w:hint="eastAsia" w:ascii="宋体" w:hAnsi="宋体" w:eastAsia="宋体"/>
                <w:color w:val="auto"/>
                <w:sz w:val="24"/>
                <w:szCs w:val="24"/>
                <w:lang w:eastAsia="zh-CN"/>
              </w:rPr>
            </w:pPr>
            <w:r>
              <w:rPr>
                <w:rFonts w:hint="eastAsia" w:ascii="宋体" w:hAnsi="宋体" w:eastAsia="宋体" w:cs="宋体"/>
                <w:color w:val="auto"/>
                <w:sz w:val="24"/>
                <w:szCs w:val="24"/>
              </w:rPr>
              <w:t>近年财务状况的年份要求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近</w:t>
            </w:r>
            <w:r>
              <w:rPr>
                <w:rFonts w:hint="eastAsia" w:ascii="宋体" w:hAnsi="宋体" w:cs="宋体"/>
                <w:color w:val="auto"/>
                <w:sz w:val="24"/>
                <w:szCs w:val="24"/>
                <w:u w:val="single"/>
                <w:lang w:val="en-US" w:eastAsia="zh-CN"/>
              </w:rPr>
              <w:t>三</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rPr>
              <w:t>财务状况</w:t>
            </w:r>
            <w:r>
              <w:rPr>
                <w:rFonts w:hint="eastAsia" w:ascii="宋体" w:hAnsi="宋体" w:cs="宋体"/>
                <w:color w:val="auto"/>
                <w:sz w:val="24"/>
                <w:szCs w:val="24"/>
                <w:lang w:eastAsia="zh-CN"/>
              </w:rPr>
              <w:t>：</w:t>
            </w:r>
            <w:r>
              <w:rPr>
                <w:rFonts w:hint="eastAsia" w:ascii="宋体" w:hAnsi="宋体" w:eastAsia="宋体" w:cs="宋体"/>
                <w:color w:val="auto"/>
                <w:sz w:val="24"/>
                <w:szCs w:val="24"/>
              </w:rPr>
              <w:t>（201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年-20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年）的财务审计报告（经</w:t>
            </w:r>
            <w:r>
              <w:rPr>
                <w:rFonts w:hint="eastAsia" w:ascii="宋体" w:hAnsi="宋体" w:cs="宋体"/>
                <w:color w:val="auto"/>
                <w:sz w:val="24"/>
                <w:szCs w:val="24"/>
                <w:lang w:val="en-US" w:eastAsia="zh-CN"/>
              </w:rPr>
              <w:t>会计</w:t>
            </w:r>
            <w:r>
              <w:rPr>
                <w:rFonts w:hint="eastAsia" w:ascii="宋体" w:hAnsi="宋体" w:eastAsia="宋体" w:cs="宋体"/>
                <w:color w:val="auto"/>
                <w:sz w:val="24"/>
                <w:szCs w:val="24"/>
              </w:rPr>
              <w:t>事务所审计）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jc w:val="center"/>
              <w:rPr>
                <w:rFonts w:hint="default" w:ascii="宋体" w:hAnsi="宋体"/>
                <w:color w:val="auto"/>
                <w:sz w:val="24"/>
                <w:szCs w:val="24"/>
                <w:lang w:val="en-US" w:eastAsia="zh-CN"/>
              </w:rPr>
            </w:pPr>
            <w:r>
              <w:rPr>
                <w:rFonts w:hint="eastAsia" w:ascii="宋体" w:hAnsi="宋体"/>
                <w:color w:val="auto"/>
                <w:sz w:val="24"/>
                <w:szCs w:val="24"/>
                <w:lang w:val="en-US" w:eastAsia="zh-CN"/>
              </w:rPr>
              <w:t>9</w:t>
            </w:r>
          </w:p>
        </w:tc>
        <w:tc>
          <w:tcPr>
            <w:tcW w:w="8647" w:type="dxa"/>
            <w:noWrap w:val="0"/>
            <w:vAlign w:val="center"/>
          </w:tcPr>
          <w:p>
            <w:pPr>
              <w:rPr>
                <w:rFonts w:hint="eastAsia" w:ascii="宋体" w:hAnsi="宋体"/>
                <w:color w:val="auto"/>
                <w:sz w:val="24"/>
                <w:szCs w:val="24"/>
                <w:lang w:eastAsia="zh-CN"/>
              </w:rPr>
            </w:pPr>
            <w:r>
              <w:rPr>
                <w:rFonts w:hint="eastAsia" w:ascii="宋体" w:hAnsi="宋体"/>
                <w:color w:val="auto"/>
                <w:sz w:val="24"/>
                <w:szCs w:val="24"/>
                <w:lang w:eastAsia="zh-CN"/>
              </w:rPr>
              <w:t>构成</w:t>
            </w:r>
            <w:r>
              <w:rPr>
                <w:rFonts w:hint="eastAsia" w:ascii="宋体" w:hAnsi="宋体"/>
                <w:color w:val="auto"/>
                <w:sz w:val="24"/>
                <w:szCs w:val="24"/>
                <w:lang w:val="en-US" w:eastAsia="zh-CN"/>
              </w:rPr>
              <w:t>磋商</w:t>
            </w:r>
            <w:r>
              <w:rPr>
                <w:rFonts w:hint="eastAsia" w:ascii="宋体" w:hAnsi="宋体"/>
                <w:color w:val="auto"/>
                <w:sz w:val="24"/>
                <w:szCs w:val="24"/>
                <w:lang w:eastAsia="zh-CN"/>
              </w:rPr>
              <w:t>文件的其他文件：</w:t>
            </w:r>
            <w:r>
              <w:rPr>
                <w:rFonts w:hint="eastAsia" w:ascii="宋体" w:hAnsi="宋体"/>
                <w:color w:val="auto"/>
                <w:sz w:val="24"/>
                <w:szCs w:val="24"/>
                <w:lang w:val="en-US" w:eastAsia="zh-CN"/>
              </w:rPr>
              <w:t>磋商</w:t>
            </w:r>
            <w:r>
              <w:rPr>
                <w:rFonts w:hint="eastAsia" w:ascii="宋体" w:hAnsi="宋体"/>
                <w:color w:val="auto"/>
                <w:sz w:val="24"/>
                <w:szCs w:val="24"/>
                <w:lang w:eastAsia="zh-CN"/>
              </w:rPr>
              <w:t>文件的澄清、修改书及有关补充通知为</w:t>
            </w:r>
            <w:r>
              <w:rPr>
                <w:rFonts w:hint="eastAsia" w:ascii="宋体" w:hAnsi="宋体"/>
                <w:color w:val="auto"/>
                <w:sz w:val="24"/>
                <w:szCs w:val="24"/>
                <w:lang w:val="en-US" w:eastAsia="zh-CN"/>
              </w:rPr>
              <w:t>磋商</w:t>
            </w:r>
            <w:r>
              <w:rPr>
                <w:rFonts w:hint="eastAsia" w:ascii="宋体" w:hAnsi="宋体"/>
                <w:color w:val="auto"/>
                <w:sz w:val="24"/>
                <w:szCs w:val="24"/>
                <w:lang w:eastAsia="zh-CN"/>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906" w:type="dxa"/>
            <w:noWrap w:val="0"/>
            <w:vAlign w:val="center"/>
          </w:tcPr>
          <w:p>
            <w:pPr>
              <w:spacing w:line="32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w:t>
            </w:r>
          </w:p>
        </w:tc>
        <w:tc>
          <w:tcPr>
            <w:tcW w:w="8647" w:type="dxa"/>
            <w:noWrap w:val="0"/>
            <w:vAlign w:val="center"/>
          </w:tcPr>
          <w:p>
            <w:pPr>
              <w:rPr>
                <w:rFonts w:hint="default" w:ascii="宋体" w:hAnsi="宋体" w:eastAsia="宋体"/>
                <w:color w:val="auto"/>
                <w:sz w:val="24"/>
                <w:szCs w:val="24"/>
                <w:lang w:val="en-US" w:eastAsia="zh-CN"/>
              </w:rPr>
            </w:pPr>
            <w:r>
              <w:rPr>
                <w:rFonts w:hint="eastAsia" w:ascii="宋体" w:hAnsi="宋体"/>
                <w:color w:val="auto"/>
                <w:sz w:val="24"/>
                <w:szCs w:val="24"/>
              </w:rPr>
              <w:t>投标保证金：</w:t>
            </w:r>
            <w:r>
              <w:rPr>
                <w:rFonts w:hint="eastAsia" w:ascii="宋体" w:hAnsi="宋体"/>
                <w:color w:val="auto"/>
                <w:sz w:val="24"/>
                <w:szCs w:val="24"/>
                <w:lang w:val="en-US" w:eastAsia="zh-CN"/>
              </w:rPr>
              <w:t>叁万元整</w:t>
            </w:r>
          </w:p>
          <w:p>
            <w:pP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保证金的形式：转账或电汇</w:t>
            </w:r>
          </w:p>
          <w:p>
            <w:pPr>
              <w:rPr>
                <w:rFonts w:hint="eastAsia" w:ascii="宋体" w:hAnsi="宋体"/>
                <w:color w:val="auto"/>
                <w:sz w:val="24"/>
                <w:szCs w:val="24"/>
                <w:lang w:val="en-US" w:eastAsia="zh-CN"/>
              </w:rPr>
            </w:pPr>
            <w:r>
              <w:rPr>
                <w:rFonts w:hint="eastAsia" w:ascii="宋体" w:hAnsi="宋体"/>
                <w:color w:val="auto"/>
                <w:sz w:val="24"/>
                <w:szCs w:val="24"/>
              </w:rPr>
              <w:t>收款单位：</w:t>
            </w:r>
            <w:r>
              <w:rPr>
                <w:rFonts w:hint="eastAsia" w:ascii="宋体" w:hAnsi="宋体"/>
                <w:color w:val="auto"/>
                <w:sz w:val="24"/>
                <w:szCs w:val="24"/>
                <w:lang w:val="en-US" w:eastAsia="zh-CN"/>
              </w:rPr>
              <w:t>巴州欣凯诺工程管理服务有限责任公司</w:t>
            </w:r>
          </w:p>
          <w:p>
            <w:pPr>
              <w:rPr>
                <w:rFonts w:hint="eastAsia" w:ascii="宋体" w:hAnsi="宋体"/>
                <w:color w:val="auto"/>
                <w:sz w:val="24"/>
                <w:szCs w:val="24"/>
              </w:rPr>
            </w:pPr>
            <w:r>
              <w:rPr>
                <w:rFonts w:hint="eastAsia" w:ascii="宋体" w:hAnsi="宋体"/>
                <w:color w:val="auto"/>
                <w:sz w:val="24"/>
                <w:szCs w:val="24"/>
                <w:lang w:val="en-US" w:eastAsia="zh-CN"/>
              </w:rPr>
              <w:t>开户行</w:t>
            </w:r>
            <w:r>
              <w:rPr>
                <w:rFonts w:hint="eastAsia" w:ascii="宋体" w:hAnsi="宋体"/>
                <w:color w:val="auto"/>
                <w:sz w:val="24"/>
                <w:szCs w:val="24"/>
              </w:rPr>
              <w:t>：</w:t>
            </w:r>
            <w:r>
              <w:rPr>
                <w:rFonts w:hint="eastAsia" w:ascii="宋体" w:hAnsi="宋体"/>
                <w:color w:val="auto"/>
                <w:sz w:val="24"/>
                <w:szCs w:val="24"/>
                <w:lang w:eastAsia="zh-CN"/>
              </w:rPr>
              <w:t>昆仑银行股份有限公司库尔勒人民东路支行</w:t>
            </w:r>
          </w:p>
          <w:p>
            <w:pPr>
              <w:rPr>
                <w:rFonts w:hint="eastAsia" w:ascii="宋体" w:hAnsi="宋体"/>
                <w:color w:val="auto"/>
                <w:sz w:val="24"/>
                <w:szCs w:val="24"/>
              </w:rPr>
            </w:pPr>
            <w:r>
              <w:rPr>
                <w:rFonts w:hint="eastAsia" w:ascii="宋体" w:hAnsi="宋体"/>
                <w:color w:val="auto"/>
                <w:sz w:val="24"/>
                <w:szCs w:val="24"/>
              </w:rPr>
              <w:t>账    号：</w:t>
            </w:r>
            <w:r>
              <w:rPr>
                <w:rFonts w:hint="eastAsia" w:ascii="宋体" w:hAnsi="宋体"/>
                <w:color w:val="auto"/>
                <w:sz w:val="24"/>
                <w:szCs w:val="24"/>
                <w:lang w:val="en-US" w:eastAsia="zh-CN"/>
              </w:rPr>
              <w:t>88812100455800000011</w:t>
            </w:r>
          </w:p>
          <w:p>
            <w:pPr>
              <w:rPr>
                <w:rFonts w:hint="eastAsia" w:ascii="宋体" w:hAnsi="宋体"/>
                <w:color w:val="auto"/>
                <w:sz w:val="24"/>
                <w:szCs w:val="24"/>
              </w:rPr>
            </w:pPr>
            <w:r>
              <w:rPr>
                <w:rFonts w:hint="eastAsia" w:ascii="宋体" w:hAnsi="宋体"/>
                <w:color w:val="auto"/>
                <w:sz w:val="24"/>
                <w:szCs w:val="24"/>
              </w:rPr>
              <w:t xml:space="preserve">行    号：313888011050   </w:t>
            </w:r>
          </w:p>
          <w:p>
            <w:pPr>
              <w:rPr>
                <w:rFonts w:hint="eastAsia" w:ascii="宋体" w:hAnsi="宋体"/>
                <w:color w:val="auto"/>
                <w:sz w:val="24"/>
                <w:szCs w:val="24"/>
                <w:lang w:eastAsia="zh-CN"/>
              </w:rPr>
            </w:pPr>
            <w:r>
              <w:rPr>
                <w:rFonts w:hint="eastAsia" w:ascii="宋体" w:hAnsi="宋体" w:eastAsia="宋体" w:cs="Times New Roman"/>
                <w:color w:val="auto"/>
                <w:sz w:val="24"/>
                <w:szCs w:val="24"/>
                <w:lang w:val="en-US" w:eastAsia="zh-CN"/>
              </w:rPr>
              <w:t>（汇款时，应从投标单位基本账户转入；用途直接填写项目“</w:t>
            </w:r>
            <w:r>
              <w:rPr>
                <w:rFonts w:hint="eastAsia" w:cs="宋体"/>
                <w:color w:val="auto"/>
                <w:sz w:val="24"/>
                <w:szCs w:val="24"/>
                <w:highlight w:val="none"/>
                <w:lang w:eastAsia="zh-CN"/>
              </w:rPr>
              <w:t>库尔勒市第一人民医院中央供水循环系统采购项目</w:t>
            </w:r>
            <w:r>
              <w:rPr>
                <w:rFonts w:hint="eastAsia" w:ascii="宋体" w:hAnsi="宋体" w:eastAsia="宋体" w:cs="Times New Roman"/>
                <w:color w:val="auto"/>
                <w:sz w:val="24"/>
                <w:szCs w:val="24"/>
                <w:lang w:eastAsia="zh-CN"/>
              </w:rPr>
              <w:t xml:space="preserve"> ”或“</w:t>
            </w:r>
            <w:r>
              <w:rPr>
                <w:rFonts w:hint="eastAsia" w:ascii="宋体" w:hAnsi="宋体" w:cs="Times New Roman"/>
                <w:color w:val="auto"/>
                <w:sz w:val="24"/>
                <w:szCs w:val="24"/>
                <w:lang w:eastAsia="zh-CN"/>
              </w:rPr>
              <w:t>XKNZFCG2021-029</w:t>
            </w:r>
            <w:r>
              <w:rPr>
                <w:rFonts w:hint="eastAsia" w:ascii="宋体" w:hAnsi="宋体" w:eastAsia="宋体" w:cs="Times New Roman"/>
                <w:color w:val="auto"/>
                <w:sz w:val="24"/>
                <w:szCs w:val="24"/>
                <w:lang w:eastAsia="zh-CN"/>
              </w:rPr>
              <w:t>”的投标保证金,项目名称可简写）。</w:t>
            </w:r>
            <w:r>
              <w:rPr>
                <w:rFonts w:hint="eastAsia" w:ascii="宋体" w:hAnsi="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06" w:type="dxa"/>
            <w:noWrap w:val="0"/>
            <w:vAlign w:val="center"/>
          </w:tcPr>
          <w:p>
            <w:pPr>
              <w:spacing w:line="32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8647" w:type="dxa"/>
            <w:noWrap w:val="0"/>
            <w:vAlign w:val="center"/>
          </w:tcPr>
          <w:p>
            <w:pPr>
              <w:spacing w:line="276" w:lineRule="auto"/>
              <w:rPr>
                <w:rFonts w:hint="eastAsia" w:ascii="宋体" w:hAnsi="宋体"/>
                <w:color w:val="auto"/>
                <w:sz w:val="24"/>
                <w:szCs w:val="24"/>
              </w:rPr>
            </w:pPr>
            <w:r>
              <w:rPr>
                <w:rFonts w:hint="eastAsia" w:ascii="宋体" w:hAnsi="宋体"/>
                <w:color w:val="auto"/>
                <w:sz w:val="24"/>
                <w:szCs w:val="24"/>
              </w:rPr>
              <w:t>竞标有效期：60日历天。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06" w:type="dxa"/>
            <w:noWrap w:val="0"/>
            <w:vAlign w:val="center"/>
          </w:tcPr>
          <w:p>
            <w:pPr>
              <w:spacing w:line="32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12</w:t>
            </w:r>
          </w:p>
        </w:tc>
        <w:tc>
          <w:tcPr>
            <w:tcW w:w="8647" w:type="dxa"/>
            <w:noWrap w:val="0"/>
            <w:vAlign w:val="center"/>
          </w:tcPr>
          <w:p>
            <w:pPr>
              <w:spacing w:line="276" w:lineRule="auto"/>
              <w:rPr>
                <w:rFonts w:hint="eastAsia" w:ascii="宋体" w:hAnsi="宋体"/>
                <w:color w:val="auto"/>
                <w:sz w:val="24"/>
                <w:szCs w:val="24"/>
              </w:rPr>
            </w:pPr>
            <w:r>
              <w:rPr>
                <w:rFonts w:hint="eastAsia" w:ascii="宋体" w:hAnsi="宋体"/>
                <w:color w:val="auto"/>
                <w:sz w:val="24"/>
                <w:szCs w:val="24"/>
              </w:rPr>
              <w:t>踏勘现场</w:t>
            </w:r>
            <w:r>
              <w:rPr>
                <w:rFonts w:hint="eastAsia" w:ascii="宋体" w:hAnsi="宋体"/>
                <w:color w:val="auto"/>
                <w:sz w:val="24"/>
                <w:szCs w:val="24"/>
                <w:lang w:eastAsia="zh-CN"/>
              </w:rPr>
              <w:t>：</w:t>
            </w:r>
            <w:r>
              <w:rPr>
                <w:rFonts w:hint="eastAsia" w:ascii="宋体" w:hAnsi="宋体"/>
                <w:color w:val="auto"/>
                <w:sz w:val="24"/>
                <w:szCs w:val="24"/>
              </w:rPr>
              <w:t>■不组织</w:t>
            </w:r>
          </w:p>
          <w:p>
            <w:pPr>
              <w:spacing w:line="276" w:lineRule="auto"/>
              <w:rPr>
                <w:rFonts w:hint="eastAsia" w:ascii="宋体" w:hAnsi="宋体"/>
                <w:color w:val="auto"/>
                <w:sz w:val="24"/>
                <w:szCs w:val="24"/>
              </w:rPr>
            </w:pPr>
            <w:r>
              <w:rPr>
                <w:rFonts w:hint="eastAsia" w:ascii="宋体" w:hAnsi="宋体"/>
                <w:color w:val="auto"/>
                <w:sz w:val="24"/>
                <w:szCs w:val="24"/>
              </w:rPr>
              <w:t>□组织，踏勘时间：</w:t>
            </w:r>
            <w:r>
              <w:rPr>
                <w:rFonts w:hint="eastAsia" w:cs="宋体"/>
                <w:i w:val="0"/>
                <w:iCs w:val="0"/>
                <w:color w:val="auto"/>
                <w:sz w:val="24"/>
                <w:szCs w:val="24"/>
                <w:highlight w:val="none"/>
                <w:u w:val="single"/>
                <w:lang w:val="en-US" w:eastAsia="zh-CN"/>
              </w:rPr>
              <w:t xml:space="preserve">  /  </w:t>
            </w:r>
            <w:r>
              <w:rPr>
                <w:rFonts w:hint="eastAsia" w:cs="宋体"/>
                <w:i w:val="0"/>
                <w:iCs w:val="0"/>
                <w:color w:val="auto"/>
                <w:sz w:val="24"/>
                <w:szCs w:val="24"/>
                <w:highlight w:val="none"/>
                <w:u w:val="none"/>
                <w:lang w:val="en-US" w:eastAsia="zh-CN"/>
              </w:rPr>
              <w:t>；</w:t>
            </w:r>
            <w:r>
              <w:rPr>
                <w:rFonts w:hint="eastAsia" w:ascii="宋体" w:hAnsi="宋体"/>
                <w:color w:val="auto"/>
                <w:sz w:val="24"/>
                <w:szCs w:val="24"/>
              </w:rPr>
              <w:t xml:space="preserve"> 踏勘集中地点：</w:t>
            </w:r>
            <w:r>
              <w:rPr>
                <w:rFonts w:hint="eastAsia" w:cs="宋体"/>
                <w:i w:val="0"/>
                <w:iCs w:val="0"/>
                <w:color w:val="auto"/>
                <w:sz w:val="24"/>
                <w:szCs w:val="24"/>
                <w:highlight w:val="none"/>
                <w:u w:val="single"/>
                <w:lang w:val="en-US" w:eastAsia="zh-CN"/>
              </w:rPr>
              <w:t xml:space="preserve">  /  </w:t>
            </w:r>
            <w:r>
              <w:rPr>
                <w:rFonts w:hint="eastAsia" w:cs="宋体"/>
                <w:i w:val="0"/>
                <w:iCs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06" w:type="dxa"/>
            <w:noWrap w:val="0"/>
            <w:vAlign w:val="center"/>
          </w:tcPr>
          <w:p>
            <w:pPr>
              <w:spacing w:line="320" w:lineRule="exact"/>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13</w:t>
            </w:r>
          </w:p>
        </w:tc>
        <w:tc>
          <w:tcPr>
            <w:tcW w:w="8647" w:type="dxa"/>
            <w:noWrap w:val="0"/>
            <w:vAlign w:val="center"/>
          </w:tcPr>
          <w:p>
            <w:pPr>
              <w:pStyle w:val="8"/>
              <w:widowControl/>
              <w:topLinePunct/>
              <w:spacing w:after="0" w:line="320" w:lineRule="exact"/>
              <w:rPr>
                <w:rFonts w:ascii="宋体" w:hAnsi="宋体"/>
                <w:color w:val="auto"/>
                <w:sz w:val="24"/>
                <w:szCs w:val="24"/>
              </w:rPr>
            </w:pPr>
            <w:r>
              <w:rPr>
                <w:rFonts w:hint="eastAsia" w:ascii="宋体" w:hAnsi="宋体"/>
                <w:color w:val="auto"/>
                <w:sz w:val="24"/>
                <w:szCs w:val="24"/>
              </w:rPr>
              <w:t>投标预备会</w:t>
            </w:r>
            <w:r>
              <w:rPr>
                <w:rFonts w:hint="eastAsia" w:ascii="宋体" w:hAnsi="宋体"/>
                <w:color w:val="auto"/>
                <w:sz w:val="24"/>
                <w:szCs w:val="24"/>
                <w:lang w:eastAsia="zh-CN"/>
              </w:rPr>
              <w:t>：</w:t>
            </w:r>
            <w:r>
              <w:rPr>
                <w:rFonts w:hint="eastAsia" w:ascii="宋体" w:hAnsi="宋体"/>
                <w:color w:val="auto"/>
                <w:sz w:val="24"/>
                <w:szCs w:val="24"/>
              </w:rPr>
              <w:t>■不召开</w:t>
            </w:r>
          </w:p>
          <w:p>
            <w:pPr>
              <w:pStyle w:val="8"/>
              <w:widowControl/>
              <w:topLinePunct/>
              <w:spacing w:after="0" w:line="320" w:lineRule="exact"/>
              <w:rPr>
                <w:rFonts w:hint="eastAsia" w:ascii="宋体" w:hAnsi="宋体"/>
                <w:color w:val="auto"/>
                <w:sz w:val="24"/>
                <w:szCs w:val="24"/>
              </w:rPr>
            </w:pPr>
            <w:r>
              <w:rPr>
                <w:rFonts w:hint="eastAsia" w:ascii="宋体" w:hAnsi="宋体"/>
                <w:color w:val="auto"/>
                <w:sz w:val="24"/>
                <w:szCs w:val="24"/>
              </w:rPr>
              <w:t>□召开，召开时间：</w:t>
            </w:r>
            <w:r>
              <w:rPr>
                <w:rFonts w:hint="eastAsia" w:cs="宋体"/>
                <w:i w:val="0"/>
                <w:iCs w:val="0"/>
                <w:color w:val="auto"/>
                <w:sz w:val="24"/>
                <w:szCs w:val="24"/>
                <w:highlight w:val="none"/>
                <w:u w:val="single"/>
                <w:lang w:val="en-US" w:eastAsia="zh-CN"/>
              </w:rPr>
              <w:t xml:space="preserve"> </w:t>
            </w:r>
            <w:r>
              <w:rPr>
                <w:rFonts w:hint="eastAsia" w:ascii="Times New Roman" w:hAnsi="Times New Roman" w:eastAsia="宋体" w:cs="宋体"/>
                <w:i w:val="0"/>
                <w:iCs w:val="0"/>
                <w:color w:val="auto"/>
                <w:kern w:val="2"/>
                <w:sz w:val="24"/>
                <w:szCs w:val="24"/>
                <w:highlight w:val="none"/>
                <w:u w:val="single"/>
                <w:lang w:val="en-US" w:eastAsia="zh-CN" w:bidi="ar-SA"/>
              </w:rPr>
              <w:t xml:space="preserve"> /  </w:t>
            </w:r>
            <w:r>
              <w:rPr>
                <w:rFonts w:hint="eastAsia"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none"/>
                <w:lang w:val="en-US" w:eastAsia="zh-CN"/>
              </w:rPr>
              <w:t>；</w:t>
            </w:r>
            <w:r>
              <w:rPr>
                <w:rFonts w:hint="eastAsia" w:ascii="宋体" w:hAnsi="宋体"/>
                <w:color w:val="auto"/>
                <w:sz w:val="24"/>
                <w:szCs w:val="24"/>
              </w:rPr>
              <w:t>召开地点：</w:t>
            </w:r>
            <w:r>
              <w:rPr>
                <w:rFonts w:hint="eastAsia" w:ascii="Times New Roman" w:hAnsi="Times New Roman" w:eastAsia="宋体" w:cs="宋体"/>
                <w:i w:val="0"/>
                <w:iCs w:val="0"/>
                <w:color w:val="auto"/>
                <w:kern w:val="2"/>
                <w:sz w:val="24"/>
                <w:szCs w:val="24"/>
                <w:highlight w:val="none"/>
                <w:u w:val="single"/>
                <w:lang w:val="en-US" w:eastAsia="zh-CN" w:bidi="ar-SA"/>
              </w:rPr>
              <w:t xml:space="preserve">  / </w:t>
            </w:r>
            <w:r>
              <w:rPr>
                <w:rFonts w:hint="eastAsia"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noWrap w:val="0"/>
            <w:vAlign w:val="center"/>
          </w:tcPr>
          <w:p>
            <w:pPr>
              <w:spacing w:line="32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14</w:t>
            </w:r>
          </w:p>
        </w:tc>
        <w:tc>
          <w:tcPr>
            <w:tcW w:w="8647" w:type="dxa"/>
            <w:noWrap w:val="0"/>
            <w:vAlign w:val="center"/>
          </w:tcPr>
          <w:p>
            <w:pPr>
              <w:spacing w:line="276" w:lineRule="auto"/>
              <w:rPr>
                <w:rFonts w:hint="eastAsia" w:ascii="宋体" w:hAnsi="宋体"/>
                <w:color w:val="auto"/>
                <w:sz w:val="24"/>
                <w:szCs w:val="24"/>
              </w:rPr>
            </w:pPr>
            <w:r>
              <w:rPr>
                <w:rFonts w:hint="eastAsia" w:ascii="宋体" w:hAnsi="宋体"/>
                <w:color w:val="auto"/>
                <w:sz w:val="24"/>
                <w:szCs w:val="24"/>
              </w:rPr>
              <w:t>竞标</w:t>
            </w:r>
            <w:r>
              <w:rPr>
                <w:rFonts w:ascii="宋体" w:hAnsi="宋体"/>
                <w:color w:val="auto"/>
                <w:sz w:val="24"/>
                <w:szCs w:val="24"/>
              </w:rPr>
              <w:t>人提出问题的截止时间</w:t>
            </w:r>
            <w:r>
              <w:rPr>
                <w:rFonts w:hint="eastAsia" w:ascii="宋体" w:hAnsi="宋体"/>
                <w:color w:val="auto"/>
                <w:sz w:val="24"/>
                <w:szCs w:val="24"/>
              </w:rPr>
              <w:t>：</w:t>
            </w:r>
            <w:r>
              <w:rPr>
                <w:rFonts w:hint="eastAsia" w:ascii="宋体" w:hAnsi="宋体"/>
                <w:color w:val="auto"/>
                <w:sz w:val="24"/>
                <w:szCs w:val="24"/>
                <w:lang w:val="en-US" w:eastAsia="zh-CN"/>
              </w:rPr>
              <w:t>2021年</w:t>
            </w:r>
            <w:r>
              <w:rPr>
                <w:rFonts w:hint="eastAsia" w:cs="宋体"/>
                <w:b w:val="0"/>
                <w:bCs w:val="0"/>
                <w:i w:val="0"/>
                <w:iCs w:val="0"/>
                <w:color w:val="auto"/>
                <w:sz w:val="24"/>
                <w:szCs w:val="24"/>
                <w:highlight w:val="none"/>
                <w:u w:val="single"/>
                <w:lang w:val="en-US" w:eastAsia="zh-CN"/>
              </w:rPr>
              <w:t xml:space="preserve"> /  </w:t>
            </w:r>
            <w:r>
              <w:rPr>
                <w:rFonts w:hint="eastAsia" w:cs="宋体"/>
                <w:i w:val="0"/>
                <w:iCs w:val="0"/>
                <w:color w:val="auto"/>
                <w:sz w:val="24"/>
                <w:szCs w:val="24"/>
                <w:highlight w:val="none"/>
              </w:rPr>
              <w:t>月</w:t>
            </w:r>
            <w:r>
              <w:rPr>
                <w:rFonts w:hint="eastAsia" w:cs="宋体"/>
                <w:i w:val="0"/>
                <w:iCs w:val="0"/>
                <w:color w:val="auto"/>
                <w:sz w:val="24"/>
                <w:szCs w:val="24"/>
                <w:highlight w:val="none"/>
                <w:u w:val="single"/>
                <w:lang w:val="en-US" w:eastAsia="zh-CN"/>
              </w:rPr>
              <w:t xml:space="preserve">  / </w:t>
            </w:r>
            <w:r>
              <w:rPr>
                <w:rFonts w:hint="eastAsia" w:cs="宋体"/>
                <w:i w:val="0"/>
                <w:iCs w:val="0"/>
                <w:color w:val="auto"/>
                <w:sz w:val="24"/>
                <w:szCs w:val="24"/>
                <w:highlight w:val="none"/>
              </w:rPr>
              <w:t>日</w:t>
            </w:r>
            <w:r>
              <w:rPr>
                <w:rFonts w:hint="eastAsia" w:ascii="宋体" w:hAnsi="宋体"/>
                <w:color w:val="auto"/>
                <w:sz w:val="24"/>
                <w:szCs w:val="24"/>
              </w:rPr>
              <w:t>（可书面或传真形式通知招标方）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15</w:t>
            </w:r>
          </w:p>
        </w:tc>
        <w:tc>
          <w:tcPr>
            <w:tcW w:w="8647" w:type="dxa"/>
            <w:noWrap w:val="0"/>
            <w:vAlign w:val="center"/>
          </w:tcPr>
          <w:p>
            <w:pPr>
              <w:spacing w:line="276" w:lineRule="auto"/>
              <w:rPr>
                <w:rFonts w:hint="eastAsia" w:ascii="宋体" w:hAnsi="宋体"/>
                <w:color w:val="auto"/>
                <w:sz w:val="24"/>
                <w:szCs w:val="24"/>
              </w:rPr>
            </w:pPr>
            <w:r>
              <w:rPr>
                <w:rFonts w:hint="eastAsia" w:ascii="宋体" w:hAnsi="宋体"/>
                <w:color w:val="auto"/>
                <w:sz w:val="24"/>
                <w:szCs w:val="24"/>
                <w:lang w:val="en-US" w:eastAsia="zh-CN"/>
              </w:rPr>
              <w:t>开标</w:t>
            </w:r>
            <w:r>
              <w:rPr>
                <w:rFonts w:hint="eastAsia" w:ascii="宋体" w:hAnsi="宋体"/>
                <w:color w:val="auto"/>
                <w:sz w:val="24"/>
                <w:szCs w:val="24"/>
              </w:rPr>
              <w:t>时间</w:t>
            </w:r>
            <w:r>
              <w:rPr>
                <w:rFonts w:hint="eastAsia" w:ascii="宋体" w:hAnsi="宋体"/>
                <w:color w:val="auto"/>
                <w:sz w:val="24"/>
                <w:szCs w:val="24"/>
                <w:lang w:eastAsia="zh-CN"/>
              </w:rPr>
              <w:t>（</w:t>
            </w:r>
            <w:r>
              <w:rPr>
                <w:rFonts w:hint="eastAsia" w:ascii="宋体" w:hAnsi="宋体"/>
                <w:color w:val="auto"/>
                <w:sz w:val="24"/>
                <w:szCs w:val="24"/>
                <w:lang w:val="en-US" w:eastAsia="zh-CN"/>
              </w:rPr>
              <w:t>投标截止时间</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sz w:val="24"/>
                <w:szCs w:val="24"/>
                <w:lang w:val="en-US" w:eastAsia="zh-CN"/>
              </w:rPr>
              <w:t>2021年</w:t>
            </w:r>
            <w:r>
              <w:rPr>
                <w:rFonts w:hint="eastAsia" w:cs="宋体"/>
                <w:b w:val="0"/>
                <w:bCs w:val="0"/>
                <w:i w:val="0"/>
                <w:iCs w:val="0"/>
                <w:color w:val="auto"/>
                <w:sz w:val="24"/>
                <w:szCs w:val="24"/>
                <w:highlight w:val="none"/>
                <w:u w:val="single"/>
                <w:lang w:val="en-US" w:eastAsia="zh-CN"/>
              </w:rPr>
              <w:t xml:space="preserve"> 11 </w:t>
            </w:r>
            <w:r>
              <w:rPr>
                <w:rFonts w:hint="eastAsia" w:cs="宋体"/>
                <w:i w:val="0"/>
                <w:iCs w:val="0"/>
                <w:color w:val="auto"/>
                <w:sz w:val="24"/>
                <w:szCs w:val="24"/>
                <w:highlight w:val="none"/>
              </w:rPr>
              <w:t>月</w:t>
            </w:r>
            <w:r>
              <w:rPr>
                <w:rFonts w:hint="eastAsia" w:cs="宋体"/>
                <w:i w:val="0"/>
                <w:iCs w:val="0"/>
                <w:color w:val="auto"/>
                <w:sz w:val="24"/>
                <w:szCs w:val="24"/>
                <w:highlight w:val="none"/>
                <w:u w:val="single"/>
                <w:lang w:val="en-US" w:eastAsia="zh-CN"/>
              </w:rPr>
              <w:t xml:space="preserve"> 27</w:t>
            </w:r>
            <w:r>
              <w:rPr>
                <w:rFonts w:hint="eastAsia" w:ascii="宋体" w:hAnsi="宋体"/>
                <w:color w:val="auto"/>
                <w:sz w:val="24"/>
                <w:szCs w:val="24"/>
                <w:lang w:val="en-US" w:eastAsia="zh-CN"/>
              </w:rPr>
              <w:t>日</w:t>
            </w:r>
            <w:r>
              <w:rPr>
                <w:rFonts w:hint="eastAsia" w:cs="宋体"/>
                <w:color w:val="auto"/>
                <w:sz w:val="24"/>
                <w:szCs w:val="24"/>
                <w:highlight w:val="none"/>
              </w:rPr>
              <w:t xml:space="preserve"> </w:t>
            </w:r>
            <w:r>
              <w:rPr>
                <w:rFonts w:hint="eastAsia" w:cs="宋体"/>
                <w:i w:val="0"/>
                <w:iCs w:val="0"/>
                <w:color w:val="auto"/>
                <w:sz w:val="24"/>
                <w:szCs w:val="24"/>
                <w:highlight w:val="none"/>
                <w:u w:val="single"/>
                <w:lang w:val="en-US" w:eastAsia="zh-CN"/>
              </w:rPr>
              <w:t xml:space="preserve"> 10:30 </w:t>
            </w:r>
            <w:r>
              <w:rPr>
                <w:rFonts w:hint="eastAsia" w:cs="宋体"/>
                <w:i w:val="0"/>
                <w:iCs w:val="0"/>
                <w:color w:val="FF0000"/>
                <w:sz w:val="24"/>
                <w:szCs w:val="24"/>
                <w:highlight w:val="none"/>
                <w:u w:val="single"/>
                <w:lang w:val="en-US" w:eastAsia="zh-CN"/>
              </w:rPr>
              <w:t xml:space="preserve"> </w:t>
            </w:r>
            <w:r>
              <w:rPr>
                <w:rFonts w:hint="eastAsia" w:ascii="宋体" w:hAnsi="宋体"/>
                <w:color w:val="auto"/>
                <w:sz w:val="24"/>
                <w:szCs w:val="24"/>
              </w:rPr>
              <w:t>（北京时间）</w:t>
            </w:r>
          </w:p>
          <w:p>
            <w:pPr>
              <w:spacing w:line="276" w:lineRule="auto"/>
              <w:rPr>
                <w:rFonts w:hint="eastAsia" w:ascii="宋体" w:hAnsi="宋体"/>
                <w:color w:val="auto"/>
                <w:sz w:val="24"/>
                <w:szCs w:val="24"/>
              </w:rPr>
            </w:pPr>
            <w:r>
              <w:rPr>
                <w:rFonts w:hint="eastAsia" w:ascii="宋体" w:hAnsi="宋体"/>
                <w:color w:val="auto"/>
                <w:sz w:val="24"/>
                <w:szCs w:val="24"/>
                <w:lang w:eastAsia="zh-CN"/>
              </w:rPr>
              <w:t>开标</w:t>
            </w:r>
            <w:r>
              <w:rPr>
                <w:rFonts w:hint="eastAsia" w:ascii="宋体" w:hAnsi="宋体"/>
                <w:color w:val="auto"/>
                <w:sz w:val="24"/>
                <w:szCs w:val="24"/>
              </w:rPr>
              <w:t>地点：</w:t>
            </w:r>
            <w:r>
              <w:rPr>
                <w:rFonts w:hint="eastAsia" w:ascii="宋体" w:hAnsi="宋体"/>
                <w:color w:val="auto"/>
                <w:sz w:val="24"/>
                <w:szCs w:val="24"/>
                <w:lang w:val="en-US" w:eastAsia="zh-CN"/>
              </w:rPr>
              <w:t>新疆巴州库尔勒市圣果路天汇广源2号楼3单元左侧上2楼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6" w:type="dxa"/>
            <w:noWrap w:val="0"/>
            <w:vAlign w:val="center"/>
          </w:tcPr>
          <w:p>
            <w:pPr>
              <w:spacing w:line="276"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16</w:t>
            </w:r>
          </w:p>
        </w:tc>
        <w:tc>
          <w:tcPr>
            <w:tcW w:w="8647" w:type="dxa"/>
            <w:noWrap w:val="0"/>
            <w:vAlign w:val="center"/>
          </w:tcPr>
          <w:p>
            <w:pPr>
              <w:spacing w:line="276" w:lineRule="auto"/>
              <w:rPr>
                <w:rFonts w:hint="eastAsia" w:ascii="宋体" w:hAnsi="宋体"/>
                <w:color w:val="auto"/>
                <w:sz w:val="24"/>
                <w:szCs w:val="24"/>
              </w:rPr>
            </w:pPr>
            <w:r>
              <w:rPr>
                <w:rFonts w:hint="eastAsia" w:ascii="宋体" w:hAnsi="宋体"/>
                <w:color w:val="auto"/>
                <w:sz w:val="24"/>
                <w:szCs w:val="24"/>
              </w:rPr>
              <w:t>签字和（或）盖章要求</w:t>
            </w:r>
            <w:r>
              <w:rPr>
                <w:rFonts w:hint="eastAsia" w:ascii="宋体" w:hAnsi="宋体"/>
                <w:color w:val="auto"/>
                <w:sz w:val="24"/>
                <w:szCs w:val="24"/>
                <w:lang w:eastAsia="zh-CN"/>
              </w:rPr>
              <w:t>：</w:t>
            </w:r>
            <w:r>
              <w:rPr>
                <w:rFonts w:hint="eastAsia" w:ascii="宋体" w:hAnsi="宋体"/>
                <w:color w:val="auto"/>
                <w:sz w:val="24"/>
                <w:szCs w:val="24"/>
              </w:rPr>
              <w:t>1、法人公章2、企业法定代表人或其委托代理人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 w:type="dxa"/>
            <w:noWrap w:val="0"/>
            <w:vAlign w:val="center"/>
          </w:tcPr>
          <w:p>
            <w:pPr>
              <w:spacing w:line="276"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17</w:t>
            </w:r>
          </w:p>
        </w:tc>
        <w:tc>
          <w:tcPr>
            <w:tcW w:w="8647" w:type="dxa"/>
            <w:noWrap w:val="0"/>
            <w:vAlign w:val="center"/>
          </w:tcPr>
          <w:p>
            <w:pPr>
              <w:widowControl/>
              <w:autoSpaceDE w:val="0"/>
              <w:autoSpaceDN w:val="0"/>
              <w:spacing w:line="300" w:lineRule="exact"/>
              <w:jc w:val="left"/>
              <w:rPr>
                <w:rFonts w:hint="eastAsia" w:ascii="宋体" w:hAnsi="宋体"/>
                <w:color w:val="auto"/>
                <w:sz w:val="24"/>
                <w:szCs w:val="24"/>
              </w:rPr>
            </w:pPr>
            <w:r>
              <w:rPr>
                <w:rFonts w:hint="eastAsia" w:ascii="宋体" w:hAnsi="宋体"/>
                <w:color w:val="auto"/>
                <w:sz w:val="24"/>
                <w:szCs w:val="24"/>
              </w:rPr>
              <w:t>竞标响应文件份数：</w:t>
            </w:r>
          </w:p>
          <w:p>
            <w:pPr>
              <w:widowControl/>
              <w:autoSpaceDE w:val="0"/>
              <w:autoSpaceDN w:val="0"/>
              <w:spacing w:line="300" w:lineRule="exact"/>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1、纸质版标书要求：</w:t>
            </w:r>
            <w:r>
              <w:rPr>
                <w:rFonts w:hint="eastAsia" w:ascii="宋体" w:hAnsi="宋体" w:cs="宋体"/>
                <w:color w:val="auto"/>
                <w:kern w:val="0"/>
                <w:sz w:val="24"/>
                <w:szCs w:val="24"/>
                <w:lang w:val="en-US" w:eastAsia="zh-CN"/>
              </w:rPr>
              <w:t>商务技术标、</w:t>
            </w:r>
            <w:r>
              <w:rPr>
                <w:rFonts w:hint="eastAsia" w:ascii="宋体" w:hAnsi="宋体" w:cs="宋体"/>
                <w:color w:val="auto"/>
                <w:kern w:val="0"/>
                <w:sz w:val="24"/>
                <w:szCs w:val="24"/>
                <w:lang w:eastAsia="zh-CN"/>
              </w:rPr>
              <w:t>经济标各</w:t>
            </w:r>
            <w:r>
              <w:rPr>
                <w:rFonts w:hint="eastAsia" w:ascii="宋体" w:hAnsi="宋体" w:cs="宋体"/>
                <w:color w:val="auto"/>
                <w:kern w:val="0"/>
                <w:sz w:val="24"/>
                <w:szCs w:val="24"/>
                <w:lang w:val="en-US" w:eastAsia="zh-CN"/>
              </w:rPr>
              <w:t>4份</w:t>
            </w:r>
            <w:r>
              <w:rPr>
                <w:rFonts w:hint="eastAsia" w:ascii="宋体" w:hAnsi="宋体" w:cs="宋体"/>
                <w:color w:val="auto"/>
                <w:kern w:val="0"/>
                <w:sz w:val="24"/>
                <w:szCs w:val="24"/>
              </w:rPr>
              <w:t>（正本 1 份、副本 3份）</w:t>
            </w:r>
          </w:p>
          <w:p>
            <w:pPr>
              <w:widowControl/>
              <w:autoSpaceDE w:val="0"/>
              <w:autoSpaceDN w:val="0"/>
              <w:spacing w:line="30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2、电子版标书要求：</w:t>
            </w:r>
          </w:p>
          <w:p>
            <w:pPr>
              <w:widowControl/>
              <w:autoSpaceDE w:val="0"/>
              <w:autoSpaceDN w:val="0"/>
              <w:spacing w:line="30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（1）投标文件电子版份数：</w:t>
            </w:r>
            <w:r>
              <w:rPr>
                <w:rFonts w:hint="eastAsia" w:ascii="宋体" w:hAnsi="宋体" w:cs="宋体"/>
                <w:color w:val="auto"/>
                <w:kern w:val="0"/>
                <w:sz w:val="24"/>
                <w:szCs w:val="24"/>
                <w:lang w:val="en-US" w:eastAsia="zh-CN"/>
              </w:rPr>
              <w:t>壹</w:t>
            </w:r>
            <w:r>
              <w:rPr>
                <w:rFonts w:hint="eastAsia" w:ascii="宋体" w:hAnsi="宋体" w:cs="宋体"/>
                <w:color w:val="auto"/>
                <w:kern w:val="0"/>
                <w:sz w:val="24"/>
                <w:szCs w:val="24"/>
              </w:rPr>
              <w:t>份</w:t>
            </w:r>
          </w:p>
          <w:p>
            <w:pPr>
              <w:widowControl/>
              <w:autoSpaceDE w:val="0"/>
              <w:autoSpaceDN w:val="0"/>
              <w:spacing w:line="30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（2）投标文件电子版形式：电子光盘（均包</w:t>
            </w:r>
            <w:r>
              <w:rPr>
                <w:rFonts w:hint="eastAsia" w:ascii="宋体" w:hAnsi="宋体" w:cs="宋体"/>
                <w:color w:val="auto"/>
                <w:kern w:val="0"/>
                <w:sz w:val="24"/>
                <w:szCs w:val="24"/>
                <w:lang w:eastAsia="zh-CN"/>
              </w:rPr>
              <w:t>含所有</w:t>
            </w:r>
            <w:r>
              <w:rPr>
                <w:rFonts w:hint="eastAsia" w:ascii="宋体" w:hAnsi="宋体" w:cs="宋体"/>
                <w:color w:val="auto"/>
                <w:kern w:val="0"/>
                <w:sz w:val="24"/>
                <w:szCs w:val="24"/>
              </w:rPr>
              <w:t>内容）；</w:t>
            </w:r>
          </w:p>
          <w:p>
            <w:pPr>
              <w:widowControl/>
              <w:autoSpaceDE w:val="0"/>
              <w:autoSpaceDN w:val="0"/>
              <w:spacing w:line="300" w:lineRule="exact"/>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投标文件电子版密封方式：单独密封，随纸质投标文件共同递交；</w:t>
            </w:r>
          </w:p>
          <w:p>
            <w:pPr>
              <w:widowControl/>
              <w:autoSpaceDE w:val="0"/>
              <w:autoSpaceDN w:val="0"/>
              <w:spacing w:line="30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（4）将项目名称、单位名称使用油性笔写在光盘上。</w:t>
            </w:r>
          </w:p>
          <w:p>
            <w:pPr>
              <w:rPr>
                <w:rFonts w:hint="eastAsia"/>
                <w:b/>
                <w:bCs/>
                <w:color w:val="auto"/>
                <w:sz w:val="24"/>
                <w:szCs w:val="24"/>
                <w:highlight w:val="none"/>
              </w:rPr>
            </w:pPr>
            <w:r>
              <w:rPr>
                <w:rFonts w:hint="eastAsia"/>
                <w:b/>
                <w:bCs/>
                <w:color w:val="auto"/>
                <w:sz w:val="24"/>
                <w:szCs w:val="24"/>
                <w:highlight w:val="none"/>
              </w:rPr>
              <w:t>备注：</w:t>
            </w:r>
          </w:p>
          <w:p>
            <w:pPr>
              <w:rPr>
                <w:rFonts w:hint="eastAsia"/>
                <w:b/>
                <w:bCs/>
                <w:color w:val="auto"/>
                <w:sz w:val="24"/>
                <w:szCs w:val="24"/>
                <w:highlight w:val="none"/>
              </w:rPr>
            </w:pPr>
            <w:r>
              <w:rPr>
                <w:rFonts w:hint="eastAsia"/>
                <w:b/>
                <w:bCs/>
                <w:color w:val="auto"/>
                <w:sz w:val="24"/>
                <w:szCs w:val="24"/>
                <w:highlight w:val="none"/>
              </w:rPr>
              <w:t>1、纸质文件必须与上传电子文件一致。</w:t>
            </w:r>
          </w:p>
          <w:p>
            <w:pPr>
              <w:widowControl/>
              <w:autoSpaceDE w:val="0"/>
              <w:autoSpaceDN w:val="0"/>
              <w:spacing w:line="300" w:lineRule="exact"/>
              <w:jc w:val="left"/>
              <w:rPr>
                <w:rFonts w:hint="eastAsia" w:ascii="宋体" w:hAnsi="宋体" w:eastAsia="宋体" w:cs="宋体"/>
                <w:color w:val="auto"/>
                <w:kern w:val="0"/>
                <w:sz w:val="24"/>
                <w:szCs w:val="24"/>
                <w:lang w:eastAsia="zh-CN"/>
              </w:rPr>
            </w:pPr>
            <w:r>
              <w:rPr>
                <w:rFonts w:hint="eastAsia" w:ascii="Calibri" w:hAnsi="Calibri" w:eastAsia="宋体" w:cs="Times New Roman"/>
                <w:b/>
                <w:bCs/>
                <w:color w:val="auto"/>
                <w:sz w:val="24"/>
                <w:szCs w:val="24"/>
                <w:highlight w:val="none"/>
              </w:rPr>
              <w:t>2、纸质版标书（电子版标书）应在开完标3个工作日内送到招标代理机构处。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 w:type="dxa"/>
            <w:noWrap w:val="0"/>
            <w:vAlign w:val="center"/>
          </w:tcPr>
          <w:p>
            <w:pPr>
              <w:spacing w:line="276"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18</w:t>
            </w:r>
          </w:p>
        </w:tc>
        <w:tc>
          <w:tcPr>
            <w:tcW w:w="8647" w:type="dxa"/>
            <w:noWrap w:val="0"/>
            <w:vAlign w:val="center"/>
          </w:tcPr>
          <w:p>
            <w:pPr>
              <w:widowControl/>
              <w:autoSpaceDE w:val="0"/>
              <w:autoSpaceDN w:val="0"/>
              <w:spacing w:line="300" w:lineRule="exact"/>
              <w:jc w:val="left"/>
              <w:rPr>
                <w:rFonts w:hint="eastAsia" w:ascii="宋体" w:hAnsi="宋体" w:cs="宋体"/>
                <w:color w:val="auto"/>
                <w:sz w:val="24"/>
                <w:szCs w:val="24"/>
              </w:rPr>
            </w:pPr>
            <w:r>
              <w:rPr>
                <w:rFonts w:hint="eastAsia" w:ascii="宋体" w:hAnsi="宋体" w:cs="宋体"/>
                <w:color w:val="auto"/>
                <w:sz w:val="24"/>
                <w:szCs w:val="24"/>
              </w:rPr>
              <w:t>装订要求：按照规定的竞标文件组成内容，竞标文件应按以下要求装订：</w:t>
            </w:r>
          </w:p>
          <w:p>
            <w:pPr>
              <w:widowControl/>
              <w:spacing w:line="320" w:lineRule="exact"/>
              <w:rPr>
                <w:rFonts w:hint="eastAsia" w:ascii="宋体" w:hAnsi="宋体" w:cs="宋体"/>
                <w:color w:val="auto"/>
                <w:sz w:val="24"/>
                <w:szCs w:val="24"/>
              </w:rPr>
            </w:pPr>
            <w:r>
              <w:rPr>
                <w:rFonts w:hint="eastAsia" w:ascii="宋体" w:hAnsi="宋体" w:cs="宋体"/>
                <w:color w:val="auto"/>
                <w:sz w:val="24"/>
                <w:szCs w:val="24"/>
              </w:rPr>
              <w:t>□不分册装订</w:t>
            </w:r>
          </w:p>
          <w:p>
            <w:pPr>
              <w:widowControl/>
              <w:spacing w:line="320" w:lineRule="exact"/>
              <w:rPr>
                <w:rFonts w:hint="eastAsia" w:ascii="宋体" w:hAnsi="宋体" w:eastAsia="宋体" w:cs="宋体"/>
                <w:color w:val="FF0000"/>
                <w:sz w:val="24"/>
                <w:szCs w:val="24"/>
                <w:lang w:eastAsia="zh-CN"/>
              </w:rPr>
            </w:pPr>
            <w:r>
              <w:rPr>
                <w:rFonts w:hint="eastAsia" w:ascii="宋体" w:hAnsi="宋体" w:cs="宋体"/>
                <w:color w:val="auto"/>
                <w:sz w:val="24"/>
                <w:szCs w:val="24"/>
              </w:rPr>
              <w:t>■分册装订，共分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 xml:space="preserve"> </w:t>
            </w:r>
            <w:r>
              <w:rPr>
                <w:rFonts w:hint="eastAsia" w:ascii="宋体" w:hAnsi="宋体" w:cs="宋体"/>
                <w:color w:val="auto"/>
                <w:sz w:val="24"/>
                <w:szCs w:val="24"/>
              </w:rPr>
              <w:t>册，分别为：</w:t>
            </w:r>
            <w:r>
              <w:rPr>
                <w:rFonts w:hint="eastAsia" w:ascii="宋体" w:hAnsi="宋体" w:cs="宋体"/>
                <w:color w:val="auto"/>
                <w:sz w:val="24"/>
                <w:szCs w:val="24"/>
                <w:lang w:val="en-US" w:eastAsia="zh-CN"/>
              </w:rPr>
              <w:t>商务技术标</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经济</w:t>
            </w:r>
            <w:r>
              <w:rPr>
                <w:rFonts w:hint="eastAsia" w:ascii="宋体" w:hAnsi="宋体" w:cs="宋体"/>
                <w:color w:val="auto"/>
                <w:sz w:val="24"/>
                <w:szCs w:val="24"/>
              </w:rPr>
              <w:t>标</w:t>
            </w:r>
            <w:r>
              <w:rPr>
                <w:rFonts w:hint="eastAsia" w:ascii="宋体" w:hAnsi="宋体" w:cs="宋体"/>
                <w:color w:val="auto"/>
                <w:sz w:val="24"/>
                <w:szCs w:val="24"/>
                <w:lang w:eastAsia="zh-CN"/>
              </w:rPr>
              <w:t>；</w:t>
            </w:r>
          </w:p>
          <w:p>
            <w:pPr>
              <w:spacing w:line="276" w:lineRule="auto"/>
              <w:jc w:val="left"/>
              <w:rPr>
                <w:rFonts w:hint="eastAsia" w:ascii="宋体" w:hAnsi="宋体"/>
                <w:color w:val="auto"/>
                <w:sz w:val="24"/>
                <w:szCs w:val="24"/>
              </w:rPr>
            </w:pPr>
            <w:r>
              <w:rPr>
                <w:rFonts w:hint="eastAsia" w:ascii="宋体" w:hAnsi="宋体" w:cs="宋体"/>
                <w:color w:val="auto"/>
                <w:sz w:val="24"/>
                <w:szCs w:val="24"/>
                <w:lang w:val="en-US" w:eastAsia="zh-CN"/>
              </w:rPr>
              <w:t>商务技术标</w:t>
            </w:r>
            <w:r>
              <w:rPr>
                <w:rFonts w:hint="eastAsia" w:ascii="宋体" w:hAnsi="宋体" w:cs="宋体"/>
                <w:color w:val="auto"/>
                <w:sz w:val="24"/>
                <w:szCs w:val="24"/>
                <w:lang w:eastAsia="zh-CN"/>
              </w:rPr>
              <w:t>、</w:t>
            </w:r>
            <w:r>
              <w:rPr>
                <w:rFonts w:hint="eastAsia" w:ascii="宋体" w:hAnsi="宋体" w:cs="宋体"/>
                <w:color w:val="auto"/>
                <w:sz w:val="24"/>
                <w:szCs w:val="24"/>
              </w:rPr>
              <w:t>经济标</w:t>
            </w:r>
            <w:r>
              <w:rPr>
                <w:rFonts w:hint="eastAsia" w:ascii="宋体" w:hAnsi="宋体" w:cs="宋体"/>
                <w:color w:val="auto"/>
                <w:sz w:val="24"/>
                <w:szCs w:val="24"/>
                <w:lang w:val="en-US" w:eastAsia="zh-CN"/>
              </w:rPr>
              <w:t>应</w:t>
            </w:r>
            <w:r>
              <w:rPr>
                <w:rFonts w:hint="eastAsia" w:ascii="宋体" w:hAnsi="宋体" w:cs="宋体"/>
                <w:color w:val="auto"/>
                <w:sz w:val="24"/>
                <w:szCs w:val="24"/>
              </w:rPr>
              <w:t>采用</w:t>
            </w:r>
            <w:r>
              <w:rPr>
                <w:rFonts w:hint="eastAsia" w:ascii="宋体" w:hAnsi="宋体" w:cs="宋体"/>
                <w:color w:val="auto"/>
                <w:sz w:val="24"/>
                <w:szCs w:val="24"/>
                <w:u w:val="single"/>
              </w:rPr>
              <w:t>死页方式</w:t>
            </w:r>
            <w:r>
              <w:rPr>
                <w:rFonts w:hint="eastAsia" w:ascii="宋体" w:hAnsi="宋体" w:cs="宋体"/>
                <w:color w:val="auto"/>
                <w:sz w:val="24"/>
                <w:szCs w:val="24"/>
              </w:rPr>
              <w:t>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19</w:t>
            </w:r>
          </w:p>
        </w:tc>
        <w:tc>
          <w:tcPr>
            <w:tcW w:w="8647" w:type="dxa"/>
            <w:noWrap w:val="0"/>
            <w:vAlign w:val="center"/>
          </w:tcPr>
          <w:p>
            <w:pPr>
              <w:spacing w:line="276"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是否退还投标文件</w:t>
            </w:r>
            <w:r>
              <w:rPr>
                <w:rFonts w:hint="eastAsia" w:ascii="宋体" w:hAnsi="宋体" w:cs="宋体"/>
                <w:color w:val="auto"/>
                <w:sz w:val="24"/>
                <w:szCs w:val="24"/>
                <w:lang w:eastAsia="zh-CN"/>
              </w:rPr>
              <w:t xml:space="preserve">：■否           </w:t>
            </w:r>
            <w:r>
              <w:rPr>
                <w:rFonts w:hint="eastAsia" w:ascii="宋体" w:hAnsi="宋体" w:cs="宋体"/>
                <w:color w:val="auto"/>
                <w:sz w:val="24"/>
                <w:szCs w:val="24"/>
                <w:lang w:eastAsia="zh-CN"/>
              </w:rPr>
              <w:sym w:font="Wingdings 2" w:char="00A3"/>
            </w:r>
            <w:r>
              <w:rPr>
                <w:rFonts w:hint="eastAsia" w:ascii="宋体" w:hAnsi="宋体" w:cs="宋体"/>
                <w:color w:val="auto"/>
                <w:sz w:val="24"/>
                <w:szCs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20</w:t>
            </w:r>
          </w:p>
        </w:tc>
        <w:tc>
          <w:tcPr>
            <w:tcW w:w="8647" w:type="dxa"/>
            <w:noWrap w:val="0"/>
            <w:vAlign w:val="center"/>
          </w:tcPr>
          <w:p>
            <w:pPr>
              <w:widowControl/>
              <w:spacing w:line="320" w:lineRule="exact"/>
              <w:rPr>
                <w:rFonts w:hint="eastAsia" w:ascii="宋体" w:hAnsi="宋体" w:cs="宋体"/>
                <w:color w:val="auto"/>
                <w:sz w:val="24"/>
                <w:szCs w:val="24"/>
                <w:lang w:val="en-US" w:eastAsia="zh-CN"/>
              </w:rPr>
            </w:pPr>
            <w:r>
              <w:rPr>
                <w:rFonts w:hint="eastAsia" w:ascii="宋体" w:hAnsi="宋体" w:cs="宋体"/>
                <w:color w:val="auto"/>
                <w:sz w:val="24"/>
                <w:szCs w:val="24"/>
                <w:lang w:eastAsia="zh-CN"/>
              </w:rPr>
              <w:t>标前准备：</w:t>
            </w:r>
            <w:r>
              <w:rPr>
                <w:rFonts w:hint="eastAsia" w:ascii="宋体" w:hAnsi="宋体" w:cs="宋体"/>
                <w:color w:val="auto"/>
                <w:sz w:val="24"/>
                <w:szCs w:val="24"/>
                <w:lang w:val="en-US" w:eastAsia="zh-CN"/>
              </w:rPr>
              <w:t>1、本项目实行网上投标，采用电子投标文件。若供应商参与投标，自行承担投标一切费用。</w:t>
            </w:r>
          </w:p>
          <w:p>
            <w:pPr>
              <w:widowControl/>
              <w:spacing w:line="32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320" w:lineRule="exact"/>
              <w:rPr>
                <w:rFonts w:hint="eastAsia" w:ascii="宋体" w:hAnsi="宋体" w:cs="宋体"/>
                <w:color w:val="auto"/>
                <w:sz w:val="24"/>
                <w:szCs w:val="24"/>
              </w:rPr>
            </w:pPr>
            <w:r>
              <w:rPr>
                <w:rFonts w:hint="eastAsia" w:ascii="宋体" w:hAnsi="宋体" w:cs="宋体"/>
                <w:color w:val="auto"/>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HYPERLINK "http://www.ccgp-xinjiang.gov.cn/" </w:instrText>
            </w:r>
            <w:r>
              <w:rPr>
                <w:rFonts w:hint="eastAsia" w:ascii="宋体" w:hAnsi="宋体" w:cs="宋体"/>
                <w:color w:val="auto"/>
                <w:sz w:val="24"/>
                <w:szCs w:val="24"/>
                <w:lang w:val="en-US" w:eastAsia="zh-CN"/>
              </w:rPr>
              <w:fldChar w:fldCharType="separate"/>
            </w:r>
            <w:r>
              <w:rPr>
                <w:rFonts w:hint="eastAsia" w:ascii="宋体" w:hAnsi="宋体" w:cs="宋体"/>
                <w:color w:val="auto"/>
                <w:sz w:val="24"/>
                <w:szCs w:val="24"/>
                <w:lang w:val="en-US" w:eastAsia="zh-CN"/>
              </w:rPr>
              <w:t>http://www.ccgp-xinjiang.gov.cn/</w:t>
            </w:r>
            <w:r>
              <w:rPr>
                <w:rFonts w:hint="eastAsia" w:ascii="宋体" w:hAnsi="宋体" w:cs="宋体"/>
                <w:color w:val="auto"/>
                <w:sz w:val="24"/>
                <w:szCs w:val="24"/>
                <w:lang w:val="en-US" w:eastAsia="zh-CN"/>
              </w:rPr>
              <w:fldChar w:fldCharType="end"/>
            </w:r>
            <w:r>
              <w:rPr>
                <w:rFonts w:hint="eastAsia" w:ascii="宋体" w:hAnsi="宋体" w:cs="宋体"/>
                <w:color w:val="auto"/>
                <w:sz w:val="24"/>
                <w:szCs w:val="24"/>
                <w:lang w:val="en-US" w:eastAsia="zh-CN"/>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21</w:t>
            </w:r>
          </w:p>
        </w:tc>
        <w:tc>
          <w:tcPr>
            <w:tcW w:w="8647" w:type="dxa"/>
            <w:noWrap w:val="0"/>
            <w:vAlign w:val="center"/>
          </w:tcPr>
          <w:p>
            <w:pPr>
              <w:spacing w:line="276" w:lineRule="auto"/>
              <w:rPr>
                <w:rFonts w:hint="eastAsia" w:ascii="宋体" w:hAnsi="宋体"/>
                <w:color w:val="auto"/>
                <w:sz w:val="24"/>
                <w:szCs w:val="24"/>
              </w:rPr>
            </w:pPr>
            <w:r>
              <w:rPr>
                <w:rFonts w:hint="eastAsia" w:ascii="宋体" w:hAnsi="宋体"/>
                <w:color w:val="auto"/>
                <w:sz w:val="24"/>
                <w:szCs w:val="24"/>
                <w:lang w:eastAsia="zh-CN"/>
              </w:rPr>
              <w:t>投标文件递交：</w:t>
            </w:r>
            <w:r>
              <w:rPr>
                <w:rFonts w:hint="eastAsia" w:ascii="宋体" w:hAnsi="宋体"/>
                <w:color w:val="auto"/>
                <w:sz w:val="24"/>
                <w:szCs w:val="24"/>
                <w:lang w:val="en-US" w:eastAsia="zh-CN"/>
              </w:rPr>
              <w:t>投标人应于2021年</w:t>
            </w:r>
            <w:r>
              <w:rPr>
                <w:rFonts w:hint="eastAsia" w:cs="宋体"/>
                <w:b w:val="0"/>
                <w:bCs w:val="0"/>
                <w:i w:val="0"/>
                <w:iCs w:val="0"/>
                <w:color w:val="auto"/>
                <w:sz w:val="24"/>
                <w:szCs w:val="24"/>
                <w:highlight w:val="none"/>
                <w:u w:val="single"/>
                <w:lang w:val="en-US" w:eastAsia="zh-CN"/>
              </w:rPr>
              <w:t>11</w:t>
            </w:r>
            <w:r>
              <w:rPr>
                <w:rFonts w:hint="eastAsia" w:cs="宋体"/>
                <w:i w:val="0"/>
                <w:iCs w:val="0"/>
                <w:color w:val="auto"/>
                <w:sz w:val="24"/>
                <w:szCs w:val="24"/>
                <w:highlight w:val="none"/>
              </w:rPr>
              <w:t>月</w:t>
            </w:r>
            <w:r>
              <w:rPr>
                <w:rFonts w:hint="eastAsia" w:cs="宋体"/>
                <w:i w:val="0"/>
                <w:iCs w:val="0"/>
                <w:color w:val="auto"/>
                <w:sz w:val="24"/>
                <w:szCs w:val="24"/>
                <w:highlight w:val="none"/>
                <w:u w:val="single"/>
                <w:lang w:val="en-US" w:eastAsia="zh-CN"/>
              </w:rPr>
              <w:t>27</w:t>
            </w:r>
            <w:r>
              <w:rPr>
                <w:rFonts w:hint="eastAsia" w:cs="宋体"/>
                <w:i w:val="0"/>
                <w:iCs w:val="0"/>
                <w:color w:val="auto"/>
                <w:sz w:val="24"/>
                <w:szCs w:val="24"/>
                <w:highlight w:val="none"/>
              </w:rPr>
              <w:t>日</w:t>
            </w:r>
            <w:r>
              <w:rPr>
                <w:rFonts w:hint="eastAsia" w:cs="宋体"/>
                <w:color w:val="auto"/>
                <w:sz w:val="24"/>
                <w:szCs w:val="24"/>
                <w:highlight w:val="none"/>
              </w:rPr>
              <w:t xml:space="preserve"> </w:t>
            </w:r>
            <w:r>
              <w:rPr>
                <w:rFonts w:hint="eastAsia" w:cs="宋体"/>
                <w:i w:val="0"/>
                <w:iCs w:val="0"/>
                <w:color w:val="auto"/>
                <w:sz w:val="24"/>
                <w:szCs w:val="24"/>
                <w:highlight w:val="none"/>
                <w:u w:val="single"/>
                <w:lang w:val="en-US" w:eastAsia="zh-CN"/>
              </w:rPr>
              <w:t>10</w:t>
            </w:r>
            <w:r>
              <w:rPr>
                <w:rFonts w:hint="eastAsia" w:ascii="宋体" w:hAnsi="宋体"/>
                <w:color w:val="auto"/>
                <w:sz w:val="24"/>
                <w:szCs w:val="24"/>
                <w:lang w:eastAsia="zh-CN"/>
              </w:rPr>
              <w:t>时</w:t>
            </w:r>
            <w:r>
              <w:rPr>
                <w:rFonts w:hint="eastAsia" w:cs="宋体"/>
                <w:color w:val="auto"/>
                <w:sz w:val="24"/>
                <w:szCs w:val="24"/>
                <w:highlight w:val="none"/>
              </w:rPr>
              <w:t xml:space="preserve"> </w:t>
            </w:r>
            <w:r>
              <w:rPr>
                <w:rFonts w:hint="eastAsia" w:cs="宋体"/>
                <w:i w:val="0"/>
                <w:iCs w:val="0"/>
                <w:color w:val="auto"/>
                <w:sz w:val="24"/>
                <w:szCs w:val="24"/>
                <w:highlight w:val="none"/>
                <w:u w:val="single"/>
                <w:lang w:val="en-US" w:eastAsia="zh-CN"/>
              </w:rPr>
              <w:t>30</w:t>
            </w:r>
            <w:r>
              <w:rPr>
                <w:rFonts w:hint="eastAsia" w:ascii="宋体" w:hAnsi="宋体"/>
                <w:color w:val="auto"/>
                <w:sz w:val="24"/>
                <w:szCs w:val="24"/>
                <w:lang w:eastAsia="zh-CN"/>
              </w:rPr>
              <w:t>分</w:t>
            </w:r>
            <w:r>
              <w:rPr>
                <w:rFonts w:hint="eastAsia" w:ascii="宋体" w:hAnsi="宋体"/>
                <w:color w:val="auto"/>
                <w:sz w:val="24"/>
                <w:szCs w:val="24"/>
                <w:lang w:val="en-US" w:eastAsia="zh-CN"/>
              </w:rPr>
              <w:t>整之前将电子投标文件上传到“政采云”平台。应按照本项目采购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22</w:t>
            </w:r>
          </w:p>
        </w:tc>
        <w:tc>
          <w:tcPr>
            <w:tcW w:w="8647" w:type="dxa"/>
            <w:noWrap w:val="0"/>
            <w:vAlign w:val="center"/>
          </w:tcPr>
          <w:p>
            <w:pPr>
              <w:spacing w:line="276" w:lineRule="auto"/>
              <w:rPr>
                <w:rFonts w:hint="eastAsia" w:ascii="宋体" w:hAnsi="宋体"/>
                <w:color w:val="auto"/>
                <w:sz w:val="24"/>
                <w:szCs w:val="24"/>
                <w:lang w:eastAsia="zh-CN"/>
              </w:rPr>
            </w:pPr>
            <w:r>
              <w:rPr>
                <w:rFonts w:hint="eastAsia" w:ascii="宋体" w:hAnsi="宋体"/>
                <w:color w:val="auto"/>
                <w:sz w:val="24"/>
                <w:szCs w:val="24"/>
                <w:lang w:val="en-US" w:eastAsia="zh-CN"/>
              </w:rPr>
              <w:t>投标文件解密时间：</w:t>
            </w:r>
            <w:r>
              <w:rPr>
                <w:rFonts w:hint="eastAsia" w:ascii="宋体" w:hAnsi="宋体"/>
                <w:b w:val="0"/>
                <w:color w:val="auto"/>
                <w:kern w:val="2"/>
                <w:sz w:val="24"/>
                <w:szCs w:val="24"/>
                <w:lang w:val="en-US" w:eastAsia="zh-CN" w:bidi="ar-SA"/>
              </w:rPr>
              <w:t>开标时间后30分钟内（</w:t>
            </w:r>
            <w:r>
              <w:rPr>
                <w:rFonts w:hint="eastAsia" w:ascii="宋体" w:hAnsi="宋体"/>
                <w:color w:val="auto"/>
                <w:sz w:val="24"/>
                <w:szCs w:val="24"/>
                <w:lang w:val="en-US" w:eastAsia="zh-CN"/>
              </w:rPr>
              <w:t>2021年</w:t>
            </w:r>
            <w:r>
              <w:rPr>
                <w:rFonts w:hint="eastAsia" w:cs="宋体"/>
                <w:b w:val="0"/>
                <w:bCs w:val="0"/>
                <w:i w:val="0"/>
                <w:iCs w:val="0"/>
                <w:color w:val="auto"/>
                <w:sz w:val="24"/>
                <w:szCs w:val="24"/>
                <w:highlight w:val="none"/>
                <w:u w:val="single"/>
                <w:lang w:val="en-US" w:eastAsia="zh-CN"/>
              </w:rPr>
              <w:t>11</w:t>
            </w:r>
            <w:r>
              <w:rPr>
                <w:rFonts w:hint="eastAsia" w:cs="宋体"/>
                <w:i w:val="0"/>
                <w:iCs w:val="0"/>
                <w:color w:val="auto"/>
                <w:sz w:val="24"/>
                <w:szCs w:val="24"/>
                <w:highlight w:val="none"/>
              </w:rPr>
              <w:t>月</w:t>
            </w:r>
            <w:r>
              <w:rPr>
                <w:rFonts w:hint="eastAsia" w:cs="宋体"/>
                <w:i w:val="0"/>
                <w:iCs w:val="0"/>
                <w:color w:val="auto"/>
                <w:sz w:val="24"/>
                <w:szCs w:val="24"/>
                <w:highlight w:val="none"/>
                <w:u w:val="single"/>
                <w:lang w:val="en-US" w:eastAsia="zh-CN"/>
              </w:rPr>
              <w:t>27</w:t>
            </w:r>
            <w:r>
              <w:rPr>
                <w:rFonts w:hint="eastAsia" w:cs="宋体"/>
                <w:i w:val="0"/>
                <w:iCs w:val="0"/>
                <w:color w:val="auto"/>
                <w:sz w:val="24"/>
                <w:szCs w:val="24"/>
                <w:highlight w:val="none"/>
              </w:rPr>
              <w:t>日</w:t>
            </w:r>
            <w:r>
              <w:rPr>
                <w:rFonts w:hint="eastAsia" w:ascii="宋体" w:hAnsi="宋体"/>
                <w:b w:val="0"/>
                <w:color w:val="auto"/>
                <w:kern w:val="2"/>
                <w:sz w:val="24"/>
                <w:szCs w:val="24"/>
                <w:lang w:val="en-US" w:eastAsia="zh-CN" w:bidi="ar-SA"/>
              </w:rPr>
              <w:t>10：30- 11:00前）供应商可以登录“政采云”平台，用“项目采购-开标评标”功能进行解密投标文件。若供应商在规定时间内（</w:t>
            </w:r>
            <w:r>
              <w:rPr>
                <w:rFonts w:hint="eastAsia" w:ascii="宋体" w:hAnsi="宋体"/>
                <w:color w:val="auto"/>
                <w:sz w:val="24"/>
                <w:szCs w:val="24"/>
                <w:lang w:val="en-US" w:eastAsia="zh-CN"/>
              </w:rPr>
              <w:t>2021年</w:t>
            </w:r>
            <w:r>
              <w:rPr>
                <w:rFonts w:hint="eastAsia" w:cs="宋体"/>
                <w:b w:val="0"/>
                <w:bCs w:val="0"/>
                <w:i w:val="0"/>
                <w:iCs w:val="0"/>
                <w:color w:val="auto"/>
                <w:sz w:val="24"/>
                <w:szCs w:val="24"/>
                <w:highlight w:val="none"/>
                <w:u w:val="single"/>
                <w:lang w:val="en-US" w:eastAsia="zh-CN"/>
              </w:rPr>
              <w:t>11</w:t>
            </w:r>
            <w:r>
              <w:rPr>
                <w:rFonts w:hint="eastAsia" w:cs="宋体"/>
                <w:i w:val="0"/>
                <w:iCs w:val="0"/>
                <w:color w:val="auto"/>
                <w:sz w:val="24"/>
                <w:szCs w:val="24"/>
                <w:highlight w:val="none"/>
              </w:rPr>
              <w:t>月</w:t>
            </w:r>
            <w:r>
              <w:rPr>
                <w:rFonts w:hint="eastAsia" w:cs="宋体"/>
                <w:i w:val="0"/>
                <w:iCs w:val="0"/>
                <w:color w:val="auto"/>
                <w:sz w:val="24"/>
                <w:szCs w:val="24"/>
                <w:highlight w:val="none"/>
                <w:u w:val="single"/>
                <w:lang w:val="en-US" w:eastAsia="zh-CN"/>
              </w:rPr>
              <w:t>27</w:t>
            </w:r>
            <w:r>
              <w:rPr>
                <w:rFonts w:hint="eastAsia" w:cs="宋体"/>
                <w:i w:val="0"/>
                <w:iCs w:val="0"/>
                <w:color w:val="auto"/>
                <w:sz w:val="24"/>
                <w:szCs w:val="24"/>
                <w:highlight w:val="none"/>
              </w:rPr>
              <w:t>日</w:t>
            </w:r>
            <w:r>
              <w:rPr>
                <w:rFonts w:hint="eastAsia" w:ascii="宋体" w:hAnsi="宋体"/>
                <w:color w:val="auto"/>
                <w:sz w:val="24"/>
                <w:szCs w:val="24"/>
                <w:lang w:val="en-US" w:eastAsia="zh-CN"/>
              </w:rPr>
              <w:t>11:00</w:t>
            </w:r>
            <w:r>
              <w:rPr>
                <w:rFonts w:hint="eastAsia" w:ascii="宋体" w:hAnsi="宋体"/>
                <w:b w:val="0"/>
                <w:color w:val="auto"/>
                <w:kern w:val="2"/>
                <w:sz w:val="24"/>
                <w:szCs w:val="24"/>
                <w:lang w:val="en-US" w:eastAsia="zh-CN" w:bidi="ar-SA"/>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23</w:t>
            </w:r>
          </w:p>
        </w:tc>
        <w:tc>
          <w:tcPr>
            <w:tcW w:w="8647" w:type="dxa"/>
            <w:noWrap w:val="0"/>
            <w:vAlign w:val="center"/>
          </w:tcPr>
          <w:p>
            <w:pPr>
              <w:spacing w:line="276" w:lineRule="auto"/>
              <w:rPr>
                <w:rFonts w:hint="eastAsia" w:ascii="宋体" w:hAnsi="宋体"/>
                <w:color w:val="auto"/>
                <w:sz w:val="24"/>
                <w:szCs w:val="24"/>
                <w:lang w:eastAsia="zh-CN"/>
              </w:rPr>
            </w:pPr>
            <w:r>
              <w:rPr>
                <w:rFonts w:hint="eastAsia" w:ascii="宋体" w:hAnsi="宋体"/>
                <w:color w:val="auto"/>
                <w:sz w:val="24"/>
                <w:szCs w:val="24"/>
                <w:lang w:val="en-US" w:eastAsia="zh-CN"/>
              </w:rPr>
              <w:t>投标人开标现场要求：投标人无需到场，须准备制作加密电子投标文件所使用的CA锁及笔记本电脑，笔记本电脑须提前配置好浏览器（建议使用360浏览器或谷歌浏览器），提前安装CA驱动，以便开标时解锁。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24</w:t>
            </w:r>
          </w:p>
        </w:tc>
        <w:tc>
          <w:tcPr>
            <w:tcW w:w="8647" w:type="dxa"/>
            <w:noWrap w:val="0"/>
            <w:vAlign w:val="center"/>
          </w:tcPr>
          <w:p>
            <w:pPr>
              <w:spacing w:line="276" w:lineRule="auto"/>
              <w:rPr>
                <w:rFonts w:hint="eastAsia" w:ascii="宋体" w:hAnsi="宋体"/>
                <w:color w:val="auto"/>
                <w:sz w:val="24"/>
                <w:szCs w:val="24"/>
                <w:lang w:val="en-US" w:eastAsia="zh-CN"/>
              </w:rPr>
            </w:pPr>
            <w:r>
              <w:rPr>
                <w:rFonts w:hint="eastAsia"/>
                <w:color w:val="auto"/>
                <w:sz w:val="24"/>
                <w:szCs w:val="24"/>
                <w:highlight w:val="none"/>
              </w:rPr>
              <w:t>对投标文件进行澄清或说明</w:t>
            </w:r>
            <w:r>
              <w:rPr>
                <w:rFonts w:hint="eastAsia"/>
                <w:color w:val="auto"/>
                <w:sz w:val="24"/>
                <w:szCs w:val="24"/>
                <w:highlight w:val="none"/>
                <w:lang w:eastAsia="zh-CN"/>
              </w:rPr>
              <w:t>：</w:t>
            </w:r>
            <w:r>
              <w:rPr>
                <w:rFonts w:hint="eastAsia" w:ascii="宋体" w:hAnsi="宋体"/>
                <w:color w:val="auto"/>
                <w:sz w:val="24"/>
                <w:szCs w:val="24"/>
                <w:lang w:val="en-US" w:eastAsia="zh-CN"/>
              </w:rPr>
              <w:t>评标委员会可以要求投标人对投标文件中含义不明确的内容作必要的澄清或者说明，但是澄清或者说明不得超出投标文件的范围或者改变投标文件的实质性内容。</w:t>
            </w:r>
            <w:r>
              <w:rPr>
                <w:rFonts w:hint="eastAsia" w:ascii="宋体" w:hAnsi="宋体"/>
                <w:color w:val="auto"/>
                <w:sz w:val="24"/>
                <w:szCs w:val="24"/>
                <w:lang w:val="en-US" w:eastAsia="zh-CN"/>
              </w:rPr>
              <w:br w:type="textWrapping"/>
            </w:r>
            <w:r>
              <w:rPr>
                <w:rFonts w:hint="eastAsia" w:ascii="宋体" w:hAnsi="宋体"/>
                <w:color w:val="auto"/>
                <w:sz w:val="24"/>
                <w:szCs w:val="24"/>
                <w:lang w:val="en-US" w:eastAsia="zh-CN"/>
              </w:rPr>
              <w:t>　　评标时，若发现投标文件的内容有含义不明确、不一致或明显打字（书写）错误或纯属计算上的错误的情形，评标委员会则应通知投标人作出澄清或说明，以确认其正确的内容。对于明显打字（书写）错误或纯属计算上的错误，评标委员会应允许投标人补正。澄清的要求和投标人的答复均应采取书面的形式。投标人的答复必须经法定代表人或授权代理人签字，作为投标文件的组成部分。</w:t>
            </w:r>
          </w:p>
          <w:p>
            <w:pPr>
              <w:spacing w:line="276" w:lineRule="auto"/>
              <w:rPr>
                <w:rFonts w:hint="eastAsia" w:ascii="宋体" w:hAnsi="宋体" w:eastAsia="宋体" w:cs="宋体"/>
                <w:color w:val="auto"/>
                <w:kern w:val="2"/>
                <w:sz w:val="24"/>
                <w:szCs w:val="24"/>
                <w:lang w:val="en-US" w:eastAsia="zh-CN" w:bidi="ar-SA"/>
              </w:rPr>
            </w:pPr>
            <w:r>
              <w:rPr>
                <w:rFonts w:hint="eastAsia" w:ascii="宋体" w:hAnsi="宋体"/>
                <w:color w:val="auto"/>
                <w:sz w:val="24"/>
                <w:szCs w:val="24"/>
                <w:lang w:val="en-US" w:eastAsia="zh-CN"/>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25</w:t>
            </w:r>
          </w:p>
        </w:tc>
        <w:tc>
          <w:tcPr>
            <w:tcW w:w="8647" w:type="dxa"/>
            <w:noWrap w:val="0"/>
            <w:vAlign w:val="center"/>
          </w:tcPr>
          <w:p>
            <w:pPr>
              <w:spacing w:line="276" w:lineRule="auto"/>
              <w:rPr>
                <w:rFonts w:hint="eastAsia" w:ascii="宋体" w:hAnsi="宋体"/>
                <w:color w:val="auto"/>
                <w:sz w:val="24"/>
                <w:szCs w:val="24"/>
                <w:lang w:val="en-US" w:eastAsia="zh-CN"/>
              </w:rPr>
            </w:pPr>
            <w:r>
              <w:rPr>
                <w:rFonts w:hint="eastAsia" w:ascii="宋体" w:hAnsi="宋体"/>
                <w:color w:val="auto"/>
                <w:sz w:val="24"/>
                <w:szCs w:val="24"/>
                <w:lang w:val="en-US" w:eastAsia="zh-CN"/>
              </w:rPr>
              <w:t>评标委员会的组建：评标委员会构成：</w:t>
            </w:r>
            <w:r>
              <w:rPr>
                <w:rFonts w:hint="eastAsia" w:ascii="宋体" w:hAnsi="宋体"/>
                <w:color w:val="auto"/>
                <w:sz w:val="24"/>
                <w:szCs w:val="24"/>
                <w:u w:val="single"/>
                <w:lang w:val="en-US" w:eastAsia="zh-CN"/>
              </w:rPr>
              <w:t xml:space="preserve"> 3</w:t>
            </w:r>
            <w:r>
              <w:rPr>
                <w:rFonts w:hint="eastAsia" w:ascii="宋体" w:hAnsi="宋体"/>
                <w:color w:val="auto"/>
                <w:sz w:val="24"/>
                <w:szCs w:val="24"/>
                <w:lang w:val="en-US" w:eastAsia="zh-CN"/>
              </w:rPr>
              <w:t>人，其中采购人代表</w:t>
            </w:r>
            <w:r>
              <w:rPr>
                <w:rFonts w:hint="eastAsia" w:ascii="宋体" w:hAnsi="宋体"/>
                <w:color w:val="auto"/>
                <w:sz w:val="24"/>
                <w:szCs w:val="24"/>
                <w:u w:val="single"/>
                <w:lang w:val="en-US" w:eastAsia="zh-CN"/>
              </w:rPr>
              <w:t xml:space="preserve"> 1</w:t>
            </w:r>
            <w:r>
              <w:rPr>
                <w:rFonts w:hint="eastAsia" w:ascii="宋体" w:hAnsi="宋体"/>
                <w:color w:val="auto"/>
                <w:sz w:val="24"/>
                <w:szCs w:val="24"/>
                <w:lang w:val="en-US" w:eastAsia="zh-CN"/>
              </w:rPr>
              <w:t>人（限采购人在职人员，且应当具备评标专家相应的或者类似的条件），专家</w:t>
            </w:r>
            <w:r>
              <w:rPr>
                <w:rFonts w:hint="eastAsia" w:ascii="宋体" w:hAnsi="宋体"/>
                <w:color w:val="auto"/>
                <w:sz w:val="24"/>
                <w:szCs w:val="24"/>
                <w:u w:val="single"/>
                <w:lang w:val="en-US" w:eastAsia="zh-CN"/>
              </w:rPr>
              <w:t>2</w:t>
            </w:r>
            <w:r>
              <w:rPr>
                <w:rFonts w:hint="eastAsia" w:ascii="宋体" w:hAnsi="宋体"/>
                <w:color w:val="auto"/>
                <w:sz w:val="24"/>
                <w:szCs w:val="24"/>
                <w:lang w:val="en-US" w:eastAsia="zh-CN"/>
              </w:rPr>
              <w:t>人；</w:t>
            </w:r>
          </w:p>
          <w:p>
            <w:pPr>
              <w:spacing w:line="276" w:lineRule="auto"/>
              <w:rPr>
                <w:rFonts w:hint="eastAsia" w:ascii="宋体" w:hAnsi="宋体"/>
                <w:color w:val="auto"/>
                <w:sz w:val="24"/>
                <w:szCs w:val="24"/>
                <w:lang w:val="en-US" w:eastAsia="zh-CN"/>
              </w:rPr>
            </w:pPr>
            <w:r>
              <w:rPr>
                <w:rFonts w:hint="eastAsia" w:ascii="宋体" w:hAnsi="宋体"/>
                <w:color w:val="auto"/>
                <w:sz w:val="24"/>
                <w:szCs w:val="24"/>
                <w:lang w:val="en-US" w:eastAsia="zh-CN"/>
              </w:rPr>
              <w:t>□分  组 ：技术组</w:t>
            </w:r>
            <w:r>
              <w:rPr>
                <w:rFonts w:hint="eastAsia" w:ascii="宋体" w:hAnsi="宋体"/>
                <w:color w:val="auto"/>
                <w:sz w:val="24"/>
                <w:szCs w:val="24"/>
                <w:u w:val="single"/>
                <w:lang w:val="en-US" w:eastAsia="zh-CN"/>
              </w:rPr>
              <w:t>/</w:t>
            </w:r>
            <w:r>
              <w:rPr>
                <w:rFonts w:hint="eastAsia" w:ascii="宋体" w:hAnsi="宋体"/>
                <w:color w:val="auto"/>
                <w:sz w:val="24"/>
                <w:szCs w:val="24"/>
                <w:lang w:val="en-US" w:eastAsia="zh-CN"/>
              </w:rPr>
              <w:t>人，经济组</w:t>
            </w:r>
            <w:r>
              <w:rPr>
                <w:rFonts w:hint="eastAsia" w:ascii="宋体" w:hAnsi="宋体"/>
                <w:color w:val="auto"/>
                <w:sz w:val="24"/>
                <w:szCs w:val="24"/>
                <w:u w:val="single"/>
                <w:lang w:val="en-US" w:eastAsia="zh-CN"/>
              </w:rPr>
              <w:t>/</w:t>
            </w:r>
            <w:r>
              <w:rPr>
                <w:rFonts w:hint="eastAsia" w:ascii="宋体" w:hAnsi="宋体"/>
                <w:color w:val="auto"/>
                <w:sz w:val="24"/>
                <w:szCs w:val="24"/>
                <w:lang w:val="en-US" w:eastAsia="zh-CN"/>
              </w:rPr>
              <w:t>人。</w:t>
            </w:r>
          </w:p>
          <w:p>
            <w:pPr>
              <w:spacing w:line="276" w:lineRule="auto"/>
              <w:rPr>
                <w:rFonts w:hint="eastAsia" w:ascii="宋体" w:hAnsi="宋体"/>
                <w:color w:val="auto"/>
                <w:sz w:val="24"/>
                <w:szCs w:val="24"/>
                <w:lang w:val="en-US" w:eastAsia="zh-CN"/>
              </w:rPr>
            </w:pPr>
            <w:r>
              <w:rPr>
                <w:rFonts w:hint="eastAsia" w:ascii="宋体" w:hAnsi="宋体"/>
                <w:color w:val="auto"/>
                <w:sz w:val="24"/>
                <w:szCs w:val="24"/>
                <w:lang w:val="en-US" w:eastAsia="zh-CN"/>
              </w:rPr>
              <w:t>■不分组</w:t>
            </w:r>
          </w:p>
          <w:p>
            <w:pPr>
              <w:spacing w:line="276" w:lineRule="auto"/>
              <w:rPr>
                <w:rFonts w:hint="eastAsia" w:ascii="宋体" w:hAnsi="宋体"/>
                <w:color w:val="auto"/>
                <w:sz w:val="24"/>
                <w:szCs w:val="24"/>
                <w:lang w:val="en-US" w:eastAsia="zh-CN"/>
              </w:rPr>
            </w:pPr>
            <w:r>
              <w:rPr>
                <w:rFonts w:hint="eastAsia" w:ascii="宋体" w:hAnsi="宋体"/>
                <w:color w:val="auto"/>
                <w:sz w:val="24"/>
                <w:szCs w:val="24"/>
                <w:lang w:val="en-US" w:eastAsia="zh-CN"/>
              </w:rPr>
              <w:t>评标专家确定方式： 在</w:t>
            </w:r>
            <w:r>
              <w:rPr>
                <w:rFonts w:hint="eastAsia" w:ascii="宋体" w:hAnsi="宋体"/>
                <w:color w:val="auto"/>
                <w:sz w:val="24"/>
                <w:szCs w:val="24"/>
                <w:u w:val="single"/>
                <w:lang w:val="en-US" w:eastAsia="zh-CN"/>
              </w:rPr>
              <w:t>政采云专家网</w:t>
            </w:r>
            <w:r>
              <w:rPr>
                <w:rFonts w:hint="eastAsia" w:ascii="宋体" w:hAnsi="宋体"/>
                <w:color w:val="auto"/>
                <w:sz w:val="24"/>
                <w:szCs w:val="24"/>
                <w:lang w:val="en-US" w:eastAsia="zh-CN"/>
              </w:rPr>
              <w:t xml:space="preserve">中随机抽取；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26</w:t>
            </w:r>
          </w:p>
        </w:tc>
        <w:tc>
          <w:tcPr>
            <w:tcW w:w="8647" w:type="dxa"/>
            <w:noWrap w:val="0"/>
            <w:vAlign w:val="center"/>
          </w:tcPr>
          <w:p>
            <w:pPr>
              <w:pStyle w:val="8"/>
              <w:widowControl/>
              <w:topLinePunct/>
              <w:spacing w:after="0" w:line="360" w:lineRule="exact"/>
              <w:rPr>
                <w:rFonts w:hint="eastAsia" w:ascii="宋体" w:hAnsi="宋体" w:eastAsia="宋体"/>
                <w:color w:val="auto"/>
                <w:sz w:val="24"/>
                <w:szCs w:val="24"/>
                <w:lang w:val="en-US" w:eastAsia="zh-CN"/>
              </w:rPr>
            </w:pPr>
            <w:r>
              <w:rPr>
                <w:rFonts w:hint="eastAsia" w:ascii="宋体" w:hAnsi="宋体"/>
                <w:color w:val="auto"/>
                <w:sz w:val="24"/>
                <w:szCs w:val="24"/>
              </w:rPr>
              <w:t>是否允许递交备选投标方案</w:t>
            </w:r>
            <w:r>
              <w:rPr>
                <w:rFonts w:hint="eastAsia" w:ascii="宋体" w:hAnsi="宋体"/>
                <w:color w:val="auto"/>
                <w:sz w:val="24"/>
                <w:szCs w:val="24"/>
                <w:lang w:eastAsia="zh-CN"/>
              </w:rPr>
              <w:t>：</w:t>
            </w:r>
            <w:r>
              <w:rPr>
                <w:rFonts w:hint="eastAsia" w:ascii="宋体" w:hAnsi="宋体"/>
                <w:color w:val="auto"/>
                <w:sz w:val="24"/>
                <w:szCs w:val="24"/>
              </w:rPr>
              <w:t>■不允许</w:t>
            </w:r>
            <w:r>
              <w:rPr>
                <w:rFonts w:hint="eastAsia" w:ascii="宋体" w:hAnsi="宋体"/>
                <w:color w:val="auto"/>
                <w:sz w:val="24"/>
                <w:szCs w:val="24"/>
                <w:lang w:val="en-US" w:eastAsia="zh-CN"/>
              </w:rPr>
              <w:t xml:space="preserve">       </w:t>
            </w:r>
            <w:r>
              <w:rPr>
                <w:rFonts w:hint="eastAsia" w:ascii="宋体" w:hAnsi="宋体"/>
                <w:color w:val="auto"/>
                <w:sz w:val="24"/>
                <w:szCs w:val="24"/>
              </w:rPr>
              <w:t>□允许</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27</w:t>
            </w:r>
          </w:p>
        </w:tc>
        <w:tc>
          <w:tcPr>
            <w:tcW w:w="8647" w:type="dxa"/>
            <w:noWrap w:val="0"/>
            <w:vAlign w:val="center"/>
          </w:tcPr>
          <w:p>
            <w:pPr>
              <w:spacing w:line="276" w:lineRule="auto"/>
              <w:rPr>
                <w:rFonts w:hint="eastAsia" w:ascii="宋体" w:hAnsi="宋体" w:eastAsia="宋体"/>
                <w:color w:val="auto"/>
                <w:sz w:val="24"/>
                <w:szCs w:val="24"/>
                <w:lang w:eastAsia="zh-CN"/>
              </w:rPr>
            </w:pPr>
            <w:r>
              <w:rPr>
                <w:rFonts w:hint="eastAsia" w:ascii="宋体" w:hAnsi="宋体" w:eastAsia="宋体" w:cs="宋体"/>
                <w:color w:val="auto"/>
                <w:sz w:val="24"/>
                <w:szCs w:val="24"/>
                <w:highlight w:val="none"/>
                <w:lang w:val="en-US" w:eastAsia="zh-CN"/>
              </w:rPr>
              <w:t>评标方法</w:t>
            </w:r>
            <w:r>
              <w:rPr>
                <w:rFonts w:hint="eastAsia" w:ascii="宋体" w:hAnsi="宋体"/>
                <w:color w:val="auto"/>
                <w:sz w:val="24"/>
                <w:szCs w:val="24"/>
                <w:lang w:eastAsia="zh-CN"/>
              </w:rPr>
              <w:t>：</w:t>
            </w:r>
            <w:r>
              <w:rPr>
                <w:rFonts w:hint="eastAsia" w:ascii="宋体" w:hAnsi="宋体" w:eastAsia="宋体" w:cs="宋体"/>
                <w:color w:val="auto"/>
                <w:sz w:val="24"/>
                <w:szCs w:val="24"/>
                <w:lang w:val="en-US" w:eastAsia="zh-CN"/>
              </w:rPr>
              <w:t>综合评分法（商务技术</w:t>
            </w:r>
            <w:r>
              <w:rPr>
                <w:rFonts w:hint="eastAsia" w:ascii="宋体" w:hAnsi="宋体" w:cs="宋体"/>
                <w:color w:val="auto"/>
                <w:sz w:val="24"/>
                <w:szCs w:val="24"/>
                <w:lang w:val="en-US" w:eastAsia="zh-CN"/>
              </w:rPr>
              <w:t>70分</w:t>
            </w:r>
            <w:r>
              <w:rPr>
                <w:rFonts w:hint="eastAsia" w:ascii="宋体" w:hAnsi="宋体" w:eastAsia="宋体" w:cs="宋体"/>
                <w:color w:val="auto"/>
                <w:sz w:val="24"/>
                <w:szCs w:val="24"/>
                <w:lang w:val="en-US" w:eastAsia="zh-CN"/>
              </w:rPr>
              <w:t>,报价占30</w:t>
            </w:r>
            <w:r>
              <w:rPr>
                <w:rFonts w:hint="eastAsia" w:ascii="宋体" w:hAnsi="宋体" w:cs="宋体"/>
                <w:color w:val="auto"/>
                <w:sz w:val="24"/>
                <w:szCs w:val="24"/>
                <w:lang w:val="en-US" w:eastAsia="zh-CN"/>
              </w:rPr>
              <w:t>分</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28</w:t>
            </w:r>
          </w:p>
        </w:tc>
        <w:tc>
          <w:tcPr>
            <w:tcW w:w="8647" w:type="dxa"/>
            <w:noWrap w:val="0"/>
            <w:vAlign w:val="center"/>
          </w:tcPr>
          <w:p>
            <w:pPr>
              <w:spacing w:line="276" w:lineRule="auto"/>
              <w:rPr>
                <w:rFonts w:hint="eastAsia" w:ascii="宋体" w:hAnsi="宋体"/>
                <w:b/>
                <w:bCs/>
                <w:color w:val="auto"/>
                <w:sz w:val="24"/>
                <w:szCs w:val="24"/>
                <w:lang w:eastAsia="zh-CN"/>
              </w:rPr>
            </w:pPr>
            <w:r>
              <w:rPr>
                <w:rFonts w:hint="eastAsia" w:ascii="宋体" w:hAnsi="宋体"/>
                <w:color w:val="auto"/>
                <w:sz w:val="24"/>
                <w:szCs w:val="24"/>
                <w:lang w:eastAsia="zh-CN"/>
              </w:rPr>
              <w:t>是否授权评标委员会确定中标人：□是</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■否，推荐的成交候选人数：</w:t>
            </w:r>
            <w:r>
              <w:rPr>
                <w:rFonts w:hint="eastAsia" w:ascii="宋体" w:hAnsi="宋体"/>
                <w:color w:val="auto"/>
                <w:sz w:val="24"/>
                <w:szCs w:val="24"/>
                <w:u w:val="single"/>
                <w:lang w:eastAsia="zh-CN"/>
              </w:rPr>
              <w:t>3</w:t>
            </w:r>
            <w:r>
              <w:rPr>
                <w:rFonts w:hint="eastAsia" w:ascii="宋体" w:hAnsi="宋体"/>
                <w:color w:val="auto"/>
                <w:sz w:val="24"/>
                <w:szCs w:val="24"/>
                <w:u w:val="single"/>
                <w:lang w:val="en-US" w:eastAsia="zh-CN"/>
              </w:rPr>
              <w:t xml:space="preserve"> </w:t>
            </w:r>
            <w:r>
              <w:rPr>
                <w:rFonts w:hint="eastAsia" w:ascii="宋体" w:hAnsi="宋体"/>
                <w:color w:val="auto"/>
                <w:sz w:val="24"/>
                <w:szCs w:val="24"/>
                <w:lang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29</w:t>
            </w:r>
          </w:p>
        </w:tc>
        <w:tc>
          <w:tcPr>
            <w:tcW w:w="8647" w:type="dxa"/>
            <w:noWrap w:val="0"/>
            <w:vAlign w:val="center"/>
          </w:tcPr>
          <w:p>
            <w:pPr>
              <w:spacing w:line="276" w:lineRule="auto"/>
              <w:rPr>
                <w:rFonts w:hint="eastAsia" w:ascii="宋体" w:hAnsi="宋体"/>
                <w:color w:val="auto"/>
                <w:sz w:val="24"/>
                <w:szCs w:val="24"/>
                <w:lang w:eastAsia="zh-CN"/>
              </w:rPr>
            </w:pPr>
            <w:r>
              <w:rPr>
                <w:rFonts w:hint="eastAsia"/>
                <w:color w:val="auto"/>
                <w:sz w:val="24"/>
                <w:szCs w:val="24"/>
                <w:highlight w:val="none"/>
              </w:rPr>
              <w:t>成交公示</w:t>
            </w:r>
            <w:r>
              <w:rPr>
                <w:rFonts w:hint="eastAsia"/>
                <w:color w:val="auto"/>
                <w:sz w:val="24"/>
                <w:szCs w:val="24"/>
                <w:highlight w:val="none"/>
                <w:lang w:eastAsia="zh-CN"/>
              </w:rPr>
              <w:t>：</w:t>
            </w:r>
            <w:r>
              <w:rPr>
                <w:rFonts w:hint="eastAsia" w:ascii="宋体" w:hAnsi="宋体"/>
                <w:color w:val="auto"/>
                <w:sz w:val="24"/>
                <w:szCs w:val="24"/>
                <w:lang w:eastAsia="zh-CN"/>
              </w:rPr>
              <w:t>在成交通知书发出前，采购人将成交候选人的情况在新疆政府采购网上予以公示，公示期不少于</w:t>
            </w:r>
            <w:r>
              <w:rPr>
                <w:rFonts w:hint="eastAsia" w:ascii="宋体" w:hAnsi="宋体"/>
                <w:color w:val="auto"/>
                <w:sz w:val="24"/>
                <w:szCs w:val="24"/>
                <w:lang w:val="en-US" w:eastAsia="zh-CN"/>
              </w:rPr>
              <w:t>1个工作</w:t>
            </w:r>
            <w:r>
              <w:rPr>
                <w:rFonts w:hint="eastAsia" w:ascii="宋体" w:hAnsi="宋体"/>
                <w:color w:val="auto"/>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30</w:t>
            </w:r>
          </w:p>
        </w:tc>
        <w:tc>
          <w:tcPr>
            <w:tcW w:w="8647" w:type="dxa"/>
            <w:noWrap w:val="0"/>
            <w:vAlign w:val="center"/>
          </w:tcPr>
          <w:p>
            <w:pPr>
              <w:spacing w:line="276"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政府采购政策支持：</w:t>
            </w:r>
          </w:p>
          <w:p>
            <w:pPr>
              <w:spacing w:line="276"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276"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2、按照《财政部、司法部关于政府采购支持监狱企业发展有关问题的通知》（财库〔2014〕68号）的规定，落实支持监狱企业发展政策；</w:t>
            </w:r>
            <w:r>
              <w:rPr>
                <w:rFonts w:hint="eastAsia" w:ascii="宋体" w:hAnsi="宋体" w:eastAsia="宋体" w:cs="Times New Roman"/>
                <w:color w:val="auto"/>
                <w:sz w:val="24"/>
                <w:szCs w:val="24"/>
                <w:lang w:val="en-US" w:eastAsia="zh-CN"/>
              </w:rPr>
              <w:br w:type="textWrapping"/>
            </w:r>
            <w:r>
              <w:rPr>
                <w:rFonts w:hint="eastAsia" w:ascii="宋体" w:hAnsi="宋体" w:eastAsia="宋体" w:cs="Times New Roman"/>
                <w:color w:val="auto"/>
                <w:sz w:val="24"/>
                <w:szCs w:val="24"/>
                <w:lang w:val="en-US" w:eastAsia="zh-CN"/>
              </w:rPr>
              <w:t>3、按照《三部门联合发布关于促进残疾人就业政府采购政策的通知》（财库〔2017〕141号）的规定，落实支持残疾人福利性单位发展政策。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31</w:t>
            </w:r>
          </w:p>
        </w:tc>
        <w:tc>
          <w:tcPr>
            <w:tcW w:w="8647" w:type="dxa"/>
            <w:noWrap w:val="0"/>
            <w:vAlign w:val="center"/>
          </w:tcPr>
          <w:p>
            <w:pPr>
              <w:spacing w:line="276"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备注1：中标单位在领取成交通知书前向招标代理机构支付本项目的中标服务费。收费标准按计价格【2002】1980号文、中价协【2013】35号文计取；</w:t>
            </w:r>
          </w:p>
          <w:p>
            <w:pPr>
              <w:spacing w:line="276"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2、正常情况下，依据电子投标文件进行评标;当停电或系统故障及不可抗力情况，该项目可根据情况另择时间进行开、评标。</w:t>
            </w:r>
          </w:p>
          <w:p>
            <w:pPr>
              <w:spacing w:line="276"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3、有下列情况之一的，该投标人的投标文件将被拒绝：</w:t>
            </w:r>
          </w:p>
          <w:p>
            <w:pPr>
              <w:spacing w:line="276"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（1）使用非投标人自有的政采云电子投标客户端编制电子投标文件；</w:t>
            </w:r>
          </w:p>
          <w:p>
            <w:pPr>
              <w:spacing w:line="276"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（2）政采云上传投标文件无法在开标现场均无法正常解锁；</w:t>
            </w:r>
          </w:p>
          <w:p>
            <w:pPr>
              <w:spacing w:line="276" w:lineRule="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（3）因投标人自身原因导致电子投标文件无法正常进入电子评标环节的其他情况；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32</w:t>
            </w:r>
          </w:p>
        </w:tc>
        <w:tc>
          <w:tcPr>
            <w:tcW w:w="8647" w:type="dxa"/>
            <w:noWrap w:val="0"/>
            <w:vAlign w:val="center"/>
          </w:tcPr>
          <w:p>
            <w:pPr>
              <w:spacing w:line="276" w:lineRule="auto"/>
              <w:rPr>
                <w:rFonts w:hint="eastAsia" w:ascii="宋体" w:hAnsi="宋体"/>
                <w:color w:val="auto"/>
                <w:sz w:val="24"/>
                <w:szCs w:val="24"/>
                <w:lang w:val="en-US" w:eastAsia="zh-CN"/>
              </w:rPr>
            </w:pPr>
            <w:r>
              <w:rPr>
                <w:rFonts w:hint="eastAsia" w:ascii="宋体" w:hAnsi="宋体"/>
                <w:color w:val="auto"/>
                <w:sz w:val="24"/>
                <w:szCs w:val="24"/>
                <w:lang w:val="en-US" w:eastAsia="zh-CN"/>
              </w:rPr>
              <w:t>备注2：1、各投标人应注意，并认真查看采购文件中的每一个条款及要求，因误读采购文件而造成的后果，采购人概不负责。</w:t>
            </w:r>
          </w:p>
          <w:p>
            <w:pPr>
              <w:spacing w:line="276" w:lineRule="auto"/>
              <w:rPr>
                <w:rFonts w:hint="eastAsia" w:ascii="宋体" w:hAnsi="宋体"/>
                <w:color w:val="auto"/>
                <w:sz w:val="24"/>
                <w:szCs w:val="24"/>
                <w:lang w:val="en-US" w:eastAsia="zh-CN"/>
              </w:rPr>
            </w:pPr>
            <w:r>
              <w:rPr>
                <w:rFonts w:hint="eastAsia" w:ascii="宋体" w:hAnsi="宋体"/>
                <w:color w:val="auto"/>
                <w:sz w:val="24"/>
                <w:szCs w:val="24"/>
                <w:lang w:val="en-US" w:eastAsia="zh-CN"/>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采购人可拒绝与其签订合同。并将其列入政府采购黑名单库。</w:t>
            </w:r>
          </w:p>
          <w:p>
            <w:pPr>
              <w:spacing w:line="276" w:lineRule="auto"/>
              <w:rPr>
                <w:rFonts w:hint="default" w:ascii="宋体" w:hAnsi="宋体"/>
                <w:color w:val="auto"/>
                <w:sz w:val="24"/>
                <w:szCs w:val="24"/>
                <w:lang w:val="en-US" w:eastAsia="zh-CN"/>
              </w:rPr>
            </w:pPr>
            <w:r>
              <w:rPr>
                <w:rFonts w:hint="eastAsia" w:ascii="宋体" w:hAnsi="宋体"/>
                <w:color w:val="auto"/>
                <w:sz w:val="24"/>
                <w:szCs w:val="24"/>
                <w:lang w:val="en-US" w:eastAsia="zh-CN"/>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33</w:t>
            </w:r>
          </w:p>
        </w:tc>
        <w:tc>
          <w:tcPr>
            <w:tcW w:w="8647" w:type="dxa"/>
            <w:noWrap w:val="0"/>
            <w:vAlign w:val="center"/>
          </w:tcPr>
          <w:p>
            <w:pPr>
              <w:spacing w:line="276" w:lineRule="auto"/>
              <w:rPr>
                <w:rFonts w:hint="eastAsia" w:ascii="宋体" w:hAnsi="宋体"/>
                <w:color w:val="auto"/>
                <w:sz w:val="24"/>
                <w:szCs w:val="24"/>
                <w:lang w:eastAsia="zh-CN"/>
              </w:rPr>
            </w:pPr>
            <w:r>
              <w:rPr>
                <w:rFonts w:hint="eastAsia" w:ascii="宋体" w:hAnsi="宋体"/>
                <w:color w:val="auto"/>
                <w:sz w:val="24"/>
                <w:szCs w:val="24"/>
                <w:lang w:eastAsia="zh-CN"/>
              </w:rPr>
              <w:t>投标人应承担其参加本次</w:t>
            </w:r>
            <w:r>
              <w:rPr>
                <w:rFonts w:hint="eastAsia" w:ascii="宋体" w:hAnsi="宋体"/>
                <w:color w:val="auto"/>
                <w:sz w:val="24"/>
                <w:szCs w:val="24"/>
                <w:lang w:val="en-US" w:eastAsia="zh-CN"/>
              </w:rPr>
              <w:t>磋商</w:t>
            </w:r>
            <w:r>
              <w:rPr>
                <w:rFonts w:hint="eastAsia" w:ascii="宋体" w:hAnsi="宋体"/>
                <w:color w:val="auto"/>
                <w:sz w:val="24"/>
                <w:szCs w:val="24"/>
                <w:lang w:eastAsia="zh-CN"/>
              </w:rPr>
              <w:t>活动自身所发生的费用。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906" w:type="dxa"/>
            <w:noWrap w:val="0"/>
            <w:vAlign w:val="center"/>
          </w:tcPr>
          <w:p>
            <w:pPr>
              <w:spacing w:line="276"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34</w:t>
            </w:r>
          </w:p>
        </w:tc>
        <w:tc>
          <w:tcPr>
            <w:tcW w:w="8647" w:type="dxa"/>
            <w:noWrap w:val="0"/>
            <w:vAlign w:val="center"/>
          </w:tcPr>
          <w:p>
            <w:pPr>
              <w:spacing w:line="276" w:lineRule="auto"/>
              <w:jc w:val="left"/>
              <w:rPr>
                <w:rFonts w:hint="eastAsia" w:ascii="宋体" w:hAnsi="宋体" w:eastAsia="宋体"/>
                <w:color w:val="auto"/>
                <w:sz w:val="24"/>
                <w:szCs w:val="24"/>
                <w:u w:val="single"/>
                <w:lang w:val="en-US" w:eastAsia="zh-CN"/>
              </w:rPr>
            </w:pPr>
            <w:r>
              <w:rPr>
                <w:rFonts w:hint="eastAsia" w:ascii="宋体" w:hAnsi="宋体"/>
                <w:color w:val="auto"/>
                <w:sz w:val="24"/>
                <w:szCs w:val="24"/>
              </w:rPr>
              <w:t>本项目竞标控制价为</w:t>
            </w:r>
            <w:r>
              <w:rPr>
                <w:rFonts w:hint="eastAsia" w:ascii="宋体" w:hAnsi="宋体"/>
                <w:color w:val="auto"/>
                <w:sz w:val="24"/>
                <w:szCs w:val="24"/>
                <w:u w:val="single"/>
                <w:lang w:val="en-US" w:eastAsia="zh-CN"/>
              </w:rPr>
              <w:t>1930000.0</w:t>
            </w:r>
            <w:r>
              <w:rPr>
                <w:rFonts w:hint="eastAsia" w:ascii="宋体" w:hAnsi="宋体"/>
                <w:color w:val="auto"/>
                <w:sz w:val="24"/>
                <w:szCs w:val="24"/>
                <w:lang w:val="en-US" w:eastAsia="zh-CN"/>
              </w:rPr>
              <w:t>元</w:t>
            </w:r>
            <w:r>
              <w:rPr>
                <w:rFonts w:hint="eastAsia"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lang w:val="en-US" w:eastAsia="zh-CN"/>
              </w:rPr>
              <w:t>包含</w:t>
            </w:r>
            <w:r>
              <w:rPr>
                <w:rFonts w:hint="eastAsia" w:ascii="宋体" w:hAnsi="宋体"/>
                <w:color w:val="auto"/>
                <w:sz w:val="24"/>
                <w:szCs w:val="24"/>
              </w:rPr>
              <w:t>设备生产、运输、</w:t>
            </w:r>
            <w:r>
              <w:rPr>
                <w:rFonts w:hint="eastAsia" w:ascii="宋体" w:hAnsi="宋体"/>
                <w:color w:val="auto"/>
                <w:sz w:val="24"/>
                <w:szCs w:val="24"/>
                <w:lang w:val="en-US" w:eastAsia="zh-CN"/>
              </w:rPr>
              <w:t>税收、</w:t>
            </w:r>
            <w:r>
              <w:rPr>
                <w:rFonts w:hint="eastAsia" w:ascii="宋体" w:hAnsi="宋体"/>
                <w:color w:val="auto"/>
                <w:sz w:val="24"/>
                <w:szCs w:val="24"/>
              </w:rPr>
              <w:t>安装、调试等</w:t>
            </w:r>
            <w:r>
              <w:rPr>
                <w:rFonts w:hint="eastAsia" w:ascii="宋体" w:hAnsi="宋体"/>
                <w:color w:val="auto"/>
                <w:sz w:val="24"/>
                <w:szCs w:val="24"/>
                <w:lang w:val="en-US" w:eastAsia="zh-CN"/>
              </w:rPr>
              <w:t>完成本项目</w:t>
            </w:r>
            <w:r>
              <w:rPr>
                <w:rFonts w:hint="eastAsia" w:ascii="宋体" w:hAnsi="宋体"/>
                <w:color w:val="auto"/>
                <w:sz w:val="24"/>
                <w:szCs w:val="24"/>
              </w:rPr>
              <w:t>全部费用</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906" w:type="dxa"/>
            <w:noWrap w:val="0"/>
            <w:vAlign w:val="center"/>
          </w:tcPr>
          <w:p>
            <w:pPr>
              <w:spacing w:line="276"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35</w:t>
            </w:r>
          </w:p>
        </w:tc>
        <w:tc>
          <w:tcPr>
            <w:tcW w:w="8647" w:type="dxa"/>
            <w:noWrap w:val="0"/>
            <w:vAlign w:val="center"/>
          </w:tcPr>
          <w:p>
            <w:pPr>
              <w:spacing w:line="276" w:lineRule="auto"/>
              <w:jc w:val="left"/>
              <w:rPr>
                <w:rFonts w:hint="eastAsia" w:ascii="宋体" w:hAnsi="宋体"/>
                <w:color w:val="auto"/>
                <w:sz w:val="24"/>
                <w:szCs w:val="24"/>
              </w:rPr>
            </w:pPr>
            <w:r>
              <w:rPr>
                <w:rFonts w:hint="eastAsia" w:ascii="Calibri" w:hAnsi="宋体"/>
                <w:color w:val="auto"/>
                <w:kern w:val="1"/>
                <w:sz w:val="24"/>
                <w:szCs w:val="24"/>
                <w:highlight w:val="none"/>
              </w:rPr>
              <w:t>注：如本《投标人须知前附表》相关内容与竞争性</w:t>
            </w:r>
            <w:r>
              <w:rPr>
                <w:rFonts w:hint="eastAsia" w:ascii="Calibri" w:hAnsi="宋体"/>
                <w:color w:val="auto"/>
                <w:kern w:val="1"/>
                <w:sz w:val="24"/>
                <w:szCs w:val="24"/>
                <w:highlight w:val="none"/>
                <w:lang w:val="en-US" w:eastAsia="zh-CN"/>
              </w:rPr>
              <w:t>磋商</w:t>
            </w:r>
            <w:r>
              <w:rPr>
                <w:rFonts w:hint="eastAsia" w:ascii="Calibri" w:hAnsi="宋体"/>
                <w:color w:val="auto"/>
                <w:kern w:val="1"/>
                <w:sz w:val="24"/>
                <w:szCs w:val="24"/>
                <w:highlight w:val="none"/>
              </w:rPr>
              <w:t>文件中的相关内容如有不一致处，则以本《投标人须知前附表》相关内容为准。</w:t>
            </w:r>
          </w:p>
        </w:tc>
      </w:tr>
    </w:tbl>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10"/>
        <w:ind w:left="0" w:leftChars="0" w:firstLine="0" w:firstLineChars="0"/>
        <w:rPr>
          <w:rFonts w:hint="eastAsia" w:ascii="宋体" w:hAnsi="宋体" w:eastAsia="宋体" w:cs="宋体"/>
          <w:color w:val="auto"/>
        </w:rPr>
      </w:pPr>
    </w:p>
    <w:p>
      <w:pPr>
        <w:pStyle w:val="44"/>
        <w:keepNext w:val="0"/>
        <w:widowControl w:val="0"/>
        <w:spacing w:beforeLines="0" w:afterLines="0"/>
        <w:jc w:val="center"/>
        <w:rPr>
          <w:rFonts w:hint="eastAsia" w:ascii="宋体" w:hAnsi="宋体" w:eastAsia="宋体" w:cs="宋体"/>
          <w:color w:val="auto"/>
          <w:sz w:val="36"/>
          <w:szCs w:val="36"/>
          <w:lang w:eastAsia="zh-CN"/>
        </w:rPr>
      </w:pPr>
      <w:r>
        <w:rPr>
          <w:rFonts w:hint="eastAsia" w:ascii="宋体" w:hAnsi="宋体" w:eastAsia="宋体" w:cs="宋体"/>
          <w:color w:val="auto"/>
          <w:sz w:val="36"/>
          <w:szCs w:val="36"/>
        </w:rPr>
        <w:t>二、</w:t>
      </w:r>
      <w:r>
        <w:rPr>
          <w:rFonts w:hint="eastAsia" w:ascii="宋体" w:hAnsi="宋体" w:eastAsia="宋体" w:cs="宋体"/>
          <w:color w:val="auto"/>
          <w:sz w:val="36"/>
          <w:szCs w:val="36"/>
          <w:lang w:eastAsia="zh-CN"/>
        </w:rPr>
        <w:t>竞争性</w:t>
      </w:r>
      <w:r>
        <w:rPr>
          <w:rFonts w:hint="eastAsia" w:ascii="宋体" w:hAnsi="宋体" w:eastAsia="宋体" w:cs="宋体"/>
          <w:color w:val="auto"/>
          <w:sz w:val="36"/>
          <w:szCs w:val="36"/>
          <w:lang w:val="en-US" w:eastAsia="zh-CN"/>
        </w:rPr>
        <w:t>磋商</w:t>
      </w:r>
      <w:r>
        <w:rPr>
          <w:rFonts w:hint="eastAsia" w:ascii="宋体" w:hAnsi="宋体" w:eastAsia="宋体" w:cs="宋体"/>
          <w:color w:val="auto"/>
          <w:sz w:val="36"/>
          <w:szCs w:val="36"/>
          <w:lang w:eastAsia="zh-CN"/>
        </w:rPr>
        <w:t>须知</w:t>
      </w:r>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1、 投标说明</w:t>
      </w:r>
    </w:p>
    <w:p>
      <w:pPr>
        <w:pStyle w:val="46"/>
        <w:widowControl w:val="0"/>
        <w:rPr>
          <w:rFonts w:hint="eastAsia" w:ascii="宋体" w:hAnsi="宋体" w:eastAsia="宋体" w:cs="宋体"/>
          <w:color w:val="auto"/>
        </w:rPr>
      </w:pPr>
      <w:r>
        <w:rPr>
          <w:rFonts w:hint="eastAsia" w:ascii="宋体" w:hAnsi="宋体" w:eastAsia="宋体" w:cs="宋体"/>
          <w:color w:val="auto"/>
        </w:rPr>
        <w:t>本项目按照《中华人民共和国政府采购法》、</w:t>
      </w:r>
      <w:r>
        <w:rPr>
          <w:rFonts w:hint="eastAsia" w:ascii="宋体" w:hAnsi="宋体" w:eastAsia="宋体" w:cs="宋体"/>
          <w:color w:val="auto"/>
          <w:lang w:eastAsia="zh-CN"/>
        </w:rPr>
        <w:t>《</w:t>
      </w:r>
      <w:r>
        <w:rPr>
          <w:rFonts w:hint="eastAsia" w:ascii="宋体" w:hAnsi="宋体" w:eastAsia="宋体" w:cs="宋体"/>
          <w:color w:val="auto"/>
          <w:lang w:val="en-US" w:eastAsia="zh-CN"/>
        </w:rPr>
        <w:t>政府采购法实施条例</w:t>
      </w:r>
      <w:r>
        <w:rPr>
          <w:rFonts w:hint="eastAsia" w:ascii="宋体" w:hAnsi="宋体" w:eastAsia="宋体" w:cs="宋体"/>
          <w:color w:val="auto"/>
          <w:lang w:eastAsia="zh-CN"/>
        </w:rPr>
        <w:t>》、</w:t>
      </w:r>
      <w:r>
        <w:rPr>
          <w:rFonts w:hint="eastAsia" w:ascii="宋体" w:hAnsi="宋体" w:eastAsia="宋体" w:cs="宋体"/>
          <w:color w:val="auto"/>
        </w:rPr>
        <w:t>《政府采购货物和服务招标投标管理办法》（财政部</w:t>
      </w:r>
      <w:r>
        <w:rPr>
          <w:rFonts w:hint="eastAsia" w:ascii="宋体" w:hAnsi="宋体" w:eastAsia="宋体" w:cs="宋体"/>
          <w:color w:val="auto"/>
          <w:lang w:val="en-US" w:eastAsia="zh-CN"/>
        </w:rPr>
        <w:t>87</w:t>
      </w:r>
      <w:r>
        <w:rPr>
          <w:rFonts w:hint="eastAsia" w:ascii="宋体" w:hAnsi="宋体" w:eastAsia="宋体" w:cs="宋体"/>
          <w:color w:val="auto"/>
        </w:rPr>
        <w:t>号令）</w:t>
      </w:r>
      <w:r>
        <w:rPr>
          <w:rFonts w:hint="eastAsia" w:ascii="宋体" w:hAnsi="宋体" w:eastAsia="宋体" w:cs="宋体"/>
          <w:color w:val="auto"/>
          <w:lang w:val="en-US" w:eastAsia="zh-CN"/>
        </w:rPr>
        <w:t>和《政府采购竞争性磋商采购方式管理暂行办法》{财库2014）214号}</w:t>
      </w:r>
      <w:r>
        <w:rPr>
          <w:rFonts w:hint="eastAsia" w:ascii="宋体" w:hAnsi="宋体" w:eastAsia="宋体" w:cs="宋体"/>
          <w:color w:val="auto"/>
        </w:rPr>
        <w:t>通过招标方式确定中标单位。</w:t>
      </w: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三、磋商文件的说明</w:t>
      </w:r>
      <w:bookmarkEnd w:id="2"/>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.1</w:t>
      </w:r>
      <w:r>
        <w:rPr>
          <w:rFonts w:hint="eastAsia" w:ascii="宋体" w:hAnsi="宋体" w:eastAsia="宋体" w:cs="宋体"/>
          <w:color w:val="auto"/>
          <w:lang w:val="en-US" w:eastAsia="zh-CN"/>
        </w:rPr>
        <w:t>采购</w:t>
      </w:r>
      <w:r>
        <w:rPr>
          <w:rFonts w:hint="eastAsia" w:ascii="宋体" w:hAnsi="宋体" w:eastAsia="宋体" w:cs="宋体"/>
          <w:color w:val="auto"/>
        </w:rPr>
        <w:t>文件的组成</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3.1.1采购</w:t>
      </w:r>
      <w:r>
        <w:rPr>
          <w:rFonts w:hint="eastAsia" w:ascii="宋体" w:hAnsi="宋体" w:eastAsia="宋体" w:cs="宋体"/>
          <w:color w:val="auto"/>
        </w:rPr>
        <w:t>文件除以下内容外，采购人或采购人委托采购代理机构在</w:t>
      </w:r>
      <w:r>
        <w:rPr>
          <w:rFonts w:hint="eastAsia" w:ascii="宋体" w:hAnsi="宋体" w:eastAsia="宋体" w:cs="宋体"/>
          <w:color w:val="auto"/>
          <w:lang w:val="en-US" w:eastAsia="zh-CN"/>
        </w:rPr>
        <w:t>采购</w:t>
      </w:r>
      <w:r>
        <w:rPr>
          <w:rFonts w:hint="eastAsia" w:ascii="宋体" w:hAnsi="宋体" w:eastAsia="宋体" w:cs="宋体"/>
          <w:color w:val="auto"/>
        </w:rPr>
        <w:t>期间发出的答疑纪要和其他补充修改函件，均是</w:t>
      </w:r>
      <w:r>
        <w:rPr>
          <w:rFonts w:hint="eastAsia" w:ascii="宋体" w:hAnsi="宋体" w:eastAsia="宋体" w:cs="宋体"/>
          <w:color w:val="auto"/>
          <w:lang w:eastAsia="zh-CN"/>
        </w:rPr>
        <w:t>竞争性</w:t>
      </w:r>
      <w:r>
        <w:rPr>
          <w:rFonts w:hint="eastAsia" w:ascii="宋体" w:hAnsi="宋体" w:eastAsia="宋体" w:cs="宋体"/>
          <w:color w:val="auto"/>
          <w:lang w:val="en-US" w:eastAsia="zh-CN"/>
        </w:rPr>
        <w:t>磋商文件</w:t>
      </w:r>
      <w:r>
        <w:rPr>
          <w:rFonts w:hint="eastAsia" w:ascii="宋体" w:hAnsi="宋体" w:eastAsia="宋体" w:cs="宋体"/>
          <w:color w:val="auto"/>
        </w:rPr>
        <w:t>的组成部分，对投标人起约束作用；</w:t>
      </w:r>
    </w:p>
    <w:p>
      <w:pPr>
        <w:pStyle w:val="46"/>
        <w:widowControl w:val="0"/>
        <w:rPr>
          <w:rFonts w:hint="eastAsia" w:ascii="宋体" w:hAnsi="宋体" w:eastAsia="宋体" w:cs="宋体"/>
          <w:color w:val="auto"/>
        </w:rPr>
      </w:pPr>
      <w:r>
        <w:rPr>
          <w:rFonts w:hint="eastAsia" w:ascii="宋体" w:hAnsi="宋体" w:eastAsia="宋体" w:cs="宋体"/>
          <w:color w:val="auto"/>
        </w:rPr>
        <w:t>投标文件包括下列内容：</w:t>
      </w:r>
    </w:p>
    <w:p>
      <w:pPr>
        <w:pStyle w:val="46"/>
        <w:widowControl w:val="0"/>
        <w:rPr>
          <w:rFonts w:hint="default" w:ascii="宋体" w:hAnsi="宋体" w:eastAsia="宋体" w:cs="宋体"/>
          <w:color w:val="auto"/>
          <w:lang w:val="en-US" w:eastAsia="zh-CN"/>
        </w:rPr>
      </w:pPr>
      <w:r>
        <w:rPr>
          <w:rFonts w:hint="eastAsia" w:ascii="宋体" w:hAnsi="宋体" w:eastAsia="宋体" w:cs="宋体"/>
          <w:color w:val="auto"/>
        </w:rPr>
        <w:t>第</w:t>
      </w:r>
      <w:r>
        <w:rPr>
          <w:rFonts w:hint="eastAsia" w:ascii="宋体" w:hAnsi="宋体" w:eastAsia="宋体" w:cs="宋体"/>
          <w:color w:val="auto"/>
          <w:lang w:val="en-US" w:eastAsia="zh-CN"/>
        </w:rPr>
        <w:t>一章 竞争性磋商公告</w:t>
      </w:r>
    </w:p>
    <w:p>
      <w:pPr>
        <w:pStyle w:val="46"/>
        <w:widowControl w:val="0"/>
        <w:rPr>
          <w:rFonts w:hint="eastAsia" w:ascii="宋体" w:hAnsi="宋体" w:eastAsia="宋体" w:cs="宋体"/>
          <w:color w:val="auto"/>
          <w:lang w:eastAsia="zh-CN"/>
        </w:rPr>
      </w:pPr>
      <w:r>
        <w:rPr>
          <w:rFonts w:hint="eastAsia" w:ascii="宋体" w:hAnsi="宋体" w:eastAsia="宋体" w:cs="宋体"/>
          <w:color w:val="auto"/>
        </w:rPr>
        <w:t>第二</w:t>
      </w:r>
      <w:r>
        <w:rPr>
          <w:rFonts w:hint="eastAsia" w:ascii="宋体" w:hAnsi="宋体" w:eastAsia="宋体" w:cs="宋体"/>
          <w:color w:val="auto"/>
          <w:lang w:val="en-US" w:eastAsia="zh-CN"/>
        </w:rPr>
        <w:t>章</w:t>
      </w:r>
      <w:r>
        <w:rPr>
          <w:rFonts w:hint="eastAsia" w:ascii="宋体" w:hAnsi="宋体" w:eastAsia="宋体" w:cs="宋体"/>
          <w:color w:val="auto"/>
        </w:rPr>
        <w:t xml:space="preserve"> </w:t>
      </w:r>
      <w:r>
        <w:rPr>
          <w:rFonts w:hint="eastAsia" w:ascii="宋体" w:hAnsi="宋体" w:eastAsia="宋体" w:cs="宋体"/>
          <w:color w:val="auto"/>
          <w:lang w:eastAsia="zh-CN"/>
        </w:rPr>
        <w:t>竞争性</w:t>
      </w:r>
      <w:r>
        <w:rPr>
          <w:rFonts w:hint="eastAsia" w:ascii="宋体" w:hAnsi="宋体" w:eastAsia="宋体" w:cs="宋体"/>
          <w:color w:val="auto"/>
          <w:lang w:val="en-US" w:eastAsia="zh-CN"/>
        </w:rPr>
        <w:t>磋商</w:t>
      </w:r>
      <w:r>
        <w:rPr>
          <w:rFonts w:hint="eastAsia" w:ascii="宋体" w:hAnsi="宋体" w:eastAsia="宋体" w:cs="宋体"/>
          <w:color w:val="auto"/>
          <w:lang w:eastAsia="zh-CN"/>
        </w:rPr>
        <w:t>须知</w:t>
      </w:r>
    </w:p>
    <w:p>
      <w:pPr>
        <w:pStyle w:val="46"/>
        <w:widowControl w:val="0"/>
        <w:rPr>
          <w:rFonts w:hint="eastAsia" w:ascii="宋体" w:hAnsi="宋体" w:eastAsia="宋体" w:cs="宋体"/>
          <w:color w:val="auto"/>
        </w:rPr>
      </w:pPr>
      <w:r>
        <w:rPr>
          <w:rFonts w:hint="eastAsia" w:ascii="宋体" w:hAnsi="宋体" w:eastAsia="宋体" w:cs="宋体"/>
          <w:color w:val="auto"/>
        </w:rPr>
        <w:t>第三</w:t>
      </w:r>
      <w:r>
        <w:rPr>
          <w:rFonts w:hint="eastAsia" w:ascii="宋体" w:hAnsi="宋体" w:eastAsia="宋体" w:cs="宋体"/>
          <w:color w:val="auto"/>
          <w:lang w:val="en-US" w:eastAsia="zh-CN"/>
        </w:rPr>
        <w:t>章</w:t>
      </w:r>
      <w:r>
        <w:rPr>
          <w:rFonts w:hint="eastAsia" w:ascii="宋体" w:hAnsi="宋体" w:eastAsia="宋体" w:cs="宋体"/>
          <w:color w:val="auto"/>
        </w:rPr>
        <w:t xml:space="preserve"> 技术</w:t>
      </w:r>
      <w:r>
        <w:rPr>
          <w:rFonts w:hint="eastAsia" w:ascii="宋体" w:hAnsi="宋体" w:eastAsia="宋体" w:cs="宋体"/>
          <w:color w:val="auto"/>
          <w:lang w:val="en-US" w:eastAsia="zh-CN"/>
        </w:rPr>
        <w:t>参数</w:t>
      </w:r>
      <w:r>
        <w:rPr>
          <w:rFonts w:hint="eastAsia" w:ascii="宋体" w:hAnsi="宋体" w:eastAsia="宋体" w:cs="宋体"/>
          <w:color w:val="auto"/>
        </w:rPr>
        <w:t>及要求</w:t>
      </w:r>
    </w:p>
    <w:p>
      <w:pPr>
        <w:pStyle w:val="46"/>
        <w:widowControl w:val="0"/>
        <w:rPr>
          <w:rFonts w:hint="eastAsia" w:ascii="宋体" w:hAnsi="宋体" w:eastAsia="宋体" w:cs="宋体"/>
          <w:color w:val="FF0000"/>
          <w:lang w:eastAsia="zh-CN"/>
        </w:rPr>
      </w:pPr>
      <w:r>
        <w:rPr>
          <w:rFonts w:hint="eastAsia" w:ascii="宋体" w:hAnsi="宋体" w:eastAsia="宋体" w:cs="宋体"/>
          <w:color w:val="auto"/>
        </w:rPr>
        <w:t>第四</w:t>
      </w:r>
      <w:r>
        <w:rPr>
          <w:rFonts w:hint="eastAsia" w:ascii="宋体" w:hAnsi="宋体" w:eastAsia="宋体" w:cs="宋体"/>
          <w:color w:val="auto"/>
          <w:lang w:val="en-US" w:eastAsia="zh-CN"/>
        </w:rPr>
        <w:t>章</w:t>
      </w:r>
      <w:r>
        <w:rPr>
          <w:rFonts w:hint="eastAsia" w:ascii="宋体" w:hAnsi="宋体" w:eastAsia="宋体" w:cs="宋体"/>
          <w:color w:val="auto"/>
        </w:rPr>
        <w:t xml:space="preserve"> 合同</w:t>
      </w:r>
      <w:r>
        <w:rPr>
          <w:rFonts w:hint="eastAsia" w:ascii="宋体" w:hAnsi="宋体" w:eastAsia="宋体" w:cs="宋体"/>
          <w:color w:val="auto"/>
          <w:lang w:eastAsia="zh-CN"/>
        </w:rPr>
        <w:t>书</w:t>
      </w:r>
    </w:p>
    <w:p>
      <w:pPr>
        <w:pStyle w:val="46"/>
        <w:widowControl w:val="0"/>
        <w:rPr>
          <w:rFonts w:hint="eastAsia" w:ascii="宋体" w:hAnsi="宋体" w:eastAsia="宋体" w:cs="宋体"/>
          <w:color w:val="auto"/>
        </w:rPr>
      </w:pPr>
      <w:r>
        <w:rPr>
          <w:rFonts w:hint="eastAsia" w:ascii="宋体" w:hAnsi="宋体" w:eastAsia="宋体" w:cs="宋体"/>
          <w:color w:val="auto"/>
        </w:rPr>
        <w:t>第五</w:t>
      </w:r>
      <w:r>
        <w:rPr>
          <w:rFonts w:hint="eastAsia" w:ascii="宋体" w:hAnsi="宋体" w:eastAsia="宋体" w:cs="宋体"/>
          <w:color w:val="auto"/>
          <w:lang w:val="en-US" w:eastAsia="zh-CN"/>
        </w:rPr>
        <w:t>章</w:t>
      </w:r>
      <w:r>
        <w:rPr>
          <w:rFonts w:hint="eastAsia" w:ascii="宋体" w:hAnsi="宋体" w:eastAsia="宋体" w:cs="宋体"/>
          <w:color w:val="auto"/>
        </w:rPr>
        <w:t xml:space="preserve"> 投标文件格式</w:t>
      </w:r>
    </w:p>
    <w:p>
      <w:pPr>
        <w:spacing w:line="400" w:lineRule="exact"/>
        <w:jc w:val="left"/>
        <w:rPr>
          <w:rFonts w:hint="eastAsia" w:ascii="宋体" w:hAnsi="宋体" w:eastAsia="宋体" w:cs="宋体"/>
          <w:color w:val="auto"/>
        </w:rPr>
      </w:pPr>
      <w:r>
        <w:rPr>
          <w:rFonts w:hint="eastAsia" w:ascii="宋体" w:hAnsi="宋体" w:eastAsia="宋体" w:cs="宋体"/>
          <w:color w:val="auto"/>
          <w:szCs w:val="21"/>
        </w:rPr>
        <w:t xml:space="preserve">   </w:t>
      </w:r>
      <w:r>
        <w:rPr>
          <w:rFonts w:hint="eastAsia" w:ascii="宋体" w:hAnsi="宋体" w:eastAsia="宋体" w:cs="宋体"/>
          <w:color w:val="auto"/>
          <w:kern w:val="2"/>
          <w:sz w:val="28"/>
          <w:szCs w:val="24"/>
          <w:lang w:val="en-US" w:eastAsia="zh-CN" w:bidi="ar-SA"/>
        </w:rPr>
        <w:t xml:space="preserve">  3.1.2供应商领取竞争性</w:t>
      </w:r>
      <w:r>
        <w:rPr>
          <w:rFonts w:hint="eastAsia" w:ascii="宋体" w:hAnsi="宋体" w:cs="宋体"/>
          <w:color w:val="auto"/>
          <w:kern w:val="2"/>
          <w:sz w:val="28"/>
          <w:szCs w:val="24"/>
          <w:lang w:val="en-US" w:eastAsia="zh-CN" w:bidi="ar-SA"/>
        </w:rPr>
        <w:t>磋商</w:t>
      </w:r>
      <w:r>
        <w:rPr>
          <w:rFonts w:hint="eastAsia" w:ascii="宋体" w:hAnsi="宋体" w:eastAsia="宋体" w:cs="宋体"/>
          <w:color w:val="auto"/>
          <w:kern w:val="2"/>
          <w:sz w:val="28"/>
          <w:szCs w:val="24"/>
          <w:lang w:val="en-US" w:eastAsia="zh-CN" w:bidi="ar-SA"/>
        </w:rPr>
        <w:t>文件后，应仔细检查竞争性</w:t>
      </w:r>
      <w:r>
        <w:rPr>
          <w:rFonts w:hint="eastAsia" w:ascii="宋体" w:hAnsi="宋体" w:cs="宋体"/>
          <w:color w:val="auto"/>
          <w:kern w:val="2"/>
          <w:sz w:val="28"/>
          <w:szCs w:val="24"/>
          <w:lang w:val="en-US" w:eastAsia="zh-CN" w:bidi="ar-SA"/>
        </w:rPr>
        <w:t>磋商</w:t>
      </w:r>
      <w:r>
        <w:rPr>
          <w:rFonts w:hint="eastAsia" w:ascii="宋体" w:hAnsi="宋体" w:eastAsia="宋体" w:cs="宋体"/>
          <w:color w:val="auto"/>
          <w:kern w:val="2"/>
          <w:sz w:val="28"/>
          <w:szCs w:val="24"/>
          <w:lang w:val="en-US" w:eastAsia="zh-CN" w:bidi="ar-SA"/>
        </w:rPr>
        <w:t>文件的所有内容，如有残缺应在领到竞争性</w:t>
      </w:r>
      <w:r>
        <w:rPr>
          <w:rFonts w:hint="eastAsia" w:ascii="宋体" w:hAnsi="宋体" w:cs="宋体"/>
          <w:color w:val="auto"/>
          <w:kern w:val="2"/>
          <w:sz w:val="28"/>
          <w:szCs w:val="24"/>
          <w:lang w:val="en-US" w:eastAsia="zh-CN" w:bidi="ar-SA"/>
        </w:rPr>
        <w:t>磋商</w:t>
      </w:r>
      <w:r>
        <w:rPr>
          <w:rFonts w:hint="eastAsia" w:ascii="宋体" w:hAnsi="宋体" w:eastAsia="宋体" w:cs="宋体"/>
          <w:color w:val="auto"/>
          <w:kern w:val="2"/>
          <w:sz w:val="28"/>
          <w:szCs w:val="24"/>
          <w:lang w:val="en-US" w:eastAsia="zh-CN" w:bidi="ar-SA"/>
        </w:rPr>
        <w:t>文件后</w:t>
      </w:r>
      <w:r>
        <w:rPr>
          <w:rFonts w:hint="eastAsia" w:ascii="宋体" w:hAnsi="宋体" w:cs="宋体"/>
          <w:color w:val="auto"/>
          <w:kern w:val="2"/>
          <w:sz w:val="28"/>
          <w:szCs w:val="24"/>
          <w:lang w:val="en-US" w:eastAsia="zh-CN" w:bidi="ar-SA"/>
        </w:rPr>
        <w:t>在投标截止之日起3日前</w:t>
      </w:r>
      <w:r>
        <w:rPr>
          <w:rFonts w:hint="eastAsia" w:ascii="宋体" w:hAnsi="宋体" w:eastAsia="宋体" w:cs="宋体"/>
          <w:color w:val="auto"/>
          <w:kern w:val="2"/>
          <w:sz w:val="28"/>
          <w:szCs w:val="24"/>
          <w:lang w:val="en-US" w:eastAsia="zh-CN" w:bidi="ar-SA"/>
        </w:rPr>
        <w:t>向采购代理机构提出，否则，由此引起的损失由供应商自行承担；供应商同时应认真审阅竞争性</w:t>
      </w:r>
      <w:r>
        <w:rPr>
          <w:rFonts w:hint="eastAsia" w:ascii="宋体" w:hAnsi="宋体" w:cs="宋体"/>
          <w:color w:val="auto"/>
          <w:kern w:val="2"/>
          <w:sz w:val="28"/>
          <w:szCs w:val="24"/>
          <w:lang w:val="en-US" w:eastAsia="zh-CN" w:bidi="ar-SA"/>
        </w:rPr>
        <w:t>磋商</w:t>
      </w:r>
      <w:r>
        <w:rPr>
          <w:rFonts w:hint="eastAsia" w:ascii="宋体" w:hAnsi="宋体" w:eastAsia="宋体" w:cs="宋体"/>
          <w:color w:val="auto"/>
          <w:kern w:val="2"/>
          <w:sz w:val="28"/>
          <w:szCs w:val="24"/>
          <w:lang w:val="en-US" w:eastAsia="zh-CN" w:bidi="ar-SA"/>
        </w:rPr>
        <w:t>文件所有的事项、格式、条款和规范要求等，如果供应商没有按竞争性</w:t>
      </w:r>
      <w:r>
        <w:rPr>
          <w:rFonts w:hint="eastAsia" w:ascii="宋体" w:hAnsi="宋体" w:cs="宋体"/>
          <w:color w:val="auto"/>
          <w:kern w:val="2"/>
          <w:sz w:val="28"/>
          <w:szCs w:val="24"/>
          <w:lang w:val="en-US" w:eastAsia="zh-CN" w:bidi="ar-SA"/>
        </w:rPr>
        <w:t>磋商</w:t>
      </w:r>
      <w:r>
        <w:rPr>
          <w:rFonts w:hint="eastAsia" w:ascii="宋体" w:hAnsi="宋体" w:eastAsia="宋体" w:cs="宋体"/>
          <w:color w:val="auto"/>
          <w:kern w:val="2"/>
          <w:sz w:val="28"/>
          <w:szCs w:val="24"/>
          <w:lang w:val="en-US" w:eastAsia="zh-CN" w:bidi="ar-SA"/>
        </w:rPr>
        <w:t>文件要求提交全部资料或者没有对竞争性</w:t>
      </w:r>
      <w:r>
        <w:rPr>
          <w:rFonts w:hint="eastAsia" w:ascii="宋体" w:hAnsi="宋体" w:cs="宋体"/>
          <w:color w:val="auto"/>
          <w:kern w:val="2"/>
          <w:sz w:val="28"/>
          <w:szCs w:val="24"/>
          <w:lang w:val="en-US" w:eastAsia="zh-CN" w:bidi="ar-SA"/>
        </w:rPr>
        <w:t>磋商</w:t>
      </w:r>
      <w:r>
        <w:rPr>
          <w:rFonts w:hint="eastAsia" w:ascii="宋体" w:hAnsi="宋体" w:eastAsia="宋体" w:cs="宋体"/>
          <w:color w:val="auto"/>
          <w:kern w:val="2"/>
          <w:sz w:val="28"/>
          <w:szCs w:val="24"/>
          <w:lang w:val="en-US" w:eastAsia="zh-CN" w:bidi="ar-SA"/>
        </w:rPr>
        <w:t>文件做出实质性响应，其风险应由供应商自行承担。</w:t>
      </w:r>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w:t>
      </w:r>
      <w:r>
        <w:rPr>
          <w:rFonts w:hint="eastAsia" w:ascii="宋体" w:hAnsi="宋体" w:eastAsia="宋体" w:cs="宋体"/>
          <w:color w:val="auto"/>
          <w:lang w:eastAsia="zh-CN"/>
        </w:rPr>
        <w:t>竞争性磋商文件</w:t>
      </w:r>
      <w:r>
        <w:rPr>
          <w:rFonts w:hint="eastAsia" w:ascii="宋体" w:hAnsi="宋体" w:eastAsia="宋体" w:cs="宋体"/>
          <w:color w:val="auto"/>
        </w:rPr>
        <w:t>的修改</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2.1在投标截止时间前，采购人或采购人委托采购代理机构可以对已发出的</w:t>
      </w:r>
      <w:r>
        <w:rPr>
          <w:rFonts w:hint="eastAsia" w:ascii="宋体" w:hAnsi="宋体" w:eastAsia="宋体" w:cs="宋体"/>
          <w:color w:val="auto"/>
          <w:lang w:eastAsia="zh-CN"/>
        </w:rPr>
        <w:t>竞争性磋商文件</w:t>
      </w:r>
      <w:r>
        <w:rPr>
          <w:rFonts w:hint="eastAsia" w:ascii="宋体" w:hAnsi="宋体" w:eastAsia="宋体" w:cs="宋体"/>
          <w:color w:val="auto"/>
        </w:rPr>
        <w:t>进行必要的澄清或者修改，澄清或者修改的内容作为</w:t>
      </w:r>
      <w:r>
        <w:rPr>
          <w:rFonts w:hint="eastAsia" w:ascii="宋体" w:hAnsi="宋体" w:eastAsia="宋体" w:cs="宋体"/>
          <w:color w:val="auto"/>
          <w:lang w:eastAsia="zh-CN"/>
        </w:rPr>
        <w:t>竞争性磋商文件</w:t>
      </w:r>
      <w:r>
        <w:rPr>
          <w:rFonts w:hint="eastAsia" w:ascii="宋体" w:hAnsi="宋体" w:eastAsia="宋体" w:cs="宋体"/>
          <w:color w:val="auto"/>
        </w:rPr>
        <w:t>的组成部分；</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 xml:space="preserve">2.2 </w:t>
      </w:r>
      <w:r>
        <w:rPr>
          <w:rFonts w:hint="eastAsia" w:ascii="宋体" w:hAnsi="宋体" w:eastAsia="宋体" w:cs="宋体"/>
          <w:color w:val="auto"/>
          <w:lang w:eastAsia="zh-CN"/>
        </w:rPr>
        <w:t>竞争性磋商文件</w:t>
      </w:r>
      <w:r>
        <w:rPr>
          <w:rFonts w:hint="eastAsia" w:ascii="宋体" w:hAnsi="宋体" w:eastAsia="宋体" w:cs="宋体"/>
          <w:color w:val="auto"/>
        </w:rPr>
        <w:t>的澄清或修改应在</w:t>
      </w:r>
      <w:r>
        <w:rPr>
          <w:rFonts w:hint="eastAsia" w:ascii="宋体" w:hAnsi="宋体" w:eastAsia="宋体" w:cs="宋体"/>
          <w:color w:val="auto"/>
          <w:lang w:val="en-US" w:eastAsia="zh-CN"/>
        </w:rPr>
        <w:t>投标截止之日起3日前</w:t>
      </w:r>
      <w:r>
        <w:rPr>
          <w:rFonts w:hint="eastAsia" w:ascii="宋体" w:hAnsi="宋体" w:eastAsia="宋体" w:cs="宋体"/>
          <w:color w:val="auto"/>
        </w:rPr>
        <w:t>，以</w:t>
      </w:r>
      <w:r>
        <w:rPr>
          <w:rFonts w:hint="eastAsia" w:ascii="宋体" w:hAnsi="宋体" w:eastAsia="宋体" w:cs="宋体"/>
          <w:color w:val="auto"/>
          <w:lang w:val="en-US" w:eastAsia="zh-CN"/>
        </w:rPr>
        <w:t>更正公告形式发布在</w:t>
      </w:r>
      <w:r>
        <w:rPr>
          <w:rFonts w:hint="eastAsia" w:ascii="宋体" w:hAnsi="宋体" w:eastAsia="宋体" w:cs="宋体"/>
          <w:color w:val="auto"/>
          <w:sz w:val="28"/>
          <w:szCs w:val="28"/>
          <w:lang w:val="en-US" w:eastAsia="zh-CN"/>
        </w:rPr>
        <w:t>政采云平台（www.zcygov.cn）</w:t>
      </w:r>
      <w:r>
        <w:rPr>
          <w:rFonts w:hint="eastAsia" w:ascii="宋体" w:hAnsi="宋体" w:eastAsia="宋体" w:cs="宋体"/>
          <w:color w:val="auto"/>
        </w:rPr>
        <w:t>，</w:t>
      </w:r>
      <w:r>
        <w:rPr>
          <w:rFonts w:hint="eastAsia" w:ascii="宋体" w:hAnsi="宋体" w:eastAsia="宋体" w:cs="宋体"/>
          <w:color w:val="auto"/>
          <w:lang w:eastAsia="zh-CN"/>
        </w:rPr>
        <w:t>竞争性磋商文件</w:t>
      </w:r>
      <w:r>
        <w:rPr>
          <w:rFonts w:hint="eastAsia" w:ascii="宋体" w:hAnsi="宋体" w:eastAsia="宋体" w:cs="宋体"/>
          <w:color w:val="auto"/>
        </w:rPr>
        <w:t>的修改内容作为</w:t>
      </w:r>
      <w:r>
        <w:rPr>
          <w:rFonts w:hint="eastAsia" w:ascii="宋体" w:hAnsi="宋体" w:eastAsia="宋体" w:cs="宋体"/>
          <w:color w:val="auto"/>
          <w:lang w:eastAsia="zh-CN"/>
        </w:rPr>
        <w:t>竞争性磋商文件</w:t>
      </w:r>
      <w:r>
        <w:rPr>
          <w:rFonts w:hint="eastAsia" w:ascii="宋体" w:hAnsi="宋体" w:eastAsia="宋体" w:cs="宋体"/>
          <w:color w:val="auto"/>
        </w:rPr>
        <w:t>的组成部分，并具有约束力。请各潜在投标人及时关注本项目相关信息的变更情况，否则所造成的一切后果由投标人自行承担责任。</w:t>
      </w:r>
    </w:p>
    <w:p>
      <w:pPr>
        <w:pStyle w:val="46"/>
        <w:widowControl w:val="0"/>
        <w:rPr>
          <w:rFonts w:hint="eastAsia" w:ascii="宋体" w:hAnsi="宋体" w:eastAsia="宋体" w:cs="宋体"/>
          <w:color w:val="auto"/>
          <w:szCs w:val="28"/>
          <w:lang w:val="zh-CN"/>
        </w:rPr>
      </w:pPr>
      <w:r>
        <w:rPr>
          <w:rFonts w:hint="eastAsia" w:ascii="宋体" w:hAnsi="宋体" w:eastAsia="宋体" w:cs="宋体"/>
          <w:color w:val="auto"/>
          <w:lang w:val="en-US" w:eastAsia="zh-CN"/>
        </w:rPr>
        <w:t>3.</w:t>
      </w:r>
      <w:r>
        <w:rPr>
          <w:rFonts w:hint="eastAsia" w:ascii="宋体" w:hAnsi="宋体" w:eastAsia="宋体" w:cs="宋体"/>
          <w:color w:val="auto"/>
          <w:szCs w:val="28"/>
        </w:rPr>
        <w:t>2</w:t>
      </w:r>
      <w:r>
        <w:rPr>
          <w:rFonts w:hint="eastAsia" w:ascii="宋体" w:hAnsi="宋体" w:eastAsia="宋体" w:cs="宋体"/>
          <w:color w:val="auto"/>
          <w:szCs w:val="28"/>
          <w:lang w:val="zh-CN"/>
        </w:rPr>
        <w:t>.3为使采购人有充分的时间对竞争性磋商文件的修改文件进行研究，采购人有权推迟开标时间，并将此变更书面通知所有参与投标的投标人。</w:t>
      </w:r>
    </w:p>
    <w:p>
      <w:pPr>
        <w:pStyle w:val="46"/>
        <w:widowControl w:val="0"/>
        <w:rPr>
          <w:rFonts w:hint="eastAsia" w:ascii="宋体" w:hAnsi="宋体" w:eastAsia="宋体" w:cs="宋体"/>
          <w:color w:val="auto"/>
          <w:szCs w:val="28"/>
          <w:lang w:val="zh-CN"/>
        </w:rPr>
      </w:pPr>
      <w:r>
        <w:rPr>
          <w:rFonts w:hint="eastAsia" w:ascii="宋体" w:hAnsi="宋体" w:eastAsia="宋体" w:cs="宋体"/>
          <w:color w:val="auto"/>
          <w:szCs w:val="28"/>
          <w:lang w:val="en-US" w:eastAsia="zh-CN"/>
        </w:rPr>
        <w:t>3.</w:t>
      </w:r>
      <w:r>
        <w:rPr>
          <w:rFonts w:hint="eastAsia" w:ascii="宋体" w:hAnsi="宋体" w:eastAsia="宋体" w:cs="宋体"/>
          <w:color w:val="auto"/>
          <w:szCs w:val="28"/>
          <w:lang w:val="zh-CN"/>
        </w:rPr>
        <w:t>2.4在上述情况下，采购人与投标人投标截止日前的全部权利、责任和义务，将适用于延长后的新投标截止期。</w:t>
      </w: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四、供应商投标文件的编制</w:t>
      </w:r>
    </w:p>
    <w:p>
      <w:pPr>
        <w:pStyle w:val="45"/>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1、供应商投标文件的组成</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1.1  供应商应仔细阅读</w:t>
      </w:r>
      <w:r>
        <w:rPr>
          <w:rFonts w:hint="eastAsia" w:ascii="宋体" w:hAnsi="宋体" w:eastAsia="宋体" w:cs="宋体"/>
          <w:color w:val="auto"/>
          <w:lang w:eastAsia="zh-CN"/>
        </w:rPr>
        <w:t>竞争性磋商文件</w:t>
      </w:r>
      <w:r>
        <w:rPr>
          <w:rFonts w:hint="eastAsia" w:ascii="宋体" w:hAnsi="宋体" w:eastAsia="宋体" w:cs="宋体"/>
          <w:color w:val="auto"/>
        </w:rPr>
        <w:t>，了解</w:t>
      </w:r>
      <w:r>
        <w:rPr>
          <w:rFonts w:hint="eastAsia" w:ascii="宋体" w:hAnsi="宋体" w:eastAsia="宋体" w:cs="宋体"/>
          <w:color w:val="auto"/>
          <w:lang w:eastAsia="zh-CN"/>
        </w:rPr>
        <w:t>竞争性磋商文件</w:t>
      </w:r>
      <w:r>
        <w:rPr>
          <w:rFonts w:hint="eastAsia" w:ascii="宋体" w:hAnsi="宋体" w:eastAsia="宋体" w:cs="宋体"/>
          <w:color w:val="auto"/>
        </w:rPr>
        <w:t>的要求。在充分理解</w:t>
      </w:r>
      <w:r>
        <w:rPr>
          <w:rFonts w:hint="eastAsia" w:ascii="宋体" w:hAnsi="宋体" w:eastAsia="宋体" w:cs="宋体"/>
          <w:color w:val="auto"/>
          <w:lang w:eastAsia="zh-CN"/>
        </w:rPr>
        <w:t>竞争性磋商文件</w:t>
      </w:r>
      <w:r>
        <w:rPr>
          <w:rFonts w:hint="eastAsia" w:ascii="宋体" w:hAnsi="宋体" w:eastAsia="宋体" w:cs="宋体"/>
          <w:color w:val="auto"/>
        </w:rPr>
        <w:t>提出的供货范围、技术性能、技术参数、服务和商务条件后，制作投标文件。</w:t>
      </w:r>
    </w:p>
    <w:p>
      <w:pPr>
        <w:pStyle w:val="45"/>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.2.  投标的语言及计量单位</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.2.1  供应商的投标文件以及供应商与采购代理机构就本次投标活动的所有来往函电均应使用中文。如果投标文件或与本次投标有关的其它文件、信件及来往函电以其它语言书写，供应商应将其译成中文。</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.2.2  投标文件中所使用的计量单位除投标文件中有特殊规定外，一律使用法定计量单位。</w:t>
      </w:r>
    </w:p>
    <w:p>
      <w:pPr>
        <w:pStyle w:val="46"/>
        <w:widowControl w:val="0"/>
        <w:ind w:firstLine="562"/>
        <w:rPr>
          <w:rFonts w:hint="eastAsia" w:ascii="宋体" w:hAnsi="宋体" w:eastAsia="宋体" w:cs="宋体"/>
          <w:b/>
          <w:color w:val="auto"/>
        </w:rPr>
      </w:pPr>
      <w:r>
        <w:rPr>
          <w:rFonts w:hint="eastAsia" w:ascii="宋体" w:hAnsi="宋体" w:eastAsia="宋体" w:cs="宋体"/>
          <w:b/>
          <w:color w:val="auto"/>
          <w:lang w:val="en-US" w:eastAsia="zh-CN"/>
        </w:rPr>
        <w:t>4</w:t>
      </w:r>
      <w:r>
        <w:rPr>
          <w:rFonts w:hint="eastAsia" w:ascii="宋体" w:hAnsi="宋体" w:eastAsia="宋体" w:cs="宋体"/>
          <w:b/>
          <w:color w:val="auto"/>
        </w:rPr>
        <w:t>.3.  投标文件构成</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4</w:t>
      </w:r>
      <w:r>
        <w:rPr>
          <w:rFonts w:hint="eastAsia" w:ascii="宋体" w:hAnsi="宋体" w:eastAsia="宋体" w:cs="宋体"/>
          <w:color w:val="auto"/>
        </w:rPr>
        <w:t>.3.1  投标文件由</w:t>
      </w:r>
      <w:r>
        <w:rPr>
          <w:rFonts w:hint="eastAsia" w:ascii="宋体" w:hAnsi="宋体" w:eastAsia="宋体" w:cs="宋体"/>
          <w:color w:val="auto"/>
          <w:lang w:eastAsia="zh-CN"/>
        </w:rPr>
        <w:t>商务技术标</w:t>
      </w:r>
      <w:r>
        <w:rPr>
          <w:rFonts w:hint="eastAsia" w:ascii="宋体" w:hAnsi="宋体" w:eastAsia="宋体" w:cs="宋体"/>
          <w:color w:val="auto"/>
        </w:rPr>
        <w:t>、经济标组成</w:t>
      </w:r>
      <w:r>
        <w:rPr>
          <w:rFonts w:hint="eastAsia" w:ascii="宋体" w:hAnsi="宋体" w:eastAsia="宋体" w:cs="宋体"/>
          <w:color w:val="auto"/>
          <w:lang w:eastAsia="zh-CN"/>
        </w:rPr>
        <w:t>；</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.3.2</w:t>
      </w:r>
      <w:r>
        <w:rPr>
          <w:rFonts w:hint="eastAsia" w:ascii="宋体" w:hAnsi="宋体" w:eastAsia="宋体" w:cs="宋体"/>
          <w:color w:val="auto"/>
          <w:lang w:eastAsia="zh-CN"/>
        </w:rPr>
        <w:t>商务技术标</w:t>
      </w:r>
      <w:r>
        <w:rPr>
          <w:rFonts w:hint="eastAsia" w:ascii="宋体" w:hAnsi="宋体" w:eastAsia="宋体" w:cs="宋体"/>
          <w:color w:val="auto"/>
        </w:rPr>
        <w:t>应按下列顺序及内容提供:</w:t>
      </w:r>
    </w:p>
    <w:p>
      <w:pPr>
        <w:pStyle w:val="46"/>
        <w:widowControl w:val="0"/>
        <w:rPr>
          <w:rFonts w:hint="eastAsia" w:ascii="宋体" w:hAnsi="宋体" w:eastAsia="宋体" w:cs="宋体"/>
          <w:color w:val="auto"/>
        </w:rPr>
      </w:pPr>
      <w:r>
        <w:rPr>
          <w:rFonts w:hint="eastAsia" w:ascii="宋体" w:hAnsi="宋体" w:eastAsia="宋体" w:cs="宋体"/>
          <w:color w:val="auto"/>
          <w:lang w:val="zh-CN"/>
        </w:rPr>
        <w:t>（</w:t>
      </w:r>
      <w:r>
        <w:rPr>
          <w:rFonts w:hint="eastAsia" w:ascii="宋体" w:hAnsi="宋体" w:eastAsia="宋体" w:cs="宋体"/>
          <w:color w:val="auto"/>
          <w:lang w:val="en-US" w:eastAsia="zh-CN"/>
        </w:rPr>
        <w:t>1</w:t>
      </w:r>
      <w:r>
        <w:rPr>
          <w:rFonts w:hint="eastAsia" w:ascii="宋体" w:hAnsi="宋体" w:eastAsia="宋体" w:cs="宋体"/>
          <w:color w:val="auto"/>
          <w:lang w:val="zh-CN"/>
        </w:rPr>
        <w:t>）投标单位基本情况表</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lang w:val="en-US" w:eastAsia="zh-CN"/>
        </w:rPr>
        <w:t>相关资质</w:t>
      </w:r>
      <w:r>
        <w:rPr>
          <w:rFonts w:hint="eastAsia" w:ascii="宋体" w:hAnsi="宋体" w:eastAsia="宋体" w:cs="宋体"/>
          <w:color w:val="auto"/>
        </w:rPr>
        <w:t>等</w:t>
      </w:r>
      <w:r>
        <w:rPr>
          <w:rFonts w:hint="eastAsia" w:ascii="宋体" w:hAnsi="宋体" w:eastAsia="宋体" w:cs="宋体"/>
          <w:color w:val="auto"/>
          <w:lang w:eastAsia="zh-CN"/>
        </w:rPr>
        <w:t>（</w:t>
      </w:r>
      <w:r>
        <w:rPr>
          <w:rFonts w:hint="eastAsia" w:ascii="宋体" w:hAnsi="宋体" w:eastAsia="宋体" w:cs="宋体"/>
          <w:color w:val="auto"/>
          <w:lang w:val="en-US" w:eastAsia="zh-CN"/>
        </w:rPr>
        <w:t>如是厂家</w:t>
      </w:r>
      <w:r>
        <w:rPr>
          <w:rFonts w:hint="eastAsia" w:ascii="宋体" w:hAnsi="宋体" w:eastAsia="宋体" w:cs="宋体"/>
          <w:color w:val="auto"/>
        </w:rPr>
        <w:t>企业法人营业执照、《医疗器械</w:t>
      </w:r>
      <w:r>
        <w:rPr>
          <w:rFonts w:hint="eastAsia" w:ascii="宋体" w:hAnsi="宋体" w:eastAsia="宋体" w:cs="宋体"/>
          <w:color w:val="auto"/>
          <w:lang w:val="en-US" w:eastAsia="zh-CN"/>
        </w:rPr>
        <w:t>生产</w:t>
      </w:r>
      <w:r>
        <w:rPr>
          <w:rFonts w:hint="eastAsia" w:ascii="宋体" w:hAnsi="宋体" w:eastAsia="宋体" w:cs="宋体"/>
          <w:color w:val="auto"/>
        </w:rPr>
        <w:t>许可证》</w:t>
      </w:r>
      <w:r>
        <w:rPr>
          <w:rFonts w:hint="eastAsia" w:ascii="宋体" w:hAnsi="宋体" w:eastAsia="宋体" w:cs="宋体"/>
          <w:color w:val="auto"/>
          <w:lang w:eastAsia="zh-CN"/>
        </w:rPr>
        <w:t>；如是经销商，除了提供以上资料外，还须提供经销商营业执照、</w:t>
      </w:r>
      <w:r>
        <w:rPr>
          <w:rFonts w:hint="eastAsia" w:ascii="宋体" w:hAnsi="宋体" w:eastAsia="宋体" w:cs="宋体"/>
          <w:color w:val="auto"/>
        </w:rPr>
        <w:t>《医疗器械经营许可证》</w:t>
      </w:r>
      <w:r>
        <w:rPr>
          <w:rFonts w:hint="eastAsia" w:ascii="宋体" w:hAnsi="宋体" w:eastAsia="宋体" w:cs="宋体"/>
          <w:color w:val="auto"/>
          <w:lang w:val="en-US" w:eastAsia="zh-CN"/>
        </w:rPr>
        <w:t>或</w:t>
      </w:r>
      <w:r>
        <w:rPr>
          <w:rFonts w:hint="eastAsia" w:ascii="宋体" w:hAnsi="宋体" w:eastAsia="宋体" w:cs="宋体"/>
          <w:color w:val="auto"/>
          <w:highlight w:val="none"/>
        </w:rPr>
        <w:t>《第二类医疗器械经营备案凭证》</w:t>
      </w:r>
      <w:r>
        <w:rPr>
          <w:rFonts w:hint="eastAsia" w:ascii="宋体" w:hAnsi="宋体" w:eastAsia="宋体" w:cs="宋体"/>
          <w:color w:val="auto"/>
          <w:highlight w:val="none"/>
          <w:lang w:val="en-US" w:eastAsia="zh-CN"/>
        </w:rPr>
        <w:t>等</w:t>
      </w:r>
      <w:r>
        <w:rPr>
          <w:rFonts w:hint="eastAsia" w:ascii="宋体" w:hAnsi="宋体" w:eastAsia="宋体" w:cs="宋体"/>
          <w:color w:val="auto"/>
          <w:lang w:eastAsia="zh-CN"/>
        </w:rPr>
        <w:t>；</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投标代表的法定代表人授权委托书；</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lang w:eastAsia="zh-CN"/>
        </w:rPr>
        <w:t>）投标保证金缴纳凭证（以招标代理机构账户银行到账为准）；</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sz w:val="28"/>
          <w:szCs w:val="28"/>
        </w:rPr>
        <w:t>未被“信用中国”(www.creditchina.gov.cn) 列入失信被执行人、重大税收违法案件当事人名单，未被 “中国政府采购网”（www.ccgp.gov.cn）列入政府采购严重违法失信行为</w:t>
      </w:r>
      <w:r>
        <w:rPr>
          <w:rFonts w:hint="eastAsia" w:ascii="宋体" w:hAnsi="宋体" w:eastAsia="宋体" w:cs="宋体"/>
          <w:color w:val="auto"/>
          <w:sz w:val="28"/>
          <w:szCs w:val="28"/>
          <w:lang w:eastAsia="zh-CN"/>
        </w:rPr>
        <w:t>记录（查询时间为投标截止时间前10天内，网上提交网上查询加盖公章的截图彩色扫描件）</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lang w:eastAsia="zh-CN"/>
        </w:rPr>
        <w:t>）</w:t>
      </w:r>
      <w:r>
        <w:rPr>
          <w:rFonts w:hint="eastAsia" w:ascii="宋体" w:hAnsi="宋体" w:eastAsia="宋体" w:cs="宋体"/>
          <w:color w:val="auto"/>
        </w:rPr>
        <w:t>近三年的实际业绩</w:t>
      </w:r>
      <w:r>
        <w:rPr>
          <w:rFonts w:hint="eastAsia" w:ascii="宋体" w:hAnsi="宋体" w:eastAsia="宋体" w:cs="宋体"/>
          <w:color w:val="auto"/>
          <w:lang w:eastAsia="zh-CN"/>
        </w:rPr>
        <w:t>（</w:t>
      </w:r>
      <w:r>
        <w:rPr>
          <w:rFonts w:hint="eastAsia" w:ascii="宋体" w:hAnsi="宋体" w:eastAsia="宋体" w:cs="宋体"/>
          <w:color w:val="auto"/>
          <w:lang w:val="en-US" w:eastAsia="zh-CN"/>
        </w:rPr>
        <w:t>2018年1月1日-2020年12月31日</w:t>
      </w:r>
      <w:r>
        <w:rPr>
          <w:rFonts w:hint="eastAsia" w:ascii="宋体" w:hAnsi="宋体" w:eastAsia="宋体" w:cs="宋体"/>
          <w:color w:val="auto"/>
          <w:lang w:eastAsia="zh-CN"/>
        </w:rPr>
        <w:t>）</w:t>
      </w:r>
      <w:r>
        <w:rPr>
          <w:rFonts w:hint="eastAsia" w:ascii="宋体" w:hAnsi="宋体" w:eastAsia="宋体" w:cs="宋体"/>
          <w:color w:val="auto"/>
        </w:rPr>
        <w:t>（须附合同</w:t>
      </w:r>
      <w:r>
        <w:rPr>
          <w:rFonts w:hint="eastAsia" w:ascii="宋体" w:hAnsi="宋体" w:eastAsia="宋体" w:cs="宋体"/>
          <w:color w:val="auto"/>
          <w:lang w:eastAsia="zh-CN"/>
        </w:rPr>
        <w:t>协议书</w:t>
      </w:r>
      <w:r>
        <w:rPr>
          <w:rFonts w:hint="eastAsia" w:ascii="宋体" w:hAnsi="宋体" w:eastAsia="宋体" w:cs="宋体"/>
          <w:color w:val="auto"/>
        </w:rPr>
        <w:t>或中标</w:t>
      </w:r>
      <w:r>
        <w:rPr>
          <w:rFonts w:hint="eastAsia" w:ascii="宋体" w:hAnsi="宋体" w:eastAsia="宋体" w:cs="宋体"/>
          <w:color w:val="auto"/>
          <w:lang w:eastAsia="zh-CN"/>
        </w:rPr>
        <w:t>（成交）</w:t>
      </w:r>
      <w:r>
        <w:rPr>
          <w:rFonts w:hint="eastAsia" w:ascii="宋体" w:hAnsi="宋体" w:eastAsia="宋体" w:cs="宋体"/>
          <w:color w:val="auto"/>
        </w:rPr>
        <w:t>通知书</w:t>
      </w:r>
      <w:r>
        <w:rPr>
          <w:rFonts w:hint="eastAsia" w:ascii="宋体" w:hAnsi="宋体" w:eastAsia="宋体" w:cs="宋体"/>
          <w:color w:val="auto"/>
          <w:lang w:eastAsia="zh-CN"/>
        </w:rPr>
        <w:t>原件扫描件</w:t>
      </w:r>
      <w:r>
        <w:rPr>
          <w:rFonts w:hint="eastAsia" w:ascii="宋体" w:hAnsi="宋体" w:eastAsia="宋体" w:cs="宋体"/>
          <w:color w:val="auto"/>
        </w:rPr>
        <w:t>）</w:t>
      </w:r>
      <w:r>
        <w:rPr>
          <w:rFonts w:hint="eastAsia" w:ascii="宋体" w:hAnsi="宋体" w:eastAsia="宋体" w:cs="宋体"/>
          <w:color w:val="auto"/>
          <w:lang w:eastAsia="zh-CN"/>
        </w:rPr>
        <w:t>；</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7</w:t>
      </w:r>
      <w:r>
        <w:rPr>
          <w:rFonts w:hint="eastAsia" w:ascii="宋体" w:hAnsi="宋体" w:eastAsia="宋体" w:cs="宋体"/>
          <w:color w:val="auto"/>
          <w:lang w:eastAsia="zh-CN"/>
        </w:rPr>
        <w:t>）财务状况：近三年（201</w:t>
      </w:r>
      <w:r>
        <w:rPr>
          <w:rFonts w:hint="eastAsia" w:ascii="宋体" w:hAnsi="宋体" w:eastAsia="宋体" w:cs="宋体"/>
          <w:color w:val="auto"/>
          <w:lang w:val="en-US" w:eastAsia="zh-CN"/>
        </w:rPr>
        <w:t>8</w:t>
      </w:r>
      <w:r>
        <w:rPr>
          <w:rFonts w:hint="eastAsia" w:ascii="宋体" w:hAnsi="宋体" w:eastAsia="宋体" w:cs="宋体"/>
          <w:color w:val="auto"/>
          <w:lang w:eastAsia="zh-CN"/>
        </w:rPr>
        <w:t>年-20</w:t>
      </w:r>
      <w:r>
        <w:rPr>
          <w:rFonts w:hint="eastAsia" w:ascii="宋体" w:hAnsi="宋体" w:eastAsia="宋体" w:cs="宋体"/>
          <w:color w:val="auto"/>
          <w:lang w:val="en-US" w:eastAsia="zh-CN"/>
        </w:rPr>
        <w:t>20</w:t>
      </w:r>
      <w:r>
        <w:rPr>
          <w:rFonts w:hint="eastAsia" w:ascii="宋体" w:hAnsi="宋体" w:eastAsia="宋体" w:cs="宋体"/>
          <w:color w:val="auto"/>
          <w:lang w:eastAsia="zh-CN"/>
        </w:rPr>
        <w:t>年）的财务审计报告（经财务事务所审计）；</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8</w:t>
      </w:r>
      <w:r>
        <w:rPr>
          <w:rFonts w:hint="eastAsia" w:ascii="宋体" w:hAnsi="宋体" w:eastAsia="宋体" w:cs="宋体"/>
          <w:color w:val="auto"/>
          <w:lang w:eastAsia="zh-CN"/>
        </w:rPr>
        <w:t>）</w:t>
      </w:r>
      <w:r>
        <w:rPr>
          <w:rFonts w:hint="eastAsia" w:ascii="宋体" w:hAnsi="宋体" w:eastAsia="宋体" w:cs="宋体"/>
          <w:color w:val="auto"/>
        </w:rPr>
        <w:t>人员配置表及拟派项目负责人简历表</w:t>
      </w:r>
      <w:r>
        <w:rPr>
          <w:rFonts w:hint="eastAsia" w:ascii="宋体" w:hAnsi="宋体" w:eastAsia="宋体" w:cs="宋体"/>
          <w:color w:val="auto"/>
          <w:lang w:val="en-US" w:eastAsia="zh-CN"/>
        </w:rPr>
        <w:t>；</w:t>
      </w:r>
    </w:p>
    <w:p>
      <w:pPr>
        <w:pStyle w:val="46"/>
        <w:widowControl w:val="0"/>
        <w:ind w:left="559" w:leftChars="266" w:firstLine="280" w:firstLineChars="100"/>
        <w:rPr>
          <w:rFonts w:hint="default" w:ascii="宋体" w:hAnsi="宋体" w:eastAsia="宋体" w:cs="宋体"/>
          <w:color w:val="auto"/>
          <w:lang w:val="en-US" w:eastAsia="zh-CN"/>
        </w:rPr>
      </w:pPr>
      <w:r>
        <w:rPr>
          <w:rFonts w:hint="eastAsia" w:ascii="宋体" w:hAnsi="宋体" w:eastAsia="宋体" w:cs="宋体"/>
          <w:color w:val="auto"/>
          <w:lang w:val="en-US" w:eastAsia="zh-CN"/>
        </w:rPr>
        <w:t>a、</w:t>
      </w:r>
      <w:r>
        <w:rPr>
          <w:rFonts w:hint="default" w:ascii="宋体" w:hAnsi="宋体" w:eastAsia="宋体" w:cs="宋体"/>
          <w:color w:val="auto"/>
          <w:lang w:val="en-US" w:eastAsia="zh-CN"/>
        </w:rPr>
        <w:t>人员配置表（姓名、岗位名称、学历、职称、主要资历、经验及承担过的项目）</w:t>
      </w:r>
    </w:p>
    <w:p>
      <w:pPr>
        <w:pStyle w:val="46"/>
        <w:widowControl w:val="0"/>
        <w:ind w:left="559" w:leftChars="266" w:firstLine="280" w:firstLineChars="100"/>
        <w:rPr>
          <w:rFonts w:hint="eastAsia" w:ascii="宋体" w:hAnsi="宋体" w:eastAsia="宋体" w:cs="宋体"/>
          <w:color w:val="auto"/>
          <w:lang w:eastAsia="zh-CN"/>
        </w:rPr>
      </w:pPr>
      <w:r>
        <w:rPr>
          <w:rFonts w:hint="eastAsia" w:ascii="宋体" w:hAnsi="宋体" w:eastAsia="宋体" w:cs="宋体"/>
          <w:color w:val="auto"/>
          <w:lang w:val="en-US" w:eastAsia="zh-CN"/>
        </w:rPr>
        <w:t>b、</w:t>
      </w:r>
      <w:r>
        <w:rPr>
          <w:rFonts w:hint="default" w:ascii="宋体" w:hAnsi="宋体" w:eastAsia="宋体" w:cs="宋体"/>
          <w:color w:val="auto"/>
          <w:lang w:val="en-US" w:eastAsia="zh-CN"/>
        </w:rPr>
        <w:t>拟派项目负责人简历表</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服务方案（服务工作设计）</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10</w:t>
      </w:r>
      <w:r>
        <w:rPr>
          <w:rFonts w:hint="eastAsia" w:ascii="宋体" w:hAnsi="宋体" w:eastAsia="宋体" w:cs="宋体"/>
          <w:color w:val="auto"/>
          <w:lang w:eastAsia="zh-CN"/>
        </w:rPr>
        <w:t>）</w:t>
      </w:r>
      <w:r>
        <w:rPr>
          <w:rFonts w:hint="eastAsia" w:ascii="宋体" w:hAnsi="宋体" w:eastAsia="宋体" w:cs="宋体"/>
          <w:color w:val="auto"/>
          <w:lang w:val="en-US" w:eastAsia="zh-CN"/>
        </w:rPr>
        <w:t>售后服务体系及服务情况</w:t>
      </w:r>
    </w:p>
    <w:p>
      <w:pPr>
        <w:pStyle w:val="46"/>
        <w:widowControl w:val="0"/>
        <w:ind w:left="0" w:leftChars="0" w:firstLine="56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（11）</w:t>
      </w:r>
      <w:r>
        <w:rPr>
          <w:rFonts w:hint="eastAsia" w:ascii="宋体" w:hAnsi="宋体" w:eastAsia="宋体" w:cs="宋体"/>
          <w:color w:val="auto"/>
        </w:rPr>
        <w:t>企业承诺</w:t>
      </w:r>
      <w:r>
        <w:rPr>
          <w:rFonts w:hint="eastAsia" w:ascii="宋体" w:hAnsi="宋体" w:eastAsia="宋体" w:cs="宋体"/>
          <w:color w:val="auto"/>
          <w:lang w:eastAsia="zh-CN"/>
        </w:rPr>
        <w:t>；</w:t>
      </w:r>
    </w:p>
    <w:p>
      <w:pPr>
        <w:pStyle w:val="46"/>
        <w:widowControl w:val="0"/>
        <w:rPr>
          <w:rFonts w:hint="default" w:ascii="宋体" w:hAnsi="宋体" w:eastAsia="宋体" w:cs="宋体"/>
          <w:color w:val="auto"/>
          <w:lang w:val="en-US" w:eastAsia="zh-CN"/>
        </w:rPr>
      </w:pPr>
      <w:r>
        <w:rPr>
          <w:rFonts w:hint="eastAsia" w:ascii="宋体" w:hAnsi="宋体" w:eastAsia="宋体" w:cs="宋体"/>
          <w:color w:val="auto"/>
          <w:lang w:val="en-US" w:eastAsia="zh-CN"/>
        </w:rPr>
        <w:t>(12)商 务、技 术偏 离 表；</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13</w:t>
      </w:r>
      <w:r>
        <w:rPr>
          <w:rFonts w:hint="eastAsia" w:ascii="宋体" w:hAnsi="宋体" w:eastAsia="宋体" w:cs="宋体"/>
          <w:color w:val="auto"/>
          <w:lang w:eastAsia="zh-CN"/>
        </w:rPr>
        <w:t>）</w:t>
      </w:r>
      <w:r>
        <w:rPr>
          <w:rFonts w:hint="eastAsia" w:ascii="宋体" w:hAnsi="宋体" w:eastAsia="宋体" w:cs="宋体"/>
          <w:color w:val="auto"/>
        </w:rPr>
        <w:t xml:space="preserve"> </w:t>
      </w:r>
      <w:r>
        <w:rPr>
          <w:rFonts w:hint="eastAsia" w:ascii="宋体" w:hAnsi="宋体" w:eastAsia="宋体" w:cs="宋体"/>
          <w:color w:val="auto"/>
          <w:lang w:eastAsia="zh-CN"/>
        </w:rPr>
        <w:t>合 同 条 款 偏 离 表；</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（14）</w:t>
      </w:r>
      <w:r>
        <w:rPr>
          <w:rFonts w:hint="eastAsia" w:ascii="宋体" w:hAnsi="宋体" w:eastAsia="宋体" w:cs="宋体"/>
          <w:color w:val="auto"/>
        </w:rPr>
        <w:t>投标单位（供应商）反商业贿赂承诺书</w:t>
      </w:r>
      <w:r>
        <w:rPr>
          <w:rFonts w:hint="eastAsia" w:ascii="宋体" w:hAnsi="宋体" w:eastAsia="宋体" w:cs="宋体"/>
          <w:color w:val="auto"/>
          <w:lang w:eastAsia="zh-CN"/>
        </w:rPr>
        <w:t>；</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15</w:t>
      </w:r>
      <w:r>
        <w:rPr>
          <w:rFonts w:hint="eastAsia" w:ascii="宋体" w:hAnsi="宋体" w:eastAsia="宋体" w:cs="宋体"/>
          <w:color w:val="auto"/>
          <w:lang w:eastAsia="zh-CN"/>
        </w:rPr>
        <w:t>）</w:t>
      </w:r>
      <w:r>
        <w:rPr>
          <w:rFonts w:hint="eastAsia" w:ascii="宋体" w:hAnsi="宋体" w:eastAsia="宋体" w:cs="宋体"/>
          <w:color w:val="auto"/>
          <w:lang w:val="en-US" w:eastAsia="zh-CN"/>
        </w:rPr>
        <w:t>中小企业声明函（如有时提供）</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(16)监狱企业声明函（如有时提供）</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(17)残疾人福利性单位声明函（如有时提供）</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18</w:t>
      </w:r>
      <w:r>
        <w:rPr>
          <w:rFonts w:hint="eastAsia" w:ascii="宋体" w:hAnsi="宋体" w:eastAsia="宋体" w:cs="宋体"/>
          <w:color w:val="auto"/>
          <w:lang w:eastAsia="zh-CN"/>
        </w:rPr>
        <w:t>）投标单位认为需要提供的其他文件和资料</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.3.3经济标应按下列顺序及内容提供:</w:t>
      </w:r>
    </w:p>
    <w:p>
      <w:pPr>
        <w:pStyle w:val="46"/>
        <w:widowControl w:val="0"/>
        <w:ind w:firstLine="548"/>
        <w:rPr>
          <w:rFonts w:hint="eastAsia" w:ascii="宋体" w:hAnsi="宋体" w:eastAsia="宋体" w:cs="宋体"/>
          <w:bCs/>
          <w:color w:val="auto"/>
          <w:spacing w:val="-3"/>
          <w:lang w:eastAsia="zh-CN"/>
        </w:rPr>
      </w:pPr>
      <w:r>
        <w:rPr>
          <w:rFonts w:hint="eastAsia" w:ascii="宋体" w:hAnsi="宋体" w:eastAsia="宋体" w:cs="宋体"/>
          <w:bCs/>
          <w:color w:val="auto"/>
          <w:spacing w:val="-3"/>
        </w:rPr>
        <w:t>(1) 响应书</w:t>
      </w:r>
      <w:r>
        <w:rPr>
          <w:rFonts w:hint="eastAsia" w:ascii="宋体" w:hAnsi="宋体" w:eastAsia="宋体" w:cs="宋体"/>
          <w:bCs/>
          <w:color w:val="auto"/>
          <w:spacing w:val="-3"/>
          <w:lang w:eastAsia="zh-CN"/>
        </w:rPr>
        <w:t>；</w:t>
      </w:r>
    </w:p>
    <w:p>
      <w:pPr>
        <w:pStyle w:val="46"/>
        <w:widowControl w:val="0"/>
        <w:ind w:firstLine="548"/>
        <w:rPr>
          <w:rFonts w:hint="eastAsia" w:ascii="宋体" w:hAnsi="宋体" w:eastAsia="宋体" w:cs="宋体"/>
          <w:bCs/>
          <w:color w:val="auto"/>
          <w:spacing w:val="-3"/>
          <w:lang w:eastAsia="zh-CN"/>
        </w:rPr>
      </w:pPr>
      <w:r>
        <w:rPr>
          <w:rFonts w:hint="eastAsia" w:ascii="宋体" w:hAnsi="宋体" w:eastAsia="宋体" w:cs="宋体"/>
          <w:bCs/>
          <w:color w:val="auto"/>
          <w:spacing w:val="-3"/>
        </w:rPr>
        <w:t>(2) 响 应 文 件 总 报 价 单</w:t>
      </w:r>
      <w:r>
        <w:rPr>
          <w:rFonts w:hint="eastAsia" w:ascii="宋体" w:hAnsi="宋体" w:eastAsia="宋体" w:cs="宋体"/>
          <w:bCs/>
          <w:color w:val="auto"/>
          <w:spacing w:val="-3"/>
          <w:lang w:eastAsia="zh-CN"/>
        </w:rPr>
        <w:t>；</w:t>
      </w:r>
    </w:p>
    <w:p>
      <w:pPr>
        <w:pStyle w:val="46"/>
        <w:widowControl w:val="0"/>
        <w:ind w:firstLine="548"/>
        <w:rPr>
          <w:rFonts w:hint="eastAsia" w:ascii="宋体" w:hAnsi="宋体" w:eastAsia="宋体" w:cs="宋体"/>
          <w:snapToGrid w:val="0"/>
          <w:color w:val="auto"/>
          <w:szCs w:val="28"/>
          <w:lang w:val="zh-CN" w:eastAsia="zh-CN"/>
        </w:rPr>
      </w:pPr>
      <w:r>
        <w:rPr>
          <w:rFonts w:hint="eastAsia" w:ascii="宋体" w:hAnsi="宋体" w:eastAsia="宋体" w:cs="宋体"/>
          <w:bCs/>
          <w:color w:val="auto"/>
          <w:spacing w:val="-3"/>
        </w:rPr>
        <w:t>(3) 报价明细表</w:t>
      </w:r>
      <w:r>
        <w:rPr>
          <w:rFonts w:hint="eastAsia" w:ascii="宋体" w:hAnsi="宋体" w:eastAsia="宋体" w:cs="宋体"/>
          <w:bCs/>
          <w:color w:val="auto"/>
          <w:spacing w:val="-3"/>
          <w:lang w:eastAsia="zh-CN"/>
        </w:rPr>
        <w:t>。</w:t>
      </w:r>
    </w:p>
    <w:p>
      <w:pPr>
        <w:pStyle w:val="45"/>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4.4</w:t>
      </w:r>
      <w:r>
        <w:rPr>
          <w:rFonts w:hint="eastAsia" w:ascii="宋体" w:hAnsi="宋体" w:eastAsia="宋体" w:cs="宋体"/>
          <w:color w:val="auto"/>
        </w:rPr>
        <w:t xml:space="preserve">、 投标文件格式 </w:t>
      </w:r>
    </w:p>
    <w:p>
      <w:pPr>
        <w:pStyle w:val="46"/>
        <w:widowControl w:val="0"/>
        <w:ind w:firstLine="562"/>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b/>
          <w:color w:val="auto"/>
          <w:lang w:val="en-US" w:eastAsia="zh-CN"/>
        </w:rPr>
        <w:t>4</w:t>
      </w:r>
      <w:r>
        <w:rPr>
          <w:rFonts w:hint="eastAsia" w:ascii="宋体" w:hAnsi="宋体" w:eastAsia="宋体" w:cs="宋体"/>
          <w:b/>
          <w:color w:val="auto"/>
        </w:rPr>
        <w:t>.1 供应商提交的投标文件</w:t>
      </w:r>
      <w:r>
        <w:rPr>
          <w:rFonts w:hint="eastAsia" w:ascii="宋体" w:hAnsi="宋体" w:eastAsia="宋体" w:cs="宋体"/>
          <w:b/>
          <w:bCs/>
          <w:color w:val="auto"/>
        </w:rPr>
        <w:t>必须使用采购代理机构发出的</w:t>
      </w:r>
      <w:r>
        <w:rPr>
          <w:rFonts w:hint="eastAsia" w:ascii="宋体" w:hAnsi="宋体" w:eastAsia="宋体" w:cs="宋体"/>
          <w:b/>
          <w:bCs/>
          <w:color w:val="auto"/>
          <w:lang w:eastAsia="zh-CN"/>
        </w:rPr>
        <w:t>竞争性磋商文件</w:t>
      </w:r>
      <w:r>
        <w:rPr>
          <w:rFonts w:hint="eastAsia" w:ascii="宋体" w:hAnsi="宋体" w:eastAsia="宋体" w:cs="宋体"/>
          <w:b/>
          <w:bCs/>
          <w:color w:val="auto"/>
        </w:rPr>
        <w:t>中所提供的格式</w:t>
      </w:r>
      <w:r>
        <w:rPr>
          <w:rFonts w:hint="eastAsia" w:ascii="宋体" w:hAnsi="宋体" w:eastAsia="宋体" w:cs="宋体"/>
          <w:b/>
          <w:color w:val="auto"/>
        </w:rPr>
        <w:t>（表格可以按同样格式扩展）。</w:t>
      </w:r>
    </w:p>
    <w:p>
      <w:pPr>
        <w:pStyle w:val="45"/>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4.5</w:t>
      </w:r>
      <w:r>
        <w:rPr>
          <w:rFonts w:hint="eastAsia" w:ascii="宋体" w:hAnsi="宋体" w:eastAsia="宋体" w:cs="宋体"/>
          <w:color w:val="auto"/>
        </w:rPr>
        <w:t>、投标报价</w:t>
      </w:r>
    </w:p>
    <w:p>
      <w:pPr>
        <w:pStyle w:val="47"/>
        <w:spacing w:line="520" w:lineRule="exact"/>
        <w:ind w:firstLine="448" w:firstLineChars="187"/>
        <w:jc w:val="left"/>
        <w:rPr>
          <w:rFonts w:hint="eastAsia" w:ascii="宋体" w:hAnsi="宋体" w:eastAsia="宋体" w:cs="宋体"/>
          <w:color w:val="auto"/>
          <w:szCs w:val="21"/>
        </w:rPr>
      </w:pPr>
      <w:r>
        <w:rPr>
          <w:rFonts w:hint="eastAsia" w:ascii="宋体" w:hAnsi="宋体" w:eastAsia="宋体" w:cs="宋体"/>
          <w:color w:val="auto"/>
          <w:lang w:val="en-US" w:eastAsia="zh-CN"/>
        </w:rPr>
        <w:t>4.</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.1 供应商应按</w:t>
      </w:r>
      <w:r>
        <w:rPr>
          <w:rFonts w:hint="eastAsia" w:ascii="宋体" w:hAnsi="宋体" w:eastAsia="宋体" w:cs="宋体"/>
          <w:color w:val="auto"/>
          <w:sz w:val="28"/>
          <w:szCs w:val="28"/>
          <w:lang w:eastAsia="zh-CN"/>
        </w:rPr>
        <w:t>竞争性</w:t>
      </w:r>
      <w:r>
        <w:rPr>
          <w:rFonts w:hint="eastAsia" w:ascii="宋体" w:hAnsi="宋体" w:cs="宋体"/>
          <w:color w:val="auto"/>
          <w:sz w:val="28"/>
          <w:szCs w:val="28"/>
          <w:lang w:eastAsia="zh-CN"/>
        </w:rPr>
        <w:t>磋商文件</w:t>
      </w:r>
      <w:r>
        <w:rPr>
          <w:rFonts w:hint="eastAsia" w:ascii="宋体" w:hAnsi="宋体" w:eastAsia="宋体" w:cs="宋体"/>
          <w:color w:val="auto"/>
          <w:sz w:val="28"/>
          <w:szCs w:val="28"/>
        </w:rPr>
        <w:t>提供的</w:t>
      </w:r>
      <w:r>
        <w:rPr>
          <w:rFonts w:hint="eastAsia" w:ascii="宋体" w:hAnsi="宋体" w:eastAsia="宋体" w:cs="宋体"/>
          <w:color w:val="auto"/>
          <w:sz w:val="28"/>
          <w:szCs w:val="28"/>
          <w:lang w:eastAsia="zh-CN"/>
        </w:rPr>
        <w:t>响应书、响 应 文 件 总 报 价 单、</w:t>
      </w:r>
      <w:r>
        <w:rPr>
          <w:rFonts w:hint="eastAsia" w:ascii="宋体" w:hAnsi="宋体" w:eastAsia="宋体" w:cs="宋体"/>
          <w:bCs/>
          <w:color w:val="auto"/>
          <w:spacing w:val="-3"/>
          <w:kern w:val="2"/>
          <w:sz w:val="28"/>
          <w:szCs w:val="24"/>
          <w:lang w:val="en-US" w:eastAsia="zh-CN" w:bidi="ar-SA"/>
        </w:rPr>
        <w:t>报价明细表</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内容和格式标明拟提供货物的单价和总价。如小写和大写不符，以大写为准；有明细报价和单价的，如单价和总价不符，以单价累计为准。</w:t>
      </w:r>
    </w:p>
    <w:p>
      <w:pPr>
        <w:pStyle w:val="45"/>
        <w:keepNext w:val="0"/>
        <w:widowControl w:val="0"/>
        <w:spacing w:beforeLines="0" w:afterLines="0" w:line="520" w:lineRule="exact"/>
        <w:ind w:firstLine="562"/>
        <w:rPr>
          <w:rFonts w:hint="eastAsia" w:ascii="宋体" w:hAnsi="宋体" w:eastAsia="宋体" w:cs="宋体"/>
          <w:color w:val="auto"/>
          <w:lang w:val="en-US" w:eastAsia="zh-CN"/>
        </w:rPr>
      </w:pPr>
      <w:bookmarkStart w:id="3" w:name="_Toc410031347"/>
      <w:r>
        <w:rPr>
          <w:rFonts w:hint="eastAsia" w:ascii="宋体" w:hAnsi="宋体" w:eastAsia="宋体" w:cs="宋体"/>
          <w:color w:val="auto"/>
          <w:lang w:val="en-US" w:eastAsia="zh-CN"/>
        </w:rPr>
        <w:t>4.</w:t>
      </w:r>
      <w:bookmarkEnd w:id="3"/>
      <w:r>
        <w:rPr>
          <w:rFonts w:hint="eastAsia" w:ascii="宋体" w:hAnsi="宋体" w:eastAsia="宋体" w:cs="宋体"/>
          <w:color w:val="auto"/>
          <w:lang w:val="en-US" w:eastAsia="zh-CN"/>
        </w:rPr>
        <w:t xml:space="preserve">6 </w:t>
      </w:r>
      <w:r>
        <w:rPr>
          <w:rFonts w:hint="eastAsia" w:ascii="宋体" w:hAnsi="宋体" w:eastAsia="宋体" w:cs="宋体"/>
          <w:color w:val="auto"/>
          <w:lang w:eastAsia="zh-CN"/>
        </w:rPr>
        <w:t>磋商</w:t>
      </w:r>
      <w:r>
        <w:rPr>
          <w:rFonts w:hint="eastAsia" w:ascii="宋体" w:hAnsi="宋体" w:eastAsia="宋体" w:cs="宋体"/>
          <w:color w:val="auto"/>
          <w:lang w:val="en-US" w:eastAsia="zh-CN"/>
        </w:rPr>
        <w:t xml:space="preserve"> </w:t>
      </w:r>
    </w:p>
    <w:p>
      <w:pPr>
        <w:pStyle w:val="47"/>
        <w:spacing w:line="520" w:lineRule="exact"/>
        <w:ind w:firstLine="523" w:firstLineChars="18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6.1</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会议由招标代理主持。</w:t>
      </w:r>
    </w:p>
    <w:p>
      <w:pPr>
        <w:pStyle w:val="47"/>
        <w:spacing w:line="520" w:lineRule="exact"/>
        <w:ind w:firstLine="523" w:firstLineChars="18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6.2</w:t>
      </w:r>
      <w:r>
        <w:rPr>
          <w:rFonts w:hint="eastAsia" w:ascii="宋体" w:hAnsi="宋体" w:eastAsia="宋体" w:cs="宋体"/>
          <w:color w:val="auto"/>
          <w:sz w:val="28"/>
          <w:szCs w:val="28"/>
        </w:rPr>
        <w:t xml:space="preserve"> 招标人根据本项目的特点组建</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小组，其成员由</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代表及相关方面的专家共</w:t>
      </w:r>
      <w:r>
        <w:rPr>
          <w:rFonts w:hint="eastAsia" w:ascii="宋体" w:hAnsi="宋体" w:cs="宋体"/>
          <w:color w:val="auto"/>
          <w:sz w:val="28"/>
          <w:szCs w:val="28"/>
          <w:u w:val="single"/>
          <w:lang w:val="en-US" w:eastAsia="zh-CN"/>
        </w:rPr>
        <w:t>3</w:t>
      </w:r>
      <w:r>
        <w:rPr>
          <w:rFonts w:hint="eastAsia" w:ascii="宋体" w:hAnsi="宋体" w:eastAsia="宋体" w:cs="宋体"/>
          <w:color w:val="auto"/>
          <w:sz w:val="28"/>
          <w:szCs w:val="28"/>
        </w:rPr>
        <w:t>人组成，</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小组负责对竞标响应文件进行评审、与竞标人进行</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w:t>
      </w:r>
    </w:p>
    <w:p>
      <w:pPr>
        <w:pStyle w:val="47"/>
        <w:spacing w:line="520" w:lineRule="exact"/>
        <w:ind w:firstLine="523" w:firstLineChars="18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6.3</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程序</w:t>
      </w:r>
    </w:p>
    <w:p>
      <w:pPr>
        <w:pStyle w:val="47"/>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（1）评标标前会议；</w:t>
      </w:r>
    </w:p>
    <w:p>
      <w:pPr>
        <w:pStyle w:val="47"/>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（2）成立</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小组并推选</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小组组长；</w:t>
      </w:r>
    </w:p>
    <w:p>
      <w:pPr>
        <w:pStyle w:val="47"/>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（3）宣布</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会议纪律；</w:t>
      </w:r>
    </w:p>
    <w:p>
      <w:pPr>
        <w:pStyle w:val="47"/>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人代表介绍项目背景；</w:t>
      </w:r>
    </w:p>
    <w:p>
      <w:pPr>
        <w:pStyle w:val="47"/>
        <w:spacing w:line="520" w:lineRule="exact"/>
        <w:jc w:val="both"/>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5</w:t>
      </w:r>
      <w:r>
        <w:rPr>
          <w:rFonts w:hint="eastAsia" w:ascii="宋体" w:hAnsi="宋体" w:cs="宋体"/>
          <w:color w:val="auto"/>
          <w:sz w:val="28"/>
          <w:szCs w:val="28"/>
          <w:lang w:eastAsia="zh-CN"/>
        </w:rPr>
        <w:t>）磋商</w:t>
      </w:r>
      <w:r>
        <w:rPr>
          <w:rFonts w:hint="eastAsia" w:ascii="宋体" w:hAnsi="宋体" w:eastAsia="宋体" w:cs="宋体"/>
          <w:color w:val="auto"/>
          <w:sz w:val="28"/>
          <w:szCs w:val="28"/>
          <w:lang w:eastAsia="zh-CN"/>
        </w:rPr>
        <w:t>小组</w:t>
      </w:r>
      <w:r>
        <w:rPr>
          <w:rFonts w:hint="eastAsia" w:ascii="宋体" w:hAnsi="宋体" w:eastAsia="宋体" w:cs="宋体"/>
          <w:color w:val="auto"/>
          <w:sz w:val="28"/>
          <w:szCs w:val="28"/>
        </w:rPr>
        <w:t>查验竞标人的资质证件；</w:t>
      </w:r>
    </w:p>
    <w:p>
      <w:pPr>
        <w:pStyle w:val="47"/>
        <w:spacing w:line="520" w:lineRule="exact"/>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（6）</w:t>
      </w:r>
      <w:r>
        <w:rPr>
          <w:rFonts w:hint="eastAsia" w:ascii="宋体" w:hAnsi="宋体" w:eastAsia="宋体" w:cs="宋体"/>
          <w:color w:val="auto"/>
          <w:sz w:val="28"/>
          <w:szCs w:val="28"/>
          <w:lang w:eastAsia="zh-CN"/>
        </w:rPr>
        <w:t>资格</w:t>
      </w:r>
      <w:r>
        <w:rPr>
          <w:rFonts w:hint="eastAsia" w:ascii="宋体" w:hAnsi="宋体" w:eastAsia="宋体" w:cs="宋体"/>
          <w:color w:val="auto"/>
          <w:sz w:val="28"/>
          <w:szCs w:val="28"/>
        </w:rPr>
        <w:t>评审</w:t>
      </w:r>
      <w:r>
        <w:rPr>
          <w:rFonts w:hint="eastAsia" w:ascii="宋体" w:hAnsi="宋体" w:eastAsia="宋体" w:cs="宋体"/>
          <w:color w:val="auto"/>
          <w:sz w:val="28"/>
          <w:szCs w:val="28"/>
          <w:lang w:eastAsia="zh-CN"/>
        </w:rPr>
        <w:t>；</w:t>
      </w:r>
    </w:p>
    <w:p>
      <w:pPr>
        <w:pStyle w:val="47"/>
        <w:spacing w:line="520" w:lineRule="exact"/>
        <w:jc w:val="both"/>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7</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符合性评审</w:t>
      </w:r>
      <w:r>
        <w:rPr>
          <w:rFonts w:hint="eastAsia" w:ascii="宋体" w:hAnsi="宋体" w:cs="宋体"/>
          <w:color w:val="auto"/>
          <w:sz w:val="28"/>
          <w:szCs w:val="28"/>
          <w:lang w:eastAsia="zh-CN"/>
        </w:rPr>
        <w:t>；</w:t>
      </w:r>
    </w:p>
    <w:p>
      <w:pPr>
        <w:pStyle w:val="47"/>
        <w:spacing w:line="520" w:lineRule="exact"/>
        <w:jc w:val="both"/>
        <w:rPr>
          <w:rFonts w:hint="default" w:ascii="宋体" w:hAnsi="宋体" w:eastAsia="宋体" w:cs="宋体"/>
          <w:color w:val="auto"/>
          <w:sz w:val="28"/>
          <w:szCs w:val="28"/>
          <w:lang w:val="en-US"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8）商务技术标评审；</w:t>
      </w:r>
    </w:p>
    <w:p>
      <w:pPr>
        <w:pStyle w:val="47"/>
        <w:spacing w:line="520" w:lineRule="exact"/>
        <w:jc w:val="both"/>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9</w:t>
      </w:r>
      <w:r>
        <w:rPr>
          <w:rFonts w:hint="eastAsia" w:ascii="宋体" w:hAnsi="宋体" w:cs="宋体"/>
          <w:color w:val="auto"/>
          <w:sz w:val="28"/>
          <w:szCs w:val="28"/>
          <w:lang w:eastAsia="zh-CN"/>
        </w:rPr>
        <w:t>）</w:t>
      </w:r>
      <w:r>
        <w:rPr>
          <w:rFonts w:hint="eastAsia" w:ascii="宋体" w:hAnsi="宋体" w:eastAsia="宋体" w:cs="宋体"/>
          <w:color w:val="auto"/>
          <w:sz w:val="28"/>
          <w:szCs w:val="28"/>
        </w:rPr>
        <w:t>经济标评审</w:t>
      </w:r>
      <w:r>
        <w:rPr>
          <w:rFonts w:hint="eastAsia" w:ascii="宋体" w:hAnsi="宋体" w:cs="宋体"/>
          <w:color w:val="auto"/>
          <w:sz w:val="28"/>
          <w:szCs w:val="28"/>
          <w:lang w:eastAsia="zh-CN"/>
        </w:rPr>
        <w:t>；</w:t>
      </w:r>
    </w:p>
    <w:p>
      <w:pPr>
        <w:pStyle w:val="47"/>
        <w:spacing w:line="520" w:lineRule="exact"/>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）编制</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报告</w:t>
      </w:r>
      <w:r>
        <w:rPr>
          <w:rFonts w:hint="eastAsia" w:ascii="宋体" w:hAnsi="宋体" w:cs="宋体"/>
          <w:color w:val="auto"/>
          <w:sz w:val="28"/>
          <w:szCs w:val="28"/>
          <w:lang w:eastAsia="zh-CN"/>
        </w:rPr>
        <w:t>。</w:t>
      </w:r>
    </w:p>
    <w:p>
      <w:pPr>
        <w:pStyle w:val="47"/>
        <w:spacing w:line="520" w:lineRule="exact"/>
        <w:ind w:firstLine="523" w:firstLineChars="187"/>
        <w:jc w:val="both"/>
        <w:rPr>
          <w:rFonts w:hint="eastAsia" w:ascii="宋体" w:hAnsi="宋体" w:eastAsia="宋体" w:cs="宋体"/>
          <w:color w:val="FF0000"/>
          <w:kern w:val="0"/>
          <w:sz w:val="28"/>
          <w:szCs w:val="28"/>
          <w:lang w:val="en-US" w:eastAsia="zh-CN" w:bidi="ar-SA"/>
        </w:rPr>
      </w:pPr>
      <w:r>
        <w:rPr>
          <w:rFonts w:hint="eastAsia" w:ascii="宋体" w:hAnsi="宋体" w:eastAsia="宋体" w:cs="宋体"/>
          <w:color w:val="auto"/>
          <w:sz w:val="28"/>
          <w:szCs w:val="28"/>
          <w:lang w:val="en-US" w:eastAsia="zh-CN"/>
        </w:rPr>
        <w:t>4.</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cs="宋体"/>
          <w:color w:val="auto"/>
          <w:kern w:val="0"/>
          <w:sz w:val="28"/>
          <w:szCs w:val="28"/>
          <w:lang w:val="en-US" w:eastAsia="zh-CN" w:bidi="ar-SA"/>
        </w:rPr>
        <w:t>磋商</w:t>
      </w:r>
      <w:r>
        <w:rPr>
          <w:rFonts w:hint="eastAsia" w:ascii="宋体" w:hAnsi="宋体" w:eastAsia="宋体" w:cs="宋体"/>
          <w:color w:val="auto"/>
          <w:kern w:val="0"/>
          <w:sz w:val="28"/>
          <w:szCs w:val="28"/>
          <w:lang w:val="en-US" w:eastAsia="zh-CN" w:bidi="ar-SA"/>
        </w:rPr>
        <w:t>结果：</w:t>
      </w:r>
      <w:r>
        <w:rPr>
          <w:rFonts w:hint="eastAsia" w:ascii="宋体" w:hAnsi="宋体" w:cs="宋体"/>
          <w:color w:val="auto"/>
          <w:sz w:val="28"/>
          <w:szCs w:val="28"/>
          <w:lang w:val="en-US" w:eastAsia="zh-CN"/>
        </w:rPr>
        <w:t>磋商小组所有成员先进行资格、符合性评审，通过资格、符合性评审的企业方可进入到经济标报价评审，所有通过符合性、资格性评审的企业在规定时间内进行第二次报价，所报的二次价格应答人法人代表或授权委托人应签字确认。根据磋商文件要求，以得分最高的为第一成交候选人。</w:t>
      </w:r>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4.7</w:t>
      </w:r>
      <w:r>
        <w:rPr>
          <w:rFonts w:hint="eastAsia" w:ascii="宋体" w:hAnsi="宋体" w:eastAsia="宋体" w:cs="宋体"/>
          <w:color w:val="auto"/>
        </w:rPr>
        <w:t>、投标货币</w:t>
      </w:r>
    </w:p>
    <w:p>
      <w:pPr>
        <w:pStyle w:val="46"/>
        <w:widowControl w:val="0"/>
        <w:rPr>
          <w:rFonts w:hint="eastAsia" w:ascii="宋体" w:hAnsi="宋体" w:eastAsia="宋体" w:cs="宋体"/>
          <w:color w:val="auto"/>
        </w:rPr>
      </w:pPr>
      <w:r>
        <w:rPr>
          <w:rFonts w:hint="eastAsia" w:ascii="宋体" w:hAnsi="宋体" w:eastAsia="宋体" w:cs="宋体"/>
          <w:color w:val="auto"/>
        </w:rPr>
        <w:t>本项目的投标报价货币为人民币。</w:t>
      </w:r>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4.8</w:t>
      </w:r>
      <w:r>
        <w:rPr>
          <w:rFonts w:hint="eastAsia" w:ascii="宋体" w:hAnsi="宋体" w:eastAsia="宋体" w:cs="宋体"/>
          <w:color w:val="auto"/>
        </w:rPr>
        <w:t>、投标有效期</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4.8</w:t>
      </w:r>
      <w:r>
        <w:rPr>
          <w:rFonts w:hint="eastAsia" w:ascii="宋体" w:hAnsi="宋体" w:eastAsia="宋体" w:cs="宋体"/>
          <w:color w:val="auto"/>
        </w:rPr>
        <w:t>.1 投标有效期见本须知前附表所规定的期限，在此期限内，投标文件均保持有效。</w:t>
      </w:r>
    </w:p>
    <w:p>
      <w:pPr>
        <w:pStyle w:val="45"/>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4.9</w:t>
      </w:r>
      <w:r>
        <w:rPr>
          <w:rFonts w:hint="eastAsia" w:ascii="宋体" w:hAnsi="宋体" w:eastAsia="宋体" w:cs="宋体"/>
          <w:color w:val="auto"/>
        </w:rPr>
        <w:t>、投标文件的份数及签署</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4.9</w:t>
      </w:r>
      <w:r>
        <w:rPr>
          <w:rFonts w:hint="eastAsia" w:ascii="宋体" w:hAnsi="宋体" w:eastAsia="宋体" w:cs="宋体"/>
          <w:color w:val="auto"/>
        </w:rPr>
        <w:t>.1 投标文件数量：一式</w:t>
      </w:r>
      <w:r>
        <w:rPr>
          <w:rFonts w:hint="eastAsia" w:ascii="宋体" w:hAnsi="宋体" w:eastAsia="宋体" w:cs="宋体"/>
          <w:color w:val="auto"/>
          <w:u w:val="single"/>
          <w:lang w:val="en-US" w:eastAsia="zh-CN"/>
        </w:rPr>
        <w:t>4</w:t>
      </w:r>
      <w:r>
        <w:rPr>
          <w:rFonts w:hint="eastAsia" w:ascii="宋体" w:hAnsi="宋体" w:eastAsia="宋体" w:cs="宋体"/>
          <w:color w:val="auto"/>
        </w:rPr>
        <w:t>份。正本</w:t>
      </w:r>
      <w:r>
        <w:rPr>
          <w:rFonts w:hint="eastAsia" w:ascii="宋体" w:hAnsi="宋体" w:eastAsia="宋体" w:cs="宋体"/>
          <w:color w:val="auto"/>
          <w:u w:val="single"/>
        </w:rPr>
        <w:t>１</w:t>
      </w:r>
      <w:r>
        <w:rPr>
          <w:rFonts w:hint="eastAsia" w:ascii="宋体" w:hAnsi="宋体" w:eastAsia="宋体" w:cs="宋体"/>
          <w:color w:val="auto"/>
        </w:rPr>
        <w:t>份，副本</w:t>
      </w:r>
      <w:r>
        <w:rPr>
          <w:rFonts w:hint="eastAsia" w:ascii="宋体" w:hAnsi="宋体" w:eastAsia="宋体" w:cs="宋体"/>
          <w:color w:val="auto"/>
          <w:u w:val="single"/>
          <w:lang w:val="en-US" w:eastAsia="zh-CN"/>
        </w:rPr>
        <w:t>3</w:t>
      </w:r>
      <w:r>
        <w:rPr>
          <w:rFonts w:hint="eastAsia" w:ascii="宋体" w:hAnsi="宋体" w:eastAsia="宋体" w:cs="宋体"/>
          <w:color w:val="auto"/>
        </w:rPr>
        <w:t>份（并在封皮注明“正本”、“副本”字样）。</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4.9</w:t>
      </w:r>
      <w:r>
        <w:rPr>
          <w:rFonts w:hint="eastAsia" w:ascii="宋体" w:hAnsi="宋体" w:eastAsia="宋体" w:cs="宋体"/>
          <w:color w:val="auto"/>
        </w:rPr>
        <w:t>.2 投标文件的正本和副本均需打印或使用不褪色的墨水笔书写，字迹应清晰易于辨认。并应清楚地注明“正本”或“副本”。正本和副本如有不一致之处，以正本为准。</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4.9</w:t>
      </w:r>
      <w:r>
        <w:rPr>
          <w:rFonts w:hint="eastAsia" w:ascii="宋体" w:hAnsi="宋体" w:eastAsia="宋体" w:cs="宋体"/>
          <w:color w:val="auto"/>
        </w:rPr>
        <w:t>.3全套投标文件应无涂改或行间插字和增删，如有修改，修改处应由供应商加盖公章或由法定代表人授权代表签字。</w:t>
      </w:r>
    </w:p>
    <w:p>
      <w:pPr>
        <w:ind w:firstLine="560" w:firstLineChars="200"/>
      </w:pPr>
      <w:r>
        <w:rPr>
          <w:rFonts w:hint="eastAsia" w:ascii="宋体" w:hAnsi="宋体" w:eastAsia="宋体" w:cs="宋体"/>
          <w:color w:val="auto"/>
          <w:kern w:val="2"/>
          <w:sz w:val="28"/>
          <w:szCs w:val="24"/>
          <w:lang w:val="en-US" w:eastAsia="zh-CN" w:bidi="ar-SA"/>
        </w:rPr>
        <w:t>4.9.4商务技术标、经济标采用A4 复印纸装订，封面应写明项目名称、竞标单位名称、地址、邮政编码、联系人及联系电话；封面应加盖投标人印章并经法定代表人或其委托代理人签字或盖章。由委托代理人签字或盖章的投标文件中须同时提交投标文件签署授权委托书。投标文件签署授权委托书格式、签字、盖章及内容均应符合法律规定的要求，否则投标文件签署授权委托书无效。</w:t>
      </w:r>
    </w:p>
    <w:p>
      <w:pPr>
        <w:pStyle w:val="46"/>
        <w:widowControl w:val="0"/>
        <w:rPr>
          <w:rFonts w:hint="default" w:ascii="宋体" w:hAnsi="宋体" w:eastAsia="宋体" w:cs="宋体"/>
          <w:color w:val="auto"/>
          <w:lang w:val="en-US" w:eastAsia="zh-CN"/>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 xml:space="preserve">五、投标保证金 </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5.1</w:t>
      </w:r>
      <w:r>
        <w:rPr>
          <w:rFonts w:hint="eastAsia" w:ascii="宋体" w:hAnsi="宋体" w:eastAsia="宋体" w:cs="宋体"/>
          <w:color w:val="auto"/>
        </w:rPr>
        <w:t>投标人在递交投标文件的同时，应按投标人须知前附表规定的金额、担保形式递交投标保证金，并作为其投标文件的组成部分。投标人不按须知前附表要求提交投标保证金的，其投标文件作废标处理。</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5.2</w:t>
      </w:r>
      <w:r>
        <w:rPr>
          <w:rFonts w:hint="eastAsia" w:ascii="宋体" w:hAnsi="宋体" w:eastAsia="宋体" w:cs="宋体"/>
          <w:color w:val="auto"/>
        </w:rPr>
        <w:t>招标人与中标人签订合同后5个工作日内，向未中标的投标人和中标人退还投标保证金。</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5.3</w:t>
      </w:r>
      <w:r>
        <w:rPr>
          <w:rFonts w:hint="eastAsia" w:ascii="宋体" w:hAnsi="宋体" w:eastAsia="宋体" w:cs="宋体"/>
          <w:color w:val="auto"/>
          <w:lang w:eastAsia="zh-CN"/>
        </w:rPr>
        <w:t>保证金退还程序：</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5.3.1</w:t>
      </w:r>
      <w:r>
        <w:rPr>
          <w:rFonts w:hint="eastAsia" w:ascii="宋体" w:hAnsi="宋体" w:eastAsia="宋体" w:cs="宋体"/>
          <w:color w:val="auto"/>
          <w:lang w:eastAsia="zh-CN"/>
        </w:rPr>
        <w:t>请未中标人携带加盖单位公章的收据一张，写明：今收到巴州欣凯诺工程管理服务有限责任公司退还的</w:t>
      </w:r>
      <w:r>
        <w:rPr>
          <w:rFonts w:hint="eastAsia" w:ascii="宋体" w:hAnsi="宋体" w:eastAsia="宋体" w:cs="宋体"/>
          <w:color w:val="auto"/>
          <w:lang w:val="en-US" w:eastAsia="zh-CN"/>
        </w:rPr>
        <w:t>xxxxxx（项目名称）保证金xxxxxx（金额），银行电子回单及单位账户详细信息；另需提交肆份纸质版投标文件及电子光盘一份。</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5.3.2中标人除携带退还保证金收据、银行电子回单及单位账户详细信息以外，另需提供甲乙双方签订的合同复印件加盖公章一份，肆份纸质版投标文件及电子光盘一份。</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5.3.3</w:t>
      </w:r>
      <w:r>
        <w:rPr>
          <w:rFonts w:hint="eastAsia" w:ascii="宋体" w:hAnsi="宋体" w:eastAsia="宋体" w:cs="宋体"/>
          <w:color w:val="auto"/>
        </w:rPr>
        <w:t xml:space="preserve">有下列情形之一的，投标保证金将不予退还： </w:t>
      </w:r>
    </w:p>
    <w:p>
      <w:pPr>
        <w:pStyle w:val="46"/>
        <w:widowControl w:val="0"/>
        <w:rPr>
          <w:rFonts w:hint="eastAsia" w:ascii="宋体" w:hAnsi="宋体" w:eastAsia="宋体" w:cs="宋体"/>
          <w:color w:val="auto"/>
        </w:rPr>
      </w:pPr>
      <w:r>
        <w:rPr>
          <w:rFonts w:hint="eastAsia" w:ascii="宋体" w:hAnsi="宋体" w:eastAsia="宋体" w:cs="宋体"/>
          <w:color w:val="auto"/>
        </w:rPr>
        <w:t>（1）投标人在规定的投标有效期内撤销或修改其投标文件；</w:t>
      </w:r>
    </w:p>
    <w:p>
      <w:pPr>
        <w:pStyle w:val="46"/>
        <w:widowControl w:val="0"/>
        <w:rPr>
          <w:rFonts w:hint="eastAsia" w:ascii="宋体" w:hAnsi="宋体" w:eastAsia="宋体" w:cs="宋体"/>
          <w:color w:val="auto"/>
        </w:rPr>
      </w:pPr>
      <w:r>
        <w:rPr>
          <w:rFonts w:hint="eastAsia" w:ascii="宋体" w:hAnsi="宋体" w:eastAsia="宋体" w:cs="宋体"/>
          <w:color w:val="auto"/>
        </w:rPr>
        <w:t>（2）中标人在收到</w:t>
      </w:r>
      <w:r>
        <w:rPr>
          <w:rFonts w:hint="eastAsia" w:ascii="宋体" w:hAnsi="宋体" w:eastAsia="宋体" w:cs="宋体"/>
          <w:color w:val="auto"/>
          <w:lang w:eastAsia="zh-CN"/>
        </w:rPr>
        <w:t>成交通知书</w:t>
      </w:r>
      <w:r>
        <w:rPr>
          <w:rFonts w:hint="eastAsia" w:ascii="宋体" w:hAnsi="宋体" w:eastAsia="宋体" w:cs="宋体"/>
          <w:color w:val="auto"/>
        </w:rPr>
        <w:t>后，无正当理由拒签合同协议书或未按</w:t>
      </w:r>
      <w:r>
        <w:rPr>
          <w:rFonts w:hint="eastAsia" w:ascii="宋体" w:hAnsi="宋体" w:eastAsia="宋体" w:cs="宋体"/>
          <w:color w:val="auto"/>
          <w:lang w:val="en-US" w:eastAsia="zh-CN"/>
        </w:rPr>
        <w:t>采购</w:t>
      </w:r>
      <w:r>
        <w:rPr>
          <w:rFonts w:hint="eastAsia" w:ascii="宋体" w:hAnsi="宋体" w:eastAsia="宋体" w:cs="宋体"/>
          <w:color w:val="auto"/>
        </w:rPr>
        <w:t>文件规定提交履约担保。</w:t>
      </w:r>
    </w:p>
    <w:p>
      <w:pPr>
        <w:pStyle w:val="46"/>
        <w:widowControl w:val="0"/>
        <w:rPr>
          <w:rFonts w:hint="eastAsia" w:ascii="宋体" w:hAnsi="宋体" w:eastAsia="宋体" w:cs="宋体"/>
          <w:color w:val="auto"/>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六、采购会议</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1、采购代理机构将按照本须知前附表所规定的时间和地点举行开标会议，并邀请采购人代表参加会议。</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6.2</w:t>
      </w:r>
      <w:r>
        <w:rPr>
          <w:rFonts w:hint="eastAsia" w:ascii="宋体" w:hAnsi="宋体" w:eastAsia="宋体" w:cs="宋体"/>
          <w:color w:val="auto"/>
        </w:rPr>
        <w:t>、开标会议由采购代理机构主持。</w:t>
      </w:r>
    </w:p>
    <w:p>
      <w:pPr>
        <w:pStyle w:val="46"/>
        <w:widowControl w:val="0"/>
        <w:rPr>
          <w:rFonts w:hint="eastAsia" w:ascii="宋体" w:hAnsi="宋体" w:eastAsia="宋体" w:cs="宋体"/>
          <w:color w:val="auto"/>
        </w:rPr>
      </w:pPr>
      <w:r>
        <w:rPr>
          <w:rFonts w:hint="eastAsia" w:ascii="宋体" w:hAnsi="宋体" w:eastAsia="宋体" w:cs="宋体"/>
          <w:color w:val="auto"/>
          <w:lang w:val="en-US" w:eastAsia="zh-CN"/>
        </w:rPr>
        <w:t>6.3</w:t>
      </w:r>
      <w:r>
        <w:rPr>
          <w:rFonts w:hint="eastAsia" w:ascii="宋体" w:hAnsi="宋体" w:eastAsia="宋体" w:cs="宋体"/>
          <w:color w:val="auto"/>
        </w:rPr>
        <w:t>、为了做好开标工作，供应商应组织有关商务和技术人员参与投标，认真解答或澄清投标小组在评标过程中提出的有关商务和技术问题。</w:t>
      </w:r>
    </w:p>
    <w:p>
      <w:pPr>
        <w:pStyle w:val="46"/>
        <w:widowControl w:val="0"/>
        <w:rPr>
          <w:rFonts w:hint="eastAsia" w:ascii="宋体" w:hAnsi="宋体" w:eastAsia="宋体" w:cs="宋体"/>
          <w:color w:val="auto"/>
          <w:szCs w:val="21"/>
        </w:rPr>
      </w:pPr>
      <w:r>
        <w:rPr>
          <w:rFonts w:hint="eastAsia" w:ascii="宋体" w:hAnsi="宋体" w:eastAsia="宋体" w:cs="宋体"/>
          <w:color w:val="auto"/>
          <w:lang w:val="en-US" w:eastAsia="zh-CN"/>
        </w:rPr>
        <w:t>6.4</w:t>
      </w:r>
      <w:r>
        <w:rPr>
          <w:rFonts w:hint="eastAsia" w:ascii="宋体" w:hAnsi="宋体" w:eastAsia="宋体" w:cs="宋体"/>
          <w:color w:val="auto"/>
          <w:lang w:eastAsia="zh-CN"/>
        </w:rPr>
        <w:t>磋商</w:t>
      </w:r>
      <w:r>
        <w:rPr>
          <w:rFonts w:hint="eastAsia" w:ascii="宋体" w:hAnsi="宋体" w:eastAsia="宋体" w:cs="宋体"/>
          <w:color w:val="auto"/>
        </w:rPr>
        <w:t>纪律</w:t>
      </w:r>
      <w:r>
        <w:rPr>
          <w:rFonts w:hint="eastAsia" w:ascii="宋体" w:hAnsi="宋体" w:eastAsia="宋体" w:cs="宋体"/>
          <w:color w:val="auto"/>
        </w:rPr>
        <w:br w:type="textWrapping"/>
      </w:r>
      <w:r>
        <w:rPr>
          <w:rFonts w:hint="eastAsia" w:ascii="宋体" w:hAnsi="宋体" w:eastAsia="宋体" w:cs="宋体"/>
          <w:color w:val="auto"/>
        </w:rPr>
        <w:t xml:space="preserve">   （1）竞标人应按</w:t>
      </w:r>
      <w:r>
        <w:rPr>
          <w:rFonts w:hint="eastAsia" w:ascii="宋体" w:hAnsi="宋体" w:eastAsia="宋体" w:cs="宋体"/>
          <w:color w:val="auto"/>
          <w:lang w:eastAsia="zh-CN"/>
        </w:rPr>
        <w:t>竞争性磋商</w:t>
      </w:r>
      <w:r>
        <w:rPr>
          <w:rFonts w:hint="eastAsia" w:ascii="宋体" w:hAnsi="宋体" w:eastAsia="宋体" w:cs="宋体"/>
          <w:color w:val="auto"/>
        </w:rPr>
        <w:t>文件的要求编制竞标文件，不得串通竞标。</w:t>
      </w:r>
      <w:r>
        <w:rPr>
          <w:rFonts w:hint="eastAsia" w:ascii="宋体" w:hAnsi="宋体" w:eastAsia="宋体" w:cs="宋体"/>
          <w:color w:val="auto"/>
        </w:rPr>
        <w:br w:type="textWrapping"/>
      </w:r>
      <w:r>
        <w:rPr>
          <w:rFonts w:hint="eastAsia" w:ascii="宋体" w:hAnsi="宋体" w:eastAsia="宋体" w:cs="宋体"/>
          <w:color w:val="auto"/>
        </w:rPr>
        <w:t xml:space="preserve">   （2）各竞标人之间应相互尊重，整个</w:t>
      </w:r>
      <w:r>
        <w:rPr>
          <w:rFonts w:hint="eastAsia" w:ascii="宋体" w:hAnsi="宋体" w:eastAsia="宋体" w:cs="宋体"/>
          <w:color w:val="auto"/>
          <w:lang w:eastAsia="zh-CN"/>
        </w:rPr>
        <w:t>磋商</w:t>
      </w:r>
      <w:r>
        <w:rPr>
          <w:rFonts w:hint="eastAsia" w:ascii="宋体" w:hAnsi="宋体" w:eastAsia="宋体" w:cs="宋体"/>
          <w:color w:val="auto"/>
        </w:rPr>
        <w:t>过程中不得互相排挤以影响公平竞争。</w:t>
      </w:r>
      <w:r>
        <w:rPr>
          <w:rFonts w:hint="eastAsia" w:ascii="宋体" w:hAnsi="宋体" w:eastAsia="宋体" w:cs="宋体"/>
          <w:color w:val="auto"/>
        </w:rPr>
        <w:br w:type="textWrapping"/>
      </w:r>
      <w:r>
        <w:rPr>
          <w:rFonts w:hint="eastAsia" w:ascii="宋体" w:hAnsi="宋体" w:eastAsia="宋体" w:cs="宋体"/>
          <w:color w:val="auto"/>
        </w:rPr>
        <w:t xml:space="preserve">   （3）在竞标至宣布中标的过程中，竞标人不得以任何方式私自与评标小组成员接触，一经发现将取消其竞标资格。</w:t>
      </w:r>
    </w:p>
    <w:p>
      <w:pPr>
        <w:pStyle w:val="44"/>
        <w:keepNext w:val="0"/>
        <w:widowControl w:val="0"/>
        <w:spacing w:beforeLines="0" w:afterLines="0"/>
        <w:jc w:val="center"/>
        <w:rPr>
          <w:rFonts w:hint="eastAsia" w:ascii="宋体" w:hAnsi="宋体" w:eastAsia="宋体" w:cs="宋体"/>
          <w:color w:val="auto"/>
          <w:sz w:val="36"/>
          <w:szCs w:val="36"/>
          <w:lang w:val="en-US" w:eastAsia="zh-CN"/>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七、接受或拒绝供应商的权力</w:t>
      </w:r>
    </w:p>
    <w:p>
      <w:pPr>
        <w:pStyle w:val="46"/>
        <w:widowControl w:val="0"/>
        <w:rPr>
          <w:rFonts w:hint="eastAsia" w:ascii="宋体" w:hAnsi="宋体" w:eastAsia="宋体" w:cs="宋体"/>
          <w:color w:val="auto"/>
          <w:sz w:val="36"/>
          <w:szCs w:val="36"/>
          <w:lang w:val="en-US" w:eastAsia="zh-CN"/>
        </w:rPr>
      </w:pPr>
      <w:r>
        <w:rPr>
          <w:rFonts w:hint="eastAsia" w:ascii="宋体" w:hAnsi="宋体" w:eastAsia="宋体" w:cs="宋体"/>
          <w:color w:val="auto"/>
        </w:rPr>
        <w:t>采购人与采购代理机构在发出</w:t>
      </w:r>
      <w:r>
        <w:rPr>
          <w:rFonts w:hint="eastAsia" w:ascii="宋体" w:hAnsi="宋体" w:eastAsia="宋体" w:cs="宋体"/>
          <w:color w:val="auto"/>
          <w:lang w:eastAsia="zh-CN"/>
        </w:rPr>
        <w:t>成交通知书</w:t>
      </w:r>
      <w:r>
        <w:rPr>
          <w:rFonts w:hint="eastAsia" w:ascii="宋体" w:hAnsi="宋体" w:eastAsia="宋体" w:cs="宋体"/>
          <w:color w:val="auto"/>
        </w:rPr>
        <w:t>之前有权依据</w:t>
      </w:r>
      <w:r>
        <w:rPr>
          <w:rFonts w:hint="eastAsia" w:ascii="宋体" w:hAnsi="宋体" w:eastAsia="宋体" w:cs="宋体"/>
          <w:color w:val="auto"/>
          <w:lang w:eastAsia="zh-CN"/>
        </w:rPr>
        <w:t>评标</w:t>
      </w:r>
      <w:r>
        <w:rPr>
          <w:rFonts w:hint="eastAsia" w:ascii="宋体" w:hAnsi="宋体" w:eastAsia="宋体" w:cs="宋体"/>
          <w:color w:val="auto"/>
        </w:rPr>
        <w:t>专家小组的评审报告接受或拒绝所有供应商，并对由此而引起的对供应商的影响不承担责任。</w:t>
      </w: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八、定标</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8.1、确定中标单位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8.1.1 评委会根据本竞争性磋商文件规定评分办法与评分标准向采购人推荐中标候选人排名。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8.1.2 采购人应根据评委会推荐的中标候选人排名确定1名中标单位。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8.1.3 采购单位公示期限1个工作日。</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8.1.4 若有充分证据证明，入围单位出现下列情况之一的，一经查实，将被取消入围资格：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8.1.5 提供虚假材料谋取入围的。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8.1.6向采购单位或招标代理公司行贿或者提供其他不正当利益的。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8.1.7恶意竞争，投标总报价明显低于其自身合理成本且又无法提供证明的。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8.1.8 属于本文件规定的无效条件，但在评标过程中又未被评委会发现的。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8.1.9与采购人或者其他供应商恶意串通的。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8.1.10采取不正当手段诋毁、排挤其他供应商的。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 有下列情形之一的，视为投标人串通投标，投标无效：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8.2.1 不同投标人的投标文件由同一单位或者个人编制。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8.2.2 不同投标人委托同一单位或者个人办理投标事宜。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8.2.3 不同投标人的投标文件载明的项目管理成员或者联系人员为同一人。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8.2.4 不同投标人的投标文件异常一致或者投标报价呈规律性差异。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8.2.5 不同投标人的投标文件相互混装。 </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8.2.6 不同投标人的投标保证金从同一单位或者个人的账户转出。 </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8.3、如磋商小组认为有必要，可以对第一成交候选人就投标文件所提供的内容进行资格后审。如果确定第一成交候选人无法履行合同，将依次对其他成交候选人进行类似的审查。 </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8.4不接受最终审查或在最终审查过程中提供虚假资料的成交候选人，成交候选人资格将被取消，同时按照政府采购的相关法律、法规子以处罚。</w:t>
      </w:r>
    </w:p>
    <w:p>
      <w:pPr>
        <w:pStyle w:val="46"/>
        <w:widowControl w:val="0"/>
        <w:ind w:left="0" w:leftChars="0" w:firstLine="3112" w:firstLineChars="1000"/>
        <w:rPr>
          <w:rFonts w:hint="eastAsia" w:ascii="宋体" w:hAnsi="宋体" w:eastAsia="宋体" w:cs="宋体"/>
          <w:b/>
          <w:color w:val="auto"/>
          <w:kern w:val="0"/>
          <w:sz w:val="31"/>
          <w:szCs w:val="31"/>
          <w:lang w:val="en-US" w:eastAsia="zh-CN" w:bidi="ar"/>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 xml:space="preserve">九、质疑处理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9.1提出质疑的供应商应当是参与所质疑项目采购活动的供应商。潜在供应商依法获取其可质疑的采购文件的，可以对采购文件提出质疑。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9.2供应商认为采购文件、采购过程和采购结果使自己的权益受到损害的，可以在知道或应知其权益受到损害之日起七个工作日内，以书面形式向采购单位或招 标代理公司提出质疑。上述应知其权益受到损害之日，是指：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9.2.1对可以质疑的采购文件提出质疑的，为收到采购文件之日或者采购文件公告期限届满之日；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9.2.2对采购过程提出质疑的，为各采购程序环节结束之日；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9.2.3对中标或者成交结果提出质疑的，为中标或者成交结果公告期限届满之日。供应商应当在法定质疑期内一次性提出针对同一采购程序环节的质疑。供应商如在法定期限内对同一采购程序环节提出多次质疑的，采购单位及招标代理机构将只对供应商第一次质疑作出答复。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9.3质疑函必须按照《质疑函范本》要求的格式和内容进行填写。供应商如组成联合体参加投标，则《质疑函范本》中要求签字、盖章、加盖公章之处， 联合体各方均须按要求签字、盖章、加盖公章。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9.4采购单位及招标代理公司只接收以纸质原件形式送达的质疑。联系地址及联系电话详见投标须知前附表。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9.5以下情形的质疑不予受理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9.5.1内容不符合《政府采购质疑和投诉办法》第十二条规定的质疑。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9.5.2超出政府采购法定期限的质疑。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9.5.3以传真、电子邮件等方式递交的非原件形式的质疑。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9.5.4未参加投标活动的供应商或在投标活动中自身权益未受到损害的供应商所提出的质疑。 </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9.5.5供应商组成联合体参加投标，联合体中任何一方或多方未按要求签字、盖章、加盖公章的质疑。 </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9.5.6供应商提出书面质疑必须有理、有据，不得捏造事实、提供虚假材料进行恶意质疑。否则，一经查实，采购单位及招标代理机构有权依据政府采购的有关规定，报请政府采购监管部门对该供应商进行相应的行政处罚和记录该供应商的失信信息。 </w:t>
      </w:r>
    </w:p>
    <w:p>
      <w:pPr>
        <w:pStyle w:val="46"/>
        <w:widowControl w:val="0"/>
        <w:rPr>
          <w:rFonts w:hint="eastAsia" w:ascii="宋体" w:hAnsi="宋体" w:eastAsia="宋体" w:cs="宋体"/>
          <w:color w:val="auto"/>
          <w:lang w:val="en-US" w:eastAsia="zh-CN"/>
        </w:rPr>
      </w:pPr>
    </w:p>
    <w:p>
      <w:pPr>
        <w:pStyle w:val="44"/>
        <w:keepNext w:val="0"/>
        <w:widowControl w:val="0"/>
        <w:spacing w:beforeLines="0" w:afterLines="0"/>
        <w:jc w:val="center"/>
        <w:rPr>
          <w:rFonts w:hint="eastAsia" w:ascii="宋体" w:hAnsi="宋体" w:eastAsia="宋体" w:cs="宋体"/>
          <w:color w:val="auto"/>
          <w:sz w:val="36"/>
          <w:szCs w:val="36"/>
          <w:lang w:eastAsia="zh-CN"/>
        </w:rPr>
      </w:pPr>
      <w:r>
        <w:rPr>
          <w:rFonts w:hint="eastAsia" w:ascii="宋体" w:hAnsi="宋体" w:eastAsia="宋体" w:cs="宋体"/>
          <w:color w:val="auto"/>
          <w:sz w:val="36"/>
          <w:szCs w:val="36"/>
          <w:lang w:val="en-US" w:eastAsia="zh-CN"/>
        </w:rPr>
        <w:t>十、</w:t>
      </w:r>
      <w:bookmarkStart w:id="4" w:name="_Toc27198"/>
      <w:bookmarkStart w:id="5" w:name="_Toc2133"/>
      <w:bookmarkStart w:id="6" w:name="_Toc515647796"/>
      <w:bookmarkStart w:id="7" w:name="_Toc27236"/>
      <w:bookmarkStart w:id="8" w:name="_Toc23999"/>
      <w:r>
        <w:rPr>
          <w:rFonts w:hint="eastAsia" w:ascii="宋体" w:hAnsi="宋体" w:eastAsia="宋体" w:cs="宋体"/>
          <w:color w:val="auto"/>
          <w:sz w:val="36"/>
          <w:szCs w:val="36"/>
          <w:lang w:eastAsia="zh-CN"/>
        </w:rPr>
        <w:t>廉洁自律规定</w:t>
      </w:r>
      <w:bookmarkEnd w:id="4"/>
      <w:bookmarkEnd w:id="5"/>
      <w:bookmarkEnd w:id="6"/>
      <w:bookmarkEnd w:id="7"/>
      <w:bookmarkEnd w:id="8"/>
    </w:p>
    <w:p>
      <w:pPr>
        <w:spacing w:line="340" w:lineRule="exact"/>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1. 采购代理机构工作人员不得以不正当手段获取政府采购代理业务，不得与采购人、供应商恶意串通操纵政府采购活动。</w:t>
      </w:r>
    </w:p>
    <w:p>
      <w:pPr>
        <w:spacing w:line="340" w:lineRule="exact"/>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2.采购代理机构工作人员不得接受采购人或者供应商组织的宴请、旅游、娱乐，不得收受礼品、现金、有价证券等，不得向采购人或者供应商报销应当由个人承担的费用。</w:t>
      </w:r>
    </w:p>
    <w:p>
      <w:pPr>
        <w:spacing w:line="340" w:lineRule="exact"/>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3.为强化采购代理机构内部监督机制，供应商可按投标人须知资料表中的监督电话和邮箱，反映采购代理机构的廉洁自律等问题。</w:t>
      </w:r>
      <w:bookmarkStart w:id="9" w:name="_Toc25480"/>
      <w:bookmarkStart w:id="10" w:name="_Toc11586"/>
      <w:bookmarkStart w:id="11" w:name="_Toc515647797"/>
      <w:bookmarkStart w:id="12" w:name="_Toc19561"/>
      <w:bookmarkStart w:id="13" w:name="_Toc10437"/>
    </w:p>
    <w:p>
      <w:pPr>
        <w:pStyle w:val="2"/>
        <w:ind w:left="0" w:leftChars="0" w:firstLine="0" w:firstLineChars="0"/>
        <w:rPr>
          <w:rFonts w:hint="eastAsia"/>
          <w:lang w:val="en-US" w:eastAsia="zh-CN"/>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十一、人员回避</w:t>
      </w:r>
      <w:bookmarkEnd w:id="9"/>
      <w:bookmarkEnd w:id="10"/>
      <w:bookmarkEnd w:id="11"/>
      <w:bookmarkEnd w:id="12"/>
      <w:bookmarkEnd w:id="13"/>
    </w:p>
    <w:p>
      <w:pPr>
        <w:spacing w:line="340" w:lineRule="exact"/>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kern w:val="2"/>
          <w:sz w:val="28"/>
          <w:szCs w:val="24"/>
          <w:lang w:val="en-US" w:eastAsia="zh-CN" w:bidi="ar-SA"/>
        </w:rPr>
        <w:t>投标人认为采购人员及其相关人员有法律法规所列与其他供应商有利害关系的，可以向采购人或采购代理机构书面提出回避申请，并说明理由。</w:t>
      </w:r>
    </w:p>
    <w:p>
      <w:pPr>
        <w:pStyle w:val="2"/>
        <w:rPr>
          <w:rFonts w:hint="eastAsia"/>
          <w:lang w:val="en-US" w:eastAsia="zh-CN"/>
        </w:rPr>
      </w:pPr>
    </w:p>
    <w:p>
      <w:pPr>
        <w:pStyle w:val="2"/>
        <w:rPr>
          <w:rFonts w:hint="eastAsia"/>
          <w:lang w:val="en-US" w:eastAsia="zh-CN"/>
        </w:rPr>
      </w:pPr>
    </w:p>
    <w:p>
      <w:pPr>
        <w:pStyle w:val="44"/>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十二、成交通知书</w:t>
      </w:r>
    </w:p>
    <w:p>
      <w:pPr>
        <w:pStyle w:val="46"/>
        <w:widowControl w:val="0"/>
        <w:rPr>
          <w:rFonts w:hint="eastAsia" w:ascii="宋体" w:hAnsi="宋体" w:eastAsia="宋体" w:cs="宋体"/>
          <w:color w:val="auto"/>
        </w:rPr>
      </w:pPr>
      <w:r>
        <w:rPr>
          <w:rFonts w:hint="eastAsia" w:ascii="宋体" w:hAnsi="宋体" w:eastAsia="宋体" w:cs="宋体"/>
          <w:color w:val="auto"/>
        </w:rPr>
        <w:t>采购代理机构将根据评标小组推荐意见，并经采购人确认</w:t>
      </w:r>
      <w:r>
        <w:rPr>
          <w:rFonts w:hint="eastAsia" w:ascii="宋体" w:hAnsi="宋体" w:eastAsia="宋体" w:cs="宋体"/>
          <w:color w:val="auto"/>
          <w:szCs w:val="21"/>
        </w:rPr>
        <w:t>在</w:t>
      </w:r>
      <w:r>
        <w:rPr>
          <w:rFonts w:hint="eastAsia" w:ascii="宋体" w:hAnsi="宋体" w:eastAsia="宋体" w:cs="宋体"/>
          <w:color w:val="auto"/>
          <w:szCs w:val="21"/>
          <w:lang w:eastAsia="zh-CN"/>
        </w:rPr>
        <w:t>成交通知书</w:t>
      </w:r>
      <w:r>
        <w:rPr>
          <w:rFonts w:hint="eastAsia" w:ascii="宋体" w:hAnsi="宋体" w:eastAsia="宋体" w:cs="宋体"/>
          <w:color w:val="auto"/>
          <w:szCs w:val="21"/>
        </w:rPr>
        <w:t>发出前，招标人将</w:t>
      </w:r>
      <w:r>
        <w:rPr>
          <w:rFonts w:hint="eastAsia" w:ascii="宋体" w:hAnsi="宋体" w:eastAsia="宋体" w:cs="宋体"/>
          <w:color w:val="auto"/>
          <w:szCs w:val="21"/>
          <w:lang w:eastAsia="zh-CN"/>
        </w:rPr>
        <w:t>成交候选人</w:t>
      </w:r>
      <w:r>
        <w:rPr>
          <w:rFonts w:hint="eastAsia" w:ascii="宋体" w:hAnsi="宋体" w:eastAsia="宋体" w:cs="宋体"/>
          <w:color w:val="auto"/>
          <w:szCs w:val="21"/>
        </w:rPr>
        <w:t>的情况在</w:t>
      </w:r>
      <w:r>
        <w:rPr>
          <w:rFonts w:hint="eastAsia" w:ascii="宋体" w:hAnsi="宋体" w:eastAsia="宋体" w:cs="宋体"/>
          <w:color w:val="auto"/>
          <w:szCs w:val="28"/>
          <w:u w:val="single"/>
        </w:rPr>
        <w:t>新疆政府采购网</w:t>
      </w:r>
      <w:r>
        <w:rPr>
          <w:rFonts w:hint="eastAsia" w:ascii="宋体" w:hAnsi="宋体" w:eastAsia="宋体" w:cs="宋体"/>
          <w:color w:val="auto"/>
          <w:szCs w:val="21"/>
        </w:rPr>
        <w:t>予以公示，待公示期满后</w:t>
      </w:r>
      <w:r>
        <w:rPr>
          <w:rFonts w:hint="eastAsia" w:ascii="宋体" w:hAnsi="宋体" w:eastAsia="宋体" w:cs="宋体"/>
          <w:color w:val="auto"/>
        </w:rPr>
        <w:t>向</w:t>
      </w:r>
      <w:r>
        <w:rPr>
          <w:rFonts w:hint="eastAsia" w:ascii="宋体" w:hAnsi="宋体" w:eastAsia="宋体" w:cs="宋体"/>
          <w:color w:val="auto"/>
          <w:lang w:eastAsia="zh-CN"/>
        </w:rPr>
        <w:t>中标</w:t>
      </w:r>
      <w:r>
        <w:rPr>
          <w:rFonts w:hint="eastAsia" w:ascii="宋体" w:hAnsi="宋体" w:eastAsia="宋体" w:cs="宋体"/>
          <w:color w:val="auto"/>
        </w:rPr>
        <w:t>供应商发出</w:t>
      </w:r>
      <w:r>
        <w:rPr>
          <w:rFonts w:hint="eastAsia" w:ascii="宋体" w:hAnsi="宋体" w:eastAsia="宋体" w:cs="宋体"/>
          <w:color w:val="auto"/>
          <w:lang w:eastAsia="zh-CN"/>
        </w:rPr>
        <w:t>成交通知书</w:t>
      </w:r>
      <w:r>
        <w:rPr>
          <w:rFonts w:hint="eastAsia" w:ascii="宋体" w:hAnsi="宋体" w:eastAsia="宋体" w:cs="宋体"/>
          <w:color w:val="auto"/>
        </w:rPr>
        <w:t>。</w:t>
      </w: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6"/>
        <w:widowControl w:val="0"/>
        <w:rPr>
          <w:rFonts w:hint="eastAsia" w:ascii="宋体" w:hAnsi="宋体" w:eastAsia="宋体" w:cs="宋体"/>
          <w:color w:val="auto"/>
        </w:rPr>
      </w:pPr>
    </w:p>
    <w:p>
      <w:pPr>
        <w:pStyle w:val="47"/>
        <w:numPr>
          <w:ilvl w:val="0"/>
          <w:numId w:val="0"/>
        </w:numPr>
        <w:spacing w:line="540" w:lineRule="exact"/>
        <w:jc w:val="both"/>
        <w:rPr>
          <w:rFonts w:hint="eastAsia" w:ascii="宋体" w:hAnsi="宋体" w:eastAsia="宋体" w:cs="宋体"/>
          <w:b/>
          <w:color w:val="auto"/>
          <w:sz w:val="44"/>
          <w:szCs w:val="44"/>
          <w:lang w:val="en-US" w:eastAsia="zh-CN"/>
        </w:rPr>
      </w:pPr>
    </w:p>
    <w:p>
      <w:pPr>
        <w:pStyle w:val="47"/>
        <w:numPr>
          <w:ilvl w:val="0"/>
          <w:numId w:val="0"/>
        </w:numPr>
        <w:spacing w:line="540" w:lineRule="exact"/>
        <w:jc w:val="both"/>
        <w:rPr>
          <w:rFonts w:hint="eastAsia" w:ascii="宋体" w:hAnsi="宋体" w:eastAsia="宋体" w:cs="宋体"/>
          <w:b/>
          <w:color w:val="auto"/>
          <w:sz w:val="44"/>
          <w:szCs w:val="44"/>
          <w:lang w:val="en-US" w:eastAsia="zh-CN"/>
        </w:rPr>
      </w:pPr>
    </w:p>
    <w:p>
      <w:pPr>
        <w:pStyle w:val="47"/>
        <w:numPr>
          <w:ilvl w:val="0"/>
          <w:numId w:val="0"/>
        </w:numPr>
        <w:spacing w:line="540" w:lineRule="exact"/>
        <w:jc w:val="both"/>
        <w:rPr>
          <w:rFonts w:hint="eastAsia" w:ascii="宋体" w:hAnsi="宋体" w:eastAsia="宋体" w:cs="宋体"/>
          <w:b/>
          <w:color w:val="auto"/>
          <w:sz w:val="44"/>
          <w:szCs w:val="44"/>
          <w:lang w:val="en-US" w:eastAsia="zh-CN"/>
        </w:rPr>
      </w:pPr>
    </w:p>
    <w:p>
      <w:pPr>
        <w:pStyle w:val="47"/>
        <w:numPr>
          <w:ilvl w:val="0"/>
          <w:numId w:val="0"/>
        </w:numPr>
        <w:spacing w:line="540" w:lineRule="exact"/>
        <w:jc w:val="both"/>
        <w:rPr>
          <w:rFonts w:hint="eastAsia" w:ascii="宋体" w:hAnsi="宋体" w:eastAsia="宋体" w:cs="宋体"/>
          <w:b/>
          <w:color w:val="auto"/>
          <w:sz w:val="44"/>
          <w:szCs w:val="44"/>
          <w:lang w:val="en-US" w:eastAsia="zh-CN"/>
        </w:rPr>
      </w:pPr>
    </w:p>
    <w:p>
      <w:pPr>
        <w:pStyle w:val="47"/>
        <w:numPr>
          <w:ilvl w:val="0"/>
          <w:numId w:val="0"/>
        </w:numPr>
        <w:spacing w:line="540" w:lineRule="exact"/>
        <w:jc w:val="both"/>
        <w:rPr>
          <w:rFonts w:hint="eastAsia" w:ascii="宋体" w:hAnsi="宋体" w:eastAsia="宋体" w:cs="宋体"/>
          <w:b/>
          <w:color w:val="auto"/>
          <w:sz w:val="44"/>
          <w:szCs w:val="44"/>
          <w:lang w:val="en-US" w:eastAsia="zh-CN"/>
        </w:rPr>
      </w:pPr>
    </w:p>
    <w:p>
      <w:pPr>
        <w:pStyle w:val="47"/>
        <w:numPr>
          <w:ilvl w:val="0"/>
          <w:numId w:val="0"/>
        </w:numPr>
        <w:spacing w:line="540" w:lineRule="exact"/>
        <w:jc w:val="both"/>
        <w:rPr>
          <w:rFonts w:hint="eastAsia" w:ascii="宋体" w:hAnsi="宋体" w:eastAsia="宋体" w:cs="宋体"/>
          <w:b/>
          <w:color w:val="auto"/>
          <w:sz w:val="44"/>
          <w:szCs w:val="44"/>
          <w:lang w:val="en-US" w:eastAsia="zh-CN"/>
        </w:rPr>
      </w:pPr>
    </w:p>
    <w:p>
      <w:pPr>
        <w:pStyle w:val="47"/>
        <w:numPr>
          <w:ilvl w:val="0"/>
          <w:numId w:val="0"/>
        </w:numPr>
        <w:spacing w:line="540" w:lineRule="exact"/>
        <w:jc w:val="both"/>
        <w:rPr>
          <w:rFonts w:hint="eastAsia" w:ascii="宋体" w:hAnsi="宋体" w:eastAsia="宋体" w:cs="宋体"/>
          <w:b/>
          <w:color w:val="auto"/>
          <w:sz w:val="44"/>
          <w:szCs w:val="44"/>
          <w:lang w:val="en-US" w:eastAsia="zh-CN"/>
        </w:rPr>
      </w:pPr>
    </w:p>
    <w:p>
      <w:pPr>
        <w:pStyle w:val="47"/>
        <w:numPr>
          <w:ilvl w:val="0"/>
          <w:numId w:val="0"/>
        </w:numPr>
        <w:spacing w:line="540" w:lineRule="exact"/>
        <w:jc w:val="both"/>
        <w:rPr>
          <w:rFonts w:hint="eastAsia" w:ascii="宋体" w:hAnsi="宋体" w:eastAsia="宋体" w:cs="宋体"/>
          <w:b/>
          <w:color w:val="auto"/>
          <w:sz w:val="44"/>
          <w:szCs w:val="44"/>
          <w:lang w:val="en-US" w:eastAsia="zh-CN"/>
        </w:rPr>
      </w:pPr>
    </w:p>
    <w:p>
      <w:pPr>
        <w:pStyle w:val="47"/>
        <w:numPr>
          <w:ilvl w:val="0"/>
          <w:numId w:val="1"/>
        </w:numPr>
        <w:spacing w:line="540" w:lineRule="exact"/>
        <w:ind w:firstLine="2209" w:firstLineChars="500"/>
        <w:jc w:val="both"/>
        <w:rPr>
          <w:rFonts w:hint="eastAsia" w:ascii="宋体" w:hAnsi="宋体" w:eastAsia="宋体" w:cs="宋体"/>
          <w:b/>
          <w:color w:val="auto"/>
          <w:sz w:val="44"/>
          <w:szCs w:val="44"/>
        </w:rPr>
      </w:pP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技术</w:t>
      </w:r>
      <w:r>
        <w:rPr>
          <w:rFonts w:hint="eastAsia" w:ascii="宋体" w:hAnsi="宋体" w:cs="宋体"/>
          <w:b/>
          <w:color w:val="auto"/>
          <w:sz w:val="44"/>
          <w:szCs w:val="44"/>
          <w:lang w:val="en-US" w:eastAsia="zh-CN"/>
        </w:rPr>
        <w:t>参数</w:t>
      </w:r>
      <w:r>
        <w:rPr>
          <w:rFonts w:hint="eastAsia" w:ascii="宋体" w:hAnsi="宋体" w:eastAsia="宋体" w:cs="宋体"/>
          <w:b/>
          <w:color w:val="auto"/>
          <w:sz w:val="44"/>
          <w:szCs w:val="44"/>
        </w:rPr>
        <w:t>及要求</w:t>
      </w:r>
    </w:p>
    <w:p>
      <w:pPr>
        <w:rPr>
          <w:rFonts w:hint="eastAsia"/>
          <w:b/>
          <w:sz w:val="24"/>
          <w:szCs w:val="24"/>
          <w:lang w:val="en-US" w:eastAsia="zh-CN"/>
        </w:rPr>
      </w:pPr>
    </w:p>
    <w:p>
      <w:pPr>
        <w:rPr>
          <w:rFonts w:hint="default"/>
          <w:b/>
          <w:color w:val="auto"/>
          <w:sz w:val="30"/>
          <w:szCs w:val="30"/>
          <w:lang w:val="en-US" w:eastAsia="zh-CN"/>
        </w:rPr>
      </w:pPr>
      <w:r>
        <w:rPr>
          <w:rFonts w:hint="eastAsia"/>
          <w:b/>
          <w:color w:val="auto"/>
          <w:sz w:val="30"/>
          <w:szCs w:val="30"/>
          <w:lang w:val="en-US" w:eastAsia="zh-CN"/>
        </w:rPr>
        <w:t>一、设备名称：中央供水</w:t>
      </w:r>
      <w:r>
        <w:rPr>
          <w:rFonts w:hint="eastAsia"/>
          <w:b/>
          <w:color w:val="auto"/>
          <w:sz w:val="30"/>
          <w:szCs w:val="30"/>
        </w:rPr>
        <w:t>循环系统</w:t>
      </w:r>
    </w:p>
    <w:p>
      <w:pPr>
        <w:pStyle w:val="55"/>
        <w:numPr>
          <w:ilvl w:val="0"/>
          <w:numId w:val="0"/>
        </w:numPr>
        <w:spacing w:after="156" w:afterLines="50" w:line="480" w:lineRule="exact"/>
        <w:jc w:val="left"/>
        <w:rPr>
          <w:rFonts w:hint="eastAsia" w:ascii="宋体" w:hAnsi="宋体"/>
          <w:color w:val="auto"/>
          <w:sz w:val="28"/>
          <w:szCs w:val="28"/>
        </w:rPr>
      </w:pPr>
      <w:r>
        <w:rPr>
          <w:rFonts w:hint="eastAsia" w:ascii="宋体" w:hAnsi="宋体"/>
          <w:b/>
          <w:color w:val="auto"/>
          <w:sz w:val="28"/>
          <w:szCs w:val="28"/>
        </w:rPr>
        <w:t>纯水主机设备：</w:t>
      </w:r>
      <w:r>
        <w:rPr>
          <w:rFonts w:hint="eastAsia" w:ascii="宋体" w:hAnsi="宋体"/>
          <w:color w:val="auto"/>
          <w:sz w:val="28"/>
          <w:szCs w:val="28"/>
        </w:rPr>
        <w:t>包括全套纯水主机房内预处理系统、反渗透系统、中央控制系统、纯水储存系统、机房内设备连接管阀件、监测仪表等。主要部件采用一用一备方式，增加设备</w:t>
      </w:r>
      <w:r>
        <w:rPr>
          <w:rFonts w:hint="eastAsia" w:ascii="宋体" w:hAnsi="宋体"/>
          <w:color w:val="auto"/>
          <w:sz w:val="28"/>
          <w:szCs w:val="28"/>
          <w:lang w:val="en-US" w:eastAsia="zh-CN"/>
        </w:rPr>
        <w:t>保障</w:t>
      </w:r>
      <w:r>
        <w:rPr>
          <w:rFonts w:hint="eastAsia" w:ascii="宋体" w:hAnsi="宋体"/>
          <w:color w:val="auto"/>
          <w:sz w:val="28"/>
          <w:szCs w:val="28"/>
        </w:rPr>
        <w:t>24小时供应能力。</w:t>
      </w:r>
    </w:p>
    <w:p>
      <w:pPr>
        <w:pStyle w:val="55"/>
        <w:numPr>
          <w:ilvl w:val="0"/>
          <w:numId w:val="0"/>
        </w:numPr>
        <w:spacing w:after="156" w:afterLines="50" w:line="480" w:lineRule="exact"/>
        <w:jc w:val="left"/>
        <w:rPr>
          <w:rFonts w:hint="eastAsia" w:ascii="宋体" w:hAnsi="宋体"/>
          <w:color w:val="auto"/>
          <w:sz w:val="28"/>
          <w:szCs w:val="28"/>
        </w:rPr>
      </w:pPr>
      <w:r>
        <w:rPr>
          <w:rFonts w:hint="eastAsia" w:ascii="宋体" w:hAnsi="宋体"/>
          <w:b/>
          <w:color w:val="auto"/>
          <w:sz w:val="28"/>
          <w:szCs w:val="28"/>
          <w:lang w:val="en-US" w:eastAsia="zh-CN"/>
        </w:rPr>
        <w:t>1.</w:t>
      </w:r>
      <w:r>
        <w:rPr>
          <w:rFonts w:hint="eastAsia" w:ascii="宋体" w:hAnsi="宋体"/>
          <w:b/>
          <w:color w:val="auto"/>
          <w:sz w:val="28"/>
          <w:szCs w:val="28"/>
        </w:rPr>
        <w:t>后处理系统：</w:t>
      </w:r>
      <w:r>
        <w:rPr>
          <w:rFonts w:hint="eastAsia" w:ascii="宋体" w:hAnsi="宋体"/>
          <w:color w:val="auto"/>
          <w:sz w:val="28"/>
          <w:szCs w:val="28"/>
        </w:rPr>
        <w:t>包括清洗用水后处理系统，二级清洗用水后处理系统，检验用水后处理系统、热消毒血透析二级反渗透系统。</w:t>
      </w:r>
    </w:p>
    <w:p>
      <w:pPr>
        <w:pStyle w:val="55"/>
        <w:numPr>
          <w:ilvl w:val="0"/>
          <w:numId w:val="0"/>
        </w:numPr>
        <w:spacing w:after="156" w:afterLines="50" w:line="480" w:lineRule="exact"/>
        <w:jc w:val="left"/>
        <w:rPr>
          <w:rFonts w:hint="eastAsia" w:ascii="宋体" w:hAnsi="宋体"/>
          <w:color w:val="auto"/>
          <w:sz w:val="28"/>
          <w:szCs w:val="28"/>
        </w:rPr>
      </w:pPr>
      <w:r>
        <w:rPr>
          <w:rFonts w:hint="eastAsia" w:ascii="宋体" w:hAnsi="宋体"/>
          <w:b/>
          <w:color w:val="auto"/>
          <w:sz w:val="28"/>
          <w:szCs w:val="28"/>
          <w:lang w:val="en-US" w:eastAsia="zh-CN"/>
        </w:rPr>
        <w:t>2.</w:t>
      </w:r>
      <w:r>
        <w:rPr>
          <w:rFonts w:hint="eastAsia" w:ascii="宋体" w:hAnsi="宋体"/>
          <w:b/>
          <w:color w:val="auto"/>
          <w:sz w:val="28"/>
          <w:szCs w:val="28"/>
        </w:rPr>
        <w:t>纯水输送系统：</w:t>
      </w:r>
      <w:r>
        <w:rPr>
          <w:rFonts w:hint="eastAsia" w:ascii="宋体" w:hAnsi="宋体"/>
          <w:color w:val="auto"/>
          <w:sz w:val="28"/>
          <w:szCs w:val="28"/>
        </w:rPr>
        <w:t>包括</w:t>
      </w:r>
      <w:r>
        <w:rPr>
          <w:rFonts w:hint="eastAsia" w:ascii="宋体" w:hAnsi="宋体"/>
          <w:color w:val="auto"/>
          <w:sz w:val="28"/>
          <w:szCs w:val="28"/>
          <w:lang w:val="en-US" w:eastAsia="zh-CN"/>
        </w:rPr>
        <w:t>口腔科</w:t>
      </w:r>
      <w:r>
        <w:rPr>
          <w:rFonts w:hint="eastAsia" w:ascii="宋体" w:hAnsi="宋体"/>
          <w:color w:val="auto"/>
          <w:sz w:val="28"/>
          <w:szCs w:val="28"/>
        </w:rPr>
        <w:t>用水、检验用水、血液透析用水至用水终端</w:t>
      </w:r>
      <w:r>
        <w:rPr>
          <w:rFonts w:hint="eastAsia" w:ascii="宋体" w:hAnsi="宋体"/>
          <w:color w:val="auto"/>
          <w:sz w:val="28"/>
          <w:szCs w:val="28"/>
          <w:lang w:val="en-US" w:eastAsia="zh-CN"/>
        </w:rPr>
        <w:t>均需要恒压供水。</w:t>
      </w:r>
      <w:r>
        <w:rPr>
          <w:rFonts w:hint="eastAsia" w:ascii="宋体" w:hAnsi="宋体"/>
          <w:color w:val="auto"/>
          <w:sz w:val="28"/>
          <w:szCs w:val="28"/>
        </w:rPr>
        <w:t>血液透析</w:t>
      </w:r>
      <w:r>
        <w:rPr>
          <w:rFonts w:hint="eastAsia" w:ascii="宋体" w:hAnsi="宋体"/>
          <w:color w:val="auto"/>
          <w:sz w:val="28"/>
          <w:szCs w:val="28"/>
          <w:lang w:val="en-US" w:eastAsia="zh-CN"/>
        </w:rPr>
        <w:t>供水至用水终端需</w:t>
      </w:r>
      <w:r>
        <w:rPr>
          <w:rFonts w:hint="eastAsia" w:ascii="宋体" w:hAnsi="宋体"/>
          <w:color w:val="auto"/>
          <w:sz w:val="28"/>
          <w:szCs w:val="28"/>
        </w:rPr>
        <w:t>微循环专利接头及管道支架等。</w:t>
      </w:r>
    </w:p>
    <w:p>
      <w:pPr>
        <w:pStyle w:val="55"/>
        <w:numPr>
          <w:ilvl w:val="0"/>
          <w:numId w:val="0"/>
        </w:numPr>
        <w:spacing w:after="156" w:afterLines="50" w:line="480" w:lineRule="exact"/>
        <w:jc w:val="left"/>
        <w:rPr>
          <w:rFonts w:ascii="宋体" w:hAnsi="宋体"/>
          <w:color w:val="auto"/>
          <w:sz w:val="28"/>
          <w:szCs w:val="28"/>
        </w:rPr>
      </w:pPr>
      <w:r>
        <w:rPr>
          <w:rFonts w:hint="eastAsia" w:ascii="宋体" w:hAnsi="宋体"/>
          <w:b/>
          <w:bCs/>
          <w:color w:val="auto"/>
          <w:sz w:val="28"/>
          <w:szCs w:val="28"/>
          <w:lang w:val="en-US" w:eastAsia="zh-CN"/>
        </w:rPr>
        <w:t>3.</w:t>
      </w:r>
      <w:r>
        <w:rPr>
          <w:rFonts w:hint="eastAsia" w:ascii="宋体" w:hAnsi="宋体"/>
          <w:b/>
          <w:bCs/>
          <w:color w:val="auto"/>
          <w:sz w:val="28"/>
          <w:szCs w:val="28"/>
        </w:rPr>
        <w:t>能源回收系统：</w:t>
      </w:r>
      <w:r>
        <w:rPr>
          <w:rFonts w:hint="eastAsia" w:ascii="宋体" w:hAnsi="宋体"/>
          <w:color w:val="auto"/>
          <w:sz w:val="28"/>
          <w:szCs w:val="28"/>
        </w:rPr>
        <w:t>包括ECO能量装置、给水水泵组、控制系统、回用管道等的给水管阀件、终端阀门、管道支架等。</w:t>
      </w:r>
    </w:p>
    <w:p>
      <w:pPr>
        <w:pStyle w:val="55"/>
        <w:numPr>
          <w:ilvl w:val="0"/>
          <w:numId w:val="0"/>
        </w:numPr>
        <w:spacing w:after="156" w:afterLines="50" w:line="480" w:lineRule="exact"/>
        <w:jc w:val="left"/>
        <w:rPr>
          <w:rFonts w:hint="eastAsia" w:ascii="宋体" w:hAnsi="宋体"/>
          <w:color w:val="auto"/>
          <w:sz w:val="28"/>
          <w:szCs w:val="28"/>
        </w:rPr>
      </w:pPr>
      <w:r>
        <w:rPr>
          <w:rFonts w:hint="eastAsia" w:ascii="宋体" w:hAnsi="宋体"/>
          <w:b/>
          <w:bCs/>
          <w:color w:val="auto"/>
          <w:sz w:val="28"/>
          <w:szCs w:val="28"/>
          <w:lang w:val="en-US" w:eastAsia="zh-CN"/>
        </w:rPr>
        <w:t>4.</w:t>
      </w:r>
      <w:r>
        <w:rPr>
          <w:rFonts w:hint="eastAsia" w:ascii="宋体" w:hAnsi="宋体"/>
          <w:b/>
          <w:bCs/>
          <w:color w:val="auto"/>
          <w:sz w:val="28"/>
          <w:szCs w:val="28"/>
        </w:rPr>
        <w:t>血透析中央供配液系统：</w:t>
      </w:r>
      <w:r>
        <w:rPr>
          <w:rFonts w:hint="eastAsia" w:ascii="宋体" w:hAnsi="宋体"/>
          <w:color w:val="auto"/>
          <w:sz w:val="28"/>
          <w:szCs w:val="28"/>
        </w:rPr>
        <w:t>包括配液系统、储液系统、输送系统、在线浓度检测系统，自动消毒系统及输送管路等。</w:t>
      </w:r>
    </w:p>
    <w:p>
      <w:pPr>
        <w:pStyle w:val="55"/>
        <w:numPr>
          <w:ilvl w:val="0"/>
          <w:numId w:val="0"/>
        </w:numPr>
        <w:spacing w:after="156" w:afterLines="50" w:line="480" w:lineRule="exact"/>
        <w:jc w:val="left"/>
        <w:rPr>
          <w:rFonts w:hint="default" w:ascii="宋体" w:hAnsi="宋体" w:eastAsia="宋体"/>
          <w:b w:val="0"/>
          <w:bCs w:val="0"/>
          <w:color w:val="auto"/>
          <w:sz w:val="28"/>
          <w:szCs w:val="28"/>
          <w:lang w:val="en-US" w:eastAsia="zh-CN"/>
        </w:rPr>
      </w:pPr>
      <w:r>
        <w:rPr>
          <w:rFonts w:hint="eastAsia" w:ascii="宋体" w:hAnsi="宋体"/>
          <w:b/>
          <w:bCs/>
          <w:color w:val="auto"/>
          <w:sz w:val="28"/>
          <w:szCs w:val="28"/>
          <w:lang w:val="en-US" w:eastAsia="zh-CN"/>
        </w:rPr>
        <w:t>5.输送管网：</w:t>
      </w:r>
      <w:r>
        <w:rPr>
          <w:rFonts w:hint="eastAsia" w:ascii="宋体" w:hAnsi="宋体"/>
          <w:b w:val="0"/>
          <w:bCs w:val="0"/>
          <w:color w:val="auto"/>
          <w:sz w:val="28"/>
          <w:szCs w:val="28"/>
          <w:lang w:val="en-US" w:eastAsia="zh-CN"/>
        </w:rPr>
        <w:t>普通纯水输送选用卫生不锈钢管一批；血液透析纯水输送选用316L医药级不锈钢管一批；检验试验用水输送选用316L不锈钢管道一批；中央供液用多层复合高温硅胶管一批。连接方式采用自动无缝焊接，酸洗钝化消毒除理。</w:t>
      </w:r>
    </w:p>
    <w:p>
      <w:pPr>
        <w:spacing w:line="360" w:lineRule="auto"/>
        <w:rPr>
          <w:rFonts w:hint="eastAsia" w:ascii="宋体" w:hAnsi="宋体"/>
          <w:b/>
          <w:bCs/>
          <w:color w:val="auto"/>
          <w:sz w:val="28"/>
          <w:szCs w:val="28"/>
        </w:rPr>
      </w:pPr>
      <w:r>
        <w:rPr>
          <w:rFonts w:hint="eastAsia"/>
          <w:b/>
          <w:bCs/>
          <w:color w:val="auto"/>
          <w:sz w:val="28"/>
          <w:szCs w:val="28"/>
        </w:rPr>
        <w:t>用水科室及用水点统计表</w:t>
      </w:r>
    </w:p>
    <w:tbl>
      <w:tblPr>
        <w:tblStyle w:val="17"/>
        <w:tblpPr w:leftFromText="180" w:rightFromText="180" w:vertAnchor="text" w:horzAnchor="page" w:tblpX="1384" w:tblpY="4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057"/>
        <w:gridCol w:w="1668"/>
        <w:gridCol w:w="1520"/>
        <w:gridCol w:w="1296"/>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356" w:type="dxa"/>
            <w:noWrap w:val="0"/>
            <w:vAlign w:val="top"/>
          </w:tcPr>
          <w:p>
            <w:pPr>
              <w:pStyle w:val="5"/>
              <w:spacing w:line="120" w:lineRule="auto"/>
              <w:rPr>
                <w:rFonts w:hint="eastAsia" w:ascii="宋体" w:hAnsi="宋体" w:eastAsia="宋体" w:cs="宋体"/>
                <w:b w:val="0"/>
                <w:bCs w:val="0"/>
                <w:color w:val="auto"/>
                <w:sz w:val="24"/>
              </w:rPr>
            </w:pPr>
            <w:bookmarkStart w:id="14" w:name="_Toc527444212"/>
            <w:r>
              <w:rPr>
                <w:rFonts w:hint="eastAsia" w:ascii="宋体" w:hAnsi="宋体" w:eastAsia="宋体" w:cs="宋体"/>
                <w:b w:val="0"/>
                <w:bCs w:val="0"/>
                <w:color w:val="auto"/>
                <w:sz w:val="24"/>
              </w:rPr>
              <w:t>楼层</w:t>
            </w:r>
          </w:p>
        </w:tc>
        <w:tc>
          <w:tcPr>
            <w:tcW w:w="2057" w:type="dxa"/>
            <w:noWrap w:val="0"/>
            <w:vAlign w:val="top"/>
          </w:tcPr>
          <w:p>
            <w:pPr>
              <w:pStyle w:val="5"/>
              <w:spacing w:line="12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用水科室/用水点</w:t>
            </w:r>
          </w:p>
        </w:tc>
        <w:tc>
          <w:tcPr>
            <w:tcW w:w="1668" w:type="dxa"/>
            <w:noWrap w:val="0"/>
            <w:vAlign w:val="top"/>
          </w:tcPr>
          <w:p>
            <w:pPr>
              <w:pStyle w:val="5"/>
              <w:spacing w:line="120" w:lineRule="auto"/>
              <w:ind w:firstLine="240" w:firstLineChars="100"/>
              <w:rPr>
                <w:rFonts w:ascii="宋体" w:hAnsi="宋体" w:eastAsia="宋体" w:cs="宋体"/>
                <w:b w:val="0"/>
                <w:bCs w:val="0"/>
                <w:color w:val="auto"/>
                <w:sz w:val="24"/>
              </w:rPr>
            </w:pPr>
            <w:r>
              <w:rPr>
                <w:rFonts w:hint="eastAsia" w:ascii="宋体" w:hAnsi="宋体" w:eastAsia="宋体" w:cs="宋体"/>
                <w:b w:val="0"/>
                <w:bCs w:val="0"/>
                <w:color w:val="auto"/>
                <w:sz w:val="24"/>
              </w:rPr>
              <w:t>用水类型</w:t>
            </w:r>
          </w:p>
        </w:tc>
        <w:tc>
          <w:tcPr>
            <w:tcW w:w="1520" w:type="dxa"/>
            <w:noWrap w:val="0"/>
            <w:vAlign w:val="top"/>
          </w:tcPr>
          <w:p>
            <w:pPr>
              <w:pStyle w:val="5"/>
              <w:spacing w:line="120" w:lineRule="auto"/>
              <w:rPr>
                <w:rFonts w:ascii="宋体" w:hAnsi="宋体" w:eastAsia="宋体" w:cs="宋体"/>
                <w:b w:val="0"/>
                <w:bCs w:val="0"/>
                <w:color w:val="auto"/>
                <w:sz w:val="24"/>
              </w:rPr>
            </w:pPr>
            <w:r>
              <w:rPr>
                <w:rFonts w:hint="eastAsia" w:ascii="宋体" w:hAnsi="宋体" w:eastAsia="宋体" w:cs="宋体"/>
                <w:b w:val="0"/>
                <w:bCs w:val="0"/>
                <w:color w:val="auto"/>
                <w:sz w:val="24"/>
              </w:rPr>
              <w:t>用水点数</w:t>
            </w:r>
          </w:p>
        </w:tc>
        <w:tc>
          <w:tcPr>
            <w:tcW w:w="1296" w:type="dxa"/>
            <w:noWrap w:val="0"/>
            <w:vAlign w:val="top"/>
          </w:tcPr>
          <w:p>
            <w:pPr>
              <w:pStyle w:val="5"/>
              <w:spacing w:line="120" w:lineRule="auto"/>
              <w:rPr>
                <w:rFonts w:ascii="宋体" w:hAnsi="宋体" w:eastAsia="宋体" w:cs="宋体"/>
                <w:b w:val="0"/>
                <w:bCs w:val="0"/>
                <w:color w:val="auto"/>
                <w:sz w:val="24"/>
              </w:rPr>
            </w:pPr>
            <w:r>
              <w:rPr>
                <w:rFonts w:hint="eastAsia" w:ascii="宋体" w:hAnsi="宋体" w:eastAsia="宋体" w:cs="宋体"/>
                <w:b w:val="0"/>
                <w:bCs w:val="0"/>
                <w:color w:val="auto"/>
                <w:sz w:val="24"/>
              </w:rPr>
              <w:t>参考水量(L/H)</w:t>
            </w:r>
          </w:p>
        </w:tc>
        <w:tc>
          <w:tcPr>
            <w:tcW w:w="1379" w:type="dxa"/>
            <w:noWrap w:val="0"/>
            <w:vAlign w:val="top"/>
          </w:tcPr>
          <w:p>
            <w:pPr>
              <w:pStyle w:val="5"/>
              <w:spacing w:line="120" w:lineRule="auto"/>
              <w:ind w:firstLine="240" w:firstLineChars="100"/>
              <w:rPr>
                <w:rFonts w:ascii="宋体" w:hAnsi="宋体" w:eastAsia="宋体" w:cs="宋体"/>
                <w:b w:val="0"/>
                <w:bCs w:val="0"/>
                <w:color w:val="auto"/>
                <w:sz w:val="24"/>
              </w:rPr>
            </w:pPr>
            <w:r>
              <w:rPr>
                <w:rFonts w:hint="eastAsia" w:ascii="宋体" w:hAnsi="宋体" w:eastAsia="宋体" w:cs="宋体"/>
                <w:b w:val="0"/>
                <w:b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6" w:type="dxa"/>
            <w:noWrap w:val="0"/>
            <w:vAlign w:val="top"/>
          </w:tcPr>
          <w:p>
            <w:pPr>
              <w:pStyle w:val="5"/>
              <w:spacing w:line="120" w:lineRule="auto"/>
              <w:rPr>
                <w:rFonts w:ascii="宋体" w:hAnsi="宋体" w:eastAsia="宋体" w:cs="宋体"/>
                <w:b w:val="0"/>
                <w:bCs w:val="0"/>
                <w:color w:val="auto"/>
                <w:sz w:val="24"/>
              </w:rPr>
            </w:pPr>
            <w:r>
              <w:rPr>
                <w:rFonts w:hint="eastAsia" w:ascii="宋体" w:hAnsi="宋体" w:eastAsia="宋体" w:cs="宋体"/>
                <w:b w:val="0"/>
                <w:bCs w:val="0"/>
                <w:color w:val="auto"/>
                <w:sz w:val="24"/>
              </w:rPr>
              <w:t>2楼</w:t>
            </w:r>
          </w:p>
        </w:tc>
        <w:tc>
          <w:tcPr>
            <w:tcW w:w="2057" w:type="dxa"/>
            <w:noWrap w:val="0"/>
            <w:vAlign w:val="top"/>
          </w:tcPr>
          <w:p>
            <w:pPr>
              <w:pStyle w:val="5"/>
              <w:spacing w:line="120" w:lineRule="auto"/>
              <w:rPr>
                <w:rFonts w:ascii="宋体" w:hAnsi="宋体" w:eastAsia="宋体" w:cs="宋体"/>
                <w:b w:val="0"/>
                <w:bCs w:val="0"/>
                <w:color w:val="auto"/>
                <w:sz w:val="24"/>
              </w:rPr>
            </w:pPr>
            <w:r>
              <w:rPr>
                <w:rFonts w:hint="eastAsia" w:ascii="宋体" w:hAnsi="宋体" w:eastAsia="宋体" w:cs="宋体"/>
                <w:b w:val="0"/>
                <w:bCs w:val="0"/>
                <w:color w:val="auto"/>
                <w:sz w:val="24"/>
              </w:rPr>
              <w:t>检验用超纯水</w:t>
            </w:r>
          </w:p>
        </w:tc>
        <w:tc>
          <w:tcPr>
            <w:tcW w:w="1668" w:type="dxa"/>
            <w:noWrap w:val="0"/>
            <w:vAlign w:val="top"/>
          </w:tcPr>
          <w:p>
            <w:pPr>
              <w:pStyle w:val="5"/>
              <w:spacing w:line="120" w:lineRule="auto"/>
              <w:rPr>
                <w:rFonts w:ascii="宋体" w:hAnsi="宋体" w:eastAsia="宋体" w:cs="宋体"/>
                <w:b w:val="0"/>
                <w:bCs w:val="0"/>
                <w:color w:val="auto"/>
                <w:sz w:val="24"/>
              </w:rPr>
            </w:pPr>
            <w:r>
              <w:rPr>
                <w:rFonts w:hint="eastAsia" w:ascii="宋体" w:hAnsi="宋体" w:eastAsia="宋体" w:cs="宋体"/>
                <w:b w:val="0"/>
                <w:bCs w:val="0"/>
                <w:color w:val="auto"/>
                <w:sz w:val="24"/>
              </w:rPr>
              <w:t>一级反渗透水</w:t>
            </w:r>
          </w:p>
        </w:tc>
        <w:tc>
          <w:tcPr>
            <w:tcW w:w="1520" w:type="dxa"/>
            <w:noWrap w:val="0"/>
            <w:vAlign w:val="top"/>
          </w:tcPr>
          <w:p>
            <w:pPr>
              <w:pStyle w:val="5"/>
              <w:spacing w:line="120" w:lineRule="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rPr>
              <w:t>10</w:t>
            </w:r>
          </w:p>
        </w:tc>
        <w:tc>
          <w:tcPr>
            <w:tcW w:w="1296" w:type="dxa"/>
            <w:noWrap w:val="0"/>
            <w:vAlign w:val="top"/>
          </w:tcPr>
          <w:p>
            <w:pPr>
              <w:pStyle w:val="5"/>
              <w:spacing w:line="120" w:lineRule="auto"/>
              <w:rPr>
                <w:rFonts w:ascii="宋体" w:hAnsi="宋体" w:eastAsia="宋体" w:cs="宋体"/>
                <w:b w:val="0"/>
                <w:bCs w:val="0"/>
                <w:color w:val="auto"/>
                <w:sz w:val="24"/>
              </w:rPr>
            </w:pPr>
            <w:r>
              <w:rPr>
                <w:rFonts w:hint="eastAsia" w:ascii="宋体" w:hAnsi="宋体" w:eastAsia="宋体" w:cs="宋体"/>
                <w:b w:val="0"/>
                <w:bCs w:val="0"/>
                <w:color w:val="auto"/>
                <w:sz w:val="24"/>
                <w:lang w:val="en-US" w:eastAsia="zh-CN"/>
              </w:rPr>
              <w:t>10</w:t>
            </w:r>
            <w:r>
              <w:rPr>
                <w:rFonts w:hint="eastAsia" w:ascii="宋体" w:hAnsi="宋体" w:eastAsia="宋体" w:cs="宋体"/>
                <w:b w:val="0"/>
                <w:bCs w:val="0"/>
                <w:color w:val="auto"/>
                <w:sz w:val="24"/>
              </w:rPr>
              <w:t>00</w:t>
            </w:r>
          </w:p>
        </w:tc>
        <w:tc>
          <w:tcPr>
            <w:tcW w:w="1379" w:type="dxa"/>
            <w:noWrap w:val="0"/>
            <w:vAlign w:val="top"/>
          </w:tcPr>
          <w:p>
            <w:pPr>
              <w:spacing w:line="120" w:lineRule="auto"/>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56" w:type="dxa"/>
            <w:noWrap w:val="0"/>
            <w:vAlign w:val="top"/>
          </w:tcPr>
          <w:p>
            <w:pPr>
              <w:jc w:val="left"/>
              <w:rPr>
                <w:rFonts w:hint="eastAsia" w:ascii="宋体" w:hAnsi="宋体"/>
                <w:color w:val="auto"/>
                <w:sz w:val="24"/>
              </w:rPr>
            </w:pPr>
          </w:p>
          <w:p>
            <w:pPr>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3</w:t>
            </w:r>
            <w:r>
              <w:rPr>
                <w:rFonts w:hint="eastAsia" w:ascii="宋体" w:hAnsi="宋体" w:eastAsia="宋体" w:cs="宋体"/>
                <w:b w:val="0"/>
                <w:bCs w:val="0"/>
                <w:color w:val="auto"/>
                <w:sz w:val="24"/>
              </w:rPr>
              <w:t>楼</w:t>
            </w:r>
          </w:p>
        </w:tc>
        <w:tc>
          <w:tcPr>
            <w:tcW w:w="2057" w:type="dxa"/>
            <w:noWrap w:val="0"/>
            <w:vAlign w:val="top"/>
          </w:tcPr>
          <w:p>
            <w:pPr>
              <w:pStyle w:val="5"/>
              <w:spacing w:line="120" w:lineRule="auto"/>
              <w:rPr>
                <w:rFonts w:ascii="宋体" w:hAnsi="宋体" w:eastAsia="宋体" w:cs="宋体"/>
                <w:b w:val="0"/>
                <w:bCs w:val="0"/>
                <w:color w:val="auto"/>
                <w:sz w:val="24"/>
              </w:rPr>
            </w:pPr>
            <w:r>
              <w:rPr>
                <w:rFonts w:hint="eastAsia" w:ascii="宋体" w:hAnsi="宋体" w:eastAsia="宋体" w:cs="宋体"/>
                <w:b w:val="0"/>
                <w:bCs w:val="0"/>
                <w:color w:val="auto"/>
                <w:sz w:val="24"/>
              </w:rPr>
              <w:t>口腔科用纯水</w:t>
            </w:r>
          </w:p>
        </w:tc>
        <w:tc>
          <w:tcPr>
            <w:tcW w:w="1668" w:type="dxa"/>
            <w:noWrap w:val="0"/>
            <w:vAlign w:val="top"/>
          </w:tcPr>
          <w:p>
            <w:pPr>
              <w:pStyle w:val="5"/>
              <w:spacing w:line="12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一级反渗透水</w:t>
            </w:r>
          </w:p>
        </w:tc>
        <w:tc>
          <w:tcPr>
            <w:tcW w:w="1520" w:type="dxa"/>
            <w:noWrap w:val="0"/>
            <w:vAlign w:val="top"/>
          </w:tcPr>
          <w:p>
            <w:pPr>
              <w:pStyle w:val="5"/>
              <w:spacing w:line="120" w:lineRule="auto"/>
              <w:rPr>
                <w:rFonts w:ascii="宋体" w:hAnsi="宋体" w:eastAsia="宋体" w:cs="宋体"/>
                <w:b w:val="0"/>
                <w:bCs w:val="0"/>
                <w:color w:val="auto"/>
                <w:sz w:val="24"/>
              </w:rPr>
            </w:pPr>
            <w:r>
              <w:rPr>
                <w:rFonts w:hint="eastAsia" w:ascii="宋体" w:hAnsi="宋体" w:eastAsia="宋体" w:cs="宋体"/>
                <w:b w:val="0"/>
                <w:bCs w:val="0"/>
                <w:color w:val="auto"/>
                <w:sz w:val="24"/>
              </w:rPr>
              <w:t>16</w:t>
            </w:r>
          </w:p>
        </w:tc>
        <w:tc>
          <w:tcPr>
            <w:tcW w:w="1296" w:type="dxa"/>
            <w:noWrap w:val="0"/>
            <w:vAlign w:val="top"/>
          </w:tcPr>
          <w:p>
            <w:pPr>
              <w:pStyle w:val="5"/>
              <w:spacing w:line="120" w:lineRule="auto"/>
              <w:rPr>
                <w:rFonts w:ascii="宋体" w:hAnsi="宋体" w:eastAsia="宋体" w:cs="宋体"/>
                <w:b w:val="0"/>
                <w:bCs w:val="0"/>
                <w:color w:val="auto"/>
                <w:sz w:val="24"/>
              </w:rPr>
            </w:pP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sz w:val="24"/>
              </w:rPr>
              <w:t>00</w:t>
            </w:r>
          </w:p>
        </w:tc>
        <w:tc>
          <w:tcPr>
            <w:tcW w:w="1379" w:type="dxa"/>
            <w:noWrap w:val="0"/>
            <w:vAlign w:val="top"/>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56" w:type="dxa"/>
            <w:noWrap w:val="0"/>
            <w:vAlign w:val="top"/>
          </w:tcPr>
          <w:p>
            <w:pPr>
              <w:pStyle w:val="5"/>
              <w:spacing w:line="240" w:lineRule="auto"/>
              <w:rPr>
                <w:rFonts w:ascii="宋体" w:hAnsi="宋体" w:eastAsia="宋体" w:cs="宋体"/>
                <w:b w:val="0"/>
                <w:bCs w:val="0"/>
                <w:color w:val="auto"/>
                <w:sz w:val="24"/>
              </w:rPr>
            </w:pPr>
            <w:r>
              <w:rPr>
                <w:rFonts w:hint="eastAsia" w:ascii="宋体" w:hAnsi="宋体" w:eastAsia="宋体" w:cs="宋体"/>
                <w:b w:val="0"/>
                <w:bCs w:val="0"/>
                <w:color w:val="auto"/>
                <w:sz w:val="24"/>
                <w:lang w:val="en-US" w:eastAsia="zh-CN"/>
              </w:rPr>
              <w:t>3</w:t>
            </w:r>
            <w:r>
              <w:rPr>
                <w:rFonts w:hint="eastAsia" w:ascii="宋体" w:hAnsi="宋体" w:eastAsia="宋体" w:cs="宋体"/>
                <w:b w:val="0"/>
                <w:bCs w:val="0"/>
                <w:color w:val="auto"/>
                <w:sz w:val="24"/>
              </w:rPr>
              <w:t>楼</w:t>
            </w:r>
          </w:p>
        </w:tc>
        <w:tc>
          <w:tcPr>
            <w:tcW w:w="2057" w:type="dxa"/>
            <w:noWrap w:val="0"/>
            <w:vAlign w:val="top"/>
          </w:tcPr>
          <w:p>
            <w:pPr>
              <w:pStyle w:val="5"/>
              <w:spacing w:line="240" w:lineRule="auto"/>
              <w:rPr>
                <w:rFonts w:ascii="宋体" w:hAnsi="宋体" w:eastAsia="宋体" w:cs="宋体"/>
                <w:b w:val="0"/>
                <w:bCs w:val="0"/>
                <w:color w:val="auto"/>
                <w:sz w:val="24"/>
              </w:rPr>
            </w:pPr>
            <w:r>
              <w:rPr>
                <w:rFonts w:hint="eastAsia" w:ascii="宋体" w:hAnsi="宋体" w:eastAsia="宋体" w:cs="宋体"/>
                <w:b w:val="0"/>
                <w:bCs w:val="0"/>
                <w:color w:val="auto"/>
                <w:sz w:val="24"/>
              </w:rPr>
              <w:t>二级血透用水</w:t>
            </w:r>
          </w:p>
        </w:tc>
        <w:tc>
          <w:tcPr>
            <w:tcW w:w="1668" w:type="dxa"/>
            <w:noWrap w:val="0"/>
            <w:vAlign w:val="center"/>
          </w:tcPr>
          <w:p>
            <w:pPr>
              <w:jc w:val="center"/>
              <w:rPr>
                <w:rFonts w:ascii="Calibri" w:hAnsi="Calibri"/>
                <w:color w:val="auto"/>
              </w:rPr>
            </w:pPr>
            <w:r>
              <w:rPr>
                <w:rFonts w:hint="eastAsia" w:ascii="宋体" w:hAnsi="宋体" w:cs="宋体"/>
                <w:color w:val="auto"/>
                <w:sz w:val="24"/>
              </w:rPr>
              <w:t>YY0572-2015</w:t>
            </w:r>
          </w:p>
        </w:tc>
        <w:tc>
          <w:tcPr>
            <w:tcW w:w="1520" w:type="dxa"/>
            <w:noWrap w:val="0"/>
            <w:vAlign w:val="top"/>
          </w:tcPr>
          <w:p>
            <w:pPr>
              <w:pStyle w:val="5"/>
              <w:spacing w:line="240" w:lineRule="auto"/>
              <w:rPr>
                <w:rFonts w:ascii="宋体" w:hAnsi="宋体" w:eastAsia="宋体" w:cs="宋体"/>
                <w:b w:val="0"/>
                <w:bCs w:val="0"/>
                <w:color w:val="auto"/>
                <w:sz w:val="24"/>
              </w:rPr>
            </w:pPr>
            <w:r>
              <w:rPr>
                <w:rFonts w:hint="eastAsia" w:ascii="宋体" w:hAnsi="宋体" w:eastAsia="宋体" w:cs="宋体"/>
                <w:b w:val="0"/>
                <w:bCs w:val="0"/>
                <w:color w:val="auto"/>
                <w:sz w:val="24"/>
              </w:rPr>
              <w:t>3</w:t>
            </w:r>
            <w:r>
              <w:rPr>
                <w:rFonts w:hint="eastAsia" w:ascii="宋体" w:hAnsi="宋体" w:eastAsia="宋体" w:cs="宋体"/>
                <w:b w:val="0"/>
                <w:bCs w:val="0"/>
                <w:color w:val="auto"/>
                <w:sz w:val="24"/>
                <w:lang w:val="en-US" w:eastAsia="zh-CN"/>
              </w:rPr>
              <w:t>7张</w:t>
            </w:r>
            <w:r>
              <w:rPr>
                <w:rFonts w:hint="eastAsia" w:ascii="宋体" w:hAnsi="宋体" w:eastAsia="宋体" w:cs="宋体"/>
                <w:b w:val="0"/>
                <w:bCs w:val="0"/>
                <w:color w:val="auto"/>
                <w:sz w:val="24"/>
              </w:rPr>
              <w:t>床</w:t>
            </w:r>
          </w:p>
        </w:tc>
        <w:tc>
          <w:tcPr>
            <w:tcW w:w="1296" w:type="dxa"/>
            <w:noWrap w:val="0"/>
            <w:vAlign w:val="top"/>
          </w:tcPr>
          <w:p>
            <w:pPr>
              <w:pStyle w:val="5"/>
              <w:spacing w:line="240" w:lineRule="auto"/>
              <w:rPr>
                <w:rFonts w:ascii="宋体" w:hAnsi="宋体" w:eastAsia="宋体" w:cs="宋体"/>
                <w:b w:val="0"/>
                <w:bCs w:val="0"/>
                <w:color w:val="auto"/>
                <w:sz w:val="24"/>
              </w:rPr>
            </w:pPr>
            <w:r>
              <w:rPr>
                <w:rFonts w:hint="eastAsia" w:ascii="宋体" w:hAnsi="宋体" w:eastAsia="宋体" w:cs="宋体"/>
                <w:b w:val="0"/>
                <w:bCs w:val="0"/>
                <w:color w:val="auto"/>
                <w:sz w:val="24"/>
              </w:rPr>
              <w:t>2400</w:t>
            </w:r>
          </w:p>
        </w:tc>
        <w:tc>
          <w:tcPr>
            <w:tcW w:w="1379" w:type="dxa"/>
            <w:noWrap w:val="0"/>
            <w:vAlign w:val="top"/>
          </w:tcPr>
          <w:p>
            <w:pPr>
              <w:pStyle w:val="5"/>
              <w:spacing w:line="240" w:lineRule="auto"/>
              <w:rPr>
                <w:rFonts w:ascii="宋体" w:hAnsi="宋体" w:eastAsia="宋体" w:cs="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56" w:type="dxa"/>
            <w:noWrap w:val="0"/>
            <w:vAlign w:val="top"/>
          </w:tcPr>
          <w:p>
            <w:pPr>
              <w:pStyle w:val="5"/>
              <w:spacing w:line="240" w:lineRule="auto"/>
              <w:rPr>
                <w:rFonts w:ascii="宋体" w:hAnsi="宋体" w:eastAsia="宋体" w:cs="宋体"/>
                <w:b w:val="0"/>
                <w:bCs w:val="0"/>
                <w:color w:val="auto"/>
                <w:sz w:val="24"/>
              </w:rPr>
            </w:pPr>
          </w:p>
        </w:tc>
        <w:tc>
          <w:tcPr>
            <w:tcW w:w="2057" w:type="dxa"/>
            <w:noWrap w:val="0"/>
            <w:vAlign w:val="top"/>
          </w:tcPr>
          <w:p>
            <w:pPr>
              <w:pStyle w:val="5"/>
              <w:spacing w:line="240" w:lineRule="auto"/>
              <w:rPr>
                <w:rFonts w:ascii="宋体" w:hAnsi="宋体" w:eastAsia="宋体" w:cs="宋体"/>
                <w:b w:val="0"/>
                <w:bCs w:val="0"/>
                <w:color w:val="auto"/>
                <w:sz w:val="24"/>
              </w:rPr>
            </w:pPr>
            <w:r>
              <w:rPr>
                <w:rFonts w:hint="eastAsia" w:ascii="宋体" w:hAnsi="宋体" w:eastAsia="宋体" w:cs="宋体"/>
                <w:b w:val="0"/>
                <w:bCs w:val="0"/>
                <w:color w:val="auto"/>
                <w:sz w:val="24"/>
              </w:rPr>
              <w:t>后期其他医用紧急纯水需求</w:t>
            </w:r>
          </w:p>
        </w:tc>
        <w:tc>
          <w:tcPr>
            <w:tcW w:w="1668" w:type="dxa"/>
            <w:noWrap w:val="0"/>
            <w:vAlign w:val="top"/>
          </w:tcPr>
          <w:p>
            <w:pPr>
              <w:pStyle w:val="5"/>
              <w:spacing w:line="24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CJ94-2005</w:t>
            </w:r>
          </w:p>
        </w:tc>
        <w:tc>
          <w:tcPr>
            <w:tcW w:w="1520" w:type="dxa"/>
            <w:noWrap w:val="0"/>
            <w:vAlign w:val="top"/>
          </w:tcPr>
          <w:p>
            <w:pPr>
              <w:pStyle w:val="5"/>
              <w:spacing w:line="240" w:lineRule="auto"/>
              <w:rPr>
                <w:rFonts w:hint="eastAsia" w:ascii="宋体" w:hAnsi="宋体" w:eastAsia="宋体" w:cs="宋体"/>
                <w:b w:val="0"/>
                <w:bCs w:val="0"/>
                <w:color w:val="auto"/>
                <w:sz w:val="24"/>
              </w:rPr>
            </w:pPr>
          </w:p>
        </w:tc>
        <w:tc>
          <w:tcPr>
            <w:tcW w:w="1296" w:type="dxa"/>
            <w:noWrap w:val="0"/>
            <w:vAlign w:val="top"/>
          </w:tcPr>
          <w:p>
            <w:pPr>
              <w:pStyle w:val="5"/>
              <w:spacing w:line="240" w:lineRule="auto"/>
              <w:rPr>
                <w:rFonts w:hint="eastAsia" w:ascii="宋体" w:hAnsi="宋体" w:eastAsia="宋体" w:cs="宋体"/>
                <w:b w:val="0"/>
                <w:bCs w:val="0"/>
                <w:color w:val="auto"/>
                <w:sz w:val="24"/>
              </w:rPr>
            </w:pPr>
            <w:r>
              <w:rPr>
                <w:rFonts w:hint="eastAsia" w:ascii="宋体" w:hAnsi="宋体" w:eastAsia="宋体" w:cs="宋体"/>
                <w:b w:val="0"/>
                <w:bCs w:val="0"/>
                <w:color w:val="auto"/>
                <w:sz w:val="24"/>
              </w:rPr>
              <w:t>1000</w:t>
            </w:r>
          </w:p>
        </w:tc>
        <w:tc>
          <w:tcPr>
            <w:tcW w:w="1379" w:type="dxa"/>
            <w:noWrap w:val="0"/>
            <w:vAlign w:val="top"/>
          </w:tcPr>
          <w:p>
            <w:pPr>
              <w:pStyle w:val="5"/>
              <w:spacing w:line="240" w:lineRule="auto"/>
              <w:rPr>
                <w:rFonts w:ascii="宋体" w:hAnsi="宋体" w:eastAsia="宋体" w:cs="宋体"/>
                <w:b w:val="0"/>
                <w:bCs w:val="0"/>
                <w:color w:val="auto"/>
                <w:sz w:val="24"/>
              </w:rPr>
            </w:pPr>
            <w:r>
              <w:rPr>
                <w:rFonts w:hint="eastAsia" w:ascii="宋体" w:hAnsi="宋体" w:eastAsia="宋体" w:cs="宋体"/>
                <w:b w:val="0"/>
                <w:bCs w:val="0"/>
                <w:color w:val="auto"/>
                <w:sz w:val="24"/>
              </w:rPr>
              <w:t>后期</w:t>
            </w:r>
            <w:r>
              <w:rPr>
                <w:rFonts w:hint="eastAsia" w:ascii="宋体" w:hAnsi="宋体" w:eastAsia="宋体" w:cs="宋体"/>
                <w:b w:val="0"/>
                <w:bCs w:val="0"/>
                <w:color w:val="auto"/>
                <w:sz w:val="24"/>
                <w:lang w:val="en-US" w:eastAsia="zh-CN"/>
              </w:rPr>
              <w:t>需要</w:t>
            </w:r>
            <w:r>
              <w:rPr>
                <w:rFonts w:hint="eastAsia" w:ascii="宋体" w:hAnsi="宋体" w:eastAsia="宋体" w:cs="宋体"/>
                <w:b w:val="0"/>
                <w:bCs w:val="0"/>
                <w:color w:val="auto"/>
                <w:sz w:val="24"/>
              </w:rPr>
              <w:t>增加扩容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76" w:type="dxa"/>
            <w:gridSpan w:val="6"/>
            <w:noWrap w:val="0"/>
            <w:vAlign w:val="top"/>
          </w:tcPr>
          <w:p>
            <w:pPr>
              <w:pStyle w:val="5"/>
              <w:spacing w:line="240" w:lineRule="auto"/>
              <w:jc w:val="center"/>
              <w:rPr>
                <w:rFonts w:ascii="宋体" w:hAnsi="宋体" w:eastAsia="宋体" w:cs="宋体"/>
                <w:b w:val="0"/>
                <w:bCs w:val="0"/>
                <w:color w:val="auto"/>
                <w:sz w:val="24"/>
              </w:rPr>
            </w:pPr>
            <w:r>
              <w:rPr>
                <w:rFonts w:hint="eastAsia" w:ascii="宋体" w:hAnsi="宋体" w:eastAsia="宋体" w:cs="宋体"/>
                <w:b w:val="0"/>
                <w:bCs w:val="0"/>
                <w:color w:val="auto"/>
                <w:sz w:val="24"/>
              </w:rPr>
              <w:t>设计</w:t>
            </w:r>
            <w:r>
              <w:rPr>
                <w:rFonts w:hint="eastAsia" w:ascii="宋体" w:hAnsi="宋体" w:eastAsia="宋体" w:cs="宋体"/>
                <w:b w:val="0"/>
                <w:bCs w:val="0"/>
                <w:color w:val="auto"/>
                <w:sz w:val="24"/>
                <w:lang w:val="en-US" w:eastAsia="zh-CN"/>
              </w:rPr>
              <w:t>系统</w:t>
            </w:r>
            <w:r>
              <w:rPr>
                <w:rFonts w:hint="eastAsia" w:ascii="宋体" w:hAnsi="宋体" w:eastAsia="宋体" w:cs="宋体"/>
                <w:b w:val="0"/>
                <w:bCs w:val="0"/>
                <w:color w:val="auto"/>
                <w:sz w:val="24"/>
              </w:rPr>
              <w:t>产水  6000(L/H)</w:t>
            </w:r>
          </w:p>
        </w:tc>
      </w:tr>
      <w:bookmarkEnd w:id="14"/>
    </w:tbl>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设计总水量6000L/H（25℃），预留后期其他医用紧急纯水需求量总计1000L/（25℃）的扩容空间。充分考虑浓水综合利用,提高水资源利用率90%以上。</w:t>
      </w:r>
    </w:p>
    <w:p>
      <w:pPr>
        <w:rPr>
          <w:rFonts w:hint="eastAsia"/>
          <w:b/>
          <w:color w:val="auto"/>
          <w:sz w:val="28"/>
          <w:szCs w:val="28"/>
          <w:lang w:val="en-US" w:eastAsia="zh-CN"/>
        </w:rPr>
      </w:pPr>
      <w:r>
        <w:rPr>
          <w:rFonts w:hint="eastAsia"/>
          <w:b/>
          <w:color w:val="auto"/>
          <w:sz w:val="28"/>
          <w:szCs w:val="28"/>
          <w:lang w:val="en-US" w:eastAsia="zh-CN"/>
        </w:rPr>
        <w:t>二、标准和规范</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1、所提供的设备及系统，达到中华人民共和国和设备出产国有关设备及系统的设计、制造、安装、试验、验收和安全等方面的标准和规范的要求。</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2、标准和规范的名称、编号及版本，均是已颁布实施的最新有效版本。</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3、本系统所有设备的设计、安装、调试、试运行均符合中华人民共和国国家有关标准和规范。</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4、应满足的规范标准如下：  </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《血液透析和相关治疗用水标准》       YY0572-2015</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《饮用纯净水水质标准》               CJ94-2005</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《临床实验室分析试剂用水要求》       WS、</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《分析实验室用水规格和试验方法》     GB/T 6682-2008</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《中国国家实验室用水标准》           GB6682-2008</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《饮用纯净水国家标准》              (GB 19298-2016)</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《医疗设备电气安全标准》             GB9706-2007</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《WS 310.1-2016医院消毒供应中心 第1部分：管理规范》</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《WS 310.2-2016 医院消毒供应中心 第2部分：清洗消毒及灭菌技术操作规范》</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《饮用水化学处理药剂卫生安全性评价》 GB 17208</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《中国药典2005版纯化水标准》</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《建筑给水排水设计规范》                GB50015-2003（2009版）</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《建筑给排水及采暖工程施工质量验收规范》GB50242-2002</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《建筑电气工程施工质量验收规范》       GB50303-2011</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《医院纯水手术部建筑技术规范》         GB50333-2013</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《现场设备、工业管道焊接工程施工及验收规范》GB50236-2011</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《智能建筑工程质量验收规范》           GB50339-2013</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《建设工程文件归档整理规范》           GB/T50328- 2014</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《不锈钢和耐热钢  牌号及化学成分》         GB/ T20878-2007</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《承压设备用不锈钢钢板及钢带》             GB/ 24511-2009</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《流体输送用不锈钢无缝钢管》             GB/ T 14976-2012</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《食品安全国家标准不锈钢制品》          </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rPr>
        <w:t xml:space="preserve"> GB9684-2011</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《食品工业用不锈钢管》                  </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rPr>
        <w:t xml:space="preserve"> ISO2037</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《食品工业用不锈钢弯头和三通》            GB/T21472-2008</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《食品工业用不锈钢薄壁容器》              QB/T2681-2004</w:t>
      </w:r>
    </w:p>
    <w:p>
      <w:pPr>
        <w:spacing w:line="360" w:lineRule="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国家及地方颁发的其它最新的相关法律法规 </w:t>
      </w:r>
    </w:p>
    <w:p>
      <w:pPr>
        <w:rPr>
          <w:rFonts w:hint="eastAsia"/>
          <w:b/>
          <w:color w:val="auto"/>
          <w:sz w:val="30"/>
          <w:szCs w:val="30"/>
          <w:lang w:val="en-US" w:eastAsia="zh-CN"/>
        </w:rPr>
      </w:pPr>
      <w:r>
        <w:rPr>
          <w:rFonts w:hint="eastAsia"/>
          <w:b/>
          <w:color w:val="auto"/>
          <w:sz w:val="30"/>
          <w:szCs w:val="30"/>
          <w:lang w:val="en-US" w:eastAsia="zh-CN"/>
        </w:rPr>
        <w:t>三、技术参数</w:t>
      </w:r>
    </w:p>
    <w:p>
      <w:pPr>
        <w:spacing w:line="360" w:lineRule="auto"/>
        <w:rPr>
          <w:rFonts w:hint="eastAsia" w:ascii="宋体" w:hAnsi="宋体" w:eastAsia="宋体" w:cs="Times New Roman"/>
          <w:b/>
          <w:color w:val="auto"/>
          <w:kern w:val="2"/>
          <w:sz w:val="28"/>
          <w:szCs w:val="28"/>
          <w:lang w:val="en-US" w:eastAsia="zh-CN" w:bidi="ar-SA"/>
        </w:rPr>
      </w:pPr>
      <w:r>
        <w:rPr>
          <w:rFonts w:hint="eastAsia" w:ascii="宋体" w:hAnsi="宋体" w:eastAsia="宋体" w:cs="Times New Roman"/>
          <w:b/>
          <w:color w:val="auto"/>
          <w:kern w:val="2"/>
          <w:sz w:val="28"/>
          <w:szCs w:val="28"/>
          <w:lang w:val="en-US" w:eastAsia="zh-CN" w:bidi="ar-SA"/>
        </w:rPr>
        <w:t>供水系统总体要求：</w:t>
      </w:r>
    </w:p>
    <w:p>
      <w:pPr>
        <w:spacing w:line="360" w:lineRule="auto"/>
        <w:ind w:firstLine="560" w:firstLineChars="200"/>
        <w:rPr>
          <w:rFonts w:ascii="宋体" w:hAnsi="Calibri"/>
          <w:color w:val="auto"/>
          <w:sz w:val="28"/>
          <w:szCs w:val="28"/>
        </w:rPr>
      </w:pPr>
      <w:r>
        <w:rPr>
          <w:rFonts w:hint="eastAsia" w:ascii="宋体" w:hAnsi="宋体"/>
          <w:color w:val="auto"/>
          <w:sz w:val="28"/>
          <w:szCs w:val="28"/>
          <w:lang w:val="en-US" w:eastAsia="zh-CN"/>
        </w:rPr>
        <w:t>供水</w:t>
      </w:r>
      <w:r>
        <w:rPr>
          <w:rFonts w:hint="eastAsia" w:ascii="宋体" w:hAnsi="宋体"/>
          <w:color w:val="auto"/>
          <w:sz w:val="28"/>
          <w:szCs w:val="28"/>
        </w:rPr>
        <w:t>纯水系统采用集中制水方式，按各个科室不同的水质要求，采用不同的水处理工艺。</w:t>
      </w:r>
    </w:p>
    <w:p>
      <w:pPr>
        <w:spacing w:line="360" w:lineRule="auto"/>
        <w:rPr>
          <w:rFonts w:hint="eastAsia" w:ascii="宋体" w:hAnsi="宋体"/>
          <w:color w:val="auto"/>
          <w:sz w:val="28"/>
          <w:szCs w:val="28"/>
        </w:rPr>
      </w:pPr>
      <w:r>
        <w:rPr>
          <w:rFonts w:ascii="宋体" w:hAnsi="宋体"/>
          <w:color w:val="auto"/>
          <w:sz w:val="28"/>
          <w:szCs w:val="28"/>
        </w:rPr>
        <w:t>1</w:t>
      </w:r>
      <w:r>
        <w:rPr>
          <w:rFonts w:hint="eastAsia" w:ascii="宋体" w:hAnsi="宋体"/>
          <w:color w:val="auto"/>
          <w:sz w:val="28"/>
          <w:szCs w:val="28"/>
          <w:lang w:val="en-US" w:eastAsia="zh-CN"/>
        </w:rPr>
        <w:t>.</w:t>
      </w:r>
      <w:r>
        <w:rPr>
          <w:rFonts w:hint="eastAsia" w:ascii="宋体" w:hAnsi="宋体"/>
          <w:color w:val="auto"/>
          <w:sz w:val="28"/>
          <w:szCs w:val="28"/>
        </w:rPr>
        <w:t>系统纯水系统产水量要求：主机一级反渗水总产水量</w:t>
      </w:r>
      <w:bookmarkStart w:id="15" w:name="_Hlk530778330"/>
      <w:r>
        <w:rPr>
          <w:rFonts w:hint="eastAsia" w:ascii="宋体" w:hAnsi="宋体"/>
          <w:color w:val="auto"/>
          <w:sz w:val="28"/>
          <w:szCs w:val="28"/>
        </w:rPr>
        <w:t>为</w:t>
      </w:r>
      <w:r>
        <w:rPr>
          <w:rFonts w:ascii="宋体" w:hAnsi="宋体"/>
          <w:color w:val="auto"/>
          <w:sz w:val="28"/>
          <w:szCs w:val="28"/>
        </w:rPr>
        <w:t>Q =</w:t>
      </w:r>
      <w:r>
        <w:rPr>
          <w:rFonts w:hint="eastAsia" w:ascii="宋体" w:hAnsi="宋体"/>
          <w:color w:val="auto"/>
          <w:sz w:val="28"/>
          <w:szCs w:val="28"/>
        </w:rPr>
        <w:t>6000</w:t>
      </w:r>
      <w:r>
        <w:rPr>
          <w:rFonts w:ascii="宋体" w:hAnsi="宋体"/>
          <w:color w:val="auto"/>
          <w:sz w:val="28"/>
          <w:szCs w:val="28"/>
        </w:rPr>
        <w:t xml:space="preserve">L/H </w:t>
      </w:r>
      <w:bookmarkStart w:id="16" w:name="_Hlk530779976"/>
      <w:r>
        <w:rPr>
          <w:rFonts w:ascii="宋体" w:hAnsi="宋体"/>
          <w:color w:val="auto"/>
          <w:sz w:val="28"/>
          <w:szCs w:val="28"/>
        </w:rPr>
        <w:t>( 25</w:t>
      </w:r>
      <w:r>
        <w:rPr>
          <w:rFonts w:hint="eastAsia" w:ascii="宋体" w:hAnsi="宋体"/>
          <w:color w:val="auto"/>
          <w:sz w:val="28"/>
          <w:szCs w:val="28"/>
        </w:rPr>
        <w:t>℃）</w:t>
      </w:r>
      <w:bookmarkEnd w:id="16"/>
      <w:r>
        <w:rPr>
          <w:rFonts w:hint="eastAsia" w:ascii="宋体" w:hAnsi="宋体"/>
          <w:color w:val="auto"/>
          <w:sz w:val="28"/>
          <w:szCs w:val="28"/>
        </w:rPr>
        <w:t>，</w:t>
      </w:r>
      <w:bookmarkEnd w:id="15"/>
      <w:bookmarkStart w:id="17" w:name="_Hlk530778356"/>
      <w:r>
        <w:rPr>
          <w:rFonts w:hint="eastAsia" w:ascii="宋体" w:hAnsi="宋体"/>
          <w:color w:val="auto"/>
          <w:sz w:val="28"/>
          <w:szCs w:val="28"/>
        </w:rPr>
        <w:t>按双套系统运行设计，</w:t>
      </w:r>
      <w:bookmarkEnd w:id="17"/>
      <w:r>
        <w:rPr>
          <w:rFonts w:hint="eastAsia" w:ascii="宋体" w:hAnsi="宋体"/>
          <w:color w:val="auto"/>
          <w:sz w:val="28"/>
          <w:szCs w:val="28"/>
        </w:rPr>
        <w:t>血透析二级反渗水总产水量为</w:t>
      </w:r>
      <w:bookmarkStart w:id="18" w:name="_Hlk530778492"/>
      <w:r>
        <w:rPr>
          <w:rFonts w:ascii="宋体" w:hAnsi="宋体"/>
          <w:color w:val="auto"/>
          <w:sz w:val="28"/>
          <w:szCs w:val="28"/>
        </w:rPr>
        <w:t>Q =</w:t>
      </w:r>
      <w:r>
        <w:rPr>
          <w:rFonts w:hint="eastAsia" w:ascii="宋体" w:hAnsi="宋体"/>
          <w:color w:val="auto"/>
          <w:sz w:val="28"/>
          <w:szCs w:val="28"/>
        </w:rPr>
        <w:t>24</w:t>
      </w:r>
      <w:r>
        <w:rPr>
          <w:rFonts w:ascii="宋体" w:hAnsi="宋体"/>
          <w:color w:val="auto"/>
          <w:sz w:val="28"/>
          <w:szCs w:val="28"/>
        </w:rPr>
        <w:t>00L/H ( 25</w:t>
      </w:r>
      <w:r>
        <w:rPr>
          <w:rFonts w:hint="eastAsia" w:ascii="宋体" w:hAnsi="宋体"/>
          <w:color w:val="auto"/>
          <w:sz w:val="28"/>
          <w:szCs w:val="28"/>
        </w:rPr>
        <w:t>℃）</w:t>
      </w:r>
      <w:bookmarkEnd w:id="18"/>
      <w:r>
        <w:rPr>
          <w:rFonts w:hint="eastAsia" w:ascii="宋体" w:hAnsi="宋体"/>
          <w:color w:val="auto"/>
          <w:sz w:val="28"/>
          <w:szCs w:val="28"/>
        </w:rPr>
        <w:t>；二楼检验用超纯水总产水量为</w:t>
      </w:r>
      <w:r>
        <w:rPr>
          <w:rFonts w:ascii="宋体" w:hAnsi="宋体"/>
          <w:color w:val="auto"/>
          <w:sz w:val="28"/>
          <w:szCs w:val="28"/>
        </w:rPr>
        <w:t>Q =</w:t>
      </w:r>
      <w:r>
        <w:rPr>
          <w:rFonts w:hint="eastAsia" w:ascii="宋体" w:hAnsi="宋体"/>
          <w:color w:val="auto"/>
          <w:sz w:val="28"/>
          <w:szCs w:val="28"/>
        </w:rPr>
        <w:t>10</w:t>
      </w:r>
      <w:r>
        <w:rPr>
          <w:rFonts w:ascii="宋体" w:hAnsi="宋体"/>
          <w:color w:val="auto"/>
          <w:sz w:val="28"/>
          <w:szCs w:val="28"/>
        </w:rPr>
        <w:t>00L/H ( 25</w:t>
      </w:r>
      <w:r>
        <w:rPr>
          <w:rFonts w:hint="eastAsia" w:ascii="宋体" w:hAnsi="宋体"/>
          <w:color w:val="auto"/>
          <w:sz w:val="28"/>
          <w:szCs w:val="28"/>
        </w:rPr>
        <w:t>℃）。</w:t>
      </w:r>
    </w:p>
    <w:p>
      <w:pPr>
        <w:spacing w:line="360" w:lineRule="auto"/>
        <w:rPr>
          <w:rFonts w:ascii="宋体" w:hAnsi="宋体"/>
          <w:color w:val="auto"/>
          <w:sz w:val="28"/>
          <w:szCs w:val="28"/>
        </w:rPr>
      </w:pPr>
      <w:bookmarkStart w:id="19" w:name="_Hlk530778854"/>
      <w:r>
        <w:rPr>
          <w:rFonts w:hint="eastAsia" w:ascii="宋体" w:hAnsi="宋体" w:eastAsia="宋体" w:cs="Times New Roman"/>
          <w:color w:val="auto"/>
          <w:sz w:val="28"/>
          <w:szCs w:val="28"/>
          <w:lang w:val="en-US" w:eastAsia="zh-CN"/>
        </w:rPr>
        <w:t>*</w:t>
      </w:r>
      <w:r>
        <w:rPr>
          <w:rFonts w:hint="eastAsia" w:ascii="宋体" w:hAnsi="宋体"/>
          <w:color w:val="auto"/>
          <w:sz w:val="28"/>
          <w:szCs w:val="28"/>
        </w:rPr>
        <w:t>2</w:t>
      </w:r>
      <w:r>
        <w:rPr>
          <w:rFonts w:hint="eastAsia" w:ascii="宋体" w:hAnsi="宋体"/>
          <w:color w:val="auto"/>
          <w:sz w:val="28"/>
          <w:szCs w:val="28"/>
          <w:lang w:val="en-US" w:eastAsia="zh-CN"/>
        </w:rPr>
        <w:t>.</w:t>
      </w:r>
      <w:r>
        <w:rPr>
          <w:rFonts w:hint="eastAsia" w:ascii="宋体" w:hAnsi="宋体"/>
          <w:color w:val="auto"/>
          <w:sz w:val="28"/>
          <w:szCs w:val="28"/>
        </w:rPr>
        <w:t>工艺</w:t>
      </w:r>
      <w:bookmarkEnd w:id="19"/>
      <w:r>
        <w:rPr>
          <w:rFonts w:hint="eastAsia" w:ascii="宋体" w:hAnsi="宋体"/>
          <w:color w:val="auto"/>
          <w:sz w:val="28"/>
          <w:szCs w:val="28"/>
        </w:rPr>
        <w:t>流程采用为分区集中制水分质供应设计，主要动力泵阀一用一备，任一个主要部件出故障或检修时，备用件能确保正常制水；控制系统为自动和手动各一套，正常运作时为全自动控制，可无人值守运作，自动控制故障时，手动控制可保证设备运作，确保正常供水；</w:t>
      </w:r>
    </w:p>
    <w:p>
      <w:pPr>
        <w:spacing w:line="360" w:lineRule="auto"/>
        <w:rPr>
          <w:rFonts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val="en-US" w:eastAsia="zh-CN"/>
        </w:rPr>
        <w:t>.</w:t>
      </w:r>
      <w:r>
        <w:rPr>
          <w:rFonts w:hint="eastAsia" w:ascii="宋体" w:hAnsi="宋体"/>
          <w:color w:val="auto"/>
          <w:sz w:val="28"/>
          <w:szCs w:val="28"/>
        </w:rPr>
        <w:t>系统设备工艺部分采用当前先进、成熟技术；保证水质安全、运行稳定。要求系统核心部件必须先进、可靠、优质的高档元件，</w:t>
      </w:r>
      <w:r>
        <w:rPr>
          <w:rFonts w:hint="eastAsia" w:ascii="宋体" w:hAnsi="宋体" w:eastAsia="宋体" w:cs="Times New Roman"/>
          <w:color w:val="auto"/>
          <w:sz w:val="28"/>
          <w:szCs w:val="28"/>
        </w:rPr>
        <w:t>如进口反渗透膜元件、</w:t>
      </w:r>
      <w:r>
        <w:rPr>
          <w:rFonts w:hint="eastAsia" w:ascii="宋体" w:hAnsi="宋体"/>
          <w:color w:val="auto"/>
          <w:sz w:val="28"/>
          <w:szCs w:val="28"/>
        </w:rPr>
        <w:t>水泵、主要电器元件等；保障系统具备</w:t>
      </w:r>
      <w:r>
        <w:rPr>
          <w:rFonts w:ascii="宋体" w:hAnsi="宋体"/>
          <w:color w:val="auto"/>
          <w:sz w:val="28"/>
          <w:szCs w:val="28"/>
        </w:rPr>
        <w:t>24</w:t>
      </w:r>
      <w:r>
        <w:rPr>
          <w:rFonts w:hint="eastAsia" w:ascii="宋体" w:hAnsi="宋体"/>
          <w:color w:val="auto"/>
          <w:sz w:val="28"/>
          <w:szCs w:val="28"/>
        </w:rPr>
        <w:t>小时连续运行能力。</w:t>
      </w:r>
    </w:p>
    <w:p>
      <w:pPr>
        <w:spacing w:line="360" w:lineRule="auto"/>
        <w:rPr>
          <w:rFonts w:hint="eastAsia" w:ascii="宋体" w:hAnsi="宋体"/>
          <w:color w:val="auto"/>
          <w:sz w:val="28"/>
          <w:szCs w:val="28"/>
        </w:rPr>
      </w:pPr>
      <w:r>
        <w:rPr>
          <w:rFonts w:hint="eastAsia" w:ascii="宋体" w:hAnsi="宋体" w:eastAsia="宋体" w:cs="Times New Roman"/>
          <w:color w:val="auto"/>
          <w:sz w:val="28"/>
          <w:szCs w:val="28"/>
          <w:lang w:val="en-US" w:eastAsia="zh-CN"/>
        </w:rPr>
        <w:t>*</w:t>
      </w:r>
      <w:r>
        <w:rPr>
          <w:rFonts w:hint="eastAsia" w:ascii="宋体" w:hAnsi="宋体"/>
          <w:color w:val="auto"/>
          <w:sz w:val="28"/>
          <w:szCs w:val="28"/>
        </w:rPr>
        <w:t>4</w:t>
      </w:r>
      <w:r>
        <w:rPr>
          <w:rFonts w:hint="eastAsia" w:ascii="宋体" w:hAnsi="宋体"/>
          <w:color w:val="auto"/>
          <w:sz w:val="28"/>
          <w:szCs w:val="28"/>
          <w:lang w:val="en-US" w:eastAsia="zh-CN"/>
        </w:rPr>
        <w:t>.</w:t>
      </w:r>
      <w:r>
        <w:rPr>
          <w:rFonts w:hint="eastAsia" w:ascii="宋体" w:hAnsi="宋体"/>
          <w:color w:val="auto"/>
          <w:sz w:val="28"/>
          <w:szCs w:val="28"/>
        </w:rPr>
        <w:t>设备部分、输送管路部分必须充分考虑微生物的二次污染问题，采用</w:t>
      </w:r>
      <w:r>
        <w:rPr>
          <w:rFonts w:hint="eastAsia" w:ascii="宋体" w:hAnsi="宋体"/>
          <w:color w:val="auto"/>
          <w:sz w:val="28"/>
          <w:szCs w:val="28"/>
          <w:lang w:val="en-US" w:eastAsia="zh-CN"/>
        </w:rPr>
        <w:t>符合标准</w:t>
      </w:r>
      <w:r>
        <w:rPr>
          <w:rFonts w:hint="eastAsia" w:ascii="宋体" w:hAnsi="宋体"/>
          <w:color w:val="auto"/>
          <w:sz w:val="28"/>
          <w:szCs w:val="28"/>
        </w:rPr>
        <w:t>的材料、合理的工艺保证二次污染问题的解决。</w:t>
      </w:r>
    </w:p>
    <w:p>
      <w:pPr>
        <w:spacing w:line="360" w:lineRule="auto"/>
        <w:rPr>
          <w:rFonts w:ascii="宋体" w:hAnsi="宋体"/>
          <w:color w:val="auto"/>
          <w:sz w:val="28"/>
          <w:szCs w:val="28"/>
        </w:rPr>
      </w:pPr>
      <w:r>
        <w:rPr>
          <w:rFonts w:hint="eastAsia" w:ascii="宋体" w:hAnsi="宋体"/>
          <w:color w:val="auto"/>
          <w:sz w:val="28"/>
          <w:szCs w:val="28"/>
        </w:rPr>
        <w:t>5</w:t>
      </w:r>
      <w:r>
        <w:rPr>
          <w:rFonts w:hint="eastAsia" w:ascii="宋体" w:hAnsi="宋体"/>
          <w:color w:val="auto"/>
          <w:sz w:val="28"/>
          <w:szCs w:val="28"/>
          <w:lang w:val="en-US" w:eastAsia="zh-CN"/>
        </w:rPr>
        <w:t>.</w:t>
      </w:r>
      <w:r>
        <w:rPr>
          <w:rFonts w:hint="eastAsia" w:ascii="宋体" w:hAnsi="宋体"/>
          <w:color w:val="auto"/>
          <w:sz w:val="28"/>
          <w:szCs w:val="28"/>
        </w:rPr>
        <w:t>纯水水量须充分考虑水温及膜合理衰减的影响；保证整个纯水系统在安装后第</w:t>
      </w:r>
      <w:r>
        <w:rPr>
          <w:rFonts w:ascii="宋体" w:hAnsi="宋体"/>
          <w:color w:val="auto"/>
          <w:sz w:val="28"/>
          <w:szCs w:val="28"/>
        </w:rPr>
        <w:t>2</w:t>
      </w:r>
      <w:r>
        <w:rPr>
          <w:rFonts w:hint="eastAsia" w:ascii="宋体" w:hAnsi="宋体"/>
          <w:color w:val="auto"/>
          <w:sz w:val="28"/>
          <w:szCs w:val="28"/>
        </w:rPr>
        <w:t>年冬天各个设计用水点的水量供应。尤其是医疗用水必须无条件保证。</w:t>
      </w:r>
    </w:p>
    <w:p>
      <w:pPr>
        <w:spacing w:line="360" w:lineRule="auto"/>
        <w:rPr>
          <w:rFonts w:hint="eastAsia" w:ascii="宋体" w:hAnsi="宋体"/>
          <w:color w:val="auto"/>
          <w:sz w:val="28"/>
          <w:szCs w:val="28"/>
        </w:rPr>
      </w:pPr>
      <w:r>
        <w:rPr>
          <w:rFonts w:hint="eastAsia" w:ascii="宋体" w:hAnsi="宋体"/>
          <w:color w:val="auto"/>
          <w:sz w:val="28"/>
          <w:szCs w:val="28"/>
        </w:rPr>
        <w:t>6</w:t>
      </w:r>
      <w:r>
        <w:rPr>
          <w:rFonts w:hint="eastAsia" w:ascii="宋体" w:hAnsi="宋体"/>
          <w:color w:val="auto"/>
          <w:sz w:val="28"/>
          <w:szCs w:val="28"/>
          <w:lang w:val="en-US" w:eastAsia="zh-CN"/>
        </w:rPr>
        <w:t>.</w:t>
      </w:r>
      <w:r>
        <w:rPr>
          <w:rFonts w:hint="eastAsia" w:ascii="宋体" w:hAnsi="宋体"/>
          <w:color w:val="auto"/>
          <w:sz w:val="28"/>
          <w:szCs w:val="28"/>
        </w:rPr>
        <w:t>离子、细菌病毒清除率：≥</w:t>
      </w:r>
      <w:r>
        <w:rPr>
          <w:rFonts w:ascii="宋体" w:hAnsi="宋体"/>
          <w:color w:val="auto"/>
          <w:sz w:val="28"/>
          <w:szCs w:val="28"/>
        </w:rPr>
        <w:t>98%</w:t>
      </w:r>
      <w:r>
        <w:rPr>
          <w:rFonts w:hint="eastAsia" w:ascii="宋体" w:hAnsi="宋体"/>
          <w:color w:val="auto"/>
          <w:sz w:val="28"/>
          <w:szCs w:val="28"/>
        </w:rPr>
        <w:t>。水利用率：≥7</w:t>
      </w:r>
      <w:r>
        <w:rPr>
          <w:rFonts w:ascii="宋体" w:hAnsi="宋体"/>
          <w:color w:val="auto"/>
          <w:sz w:val="28"/>
          <w:szCs w:val="28"/>
        </w:rPr>
        <w:t>0%</w:t>
      </w:r>
      <w:r>
        <w:rPr>
          <w:rFonts w:hint="eastAsia" w:ascii="宋体" w:hAnsi="宋体"/>
          <w:color w:val="auto"/>
          <w:sz w:val="28"/>
          <w:szCs w:val="28"/>
        </w:rPr>
        <w:t>。反渗透过滤器应无死腔（有专利证明），防止反渗透膜壳内大量滋生细菌。</w:t>
      </w:r>
    </w:p>
    <w:p>
      <w:pPr>
        <w:spacing w:line="360" w:lineRule="auto"/>
        <w:rPr>
          <w:rFonts w:hint="eastAsia" w:ascii="宋体" w:hAnsi="宋体" w:eastAsia="宋体"/>
          <w:color w:val="auto"/>
          <w:sz w:val="28"/>
          <w:szCs w:val="28"/>
          <w:lang w:eastAsia="zh-CN"/>
        </w:rPr>
      </w:pPr>
      <w:r>
        <w:rPr>
          <w:rFonts w:hint="eastAsia" w:ascii="宋体" w:hAnsi="宋体"/>
          <w:color w:val="auto"/>
          <w:sz w:val="28"/>
          <w:szCs w:val="28"/>
          <w:lang w:val="en-US" w:eastAsia="zh-CN"/>
        </w:rPr>
        <w:t>*</w:t>
      </w:r>
      <w:r>
        <w:rPr>
          <w:rFonts w:hint="eastAsia" w:ascii="宋体" w:hAnsi="宋体"/>
          <w:color w:val="auto"/>
          <w:sz w:val="28"/>
          <w:szCs w:val="28"/>
        </w:rPr>
        <w:t>7</w:t>
      </w:r>
      <w:r>
        <w:rPr>
          <w:rFonts w:hint="eastAsia" w:ascii="宋体" w:hAnsi="宋体"/>
          <w:color w:val="auto"/>
          <w:sz w:val="28"/>
          <w:szCs w:val="28"/>
          <w:lang w:val="en-US" w:eastAsia="zh-CN"/>
        </w:rPr>
        <w:t>.</w:t>
      </w:r>
      <w:r>
        <w:rPr>
          <w:rFonts w:hint="eastAsia" w:ascii="宋体" w:hAnsi="宋体"/>
          <w:color w:val="auto"/>
          <w:sz w:val="28"/>
          <w:szCs w:val="28"/>
        </w:rPr>
        <w:t>各路纯水均要求循环回路，恒压供水设计，系统的供水可采用智能的控制方式，对轻载时能调节运行功率达到节能的目的，水机房设在地下负一层</w:t>
      </w:r>
      <w:r>
        <w:rPr>
          <w:rFonts w:hint="eastAsia" w:ascii="宋体" w:hAnsi="宋体"/>
          <w:color w:val="auto"/>
          <w:sz w:val="28"/>
          <w:szCs w:val="28"/>
          <w:lang w:eastAsia="zh-CN"/>
        </w:rPr>
        <w:t>，</w:t>
      </w:r>
      <w:r>
        <w:rPr>
          <w:rFonts w:hint="eastAsia" w:ascii="宋体" w:hAnsi="宋体"/>
          <w:color w:val="auto"/>
          <w:sz w:val="28"/>
          <w:szCs w:val="28"/>
          <w:lang w:val="en-US" w:eastAsia="zh-CN"/>
        </w:rPr>
        <w:t>工艺流程图应详细证明。</w:t>
      </w:r>
    </w:p>
    <w:p>
      <w:pPr>
        <w:spacing w:line="360" w:lineRule="auto"/>
        <w:rPr>
          <w:rFonts w:ascii="宋体" w:hAnsi="宋体"/>
          <w:color w:val="auto"/>
          <w:sz w:val="28"/>
          <w:szCs w:val="28"/>
        </w:rPr>
      </w:pPr>
      <w:r>
        <w:rPr>
          <w:rFonts w:hint="eastAsia" w:ascii="宋体" w:hAnsi="宋体"/>
          <w:color w:val="auto"/>
          <w:sz w:val="28"/>
          <w:szCs w:val="28"/>
        </w:rPr>
        <w:t>8</w:t>
      </w:r>
      <w:r>
        <w:rPr>
          <w:rFonts w:hint="eastAsia" w:ascii="宋体" w:hAnsi="宋体"/>
          <w:color w:val="auto"/>
          <w:sz w:val="28"/>
          <w:szCs w:val="28"/>
          <w:lang w:val="en-US" w:eastAsia="zh-CN"/>
        </w:rPr>
        <w:t>.</w:t>
      </w:r>
      <w:r>
        <w:rPr>
          <w:rFonts w:hint="eastAsia" w:ascii="宋体" w:hAnsi="宋体"/>
          <w:color w:val="auto"/>
          <w:sz w:val="28"/>
          <w:szCs w:val="28"/>
        </w:rPr>
        <w:t>系统采用高可用性设计，核心设备支持一开一备的功能，支持故障设备在线维护与更换，系统可不间断制水。</w:t>
      </w:r>
    </w:p>
    <w:p>
      <w:pPr>
        <w:spacing w:line="360" w:lineRule="auto"/>
        <w:rPr>
          <w:rFonts w:ascii="宋体" w:hAnsi="宋体"/>
          <w:color w:val="auto"/>
          <w:sz w:val="28"/>
          <w:szCs w:val="28"/>
        </w:rPr>
      </w:pPr>
      <w:r>
        <w:rPr>
          <w:rFonts w:hint="eastAsia" w:ascii="宋体" w:hAnsi="宋体"/>
          <w:color w:val="auto"/>
          <w:sz w:val="28"/>
          <w:szCs w:val="28"/>
        </w:rPr>
        <w:t>9</w:t>
      </w:r>
      <w:r>
        <w:rPr>
          <w:rFonts w:hint="eastAsia" w:ascii="宋体" w:hAnsi="宋体"/>
          <w:color w:val="auto"/>
          <w:sz w:val="28"/>
          <w:szCs w:val="28"/>
          <w:lang w:val="en-US" w:eastAsia="zh-CN"/>
        </w:rPr>
        <w:t>.</w:t>
      </w:r>
      <w:r>
        <w:rPr>
          <w:rFonts w:hint="eastAsia" w:ascii="宋体" w:hAnsi="宋体"/>
          <w:color w:val="auto"/>
          <w:sz w:val="28"/>
          <w:szCs w:val="28"/>
        </w:rPr>
        <w:t>系统全自动运行，支持实时故障报警与自动故障隔离并提供历史数据存档，为医院</w:t>
      </w:r>
      <w:r>
        <w:rPr>
          <w:rFonts w:ascii="宋体" w:hAnsi="宋体"/>
          <w:color w:val="auto"/>
          <w:sz w:val="28"/>
          <w:szCs w:val="28"/>
        </w:rPr>
        <w:t xml:space="preserve">BA </w:t>
      </w:r>
      <w:r>
        <w:rPr>
          <w:rFonts w:hint="eastAsia" w:ascii="宋体" w:hAnsi="宋体"/>
          <w:color w:val="auto"/>
          <w:sz w:val="28"/>
          <w:szCs w:val="28"/>
        </w:rPr>
        <w:t>系统留有集成接口以便集中管理，提供分级的用户权限管理，确保系统安全。</w:t>
      </w:r>
    </w:p>
    <w:p>
      <w:pPr>
        <w:spacing w:line="360" w:lineRule="auto"/>
        <w:rPr>
          <w:rFonts w:ascii="宋体" w:hAnsi="宋体"/>
          <w:color w:val="auto"/>
          <w:sz w:val="28"/>
          <w:szCs w:val="28"/>
        </w:rPr>
      </w:pPr>
      <w:r>
        <w:rPr>
          <w:rFonts w:hint="eastAsia" w:ascii="宋体" w:hAnsi="宋体"/>
          <w:color w:val="auto"/>
          <w:sz w:val="28"/>
          <w:szCs w:val="28"/>
        </w:rPr>
        <w:t>10</w:t>
      </w:r>
      <w:r>
        <w:rPr>
          <w:rFonts w:hint="eastAsia" w:ascii="宋体" w:hAnsi="宋体"/>
          <w:color w:val="auto"/>
          <w:sz w:val="28"/>
          <w:szCs w:val="28"/>
          <w:lang w:val="en-US" w:eastAsia="zh-CN"/>
        </w:rPr>
        <w:t>.</w:t>
      </w:r>
      <w:r>
        <w:rPr>
          <w:rFonts w:hint="eastAsia" w:ascii="宋体" w:hAnsi="宋体"/>
          <w:color w:val="auto"/>
          <w:sz w:val="28"/>
          <w:szCs w:val="28"/>
        </w:rPr>
        <w:t>水质要求：水质符合相关国家标准及行业规范要求。</w:t>
      </w:r>
    </w:p>
    <w:p>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hint="eastAsia" w:ascii="宋体" w:hAnsi="宋体"/>
          <w:color w:val="auto"/>
          <w:sz w:val="28"/>
          <w:szCs w:val="28"/>
          <w:lang w:val="en-US" w:eastAsia="zh-CN"/>
        </w:rPr>
        <w:t>.</w:t>
      </w:r>
      <w:r>
        <w:rPr>
          <w:rFonts w:hint="eastAsia" w:ascii="宋体" w:hAnsi="宋体"/>
          <w:color w:val="auto"/>
          <w:sz w:val="28"/>
          <w:szCs w:val="28"/>
        </w:rPr>
        <w:t>手／自两种运行模式可选择；自动故障时，可手动强制执行。</w:t>
      </w:r>
    </w:p>
    <w:p>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2</w:t>
      </w:r>
      <w:r>
        <w:rPr>
          <w:rFonts w:hint="eastAsia" w:ascii="宋体" w:hAnsi="宋体"/>
          <w:color w:val="auto"/>
          <w:sz w:val="28"/>
          <w:szCs w:val="28"/>
          <w:lang w:val="en-US" w:eastAsia="zh-CN"/>
        </w:rPr>
        <w:t>.</w:t>
      </w:r>
      <w:r>
        <w:rPr>
          <w:rFonts w:hint="eastAsia" w:ascii="宋体" w:hAnsi="宋体"/>
          <w:color w:val="auto"/>
          <w:sz w:val="28"/>
          <w:szCs w:val="28"/>
        </w:rPr>
        <w:t>关键运行参数在线显示；水质不合格分段报警。不影响纯水的医疗使用为前提。如：电导、</w:t>
      </w:r>
      <w:r>
        <w:rPr>
          <w:rFonts w:ascii="宋体" w:hAnsi="宋体"/>
          <w:color w:val="auto"/>
          <w:sz w:val="28"/>
          <w:szCs w:val="28"/>
        </w:rPr>
        <w:t>PH</w:t>
      </w:r>
      <w:r>
        <w:rPr>
          <w:rFonts w:hint="eastAsia" w:ascii="宋体" w:hAnsi="宋体"/>
          <w:color w:val="auto"/>
          <w:sz w:val="28"/>
          <w:szCs w:val="28"/>
        </w:rPr>
        <w:t>等</w:t>
      </w:r>
    </w:p>
    <w:p>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3</w:t>
      </w:r>
      <w:r>
        <w:rPr>
          <w:rFonts w:hint="eastAsia" w:ascii="宋体" w:hAnsi="宋体"/>
          <w:color w:val="auto"/>
          <w:sz w:val="28"/>
          <w:szCs w:val="28"/>
          <w:lang w:val="en-US" w:eastAsia="zh-CN"/>
        </w:rPr>
        <w:t>.</w:t>
      </w:r>
      <w:r>
        <w:rPr>
          <w:rFonts w:hint="eastAsia" w:ascii="宋体" w:hAnsi="宋体"/>
          <w:color w:val="auto"/>
          <w:sz w:val="28"/>
          <w:szCs w:val="28"/>
        </w:rPr>
        <w:t>系统主要部件采用进口知名品牌：需采用推荐品牌设备，若提供推荐品牌以外设备需提交相应证明文件；系统具备</w:t>
      </w:r>
      <w:r>
        <w:rPr>
          <w:rFonts w:ascii="宋体" w:hAnsi="宋体"/>
          <w:color w:val="auto"/>
          <w:sz w:val="28"/>
          <w:szCs w:val="28"/>
        </w:rPr>
        <w:t>24</w:t>
      </w:r>
      <w:r>
        <w:rPr>
          <w:rFonts w:hint="eastAsia" w:ascii="宋体" w:hAnsi="宋体"/>
          <w:color w:val="auto"/>
          <w:sz w:val="28"/>
          <w:szCs w:val="28"/>
        </w:rPr>
        <w:t>小时连续运行能力</w:t>
      </w:r>
    </w:p>
    <w:p>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4</w:t>
      </w:r>
      <w:r>
        <w:rPr>
          <w:rFonts w:hint="eastAsia" w:ascii="宋体" w:hAnsi="宋体"/>
          <w:color w:val="auto"/>
          <w:sz w:val="28"/>
          <w:szCs w:val="28"/>
          <w:lang w:val="en-US" w:eastAsia="zh-CN"/>
        </w:rPr>
        <w:t>.</w:t>
      </w:r>
      <w:r>
        <w:rPr>
          <w:rFonts w:hint="eastAsia" w:ascii="宋体" w:hAnsi="宋体"/>
          <w:color w:val="auto"/>
          <w:sz w:val="28"/>
          <w:szCs w:val="28"/>
        </w:rPr>
        <w:t>管路要求：系统采用全不锈钢管路连接，纯水站房原水至反渗透产品水前要求使用</w:t>
      </w:r>
      <w:r>
        <w:rPr>
          <w:rFonts w:ascii="宋体" w:hAnsi="宋体"/>
          <w:color w:val="auto"/>
          <w:sz w:val="28"/>
          <w:szCs w:val="28"/>
        </w:rPr>
        <w:t>304</w:t>
      </w:r>
      <w:r>
        <w:rPr>
          <w:rFonts w:hint="eastAsia" w:ascii="宋体" w:hAnsi="宋体"/>
          <w:color w:val="auto"/>
          <w:sz w:val="28"/>
          <w:szCs w:val="28"/>
        </w:rPr>
        <w:t>材质不锈钢管，连接方式采用自动氩弧焊焊接；反渗透产品水采用</w:t>
      </w:r>
      <w:r>
        <w:rPr>
          <w:rFonts w:ascii="宋体" w:hAnsi="宋体"/>
          <w:color w:val="auto"/>
          <w:sz w:val="28"/>
          <w:szCs w:val="28"/>
        </w:rPr>
        <w:t>304</w:t>
      </w:r>
      <w:r>
        <w:rPr>
          <w:rFonts w:hint="eastAsia" w:ascii="宋体" w:hAnsi="宋体"/>
          <w:color w:val="auto"/>
          <w:sz w:val="28"/>
          <w:szCs w:val="28"/>
        </w:rPr>
        <w:t>卫生级不锈钢管路或者承压大于25公斤的UPVC，内部粗糙度小于</w:t>
      </w:r>
      <w:r>
        <w:rPr>
          <w:rFonts w:ascii="宋体" w:hAnsi="宋体"/>
          <w:color w:val="auto"/>
          <w:sz w:val="28"/>
          <w:szCs w:val="28"/>
        </w:rPr>
        <w:t xml:space="preserve">0.6µm </w:t>
      </w:r>
      <w:r>
        <w:rPr>
          <w:rFonts w:hint="eastAsia" w:ascii="宋体" w:hAnsi="宋体"/>
          <w:color w:val="auto"/>
          <w:sz w:val="28"/>
          <w:szCs w:val="28"/>
        </w:rPr>
        <w:t>，外表面亮光处理，输送管路连接方式采用卡压连接，各路纯水均要求循环回路，密封垫圈的寿命保证在5</w:t>
      </w:r>
      <w:r>
        <w:rPr>
          <w:rFonts w:ascii="宋体" w:hAnsi="宋体"/>
          <w:color w:val="auto"/>
          <w:sz w:val="28"/>
          <w:szCs w:val="28"/>
        </w:rPr>
        <w:t>0</w:t>
      </w:r>
      <w:r>
        <w:rPr>
          <w:rFonts w:hint="eastAsia" w:ascii="宋体" w:hAnsi="宋体"/>
          <w:color w:val="auto"/>
          <w:sz w:val="28"/>
          <w:szCs w:val="28"/>
        </w:rPr>
        <w:t>年以上</w:t>
      </w:r>
    </w:p>
    <w:p>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5</w:t>
      </w:r>
      <w:r>
        <w:rPr>
          <w:rFonts w:hint="eastAsia" w:ascii="宋体" w:hAnsi="宋体"/>
          <w:color w:val="auto"/>
          <w:sz w:val="28"/>
          <w:szCs w:val="28"/>
          <w:lang w:val="en-US" w:eastAsia="zh-CN"/>
        </w:rPr>
        <w:t>.</w:t>
      </w:r>
      <w:r>
        <w:rPr>
          <w:rFonts w:hint="eastAsia" w:ascii="宋体" w:hAnsi="宋体"/>
          <w:color w:val="auto"/>
          <w:sz w:val="28"/>
          <w:szCs w:val="28"/>
        </w:rPr>
        <w:t>反渗透过滤器应无死腔设计（具有国家专利），系统产水均为</w:t>
      </w:r>
      <w:r>
        <w:rPr>
          <w:rFonts w:hint="eastAsia" w:ascii="宋体" w:hAnsi="宋体" w:eastAsia="宋体" w:cs="Times New Roman"/>
          <w:color w:val="auto"/>
          <w:sz w:val="28"/>
          <w:szCs w:val="28"/>
        </w:rPr>
        <w:t>活水循环</w:t>
      </w:r>
      <w:r>
        <w:rPr>
          <w:rFonts w:hint="eastAsia" w:ascii="宋体" w:hAnsi="宋体"/>
          <w:color w:val="auto"/>
          <w:sz w:val="28"/>
          <w:szCs w:val="28"/>
        </w:rPr>
        <w:t>，避免水质的二次污染。系统开机自动冲洗与检测功能。</w:t>
      </w:r>
    </w:p>
    <w:p>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6</w:t>
      </w:r>
      <w:r>
        <w:rPr>
          <w:rFonts w:hint="eastAsia" w:ascii="宋体" w:hAnsi="宋体"/>
          <w:color w:val="auto"/>
          <w:sz w:val="28"/>
          <w:szCs w:val="28"/>
          <w:lang w:val="en-US" w:eastAsia="zh-CN"/>
        </w:rPr>
        <w:t>.</w:t>
      </w:r>
      <w:r>
        <w:rPr>
          <w:rFonts w:hint="eastAsia" w:ascii="宋体" w:hAnsi="宋体"/>
          <w:color w:val="auto"/>
          <w:sz w:val="28"/>
          <w:szCs w:val="28"/>
        </w:rPr>
        <w:t>消毒方式：根据国家设计行业相关规范，设计反渗透系统消毒方式和频率，达到使用需求。</w:t>
      </w:r>
    </w:p>
    <w:p>
      <w:pPr>
        <w:spacing w:line="360" w:lineRule="auto"/>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w:t>
      </w:r>
      <w:r>
        <w:rPr>
          <w:rFonts w:ascii="宋体" w:hAnsi="宋体"/>
          <w:color w:val="auto"/>
          <w:sz w:val="28"/>
          <w:szCs w:val="28"/>
        </w:rPr>
        <w:t>1</w:t>
      </w:r>
      <w:r>
        <w:rPr>
          <w:rFonts w:hint="eastAsia" w:ascii="宋体" w:hAnsi="宋体"/>
          <w:color w:val="auto"/>
          <w:sz w:val="28"/>
          <w:szCs w:val="28"/>
        </w:rPr>
        <w:t>7</w:t>
      </w:r>
      <w:r>
        <w:rPr>
          <w:rFonts w:hint="eastAsia" w:ascii="宋体" w:hAnsi="宋体"/>
          <w:color w:val="auto"/>
          <w:sz w:val="28"/>
          <w:szCs w:val="28"/>
          <w:lang w:val="en-US" w:eastAsia="zh-CN"/>
        </w:rPr>
        <w:t>.</w:t>
      </w:r>
      <w:r>
        <w:rPr>
          <w:rFonts w:hint="eastAsia" w:ascii="宋体" w:hAnsi="宋体"/>
          <w:color w:val="auto"/>
          <w:sz w:val="28"/>
          <w:szCs w:val="28"/>
        </w:rPr>
        <w:t>废水回收系统设计</w:t>
      </w:r>
      <w:r>
        <w:rPr>
          <w:rFonts w:hint="eastAsia" w:ascii="宋体" w:hAnsi="宋体"/>
          <w:color w:val="auto"/>
          <w:sz w:val="28"/>
          <w:szCs w:val="28"/>
          <w:lang w:eastAsia="zh-CN"/>
        </w:rPr>
        <w:t>，</w:t>
      </w:r>
      <w:r>
        <w:rPr>
          <w:rFonts w:hint="eastAsia" w:ascii="宋体" w:hAnsi="宋体"/>
          <w:color w:val="auto"/>
          <w:sz w:val="28"/>
          <w:szCs w:val="28"/>
          <w:lang w:val="en-US" w:eastAsia="zh-CN"/>
        </w:rPr>
        <w:t>应</w:t>
      </w:r>
      <w:r>
        <w:rPr>
          <w:rFonts w:hint="eastAsia" w:ascii="宋体" w:hAnsi="宋体"/>
          <w:color w:val="auto"/>
          <w:sz w:val="28"/>
          <w:szCs w:val="28"/>
        </w:rPr>
        <w:t>综合考虑运行节水、节电费用功能</w:t>
      </w:r>
      <w:r>
        <w:rPr>
          <w:rFonts w:hint="eastAsia" w:ascii="宋体" w:hAnsi="宋体"/>
          <w:color w:val="auto"/>
          <w:sz w:val="28"/>
          <w:szCs w:val="28"/>
          <w:lang w:eastAsia="zh-CN"/>
        </w:rPr>
        <w:t>，</w:t>
      </w:r>
      <w:r>
        <w:rPr>
          <w:rFonts w:hint="eastAsia" w:ascii="宋体" w:hAnsi="宋体"/>
          <w:color w:val="auto"/>
          <w:sz w:val="28"/>
          <w:szCs w:val="28"/>
        </w:rPr>
        <w:t>综合考虑纯水利用率，设计废水回收系统</w:t>
      </w:r>
      <w:r>
        <w:rPr>
          <w:rFonts w:hint="eastAsia" w:ascii="宋体" w:hAnsi="宋体"/>
          <w:color w:val="auto"/>
          <w:sz w:val="28"/>
          <w:szCs w:val="28"/>
          <w:lang w:eastAsia="zh-CN"/>
        </w:rPr>
        <w:t>，</w:t>
      </w:r>
      <w:r>
        <w:rPr>
          <w:rFonts w:hint="eastAsia" w:ascii="宋体" w:hAnsi="宋体"/>
          <w:color w:val="auto"/>
          <w:sz w:val="28"/>
          <w:szCs w:val="28"/>
          <w:lang w:val="en-US" w:eastAsia="zh-CN"/>
        </w:rPr>
        <w:t>工艺流程图应详细证明。</w:t>
      </w:r>
    </w:p>
    <w:p>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8</w:t>
      </w:r>
      <w:r>
        <w:rPr>
          <w:rFonts w:hint="eastAsia" w:ascii="宋体" w:hAnsi="宋体"/>
          <w:color w:val="auto"/>
          <w:sz w:val="28"/>
          <w:szCs w:val="28"/>
          <w:lang w:val="en-US" w:eastAsia="zh-CN"/>
        </w:rPr>
        <w:t>.</w:t>
      </w:r>
      <w:r>
        <w:rPr>
          <w:rFonts w:hint="eastAsia" w:ascii="宋体" w:hAnsi="宋体" w:eastAsia="宋体" w:cs="Times New Roman"/>
          <w:color w:val="auto"/>
          <w:sz w:val="28"/>
          <w:szCs w:val="28"/>
        </w:rPr>
        <w:t>PL</w:t>
      </w:r>
      <w:r>
        <w:rPr>
          <w:rFonts w:hint="eastAsia" w:ascii="宋体" w:hAnsi="宋体" w:eastAsia="宋体" w:cs="Times New Roman"/>
          <w:color w:val="auto"/>
          <w:sz w:val="28"/>
          <w:szCs w:val="28"/>
          <w:lang w:val="en-US" w:eastAsia="zh-CN"/>
        </w:rPr>
        <w:t>C</w:t>
      </w:r>
      <w:r>
        <w:rPr>
          <w:rFonts w:hint="eastAsia" w:ascii="宋体" w:hAnsi="宋体" w:eastAsia="宋体" w:cs="Times New Roman"/>
          <w:color w:val="auto"/>
          <w:sz w:val="28"/>
          <w:szCs w:val="28"/>
        </w:rPr>
        <w:t xml:space="preserve"> 智能化</w:t>
      </w:r>
      <w:r>
        <w:rPr>
          <w:rFonts w:hint="eastAsia" w:ascii="宋体" w:hAnsi="宋体"/>
          <w:color w:val="auto"/>
          <w:sz w:val="28"/>
          <w:szCs w:val="28"/>
        </w:rPr>
        <w:t>控制模式；全自动无人值守操作，高低液位自动连锁；高低压保护；水质超标报警。预留</w:t>
      </w:r>
      <w:r>
        <w:rPr>
          <w:rFonts w:ascii="宋体" w:hAnsi="宋体"/>
          <w:color w:val="auto"/>
          <w:sz w:val="28"/>
          <w:szCs w:val="28"/>
        </w:rPr>
        <w:t xml:space="preserve">BA </w:t>
      </w:r>
      <w:r>
        <w:rPr>
          <w:rFonts w:hint="eastAsia" w:ascii="宋体" w:hAnsi="宋体"/>
          <w:color w:val="auto"/>
          <w:sz w:val="28"/>
          <w:szCs w:val="28"/>
        </w:rPr>
        <w:t>接口与医院中央监控室对接，系统运行状态及重要运行数据可远程监视。实现全系统水质监测及安全调节系统：提供的测控系统能确保设备的安全运行和水质安全等，采用数字化水质测控点对原水及各种产品水进行在线实时检测，根据检测结果及历史数据的变化趋势自动分析系统的运行状态，并作出运行工艺自动调节（如压力、产水率等参数）确保用水的安全。</w:t>
      </w:r>
    </w:p>
    <w:p>
      <w:pPr>
        <w:spacing w:line="360" w:lineRule="auto"/>
        <w:rPr>
          <w:rFonts w:hint="eastAsia" w:ascii="宋体" w:hAnsi="宋体"/>
          <w:color w:val="auto"/>
          <w:sz w:val="28"/>
          <w:szCs w:val="28"/>
        </w:rPr>
      </w:pPr>
      <w:r>
        <w:rPr>
          <w:rFonts w:hint="eastAsia" w:ascii="宋体" w:hAnsi="宋体"/>
          <w:color w:val="auto"/>
          <w:sz w:val="28"/>
          <w:szCs w:val="28"/>
        </w:rPr>
        <w:t>19</w:t>
      </w:r>
      <w:r>
        <w:rPr>
          <w:rFonts w:hint="eastAsia" w:ascii="宋体" w:hAnsi="宋体"/>
          <w:color w:val="auto"/>
          <w:sz w:val="28"/>
          <w:szCs w:val="28"/>
          <w:lang w:val="en-US" w:eastAsia="zh-CN"/>
        </w:rPr>
        <w:t>.</w:t>
      </w:r>
      <w:r>
        <w:rPr>
          <w:rFonts w:hint="eastAsia" w:ascii="宋体" w:hAnsi="宋体"/>
          <w:color w:val="auto"/>
          <w:sz w:val="28"/>
          <w:szCs w:val="28"/>
        </w:rPr>
        <w:t>工艺流程要求：</w:t>
      </w:r>
      <w:r>
        <w:rPr>
          <w:rFonts w:ascii="宋体" w:hAnsi="宋体"/>
          <w:color w:val="auto"/>
          <w:sz w:val="28"/>
          <w:szCs w:val="28"/>
        </w:rPr>
        <w:br w:type="textWrapping"/>
      </w:r>
      <w:r>
        <w:rPr>
          <w:rFonts w:hint="eastAsia" w:ascii="宋体" w:hAnsi="宋体"/>
          <w:color w:val="auto"/>
          <w:sz w:val="28"/>
          <w:szCs w:val="28"/>
          <w:lang w:val="en-US" w:eastAsia="zh-CN"/>
        </w:rPr>
        <w:t>中央供水</w:t>
      </w:r>
      <w:r>
        <w:rPr>
          <w:rFonts w:hint="eastAsia" w:ascii="宋体" w:hAnsi="宋体"/>
          <w:color w:val="auto"/>
          <w:sz w:val="28"/>
          <w:szCs w:val="28"/>
        </w:rPr>
        <w:t>供应系统包含从机房制备纯水到所有用水点的管道、阀门及终端设备、医用反渗透水处理设备和相应的预处理、后处理系统的工艺流程的深化设计、系统成套、安装以及整个系统的调试。</w:t>
      </w:r>
    </w:p>
    <w:p>
      <w:pPr>
        <w:spacing w:line="360" w:lineRule="auto"/>
        <w:rPr>
          <w:rFonts w:ascii="宋体" w:hAnsi="宋体"/>
          <w:color w:val="auto"/>
          <w:sz w:val="28"/>
          <w:szCs w:val="28"/>
        </w:rPr>
      </w:pPr>
      <w:r>
        <w:rPr>
          <w:rFonts w:hint="eastAsia" w:ascii="宋体" w:hAnsi="宋体"/>
          <w:color w:val="auto"/>
          <w:sz w:val="28"/>
          <w:szCs w:val="28"/>
          <w:lang w:val="en-US" w:eastAsia="zh-CN"/>
        </w:rPr>
        <w:t>A:</w:t>
      </w:r>
      <w:r>
        <w:rPr>
          <w:rFonts w:hint="eastAsia" w:ascii="宋体" w:hAnsi="宋体"/>
          <w:color w:val="auto"/>
          <w:sz w:val="28"/>
          <w:szCs w:val="28"/>
        </w:rPr>
        <w:t>血透析二级纯水主机采用热消毒反渗透膜工艺系统，输送管网可热消毒；超纯水至少满足去离子要求，保证设备在安全、稳定、节能的状态下长时间运行。</w:t>
      </w:r>
    </w:p>
    <w:p>
      <w:pPr>
        <w:spacing w:line="360" w:lineRule="auto"/>
        <w:rPr>
          <w:rFonts w:hint="eastAsia" w:ascii="宋体" w:hAnsi="宋体" w:eastAsia="宋体" w:cs="Times New Roman"/>
          <w:color w:val="auto"/>
          <w:sz w:val="28"/>
          <w:szCs w:val="28"/>
        </w:rPr>
      </w:pPr>
      <w:r>
        <w:rPr>
          <w:rFonts w:hint="eastAsia" w:ascii="宋体" w:hAnsi="宋体"/>
          <w:color w:val="auto"/>
          <w:sz w:val="28"/>
          <w:szCs w:val="28"/>
          <w:lang w:val="en-US" w:eastAsia="zh-CN"/>
        </w:rPr>
        <w:t>*</w:t>
      </w:r>
      <w:r>
        <w:rPr>
          <w:rFonts w:ascii="宋体" w:hAnsi="宋体"/>
          <w:color w:val="auto"/>
          <w:sz w:val="28"/>
          <w:szCs w:val="28"/>
        </w:rPr>
        <w:t>B</w:t>
      </w:r>
      <w:r>
        <w:rPr>
          <w:rFonts w:hint="eastAsia" w:ascii="宋体" w:hAnsi="宋体"/>
          <w:color w:val="auto"/>
          <w:sz w:val="28"/>
          <w:szCs w:val="28"/>
          <w:lang w:val="en-US" w:eastAsia="zh-CN"/>
        </w:rPr>
        <w:t>:</w:t>
      </w:r>
      <w:r>
        <w:rPr>
          <w:rFonts w:ascii="宋体" w:hAnsi="宋体"/>
          <w:color w:val="auto"/>
          <w:sz w:val="28"/>
          <w:szCs w:val="28"/>
        </w:rPr>
        <w:t xml:space="preserve"> </w:t>
      </w:r>
      <w:r>
        <w:rPr>
          <w:rFonts w:hint="eastAsia" w:ascii="宋体" w:hAnsi="宋体"/>
          <w:color w:val="auto"/>
          <w:sz w:val="28"/>
          <w:szCs w:val="28"/>
        </w:rPr>
        <w:t>系统供水管路采用循环供水管路，恒压供水设计，系统的供水可采用智能</w:t>
      </w:r>
      <w:r>
        <w:rPr>
          <w:rFonts w:hint="eastAsia" w:ascii="宋体" w:hAnsi="宋体" w:eastAsia="宋体" w:cs="Times New Roman"/>
          <w:color w:val="auto"/>
          <w:sz w:val="28"/>
          <w:szCs w:val="28"/>
        </w:rPr>
        <w:t>变频的控制方式，对轻载时能调节运行功率达到节能的目的。</w:t>
      </w:r>
    </w:p>
    <w:p>
      <w:pPr>
        <w:spacing w:line="360" w:lineRule="auto"/>
        <w:rPr>
          <w:rFonts w:ascii="宋体" w:hAnsi="Calibri"/>
          <w:color w:val="auto"/>
          <w:sz w:val="28"/>
          <w:szCs w:val="28"/>
        </w:rPr>
      </w:pPr>
      <w:r>
        <w:rPr>
          <w:rFonts w:ascii="宋体" w:hAnsi="宋体"/>
          <w:color w:val="auto"/>
          <w:sz w:val="28"/>
          <w:szCs w:val="28"/>
        </w:rPr>
        <w:t>C</w:t>
      </w:r>
      <w:r>
        <w:rPr>
          <w:rFonts w:hint="eastAsia" w:ascii="宋体" w:hAnsi="宋体"/>
          <w:color w:val="auto"/>
          <w:sz w:val="28"/>
          <w:szCs w:val="28"/>
          <w:lang w:val="en-US" w:eastAsia="zh-CN"/>
        </w:rPr>
        <w:t>:</w:t>
      </w:r>
      <w:r>
        <w:rPr>
          <w:rFonts w:hint="eastAsia" w:ascii="宋体" w:hAnsi="宋体"/>
          <w:color w:val="auto"/>
          <w:sz w:val="28"/>
          <w:szCs w:val="28"/>
        </w:rPr>
        <w:t>系统自动计算前级过滤系统，实现自动的冲洗再生维护，采用数字化检测仪表检测预处理系统的运行参数，根据检测结果比照历史数据的变化及累计使用时间估算出预处理系统各滤器的自动冲洗或再生时间，结合基于时间控制的自动清洗装置对预处理系统进行清洗和再生维护等。</w:t>
      </w:r>
    </w:p>
    <w:p>
      <w:pPr>
        <w:spacing w:line="360" w:lineRule="auto"/>
        <w:rPr>
          <w:rFonts w:ascii="宋体" w:hAnsi="Calibri"/>
          <w:color w:val="auto"/>
          <w:sz w:val="28"/>
          <w:szCs w:val="28"/>
        </w:rPr>
      </w:pPr>
      <w:r>
        <w:rPr>
          <w:rFonts w:ascii="宋体" w:hAnsi="宋体"/>
          <w:color w:val="auto"/>
          <w:sz w:val="28"/>
          <w:szCs w:val="28"/>
        </w:rPr>
        <w:t>D</w:t>
      </w:r>
      <w:r>
        <w:rPr>
          <w:rFonts w:hint="eastAsia" w:ascii="宋体" w:hAnsi="宋体"/>
          <w:color w:val="auto"/>
          <w:sz w:val="28"/>
          <w:szCs w:val="28"/>
          <w:lang w:val="en-US" w:eastAsia="zh-CN"/>
        </w:rPr>
        <w:t>:</w:t>
      </w:r>
      <w:r>
        <w:rPr>
          <w:rFonts w:hint="eastAsia" w:ascii="宋体" w:hAnsi="宋体"/>
          <w:color w:val="auto"/>
          <w:sz w:val="28"/>
          <w:szCs w:val="28"/>
        </w:rPr>
        <w:t>反渗主机系统开机的自动冲洗与检测功能。</w:t>
      </w:r>
    </w:p>
    <w:p>
      <w:pPr>
        <w:spacing w:line="360" w:lineRule="auto"/>
        <w:rPr>
          <w:rFonts w:ascii="宋体" w:hAnsi="Calibri"/>
          <w:color w:val="auto"/>
          <w:sz w:val="28"/>
          <w:szCs w:val="28"/>
        </w:rPr>
      </w:pPr>
      <w:r>
        <w:rPr>
          <w:rFonts w:ascii="宋体" w:hAnsi="宋体"/>
          <w:color w:val="auto"/>
          <w:sz w:val="28"/>
          <w:szCs w:val="28"/>
        </w:rPr>
        <w:t>E</w:t>
      </w:r>
      <w:r>
        <w:rPr>
          <w:rFonts w:hint="eastAsia" w:ascii="宋体" w:hAnsi="宋体"/>
          <w:color w:val="auto"/>
          <w:sz w:val="28"/>
          <w:szCs w:val="28"/>
          <w:lang w:val="en-US" w:eastAsia="zh-CN"/>
        </w:rPr>
        <w:t>:</w:t>
      </w:r>
      <w:r>
        <w:rPr>
          <w:rFonts w:hint="eastAsia" w:ascii="宋体" w:hAnsi="宋体"/>
          <w:color w:val="auto"/>
          <w:sz w:val="28"/>
          <w:szCs w:val="28"/>
        </w:rPr>
        <w:t>系统采用先进工艺没计，综合利用反渗透、微滤、超滤、纳滤、等技术提高系统的可用性和性价比最大化降低耗材更换成本。</w:t>
      </w:r>
    </w:p>
    <w:p>
      <w:pPr>
        <w:spacing w:line="360" w:lineRule="auto"/>
        <w:rPr>
          <w:rFonts w:ascii="宋体" w:hAnsi="Calibri"/>
          <w:color w:val="auto"/>
          <w:sz w:val="28"/>
          <w:szCs w:val="28"/>
        </w:rPr>
      </w:pPr>
      <w:r>
        <w:rPr>
          <w:rFonts w:ascii="宋体" w:hAnsi="宋体"/>
          <w:color w:val="auto"/>
          <w:sz w:val="28"/>
          <w:szCs w:val="28"/>
        </w:rPr>
        <w:t>F</w:t>
      </w:r>
      <w:r>
        <w:rPr>
          <w:rFonts w:hint="eastAsia" w:ascii="宋体" w:hAnsi="宋体"/>
          <w:color w:val="auto"/>
          <w:sz w:val="28"/>
          <w:szCs w:val="28"/>
          <w:lang w:val="en-US" w:eastAsia="zh-CN"/>
        </w:rPr>
        <w:t>:</w:t>
      </w:r>
      <w:r>
        <w:rPr>
          <w:rFonts w:hint="eastAsia" w:ascii="宋体" w:hAnsi="宋体"/>
          <w:color w:val="auto"/>
          <w:sz w:val="28"/>
          <w:szCs w:val="28"/>
        </w:rPr>
        <w:t>实现全系统水质监测及安全调节系统：提供的测控系统能确保设备的安全运行和水质安全等，采用数字化水质测控点对原水及各种产品水进行在线实时检测，根据检测结果及历史数据的变化趋势自动分析系统的运行状态，并作出运行工艺自动调节</w:t>
      </w:r>
      <w:r>
        <w:rPr>
          <w:rFonts w:ascii="宋体" w:hAnsi="宋体"/>
          <w:color w:val="auto"/>
          <w:sz w:val="28"/>
          <w:szCs w:val="28"/>
        </w:rPr>
        <w:t>(</w:t>
      </w:r>
      <w:r>
        <w:rPr>
          <w:rFonts w:hint="eastAsia" w:ascii="宋体" w:hAnsi="宋体"/>
          <w:color w:val="auto"/>
          <w:sz w:val="28"/>
          <w:szCs w:val="28"/>
        </w:rPr>
        <w:t>如压力、产水率等参数</w:t>
      </w:r>
      <w:r>
        <w:rPr>
          <w:rFonts w:ascii="宋体" w:hAnsi="宋体"/>
          <w:color w:val="auto"/>
          <w:sz w:val="28"/>
          <w:szCs w:val="28"/>
        </w:rPr>
        <w:t>)</w:t>
      </w:r>
      <w:r>
        <w:rPr>
          <w:rFonts w:hint="eastAsia" w:ascii="宋体" w:hAnsi="宋体"/>
          <w:color w:val="auto"/>
          <w:sz w:val="28"/>
          <w:szCs w:val="28"/>
        </w:rPr>
        <w:t>确保用水的安全。</w:t>
      </w:r>
    </w:p>
    <w:p>
      <w:pPr>
        <w:spacing w:line="360" w:lineRule="auto"/>
        <w:rPr>
          <w:rFonts w:ascii="宋体" w:hAnsi="Calibri"/>
          <w:color w:val="auto"/>
          <w:sz w:val="28"/>
          <w:szCs w:val="28"/>
        </w:rPr>
      </w:pPr>
      <w:r>
        <w:rPr>
          <w:rFonts w:ascii="宋体" w:hAnsi="宋体"/>
          <w:color w:val="auto"/>
          <w:sz w:val="28"/>
          <w:szCs w:val="28"/>
        </w:rPr>
        <w:t>G</w:t>
      </w:r>
      <w:r>
        <w:rPr>
          <w:rFonts w:hint="eastAsia" w:ascii="宋体" w:hAnsi="宋体"/>
          <w:color w:val="auto"/>
          <w:sz w:val="28"/>
          <w:szCs w:val="28"/>
          <w:lang w:val="en-US" w:eastAsia="zh-CN"/>
        </w:rPr>
        <w:t>:</w:t>
      </w:r>
      <w:r>
        <w:rPr>
          <w:rFonts w:hint="eastAsia" w:ascii="宋体" w:hAnsi="宋体"/>
          <w:color w:val="auto"/>
          <w:sz w:val="28"/>
          <w:szCs w:val="28"/>
        </w:rPr>
        <w:t>实现故障自动处理及分级预警系统：系统通过关键测控点的异书报警状态进行综合分析，对可恢复的故障进行自动调节工艺运行参数使系统恢复正常无须人工干预，恢复后提供系统报警日志归档供日后分析。对自动调节失败的系统异常，系统提供紧急自动处理预案，采用分等级故障隔离与高级别报警通知的方式通知管理人员人工干预，若超出系统容错对问范围，系统可调度预设的紧急制水流程确保血透用水的安全。</w:t>
      </w:r>
    </w:p>
    <w:p>
      <w:pPr>
        <w:spacing w:line="360" w:lineRule="auto"/>
        <w:rPr>
          <w:rFonts w:ascii="宋体" w:hAnsi="Calibri"/>
          <w:color w:val="auto"/>
          <w:sz w:val="28"/>
          <w:szCs w:val="28"/>
        </w:rPr>
      </w:pPr>
      <w:r>
        <w:rPr>
          <w:rFonts w:ascii="宋体" w:hAnsi="宋体"/>
          <w:color w:val="auto"/>
          <w:sz w:val="28"/>
          <w:szCs w:val="28"/>
        </w:rPr>
        <w:t>H</w:t>
      </w:r>
      <w:r>
        <w:rPr>
          <w:rFonts w:hint="eastAsia" w:ascii="宋体" w:hAnsi="宋体"/>
          <w:color w:val="auto"/>
          <w:sz w:val="28"/>
          <w:szCs w:val="28"/>
          <w:lang w:val="en-US" w:eastAsia="zh-CN"/>
        </w:rPr>
        <w:t>:</w:t>
      </w:r>
      <w:r>
        <w:rPr>
          <w:rFonts w:hint="eastAsia" w:ascii="宋体" w:hAnsi="宋体"/>
          <w:color w:val="auto"/>
          <w:sz w:val="28"/>
          <w:szCs w:val="28"/>
        </w:rPr>
        <w:t>实现开放式数据标准通讯接口：提供远程监控等通讯接口，数据通讯接口至少支持</w:t>
      </w:r>
      <w:r>
        <w:rPr>
          <w:rFonts w:ascii="宋体" w:hAnsi="宋体"/>
          <w:color w:val="auto"/>
          <w:sz w:val="28"/>
          <w:szCs w:val="28"/>
        </w:rPr>
        <w:t>OPC</w:t>
      </w:r>
      <w:r>
        <w:rPr>
          <w:rFonts w:hint="eastAsia" w:ascii="宋体" w:hAnsi="宋体"/>
          <w:color w:val="auto"/>
          <w:sz w:val="28"/>
          <w:szCs w:val="28"/>
        </w:rPr>
        <w:t>规范，远程监控接口须提供对</w:t>
      </w:r>
      <w:r>
        <w:rPr>
          <w:rFonts w:ascii="宋体" w:hAnsi="宋体"/>
          <w:color w:val="auto"/>
          <w:sz w:val="28"/>
          <w:szCs w:val="28"/>
        </w:rPr>
        <w:t>TCP/IP</w:t>
      </w:r>
      <w:r>
        <w:rPr>
          <w:rFonts w:hint="eastAsia" w:ascii="宋体" w:hAnsi="宋体"/>
          <w:color w:val="auto"/>
          <w:sz w:val="28"/>
          <w:szCs w:val="28"/>
        </w:rPr>
        <w:t>协议的支持，支持基于浏览器方式的访问，提供的协议必须免费开放，可与医院中央监控系统衔接并能在专用大屏幕上显示各个监控参数及全工艺动态流程。</w:t>
      </w:r>
    </w:p>
    <w:p>
      <w:pPr>
        <w:spacing w:line="360" w:lineRule="auto"/>
        <w:rPr>
          <w:rFonts w:ascii="宋体" w:hAnsi="Calibri"/>
          <w:color w:val="auto"/>
          <w:sz w:val="28"/>
          <w:szCs w:val="28"/>
        </w:rPr>
      </w:pPr>
      <w:r>
        <w:rPr>
          <w:rFonts w:ascii="宋体" w:hAnsi="宋体"/>
          <w:color w:val="auto"/>
          <w:sz w:val="28"/>
          <w:szCs w:val="28"/>
        </w:rPr>
        <w:t>I</w:t>
      </w:r>
      <w:r>
        <w:rPr>
          <w:rFonts w:hint="eastAsia" w:ascii="宋体" w:hAnsi="宋体"/>
          <w:color w:val="auto"/>
          <w:sz w:val="28"/>
          <w:szCs w:val="28"/>
          <w:lang w:val="en-US" w:eastAsia="zh-CN"/>
        </w:rPr>
        <w:t>:</w:t>
      </w:r>
      <w:r>
        <w:rPr>
          <w:rFonts w:hint="eastAsia" w:ascii="宋体" w:hAnsi="宋体"/>
          <w:color w:val="auto"/>
          <w:sz w:val="28"/>
          <w:szCs w:val="28"/>
        </w:rPr>
        <w:t>反渗主机浓水排放根据浓水产水电导检测定量排放，最大化实现水资源的节能</w:t>
      </w:r>
      <w:r>
        <w:rPr>
          <w:rFonts w:ascii="宋体" w:hAnsi="宋体"/>
          <w:color w:val="auto"/>
          <w:sz w:val="28"/>
          <w:szCs w:val="28"/>
        </w:rPr>
        <w:t xml:space="preserve"> </w:t>
      </w:r>
      <w:r>
        <w:rPr>
          <w:rFonts w:hint="eastAsia" w:ascii="宋体" w:hAnsi="宋体"/>
          <w:color w:val="auto"/>
          <w:sz w:val="28"/>
          <w:szCs w:val="28"/>
        </w:rPr>
        <w:t>、节水等功能。</w:t>
      </w:r>
    </w:p>
    <w:p>
      <w:pPr>
        <w:rPr>
          <w:rFonts w:hint="eastAsia"/>
          <w:b/>
          <w:color w:val="auto"/>
          <w:sz w:val="30"/>
          <w:szCs w:val="30"/>
          <w:lang w:val="en-US" w:eastAsia="zh-CN"/>
        </w:rPr>
      </w:pPr>
      <w:r>
        <w:rPr>
          <w:rFonts w:hint="eastAsia"/>
          <w:b/>
          <w:color w:val="auto"/>
          <w:sz w:val="30"/>
          <w:szCs w:val="30"/>
          <w:lang w:val="en-US" w:eastAsia="zh-CN"/>
        </w:rPr>
        <w:t>四、中央供配液要求：</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1、配液机清洗功能：每次配液完成后自动清洗配液罐及相关管路。</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2、供液系统消毒功能：可自动完成对供液系统的消毒和冲洗。</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3、多种人份配液选择：可根据实际开启透析机数量选择相应的配液量。</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4、供液管路脉冲循环功能：可在夜间定时对A、储液管路进行循环运行，避免管路内部出现结晶。</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5、全自动运行监测系统：中文触摸全自动配液功能：系统可同时配置A、浓缩液（自动进水、搅拌、输出）。全自动输送功能：系统同时分别输送A、浓缩液至透析装置。</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6、可选配远程监控功能：在护士站安装监测装置，实时了解设备运行状态。</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7、一键化学消毒/热消毒功能。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8、所有与液体接触部件全部采用卫生医用级材料(UPVC、ABS、316L)，保证无毒、无腐蚀、无污染、使用寿命长。</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9、根据临床要求提供各种机型配方选择，同时按照实际用量可设定所需配制的人份数，在执行配液程序前先自动清洗配液桶。</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10、多级精密过滤(0.1µm、0.22µm)，完全避免细菌和内毒素对透析液的污染，配制出真正的超纯透析液。</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11、A、B液储液桶为全密闭式容器，配有高精度呼吸器。</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12、采用双向循环供液方式，充分保证供液环路上每台设备透析液的充足供给，供液管道及标准接口处严密，应无渗漏现象。</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13、配制过程中，透析浓缩液浓度实时监测，达到标准后自动供给储液罐。</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14、每次配完液后自动清洗，并自动将清洗完的水排干净。</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15、具有A液储存容量显示和透析液即将用尽报警提示。</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16、消毒后自动清洗配液桶、储液桶及供液管路，清洗次数可以设定。</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17、控制系统软件应在三级密码保护功能，确保专人操作，提高供液的安全性。其供配液功能软件是厂家自创需取得国家知识产权局颁发的软件著着权证书。</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18、全自动和手动两种方式可供选择，手动时可以按罐体液位刻度人工手动配液，不影响透析用液的安全使用。</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19、配备加热控制器，保证冬天水温低时透析粉的完全溶解。</w:t>
      </w:r>
    </w:p>
    <w:p>
      <w:pPr>
        <w:rPr>
          <w:rFonts w:hint="eastAsia"/>
          <w:b/>
          <w:color w:val="auto"/>
          <w:sz w:val="30"/>
          <w:szCs w:val="30"/>
          <w:lang w:val="en-US" w:eastAsia="zh-CN"/>
        </w:rPr>
      </w:pPr>
      <w:r>
        <w:rPr>
          <w:rFonts w:hint="eastAsia"/>
          <w:b/>
          <w:color w:val="auto"/>
          <w:sz w:val="30"/>
          <w:szCs w:val="30"/>
          <w:lang w:val="en-US" w:eastAsia="zh-CN"/>
        </w:rPr>
        <w:t>五、设备配置要求</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w:t>
      </w:r>
      <w:r>
        <w:rPr>
          <w:rFonts w:hint="eastAsia" w:ascii="宋体" w:hAnsi="宋体" w:eastAsia="宋体" w:cs="Times New Roman"/>
          <w:color w:val="auto"/>
          <w:sz w:val="28"/>
          <w:szCs w:val="28"/>
          <w:lang w:val="en-US" w:eastAsia="zh-CN"/>
        </w:rPr>
        <w:t>.</w:t>
      </w:r>
      <w:r>
        <w:rPr>
          <w:rFonts w:hint="eastAsia" w:ascii="宋体" w:hAnsi="宋体" w:eastAsia="宋体" w:cs="Times New Roman"/>
          <w:color w:val="auto"/>
          <w:sz w:val="28"/>
          <w:szCs w:val="28"/>
        </w:rPr>
        <w:t>原水箱：数量1套*3.0T，材质304以上。上、下底用圆弧锅型封头成型，顶部留有清洗人孔，直径￠≥600</w:t>
      </w:r>
      <w:r>
        <w:rPr>
          <w:rFonts w:hint="eastAsia" w:ascii="宋体" w:hAnsi="宋体" w:eastAsia="宋体" w:cs="Times New Roman"/>
          <w:color w:val="auto"/>
          <w:sz w:val="28"/>
          <w:szCs w:val="28"/>
          <w:lang w:val="en-GB"/>
        </w:rPr>
        <w:t>㎜</w:t>
      </w:r>
      <w:r>
        <w:rPr>
          <w:rFonts w:hint="eastAsia" w:ascii="宋体" w:hAnsi="宋体" w:eastAsia="宋体" w:cs="Times New Roman"/>
          <w:color w:val="auto"/>
          <w:sz w:val="28"/>
          <w:szCs w:val="28"/>
        </w:rPr>
        <w:t>、底部中间须有排污口。</w:t>
      </w:r>
    </w:p>
    <w:p>
      <w:pPr>
        <w:spacing w:line="360" w:lineRule="auto"/>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2.</w:t>
      </w:r>
      <w:r>
        <w:rPr>
          <w:rFonts w:hint="eastAsia" w:ascii="宋体" w:hAnsi="宋体" w:eastAsia="宋体" w:cs="Times New Roman"/>
          <w:color w:val="auto"/>
          <w:sz w:val="28"/>
          <w:szCs w:val="28"/>
        </w:rPr>
        <w:t>原水泵：数量不少于2套，材质不低于304。扬程、流量以满足实际需要为基本要求，原水泵必须采用二开一备设计</w:t>
      </w:r>
      <w:r>
        <w:rPr>
          <w:rFonts w:hint="eastAsia" w:ascii="宋体" w:hAnsi="宋体" w:eastAsia="宋体" w:cs="Times New Roman"/>
          <w:color w:val="auto"/>
          <w:sz w:val="28"/>
          <w:szCs w:val="28"/>
          <w:lang w:eastAsia="zh-CN"/>
        </w:rPr>
        <w:t>。</w:t>
      </w:r>
    </w:p>
    <w:p>
      <w:pPr>
        <w:spacing w:line="360" w:lineRule="auto"/>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3.</w:t>
      </w:r>
      <w:r>
        <w:rPr>
          <w:rFonts w:hint="eastAsia" w:ascii="宋体" w:hAnsi="宋体" w:eastAsia="宋体" w:cs="Times New Roman"/>
          <w:color w:val="auto"/>
          <w:sz w:val="28"/>
          <w:szCs w:val="28"/>
        </w:rPr>
        <w:t>预处理：至少具备机械滤器、软水器、碳滤器各两套；每套滤器材质要不低于304不锈钢，具有下料口和人孔。运行中被处理水在滤器介质内的有效停留时间T</w:t>
      </w:r>
      <w:r>
        <w:rPr>
          <w:rFonts w:hint="eastAsia" w:ascii="宋体" w:hAnsi="宋体" w:eastAsia="宋体" w:cs="Times New Roman"/>
          <w:color w:val="auto"/>
          <w:sz w:val="28"/>
          <w:szCs w:val="28"/>
          <w:lang w:val="en-GB"/>
        </w:rPr>
        <w:t>≥</w:t>
      </w:r>
      <w:r>
        <w:rPr>
          <w:rFonts w:hint="eastAsia" w:ascii="宋体" w:hAnsi="宋体" w:eastAsia="宋体" w:cs="Times New Roman"/>
          <w:color w:val="auto"/>
          <w:sz w:val="28"/>
          <w:szCs w:val="28"/>
        </w:rPr>
        <w:t>2.5Min(需提供详细的设计描述和参数说明)。</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4.</w:t>
      </w:r>
      <w:r>
        <w:rPr>
          <w:rFonts w:hint="eastAsia" w:ascii="宋体" w:hAnsi="宋体" w:eastAsia="宋体" w:cs="Times New Roman"/>
          <w:color w:val="auto"/>
          <w:sz w:val="28"/>
          <w:szCs w:val="28"/>
        </w:rPr>
        <w:t>反渗透机：尽最大可能考虑原水的利用率。反渗透膜采用干式组件，提供产品报关单：膜壳选用不锈钢材质，耐压检测P</w:t>
      </w:r>
      <w:r>
        <w:rPr>
          <w:rFonts w:hint="eastAsia" w:ascii="宋体" w:hAnsi="宋体" w:eastAsia="宋体" w:cs="Times New Roman"/>
          <w:color w:val="auto"/>
          <w:sz w:val="28"/>
          <w:szCs w:val="28"/>
          <w:lang w:val="en-GB"/>
        </w:rPr>
        <w:t>≥</w:t>
      </w:r>
      <w:r>
        <w:rPr>
          <w:rFonts w:hint="eastAsia" w:ascii="宋体" w:hAnsi="宋体" w:eastAsia="宋体" w:cs="Times New Roman"/>
          <w:color w:val="auto"/>
          <w:sz w:val="28"/>
          <w:szCs w:val="28"/>
        </w:rPr>
        <w:t>300PSI；机架要求用壁厚</w:t>
      </w:r>
      <w:r>
        <w:rPr>
          <w:rFonts w:hint="eastAsia" w:ascii="宋体" w:hAnsi="宋体" w:eastAsia="宋体" w:cs="Times New Roman"/>
          <w:color w:val="auto"/>
          <w:sz w:val="28"/>
          <w:szCs w:val="28"/>
          <w:lang w:val="en-GB"/>
        </w:rPr>
        <w:t>δ≥</w:t>
      </w:r>
      <w:r>
        <w:rPr>
          <w:rFonts w:hint="eastAsia" w:ascii="宋体" w:hAnsi="宋体" w:eastAsia="宋体" w:cs="Times New Roman"/>
          <w:color w:val="auto"/>
          <w:sz w:val="28"/>
          <w:szCs w:val="28"/>
        </w:rPr>
        <w:t>2</w:t>
      </w:r>
      <w:r>
        <w:rPr>
          <w:rFonts w:hint="eastAsia" w:ascii="宋体" w:hAnsi="宋体" w:eastAsia="宋体" w:cs="Times New Roman"/>
          <w:color w:val="auto"/>
          <w:sz w:val="28"/>
          <w:szCs w:val="28"/>
          <w:lang w:val="en-GB"/>
        </w:rPr>
        <w:t>㎜</w:t>
      </w:r>
      <w:r>
        <w:rPr>
          <w:rFonts w:hint="eastAsia" w:ascii="宋体" w:hAnsi="宋体" w:eastAsia="宋体" w:cs="Times New Roman"/>
          <w:color w:val="auto"/>
          <w:sz w:val="28"/>
          <w:szCs w:val="28"/>
        </w:rPr>
        <w:t>,材质304以上的不锈钢方管制作并抛光；各在线检测仪表必须由传感器通过电控箱中的PLC控制，并能通过触摸显示屏读出即时数据，同时具有各在线仪表的即时数据贮存功能，根据需要能调出并打印运行过程中任一时间的即时数据。PLC控制系统的主要配件，电子元器件要求选用西门子／施耐德／ABB产品。</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5.</w:t>
      </w:r>
      <w:r>
        <w:rPr>
          <w:rFonts w:hint="eastAsia" w:ascii="宋体" w:hAnsi="宋体" w:eastAsia="宋体" w:cs="Times New Roman"/>
          <w:color w:val="auto"/>
          <w:sz w:val="28"/>
          <w:szCs w:val="28"/>
        </w:rPr>
        <w:t>清洗消毒：对反渗膜系统和纯水输送系统须设置清洗消毒功能。对反渗膜的清洗消毒，对清洗液／消毒液的配置、清洗／消毒／漂清的过程控制要求全自动；对纯水输送系统的在使用期消毒、冲洗要求实现单路分步实施控制在线O3定时自动消毒，对反渗透膜系统和纯水输送系统化学消毒过程完成后，在投入正常运行前必须有具有残余消毒液检测、识别功能，以确保系统再次制水的安全性</w:t>
      </w:r>
      <w:r>
        <w:rPr>
          <w:rFonts w:hint="eastAsia" w:ascii="宋体" w:hAnsi="宋体" w:eastAsia="宋体" w:cs="Times New Roman"/>
          <w:color w:val="auto"/>
          <w:sz w:val="28"/>
          <w:szCs w:val="28"/>
          <w:lang w:val="en-US" w:eastAsia="zh-CN"/>
        </w:rPr>
        <w:t>,</w:t>
      </w:r>
      <w:r>
        <w:rPr>
          <w:rFonts w:hint="eastAsia" w:ascii="宋体" w:hAnsi="宋体" w:eastAsia="宋体" w:cs="Times New Roman"/>
          <w:color w:val="auto"/>
          <w:sz w:val="28"/>
          <w:szCs w:val="28"/>
        </w:rPr>
        <w:t>提供详细的设计描述和参数说明 。</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6.</w:t>
      </w:r>
      <w:r>
        <w:rPr>
          <w:rFonts w:hint="eastAsia" w:ascii="宋体" w:hAnsi="宋体" w:eastAsia="宋体" w:cs="Times New Roman"/>
          <w:color w:val="auto"/>
          <w:sz w:val="28"/>
          <w:szCs w:val="28"/>
        </w:rPr>
        <w:t>纯水箱：数量至少提供2.0M3×2套；超纯水箱500L×1套。316L不锈钢内外双抛光级；均要求顶部装空气过滤器，滤膜精度0.22μm,内部进水装万向喷淋洗球和水流转向导管，外装液位可视器；桶体上顶、下底采用锅型冲压成型封头，不得采用板材加工焊接成型封头；每套纯水箱须有￠400以上的清洗人孔。</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7.</w:t>
      </w:r>
      <w:r>
        <w:rPr>
          <w:rFonts w:hint="eastAsia" w:ascii="宋体" w:hAnsi="宋体" w:eastAsia="宋体" w:cs="Times New Roman"/>
          <w:color w:val="auto"/>
          <w:sz w:val="28"/>
          <w:szCs w:val="28"/>
        </w:rPr>
        <w:t>杀菌器。要求使用物理杀菌设汁若选用UV杀菌处理，辐射器应采用波长254㎜的低压汞灯，辐射量至少为30㎜/㎝2。每路医用水杀菌过流长度L≥2.8米。医用水接受UV辐射的最大厚度δ≤2 ㎜。当UV杀菌器用于水储存及分配系统灭菌时，后端或使用点终端应安装内毒素过滤装置。</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8.</w:t>
      </w:r>
      <w:r>
        <w:rPr>
          <w:rFonts w:hint="eastAsia" w:ascii="宋体" w:hAnsi="宋体" w:eastAsia="宋体" w:cs="Times New Roman"/>
          <w:color w:val="auto"/>
          <w:sz w:val="28"/>
          <w:szCs w:val="28"/>
        </w:rPr>
        <w:t>臭氧发生器:设备空气经分子筛先分离出高纯度氧气,采用直流电解产生臭氧,确保氧浓度达到90%以上。</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9.</w:t>
      </w:r>
      <w:r>
        <w:rPr>
          <w:rFonts w:hint="eastAsia" w:ascii="宋体" w:hAnsi="宋体" w:eastAsia="宋体" w:cs="Times New Roman"/>
          <w:color w:val="auto"/>
          <w:sz w:val="28"/>
          <w:szCs w:val="28"/>
        </w:rPr>
        <w:t>菌尸阻断器。每路纯水输送管路至少须有1套菌尸阻断器，材质304不锈钢；内置滤膜规格符合终端水质要求。</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10.</w:t>
      </w:r>
      <w:r>
        <w:rPr>
          <w:rFonts w:hint="eastAsia" w:ascii="宋体" w:hAnsi="宋体" w:eastAsia="宋体" w:cs="Times New Roman"/>
          <w:color w:val="auto"/>
          <w:sz w:val="28"/>
          <w:szCs w:val="28"/>
        </w:rPr>
        <w:t>一级反渗透纯水设备2套，一套有效产水量3000L/H( 25℃），</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11.</w:t>
      </w:r>
      <w:r>
        <w:rPr>
          <w:rFonts w:hint="eastAsia" w:ascii="宋体" w:hAnsi="宋体" w:eastAsia="宋体" w:cs="Times New Roman"/>
          <w:color w:val="auto"/>
          <w:sz w:val="28"/>
          <w:szCs w:val="28"/>
        </w:rPr>
        <w:t>二级反渗透纯水设备1套，每套有效产水量2400L/H( 25℃）。</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12.</w:t>
      </w:r>
      <w:r>
        <w:rPr>
          <w:rFonts w:hint="eastAsia" w:ascii="宋体" w:hAnsi="宋体" w:eastAsia="宋体" w:cs="Times New Roman"/>
          <w:color w:val="auto"/>
          <w:sz w:val="28"/>
          <w:szCs w:val="28"/>
        </w:rPr>
        <w:t>超纯水产水装置1套，有效产水量≥1000L/H。</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13.</w:t>
      </w:r>
      <w:r>
        <w:rPr>
          <w:rFonts w:hint="eastAsia" w:ascii="宋体" w:hAnsi="宋体" w:eastAsia="宋体" w:cs="Times New Roman"/>
          <w:color w:val="auto"/>
          <w:sz w:val="28"/>
          <w:szCs w:val="28"/>
        </w:rPr>
        <w:t>管阀件：机房原水至反渗透产品水前采用316L材质双抛卫生级不锈钢管和球阀，采用自动氩弧焊连接；反渗透产品水至各用水点及其回至机房纯水箱止采用316L双抛卫生级不钢管路、无滞留卫生球阀，采用卡压连接。</w:t>
      </w:r>
    </w:p>
    <w:p>
      <w:pPr>
        <w:rPr>
          <w:rFonts w:hint="eastAsia"/>
          <w:b/>
          <w:color w:val="auto"/>
          <w:sz w:val="30"/>
          <w:szCs w:val="30"/>
          <w:lang w:val="en-US" w:eastAsia="zh-CN"/>
        </w:rPr>
      </w:pPr>
      <w:r>
        <w:rPr>
          <w:rFonts w:hint="eastAsia"/>
          <w:b/>
          <w:color w:val="auto"/>
          <w:sz w:val="30"/>
          <w:szCs w:val="30"/>
          <w:lang w:val="en-US" w:eastAsia="zh-CN"/>
        </w:rPr>
        <w:t>六、全自动控制的基本要求：</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w:t>
      </w:r>
      <w:r>
        <w:rPr>
          <w:rFonts w:hint="eastAsia" w:ascii="宋体" w:hAnsi="宋体" w:eastAsia="宋体" w:cs="Times New Roman"/>
          <w:color w:val="auto"/>
          <w:sz w:val="28"/>
          <w:szCs w:val="28"/>
        </w:rPr>
        <w:t>原水箱低液位自动报警功能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2.</w:t>
      </w:r>
      <w:r>
        <w:rPr>
          <w:rFonts w:hint="eastAsia" w:ascii="宋体" w:hAnsi="宋体" w:eastAsia="宋体" w:cs="Times New Roman"/>
          <w:color w:val="auto"/>
          <w:sz w:val="28"/>
          <w:szCs w:val="28"/>
        </w:rPr>
        <w:t>原水泵遇故障报警并自动开启备用泵功能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3.</w:t>
      </w:r>
      <w:r>
        <w:rPr>
          <w:rFonts w:hint="eastAsia" w:ascii="宋体" w:hAnsi="宋体" w:eastAsia="宋体" w:cs="Times New Roman"/>
          <w:color w:val="auto"/>
          <w:sz w:val="28"/>
          <w:szCs w:val="28"/>
        </w:rPr>
        <w:t>纯水水质电导、电阻超标自动报警并延时停机功能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4.</w:t>
      </w:r>
      <w:r>
        <w:rPr>
          <w:rFonts w:hint="eastAsia" w:ascii="宋体" w:hAnsi="宋体" w:eastAsia="宋体" w:cs="Times New Roman"/>
          <w:color w:val="auto"/>
          <w:sz w:val="28"/>
          <w:szCs w:val="28"/>
        </w:rPr>
        <w:t>制水运行中任一时段水质数据的自动检索功能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5.</w:t>
      </w:r>
      <w:r>
        <w:rPr>
          <w:rFonts w:hint="eastAsia" w:ascii="宋体" w:hAnsi="宋体" w:eastAsia="宋体" w:cs="Times New Roman"/>
          <w:color w:val="auto"/>
          <w:sz w:val="28"/>
          <w:szCs w:val="28"/>
        </w:rPr>
        <w:t>遇原水箱低液位情况或原水压力过低R0泵自动保护功能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6.</w:t>
      </w:r>
      <w:r>
        <w:rPr>
          <w:rFonts w:hint="eastAsia" w:ascii="宋体" w:hAnsi="宋体" w:eastAsia="宋体" w:cs="Times New Roman"/>
          <w:color w:val="auto"/>
          <w:sz w:val="28"/>
          <w:szCs w:val="28"/>
        </w:rPr>
        <w:t>纯水箱高液位自动停止制水，有多个纯水箱时任一纯水箱至低液位自动制水、超低液位自动报警并延时停止纯水输送功能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7.</w:t>
      </w:r>
      <w:r>
        <w:rPr>
          <w:rFonts w:hint="eastAsia" w:ascii="宋体" w:hAnsi="宋体" w:eastAsia="宋体" w:cs="Times New Roman"/>
          <w:color w:val="auto"/>
          <w:sz w:val="28"/>
          <w:szCs w:val="28"/>
        </w:rPr>
        <w:t>纯水输送泵遇故障报警并自动开启备用泵功能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8.</w:t>
      </w:r>
      <w:r>
        <w:rPr>
          <w:rFonts w:hint="eastAsia" w:ascii="宋体" w:hAnsi="宋体" w:eastAsia="宋体" w:cs="Times New Roman"/>
          <w:color w:val="auto"/>
          <w:sz w:val="28"/>
          <w:szCs w:val="28"/>
        </w:rPr>
        <w:t>对停水、停电、过载、管道漏水等非正常状态具有自动检测，保护、报警及处理功能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9.</w:t>
      </w:r>
      <w:r>
        <w:rPr>
          <w:rFonts w:hint="eastAsia" w:ascii="宋体" w:hAnsi="宋体" w:eastAsia="宋体" w:cs="Times New Roman"/>
          <w:color w:val="auto"/>
          <w:sz w:val="28"/>
          <w:szCs w:val="28"/>
        </w:rPr>
        <w:t>各部分水质、水量、工作水压力在线自动检测功能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10.</w:t>
      </w:r>
      <w:r>
        <w:rPr>
          <w:rFonts w:hint="eastAsia" w:ascii="宋体" w:hAnsi="宋体" w:eastAsia="宋体" w:cs="Times New Roman"/>
          <w:color w:val="auto"/>
          <w:sz w:val="28"/>
          <w:szCs w:val="28"/>
        </w:rPr>
        <w:t>具有自动、手动双选择功能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11.</w:t>
      </w:r>
      <w:r>
        <w:rPr>
          <w:rFonts w:hint="eastAsia" w:ascii="宋体" w:hAnsi="宋体" w:eastAsia="宋体" w:cs="Times New Roman"/>
          <w:color w:val="auto"/>
          <w:sz w:val="28"/>
          <w:szCs w:val="28"/>
        </w:rPr>
        <w:t>对停水、停电、过载。管道漏水等非正常状态具有自动检测、保护，报警及处理功能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12.</w:t>
      </w:r>
      <w:r>
        <w:rPr>
          <w:rFonts w:hint="eastAsia" w:ascii="宋体" w:hAnsi="宋体" w:eastAsia="宋体" w:cs="Times New Roman"/>
          <w:color w:val="auto"/>
          <w:sz w:val="28"/>
          <w:szCs w:val="28"/>
        </w:rPr>
        <w:t>控制系统实现整套水处理系统的自动控制。同时保留手动功能以备应急之需；</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13.</w:t>
      </w:r>
      <w:r>
        <w:rPr>
          <w:rFonts w:hint="eastAsia" w:ascii="宋体" w:hAnsi="宋体" w:eastAsia="宋体" w:cs="Times New Roman"/>
          <w:color w:val="auto"/>
          <w:sz w:val="28"/>
          <w:szCs w:val="28"/>
        </w:rPr>
        <w:t>制水机组长期运行安静平稳，平时噪音≤65分贝、特殊时段(短时间内)≤75分贝。控制方式采用进口PLC+触摸屏全自动控制方式，实时在线监测和记录各参数，实时显示设备各部件的工作状态，能分别设定周一至周日每天的开关机时间和定时冲洗时间，具有自我诊断控制、文字及指示灯提示和实时报警功能，夜间工作可根据实际情况进行分段设定，具备手动和自动两种工作模武可供选择，可扩展至远程监控功能。</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*14.</w:t>
      </w:r>
      <w:r>
        <w:rPr>
          <w:rFonts w:hint="eastAsia" w:ascii="宋体" w:hAnsi="宋体" w:eastAsia="宋体" w:cs="Times New Roman"/>
          <w:color w:val="auto"/>
          <w:sz w:val="28"/>
          <w:szCs w:val="28"/>
        </w:rPr>
        <w:t>消毒方式：各段具有独立的消毒模式，一级反渗透使用化学或臭氧消毒，血透二级反渗透采用热消毒方式，超纯水设备采用化学消毒。</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15.</w:t>
      </w:r>
      <w:r>
        <w:rPr>
          <w:rFonts w:hint="eastAsia" w:ascii="宋体" w:hAnsi="宋体" w:eastAsia="宋体" w:cs="Times New Roman"/>
          <w:color w:val="auto"/>
          <w:sz w:val="28"/>
          <w:szCs w:val="28"/>
        </w:rPr>
        <w:t>具有漏电保护、低压保护、缺相保护和无水保护功能。</w:t>
      </w:r>
    </w:p>
    <w:p>
      <w:pPr>
        <w:spacing w:line="360" w:lineRule="auto"/>
        <w:ind w:firstLine="281" w:firstLineChars="100"/>
        <w:rPr>
          <w:rFonts w:hint="eastAsia" w:ascii="宋体" w:hAnsi="宋体" w:eastAsia="宋体" w:cs="Times New Roman"/>
          <w:b/>
          <w:color w:val="auto"/>
          <w:kern w:val="2"/>
          <w:sz w:val="28"/>
          <w:szCs w:val="28"/>
          <w:lang w:val="en-US" w:eastAsia="zh-CN" w:bidi="ar-SA"/>
        </w:rPr>
      </w:pPr>
      <w:r>
        <w:rPr>
          <w:rFonts w:hint="eastAsia" w:ascii="宋体" w:hAnsi="宋体" w:eastAsia="宋体" w:cs="Times New Roman"/>
          <w:b/>
          <w:color w:val="auto"/>
          <w:kern w:val="2"/>
          <w:sz w:val="28"/>
          <w:szCs w:val="28"/>
          <w:lang w:val="en-US" w:eastAsia="zh-CN" w:bidi="ar-SA"/>
        </w:rPr>
        <w:t>血液透析和相关治疗用水标准</w:t>
      </w:r>
    </w:p>
    <w:tbl>
      <w:tblPr>
        <w:tblStyle w:val="17"/>
        <w:tblW w:w="0" w:type="auto"/>
        <w:jc w:val="center"/>
        <w:tblLayout w:type="fixed"/>
        <w:tblCellMar>
          <w:top w:w="0" w:type="dxa"/>
          <w:left w:w="108" w:type="dxa"/>
          <w:bottom w:w="0" w:type="dxa"/>
          <w:right w:w="108" w:type="dxa"/>
        </w:tblCellMar>
      </w:tblPr>
      <w:tblGrid>
        <w:gridCol w:w="4130"/>
        <w:gridCol w:w="4186"/>
      </w:tblGrid>
      <w:tr>
        <w:tblPrEx>
          <w:tblCellMar>
            <w:top w:w="0" w:type="dxa"/>
            <w:left w:w="108" w:type="dxa"/>
            <w:bottom w:w="0" w:type="dxa"/>
            <w:right w:w="108" w:type="dxa"/>
          </w:tblCellMar>
        </w:tblPrEx>
        <w:trPr>
          <w:trHeight w:val="510" w:hRule="atLeast"/>
          <w:jc w:val="center"/>
        </w:trPr>
        <w:tc>
          <w:tcPr>
            <w:tcW w:w="41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项目</w:t>
            </w:r>
          </w:p>
        </w:tc>
        <w:tc>
          <w:tcPr>
            <w:tcW w:w="4186" w:type="dxa"/>
            <w:tcBorders>
              <w:top w:val="single" w:color="000000" w:sz="8" w:space="0"/>
              <w:left w:val="nil"/>
              <w:bottom w:val="single" w:color="000000" w:sz="8" w:space="0"/>
              <w:right w:val="single" w:color="auto" w:sz="8" w:space="0"/>
            </w:tcBorders>
            <w:shd w:val="clear" w:color="auto" w:fill="FFFFFF"/>
            <w:noWrap w:val="0"/>
            <w:vAlign w:val="center"/>
          </w:tcPr>
          <w:p>
            <w:pPr>
              <w:spacing w:line="36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指标（mg/L）</w:t>
            </w:r>
          </w:p>
        </w:tc>
      </w:tr>
      <w:tr>
        <w:tblPrEx>
          <w:tblCellMar>
            <w:top w:w="0" w:type="dxa"/>
            <w:left w:w="108" w:type="dxa"/>
            <w:bottom w:w="0" w:type="dxa"/>
            <w:right w:w="108" w:type="dxa"/>
          </w:tblCellMar>
        </w:tblPrEx>
        <w:trPr>
          <w:trHeight w:val="510" w:hRule="atLeast"/>
          <w:jc w:val="center"/>
        </w:trPr>
        <w:tc>
          <w:tcPr>
            <w:tcW w:w="41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铝(Aluminum)</w:t>
            </w:r>
          </w:p>
        </w:tc>
        <w:tc>
          <w:tcPr>
            <w:tcW w:w="4186" w:type="dxa"/>
            <w:tcBorders>
              <w:top w:val="single" w:color="000000" w:sz="8" w:space="0"/>
              <w:left w:val="nil"/>
              <w:bottom w:val="single" w:color="000000" w:sz="8" w:space="0"/>
              <w:right w:val="single" w:color="auto"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≤0.01</w:t>
            </w:r>
          </w:p>
        </w:tc>
      </w:tr>
      <w:tr>
        <w:tblPrEx>
          <w:tblCellMar>
            <w:top w:w="0" w:type="dxa"/>
            <w:left w:w="108" w:type="dxa"/>
            <w:bottom w:w="0" w:type="dxa"/>
            <w:right w:w="108" w:type="dxa"/>
          </w:tblCellMar>
        </w:tblPrEx>
        <w:trPr>
          <w:trHeight w:val="510" w:hRule="atLeast"/>
          <w:jc w:val="center"/>
        </w:trPr>
        <w:tc>
          <w:tcPr>
            <w:tcW w:w="41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总氯(Total Chlorine)</w:t>
            </w:r>
          </w:p>
        </w:tc>
        <w:tc>
          <w:tcPr>
            <w:tcW w:w="4186" w:type="dxa"/>
            <w:tcBorders>
              <w:top w:val="single" w:color="000000" w:sz="8" w:space="0"/>
              <w:left w:val="nil"/>
              <w:bottom w:val="single" w:color="000000" w:sz="8" w:space="0"/>
              <w:right w:val="single" w:color="auto"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≤0.1</w:t>
            </w:r>
          </w:p>
        </w:tc>
      </w:tr>
      <w:tr>
        <w:tblPrEx>
          <w:tblCellMar>
            <w:top w:w="0" w:type="dxa"/>
            <w:left w:w="108" w:type="dxa"/>
            <w:bottom w:w="0" w:type="dxa"/>
            <w:right w:w="108" w:type="dxa"/>
          </w:tblCellMar>
        </w:tblPrEx>
        <w:trPr>
          <w:trHeight w:val="510" w:hRule="atLeast"/>
          <w:jc w:val="center"/>
        </w:trPr>
        <w:tc>
          <w:tcPr>
            <w:tcW w:w="41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铜（Copper）</w:t>
            </w:r>
          </w:p>
        </w:tc>
        <w:tc>
          <w:tcPr>
            <w:tcW w:w="4186" w:type="dxa"/>
            <w:tcBorders>
              <w:top w:val="single" w:color="000000" w:sz="8" w:space="0"/>
              <w:left w:val="nil"/>
              <w:bottom w:val="single" w:color="000000" w:sz="8" w:space="0"/>
              <w:right w:val="single" w:color="auto"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≤0.1</w:t>
            </w:r>
          </w:p>
        </w:tc>
      </w:tr>
      <w:tr>
        <w:tblPrEx>
          <w:tblCellMar>
            <w:top w:w="0" w:type="dxa"/>
            <w:left w:w="108" w:type="dxa"/>
            <w:bottom w:w="0" w:type="dxa"/>
            <w:right w:w="108" w:type="dxa"/>
          </w:tblCellMar>
        </w:tblPrEx>
        <w:trPr>
          <w:trHeight w:val="510" w:hRule="atLeast"/>
          <w:jc w:val="center"/>
        </w:trPr>
        <w:tc>
          <w:tcPr>
            <w:tcW w:w="41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氟化物（Fluoride）</w:t>
            </w:r>
          </w:p>
        </w:tc>
        <w:tc>
          <w:tcPr>
            <w:tcW w:w="4186" w:type="dxa"/>
            <w:tcBorders>
              <w:top w:val="single" w:color="000000" w:sz="8" w:space="0"/>
              <w:left w:val="nil"/>
              <w:bottom w:val="single" w:color="000000" w:sz="8" w:space="0"/>
              <w:right w:val="single" w:color="auto"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≤0.2</w:t>
            </w:r>
          </w:p>
        </w:tc>
      </w:tr>
      <w:tr>
        <w:tblPrEx>
          <w:tblCellMar>
            <w:top w:w="0" w:type="dxa"/>
            <w:left w:w="108" w:type="dxa"/>
            <w:bottom w:w="0" w:type="dxa"/>
            <w:right w:w="108" w:type="dxa"/>
          </w:tblCellMar>
        </w:tblPrEx>
        <w:trPr>
          <w:trHeight w:val="510" w:hRule="atLeast"/>
          <w:jc w:val="center"/>
        </w:trPr>
        <w:tc>
          <w:tcPr>
            <w:tcW w:w="41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铅（Lead）</w:t>
            </w:r>
          </w:p>
        </w:tc>
        <w:tc>
          <w:tcPr>
            <w:tcW w:w="4186" w:type="dxa"/>
            <w:tcBorders>
              <w:top w:val="single" w:color="000000" w:sz="8" w:space="0"/>
              <w:left w:val="nil"/>
              <w:bottom w:val="single" w:color="000000" w:sz="8" w:space="0"/>
              <w:right w:val="single" w:color="auto"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≤0.005</w:t>
            </w:r>
          </w:p>
        </w:tc>
      </w:tr>
      <w:tr>
        <w:tblPrEx>
          <w:tblCellMar>
            <w:top w:w="0" w:type="dxa"/>
            <w:left w:w="108" w:type="dxa"/>
            <w:bottom w:w="0" w:type="dxa"/>
            <w:right w:w="108" w:type="dxa"/>
          </w:tblCellMar>
        </w:tblPrEx>
        <w:trPr>
          <w:trHeight w:val="510" w:hRule="atLeast"/>
          <w:jc w:val="center"/>
        </w:trPr>
        <w:tc>
          <w:tcPr>
            <w:tcW w:w="41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硝酸盐(氮)（Nitrate）</w:t>
            </w:r>
          </w:p>
        </w:tc>
        <w:tc>
          <w:tcPr>
            <w:tcW w:w="4186" w:type="dxa"/>
            <w:tcBorders>
              <w:top w:val="single" w:color="000000" w:sz="8" w:space="0"/>
              <w:left w:val="nil"/>
              <w:bottom w:val="single" w:color="000000" w:sz="8" w:space="0"/>
              <w:right w:val="single" w:color="auto"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≤2</w:t>
            </w:r>
          </w:p>
        </w:tc>
      </w:tr>
      <w:tr>
        <w:tblPrEx>
          <w:tblCellMar>
            <w:top w:w="0" w:type="dxa"/>
            <w:left w:w="108" w:type="dxa"/>
            <w:bottom w:w="0" w:type="dxa"/>
            <w:right w:w="108" w:type="dxa"/>
          </w:tblCellMar>
        </w:tblPrEx>
        <w:trPr>
          <w:trHeight w:val="510" w:hRule="atLeast"/>
          <w:jc w:val="center"/>
        </w:trPr>
        <w:tc>
          <w:tcPr>
            <w:tcW w:w="41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硫酸盐(Sulfate)</w:t>
            </w:r>
          </w:p>
        </w:tc>
        <w:tc>
          <w:tcPr>
            <w:tcW w:w="4186" w:type="dxa"/>
            <w:tcBorders>
              <w:top w:val="single" w:color="000000" w:sz="8" w:space="0"/>
              <w:left w:val="nil"/>
              <w:bottom w:val="single" w:color="000000" w:sz="8" w:space="0"/>
              <w:right w:val="single" w:color="auto"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≤100</w:t>
            </w:r>
          </w:p>
        </w:tc>
      </w:tr>
      <w:tr>
        <w:tblPrEx>
          <w:tblCellMar>
            <w:top w:w="0" w:type="dxa"/>
            <w:left w:w="108" w:type="dxa"/>
            <w:bottom w:w="0" w:type="dxa"/>
            <w:right w:w="108" w:type="dxa"/>
          </w:tblCellMar>
        </w:tblPrEx>
        <w:trPr>
          <w:trHeight w:val="510" w:hRule="atLeast"/>
          <w:jc w:val="center"/>
        </w:trPr>
        <w:tc>
          <w:tcPr>
            <w:tcW w:w="41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锌（Zinc)</w:t>
            </w:r>
          </w:p>
        </w:tc>
        <w:tc>
          <w:tcPr>
            <w:tcW w:w="4186" w:type="dxa"/>
            <w:tcBorders>
              <w:top w:val="single" w:color="000000" w:sz="8" w:space="0"/>
              <w:left w:val="nil"/>
              <w:bottom w:val="single" w:color="000000" w:sz="8" w:space="0"/>
              <w:right w:val="single" w:color="auto" w:sz="8" w:space="0"/>
            </w:tcBorders>
            <w:shd w:val="clear" w:color="auto" w:fill="FFFFFF"/>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≤0.1</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钙（Calcium）</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≤2</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镁(Magnesium)</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≤4</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钾(Potassium)</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≤8</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钠(Sodium)</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≤70</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锑(Antimony)</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≤0.006</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砷(Arsenic)</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≤0.005</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钡（Barium）</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≤0.1</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铍(Beryllium)</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≤0.0004</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镉(Cadmium)</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≤0.001</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铬(Chromium)</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≤0.014</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汞(Mercury)</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≤0.0002</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硒(Selenium)</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≤0.09</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银（Silver)</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≤0.005</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铊(Thallium)</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≤0.002</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细菌(Bacteria)</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≤50CFU/mL</w:t>
            </w:r>
          </w:p>
        </w:tc>
      </w:tr>
      <w:tr>
        <w:tblPrEx>
          <w:tblCellMar>
            <w:top w:w="0" w:type="dxa"/>
            <w:left w:w="108" w:type="dxa"/>
            <w:bottom w:w="0" w:type="dxa"/>
            <w:right w:w="108" w:type="dxa"/>
          </w:tblCellMar>
        </w:tblPrEx>
        <w:trPr>
          <w:trHeight w:val="510" w:hRule="atLeast"/>
          <w:jc w:val="center"/>
        </w:trPr>
        <w:tc>
          <w:tcPr>
            <w:tcW w:w="4130" w:type="dxa"/>
            <w:tcBorders>
              <w:top w:val="nil"/>
              <w:left w:val="single" w:color="000000" w:sz="8" w:space="0"/>
              <w:bottom w:val="single" w:color="000000" w:sz="8" w:space="0"/>
              <w:right w:val="single" w:color="000000"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内毒素(endotoxin)</w:t>
            </w:r>
          </w:p>
        </w:tc>
        <w:tc>
          <w:tcPr>
            <w:tcW w:w="4186" w:type="dxa"/>
            <w:tcBorders>
              <w:top w:val="nil"/>
              <w:left w:val="nil"/>
              <w:bottom w:val="single" w:color="000000" w:sz="8" w:space="0"/>
              <w:right w:val="single" w:color="auto" w:sz="8"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≤0.125EU/mL</w:t>
            </w:r>
          </w:p>
        </w:tc>
      </w:tr>
    </w:tbl>
    <w:p>
      <w:pPr>
        <w:spacing w:line="360" w:lineRule="auto"/>
        <w:ind w:firstLine="280" w:firstLineChars="100"/>
        <w:rPr>
          <w:rFonts w:hint="eastAsia" w:ascii="宋体" w:hAnsi="宋体" w:eastAsia="宋体" w:cs="Times New Roman"/>
          <w:sz w:val="28"/>
          <w:szCs w:val="28"/>
        </w:rPr>
      </w:pPr>
      <w:r>
        <w:rPr>
          <w:rFonts w:hint="eastAsia" w:ascii="宋体" w:hAnsi="宋体" w:eastAsia="宋体" w:cs="Times New Roman"/>
          <w:sz w:val="28"/>
          <w:szCs w:val="28"/>
        </w:rPr>
        <w:t>中国国家实验室分析用水标准（GB/T6682-2008）</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37"/>
        <w:gridCol w:w="1451"/>
        <w:gridCol w:w="1800"/>
        <w:gridCol w:w="1795"/>
        <w:gridCol w:w="18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988" w:type="dxa"/>
            <w:gridSpan w:val="2"/>
            <w:tcBorders>
              <w:top w:val="single" w:color="auto" w:sz="6"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指标名称</w:t>
            </w:r>
          </w:p>
        </w:tc>
        <w:tc>
          <w:tcPr>
            <w:tcW w:w="1800" w:type="dxa"/>
            <w:tcBorders>
              <w:top w:val="single" w:color="auto" w:sz="6" w:space="0"/>
            </w:tcBorders>
            <w:noWrap w:val="0"/>
            <w:vAlign w:val="center"/>
          </w:tcPr>
          <w:p>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一级</w:t>
            </w:r>
          </w:p>
        </w:tc>
        <w:tc>
          <w:tcPr>
            <w:tcW w:w="1795" w:type="dxa"/>
            <w:tcBorders>
              <w:top w:val="single" w:color="auto" w:sz="6" w:space="0"/>
            </w:tcBorders>
            <w:noWrap w:val="0"/>
            <w:vAlign w:val="center"/>
          </w:tcPr>
          <w:p>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二级</w:t>
            </w:r>
          </w:p>
        </w:tc>
        <w:tc>
          <w:tcPr>
            <w:tcW w:w="1811" w:type="dxa"/>
            <w:tcBorders>
              <w:top w:val="single" w:color="auto" w:sz="6" w:space="0"/>
            </w:tcBorders>
            <w:noWrap w:val="0"/>
            <w:vAlign w:val="center"/>
          </w:tcPr>
          <w:p>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988" w:type="dxa"/>
            <w:gridSpan w:val="2"/>
            <w:tcBorders>
              <w:top w:val="single" w:color="auto" w:sz="6"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PH值范围（25℃）</w:t>
            </w:r>
          </w:p>
        </w:tc>
        <w:tc>
          <w:tcPr>
            <w:tcW w:w="1800" w:type="dxa"/>
            <w:tcBorders>
              <w:top w:val="single" w:color="auto" w:sz="6"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w:t>
            </w:r>
          </w:p>
        </w:tc>
        <w:tc>
          <w:tcPr>
            <w:tcW w:w="1795" w:type="dxa"/>
            <w:tcBorders>
              <w:top w:val="single" w:color="auto" w:sz="6"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w:t>
            </w:r>
          </w:p>
        </w:tc>
        <w:tc>
          <w:tcPr>
            <w:tcW w:w="1811" w:type="dxa"/>
            <w:tcBorders>
              <w:top w:val="single" w:color="auto" w:sz="6"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5.0-7.5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37" w:type="dxa"/>
            <w:vMerge w:val="restart"/>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电导率（25℃）</w:t>
            </w:r>
          </w:p>
        </w:tc>
        <w:tc>
          <w:tcPr>
            <w:tcW w:w="145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ms/m≤</w:t>
            </w:r>
          </w:p>
        </w:tc>
        <w:tc>
          <w:tcPr>
            <w:tcW w:w="1800"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0.01</w:t>
            </w:r>
          </w:p>
        </w:tc>
        <w:tc>
          <w:tcPr>
            <w:tcW w:w="1795" w:type="dxa"/>
            <w:noWrap w:val="0"/>
            <w:vAlign w:val="center"/>
          </w:tcPr>
          <w:p>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0.1</w:t>
            </w:r>
          </w:p>
        </w:tc>
        <w:tc>
          <w:tcPr>
            <w:tcW w:w="181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37" w:type="dxa"/>
            <w:vMerge w:val="continue"/>
            <w:noWrap w:val="0"/>
            <w:vAlign w:val="center"/>
          </w:tcPr>
          <w:p>
            <w:pPr>
              <w:spacing w:line="360" w:lineRule="auto"/>
              <w:rPr>
                <w:rFonts w:hint="eastAsia" w:ascii="宋体" w:hAnsi="宋体" w:eastAsia="宋体" w:cs="Times New Roman"/>
                <w:sz w:val="24"/>
              </w:rPr>
            </w:pPr>
          </w:p>
        </w:tc>
        <w:tc>
          <w:tcPr>
            <w:tcW w:w="145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us/cm≤</w:t>
            </w:r>
          </w:p>
        </w:tc>
        <w:tc>
          <w:tcPr>
            <w:tcW w:w="1800"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0.1</w:t>
            </w:r>
          </w:p>
        </w:tc>
        <w:tc>
          <w:tcPr>
            <w:tcW w:w="1795" w:type="dxa"/>
            <w:noWrap w:val="0"/>
            <w:vAlign w:val="center"/>
          </w:tcPr>
          <w:p>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p>
        </w:tc>
        <w:tc>
          <w:tcPr>
            <w:tcW w:w="181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988" w:type="dxa"/>
            <w:gridSpan w:val="2"/>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比电阻MΩ.cm@25℃  &gt;</w:t>
            </w:r>
          </w:p>
        </w:tc>
        <w:tc>
          <w:tcPr>
            <w:tcW w:w="1800"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10</w:t>
            </w:r>
          </w:p>
        </w:tc>
        <w:tc>
          <w:tcPr>
            <w:tcW w:w="1795" w:type="dxa"/>
            <w:noWrap w:val="0"/>
            <w:vAlign w:val="center"/>
          </w:tcPr>
          <w:p>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p>
        </w:tc>
        <w:tc>
          <w:tcPr>
            <w:tcW w:w="181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988" w:type="dxa"/>
            <w:gridSpan w:val="2"/>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可氧化物[以O计]mg/L</w:t>
            </w:r>
          </w:p>
        </w:tc>
        <w:tc>
          <w:tcPr>
            <w:tcW w:w="1800"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w:t>
            </w:r>
          </w:p>
        </w:tc>
        <w:tc>
          <w:tcPr>
            <w:tcW w:w="1795"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0.08</w:t>
            </w:r>
          </w:p>
        </w:tc>
        <w:tc>
          <w:tcPr>
            <w:tcW w:w="181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988" w:type="dxa"/>
            <w:gridSpan w:val="2"/>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1"/>
                <w:szCs w:val="21"/>
              </w:rPr>
              <w:t>吸光度（254nm,1cm光程）</w:t>
            </w:r>
            <w:r>
              <w:rPr>
                <w:rFonts w:hint="eastAsia" w:ascii="宋体" w:hAnsi="宋体" w:eastAsia="宋体" w:cs="Times New Roman"/>
                <w:sz w:val="24"/>
              </w:rPr>
              <w:t>≤</w:t>
            </w:r>
          </w:p>
        </w:tc>
        <w:tc>
          <w:tcPr>
            <w:tcW w:w="1800"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0.001</w:t>
            </w:r>
          </w:p>
        </w:tc>
        <w:tc>
          <w:tcPr>
            <w:tcW w:w="1795"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0.01</w:t>
            </w:r>
          </w:p>
        </w:tc>
        <w:tc>
          <w:tcPr>
            <w:tcW w:w="181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988" w:type="dxa"/>
            <w:gridSpan w:val="2"/>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可溶性硅（以二氧化硅计）含量（mg/L）</w:t>
            </w:r>
          </w:p>
        </w:tc>
        <w:tc>
          <w:tcPr>
            <w:tcW w:w="1800"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0.02</w:t>
            </w:r>
          </w:p>
        </w:tc>
        <w:tc>
          <w:tcPr>
            <w:tcW w:w="1795"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0.05</w:t>
            </w:r>
          </w:p>
        </w:tc>
        <w:tc>
          <w:tcPr>
            <w:tcW w:w="181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988" w:type="dxa"/>
            <w:gridSpan w:val="2"/>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蒸发残渣（mg/L）</w:t>
            </w:r>
          </w:p>
        </w:tc>
        <w:tc>
          <w:tcPr>
            <w:tcW w:w="1800"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w:t>
            </w:r>
          </w:p>
        </w:tc>
        <w:tc>
          <w:tcPr>
            <w:tcW w:w="1795"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≤1.0</w:t>
            </w:r>
          </w:p>
        </w:tc>
        <w:tc>
          <w:tcPr>
            <w:tcW w:w="181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≤2.0</w:t>
            </w:r>
          </w:p>
        </w:tc>
      </w:tr>
    </w:tbl>
    <w:p>
      <w:pPr>
        <w:spacing w:line="360" w:lineRule="auto"/>
        <w:ind w:firstLine="280" w:firstLineChars="100"/>
        <w:rPr>
          <w:rFonts w:hint="eastAsia" w:ascii="宋体" w:hAnsi="宋体" w:eastAsia="宋体" w:cs="Times New Roman"/>
          <w:sz w:val="28"/>
          <w:szCs w:val="28"/>
        </w:rPr>
      </w:pPr>
      <w:r>
        <w:rPr>
          <w:rFonts w:hint="eastAsia" w:ascii="宋体" w:hAnsi="宋体" w:eastAsia="宋体" w:cs="Times New Roman"/>
          <w:sz w:val="28"/>
          <w:szCs w:val="28"/>
        </w:rPr>
        <w:t>冲洗用水标准</w:t>
      </w:r>
    </w:p>
    <w:tbl>
      <w:tblPr>
        <w:tblStyle w:val="17"/>
        <w:tblpPr w:leftFromText="180" w:rightFromText="180" w:vertAnchor="text" w:horzAnchor="page" w:tblpX="1928"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2"/>
        <w:gridCol w:w="4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lang w:val="en-US" w:eastAsia="zh-CN"/>
              </w:rPr>
            </w:pPr>
            <w:bookmarkStart w:id="20" w:name="_Toc503437353"/>
            <w:bookmarkStart w:id="21" w:name="_Toc441757016"/>
            <w:bookmarkStart w:id="22" w:name="_Toc498420199"/>
            <w:bookmarkStart w:id="23" w:name="_Toc325467059"/>
            <w:bookmarkStart w:id="24" w:name="_Toc319828031"/>
            <w:r>
              <w:rPr>
                <w:rFonts w:hint="eastAsia" w:ascii="宋体" w:hAnsi="宋体" w:eastAsia="宋体" w:cs="Times New Roman"/>
                <w:sz w:val="24"/>
                <w:lang w:val="en-US" w:eastAsia="zh-CN"/>
              </w:rPr>
              <w:t>项目</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标准值（mg/L）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铁Iron</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锰Manganse</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铜Copper</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锌Zine</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阴离子成分洗涤剂</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氟化物Fluoride</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砷Arsenie</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硒Selenium</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汞Mercury</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铬Chromium</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镉Cadmium</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铅Lead</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细菌BacteriaCount</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≤20cfu/ml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exact"/>
        </w:trPr>
        <w:tc>
          <w:tcPr>
            <w:tcW w:w="3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总固体含量</w:t>
            </w:r>
          </w:p>
          <w:p>
            <w:pPr>
              <w:spacing w:line="360" w:lineRule="auto"/>
              <w:rPr>
                <w:rFonts w:hint="eastAsia" w:ascii="宋体" w:hAnsi="宋体" w:eastAsia="宋体" w:cs="Times New Roman"/>
                <w:sz w:val="24"/>
              </w:rPr>
            </w:pPr>
            <w:r>
              <w:rPr>
                <w:rFonts w:hint="eastAsia" w:ascii="宋体" w:hAnsi="宋体" w:eastAsia="宋体" w:cs="Times New Roman"/>
                <w:sz w:val="24"/>
              </w:rPr>
              <w:t>Total Dissolved Solids(TDS)</w:t>
            </w:r>
          </w:p>
        </w:tc>
        <w:tc>
          <w:tcPr>
            <w:tcW w:w="4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≤500</w:t>
            </w:r>
          </w:p>
        </w:tc>
      </w:tr>
    </w:tbl>
    <w:p>
      <w:pPr>
        <w:spacing w:line="360" w:lineRule="auto"/>
        <w:ind w:firstLine="280" w:firstLineChars="100"/>
        <w:rPr>
          <w:rFonts w:hint="eastAsia" w:ascii="宋体" w:hAnsi="宋体" w:eastAsia="宋体" w:cs="Times New Roman"/>
          <w:sz w:val="28"/>
          <w:szCs w:val="28"/>
        </w:rPr>
      </w:pPr>
      <w:r>
        <w:rPr>
          <w:rFonts w:hint="eastAsia" w:ascii="宋体" w:hAnsi="宋体" w:eastAsia="宋体" w:cs="Times New Roman"/>
          <w:sz w:val="28"/>
          <w:szCs w:val="28"/>
        </w:rPr>
        <w:t>WS310-2016标准规范</w:t>
      </w:r>
      <w:bookmarkEnd w:id="20"/>
      <w:bookmarkEnd w:id="21"/>
      <w:bookmarkEnd w:id="22"/>
      <w:r>
        <w:rPr>
          <w:rFonts w:hint="eastAsia" w:ascii="宋体" w:hAnsi="宋体" w:eastAsia="宋体" w:cs="Times New Roman"/>
          <w:sz w:val="28"/>
          <w:szCs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1"/>
        <w:gridCol w:w="4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指标名称</w:t>
            </w:r>
          </w:p>
        </w:tc>
        <w:tc>
          <w:tcPr>
            <w:tcW w:w="4047" w:type="dxa"/>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蒸汽残留</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 xml:space="preserve">≤10 mg/L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二氧化硅，SiO2</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铁</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≤0.2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铅</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≤0.005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除了铁、镉、铅之外的微量重金属</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≤0.1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氯化物（Cl）</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≤2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磷酸盐（P2O5）</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≤0.5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导电性（在20℃）</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≤15 us/cm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PH值（酸性度）</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颜色</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无色、清晰、无杂质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1"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硬度（碱土）</w:t>
            </w:r>
          </w:p>
        </w:tc>
        <w:tc>
          <w:tcPr>
            <w:tcW w:w="4047" w:type="dxa"/>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≤0.02 mmol/L</w:t>
            </w:r>
          </w:p>
        </w:tc>
      </w:tr>
      <w:bookmarkEnd w:id="23"/>
      <w:bookmarkEnd w:id="24"/>
    </w:tbl>
    <w:p>
      <w:pPr>
        <w:spacing w:line="360" w:lineRule="auto"/>
        <w:ind w:firstLine="280" w:firstLineChars="100"/>
        <w:rPr>
          <w:rFonts w:hint="eastAsia" w:ascii="宋体" w:hAnsi="宋体" w:eastAsia="宋体" w:cs="Times New Roman"/>
          <w:sz w:val="28"/>
          <w:szCs w:val="28"/>
        </w:rPr>
      </w:pPr>
      <w:bookmarkStart w:id="25" w:name="_Toc503437354"/>
      <w:bookmarkStart w:id="26" w:name="_Toc498420200"/>
      <w:r>
        <w:rPr>
          <w:rFonts w:hint="eastAsia" w:ascii="宋体" w:hAnsi="宋体" w:eastAsia="宋体" w:cs="Times New Roman"/>
          <w:sz w:val="28"/>
          <w:szCs w:val="28"/>
        </w:rPr>
        <w:t>软式内镜清洗消毒技术规范（WS507-2016）</w:t>
      </w:r>
      <w:bookmarkEnd w:id="25"/>
      <w:bookmarkEnd w:id="2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1"/>
        <w:gridCol w:w="4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项目</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lang w:val="en-US" w:eastAsia="zh-CN"/>
              </w:rPr>
              <w:t>标准值（mg/L）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蒸发残留</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氧化硅（SiO2）</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铁Fe</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≤0.2mg/L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镉Cd</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铅</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除铁、镉、铅以外的其他重金属</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氯离子（Cl-）</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≤2mg/L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磷酸盐（P2O5）</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电导率(25℃时)</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≤15μs/cm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PH</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5.0～7.5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外观</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无色、洁净、无沉淀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硬度（碱性金属离子的总量）</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≤0.02mmoL/L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3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细菌总数</w:t>
            </w:r>
          </w:p>
        </w:tc>
        <w:tc>
          <w:tcPr>
            <w:tcW w:w="42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≤10CFU/100mL</w:t>
            </w:r>
          </w:p>
        </w:tc>
      </w:tr>
    </w:tbl>
    <w:p>
      <w:pPr>
        <w:spacing w:line="360" w:lineRule="auto"/>
        <w:rPr>
          <w:rFonts w:hint="eastAsia" w:ascii="仿宋_GB2312" w:hAnsi="宋体" w:eastAsia="仿宋_GB2312"/>
          <w:b/>
          <w:color w:val="auto"/>
          <w:sz w:val="30"/>
          <w:szCs w:val="30"/>
        </w:rPr>
      </w:pPr>
      <w:r>
        <w:rPr>
          <w:rFonts w:hint="eastAsia"/>
          <w:b/>
          <w:color w:val="auto"/>
          <w:sz w:val="30"/>
          <w:szCs w:val="30"/>
          <w:lang w:val="en-US" w:eastAsia="zh-CN"/>
        </w:rPr>
        <w:t>七、</w:t>
      </w:r>
      <w:r>
        <w:rPr>
          <w:rFonts w:hint="eastAsia"/>
          <w:b/>
          <w:color w:val="auto"/>
          <w:sz w:val="30"/>
          <w:szCs w:val="30"/>
        </w:rPr>
        <w:t>售后质保要求</w:t>
      </w:r>
      <w:r>
        <w:rPr>
          <w:rFonts w:hint="eastAsia"/>
          <w:color w:val="auto"/>
          <w:sz w:val="30"/>
          <w:szCs w:val="30"/>
        </w:rPr>
        <w:tab/>
      </w:r>
    </w:p>
    <w:p>
      <w:pPr>
        <w:spacing w:line="360" w:lineRule="auto"/>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1、</w:t>
      </w:r>
      <w:r>
        <w:rPr>
          <w:rFonts w:hint="eastAsia" w:ascii="宋体" w:hAnsi="宋体" w:eastAsia="宋体" w:cs="Times New Roman"/>
          <w:color w:val="auto"/>
          <w:sz w:val="28"/>
          <w:szCs w:val="28"/>
        </w:rPr>
        <w:t>整套设备提供</w:t>
      </w:r>
      <w:r>
        <w:rPr>
          <w:rFonts w:hint="eastAsia" w:ascii="宋体" w:hAnsi="宋体" w:eastAsia="宋体" w:cs="Times New Roman"/>
          <w:color w:val="auto"/>
          <w:sz w:val="28"/>
          <w:szCs w:val="28"/>
          <w:lang w:val="en-US" w:eastAsia="zh-CN"/>
        </w:rPr>
        <w:t>二</w:t>
      </w:r>
      <w:r>
        <w:rPr>
          <w:rFonts w:hint="eastAsia" w:ascii="宋体" w:hAnsi="宋体" w:eastAsia="宋体" w:cs="Times New Roman"/>
          <w:color w:val="auto"/>
          <w:sz w:val="28"/>
          <w:szCs w:val="28"/>
        </w:rPr>
        <w:t>年质保</w:t>
      </w:r>
      <w:r>
        <w:rPr>
          <w:rFonts w:hint="eastAsia" w:ascii="宋体" w:hAnsi="宋体" w:eastAsia="宋体" w:cs="Times New Roman"/>
          <w:color w:val="auto"/>
          <w:sz w:val="28"/>
          <w:szCs w:val="28"/>
          <w:lang w:eastAsia="zh-CN"/>
        </w:rPr>
        <w:t>；</w:t>
      </w: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2、耗材</w:t>
      </w:r>
      <w:r>
        <w:rPr>
          <w:rFonts w:hint="eastAsia" w:ascii="宋体" w:hAnsi="宋体" w:eastAsia="宋体" w:cs="Times New Roman"/>
          <w:color w:val="auto"/>
          <w:sz w:val="28"/>
          <w:szCs w:val="28"/>
        </w:rPr>
        <w:t>质保</w:t>
      </w:r>
      <w:r>
        <w:rPr>
          <w:rFonts w:hint="eastAsia" w:ascii="宋体" w:hAnsi="宋体" w:eastAsia="宋体" w:cs="Times New Roman"/>
          <w:color w:val="auto"/>
          <w:sz w:val="28"/>
          <w:szCs w:val="28"/>
          <w:lang w:val="en-US" w:eastAsia="zh-CN"/>
        </w:rPr>
        <w:t>期一年内免费更换；</w:t>
      </w:r>
    </w:p>
    <w:p>
      <w:pPr>
        <w:spacing w:line="360" w:lineRule="auto"/>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3、</w:t>
      </w:r>
      <w:r>
        <w:rPr>
          <w:rFonts w:hint="eastAsia" w:ascii="宋体" w:hAnsi="宋体" w:eastAsia="宋体" w:cs="Times New Roman"/>
          <w:color w:val="auto"/>
          <w:sz w:val="28"/>
          <w:szCs w:val="28"/>
        </w:rPr>
        <w:t xml:space="preserve"> 在质保期内，中标单位需每月上门服务巡检≥一次</w:t>
      </w:r>
      <w:r>
        <w:rPr>
          <w:rFonts w:hint="eastAsia" w:ascii="宋体" w:hAnsi="宋体" w:eastAsia="宋体" w:cs="Times New Roman"/>
          <w:color w:val="auto"/>
          <w:sz w:val="28"/>
          <w:szCs w:val="28"/>
          <w:lang w:eastAsia="zh-CN"/>
        </w:rPr>
        <w:t>；</w:t>
      </w:r>
    </w:p>
    <w:p>
      <w:pPr>
        <w:spacing w:line="360" w:lineRule="auto"/>
        <w:rPr>
          <w:rFonts w:hint="eastAsia" w:ascii="宋体" w:hAnsi="宋体" w:eastAsia="宋体" w:cs="Times New Roman"/>
          <w:sz w:val="28"/>
          <w:szCs w:val="28"/>
          <w:lang w:eastAsia="zh-CN"/>
        </w:rPr>
      </w:pPr>
      <w:r>
        <w:rPr>
          <w:rFonts w:hint="eastAsia" w:ascii="宋体" w:hAnsi="宋体" w:eastAsia="宋体" w:cs="Times New Roman"/>
          <w:color w:val="auto"/>
          <w:sz w:val="28"/>
          <w:szCs w:val="28"/>
          <w:lang w:val="en-US" w:eastAsia="zh-CN"/>
        </w:rPr>
        <w:t>4、</w:t>
      </w:r>
      <w:r>
        <w:rPr>
          <w:rFonts w:hint="eastAsia" w:ascii="宋体" w:hAnsi="宋体" w:eastAsia="宋体" w:cs="Times New Roman"/>
          <w:color w:val="auto"/>
          <w:sz w:val="28"/>
          <w:szCs w:val="28"/>
        </w:rPr>
        <w:t>接到报修电话后，工程师需在24小时内到达设备故障现场，并处理故障</w:t>
      </w:r>
      <w:r>
        <w:rPr>
          <w:rFonts w:hint="eastAsia" w:ascii="宋体" w:hAnsi="宋体" w:cs="Times New Roman"/>
          <w:color w:val="auto"/>
          <w:sz w:val="28"/>
          <w:szCs w:val="28"/>
          <w:lang w:eastAsia="zh-CN"/>
        </w:rPr>
        <w:t>。</w:t>
      </w:r>
    </w:p>
    <w:p>
      <w:pPr>
        <w:pStyle w:val="2"/>
        <w:ind w:left="0" w:leftChars="0" w:firstLine="0" w:firstLineChars="0"/>
        <w:rPr>
          <w:rFonts w:hint="eastAsia" w:ascii="宋体" w:hAnsi="宋体" w:eastAsia="宋体" w:cs="宋体"/>
          <w:b/>
          <w:color w:val="auto"/>
          <w:sz w:val="44"/>
          <w:szCs w:val="44"/>
        </w:rPr>
      </w:pPr>
    </w:p>
    <w:p>
      <w:pPr>
        <w:snapToGrid w:val="0"/>
        <w:spacing w:line="560" w:lineRule="exact"/>
        <w:ind w:firstLine="883" w:firstLineChars="200"/>
        <w:jc w:val="center"/>
        <w:rPr>
          <w:rFonts w:hint="default" w:ascii="宋体" w:hAnsi="宋体" w:eastAsia="宋体" w:cs="宋体"/>
          <w:color w:val="auto"/>
          <w:sz w:val="44"/>
          <w:szCs w:val="44"/>
          <w:lang w:val="en-US" w:eastAsia="zh-CN"/>
        </w:rPr>
      </w:pPr>
      <w:r>
        <w:rPr>
          <w:rFonts w:hint="eastAsia" w:ascii="宋体" w:hAnsi="宋体" w:eastAsia="宋体" w:cs="宋体"/>
          <w:b/>
          <w:color w:val="auto"/>
          <w:sz w:val="44"/>
          <w:szCs w:val="44"/>
        </w:rPr>
        <w:t>第四</w:t>
      </w:r>
      <w:r>
        <w:rPr>
          <w:rFonts w:hint="eastAsia" w:ascii="宋体" w:hAnsi="宋体" w:cs="宋体"/>
          <w:b/>
          <w:color w:val="auto"/>
          <w:sz w:val="44"/>
          <w:szCs w:val="44"/>
          <w:lang w:val="en-US" w:eastAsia="zh-CN"/>
        </w:rPr>
        <w:t>章</w:t>
      </w:r>
      <w:r>
        <w:rPr>
          <w:rFonts w:hint="eastAsia" w:ascii="宋体" w:hAnsi="宋体" w:eastAsia="宋体" w:cs="宋体"/>
          <w:b/>
          <w:color w:val="auto"/>
          <w:sz w:val="44"/>
          <w:szCs w:val="44"/>
        </w:rPr>
        <w:t xml:space="preserve">   </w:t>
      </w:r>
      <w:r>
        <w:rPr>
          <w:rFonts w:hint="eastAsia" w:ascii="宋体" w:hAnsi="宋体" w:eastAsia="宋体" w:cs="宋体"/>
          <w:b/>
          <w:bCs/>
          <w:color w:val="auto"/>
          <w:sz w:val="44"/>
          <w:szCs w:val="44"/>
        </w:rPr>
        <w:t>合同书</w:t>
      </w:r>
      <w:r>
        <w:rPr>
          <w:rFonts w:hint="eastAsia" w:ascii="宋体" w:hAnsi="宋体" w:cs="宋体"/>
          <w:b/>
          <w:bCs/>
          <w:color w:val="auto"/>
          <w:sz w:val="44"/>
          <w:szCs w:val="44"/>
          <w:lang w:eastAsia="zh-CN"/>
        </w:rPr>
        <w:t>（</w:t>
      </w:r>
      <w:r>
        <w:rPr>
          <w:rFonts w:hint="eastAsia" w:ascii="宋体" w:hAnsi="宋体" w:cs="宋体"/>
          <w:b/>
          <w:bCs/>
          <w:color w:val="auto"/>
          <w:sz w:val="44"/>
          <w:szCs w:val="44"/>
          <w:lang w:val="en-US" w:eastAsia="zh-CN"/>
        </w:rPr>
        <w:t>具体按照中标后双方合同约定）</w:t>
      </w:r>
    </w:p>
    <w:p>
      <w:pPr>
        <w:widowControl w:val="0"/>
        <w:spacing w:line="360" w:lineRule="atLeast"/>
        <w:rPr>
          <w:rFonts w:hint="eastAsia" w:ascii="宋体" w:hAnsi="宋体" w:eastAsia="宋体" w:cs="宋体"/>
          <w:color w:val="auto"/>
          <w:sz w:val="24"/>
          <w:szCs w:val="24"/>
        </w:rPr>
      </w:pP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lang w:val="zh-TW"/>
        </w:rPr>
        <w:t>甲方</w:t>
      </w:r>
      <w:r>
        <w:rPr>
          <w:rFonts w:hint="eastAsia" w:ascii="宋体" w:hAnsi="宋体" w:eastAsia="宋体" w:cs="宋体"/>
          <w:color w:val="auto"/>
          <w:sz w:val="28"/>
          <w:szCs w:val="28"/>
          <w:lang w:val="zh-TW" w:eastAsia="zh-TW"/>
        </w:rPr>
        <w:t>：</w:t>
      </w:r>
      <w:r>
        <w:rPr>
          <w:rFonts w:hint="eastAsia" w:ascii="宋体" w:hAnsi="宋体" w:eastAsia="宋体" w:cs="宋体"/>
          <w:color w:val="auto"/>
          <w:sz w:val="28"/>
          <w:szCs w:val="28"/>
        </w:rPr>
        <w:t xml:space="preserve"> </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lang w:val="zh-TW" w:eastAsia="zh-TW"/>
        </w:rPr>
        <w:t>法定代表人：</w:t>
      </w:r>
      <w:r>
        <w:rPr>
          <w:rFonts w:hint="eastAsia" w:ascii="宋体" w:hAnsi="宋体" w:eastAsia="宋体" w:cs="宋体"/>
          <w:color w:val="auto"/>
          <w:sz w:val="28"/>
          <w:szCs w:val="28"/>
        </w:rPr>
        <w:t xml:space="preserve"> </w:t>
      </w:r>
    </w:p>
    <w:p>
      <w:pPr>
        <w:widowControl w:val="0"/>
        <w:spacing w:line="360" w:lineRule="atLeast"/>
        <w:ind w:firstLine="567"/>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注册地址：</w:t>
      </w:r>
    </w:p>
    <w:p>
      <w:pPr>
        <w:widowControl w:val="0"/>
        <w:spacing w:line="360" w:lineRule="atLeast"/>
        <w:ind w:firstLine="567"/>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联系人：                     邮政编码：</w:t>
      </w:r>
    </w:p>
    <w:p>
      <w:pPr>
        <w:widowControl w:val="0"/>
        <w:spacing w:line="360" w:lineRule="atLeast"/>
        <w:ind w:firstLine="567"/>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电话：</w:t>
      </w:r>
      <w:r>
        <w:rPr>
          <w:rFonts w:hint="eastAsia" w:ascii="宋体" w:hAnsi="宋体" w:eastAsia="宋体" w:cs="宋体"/>
          <w:color w:val="auto"/>
          <w:sz w:val="28"/>
          <w:szCs w:val="28"/>
          <w:lang w:eastAsia="zh-TW"/>
        </w:rPr>
        <w:t xml:space="preserve">          </w:t>
      </w:r>
      <w:r>
        <w:rPr>
          <w:rFonts w:hint="eastAsia" w:ascii="宋体" w:hAnsi="宋体" w:eastAsia="宋体" w:cs="宋体"/>
          <w:color w:val="auto"/>
          <w:sz w:val="28"/>
          <w:szCs w:val="28"/>
        </w:rPr>
        <w:t xml:space="preserve"> </w:t>
      </w:r>
    </w:p>
    <w:p>
      <w:pPr>
        <w:widowControl w:val="0"/>
        <w:spacing w:line="360" w:lineRule="atLeast"/>
        <w:ind w:firstLine="567"/>
        <w:rPr>
          <w:rFonts w:hint="eastAsia" w:ascii="宋体" w:hAnsi="宋体" w:eastAsia="宋体" w:cs="宋体"/>
          <w:color w:val="auto"/>
          <w:sz w:val="28"/>
          <w:szCs w:val="28"/>
          <w:lang w:val="zh-TW" w:eastAsia="zh-TW"/>
        </w:rPr>
      </w:pPr>
    </w:p>
    <w:p>
      <w:pPr>
        <w:widowControl w:val="0"/>
        <w:spacing w:line="360" w:lineRule="atLeast"/>
        <w:ind w:firstLine="567"/>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rPr>
        <w:t>乙方</w:t>
      </w:r>
      <w:r>
        <w:rPr>
          <w:rFonts w:hint="eastAsia" w:ascii="宋体" w:hAnsi="宋体" w:eastAsia="宋体" w:cs="宋体"/>
          <w:color w:val="auto"/>
          <w:sz w:val="28"/>
          <w:szCs w:val="28"/>
          <w:lang w:val="zh-TW" w:eastAsia="zh-TW"/>
        </w:rPr>
        <w:t>：</w:t>
      </w:r>
    </w:p>
    <w:p>
      <w:pPr>
        <w:widowControl w:val="0"/>
        <w:spacing w:line="360" w:lineRule="atLeast"/>
        <w:ind w:firstLine="567"/>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法定代表人：</w:t>
      </w:r>
    </w:p>
    <w:p>
      <w:pPr>
        <w:widowControl w:val="0"/>
        <w:spacing w:line="360" w:lineRule="atLeast"/>
        <w:ind w:firstLine="567"/>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注册地址：</w:t>
      </w:r>
    </w:p>
    <w:p>
      <w:pPr>
        <w:widowControl w:val="0"/>
        <w:spacing w:line="360" w:lineRule="atLeast"/>
        <w:ind w:firstLine="567"/>
        <w:rPr>
          <w:rFonts w:hint="eastAsia" w:ascii="宋体" w:hAnsi="宋体" w:eastAsia="宋体" w:cs="宋体"/>
          <w:color w:val="auto"/>
          <w:sz w:val="28"/>
          <w:szCs w:val="28"/>
          <w:lang w:val="zh-TW" w:eastAsia="zh-TW"/>
        </w:rPr>
      </w:pPr>
      <w:r>
        <w:rPr>
          <w:rFonts w:hint="eastAsia" w:ascii="宋体" w:hAnsi="宋体" w:eastAsia="宋体" w:cs="宋体"/>
          <w:color w:val="auto"/>
          <w:sz w:val="28"/>
          <w:szCs w:val="28"/>
          <w:lang w:val="zh-TW" w:eastAsia="zh-TW"/>
        </w:rPr>
        <w:t xml:space="preserve">联系人：                   </w:t>
      </w:r>
      <w:r>
        <w:rPr>
          <w:rFonts w:hint="eastAsia" w:ascii="宋体" w:hAnsi="宋体" w:eastAsia="宋体" w:cs="宋体"/>
          <w:color w:val="auto"/>
          <w:sz w:val="28"/>
          <w:szCs w:val="28"/>
          <w:lang w:val="zh-TW" w:eastAsia="zh-TW"/>
        </w:rPr>
        <w:tab/>
      </w:r>
      <w:r>
        <w:rPr>
          <w:rFonts w:hint="eastAsia" w:ascii="宋体" w:hAnsi="宋体" w:eastAsia="宋体" w:cs="宋体"/>
          <w:color w:val="auto"/>
          <w:sz w:val="28"/>
          <w:szCs w:val="28"/>
          <w:lang w:val="zh-TW"/>
        </w:rPr>
        <w:t xml:space="preserve"> </w:t>
      </w:r>
      <w:r>
        <w:rPr>
          <w:rFonts w:hint="eastAsia" w:ascii="宋体" w:hAnsi="宋体" w:eastAsia="宋体" w:cs="宋体"/>
          <w:color w:val="auto"/>
          <w:sz w:val="28"/>
          <w:szCs w:val="28"/>
          <w:lang w:val="zh-TW" w:eastAsia="zh-TW"/>
        </w:rPr>
        <w:t>邮政编码：</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lang w:val="zh-TW" w:eastAsia="zh-TW"/>
        </w:rPr>
        <w:t>电话：</w:t>
      </w:r>
      <w:r>
        <w:rPr>
          <w:rFonts w:hint="eastAsia" w:ascii="宋体" w:hAnsi="宋体" w:eastAsia="宋体" w:cs="宋体"/>
          <w:color w:val="auto"/>
          <w:sz w:val="28"/>
          <w:szCs w:val="28"/>
          <w:lang w:eastAsia="zh-TW"/>
        </w:rPr>
        <w:t xml:space="preserve">         </w:t>
      </w:r>
    </w:p>
    <w:p>
      <w:pPr>
        <w:widowControl w:val="0"/>
        <w:spacing w:line="360" w:lineRule="atLeast"/>
        <w:ind w:firstLine="567"/>
        <w:rPr>
          <w:rFonts w:hint="eastAsia" w:ascii="宋体" w:hAnsi="宋体" w:eastAsia="宋体" w:cs="宋体"/>
          <w:color w:val="auto"/>
          <w:sz w:val="28"/>
          <w:szCs w:val="28"/>
          <w:lang w:val="zh-TW"/>
        </w:rPr>
      </w:pP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鉴于：</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 xml:space="preserve">甲方有意向乙方采购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，且乙方同意向甲方提供以上服务，据据《中华人民共和国合同法》等有关法律、法规和规章的规定，经甲、乙双方通过友好协商，同意按照下列条款签订本合同。</w:t>
      </w:r>
    </w:p>
    <w:p>
      <w:pPr>
        <w:widowControl w:val="0"/>
        <w:spacing w:line="360" w:lineRule="atLeast"/>
        <w:ind w:firstLine="567"/>
        <w:rPr>
          <w:rFonts w:hint="eastAsia" w:ascii="宋体" w:hAnsi="宋体" w:eastAsia="宋体" w:cs="宋体"/>
          <w:b/>
          <w:bCs/>
          <w:color w:val="auto"/>
          <w:sz w:val="30"/>
          <w:szCs w:val="30"/>
        </w:rPr>
      </w:pPr>
      <w:r>
        <w:rPr>
          <w:rFonts w:hint="eastAsia" w:ascii="宋体" w:hAnsi="宋体" w:eastAsia="宋体" w:cs="宋体"/>
          <w:b/>
          <w:bCs/>
          <w:color w:val="auto"/>
          <w:sz w:val="30"/>
          <w:szCs w:val="30"/>
        </w:rPr>
        <w:t>第1条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合同内容</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 xml:space="preserve">甲方就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服务。</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服务内容实施地点：</w:t>
      </w:r>
      <w:r>
        <w:rPr>
          <w:rFonts w:hint="eastAsia" w:ascii="宋体" w:hAnsi="宋体" w:eastAsia="宋体" w:cs="宋体"/>
          <w:color w:val="auto"/>
          <w:sz w:val="28"/>
          <w:szCs w:val="28"/>
          <w:u w:val="single"/>
        </w:rPr>
        <w:t xml:space="preserve">                             </w:t>
      </w:r>
    </w:p>
    <w:p>
      <w:pPr>
        <w:widowControl w:val="0"/>
        <w:spacing w:line="360" w:lineRule="atLeast"/>
        <w:ind w:firstLine="567"/>
        <w:rPr>
          <w:rFonts w:hint="eastAsia" w:ascii="宋体" w:hAnsi="宋体" w:eastAsia="宋体" w:cs="宋体"/>
          <w:b/>
          <w:bCs/>
          <w:color w:val="auto"/>
          <w:sz w:val="30"/>
          <w:szCs w:val="30"/>
        </w:rPr>
      </w:pPr>
      <w:r>
        <w:rPr>
          <w:rFonts w:hint="eastAsia" w:ascii="宋体" w:hAnsi="宋体" w:eastAsia="宋体" w:cs="宋体"/>
          <w:b/>
          <w:bCs/>
          <w:color w:val="auto"/>
          <w:sz w:val="30"/>
          <w:szCs w:val="30"/>
        </w:rPr>
        <w:t>第2条  合同总价及付款</w:t>
      </w:r>
    </w:p>
    <w:p>
      <w:pPr>
        <w:widowControl w:val="0"/>
        <w:spacing w:line="360" w:lineRule="atLeast"/>
        <w:ind w:firstLine="567"/>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2.1 经甲、乙双方确认，甲方就本合同提供的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服务合同总价如下：</w:t>
      </w:r>
    </w:p>
    <w:p>
      <w:pPr>
        <w:widowControl w:val="0"/>
        <w:spacing w:line="360" w:lineRule="atLeast"/>
        <w:ind w:firstLine="567"/>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本合同含税总价为￥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元（大写人民币：</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widowControl w:val="0"/>
        <w:spacing w:line="360" w:lineRule="atLeast"/>
        <w:ind w:firstLine="567"/>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2.2 付款方式 </w:t>
      </w:r>
    </w:p>
    <w:p>
      <w:pPr>
        <w:spacing w:line="276" w:lineRule="auto"/>
        <w:ind w:firstLine="560" w:firstLineChars="200"/>
        <w:rPr>
          <w:rFonts w:hint="eastAsia" w:ascii="宋体" w:hAnsi="宋体" w:eastAsia="宋体" w:cs="宋体"/>
          <w:color w:val="auto"/>
          <w:sz w:val="28"/>
          <w:szCs w:val="28"/>
        </w:rPr>
      </w:pPr>
      <w:r>
        <w:rPr>
          <w:rFonts w:hint="eastAsia" w:ascii="宋体" w:hAnsi="宋体" w:eastAsia="宋体" w:cs="宋体"/>
          <w:b w:val="0"/>
          <w:bCs w:val="0"/>
          <w:color w:val="auto"/>
          <w:sz w:val="28"/>
          <w:szCs w:val="28"/>
        </w:rPr>
        <w:t xml:space="preserve">2.2.1 </w:t>
      </w:r>
      <w:r>
        <w:rPr>
          <w:rFonts w:hint="eastAsia" w:ascii="宋体" w:hAnsi="宋体" w:eastAsia="宋体" w:cs="宋体"/>
          <w:color w:val="auto"/>
          <w:sz w:val="28"/>
          <w:szCs w:val="28"/>
        </w:rPr>
        <w:t>签订合同</w:t>
      </w:r>
      <w:r>
        <w:rPr>
          <w:rFonts w:hint="eastAsia" w:ascii="宋体" w:hAnsi="宋体" w:eastAsia="宋体" w:cs="宋体"/>
          <w:color w:val="auto"/>
          <w:sz w:val="28"/>
          <w:szCs w:val="28"/>
          <w:lang w:eastAsia="zh-CN"/>
        </w:rPr>
        <w:t>货到验收合格后，</w:t>
      </w:r>
      <w:r>
        <w:rPr>
          <w:rFonts w:hint="eastAsia" w:ascii="宋体" w:hAnsi="宋体" w:eastAsia="宋体" w:cs="宋体"/>
          <w:color w:val="auto"/>
          <w:sz w:val="28"/>
          <w:szCs w:val="28"/>
        </w:rPr>
        <w:t>甲方支付合同价款的</w:t>
      </w:r>
      <w:r>
        <w:rPr>
          <w:rFonts w:hint="eastAsia" w:ascii="宋体" w:hAnsi="宋体" w:eastAsia="宋体" w:cs="宋体"/>
          <w:color w:val="auto"/>
          <w:sz w:val="28"/>
          <w:szCs w:val="28"/>
          <w:lang w:val="en-US" w:eastAsia="zh-CN"/>
        </w:rPr>
        <w:t>60%</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使用</w:t>
      </w:r>
      <w:r>
        <w:rPr>
          <w:rFonts w:hint="eastAsia" w:ascii="宋体" w:hAnsi="宋体" w:eastAsia="宋体" w:cs="宋体"/>
          <w:color w:val="auto"/>
          <w:sz w:val="28"/>
          <w:szCs w:val="28"/>
          <w:lang w:val="en-US" w:eastAsia="zh-CN"/>
        </w:rPr>
        <w:t>180天后支付</w:t>
      </w:r>
      <w:r>
        <w:rPr>
          <w:rFonts w:hint="eastAsia" w:ascii="宋体" w:hAnsi="宋体" w:eastAsia="宋体" w:cs="宋体"/>
          <w:color w:val="auto"/>
          <w:sz w:val="28"/>
          <w:szCs w:val="28"/>
        </w:rPr>
        <w:t>合同价款的</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合同满一年</w:t>
      </w:r>
      <w:r>
        <w:rPr>
          <w:rFonts w:hint="eastAsia" w:ascii="宋体" w:hAnsi="宋体" w:eastAsia="宋体" w:cs="宋体"/>
          <w:color w:val="auto"/>
          <w:sz w:val="28"/>
          <w:szCs w:val="28"/>
          <w:lang w:val="en-US" w:eastAsia="zh-CN"/>
        </w:rPr>
        <w:t>支付</w:t>
      </w:r>
      <w:r>
        <w:rPr>
          <w:rFonts w:hint="eastAsia" w:ascii="宋体" w:hAnsi="宋体" w:eastAsia="宋体" w:cs="宋体"/>
          <w:color w:val="auto"/>
          <w:sz w:val="28"/>
          <w:szCs w:val="28"/>
        </w:rPr>
        <w:t>合同价款的</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、质保</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eastAsia="宋体" w:cs="宋体"/>
          <w:color w:val="auto"/>
          <w:sz w:val="28"/>
          <w:szCs w:val="28"/>
          <w:lang w:eastAsia="zh-CN"/>
        </w:rPr>
        <w:t>到期</w:t>
      </w:r>
      <w:r>
        <w:rPr>
          <w:rFonts w:hint="eastAsia" w:ascii="宋体" w:hAnsi="宋体" w:eastAsia="宋体" w:cs="宋体"/>
          <w:color w:val="auto"/>
          <w:sz w:val="28"/>
          <w:szCs w:val="28"/>
        </w:rPr>
        <w:t>无质量问题</w:t>
      </w:r>
      <w:r>
        <w:rPr>
          <w:rFonts w:hint="eastAsia" w:ascii="宋体" w:hAnsi="宋体" w:eastAsia="宋体" w:cs="宋体"/>
          <w:color w:val="auto"/>
          <w:sz w:val="28"/>
          <w:szCs w:val="28"/>
          <w:lang w:eastAsia="zh-CN"/>
        </w:rPr>
        <w:t>支付剩余款</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(备注:实际付款方式以合同为准)</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乙方向甲方提供相关发票。乙方收款账户：</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 xml:space="preserve">收款人: </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 xml:space="preserve">账户名称: </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 </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 xml:space="preserve">银行账号: </w:t>
      </w:r>
    </w:p>
    <w:p>
      <w:pPr>
        <w:widowControl w:val="0"/>
        <w:spacing w:line="360" w:lineRule="atLeast"/>
        <w:ind w:firstLine="567"/>
        <w:rPr>
          <w:rFonts w:hint="eastAsia" w:ascii="宋体" w:hAnsi="宋体" w:eastAsia="宋体" w:cs="宋体"/>
          <w:b/>
          <w:bCs/>
          <w:color w:val="auto"/>
          <w:sz w:val="30"/>
          <w:szCs w:val="30"/>
        </w:rPr>
      </w:pPr>
      <w:r>
        <w:rPr>
          <w:rFonts w:hint="eastAsia" w:ascii="宋体" w:hAnsi="宋体" w:eastAsia="宋体" w:cs="宋体"/>
          <w:b/>
          <w:bCs/>
          <w:color w:val="auto"/>
          <w:sz w:val="30"/>
          <w:szCs w:val="30"/>
        </w:rPr>
        <w:t>第3条  双方的权利与义务</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3.1 甲方权利及义务：</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 xml:space="preserve">3.1.1甲方对项目的实施和建设有知情权和监督管理权，若乙方的货物质量不能满足甲方使用需求，甲方有权要求其整改； </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.1.2甲方有按照合同约定时间支付费用的义务；</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3.1.3甲方有义务协助乙方，为乙方工程实施提供便利条件；</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3.1.4甲方有权对乙方的服务质量进行检查和监督。</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3.2 乙方的权利及义务：</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3.2.1乙方有权要求甲方按期支付本项目约定的费用。</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3.2.2乙方有权要求甲方在项目建设过程中提供必要配合。</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3.2.3乙方应对甲方的相关信息资料负有保密义务。</w:t>
      </w:r>
    </w:p>
    <w:p>
      <w:pPr>
        <w:widowControl w:val="0"/>
        <w:spacing w:line="360" w:lineRule="atLeast"/>
        <w:ind w:firstLine="567"/>
        <w:rPr>
          <w:rFonts w:hint="eastAsia" w:ascii="宋体" w:hAnsi="宋体" w:eastAsia="宋体" w:cs="宋体"/>
          <w:b/>
          <w:bCs/>
          <w:color w:val="auto"/>
          <w:sz w:val="30"/>
          <w:szCs w:val="30"/>
        </w:rPr>
      </w:pPr>
      <w:r>
        <w:rPr>
          <w:rFonts w:hint="eastAsia" w:ascii="宋体" w:hAnsi="宋体" w:eastAsia="宋体" w:cs="宋体"/>
          <w:b/>
          <w:bCs/>
          <w:color w:val="auto"/>
          <w:sz w:val="30"/>
          <w:szCs w:val="30"/>
        </w:rPr>
        <w:t>第4条  违约内容</w:t>
      </w:r>
    </w:p>
    <w:p>
      <w:pPr>
        <w:widowControl w:val="0"/>
        <w:spacing w:line="360" w:lineRule="atLeast"/>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双方另行约定</w:t>
      </w:r>
    </w:p>
    <w:p>
      <w:pPr>
        <w:widowControl w:val="0"/>
        <w:spacing w:line="360" w:lineRule="atLeast"/>
        <w:ind w:firstLine="567"/>
        <w:rPr>
          <w:rFonts w:hint="eastAsia" w:ascii="宋体" w:hAnsi="宋体" w:eastAsia="宋体" w:cs="宋体"/>
          <w:b/>
          <w:bCs/>
          <w:color w:val="auto"/>
          <w:sz w:val="30"/>
          <w:szCs w:val="30"/>
        </w:rPr>
      </w:pPr>
      <w:r>
        <w:rPr>
          <w:rFonts w:hint="eastAsia" w:ascii="宋体" w:hAnsi="宋体" w:eastAsia="宋体" w:cs="宋体"/>
          <w:b/>
          <w:bCs/>
          <w:color w:val="auto"/>
          <w:sz w:val="30"/>
          <w:szCs w:val="30"/>
        </w:rPr>
        <w:t>第5条  争议解决</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因本合同或本合同的交易而发生的当事人之间的一切争议，应友好协商解决。如果协商不成，则应提交本合同履行地有管辖权的人民法院裁决。</w:t>
      </w:r>
    </w:p>
    <w:p>
      <w:pPr>
        <w:widowControl w:val="0"/>
        <w:spacing w:line="360" w:lineRule="atLeast"/>
        <w:ind w:firstLine="567"/>
        <w:rPr>
          <w:rFonts w:hint="eastAsia" w:ascii="宋体" w:hAnsi="宋体" w:eastAsia="宋体" w:cs="宋体"/>
          <w:b/>
          <w:bCs/>
          <w:color w:val="auto"/>
          <w:sz w:val="30"/>
          <w:szCs w:val="30"/>
        </w:rPr>
      </w:pPr>
      <w:r>
        <w:rPr>
          <w:rFonts w:hint="eastAsia" w:ascii="宋体" w:hAnsi="宋体" w:eastAsia="宋体" w:cs="宋体"/>
          <w:b/>
          <w:bCs/>
          <w:color w:val="auto"/>
          <w:sz w:val="30"/>
          <w:szCs w:val="30"/>
        </w:rPr>
        <w:t>第6条 合同的生效、变更与终止</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合同生效：合同签字盖章之日为合同生效日即合同执行日。本项目一经签署，未经双方同意，任何一方不得变更或修改本项目。</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合同终止：甲乙双方履行合同全部义务，费用支付完毕，甲乙双方协商一致，可以终止合同内容。</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不可抗力：因不可抗力致使合同无法履行的情形，本合同所称不可抗力，是指不能预见、不能避免并不能克服的客观情况。不可抗力事件指：严重火灾、洪水、台风、地震、战争、政府颁布新政策、法律和采取行政措施而导致本合同不能履行，以及双方共同认可的其他不可抗力事件。受不可抗力影响的一方，应自该情况发生之日起7日内通知另一方，并在该情况发生之日起14天内将有关部门出具的不可抗力证明用特快专递寄给另一方确认。如不可抗力事件延续60日，双方可协商一致解除本合同。</w:t>
      </w:r>
    </w:p>
    <w:p>
      <w:pPr>
        <w:widowControl w:val="0"/>
        <w:spacing w:line="360" w:lineRule="atLeast"/>
        <w:ind w:firstLine="567"/>
        <w:rPr>
          <w:rFonts w:hint="eastAsia" w:ascii="宋体" w:hAnsi="宋体" w:eastAsia="宋体" w:cs="宋体"/>
          <w:b/>
          <w:bCs/>
          <w:color w:val="auto"/>
          <w:sz w:val="30"/>
          <w:szCs w:val="30"/>
        </w:rPr>
      </w:pPr>
      <w:r>
        <w:rPr>
          <w:rFonts w:hint="eastAsia" w:ascii="宋体" w:hAnsi="宋体" w:eastAsia="宋体" w:cs="宋体"/>
          <w:b/>
          <w:bCs/>
          <w:color w:val="auto"/>
          <w:sz w:val="30"/>
          <w:szCs w:val="30"/>
        </w:rPr>
        <w:t>第7条  其他</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本项目一式肆份，双方各执贰份，具有同等的法律效力。</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对本合同内容的修改，必须经各当事人同意并以书面形式由各当事人的代表签字并盖章方可生效。经修改的内容应被认为是本合同不可分割的组成部分。</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未经其他当事人事先许可，各当事人不得向第三方泄漏或公开本合同、与本合同相关而所获得的资料，或与本合同相关所获悉的各方当事人的经营秘密。</w:t>
      </w:r>
    </w:p>
    <w:p>
      <w:pPr>
        <w:widowControl w:val="0"/>
        <w:spacing w:line="360" w:lineRule="atLeast"/>
        <w:ind w:firstLine="567"/>
        <w:rPr>
          <w:rFonts w:hint="eastAsia" w:ascii="宋体" w:hAnsi="宋体" w:eastAsia="宋体" w:cs="宋体"/>
          <w:color w:val="auto"/>
          <w:sz w:val="28"/>
          <w:szCs w:val="28"/>
        </w:rPr>
      </w:pP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甲方：（盖章）                          乙方：（盖章）</w:t>
      </w:r>
    </w:p>
    <w:p>
      <w:pPr>
        <w:widowControl w:val="0"/>
        <w:spacing w:line="360" w:lineRule="atLeast"/>
        <w:ind w:firstLine="567"/>
        <w:rPr>
          <w:rFonts w:hint="eastAsia" w:ascii="宋体" w:hAnsi="宋体" w:eastAsia="宋体" w:cs="宋体"/>
          <w:color w:val="auto"/>
          <w:sz w:val="28"/>
          <w:szCs w:val="28"/>
        </w:rPr>
      </w:pP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授权代表：（签字）                      授权代表：（签字）</w:t>
      </w:r>
    </w:p>
    <w:p>
      <w:pPr>
        <w:widowControl w:val="0"/>
        <w:spacing w:line="360" w:lineRule="atLeast"/>
        <w:ind w:firstLine="567"/>
        <w:rPr>
          <w:rFonts w:hint="eastAsia" w:ascii="宋体" w:hAnsi="宋体" w:eastAsia="宋体" w:cs="宋体"/>
          <w:color w:val="auto"/>
          <w:sz w:val="28"/>
          <w:szCs w:val="28"/>
        </w:rPr>
      </w:pP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签约时间：  年   月   日            签约时间：   年   月  日</w:t>
      </w: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24"/>
        </w:rPr>
      </w:pPr>
    </w:p>
    <w:p>
      <w:pPr>
        <w:tabs>
          <w:tab w:val="left" w:pos="900"/>
        </w:tabs>
        <w:spacing w:line="360" w:lineRule="auto"/>
        <w:rPr>
          <w:rFonts w:hint="eastAsia" w:ascii="宋体" w:hAnsi="宋体" w:eastAsia="宋体" w:cs="宋体"/>
          <w:color w:val="auto"/>
          <w:sz w:val="32"/>
          <w:szCs w:val="32"/>
        </w:rPr>
      </w:pPr>
    </w:p>
    <w:p>
      <w:pPr>
        <w:tabs>
          <w:tab w:val="left" w:pos="900"/>
        </w:tabs>
        <w:spacing w:line="360" w:lineRule="auto"/>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tabs>
          <w:tab w:val="left" w:pos="900"/>
        </w:tabs>
        <w:spacing w:line="360" w:lineRule="auto"/>
        <w:rPr>
          <w:rFonts w:hint="eastAsia" w:ascii="宋体" w:hAnsi="宋体" w:eastAsia="宋体" w:cs="宋体"/>
          <w:color w:val="auto"/>
          <w:sz w:val="32"/>
          <w:szCs w:val="32"/>
        </w:rPr>
      </w:pPr>
    </w:p>
    <w:p>
      <w:pPr>
        <w:tabs>
          <w:tab w:val="left" w:pos="900"/>
        </w:tabs>
        <w:spacing w:line="360" w:lineRule="auto"/>
        <w:rPr>
          <w:rFonts w:hint="eastAsia" w:ascii="宋体" w:hAnsi="宋体" w:eastAsia="宋体" w:cs="宋体"/>
          <w:b/>
          <w:color w:val="auto"/>
          <w:sz w:val="32"/>
          <w:szCs w:val="32"/>
        </w:rPr>
      </w:pPr>
      <w:r>
        <w:rPr>
          <w:rFonts w:hint="eastAsia" w:ascii="宋体" w:hAnsi="宋体" w:eastAsia="宋体" w:cs="宋体"/>
          <w:color w:val="auto"/>
          <w:sz w:val="32"/>
          <w:szCs w:val="32"/>
        </w:rPr>
        <w:t xml:space="preserve">附表一             </w:t>
      </w:r>
      <w:r>
        <w:rPr>
          <w:rFonts w:hint="eastAsia" w:ascii="宋体" w:hAnsi="宋体" w:eastAsia="宋体" w:cs="宋体"/>
          <w:b/>
          <w:color w:val="auto"/>
          <w:sz w:val="32"/>
          <w:szCs w:val="32"/>
        </w:rPr>
        <w:t>评标标准——</w:t>
      </w:r>
      <w:r>
        <w:rPr>
          <w:rFonts w:hint="eastAsia" w:ascii="宋体" w:hAnsi="宋体" w:eastAsia="宋体" w:cs="宋体"/>
          <w:b/>
          <w:color w:val="auto"/>
          <w:sz w:val="32"/>
          <w:szCs w:val="32"/>
          <w:lang w:eastAsia="zh-CN"/>
        </w:rPr>
        <w:t>资格性</w:t>
      </w:r>
      <w:r>
        <w:rPr>
          <w:rFonts w:hint="eastAsia" w:ascii="宋体" w:hAnsi="宋体" w:eastAsia="宋体" w:cs="宋体"/>
          <w:b/>
          <w:color w:val="auto"/>
          <w:sz w:val="32"/>
          <w:szCs w:val="32"/>
        </w:rPr>
        <w:t>评审标准</w:t>
      </w:r>
    </w:p>
    <w:tbl>
      <w:tblPr>
        <w:tblStyle w:val="17"/>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9"/>
        <w:gridCol w:w="534"/>
        <w:gridCol w:w="6769"/>
        <w:gridCol w:w="690"/>
        <w:gridCol w:w="7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19" w:type="dxa"/>
            <w:vMerge w:val="restart"/>
            <w:noWrap w:val="0"/>
            <w:vAlign w:val="center"/>
          </w:tcPr>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项目</w:t>
            </w:r>
          </w:p>
        </w:tc>
        <w:tc>
          <w:tcPr>
            <w:tcW w:w="7303" w:type="dxa"/>
            <w:gridSpan w:val="2"/>
            <w:vMerge w:val="restart"/>
            <w:noWrap w:val="0"/>
            <w:vAlign w:val="center"/>
          </w:tcPr>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评审内容</w:t>
            </w:r>
          </w:p>
        </w:tc>
        <w:tc>
          <w:tcPr>
            <w:tcW w:w="1421" w:type="dxa"/>
            <w:gridSpan w:val="2"/>
            <w:noWrap w:val="0"/>
            <w:vAlign w:val="center"/>
          </w:tcPr>
          <w:p>
            <w:pPr>
              <w:spacing w:line="3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19" w:type="dxa"/>
            <w:vMerge w:val="continue"/>
            <w:noWrap w:val="0"/>
            <w:vAlign w:val="center"/>
          </w:tcPr>
          <w:p>
            <w:pPr>
              <w:spacing w:line="360" w:lineRule="auto"/>
              <w:jc w:val="center"/>
              <w:rPr>
                <w:rFonts w:hint="eastAsia" w:ascii="宋体" w:hAnsi="宋体" w:eastAsia="宋体" w:cs="宋体"/>
                <w:b/>
                <w:color w:val="auto"/>
                <w:sz w:val="28"/>
                <w:szCs w:val="28"/>
              </w:rPr>
            </w:pPr>
          </w:p>
        </w:tc>
        <w:tc>
          <w:tcPr>
            <w:tcW w:w="7303" w:type="dxa"/>
            <w:gridSpan w:val="2"/>
            <w:vMerge w:val="continue"/>
            <w:noWrap w:val="0"/>
            <w:vAlign w:val="top"/>
          </w:tcPr>
          <w:p>
            <w:pPr>
              <w:spacing w:line="360" w:lineRule="auto"/>
              <w:rPr>
                <w:rFonts w:hint="eastAsia" w:ascii="宋体" w:hAnsi="宋体" w:eastAsia="宋体" w:cs="宋体"/>
                <w:b/>
                <w:color w:val="auto"/>
                <w:sz w:val="28"/>
                <w:szCs w:val="28"/>
              </w:rPr>
            </w:pPr>
          </w:p>
        </w:tc>
        <w:tc>
          <w:tcPr>
            <w:tcW w:w="690" w:type="dxa"/>
            <w:noWrap w:val="0"/>
            <w:vAlign w:val="center"/>
          </w:tcPr>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w:t>
            </w:r>
          </w:p>
        </w:tc>
        <w:tc>
          <w:tcPr>
            <w:tcW w:w="731" w:type="dxa"/>
            <w:noWrap w:val="0"/>
            <w:vAlign w:val="center"/>
          </w:tcPr>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819" w:type="dxa"/>
            <w:vMerge w:val="restart"/>
            <w:noWrap w:val="0"/>
            <w:textDirection w:val="tbRlV"/>
            <w:vAlign w:val="center"/>
          </w:tcPr>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资格性</w:t>
            </w:r>
            <w:r>
              <w:rPr>
                <w:rFonts w:hint="eastAsia" w:ascii="宋体" w:hAnsi="宋体" w:eastAsia="宋体" w:cs="宋体"/>
                <w:color w:val="auto"/>
                <w:sz w:val="28"/>
                <w:szCs w:val="28"/>
              </w:rPr>
              <w:t>评审</w:t>
            </w:r>
          </w:p>
        </w:tc>
        <w:tc>
          <w:tcPr>
            <w:tcW w:w="534" w:type="dxa"/>
            <w:noWrap w:val="0"/>
            <w:vAlign w:val="center"/>
          </w:tcPr>
          <w:p>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1</w:t>
            </w:r>
          </w:p>
          <w:p>
            <w:pPr>
              <w:spacing w:line="360" w:lineRule="auto"/>
              <w:jc w:val="both"/>
              <w:rPr>
                <w:rFonts w:hint="eastAsia" w:ascii="宋体" w:hAnsi="宋体" w:eastAsia="宋体" w:cs="宋体"/>
                <w:color w:val="auto"/>
                <w:sz w:val="28"/>
                <w:szCs w:val="28"/>
              </w:rPr>
            </w:pPr>
          </w:p>
        </w:tc>
        <w:tc>
          <w:tcPr>
            <w:tcW w:w="6769" w:type="dxa"/>
            <w:noWrap w:val="0"/>
            <w:vAlign w:val="center"/>
          </w:tcPr>
          <w:p>
            <w:pPr>
              <w:spacing w:line="340" w:lineRule="exact"/>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厂家：须具备企业法人营业执照（具备投标所须的经营范围）、《医疗器械</w:t>
            </w:r>
            <w:r>
              <w:rPr>
                <w:rFonts w:hint="eastAsia" w:ascii="宋体" w:hAnsi="宋体" w:eastAsia="宋体" w:cs="宋体"/>
                <w:color w:val="auto"/>
                <w:sz w:val="28"/>
                <w:szCs w:val="28"/>
                <w:lang w:val="en-US" w:eastAsia="zh-CN"/>
              </w:rPr>
              <w:t>生产</w:t>
            </w:r>
            <w:r>
              <w:rPr>
                <w:rFonts w:hint="eastAsia" w:ascii="宋体" w:hAnsi="宋体" w:eastAsia="宋体" w:cs="宋体"/>
                <w:color w:val="auto"/>
                <w:sz w:val="28"/>
                <w:szCs w:val="28"/>
              </w:rPr>
              <w:t>许可证》</w:t>
            </w:r>
            <w:r>
              <w:rPr>
                <w:rFonts w:hint="eastAsia" w:ascii="宋体" w:hAnsi="宋体" w:eastAsia="宋体" w:cs="宋体"/>
                <w:color w:val="auto"/>
                <w:sz w:val="28"/>
                <w:szCs w:val="28"/>
                <w:lang w:eastAsia="zh-CN"/>
              </w:rPr>
              <w:t>；</w:t>
            </w:r>
          </w:p>
          <w:p>
            <w:pPr>
              <w:spacing w:line="340" w:lineRule="exact"/>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经销商</w:t>
            </w:r>
            <w:r>
              <w:rPr>
                <w:rFonts w:hint="eastAsia" w:ascii="宋体" w:hAnsi="宋体" w:eastAsia="宋体" w:cs="宋体"/>
                <w:color w:val="auto"/>
                <w:sz w:val="28"/>
                <w:szCs w:val="28"/>
              </w:rPr>
              <w:t>须具备营业执照（具备投标所须的经营范围）、《医疗器械经营许可证》</w:t>
            </w:r>
            <w:r>
              <w:rPr>
                <w:rFonts w:hint="eastAsia" w:ascii="宋体" w:hAnsi="宋体" w:eastAsia="宋体" w:cs="宋体"/>
                <w:color w:val="auto"/>
                <w:sz w:val="28"/>
                <w:szCs w:val="28"/>
                <w:lang w:val="en-US" w:eastAsia="zh-CN"/>
              </w:rPr>
              <w:t>或</w:t>
            </w:r>
            <w:r>
              <w:rPr>
                <w:rFonts w:hint="eastAsia" w:ascii="宋体" w:hAnsi="宋体" w:eastAsia="宋体" w:cs="宋体"/>
                <w:color w:val="auto"/>
                <w:sz w:val="28"/>
                <w:szCs w:val="28"/>
              </w:rPr>
              <w:t>《第二类医疗器械经营备案凭证》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厂家企业法人营业执照（具备投标所须的经营范围）、《医疗器械</w:t>
            </w:r>
            <w:r>
              <w:rPr>
                <w:rFonts w:hint="eastAsia" w:ascii="宋体" w:hAnsi="宋体" w:eastAsia="宋体" w:cs="宋体"/>
                <w:color w:val="auto"/>
                <w:sz w:val="28"/>
                <w:szCs w:val="28"/>
                <w:lang w:val="en-US" w:eastAsia="zh-CN"/>
              </w:rPr>
              <w:t>生产</w:t>
            </w:r>
            <w:r>
              <w:rPr>
                <w:rFonts w:hint="eastAsia" w:ascii="宋体" w:hAnsi="宋体" w:eastAsia="宋体" w:cs="宋体"/>
                <w:color w:val="auto"/>
                <w:sz w:val="28"/>
                <w:szCs w:val="28"/>
              </w:rPr>
              <w:t>许可证》</w:t>
            </w:r>
            <w:r>
              <w:rPr>
                <w:rFonts w:hint="eastAsia" w:ascii="宋体" w:hAnsi="宋体" w:cs="宋体"/>
                <w:color w:val="auto"/>
                <w:sz w:val="28"/>
                <w:szCs w:val="28"/>
                <w:lang w:eastAsia="zh-CN"/>
              </w:rPr>
              <w:t>。</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both"/>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c>
          <w:tcPr>
            <w:tcW w:w="6769" w:type="dxa"/>
            <w:noWrap w:val="0"/>
            <w:vAlign w:val="center"/>
          </w:tcPr>
          <w:p>
            <w:pPr>
              <w:spacing w:line="340" w:lineRule="exact"/>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是否提供按规定时间、金额且投标单位基本户转入投标保证金缴纳凭证。</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both"/>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3</w:t>
            </w:r>
          </w:p>
        </w:tc>
        <w:tc>
          <w:tcPr>
            <w:tcW w:w="6769" w:type="dxa"/>
            <w:noWrap w:val="0"/>
            <w:vAlign w:val="center"/>
          </w:tcPr>
          <w:p>
            <w:pPr>
              <w:spacing w:line="340" w:lineRule="exact"/>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是否提供法人身份证明复印件加盖公章或法定代表人授权委托书及被授权人身份证原件复印件加盖公章。</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400" w:lineRule="exact"/>
              <w:ind w:firstLine="280" w:firstLineChars="100"/>
              <w:jc w:val="both"/>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4</w:t>
            </w:r>
          </w:p>
        </w:tc>
        <w:tc>
          <w:tcPr>
            <w:tcW w:w="6769" w:type="dxa"/>
            <w:noWrap w:val="0"/>
            <w:vAlign w:val="center"/>
          </w:tcPr>
          <w:p>
            <w:pPr>
              <w:spacing w:line="400" w:lineRule="exac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根据《政府采购促进中小企业发展暂行办法》（财库[2011]181号）、《财政部、司法部关于政府采购支持监狱企业发展有关问题的通知》（财库〔2014〕68号）、《三部门联合发布关于促进残疾人就业政府采购政策的通知》（财库〔2017〕141号）的规定，符合采购优惠政策的企业，需提供的相关证明(不提供或未按要求提供，视为不符合采购优惠政策，可以进入下一阶段评</w:t>
            </w:r>
            <w:bookmarkStart w:id="32" w:name="_GoBack"/>
            <w:bookmarkEnd w:id="32"/>
            <w:r>
              <w:rPr>
                <w:rFonts w:hint="eastAsia" w:ascii="宋体" w:hAnsi="宋体" w:eastAsia="宋体" w:cs="宋体"/>
                <w:color w:val="auto"/>
                <w:sz w:val="28"/>
                <w:szCs w:val="28"/>
                <w:lang w:val="en-US" w:eastAsia="zh-CN"/>
              </w:rPr>
              <w:t>标）</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both"/>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5</w:t>
            </w:r>
          </w:p>
        </w:tc>
        <w:tc>
          <w:tcPr>
            <w:tcW w:w="6769" w:type="dxa"/>
            <w:noWrap w:val="0"/>
            <w:vAlign w:val="center"/>
          </w:tcPr>
          <w:p>
            <w:pPr>
              <w:spacing w:line="400" w:lineRule="exact"/>
              <w:rPr>
                <w:rFonts w:hint="eastAsia" w:ascii="宋体" w:hAnsi="宋体" w:eastAsia="宋体" w:cs="宋体"/>
                <w:color w:val="auto"/>
                <w:sz w:val="28"/>
                <w:szCs w:val="28"/>
                <w:lang w:eastAsia="zh-CN"/>
              </w:rPr>
            </w:pP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both"/>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c>
          <w:tcPr>
            <w:tcW w:w="6769" w:type="dxa"/>
            <w:noWrap w:val="0"/>
            <w:vAlign w:val="center"/>
          </w:tcPr>
          <w:p>
            <w:pPr>
              <w:spacing w:line="400" w:lineRule="exact"/>
              <w:rPr>
                <w:rFonts w:hint="eastAsia" w:ascii="宋体" w:hAnsi="宋体" w:eastAsia="宋体" w:cs="宋体"/>
                <w:color w:val="auto"/>
                <w:sz w:val="28"/>
                <w:szCs w:val="28"/>
                <w:lang w:val="en-US" w:eastAsia="zh-CN"/>
              </w:rPr>
            </w:pP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both"/>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p>
        </w:tc>
        <w:tc>
          <w:tcPr>
            <w:tcW w:w="6769" w:type="dxa"/>
            <w:noWrap w:val="0"/>
            <w:vAlign w:val="center"/>
          </w:tcPr>
          <w:p>
            <w:pPr>
              <w:spacing w:line="400" w:lineRule="exact"/>
              <w:rPr>
                <w:rFonts w:hint="eastAsia" w:ascii="宋体" w:hAnsi="宋体" w:eastAsia="宋体" w:cs="宋体"/>
                <w:color w:val="auto"/>
                <w:sz w:val="28"/>
                <w:szCs w:val="28"/>
                <w:lang w:eastAsia="zh-CN"/>
              </w:rPr>
            </w:pP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center"/>
              <w:rPr>
                <w:rFonts w:hint="eastAsia" w:ascii="宋体" w:hAnsi="宋体" w:eastAsia="宋体" w:cs="宋体"/>
                <w:color w:val="auto"/>
                <w:sz w:val="28"/>
                <w:szCs w:val="28"/>
                <w:lang w:val="en-US" w:eastAsia="zh-CN"/>
              </w:rPr>
            </w:pPr>
          </w:p>
        </w:tc>
        <w:tc>
          <w:tcPr>
            <w:tcW w:w="6769" w:type="dxa"/>
            <w:noWrap w:val="0"/>
            <w:vAlign w:val="center"/>
          </w:tcPr>
          <w:p>
            <w:pPr>
              <w:spacing w:line="400" w:lineRule="exact"/>
              <w:rPr>
                <w:rFonts w:hint="eastAsia" w:ascii="宋体" w:hAnsi="宋体" w:eastAsia="宋体" w:cs="宋体"/>
                <w:color w:val="auto"/>
                <w:sz w:val="28"/>
                <w:szCs w:val="28"/>
              </w:rPr>
            </w:pP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819" w:type="dxa"/>
            <w:noWrap w:val="0"/>
            <w:vAlign w:val="center"/>
          </w:tcPr>
          <w:p>
            <w:pPr>
              <w:spacing w:line="360" w:lineRule="auto"/>
              <w:jc w:val="center"/>
              <w:rPr>
                <w:rFonts w:hint="eastAsia" w:ascii="宋体" w:hAnsi="宋体" w:eastAsia="宋体" w:cs="宋体"/>
                <w:color w:val="auto"/>
                <w:sz w:val="28"/>
                <w:szCs w:val="28"/>
              </w:rPr>
            </w:pPr>
          </w:p>
        </w:tc>
        <w:tc>
          <w:tcPr>
            <w:tcW w:w="7303" w:type="dxa"/>
            <w:gridSpan w:val="2"/>
            <w:noWrap w:val="0"/>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结论：是否通过评审  （通过：√ ，不通过：×）</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bl>
    <w:p>
      <w:pPr>
        <w:pStyle w:val="4"/>
        <w:rPr>
          <w:rFonts w:hint="eastAsia" w:ascii="宋体" w:hAnsi="宋体" w:eastAsia="宋体" w:cs="宋体"/>
          <w:b/>
          <w:color w:val="auto"/>
          <w:sz w:val="32"/>
          <w:szCs w:val="32"/>
        </w:rPr>
      </w:pPr>
      <w:r>
        <w:rPr>
          <w:rFonts w:hint="eastAsia" w:ascii="宋体" w:hAnsi="宋体" w:eastAsia="宋体" w:cs="宋体"/>
          <w:color w:val="auto"/>
          <w:sz w:val="32"/>
          <w:szCs w:val="32"/>
        </w:rPr>
        <w:t>附表</w:t>
      </w:r>
      <w:r>
        <w:rPr>
          <w:rFonts w:hint="eastAsia" w:ascii="宋体" w:hAnsi="宋体" w:eastAsia="宋体" w:cs="宋体"/>
          <w:color w:val="auto"/>
          <w:sz w:val="32"/>
          <w:szCs w:val="32"/>
          <w:lang w:eastAsia="zh-CN"/>
        </w:rPr>
        <w:t>二</w:t>
      </w:r>
      <w:r>
        <w:rPr>
          <w:rFonts w:hint="eastAsia" w:ascii="宋体" w:hAnsi="宋体" w:eastAsia="宋体" w:cs="宋体"/>
          <w:color w:val="auto"/>
          <w:sz w:val="32"/>
          <w:szCs w:val="32"/>
          <w:lang w:val="en-US" w:eastAsia="zh-CN"/>
        </w:rPr>
        <w:t xml:space="preserve">           </w:t>
      </w:r>
      <w:r>
        <w:rPr>
          <w:rFonts w:hint="eastAsia" w:ascii="宋体" w:hAnsi="宋体" w:eastAsia="宋体" w:cs="宋体"/>
          <w:b/>
          <w:color w:val="auto"/>
          <w:sz w:val="32"/>
          <w:szCs w:val="32"/>
        </w:rPr>
        <w:t>评标标准——</w:t>
      </w:r>
      <w:r>
        <w:rPr>
          <w:rFonts w:hint="eastAsia" w:ascii="宋体" w:hAnsi="宋体" w:eastAsia="宋体" w:cs="宋体"/>
          <w:b/>
          <w:color w:val="auto"/>
          <w:sz w:val="32"/>
          <w:szCs w:val="32"/>
          <w:lang w:eastAsia="zh-CN"/>
        </w:rPr>
        <w:t>符合性</w:t>
      </w:r>
      <w:r>
        <w:rPr>
          <w:rFonts w:hint="eastAsia" w:ascii="宋体" w:hAnsi="宋体" w:eastAsia="宋体" w:cs="宋体"/>
          <w:b/>
          <w:color w:val="auto"/>
          <w:sz w:val="32"/>
          <w:szCs w:val="32"/>
        </w:rPr>
        <w:t>评审标准</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9"/>
        <w:gridCol w:w="534"/>
        <w:gridCol w:w="6769"/>
        <w:gridCol w:w="690"/>
        <w:gridCol w:w="7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19" w:type="dxa"/>
            <w:vMerge w:val="restart"/>
            <w:noWrap w:val="0"/>
            <w:vAlign w:val="center"/>
          </w:tcPr>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项目</w:t>
            </w:r>
          </w:p>
        </w:tc>
        <w:tc>
          <w:tcPr>
            <w:tcW w:w="7303" w:type="dxa"/>
            <w:gridSpan w:val="2"/>
            <w:vMerge w:val="restart"/>
            <w:noWrap w:val="0"/>
            <w:vAlign w:val="center"/>
          </w:tcPr>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评审内容</w:t>
            </w:r>
          </w:p>
        </w:tc>
        <w:tc>
          <w:tcPr>
            <w:tcW w:w="1421" w:type="dxa"/>
            <w:gridSpan w:val="2"/>
            <w:noWrap w:val="0"/>
            <w:vAlign w:val="center"/>
          </w:tcPr>
          <w:p>
            <w:pPr>
              <w:spacing w:line="3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819" w:type="dxa"/>
            <w:vMerge w:val="continue"/>
            <w:noWrap w:val="0"/>
            <w:vAlign w:val="center"/>
          </w:tcPr>
          <w:p>
            <w:pPr>
              <w:spacing w:line="360" w:lineRule="auto"/>
              <w:jc w:val="center"/>
              <w:rPr>
                <w:rFonts w:hint="eastAsia" w:ascii="宋体" w:hAnsi="宋体" w:eastAsia="宋体" w:cs="宋体"/>
                <w:b/>
                <w:color w:val="auto"/>
                <w:sz w:val="28"/>
                <w:szCs w:val="28"/>
              </w:rPr>
            </w:pPr>
          </w:p>
        </w:tc>
        <w:tc>
          <w:tcPr>
            <w:tcW w:w="7303" w:type="dxa"/>
            <w:gridSpan w:val="2"/>
            <w:vMerge w:val="continue"/>
            <w:noWrap w:val="0"/>
            <w:vAlign w:val="top"/>
          </w:tcPr>
          <w:p>
            <w:pPr>
              <w:spacing w:line="360" w:lineRule="auto"/>
              <w:rPr>
                <w:rFonts w:hint="eastAsia" w:ascii="宋体" w:hAnsi="宋体" w:eastAsia="宋体" w:cs="宋体"/>
                <w:b/>
                <w:color w:val="auto"/>
                <w:sz w:val="28"/>
                <w:szCs w:val="28"/>
              </w:rPr>
            </w:pPr>
          </w:p>
        </w:tc>
        <w:tc>
          <w:tcPr>
            <w:tcW w:w="690" w:type="dxa"/>
            <w:noWrap w:val="0"/>
            <w:vAlign w:val="center"/>
          </w:tcPr>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w:t>
            </w:r>
          </w:p>
        </w:tc>
        <w:tc>
          <w:tcPr>
            <w:tcW w:w="731" w:type="dxa"/>
            <w:noWrap w:val="0"/>
            <w:vAlign w:val="center"/>
          </w:tcPr>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restart"/>
            <w:noWrap w:val="0"/>
            <w:textDirection w:val="tbRlV"/>
            <w:vAlign w:val="center"/>
          </w:tcPr>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符合性</w:t>
            </w:r>
            <w:r>
              <w:rPr>
                <w:rFonts w:hint="eastAsia" w:ascii="宋体" w:hAnsi="宋体" w:eastAsia="宋体" w:cs="宋体"/>
                <w:color w:val="auto"/>
                <w:sz w:val="28"/>
                <w:szCs w:val="28"/>
              </w:rPr>
              <w:t>评审</w:t>
            </w:r>
          </w:p>
        </w:tc>
        <w:tc>
          <w:tcPr>
            <w:tcW w:w="534" w:type="dxa"/>
            <w:noWrap w:val="0"/>
            <w:vAlign w:val="center"/>
          </w:tcPr>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6769" w:type="dxa"/>
            <w:noWrap w:val="0"/>
            <w:vAlign w:val="center"/>
          </w:tcPr>
          <w:p>
            <w:pPr>
              <w:spacing w:line="340" w:lineRule="exact"/>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技术性能、技术参数、使用年限、质量保证期是否满足采购文件要求；</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6769" w:type="dxa"/>
            <w:noWrap w:val="0"/>
            <w:vAlign w:val="center"/>
          </w:tcPr>
          <w:p>
            <w:pPr>
              <w:spacing w:line="340" w:lineRule="exact"/>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货物到货地点是否符合采购文件要求；</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6769" w:type="dxa"/>
            <w:noWrap w:val="0"/>
            <w:vAlign w:val="center"/>
          </w:tcPr>
          <w:p>
            <w:pPr>
              <w:spacing w:line="340" w:lineRule="exact"/>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交货期是否符合采购文件要求；</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6769" w:type="dxa"/>
            <w:noWrap w:val="0"/>
            <w:vAlign w:val="center"/>
          </w:tcPr>
          <w:p>
            <w:pPr>
              <w:spacing w:line="340" w:lineRule="exact"/>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投标报价是否超过采购预算金额（或最高限价）；</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19" w:type="dxa"/>
            <w:vMerge w:val="continue"/>
            <w:noWrap w:val="0"/>
            <w:textDirection w:val="tbRlV"/>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w:t>
            </w:r>
          </w:p>
        </w:tc>
        <w:tc>
          <w:tcPr>
            <w:tcW w:w="6769" w:type="dxa"/>
            <w:noWrap w:val="0"/>
            <w:vAlign w:val="bottom"/>
          </w:tcPr>
          <w:p>
            <w:pPr>
              <w:spacing w:line="340" w:lineRule="exact"/>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是否按规定的格式填写，内容不全或关键字迹模糊、无法辨认的；</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c>
          <w:tcPr>
            <w:tcW w:w="6769" w:type="dxa"/>
            <w:noWrap w:val="0"/>
            <w:vAlign w:val="bottom"/>
          </w:tcPr>
          <w:p>
            <w:pPr>
              <w:spacing w:line="340" w:lineRule="exact"/>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投标文件是否附有采购人不能接受的条件；</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p>
        </w:tc>
        <w:tc>
          <w:tcPr>
            <w:tcW w:w="6769" w:type="dxa"/>
            <w:noWrap w:val="0"/>
            <w:vAlign w:val="bottom"/>
          </w:tcPr>
          <w:p>
            <w:pPr>
              <w:spacing w:line="340" w:lineRule="exact"/>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是否有不符合采购文件中规定的其他实质性要求；</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center"/>
              <w:rPr>
                <w:rFonts w:hint="eastAsia" w:ascii="宋体" w:hAnsi="宋体" w:eastAsia="宋体" w:cs="宋体"/>
                <w:color w:val="auto"/>
                <w:sz w:val="28"/>
                <w:szCs w:val="28"/>
                <w:lang w:val="en-US" w:eastAsia="zh-CN"/>
              </w:rPr>
            </w:pPr>
          </w:p>
        </w:tc>
        <w:tc>
          <w:tcPr>
            <w:tcW w:w="6769" w:type="dxa"/>
            <w:noWrap w:val="0"/>
            <w:vAlign w:val="bottom"/>
          </w:tcPr>
          <w:p>
            <w:pPr>
              <w:spacing w:line="340" w:lineRule="exact"/>
              <w:jc w:val="left"/>
              <w:rPr>
                <w:rFonts w:hint="eastAsia" w:ascii="宋体" w:hAnsi="宋体" w:eastAsia="宋体" w:cs="宋体"/>
                <w:color w:val="auto"/>
                <w:sz w:val="28"/>
                <w:szCs w:val="28"/>
              </w:rPr>
            </w:pP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819" w:type="dxa"/>
            <w:vMerge w:val="continue"/>
            <w:noWrap w:val="0"/>
            <w:vAlign w:val="center"/>
          </w:tcPr>
          <w:p>
            <w:pPr>
              <w:spacing w:line="360" w:lineRule="auto"/>
              <w:jc w:val="center"/>
              <w:rPr>
                <w:rFonts w:hint="eastAsia" w:ascii="宋体" w:hAnsi="宋体" w:eastAsia="宋体" w:cs="宋体"/>
                <w:color w:val="auto"/>
                <w:sz w:val="28"/>
                <w:szCs w:val="28"/>
              </w:rPr>
            </w:pPr>
          </w:p>
        </w:tc>
        <w:tc>
          <w:tcPr>
            <w:tcW w:w="534" w:type="dxa"/>
            <w:noWrap w:val="0"/>
            <w:vAlign w:val="center"/>
          </w:tcPr>
          <w:p>
            <w:pPr>
              <w:spacing w:line="360" w:lineRule="auto"/>
              <w:jc w:val="center"/>
              <w:rPr>
                <w:rFonts w:hint="eastAsia" w:ascii="宋体" w:hAnsi="宋体" w:eastAsia="宋体" w:cs="宋体"/>
                <w:color w:val="auto"/>
                <w:sz w:val="28"/>
                <w:szCs w:val="28"/>
              </w:rPr>
            </w:pPr>
          </w:p>
        </w:tc>
        <w:tc>
          <w:tcPr>
            <w:tcW w:w="6769" w:type="dxa"/>
            <w:noWrap w:val="0"/>
            <w:vAlign w:val="bottom"/>
          </w:tcPr>
          <w:p>
            <w:pPr>
              <w:spacing w:line="340" w:lineRule="exact"/>
              <w:jc w:val="left"/>
              <w:rPr>
                <w:rFonts w:hint="eastAsia" w:ascii="宋体" w:hAnsi="宋体" w:eastAsia="宋体" w:cs="宋体"/>
                <w:color w:val="auto"/>
                <w:sz w:val="28"/>
                <w:szCs w:val="28"/>
              </w:rPr>
            </w:pP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819" w:type="dxa"/>
            <w:noWrap w:val="0"/>
            <w:vAlign w:val="center"/>
          </w:tcPr>
          <w:p>
            <w:pPr>
              <w:spacing w:line="360" w:lineRule="auto"/>
              <w:jc w:val="center"/>
              <w:rPr>
                <w:rFonts w:hint="eastAsia" w:ascii="宋体" w:hAnsi="宋体" w:eastAsia="宋体" w:cs="宋体"/>
                <w:color w:val="auto"/>
                <w:sz w:val="28"/>
                <w:szCs w:val="28"/>
              </w:rPr>
            </w:pPr>
          </w:p>
        </w:tc>
        <w:tc>
          <w:tcPr>
            <w:tcW w:w="7303" w:type="dxa"/>
            <w:gridSpan w:val="2"/>
            <w:noWrap w:val="0"/>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结论：是否通过评审  （通过：√ ，不通过：×）</w:t>
            </w:r>
          </w:p>
        </w:tc>
        <w:tc>
          <w:tcPr>
            <w:tcW w:w="690" w:type="dxa"/>
            <w:noWrap w:val="0"/>
            <w:vAlign w:val="top"/>
          </w:tcPr>
          <w:p>
            <w:pPr>
              <w:spacing w:line="360" w:lineRule="auto"/>
              <w:rPr>
                <w:rFonts w:hint="eastAsia" w:ascii="宋体" w:hAnsi="宋体" w:eastAsia="宋体" w:cs="宋体"/>
                <w:color w:val="auto"/>
                <w:sz w:val="28"/>
                <w:szCs w:val="28"/>
              </w:rPr>
            </w:pPr>
          </w:p>
        </w:tc>
        <w:tc>
          <w:tcPr>
            <w:tcW w:w="731" w:type="dxa"/>
            <w:noWrap w:val="0"/>
            <w:vAlign w:val="top"/>
          </w:tcPr>
          <w:p>
            <w:pPr>
              <w:spacing w:line="360" w:lineRule="auto"/>
              <w:rPr>
                <w:rFonts w:hint="eastAsia" w:ascii="宋体" w:hAnsi="宋体" w:eastAsia="宋体" w:cs="宋体"/>
                <w:color w:val="auto"/>
                <w:sz w:val="28"/>
                <w:szCs w:val="28"/>
              </w:rPr>
            </w:pPr>
          </w:p>
        </w:tc>
      </w:tr>
    </w:tbl>
    <w:p>
      <w:pPr>
        <w:spacing w:line="34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说明：投标文件响应程度初步审查通过的投标企业，进入下一步详细评审阶段，未通过投标文件响应程度初步审查的企业，其投标作为无效标，不进入后期评审阶段。</w:t>
      </w:r>
    </w:p>
    <w:p>
      <w:pPr>
        <w:pStyle w:val="10"/>
        <w:ind w:left="0" w:leftChars="0" w:firstLine="0" w:firstLineChars="0"/>
        <w:rPr>
          <w:rFonts w:hint="eastAsia" w:ascii="宋体" w:hAnsi="宋体" w:eastAsia="宋体" w:cs="宋体"/>
          <w:color w:val="auto"/>
          <w:sz w:val="28"/>
          <w:szCs w:val="28"/>
          <w:lang w:eastAsia="zh-CN"/>
        </w:rPr>
      </w:pPr>
    </w:p>
    <w:p>
      <w:pPr>
        <w:pStyle w:val="10"/>
        <w:ind w:left="0" w:leftChars="0" w:firstLine="0" w:firstLineChars="0"/>
        <w:rPr>
          <w:rFonts w:hint="eastAsia" w:ascii="宋体" w:hAnsi="宋体" w:eastAsia="宋体" w:cs="宋体"/>
          <w:color w:val="auto"/>
          <w:lang w:eastAsia="zh-CN"/>
        </w:rPr>
      </w:pPr>
    </w:p>
    <w:p>
      <w:pPr>
        <w:pStyle w:val="10"/>
        <w:ind w:left="0" w:leftChars="0" w:firstLine="0" w:firstLineChars="0"/>
        <w:rPr>
          <w:rFonts w:hint="eastAsia" w:ascii="宋体" w:hAnsi="宋体" w:eastAsia="宋体" w:cs="宋体"/>
          <w:color w:val="auto"/>
          <w:lang w:eastAsia="zh-CN"/>
        </w:rPr>
      </w:pPr>
    </w:p>
    <w:p>
      <w:pPr>
        <w:pStyle w:val="10"/>
        <w:ind w:left="0" w:leftChars="0" w:firstLine="0" w:firstLineChars="0"/>
        <w:rPr>
          <w:rFonts w:hint="eastAsia" w:ascii="宋体" w:hAnsi="宋体" w:eastAsia="宋体" w:cs="宋体"/>
          <w:color w:val="auto"/>
          <w:lang w:eastAsia="zh-CN"/>
        </w:rPr>
      </w:pPr>
    </w:p>
    <w:p>
      <w:pPr>
        <w:pStyle w:val="10"/>
        <w:ind w:left="0" w:leftChars="0" w:firstLine="0" w:firstLineChars="0"/>
        <w:rPr>
          <w:rFonts w:hint="eastAsia" w:ascii="宋体" w:hAnsi="宋体" w:eastAsia="宋体" w:cs="宋体"/>
          <w:color w:val="auto"/>
          <w:lang w:eastAsia="zh-CN"/>
        </w:rPr>
      </w:pPr>
    </w:p>
    <w:p>
      <w:pPr>
        <w:pStyle w:val="10"/>
        <w:ind w:left="0" w:leftChars="0" w:firstLine="0" w:firstLineChars="0"/>
        <w:rPr>
          <w:rFonts w:hint="eastAsia" w:ascii="宋体" w:hAnsi="宋体" w:eastAsia="宋体" w:cs="宋体"/>
          <w:color w:val="auto"/>
          <w:lang w:eastAsia="zh-CN"/>
        </w:rPr>
      </w:pPr>
    </w:p>
    <w:p>
      <w:pPr>
        <w:rPr>
          <w:rFonts w:hint="eastAsia" w:ascii="宋体" w:hAnsi="宋体" w:eastAsia="宋体" w:cs="宋体"/>
          <w:color w:val="auto"/>
          <w:sz w:val="32"/>
          <w:szCs w:val="32"/>
          <w:lang w:eastAsia="zh-CN"/>
        </w:rPr>
      </w:pPr>
    </w:p>
    <w:p>
      <w:pPr>
        <w:pStyle w:val="7"/>
        <w:ind w:left="0" w:leftChars="0" w:firstLine="0" w:firstLineChars="0"/>
        <w:jc w:val="both"/>
        <w:rPr>
          <w:rFonts w:hint="eastAsia" w:ascii="宋体" w:hAnsi="宋体" w:eastAsia="宋体" w:cs="宋体"/>
          <w:b/>
          <w:bCs/>
          <w:color w:val="auto"/>
          <w:sz w:val="28"/>
          <w:szCs w:val="28"/>
          <w:lang w:val="en-US" w:eastAsia="zh-CN"/>
        </w:rPr>
      </w:pPr>
      <w:r>
        <w:rPr>
          <w:rFonts w:hint="eastAsia" w:ascii="宋体" w:hAnsi="宋体" w:eastAsia="宋体" w:cs="宋体"/>
          <w:color w:val="auto"/>
          <w:sz w:val="32"/>
          <w:szCs w:val="32"/>
          <w:lang w:eastAsia="zh-CN"/>
        </w:rPr>
        <w:t>附表三</w:t>
      </w:r>
      <w:r>
        <w:rPr>
          <w:rFonts w:hint="eastAsia" w:ascii="宋体" w:hAnsi="宋体" w:eastAsia="宋体" w:cs="宋体"/>
          <w:color w:val="auto"/>
          <w:sz w:val="32"/>
          <w:szCs w:val="32"/>
          <w:lang w:val="en-US" w:eastAsia="zh-CN"/>
        </w:rPr>
        <w:t xml:space="preserve">         </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32"/>
          <w:szCs w:val="32"/>
          <w:lang w:eastAsia="zh-CN"/>
        </w:rPr>
        <w:t>详细评审</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商务</w:t>
      </w:r>
      <w:r>
        <w:rPr>
          <w:rFonts w:hint="eastAsia" w:ascii="宋体" w:hAnsi="宋体" w:eastAsia="宋体" w:cs="宋体"/>
          <w:b/>
          <w:bCs/>
          <w:color w:val="auto"/>
          <w:sz w:val="32"/>
          <w:szCs w:val="32"/>
        </w:rPr>
        <w:t>技术标评分标准</w:t>
      </w:r>
    </w:p>
    <w:tbl>
      <w:tblPr>
        <w:tblStyle w:val="17"/>
        <w:tblpPr w:leftFromText="180" w:rightFromText="180" w:vertAnchor="text" w:horzAnchor="page" w:tblpX="1071" w:tblpY="511"/>
        <w:tblOverlap w:val="never"/>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80"/>
        <w:gridCol w:w="1587"/>
        <w:gridCol w:w="560"/>
        <w:gridCol w:w="6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05" w:type="dxa"/>
            <w:noWrap w:val="0"/>
            <w:vAlign w:val="top"/>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项目分值</w:t>
            </w:r>
          </w:p>
        </w:tc>
        <w:tc>
          <w:tcPr>
            <w:tcW w:w="2627" w:type="dxa"/>
            <w:gridSpan w:val="3"/>
            <w:noWrap w:val="0"/>
            <w:vAlign w:val="top"/>
          </w:tcPr>
          <w:p>
            <w:pPr>
              <w:spacing w:line="36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评分内容</w:t>
            </w:r>
          </w:p>
        </w:tc>
        <w:tc>
          <w:tcPr>
            <w:tcW w:w="6026" w:type="dxa"/>
            <w:noWrap w:val="0"/>
            <w:vAlign w:val="top"/>
          </w:tcPr>
          <w:p>
            <w:pPr>
              <w:spacing w:line="36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305" w:type="dxa"/>
            <w:vMerge w:val="restart"/>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eastAsia="宋体" w:cs="宋体"/>
                <w:color w:val="auto"/>
                <w:sz w:val="24"/>
                <w:szCs w:val="24"/>
                <w:lang w:val="en-US" w:eastAsia="zh-CN"/>
              </w:rPr>
              <w:t>商务技术标评分标准</w:t>
            </w:r>
            <w:r>
              <w:rPr>
                <w:rFonts w:hint="eastAsia" w:cs="宋体"/>
                <w:color w:val="auto"/>
                <w:sz w:val="24"/>
                <w:szCs w:val="24"/>
                <w:lang w:val="en-US" w:eastAsia="zh-CN"/>
              </w:rPr>
              <w:t>（70分）</w:t>
            </w:r>
          </w:p>
        </w:tc>
        <w:tc>
          <w:tcPr>
            <w:tcW w:w="480" w:type="dxa"/>
            <w:noWrap w:val="0"/>
            <w:vAlign w:val="center"/>
          </w:tcPr>
          <w:p>
            <w:pPr>
              <w:pStyle w:val="51"/>
              <w:spacing w:before="0" w:after="0" w:line="240" w:lineRule="auto"/>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87"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厂家针对本项目的唯一授权书 </w:t>
            </w:r>
          </w:p>
        </w:tc>
        <w:tc>
          <w:tcPr>
            <w:tcW w:w="560"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c>
          <w:tcPr>
            <w:tcW w:w="6026"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厂家：直接得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经销商：具有</w:t>
            </w:r>
            <w:r>
              <w:rPr>
                <w:rFonts w:hint="eastAsia" w:ascii="宋体" w:hAnsi="宋体" w:eastAsia="宋体" w:cs="宋体"/>
                <w:color w:val="auto"/>
                <w:kern w:val="2"/>
                <w:sz w:val="24"/>
                <w:szCs w:val="24"/>
                <w:highlight w:val="none"/>
                <w:lang w:val="en-US" w:eastAsia="zh-CN" w:bidi="ar-SA"/>
              </w:rPr>
              <w:t>厂家针对本项目的唯一授权书（授权书上应写明项目名称或项目编号、授权书</w:t>
            </w:r>
            <w:r>
              <w:rPr>
                <w:rFonts w:hint="eastAsia" w:ascii="宋体" w:hAnsi="宋体" w:eastAsia="宋体" w:cs="宋体"/>
                <w:color w:val="auto"/>
                <w:spacing w:val="-3"/>
                <w:lang w:eastAsia="zh-CN"/>
              </w:rPr>
              <w:t>原件扫描件</w:t>
            </w:r>
            <w:r>
              <w:rPr>
                <w:rFonts w:hint="eastAsia" w:ascii="宋体" w:hAnsi="宋体" w:eastAsia="宋体" w:cs="宋体"/>
                <w:color w:val="auto"/>
                <w:kern w:val="2"/>
                <w:sz w:val="24"/>
                <w:szCs w:val="24"/>
                <w:highlight w:val="none"/>
                <w:lang w:val="en-US" w:eastAsia="zh-CN" w:bidi="ar-SA"/>
              </w:rPr>
              <w:t>加盖电子公章）得</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05" w:type="dxa"/>
            <w:vMerge w:val="continue"/>
            <w:noWrap w:val="0"/>
            <w:vAlign w:val="center"/>
          </w:tcPr>
          <w:p>
            <w:pPr>
              <w:spacing w:line="360" w:lineRule="auto"/>
              <w:jc w:val="center"/>
              <w:rPr>
                <w:rFonts w:hint="eastAsia" w:ascii="宋体" w:hAnsi="宋体" w:eastAsia="宋体" w:cs="宋体"/>
                <w:color w:val="auto"/>
                <w:sz w:val="24"/>
                <w:szCs w:val="24"/>
              </w:rPr>
            </w:pPr>
          </w:p>
        </w:tc>
        <w:tc>
          <w:tcPr>
            <w:tcW w:w="480" w:type="dxa"/>
            <w:noWrap w:val="0"/>
            <w:vAlign w:val="center"/>
          </w:tcPr>
          <w:p>
            <w:pPr>
              <w:pStyle w:val="51"/>
              <w:spacing w:before="0" w:after="0" w:line="240" w:lineRule="auto"/>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p>
        </w:tc>
        <w:tc>
          <w:tcPr>
            <w:tcW w:w="1587" w:type="dxa"/>
            <w:noWrap w:val="0"/>
            <w:vAlign w:val="center"/>
          </w:tcPr>
          <w:p>
            <w:pPr>
              <w:pStyle w:val="51"/>
              <w:spacing w:line="240" w:lineRule="auto"/>
              <w:ind w:firstLine="72" w:firstLineChars="0"/>
              <w:jc w:val="center"/>
              <w:rPr>
                <w:rFonts w:hint="eastAsia" w:eastAsia="宋体" w:cs="宋体"/>
                <w:color w:val="auto"/>
                <w:kern w:val="2"/>
                <w:sz w:val="24"/>
                <w:szCs w:val="24"/>
                <w:highlight w:val="none"/>
                <w:lang w:val="en-US" w:eastAsia="zh-CN" w:bidi="ar-SA"/>
              </w:rPr>
            </w:pPr>
            <w:r>
              <w:rPr>
                <w:rFonts w:hint="eastAsia" w:ascii="宋体-PUA" w:hAnsi="宋体-PUA" w:eastAsia="宋体-PUA" w:cs="宋体-PUA"/>
                <w:color w:val="auto"/>
                <w:kern w:val="0"/>
                <w:sz w:val="24"/>
                <w:szCs w:val="24"/>
                <w:highlight w:val="none"/>
              </w:rPr>
              <w:t>类似业绩</w:t>
            </w:r>
          </w:p>
        </w:tc>
        <w:tc>
          <w:tcPr>
            <w:tcW w:w="560" w:type="dxa"/>
            <w:noWrap w:val="0"/>
            <w:vAlign w:val="center"/>
          </w:tcPr>
          <w:p>
            <w:pPr>
              <w:pStyle w:val="51"/>
              <w:spacing w:line="240" w:lineRule="auto"/>
              <w:ind w:firstLine="0" w:firstLineChars="0"/>
              <w:jc w:val="center"/>
              <w:rPr>
                <w:rFonts w:hint="eastAsia" w:eastAsia="宋体" w:cs="宋体"/>
                <w:color w:val="auto"/>
                <w:kern w:val="2"/>
                <w:sz w:val="24"/>
                <w:szCs w:val="24"/>
                <w:highlight w:val="none"/>
                <w:lang w:val="en-US" w:eastAsia="zh-CN" w:bidi="ar-SA"/>
              </w:rPr>
            </w:pPr>
            <w:r>
              <w:rPr>
                <w:rFonts w:hint="eastAsia" w:ascii="宋体-PUA" w:hAnsi="宋体-PUA" w:eastAsia="宋体-PUA" w:cs="宋体-PUA"/>
                <w:color w:val="auto"/>
                <w:sz w:val="24"/>
                <w:szCs w:val="24"/>
                <w:highlight w:val="none"/>
                <w:lang w:val="en-US" w:eastAsia="zh-CN"/>
              </w:rPr>
              <w:t>12</w:t>
            </w:r>
            <w:r>
              <w:rPr>
                <w:rFonts w:hint="eastAsia" w:ascii="宋体-PUA" w:hAnsi="宋体-PUA" w:eastAsia="宋体-PUA" w:cs="宋体-PUA"/>
                <w:color w:val="auto"/>
                <w:sz w:val="24"/>
                <w:szCs w:val="24"/>
                <w:highlight w:val="none"/>
              </w:rPr>
              <w:t>分</w:t>
            </w:r>
          </w:p>
        </w:tc>
        <w:tc>
          <w:tcPr>
            <w:tcW w:w="6026" w:type="dxa"/>
            <w:noWrap w:val="0"/>
            <w:vAlign w:val="center"/>
          </w:tcPr>
          <w:p>
            <w:pPr>
              <w:rPr>
                <w:rFonts w:hint="eastAsia" w:ascii="宋体-PUA" w:hAnsi="宋体-PUA" w:eastAsia="宋体-PUA" w:cs="宋体-PUA"/>
                <w:color w:val="auto"/>
                <w:sz w:val="24"/>
                <w:szCs w:val="24"/>
                <w:highlight w:val="none"/>
              </w:rPr>
            </w:pPr>
            <w:r>
              <w:rPr>
                <w:rFonts w:hint="eastAsia" w:ascii="宋体-PUA" w:hAnsi="宋体-PUA" w:eastAsia="宋体-PUA" w:cs="宋体-PUA"/>
                <w:color w:val="auto"/>
                <w:sz w:val="24"/>
                <w:szCs w:val="24"/>
                <w:highlight w:val="none"/>
              </w:rPr>
              <w:t>销售业绩成功案例的每一个得</w:t>
            </w:r>
            <w:r>
              <w:rPr>
                <w:rFonts w:hint="eastAsia" w:ascii="宋体-PUA" w:hAnsi="宋体-PUA" w:eastAsia="宋体-PUA" w:cs="宋体-PUA"/>
                <w:color w:val="auto"/>
                <w:sz w:val="24"/>
                <w:szCs w:val="24"/>
                <w:highlight w:val="none"/>
                <w:lang w:val="en-US" w:eastAsia="zh-CN"/>
              </w:rPr>
              <w:t>2</w:t>
            </w:r>
            <w:r>
              <w:rPr>
                <w:rFonts w:hint="eastAsia" w:ascii="宋体-PUA" w:hAnsi="宋体-PUA" w:eastAsia="宋体-PUA" w:cs="宋体-PUA"/>
                <w:color w:val="auto"/>
                <w:sz w:val="24"/>
                <w:szCs w:val="24"/>
                <w:highlight w:val="none"/>
              </w:rPr>
              <w:t>分，加满为止；</w:t>
            </w:r>
          </w:p>
          <w:p>
            <w:pPr>
              <w:rPr>
                <w:rFonts w:hint="eastAsia" w:eastAsia="宋体" w:cs="宋体"/>
                <w:color w:val="auto"/>
                <w:kern w:val="2"/>
                <w:sz w:val="24"/>
                <w:szCs w:val="24"/>
                <w:highlight w:val="none"/>
                <w:lang w:val="en-US" w:eastAsia="zh-CN" w:bidi="ar-SA"/>
              </w:rPr>
            </w:pPr>
            <w:r>
              <w:rPr>
                <w:rFonts w:hint="eastAsia" w:ascii="宋体-PUA" w:hAnsi="宋体-PUA" w:eastAsia="宋体-PUA" w:cs="宋体-PUA"/>
                <w:color w:val="auto"/>
                <w:sz w:val="24"/>
                <w:szCs w:val="24"/>
                <w:highlight w:val="none"/>
              </w:rPr>
              <w:t>注：须有合同证明或</w:t>
            </w:r>
            <w:r>
              <w:rPr>
                <w:rFonts w:hint="eastAsia" w:ascii="宋体-PUA" w:hAnsi="宋体-PUA" w:eastAsia="宋体-PUA" w:cs="宋体-PUA"/>
                <w:color w:val="auto"/>
                <w:sz w:val="24"/>
                <w:szCs w:val="24"/>
                <w:highlight w:val="none"/>
                <w:lang w:eastAsia="zh-CN"/>
              </w:rPr>
              <w:t>成交通知书</w:t>
            </w:r>
            <w:r>
              <w:rPr>
                <w:rFonts w:hint="eastAsia" w:ascii="宋体-PUA" w:hAnsi="宋体-PUA" w:eastAsia="宋体-PUA" w:cs="宋体-PUA"/>
                <w:color w:val="auto"/>
                <w:sz w:val="24"/>
                <w:szCs w:val="24"/>
                <w:highlight w:val="none"/>
              </w:rPr>
              <w:t>才可得分。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305" w:type="dxa"/>
            <w:vMerge w:val="continue"/>
            <w:noWrap w:val="0"/>
            <w:vAlign w:val="center"/>
          </w:tcPr>
          <w:p>
            <w:pPr>
              <w:spacing w:line="360" w:lineRule="auto"/>
              <w:jc w:val="center"/>
              <w:rPr>
                <w:rFonts w:hint="eastAsia" w:ascii="宋体" w:hAnsi="宋体" w:eastAsia="宋体" w:cs="宋体"/>
                <w:color w:val="auto"/>
                <w:sz w:val="24"/>
                <w:szCs w:val="24"/>
              </w:rPr>
            </w:pPr>
          </w:p>
        </w:tc>
        <w:tc>
          <w:tcPr>
            <w:tcW w:w="480" w:type="dxa"/>
            <w:noWrap w:val="0"/>
            <w:vAlign w:val="center"/>
          </w:tcPr>
          <w:p>
            <w:pPr>
              <w:pStyle w:val="51"/>
              <w:spacing w:before="0" w:after="0"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p>
        </w:tc>
        <w:tc>
          <w:tcPr>
            <w:tcW w:w="1587"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质检认</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证报告</w:t>
            </w:r>
          </w:p>
        </w:tc>
        <w:tc>
          <w:tcPr>
            <w:tcW w:w="56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tc>
        <w:tc>
          <w:tcPr>
            <w:tcW w:w="6026" w:type="dxa"/>
            <w:noWrap w:val="0"/>
            <w:vAlign w:val="center"/>
          </w:tcPr>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所用的主要产品获得过省级及以上检测机构出具的质检报告得</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305" w:type="dxa"/>
            <w:vMerge w:val="continue"/>
            <w:noWrap w:val="0"/>
            <w:vAlign w:val="center"/>
          </w:tcPr>
          <w:p>
            <w:pPr>
              <w:spacing w:line="360" w:lineRule="auto"/>
              <w:jc w:val="center"/>
              <w:rPr>
                <w:rFonts w:hint="eastAsia" w:ascii="宋体" w:hAnsi="宋体" w:eastAsia="宋体" w:cs="宋体"/>
                <w:color w:val="auto"/>
                <w:sz w:val="24"/>
                <w:szCs w:val="24"/>
              </w:rPr>
            </w:pPr>
          </w:p>
        </w:tc>
        <w:tc>
          <w:tcPr>
            <w:tcW w:w="480" w:type="dxa"/>
            <w:noWrap w:val="0"/>
            <w:vAlign w:val="center"/>
          </w:tcPr>
          <w:p>
            <w:pPr>
              <w:pStyle w:val="51"/>
              <w:spacing w:before="0" w:after="0" w:line="240" w:lineRule="auto"/>
              <w:ind w:firstLine="0" w:firstLineChars="0"/>
              <w:jc w:val="cente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p>
        </w:tc>
        <w:tc>
          <w:tcPr>
            <w:tcW w:w="1587"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人员配置情况</w:t>
            </w:r>
          </w:p>
        </w:tc>
        <w:tc>
          <w:tcPr>
            <w:tcW w:w="560" w:type="dxa"/>
            <w:noWrap w:val="0"/>
            <w:vAlign w:val="center"/>
          </w:tcPr>
          <w:p>
            <w:pPr>
              <w:jc w:val="center"/>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7分</w:t>
            </w:r>
          </w:p>
        </w:tc>
        <w:tc>
          <w:tcPr>
            <w:tcW w:w="6026" w:type="dxa"/>
            <w:noWrap w:val="0"/>
            <w:vAlign w:val="center"/>
          </w:tcPr>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eastAsia="zh-CN"/>
              </w:rPr>
              <w:t>负责该项目</w:t>
            </w:r>
            <w:r>
              <w:rPr>
                <w:rFonts w:hint="eastAsia" w:ascii="宋体" w:hAnsi="宋体" w:eastAsia="宋体" w:cs="宋体"/>
                <w:color w:val="auto"/>
                <w:sz w:val="24"/>
                <w:szCs w:val="24"/>
              </w:rPr>
              <w:t>人员的配置情况，根据配置人员力量、人员结构合理性、职称、文化程度、以往工作经验优劣酌情进行打分</w:t>
            </w:r>
            <w:r>
              <w:rPr>
                <w:rFonts w:hint="eastAsia" w:ascii="宋体" w:hAnsi="宋体" w:eastAsia="宋体" w:cs="宋体"/>
                <w:color w:val="auto"/>
                <w:sz w:val="24"/>
                <w:szCs w:val="24"/>
                <w:lang w:eastAsia="zh-CN"/>
              </w:rPr>
              <w:t>，横向比对优于其他供应商的得</w:t>
            </w:r>
            <w:r>
              <w:rPr>
                <w:rFonts w:hint="eastAsia" w:ascii="宋体" w:hAnsi="宋体" w:eastAsia="宋体" w:cs="宋体"/>
                <w:color w:val="auto"/>
                <w:sz w:val="24"/>
                <w:szCs w:val="24"/>
                <w:lang w:val="en-US" w:eastAsia="zh-CN"/>
              </w:rPr>
              <w:t>5-7分，良的得2-4分，一般的得0-1分。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305" w:type="dxa"/>
            <w:vMerge w:val="continue"/>
            <w:noWrap w:val="0"/>
            <w:vAlign w:val="center"/>
          </w:tcPr>
          <w:p>
            <w:pPr>
              <w:spacing w:line="210" w:lineRule="exact"/>
              <w:jc w:val="center"/>
              <w:rPr>
                <w:rFonts w:hint="eastAsia" w:ascii="宋体" w:hAnsi="宋体" w:eastAsia="宋体" w:cs="宋体"/>
                <w:color w:val="auto"/>
                <w:sz w:val="24"/>
                <w:szCs w:val="24"/>
              </w:rPr>
            </w:pPr>
          </w:p>
        </w:tc>
        <w:tc>
          <w:tcPr>
            <w:tcW w:w="480" w:type="dxa"/>
            <w:noWrap w:val="0"/>
            <w:vAlign w:val="center"/>
          </w:tcPr>
          <w:p>
            <w:pPr>
              <w:pStyle w:val="51"/>
              <w:spacing w:before="0" w:after="0"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p>
        </w:tc>
        <w:tc>
          <w:tcPr>
            <w:tcW w:w="1587"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企业承诺</w:t>
            </w:r>
          </w:p>
        </w:tc>
        <w:tc>
          <w:tcPr>
            <w:tcW w:w="560"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026" w:type="dxa"/>
            <w:noWrap w:val="0"/>
            <w:vAlign w:val="center"/>
          </w:tcPr>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投标企业对</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质量、</w:t>
            </w:r>
            <w:r>
              <w:rPr>
                <w:rFonts w:hint="eastAsia" w:ascii="宋体" w:hAnsi="宋体" w:cs="宋体"/>
                <w:color w:val="auto"/>
                <w:sz w:val="24"/>
                <w:szCs w:val="24"/>
                <w:highlight w:val="none"/>
                <w:lang w:val="en-US" w:eastAsia="zh-CN"/>
              </w:rPr>
              <w:t>交货期限</w:t>
            </w:r>
            <w:r>
              <w:rPr>
                <w:rFonts w:hint="eastAsia" w:ascii="宋体" w:hAnsi="宋体" w:eastAsia="宋体" w:cs="宋体"/>
                <w:color w:val="auto"/>
                <w:sz w:val="24"/>
                <w:szCs w:val="24"/>
                <w:highlight w:val="none"/>
                <w:lang w:val="en-US" w:eastAsia="zh-CN"/>
              </w:rPr>
              <w:t>等内容进行全方位承诺，</w:t>
            </w:r>
            <w:r>
              <w:rPr>
                <w:rFonts w:hint="eastAsia" w:ascii="宋体" w:hAnsi="宋体" w:eastAsia="宋体" w:cs="宋体"/>
                <w:color w:val="auto"/>
                <w:sz w:val="24"/>
                <w:szCs w:val="24"/>
                <w:highlight w:val="none"/>
              </w:rPr>
              <w:t>企业承诺优</w:t>
            </w:r>
            <w:r>
              <w:rPr>
                <w:rFonts w:hint="eastAsia"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分，一般得</w:t>
            </w:r>
            <w:r>
              <w:rPr>
                <w:rFonts w:hint="eastAsia"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分，差</w:t>
            </w:r>
            <w:r>
              <w:rPr>
                <w:rFonts w:hint="eastAsia" w:ascii="宋体" w:hAnsi="宋体" w:eastAsia="宋体" w:cs="宋体"/>
                <w:color w:val="auto"/>
                <w:sz w:val="24"/>
                <w:szCs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305" w:type="dxa"/>
            <w:vMerge w:val="continue"/>
            <w:noWrap w:val="0"/>
            <w:vAlign w:val="center"/>
          </w:tcPr>
          <w:p>
            <w:pPr>
              <w:spacing w:line="210" w:lineRule="exact"/>
              <w:jc w:val="center"/>
              <w:rPr>
                <w:rFonts w:hint="eastAsia" w:ascii="宋体" w:hAnsi="宋体" w:eastAsia="宋体" w:cs="宋体"/>
                <w:color w:val="auto"/>
                <w:sz w:val="24"/>
                <w:szCs w:val="24"/>
              </w:rPr>
            </w:pPr>
          </w:p>
        </w:tc>
        <w:tc>
          <w:tcPr>
            <w:tcW w:w="480" w:type="dxa"/>
            <w:noWrap w:val="0"/>
            <w:vAlign w:val="center"/>
          </w:tcPr>
          <w:p>
            <w:pPr>
              <w:pStyle w:val="51"/>
              <w:spacing w:before="0" w:after="0"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p>
        </w:tc>
        <w:tc>
          <w:tcPr>
            <w:tcW w:w="158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财务状况</w:t>
            </w:r>
          </w:p>
        </w:tc>
        <w:tc>
          <w:tcPr>
            <w:tcW w:w="560"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eastAsia="宋体" w:cs="宋体"/>
                <w:color w:val="auto"/>
                <w:sz w:val="24"/>
                <w:szCs w:val="24"/>
                <w:lang w:val="en-US" w:eastAsia="zh-CN"/>
              </w:rPr>
              <w:t>3</w:t>
            </w:r>
            <w:r>
              <w:rPr>
                <w:rFonts w:hint="eastAsia" w:ascii="宋体" w:hAnsi="宋体" w:eastAsia="宋体" w:cs="宋体"/>
                <w:color w:val="auto"/>
                <w:sz w:val="24"/>
                <w:szCs w:val="24"/>
              </w:rPr>
              <w:t>分</w:t>
            </w:r>
          </w:p>
        </w:tc>
        <w:tc>
          <w:tcPr>
            <w:tcW w:w="6026" w:type="dxa"/>
            <w:noWrap w:val="0"/>
            <w:vAlign w:val="center"/>
          </w:tcPr>
          <w:p>
            <w:pP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以投标人近三年（201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年-20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年）的财务审计报告（经财务事务所审计）进行评价，每提供一年得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分，最多得</w:t>
            </w:r>
            <w:r>
              <w:rPr>
                <w:rFonts w:hint="eastAsia" w:eastAsia="宋体" w:cs="宋体"/>
                <w:color w:val="auto"/>
                <w:sz w:val="24"/>
                <w:szCs w:val="24"/>
                <w:lang w:val="en-US" w:eastAsia="zh-CN"/>
              </w:rPr>
              <w:t>3</w:t>
            </w:r>
            <w:r>
              <w:rPr>
                <w:rFonts w:hint="eastAsia" w:ascii="宋体" w:hAnsi="宋体" w:eastAsia="宋体" w:cs="宋体"/>
                <w:color w:val="auto"/>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305" w:type="dxa"/>
            <w:vMerge w:val="continue"/>
            <w:noWrap w:val="0"/>
            <w:vAlign w:val="center"/>
          </w:tcPr>
          <w:p>
            <w:pPr>
              <w:pStyle w:val="52"/>
              <w:spacing w:line="210" w:lineRule="exact"/>
              <w:jc w:val="center"/>
              <w:rPr>
                <w:rFonts w:hint="eastAsia" w:ascii="宋体" w:hAnsi="宋体" w:eastAsia="宋体" w:cs="宋体"/>
                <w:color w:val="auto"/>
                <w:sz w:val="24"/>
                <w:szCs w:val="24"/>
              </w:rPr>
            </w:pPr>
          </w:p>
        </w:tc>
        <w:tc>
          <w:tcPr>
            <w:tcW w:w="480" w:type="dxa"/>
            <w:noWrap w:val="0"/>
            <w:vAlign w:val="center"/>
          </w:tcPr>
          <w:p>
            <w:pPr>
              <w:pStyle w:val="51"/>
              <w:spacing w:before="0" w:after="0"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7</w:t>
            </w:r>
          </w:p>
        </w:tc>
        <w:tc>
          <w:tcPr>
            <w:tcW w:w="1587"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服务方案</w:t>
            </w:r>
          </w:p>
        </w:tc>
        <w:tc>
          <w:tcPr>
            <w:tcW w:w="560"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bidi="ar-SA"/>
              </w:rPr>
              <w:t>15分</w:t>
            </w:r>
          </w:p>
        </w:tc>
        <w:tc>
          <w:tcPr>
            <w:tcW w:w="6026" w:type="dxa"/>
            <w:noWrap w:val="0"/>
            <w:vAlign w:val="center"/>
          </w:tcPr>
          <w:p>
            <w:pPr>
              <w:rPr>
                <w:rFonts w:hint="eastAsia"/>
                <w:color w:val="auto"/>
                <w:lang w:val="en-US" w:eastAsia="zh-CN"/>
              </w:rPr>
            </w:pPr>
            <w:r>
              <w:rPr>
                <w:rFonts w:hint="eastAsia" w:ascii="宋体-PUA" w:hAnsi="宋体-PUA" w:eastAsia="宋体-PUA" w:cs="宋体-PUA"/>
                <w:color w:val="auto"/>
                <w:sz w:val="24"/>
                <w:szCs w:val="24"/>
                <w:lang w:eastAsia="zh-CN"/>
              </w:rPr>
              <w:t>工作大纲、整体规划、方案报告编制思路</w:t>
            </w:r>
            <w:r>
              <w:rPr>
                <w:rFonts w:hint="eastAsia" w:ascii="宋体-PUA" w:hAnsi="宋体-PUA" w:eastAsia="宋体-PUA" w:cs="宋体-PUA"/>
                <w:color w:val="auto"/>
                <w:sz w:val="24"/>
                <w:szCs w:val="24"/>
                <w:lang w:val="en-US" w:eastAsia="zh-CN"/>
              </w:rPr>
              <w:t>及图纸</w:t>
            </w:r>
            <w:r>
              <w:rPr>
                <w:rFonts w:hint="eastAsia" w:ascii="宋体-PUA" w:hAnsi="宋体-PUA" w:eastAsia="宋体-PUA" w:cs="宋体-PUA"/>
                <w:color w:val="auto"/>
                <w:sz w:val="24"/>
                <w:szCs w:val="24"/>
                <w:lang w:eastAsia="zh-CN"/>
              </w:rPr>
              <w:t>、</w:t>
            </w:r>
            <w:r>
              <w:rPr>
                <w:rFonts w:hint="eastAsia" w:ascii="宋体-PUA" w:hAnsi="宋体-PUA" w:eastAsia="宋体-PUA" w:cs="宋体-PUA"/>
                <w:color w:val="auto"/>
                <w:sz w:val="24"/>
                <w:szCs w:val="24"/>
              </w:rPr>
              <w:t>针对在生产、运输、供货等全部环节可能产生的突发情况制定</w:t>
            </w:r>
            <w:r>
              <w:rPr>
                <w:rFonts w:hint="eastAsia" w:ascii="宋体-PUA" w:hAnsi="宋体-PUA" w:eastAsia="宋体-PUA" w:cs="宋体-PUA"/>
                <w:color w:val="auto"/>
                <w:sz w:val="24"/>
                <w:szCs w:val="24"/>
                <w:lang w:val="en-US" w:eastAsia="zh-CN"/>
              </w:rPr>
              <w:t>的</w:t>
            </w:r>
            <w:r>
              <w:rPr>
                <w:rFonts w:hint="eastAsia" w:ascii="宋体-PUA" w:hAnsi="宋体-PUA" w:eastAsia="宋体-PUA" w:cs="宋体-PUA"/>
                <w:color w:val="auto"/>
                <w:sz w:val="24"/>
                <w:szCs w:val="24"/>
              </w:rPr>
              <w:t>应急预案</w:t>
            </w:r>
            <w:r>
              <w:rPr>
                <w:rFonts w:hint="eastAsia" w:ascii="宋体-PUA" w:hAnsi="宋体-PUA" w:eastAsia="宋体-PUA" w:cs="宋体-PUA"/>
                <w:color w:val="auto"/>
                <w:sz w:val="24"/>
                <w:szCs w:val="24"/>
                <w:lang w:eastAsia="zh-CN"/>
              </w:rPr>
              <w:t>、</w:t>
            </w:r>
            <w:r>
              <w:rPr>
                <w:rFonts w:hint="eastAsia" w:ascii="宋体-PUA" w:hAnsi="宋体-PUA" w:eastAsia="宋体-PUA" w:cs="宋体-PUA"/>
                <w:color w:val="auto"/>
                <w:sz w:val="24"/>
                <w:szCs w:val="24"/>
                <w:lang w:val="en-US" w:eastAsia="zh-CN"/>
              </w:rPr>
              <w:t>货物供应方案</w:t>
            </w:r>
            <w:r>
              <w:rPr>
                <w:rFonts w:hint="eastAsia" w:ascii="宋体-PUA" w:hAnsi="宋体-PUA" w:eastAsia="宋体-PUA" w:cs="宋体-PUA"/>
                <w:color w:val="auto"/>
                <w:sz w:val="24"/>
                <w:szCs w:val="24"/>
                <w:lang w:eastAsia="zh-CN"/>
              </w:rPr>
              <w:t>酌情打分横向比对优于其他供应商的得</w:t>
            </w:r>
            <w:r>
              <w:rPr>
                <w:rFonts w:hint="eastAsia" w:ascii="宋体-PUA" w:hAnsi="宋体-PUA" w:eastAsia="宋体-PUA" w:cs="宋体-PUA"/>
                <w:color w:val="auto"/>
                <w:sz w:val="24"/>
                <w:szCs w:val="24"/>
                <w:lang w:val="en-US" w:eastAsia="zh-CN"/>
              </w:rPr>
              <w:t>11-15分，良的得6-10分，一般的得0-5分。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305" w:type="dxa"/>
            <w:vMerge w:val="continue"/>
            <w:noWrap w:val="0"/>
            <w:vAlign w:val="center"/>
          </w:tcPr>
          <w:p>
            <w:pPr>
              <w:pStyle w:val="52"/>
              <w:spacing w:line="210" w:lineRule="exact"/>
              <w:jc w:val="center"/>
              <w:rPr>
                <w:rFonts w:hint="eastAsia" w:ascii="宋体" w:hAnsi="宋体" w:eastAsia="宋体" w:cs="宋体"/>
                <w:color w:val="auto"/>
                <w:sz w:val="24"/>
                <w:szCs w:val="24"/>
              </w:rPr>
            </w:pPr>
          </w:p>
        </w:tc>
        <w:tc>
          <w:tcPr>
            <w:tcW w:w="480" w:type="dxa"/>
            <w:noWrap w:val="0"/>
            <w:vAlign w:val="center"/>
          </w:tcPr>
          <w:p>
            <w:pPr>
              <w:pStyle w:val="51"/>
              <w:spacing w:before="0" w:after="0" w:line="240" w:lineRule="auto"/>
              <w:ind w:firstLine="0" w:firstLineChars="0"/>
              <w:jc w:val="center"/>
              <w:rPr>
                <w:rFonts w:hint="default" w:ascii="宋体" w:hAnsi="宋体" w:cs="宋体"/>
                <w:color w:val="auto"/>
                <w:sz w:val="21"/>
                <w:szCs w:val="21"/>
                <w:lang w:val="en-US" w:eastAsia="zh-CN"/>
              </w:rPr>
            </w:pPr>
            <w:r>
              <w:rPr>
                <w:rFonts w:hint="eastAsia" w:ascii="宋体" w:hAnsi="宋体" w:cs="宋体"/>
                <w:color w:val="auto"/>
                <w:kern w:val="2"/>
                <w:sz w:val="21"/>
                <w:szCs w:val="21"/>
                <w:lang w:val="en-US" w:eastAsia="zh-CN" w:bidi="ar-SA"/>
              </w:rPr>
              <w:t>8</w:t>
            </w:r>
          </w:p>
        </w:tc>
        <w:tc>
          <w:tcPr>
            <w:tcW w:w="1587" w:type="dxa"/>
            <w:noWrap w:val="0"/>
            <w:vAlign w:val="center"/>
          </w:tcPr>
          <w:p>
            <w:pPr>
              <w:pStyle w:val="51"/>
              <w:spacing w:line="240" w:lineRule="auto"/>
              <w:ind w:firstLine="72" w:firstLineChars="0"/>
              <w:jc w:val="center"/>
              <w:rPr>
                <w:rFonts w:hint="eastAsia" w:ascii="宋体" w:hAnsi="宋体" w:eastAsia="宋体" w:cs="宋体"/>
                <w:color w:val="auto"/>
                <w:sz w:val="24"/>
                <w:szCs w:val="24"/>
                <w:lang w:val="en-US" w:eastAsia="zh-CN" w:bidi="ar-SA"/>
              </w:rPr>
            </w:pPr>
            <w:r>
              <w:rPr>
                <w:rFonts w:hint="eastAsia" w:ascii="宋体-PUA" w:hAnsi="宋体-PUA" w:eastAsia="宋体-PUA" w:cs="宋体-PUA"/>
                <w:color w:val="auto"/>
                <w:kern w:val="0"/>
                <w:sz w:val="24"/>
                <w:szCs w:val="24"/>
                <w:highlight w:val="none"/>
              </w:rPr>
              <w:t>售后服务体系及服务情况</w:t>
            </w:r>
          </w:p>
        </w:tc>
        <w:tc>
          <w:tcPr>
            <w:tcW w:w="560" w:type="dxa"/>
            <w:noWrap w:val="0"/>
            <w:vAlign w:val="center"/>
          </w:tcPr>
          <w:p>
            <w:pPr>
              <w:pStyle w:val="51"/>
              <w:spacing w:line="240" w:lineRule="auto"/>
              <w:ind w:firstLine="0" w:firstLineChars="0"/>
              <w:jc w:val="center"/>
              <w:rPr>
                <w:rFonts w:hint="eastAsia" w:eastAsia="宋体" w:cs="宋体"/>
                <w:color w:val="auto"/>
                <w:sz w:val="24"/>
                <w:szCs w:val="24"/>
                <w:lang w:val="en-US" w:eastAsia="zh-CN" w:bidi="ar-SA"/>
              </w:rPr>
            </w:pPr>
            <w:r>
              <w:rPr>
                <w:rFonts w:hint="eastAsia" w:ascii="宋体-PUA" w:hAnsi="宋体-PUA" w:eastAsia="宋体-PUA" w:cs="宋体-PUA"/>
                <w:color w:val="auto"/>
                <w:sz w:val="24"/>
                <w:szCs w:val="24"/>
                <w:highlight w:val="none"/>
                <w:lang w:val="en-US" w:eastAsia="zh-CN"/>
              </w:rPr>
              <w:t>15</w:t>
            </w:r>
            <w:r>
              <w:rPr>
                <w:rFonts w:hint="eastAsia" w:ascii="宋体-PUA" w:hAnsi="宋体-PUA" w:eastAsia="宋体-PUA" w:cs="宋体-PUA"/>
                <w:color w:val="auto"/>
                <w:sz w:val="24"/>
                <w:szCs w:val="24"/>
                <w:highlight w:val="none"/>
              </w:rPr>
              <w:t>分</w:t>
            </w:r>
          </w:p>
        </w:tc>
        <w:tc>
          <w:tcPr>
            <w:tcW w:w="6026" w:type="dxa"/>
            <w:noWrap w:val="0"/>
            <w:vAlign w:val="center"/>
          </w:tcPr>
          <w:p>
            <w:pPr>
              <w:rPr>
                <w:rFonts w:hint="eastAsia" w:ascii="宋体-PUA" w:hAnsi="宋体-PUA" w:eastAsia="宋体-PUA" w:cs="宋体-PUA"/>
                <w:color w:val="auto"/>
                <w:sz w:val="24"/>
                <w:szCs w:val="24"/>
                <w:highlight w:val="none"/>
              </w:rPr>
            </w:pPr>
            <w:r>
              <w:rPr>
                <w:rFonts w:hint="eastAsia" w:ascii="宋体-PUA" w:hAnsi="宋体-PUA" w:eastAsia="宋体-PUA" w:cs="宋体-PUA"/>
                <w:color w:val="auto"/>
                <w:sz w:val="24"/>
                <w:szCs w:val="24"/>
                <w:highlight w:val="none"/>
              </w:rPr>
              <w:t>售后服务承诺满足用户要求且优于其他投标方的，售后服务体系完备并在本地有技术支持机构（代理机构）、有备品备件的得</w:t>
            </w:r>
            <w:r>
              <w:rPr>
                <w:rFonts w:hint="eastAsia" w:ascii="宋体-PUA" w:hAnsi="宋体-PUA" w:eastAsia="宋体-PUA" w:cs="宋体-PUA"/>
                <w:color w:val="auto"/>
                <w:sz w:val="24"/>
                <w:szCs w:val="24"/>
                <w:highlight w:val="none"/>
                <w:lang w:val="en-US" w:eastAsia="zh-CN"/>
              </w:rPr>
              <w:t>11-15</w:t>
            </w:r>
            <w:r>
              <w:rPr>
                <w:rFonts w:hint="eastAsia" w:ascii="宋体-PUA" w:hAnsi="宋体-PUA" w:eastAsia="宋体-PUA" w:cs="宋体-PUA"/>
                <w:color w:val="auto"/>
                <w:sz w:val="24"/>
                <w:szCs w:val="24"/>
                <w:highlight w:val="none"/>
              </w:rPr>
              <w:t>分；</w:t>
            </w:r>
          </w:p>
          <w:p>
            <w:pPr>
              <w:rPr>
                <w:rFonts w:hint="eastAsia" w:ascii="宋体-PUA" w:hAnsi="宋体-PUA" w:eastAsia="宋体-PUA" w:cs="宋体-PUA"/>
                <w:color w:val="auto"/>
                <w:sz w:val="24"/>
                <w:szCs w:val="24"/>
                <w:highlight w:val="none"/>
                <w:lang w:eastAsia="zh-CN"/>
              </w:rPr>
            </w:pPr>
            <w:r>
              <w:rPr>
                <w:rFonts w:hint="eastAsia" w:ascii="宋体-PUA" w:hAnsi="宋体-PUA" w:eastAsia="宋体-PUA" w:cs="宋体-PUA"/>
                <w:color w:val="auto"/>
                <w:sz w:val="24"/>
                <w:szCs w:val="24"/>
                <w:highlight w:val="none"/>
              </w:rPr>
              <w:t>售后服务承诺周到得良；售后服务承诺一般得一般；得</w:t>
            </w:r>
            <w:r>
              <w:rPr>
                <w:rFonts w:hint="eastAsia" w:ascii="宋体-PUA" w:hAnsi="宋体-PUA" w:eastAsia="宋体-PUA" w:cs="宋体-PUA"/>
                <w:color w:val="auto"/>
                <w:sz w:val="24"/>
                <w:szCs w:val="24"/>
                <w:highlight w:val="none"/>
                <w:lang w:val="en-US" w:eastAsia="zh-CN"/>
              </w:rPr>
              <w:t>6-10</w:t>
            </w:r>
            <w:r>
              <w:rPr>
                <w:rFonts w:hint="eastAsia" w:ascii="宋体-PUA" w:hAnsi="宋体-PUA" w:eastAsia="宋体-PUA" w:cs="宋体-PUA"/>
                <w:color w:val="auto"/>
                <w:sz w:val="24"/>
                <w:szCs w:val="24"/>
                <w:highlight w:val="none"/>
              </w:rPr>
              <w:t>分</w:t>
            </w:r>
            <w:r>
              <w:rPr>
                <w:rFonts w:hint="eastAsia" w:ascii="宋体-PUA" w:hAnsi="宋体-PUA" w:eastAsia="宋体-PUA" w:cs="宋体-PUA"/>
                <w:color w:val="auto"/>
                <w:sz w:val="24"/>
                <w:szCs w:val="24"/>
                <w:highlight w:val="none"/>
                <w:lang w:eastAsia="zh-CN"/>
              </w:rPr>
              <w:t>；</w:t>
            </w:r>
          </w:p>
          <w:p>
            <w:pPr>
              <w:rPr>
                <w:rFonts w:hint="eastAsia" w:ascii="宋体" w:hAnsi="宋体" w:eastAsia="宋体" w:cs="宋体"/>
                <w:color w:val="auto"/>
                <w:sz w:val="24"/>
                <w:szCs w:val="24"/>
                <w:lang w:val="en-US" w:eastAsia="zh-CN" w:bidi="ar-SA"/>
              </w:rPr>
            </w:pPr>
            <w:r>
              <w:rPr>
                <w:rFonts w:hint="eastAsia" w:ascii="宋体-PUA" w:hAnsi="宋体-PUA" w:eastAsia="宋体-PUA" w:cs="宋体-PUA"/>
                <w:color w:val="auto"/>
                <w:sz w:val="24"/>
                <w:szCs w:val="24"/>
                <w:highlight w:val="none"/>
              </w:rPr>
              <w:t>售后服务体系不完备。得</w:t>
            </w:r>
            <w:r>
              <w:rPr>
                <w:rFonts w:hint="eastAsia" w:ascii="宋体-PUA" w:hAnsi="宋体-PUA" w:eastAsia="宋体-PUA" w:cs="宋体-PUA"/>
                <w:color w:val="auto"/>
                <w:sz w:val="24"/>
                <w:szCs w:val="24"/>
                <w:highlight w:val="none"/>
                <w:lang w:val="en-US" w:eastAsia="zh-CN"/>
              </w:rPr>
              <w:t>0-5</w:t>
            </w:r>
            <w:r>
              <w:rPr>
                <w:rFonts w:hint="eastAsia" w:ascii="宋体-PUA" w:hAnsi="宋体-PUA" w:eastAsia="宋体-PUA" w:cs="宋体-PU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305" w:type="dxa"/>
            <w:vMerge w:val="continue"/>
            <w:noWrap w:val="0"/>
            <w:vAlign w:val="center"/>
          </w:tcPr>
          <w:p>
            <w:pPr>
              <w:pStyle w:val="52"/>
              <w:spacing w:line="210" w:lineRule="exact"/>
              <w:jc w:val="center"/>
              <w:rPr>
                <w:rFonts w:hint="default" w:ascii="宋体" w:hAnsi="宋体" w:eastAsia="宋体" w:cs="宋体"/>
                <w:color w:val="auto"/>
                <w:sz w:val="24"/>
                <w:szCs w:val="24"/>
                <w:lang w:val="en-US"/>
              </w:rPr>
            </w:pPr>
          </w:p>
        </w:tc>
        <w:tc>
          <w:tcPr>
            <w:tcW w:w="480" w:type="dxa"/>
            <w:noWrap w:val="0"/>
            <w:vAlign w:val="center"/>
          </w:tcPr>
          <w:p>
            <w:pPr>
              <w:pStyle w:val="51"/>
              <w:spacing w:before="0" w:after="0" w:line="240" w:lineRule="auto"/>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9</w:t>
            </w:r>
          </w:p>
        </w:tc>
        <w:tc>
          <w:tcPr>
            <w:tcW w:w="1587" w:type="dxa"/>
            <w:noWrap w:val="0"/>
            <w:vAlign w:val="center"/>
          </w:tcPr>
          <w:p>
            <w:pPr>
              <w:pStyle w:val="52"/>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投标文件的规范性</w:t>
            </w:r>
          </w:p>
          <w:p>
            <w:pPr>
              <w:pStyle w:val="53"/>
              <w:spacing w:line="320" w:lineRule="exact"/>
              <w:ind w:firstLine="0" w:firstLineChars="0"/>
              <w:jc w:val="center"/>
              <w:rPr>
                <w:rFonts w:hint="eastAsia" w:ascii="宋体" w:hAnsi="宋体" w:eastAsia="宋体" w:cs="宋体"/>
                <w:color w:val="auto"/>
                <w:kern w:val="2"/>
                <w:sz w:val="24"/>
                <w:szCs w:val="24"/>
                <w:lang w:val="en-US" w:eastAsia="zh-CN" w:bidi="ar-SA"/>
              </w:rPr>
            </w:pPr>
          </w:p>
        </w:tc>
        <w:tc>
          <w:tcPr>
            <w:tcW w:w="560" w:type="dxa"/>
            <w:noWrap w:val="0"/>
            <w:vAlign w:val="center"/>
          </w:tcPr>
          <w:p>
            <w:pPr>
              <w:pStyle w:val="52"/>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p>
        </w:tc>
        <w:tc>
          <w:tcPr>
            <w:tcW w:w="6026" w:type="dxa"/>
            <w:noWrap w:val="0"/>
            <w:vAlign w:val="center"/>
          </w:tcPr>
          <w:p>
            <w:pPr>
              <w:pStyle w:val="52"/>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1、对投标文件制作是否规范、投标文件编制的内容是否完整、齐全、叙述是否严谨；标书是否有错页、漏页现象等的综合评审； </w:t>
            </w:r>
          </w:p>
          <w:p>
            <w:pPr>
              <w:pStyle w:val="5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 xml:space="preserve">2、若有一项细微偏差扣 </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分，直至该项分值扣完为止。</w:t>
            </w:r>
          </w:p>
        </w:tc>
      </w:tr>
    </w:tbl>
    <w:p>
      <w:pPr>
        <w:pStyle w:val="7"/>
        <w:ind w:left="0" w:leftChars="0" w:firstLine="0" w:firstLineChars="0"/>
        <w:jc w:val="both"/>
        <w:rPr>
          <w:rFonts w:hint="eastAsia" w:ascii="宋体" w:hAnsi="宋体" w:eastAsia="宋体" w:cs="宋体"/>
          <w:b/>
          <w:bCs/>
          <w:color w:val="auto"/>
          <w:spacing w:val="-2"/>
          <w:sz w:val="30"/>
          <w:szCs w:val="30"/>
          <w:lang w:val="en-US" w:eastAsia="zh-CN"/>
        </w:rPr>
      </w:pPr>
    </w:p>
    <w:p>
      <w:pPr>
        <w:pStyle w:val="7"/>
        <w:ind w:left="0" w:leftChars="0" w:firstLine="0" w:firstLineChars="0"/>
        <w:jc w:val="both"/>
        <w:rPr>
          <w:rFonts w:hint="eastAsia" w:ascii="宋体" w:hAnsi="宋体" w:eastAsia="宋体" w:cs="宋体"/>
          <w:b/>
          <w:bCs/>
          <w:color w:val="auto"/>
          <w:spacing w:val="-2"/>
          <w:sz w:val="30"/>
          <w:szCs w:val="30"/>
          <w:lang w:val="en-US" w:eastAsia="zh-CN"/>
        </w:rPr>
      </w:pPr>
    </w:p>
    <w:p>
      <w:pPr>
        <w:pStyle w:val="7"/>
        <w:ind w:left="0" w:leftChars="0" w:firstLine="594" w:firstLineChars="200"/>
        <w:jc w:val="both"/>
        <w:rPr>
          <w:rFonts w:hint="default" w:ascii="仿宋" w:hAnsi="仿宋" w:eastAsia="仿宋"/>
          <w:color w:val="auto"/>
          <w:spacing w:val="-2"/>
          <w:sz w:val="30"/>
          <w:szCs w:val="30"/>
          <w:lang w:val="en-US" w:eastAsia="zh-CN"/>
        </w:rPr>
      </w:pPr>
      <w:r>
        <w:rPr>
          <w:rFonts w:hint="eastAsia" w:ascii="宋体" w:hAnsi="宋体" w:eastAsia="宋体" w:cs="宋体"/>
          <w:b/>
          <w:bCs/>
          <w:color w:val="auto"/>
          <w:spacing w:val="-2"/>
          <w:sz w:val="30"/>
          <w:szCs w:val="30"/>
          <w:lang w:val="en-US" w:eastAsia="zh-CN"/>
        </w:rPr>
        <w:t xml:space="preserve">附表四    </w:t>
      </w:r>
      <w:r>
        <w:rPr>
          <w:rFonts w:hint="eastAsia" w:ascii="宋体" w:hAnsi="宋体" w:cs="宋体"/>
          <w:b/>
          <w:bCs/>
          <w:color w:val="auto"/>
          <w:spacing w:val="-2"/>
          <w:sz w:val="30"/>
          <w:szCs w:val="30"/>
          <w:lang w:val="en-US" w:eastAsia="zh-CN"/>
        </w:rPr>
        <w:t xml:space="preserve">          </w:t>
      </w:r>
      <w:r>
        <w:rPr>
          <w:rFonts w:hint="eastAsia" w:ascii="宋体" w:hAnsi="宋体" w:eastAsia="宋体" w:cs="宋体"/>
          <w:b/>
          <w:bCs/>
          <w:color w:val="auto"/>
          <w:sz w:val="32"/>
          <w:szCs w:val="32"/>
          <w:lang w:val="en-US" w:eastAsia="zh-CN"/>
        </w:rPr>
        <w:t>详细评审-经济标评分标准</w:t>
      </w:r>
    </w:p>
    <w:tbl>
      <w:tblPr>
        <w:tblStyle w:val="17"/>
        <w:tblpPr w:leftFromText="180" w:rightFromText="180" w:vertAnchor="text" w:horzAnchor="page" w:tblpX="1680" w:tblpY="128"/>
        <w:tblOverlap w:val="never"/>
        <w:tblW w:w="89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80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4" w:hRule="atLeast"/>
        </w:trPr>
        <w:tc>
          <w:tcPr>
            <w:tcW w:w="918" w:type="dxa"/>
            <w:vMerge w:val="restart"/>
            <w:tcBorders>
              <w:top w:val="single" w:color="auto" w:sz="4" w:space="0"/>
              <w:right w:val="single" w:color="auto" w:sz="4" w:space="0"/>
            </w:tcBorders>
            <w:noWrap w:val="0"/>
            <w:vAlign w:val="center"/>
          </w:tcPr>
          <w:p>
            <w:pPr>
              <w:pStyle w:val="52"/>
              <w:spacing w:line="320" w:lineRule="exact"/>
              <w:rPr>
                <w:rFonts w:hint="eastAsia" w:ascii="宋体-PUA" w:hAnsi="宋体-PUA" w:eastAsia="宋体-PUA" w:cs="宋体-PUA"/>
                <w:color w:val="auto"/>
                <w:sz w:val="24"/>
                <w:szCs w:val="24"/>
                <w:lang w:val="en-US"/>
              </w:rPr>
            </w:pPr>
            <w:r>
              <w:rPr>
                <w:rFonts w:hint="eastAsia" w:ascii="宋体-PUA" w:hAnsi="宋体-PUA" w:eastAsia="宋体-PUA" w:cs="宋体-PUA"/>
                <w:color w:val="auto"/>
                <w:sz w:val="24"/>
                <w:szCs w:val="24"/>
                <w:lang w:val="en-US"/>
              </w:rPr>
              <w:t>经济标</w:t>
            </w:r>
          </w:p>
          <w:p>
            <w:pPr>
              <w:pStyle w:val="52"/>
              <w:spacing w:line="320" w:lineRule="exact"/>
              <w:rPr>
                <w:rFonts w:hint="eastAsia" w:ascii="宋体-PUA" w:hAnsi="宋体-PUA" w:eastAsia="宋体-PUA" w:cs="宋体-PUA"/>
                <w:color w:val="auto"/>
                <w:sz w:val="24"/>
                <w:szCs w:val="24"/>
                <w:lang w:val="en-US"/>
              </w:rPr>
            </w:pPr>
            <w:r>
              <w:rPr>
                <w:rFonts w:hint="eastAsia" w:ascii="宋体-PUA" w:hAnsi="宋体-PUA" w:eastAsia="宋体-PUA" w:cs="宋体-PUA"/>
                <w:color w:val="auto"/>
                <w:sz w:val="24"/>
                <w:szCs w:val="24"/>
                <w:lang w:val="en-US"/>
              </w:rPr>
              <w:t>K2</w:t>
            </w:r>
          </w:p>
          <w:p>
            <w:pPr>
              <w:pStyle w:val="52"/>
              <w:spacing w:line="320" w:lineRule="exact"/>
              <w:rPr>
                <w:rFonts w:hint="eastAsia" w:ascii="宋体-PUA" w:hAnsi="宋体-PUA" w:eastAsia="宋体-PUA" w:cs="宋体-PUA"/>
                <w:color w:val="auto"/>
                <w:sz w:val="24"/>
                <w:szCs w:val="24"/>
                <w:lang w:val="en-US"/>
              </w:rPr>
            </w:pPr>
            <w:r>
              <w:rPr>
                <w:rFonts w:hint="eastAsia" w:ascii="宋体-PUA" w:hAnsi="宋体-PUA" w:eastAsia="宋体-PUA" w:cs="宋体-PUA"/>
                <w:color w:val="auto"/>
                <w:sz w:val="24"/>
                <w:szCs w:val="24"/>
                <w:lang w:val="en-US" w:eastAsia="zh-CN"/>
              </w:rPr>
              <w:t>30</w:t>
            </w:r>
            <w:r>
              <w:rPr>
                <w:rFonts w:hint="eastAsia" w:ascii="宋体-PUA" w:hAnsi="宋体-PUA" w:eastAsia="宋体-PUA" w:cs="宋体-PUA"/>
                <w:color w:val="auto"/>
                <w:sz w:val="24"/>
                <w:szCs w:val="24"/>
                <w:lang w:val="en-US"/>
              </w:rPr>
              <w:t>分</w:t>
            </w:r>
          </w:p>
        </w:tc>
        <w:tc>
          <w:tcPr>
            <w:tcW w:w="8021" w:type="dxa"/>
            <w:tcBorders>
              <w:top w:val="single" w:color="auto" w:sz="4" w:space="0"/>
              <w:left w:val="single" w:color="auto" w:sz="4" w:space="0"/>
              <w:bottom w:val="single" w:color="auto" w:sz="4" w:space="0"/>
            </w:tcBorders>
            <w:noWrap w:val="0"/>
            <w:vAlign w:val="center"/>
          </w:tcPr>
          <w:p>
            <w:pPr>
              <w:jc w:val="both"/>
              <w:rPr>
                <w:rFonts w:hint="eastAsia" w:ascii="长城宋体" w:eastAsia="长城宋体"/>
                <w:color w:val="auto"/>
                <w:sz w:val="24"/>
                <w:szCs w:val="24"/>
              </w:rPr>
            </w:pPr>
            <w:r>
              <w:rPr>
                <w:rFonts w:hint="eastAsia" w:ascii="长城宋体" w:eastAsia="长城宋体"/>
                <w:color w:val="auto"/>
                <w:sz w:val="24"/>
                <w:szCs w:val="24"/>
              </w:rPr>
              <w:t>1、投标有效报价的最低价为评标基准</w:t>
            </w:r>
            <w:r>
              <w:rPr>
                <w:rFonts w:hint="eastAsia" w:ascii="长城宋体" w:eastAsia="长城宋体"/>
                <w:color w:val="auto"/>
                <w:sz w:val="24"/>
                <w:szCs w:val="24"/>
                <w:lang w:eastAsia="zh-CN"/>
              </w:rPr>
              <w:t>价</w:t>
            </w:r>
            <w:r>
              <w:rPr>
                <w:rFonts w:hint="eastAsia" w:ascii="长城宋体" w:eastAsia="长城宋体"/>
                <w:color w:val="auto"/>
                <w:sz w:val="24"/>
                <w:szCs w:val="24"/>
              </w:rPr>
              <w:t>，评标基准</w:t>
            </w:r>
            <w:r>
              <w:rPr>
                <w:rFonts w:hint="eastAsia" w:ascii="长城宋体" w:eastAsia="长城宋体"/>
                <w:color w:val="auto"/>
                <w:sz w:val="24"/>
                <w:szCs w:val="24"/>
                <w:lang w:eastAsia="zh-CN"/>
              </w:rPr>
              <w:t>价</w:t>
            </w:r>
            <w:r>
              <w:rPr>
                <w:rFonts w:hint="eastAsia" w:ascii="长城宋体" w:eastAsia="长城宋体"/>
                <w:color w:val="auto"/>
                <w:sz w:val="24"/>
                <w:szCs w:val="24"/>
              </w:rPr>
              <w:t>得满分</w:t>
            </w:r>
            <w:r>
              <w:rPr>
                <w:rFonts w:hint="eastAsia" w:ascii="长城宋体" w:eastAsia="长城宋体"/>
                <w:color w:val="auto"/>
                <w:sz w:val="24"/>
                <w:szCs w:val="24"/>
                <w:lang w:val="en-US" w:eastAsia="zh-CN"/>
              </w:rPr>
              <w:t>30</w:t>
            </w:r>
            <w:r>
              <w:rPr>
                <w:rFonts w:hint="eastAsia" w:ascii="长城宋体" w:eastAsia="长城宋体"/>
                <w:color w:val="auto"/>
                <w:sz w:val="24"/>
                <w:szCs w:val="24"/>
              </w:rPr>
              <w:t>分。</w:t>
            </w:r>
          </w:p>
          <w:p>
            <w:pPr>
              <w:jc w:val="both"/>
              <w:rPr>
                <w:rFonts w:hint="default" w:ascii="宋体-PUA" w:hAnsi="宋体-PUA" w:eastAsia="宋体-PUA" w:cs="宋体-PUA"/>
                <w:color w:val="auto"/>
                <w:sz w:val="24"/>
                <w:szCs w:val="24"/>
                <w:lang w:val="en-US" w:eastAsia="zh-CN"/>
              </w:rPr>
            </w:pPr>
            <w:r>
              <w:rPr>
                <w:rFonts w:hint="eastAsia" w:ascii="长城宋体" w:eastAsia="长城宋体"/>
                <w:color w:val="auto"/>
                <w:sz w:val="24"/>
                <w:szCs w:val="24"/>
              </w:rPr>
              <w:t>2、</w:t>
            </w:r>
            <w:r>
              <w:rPr>
                <w:rFonts w:hint="eastAsia" w:ascii="长城宋体" w:eastAsia="长城宋体"/>
                <w:color w:val="auto"/>
                <w:sz w:val="24"/>
                <w:szCs w:val="24"/>
                <w:lang w:eastAsia="zh-CN"/>
              </w:rPr>
              <w:t>报价得分</w:t>
            </w:r>
            <w:r>
              <w:rPr>
                <w:rFonts w:hint="eastAsia" w:ascii="长城宋体" w:eastAsia="长城宋体"/>
                <w:color w:val="auto"/>
                <w:sz w:val="24"/>
                <w:szCs w:val="24"/>
              </w:rPr>
              <w:t>= (评标基准</w:t>
            </w:r>
            <w:r>
              <w:rPr>
                <w:rFonts w:hint="eastAsia" w:ascii="长城宋体" w:eastAsia="长城宋体"/>
                <w:color w:val="auto"/>
                <w:sz w:val="24"/>
                <w:szCs w:val="24"/>
                <w:lang w:eastAsia="zh-CN"/>
              </w:rPr>
              <w:t>价</w:t>
            </w:r>
            <w:r>
              <w:rPr>
                <w:rFonts w:hint="eastAsia" w:ascii="长城宋体" w:eastAsia="长城宋体"/>
                <w:color w:val="auto"/>
                <w:sz w:val="24"/>
                <w:szCs w:val="24"/>
                <w:lang w:val="en-US" w:eastAsia="zh-CN"/>
              </w:rPr>
              <w:t>/投标报价</w:t>
            </w:r>
            <w:r>
              <w:rPr>
                <w:rFonts w:hint="eastAsia" w:ascii="长城宋体" w:eastAsia="长城宋体"/>
                <w:color w:val="auto"/>
                <w:sz w:val="24"/>
                <w:szCs w:val="24"/>
              </w:rPr>
              <w:t xml:space="preserve">) * </w:t>
            </w:r>
            <w:r>
              <w:rPr>
                <w:rFonts w:hint="eastAsia" w:ascii="长城宋体" w:eastAsia="长城宋体"/>
                <w:color w:val="auto"/>
                <w:sz w:val="24"/>
                <w:szCs w:val="24"/>
                <w:lang w:val="en-US" w:eastAsia="zh-CN"/>
              </w:rPr>
              <w:t>3</w:t>
            </w:r>
            <w:r>
              <w:rPr>
                <w:rFonts w:hint="eastAsia" w:ascii="长城宋体" w:eastAsia="长城宋体"/>
                <w:color w:val="auto"/>
                <w:sz w:val="24"/>
                <w:szCs w:val="24"/>
              </w:rPr>
              <w:t>0%</w:t>
            </w:r>
            <w:r>
              <w:rPr>
                <w:rFonts w:hint="eastAsia" w:ascii="长城宋体" w:eastAsia="长城宋体"/>
                <w:color w:val="auto"/>
                <w:sz w:val="24"/>
                <w:szCs w:val="24"/>
                <w:lang w:val="en-US" w:eastAsia="zh-CN"/>
              </w:rPr>
              <w:t xml:space="preserve"> * 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trPr>
        <w:tc>
          <w:tcPr>
            <w:tcW w:w="918" w:type="dxa"/>
            <w:vMerge w:val="continue"/>
            <w:tcBorders>
              <w:right w:val="single" w:color="auto" w:sz="4" w:space="0"/>
            </w:tcBorders>
            <w:noWrap w:val="0"/>
            <w:vAlign w:val="center"/>
          </w:tcPr>
          <w:p>
            <w:pPr>
              <w:pStyle w:val="52"/>
              <w:spacing w:line="320" w:lineRule="exact"/>
              <w:rPr>
                <w:rFonts w:hint="eastAsia" w:ascii="宋体-PUA" w:hAnsi="宋体-PUA" w:eastAsia="宋体-PUA" w:cs="宋体-PUA"/>
                <w:color w:val="auto"/>
                <w:sz w:val="24"/>
                <w:szCs w:val="24"/>
                <w:lang w:val="en-US" w:eastAsia="zh-CN"/>
              </w:rPr>
            </w:pPr>
          </w:p>
        </w:tc>
        <w:tc>
          <w:tcPr>
            <w:tcW w:w="8021" w:type="dxa"/>
            <w:tcBorders>
              <w:top w:val="single" w:color="auto" w:sz="4" w:space="0"/>
              <w:left w:val="single" w:color="auto" w:sz="4" w:space="0"/>
              <w:bottom w:val="single" w:color="auto" w:sz="4" w:space="0"/>
            </w:tcBorders>
            <w:noWrap w:val="0"/>
            <w:vAlign w:val="center"/>
          </w:tcPr>
          <w:p>
            <w:pPr>
              <w:jc w:val="both"/>
              <w:rPr>
                <w:rFonts w:hint="default" w:ascii="长城宋体" w:eastAsia="长城宋体"/>
                <w:color w:val="auto"/>
                <w:kern w:val="2"/>
                <w:sz w:val="24"/>
                <w:szCs w:val="24"/>
                <w:lang w:val="en-US" w:eastAsia="zh-CN" w:bidi="ar-SA"/>
              </w:rPr>
            </w:pPr>
            <w:r>
              <w:rPr>
                <w:rFonts w:hint="eastAsia" w:ascii="长城宋体" w:eastAsia="长城宋体"/>
                <w:color w:val="auto"/>
                <w:sz w:val="24"/>
                <w:szCs w:val="24"/>
              </w:rPr>
              <w:t>投标报价超过招标控制价的、对同一招标项目做出两个以上报价而未明确效力的，作废标处理。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trPr>
        <w:tc>
          <w:tcPr>
            <w:tcW w:w="918" w:type="dxa"/>
            <w:tcBorders>
              <w:right w:val="single" w:color="auto" w:sz="4" w:space="0"/>
            </w:tcBorders>
            <w:noWrap w:val="0"/>
            <w:vAlign w:val="center"/>
          </w:tcPr>
          <w:p>
            <w:pPr>
              <w:pStyle w:val="52"/>
              <w:spacing w:line="320" w:lineRule="exact"/>
              <w:rPr>
                <w:rFonts w:hint="eastAsia" w:ascii="宋体-PUA" w:hAnsi="宋体-PUA" w:eastAsia="宋体-PUA" w:cs="宋体-PUA"/>
                <w:color w:val="auto"/>
                <w:sz w:val="24"/>
                <w:szCs w:val="24"/>
                <w:lang w:val="en-US" w:eastAsia="zh-CN"/>
              </w:rPr>
            </w:pPr>
            <w:r>
              <w:rPr>
                <w:rFonts w:hint="eastAsia" w:ascii="宋体" w:hAnsi="宋体" w:eastAsia="宋体" w:cs="Times New Roman"/>
                <w:b/>
                <w:color w:val="auto"/>
                <w:sz w:val="24"/>
              </w:rPr>
              <w:t>属于中小企业评审优惠内容及价格扣除幅度</w:t>
            </w:r>
          </w:p>
        </w:tc>
        <w:tc>
          <w:tcPr>
            <w:tcW w:w="8021" w:type="dxa"/>
            <w:tcBorders>
              <w:top w:val="single" w:color="auto" w:sz="4" w:space="0"/>
              <w:left w:val="single" w:color="auto" w:sz="4" w:space="0"/>
            </w:tcBorders>
            <w:noWrap w:val="0"/>
            <w:vAlign w:val="center"/>
          </w:tcPr>
          <w:p>
            <w:pPr>
              <w:spacing w:line="240" w:lineRule="auto"/>
              <w:ind w:firstLine="240" w:firstLineChars="1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根据中华人民共和国财政部、中华人民共和国工业和信息化部《政府采购促进中小企业发展暂行办法》（财库[2011]181号）文件的规定，属于中小企业评审优惠内容及幅度如下：</w:t>
            </w:r>
          </w:p>
          <w:p>
            <w:pPr>
              <w:spacing w:line="240" w:lineRule="auto"/>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（一）中小企业（含中型、小型、微型企业）应当同时符合以下条件：</w:t>
            </w:r>
          </w:p>
          <w:p>
            <w:pPr>
              <w:spacing w:line="240" w:lineRule="auto"/>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①符合中小企业划分标准（按《关于印发中小企业划型标准规定的通知》（工信部联企业〔2011〕300号）执行）；</w:t>
            </w:r>
          </w:p>
          <w:p>
            <w:pPr>
              <w:spacing w:line="240" w:lineRule="auto"/>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②提供本企业承担的</w:t>
            </w:r>
            <w:r>
              <w:rPr>
                <w:rFonts w:hint="eastAsia" w:ascii="Times New Roman" w:hAnsi="Times New Roman" w:eastAsia="宋体" w:cs="Times New Roman"/>
                <w:color w:val="000000" w:themeColor="text1"/>
                <w:sz w:val="24"/>
                <w:szCs w:val="24"/>
                <w:lang w:eastAsia="zh-CN"/>
                <w14:textFill>
                  <w14:solidFill>
                    <w14:schemeClr w14:val="tx1"/>
                  </w14:solidFill>
                </w14:textFill>
              </w:rPr>
              <w:t>工程；</w:t>
            </w:r>
          </w:p>
          <w:p>
            <w:pPr>
              <w:spacing w:line="240" w:lineRule="auto"/>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（二）价格扣除办法：</w:t>
            </w:r>
          </w:p>
          <w:p>
            <w:pPr>
              <w:spacing w:line="240" w:lineRule="auto"/>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①对于非专门面向中小企业的项目，对小型和微型企业的价格给予6%的扣除，用扣除后的价格参与价格分的评审。</w:t>
            </w:r>
          </w:p>
          <w:p>
            <w:pPr>
              <w:spacing w:line="240" w:lineRule="auto"/>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（三）小型和微型企业适用价格扣除办法时应提供的相关资料：</w:t>
            </w:r>
          </w:p>
          <w:p>
            <w:pPr>
              <w:spacing w:line="240" w:lineRule="auto"/>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①、《中小企业声明函》；</w:t>
            </w:r>
          </w:p>
          <w:p>
            <w:pPr>
              <w:spacing w:line="240" w:lineRule="auto"/>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②、提供供应商工商行政登记所在地管理部门出具的小微企业证明文件。</w:t>
            </w:r>
          </w:p>
          <w:p>
            <w:pPr>
              <w:spacing w:line="240" w:lineRule="auto"/>
              <w:jc w:val="left"/>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（四）属于享受政府采购政策的监狱企业、残疾人福利性单位</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仅需提供声明函,不须要提供其他证明材料,评审优惠内容及价格扣除幅度按小型、微型企业评审中价格扣除，本项目的价格扣除为6%；</w:t>
            </w:r>
          </w:p>
          <w:p>
            <w:pPr>
              <w:spacing w:line="240" w:lineRule="auto"/>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监狱企业、残疾人福利性单位属于小型、微型企业的，不重复享受政策。</w:t>
            </w:r>
          </w:p>
          <w:p>
            <w:pPr>
              <w:jc w:val="both"/>
              <w:rPr>
                <w:rFonts w:hint="eastAsia" w:ascii="长城宋体" w:eastAsia="长城宋体"/>
                <w:color w:val="auto"/>
                <w:sz w:val="24"/>
                <w:szCs w:val="24"/>
              </w:rPr>
            </w:pPr>
            <w:r>
              <w:rPr>
                <w:rFonts w:hint="eastAsia" w:ascii="Times New Roman" w:hAnsi="Times New Roman" w:eastAsia="宋体" w:cs="Times New Roman"/>
                <w:color w:val="000000" w:themeColor="text1"/>
                <w:sz w:val="24"/>
                <w:szCs w:val="24"/>
                <w14:textFill>
                  <w14:solidFill>
                    <w14:schemeClr w14:val="tx1"/>
                  </w14:solidFill>
                </w14:textFill>
              </w:rPr>
              <w:t>进口产品不享受中小企业评审优惠</w:t>
            </w:r>
          </w:p>
        </w:tc>
      </w:tr>
    </w:tbl>
    <w:p>
      <w:pPr>
        <w:tabs>
          <w:tab w:val="left" w:pos="900"/>
        </w:tabs>
        <w:spacing w:line="360" w:lineRule="auto"/>
        <w:rPr>
          <w:rFonts w:hint="eastAsia" w:ascii="长城宋体" w:eastAsia="长城宋体"/>
          <w:color w:val="auto"/>
          <w:sz w:val="24"/>
          <w:szCs w:val="24"/>
          <w:lang w:eastAsia="zh-CN"/>
        </w:rPr>
      </w:pPr>
      <w:bookmarkStart w:id="27" w:name="_Toc410031349"/>
      <w:r>
        <w:rPr>
          <w:rFonts w:hint="eastAsia" w:ascii="长城宋体" w:eastAsia="长城宋体"/>
          <w:color w:val="auto"/>
          <w:sz w:val="24"/>
          <w:szCs w:val="24"/>
          <w:lang w:eastAsia="zh-CN"/>
        </w:rPr>
        <w:t>说明：</w:t>
      </w:r>
    </w:p>
    <w:p>
      <w:pPr>
        <w:jc w:val="both"/>
        <w:rPr>
          <w:rFonts w:hint="eastAsia" w:ascii="长城宋体" w:eastAsia="长城宋体"/>
          <w:color w:val="auto"/>
          <w:sz w:val="24"/>
          <w:szCs w:val="24"/>
        </w:rPr>
      </w:pPr>
      <w:r>
        <w:rPr>
          <w:rFonts w:hint="eastAsia" w:ascii="长城宋体" w:eastAsia="长城宋体"/>
          <w:color w:val="auto"/>
          <w:sz w:val="24"/>
          <w:szCs w:val="24"/>
          <w:lang w:val="en-US" w:eastAsia="zh-CN"/>
        </w:rPr>
        <w:t>1、</w:t>
      </w:r>
      <w:r>
        <w:rPr>
          <w:rFonts w:hint="eastAsia" w:ascii="长城宋体" w:eastAsia="长城宋体"/>
          <w:color w:val="auto"/>
          <w:sz w:val="24"/>
          <w:szCs w:val="24"/>
        </w:rPr>
        <w:t>经初步评审合格的投标文件，评标委员会应当根据</w:t>
      </w:r>
      <w:r>
        <w:rPr>
          <w:rFonts w:hint="eastAsia" w:ascii="长城宋体" w:eastAsia="长城宋体"/>
          <w:color w:val="auto"/>
          <w:sz w:val="24"/>
          <w:szCs w:val="24"/>
          <w:lang w:val="en-US" w:eastAsia="zh-CN"/>
        </w:rPr>
        <w:t>采购</w:t>
      </w:r>
      <w:r>
        <w:rPr>
          <w:rFonts w:hint="eastAsia" w:ascii="长城宋体" w:eastAsia="长城宋体"/>
          <w:color w:val="auto"/>
          <w:sz w:val="24"/>
          <w:szCs w:val="24"/>
        </w:rPr>
        <w:t>文件确定的评标标准和方法，对其技术和商务部分作进一步的评审和比较。</w:t>
      </w:r>
    </w:p>
    <w:p>
      <w:pPr>
        <w:jc w:val="both"/>
        <w:rPr>
          <w:rFonts w:hint="eastAsia" w:ascii="长城宋体" w:eastAsia="长城宋体"/>
          <w:color w:val="auto"/>
          <w:sz w:val="24"/>
          <w:szCs w:val="24"/>
        </w:rPr>
      </w:pPr>
      <w:r>
        <w:rPr>
          <w:rFonts w:hint="eastAsia" w:ascii="长城宋体" w:eastAsia="长城宋体"/>
          <w:color w:val="auto"/>
          <w:sz w:val="24"/>
          <w:szCs w:val="24"/>
          <w:lang w:val="en-US" w:eastAsia="zh-CN"/>
        </w:rPr>
        <w:t>2、</w:t>
      </w:r>
      <w:r>
        <w:rPr>
          <w:rFonts w:hint="eastAsia" w:ascii="长城宋体" w:eastAsia="长城宋体"/>
          <w:color w:val="auto"/>
          <w:sz w:val="24"/>
          <w:szCs w:val="24"/>
        </w:rPr>
        <w:t>在评审过程中，为了有助于对投标文件进行审查、评估和比较，</w:t>
      </w:r>
      <w:r>
        <w:rPr>
          <w:rFonts w:hint="eastAsia" w:ascii="长城宋体" w:eastAsia="长城宋体"/>
          <w:color w:val="auto"/>
          <w:sz w:val="24"/>
          <w:szCs w:val="24"/>
          <w:lang w:val="en-US" w:eastAsia="zh-CN"/>
        </w:rPr>
        <w:t>采购</w:t>
      </w:r>
      <w:r>
        <w:rPr>
          <w:rFonts w:hint="eastAsia" w:ascii="长城宋体" w:eastAsia="长城宋体"/>
          <w:color w:val="auto"/>
          <w:sz w:val="24"/>
          <w:szCs w:val="24"/>
        </w:rPr>
        <w:t>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jc w:val="both"/>
        <w:rPr>
          <w:rFonts w:hint="eastAsia" w:ascii="长城宋体" w:eastAsia="长城宋体"/>
          <w:color w:val="auto"/>
          <w:sz w:val="24"/>
          <w:szCs w:val="24"/>
        </w:rPr>
      </w:pPr>
      <w:r>
        <w:rPr>
          <w:rFonts w:hint="eastAsia" w:ascii="长城宋体" w:eastAsia="长城宋体"/>
          <w:color w:val="auto"/>
          <w:sz w:val="24"/>
          <w:szCs w:val="24"/>
          <w:lang w:val="en-US" w:eastAsia="zh-CN"/>
        </w:rPr>
        <w:t>3、</w:t>
      </w:r>
      <w:r>
        <w:rPr>
          <w:rFonts w:hint="eastAsia" w:ascii="长城宋体" w:eastAsia="长城宋体"/>
          <w:color w:val="auto"/>
          <w:sz w:val="24"/>
          <w:szCs w:val="24"/>
        </w:rPr>
        <w:t>采用综合评分法衡量投标文件是否最大限度地满足</w:t>
      </w:r>
      <w:r>
        <w:rPr>
          <w:rFonts w:hint="eastAsia" w:ascii="长城宋体" w:eastAsia="长城宋体"/>
          <w:color w:val="auto"/>
          <w:sz w:val="24"/>
          <w:szCs w:val="24"/>
          <w:lang w:val="en-US" w:eastAsia="zh-CN"/>
        </w:rPr>
        <w:t>采购</w:t>
      </w:r>
      <w:r>
        <w:rPr>
          <w:rFonts w:hint="eastAsia" w:ascii="长城宋体" w:eastAsia="长城宋体"/>
          <w:color w:val="auto"/>
          <w:sz w:val="24"/>
          <w:szCs w:val="24"/>
        </w:rPr>
        <w:t>文件中规定的各项综合评分标准。</w:t>
      </w:r>
    </w:p>
    <w:p>
      <w:pPr>
        <w:jc w:val="both"/>
        <w:rPr>
          <w:rFonts w:hint="eastAsia" w:ascii="长城宋体" w:eastAsia="长城宋体"/>
          <w:color w:val="auto"/>
          <w:sz w:val="24"/>
          <w:szCs w:val="24"/>
        </w:rPr>
      </w:pPr>
      <w:r>
        <w:rPr>
          <w:rFonts w:hint="eastAsia" w:ascii="长城宋体" w:eastAsia="长城宋体"/>
          <w:color w:val="auto"/>
          <w:sz w:val="24"/>
          <w:szCs w:val="24"/>
          <w:lang w:val="en-US" w:eastAsia="zh-CN"/>
        </w:rPr>
        <w:t>4、</w:t>
      </w:r>
      <w:r>
        <w:rPr>
          <w:rFonts w:hint="eastAsia" w:ascii="长城宋体" w:eastAsia="长城宋体"/>
          <w:color w:val="auto"/>
          <w:sz w:val="24"/>
          <w:szCs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jc w:val="both"/>
        <w:rPr>
          <w:rFonts w:hint="eastAsia" w:ascii="长城宋体" w:eastAsia="长城宋体"/>
          <w:color w:val="auto"/>
          <w:sz w:val="24"/>
          <w:szCs w:val="24"/>
        </w:rPr>
      </w:pPr>
      <w:r>
        <w:rPr>
          <w:rFonts w:hint="eastAsia" w:ascii="长城宋体" w:eastAsia="长城宋体"/>
          <w:color w:val="auto"/>
          <w:sz w:val="24"/>
          <w:szCs w:val="24"/>
          <w:lang w:val="en-US" w:eastAsia="zh-CN"/>
        </w:rPr>
        <w:t>5、</w:t>
      </w:r>
      <w:r>
        <w:rPr>
          <w:rFonts w:hint="eastAsia" w:ascii="长城宋体" w:eastAsia="长城宋体"/>
          <w:color w:val="auto"/>
          <w:sz w:val="24"/>
          <w:szCs w:val="24"/>
        </w:rPr>
        <w:t>采用综合评分法衡量投标文件在是否最大限度地满足</w:t>
      </w:r>
      <w:r>
        <w:rPr>
          <w:rFonts w:hint="eastAsia" w:ascii="长城宋体" w:eastAsia="长城宋体"/>
          <w:color w:val="auto"/>
          <w:sz w:val="24"/>
          <w:szCs w:val="24"/>
          <w:lang w:val="en-US" w:eastAsia="zh-CN"/>
        </w:rPr>
        <w:t>采购</w:t>
      </w:r>
      <w:r>
        <w:rPr>
          <w:rFonts w:hint="eastAsia" w:ascii="长城宋体" w:eastAsia="长城宋体"/>
          <w:color w:val="auto"/>
          <w:sz w:val="24"/>
          <w:szCs w:val="24"/>
        </w:rPr>
        <w:t>文件实质性要求前提下，按照</w:t>
      </w:r>
      <w:r>
        <w:rPr>
          <w:rFonts w:hint="eastAsia" w:ascii="长城宋体" w:eastAsia="长城宋体"/>
          <w:color w:val="auto"/>
          <w:sz w:val="24"/>
          <w:szCs w:val="24"/>
          <w:lang w:val="en-US" w:eastAsia="zh-CN"/>
        </w:rPr>
        <w:t>采购</w:t>
      </w:r>
      <w:r>
        <w:rPr>
          <w:rFonts w:hint="eastAsia" w:ascii="长城宋体" w:eastAsia="长城宋体"/>
          <w:color w:val="auto"/>
          <w:sz w:val="24"/>
          <w:szCs w:val="24"/>
        </w:rPr>
        <w:t>文件中规定的各项因素进行综合评审后，依据得分高低，依次确定为中标候选人。</w:t>
      </w:r>
    </w:p>
    <w:p>
      <w:pPr>
        <w:pStyle w:val="4"/>
        <w:widowControl w:val="0"/>
        <w:spacing w:before="312" w:beforeLines="100" w:beforeAutospacing="0" w:after="156" w:afterLines="50" w:afterAutospacing="0" w:line="500" w:lineRule="exact"/>
        <w:ind w:firstLine="1767" w:firstLineChars="400"/>
        <w:jc w:val="both"/>
        <w:rPr>
          <w:rFonts w:hint="eastAsia" w:ascii="宋体" w:hAnsi="宋体" w:eastAsia="宋体" w:cs="宋体"/>
          <w:color w:val="auto"/>
          <w:sz w:val="44"/>
          <w:szCs w:val="44"/>
        </w:rPr>
      </w:pPr>
      <w:r>
        <w:rPr>
          <w:rFonts w:hint="eastAsia" w:ascii="宋体" w:hAnsi="宋体" w:eastAsia="宋体" w:cs="宋体"/>
          <w:color w:val="auto"/>
          <w:sz w:val="44"/>
          <w:szCs w:val="44"/>
        </w:rPr>
        <w:t>第</w:t>
      </w:r>
      <w:r>
        <w:rPr>
          <w:rFonts w:hint="eastAsia" w:ascii="宋体" w:hAnsi="宋体" w:eastAsia="宋体" w:cs="宋体"/>
          <w:color w:val="auto"/>
          <w:sz w:val="44"/>
          <w:szCs w:val="44"/>
          <w:lang w:val="en-US" w:eastAsia="zh-CN"/>
        </w:rPr>
        <w:t>五</w:t>
      </w:r>
      <w:r>
        <w:rPr>
          <w:rFonts w:hint="eastAsia" w:ascii="宋体" w:hAnsi="宋体" w:cs="宋体"/>
          <w:color w:val="auto"/>
          <w:sz w:val="44"/>
          <w:szCs w:val="44"/>
          <w:lang w:val="en-US" w:eastAsia="zh-CN"/>
        </w:rPr>
        <w:t>章</w:t>
      </w:r>
      <w:r>
        <w:rPr>
          <w:rFonts w:hint="eastAsia" w:ascii="宋体" w:hAnsi="宋体" w:eastAsia="宋体" w:cs="宋体"/>
          <w:color w:val="auto"/>
          <w:sz w:val="44"/>
          <w:szCs w:val="44"/>
        </w:rPr>
        <w:t xml:space="preserve"> </w:t>
      </w:r>
      <w:bookmarkEnd w:id="27"/>
      <w:r>
        <w:rPr>
          <w:rFonts w:hint="eastAsia" w:ascii="宋体" w:hAnsi="宋体" w:cs="宋体"/>
          <w:color w:val="auto"/>
          <w:sz w:val="44"/>
          <w:szCs w:val="44"/>
          <w:lang w:val="en-US" w:eastAsia="zh-CN"/>
        </w:rPr>
        <w:t xml:space="preserve">  </w:t>
      </w:r>
      <w:r>
        <w:rPr>
          <w:rFonts w:hint="eastAsia" w:ascii="宋体" w:hAnsi="宋体" w:eastAsia="宋体" w:cs="宋体"/>
          <w:color w:val="auto"/>
          <w:sz w:val="44"/>
          <w:szCs w:val="44"/>
        </w:rPr>
        <w:t>竞标响应文件格式</w:t>
      </w:r>
    </w:p>
    <w:p>
      <w:pPr>
        <w:tabs>
          <w:tab w:val="left" w:pos="3433"/>
          <w:tab w:val="center" w:pos="4713"/>
        </w:tabs>
        <w:spacing w:line="360" w:lineRule="auto"/>
        <w:jc w:val="both"/>
        <w:rPr>
          <w:rFonts w:hint="eastAsia" w:ascii="宋体" w:hAnsi="宋体"/>
          <w:b/>
          <w:color w:val="auto"/>
          <w:sz w:val="32"/>
          <w:szCs w:val="32"/>
        </w:rPr>
      </w:pPr>
    </w:p>
    <w:p>
      <w:pPr>
        <w:spacing w:line="360" w:lineRule="auto"/>
        <w:ind w:firstLine="2811" w:firstLineChars="700"/>
        <w:rPr>
          <w:rFonts w:hint="eastAsia" w:ascii="宋体" w:hAnsi="宋体" w:eastAsia="宋体" w:cs="Times New Roman"/>
          <w:b/>
          <w:color w:val="auto"/>
          <w:sz w:val="40"/>
          <w:szCs w:val="40"/>
          <w:lang w:val="en-US" w:eastAsia="zh-CN"/>
        </w:rPr>
      </w:pPr>
      <w:r>
        <w:rPr>
          <w:rFonts w:hint="eastAsia" w:ascii="宋体" w:hAnsi="宋体" w:eastAsia="宋体" w:cs="Times New Roman"/>
          <w:b/>
          <w:color w:val="auto"/>
          <w:sz w:val="40"/>
          <w:szCs w:val="40"/>
          <w:lang w:val="en-US" w:eastAsia="zh-CN"/>
        </w:rPr>
        <w:t>一、商务技术标格式</w:t>
      </w:r>
    </w:p>
    <w:p>
      <w:pPr>
        <w:spacing w:line="360" w:lineRule="auto"/>
        <w:rPr>
          <w:rFonts w:hint="eastAsia" w:ascii="宋体" w:hAnsi="宋体"/>
          <w:color w:val="auto"/>
          <w:sz w:val="24"/>
        </w:rPr>
      </w:pPr>
    </w:p>
    <w:p>
      <w:pPr>
        <w:spacing w:line="360" w:lineRule="auto"/>
        <w:rPr>
          <w:rFonts w:hint="eastAsia" w:ascii="宋体" w:hAnsi="宋体"/>
          <w:color w:val="auto"/>
          <w:sz w:val="24"/>
        </w:rPr>
      </w:pPr>
    </w:p>
    <w:p>
      <w:pPr>
        <w:spacing w:line="360" w:lineRule="auto"/>
        <w:jc w:val="center"/>
        <w:rPr>
          <w:rFonts w:hint="eastAsia" w:ascii="宋体" w:hAnsi="宋体"/>
          <w:color w:val="auto"/>
          <w:sz w:val="32"/>
          <w:szCs w:val="32"/>
        </w:rPr>
      </w:pPr>
    </w:p>
    <w:p>
      <w:pPr>
        <w:spacing w:line="360" w:lineRule="auto"/>
        <w:ind w:firstLine="420" w:firstLineChars="200"/>
        <w:rPr>
          <w:rFonts w:hint="eastAsia" w:ascii="宋体" w:hAnsi="宋体"/>
          <w:color w:val="auto"/>
        </w:rPr>
      </w:pPr>
    </w:p>
    <w:p>
      <w:pPr>
        <w:spacing w:line="360" w:lineRule="auto"/>
        <w:ind w:firstLine="1680" w:firstLineChars="600"/>
        <w:jc w:val="both"/>
        <w:rPr>
          <w:rFonts w:ascii="宋体" w:hAnsi="宋体"/>
          <w:color w:val="auto"/>
          <w:sz w:val="28"/>
          <w:szCs w:val="28"/>
        </w:rPr>
      </w:pPr>
      <w:r>
        <w:rPr>
          <w:rFonts w:hint="eastAsia" w:ascii="宋体" w:hAnsi="宋体"/>
          <w:color w:val="auto"/>
          <w:sz w:val="28"/>
          <w:szCs w:val="28"/>
          <w:u w:val="single"/>
        </w:rPr>
        <w:t xml:space="preserve">            </w:t>
      </w:r>
      <w:r>
        <w:rPr>
          <w:rFonts w:ascii="宋体" w:hAnsi="宋体"/>
          <w:color w:val="auto"/>
          <w:sz w:val="28"/>
          <w:szCs w:val="28"/>
          <w:u w:val="single"/>
        </w:rPr>
        <w:t xml:space="preserve">（项目名称）      </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spacing w:line="360" w:lineRule="auto"/>
        <w:rPr>
          <w:rFonts w:hint="eastAsia" w:ascii="宋体" w:hAnsi="宋体"/>
          <w:color w:val="auto"/>
          <w:sz w:val="20"/>
        </w:rPr>
      </w:pPr>
    </w:p>
    <w:p>
      <w:pPr>
        <w:spacing w:line="360" w:lineRule="auto"/>
        <w:rPr>
          <w:rFonts w:hint="eastAsia" w:ascii="宋体" w:hAnsi="宋体"/>
          <w:color w:val="auto"/>
          <w:sz w:val="20"/>
        </w:rPr>
      </w:pPr>
    </w:p>
    <w:p>
      <w:pPr>
        <w:spacing w:line="360" w:lineRule="auto"/>
        <w:rPr>
          <w:rFonts w:hint="eastAsia" w:ascii="宋体" w:hAnsi="宋体"/>
          <w:color w:val="auto"/>
          <w:sz w:val="20"/>
        </w:rPr>
      </w:pPr>
    </w:p>
    <w:p>
      <w:pPr>
        <w:spacing w:line="360" w:lineRule="auto"/>
        <w:rPr>
          <w:rFonts w:hint="eastAsia" w:ascii="宋体" w:hAnsi="宋体"/>
          <w:color w:val="auto"/>
          <w:sz w:val="20"/>
        </w:rPr>
      </w:pPr>
    </w:p>
    <w:p>
      <w:pPr>
        <w:spacing w:line="360" w:lineRule="auto"/>
        <w:rPr>
          <w:rFonts w:hint="eastAsia" w:ascii="宋体" w:hAnsi="宋体"/>
          <w:color w:val="auto"/>
          <w:sz w:val="20"/>
        </w:rPr>
      </w:pPr>
    </w:p>
    <w:p>
      <w:pPr>
        <w:spacing w:line="360" w:lineRule="auto"/>
        <w:ind w:firstLine="3855" w:firstLineChars="1200"/>
        <w:rPr>
          <w:rFonts w:ascii="宋体" w:hAnsi="宋体"/>
          <w:b/>
          <w:bCs/>
          <w:color w:val="auto"/>
          <w:sz w:val="28"/>
          <w:szCs w:val="28"/>
        </w:rPr>
      </w:pPr>
      <w:r>
        <w:rPr>
          <w:rFonts w:hint="eastAsia" w:ascii="宋体" w:hAnsi="宋体"/>
          <w:b/>
          <w:color w:val="auto"/>
          <w:sz w:val="32"/>
          <w:szCs w:val="32"/>
          <w:lang w:val="en-US" w:eastAsia="zh-CN"/>
        </w:rPr>
        <w:t>商务技术标</w:t>
      </w:r>
    </w:p>
    <w:p>
      <w:pPr>
        <w:spacing w:line="360" w:lineRule="auto"/>
        <w:rPr>
          <w:rFonts w:hint="eastAsia" w:ascii="宋体" w:hAnsi="宋体"/>
          <w:bCs/>
          <w:color w:val="auto"/>
          <w:sz w:val="30"/>
          <w:szCs w:val="30"/>
        </w:rPr>
      </w:pPr>
    </w:p>
    <w:p>
      <w:pPr>
        <w:spacing w:line="360" w:lineRule="auto"/>
        <w:ind w:firstLine="700" w:firstLineChars="250"/>
        <w:rPr>
          <w:rFonts w:ascii="宋体" w:hAnsi="宋体"/>
          <w:color w:val="auto"/>
          <w:sz w:val="28"/>
          <w:szCs w:val="28"/>
          <w:u w:val="single"/>
        </w:rPr>
      </w:pPr>
      <w:r>
        <w:rPr>
          <w:rFonts w:hint="eastAsia" w:ascii="宋体" w:hAnsi="宋体"/>
          <w:color w:val="auto"/>
          <w:sz w:val="28"/>
          <w:szCs w:val="28"/>
        </w:rPr>
        <w:t xml:space="preserve">竞 标 </w:t>
      </w:r>
      <w:r>
        <w:rPr>
          <w:rFonts w:ascii="宋体" w:hAnsi="宋体"/>
          <w:color w:val="auto"/>
          <w:sz w:val="28"/>
          <w:szCs w:val="28"/>
        </w:rPr>
        <w:t>人：</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（盖单位章）</w:t>
      </w:r>
    </w:p>
    <w:p>
      <w:pPr>
        <w:spacing w:line="360" w:lineRule="auto"/>
        <w:ind w:firstLine="700" w:firstLineChars="250"/>
        <w:rPr>
          <w:rFonts w:hint="eastAsia" w:ascii="宋体" w:hAnsi="宋体"/>
          <w:color w:val="auto"/>
          <w:sz w:val="28"/>
          <w:szCs w:val="28"/>
        </w:rPr>
      </w:pPr>
      <w:r>
        <w:rPr>
          <w:rFonts w:ascii="宋体" w:hAnsi="宋体"/>
          <w:color w:val="auto"/>
          <w:sz w:val="28"/>
          <w:szCs w:val="28"/>
        </w:rPr>
        <w:t>法定代表人或其委托代理人：</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ascii="宋体" w:hAnsi="宋体"/>
          <w:color w:val="auto"/>
          <w:sz w:val="28"/>
          <w:szCs w:val="28"/>
        </w:rPr>
        <w:t>（签字</w:t>
      </w:r>
      <w:r>
        <w:rPr>
          <w:rFonts w:hint="eastAsia" w:ascii="宋体" w:hAnsi="宋体"/>
          <w:color w:val="auto"/>
          <w:sz w:val="28"/>
          <w:szCs w:val="28"/>
        </w:rPr>
        <w:t>或盖章</w:t>
      </w:r>
      <w:r>
        <w:rPr>
          <w:rFonts w:ascii="宋体" w:hAnsi="宋体"/>
          <w:color w:val="auto"/>
          <w:sz w:val="28"/>
          <w:szCs w:val="28"/>
        </w:rPr>
        <w:t>）</w:t>
      </w:r>
    </w:p>
    <w:p>
      <w:pPr>
        <w:spacing w:line="360" w:lineRule="auto"/>
        <w:ind w:firstLine="700" w:firstLineChars="250"/>
        <w:jc w:val="left"/>
        <w:rPr>
          <w:rFonts w:ascii="宋体" w:hAnsi="宋体"/>
          <w:color w:val="auto"/>
          <w:sz w:val="28"/>
          <w:szCs w:val="28"/>
          <w:u w:val="single"/>
        </w:rPr>
      </w:pPr>
      <w:r>
        <w:rPr>
          <w:rFonts w:hint="eastAsia" w:ascii="宋体" w:hAnsi="宋体"/>
          <w:color w:val="auto"/>
          <w:sz w:val="28"/>
          <w:szCs w:val="28"/>
        </w:rPr>
        <w:t>单位地址：</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ascii="宋体" w:hAnsi="宋体"/>
          <w:color w:val="auto"/>
          <w:sz w:val="28"/>
          <w:szCs w:val="28"/>
          <w:u w:val="single"/>
        </w:rPr>
        <w:t xml:space="preserve">   </w:t>
      </w:r>
    </w:p>
    <w:p>
      <w:pPr>
        <w:spacing w:line="360" w:lineRule="auto"/>
        <w:ind w:firstLine="700" w:firstLineChars="250"/>
        <w:jc w:val="left"/>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邮政编码：</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ascii="宋体" w:hAnsi="宋体"/>
          <w:color w:val="auto"/>
          <w:sz w:val="28"/>
          <w:szCs w:val="28"/>
          <w:u w:val="single"/>
        </w:rPr>
        <w:t xml:space="preserve">  </w:t>
      </w:r>
    </w:p>
    <w:p>
      <w:pPr>
        <w:spacing w:line="360" w:lineRule="auto"/>
        <w:ind w:firstLine="700" w:firstLineChars="250"/>
        <w:jc w:val="left"/>
        <w:rPr>
          <w:rFonts w:hint="eastAsia" w:ascii="宋体" w:hAnsi="宋体"/>
          <w:color w:val="auto"/>
          <w:sz w:val="28"/>
          <w:szCs w:val="28"/>
        </w:rPr>
      </w:pPr>
      <w:r>
        <w:rPr>
          <w:rFonts w:hint="eastAsia" w:ascii="宋体" w:hAnsi="宋体"/>
          <w:color w:val="auto"/>
          <w:sz w:val="28"/>
          <w:szCs w:val="28"/>
        </w:rPr>
        <w:t>联 系 人：</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ascii="宋体" w:hAnsi="宋体"/>
          <w:color w:val="auto"/>
          <w:sz w:val="28"/>
          <w:szCs w:val="28"/>
          <w:u w:val="single"/>
        </w:rPr>
        <w:t xml:space="preserve">  </w:t>
      </w:r>
    </w:p>
    <w:p>
      <w:pPr>
        <w:spacing w:line="360" w:lineRule="auto"/>
        <w:ind w:firstLine="700" w:firstLineChars="250"/>
        <w:jc w:val="left"/>
        <w:rPr>
          <w:rFonts w:hint="default" w:ascii="宋体" w:hAnsi="宋体" w:eastAsia="宋体"/>
          <w:color w:val="auto"/>
          <w:sz w:val="28"/>
          <w:szCs w:val="28"/>
          <w:lang w:val="en-US" w:eastAsia="zh-CN"/>
        </w:rPr>
      </w:pPr>
      <w:r>
        <w:rPr>
          <w:rFonts w:hint="eastAsia" w:ascii="宋体" w:hAnsi="宋体"/>
          <w:color w:val="auto"/>
          <w:sz w:val="28"/>
          <w:szCs w:val="28"/>
        </w:rPr>
        <w:t>联系电话：</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p>
      <w:pPr>
        <w:spacing w:line="360" w:lineRule="auto"/>
        <w:jc w:val="center"/>
        <w:rPr>
          <w:rFonts w:ascii="宋体" w:hAnsi="宋体"/>
          <w:color w:val="auto"/>
          <w:sz w:val="28"/>
          <w:szCs w:val="28"/>
        </w:rPr>
      </w:pPr>
      <w:r>
        <w:rPr>
          <w:rFonts w:ascii="宋体" w:hAnsi="宋体"/>
          <w:color w:val="auto"/>
          <w:sz w:val="28"/>
          <w:szCs w:val="28"/>
          <w:u w:val="single"/>
        </w:rPr>
        <w:t xml:space="preserve">       </w:t>
      </w:r>
      <w:r>
        <w:rPr>
          <w:rFonts w:ascii="宋体" w:hAnsi="宋体"/>
          <w:color w:val="auto"/>
          <w:sz w:val="28"/>
          <w:szCs w:val="28"/>
        </w:rPr>
        <w:t>年</w:t>
      </w:r>
      <w:r>
        <w:rPr>
          <w:rFonts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ascii="宋体" w:hAnsi="宋体"/>
          <w:color w:val="auto"/>
          <w:sz w:val="28"/>
          <w:szCs w:val="28"/>
        </w:rPr>
        <w:t>日</w:t>
      </w:r>
    </w:p>
    <w:p>
      <w:pPr>
        <w:pStyle w:val="2"/>
        <w:rPr>
          <w:rFonts w:ascii="宋体" w:hAnsi="宋体"/>
          <w:color w:val="auto"/>
          <w:sz w:val="28"/>
          <w:szCs w:val="28"/>
        </w:rPr>
      </w:pPr>
    </w:p>
    <w:p>
      <w:pPr>
        <w:pStyle w:val="46"/>
        <w:widowControl w:val="0"/>
        <w:rPr>
          <w:rFonts w:hint="eastAsia" w:ascii="宋体" w:hAnsi="宋体" w:eastAsia="宋体" w:cs="宋体"/>
          <w:color w:val="auto"/>
          <w:lang w:val="zh-CN"/>
        </w:rPr>
      </w:pPr>
    </w:p>
    <w:p>
      <w:pPr>
        <w:pStyle w:val="46"/>
        <w:widowControl w:val="0"/>
        <w:rPr>
          <w:rFonts w:hint="eastAsia" w:ascii="宋体" w:hAnsi="宋体" w:eastAsia="宋体" w:cs="宋体"/>
          <w:color w:val="auto"/>
          <w:lang w:val="zh-CN"/>
        </w:rPr>
      </w:pPr>
    </w:p>
    <w:p>
      <w:pPr>
        <w:pStyle w:val="46"/>
        <w:widowControl w:val="0"/>
        <w:rPr>
          <w:rFonts w:hint="default" w:ascii="宋体" w:hAnsi="宋体" w:eastAsia="宋体" w:cs="宋体"/>
          <w:color w:val="auto"/>
          <w:lang w:val="en-US" w:eastAsia="zh-CN"/>
        </w:rPr>
      </w:pPr>
      <w:r>
        <w:rPr>
          <w:rFonts w:hint="eastAsia" w:ascii="宋体" w:hAnsi="宋体" w:eastAsia="宋体" w:cs="宋体"/>
          <w:color w:val="auto"/>
          <w:lang w:val="en-US" w:eastAsia="zh-CN"/>
        </w:rPr>
        <w:t xml:space="preserve">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6"/>
          <w:szCs w:val="36"/>
          <w:lang w:val="en-US" w:eastAsia="zh-CN"/>
        </w:rPr>
        <w:t>目  录</w:t>
      </w:r>
    </w:p>
    <w:p>
      <w:pPr>
        <w:pStyle w:val="46"/>
        <w:widowControl w:val="0"/>
        <w:rPr>
          <w:rFonts w:hint="eastAsia" w:ascii="宋体" w:hAnsi="宋体" w:eastAsia="宋体" w:cs="宋体"/>
          <w:color w:val="auto"/>
        </w:rPr>
      </w:pPr>
      <w:r>
        <w:rPr>
          <w:rFonts w:hint="eastAsia" w:ascii="宋体" w:hAnsi="宋体" w:eastAsia="宋体" w:cs="宋体"/>
          <w:color w:val="auto"/>
          <w:lang w:val="zh-CN"/>
        </w:rPr>
        <w:t>（</w:t>
      </w:r>
      <w:r>
        <w:rPr>
          <w:rFonts w:hint="eastAsia" w:ascii="宋体" w:hAnsi="宋体" w:eastAsia="宋体" w:cs="宋体"/>
          <w:color w:val="auto"/>
          <w:lang w:val="en-US" w:eastAsia="zh-CN"/>
        </w:rPr>
        <w:t>1</w:t>
      </w:r>
      <w:r>
        <w:rPr>
          <w:rFonts w:hint="eastAsia" w:ascii="宋体" w:hAnsi="宋体" w:eastAsia="宋体" w:cs="宋体"/>
          <w:color w:val="auto"/>
          <w:lang w:val="zh-CN"/>
        </w:rPr>
        <w:t>）投标单位基本情况表</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lang w:val="en-US" w:eastAsia="zh-CN"/>
        </w:rPr>
        <w:t>相关资质</w:t>
      </w:r>
      <w:r>
        <w:rPr>
          <w:rFonts w:hint="eastAsia" w:ascii="宋体" w:hAnsi="宋体" w:eastAsia="宋体" w:cs="宋体"/>
          <w:color w:val="auto"/>
        </w:rPr>
        <w:t>等</w:t>
      </w:r>
      <w:r>
        <w:rPr>
          <w:rFonts w:hint="eastAsia" w:ascii="宋体" w:hAnsi="宋体" w:eastAsia="宋体" w:cs="宋体"/>
          <w:color w:val="auto"/>
          <w:lang w:eastAsia="zh-CN"/>
        </w:rPr>
        <w:t>（</w:t>
      </w:r>
      <w:r>
        <w:rPr>
          <w:rFonts w:hint="eastAsia" w:ascii="宋体" w:hAnsi="宋体" w:eastAsia="宋体" w:cs="宋体"/>
          <w:color w:val="auto"/>
          <w:lang w:val="en-US" w:eastAsia="zh-CN"/>
        </w:rPr>
        <w:t>如是厂家</w:t>
      </w:r>
      <w:r>
        <w:rPr>
          <w:rFonts w:hint="eastAsia" w:ascii="宋体" w:hAnsi="宋体" w:eastAsia="宋体" w:cs="宋体"/>
          <w:color w:val="auto"/>
        </w:rPr>
        <w:t>企业法人营业执照、《医疗器械</w:t>
      </w:r>
      <w:r>
        <w:rPr>
          <w:rFonts w:hint="eastAsia" w:ascii="宋体" w:hAnsi="宋体" w:eastAsia="宋体" w:cs="宋体"/>
          <w:color w:val="auto"/>
          <w:lang w:val="en-US" w:eastAsia="zh-CN"/>
        </w:rPr>
        <w:t>生产</w:t>
      </w:r>
      <w:r>
        <w:rPr>
          <w:rFonts w:hint="eastAsia" w:ascii="宋体" w:hAnsi="宋体" w:eastAsia="宋体" w:cs="宋体"/>
          <w:color w:val="auto"/>
        </w:rPr>
        <w:t>许可证》</w:t>
      </w:r>
      <w:r>
        <w:rPr>
          <w:rFonts w:hint="eastAsia" w:ascii="宋体" w:hAnsi="宋体" w:eastAsia="宋体" w:cs="宋体"/>
          <w:color w:val="auto"/>
          <w:lang w:eastAsia="zh-CN"/>
        </w:rPr>
        <w:t>；如是经销商，除了提供以上资料外，还须提供经销商营业执照、</w:t>
      </w:r>
      <w:r>
        <w:rPr>
          <w:rFonts w:hint="eastAsia" w:ascii="宋体" w:hAnsi="宋体" w:eastAsia="宋体" w:cs="宋体"/>
          <w:color w:val="auto"/>
        </w:rPr>
        <w:t>《医疗器械经营许可证》</w:t>
      </w:r>
      <w:r>
        <w:rPr>
          <w:rFonts w:hint="eastAsia" w:ascii="宋体" w:hAnsi="宋体" w:eastAsia="宋体" w:cs="宋体"/>
          <w:color w:val="auto"/>
          <w:lang w:val="en-US" w:eastAsia="zh-CN"/>
        </w:rPr>
        <w:t>或</w:t>
      </w:r>
      <w:r>
        <w:rPr>
          <w:rFonts w:hint="eastAsia" w:ascii="宋体" w:hAnsi="宋体" w:eastAsia="宋体" w:cs="宋体"/>
          <w:color w:val="auto"/>
          <w:highlight w:val="none"/>
        </w:rPr>
        <w:t>《第二类医疗器械经营备案凭证》</w:t>
      </w:r>
      <w:r>
        <w:rPr>
          <w:rFonts w:hint="eastAsia" w:ascii="宋体" w:hAnsi="宋体" w:eastAsia="宋体" w:cs="宋体"/>
          <w:color w:val="auto"/>
          <w:highlight w:val="none"/>
          <w:lang w:val="en-US" w:eastAsia="zh-CN"/>
        </w:rPr>
        <w:t>等</w:t>
      </w:r>
      <w:r>
        <w:rPr>
          <w:rFonts w:hint="eastAsia" w:ascii="宋体" w:hAnsi="宋体" w:eastAsia="宋体" w:cs="宋体"/>
          <w:color w:val="auto"/>
          <w:lang w:eastAsia="zh-CN"/>
        </w:rPr>
        <w:t>；</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投标代表的法定代表人授权委托书；</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lang w:eastAsia="zh-CN"/>
        </w:rPr>
        <w:t>）投标保证金缴纳凭证；</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sz w:val="28"/>
          <w:szCs w:val="28"/>
        </w:rPr>
        <w:t>未被 “信用中国”(www.creditchina.gov.cn) 列入失信被执行人、重大税收违法案件当事人名单，未被 “中国政府采购网”（www.ccgp.gov.cn）列入政府采购严重违法失信行为</w:t>
      </w:r>
      <w:r>
        <w:rPr>
          <w:rFonts w:hint="eastAsia" w:ascii="宋体" w:hAnsi="宋体" w:eastAsia="宋体" w:cs="宋体"/>
          <w:color w:val="auto"/>
          <w:sz w:val="28"/>
          <w:szCs w:val="28"/>
          <w:lang w:eastAsia="zh-CN"/>
        </w:rPr>
        <w:t>记录（查询时间为投标截止时间前10天内，网上提交网上查询加盖公章的截图彩色扫描件）</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lang w:eastAsia="zh-CN"/>
        </w:rPr>
        <w:t>）</w:t>
      </w:r>
      <w:r>
        <w:rPr>
          <w:rFonts w:hint="eastAsia" w:ascii="宋体" w:hAnsi="宋体" w:eastAsia="宋体" w:cs="宋体"/>
          <w:color w:val="auto"/>
        </w:rPr>
        <w:t>近三年的实际业绩</w:t>
      </w:r>
      <w:r>
        <w:rPr>
          <w:rFonts w:hint="eastAsia" w:ascii="宋体" w:hAnsi="宋体" w:eastAsia="宋体" w:cs="宋体"/>
          <w:color w:val="auto"/>
          <w:lang w:eastAsia="zh-CN"/>
        </w:rPr>
        <w:t>（</w:t>
      </w:r>
      <w:r>
        <w:rPr>
          <w:rFonts w:hint="eastAsia" w:ascii="宋体" w:hAnsi="宋体" w:eastAsia="宋体" w:cs="宋体"/>
          <w:color w:val="auto"/>
          <w:lang w:val="en-US" w:eastAsia="zh-CN"/>
        </w:rPr>
        <w:t>2018年1月1日-2020年12月31日</w:t>
      </w:r>
      <w:r>
        <w:rPr>
          <w:rFonts w:hint="eastAsia" w:ascii="宋体" w:hAnsi="宋体" w:eastAsia="宋体" w:cs="宋体"/>
          <w:color w:val="auto"/>
          <w:lang w:eastAsia="zh-CN"/>
        </w:rPr>
        <w:t>）</w:t>
      </w:r>
      <w:r>
        <w:rPr>
          <w:rFonts w:hint="eastAsia" w:ascii="宋体" w:hAnsi="宋体" w:eastAsia="宋体" w:cs="宋体"/>
          <w:color w:val="auto"/>
        </w:rPr>
        <w:t>（须附合同</w:t>
      </w:r>
      <w:r>
        <w:rPr>
          <w:rFonts w:hint="eastAsia" w:ascii="宋体" w:hAnsi="宋体" w:eastAsia="宋体" w:cs="宋体"/>
          <w:color w:val="auto"/>
          <w:lang w:eastAsia="zh-CN"/>
        </w:rPr>
        <w:t>协议书</w:t>
      </w:r>
      <w:r>
        <w:rPr>
          <w:rFonts w:hint="eastAsia" w:ascii="宋体" w:hAnsi="宋体" w:eastAsia="宋体" w:cs="宋体"/>
          <w:color w:val="auto"/>
        </w:rPr>
        <w:t>或中标</w:t>
      </w:r>
      <w:r>
        <w:rPr>
          <w:rFonts w:hint="eastAsia" w:ascii="宋体" w:hAnsi="宋体" w:eastAsia="宋体" w:cs="宋体"/>
          <w:color w:val="auto"/>
          <w:lang w:eastAsia="zh-CN"/>
        </w:rPr>
        <w:t>（成交）</w:t>
      </w:r>
      <w:r>
        <w:rPr>
          <w:rFonts w:hint="eastAsia" w:ascii="宋体" w:hAnsi="宋体" w:eastAsia="宋体" w:cs="宋体"/>
          <w:color w:val="auto"/>
        </w:rPr>
        <w:t>通知书</w:t>
      </w:r>
      <w:r>
        <w:rPr>
          <w:rFonts w:hint="eastAsia" w:ascii="宋体" w:hAnsi="宋体" w:eastAsia="宋体" w:cs="宋体"/>
          <w:color w:val="auto"/>
          <w:lang w:eastAsia="zh-CN"/>
        </w:rPr>
        <w:t>原件扫描件</w:t>
      </w:r>
      <w:r>
        <w:rPr>
          <w:rFonts w:hint="eastAsia" w:ascii="宋体" w:hAnsi="宋体" w:eastAsia="宋体" w:cs="宋体"/>
          <w:color w:val="auto"/>
        </w:rPr>
        <w:t>）</w:t>
      </w:r>
      <w:r>
        <w:rPr>
          <w:rFonts w:hint="eastAsia" w:ascii="宋体" w:hAnsi="宋体" w:eastAsia="宋体" w:cs="宋体"/>
          <w:color w:val="auto"/>
          <w:lang w:eastAsia="zh-CN"/>
        </w:rPr>
        <w:t>；</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7</w:t>
      </w:r>
      <w:r>
        <w:rPr>
          <w:rFonts w:hint="eastAsia" w:ascii="宋体" w:hAnsi="宋体" w:eastAsia="宋体" w:cs="宋体"/>
          <w:color w:val="auto"/>
          <w:lang w:eastAsia="zh-CN"/>
        </w:rPr>
        <w:t>）财务状况：近三年（201</w:t>
      </w:r>
      <w:r>
        <w:rPr>
          <w:rFonts w:hint="eastAsia" w:ascii="宋体" w:hAnsi="宋体" w:eastAsia="宋体" w:cs="宋体"/>
          <w:color w:val="auto"/>
          <w:lang w:val="en-US" w:eastAsia="zh-CN"/>
        </w:rPr>
        <w:t>8</w:t>
      </w:r>
      <w:r>
        <w:rPr>
          <w:rFonts w:hint="eastAsia" w:ascii="宋体" w:hAnsi="宋体" w:eastAsia="宋体" w:cs="宋体"/>
          <w:color w:val="auto"/>
          <w:lang w:eastAsia="zh-CN"/>
        </w:rPr>
        <w:t>年-20</w:t>
      </w:r>
      <w:r>
        <w:rPr>
          <w:rFonts w:hint="eastAsia" w:ascii="宋体" w:hAnsi="宋体" w:eastAsia="宋体" w:cs="宋体"/>
          <w:color w:val="auto"/>
          <w:lang w:val="en-US" w:eastAsia="zh-CN"/>
        </w:rPr>
        <w:t>20</w:t>
      </w:r>
      <w:r>
        <w:rPr>
          <w:rFonts w:hint="eastAsia" w:ascii="宋体" w:hAnsi="宋体" w:eastAsia="宋体" w:cs="宋体"/>
          <w:color w:val="auto"/>
          <w:lang w:eastAsia="zh-CN"/>
        </w:rPr>
        <w:t>年）的财务审计报告（经财务事务所审计）；</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8</w:t>
      </w:r>
      <w:r>
        <w:rPr>
          <w:rFonts w:hint="eastAsia" w:ascii="宋体" w:hAnsi="宋体" w:eastAsia="宋体" w:cs="宋体"/>
          <w:color w:val="auto"/>
          <w:lang w:eastAsia="zh-CN"/>
        </w:rPr>
        <w:t>）</w:t>
      </w:r>
      <w:r>
        <w:rPr>
          <w:rFonts w:hint="eastAsia" w:ascii="宋体" w:hAnsi="宋体" w:eastAsia="宋体" w:cs="宋体"/>
          <w:color w:val="auto"/>
        </w:rPr>
        <w:t>人员配置表及拟派项目负责人简历表</w:t>
      </w:r>
      <w:r>
        <w:rPr>
          <w:rFonts w:hint="eastAsia" w:ascii="宋体" w:hAnsi="宋体" w:eastAsia="宋体" w:cs="宋体"/>
          <w:color w:val="auto"/>
          <w:lang w:val="en-US" w:eastAsia="zh-CN"/>
        </w:rPr>
        <w:t>；</w:t>
      </w:r>
    </w:p>
    <w:p>
      <w:pPr>
        <w:pStyle w:val="46"/>
        <w:widowControl w:val="0"/>
        <w:ind w:left="559" w:leftChars="266" w:firstLine="280" w:firstLineChars="100"/>
        <w:rPr>
          <w:rFonts w:hint="default" w:ascii="宋体" w:hAnsi="宋体" w:eastAsia="宋体" w:cs="宋体"/>
          <w:color w:val="auto"/>
          <w:lang w:val="en-US" w:eastAsia="zh-CN"/>
        </w:rPr>
      </w:pPr>
      <w:r>
        <w:rPr>
          <w:rFonts w:hint="eastAsia" w:ascii="宋体" w:hAnsi="宋体" w:eastAsia="宋体" w:cs="宋体"/>
          <w:color w:val="auto"/>
          <w:lang w:val="en-US" w:eastAsia="zh-CN"/>
        </w:rPr>
        <w:t>a、</w:t>
      </w:r>
      <w:r>
        <w:rPr>
          <w:rFonts w:hint="default" w:ascii="宋体" w:hAnsi="宋体" w:eastAsia="宋体" w:cs="宋体"/>
          <w:color w:val="auto"/>
          <w:lang w:val="en-US" w:eastAsia="zh-CN"/>
        </w:rPr>
        <w:t>人员配置表（姓名、岗位名称、学历、职称、主要资历、经验及承担过的项目）</w:t>
      </w:r>
    </w:p>
    <w:p>
      <w:pPr>
        <w:pStyle w:val="46"/>
        <w:widowControl w:val="0"/>
        <w:ind w:left="559" w:leftChars="266" w:firstLine="280" w:firstLineChars="100"/>
        <w:rPr>
          <w:rFonts w:hint="eastAsia" w:ascii="宋体" w:hAnsi="宋体" w:eastAsia="宋体" w:cs="宋体"/>
          <w:color w:val="auto"/>
          <w:lang w:eastAsia="zh-CN"/>
        </w:rPr>
      </w:pPr>
      <w:r>
        <w:rPr>
          <w:rFonts w:hint="eastAsia" w:ascii="宋体" w:hAnsi="宋体" w:eastAsia="宋体" w:cs="宋体"/>
          <w:color w:val="auto"/>
          <w:lang w:val="en-US" w:eastAsia="zh-CN"/>
        </w:rPr>
        <w:t>b、</w:t>
      </w:r>
      <w:r>
        <w:rPr>
          <w:rFonts w:hint="default" w:ascii="宋体" w:hAnsi="宋体" w:eastAsia="宋体" w:cs="宋体"/>
          <w:color w:val="auto"/>
          <w:lang w:val="en-US" w:eastAsia="zh-CN"/>
        </w:rPr>
        <w:t>拟派项目负责人简历表</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服务方案（服务工作设计）</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10</w:t>
      </w:r>
      <w:r>
        <w:rPr>
          <w:rFonts w:hint="eastAsia" w:ascii="宋体" w:hAnsi="宋体" w:eastAsia="宋体" w:cs="宋体"/>
          <w:color w:val="auto"/>
          <w:lang w:eastAsia="zh-CN"/>
        </w:rPr>
        <w:t>）</w:t>
      </w:r>
      <w:r>
        <w:rPr>
          <w:rFonts w:hint="eastAsia" w:ascii="宋体" w:hAnsi="宋体" w:eastAsia="宋体" w:cs="宋体"/>
          <w:color w:val="auto"/>
          <w:lang w:val="en-US" w:eastAsia="zh-CN"/>
        </w:rPr>
        <w:t>售后服务体系及服务情况</w:t>
      </w:r>
    </w:p>
    <w:p>
      <w:pPr>
        <w:pStyle w:val="46"/>
        <w:widowControl w:val="0"/>
        <w:ind w:left="0" w:leftChars="0" w:firstLine="56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（11）</w:t>
      </w:r>
      <w:r>
        <w:rPr>
          <w:rFonts w:hint="eastAsia" w:ascii="宋体" w:hAnsi="宋体" w:eastAsia="宋体" w:cs="宋体"/>
          <w:color w:val="auto"/>
        </w:rPr>
        <w:t>企业承诺</w:t>
      </w:r>
      <w:r>
        <w:rPr>
          <w:rFonts w:hint="eastAsia" w:ascii="宋体" w:hAnsi="宋体" w:eastAsia="宋体" w:cs="宋体"/>
          <w:color w:val="auto"/>
          <w:lang w:eastAsia="zh-CN"/>
        </w:rPr>
        <w:t>；</w:t>
      </w:r>
    </w:p>
    <w:p>
      <w:pPr>
        <w:pStyle w:val="46"/>
        <w:widowControl w:val="0"/>
        <w:rPr>
          <w:rFonts w:hint="default" w:ascii="宋体" w:hAnsi="宋体" w:eastAsia="宋体" w:cs="宋体"/>
          <w:color w:val="auto"/>
          <w:lang w:val="en-US" w:eastAsia="zh-CN"/>
        </w:rPr>
      </w:pPr>
      <w:r>
        <w:rPr>
          <w:rFonts w:hint="eastAsia" w:ascii="宋体" w:hAnsi="宋体" w:eastAsia="宋体" w:cs="宋体"/>
          <w:color w:val="auto"/>
          <w:lang w:val="en-US" w:eastAsia="zh-CN"/>
        </w:rPr>
        <w:t>(12)商 务、技 术偏 离 表；</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13</w:t>
      </w:r>
      <w:r>
        <w:rPr>
          <w:rFonts w:hint="eastAsia" w:ascii="宋体" w:hAnsi="宋体" w:eastAsia="宋体" w:cs="宋体"/>
          <w:color w:val="auto"/>
          <w:lang w:eastAsia="zh-CN"/>
        </w:rPr>
        <w:t>）</w:t>
      </w:r>
      <w:r>
        <w:rPr>
          <w:rFonts w:hint="eastAsia" w:ascii="宋体" w:hAnsi="宋体" w:eastAsia="宋体" w:cs="宋体"/>
          <w:color w:val="auto"/>
        </w:rPr>
        <w:t xml:space="preserve"> </w:t>
      </w:r>
      <w:r>
        <w:rPr>
          <w:rFonts w:hint="eastAsia" w:ascii="宋体" w:hAnsi="宋体" w:eastAsia="宋体" w:cs="宋体"/>
          <w:color w:val="auto"/>
          <w:lang w:eastAsia="zh-CN"/>
        </w:rPr>
        <w:t>合 同 条 款 偏 离 表；</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（14）</w:t>
      </w:r>
      <w:r>
        <w:rPr>
          <w:rFonts w:hint="eastAsia" w:ascii="宋体" w:hAnsi="宋体" w:eastAsia="宋体" w:cs="宋体"/>
          <w:color w:val="auto"/>
        </w:rPr>
        <w:t>投标单位（供应商）反商业贿赂承诺书</w:t>
      </w:r>
      <w:r>
        <w:rPr>
          <w:rFonts w:hint="eastAsia" w:ascii="宋体" w:hAnsi="宋体" w:eastAsia="宋体" w:cs="宋体"/>
          <w:color w:val="auto"/>
          <w:lang w:eastAsia="zh-CN"/>
        </w:rPr>
        <w:t>；</w:t>
      </w:r>
    </w:p>
    <w:p>
      <w:pPr>
        <w:pStyle w:val="46"/>
        <w:widowControl w:val="0"/>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15</w:t>
      </w:r>
      <w:r>
        <w:rPr>
          <w:rFonts w:hint="eastAsia" w:ascii="宋体" w:hAnsi="宋体" w:eastAsia="宋体" w:cs="宋体"/>
          <w:color w:val="auto"/>
          <w:lang w:eastAsia="zh-CN"/>
        </w:rPr>
        <w:t>）</w:t>
      </w:r>
      <w:r>
        <w:rPr>
          <w:rFonts w:hint="eastAsia" w:ascii="宋体" w:hAnsi="宋体" w:eastAsia="宋体" w:cs="宋体"/>
          <w:color w:val="auto"/>
          <w:lang w:val="en-US" w:eastAsia="zh-CN"/>
        </w:rPr>
        <w:t>中小企业声明函（如有时提供）</w:t>
      </w:r>
    </w:p>
    <w:p>
      <w:pPr>
        <w:pStyle w:val="46"/>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(16)监狱企业声明函（如有时提供）</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(17)残疾人福利性单位声明函（如有时提供）</w:t>
      </w:r>
    </w:p>
    <w:p>
      <w:pPr>
        <w:pStyle w:val="46"/>
        <w:widowControl w:val="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18</w:t>
      </w:r>
      <w:r>
        <w:rPr>
          <w:rFonts w:hint="eastAsia" w:ascii="宋体" w:hAnsi="宋体" w:eastAsia="宋体" w:cs="宋体"/>
          <w:color w:val="auto"/>
          <w:lang w:eastAsia="zh-CN"/>
        </w:rPr>
        <w:t>）投标单位认为需要提供的其他文件和资料</w:t>
      </w: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cs="宋体"/>
          <w:color w:val="auto"/>
          <w:sz w:val="32"/>
          <w:szCs w:val="32"/>
          <w:lang w:val="en-US" w:eastAsia="zh-CN"/>
        </w:rPr>
      </w:pPr>
    </w:p>
    <w:p>
      <w:pPr>
        <w:widowControl w:val="0"/>
        <w:spacing w:before="312" w:beforeLines="100" w:after="156" w:afterLines="50"/>
        <w:jc w:val="both"/>
        <w:rPr>
          <w:rFonts w:hint="eastAsia" w:ascii="宋体" w:hAnsi="宋体" w:cs="宋体"/>
          <w:color w:val="auto"/>
          <w:sz w:val="32"/>
          <w:szCs w:val="32"/>
          <w:lang w:val="en-US" w:eastAsia="zh-CN"/>
        </w:rPr>
      </w:pPr>
    </w:p>
    <w:p>
      <w:pPr>
        <w:widowControl w:val="0"/>
        <w:spacing w:before="312" w:beforeLines="100" w:after="156" w:afterLines="50"/>
        <w:ind w:firstLine="2560" w:firstLineChars="800"/>
        <w:jc w:val="both"/>
        <w:rPr>
          <w:rFonts w:hint="eastAsia" w:ascii="宋体" w:hAnsi="宋体" w:eastAsia="宋体" w:cs="宋体"/>
          <w:b/>
          <w:color w:val="auto"/>
          <w:sz w:val="36"/>
          <w:szCs w:val="22"/>
        </w:rPr>
      </w:pPr>
      <w:r>
        <w:rPr>
          <w:rFonts w:hint="eastAsia" w:ascii="宋体" w:hAnsi="宋体" w:cs="宋体"/>
          <w:color w:val="auto"/>
          <w:sz w:val="32"/>
          <w:szCs w:val="32"/>
          <w:lang w:val="en-US" w:eastAsia="zh-CN"/>
        </w:rPr>
        <w:t>1、</w:t>
      </w:r>
      <w:r>
        <w:rPr>
          <w:rFonts w:hint="eastAsia" w:ascii="宋体" w:hAnsi="宋体" w:eastAsia="宋体" w:cs="宋体"/>
          <w:b/>
          <w:color w:val="auto"/>
          <w:sz w:val="36"/>
          <w:szCs w:val="22"/>
        </w:rPr>
        <w:t>投标</w:t>
      </w:r>
      <w:r>
        <w:rPr>
          <w:rFonts w:hint="eastAsia" w:ascii="宋体" w:hAnsi="宋体" w:eastAsia="宋体" w:cs="宋体"/>
          <w:b/>
          <w:color w:val="auto"/>
          <w:sz w:val="36"/>
          <w:szCs w:val="22"/>
          <w:lang w:eastAsia="zh-CN"/>
        </w:rPr>
        <w:t>单位</w:t>
      </w:r>
      <w:r>
        <w:rPr>
          <w:rFonts w:hint="eastAsia" w:ascii="宋体" w:hAnsi="宋体" w:eastAsia="宋体" w:cs="宋体"/>
          <w:b/>
          <w:color w:val="auto"/>
          <w:sz w:val="36"/>
          <w:szCs w:val="22"/>
        </w:rPr>
        <w:t>基本情况表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981"/>
        <w:gridCol w:w="1524"/>
        <w:gridCol w:w="1524"/>
        <w:gridCol w:w="541"/>
        <w:gridCol w:w="996"/>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竞标人</w:t>
            </w:r>
            <w:r>
              <w:rPr>
                <w:rFonts w:hint="eastAsia" w:ascii="宋体" w:hAnsi="宋体" w:eastAsia="宋体" w:cs="宋体"/>
                <w:color w:val="auto"/>
                <w:sz w:val="28"/>
                <w:szCs w:val="28"/>
              </w:rPr>
              <w:t>名称</w:t>
            </w:r>
          </w:p>
        </w:tc>
        <w:tc>
          <w:tcPr>
            <w:tcW w:w="71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    址</w:t>
            </w:r>
          </w:p>
        </w:tc>
        <w:tc>
          <w:tcPr>
            <w:tcW w:w="71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职务</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15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联系方式</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注册时间</w:t>
            </w:r>
          </w:p>
        </w:tc>
        <w:tc>
          <w:tcPr>
            <w:tcW w:w="250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1524"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经济类型</w:t>
            </w:r>
          </w:p>
        </w:tc>
        <w:tc>
          <w:tcPr>
            <w:tcW w:w="308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5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近三年内有经营活动中有无重大违法纪录</w:t>
            </w:r>
          </w:p>
        </w:tc>
        <w:tc>
          <w:tcPr>
            <w:tcW w:w="46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是否依法缴纳税收</w:t>
            </w:r>
          </w:p>
        </w:tc>
        <w:tc>
          <w:tcPr>
            <w:tcW w:w="25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2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是否依法缴纳社会保障资金</w:t>
            </w:r>
          </w:p>
        </w:tc>
        <w:tc>
          <w:tcPr>
            <w:tcW w:w="25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2053"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单位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概况</w:t>
            </w: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注册资本</w:t>
            </w:r>
          </w:p>
        </w:tc>
        <w:tc>
          <w:tcPr>
            <w:tcW w:w="1524"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万元</w:t>
            </w:r>
          </w:p>
        </w:tc>
        <w:tc>
          <w:tcPr>
            <w:tcW w:w="1524"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占地面积</w:t>
            </w:r>
          </w:p>
        </w:tc>
        <w:tc>
          <w:tcPr>
            <w:tcW w:w="308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2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职工总数</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人</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建筑面积</w:t>
            </w:r>
          </w:p>
        </w:tc>
        <w:tc>
          <w:tcPr>
            <w:tcW w:w="308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财务状况</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71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r>
    </w:tbl>
    <w:p>
      <w:pPr>
        <w:rPr>
          <w:rFonts w:hint="eastAsia" w:ascii="宋体" w:hAnsi="宋体" w:eastAsia="宋体" w:cs="宋体"/>
          <w:color w:val="auto"/>
          <w:sz w:val="28"/>
          <w:szCs w:val="28"/>
        </w:rPr>
      </w:pPr>
      <w:r>
        <w:rPr>
          <w:rFonts w:hint="eastAsia" w:ascii="宋体" w:hAnsi="宋体" w:eastAsia="宋体" w:cs="宋体"/>
          <w:color w:val="auto"/>
          <w:sz w:val="28"/>
          <w:szCs w:val="28"/>
        </w:rPr>
        <w:t>说明：1、在按要求填写此表格后，各投标单位可以用其它的方式，就公司整体情况作出详细的介绍。</w:t>
      </w:r>
    </w:p>
    <w:p>
      <w:pPr>
        <w:pStyle w:val="46"/>
        <w:widowControl w:val="0"/>
        <w:ind w:firstLine="4200" w:firstLineChars="15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竞标人</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（公章）</w:t>
      </w:r>
    </w:p>
    <w:p>
      <w:pPr>
        <w:widowControl w:val="0"/>
        <w:spacing w:line="360" w:lineRule="atLeast"/>
        <w:ind w:firstLine="2800" w:firstLineChars="10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（签字或盖章）</w:t>
      </w:r>
    </w:p>
    <w:p>
      <w:pPr>
        <w:pStyle w:val="46"/>
        <w:widowControl w:val="0"/>
        <w:ind w:firstLine="4200" w:firstLineChars="15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pStyle w:val="11"/>
        <w:rPr>
          <w:rFonts w:hint="eastAsia" w:ascii="宋体" w:hAnsi="宋体" w:eastAsia="宋体" w:cs="宋体"/>
          <w:color w:val="auto"/>
          <w:kern w:val="2"/>
          <w:sz w:val="28"/>
          <w:szCs w:val="28"/>
          <w:highlight w:val="none"/>
          <w:lang w:val="en-US" w:eastAsia="zh-CN" w:bidi="ar-SA"/>
        </w:rPr>
      </w:pPr>
    </w:p>
    <w:p>
      <w:pPr>
        <w:pStyle w:val="5"/>
        <w:widowControl w:val="0"/>
        <w:spacing w:line="500" w:lineRule="exact"/>
        <w:jc w:val="center"/>
        <w:rPr>
          <w:rFonts w:hint="eastAsia" w:ascii="宋体" w:hAnsi="宋体" w:eastAsia="宋体" w:cs="宋体"/>
          <w:color w:val="auto"/>
          <w:sz w:val="36"/>
          <w:szCs w:val="36"/>
          <w:lang w:eastAsia="zh-CN"/>
        </w:rPr>
      </w:pPr>
      <w:r>
        <w:rPr>
          <w:rFonts w:hint="eastAsia" w:ascii="宋体" w:hAnsi="宋体" w:eastAsia="宋体" w:cs="宋体"/>
          <w:color w:val="auto"/>
          <w:sz w:val="36"/>
          <w:szCs w:val="36"/>
          <w:lang w:val="en-US" w:eastAsia="zh-CN"/>
        </w:rPr>
        <w:t>2、相关资质</w:t>
      </w:r>
      <w:r>
        <w:rPr>
          <w:rFonts w:hint="eastAsia" w:ascii="宋体" w:hAnsi="宋体" w:eastAsia="宋体" w:cs="宋体"/>
          <w:color w:val="auto"/>
          <w:sz w:val="36"/>
          <w:szCs w:val="36"/>
        </w:rPr>
        <w:t>等</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lang w:val="en-US" w:eastAsia="zh-CN"/>
        </w:rPr>
        <w:t>如是厂家</w:t>
      </w:r>
      <w:r>
        <w:rPr>
          <w:rFonts w:hint="eastAsia" w:ascii="宋体" w:hAnsi="宋体" w:eastAsia="宋体" w:cs="宋体"/>
          <w:color w:val="auto"/>
          <w:sz w:val="36"/>
          <w:szCs w:val="36"/>
        </w:rPr>
        <w:t>企业法人营业执照、《医疗器械</w:t>
      </w:r>
      <w:r>
        <w:rPr>
          <w:rFonts w:hint="eastAsia" w:ascii="宋体" w:hAnsi="宋体" w:eastAsia="宋体" w:cs="宋体"/>
          <w:color w:val="auto"/>
          <w:sz w:val="36"/>
          <w:szCs w:val="36"/>
          <w:lang w:val="en-US" w:eastAsia="zh-CN"/>
        </w:rPr>
        <w:t>生产</w:t>
      </w:r>
      <w:r>
        <w:rPr>
          <w:rFonts w:hint="eastAsia" w:ascii="宋体" w:hAnsi="宋体" w:eastAsia="宋体" w:cs="宋体"/>
          <w:color w:val="auto"/>
          <w:sz w:val="36"/>
          <w:szCs w:val="36"/>
        </w:rPr>
        <w:t>许可证》</w:t>
      </w:r>
      <w:r>
        <w:rPr>
          <w:rFonts w:hint="eastAsia" w:ascii="宋体" w:hAnsi="宋体" w:eastAsia="宋体" w:cs="宋体"/>
          <w:color w:val="auto"/>
          <w:sz w:val="36"/>
          <w:szCs w:val="36"/>
          <w:lang w:eastAsia="zh-CN"/>
        </w:rPr>
        <w:t>；如是经销商，除了提供以上资料外，还须提供经销商营业执照、</w:t>
      </w:r>
      <w:r>
        <w:rPr>
          <w:rFonts w:hint="eastAsia" w:ascii="宋体" w:hAnsi="宋体" w:eastAsia="宋体" w:cs="宋体"/>
          <w:color w:val="auto"/>
          <w:sz w:val="36"/>
          <w:szCs w:val="36"/>
        </w:rPr>
        <w:t>《医疗器械经营许可证》</w:t>
      </w:r>
      <w:r>
        <w:rPr>
          <w:rFonts w:hint="eastAsia" w:ascii="宋体" w:hAnsi="宋体" w:eastAsia="宋体" w:cs="宋体"/>
          <w:color w:val="auto"/>
          <w:sz w:val="36"/>
          <w:szCs w:val="36"/>
          <w:lang w:val="en-US" w:eastAsia="zh-CN"/>
        </w:rPr>
        <w:t>或</w:t>
      </w:r>
      <w:r>
        <w:rPr>
          <w:rFonts w:hint="eastAsia" w:ascii="宋体" w:hAnsi="宋体" w:eastAsia="宋体" w:cs="宋体"/>
          <w:color w:val="auto"/>
          <w:sz w:val="36"/>
          <w:szCs w:val="36"/>
        </w:rPr>
        <w:t>《第二类医疗器械经营备案凭证》</w:t>
      </w:r>
      <w:r>
        <w:rPr>
          <w:rFonts w:hint="eastAsia" w:ascii="宋体" w:hAnsi="宋体" w:eastAsia="宋体" w:cs="宋体"/>
          <w:color w:val="auto"/>
          <w:sz w:val="36"/>
          <w:szCs w:val="36"/>
          <w:lang w:val="en-US" w:eastAsia="zh-CN"/>
        </w:rPr>
        <w:t>等</w:t>
      </w:r>
      <w:r>
        <w:rPr>
          <w:rFonts w:hint="eastAsia" w:ascii="宋体" w:hAnsi="宋体" w:eastAsia="宋体" w:cs="宋体"/>
          <w:color w:val="auto"/>
          <w:sz w:val="36"/>
          <w:szCs w:val="36"/>
          <w:lang w:eastAsia="zh-CN"/>
        </w:rPr>
        <w:t>；</w:t>
      </w:r>
    </w:p>
    <w:p>
      <w:pPr>
        <w:pStyle w:val="5"/>
        <w:widowControl w:val="0"/>
        <w:spacing w:line="50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3.1、</w:t>
      </w:r>
      <w:r>
        <w:rPr>
          <w:rFonts w:hint="eastAsia" w:ascii="宋体" w:hAnsi="宋体" w:eastAsia="宋体" w:cs="宋体"/>
          <w:color w:val="auto"/>
          <w:sz w:val="36"/>
          <w:szCs w:val="36"/>
        </w:rPr>
        <w:t>法定代表人资格证明书（格式）</w:t>
      </w:r>
    </w:p>
    <w:p>
      <w:pPr>
        <w:widowControl w:val="0"/>
        <w:spacing w:line="500" w:lineRule="exact"/>
        <w:rPr>
          <w:rFonts w:hint="eastAsia" w:ascii="宋体" w:hAnsi="宋体" w:eastAsia="宋体" w:cs="宋体"/>
          <w:color w:val="auto"/>
          <w:szCs w:val="21"/>
        </w:rPr>
      </w:pPr>
    </w:p>
    <w:p>
      <w:pPr>
        <w:pStyle w:val="46"/>
        <w:widowControl w:val="0"/>
        <w:spacing w:line="58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 xml:space="preserve">                                                 </w:t>
      </w:r>
    </w:p>
    <w:p>
      <w:pPr>
        <w:pStyle w:val="46"/>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 xml:space="preserve">                                                 </w:t>
      </w:r>
    </w:p>
    <w:p>
      <w:pPr>
        <w:pStyle w:val="46"/>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p>
    <w:p>
      <w:pPr>
        <w:pStyle w:val="46"/>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该同志系</w:t>
      </w:r>
      <w:r>
        <w:rPr>
          <w:rFonts w:hint="eastAsia" w:ascii="宋体" w:hAnsi="宋体" w:eastAsia="宋体" w:cs="宋体"/>
          <w:color w:val="auto"/>
          <w:sz w:val="28"/>
          <w:szCs w:val="28"/>
          <w:u w:val="single"/>
        </w:rPr>
        <w:t xml:space="preserve">                                  公司</w:t>
      </w:r>
      <w:r>
        <w:rPr>
          <w:rFonts w:hint="eastAsia" w:ascii="宋体" w:hAnsi="宋体" w:eastAsia="宋体" w:cs="宋体"/>
          <w:color w:val="auto"/>
          <w:sz w:val="28"/>
          <w:szCs w:val="28"/>
        </w:rPr>
        <w:t>的法定代表人。为参加本项目，签署上述的投标文件、进行合同投标、签署合同和处理与之有关的一切事务。</w:t>
      </w:r>
    </w:p>
    <w:p>
      <w:pPr>
        <w:pStyle w:val="46"/>
        <w:widowControl w:val="0"/>
        <w:spacing w:line="580" w:lineRule="exact"/>
        <w:rPr>
          <w:rFonts w:hint="eastAsia" w:ascii="宋体" w:hAnsi="宋体" w:eastAsia="宋体" w:cs="宋体"/>
          <w:color w:val="auto"/>
          <w:sz w:val="28"/>
          <w:szCs w:val="28"/>
        </w:rPr>
      </w:pPr>
    </w:p>
    <w:p>
      <w:pPr>
        <w:pStyle w:val="46"/>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pStyle w:val="46"/>
        <w:widowControl w:val="0"/>
        <w:rPr>
          <w:rFonts w:hint="eastAsia" w:ascii="宋体" w:hAnsi="宋体" w:eastAsia="宋体" w:cs="宋体"/>
          <w:color w:val="auto"/>
          <w:sz w:val="28"/>
          <w:szCs w:val="28"/>
        </w:rPr>
      </w:pPr>
    </w:p>
    <w:p>
      <w:pPr>
        <w:pStyle w:val="46"/>
        <w:widowControl w:val="0"/>
        <w:rPr>
          <w:rFonts w:hint="eastAsia" w:ascii="宋体" w:hAnsi="宋体" w:eastAsia="宋体" w:cs="宋体"/>
          <w:color w:val="auto"/>
          <w:sz w:val="28"/>
          <w:szCs w:val="28"/>
        </w:rPr>
      </w:pPr>
    </w:p>
    <w:p>
      <w:pPr>
        <w:pStyle w:val="46"/>
        <w:widowControl w:val="0"/>
        <w:ind w:firstLine="4200" w:firstLineChars="15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竞标人</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（公章）</w:t>
      </w:r>
    </w:p>
    <w:p>
      <w:pPr>
        <w:widowControl w:val="0"/>
        <w:spacing w:line="360" w:lineRule="atLeast"/>
        <w:ind w:firstLine="2800" w:firstLineChars="10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（签字或盖章）</w:t>
      </w:r>
    </w:p>
    <w:p>
      <w:pPr>
        <w:pStyle w:val="46"/>
        <w:widowControl w:val="0"/>
        <w:ind w:firstLine="4200" w:firstLineChars="15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rPr>
          <w:rFonts w:hint="eastAsia" w:ascii="宋体" w:hAnsi="宋体" w:eastAsia="宋体" w:cs="宋体"/>
          <w:color w:val="auto"/>
        </w:rPr>
      </w:pPr>
    </w:p>
    <w:p>
      <w:pPr>
        <w:pStyle w:val="4"/>
        <w:rPr>
          <w:rFonts w:hint="eastAsia" w:ascii="宋体" w:hAnsi="宋体" w:eastAsia="宋体" w:cs="宋体"/>
          <w:color w:val="auto"/>
        </w:rPr>
      </w:pPr>
    </w:p>
    <w:p>
      <w:pPr>
        <w:rPr>
          <w:rFonts w:hint="eastAsia" w:ascii="宋体" w:hAnsi="宋体" w:eastAsia="宋体" w:cs="宋体"/>
          <w:color w:val="auto"/>
        </w:rPr>
      </w:pPr>
    </w:p>
    <w:p>
      <w:pPr>
        <w:pStyle w:val="2"/>
        <w:rPr>
          <w:rFonts w:hint="eastAsia"/>
        </w:rPr>
      </w:pPr>
    </w:p>
    <w:p>
      <w:pPr>
        <w:pStyle w:val="5"/>
        <w:widowControl w:val="0"/>
        <w:spacing w:line="50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3.2</w:t>
      </w:r>
      <w:r>
        <w:rPr>
          <w:rFonts w:hint="eastAsia" w:ascii="宋体" w:hAnsi="宋体" w:eastAsia="宋体" w:cs="宋体"/>
          <w:color w:val="auto"/>
          <w:sz w:val="36"/>
          <w:szCs w:val="36"/>
        </w:rPr>
        <w:t>、法定代表人授权委托书（格式）</w:t>
      </w:r>
    </w:p>
    <w:p>
      <w:pPr>
        <w:widowControl w:val="0"/>
        <w:spacing w:line="500" w:lineRule="exact"/>
        <w:rPr>
          <w:rFonts w:hint="eastAsia" w:ascii="宋体" w:hAnsi="宋体" w:eastAsia="宋体" w:cs="宋体"/>
          <w:color w:val="auto"/>
          <w:szCs w:val="21"/>
        </w:rPr>
      </w:pPr>
    </w:p>
    <w:p>
      <w:pPr>
        <w:spacing w:line="360" w:lineRule="auto"/>
        <w:rPr>
          <w:rFonts w:ascii="宋体" w:hAnsi="宋体"/>
          <w:color w:val="auto"/>
          <w:szCs w:val="21"/>
        </w:rPr>
      </w:pPr>
    </w:p>
    <w:p>
      <w:pPr>
        <w:topLinePunct/>
        <w:spacing w:line="360" w:lineRule="auto"/>
        <w:ind w:firstLine="480" w:firstLineChars="200"/>
        <w:rPr>
          <w:rFonts w:ascii="宋体" w:hAnsi="宋体"/>
          <w:color w:val="auto"/>
          <w:sz w:val="24"/>
        </w:rPr>
      </w:pPr>
      <w:r>
        <w:rPr>
          <w:rFonts w:ascii="宋体" w:hAnsi="宋体"/>
          <w:color w:val="auto"/>
          <w:sz w:val="24"/>
        </w:rPr>
        <w:t>本人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（姓名）系</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竞标</w:t>
      </w:r>
      <w:r>
        <w:rPr>
          <w:rFonts w:ascii="宋体" w:hAnsi="宋体"/>
          <w:color w:val="auto"/>
          <w:sz w:val="24"/>
        </w:rPr>
        <w:t>人名称）的法定代表人，现委托</w:t>
      </w:r>
      <w:r>
        <w:rPr>
          <w:rFonts w:ascii="宋体" w:hAnsi="宋体"/>
          <w:color w:val="auto"/>
          <w:sz w:val="24"/>
          <w:u w:val="single"/>
        </w:rPr>
        <w:t xml:space="preserve">    </w:t>
      </w:r>
      <w:r>
        <w:rPr>
          <w:rFonts w:ascii="宋体" w:hAnsi="宋体"/>
          <w:color w:val="auto"/>
          <w:sz w:val="24"/>
        </w:rPr>
        <w:t>（姓名）为我方代理人。代理人根据授权，以我方名义签署、澄清</w:t>
      </w:r>
      <w:r>
        <w:rPr>
          <w:rFonts w:hint="eastAsia" w:ascii="宋体" w:hAnsi="宋体"/>
          <w:color w:val="auto"/>
          <w:sz w:val="24"/>
        </w:rPr>
        <w:t>、说明、补正</w:t>
      </w:r>
      <w:r>
        <w:rPr>
          <w:rFonts w:ascii="宋体" w:hAnsi="宋体"/>
          <w:color w:val="auto"/>
          <w:sz w:val="24"/>
        </w:rPr>
        <w:t>、递交、撤回、修改</w:t>
      </w:r>
      <w:r>
        <w:rPr>
          <w:rFonts w:ascii="宋体" w:hAnsi="宋体"/>
          <w:color w:val="auto"/>
          <w:sz w:val="24"/>
          <w:u w:val="single"/>
        </w:rPr>
        <w:t xml:space="preserve">           </w:t>
      </w:r>
      <w:r>
        <w:rPr>
          <w:rFonts w:ascii="宋体" w:hAnsi="宋体"/>
          <w:color w:val="auto"/>
          <w:sz w:val="24"/>
        </w:rPr>
        <w:t>（项目名称）</w:t>
      </w:r>
      <w:r>
        <w:rPr>
          <w:rFonts w:ascii="宋体" w:hAnsi="宋体"/>
          <w:color w:val="auto"/>
          <w:sz w:val="24"/>
          <w:u w:val="single"/>
        </w:rPr>
        <w:t xml:space="preserve">           </w:t>
      </w:r>
      <w:r>
        <w:rPr>
          <w:rFonts w:ascii="宋体" w:hAnsi="宋体"/>
          <w:color w:val="auto"/>
          <w:sz w:val="24"/>
        </w:rPr>
        <w:t>标段</w:t>
      </w:r>
      <w:r>
        <w:rPr>
          <w:rFonts w:hint="eastAsia" w:ascii="宋体" w:hAnsi="宋体"/>
          <w:color w:val="auto"/>
          <w:sz w:val="24"/>
        </w:rPr>
        <w:t>竞标</w:t>
      </w:r>
      <w:r>
        <w:rPr>
          <w:rFonts w:ascii="宋体" w:hAnsi="宋体"/>
          <w:color w:val="auto"/>
          <w:sz w:val="24"/>
        </w:rPr>
        <w:t>文件、签订合同和处理有关事宜，其法律后果由我方承担。</w:t>
      </w:r>
    </w:p>
    <w:p>
      <w:pPr>
        <w:spacing w:line="360" w:lineRule="auto"/>
        <w:rPr>
          <w:rFonts w:ascii="宋体" w:hAnsi="宋体"/>
          <w:color w:val="auto"/>
          <w:sz w:val="24"/>
        </w:rPr>
      </w:pPr>
      <w:r>
        <w:rPr>
          <w:rFonts w:ascii="宋体" w:hAnsi="宋体"/>
          <w:color w:val="auto"/>
          <w:sz w:val="24"/>
        </w:rPr>
        <w:t xml:space="preserve">    </w:t>
      </w:r>
    </w:p>
    <w:p>
      <w:pPr>
        <w:spacing w:line="360" w:lineRule="auto"/>
        <w:rPr>
          <w:rFonts w:ascii="宋体" w:hAnsi="宋体"/>
          <w:color w:val="auto"/>
          <w:sz w:val="24"/>
        </w:rPr>
      </w:pPr>
      <w:r>
        <w:rPr>
          <w:rFonts w:hint="eastAsia" w:ascii="宋体" w:hAnsi="宋体"/>
          <w:color w:val="auto"/>
          <w:sz w:val="24"/>
        </w:rPr>
        <w:t xml:space="preserve">    </w:t>
      </w:r>
      <w:r>
        <w:rPr>
          <w:rFonts w:ascii="宋体" w:hAnsi="宋体"/>
          <w:color w:val="auto"/>
          <w:sz w:val="24"/>
        </w:rPr>
        <w:t>委托期限：</w:t>
      </w:r>
      <w:r>
        <w:rPr>
          <w:rFonts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ascii="宋体" w:hAnsi="宋体"/>
          <w:color w:val="auto"/>
          <w:sz w:val="24"/>
        </w:rPr>
        <w:t>代理人无转委托权。</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附：委托代理人身份证明</w:t>
      </w:r>
    </w:p>
    <w:p>
      <w:pPr>
        <w:spacing w:line="360" w:lineRule="auto"/>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竞标</w:t>
      </w:r>
      <w:r>
        <w:rPr>
          <w:rFonts w:ascii="宋体" w:hAnsi="宋体"/>
          <w:color w:val="auto"/>
          <w:sz w:val="24"/>
        </w:rPr>
        <w:t>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（盖单位章）</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ascii="宋体" w:hAnsi="宋体"/>
          <w:color w:val="auto"/>
          <w:sz w:val="24"/>
        </w:rPr>
        <w:t>法定代表人：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（签字）</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ascii="宋体" w:hAnsi="宋体"/>
          <w:color w:val="auto"/>
          <w:sz w:val="24"/>
        </w:rPr>
        <w:t>身份证号码：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ascii="宋体" w:hAnsi="宋体"/>
          <w:color w:val="auto"/>
          <w:sz w:val="24"/>
        </w:rPr>
        <w:t>委托代理人：</w:t>
      </w:r>
      <w:r>
        <w:rPr>
          <w:rFonts w:ascii="宋体" w:hAnsi="宋体"/>
          <w:color w:val="auto"/>
          <w:sz w:val="24"/>
          <w:u w:val="single"/>
        </w:rPr>
        <w:t xml:space="preserve">                                   </w:t>
      </w:r>
      <w:r>
        <w:rPr>
          <w:rFonts w:ascii="宋体" w:hAnsi="宋体"/>
          <w:color w:val="auto"/>
          <w:sz w:val="24"/>
        </w:rPr>
        <w:t xml:space="preserve">（签字） </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ascii="宋体" w:hAnsi="宋体"/>
          <w:color w:val="auto"/>
          <w:sz w:val="24"/>
        </w:rPr>
        <w:t>身份证号码：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rPr>
          <w:rFonts w:ascii="宋体" w:hAnsi="宋体"/>
          <w:color w:val="auto"/>
          <w:sz w:val="24"/>
        </w:rPr>
      </w:pPr>
    </w:p>
    <w:p>
      <w:pPr>
        <w:spacing w:line="360" w:lineRule="auto"/>
        <w:jc w:val="center"/>
        <w:rPr>
          <w:rFonts w:hint="eastAsia" w:ascii="宋体" w:hAnsi="宋体"/>
          <w:color w:val="auto"/>
          <w:sz w:val="24"/>
        </w:rPr>
      </w:pPr>
      <w:r>
        <w:rPr>
          <w:rFonts w:hint="eastAsia" w:ascii="宋体" w:hAnsi="宋体"/>
          <w:color w:val="auto"/>
          <w:sz w:val="24"/>
        </w:rPr>
        <w:t xml:space="preserve">                                   </w:t>
      </w:r>
    </w:p>
    <w:p>
      <w:pPr>
        <w:spacing w:line="360" w:lineRule="auto"/>
        <w:jc w:val="center"/>
        <w:rPr>
          <w:rFonts w:hint="eastAsia"/>
          <w:b/>
          <w:color w:val="auto"/>
          <w:sz w:val="28"/>
          <w:szCs w:val="28"/>
          <w:highlight w:val="non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color w:val="auto"/>
          <w:sz w:val="24"/>
        </w:rPr>
        <w:t>日</w:t>
      </w:r>
    </w:p>
    <w:p>
      <w:pPr>
        <w:rPr>
          <w:rFonts w:hint="eastAsia"/>
          <w:color w:val="auto"/>
          <w:highlight w:val="none"/>
        </w:rPr>
      </w:pPr>
    </w:p>
    <w:p>
      <w:pPr>
        <w:widowControl w:val="0"/>
        <w:rPr>
          <w:rFonts w:hint="eastAsia" w:ascii="宋体" w:hAnsi="宋体" w:eastAsia="宋体" w:cs="宋体"/>
          <w:color w:val="auto"/>
          <w:sz w:val="24"/>
          <w:szCs w:val="24"/>
        </w:rPr>
      </w:pPr>
    </w:p>
    <w:p>
      <w:pPr>
        <w:pStyle w:val="5"/>
        <w:widowControl w:val="0"/>
        <w:spacing w:line="500" w:lineRule="exact"/>
        <w:jc w:val="center"/>
        <w:rPr>
          <w:rFonts w:hint="eastAsia" w:ascii="宋体" w:hAnsi="宋体" w:eastAsia="宋体" w:cs="宋体"/>
          <w:color w:val="auto"/>
          <w:sz w:val="36"/>
          <w:szCs w:val="36"/>
          <w:lang w:eastAsia="zh-CN"/>
        </w:rPr>
      </w:pPr>
      <w:r>
        <w:rPr>
          <w:rFonts w:hint="eastAsia" w:ascii="宋体" w:hAnsi="宋体" w:eastAsia="宋体" w:cs="宋体"/>
          <w:color w:val="auto"/>
          <w:sz w:val="36"/>
          <w:szCs w:val="36"/>
          <w:lang w:val="en-US" w:eastAsia="zh-CN"/>
        </w:rPr>
        <w:t>4、</w:t>
      </w:r>
      <w:r>
        <w:rPr>
          <w:rFonts w:hint="eastAsia" w:ascii="宋体" w:hAnsi="宋体" w:eastAsia="宋体" w:cs="宋体"/>
          <w:color w:val="auto"/>
          <w:sz w:val="36"/>
          <w:szCs w:val="36"/>
          <w:lang w:eastAsia="zh-CN"/>
        </w:rPr>
        <w:t>投标保证金缴纳凭证</w:t>
      </w:r>
    </w:p>
    <w:p>
      <w:pPr>
        <w:pStyle w:val="10"/>
        <w:widowControl w:val="0"/>
        <w:numPr>
          <w:ilvl w:val="0"/>
          <w:numId w:val="0"/>
        </w:numPr>
        <w:spacing w:after="120" w:afterLines="0"/>
        <w:jc w:val="both"/>
        <w:rPr>
          <w:rFonts w:hint="eastAsia"/>
          <w:lang w:val="en-US" w:eastAsia="zh-CN"/>
        </w:rPr>
      </w:pPr>
    </w:p>
    <w:p>
      <w:pPr>
        <w:pStyle w:val="5"/>
        <w:widowControl w:val="0"/>
        <w:spacing w:line="500" w:lineRule="exact"/>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5、未被 “信用中国”(www.creditchina.gov.cn) 列入失信被执行人、重大税收违法案件当事人名单，未被 “中国政府采购网”（www.ccgp.gov.cn）列入政府采购严重违法失信行为记录（查询时间为投标截止时间前10天内，网上提交网上查询加盖公章的截图彩色扫描件）</w:t>
      </w:r>
    </w:p>
    <w:p>
      <w:pPr>
        <w:pStyle w:val="10"/>
        <w:widowControl w:val="0"/>
        <w:numPr>
          <w:ilvl w:val="0"/>
          <w:numId w:val="0"/>
        </w:numPr>
        <w:spacing w:after="120" w:afterLines="0"/>
        <w:jc w:val="both"/>
        <w:rPr>
          <w:rFonts w:hint="eastAsia"/>
          <w:lang w:val="en-US" w:eastAsia="zh-CN"/>
        </w:rPr>
      </w:pPr>
    </w:p>
    <w:p>
      <w:pPr>
        <w:pStyle w:val="10"/>
        <w:widowControl w:val="0"/>
        <w:numPr>
          <w:ilvl w:val="0"/>
          <w:numId w:val="0"/>
        </w:numPr>
        <w:spacing w:after="120" w:afterLines="0"/>
        <w:jc w:val="both"/>
        <w:rPr>
          <w:rFonts w:hint="eastAsia"/>
          <w:lang w:val="en-US" w:eastAsia="zh-CN"/>
        </w:rPr>
      </w:pPr>
    </w:p>
    <w:p>
      <w:pPr>
        <w:pStyle w:val="10"/>
        <w:widowControl w:val="0"/>
        <w:numPr>
          <w:ilvl w:val="0"/>
          <w:numId w:val="0"/>
        </w:numPr>
        <w:spacing w:after="120" w:afterLines="0"/>
        <w:jc w:val="both"/>
        <w:rPr>
          <w:rFonts w:hint="eastAsia"/>
          <w:lang w:val="en-US" w:eastAsia="zh-CN"/>
        </w:rPr>
        <w:sectPr>
          <w:footerReference r:id="rId9" w:type="first"/>
          <w:footerReference r:id="rId8" w:type="default"/>
          <w:pgSz w:w="11906" w:h="16838"/>
          <w:pgMar w:top="1134" w:right="1134" w:bottom="1134" w:left="1134" w:header="851" w:footer="850" w:gutter="0"/>
          <w:pgNumType w:fmt="decimal"/>
          <w:cols w:space="720" w:num="1"/>
          <w:rtlGutter w:val="0"/>
          <w:docGrid w:type="lines" w:linePitch="331" w:charSpace="0"/>
        </w:sectPr>
      </w:pPr>
    </w:p>
    <w:p>
      <w:pPr>
        <w:widowControl w:val="0"/>
        <w:spacing w:before="312" w:beforeLines="100" w:after="156" w:afterLines="50"/>
        <w:ind w:firstLine="4698" w:firstLineChars="1300"/>
        <w:jc w:val="both"/>
        <w:rPr>
          <w:rFonts w:hint="eastAsia" w:ascii="宋体" w:hAnsi="宋体" w:eastAsia="宋体" w:cs="宋体"/>
          <w:b/>
          <w:color w:val="auto"/>
          <w:sz w:val="36"/>
        </w:rPr>
      </w:pPr>
      <w:r>
        <w:rPr>
          <w:rFonts w:hint="eastAsia" w:ascii="宋体" w:hAnsi="宋体" w:cs="宋体"/>
          <w:b/>
          <w:color w:val="auto"/>
          <w:sz w:val="36"/>
          <w:lang w:val="en-US" w:eastAsia="zh-CN"/>
        </w:rPr>
        <w:t>6、</w:t>
      </w:r>
      <w:r>
        <w:rPr>
          <w:rFonts w:hint="eastAsia" w:ascii="宋体" w:hAnsi="宋体" w:eastAsia="宋体" w:cs="宋体"/>
          <w:b/>
          <w:color w:val="auto"/>
          <w:sz w:val="36"/>
        </w:rPr>
        <w:t>近三年类似项目业绩表</w:t>
      </w:r>
    </w:p>
    <w:p>
      <w:pPr>
        <w:widowControl w:val="0"/>
        <w:spacing w:line="360" w:lineRule="atLeast"/>
        <w:ind w:hanging="23"/>
        <w:jc w:val="left"/>
        <w:rPr>
          <w:rFonts w:hint="eastAsia" w:ascii="宋体" w:hAnsi="宋体" w:eastAsia="宋体" w:cs="宋体"/>
          <w:color w:val="auto"/>
          <w:sz w:val="28"/>
          <w:szCs w:val="28"/>
        </w:rPr>
      </w:pPr>
      <w:r>
        <w:rPr>
          <w:rFonts w:hint="eastAsia" w:ascii="宋体" w:hAnsi="宋体" w:eastAsia="宋体" w:cs="宋体"/>
          <w:color w:val="auto"/>
          <w:sz w:val="28"/>
        </w:rPr>
        <w:t xml:space="preserve">  </w:t>
      </w:r>
      <w:r>
        <w:rPr>
          <w:rFonts w:hint="eastAsia" w:ascii="宋体" w:hAnsi="宋体" w:eastAsia="宋体" w:cs="宋体"/>
          <w:color w:val="auto"/>
          <w:sz w:val="28"/>
          <w:szCs w:val="28"/>
        </w:rPr>
        <w:t>项目</w:t>
      </w:r>
      <w:r>
        <w:rPr>
          <w:rFonts w:hint="eastAsia" w:ascii="宋体" w:hAnsi="宋体" w:cs="宋体"/>
          <w:color w:val="auto"/>
          <w:sz w:val="28"/>
          <w:szCs w:val="28"/>
          <w:lang w:val="en-US" w:eastAsia="zh-CN"/>
        </w:rPr>
        <w:t>名称</w:t>
      </w:r>
      <w:r>
        <w:rPr>
          <w:rFonts w:hint="eastAsia" w:ascii="宋体" w:hAnsi="宋体" w:eastAsia="宋体" w:cs="宋体"/>
          <w:color w:val="auto"/>
          <w:sz w:val="28"/>
          <w:szCs w:val="28"/>
        </w:rPr>
        <w:t xml:space="preserve">：                                                </w:t>
      </w:r>
    </w:p>
    <w:tbl>
      <w:tblPr>
        <w:tblStyle w:val="17"/>
        <w:tblW w:w="0" w:type="auto"/>
        <w:jc w:val="center"/>
        <w:tblLayout w:type="fixed"/>
        <w:tblCellMar>
          <w:top w:w="0" w:type="dxa"/>
          <w:left w:w="108" w:type="dxa"/>
          <w:bottom w:w="0" w:type="dxa"/>
          <w:right w:w="108" w:type="dxa"/>
        </w:tblCellMar>
      </w:tblPr>
      <w:tblGrid>
        <w:gridCol w:w="2838"/>
        <w:gridCol w:w="3510"/>
        <w:gridCol w:w="3495"/>
        <w:gridCol w:w="2138"/>
        <w:gridCol w:w="2059"/>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用户名称</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联系电话</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合同金额</w:t>
            </w: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合同签订时间</w:t>
            </w: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备注</w:t>
            </w:r>
          </w:p>
        </w:tc>
        <w:tc>
          <w:tcPr>
            <w:tcW w:w="11202" w:type="dxa"/>
            <w:gridSpan w:val="4"/>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须有合同协议书或中标（成交）通知书</w:t>
            </w:r>
            <w:r>
              <w:rPr>
                <w:rFonts w:hint="eastAsia" w:ascii="宋体" w:hAnsi="宋体" w:eastAsia="宋体" w:cs="宋体"/>
                <w:color w:val="auto"/>
                <w:sz w:val="28"/>
                <w:szCs w:val="28"/>
                <w:lang w:eastAsia="zh-CN"/>
              </w:rPr>
              <w:t>原件扫描件。</w:t>
            </w:r>
          </w:p>
        </w:tc>
      </w:tr>
    </w:tbl>
    <w:p>
      <w:pPr>
        <w:spacing w:line="400" w:lineRule="exact"/>
        <w:rPr>
          <w:rFonts w:hint="eastAsia" w:ascii="宋体" w:hAnsi="宋体" w:eastAsia="宋体" w:cs="宋体"/>
          <w:color w:val="auto"/>
          <w:sz w:val="28"/>
          <w:szCs w:val="28"/>
        </w:rPr>
      </w:pPr>
      <w:r>
        <w:rPr>
          <w:rFonts w:hint="eastAsia" w:ascii="宋体" w:hAnsi="宋体" w:cs="宋体"/>
          <w:color w:val="auto"/>
          <w:sz w:val="28"/>
          <w:szCs w:val="28"/>
          <w:lang w:val="en-US" w:eastAsia="zh-CN"/>
        </w:rPr>
        <w:t>竞标人</w:t>
      </w:r>
      <w:r>
        <w:rPr>
          <w:rFonts w:hint="eastAsia" w:ascii="宋体" w:hAnsi="宋体" w:eastAsia="宋体" w:cs="宋体"/>
          <w:color w:val="auto"/>
          <w:sz w:val="28"/>
          <w:szCs w:val="28"/>
        </w:rPr>
        <w:t>（盖章）：</w:t>
      </w:r>
    </w:p>
    <w:p>
      <w:pPr>
        <w:pStyle w:val="11"/>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sz w:val="28"/>
          <w:szCs w:val="28"/>
          <w:lang w:val="en-US" w:eastAsia="zh-CN"/>
        </w:rPr>
        <w:t>法定代表或委托代理人：（签字或盖章）</w:t>
      </w:r>
    </w:p>
    <w:p>
      <w:pPr>
        <w:widowControl w:val="0"/>
        <w:spacing w:line="360" w:lineRule="atLeast"/>
        <w:ind w:hanging="23"/>
        <w:jc w:val="right"/>
        <w:rPr>
          <w:rFonts w:hint="eastAsia" w:ascii="宋体" w:hAnsi="宋体" w:eastAsia="宋体" w:cs="宋体"/>
          <w:color w:val="auto"/>
          <w:sz w:val="28"/>
          <w:szCs w:val="28"/>
          <w:lang w:val="en-US" w:eastAsia="zh-CN"/>
        </w:rPr>
        <w:sectPr>
          <w:headerReference r:id="rId10" w:type="default"/>
          <w:footerReference r:id="rId11" w:type="default"/>
          <w:pgSz w:w="16840" w:h="11907" w:orient="landscape"/>
          <w:pgMar w:top="1361" w:right="1195" w:bottom="1361" w:left="1361" w:header="851" w:footer="851" w:gutter="0"/>
          <w:pgNumType w:fmt="decimal"/>
          <w:cols w:space="720" w:num="1"/>
          <w:docGrid w:type="lines" w:linePitch="312" w:charSpace="0"/>
        </w:sectPr>
      </w:pPr>
      <w:r>
        <w:rPr>
          <w:rFonts w:hint="eastAsia" w:ascii="宋体" w:hAnsi="宋体" w:eastAsia="宋体" w:cs="宋体"/>
          <w:color w:val="auto"/>
          <w:sz w:val="28"/>
          <w:szCs w:val="28"/>
          <w:lang w:val="en-US" w:eastAsia="zh-CN"/>
        </w:rPr>
        <w:t xml:space="preserve">                                                                                     年   月   日</w:t>
      </w:r>
    </w:p>
    <w:p>
      <w:pPr>
        <w:widowControl w:val="0"/>
        <w:spacing w:before="312" w:beforeLines="100" w:after="156" w:afterLines="50"/>
        <w:jc w:val="both"/>
        <w:rPr>
          <w:rFonts w:hint="eastAsia" w:ascii="宋体" w:hAnsi="宋体" w:eastAsia="宋体" w:cs="宋体"/>
          <w:b/>
          <w:color w:val="auto"/>
          <w:sz w:val="36"/>
          <w:lang w:eastAsia="zh-CN"/>
        </w:rPr>
      </w:pPr>
      <w:r>
        <w:rPr>
          <w:rFonts w:hint="eastAsia" w:ascii="宋体" w:hAnsi="宋体" w:cs="宋体"/>
          <w:b/>
          <w:color w:val="auto"/>
          <w:sz w:val="36"/>
          <w:lang w:val="en-US" w:eastAsia="zh-CN"/>
        </w:rPr>
        <w:t>7、</w:t>
      </w:r>
      <w:r>
        <w:rPr>
          <w:rFonts w:hint="eastAsia" w:ascii="宋体" w:hAnsi="宋体" w:eastAsia="宋体" w:cs="宋体"/>
          <w:b/>
          <w:color w:val="auto"/>
          <w:sz w:val="36"/>
          <w:lang w:eastAsia="zh-CN"/>
        </w:rPr>
        <w:t>财务状况：近三年（201</w:t>
      </w:r>
      <w:r>
        <w:rPr>
          <w:rFonts w:hint="eastAsia" w:ascii="宋体" w:hAnsi="宋体" w:eastAsia="宋体" w:cs="宋体"/>
          <w:b/>
          <w:color w:val="auto"/>
          <w:sz w:val="36"/>
          <w:lang w:val="en-US" w:eastAsia="zh-CN"/>
        </w:rPr>
        <w:t>8</w:t>
      </w:r>
      <w:r>
        <w:rPr>
          <w:rFonts w:hint="eastAsia" w:ascii="宋体" w:hAnsi="宋体" w:eastAsia="宋体" w:cs="宋体"/>
          <w:b/>
          <w:color w:val="auto"/>
          <w:sz w:val="36"/>
          <w:lang w:eastAsia="zh-CN"/>
        </w:rPr>
        <w:t>年-20</w:t>
      </w:r>
      <w:r>
        <w:rPr>
          <w:rFonts w:hint="eastAsia" w:ascii="宋体" w:hAnsi="宋体" w:eastAsia="宋体" w:cs="宋体"/>
          <w:b/>
          <w:color w:val="auto"/>
          <w:sz w:val="36"/>
          <w:lang w:val="en-US" w:eastAsia="zh-CN"/>
        </w:rPr>
        <w:t>20</w:t>
      </w:r>
      <w:r>
        <w:rPr>
          <w:rFonts w:hint="eastAsia" w:ascii="宋体" w:hAnsi="宋体" w:eastAsia="宋体" w:cs="宋体"/>
          <w:b/>
          <w:color w:val="auto"/>
          <w:sz w:val="36"/>
          <w:lang w:eastAsia="zh-CN"/>
        </w:rPr>
        <w:t>年）的财务审计报告（经财务事务所审计）；</w:t>
      </w:r>
    </w:p>
    <w:p>
      <w:pPr>
        <w:pStyle w:val="10"/>
        <w:widowControl w:val="0"/>
        <w:numPr>
          <w:ilvl w:val="0"/>
          <w:numId w:val="0"/>
        </w:numPr>
        <w:spacing w:after="120" w:afterLines="0"/>
        <w:jc w:val="both"/>
        <w:rPr>
          <w:rFonts w:hint="eastAsia" w:ascii="宋体" w:hAnsi="宋体" w:eastAsia="宋体" w:cs="宋体"/>
          <w:color w:val="FF0000"/>
          <w:lang w:val="en-US" w:eastAsia="zh-CN"/>
        </w:rPr>
      </w:pPr>
    </w:p>
    <w:p>
      <w:pPr>
        <w:widowControl w:val="0"/>
        <w:spacing w:before="312" w:beforeLines="100" w:after="156" w:afterLines="50"/>
        <w:ind w:firstLine="723" w:firstLineChars="200"/>
        <w:jc w:val="both"/>
        <w:rPr>
          <w:rFonts w:hint="eastAsia" w:ascii="宋体" w:hAnsi="宋体" w:eastAsia="宋体" w:cs="宋体"/>
          <w:b/>
          <w:color w:val="auto"/>
          <w:sz w:val="36"/>
          <w:szCs w:val="22"/>
          <w:lang w:eastAsia="zh-CN"/>
        </w:rPr>
      </w:pPr>
      <w:r>
        <w:rPr>
          <w:rFonts w:hint="eastAsia" w:ascii="宋体" w:hAnsi="宋体" w:cs="宋体"/>
          <w:b/>
          <w:color w:val="auto"/>
          <w:sz w:val="36"/>
          <w:szCs w:val="22"/>
          <w:lang w:val="en-US" w:eastAsia="zh-CN"/>
        </w:rPr>
        <w:t>8、</w:t>
      </w:r>
      <w:r>
        <w:rPr>
          <w:rFonts w:hint="eastAsia" w:ascii="宋体" w:hAnsi="宋体" w:eastAsia="宋体" w:cs="宋体"/>
          <w:b/>
          <w:color w:val="auto"/>
          <w:sz w:val="36"/>
          <w:szCs w:val="22"/>
          <w:lang w:eastAsia="zh-CN"/>
        </w:rPr>
        <w:t>人员配置表及拟派项目负责人简历表</w:t>
      </w:r>
    </w:p>
    <w:p>
      <w:pPr>
        <w:spacing w:line="480" w:lineRule="exact"/>
        <w:ind w:firstLine="3012" w:firstLineChars="1000"/>
        <w:rPr>
          <w:rFonts w:hint="eastAsia" w:ascii="宋体" w:hAnsi="宋体" w:eastAsia="宋体" w:cs="宋体"/>
          <w:b/>
          <w:sz w:val="30"/>
          <w:szCs w:val="30"/>
        </w:rPr>
      </w:pPr>
      <w:r>
        <w:rPr>
          <w:rFonts w:hint="eastAsia" w:ascii="宋体" w:hAnsi="宋体" w:eastAsia="宋体" w:cs="宋体"/>
          <w:b/>
          <w:sz w:val="30"/>
          <w:szCs w:val="30"/>
        </w:rPr>
        <w:t>（</w:t>
      </w:r>
      <w:r>
        <w:rPr>
          <w:rFonts w:hint="eastAsia" w:ascii="宋体" w:hAnsi="宋体" w:eastAsia="宋体" w:cs="宋体"/>
          <w:b/>
          <w:sz w:val="30"/>
          <w:szCs w:val="30"/>
          <w:lang w:val="en-US" w:eastAsia="zh-CN"/>
        </w:rPr>
        <w:t>1</w:t>
      </w:r>
      <w:r>
        <w:rPr>
          <w:rFonts w:hint="eastAsia" w:ascii="宋体" w:hAnsi="宋体" w:eastAsia="宋体" w:cs="宋体"/>
          <w:b/>
          <w:sz w:val="30"/>
          <w:szCs w:val="30"/>
        </w:rPr>
        <w:t>）、人员配置表</w:t>
      </w:r>
    </w:p>
    <w:p>
      <w:pPr>
        <w:spacing w:line="480" w:lineRule="exact"/>
        <w:rPr>
          <w:rFonts w:hint="eastAsia" w:ascii="宋体" w:hAnsi="宋体" w:eastAsia="宋体" w:cs="宋体"/>
          <w:sz w:val="28"/>
          <w:szCs w:val="28"/>
        </w:rPr>
      </w:pPr>
      <w:r>
        <w:rPr>
          <w:rFonts w:hint="eastAsia" w:ascii="宋体" w:hAnsi="宋体" w:eastAsia="宋体" w:cs="宋体"/>
          <w:sz w:val="28"/>
          <w:szCs w:val="28"/>
        </w:rPr>
        <w:t>（姓名、性别、年龄、岗位名称、学历、职称、主要资历、经验及承担过的项目）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5"/>
        <w:gridCol w:w="735"/>
        <w:gridCol w:w="735"/>
        <w:gridCol w:w="1066"/>
        <w:gridCol w:w="719"/>
        <w:gridCol w:w="735"/>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pPr>
              <w:spacing w:line="480" w:lineRule="exact"/>
              <w:rPr>
                <w:rFonts w:hint="eastAsia" w:ascii="宋体" w:hAnsi="宋体" w:eastAsia="宋体" w:cs="宋体"/>
                <w:sz w:val="28"/>
                <w:szCs w:val="28"/>
              </w:rPr>
            </w:pPr>
            <w:r>
              <w:rPr>
                <w:rFonts w:hint="eastAsia" w:ascii="宋体" w:hAnsi="宋体" w:eastAsia="宋体" w:cs="宋体"/>
                <w:sz w:val="28"/>
                <w:szCs w:val="28"/>
              </w:rPr>
              <w:t>序号</w:t>
            </w:r>
          </w:p>
        </w:tc>
        <w:tc>
          <w:tcPr>
            <w:tcW w:w="735" w:type="dxa"/>
            <w:noWrap w:val="0"/>
            <w:vAlign w:val="top"/>
          </w:tcPr>
          <w:p>
            <w:pPr>
              <w:spacing w:line="480" w:lineRule="exact"/>
              <w:rPr>
                <w:rFonts w:hint="eastAsia" w:ascii="宋体" w:hAnsi="宋体" w:eastAsia="宋体" w:cs="宋体"/>
                <w:sz w:val="28"/>
                <w:szCs w:val="28"/>
              </w:rPr>
            </w:pPr>
            <w:r>
              <w:rPr>
                <w:rFonts w:hint="eastAsia" w:ascii="宋体" w:hAnsi="宋体" w:eastAsia="宋体" w:cs="宋体"/>
                <w:sz w:val="28"/>
                <w:szCs w:val="28"/>
              </w:rPr>
              <w:t>姓名</w:t>
            </w:r>
          </w:p>
        </w:tc>
        <w:tc>
          <w:tcPr>
            <w:tcW w:w="735" w:type="dxa"/>
            <w:noWrap w:val="0"/>
            <w:vAlign w:val="top"/>
          </w:tcPr>
          <w:p>
            <w:pPr>
              <w:spacing w:line="480" w:lineRule="exact"/>
              <w:rPr>
                <w:rFonts w:hint="eastAsia" w:ascii="宋体" w:hAnsi="宋体" w:eastAsia="宋体" w:cs="宋体"/>
                <w:sz w:val="28"/>
                <w:szCs w:val="28"/>
              </w:rPr>
            </w:pPr>
            <w:r>
              <w:rPr>
                <w:rFonts w:hint="eastAsia" w:ascii="宋体" w:hAnsi="宋体" w:eastAsia="宋体" w:cs="宋体"/>
                <w:sz w:val="28"/>
                <w:szCs w:val="28"/>
              </w:rPr>
              <w:t>性别</w:t>
            </w:r>
          </w:p>
        </w:tc>
        <w:tc>
          <w:tcPr>
            <w:tcW w:w="735" w:type="dxa"/>
            <w:noWrap w:val="0"/>
            <w:vAlign w:val="top"/>
          </w:tcPr>
          <w:p>
            <w:pPr>
              <w:spacing w:line="480" w:lineRule="exact"/>
              <w:rPr>
                <w:rFonts w:hint="eastAsia" w:ascii="宋体" w:hAnsi="宋体" w:eastAsia="宋体" w:cs="宋体"/>
                <w:sz w:val="28"/>
                <w:szCs w:val="28"/>
              </w:rPr>
            </w:pPr>
            <w:r>
              <w:rPr>
                <w:rFonts w:hint="eastAsia" w:ascii="宋体" w:hAnsi="宋体" w:eastAsia="宋体" w:cs="宋体"/>
                <w:sz w:val="28"/>
                <w:szCs w:val="28"/>
              </w:rPr>
              <w:t>年龄</w:t>
            </w:r>
          </w:p>
        </w:tc>
        <w:tc>
          <w:tcPr>
            <w:tcW w:w="1066" w:type="dxa"/>
            <w:noWrap w:val="0"/>
            <w:vAlign w:val="top"/>
          </w:tcPr>
          <w:p>
            <w:pPr>
              <w:spacing w:line="480" w:lineRule="exact"/>
              <w:rPr>
                <w:rFonts w:hint="eastAsia" w:ascii="宋体" w:hAnsi="宋体" w:eastAsia="宋体" w:cs="宋体"/>
                <w:sz w:val="28"/>
                <w:szCs w:val="28"/>
              </w:rPr>
            </w:pPr>
            <w:r>
              <w:rPr>
                <w:rFonts w:hint="eastAsia" w:ascii="宋体" w:hAnsi="宋体" w:eastAsia="宋体" w:cs="宋体"/>
                <w:sz w:val="28"/>
                <w:szCs w:val="28"/>
              </w:rPr>
              <w:t>岗位名称</w:t>
            </w:r>
          </w:p>
        </w:tc>
        <w:tc>
          <w:tcPr>
            <w:tcW w:w="719" w:type="dxa"/>
            <w:noWrap w:val="0"/>
            <w:vAlign w:val="top"/>
          </w:tcPr>
          <w:p>
            <w:pPr>
              <w:spacing w:line="480" w:lineRule="exact"/>
              <w:rPr>
                <w:rFonts w:hint="eastAsia" w:ascii="宋体" w:hAnsi="宋体" w:eastAsia="宋体" w:cs="宋体"/>
                <w:sz w:val="28"/>
                <w:szCs w:val="28"/>
              </w:rPr>
            </w:pPr>
            <w:r>
              <w:rPr>
                <w:rFonts w:hint="eastAsia" w:ascii="宋体" w:hAnsi="宋体" w:eastAsia="宋体" w:cs="宋体"/>
                <w:sz w:val="28"/>
                <w:szCs w:val="28"/>
              </w:rPr>
              <w:t>学历</w:t>
            </w:r>
          </w:p>
        </w:tc>
        <w:tc>
          <w:tcPr>
            <w:tcW w:w="735" w:type="dxa"/>
            <w:noWrap w:val="0"/>
            <w:vAlign w:val="top"/>
          </w:tcPr>
          <w:p>
            <w:pPr>
              <w:spacing w:line="480" w:lineRule="exact"/>
              <w:rPr>
                <w:rFonts w:hint="eastAsia" w:ascii="宋体" w:hAnsi="宋体" w:eastAsia="宋体" w:cs="宋体"/>
                <w:sz w:val="28"/>
                <w:szCs w:val="28"/>
              </w:rPr>
            </w:pPr>
            <w:r>
              <w:rPr>
                <w:rFonts w:hint="eastAsia" w:ascii="宋体" w:hAnsi="宋体" w:eastAsia="宋体" w:cs="宋体"/>
                <w:sz w:val="28"/>
                <w:szCs w:val="28"/>
              </w:rPr>
              <w:t>职称</w:t>
            </w:r>
          </w:p>
        </w:tc>
        <w:tc>
          <w:tcPr>
            <w:tcW w:w="3255" w:type="dxa"/>
            <w:noWrap w:val="0"/>
            <w:vAlign w:val="top"/>
          </w:tcPr>
          <w:p>
            <w:pPr>
              <w:spacing w:line="480" w:lineRule="exact"/>
              <w:rPr>
                <w:rFonts w:hint="eastAsia" w:ascii="宋体" w:hAnsi="宋体" w:eastAsia="宋体" w:cs="宋体"/>
                <w:sz w:val="28"/>
                <w:szCs w:val="28"/>
              </w:rPr>
            </w:pPr>
            <w:r>
              <w:rPr>
                <w:rFonts w:hint="eastAsia" w:ascii="宋体" w:hAnsi="宋体" w:eastAsia="宋体" w:cs="宋体"/>
                <w:sz w:val="28"/>
                <w:szCs w:val="28"/>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735" w:type="dxa"/>
            <w:noWrap w:val="0"/>
            <w:vAlign w:val="center"/>
          </w:tcPr>
          <w:p>
            <w:pPr>
              <w:spacing w:line="480" w:lineRule="exact"/>
              <w:jc w:val="center"/>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1066" w:type="dxa"/>
            <w:noWrap w:val="0"/>
            <w:vAlign w:val="top"/>
          </w:tcPr>
          <w:p>
            <w:pPr>
              <w:spacing w:line="480" w:lineRule="exact"/>
              <w:rPr>
                <w:rFonts w:hint="eastAsia" w:ascii="宋体" w:hAnsi="宋体" w:eastAsia="宋体" w:cs="宋体"/>
                <w:sz w:val="28"/>
                <w:szCs w:val="28"/>
              </w:rPr>
            </w:pPr>
          </w:p>
        </w:tc>
        <w:tc>
          <w:tcPr>
            <w:tcW w:w="719" w:type="dxa"/>
            <w:noWrap w:val="0"/>
            <w:vAlign w:val="top"/>
          </w:tcPr>
          <w:p>
            <w:pPr>
              <w:spacing w:line="480" w:lineRule="exact"/>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3255" w:type="dxa"/>
            <w:noWrap w:val="0"/>
            <w:vAlign w:val="top"/>
          </w:tcPr>
          <w:p>
            <w:pPr>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735" w:type="dxa"/>
            <w:noWrap w:val="0"/>
            <w:vAlign w:val="center"/>
          </w:tcPr>
          <w:p>
            <w:pPr>
              <w:spacing w:line="480" w:lineRule="exact"/>
              <w:jc w:val="center"/>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1066" w:type="dxa"/>
            <w:noWrap w:val="0"/>
            <w:vAlign w:val="top"/>
          </w:tcPr>
          <w:p>
            <w:pPr>
              <w:spacing w:line="480" w:lineRule="exact"/>
              <w:rPr>
                <w:rFonts w:hint="eastAsia" w:ascii="宋体" w:hAnsi="宋体" w:eastAsia="宋体" w:cs="宋体"/>
                <w:sz w:val="28"/>
                <w:szCs w:val="28"/>
              </w:rPr>
            </w:pPr>
          </w:p>
        </w:tc>
        <w:tc>
          <w:tcPr>
            <w:tcW w:w="719" w:type="dxa"/>
            <w:noWrap w:val="0"/>
            <w:vAlign w:val="top"/>
          </w:tcPr>
          <w:p>
            <w:pPr>
              <w:spacing w:line="480" w:lineRule="exact"/>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3255" w:type="dxa"/>
            <w:noWrap w:val="0"/>
            <w:vAlign w:val="top"/>
          </w:tcPr>
          <w:p>
            <w:pPr>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735" w:type="dxa"/>
            <w:noWrap w:val="0"/>
            <w:vAlign w:val="center"/>
          </w:tcPr>
          <w:p>
            <w:pPr>
              <w:spacing w:line="480" w:lineRule="exact"/>
              <w:jc w:val="center"/>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1066" w:type="dxa"/>
            <w:noWrap w:val="0"/>
            <w:vAlign w:val="top"/>
          </w:tcPr>
          <w:p>
            <w:pPr>
              <w:spacing w:line="480" w:lineRule="exact"/>
              <w:rPr>
                <w:rFonts w:hint="eastAsia" w:ascii="宋体" w:hAnsi="宋体" w:eastAsia="宋体" w:cs="宋体"/>
                <w:sz w:val="28"/>
                <w:szCs w:val="28"/>
              </w:rPr>
            </w:pPr>
          </w:p>
        </w:tc>
        <w:tc>
          <w:tcPr>
            <w:tcW w:w="719" w:type="dxa"/>
            <w:noWrap w:val="0"/>
            <w:vAlign w:val="top"/>
          </w:tcPr>
          <w:p>
            <w:pPr>
              <w:spacing w:line="480" w:lineRule="exact"/>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3255" w:type="dxa"/>
            <w:noWrap w:val="0"/>
            <w:vAlign w:val="top"/>
          </w:tcPr>
          <w:p>
            <w:pPr>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w:t>
            </w:r>
          </w:p>
        </w:tc>
        <w:tc>
          <w:tcPr>
            <w:tcW w:w="735" w:type="dxa"/>
            <w:noWrap w:val="0"/>
            <w:vAlign w:val="center"/>
          </w:tcPr>
          <w:p>
            <w:pPr>
              <w:spacing w:line="480" w:lineRule="exact"/>
              <w:jc w:val="center"/>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1066" w:type="dxa"/>
            <w:noWrap w:val="0"/>
            <w:vAlign w:val="top"/>
          </w:tcPr>
          <w:p>
            <w:pPr>
              <w:spacing w:line="480" w:lineRule="exact"/>
              <w:rPr>
                <w:rFonts w:hint="eastAsia" w:ascii="宋体" w:hAnsi="宋体" w:eastAsia="宋体" w:cs="宋体"/>
                <w:sz w:val="28"/>
                <w:szCs w:val="28"/>
              </w:rPr>
            </w:pPr>
          </w:p>
        </w:tc>
        <w:tc>
          <w:tcPr>
            <w:tcW w:w="719" w:type="dxa"/>
            <w:noWrap w:val="0"/>
            <w:vAlign w:val="top"/>
          </w:tcPr>
          <w:p>
            <w:pPr>
              <w:spacing w:line="480" w:lineRule="exact"/>
              <w:rPr>
                <w:rFonts w:hint="eastAsia" w:ascii="宋体" w:hAnsi="宋体" w:eastAsia="宋体" w:cs="宋体"/>
                <w:sz w:val="28"/>
                <w:szCs w:val="28"/>
              </w:rPr>
            </w:pPr>
          </w:p>
        </w:tc>
        <w:tc>
          <w:tcPr>
            <w:tcW w:w="735" w:type="dxa"/>
            <w:noWrap w:val="0"/>
            <w:vAlign w:val="top"/>
          </w:tcPr>
          <w:p>
            <w:pPr>
              <w:spacing w:line="480" w:lineRule="exact"/>
              <w:rPr>
                <w:rFonts w:hint="eastAsia" w:ascii="宋体" w:hAnsi="宋体" w:eastAsia="宋体" w:cs="宋体"/>
                <w:sz w:val="28"/>
                <w:szCs w:val="28"/>
              </w:rPr>
            </w:pPr>
          </w:p>
        </w:tc>
        <w:tc>
          <w:tcPr>
            <w:tcW w:w="3255" w:type="dxa"/>
            <w:noWrap w:val="0"/>
            <w:vAlign w:val="top"/>
          </w:tcPr>
          <w:p>
            <w:pPr>
              <w:spacing w:line="480" w:lineRule="exact"/>
              <w:rPr>
                <w:rFonts w:hint="eastAsia" w:ascii="宋体" w:hAnsi="宋体" w:eastAsia="宋体" w:cs="宋体"/>
                <w:sz w:val="28"/>
                <w:szCs w:val="28"/>
              </w:rPr>
            </w:pPr>
          </w:p>
        </w:tc>
      </w:tr>
    </w:tbl>
    <w:p>
      <w:pPr>
        <w:spacing w:line="400" w:lineRule="exact"/>
        <w:rPr>
          <w:rFonts w:hint="eastAsia" w:ascii="宋体" w:hAnsi="宋体" w:cs="宋体"/>
          <w:color w:val="auto"/>
          <w:sz w:val="28"/>
          <w:szCs w:val="28"/>
          <w:lang w:val="en-US" w:eastAsia="zh-CN"/>
        </w:rPr>
      </w:pPr>
    </w:p>
    <w:p>
      <w:pPr>
        <w:spacing w:line="400" w:lineRule="exact"/>
        <w:rPr>
          <w:rFonts w:hint="eastAsia" w:ascii="宋体" w:hAnsi="宋体" w:eastAsia="宋体" w:cs="宋体"/>
          <w:color w:val="auto"/>
          <w:sz w:val="28"/>
          <w:szCs w:val="28"/>
        </w:rPr>
      </w:pPr>
      <w:r>
        <w:rPr>
          <w:rFonts w:hint="eastAsia" w:ascii="宋体" w:hAnsi="宋体" w:cs="宋体"/>
          <w:color w:val="auto"/>
          <w:sz w:val="28"/>
          <w:szCs w:val="28"/>
          <w:lang w:val="en-US" w:eastAsia="zh-CN"/>
        </w:rPr>
        <w:t>竞标人</w:t>
      </w:r>
      <w:r>
        <w:rPr>
          <w:rFonts w:hint="eastAsia" w:ascii="宋体" w:hAnsi="宋体" w:eastAsia="宋体" w:cs="宋体"/>
          <w:color w:val="auto"/>
          <w:sz w:val="28"/>
          <w:szCs w:val="28"/>
        </w:rPr>
        <w:t>（盖章）：</w:t>
      </w:r>
    </w:p>
    <w:p>
      <w:pPr>
        <w:pStyle w:val="11"/>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法定代表或委托代理人：（签字或盖章）</w:t>
      </w:r>
    </w:p>
    <w:p>
      <w:pPr>
        <w:rPr>
          <w:rFonts w:hint="eastAsia" w:ascii="宋体" w:hAnsi="宋体" w:eastAsia="宋体" w:cs="宋体"/>
          <w:color w:val="auto"/>
          <w:lang w:val="en-US" w:eastAsia="zh-CN"/>
        </w:rPr>
        <w:sectPr>
          <w:pgSz w:w="11907" w:h="16840"/>
          <w:pgMar w:top="1195" w:right="1361" w:bottom="1361" w:left="1361" w:header="851" w:footer="851" w:gutter="0"/>
          <w:pgNumType w:fmt="decimal"/>
          <w:cols w:space="720" w:num="1"/>
          <w:docGrid w:type="lines"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 xml:space="preserve">日    期：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年  月  日</w:t>
      </w:r>
    </w:p>
    <w:p>
      <w:pPr>
        <w:numPr>
          <w:ilvl w:val="0"/>
          <w:numId w:val="2"/>
        </w:numPr>
        <w:spacing w:line="480" w:lineRule="exact"/>
        <w:ind w:firstLine="3012" w:firstLineChars="1000"/>
        <w:rPr>
          <w:rFonts w:hint="eastAsia" w:ascii="宋体" w:hAnsi="宋体" w:eastAsia="宋体" w:cs="宋体"/>
          <w:b/>
          <w:sz w:val="30"/>
          <w:szCs w:val="30"/>
        </w:rPr>
      </w:pPr>
      <w:r>
        <w:rPr>
          <w:rFonts w:hint="eastAsia" w:ascii="宋体" w:hAnsi="宋体" w:eastAsia="宋体" w:cs="宋体"/>
          <w:b/>
          <w:sz w:val="30"/>
          <w:szCs w:val="30"/>
        </w:rPr>
        <w:t>、拟派项目负责人简历表</w:t>
      </w:r>
    </w:p>
    <w:p>
      <w:pPr>
        <w:pStyle w:val="10"/>
        <w:rPr>
          <w:rFonts w:hint="eastAsia"/>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18"/>
        <w:gridCol w:w="777"/>
        <w:gridCol w:w="1218"/>
        <w:gridCol w:w="1218"/>
        <w:gridCol w:w="774"/>
        <w:gridCol w:w="445"/>
        <w:gridCol w:w="123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姓名</w:t>
            </w:r>
          </w:p>
        </w:tc>
        <w:tc>
          <w:tcPr>
            <w:tcW w:w="1218" w:type="dxa"/>
            <w:noWrap w:val="0"/>
            <w:vAlign w:val="top"/>
          </w:tcPr>
          <w:p>
            <w:pPr>
              <w:spacing w:line="480" w:lineRule="exact"/>
              <w:rPr>
                <w:rFonts w:hint="eastAsia" w:ascii="宋体" w:hAnsi="宋体" w:eastAsia="宋体" w:cs="宋体"/>
                <w:color w:val="auto"/>
                <w:sz w:val="28"/>
                <w:szCs w:val="28"/>
              </w:rPr>
            </w:pPr>
          </w:p>
        </w:tc>
        <w:tc>
          <w:tcPr>
            <w:tcW w:w="777" w:type="dxa"/>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性别</w:t>
            </w:r>
          </w:p>
        </w:tc>
        <w:tc>
          <w:tcPr>
            <w:tcW w:w="1218" w:type="dxa"/>
            <w:noWrap w:val="0"/>
            <w:vAlign w:val="top"/>
          </w:tcPr>
          <w:p>
            <w:pPr>
              <w:spacing w:line="480" w:lineRule="exact"/>
              <w:rPr>
                <w:rFonts w:hint="eastAsia" w:ascii="宋体" w:hAnsi="宋体" w:eastAsia="宋体" w:cs="宋体"/>
                <w:color w:val="auto"/>
                <w:sz w:val="28"/>
                <w:szCs w:val="28"/>
              </w:rPr>
            </w:pPr>
          </w:p>
        </w:tc>
        <w:tc>
          <w:tcPr>
            <w:tcW w:w="1218" w:type="dxa"/>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年龄</w:t>
            </w:r>
          </w:p>
        </w:tc>
        <w:tc>
          <w:tcPr>
            <w:tcW w:w="1219" w:type="dxa"/>
            <w:gridSpan w:val="2"/>
            <w:noWrap w:val="0"/>
            <w:vAlign w:val="top"/>
          </w:tcPr>
          <w:p>
            <w:pPr>
              <w:spacing w:line="480" w:lineRule="exact"/>
              <w:rPr>
                <w:rFonts w:hint="eastAsia" w:ascii="宋体" w:hAnsi="宋体" w:eastAsia="宋体" w:cs="宋体"/>
                <w:color w:val="auto"/>
                <w:sz w:val="28"/>
                <w:szCs w:val="28"/>
              </w:rPr>
            </w:pPr>
          </w:p>
        </w:tc>
        <w:tc>
          <w:tcPr>
            <w:tcW w:w="1230" w:type="dxa"/>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学历</w:t>
            </w:r>
          </w:p>
        </w:tc>
        <w:tc>
          <w:tcPr>
            <w:tcW w:w="1100" w:type="dxa"/>
            <w:noWrap w:val="0"/>
            <w:vAlign w:val="top"/>
          </w:tcPr>
          <w:p>
            <w:pPr>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职务</w:t>
            </w:r>
          </w:p>
        </w:tc>
        <w:tc>
          <w:tcPr>
            <w:tcW w:w="1218" w:type="dxa"/>
            <w:noWrap w:val="0"/>
            <w:vAlign w:val="top"/>
          </w:tcPr>
          <w:p>
            <w:pPr>
              <w:spacing w:line="480" w:lineRule="exact"/>
              <w:rPr>
                <w:rFonts w:hint="eastAsia" w:ascii="宋体" w:hAnsi="宋体" w:eastAsia="宋体" w:cs="宋体"/>
                <w:color w:val="auto"/>
                <w:sz w:val="28"/>
                <w:szCs w:val="28"/>
              </w:rPr>
            </w:pPr>
          </w:p>
        </w:tc>
        <w:tc>
          <w:tcPr>
            <w:tcW w:w="777" w:type="dxa"/>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职称</w:t>
            </w:r>
          </w:p>
        </w:tc>
        <w:tc>
          <w:tcPr>
            <w:tcW w:w="1218" w:type="dxa"/>
            <w:noWrap w:val="0"/>
            <w:vAlign w:val="top"/>
          </w:tcPr>
          <w:p>
            <w:pPr>
              <w:spacing w:line="480" w:lineRule="exact"/>
              <w:rPr>
                <w:rFonts w:hint="eastAsia" w:ascii="宋体" w:hAnsi="宋体" w:eastAsia="宋体" w:cs="宋体"/>
                <w:color w:val="auto"/>
                <w:sz w:val="28"/>
                <w:szCs w:val="28"/>
              </w:rPr>
            </w:pPr>
          </w:p>
        </w:tc>
        <w:tc>
          <w:tcPr>
            <w:tcW w:w="1992" w:type="dxa"/>
            <w:gridSpan w:val="2"/>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参加工作时间</w:t>
            </w:r>
          </w:p>
        </w:tc>
        <w:tc>
          <w:tcPr>
            <w:tcW w:w="2775" w:type="dxa"/>
            <w:gridSpan w:val="3"/>
            <w:noWrap w:val="0"/>
            <w:vAlign w:val="top"/>
          </w:tcPr>
          <w:p>
            <w:pPr>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6" w:type="dxa"/>
            <w:gridSpan w:val="2"/>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以往工作经历</w:t>
            </w:r>
          </w:p>
        </w:tc>
        <w:tc>
          <w:tcPr>
            <w:tcW w:w="6762" w:type="dxa"/>
            <w:gridSpan w:val="7"/>
            <w:noWrap w:val="0"/>
            <w:vAlign w:val="top"/>
          </w:tcPr>
          <w:p>
            <w:pPr>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9"/>
            <w:noWrap w:val="0"/>
            <w:vAlign w:val="top"/>
          </w:tcPr>
          <w:p>
            <w:pPr>
              <w:spacing w:line="4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已完成管理项目情况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gridSpan w:val="2"/>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服务单位</w:t>
            </w:r>
          </w:p>
        </w:tc>
        <w:tc>
          <w:tcPr>
            <w:tcW w:w="1995" w:type="dxa"/>
            <w:gridSpan w:val="2"/>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tc>
        <w:tc>
          <w:tcPr>
            <w:tcW w:w="1218" w:type="dxa"/>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规模</w:t>
            </w:r>
          </w:p>
        </w:tc>
        <w:tc>
          <w:tcPr>
            <w:tcW w:w="2449" w:type="dxa"/>
            <w:gridSpan w:val="3"/>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服务期限</w:t>
            </w:r>
          </w:p>
        </w:tc>
        <w:tc>
          <w:tcPr>
            <w:tcW w:w="1100" w:type="dxa"/>
            <w:noWrap w:val="0"/>
            <w:vAlign w:val="top"/>
          </w:tcPr>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管理质量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gridSpan w:val="2"/>
            <w:noWrap w:val="0"/>
            <w:vAlign w:val="top"/>
          </w:tcPr>
          <w:p>
            <w:pPr>
              <w:spacing w:line="480" w:lineRule="exact"/>
              <w:rPr>
                <w:rFonts w:hint="eastAsia" w:ascii="宋体" w:hAnsi="宋体" w:eastAsia="宋体" w:cs="宋体"/>
                <w:color w:val="auto"/>
                <w:sz w:val="28"/>
                <w:szCs w:val="28"/>
              </w:rPr>
            </w:pPr>
          </w:p>
        </w:tc>
        <w:tc>
          <w:tcPr>
            <w:tcW w:w="1995" w:type="dxa"/>
            <w:gridSpan w:val="2"/>
            <w:noWrap w:val="0"/>
            <w:vAlign w:val="top"/>
          </w:tcPr>
          <w:p>
            <w:pPr>
              <w:spacing w:line="480" w:lineRule="exact"/>
              <w:rPr>
                <w:rFonts w:hint="eastAsia" w:ascii="宋体" w:hAnsi="宋体" w:eastAsia="宋体" w:cs="宋体"/>
                <w:color w:val="auto"/>
                <w:sz w:val="28"/>
                <w:szCs w:val="28"/>
              </w:rPr>
            </w:pPr>
          </w:p>
        </w:tc>
        <w:tc>
          <w:tcPr>
            <w:tcW w:w="1218" w:type="dxa"/>
            <w:noWrap w:val="0"/>
            <w:vAlign w:val="top"/>
          </w:tcPr>
          <w:p>
            <w:pPr>
              <w:spacing w:line="480" w:lineRule="exact"/>
              <w:rPr>
                <w:rFonts w:hint="eastAsia" w:ascii="宋体" w:hAnsi="宋体" w:eastAsia="宋体" w:cs="宋体"/>
                <w:color w:val="auto"/>
                <w:sz w:val="28"/>
                <w:szCs w:val="28"/>
              </w:rPr>
            </w:pPr>
          </w:p>
        </w:tc>
        <w:tc>
          <w:tcPr>
            <w:tcW w:w="2449" w:type="dxa"/>
            <w:gridSpan w:val="3"/>
            <w:noWrap w:val="0"/>
            <w:vAlign w:val="top"/>
          </w:tcPr>
          <w:p>
            <w:pPr>
              <w:spacing w:line="480" w:lineRule="exact"/>
              <w:rPr>
                <w:rFonts w:hint="eastAsia" w:ascii="宋体" w:hAnsi="宋体" w:eastAsia="宋体" w:cs="宋体"/>
                <w:color w:val="auto"/>
                <w:sz w:val="28"/>
                <w:szCs w:val="28"/>
              </w:rPr>
            </w:pPr>
          </w:p>
        </w:tc>
        <w:tc>
          <w:tcPr>
            <w:tcW w:w="1100" w:type="dxa"/>
            <w:noWrap w:val="0"/>
            <w:vAlign w:val="top"/>
          </w:tcPr>
          <w:p>
            <w:pPr>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gridSpan w:val="2"/>
            <w:noWrap w:val="0"/>
            <w:vAlign w:val="top"/>
          </w:tcPr>
          <w:p>
            <w:pPr>
              <w:spacing w:line="480" w:lineRule="exact"/>
              <w:rPr>
                <w:rFonts w:hint="eastAsia" w:ascii="宋体" w:hAnsi="宋体" w:eastAsia="宋体" w:cs="宋体"/>
                <w:color w:val="auto"/>
                <w:sz w:val="28"/>
                <w:szCs w:val="28"/>
              </w:rPr>
            </w:pPr>
          </w:p>
        </w:tc>
        <w:tc>
          <w:tcPr>
            <w:tcW w:w="1995" w:type="dxa"/>
            <w:gridSpan w:val="2"/>
            <w:noWrap w:val="0"/>
            <w:vAlign w:val="top"/>
          </w:tcPr>
          <w:p>
            <w:pPr>
              <w:spacing w:line="480" w:lineRule="exact"/>
              <w:rPr>
                <w:rFonts w:hint="eastAsia" w:ascii="宋体" w:hAnsi="宋体" w:eastAsia="宋体" w:cs="宋体"/>
                <w:color w:val="auto"/>
                <w:sz w:val="28"/>
                <w:szCs w:val="28"/>
              </w:rPr>
            </w:pPr>
          </w:p>
        </w:tc>
        <w:tc>
          <w:tcPr>
            <w:tcW w:w="1218" w:type="dxa"/>
            <w:noWrap w:val="0"/>
            <w:vAlign w:val="top"/>
          </w:tcPr>
          <w:p>
            <w:pPr>
              <w:spacing w:line="480" w:lineRule="exact"/>
              <w:rPr>
                <w:rFonts w:hint="eastAsia" w:ascii="宋体" w:hAnsi="宋体" w:eastAsia="宋体" w:cs="宋体"/>
                <w:color w:val="auto"/>
                <w:sz w:val="28"/>
                <w:szCs w:val="28"/>
              </w:rPr>
            </w:pPr>
          </w:p>
        </w:tc>
        <w:tc>
          <w:tcPr>
            <w:tcW w:w="2449" w:type="dxa"/>
            <w:gridSpan w:val="3"/>
            <w:noWrap w:val="0"/>
            <w:vAlign w:val="top"/>
          </w:tcPr>
          <w:p>
            <w:pPr>
              <w:spacing w:line="480" w:lineRule="exact"/>
              <w:rPr>
                <w:rFonts w:hint="eastAsia" w:ascii="宋体" w:hAnsi="宋体" w:eastAsia="宋体" w:cs="宋体"/>
                <w:color w:val="auto"/>
                <w:sz w:val="28"/>
                <w:szCs w:val="28"/>
              </w:rPr>
            </w:pPr>
          </w:p>
        </w:tc>
        <w:tc>
          <w:tcPr>
            <w:tcW w:w="1100" w:type="dxa"/>
            <w:noWrap w:val="0"/>
            <w:vAlign w:val="top"/>
          </w:tcPr>
          <w:p>
            <w:pPr>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gridSpan w:val="2"/>
            <w:noWrap w:val="0"/>
            <w:vAlign w:val="top"/>
          </w:tcPr>
          <w:p>
            <w:pPr>
              <w:spacing w:line="480" w:lineRule="exact"/>
              <w:rPr>
                <w:rFonts w:hint="eastAsia" w:ascii="宋体" w:hAnsi="宋体" w:eastAsia="宋体" w:cs="宋体"/>
                <w:color w:val="auto"/>
                <w:sz w:val="28"/>
                <w:szCs w:val="28"/>
              </w:rPr>
            </w:pPr>
          </w:p>
        </w:tc>
        <w:tc>
          <w:tcPr>
            <w:tcW w:w="1995" w:type="dxa"/>
            <w:gridSpan w:val="2"/>
            <w:noWrap w:val="0"/>
            <w:vAlign w:val="top"/>
          </w:tcPr>
          <w:p>
            <w:pPr>
              <w:spacing w:line="480" w:lineRule="exact"/>
              <w:rPr>
                <w:rFonts w:hint="eastAsia" w:ascii="宋体" w:hAnsi="宋体" w:eastAsia="宋体" w:cs="宋体"/>
                <w:color w:val="auto"/>
                <w:sz w:val="28"/>
                <w:szCs w:val="28"/>
              </w:rPr>
            </w:pPr>
          </w:p>
        </w:tc>
        <w:tc>
          <w:tcPr>
            <w:tcW w:w="1218" w:type="dxa"/>
            <w:noWrap w:val="0"/>
            <w:vAlign w:val="top"/>
          </w:tcPr>
          <w:p>
            <w:pPr>
              <w:spacing w:line="480" w:lineRule="exact"/>
              <w:rPr>
                <w:rFonts w:hint="eastAsia" w:ascii="宋体" w:hAnsi="宋体" w:eastAsia="宋体" w:cs="宋体"/>
                <w:color w:val="auto"/>
                <w:sz w:val="28"/>
                <w:szCs w:val="28"/>
              </w:rPr>
            </w:pPr>
          </w:p>
        </w:tc>
        <w:tc>
          <w:tcPr>
            <w:tcW w:w="2449" w:type="dxa"/>
            <w:gridSpan w:val="3"/>
            <w:noWrap w:val="0"/>
            <w:vAlign w:val="top"/>
          </w:tcPr>
          <w:p>
            <w:pPr>
              <w:spacing w:line="480" w:lineRule="exact"/>
              <w:rPr>
                <w:rFonts w:hint="eastAsia" w:ascii="宋体" w:hAnsi="宋体" w:eastAsia="宋体" w:cs="宋体"/>
                <w:color w:val="auto"/>
                <w:sz w:val="28"/>
                <w:szCs w:val="28"/>
              </w:rPr>
            </w:pPr>
          </w:p>
        </w:tc>
        <w:tc>
          <w:tcPr>
            <w:tcW w:w="1100" w:type="dxa"/>
            <w:noWrap w:val="0"/>
            <w:vAlign w:val="top"/>
          </w:tcPr>
          <w:p>
            <w:pPr>
              <w:spacing w:line="480" w:lineRule="exact"/>
              <w:rPr>
                <w:rFonts w:hint="eastAsia" w:ascii="宋体" w:hAnsi="宋体" w:eastAsia="宋体" w:cs="宋体"/>
                <w:color w:val="auto"/>
                <w:sz w:val="28"/>
                <w:szCs w:val="28"/>
              </w:rPr>
            </w:pPr>
          </w:p>
        </w:tc>
      </w:tr>
    </w:tbl>
    <w:p>
      <w:pPr>
        <w:spacing w:line="400" w:lineRule="exact"/>
        <w:rPr>
          <w:rFonts w:hint="eastAsia" w:ascii="宋体" w:hAnsi="宋体" w:cs="宋体"/>
          <w:color w:val="auto"/>
          <w:sz w:val="28"/>
          <w:szCs w:val="28"/>
          <w:lang w:val="en-US" w:eastAsia="zh-CN"/>
        </w:rPr>
      </w:pPr>
    </w:p>
    <w:p>
      <w:pPr>
        <w:spacing w:line="400" w:lineRule="exact"/>
        <w:rPr>
          <w:rFonts w:hint="eastAsia" w:ascii="宋体" w:hAnsi="宋体" w:cs="宋体"/>
          <w:color w:val="auto"/>
          <w:sz w:val="28"/>
          <w:szCs w:val="28"/>
          <w:lang w:val="en-US" w:eastAsia="zh-CN"/>
        </w:rPr>
      </w:pPr>
    </w:p>
    <w:p>
      <w:pPr>
        <w:spacing w:line="400" w:lineRule="exact"/>
        <w:rPr>
          <w:rFonts w:hint="eastAsia" w:ascii="宋体" w:hAnsi="宋体" w:eastAsia="宋体" w:cs="宋体"/>
          <w:color w:val="auto"/>
          <w:sz w:val="28"/>
          <w:szCs w:val="28"/>
        </w:rPr>
      </w:pPr>
      <w:r>
        <w:rPr>
          <w:rFonts w:hint="eastAsia" w:ascii="宋体" w:hAnsi="宋体" w:cs="宋体"/>
          <w:color w:val="auto"/>
          <w:sz w:val="28"/>
          <w:szCs w:val="28"/>
          <w:lang w:val="en-US" w:eastAsia="zh-CN"/>
        </w:rPr>
        <w:t>竞标人</w:t>
      </w:r>
      <w:r>
        <w:rPr>
          <w:rFonts w:hint="eastAsia" w:ascii="宋体" w:hAnsi="宋体" w:eastAsia="宋体" w:cs="宋体"/>
          <w:color w:val="auto"/>
          <w:sz w:val="28"/>
          <w:szCs w:val="28"/>
        </w:rPr>
        <w:t>（盖章）：</w:t>
      </w:r>
    </w:p>
    <w:p>
      <w:pPr>
        <w:pStyle w:val="11"/>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法定代表或委托代理人：（签字或盖章）</w:t>
      </w:r>
    </w:p>
    <w:p>
      <w:pPr>
        <w:rPr>
          <w:rFonts w:hint="eastAsia" w:ascii="宋体" w:hAnsi="宋体" w:eastAsia="宋体" w:cs="宋体"/>
          <w:color w:val="auto"/>
          <w:lang w:val="en-US" w:eastAsia="zh-CN"/>
        </w:rPr>
        <w:sectPr>
          <w:pgSz w:w="11907" w:h="16840"/>
          <w:pgMar w:top="1195" w:right="1361" w:bottom="1361" w:left="1361" w:header="851" w:footer="851" w:gutter="0"/>
          <w:pgNumType w:fmt="decimal"/>
          <w:cols w:space="720" w:num="1"/>
          <w:docGrid w:type="lines"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 xml:space="preserve">日    期：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年  月  日</w:t>
      </w:r>
    </w:p>
    <w:p>
      <w:pPr>
        <w:widowControl w:val="0"/>
        <w:spacing w:before="312" w:beforeLines="100" w:after="156" w:afterLines="50"/>
        <w:ind w:firstLine="723" w:firstLineChars="200"/>
        <w:jc w:val="both"/>
        <w:rPr>
          <w:rFonts w:hint="eastAsia" w:ascii="宋体" w:hAnsi="宋体" w:eastAsia="宋体" w:cs="宋体"/>
          <w:b/>
          <w:color w:val="auto"/>
          <w:sz w:val="36"/>
          <w:szCs w:val="22"/>
          <w:lang w:eastAsia="zh-CN"/>
        </w:rPr>
      </w:pPr>
      <w:r>
        <w:rPr>
          <w:rFonts w:hint="eastAsia" w:ascii="宋体" w:hAnsi="宋体" w:cs="宋体"/>
          <w:b/>
          <w:color w:val="auto"/>
          <w:sz w:val="36"/>
          <w:szCs w:val="22"/>
          <w:lang w:val="en-US" w:eastAsia="zh-CN"/>
        </w:rPr>
        <w:t>9、</w:t>
      </w:r>
      <w:r>
        <w:rPr>
          <w:rFonts w:hint="eastAsia" w:ascii="宋体" w:hAnsi="宋体" w:eastAsia="宋体" w:cs="宋体"/>
          <w:b/>
          <w:color w:val="auto"/>
          <w:sz w:val="36"/>
          <w:szCs w:val="22"/>
          <w:lang w:val="en-US" w:eastAsia="zh-CN"/>
        </w:rPr>
        <w:t>服务方案（服务工作设计）</w:t>
      </w:r>
    </w:p>
    <w:p>
      <w:pPr>
        <w:widowControl w:val="0"/>
        <w:spacing w:before="312" w:beforeLines="100" w:after="156" w:afterLines="50"/>
        <w:ind w:firstLine="723" w:firstLineChars="200"/>
        <w:jc w:val="both"/>
        <w:rPr>
          <w:rFonts w:hint="eastAsia" w:ascii="宋体" w:hAnsi="宋体" w:eastAsia="宋体" w:cs="宋体"/>
          <w:color w:val="FF0000"/>
          <w:lang w:val="en-US" w:eastAsia="zh-CN"/>
        </w:rPr>
      </w:pPr>
      <w:r>
        <w:rPr>
          <w:rFonts w:hint="eastAsia" w:ascii="宋体" w:hAnsi="宋体" w:cs="宋体"/>
          <w:b/>
          <w:color w:val="auto"/>
          <w:sz w:val="36"/>
          <w:szCs w:val="22"/>
          <w:lang w:val="en-US" w:eastAsia="zh-CN"/>
        </w:rPr>
        <w:t>10、</w:t>
      </w:r>
      <w:r>
        <w:rPr>
          <w:rFonts w:hint="eastAsia" w:ascii="宋体" w:hAnsi="宋体" w:eastAsia="宋体" w:cs="宋体"/>
          <w:b/>
          <w:color w:val="auto"/>
          <w:sz w:val="36"/>
          <w:szCs w:val="22"/>
          <w:lang w:val="en-US" w:eastAsia="zh-CN"/>
        </w:rPr>
        <w:t>售后服务体系及服务情况</w:t>
      </w:r>
    </w:p>
    <w:p>
      <w:pPr>
        <w:widowControl w:val="0"/>
        <w:spacing w:before="312" w:beforeLines="100" w:after="156" w:afterLines="50"/>
        <w:ind w:firstLine="723" w:firstLineChars="200"/>
        <w:jc w:val="both"/>
        <w:rPr>
          <w:rFonts w:hint="default" w:ascii="宋体" w:hAnsi="宋体" w:eastAsia="宋体" w:cs="宋体"/>
          <w:b/>
          <w:color w:val="auto"/>
          <w:sz w:val="36"/>
          <w:szCs w:val="22"/>
          <w:lang w:val="en-US" w:eastAsia="zh-CN"/>
        </w:rPr>
      </w:pPr>
      <w:r>
        <w:rPr>
          <w:rFonts w:hint="eastAsia" w:ascii="宋体" w:hAnsi="宋体" w:cs="宋体"/>
          <w:b/>
          <w:color w:val="auto"/>
          <w:sz w:val="36"/>
          <w:szCs w:val="22"/>
          <w:lang w:val="en-US" w:eastAsia="zh-CN"/>
        </w:rPr>
        <w:t>11、</w:t>
      </w:r>
      <w:r>
        <w:rPr>
          <w:rFonts w:hint="eastAsia" w:ascii="宋体" w:hAnsi="宋体" w:eastAsia="宋体" w:cs="宋体"/>
          <w:b/>
          <w:color w:val="auto"/>
          <w:sz w:val="36"/>
          <w:szCs w:val="22"/>
          <w:lang w:val="en-US" w:eastAsia="zh-CN"/>
        </w:rPr>
        <w:t>企业承诺；</w:t>
      </w:r>
    </w:p>
    <w:p>
      <w:pPr>
        <w:pStyle w:val="46"/>
        <w:widowControl w:val="0"/>
        <w:rPr>
          <w:rFonts w:hint="eastAsia" w:ascii="宋体" w:hAnsi="宋体" w:eastAsia="宋体" w:cs="宋体"/>
          <w:color w:val="auto"/>
          <w:lang w:val="en-US" w:eastAsia="zh-CN"/>
        </w:rPr>
        <w:sectPr>
          <w:pgSz w:w="11906" w:h="16838"/>
          <w:pgMar w:top="1134" w:right="1134" w:bottom="1134" w:left="1134" w:header="851" w:footer="850" w:gutter="0"/>
          <w:pgNumType w:fmt="decimal"/>
          <w:cols w:space="720" w:num="1"/>
          <w:rtlGutter w:val="0"/>
          <w:docGrid w:type="lines" w:linePitch="331" w:charSpace="0"/>
        </w:sectPr>
      </w:pPr>
    </w:p>
    <w:p>
      <w:pPr>
        <w:widowControl w:val="0"/>
        <w:spacing w:before="312" w:beforeLines="100" w:after="156" w:afterLines="50"/>
        <w:ind w:firstLine="3975" w:firstLineChars="1100"/>
        <w:jc w:val="both"/>
        <w:rPr>
          <w:rFonts w:hint="eastAsia" w:ascii="宋体" w:hAnsi="宋体" w:eastAsia="宋体" w:cs="宋体"/>
          <w:b/>
          <w:color w:val="auto"/>
          <w:sz w:val="36"/>
        </w:rPr>
      </w:pPr>
      <w:r>
        <w:rPr>
          <w:rFonts w:hint="eastAsia" w:ascii="宋体" w:hAnsi="宋体" w:cs="宋体"/>
          <w:b/>
          <w:color w:val="auto"/>
          <w:sz w:val="36"/>
          <w:lang w:val="en-US" w:eastAsia="zh-CN"/>
        </w:rPr>
        <w:t>12、</w:t>
      </w:r>
      <w:r>
        <w:rPr>
          <w:rFonts w:hint="eastAsia" w:ascii="宋体" w:hAnsi="宋体" w:eastAsia="宋体" w:cs="宋体"/>
          <w:b/>
          <w:color w:val="auto"/>
          <w:sz w:val="36"/>
          <w:lang w:eastAsia="zh-CN"/>
        </w:rPr>
        <w:t>商务、</w:t>
      </w:r>
      <w:r>
        <w:rPr>
          <w:rFonts w:hint="eastAsia" w:ascii="宋体" w:hAnsi="宋体" w:eastAsia="宋体" w:cs="宋体"/>
          <w:b/>
          <w:color w:val="auto"/>
          <w:sz w:val="36"/>
        </w:rPr>
        <w:t>技 术 规 格 偏 离 表</w:t>
      </w:r>
    </w:p>
    <w:p>
      <w:pPr>
        <w:widowControl w:val="0"/>
        <w:spacing w:line="360" w:lineRule="atLeast"/>
        <w:ind w:hanging="23"/>
        <w:jc w:val="left"/>
        <w:rPr>
          <w:rFonts w:hint="eastAsia" w:ascii="宋体" w:hAnsi="宋体" w:eastAsia="宋体" w:cs="宋体"/>
          <w:color w:val="auto"/>
          <w:sz w:val="28"/>
          <w:szCs w:val="28"/>
        </w:rPr>
      </w:pPr>
      <w:r>
        <w:rPr>
          <w:rFonts w:hint="eastAsia" w:ascii="宋体" w:hAnsi="宋体" w:eastAsia="宋体" w:cs="宋体"/>
          <w:color w:val="auto"/>
          <w:sz w:val="28"/>
          <w:szCs w:val="28"/>
        </w:rPr>
        <w:t>项目</w:t>
      </w:r>
      <w:r>
        <w:rPr>
          <w:rFonts w:hint="eastAsia" w:ascii="宋体" w:hAnsi="宋体" w:cs="宋体"/>
          <w:color w:val="auto"/>
          <w:sz w:val="28"/>
          <w:szCs w:val="28"/>
          <w:lang w:val="en-US" w:eastAsia="zh-CN"/>
        </w:rPr>
        <w:t>名称</w:t>
      </w:r>
      <w:r>
        <w:rPr>
          <w:rFonts w:hint="eastAsia" w:ascii="宋体" w:hAnsi="宋体" w:eastAsia="宋体" w:cs="宋体"/>
          <w:color w:val="auto"/>
          <w:sz w:val="28"/>
          <w:szCs w:val="28"/>
        </w:rPr>
        <w:t xml:space="preserve">：                                               </w:t>
      </w:r>
    </w:p>
    <w:tbl>
      <w:tblPr>
        <w:tblStyle w:val="17"/>
        <w:tblW w:w="0" w:type="auto"/>
        <w:tblInd w:w="108" w:type="dxa"/>
        <w:tblLayout w:type="fixed"/>
        <w:tblCellMar>
          <w:top w:w="0" w:type="dxa"/>
          <w:left w:w="108" w:type="dxa"/>
          <w:bottom w:w="0" w:type="dxa"/>
          <w:right w:w="108" w:type="dxa"/>
        </w:tblCellMar>
      </w:tblPr>
      <w:tblGrid>
        <w:gridCol w:w="920"/>
        <w:gridCol w:w="3770"/>
        <w:gridCol w:w="4510"/>
        <w:gridCol w:w="5111"/>
      </w:tblGrid>
      <w:tr>
        <w:tblPrEx>
          <w:tblCellMar>
            <w:top w:w="0" w:type="dxa"/>
            <w:left w:w="108" w:type="dxa"/>
            <w:bottom w:w="0" w:type="dxa"/>
            <w:right w:w="108" w:type="dxa"/>
          </w:tblCellMar>
        </w:tblPrEx>
        <w:trPr>
          <w:trHeight w:val="554"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招标规格</w:t>
            </w:r>
          </w:p>
        </w:tc>
        <w:tc>
          <w:tcPr>
            <w:tcW w:w="451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投标规格</w:t>
            </w:r>
          </w:p>
        </w:tc>
        <w:tc>
          <w:tcPr>
            <w:tcW w:w="51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r>
      <w:tr>
        <w:tblPrEx>
          <w:tblCellMar>
            <w:top w:w="0" w:type="dxa"/>
            <w:left w:w="108" w:type="dxa"/>
            <w:bottom w:w="0" w:type="dxa"/>
            <w:right w:w="108" w:type="dxa"/>
          </w:tblCellMar>
        </w:tblPrEx>
        <w:trPr>
          <w:cantSplit/>
          <w:trHeight w:val="548" w:hRule="atLeast"/>
        </w:trPr>
        <w:tc>
          <w:tcPr>
            <w:tcW w:w="920"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cantSplit/>
          <w:trHeight w:val="548" w:hRule="atLeast"/>
        </w:trPr>
        <w:tc>
          <w:tcPr>
            <w:tcW w:w="920"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bl>
    <w:p>
      <w:pPr>
        <w:spacing w:line="400" w:lineRule="exact"/>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竞标人</w:t>
      </w:r>
      <w:r>
        <w:rPr>
          <w:rFonts w:hint="eastAsia" w:ascii="宋体" w:hAnsi="宋体" w:eastAsia="宋体" w:cs="宋体"/>
          <w:color w:val="auto"/>
          <w:sz w:val="28"/>
          <w:szCs w:val="28"/>
        </w:rPr>
        <w:t>（盖章）：</w:t>
      </w:r>
    </w:p>
    <w:p>
      <w:pPr>
        <w:spacing w:line="400" w:lineRule="exact"/>
        <w:jc w:val="right"/>
        <w:rPr>
          <w:rFonts w:hint="eastAsia" w:ascii="宋体" w:hAnsi="宋体" w:eastAsia="宋体" w:cs="宋体"/>
          <w:color w:val="auto"/>
          <w:sz w:val="28"/>
          <w:szCs w:val="28"/>
        </w:rPr>
      </w:pPr>
    </w:p>
    <w:p>
      <w:pPr>
        <w:spacing w:line="400" w:lineRule="exact"/>
        <w:jc w:val="center"/>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法定代表或委托代理人：（签字或盖章）</w:t>
      </w:r>
    </w:p>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400" w:lineRule="exact"/>
        <w:ind w:firstLine="11480" w:firstLineChars="4100"/>
        <w:jc w:val="both"/>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widowControl w:val="0"/>
        <w:spacing w:before="312" w:beforeLines="100" w:after="156" w:afterLines="50"/>
        <w:jc w:val="center"/>
        <w:rPr>
          <w:rFonts w:hint="eastAsia" w:ascii="宋体" w:hAnsi="宋体" w:eastAsia="宋体" w:cs="宋体"/>
          <w:b/>
          <w:color w:val="auto"/>
          <w:sz w:val="36"/>
        </w:rPr>
      </w:pPr>
      <w:r>
        <w:rPr>
          <w:rFonts w:hint="eastAsia" w:ascii="宋体" w:hAnsi="宋体" w:cs="宋体"/>
          <w:b/>
          <w:color w:val="auto"/>
          <w:sz w:val="36"/>
          <w:lang w:val="en-US" w:eastAsia="zh-CN"/>
        </w:rPr>
        <w:t>13</w:t>
      </w:r>
      <w:r>
        <w:rPr>
          <w:rFonts w:hint="eastAsia" w:ascii="宋体" w:hAnsi="宋体" w:eastAsia="宋体" w:cs="宋体"/>
          <w:b/>
          <w:color w:val="auto"/>
          <w:sz w:val="36"/>
          <w:lang w:eastAsia="zh-CN"/>
        </w:rPr>
        <w:t>、</w:t>
      </w:r>
      <w:r>
        <w:rPr>
          <w:rFonts w:hint="eastAsia" w:ascii="宋体" w:hAnsi="宋体" w:eastAsia="宋体" w:cs="宋体"/>
          <w:b/>
          <w:color w:val="auto"/>
          <w:sz w:val="36"/>
        </w:rPr>
        <w:t>合 同 条 款 偏 离 表</w:t>
      </w:r>
    </w:p>
    <w:p>
      <w:pPr>
        <w:widowControl w:val="0"/>
        <w:spacing w:line="360" w:lineRule="atLeast"/>
        <w:ind w:right="352" w:hanging="23"/>
        <w:jc w:val="left"/>
        <w:rPr>
          <w:rFonts w:hint="eastAsia" w:ascii="宋体" w:hAnsi="宋体" w:eastAsia="宋体" w:cs="宋体"/>
          <w:color w:val="auto"/>
          <w:sz w:val="28"/>
          <w:szCs w:val="28"/>
        </w:rPr>
      </w:pPr>
      <w:r>
        <w:rPr>
          <w:rFonts w:hint="eastAsia" w:ascii="宋体" w:hAnsi="宋体" w:eastAsia="宋体" w:cs="宋体"/>
          <w:color w:val="auto"/>
          <w:sz w:val="28"/>
          <w:szCs w:val="28"/>
        </w:rPr>
        <w:t>项目</w:t>
      </w:r>
      <w:r>
        <w:rPr>
          <w:rFonts w:hint="eastAsia" w:ascii="宋体" w:hAnsi="宋体" w:cs="宋体"/>
          <w:color w:val="auto"/>
          <w:sz w:val="28"/>
          <w:szCs w:val="28"/>
          <w:lang w:val="en-US" w:eastAsia="zh-CN"/>
        </w:rPr>
        <w:t>名称</w:t>
      </w:r>
      <w:r>
        <w:rPr>
          <w:rFonts w:hint="eastAsia" w:ascii="宋体" w:hAnsi="宋体" w:eastAsia="宋体" w:cs="宋体"/>
          <w:color w:val="auto"/>
          <w:sz w:val="28"/>
          <w:szCs w:val="28"/>
        </w:rPr>
        <w:t xml:space="preserve">：                                                </w:t>
      </w:r>
    </w:p>
    <w:tbl>
      <w:tblPr>
        <w:tblStyle w:val="17"/>
        <w:tblW w:w="0" w:type="auto"/>
        <w:tblInd w:w="108" w:type="dxa"/>
        <w:tblLayout w:type="fixed"/>
        <w:tblCellMar>
          <w:top w:w="0" w:type="dxa"/>
          <w:left w:w="108" w:type="dxa"/>
          <w:bottom w:w="0" w:type="dxa"/>
          <w:right w:w="108" w:type="dxa"/>
        </w:tblCellMar>
      </w:tblPr>
      <w:tblGrid>
        <w:gridCol w:w="918"/>
        <w:gridCol w:w="1806"/>
        <w:gridCol w:w="3576"/>
        <w:gridCol w:w="4320"/>
        <w:gridCol w:w="3474"/>
      </w:tblGrid>
      <w:tr>
        <w:tblPrEx>
          <w:tblCellMar>
            <w:top w:w="0" w:type="dxa"/>
            <w:left w:w="108" w:type="dxa"/>
            <w:bottom w:w="0" w:type="dxa"/>
            <w:right w:w="108" w:type="dxa"/>
          </w:tblCellMar>
        </w:tblPrEx>
        <w:trPr>
          <w:trHeight w:val="624"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条款序号</w:t>
            </w:r>
          </w:p>
        </w:tc>
        <w:tc>
          <w:tcPr>
            <w:tcW w:w="357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招标条款</w:t>
            </w:r>
          </w:p>
        </w:tc>
        <w:tc>
          <w:tcPr>
            <w:tcW w:w="432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投标条款</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备    注</w:t>
            </w:r>
          </w:p>
        </w:tc>
      </w:tr>
      <w:tr>
        <w:tblPrEx>
          <w:tblCellMar>
            <w:top w:w="0" w:type="dxa"/>
            <w:left w:w="108" w:type="dxa"/>
            <w:bottom w:w="0" w:type="dxa"/>
            <w:right w:w="108" w:type="dxa"/>
          </w:tblCellMar>
        </w:tblPrEx>
        <w:trPr>
          <w:cantSplit/>
          <w:trHeight w:val="630"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cantSplit/>
          <w:trHeight w:val="630" w:hRule="atLeast"/>
        </w:trPr>
        <w:tc>
          <w:tcPr>
            <w:tcW w:w="918"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r>
    </w:tbl>
    <w:p>
      <w:pPr>
        <w:spacing w:line="400" w:lineRule="exact"/>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竞标人</w:t>
      </w:r>
      <w:r>
        <w:rPr>
          <w:rFonts w:hint="eastAsia" w:ascii="宋体" w:hAnsi="宋体" w:eastAsia="宋体" w:cs="宋体"/>
          <w:color w:val="auto"/>
          <w:sz w:val="28"/>
          <w:szCs w:val="28"/>
        </w:rPr>
        <w:t>（盖章）：</w:t>
      </w:r>
    </w:p>
    <w:p>
      <w:pPr>
        <w:spacing w:line="400" w:lineRule="exact"/>
        <w:jc w:val="right"/>
        <w:rPr>
          <w:rFonts w:hint="eastAsia" w:ascii="宋体" w:hAnsi="宋体" w:eastAsia="宋体" w:cs="宋体"/>
          <w:color w:val="auto"/>
          <w:sz w:val="28"/>
          <w:szCs w:val="28"/>
        </w:rPr>
      </w:pPr>
    </w:p>
    <w:p>
      <w:pPr>
        <w:spacing w:line="400" w:lineRule="exact"/>
        <w:jc w:val="center"/>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法定代表或委托代理人：（签字或盖章）</w:t>
      </w:r>
    </w:p>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400" w:lineRule="exact"/>
        <w:ind w:firstLine="11480" w:firstLineChars="4100"/>
        <w:jc w:val="both"/>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46"/>
        <w:widowControl w:val="0"/>
        <w:rPr>
          <w:rFonts w:hint="eastAsia" w:ascii="宋体" w:hAnsi="宋体" w:eastAsia="宋体" w:cs="宋体"/>
          <w:color w:val="auto"/>
          <w:lang w:val="en-US" w:eastAsia="zh-CN"/>
        </w:rPr>
        <w:sectPr>
          <w:pgSz w:w="16838" w:h="11906" w:orient="landscape"/>
          <w:pgMar w:top="1134" w:right="1134" w:bottom="1134" w:left="1134" w:header="851" w:footer="850" w:gutter="0"/>
          <w:pgNumType w:fmt="decimal"/>
          <w:cols w:space="720" w:num="1"/>
          <w:rtlGutter w:val="0"/>
          <w:docGrid w:type="lines" w:linePitch="331" w:charSpace="0"/>
        </w:sectPr>
      </w:pPr>
    </w:p>
    <w:p>
      <w:pPr>
        <w:widowControl w:val="0"/>
        <w:numPr>
          <w:ilvl w:val="0"/>
          <w:numId w:val="0"/>
        </w:numPr>
        <w:spacing w:before="312" w:beforeLines="100" w:after="156" w:afterLines="50"/>
        <w:ind w:firstLine="1084" w:firstLineChars="300"/>
        <w:jc w:val="both"/>
        <w:rPr>
          <w:rFonts w:hint="eastAsia" w:ascii="宋体" w:hAnsi="宋体" w:eastAsia="宋体" w:cs="宋体"/>
          <w:b/>
          <w:color w:val="auto"/>
          <w:sz w:val="36"/>
          <w:lang w:eastAsia="zh-CN"/>
        </w:rPr>
      </w:pPr>
      <w:r>
        <w:rPr>
          <w:rFonts w:hint="eastAsia" w:ascii="宋体" w:hAnsi="宋体" w:cs="宋体"/>
          <w:b/>
          <w:color w:val="auto"/>
          <w:sz w:val="36"/>
          <w:lang w:val="en-US" w:eastAsia="zh-CN"/>
        </w:rPr>
        <w:t>14、</w:t>
      </w:r>
      <w:r>
        <w:rPr>
          <w:rFonts w:hint="eastAsia" w:ascii="宋体" w:hAnsi="宋体" w:eastAsia="宋体" w:cs="宋体"/>
          <w:b/>
          <w:color w:val="auto"/>
          <w:sz w:val="36"/>
        </w:rPr>
        <w:t>投标单位（供应商）反商业贿赂承诺书</w:t>
      </w:r>
      <w:r>
        <w:rPr>
          <w:rFonts w:hint="eastAsia" w:ascii="宋体" w:hAnsi="宋体" w:eastAsia="宋体" w:cs="宋体"/>
          <w:b/>
          <w:color w:val="auto"/>
          <w:sz w:val="36"/>
          <w:lang w:eastAsia="zh-CN"/>
        </w:rPr>
        <w:t>；</w:t>
      </w:r>
    </w:p>
    <w:p>
      <w:pPr>
        <w:pStyle w:val="10"/>
        <w:numPr>
          <w:ilvl w:val="0"/>
          <w:numId w:val="0"/>
        </w:numPr>
        <w:ind w:leftChars="400"/>
        <w:rPr>
          <w:rFonts w:hint="eastAsia"/>
          <w:lang w:eastAsia="zh-CN"/>
        </w:rPr>
      </w:pP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我公司承诺在</w:t>
      </w:r>
      <w:r>
        <w:rPr>
          <w:rFonts w:hint="eastAsia" w:ascii="宋体" w:hAnsi="宋体" w:eastAsia="宋体" w:cs="宋体"/>
          <w:color w:val="000000"/>
          <w:kern w:val="0"/>
          <w:sz w:val="28"/>
          <w:szCs w:val="28"/>
          <w:u w:val="single"/>
        </w:rPr>
        <w:t>（项目编号</w:t>
      </w:r>
      <w:r>
        <w:rPr>
          <w:rFonts w:hint="eastAsia" w:ascii="宋体" w:hAnsi="宋体" w:eastAsia="宋体" w:cs="宋体"/>
          <w:color w:val="000000"/>
          <w:kern w:val="0"/>
          <w:sz w:val="28"/>
          <w:szCs w:val="28"/>
          <w:u w:val="single"/>
          <w:lang w:eastAsia="zh-CN"/>
        </w:rPr>
        <w:t>：</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，项目名称：</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400" w:lineRule="exact"/>
        <w:rPr>
          <w:rFonts w:hint="eastAsia" w:ascii="宋体" w:hAnsi="宋体" w:cs="宋体"/>
          <w:color w:val="auto"/>
          <w:sz w:val="28"/>
          <w:szCs w:val="28"/>
          <w:lang w:val="en-US" w:eastAsia="zh-CN"/>
        </w:rPr>
      </w:pPr>
    </w:p>
    <w:p>
      <w:pPr>
        <w:spacing w:line="400" w:lineRule="exact"/>
        <w:rPr>
          <w:rFonts w:hint="eastAsia" w:ascii="宋体" w:hAnsi="宋体" w:cs="宋体"/>
          <w:color w:val="auto"/>
          <w:sz w:val="28"/>
          <w:szCs w:val="28"/>
          <w:lang w:val="en-US" w:eastAsia="zh-CN"/>
        </w:rPr>
      </w:pPr>
    </w:p>
    <w:p>
      <w:pPr>
        <w:pStyle w:val="10"/>
        <w:rPr>
          <w:rFonts w:hint="eastAsia" w:ascii="宋体" w:hAnsi="宋体" w:cs="宋体"/>
          <w:color w:val="auto"/>
          <w:sz w:val="28"/>
          <w:szCs w:val="28"/>
          <w:lang w:val="en-US" w:eastAsia="zh-CN"/>
        </w:rPr>
      </w:pPr>
    </w:p>
    <w:p>
      <w:pPr>
        <w:spacing w:line="400" w:lineRule="exact"/>
        <w:ind w:firstLine="3920" w:firstLineChars="1400"/>
        <w:rPr>
          <w:rFonts w:hint="eastAsia" w:ascii="宋体" w:hAnsi="宋体" w:eastAsia="宋体" w:cs="宋体"/>
          <w:color w:val="auto"/>
          <w:sz w:val="28"/>
          <w:szCs w:val="28"/>
        </w:rPr>
      </w:pPr>
      <w:r>
        <w:rPr>
          <w:rFonts w:hint="eastAsia" w:ascii="宋体" w:hAnsi="宋体" w:cs="宋体"/>
          <w:color w:val="auto"/>
          <w:sz w:val="28"/>
          <w:szCs w:val="28"/>
          <w:lang w:val="en-US" w:eastAsia="zh-CN"/>
        </w:rPr>
        <w:t>竞标人</w:t>
      </w:r>
      <w:r>
        <w:rPr>
          <w:rFonts w:hint="eastAsia" w:ascii="宋体" w:hAnsi="宋体" w:eastAsia="宋体" w:cs="宋体"/>
          <w:color w:val="auto"/>
          <w:sz w:val="28"/>
          <w:szCs w:val="28"/>
        </w:rPr>
        <w:t>（盖章）：</w:t>
      </w:r>
    </w:p>
    <w:p>
      <w:pPr>
        <w:pStyle w:val="11"/>
        <w:ind w:firstLine="3640" w:firstLineChars="13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法定代表或委托代理人：（签字或盖章）</w:t>
      </w:r>
    </w:p>
    <w:p>
      <w:pPr>
        <w:rPr>
          <w:rFonts w:hint="default" w:ascii="宋体" w:hAnsi="宋体" w:eastAsia="宋体" w:cs="宋体"/>
          <w:color w:val="auto"/>
          <w:lang w:val="en-US" w:eastAsia="zh-CN"/>
        </w:rPr>
        <w:sectPr>
          <w:headerReference r:id="rId12" w:type="default"/>
          <w:footerReference r:id="rId13" w:type="default"/>
          <w:pgSz w:w="11907" w:h="16840"/>
          <w:pgMar w:top="1195" w:right="1361" w:bottom="1361" w:left="1361" w:header="851" w:footer="851" w:gutter="0"/>
          <w:pgNumType w:fmt="decimal"/>
          <w:cols w:space="720" w:num="1"/>
          <w:docGrid w:type="lines"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 xml:space="preserve">日    期：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 xml:space="preserve">年  月  </w:t>
      </w:r>
      <w:r>
        <w:rPr>
          <w:rFonts w:hint="eastAsia" w:ascii="宋体" w:hAnsi="宋体" w:eastAsia="宋体" w:cs="宋体"/>
          <w:color w:val="auto"/>
          <w:sz w:val="28"/>
          <w:szCs w:val="28"/>
          <w:lang w:val="en-US" w:eastAsia="zh-CN"/>
        </w:rPr>
        <w:t xml:space="preserve">日 </w:t>
      </w:r>
    </w:p>
    <w:p>
      <w:pPr>
        <w:pStyle w:val="10"/>
        <w:numPr>
          <w:ilvl w:val="0"/>
          <w:numId w:val="0"/>
        </w:numPr>
        <w:rPr>
          <w:rFonts w:hint="eastAsia"/>
          <w:lang w:eastAsia="zh-CN"/>
        </w:rPr>
      </w:pPr>
    </w:p>
    <w:p>
      <w:pPr>
        <w:widowControl w:val="0"/>
        <w:numPr>
          <w:ilvl w:val="0"/>
          <w:numId w:val="0"/>
        </w:numPr>
        <w:spacing w:before="312" w:beforeLines="100" w:after="156" w:afterLines="50"/>
        <w:ind w:firstLine="1446" w:firstLineChars="400"/>
        <w:jc w:val="both"/>
        <w:rPr>
          <w:rFonts w:hint="eastAsia" w:ascii="宋体" w:hAnsi="宋体" w:eastAsia="宋体" w:cs="宋体"/>
          <w:b/>
          <w:color w:val="auto"/>
          <w:sz w:val="36"/>
          <w:lang w:val="en-US" w:eastAsia="zh-CN"/>
        </w:rPr>
      </w:pPr>
      <w:r>
        <w:rPr>
          <w:rFonts w:hint="eastAsia" w:ascii="宋体" w:hAnsi="宋体" w:cs="宋体"/>
          <w:b/>
          <w:color w:val="auto"/>
          <w:sz w:val="36"/>
          <w:lang w:val="en-US" w:eastAsia="zh-CN"/>
        </w:rPr>
        <w:t>15、</w:t>
      </w:r>
      <w:r>
        <w:rPr>
          <w:rFonts w:hint="eastAsia" w:ascii="宋体" w:hAnsi="宋体" w:eastAsia="宋体" w:cs="宋体"/>
          <w:b/>
          <w:color w:val="auto"/>
          <w:sz w:val="36"/>
          <w:lang w:val="en-US" w:eastAsia="zh-CN"/>
        </w:rPr>
        <w:t>中小企业声明函（如有时提供）</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本公司郑重声明，根据《政府采购促进中小企业发展暂行办法》（财库[2011]181号）的规定，本公司为</w:t>
      </w:r>
      <w:bookmarkStart w:id="28" w:name="OLE_LINK5"/>
      <w:bookmarkStart w:id="29" w:name="OLE_LINK2"/>
      <w:r>
        <w:rPr>
          <w:rFonts w:hint="eastAsia" w:ascii="宋体" w:hAnsi="宋体" w:eastAsia="宋体" w:cs="宋体"/>
          <w:color w:val="000000"/>
          <w:kern w:val="0"/>
          <w:sz w:val="28"/>
          <w:szCs w:val="28"/>
        </w:rPr>
        <w:t>______（请填写：中型、小型、微型）企业</w:t>
      </w:r>
      <w:bookmarkEnd w:id="28"/>
      <w:bookmarkEnd w:id="29"/>
      <w:r>
        <w:rPr>
          <w:rFonts w:hint="eastAsia" w:ascii="宋体" w:hAnsi="宋体" w:eastAsia="宋体" w:cs="宋体"/>
          <w:color w:val="000000"/>
          <w:kern w:val="0"/>
          <w:sz w:val="28"/>
          <w:szCs w:val="28"/>
        </w:rPr>
        <w:t>。即，本公司同时满足以下条件：</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1.根据《工业和信息化部、国家统计局、国家发展和改革委员会、财政部关于印发中小企业划型标准规定的通知》（工信部联企业[2011]300号）规定的划分标准，本公司为______（请填写：中型、小型、微型）企业。</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2.本公司参加______单位的______项目采购活动</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由本企业承担工程</w:t>
      </w:r>
      <w:r>
        <w:rPr>
          <w:rFonts w:hint="eastAsia" w:ascii="宋体" w:hAnsi="宋体" w:eastAsia="宋体" w:cs="宋体"/>
          <w:color w:val="000000"/>
          <w:kern w:val="0"/>
          <w:sz w:val="28"/>
          <w:szCs w:val="28"/>
          <w:lang w:eastAsia="zh-CN"/>
        </w:rPr>
        <w:t>。</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本公司对上述声明的真实性负责。如有虚假，将依法承担相应责任。</w:t>
      </w:r>
    </w:p>
    <w:p>
      <w:pPr>
        <w:widowControl/>
        <w:spacing w:before="100" w:beforeAutospacing="1" w:after="100" w:afterAutospacing="1" w:line="400" w:lineRule="exact"/>
        <w:ind w:firstLine="360" w:firstLineChars="150"/>
        <w:jc w:val="right"/>
        <w:rPr>
          <w:rFonts w:hint="eastAsia" w:ascii="宋体" w:hAnsi="宋体" w:eastAsia="宋体" w:cs="Times New Roman"/>
          <w:color w:val="auto"/>
          <w:sz w:val="24"/>
        </w:rPr>
      </w:pPr>
    </w:p>
    <w:p>
      <w:pPr>
        <w:keepNext w:val="0"/>
        <w:keepLines w:val="0"/>
        <w:pageBreakBefore w:val="0"/>
        <w:widowControl w:val="0"/>
        <w:kinsoku/>
        <w:wordWrap/>
        <w:overflowPunct/>
        <w:topLinePunct w:val="0"/>
        <w:bidi w:val="0"/>
        <w:spacing w:line="360" w:lineRule="auto"/>
        <w:ind w:firstLine="560" w:firstLineChars="200"/>
        <w:textAlignment w:val="auto"/>
        <w:rPr>
          <w:rFonts w:hint="default" w:ascii="宋体" w:hAnsi="宋体" w:eastAsia="宋体" w:cs="宋体"/>
          <w:color w:val="000000"/>
          <w:kern w:val="0"/>
          <w:sz w:val="28"/>
          <w:szCs w:val="28"/>
          <w:lang w:val="en-US" w:eastAsia="zh-CN"/>
        </w:rPr>
      </w:pPr>
      <w:bookmarkStart w:id="30" w:name="_Toc22978"/>
      <w:r>
        <w:rPr>
          <w:rFonts w:hint="eastAsia" w:ascii="宋体" w:hAnsi="宋体" w:eastAsia="宋体" w:cs="宋体"/>
          <w:color w:val="000000"/>
          <w:kern w:val="0"/>
          <w:sz w:val="28"/>
          <w:szCs w:val="28"/>
          <w:lang w:val="en-US" w:eastAsia="zh-CN"/>
        </w:rPr>
        <w:t>竞标人</w:t>
      </w:r>
      <w:r>
        <w:rPr>
          <w:rFonts w:hint="eastAsia" w:ascii="宋体" w:hAnsi="宋体" w:eastAsia="宋体" w:cs="宋体"/>
          <w:color w:val="000000"/>
          <w:kern w:val="0"/>
          <w:sz w:val="28"/>
          <w:szCs w:val="28"/>
        </w:rPr>
        <w:t>名称（盖章）：</w:t>
      </w:r>
      <w:r>
        <w:rPr>
          <w:rFonts w:hint="eastAsia" w:ascii="宋体" w:hAnsi="宋体" w:eastAsia="宋体" w:cs="宋体"/>
          <w:color w:val="000000"/>
          <w:kern w:val="0"/>
          <w:sz w:val="28"/>
          <w:szCs w:val="28"/>
          <w:lang w:val="en-US" w:eastAsia="zh-CN"/>
        </w:rPr>
        <w:t xml:space="preserve">                            </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法定代表人（负责人）或其授权代表人(签字或盖章)：</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eastAsia="宋体"/>
          <w:bCs/>
          <w:color w:val="auto"/>
          <w:sz w:val="21"/>
          <w:szCs w:val="21"/>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日期：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日 </w:t>
      </w:r>
      <w:bookmarkEnd w:id="30"/>
    </w:p>
    <w:p>
      <w:pPr>
        <w:pStyle w:val="28"/>
        <w:spacing w:line="360" w:lineRule="auto"/>
        <w:jc w:val="left"/>
        <w:rPr>
          <w:rFonts w:ascii="宋体" w:hAnsi="宋体" w:eastAsia="宋体"/>
          <w:b/>
          <w:color w:val="auto"/>
          <w:sz w:val="32"/>
        </w:rPr>
      </w:pPr>
    </w:p>
    <w:p>
      <w:pPr>
        <w:pStyle w:val="46"/>
        <w:widowControl w:val="0"/>
        <w:numPr>
          <w:ilvl w:val="0"/>
          <w:numId w:val="0"/>
        </w:numPr>
        <w:rPr>
          <w:rFonts w:hint="eastAsia" w:ascii="宋体" w:hAnsi="宋体" w:eastAsia="宋体" w:cs="宋体"/>
          <w:color w:val="auto"/>
          <w:lang w:val="en-US" w:eastAsia="zh-CN"/>
        </w:rPr>
      </w:pPr>
    </w:p>
    <w:p>
      <w:pPr>
        <w:widowControl w:val="0"/>
        <w:numPr>
          <w:ilvl w:val="0"/>
          <w:numId w:val="0"/>
        </w:numPr>
        <w:spacing w:before="312" w:beforeLines="100" w:after="156" w:afterLines="50"/>
        <w:ind w:firstLine="1446" w:firstLineChars="400"/>
        <w:jc w:val="both"/>
        <w:rPr>
          <w:rFonts w:hint="eastAsia" w:ascii="宋体" w:hAnsi="宋体" w:eastAsia="宋体" w:cs="宋体"/>
          <w:b/>
          <w:color w:val="auto"/>
          <w:sz w:val="36"/>
          <w:lang w:val="en-US" w:eastAsia="zh-CN"/>
        </w:rPr>
      </w:pPr>
    </w:p>
    <w:p>
      <w:pPr>
        <w:widowControl w:val="0"/>
        <w:numPr>
          <w:ilvl w:val="0"/>
          <w:numId w:val="0"/>
        </w:numPr>
        <w:spacing w:before="312" w:beforeLines="100" w:after="156" w:afterLines="50"/>
        <w:ind w:firstLine="1446" w:firstLineChars="400"/>
        <w:jc w:val="both"/>
        <w:rPr>
          <w:rFonts w:hint="eastAsia" w:ascii="宋体" w:hAnsi="宋体" w:eastAsia="宋体" w:cs="宋体"/>
          <w:b/>
          <w:color w:val="auto"/>
          <w:sz w:val="36"/>
          <w:lang w:val="en-US" w:eastAsia="zh-CN"/>
        </w:rPr>
      </w:pPr>
    </w:p>
    <w:p>
      <w:pPr>
        <w:widowControl w:val="0"/>
        <w:numPr>
          <w:ilvl w:val="0"/>
          <w:numId w:val="0"/>
        </w:numPr>
        <w:spacing w:before="312" w:beforeLines="100" w:after="156" w:afterLines="50"/>
        <w:ind w:firstLine="1446" w:firstLineChars="400"/>
        <w:jc w:val="both"/>
        <w:rPr>
          <w:rFonts w:hint="eastAsia" w:ascii="宋体" w:hAnsi="宋体" w:eastAsia="宋体" w:cs="宋体"/>
          <w:b/>
          <w:color w:val="auto"/>
          <w:sz w:val="36"/>
          <w:lang w:val="en-US" w:eastAsia="zh-CN"/>
        </w:rPr>
      </w:pPr>
    </w:p>
    <w:p>
      <w:pPr>
        <w:widowControl w:val="0"/>
        <w:numPr>
          <w:ilvl w:val="0"/>
          <w:numId w:val="0"/>
        </w:numPr>
        <w:spacing w:before="312" w:beforeLines="100" w:after="156" w:afterLines="50"/>
        <w:ind w:firstLine="1446" w:firstLineChars="400"/>
        <w:jc w:val="both"/>
        <w:rPr>
          <w:rFonts w:hint="eastAsia" w:ascii="宋体" w:hAnsi="宋体" w:eastAsia="宋体" w:cs="宋体"/>
          <w:b/>
          <w:color w:val="auto"/>
          <w:sz w:val="36"/>
          <w:lang w:val="en-US" w:eastAsia="zh-CN"/>
        </w:rPr>
      </w:pPr>
      <w:r>
        <w:rPr>
          <w:rFonts w:hint="eastAsia" w:ascii="宋体" w:hAnsi="宋体" w:eastAsia="宋体" w:cs="宋体"/>
          <w:b/>
          <w:color w:val="auto"/>
          <w:sz w:val="36"/>
          <w:lang w:val="en-US" w:eastAsia="zh-CN"/>
        </w:rPr>
        <w:t>16、监狱企业声明函（如有时提供）</w:t>
      </w:r>
    </w:p>
    <w:p>
      <w:pPr>
        <w:pStyle w:val="57"/>
        <w:ind w:firstLine="6160" w:firstLineChars="2200"/>
        <w:rPr>
          <w:color w:val="auto"/>
          <w:sz w:val="28"/>
          <w:szCs w:val="28"/>
        </w:rPr>
      </w:pPr>
      <w:bookmarkStart w:id="31" w:name="_Toc54697432"/>
      <w:r>
        <w:rPr>
          <w:rFonts w:hint="eastAsia"/>
          <w:color w:val="auto"/>
          <w:sz w:val="28"/>
          <w:szCs w:val="28"/>
        </w:rPr>
        <w:t>（监狱企业适用）</w:t>
      </w:r>
      <w:bookmarkEnd w:id="31"/>
    </w:p>
    <w:p>
      <w:pPr>
        <w:widowControl/>
        <w:spacing w:before="100" w:beforeAutospacing="1" w:after="100" w:afterAutospacing="1" w:line="400" w:lineRule="exact"/>
        <w:ind w:firstLine="420" w:firstLineChars="150"/>
        <w:jc w:val="left"/>
        <w:rPr>
          <w:rFonts w:ascii="宋体" w:hAnsi="宋体"/>
          <w:color w:val="auto"/>
          <w:sz w:val="28"/>
          <w:szCs w:val="28"/>
        </w:rPr>
      </w:pPr>
      <w:r>
        <w:rPr>
          <w:rFonts w:hint="eastAsia" w:ascii="宋体" w:hAnsi="宋体"/>
          <w:color w:val="auto"/>
          <w:sz w:val="28"/>
          <w:szCs w:val="28"/>
        </w:rPr>
        <w:t>本公司郑重声明，根据《关于政府采购支持监狱企业发展有关问题的通知》（财库</w:t>
      </w:r>
      <w:r>
        <w:rPr>
          <w:rFonts w:ascii="宋体" w:hAnsi="宋体"/>
          <w:color w:val="auto"/>
          <w:sz w:val="28"/>
          <w:szCs w:val="28"/>
        </w:rPr>
        <w:t>[2014]68</w:t>
      </w:r>
      <w:r>
        <w:rPr>
          <w:rFonts w:hint="eastAsia" w:ascii="宋体" w:hAnsi="宋体"/>
          <w:color w:val="auto"/>
          <w:sz w:val="28"/>
          <w:szCs w:val="28"/>
        </w:rPr>
        <w:t>号）的规定，本公司为监狱企业。</w:t>
      </w:r>
    </w:p>
    <w:p>
      <w:pPr>
        <w:widowControl/>
        <w:spacing w:before="100" w:beforeAutospacing="1" w:after="100" w:afterAutospacing="1" w:line="400" w:lineRule="exact"/>
        <w:jc w:val="left"/>
        <w:rPr>
          <w:rFonts w:ascii="宋体" w:hAnsi="宋体"/>
          <w:color w:val="auto"/>
          <w:sz w:val="28"/>
          <w:szCs w:val="28"/>
        </w:rPr>
      </w:pPr>
      <w:r>
        <w:rPr>
          <w:rFonts w:hint="eastAsia" w:ascii="宋体" w:hAnsi="宋体"/>
          <w:color w:val="auto"/>
          <w:sz w:val="28"/>
          <w:szCs w:val="28"/>
        </w:rPr>
        <w:t>本公司参加</w:t>
      </w:r>
      <w:r>
        <w:rPr>
          <w:rFonts w:ascii="宋体" w:hAnsi="宋体"/>
          <w:color w:val="auto"/>
          <w:sz w:val="28"/>
          <w:szCs w:val="28"/>
        </w:rPr>
        <w:t>______</w:t>
      </w:r>
      <w:r>
        <w:rPr>
          <w:rFonts w:hint="eastAsia" w:ascii="宋体" w:hAnsi="宋体"/>
          <w:color w:val="auto"/>
          <w:sz w:val="28"/>
          <w:szCs w:val="28"/>
        </w:rPr>
        <w:t>单位的</w:t>
      </w:r>
      <w:r>
        <w:rPr>
          <w:rFonts w:ascii="宋体" w:hAnsi="宋体"/>
          <w:color w:val="auto"/>
          <w:sz w:val="28"/>
          <w:szCs w:val="28"/>
        </w:rPr>
        <w:t>______</w:t>
      </w:r>
      <w:r>
        <w:rPr>
          <w:rFonts w:hint="eastAsia" w:ascii="宋体" w:hAnsi="宋体"/>
          <w:color w:val="auto"/>
          <w:sz w:val="28"/>
          <w:szCs w:val="28"/>
        </w:rPr>
        <w:t>项目采购活动，采购活动提供本企业（填写制造的货物，由本企业承担工程、提供服务）。</w:t>
      </w:r>
    </w:p>
    <w:p>
      <w:pPr>
        <w:widowControl/>
        <w:spacing w:before="100" w:beforeAutospacing="1" w:after="100" w:afterAutospacing="1" w:line="400" w:lineRule="exact"/>
        <w:jc w:val="left"/>
        <w:rPr>
          <w:rFonts w:ascii="宋体" w:hAnsi="宋体"/>
          <w:color w:val="auto"/>
          <w:sz w:val="28"/>
          <w:szCs w:val="28"/>
        </w:rPr>
      </w:pPr>
      <w:r>
        <w:rPr>
          <w:rFonts w:hint="eastAsia" w:ascii="宋体" w:hAnsi="宋体"/>
          <w:color w:val="auto"/>
          <w:sz w:val="28"/>
          <w:szCs w:val="28"/>
        </w:rPr>
        <w:t>本条所称货物不包括使用大型企业注册商标的货物和服务。</w:t>
      </w:r>
    </w:p>
    <w:p>
      <w:pPr>
        <w:widowControl/>
        <w:spacing w:before="100" w:beforeAutospacing="1" w:after="100" w:afterAutospacing="1" w:line="400" w:lineRule="exact"/>
        <w:jc w:val="left"/>
        <w:rPr>
          <w:rFonts w:ascii="宋体" w:hAnsi="宋体"/>
          <w:color w:val="auto"/>
          <w:sz w:val="28"/>
          <w:szCs w:val="28"/>
        </w:rPr>
      </w:pPr>
      <w:r>
        <w:rPr>
          <w:rFonts w:hint="eastAsia" w:ascii="宋体" w:hAnsi="宋体"/>
          <w:color w:val="auto"/>
          <w:sz w:val="28"/>
          <w:szCs w:val="28"/>
        </w:rPr>
        <w:t>本公司对上述声明的真实性负责。如有虚假，将依法承担相应责任。</w:t>
      </w:r>
    </w:p>
    <w:p>
      <w:pPr>
        <w:widowControl/>
        <w:spacing w:before="100" w:beforeAutospacing="1" w:after="100" w:afterAutospacing="1" w:line="400" w:lineRule="exact"/>
        <w:ind w:firstLine="470"/>
        <w:jc w:val="center"/>
        <w:rPr>
          <w:rFonts w:hint="default" w:ascii="宋体" w:hAnsi="宋体"/>
          <w:color w:val="auto"/>
          <w:sz w:val="28"/>
          <w:szCs w:val="28"/>
          <w:u w:val="single"/>
          <w:lang w:val="en-US" w:eastAsia="zh-CN"/>
        </w:rPr>
      </w:pPr>
      <w:r>
        <w:rPr>
          <w:rFonts w:hint="eastAsia" w:ascii="宋体" w:hAnsi="宋体"/>
          <w:color w:val="auto"/>
          <w:sz w:val="28"/>
          <w:szCs w:val="28"/>
          <w:lang w:val="en-US" w:eastAsia="zh-CN"/>
        </w:rPr>
        <w:t>竞标人</w:t>
      </w:r>
      <w:r>
        <w:rPr>
          <w:rFonts w:hint="eastAsia" w:ascii="宋体" w:hAnsi="宋体"/>
          <w:color w:val="auto"/>
          <w:sz w:val="28"/>
          <w:szCs w:val="28"/>
        </w:rPr>
        <w:t>名称（盖章）：</w:t>
      </w:r>
      <w:r>
        <w:rPr>
          <w:rFonts w:hint="eastAsia" w:ascii="宋体" w:hAnsi="宋体"/>
          <w:color w:val="auto"/>
          <w:sz w:val="28"/>
          <w:szCs w:val="28"/>
          <w:u w:val="single"/>
          <w:lang w:val="en-US" w:eastAsia="zh-CN"/>
        </w:rPr>
        <w:t xml:space="preserve">                            </w:t>
      </w:r>
    </w:p>
    <w:p>
      <w:pPr>
        <w:widowControl/>
        <w:spacing w:before="100" w:beforeAutospacing="1" w:after="100" w:afterAutospacing="1" w:line="400" w:lineRule="exact"/>
        <w:ind w:firstLine="470"/>
        <w:jc w:val="center"/>
        <w:rPr>
          <w:rFonts w:ascii="宋体" w:hAnsi="宋体"/>
          <w:color w:val="auto"/>
          <w:sz w:val="28"/>
          <w:szCs w:val="28"/>
        </w:rPr>
      </w:pPr>
      <w:r>
        <w:rPr>
          <w:rFonts w:hint="eastAsia" w:ascii="宋体" w:hAnsi="宋体"/>
          <w:color w:val="auto"/>
          <w:sz w:val="28"/>
          <w:szCs w:val="28"/>
        </w:rPr>
        <w:t>法定代表人（负责人）或其授权代表人(签字或盖章)：</w:t>
      </w:r>
      <w:r>
        <w:rPr>
          <w:rFonts w:hint="eastAsia" w:ascii="宋体" w:hAnsi="宋体"/>
          <w:color w:val="auto"/>
          <w:sz w:val="28"/>
          <w:szCs w:val="28"/>
          <w:u w:val="single"/>
          <w:lang w:val="en-US" w:eastAsia="zh-CN"/>
        </w:rPr>
        <w:t xml:space="preserve">               </w:t>
      </w:r>
    </w:p>
    <w:p>
      <w:pPr>
        <w:widowControl/>
        <w:spacing w:before="100" w:beforeAutospacing="1" w:after="100" w:afterAutospacing="1" w:line="400" w:lineRule="exact"/>
        <w:ind w:firstLine="470"/>
        <w:jc w:val="center"/>
        <w:rPr>
          <w:rFonts w:ascii="宋体" w:hAnsi="宋体"/>
          <w:bCs/>
          <w:color w:val="auto"/>
          <w:sz w:val="28"/>
          <w:szCs w:val="28"/>
        </w:rPr>
      </w:pPr>
      <w:r>
        <w:rPr>
          <w:rFonts w:hint="eastAsia" w:ascii="宋体" w:hAnsi="宋体"/>
          <w:color w:val="auto"/>
          <w:sz w:val="28"/>
          <w:szCs w:val="28"/>
          <w:lang w:val="en-US" w:eastAsia="zh-CN"/>
        </w:rPr>
        <w:t xml:space="preserve">                                        </w:t>
      </w:r>
      <w:r>
        <w:rPr>
          <w:rFonts w:hint="eastAsia" w:ascii="宋体" w:hAnsi="宋体"/>
          <w:color w:val="auto"/>
          <w:sz w:val="28"/>
          <w:szCs w:val="28"/>
        </w:rPr>
        <w:t>日期：</w:t>
      </w:r>
      <w:r>
        <w:rPr>
          <w:rFonts w:hint="eastAsia" w:ascii="宋体" w:hAnsi="宋体"/>
          <w:color w:val="auto"/>
          <w:sz w:val="28"/>
          <w:szCs w:val="28"/>
          <w:u w:val="single"/>
          <w:lang w:val="en-US" w:eastAsia="zh-CN"/>
        </w:rPr>
        <w:t xml:space="preserve">      </w:t>
      </w:r>
      <w:r>
        <w:rPr>
          <w:rFonts w:hint="eastAsia" w:ascii="宋体" w:hAnsi="宋体"/>
          <w:color w:val="auto"/>
          <w:sz w:val="28"/>
          <w:szCs w:val="28"/>
        </w:rPr>
        <w:t>年</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月</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日</w:t>
      </w:r>
    </w:p>
    <w:p>
      <w:pPr>
        <w:pStyle w:val="46"/>
        <w:widowControl w:val="0"/>
        <w:numPr>
          <w:ilvl w:val="0"/>
          <w:numId w:val="0"/>
        </w:numPr>
        <w:rPr>
          <w:rFonts w:hint="eastAsia" w:ascii="宋体" w:hAnsi="宋体" w:eastAsia="宋体" w:cs="宋体"/>
          <w:color w:val="auto"/>
          <w:lang w:val="en-US" w:eastAsia="zh-CN"/>
        </w:rPr>
      </w:pPr>
    </w:p>
    <w:p>
      <w:pPr>
        <w:widowControl w:val="0"/>
        <w:numPr>
          <w:ilvl w:val="0"/>
          <w:numId w:val="0"/>
        </w:numPr>
        <w:spacing w:before="312" w:beforeLines="100" w:after="156" w:afterLines="50"/>
        <w:ind w:firstLine="1446" w:firstLineChars="400"/>
        <w:jc w:val="both"/>
        <w:rPr>
          <w:rFonts w:hint="eastAsia" w:ascii="宋体" w:hAnsi="宋体" w:eastAsia="宋体" w:cs="宋体"/>
          <w:b/>
          <w:color w:val="auto"/>
          <w:sz w:val="36"/>
          <w:lang w:val="en-US" w:eastAsia="zh-CN"/>
        </w:rPr>
      </w:pPr>
      <w:r>
        <w:rPr>
          <w:rFonts w:hint="eastAsia" w:ascii="宋体" w:hAnsi="宋体" w:cs="宋体"/>
          <w:b/>
          <w:color w:val="auto"/>
          <w:sz w:val="36"/>
          <w:lang w:val="en-US" w:eastAsia="zh-CN"/>
        </w:rPr>
        <w:t>17、</w:t>
      </w:r>
      <w:r>
        <w:rPr>
          <w:rFonts w:hint="eastAsia" w:ascii="宋体" w:hAnsi="宋体" w:eastAsia="宋体" w:cs="宋体"/>
          <w:b/>
          <w:color w:val="auto"/>
          <w:sz w:val="36"/>
          <w:lang w:val="en-US" w:eastAsia="zh-CN"/>
        </w:rPr>
        <w:t>残疾人福利性单位声明函（如有时提供）</w:t>
      </w:r>
    </w:p>
    <w:p>
      <w:pPr>
        <w:pStyle w:val="10"/>
        <w:widowControl w:val="0"/>
        <w:numPr>
          <w:ilvl w:val="0"/>
          <w:numId w:val="0"/>
        </w:numPr>
        <w:spacing w:after="120" w:afterLines="0"/>
        <w:jc w:val="both"/>
        <w:rPr>
          <w:rFonts w:hint="eastAsia"/>
          <w:lang w:val="en-US" w:eastAsia="zh-CN"/>
        </w:rPr>
      </w:pPr>
    </w:p>
    <w:p>
      <w:pPr>
        <w:widowControl/>
        <w:spacing w:before="100" w:beforeAutospacing="1" w:after="100" w:afterAutospacing="1" w:line="400" w:lineRule="exact"/>
        <w:ind w:firstLine="560" w:firstLineChars="200"/>
        <w:jc w:val="left"/>
        <w:rPr>
          <w:rFonts w:ascii="宋体" w:hAnsi="宋体"/>
          <w:color w:val="auto"/>
          <w:sz w:val="28"/>
          <w:szCs w:val="28"/>
        </w:rPr>
      </w:pPr>
      <w:r>
        <w:rPr>
          <w:rFonts w:hint="eastAsia" w:ascii="宋体" w:hAnsi="宋体"/>
          <w:color w:val="auto"/>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400" w:lineRule="exact"/>
        <w:jc w:val="left"/>
        <w:rPr>
          <w:rFonts w:ascii="宋体" w:hAnsi="宋体"/>
          <w:color w:val="auto"/>
          <w:sz w:val="28"/>
          <w:szCs w:val="28"/>
        </w:rPr>
      </w:pPr>
      <w:r>
        <w:rPr>
          <w:rFonts w:hint="eastAsia" w:ascii="宋体" w:hAnsi="宋体"/>
          <w:color w:val="auto"/>
          <w:sz w:val="28"/>
          <w:szCs w:val="28"/>
        </w:rPr>
        <w:t>本单位对上述声明的真实性负责。如有虚假，将依法承担相应责任。</w:t>
      </w:r>
    </w:p>
    <w:p>
      <w:pPr>
        <w:widowControl/>
        <w:spacing w:before="100" w:beforeAutospacing="1" w:after="100" w:afterAutospacing="1" w:line="400" w:lineRule="exact"/>
        <w:ind w:firstLine="470"/>
        <w:jc w:val="center"/>
        <w:rPr>
          <w:rFonts w:hint="default" w:ascii="宋体" w:hAnsi="宋体"/>
          <w:color w:val="auto"/>
          <w:sz w:val="28"/>
          <w:szCs w:val="28"/>
          <w:u w:val="single"/>
          <w:lang w:val="en-US" w:eastAsia="zh-CN"/>
        </w:rPr>
      </w:pPr>
      <w:r>
        <w:rPr>
          <w:rFonts w:hint="eastAsia" w:ascii="宋体" w:hAnsi="宋体"/>
          <w:color w:val="auto"/>
          <w:sz w:val="28"/>
          <w:szCs w:val="28"/>
        </w:rPr>
        <w:t xml:space="preserve">                                  </w:t>
      </w:r>
      <w:r>
        <w:rPr>
          <w:rFonts w:hint="eastAsia" w:ascii="宋体" w:hAnsi="宋体"/>
          <w:color w:val="auto"/>
          <w:sz w:val="28"/>
          <w:szCs w:val="28"/>
          <w:lang w:val="en-US" w:eastAsia="zh-CN"/>
        </w:rPr>
        <w:t>竞标人</w:t>
      </w:r>
      <w:r>
        <w:rPr>
          <w:rFonts w:hint="eastAsia" w:ascii="宋体" w:hAnsi="宋体"/>
          <w:color w:val="auto"/>
          <w:sz w:val="28"/>
          <w:szCs w:val="28"/>
        </w:rPr>
        <w:t>名称（盖章）：</w:t>
      </w:r>
      <w:r>
        <w:rPr>
          <w:rFonts w:hint="eastAsia" w:ascii="宋体" w:hAnsi="宋体"/>
          <w:color w:val="auto"/>
          <w:sz w:val="28"/>
          <w:szCs w:val="28"/>
          <w:u w:val="single"/>
          <w:lang w:val="en-US" w:eastAsia="zh-CN"/>
        </w:rPr>
        <w:t xml:space="preserve">                            </w:t>
      </w:r>
    </w:p>
    <w:p>
      <w:pPr>
        <w:widowControl/>
        <w:spacing w:before="100" w:beforeAutospacing="1" w:after="100" w:afterAutospacing="1" w:line="400" w:lineRule="exact"/>
        <w:ind w:firstLine="470"/>
        <w:jc w:val="center"/>
        <w:rPr>
          <w:rFonts w:ascii="宋体" w:hAnsi="宋体"/>
          <w:color w:val="auto"/>
          <w:sz w:val="28"/>
          <w:szCs w:val="28"/>
        </w:rPr>
      </w:pPr>
      <w:r>
        <w:rPr>
          <w:rFonts w:hint="eastAsia" w:ascii="宋体" w:hAnsi="宋体"/>
          <w:color w:val="auto"/>
          <w:sz w:val="28"/>
          <w:szCs w:val="28"/>
        </w:rPr>
        <w:t>法定代表人（负责人）或其授权代表人(签字或盖章)：</w:t>
      </w:r>
      <w:r>
        <w:rPr>
          <w:rFonts w:hint="eastAsia" w:ascii="宋体" w:hAnsi="宋体"/>
          <w:color w:val="auto"/>
          <w:sz w:val="28"/>
          <w:szCs w:val="28"/>
          <w:u w:val="single"/>
          <w:lang w:val="en-US" w:eastAsia="zh-CN"/>
        </w:rPr>
        <w:t xml:space="preserve">               </w:t>
      </w:r>
    </w:p>
    <w:p>
      <w:pPr>
        <w:widowControl/>
        <w:spacing w:before="100" w:beforeAutospacing="1" w:after="100" w:afterAutospacing="1" w:line="400" w:lineRule="exact"/>
        <w:ind w:firstLine="470"/>
        <w:jc w:val="center"/>
        <w:rPr>
          <w:rFonts w:hint="eastAsia"/>
          <w:sz w:val="28"/>
          <w:szCs w:val="28"/>
        </w:rPr>
      </w:pPr>
      <w:r>
        <w:rPr>
          <w:rFonts w:hint="eastAsia" w:ascii="宋体" w:hAnsi="宋体"/>
          <w:color w:val="auto"/>
          <w:sz w:val="28"/>
          <w:szCs w:val="28"/>
          <w:lang w:val="en-US" w:eastAsia="zh-CN"/>
        </w:rPr>
        <w:t xml:space="preserve">                                        </w:t>
      </w:r>
      <w:r>
        <w:rPr>
          <w:rFonts w:hint="eastAsia" w:ascii="宋体" w:hAnsi="宋体"/>
          <w:color w:val="auto"/>
          <w:sz w:val="28"/>
          <w:szCs w:val="28"/>
        </w:rPr>
        <w:t>日期：</w:t>
      </w:r>
      <w:r>
        <w:rPr>
          <w:rFonts w:hint="eastAsia" w:ascii="宋体" w:hAnsi="宋体"/>
          <w:color w:val="auto"/>
          <w:sz w:val="28"/>
          <w:szCs w:val="28"/>
          <w:u w:val="single"/>
          <w:lang w:val="en-US" w:eastAsia="zh-CN"/>
        </w:rPr>
        <w:t xml:space="preserve">      </w:t>
      </w:r>
      <w:r>
        <w:rPr>
          <w:rFonts w:hint="eastAsia" w:ascii="宋体" w:hAnsi="宋体"/>
          <w:color w:val="auto"/>
          <w:sz w:val="28"/>
          <w:szCs w:val="28"/>
        </w:rPr>
        <w:t>年</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月</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日</w:t>
      </w:r>
    </w:p>
    <w:p>
      <w:pPr>
        <w:pStyle w:val="10"/>
        <w:widowControl w:val="0"/>
        <w:numPr>
          <w:ilvl w:val="0"/>
          <w:numId w:val="0"/>
        </w:numPr>
        <w:spacing w:after="120" w:afterLines="0"/>
        <w:jc w:val="both"/>
        <w:rPr>
          <w:rFonts w:hint="eastAsia"/>
          <w:sz w:val="28"/>
          <w:szCs w:val="28"/>
          <w:lang w:val="en-US" w:eastAsia="zh-CN"/>
        </w:rPr>
        <w:sectPr>
          <w:pgSz w:w="11906" w:h="16838"/>
          <w:pgMar w:top="1134" w:right="1134" w:bottom="1134" w:left="1134" w:header="851" w:footer="850" w:gutter="0"/>
          <w:pgNumType w:fmt="decimal"/>
          <w:cols w:space="720" w:num="1"/>
          <w:rtlGutter w:val="0"/>
          <w:docGrid w:type="lines" w:linePitch="331" w:charSpace="0"/>
        </w:sectPr>
      </w:pPr>
    </w:p>
    <w:p>
      <w:pPr>
        <w:widowControl w:val="0"/>
        <w:numPr>
          <w:ilvl w:val="0"/>
          <w:numId w:val="0"/>
        </w:numPr>
        <w:spacing w:before="312" w:beforeLines="100" w:after="156" w:afterLines="50"/>
        <w:ind w:firstLine="1446" w:firstLineChars="400"/>
        <w:jc w:val="both"/>
        <w:rPr>
          <w:rFonts w:hint="eastAsia" w:ascii="宋体" w:hAnsi="宋体" w:eastAsia="宋体" w:cs="宋体"/>
          <w:b/>
          <w:color w:val="auto"/>
          <w:sz w:val="36"/>
          <w:lang w:val="en-US" w:eastAsia="zh-CN"/>
        </w:rPr>
      </w:pPr>
      <w:r>
        <w:rPr>
          <w:rFonts w:hint="eastAsia" w:ascii="宋体" w:hAnsi="宋体" w:eastAsia="宋体" w:cs="宋体"/>
          <w:b/>
          <w:color w:val="auto"/>
          <w:sz w:val="36"/>
          <w:lang w:val="en-US" w:eastAsia="zh-CN"/>
        </w:rPr>
        <w:t>18、投标单位认为需要提供的其他文件和资料</w:t>
      </w:r>
    </w:p>
    <w:p>
      <w:pPr>
        <w:pStyle w:val="46"/>
        <w:widowControl w:val="0"/>
        <w:numPr>
          <w:ilvl w:val="0"/>
          <w:numId w:val="0"/>
        </w:numPr>
        <w:rPr>
          <w:rFonts w:hint="eastAsia" w:ascii="宋体" w:hAnsi="宋体" w:eastAsia="宋体" w:cs="宋体"/>
          <w:color w:val="FF0000"/>
          <w:lang w:eastAsia="zh-CN"/>
        </w:rPr>
      </w:pPr>
    </w:p>
    <w:p>
      <w:pPr>
        <w:numPr>
          <w:ilvl w:val="0"/>
          <w:numId w:val="0"/>
        </w:numPr>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pStyle w:val="10"/>
        <w:rPr>
          <w:rFonts w:hint="default" w:ascii="宋体" w:hAnsi="宋体" w:eastAsia="宋体" w:cs="宋体"/>
          <w:color w:val="auto"/>
          <w:sz w:val="32"/>
          <w:szCs w:val="32"/>
          <w:lang w:val="en-US" w:eastAsia="zh-CN"/>
        </w:rPr>
      </w:pPr>
    </w:p>
    <w:p>
      <w:pPr>
        <w:topLinePunct/>
        <w:spacing w:line="360" w:lineRule="auto"/>
        <w:jc w:val="center"/>
        <w:rPr>
          <w:rFonts w:hint="eastAsia" w:ascii="宋体" w:hAnsi="宋体"/>
          <w:b/>
          <w:color w:val="auto"/>
          <w:sz w:val="32"/>
          <w:szCs w:val="32"/>
        </w:rPr>
      </w:pPr>
      <w:r>
        <w:rPr>
          <w:rFonts w:hint="eastAsia" w:ascii="宋体" w:hAnsi="宋体"/>
          <w:b/>
          <w:color w:val="auto"/>
          <w:kern w:val="0"/>
          <w:sz w:val="40"/>
          <w:szCs w:val="40"/>
          <w:lang w:val="en-US" w:eastAsia="zh-CN"/>
        </w:rPr>
        <w:t>二</w:t>
      </w:r>
      <w:r>
        <w:rPr>
          <w:rFonts w:hint="eastAsia" w:ascii="宋体" w:hAnsi="宋体"/>
          <w:b/>
          <w:color w:val="auto"/>
          <w:kern w:val="0"/>
          <w:sz w:val="40"/>
          <w:szCs w:val="40"/>
        </w:rPr>
        <w:t xml:space="preserve">、经济标投标格式 </w:t>
      </w:r>
    </w:p>
    <w:p>
      <w:pPr>
        <w:autoSpaceDE w:val="0"/>
        <w:autoSpaceDN w:val="0"/>
        <w:adjustRightInd w:val="0"/>
        <w:spacing w:line="360" w:lineRule="auto"/>
        <w:rPr>
          <w:rFonts w:hint="eastAsia" w:ascii="宋体" w:hAnsi="宋体"/>
          <w:color w:val="auto"/>
          <w:kern w:val="0"/>
          <w:sz w:val="32"/>
          <w:szCs w:val="32"/>
        </w:rPr>
      </w:pPr>
    </w:p>
    <w:p>
      <w:pPr>
        <w:autoSpaceDE w:val="0"/>
        <w:autoSpaceDN w:val="0"/>
        <w:adjustRightInd w:val="0"/>
        <w:spacing w:line="360" w:lineRule="auto"/>
        <w:rPr>
          <w:rFonts w:hint="eastAsia" w:ascii="宋体" w:hAnsi="宋体"/>
          <w:color w:val="auto"/>
          <w:kern w:val="0"/>
          <w:sz w:val="32"/>
          <w:szCs w:val="32"/>
        </w:rPr>
      </w:pPr>
    </w:p>
    <w:p>
      <w:pPr>
        <w:spacing w:line="360" w:lineRule="auto"/>
        <w:jc w:val="center"/>
        <w:rPr>
          <w:rFonts w:ascii="宋体" w:hAnsi="宋体"/>
          <w:color w:val="auto"/>
          <w:sz w:val="28"/>
          <w:szCs w:val="28"/>
        </w:rPr>
      </w:pPr>
      <w:r>
        <w:rPr>
          <w:rFonts w:hint="eastAsia" w:ascii="宋体" w:hAnsi="宋体"/>
          <w:color w:val="auto"/>
          <w:sz w:val="24"/>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（项目名称）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施工招标</w:t>
      </w:r>
    </w:p>
    <w:p>
      <w:pPr>
        <w:spacing w:line="360" w:lineRule="auto"/>
        <w:rPr>
          <w:rFonts w:hint="eastAsia" w:ascii="宋体" w:hAnsi="宋体"/>
          <w:color w:val="auto"/>
          <w:sz w:val="20"/>
        </w:rPr>
      </w:pPr>
    </w:p>
    <w:p>
      <w:pPr>
        <w:spacing w:line="360" w:lineRule="auto"/>
        <w:rPr>
          <w:rFonts w:hint="eastAsia" w:ascii="宋体" w:hAnsi="宋体"/>
          <w:color w:val="auto"/>
          <w:sz w:val="20"/>
        </w:rPr>
      </w:pPr>
    </w:p>
    <w:p>
      <w:pPr>
        <w:spacing w:line="360" w:lineRule="auto"/>
        <w:rPr>
          <w:rFonts w:hint="eastAsia" w:ascii="宋体" w:hAnsi="宋体"/>
          <w:color w:val="auto"/>
          <w:sz w:val="20"/>
        </w:rPr>
      </w:pPr>
    </w:p>
    <w:p>
      <w:pPr>
        <w:spacing w:line="360" w:lineRule="auto"/>
        <w:rPr>
          <w:rFonts w:hint="eastAsia" w:ascii="宋体" w:hAnsi="宋体"/>
          <w:color w:val="auto"/>
          <w:sz w:val="20"/>
        </w:rPr>
      </w:pPr>
    </w:p>
    <w:p>
      <w:pPr>
        <w:spacing w:line="360" w:lineRule="auto"/>
        <w:rPr>
          <w:rFonts w:hint="eastAsia" w:ascii="宋体" w:hAnsi="宋体"/>
          <w:color w:val="auto"/>
          <w:sz w:val="20"/>
        </w:rPr>
      </w:pPr>
    </w:p>
    <w:p>
      <w:pPr>
        <w:spacing w:line="360" w:lineRule="auto"/>
        <w:jc w:val="center"/>
        <w:rPr>
          <w:rFonts w:ascii="宋体" w:hAnsi="宋体"/>
          <w:b/>
          <w:bCs/>
          <w:color w:val="auto"/>
          <w:sz w:val="44"/>
          <w:szCs w:val="44"/>
        </w:rPr>
      </w:pPr>
      <w:r>
        <w:rPr>
          <w:rFonts w:hint="eastAsia" w:ascii="宋体" w:hAnsi="宋体"/>
          <w:b/>
          <w:color w:val="auto"/>
          <w:kern w:val="0"/>
          <w:sz w:val="40"/>
          <w:szCs w:val="40"/>
        </w:rPr>
        <w:t xml:space="preserve">经 济 标 </w:t>
      </w:r>
      <w:r>
        <w:rPr>
          <w:rFonts w:hint="eastAsia" w:ascii="宋体" w:hAnsi="宋体" w:eastAsia="宋体" w:cs="Times New Roman"/>
          <w:b/>
          <w:color w:val="auto"/>
          <w:kern w:val="0"/>
          <w:sz w:val="40"/>
          <w:szCs w:val="40"/>
        </w:rPr>
        <w:t>投 标 文 件</w:t>
      </w:r>
    </w:p>
    <w:p>
      <w:pPr>
        <w:spacing w:line="360" w:lineRule="auto"/>
        <w:rPr>
          <w:rFonts w:ascii="宋体" w:hAnsi="宋体"/>
          <w:b/>
          <w:bCs/>
          <w:color w:val="auto"/>
          <w:sz w:val="28"/>
          <w:szCs w:val="28"/>
        </w:rPr>
      </w:pPr>
    </w:p>
    <w:p>
      <w:pPr>
        <w:spacing w:line="360" w:lineRule="auto"/>
        <w:rPr>
          <w:rFonts w:hint="eastAsia" w:ascii="宋体" w:hAnsi="宋体"/>
          <w:bCs/>
          <w:color w:val="auto"/>
          <w:sz w:val="30"/>
          <w:szCs w:val="30"/>
        </w:rPr>
      </w:pPr>
    </w:p>
    <w:p>
      <w:pPr>
        <w:spacing w:line="360" w:lineRule="auto"/>
        <w:rPr>
          <w:rFonts w:hint="eastAsia" w:ascii="宋体" w:hAnsi="宋体"/>
          <w:bCs/>
          <w:color w:val="auto"/>
          <w:sz w:val="30"/>
          <w:szCs w:val="30"/>
        </w:rPr>
      </w:pPr>
    </w:p>
    <w:p>
      <w:pPr>
        <w:spacing w:line="360" w:lineRule="auto"/>
        <w:ind w:firstLine="560" w:firstLineChars="200"/>
        <w:rPr>
          <w:rFonts w:ascii="宋体" w:hAnsi="宋体"/>
          <w:color w:val="auto"/>
          <w:sz w:val="28"/>
          <w:szCs w:val="28"/>
          <w:u w:val="single"/>
        </w:rPr>
      </w:pPr>
      <w:r>
        <w:rPr>
          <w:rFonts w:hint="eastAsia" w:ascii="宋体" w:hAnsi="宋体"/>
          <w:color w:val="auto"/>
          <w:sz w:val="28"/>
          <w:szCs w:val="28"/>
        </w:rPr>
        <w:t xml:space="preserve">竞 标 </w:t>
      </w:r>
      <w:r>
        <w:rPr>
          <w:rFonts w:ascii="宋体" w:hAnsi="宋体"/>
          <w:color w:val="auto"/>
          <w:sz w:val="28"/>
          <w:szCs w:val="28"/>
        </w:rPr>
        <w:t>人：</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（盖单位章）</w:t>
      </w:r>
    </w:p>
    <w:p>
      <w:pPr>
        <w:spacing w:line="360" w:lineRule="auto"/>
        <w:ind w:firstLine="560" w:firstLineChars="200"/>
        <w:rPr>
          <w:rFonts w:hint="eastAsia" w:ascii="宋体" w:hAnsi="宋体"/>
          <w:color w:val="auto"/>
          <w:sz w:val="28"/>
          <w:szCs w:val="28"/>
        </w:rPr>
      </w:pPr>
      <w:r>
        <w:rPr>
          <w:rFonts w:ascii="宋体" w:hAnsi="宋体"/>
          <w:color w:val="auto"/>
          <w:sz w:val="28"/>
          <w:szCs w:val="28"/>
        </w:rPr>
        <w:t>法定代表人或其委托代理人：</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ascii="宋体" w:hAnsi="宋体"/>
          <w:color w:val="auto"/>
          <w:sz w:val="28"/>
          <w:szCs w:val="28"/>
        </w:rPr>
        <w:t>（签字</w:t>
      </w:r>
      <w:r>
        <w:rPr>
          <w:rFonts w:hint="eastAsia" w:ascii="宋体" w:hAnsi="宋体"/>
          <w:color w:val="auto"/>
          <w:sz w:val="28"/>
          <w:szCs w:val="28"/>
        </w:rPr>
        <w:t>或盖章</w:t>
      </w:r>
      <w:r>
        <w:rPr>
          <w:rFonts w:ascii="宋体" w:hAnsi="宋体"/>
          <w:color w:val="auto"/>
          <w:sz w:val="28"/>
          <w:szCs w:val="28"/>
        </w:rPr>
        <w:t>）</w:t>
      </w:r>
    </w:p>
    <w:p>
      <w:pPr>
        <w:spacing w:line="360" w:lineRule="auto"/>
        <w:ind w:firstLine="560" w:firstLineChars="200"/>
        <w:jc w:val="left"/>
        <w:rPr>
          <w:rFonts w:ascii="宋体" w:hAnsi="宋体"/>
          <w:color w:val="auto"/>
          <w:sz w:val="28"/>
          <w:szCs w:val="28"/>
          <w:u w:val="single"/>
        </w:rPr>
      </w:pPr>
      <w:r>
        <w:rPr>
          <w:rFonts w:hint="eastAsia" w:ascii="宋体" w:hAnsi="宋体"/>
          <w:color w:val="auto"/>
          <w:sz w:val="28"/>
          <w:szCs w:val="28"/>
        </w:rPr>
        <w:t>单位地址：</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ascii="宋体" w:hAnsi="宋体"/>
          <w:color w:val="auto"/>
          <w:sz w:val="28"/>
          <w:szCs w:val="28"/>
          <w:u w:val="single"/>
        </w:rPr>
        <w:t xml:space="preserve">   </w:t>
      </w:r>
    </w:p>
    <w:p>
      <w:pPr>
        <w:spacing w:line="360" w:lineRule="auto"/>
        <w:ind w:firstLine="560" w:firstLineChars="200"/>
        <w:jc w:val="left"/>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邮政编码：</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ascii="宋体" w:hAnsi="宋体"/>
          <w:color w:val="auto"/>
          <w:sz w:val="28"/>
          <w:szCs w:val="28"/>
          <w:u w:val="single"/>
        </w:rPr>
        <w:t xml:space="preserve">  </w:t>
      </w:r>
    </w:p>
    <w:p>
      <w:pPr>
        <w:spacing w:line="360" w:lineRule="auto"/>
        <w:ind w:firstLine="560" w:firstLineChars="200"/>
        <w:jc w:val="left"/>
        <w:rPr>
          <w:rFonts w:hint="eastAsia" w:ascii="宋体" w:hAnsi="宋体"/>
          <w:color w:val="auto"/>
          <w:sz w:val="28"/>
          <w:szCs w:val="28"/>
        </w:rPr>
      </w:pPr>
      <w:r>
        <w:rPr>
          <w:rFonts w:hint="eastAsia" w:ascii="宋体" w:hAnsi="宋体"/>
          <w:color w:val="auto"/>
          <w:sz w:val="28"/>
          <w:szCs w:val="28"/>
        </w:rPr>
        <w:t>联 系 人：</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ascii="宋体" w:hAnsi="宋体"/>
          <w:color w:val="auto"/>
          <w:sz w:val="28"/>
          <w:szCs w:val="28"/>
          <w:u w:val="single"/>
        </w:rPr>
        <w:t xml:space="preserve">  </w:t>
      </w:r>
    </w:p>
    <w:p>
      <w:pPr>
        <w:spacing w:line="360" w:lineRule="auto"/>
        <w:ind w:firstLine="560" w:firstLineChars="200"/>
        <w:jc w:val="left"/>
        <w:rPr>
          <w:rFonts w:hint="default" w:ascii="宋体" w:hAnsi="宋体" w:eastAsia="宋体"/>
          <w:color w:val="auto"/>
          <w:sz w:val="28"/>
          <w:szCs w:val="28"/>
          <w:lang w:val="en-US" w:eastAsia="zh-CN"/>
        </w:rPr>
      </w:pPr>
      <w:r>
        <w:rPr>
          <w:rFonts w:hint="eastAsia" w:ascii="宋体" w:hAnsi="宋体"/>
          <w:color w:val="auto"/>
          <w:sz w:val="28"/>
          <w:szCs w:val="28"/>
        </w:rPr>
        <w:t>联系电话：</w:t>
      </w:r>
      <w:r>
        <w:rPr>
          <w:rFonts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p>
      <w:pPr>
        <w:spacing w:line="360" w:lineRule="auto"/>
        <w:jc w:val="center"/>
        <w:rPr>
          <w:rFonts w:ascii="宋体" w:hAnsi="宋体"/>
          <w:color w:val="auto"/>
          <w:sz w:val="28"/>
          <w:szCs w:val="28"/>
        </w:rPr>
      </w:pPr>
      <w:r>
        <w:rPr>
          <w:rFonts w:ascii="宋体" w:hAnsi="宋体"/>
          <w:color w:val="auto"/>
          <w:sz w:val="28"/>
          <w:szCs w:val="28"/>
          <w:u w:val="single"/>
        </w:rPr>
        <w:t xml:space="preserve">       </w:t>
      </w:r>
      <w:r>
        <w:rPr>
          <w:rFonts w:ascii="宋体" w:hAnsi="宋体"/>
          <w:color w:val="auto"/>
          <w:sz w:val="28"/>
          <w:szCs w:val="28"/>
        </w:rPr>
        <w:t>年</w:t>
      </w:r>
      <w:r>
        <w:rPr>
          <w:rFonts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ascii="宋体" w:hAnsi="宋体"/>
          <w:color w:val="auto"/>
          <w:sz w:val="28"/>
          <w:szCs w:val="28"/>
        </w:rPr>
        <w:t>日</w:t>
      </w:r>
    </w:p>
    <w:p>
      <w:pPr>
        <w:pStyle w:val="10"/>
        <w:rPr>
          <w:rFonts w:ascii="宋体" w:hAnsi="宋体"/>
          <w:color w:val="auto"/>
          <w:sz w:val="28"/>
          <w:szCs w:val="28"/>
        </w:rPr>
      </w:pPr>
    </w:p>
    <w:p>
      <w:pPr>
        <w:pStyle w:val="10"/>
        <w:rPr>
          <w:rFonts w:ascii="宋体" w:hAnsi="宋体"/>
          <w:color w:val="auto"/>
          <w:sz w:val="28"/>
          <w:szCs w:val="28"/>
        </w:rPr>
      </w:pPr>
    </w:p>
    <w:p>
      <w:pPr>
        <w:pStyle w:val="10"/>
        <w:rPr>
          <w:rFonts w:ascii="宋体" w:hAnsi="宋体"/>
          <w:color w:val="auto"/>
          <w:sz w:val="28"/>
          <w:szCs w:val="28"/>
        </w:rPr>
      </w:pPr>
    </w:p>
    <w:p>
      <w:pPr>
        <w:pStyle w:val="10"/>
        <w:ind w:firstLine="3614" w:firstLineChars="1000"/>
        <w:rPr>
          <w:rFonts w:hint="eastAsia" w:ascii="宋体" w:hAnsi="宋体"/>
          <w:b/>
          <w:bCs/>
          <w:color w:val="auto"/>
          <w:sz w:val="36"/>
          <w:szCs w:val="36"/>
          <w:lang w:val="en-US" w:eastAsia="zh-CN"/>
        </w:rPr>
      </w:pPr>
      <w:r>
        <w:rPr>
          <w:rFonts w:hint="eastAsia" w:ascii="宋体" w:hAnsi="宋体"/>
          <w:b/>
          <w:bCs/>
          <w:color w:val="auto"/>
          <w:sz w:val="36"/>
          <w:szCs w:val="36"/>
          <w:lang w:val="en-US" w:eastAsia="zh-CN"/>
        </w:rPr>
        <w:t>目 录</w:t>
      </w:r>
    </w:p>
    <w:p>
      <w:pPr>
        <w:pStyle w:val="46"/>
        <w:widowControl w:val="0"/>
        <w:ind w:firstLine="548"/>
        <w:rPr>
          <w:rFonts w:hint="eastAsia" w:ascii="宋体" w:hAnsi="宋体" w:eastAsia="宋体" w:cs="宋体"/>
          <w:bCs/>
          <w:color w:val="auto"/>
          <w:spacing w:val="-3"/>
          <w:lang w:eastAsia="zh-CN"/>
        </w:rPr>
      </w:pPr>
      <w:r>
        <w:rPr>
          <w:rFonts w:hint="eastAsia" w:ascii="宋体" w:hAnsi="宋体" w:eastAsia="宋体" w:cs="宋体"/>
          <w:bCs/>
          <w:color w:val="auto"/>
          <w:spacing w:val="-3"/>
        </w:rPr>
        <w:t>(1) 响应书</w:t>
      </w:r>
      <w:r>
        <w:rPr>
          <w:rFonts w:hint="eastAsia" w:ascii="宋体" w:hAnsi="宋体" w:eastAsia="宋体" w:cs="宋体"/>
          <w:bCs/>
          <w:color w:val="auto"/>
          <w:spacing w:val="-3"/>
          <w:lang w:eastAsia="zh-CN"/>
        </w:rPr>
        <w:t>；</w:t>
      </w:r>
    </w:p>
    <w:p>
      <w:pPr>
        <w:pStyle w:val="46"/>
        <w:widowControl w:val="0"/>
        <w:ind w:firstLine="548"/>
        <w:rPr>
          <w:rFonts w:hint="eastAsia" w:ascii="宋体" w:hAnsi="宋体" w:eastAsia="宋体" w:cs="宋体"/>
          <w:bCs/>
          <w:color w:val="auto"/>
          <w:spacing w:val="-3"/>
          <w:lang w:eastAsia="zh-CN"/>
        </w:rPr>
      </w:pPr>
      <w:r>
        <w:rPr>
          <w:rFonts w:hint="eastAsia" w:ascii="宋体" w:hAnsi="宋体" w:eastAsia="宋体" w:cs="宋体"/>
          <w:bCs/>
          <w:color w:val="auto"/>
          <w:spacing w:val="-3"/>
        </w:rPr>
        <w:t>(2) 响 应 文 件 总 报 价 单</w:t>
      </w:r>
      <w:r>
        <w:rPr>
          <w:rFonts w:hint="eastAsia" w:ascii="宋体" w:hAnsi="宋体" w:eastAsia="宋体" w:cs="宋体"/>
          <w:bCs/>
          <w:color w:val="auto"/>
          <w:spacing w:val="-3"/>
          <w:lang w:eastAsia="zh-CN"/>
        </w:rPr>
        <w:t>；</w:t>
      </w:r>
    </w:p>
    <w:p>
      <w:pPr>
        <w:pStyle w:val="46"/>
        <w:widowControl w:val="0"/>
        <w:ind w:firstLine="548"/>
        <w:rPr>
          <w:rFonts w:hint="eastAsia" w:ascii="宋体" w:hAnsi="宋体" w:eastAsia="宋体" w:cs="宋体"/>
          <w:snapToGrid w:val="0"/>
          <w:color w:val="auto"/>
          <w:szCs w:val="28"/>
          <w:lang w:val="zh-CN" w:eastAsia="zh-CN"/>
        </w:rPr>
      </w:pPr>
      <w:r>
        <w:rPr>
          <w:rFonts w:hint="eastAsia" w:ascii="宋体" w:hAnsi="宋体" w:eastAsia="宋体" w:cs="宋体"/>
          <w:bCs/>
          <w:color w:val="auto"/>
          <w:spacing w:val="-3"/>
        </w:rPr>
        <w:t>(3) 报价明细表</w:t>
      </w: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10"/>
        <w:ind w:firstLine="3614" w:firstLineChars="1000"/>
        <w:rPr>
          <w:rFonts w:hint="eastAsia" w:ascii="宋体" w:hAnsi="宋体"/>
          <w:b/>
          <w:bCs/>
          <w:color w:val="auto"/>
          <w:sz w:val="36"/>
          <w:szCs w:val="36"/>
          <w:lang w:val="en-US" w:eastAsia="zh-CN"/>
        </w:rPr>
      </w:pPr>
    </w:p>
    <w:p>
      <w:pPr>
        <w:pStyle w:val="5"/>
        <w:widowControl w:val="0"/>
        <w:spacing w:before="312" w:beforeLines="100" w:beforeAutospacing="0" w:after="156" w:afterLines="50" w:afterAutospacing="0" w:line="50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1</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rPr>
        <w:t>响  应  书</w:t>
      </w:r>
    </w:p>
    <w:p>
      <w:pPr>
        <w:widowControl w:val="0"/>
        <w:spacing w:line="360" w:lineRule="atLeast"/>
        <w:rPr>
          <w:rFonts w:hint="eastAsia" w:ascii="宋体" w:hAnsi="宋体" w:eastAsia="宋体" w:cs="宋体"/>
          <w:color w:val="auto"/>
          <w:sz w:val="28"/>
          <w:szCs w:val="28"/>
          <w:u w:val="single"/>
        </w:rPr>
      </w:pPr>
      <w:r>
        <w:rPr>
          <w:rFonts w:hint="eastAsia" w:ascii="宋体" w:hAnsi="宋体" w:cs="宋体"/>
          <w:color w:val="auto"/>
          <w:spacing w:val="-10"/>
          <w:sz w:val="28"/>
          <w:szCs w:val="28"/>
          <w:u w:val="single"/>
          <w:lang w:eastAsia="zh-CN"/>
        </w:rPr>
        <w:t>库尔勒市第一人民医院</w:t>
      </w:r>
      <w:r>
        <w:rPr>
          <w:rFonts w:hint="eastAsia" w:ascii="宋体" w:hAnsi="宋体" w:eastAsia="宋体" w:cs="宋体"/>
          <w:color w:val="auto"/>
          <w:spacing w:val="-10"/>
          <w:sz w:val="28"/>
          <w:szCs w:val="28"/>
          <w:u w:val="single"/>
        </w:rPr>
        <w:t xml:space="preserve"> </w:t>
      </w:r>
      <w:r>
        <w:rPr>
          <w:rFonts w:hint="eastAsia" w:ascii="宋体" w:hAnsi="宋体" w:eastAsia="宋体" w:cs="宋体"/>
          <w:color w:val="auto"/>
          <w:sz w:val="28"/>
          <w:szCs w:val="28"/>
          <w:u w:val="single"/>
        </w:rPr>
        <w:t>：</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我们收到你们</w:t>
      </w:r>
      <w:r>
        <w:rPr>
          <w:rFonts w:hint="eastAsia" w:ascii="宋体" w:hAnsi="宋体" w:cs="宋体"/>
          <w:color w:val="auto"/>
          <w:spacing w:val="-10"/>
          <w:sz w:val="28"/>
          <w:szCs w:val="28"/>
          <w:u w:val="single"/>
          <w:lang w:eastAsia="zh-CN"/>
        </w:rPr>
        <w:t>库尔勒市第一人民医院中央供水循环系统采购项目</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文件，经认真研究，我们决定参加投标。</w:t>
      </w:r>
    </w:p>
    <w:p>
      <w:pPr>
        <w:widowControl w:val="0"/>
        <w:spacing w:line="360" w:lineRule="atLeast"/>
        <w:ind w:firstLine="567"/>
        <w:jc w:val="left"/>
        <w:rPr>
          <w:rFonts w:hint="eastAsia" w:ascii="宋体" w:hAnsi="宋体" w:eastAsia="宋体" w:cs="宋体"/>
          <w:color w:val="auto"/>
          <w:sz w:val="28"/>
          <w:szCs w:val="28"/>
        </w:rPr>
      </w:pPr>
      <w:r>
        <w:rPr>
          <w:rFonts w:hint="eastAsia" w:ascii="宋体" w:hAnsi="宋体" w:eastAsia="宋体" w:cs="宋体"/>
          <w:color w:val="auto"/>
          <w:sz w:val="28"/>
          <w:szCs w:val="28"/>
        </w:rPr>
        <w:t>⒈ 按照</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 xml:space="preserve">文件中的一切要求供货。投标文件总报价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元（用阿拉伯数字书写）人民币，明细见投标产品名称数量报价表。</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⒉ 如果我们的投标文件被接受，我们将履行投标文件中规定的每一项要求，按期、按质、按量完成交货等任务。</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⒊ 我们同意按</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文件的规定，本投标文件的有效期为投标截止期后</w:t>
      </w:r>
      <w:r>
        <w:rPr>
          <w:rFonts w:hint="eastAsia" w:ascii="宋体" w:hAnsi="宋体" w:eastAsia="宋体" w:cs="宋体"/>
          <w:color w:val="auto"/>
          <w:sz w:val="28"/>
          <w:szCs w:val="28"/>
          <w:u w:val="single"/>
        </w:rPr>
        <w:t xml:space="preserve"> </w:t>
      </w:r>
      <w:r>
        <w:rPr>
          <w:rFonts w:hint="eastAsia" w:ascii="宋体" w:hAnsi="宋体" w:eastAsia="宋体" w:cs="宋体"/>
          <w:b/>
          <w:color w:val="auto"/>
          <w:sz w:val="28"/>
          <w:szCs w:val="28"/>
          <w:u w:val="single"/>
        </w:rPr>
        <w:t>60</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天。</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⒋ 我们愿意提供采购人在</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文件中要求的所有资料。</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⒌ 我们认为你们有选择或拒绝任何供应商的权力。我们理解，最低报价不是成交的唯一条件。</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⒍ 我们愿按合同法履行自己的全部责任。</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⒎ 我方愿意遵守国家有关规定及</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文件中规定的收费标准，承付成交服务费。</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⒏ 本投标文件在投标截止期后的有效期内保持有效，不作任何更改和变动。</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9. 综合说明：</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（1）货物的详细技术参数、技术条件、技术标准、拟达到的质量标准和保险期限。</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（2）易损件、备品备件、专用工具及供应方式。</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（3）安装计划、培训计划及人员安排。</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（4）技术服务。</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（5）运输方式。</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（6）要求项目单位提供的配合。</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（7）对投标文件内容有不同意见的偏离说明。</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（8）其它。</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10.所有有关本投标文件的函电，请按下列地址联系：</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单       位：</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地       址：</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电       话：</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传       真：</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邮 政 编 码：</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联  系  人：</w:t>
      </w:r>
    </w:p>
    <w:p>
      <w:pPr>
        <w:widowControl w:val="0"/>
        <w:spacing w:line="360" w:lineRule="atLeast"/>
        <w:ind w:firstLine="567"/>
        <w:rPr>
          <w:rFonts w:hint="eastAsia" w:ascii="宋体" w:hAnsi="宋体" w:eastAsia="宋体" w:cs="宋体"/>
          <w:color w:val="auto"/>
          <w:sz w:val="28"/>
          <w:szCs w:val="28"/>
        </w:rPr>
      </w:pPr>
    </w:p>
    <w:p>
      <w:pPr>
        <w:widowControl w:val="0"/>
        <w:spacing w:line="360" w:lineRule="atLeast"/>
        <w:ind w:firstLine="4320"/>
        <w:rPr>
          <w:rFonts w:hint="eastAsia" w:ascii="宋体" w:hAnsi="宋体" w:eastAsia="宋体" w:cs="宋体"/>
          <w:color w:val="auto"/>
          <w:sz w:val="28"/>
          <w:szCs w:val="28"/>
        </w:rPr>
      </w:pPr>
      <w:r>
        <w:rPr>
          <w:rFonts w:hint="eastAsia" w:ascii="宋体" w:hAnsi="宋体" w:cs="宋体"/>
          <w:color w:val="auto"/>
          <w:sz w:val="28"/>
          <w:szCs w:val="28"/>
          <w:lang w:val="en-US" w:eastAsia="zh-CN"/>
        </w:rPr>
        <w:t>竞标人</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公章）</w:t>
      </w:r>
    </w:p>
    <w:p>
      <w:pPr>
        <w:widowControl w:val="0"/>
        <w:spacing w:line="360" w:lineRule="atLeast"/>
        <w:ind w:firstLine="1680" w:firstLineChars="6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（签字或盖章）</w:t>
      </w:r>
    </w:p>
    <w:p>
      <w:pPr>
        <w:widowControl w:val="0"/>
        <w:spacing w:line="360" w:lineRule="atLeast"/>
        <w:ind w:firstLine="280" w:firstLineChars="100"/>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2021年  月  日</w:t>
      </w:r>
    </w:p>
    <w:p>
      <w:pPr>
        <w:rPr>
          <w:rFonts w:hint="eastAsia"/>
          <w:color w:val="auto"/>
          <w:highlight w:val="none"/>
        </w:rPr>
      </w:pPr>
    </w:p>
    <w:p>
      <w:pPr>
        <w:pStyle w:val="10"/>
        <w:ind w:firstLine="3614" w:firstLineChars="1000"/>
        <w:rPr>
          <w:rFonts w:hint="eastAsia" w:ascii="宋体" w:hAnsi="宋体"/>
          <w:b/>
          <w:bCs/>
          <w:color w:val="auto"/>
          <w:sz w:val="36"/>
          <w:szCs w:val="36"/>
          <w:lang w:val="en-US" w:eastAsia="zh-CN"/>
        </w:rPr>
      </w:pPr>
    </w:p>
    <w:p>
      <w:pPr>
        <w:topLinePunct/>
        <w:spacing w:line="360" w:lineRule="auto"/>
        <w:rPr>
          <w:rFonts w:hint="eastAsia" w:ascii="宋体" w:hAnsi="宋体"/>
          <w:b/>
          <w:color w:val="auto"/>
          <w:sz w:val="32"/>
          <w:szCs w:val="28"/>
        </w:rPr>
        <w:sectPr>
          <w:headerReference r:id="rId14" w:type="default"/>
          <w:footerReference r:id="rId15" w:type="default"/>
          <w:pgSz w:w="11906" w:h="16838"/>
          <w:pgMar w:top="1418" w:right="1588" w:bottom="1418" w:left="1588" w:header="851" w:footer="992" w:gutter="0"/>
          <w:pgNumType w:fmt="decimal"/>
          <w:cols w:space="720" w:num="1"/>
          <w:docGrid w:type="lines" w:linePitch="312" w:charSpace="0"/>
        </w:sectPr>
      </w:pPr>
    </w:p>
    <w:p>
      <w:pPr>
        <w:spacing w:line="400" w:lineRule="exact"/>
        <w:ind w:firstLine="4673" w:firstLineChars="1293"/>
        <w:jc w:val="both"/>
        <w:rPr>
          <w:rFonts w:hint="eastAsia" w:ascii="宋体" w:hAnsi="宋体" w:eastAsia="宋体" w:cs="宋体"/>
          <w:b/>
          <w:color w:val="auto"/>
          <w:sz w:val="36"/>
          <w:szCs w:val="36"/>
          <w:lang w:eastAsia="zh-CN"/>
        </w:rPr>
      </w:pPr>
      <w:r>
        <w:rPr>
          <w:rFonts w:hint="eastAsia" w:ascii="宋体" w:hAnsi="宋体" w:cs="宋体"/>
          <w:b/>
          <w:color w:val="auto"/>
          <w:sz w:val="36"/>
          <w:szCs w:val="36"/>
          <w:lang w:val="en-US" w:eastAsia="zh-CN"/>
        </w:rPr>
        <w:t>2、</w:t>
      </w:r>
      <w:r>
        <w:rPr>
          <w:rFonts w:hint="eastAsia" w:ascii="宋体" w:hAnsi="宋体" w:eastAsia="宋体" w:cs="宋体"/>
          <w:b/>
          <w:color w:val="auto"/>
          <w:sz w:val="36"/>
          <w:szCs w:val="36"/>
        </w:rPr>
        <w:t>响 应 文 件 总 报 价 单</w:t>
      </w:r>
    </w:p>
    <w:p>
      <w:pPr>
        <w:spacing w:line="400" w:lineRule="exact"/>
        <w:rPr>
          <w:rFonts w:hint="eastAsia" w:ascii="宋体" w:hAnsi="宋体" w:eastAsia="宋体" w:cs="宋体"/>
          <w:b/>
          <w:color w:val="auto"/>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4"/>
        <w:gridCol w:w="9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4"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tc>
        <w:tc>
          <w:tcPr>
            <w:tcW w:w="9671"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cs="宋体"/>
                <w:color w:val="auto"/>
                <w:sz w:val="28"/>
                <w:szCs w:val="28"/>
                <w:lang w:eastAsia="zh-CN"/>
              </w:rPr>
              <w:t>库尔勒市第一人民医院中央供水循环系统采购项目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34"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采购内容</w:t>
            </w:r>
          </w:p>
        </w:tc>
        <w:tc>
          <w:tcPr>
            <w:tcW w:w="9671" w:type="dxa"/>
            <w:noWrap w:val="0"/>
            <w:vAlign w:val="center"/>
          </w:tcPr>
          <w:p>
            <w:pPr>
              <w:spacing w:line="40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234"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投标报价</w:t>
            </w:r>
          </w:p>
        </w:tc>
        <w:tc>
          <w:tcPr>
            <w:tcW w:w="9671" w:type="dxa"/>
            <w:noWrap w:val="0"/>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大写： </w:t>
            </w:r>
          </w:p>
          <w:p>
            <w:pPr>
              <w:rPr>
                <w:rFonts w:hint="eastAsia" w:ascii="宋体" w:hAnsi="宋体" w:eastAsia="宋体" w:cs="宋体"/>
                <w:color w:val="auto"/>
                <w:sz w:val="28"/>
                <w:szCs w:val="28"/>
              </w:rPr>
            </w:pPr>
            <w:r>
              <w:rPr>
                <w:rFonts w:hint="eastAsia" w:ascii="宋体" w:hAnsi="宋体" w:eastAsia="宋体" w:cs="宋体"/>
                <w:color w:val="auto"/>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4234"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交货时间</w:t>
            </w:r>
          </w:p>
        </w:tc>
        <w:tc>
          <w:tcPr>
            <w:tcW w:w="9671" w:type="dxa"/>
            <w:noWrap w:val="0"/>
            <w:vAlign w:val="center"/>
          </w:tcPr>
          <w:p>
            <w:pPr>
              <w:spacing w:line="400" w:lineRule="exact"/>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234"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c>
          <w:tcPr>
            <w:tcW w:w="9671" w:type="dxa"/>
            <w:noWrap w:val="0"/>
            <w:vAlign w:val="center"/>
          </w:tcPr>
          <w:p>
            <w:pPr>
              <w:spacing w:line="400" w:lineRule="exact"/>
              <w:rPr>
                <w:rFonts w:hint="eastAsia" w:ascii="宋体" w:hAnsi="宋体" w:eastAsia="宋体" w:cs="宋体"/>
                <w:b/>
                <w:color w:val="auto"/>
                <w:sz w:val="28"/>
                <w:szCs w:val="28"/>
              </w:rPr>
            </w:pPr>
            <w:r>
              <w:rPr>
                <w:rFonts w:hint="eastAsia" w:ascii="宋体" w:hAnsi="宋体" w:eastAsia="宋体" w:cs="宋体"/>
                <w:color w:val="auto"/>
                <w:sz w:val="28"/>
                <w:szCs w:val="28"/>
              </w:rPr>
              <w:t>报价包含：设备生产、运输、</w:t>
            </w:r>
            <w:r>
              <w:rPr>
                <w:rFonts w:hint="eastAsia" w:ascii="宋体" w:hAnsi="宋体" w:cs="宋体"/>
                <w:color w:val="auto"/>
                <w:sz w:val="28"/>
                <w:szCs w:val="28"/>
                <w:lang w:val="en-US" w:eastAsia="zh-CN"/>
              </w:rPr>
              <w:t>税收、</w:t>
            </w:r>
            <w:r>
              <w:rPr>
                <w:rFonts w:hint="eastAsia" w:ascii="宋体" w:hAnsi="宋体" w:eastAsia="宋体" w:cs="宋体"/>
                <w:color w:val="auto"/>
                <w:sz w:val="28"/>
                <w:szCs w:val="28"/>
              </w:rPr>
              <w:t>安装、调试等</w:t>
            </w:r>
            <w:r>
              <w:rPr>
                <w:rFonts w:hint="eastAsia" w:ascii="宋体" w:hAnsi="宋体" w:cs="宋体"/>
                <w:color w:val="auto"/>
                <w:sz w:val="28"/>
                <w:szCs w:val="28"/>
                <w:lang w:val="en-US" w:eastAsia="zh-CN"/>
              </w:rPr>
              <w:t>完成本项目</w:t>
            </w:r>
            <w:r>
              <w:rPr>
                <w:rFonts w:hint="eastAsia" w:ascii="宋体" w:hAnsi="宋体" w:eastAsia="宋体" w:cs="宋体"/>
                <w:color w:val="auto"/>
                <w:sz w:val="28"/>
                <w:szCs w:val="28"/>
              </w:rPr>
              <w:t>全部费用</w:t>
            </w:r>
          </w:p>
        </w:tc>
      </w:tr>
    </w:tbl>
    <w:p>
      <w:pPr>
        <w:spacing w:line="400" w:lineRule="exact"/>
        <w:rPr>
          <w:rFonts w:hint="eastAsia" w:ascii="宋体" w:hAnsi="宋体" w:eastAsia="宋体" w:cs="宋体"/>
          <w:color w:val="auto"/>
        </w:rPr>
      </w:pPr>
    </w:p>
    <w:p>
      <w:pPr>
        <w:spacing w:line="400" w:lineRule="exact"/>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竞标人</w:t>
      </w:r>
      <w:r>
        <w:rPr>
          <w:rFonts w:hint="eastAsia" w:ascii="宋体" w:hAnsi="宋体" w:eastAsia="宋体" w:cs="宋体"/>
          <w:color w:val="auto"/>
          <w:sz w:val="28"/>
          <w:szCs w:val="28"/>
        </w:rPr>
        <w:t>（盖章）：</w:t>
      </w:r>
    </w:p>
    <w:p>
      <w:pPr>
        <w:spacing w:line="400" w:lineRule="exact"/>
        <w:jc w:val="right"/>
        <w:rPr>
          <w:rFonts w:hint="eastAsia" w:ascii="宋体" w:hAnsi="宋体" w:eastAsia="宋体" w:cs="宋体"/>
          <w:color w:val="auto"/>
          <w:sz w:val="28"/>
          <w:szCs w:val="28"/>
        </w:rPr>
      </w:pPr>
    </w:p>
    <w:p>
      <w:pPr>
        <w:spacing w:line="400" w:lineRule="exact"/>
        <w:jc w:val="center"/>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法定代表或委托代理人：（签字或盖章）</w:t>
      </w:r>
    </w:p>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400" w:lineRule="exact"/>
        <w:jc w:val="right"/>
        <w:rPr>
          <w:rFonts w:hint="eastAsia" w:ascii="宋体" w:hAnsi="宋体" w:eastAsia="宋体" w:cs="宋体"/>
          <w:color w:val="auto"/>
          <w:sz w:val="28"/>
          <w:szCs w:val="28"/>
        </w:rPr>
      </w:pPr>
    </w:p>
    <w:p>
      <w:pPr>
        <w:spacing w:line="400" w:lineRule="exact"/>
        <w:ind w:firstLine="980" w:firstLineChars="350"/>
        <w:jc w:val="right"/>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2"/>
        <w:rPr>
          <w:rFonts w:hint="eastAsia"/>
        </w:rPr>
      </w:pPr>
    </w:p>
    <w:p>
      <w:pPr>
        <w:numPr>
          <w:ilvl w:val="0"/>
          <w:numId w:val="0"/>
        </w:numPr>
        <w:spacing w:line="400" w:lineRule="exact"/>
        <w:jc w:val="both"/>
        <w:rPr>
          <w:rFonts w:hint="eastAsia" w:ascii="宋体" w:hAnsi="宋体" w:cs="宋体"/>
          <w:b/>
          <w:color w:val="auto"/>
          <w:sz w:val="36"/>
          <w:szCs w:val="36"/>
          <w:lang w:val="en-US" w:eastAsia="zh-CN"/>
        </w:rPr>
      </w:pPr>
      <w:r>
        <w:rPr>
          <w:rFonts w:hint="eastAsia" w:ascii="宋体" w:hAnsi="宋体" w:cs="宋体"/>
          <w:b/>
          <w:color w:val="auto"/>
          <w:sz w:val="36"/>
          <w:szCs w:val="36"/>
          <w:lang w:val="en-US" w:eastAsia="zh-CN"/>
        </w:rPr>
        <w:t xml:space="preserve">                               3、报价明细表</w:t>
      </w:r>
    </w:p>
    <w:tbl>
      <w:tblPr>
        <w:tblStyle w:val="17"/>
        <w:tblpPr w:leftFromText="180" w:rightFromText="180" w:vertAnchor="text" w:horzAnchor="page" w:tblpX="466" w:tblpY="1193"/>
        <w:tblOverlap w:val="never"/>
        <w:tblW w:w="15294" w:type="dxa"/>
        <w:tblInd w:w="0" w:type="dxa"/>
        <w:tblLayout w:type="fixed"/>
        <w:tblCellMar>
          <w:top w:w="0" w:type="dxa"/>
          <w:left w:w="0" w:type="dxa"/>
          <w:bottom w:w="0" w:type="dxa"/>
          <w:right w:w="0" w:type="dxa"/>
        </w:tblCellMar>
      </w:tblPr>
      <w:tblGrid>
        <w:gridCol w:w="667"/>
        <w:gridCol w:w="1458"/>
        <w:gridCol w:w="7817"/>
        <w:gridCol w:w="1248"/>
        <w:gridCol w:w="744"/>
        <w:gridCol w:w="1092"/>
        <w:gridCol w:w="912"/>
        <w:gridCol w:w="1356"/>
      </w:tblGrid>
      <w:tr>
        <w:tblPrEx>
          <w:tblCellMar>
            <w:top w:w="0" w:type="dxa"/>
            <w:left w:w="0" w:type="dxa"/>
            <w:bottom w:w="0" w:type="dxa"/>
            <w:right w:w="0" w:type="dxa"/>
          </w:tblCellMar>
        </w:tblPrEx>
        <w:trPr>
          <w:trHeight w:val="612" w:hRule="atLeast"/>
        </w:trPr>
        <w:tc>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设备名称</w:t>
            </w:r>
          </w:p>
        </w:tc>
        <w:tc>
          <w:tcPr>
            <w:tcW w:w="7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详细参数</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w:t>
            </w:r>
          </w:p>
        </w:tc>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总价</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备注</w:t>
            </w:r>
          </w:p>
        </w:tc>
      </w:tr>
      <w:tr>
        <w:tblPrEx>
          <w:tblCellMar>
            <w:top w:w="0" w:type="dxa"/>
            <w:left w:w="0" w:type="dxa"/>
            <w:bottom w:w="0" w:type="dxa"/>
            <w:right w:w="0" w:type="dxa"/>
          </w:tblCellMar>
        </w:tblPrEx>
        <w:trPr>
          <w:trHeight w:val="119" w:hRule="atLeas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before="100" w:beforeAutospacing="1" w:after="100" w:afterAutospacing="1"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before="100" w:beforeAutospacing="1" w:after="100" w:afterAutospacing="1"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中央供水循环系统</w:t>
            </w:r>
          </w:p>
        </w:tc>
        <w:tc>
          <w:tcPr>
            <w:tcW w:w="7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ascii="宋体" w:hAnsi="宋体"/>
                <w:sz w:val="21"/>
                <w:szCs w:val="21"/>
              </w:rPr>
            </w:pPr>
            <w:r>
              <w:rPr>
                <w:rFonts w:hint="eastAsia" w:ascii="宋体" w:hAnsi="宋体"/>
                <w:b w:val="0"/>
                <w:bCs/>
                <w:sz w:val="21"/>
                <w:szCs w:val="21"/>
              </w:rPr>
              <w:t>主机设备：</w:t>
            </w:r>
            <w:r>
              <w:rPr>
                <w:rFonts w:hint="eastAsia" w:ascii="宋体" w:hAnsi="宋体"/>
                <w:sz w:val="21"/>
                <w:szCs w:val="21"/>
              </w:rPr>
              <w:t>包括全套纯水主机房内预处理系统、反渗透系统、中央控制系统、纯水储存系统、机房内设备连接管阀件、监测仪表等。主要部件采用一用一备方式，增加设备</w:t>
            </w:r>
            <w:r>
              <w:rPr>
                <w:rFonts w:hint="eastAsia" w:ascii="宋体" w:hAnsi="宋体"/>
                <w:sz w:val="21"/>
                <w:szCs w:val="21"/>
                <w:lang w:val="en-US" w:eastAsia="zh-CN"/>
              </w:rPr>
              <w:t>保障</w:t>
            </w:r>
            <w:r>
              <w:rPr>
                <w:rFonts w:hint="eastAsia" w:ascii="宋体" w:hAnsi="宋体"/>
                <w:sz w:val="21"/>
                <w:szCs w:val="21"/>
              </w:rPr>
              <w:t>24小时供应能力。工艺流程采用为分区集中制水分质供应设计，主要动力泵阀一用一备，任一个主要部件出故障或检修时，备用件能确保正常制水；控制系统为自动和手动各一套，正常运作时为全自动控制，可无人值守运作，自动控制故障时，手动控制可保证设备运作</w:t>
            </w:r>
            <w:r>
              <w:rPr>
                <w:rFonts w:hint="eastAsia" w:ascii="宋体" w:hAnsi="宋体"/>
                <w:sz w:val="21"/>
                <w:szCs w:val="21"/>
                <w:lang w:eastAsia="zh-CN"/>
              </w:rPr>
              <w:t>。</w:t>
            </w:r>
            <w:r>
              <w:rPr>
                <w:rFonts w:hint="eastAsia" w:ascii="宋体" w:hAnsi="宋体"/>
                <w:sz w:val="21"/>
                <w:szCs w:val="21"/>
              </w:rPr>
              <w:t>反渗透过滤器应无死腔（有专利证明），防止反渗透膜壳内大量滋生细菌。要求系统核心部件必须先进、可靠、优质的高档元件，</w:t>
            </w:r>
            <w:r>
              <w:rPr>
                <w:rFonts w:hint="eastAsia" w:ascii="宋体" w:hAnsi="宋体" w:eastAsia="宋体" w:cs="Times New Roman"/>
                <w:sz w:val="21"/>
                <w:szCs w:val="21"/>
              </w:rPr>
              <w:t>如进口反渗透膜元件、</w:t>
            </w:r>
            <w:r>
              <w:rPr>
                <w:rFonts w:hint="eastAsia" w:ascii="宋体" w:hAnsi="宋体"/>
                <w:sz w:val="21"/>
                <w:szCs w:val="21"/>
              </w:rPr>
              <w:t>水泵、主要电器元件等；保障系统具备</w:t>
            </w:r>
            <w:r>
              <w:rPr>
                <w:rFonts w:ascii="宋体" w:hAnsi="宋体"/>
                <w:sz w:val="21"/>
                <w:szCs w:val="21"/>
              </w:rPr>
              <w:t>24</w:t>
            </w:r>
            <w:r>
              <w:rPr>
                <w:rFonts w:hint="eastAsia" w:ascii="宋体" w:hAnsi="宋体"/>
                <w:sz w:val="21"/>
                <w:szCs w:val="21"/>
              </w:rPr>
              <w:t>小时连续运行能力。</w:t>
            </w:r>
            <w:r>
              <w:rPr>
                <w:rFonts w:hint="eastAsia" w:ascii="宋体" w:hAnsi="宋体" w:eastAsia="宋体" w:cs="Times New Roman"/>
                <w:sz w:val="21"/>
                <w:szCs w:val="21"/>
              </w:rPr>
              <w:t>控制方式采用进口PLC+触摸屏全自动控制方式手动两种方式可供选择</w:t>
            </w:r>
            <w:r>
              <w:rPr>
                <w:rFonts w:hint="eastAsia" w:ascii="宋体" w:hAnsi="宋体" w:cs="Times New Roman"/>
                <w:sz w:val="21"/>
                <w:szCs w:val="21"/>
                <w:lang w:val="en-US" w:eastAsia="zh-CN"/>
              </w:rPr>
              <w:t>.</w:t>
            </w:r>
            <w:r>
              <w:rPr>
                <w:rFonts w:hint="eastAsia" w:ascii="宋体" w:hAnsi="宋体" w:eastAsia="宋体" w:cs="Times New Roman"/>
                <w:sz w:val="21"/>
                <w:szCs w:val="21"/>
              </w:rPr>
              <w:t>具有漏电保护、低压保护、缺相保护和无水保护功能</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jc w:val="center"/>
              <w:textAlignment w:val="auto"/>
              <w:rPr>
                <w:rFonts w:hint="eastAsia" w:ascii="宋体" w:hAnsi="宋体"/>
                <w:sz w:val="21"/>
                <w:szCs w:val="21"/>
              </w:rPr>
            </w:pPr>
            <w:r>
              <w:rPr>
                <w:rFonts w:hint="eastAsia" w:ascii="宋体" w:hAnsi="宋体"/>
                <w:b w:val="0"/>
                <w:bCs/>
                <w:sz w:val="21"/>
                <w:szCs w:val="21"/>
                <w:lang w:val="en-US" w:eastAsia="zh-CN"/>
              </w:rPr>
              <w:t>2.</w:t>
            </w:r>
            <w:r>
              <w:rPr>
                <w:rFonts w:hint="eastAsia" w:ascii="宋体" w:hAnsi="宋体"/>
                <w:b w:val="0"/>
                <w:bCs/>
                <w:sz w:val="21"/>
                <w:szCs w:val="21"/>
              </w:rPr>
              <w:t>后处理系统：</w:t>
            </w:r>
            <w:r>
              <w:rPr>
                <w:rFonts w:hint="eastAsia" w:ascii="宋体" w:hAnsi="宋体"/>
                <w:sz w:val="21"/>
                <w:szCs w:val="21"/>
              </w:rPr>
              <w:t>包括清洗用水后处理系统，二级清洗用水后处理系统，检验用水后处理系统、热消毒血透析二级反渗透系统。</w:t>
            </w:r>
            <w:r>
              <w:rPr>
                <w:rFonts w:hint="eastAsia" w:ascii="宋体" w:hAnsi="宋体"/>
                <w:sz w:val="21"/>
                <w:szCs w:val="21"/>
                <w:lang w:val="en-US" w:eastAsia="zh-CN"/>
              </w:rPr>
              <w:t>满足检验科1000</w:t>
            </w:r>
            <w:r>
              <w:rPr>
                <w:rFonts w:hint="eastAsia" w:ascii="宋体" w:hAnsi="宋体" w:eastAsia="宋体" w:cs="宋体"/>
                <w:b w:val="0"/>
                <w:bCs w:val="0"/>
                <w:sz w:val="21"/>
                <w:szCs w:val="21"/>
              </w:rPr>
              <w:t>L/H</w:t>
            </w:r>
            <w:r>
              <w:rPr>
                <w:rFonts w:hint="eastAsia" w:ascii="宋体" w:hAnsi="宋体"/>
                <w:sz w:val="21"/>
                <w:szCs w:val="21"/>
                <w:lang w:val="en-US" w:eastAsia="zh-CN"/>
              </w:rPr>
              <w:t>用水量；满足血透2400</w:t>
            </w:r>
            <w:r>
              <w:rPr>
                <w:rFonts w:hint="eastAsia" w:ascii="宋体" w:hAnsi="宋体" w:eastAsia="宋体" w:cs="宋体"/>
                <w:b w:val="0"/>
                <w:bCs w:val="0"/>
                <w:sz w:val="21"/>
                <w:szCs w:val="21"/>
              </w:rPr>
              <w:t>L/H</w:t>
            </w:r>
            <w:r>
              <w:rPr>
                <w:rFonts w:hint="eastAsia" w:ascii="宋体" w:hAnsi="宋体" w:cs="宋体"/>
                <w:b w:val="0"/>
                <w:bCs w:val="0"/>
                <w:sz w:val="21"/>
                <w:szCs w:val="21"/>
                <w:lang w:val="en-US" w:eastAsia="zh-CN"/>
              </w:rPr>
              <w:t>用水量；满足口腔科600</w:t>
            </w:r>
            <w:r>
              <w:rPr>
                <w:rFonts w:hint="eastAsia" w:ascii="宋体" w:hAnsi="宋体" w:eastAsia="宋体" w:cs="宋体"/>
                <w:b w:val="0"/>
                <w:bCs w:val="0"/>
                <w:sz w:val="21"/>
                <w:szCs w:val="21"/>
              </w:rPr>
              <w:t>L/H</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满足后期医用水可扩容产水1000</w:t>
            </w:r>
            <w:r>
              <w:rPr>
                <w:rFonts w:hint="eastAsia" w:ascii="宋体" w:hAnsi="宋体" w:eastAsia="宋体" w:cs="宋体"/>
                <w:b w:val="0"/>
                <w:bCs w:val="0"/>
                <w:sz w:val="21"/>
                <w:szCs w:val="21"/>
              </w:rPr>
              <w:t>L/H</w:t>
            </w:r>
            <w:r>
              <w:rPr>
                <w:rFonts w:hint="eastAsia" w:ascii="宋体" w:hAnsi="宋体" w:cs="宋体"/>
                <w:b w:val="0"/>
                <w:bCs w:val="0"/>
                <w:sz w:val="21"/>
                <w:szCs w:val="21"/>
                <w:lang w:eastAsia="zh-CN"/>
              </w:rPr>
              <w:t>。</w:t>
            </w:r>
            <w:r>
              <w:rPr>
                <w:rFonts w:hint="eastAsia" w:ascii="宋体" w:hAnsi="宋体"/>
                <w:sz w:val="21"/>
                <w:szCs w:val="21"/>
              </w:rPr>
              <w:t>离子、细菌病毒清除率：≥</w:t>
            </w:r>
            <w:r>
              <w:rPr>
                <w:rFonts w:ascii="宋体" w:hAnsi="宋体"/>
                <w:sz w:val="21"/>
                <w:szCs w:val="21"/>
              </w:rPr>
              <w:t>98%</w:t>
            </w:r>
            <w:r>
              <w:rPr>
                <w:rFonts w:hint="eastAsia" w:ascii="宋体" w:hAnsi="宋体"/>
                <w:sz w:val="21"/>
                <w:szCs w:val="21"/>
              </w:rPr>
              <w:t>。水利用率：≥7</w:t>
            </w:r>
            <w:r>
              <w:rPr>
                <w:rFonts w:ascii="宋体" w:hAnsi="宋体"/>
                <w:sz w:val="21"/>
                <w:szCs w:val="21"/>
              </w:rPr>
              <w:t>0%</w:t>
            </w:r>
            <w:r>
              <w:rPr>
                <w:rFonts w:hint="eastAsia" w:ascii="宋体" w:hAnsi="宋体"/>
                <w:sz w:val="21"/>
                <w:szCs w:val="21"/>
              </w:rPr>
              <w:t>。反渗透过滤器应无死腔（有专利证明），防止反渗透膜壳内大量滋生细菌。血透析二级纯水主机采用热消毒反渗透膜工艺系统，输送管网可热消毒；超纯水至少满足去离子要求，保证设备在安全、稳定、节能的状态下长时间运行</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eastAsia="宋体" w:cs="Times New Roman"/>
                <w:sz w:val="21"/>
                <w:szCs w:val="21"/>
              </w:rPr>
            </w:pPr>
            <w:r>
              <w:rPr>
                <w:rFonts w:hint="eastAsia" w:ascii="宋体" w:hAnsi="宋体"/>
                <w:b w:val="0"/>
                <w:bCs/>
                <w:sz w:val="21"/>
                <w:szCs w:val="21"/>
                <w:lang w:val="en-US" w:eastAsia="zh-CN"/>
              </w:rPr>
              <w:t>3.</w:t>
            </w:r>
            <w:r>
              <w:rPr>
                <w:rFonts w:hint="eastAsia" w:ascii="宋体" w:hAnsi="宋体"/>
                <w:b w:val="0"/>
                <w:bCs/>
                <w:sz w:val="21"/>
                <w:szCs w:val="21"/>
              </w:rPr>
              <w:t>纯水输送系统：</w:t>
            </w:r>
            <w:r>
              <w:rPr>
                <w:rFonts w:hint="eastAsia" w:ascii="宋体" w:hAnsi="宋体" w:eastAsia="宋体" w:cs="Times New Roman"/>
                <w:sz w:val="21"/>
                <w:szCs w:val="21"/>
              </w:rPr>
              <w:t>包括</w:t>
            </w:r>
            <w:r>
              <w:rPr>
                <w:rFonts w:hint="eastAsia" w:ascii="宋体" w:hAnsi="宋体" w:eastAsia="宋体" w:cs="Times New Roman"/>
                <w:sz w:val="21"/>
                <w:szCs w:val="21"/>
                <w:lang w:val="en-US" w:eastAsia="zh-CN"/>
              </w:rPr>
              <w:t>口腔科</w:t>
            </w:r>
            <w:r>
              <w:rPr>
                <w:rFonts w:hint="eastAsia" w:ascii="宋体" w:hAnsi="宋体" w:eastAsia="宋体" w:cs="Times New Roman"/>
                <w:sz w:val="21"/>
                <w:szCs w:val="21"/>
              </w:rPr>
              <w:t>用水、检验用水、血液透析用水至用水终端</w:t>
            </w:r>
            <w:r>
              <w:rPr>
                <w:rFonts w:hint="eastAsia" w:ascii="宋体" w:hAnsi="宋体" w:eastAsia="宋体" w:cs="Times New Roman"/>
                <w:sz w:val="21"/>
                <w:szCs w:val="21"/>
                <w:lang w:val="en-US" w:eastAsia="zh-CN"/>
              </w:rPr>
              <w:t>均需要恒压供水。</w:t>
            </w:r>
            <w:r>
              <w:rPr>
                <w:rFonts w:hint="eastAsia" w:ascii="宋体" w:hAnsi="宋体" w:eastAsia="宋体" w:cs="Times New Roman"/>
                <w:sz w:val="21"/>
                <w:szCs w:val="21"/>
              </w:rPr>
              <w:t>血液透析</w:t>
            </w:r>
            <w:r>
              <w:rPr>
                <w:rFonts w:hint="eastAsia" w:ascii="宋体" w:hAnsi="宋体" w:eastAsia="宋体" w:cs="Times New Roman"/>
                <w:sz w:val="21"/>
                <w:szCs w:val="21"/>
                <w:lang w:val="en-US" w:eastAsia="zh-CN"/>
              </w:rPr>
              <w:t>供水至用水终端需</w:t>
            </w:r>
            <w:r>
              <w:rPr>
                <w:rFonts w:hint="eastAsia" w:ascii="宋体" w:hAnsi="宋体" w:eastAsia="宋体" w:cs="Times New Roman"/>
                <w:sz w:val="21"/>
                <w:szCs w:val="21"/>
              </w:rPr>
              <w:t>微循环专利接头及管道支架等。</w:t>
            </w:r>
          </w:p>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宋体" w:hAnsi="宋体" w:eastAsia="宋体"/>
                <w:sz w:val="21"/>
                <w:szCs w:val="21"/>
                <w:lang w:val="en-US" w:eastAsia="zh-CN"/>
              </w:rPr>
            </w:pPr>
            <w:r>
              <w:rPr>
                <w:rFonts w:hint="eastAsia" w:ascii="宋体" w:hAnsi="宋体"/>
                <w:b w:val="0"/>
                <w:bCs w:val="0"/>
                <w:sz w:val="21"/>
                <w:szCs w:val="21"/>
                <w:lang w:val="en-US" w:eastAsia="zh-CN"/>
              </w:rPr>
              <w:t>4.</w:t>
            </w:r>
            <w:r>
              <w:rPr>
                <w:rFonts w:hint="eastAsia" w:ascii="宋体" w:hAnsi="宋体"/>
                <w:b w:val="0"/>
                <w:bCs w:val="0"/>
                <w:sz w:val="21"/>
                <w:szCs w:val="21"/>
              </w:rPr>
              <w:t>能源回收系统</w:t>
            </w:r>
            <w:r>
              <w:rPr>
                <w:rFonts w:hint="eastAsia" w:ascii="宋体" w:hAnsi="宋体"/>
                <w:b/>
                <w:bCs/>
                <w:sz w:val="21"/>
                <w:szCs w:val="21"/>
              </w:rPr>
              <w:t>：</w:t>
            </w:r>
            <w:r>
              <w:rPr>
                <w:rFonts w:hint="eastAsia" w:ascii="宋体" w:hAnsi="宋体"/>
                <w:sz w:val="21"/>
                <w:szCs w:val="21"/>
              </w:rPr>
              <w:t>包括ECO能量装置、给水水泵组、控制系统、回用管道等的给水管阀件、终端阀门、管道支架等。废水回收系统设计</w:t>
            </w:r>
            <w:r>
              <w:rPr>
                <w:rFonts w:hint="eastAsia" w:ascii="宋体" w:hAnsi="宋体"/>
                <w:sz w:val="21"/>
                <w:szCs w:val="21"/>
                <w:lang w:eastAsia="zh-CN"/>
              </w:rPr>
              <w:t>，</w:t>
            </w:r>
            <w:r>
              <w:rPr>
                <w:rFonts w:hint="eastAsia" w:ascii="宋体" w:hAnsi="宋体"/>
                <w:sz w:val="21"/>
                <w:szCs w:val="21"/>
                <w:lang w:val="en-US" w:eastAsia="zh-CN"/>
              </w:rPr>
              <w:t>应</w:t>
            </w:r>
            <w:r>
              <w:rPr>
                <w:rFonts w:hint="eastAsia" w:ascii="宋体" w:hAnsi="宋体"/>
                <w:sz w:val="21"/>
                <w:szCs w:val="21"/>
              </w:rPr>
              <w:t>综合考虑运行节水、节电费用功能</w:t>
            </w:r>
            <w:r>
              <w:rPr>
                <w:rFonts w:hint="eastAsia" w:ascii="宋体" w:hAnsi="宋体"/>
                <w:sz w:val="21"/>
                <w:szCs w:val="21"/>
                <w:lang w:eastAsia="zh-CN"/>
              </w:rPr>
              <w:t>，</w:t>
            </w:r>
            <w:r>
              <w:rPr>
                <w:rFonts w:hint="eastAsia" w:ascii="宋体" w:hAnsi="宋体"/>
                <w:sz w:val="21"/>
                <w:szCs w:val="21"/>
              </w:rPr>
              <w:t>综合考虑纯水利用率，设计废水回收系统</w:t>
            </w:r>
            <w:r>
              <w:rPr>
                <w:rFonts w:hint="eastAsia" w:ascii="宋体" w:hAnsi="宋体"/>
                <w:sz w:val="21"/>
                <w:szCs w:val="21"/>
                <w:lang w:eastAsia="zh-CN"/>
              </w:rPr>
              <w:t>，</w:t>
            </w:r>
            <w:r>
              <w:rPr>
                <w:rFonts w:hint="eastAsia" w:ascii="宋体" w:hAnsi="宋体"/>
                <w:sz w:val="21"/>
                <w:szCs w:val="21"/>
                <w:lang w:val="en-US" w:eastAsia="zh-CN"/>
              </w:rPr>
              <w:t>工艺流程图应详细证明。</w:t>
            </w:r>
          </w:p>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eastAsia="宋体" w:cs="Times New Roman"/>
                <w:sz w:val="21"/>
                <w:szCs w:val="21"/>
                <w:lang w:eastAsia="zh-CN"/>
              </w:rPr>
            </w:pPr>
            <w:r>
              <w:rPr>
                <w:rFonts w:hint="eastAsia" w:ascii="宋体" w:hAnsi="宋体"/>
                <w:b w:val="0"/>
                <w:bCs w:val="0"/>
                <w:sz w:val="21"/>
                <w:szCs w:val="21"/>
                <w:lang w:val="en-US" w:eastAsia="zh-CN"/>
              </w:rPr>
              <w:t>5.</w:t>
            </w:r>
            <w:r>
              <w:rPr>
                <w:rFonts w:hint="eastAsia" w:ascii="宋体" w:hAnsi="宋体"/>
                <w:b w:val="0"/>
                <w:bCs w:val="0"/>
                <w:sz w:val="21"/>
                <w:szCs w:val="21"/>
              </w:rPr>
              <w:t>血透析中央供配液系统：</w:t>
            </w:r>
            <w:r>
              <w:rPr>
                <w:rFonts w:hint="eastAsia" w:ascii="宋体" w:hAnsi="宋体"/>
                <w:sz w:val="21"/>
                <w:szCs w:val="21"/>
              </w:rPr>
              <w:t>包括配液系统、储液系统、输送系统、在线浓度检测系统，自动消毒系统及输送管路等。</w:t>
            </w:r>
            <w:r>
              <w:rPr>
                <w:rFonts w:hint="eastAsia" w:ascii="宋体" w:hAnsi="宋体" w:eastAsia="宋体" w:cs="Times New Roman"/>
                <w:sz w:val="21"/>
                <w:szCs w:val="21"/>
              </w:rPr>
              <w:t>每次配液完成后自动清洗配液罐及相关管路</w:t>
            </w:r>
            <w:r>
              <w:rPr>
                <w:rFonts w:hint="eastAsia" w:ascii="宋体" w:hAnsi="宋体" w:cs="Times New Roman"/>
                <w:sz w:val="21"/>
                <w:szCs w:val="21"/>
                <w:lang w:eastAsia="zh-CN"/>
              </w:rPr>
              <w:t>，</w:t>
            </w:r>
            <w:r>
              <w:rPr>
                <w:rFonts w:hint="eastAsia" w:ascii="宋体" w:hAnsi="宋体" w:eastAsia="宋体" w:cs="Times New Roman"/>
                <w:sz w:val="21"/>
                <w:szCs w:val="21"/>
              </w:rPr>
              <w:t>可自动完成对供液系统的消毒和冲洗</w:t>
            </w:r>
            <w:r>
              <w:rPr>
                <w:rFonts w:hint="eastAsia" w:ascii="宋体" w:hAnsi="宋体" w:cs="Times New Roman"/>
                <w:sz w:val="21"/>
                <w:szCs w:val="21"/>
                <w:lang w:eastAsia="zh-CN"/>
              </w:rPr>
              <w:t>，</w:t>
            </w:r>
            <w:r>
              <w:rPr>
                <w:rFonts w:hint="eastAsia" w:ascii="宋体" w:hAnsi="宋体" w:eastAsia="宋体" w:cs="Times New Roman"/>
                <w:sz w:val="21"/>
                <w:szCs w:val="21"/>
              </w:rPr>
              <w:t>可根据实际开启透析机数量选择相应的配液量</w:t>
            </w:r>
            <w:r>
              <w:rPr>
                <w:rFonts w:hint="eastAsia" w:ascii="宋体" w:hAnsi="宋体" w:cs="Times New Roman"/>
                <w:sz w:val="21"/>
                <w:szCs w:val="21"/>
                <w:lang w:eastAsia="zh-CN"/>
              </w:rPr>
              <w:t>，</w:t>
            </w:r>
            <w:r>
              <w:rPr>
                <w:rFonts w:hint="eastAsia" w:ascii="宋体" w:hAnsi="宋体" w:eastAsia="宋体" w:cs="Times New Roman"/>
                <w:sz w:val="21"/>
                <w:szCs w:val="21"/>
              </w:rPr>
              <w:t>可在夜间定时对A、储液管路进行循环运行，避免管路内部出现结晶。控制方式采用触摸屏全自动控制方式和手动两种方式可供选择</w:t>
            </w:r>
          </w:p>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eastAsia="宋体" w:cs="宋体"/>
                <w:sz w:val="21"/>
                <w:szCs w:val="21"/>
                <w:lang w:val="en-US" w:eastAsia="zh-CN"/>
              </w:rPr>
            </w:pPr>
            <w:r>
              <w:rPr>
                <w:rFonts w:hint="eastAsia" w:ascii="宋体" w:hAnsi="宋体"/>
                <w:b w:val="0"/>
                <w:bCs w:val="0"/>
                <w:sz w:val="21"/>
                <w:szCs w:val="21"/>
                <w:lang w:val="en-US" w:eastAsia="zh-CN"/>
              </w:rPr>
              <w:t>6.输送管网：普通纯水输送选用卫生不锈钢管一批；血液透析纯水输送选用316L医药级不锈钢管一批；检验试验用水输送选用316L不锈钢管道一批；中央供液用多层复合高温硅胶管一批。连接方式采用自动无缝焊接，酸洗钝化消毒除理。</w:t>
            </w:r>
            <w:r>
              <w:rPr>
                <w:rFonts w:hint="eastAsia" w:ascii="宋体" w:hAnsi="宋体"/>
                <w:sz w:val="21"/>
                <w:szCs w:val="21"/>
              </w:rPr>
              <w:t>各路纯水均要求循环回路，恒压供水设计</w:t>
            </w:r>
            <w:r>
              <w:rPr>
                <w:rFonts w:hint="eastAsia" w:ascii="宋体" w:hAnsi="宋体"/>
                <w:sz w:val="21"/>
                <w:szCs w:val="21"/>
                <w:lang w:eastAsia="zh-CN"/>
              </w:rPr>
              <w:t>。（</w:t>
            </w:r>
            <w:r>
              <w:rPr>
                <w:rFonts w:hint="eastAsia" w:ascii="宋体" w:hAnsi="宋体"/>
                <w:sz w:val="21"/>
                <w:szCs w:val="21"/>
                <w:lang w:val="en-US" w:eastAsia="zh-CN"/>
              </w:rPr>
              <w:t>详见采购文件技术参数要求</w:t>
            </w:r>
            <w:r>
              <w:rPr>
                <w:rFonts w:hint="eastAsia" w:ascii="宋体" w:hAnsi="宋体"/>
                <w:sz w:val="21"/>
                <w:szCs w:val="21"/>
                <w:lang w:eastAsia="zh-CN"/>
              </w:rPr>
              <w:t>）</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before="100" w:beforeAutospacing="1" w:after="100" w:afterAutospacing="1"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before="100" w:beforeAutospacing="1" w:after="100" w:afterAutospacing="1"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before="100" w:beforeAutospacing="1" w:after="100" w:afterAutospacing="1" w:line="360" w:lineRule="auto"/>
              <w:ind w:firstLine="420" w:firstLineChars="200"/>
              <w:jc w:val="left"/>
              <w:rPr>
                <w:rFonts w:hint="eastAsia" w:ascii="宋体" w:hAnsi="宋体" w:eastAsia="宋体" w:cs="宋体"/>
                <w:sz w:val="21"/>
                <w:szCs w:val="21"/>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before="100" w:beforeAutospacing="1" w:after="100" w:afterAutospacing="1" w:line="360" w:lineRule="auto"/>
              <w:ind w:firstLine="420" w:firstLineChars="200"/>
              <w:jc w:val="left"/>
              <w:rPr>
                <w:rFonts w:hint="eastAsia" w:ascii="宋体" w:hAnsi="宋体" w:eastAsia="宋体" w:cs="宋体"/>
                <w:sz w:val="21"/>
                <w:szCs w:val="21"/>
              </w:rPr>
            </w:pPr>
          </w:p>
        </w:tc>
        <w:tc>
          <w:tcPr>
            <w:tcW w:w="1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before="100" w:beforeAutospacing="1" w:after="100" w:afterAutospacing="1" w:line="360" w:lineRule="auto"/>
              <w:jc w:val="left"/>
              <w:rPr>
                <w:rFonts w:hint="eastAsia" w:ascii="宋体" w:hAnsi="宋体" w:eastAsia="宋体" w:cs="宋体"/>
                <w:sz w:val="21"/>
                <w:szCs w:val="21"/>
                <w:lang w:val="en-US" w:eastAsia="zh-CN"/>
              </w:rPr>
            </w:pPr>
          </w:p>
        </w:tc>
      </w:tr>
      <w:tr>
        <w:tblPrEx>
          <w:tblCellMar>
            <w:top w:w="0" w:type="dxa"/>
            <w:left w:w="0" w:type="dxa"/>
            <w:bottom w:w="0" w:type="dxa"/>
            <w:right w:w="0" w:type="dxa"/>
          </w:tblCellMar>
        </w:tblPrEx>
        <w:trPr>
          <w:trHeight w:val="464" w:hRule="atLeast"/>
        </w:trPr>
        <w:tc>
          <w:tcPr>
            <w:tcW w:w="15294"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color w:val="auto"/>
                <w:sz w:val="21"/>
                <w:szCs w:val="21"/>
                <w:lang w:val="en-US" w:eastAsia="zh-CN"/>
              </w:rPr>
              <w:t>备注：</w:t>
            </w:r>
            <w:r>
              <w:rPr>
                <w:rFonts w:hint="eastAsia" w:ascii="宋体" w:hAnsi="宋体" w:eastAsia="宋体" w:cs="宋体"/>
                <w:color w:val="auto"/>
                <w:sz w:val="21"/>
                <w:szCs w:val="21"/>
              </w:rPr>
              <w:t>报价包含：设备生产、运输、</w:t>
            </w:r>
            <w:r>
              <w:rPr>
                <w:rFonts w:hint="eastAsia" w:ascii="宋体" w:hAnsi="宋体" w:cs="宋体"/>
                <w:color w:val="auto"/>
                <w:sz w:val="21"/>
                <w:szCs w:val="21"/>
                <w:lang w:val="en-US" w:eastAsia="zh-CN"/>
              </w:rPr>
              <w:t>税收、</w:t>
            </w:r>
            <w:r>
              <w:rPr>
                <w:rFonts w:hint="eastAsia" w:ascii="宋体" w:hAnsi="宋体" w:eastAsia="宋体" w:cs="宋体"/>
                <w:color w:val="auto"/>
                <w:sz w:val="21"/>
                <w:szCs w:val="21"/>
              </w:rPr>
              <w:t>安装、调试等</w:t>
            </w:r>
            <w:r>
              <w:rPr>
                <w:rFonts w:hint="eastAsia" w:ascii="宋体" w:hAnsi="宋体" w:cs="宋体"/>
                <w:color w:val="auto"/>
                <w:sz w:val="21"/>
                <w:szCs w:val="21"/>
                <w:lang w:val="en-US" w:eastAsia="zh-CN"/>
              </w:rPr>
              <w:t>完成本项目</w:t>
            </w:r>
            <w:r>
              <w:rPr>
                <w:rFonts w:hint="eastAsia" w:ascii="宋体" w:hAnsi="宋体" w:eastAsia="宋体" w:cs="宋体"/>
                <w:color w:val="auto"/>
                <w:sz w:val="21"/>
                <w:szCs w:val="21"/>
              </w:rPr>
              <w:t>全部费用</w:t>
            </w:r>
          </w:p>
        </w:tc>
      </w:tr>
      <w:tr>
        <w:tblPrEx>
          <w:tblCellMar>
            <w:top w:w="0" w:type="dxa"/>
            <w:left w:w="0" w:type="dxa"/>
            <w:bottom w:w="0" w:type="dxa"/>
            <w:right w:w="0" w:type="dxa"/>
          </w:tblCellMar>
        </w:tblPrEx>
        <w:trPr>
          <w:trHeight w:val="633" w:hRule="atLeast"/>
        </w:trPr>
        <w:tc>
          <w:tcPr>
            <w:tcW w:w="15294"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投标总报价：￥                 元（大写：                   ）</w:t>
            </w:r>
          </w:p>
        </w:tc>
      </w:tr>
    </w:tbl>
    <w:p>
      <w:pPr>
        <w:spacing w:line="400" w:lineRule="exact"/>
        <w:jc w:val="center"/>
        <w:rPr>
          <w:rFonts w:hint="eastAsia" w:ascii="宋体" w:hAnsi="宋体" w:eastAsia="宋体" w:cs="宋体"/>
          <w:color w:val="auto"/>
          <w:sz w:val="28"/>
          <w:szCs w:val="28"/>
        </w:rPr>
      </w:pPr>
      <w:r>
        <w:rPr>
          <w:rFonts w:hint="eastAsia" w:ascii="宋体" w:hAnsi="宋体" w:cs="宋体"/>
          <w:color w:val="FF0000"/>
          <w:sz w:val="21"/>
          <w:szCs w:val="21"/>
          <w:lang w:val="en-US" w:eastAsia="zh-CN"/>
        </w:rPr>
        <w:t xml:space="preserve">   </w:t>
      </w:r>
      <w:r>
        <w:rPr>
          <w:rFonts w:hint="eastAsia" w:ascii="宋体" w:hAnsi="宋体" w:cs="宋体"/>
          <w:color w:val="FF0000"/>
          <w:sz w:val="28"/>
          <w:szCs w:val="28"/>
          <w:lang w:val="en-US" w:eastAsia="zh-CN"/>
        </w:rPr>
        <w:t xml:space="preserve">                             </w:t>
      </w:r>
      <w:r>
        <w:rPr>
          <w:rFonts w:hint="eastAsia" w:ascii="宋体" w:hAnsi="宋体" w:cs="宋体"/>
          <w:color w:val="auto"/>
          <w:sz w:val="28"/>
          <w:szCs w:val="28"/>
          <w:lang w:val="en-US" w:eastAsia="zh-CN"/>
        </w:rPr>
        <w:t>竞标人</w:t>
      </w:r>
      <w:r>
        <w:rPr>
          <w:rFonts w:hint="eastAsia" w:ascii="宋体" w:hAnsi="宋体" w:eastAsia="宋体" w:cs="宋体"/>
          <w:color w:val="auto"/>
          <w:sz w:val="28"/>
          <w:szCs w:val="28"/>
        </w:rPr>
        <w:t>（盖章）：</w:t>
      </w:r>
    </w:p>
    <w:p>
      <w:pPr>
        <w:spacing w:line="400" w:lineRule="exact"/>
        <w:jc w:val="right"/>
        <w:rPr>
          <w:rFonts w:hint="eastAsia" w:ascii="宋体" w:hAnsi="宋体" w:eastAsia="宋体" w:cs="宋体"/>
          <w:color w:val="auto"/>
          <w:sz w:val="28"/>
          <w:szCs w:val="28"/>
        </w:rPr>
      </w:pPr>
    </w:p>
    <w:p>
      <w:pPr>
        <w:spacing w:line="400" w:lineRule="exact"/>
        <w:jc w:val="center"/>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法定代表或委托代理人：（签字或盖章）</w:t>
      </w:r>
    </w:p>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400" w:lineRule="exact"/>
        <w:jc w:val="right"/>
        <w:rPr>
          <w:rFonts w:hint="eastAsia" w:ascii="宋体" w:hAnsi="宋体" w:eastAsia="宋体" w:cs="宋体"/>
          <w:color w:val="auto"/>
          <w:sz w:val="28"/>
          <w:szCs w:val="28"/>
        </w:rPr>
      </w:pPr>
    </w:p>
    <w:p>
      <w:pPr>
        <w:pStyle w:val="10"/>
        <w:jc w:val="right"/>
        <w:rPr>
          <w:rFonts w:hint="eastAsia" w:eastAsia="宋体"/>
          <w:color w:val="auto"/>
          <w:lang w:val="en-US" w:eastAsia="zh-CN"/>
        </w:rPr>
        <w:sectPr>
          <w:pgSz w:w="16838" w:h="11906" w:orient="landscape"/>
          <w:pgMar w:top="1588" w:right="1418" w:bottom="1588" w:left="1418" w:header="851" w:footer="992" w:gutter="0"/>
          <w:pgNumType w:fmt="decimal"/>
          <w:cols w:space="720" w:num="1"/>
          <w:docGrid w:type="lines" w:linePitch="312" w:charSpace="0"/>
        </w:sectPr>
      </w:pPr>
      <w:r>
        <w:rPr>
          <w:rFonts w:hint="eastAsia" w:ascii="宋体" w:hAnsi="宋体" w:eastAsia="宋体" w:cs="宋体"/>
          <w:color w:val="auto"/>
          <w:sz w:val="28"/>
          <w:szCs w:val="28"/>
        </w:rPr>
        <w:t xml:space="preserve">年   月   </w:t>
      </w:r>
      <w:r>
        <w:rPr>
          <w:rFonts w:hint="eastAsia" w:ascii="宋体" w:hAnsi="宋体" w:cs="宋体"/>
          <w:color w:val="auto"/>
          <w:sz w:val="28"/>
          <w:szCs w:val="28"/>
          <w:lang w:val="en-US" w:eastAsia="zh-CN"/>
        </w:rPr>
        <w:t>日</w:t>
      </w:r>
    </w:p>
    <w:p>
      <w:pPr>
        <w:pStyle w:val="10"/>
        <w:ind w:left="0" w:leftChars="0" w:firstLine="0" w:firstLineChars="0"/>
        <w:rPr>
          <w:rFonts w:hint="default" w:ascii="宋体" w:hAnsi="宋体" w:eastAsia="宋体" w:cs="宋体"/>
          <w:color w:val="auto"/>
          <w:sz w:val="32"/>
          <w:szCs w:val="32"/>
          <w:lang w:val="en-US" w:eastAsia="zh-CN"/>
        </w:rPr>
      </w:pPr>
    </w:p>
    <w:sectPr>
      <w:pgSz w:w="11906" w:h="16838"/>
      <w:pgMar w:top="1418" w:right="1588" w:bottom="141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宋体-PUA">
    <w:altName w:val="宋体"/>
    <w:panose1 w:val="02010600030101010101"/>
    <w:charset w:val="86"/>
    <w:family w:val="auto"/>
    <w:pitch w:val="default"/>
    <w:sig w:usb0="00000000" w:usb1="00000000" w:usb2="00000000" w:usb3="00000000" w:csb0="00040000" w:csb1="00000000"/>
  </w:font>
  <w:font w:name="长城宋体">
    <w:altName w:val="宋体"/>
    <w:panose1 w:val="0201060900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2"/>
      <w:jc w:val="center"/>
      <w:rPr>
        <w:rStyle w:val="48"/>
        <w:rFonts w:ascii="Times New Roman" w:eastAsia="宋体"/>
        <w:b w:val="0"/>
        <w:i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dashDotStroked" w:color="auto" w:sz="24" w:space="1"/>
      </w:pBdr>
      <w:ind w:firstLine="4212" w:firstLineChars="2331"/>
    </w:pPr>
    <w:r>
      <w:rPr>
        <w:rStyle w:val="48"/>
        <w:rFonts w:hint="eastAsia"/>
      </w:rPr>
      <w:t xml:space="preserve">    </w:t>
    </w:r>
    <w:r>
      <w:rPr>
        <w:rStyle w:val="48"/>
        <w:rFonts w:hint="eastAsia"/>
        <w:i w:val="0"/>
      </w:rPr>
      <w:t xml:space="preserve">     </w:t>
    </w:r>
    <w:r>
      <w:rPr>
        <w:rStyle w:val="48"/>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dashDotStroked" w:color="auto" w:sz="24" w:space="1"/>
      </w:pBdr>
      <w:tabs>
        <w:tab w:val="center" w:pos="4819"/>
        <w:tab w:val="clear" w:pos="4153"/>
      </w:tabs>
      <w:ind w:firstLine="0" w:firstLineChars="0"/>
      <w:rPr>
        <w:rFonts w:hint="eastAsia" w:eastAsia="仿宋_GB2312"/>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Style w:val="48"/>
        <w:rFonts w:hint="eastAsia"/>
      </w:rPr>
      <w:t xml:space="preserve">    </w:t>
    </w:r>
    <w:r>
      <w:rPr>
        <w:rStyle w:val="48"/>
        <w:rFonts w:hint="eastAsia"/>
        <w:i w:val="0"/>
      </w:rPr>
      <w:t xml:space="preserve">     </w:t>
    </w:r>
    <w:r>
      <w:rPr>
        <w:rStyle w:val="48"/>
        <w:rFonts w:hint="eastAsia"/>
      </w:rPr>
      <w:t xml:space="preserve">     </w:t>
    </w:r>
    <w:r>
      <w:rPr>
        <w:rStyle w:val="48"/>
        <w:rFonts w:hint="eastAsia" w:eastAsia="仿宋_GB2312"/>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dashDotStroked" w:color="auto" w:sz="24" w:space="1"/>
      </w:pBdr>
      <w:tabs>
        <w:tab w:val="center" w:pos="4819"/>
        <w:tab w:val="clear" w:pos="4153"/>
      </w:tabs>
      <w:ind w:firstLine="0" w:firstLineChars="0"/>
      <w:rPr>
        <w:rFonts w:hint="eastAsia" w:eastAsia="仿宋_GB2312"/>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w:rPr>
        <w:rStyle w:val="48"/>
        <w:rFonts w:hint="eastAsia"/>
      </w:rPr>
      <w:t xml:space="preserve">    </w:t>
    </w:r>
    <w:r>
      <w:rPr>
        <w:rStyle w:val="48"/>
        <w:rFonts w:hint="eastAsia"/>
        <w:i w:val="0"/>
      </w:rPr>
      <w:t xml:space="preserve">     </w:t>
    </w:r>
    <w:r>
      <w:rPr>
        <w:rStyle w:val="48"/>
        <w:rFonts w:hint="eastAsia"/>
      </w:rPr>
      <w:t xml:space="preserve">     </w:t>
    </w:r>
    <w:r>
      <w:rPr>
        <w:rStyle w:val="48"/>
        <w:rFonts w:hint="eastAsia" w:eastAsia="仿宋_GB2312"/>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rPr>
        <w:rFonts w:hint="eastAsia"/>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r>
      <w:rPr>
        <w:rStyle w:val="48"/>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rPr>
        <w:rFonts w:hint="eastAsia"/>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r>
      <w:rPr>
        <w:rStyle w:val="48"/>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pPr w:leftFromText="187" w:rightFromText="187" w:vertAnchor="text" w:tblpY="1"/>
      <w:tblW w:w="9430" w:type="dxa"/>
      <w:tblInd w:w="0" w:type="dxa"/>
      <w:tblLayout w:type="fixed"/>
      <w:tblCellMar>
        <w:top w:w="0" w:type="dxa"/>
        <w:left w:w="108" w:type="dxa"/>
        <w:bottom w:w="0" w:type="dxa"/>
        <w:right w:w="108" w:type="dxa"/>
      </w:tblCellMar>
    </w:tblPr>
    <w:tblGrid>
      <w:gridCol w:w="4243"/>
      <w:gridCol w:w="943"/>
      <w:gridCol w:w="4244"/>
    </w:tblGrid>
    <w:tr>
      <w:tblPrEx>
        <w:tblCellMar>
          <w:top w:w="0" w:type="dxa"/>
          <w:left w:w="108" w:type="dxa"/>
          <w:bottom w:w="0" w:type="dxa"/>
          <w:right w:w="108" w:type="dxa"/>
        </w:tblCellMar>
      </w:tblPrEx>
      <w:trPr>
        <w:trHeight w:val="151" w:hRule="atLeast"/>
      </w:trPr>
      <w:tc>
        <w:tcPr>
          <w:tcW w:w="4243" w:type="dxa"/>
          <w:tcBorders>
            <w:bottom w:val="single" w:color="4F81BD" w:sz="4" w:space="0"/>
          </w:tcBorders>
          <w:noWrap w:val="0"/>
          <w:vAlign w:val="top"/>
        </w:tcPr>
        <w:p>
          <w:pPr>
            <w:pStyle w:val="15"/>
            <w:rPr>
              <w:rFonts w:ascii="Cambria" w:hAnsi="Cambria"/>
              <w:b/>
              <w:bC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tc>
      <w:tc>
        <w:tcPr>
          <w:tcW w:w="943" w:type="dxa"/>
          <w:vMerge w:val="restart"/>
          <w:noWrap w:val="0"/>
          <w:vAlign w:val="center"/>
        </w:tcPr>
        <w:p>
          <w:pPr>
            <w:pStyle w:val="31"/>
            <w:rPr>
              <w:rFonts w:ascii="Cambria" w:hAnsi="Cambria"/>
            </w:rPr>
          </w:pPr>
        </w:p>
      </w:tc>
      <w:tc>
        <w:tcPr>
          <w:tcW w:w="4244" w:type="dxa"/>
          <w:tcBorders>
            <w:bottom w:val="single" w:color="4F81BD" w:sz="4" w:space="0"/>
          </w:tcBorders>
          <w:noWrap w:val="0"/>
          <w:vAlign w:val="top"/>
        </w:tcPr>
        <w:p>
          <w:pPr>
            <w:pStyle w:val="15"/>
            <w:rPr>
              <w:rFonts w:ascii="Cambria" w:hAnsi="Cambria"/>
              <w:b/>
              <w:bCs/>
            </w:rPr>
          </w:pPr>
        </w:p>
      </w:tc>
    </w:tr>
    <w:tr>
      <w:tblPrEx>
        <w:tblCellMar>
          <w:top w:w="0" w:type="dxa"/>
          <w:left w:w="108" w:type="dxa"/>
          <w:bottom w:w="0" w:type="dxa"/>
          <w:right w:w="108" w:type="dxa"/>
        </w:tblCellMar>
      </w:tblPrEx>
      <w:trPr>
        <w:trHeight w:val="246" w:hRule="atLeast"/>
      </w:trPr>
      <w:tc>
        <w:tcPr>
          <w:tcW w:w="4243" w:type="dxa"/>
          <w:tcBorders>
            <w:top w:val="single" w:color="4F81BD" w:sz="4" w:space="0"/>
          </w:tcBorders>
          <w:noWrap w:val="0"/>
          <w:vAlign w:val="top"/>
        </w:tcPr>
        <w:p>
          <w:pPr>
            <w:pStyle w:val="15"/>
            <w:rPr>
              <w:rFonts w:ascii="Cambria" w:hAnsi="Cambria"/>
              <w:b/>
              <w:bCs/>
            </w:rPr>
          </w:pPr>
        </w:p>
      </w:tc>
      <w:tc>
        <w:tcPr>
          <w:tcW w:w="943" w:type="dxa"/>
          <w:vMerge w:val="continue"/>
          <w:noWrap w:val="0"/>
          <w:vAlign w:val="top"/>
        </w:tcPr>
        <w:p>
          <w:pPr>
            <w:pStyle w:val="15"/>
            <w:rPr>
              <w:rFonts w:ascii="Cambria" w:hAnsi="Cambria"/>
              <w:b/>
              <w:bCs/>
            </w:rPr>
          </w:pPr>
        </w:p>
      </w:tc>
      <w:tc>
        <w:tcPr>
          <w:tcW w:w="4244" w:type="dxa"/>
          <w:tcBorders>
            <w:top w:val="single" w:color="4F81BD" w:sz="4" w:space="0"/>
          </w:tcBorders>
          <w:noWrap w:val="0"/>
          <w:vAlign w:val="top"/>
        </w:tcPr>
        <w:p>
          <w:pPr>
            <w:pStyle w:val="15"/>
            <w:rPr>
              <w:rFonts w:ascii="Cambria" w:hAnsi="Cambria"/>
              <w:b/>
              <w:bCs/>
            </w:rPr>
          </w:pPr>
        </w:p>
      </w:tc>
    </w:tr>
  </w:tbl>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90E3C"/>
    <w:multiLevelType w:val="singleLevel"/>
    <w:tmpl w:val="3ED90E3C"/>
    <w:lvl w:ilvl="0" w:tentative="0">
      <w:start w:val="2"/>
      <w:numFmt w:val="decimal"/>
      <w:suff w:val="nothing"/>
      <w:lvlText w:val="（%1）"/>
      <w:lvlJc w:val="left"/>
    </w:lvl>
  </w:abstractNum>
  <w:abstractNum w:abstractNumId="1">
    <w:nsid w:val="5AD6EA85"/>
    <w:multiLevelType w:val="singleLevel"/>
    <w:tmpl w:val="5AD6EA85"/>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43C56"/>
    <w:rsid w:val="018D5A36"/>
    <w:rsid w:val="01AE5916"/>
    <w:rsid w:val="022D42E7"/>
    <w:rsid w:val="04C57921"/>
    <w:rsid w:val="05F34F99"/>
    <w:rsid w:val="087F5A0B"/>
    <w:rsid w:val="08817CE9"/>
    <w:rsid w:val="08BC4E69"/>
    <w:rsid w:val="09917EC7"/>
    <w:rsid w:val="09D77989"/>
    <w:rsid w:val="0A2D568E"/>
    <w:rsid w:val="0B142E20"/>
    <w:rsid w:val="0BE43C56"/>
    <w:rsid w:val="0C3E18EA"/>
    <w:rsid w:val="0C524BC1"/>
    <w:rsid w:val="0C660B6E"/>
    <w:rsid w:val="0FCD1C6D"/>
    <w:rsid w:val="10424C6E"/>
    <w:rsid w:val="114B41B8"/>
    <w:rsid w:val="1331352F"/>
    <w:rsid w:val="13B00E5F"/>
    <w:rsid w:val="13EE5846"/>
    <w:rsid w:val="150267D8"/>
    <w:rsid w:val="172F4AF3"/>
    <w:rsid w:val="17F96877"/>
    <w:rsid w:val="18304F7C"/>
    <w:rsid w:val="184A3267"/>
    <w:rsid w:val="18D3537A"/>
    <w:rsid w:val="1C302DD6"/>
    <w:rsid w:val="1C4C1305"/>
    <w:rsid w:val="1C4F0980"/>
    <w:rsid w:val="1E757CB9"/>
    <w:rsid w:val="1E893C10"/>
    <w:rsid w:val="1ED315EF"/>
    <w:rsid w:val="1F5C2849"/>
    <w:rsid w:val="1F8C2B9B"/>
    <w:rsid w:val="1FEB5AEF"/>
    <w:rsid w:val="20476036"/>
    <w:rsid w:val="209448DD"/>
    <w:rsid w:val="21093CBF"/>
    <w:rsid w:val="21772071"/>
    <w:rsid w:val="22DD683D"/>
    <w:rsid w:val="248623E6"/>
    <w:rsid w:val="276F5231"/>
    <w:rsid w:val="27B459CB"/>
    <w:rsid w:val="281E6C1A"/>
    <w:rsid w:val="28291314"/>
    <w:rsid w:val="28B01988"/>
    <w:rsid w:val="28D70F4A"/>
    <w:rsid w:val="29130988"/>
    <w:rsid w:val="29F22CA4"/>
    <w:rsid w:val="2A0F46C9"/>
    <w:rsid w:val="2C480673"/>
    <w:rsid w:val="2DC30EFF"/>
    <w:rsid w:val="2ED842D6"/>
    <w:rsid w:val="2EDA1275"/>
    <w:rsid w:val="31210BB1"/>
    <w:rsid w:val="334661D2"/>
    <w:rsid w:val="341E7629"/>
    <w:rsid w:val="35E90A3F"/>
    <w:rsid w:val="36853990"/>
    <w:rsid w:val="38056238"/>
    <w:rsid w:val="39A2187E"/>
    <w:rsid w:val="3AB76ED0"/>
    <w:rsid w:val="3BE3078B"/>
    <w:rsid w:val="3C071003"/>
    <w:rsid w:val="3C5253F5"/>
    <w:rsid w:val="3C540ADB"/>
    <w:rsid w:val="3C6044C3"/>
    <w:rsid w:val="3C7A1FF9"/>
    <w:rsid w:val="3D0F03F2"/>
    <w:rsid w:val="3D6E60CE"/>
    <w:rsid w:val="3DC94A63"/>
    <w:rsid w:val="3DF6506E"/>
    <w:rsid w:val="3E0E1757"/>
    <w:rsid w:val="4090218D"/>
    <w:rsid w:val="41ED6B82"/>
    <w:rsid w:val="42DD0024"/>
    <w:rsid w:val="445905A9"/>
    <w:rsid w:val="46361F90"/>
    <w:rsid w:val="46624CC2"/>
    <w:rsid w:val="46652C2B"/>
    <w:rsid w:val="483F4754"/>
    <w:rsid w:val="48E170E6"/>
    <w:rsid w:val="4AE54E2D"/>
    <w:rsid w:val="4C781D69"/>
    <w:rsid w:val="4D21567F"/>
    <w:rsid w:val="4D2828AE"/>
    <w:rsid w:val="4DD572FD"/>
    <w:rsid w:val="507D45DA"/>
    <w:rsid w:val="50BF0A86"/>
    <w:rsid w:val="51140107"/>
    <w:rsid w:val="512427D2"/>
    <w:rsid w:val="512C1D10"/>
    <w:rsid w:val="52B10634"/>
    <w:rsid w:val="53417CF6"/>
    <w:rsid w:val="53AC192D"/>
    <w:rsid w:val="54B42861"/>
    <w:rsid w:val="55503627"/>
    <w:rsid w:val="557845A2"/>
    <w:rsid w:val="576258D6"/>
    <w:rsid w:val="57777D21"/>
    <w:rsid w:val="59CD58D3"/>
    <w:rsid w:val="5AD815AF"/>
    <w:rsid w:val="5BA3023D"/>
    <w:rsid w:val="5C835EA8"/>
    <w:rsid w:val="5D3E2D4E"/>
    <w:rsid w:val="5E2627E3"/>
    <w:rsid w:val="61720412"/>
    <w:rsid w:val="617D6AA3"/>
    <w:rsid w:val="62716F13"/>
    <w:rsid w:val="62F868A2"/>
    <w:rsid w:val="633C02EB"/>
    <w:rsid w:val="6416591E"/>
    <w:rsid w:val="6475541E"/>
    <w:rsid w:val="64F940A4"/>
    <w:rsid w:val="65D1091F"/>
    <w:rsid w:val="66941284"/>
    <w:rsid w:val="679224E9"/>
    <w:rsid w:val="69E425A4"/>
    <w:rsid w:val="6A914F2D"/>
    <w:rsid w:val="6C5D5240"/>
    <w:rsid w:val="6C820A57"/>
    <w:rsid w:val="6CA22585"/>
    <w:rsid w:val="6DE47F30"/>
    <w:rsid w:val="6EDC7401"/>
    <w:rsid w:val="6EE52FD1"/>
    <w:rsid w:val="6FCE4C8E"/>
    <w:rsid w:val="723A5B4C"/>
    <w:rsid w:val="728E32A9"/>
    <w:rsid w:val="731F3629"/>
    <w:rsid w:val="73A2714C"/>
    <w:rsid w:val="745B1EFD"/>
    <w:rsid w:val="75AF0FF2"/>
    <w:rsid w:val="763913A7"/>
    <w:rsid w:val="77972C52"/>
    <w:rsid w:val="786A065C"/>
    <w:rsid w:val="78A973B5"/>
    <w:rsid w:val="78AA6EE9"/>
    <w:rsid w:val="799D7AF5"/>
    <w:rsid w:val="7A0262F7"/>
    <w:rsid w:val="7ABD57BE"/>
    <w:rsid w:val="7B7C3022"/>
    <w:rsid w:val="7DF01535"/>
    <w:rsid w:val="7DF07061"/>
    <w:rsid w:val="7E7679ED"/>
    <w:rsid w:val="7FDD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ind w:firstLine="420"/>
      <w:jc w:val="left"/>
    </w:pPr>
    <w:rPr>
      <w:kern w:val="0"/>
      <w:sz w:val="20"/>
    </w:rPr>
  </w:style>
  <w:style w:type="paragraph" w:styleId="3">
    <w:name w:val="Body Text"/>
    <w:basedOn w:val="1"/>
    <w:next w:val="1"/>
    <w:unhideWhenUsed/>
    <w:qFormat/>
    <w:uiPriority w:val="99"/>
    <w:rPr>
      <w:rFonts w:eastAsia="黑体"/>
      <w:sz w:val="36"/>
    </w:rPr>
  </w:style>
  <w:style w:type="paragraph" w:styleId="7">
    <w:name w:val="Normal Indent"/>
    <w:basedOn w:val="1"/>
    <w:qFormat/>
    <w:uiPriority w:val="0"/>
    <w:pPr>
      <w:adjustRightInd w:val="0"/>
      <w:spacing w:line="312" w:lineRule="atLeast"/>
      <w:ind w:firstLine="420"/>
      <w:textAlignment w:val="baseline"/>
    </w:pPr>
    <w:rPr>
      <w:rFonts w:ascii="Times New Roman" w:hAnsi="Times New Roman" w:cs="Times New Roman"/>
      <w:sz w:val="21"/>
      <w:szCs w:val="20"/>
    </w:rPr>
  </w:style>
  <w:style w:type="paragraph" w:styleId="8">
    <w:name w:val="Body Text 3"/>
    <w:basedOn w:val="1"/>
    <w:qFormat/>
    <w:uiPriority w:val="0"/>
    <w:pPr>
      <w:spacing w:after="120" w:afterLines="0"/>
    </w:pPr>
    <w:rPr>
      <w:sz w:val="16"/>
      <w:szCs w:val="16"/>
    </w:rPr>
  </w:style>
  <w:style w:type="paragraph" w:styleId="9">
    <w:name w:val="Body Text Indent"/>
    <w:basedOn w:val="1"/>
    <w:next w:val="10"/>
    <w:qFormat/>
    <w:uiPriority w:val="0"/>
    <w:pPr>
      <w:spacing w:after="120" w:afterLines="0"/>
      <w:ind w:left="420" w:leftChars="200"/>
    </w:pPr>
  </w:style>
  <w:style w:type="paragraph" w:styleId="10">
    <w:name w:val="Body Text First Indent 2"/>
    <w:basedOn w:val="9"/>
    <w:qFormat/>
    <w:uiPriority w:val="0"/>
    <w:pPr>
      <w:ind w:firstLine="420" w:firstLineChars="200"/>
    </w:pPr>
  </w:style>
  <w:style w:type="paragraph" w:styleId="11">
    <w:name w:val="Plain Text"/>
    <w:basedOn w:val="1"/>
    <w:qFormat/>
    <w:uiPriority w:val="0"/>
    <w:rPr>
      <w:rFonts w:hAnsi="Courier New"/>
    </w:rPr>
  </w:style>
  <w:style w:type="paragraph" w:styleId="12">
    <w:name w:val="Date"/>
    <w:basedOn w:val="1"/>
    <w:next w:val="1"/>
    <w:qFormat/>
    <w:uiPriority w:val="0"/>
    <w:pPr>
      <w:ind w:left="100" w:leftChars="2500"/>
    </w:pPr>
    <w:rPr>
      <w:sz w:val="28"/>
    </w:rPr>
  </w:style>
  <w:style w:type="paragraph" w:styleId="13">
    <w:name w:val="Body Text Indent 2"/>
    <w:basedOn w:val="1"/>
    <w:unhideWhenUsed/>
    <w:qFormat/>
    <w:uiPriority w:val="99"/>
    <w:pPr>
      <w:spacing w:line="360" w:lineRule="auto"/>
      <w:ind w:firstLine="570"/>
    </w:pPr>
    <w:rPr>
      <w:rFonts w:ascii="宋体" w:hAnsi="宋体"/>
      <w:iCs/>
      <w:sz w:val="28"/>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0"/>
    <w:rPr>
      <w:b/>
      <w:color w:val="508BFC"/>
      <w:u w:val="none"/>
    </w:rPr>
  </w:style>
  <w:style w:type="character" w:styleId="20">
    <w:name w:val="page number"/>
    <w:basedOn w:val="18"/>
    <w:qFormat/>
    <w:uiPriority w:val="0"/>
  </w:style>
  <w:style w:type="character" w:styleId="21">
    <w:name w:val="FollowedHyperlink"/>
    <w:basedOn w:val="18"/>
    <w:qFormat/>
    <w:uiPriority w:val="0"/>
    <w:rPr>
      <w:color w:val="3177FD"/>
      <w:u w:val="none"/>
    </w:rPr>
  </w:style>
  <w:style w:type="character" w:styleId="22">
    <w:name w:val="HTML Definition"/>
    <w:basedOn w:val="18"/>
    <w:qFormat/>
    <w:uiPriority w:val="0"/>
    <w:rPr>
      <w:i/>
    </w:rPr>
  </w:style>
  <w:style w:type="character" w:styleId="23">
    <w:name w:val="Hyperlink"/>
    <w:basedOn w:val="18"/>
    <w:qFormat/>
    <w:uiPriority w:val="0"/>
    <w:rPr>
      <w:color w:val="3177FD"/>
      <w:u w:val="none"/>
    </w:rPr>
  </w:style>
  <w:style w:type="character" w:styleId="24">
    <w:name w:val="HTML Code"/>
    <w:basedOn w:val="18"/>
    <w:qFormat/>
    <w:uiPriority w:val="0"/>
    <w:rPr>
      <w:rFonts w:ascii="Consolas" w:hAnsi="Consolas" w:eastAsia="Consolas" w:cs="Consolas"/>
      <w:sz w:val="21"/>
      <w:szCs w:val="21"/>
      <w:shd w:val="clear" w:fill="F5F5F5"/>
    </w:rPr>
  </w:style>
  <w:style w:type="character" w:styleId="25">
    <w:name w:val="HTML Keyboard"/>
    <w:basedOn w:val="18"/>
    <w:qFormat/>
    <w:uiPriority w:val="0"/>
    <w:rPr>
      <w:rFonts w:hint="default" w:ascii="Consolas" w:hAnsi="Consolas" w:eastAsia="Consolas" w:cs="Consolas"/>
      <w:sz w:val="21"/>
      <w:szCs w:val="21"/>
    </w:rPr>
  </w:style>
  <w:style w:type="character" w:styleId="26">
    <w:name w:val="HTML Sample"/>
    <w:basedOn w:val="18"/>
    <w:qFormat/>
    <w:uiPriority w:val="0"/>
    <w:rPr>
      <w:rFonts w:hint="default" w:ascii="Consolas" w:hAnsi="Consolas" w:eastAsia="Consolas" w:cs="Consolas"/>
      <w:sz w:val="21"/>
      <w:szCs w:val="21"/>
    </w:rPr>
  </w:style>
  <w:style w:type="paragraph" w:customStyle="1" w:styleId="27">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样式 标题 2 + Times New Roman 四号 非加粗 段前: 5 磅 段后: 0 磅 行距: 固定值 20..."/>
    <w:basedOn w:val="5"/>
    <w:qFormat/>
    <w:uiPriority w:val="0"/>
    <w:pPr>
      <w:spacing w:before="100" w:beforeLines="0" w:after="0" w:afterLines="0" w:line="400" w:lineRule="exact"/>
    </w:pPr>
    <w:rPr>
      <w:rFonts w:ascii="Times New Roman" w:hAnsi="Times New Roman" w:cs="宋体"/>
      <w:b w:val="0"/>
      <w:sz w:val="28"/>
      <w:szCs w:val="20"/>
    </w:rPr>
  </w:style>
  <w:style w:type="paragraph" w:customStyle="1" w:styleId="29">
    <w:name w:val="样式 标题 3 + (中文) 黑体 小四 非加粗 段前: 7.8 磅 段后: 0 磅 行距: 固定值 20 磅"/>
    <w:basedOn w:val="6"/>
    <w:qFormat/>
    <w:uiPriority w:val="0"/>
    <w:pPr>
      <w:spacing w:before="0" w:beforeLines="0" w:after="0" w:afterLines="0" w:line="400" w:lineRule="exact"/>
    </w:pPr>
    <w:rPr>
      <w:rFonts w:eastAsia="黑体"/>
      <w:b w:val="0"/>
      <w:sz w:val="24"/>
      <w:szCs w:val="20"/>
    </w:rPr>
  </w:style>
  <w:style w:type="paragraph" w:customStyle="1" w:styleId="30">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31">
    <w:name w:val="_Style 6"/>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2">
    <w:name w:val="ant-tree-switcher"/>
    <w:basedOn w:val="18"/>
    <w:qFormat/>
    <w:uiPriority w:val="0"/>
  </w:style>
  <w:style w:type="character" w:customStyle="1" w:styleId="33">
    <w:name w:val="ant-tree-icon_loading"/>
    <w:basedOn w:val="18"/>
    <w:qFormat/>
    <w:uiPriority w:val="0"/>
    <w:rPr>
      <w:shd w:val="clear" w:fill="FFFFFF"/>
    </w:rPr>
  </w:style>
  <w:style w:type="character" w:customStyle="1" w:styleId="34">
    <w:name w:val="ant-tree-checkbox2"/>
    <w:basedOn w:val="18"/>
    <w:qFormat/>
    <w:uiPriority w:val="0"/>
  </w:style>
  <w:style w:type="character" w:customStyle="1" w:styleId="35">
    <w:name w:val="ant-tree-iconele"/>
    <w:basedOn w:val="18"/>
    <w:qFormat/>
    <w:uiPriority w:val="0"/>
  </w:style>
  <w:style w:type="character" w:customStyle="1" w:styleId="36">
    <w:name w:val="ant-select-tree-iconele"/>
    <w:basedOn w:val="18"/>
    <w:qFormat/>
    <w:uiPriority w:val="0"/>
  </w:style>
  <w:style w:type="character" w:customStyle="1" w:styleId="37">
    <w:name w:val="ant-select-tree-checkbox"/>
    <w:basedOn w:val="18"/>
    <w:qFormat/>
    <w:uiPriority w:val="0"/>
  </w:style>
  <w:style w:type="character" w:customStyle="1" w:styleId="38">
    <w:name w:val="ant-select-tree-switcher"/>
    <w:basedOn w:val="18"/>
    <w:qFormat/>
    <w:uiPriority w:val="0"/>
  </w:style>
  <w:style w:type="character" w:customStyle="1" w:styleId="39">
    <w:name w:val="ant-transfer-list-search-action"/>
    <w:basedOn w:val="18"/>
    <w:qFormat/>
    <w:uiPriority w:val="0"/>
  </w:style>
  <w:style w:type="character" w:customStyle="1" w:styleId="40">
    <w:name w:val="ant-form-item-children1"/>
    <w:basedOn w:val="18"/>
    <w:qFormat/>
    <w:uiPriority w:val="0"/>
  </w:style>
  <w:style w:type="character" w:customStyle="1" w:styleId="41">
    <w:name w:val="ant-select-tree-checkbox2"/>
    <w:basedOn w:val="18"/>
    <w:qFormat/>
    <w:uiPriority w:val="0"/>
  </w:style>
  <w:style w:type="character" w:customStyle="1" w:styleId="42">
    <w:name w:val="apple-converted-space"/>
    <w:basedOn w:val="18"/>
    <w:qFormat/>
    <w:uiPriority w:val="0"/>
  </w:style>
  <w:style w:type="character" w:customStyle="1" w:styleId="43">
    <w:name w:val="zcy-panel-header-title1"/>
    <w:basedOn w:val="18"/>
    <w:qFormat/>
    <w:uiPriority w:val="0"/>
    <w:rPr>
      <w:color w:val="202020"/>
      <w:sz w:val="24"/>
      <w:szCs w:val="24"/>
    </w:rPr>
  </w:style>
  <w:style w:type="paragraph" w:customStyle="1" w:styleId="44">
    <w:name w:val="3）三级标题 与下段同页"/>
    <w:basedOn w:val="1"/>
    <w:qFormat/>
    <w:uiPriority w:val="0"/>
    <w:pPr>
      <w:keepNext/>
      <w:spacing w:before="156" w:beforeLines="50" w:after="156" w:afterLines="50"/>
      <w:jc w:val="center"/>
      <w:outlineLvl w:val="2"/>
    </w:pPr>
    <w:rPr>
      <w:rFonts w:eastAsia="仿宋_GB2312"/>
      <w:b/>
      <w:sz w:val="32"/>
      <w:szCs w:val="24"/>
    </w:rPr>
  </w:style>
  <w:style w:type="paragraph" w:customStyle="1" w:styleId="45">
    <w:name w:val="4）小标题 加黑 左对齐"/>
    <w:basedOn w:val="1"/>
    <w:next w:val="46"/>
    <w:qFormat/>
    <w:uiPriority w:val="0"/>
    <w:pPr>
      <w:keepNext/>
      <w:spacing w:before="62" w:beforeLines="20" w:after="62" w:afterLines="20" w:line="500" w:lineRule="exact"/>
      <w:ind w:firstLine="200" w:firstLineChars="200"/>
    </w:pPr>
    <w:rPr>
      <w:rFonts w:eastAsia="仿宋_GB2312"/>
      <w:b/>
      <w:sz w:val="28"/>
      <w:szCs w:val="21"/>
    </w:rPr>
  </w:style>
  <w:style w:type="paragraph" w:customStyle="1" w:styleId="46">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4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8">
    <w:name w:val="7）页眉页脚"/>
    <w:qFormat/>
    <w:uiPriority w:val="0"/>
    <w:rPr>
      <w:rFonts w:ascii="仿宋_GB2312" w:eastAsia="仿宋_GB2312"/>
      <w:b/>
      <w:i/>
      <w:sz w:val="18"/>
      <w:vertAlign w:val="baseline"/>
    </w:rPr>
  </w:style>
  <w:style w:type="paragraph" w:customStyle="1" w:styleId="49">
    <w:name w:val="文字"/>
    <w:basedOn w:val="1"/>
    <w:qFormat/>
    <w:uiPriority w:val="0"/>
    <w:pPr>
      <w:widowControl w:val="0"/>
      <w:tabs>
        <w:tab w:val="left" w:pos="8520"/>
      </w:tabs>
      <w:spacing w:line="312" w:lineRule="auto"/>
      <w:ind w:right="-210" w:firstLine="556"/>
      <w:jc w:val="both"/>
    </w:pPr>
    <w:rPr>
      <w:rFonts w:hAnsi="Times New Roman" w:cs="Times New Roman"/>
      <w:kern w:val="2"/>
      <w:sz w:val="28"/>
      <w:szCs w:val="20"/>
    </w:rPr>
  </w:style>
  <w:style w:type="character" w:customStyle="1" w:styleId="50">
    <w:name w:val="overfont"/>
    <w:basedOn w:val="18"/>
    <w:qFormat/>
    <w:uiPriority w:val="0"/>
  </w:style>
  <w:style w:type="paragraph" w:customStyle="1" w:styleId="51">
    <w:name w:val="样式 样式 样式 左侧:  2 字符1 + 首行缩进:  2 字符1 + 首行缩进:  2 字符"/>
    <w:basedOn w:val="1"/>
    <w:qFormat/>
    <w:uiPriority w:val="0"/>
    <w:pPr>
      <w:adjustRightInd w:val="0"/>
      <w:spacing w:before="60" w:after="120" w:line="440" w:lineRule="atLeast"/>
      <w:ind w:firstLine="480"/>
      <w:jc w:val="both"/>
      <w:textAlignment w:val="baseline"/>
    </w:pPr>
    <w:rPr>
      <w:rFonts w:ascii="Times New Roman" w:hAnsi="Times New Roman" w:cs="Times New Roman"/>
      <w:kern w:val="2"/>
      <w:szCs w:val="20"/>
    </w:rPr>
  </w:style>
  <w:style w:type="paragraph" w:customStyle="1" w:styleId="52">
    <w:name w:val="WPS Plain"/>
    <w:qFormat/>
    <w:uiPriority w:val="0"/>
    <w:rPr>
      <w:rFonts w:ascii="Times New Roman" w:hAnsi="Times New Roman" w:eastAsia="宋体" w:cs="Times New Roman"/>
      <w:lang w:val="en-US" w:eastAsia="zh-CN" w:bidi="ar-SA"/>
    </w:rPr>
  </w:style>
  <w:style w:type="paragraph" w:customStyle="1" w:styleId="53">
    <w:name w:val="标书正文"/>
    <w:basedOn w:val="1"/>
    <w:qFormat/>
    <w:uiPriority w:val="0"/>
    <w:pPr>
      <w:spacing w:line="560" w:lineRule="exact"/>
      <w:ind w:firstLine="723" w:firstLineChars="200"/>
      <w:jc w:val="center"/>
    </w:pPr>
    <w:rPr>
      <w:rFonts w:ascii="仿宋_GB2312" w:eastAsia="仿宋_GB2312"/>
      <w:b/>
      <w:bCs/>
      <w:sz w:val="36"/>
      <w:szCs w:val="24"/>
    </w:rPr>
  </w:style>
  <w:style w:type="character" w:customStyle="1" w:styleId="54">
    <w:name w:val="bookmark-item"/>
    <w:basedOn w:val="18"/>
    <w:qFormat/>
    <w:uiPriority w:val="0"/>
  </w:style>
  <w:style w:type="paragraph" w:styleId="55">
    <w:name w:val="List Paragraph"/>
    <w:basedOn w:val="1"/>
    <w:qFormat/>
    <w:uiPriority w:val="34"/>
    <w:pPr>
      <w:ind w:firstLine="420" w:firstLineChars="200"/>
    </w:pPr>
    <w:rPr>
      <w:rFonts w:ascii="Calibri" w:hAnsi="Calibri" w:eastAsia="宋体" w:cs="Times New Roman"/>
      <w:szCs w:val="22"/>
    </w:rPr>
  </w:style>
  <w:style w:type="paragraph" w:customStyle="1" w:styleId="56">
    <w:name w:val="缺省文本"/>
    <w:basedOn w:val="1"/>
    <w:qFormat/>
    <w:uiPriority w:val="0"/>
    <w:pPr>
      <w:autoSpaceDE w:val="0"/>
      <w:autoSpaceDN w:val="0"/>
      <w:adjustRightInd w:val="0"/>
      <w:spacing w:before="20" w:beforeLines="0" w:after="20" w:afterLines="0" w:line="400" w:lineRule="exact"/>
      <w:ind w:firstLine="504"/>
      <w:jc w:val="left"/>
    </w:pPr>
    <w:rPr>
      <w:kern w:val="0"/>
      <w:sz w:val="24"/>
    </w:rPr>
  </w:style>
  <w:style w:type="paragraph" w:customStyle="1" w:styleId="57">
    <w:name w:val="p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2019-08-29T11:04:00Z</dcterms:created>
  <dc:creator>1209????</dc:creator>
  <cp:lastModifiedBy>龙的传人</cp:lastModifiedBy>
  <cp:lastPrinted>2020-04-27T05:49:00Z</cp:lastPrinted>
  <dcterms:modified xsi:type="dcterms:W3CDTF">2021-11-17T02:48:17Z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A45DA33618AA462B8CED672D958C9229</vt:lpwstr>
  </property>
</Properties>
</file>