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jc w:val="center"/>
        <w:rPr>
          <w:rFonts w:ascii="宋体" w:hAnsi="宋体" w:cs="宋体"/>
          <w:b/>
          <w:sz w:val="48"/>
          <w:szCs w:val="48"/>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新疆维吾尔自治区人民医院耳鼻咽喉动力系统美敦力IPC维修服务商采购项目</w:t>
      </w:r>
    </w:p>
    <w:p>
      <w:pPr>
        <w:jc w:val="center"/>
        <w:outlineLvl w:val="0"/>
        <w:rPr>
          <w:rFonts w:ascii="宋体" w:hAnsi="宋体" w:cs="宋体"/>
          <w:b/>
          <w:sz w:val="48"/>
          <w:szCs w:val="48"/>
        </w:rPr>
      </w:pPr>
    </w:p>
    <w:p>
      <w:pPr>
        <w:outlineLvl w:val="0"/>
        <w:rPr>
          <w:rFonts w:ascii="宋体" w:hAnsi="宋体" w:cs="宋体"/>
          <w:b/>
          <w:sz w:val="72"/>
          <w:szCs w:val="72"/>
        </w:rPr>
      </w:pPr>
    </w:p>
    <w:p>
      <w:pPr>
        <w:jc w:val="center"/>
        <w:outlineLvl w:val="0"/>
        <w:rPr>
          <w:rFonts w:ascii="宋体" w:hAnsi="宋体" w:cs="宋体"/>
          <w:b/>
          <w:sz w:val="72"/>
          <w:szCs w:val="72"/>
        </w:rPr>
      </w:pPr>
    </w:p>
    <w:p>
      <w:pPr>
        <w:jc w:val="center"/>
        <w:rPr>
          <w:rFonts w:ascii="宋体" w:hAnsi="宋体" w:cs="宋体"/>
          <w:b/>
          <w:sz w:val="52"/>
          <w:szCs w:val="52"/>
        </w:rPr>
      </w:pPr>
      <w:r>
        <w:rPr>
          <w:rFonts w:hint="eastAsia" w:ascii="宋体" w:hAnsi="宋体" w:cs="宋体"/>
          <w:b/>
          <w:sz w:val="52"/>
          <w:szCs w:val="52"/>
        </w:rPr>
        <w:t>竞争性磋商文件</w:t>
      </w:r>
    </w:p>
    <w:p>
      <w:pPr>
        <w:jc w:val="center"/>
        <w:rPr>
          <w:rFonts w:ascii="宋体" w:hAnsi="宋体" w:cs="宋体"/>
          <w:b/>
          <w:sz w:val="36"/>
          <w:szCs w:val="36"/>
        </w:rPr>
      </w:pPr>
      <w:r>
        <w:rPr>
          <w:rFonts w:hint="eastAsia" w:ascii="宋体" w:hAnsi="宋体" w:cs="宋体"/>
          <w:b/>
          <w:sz w:val="36"/>
          <w:szCs w:val="36"/>
        </w:rPr>
        <w:t>项目编号：XJTF(CS)2021ZF126</w:t>
      </w:r>
    </w:p>
    <w:p>
      <w:pPr>
        <w:pStyle w:val="122"/>
        <w:spacing w:line="440" w:lineRule="exact"/>
        <w:jc w:val="center"/>
        <w:rPr>
          <w:rFonts w:ascii="宋体" w:hAnsi="宋体" w:cs="宋体"/>
          <w:b/>
          <w:color w:val="auto"/>
          <w:spacing w:val="14"/>
          <w:kern w:val="2"/>
          <w:sz w:val="32"/>
          <w:szCs w:val="32"/>
        </w:rPr>
      </w:pPr>
      <w:r>
        <w:rPr>
          <w:rFonts w:hint="eastAsia" w:ascii="宋体" w:hAnsi="宋体" w:cs="宋体"/>
          <w:b/>
          <w:color w:val="auto"/>
          <w:spacing w:val="14"/>
          <w:kern w:val="2"/>
          <w:sz w:val="32"/>
          <w:szCs w:val="32"/>
        </w:rPr>
        <w:t xml:space="preserve">  </w:t>
      </w: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440" w:lineRule="exact"/>
        <w:jc w:val="center"/>
        <w:rPr>
          <w:rFonts w:ascii="宋体" w:hAnsi="宋体" w:cs="宋体"/>
          <w:b/>
          <w:color w:val="auto"/>
          <w:spacing w:val="14"/>
          <w:kern w:val="2"/>
          <w:sz w:val="32"/>
          <w:szCs w:val="32"/>
        </w:rPr>
      </w:pPr>
    </w:p>
    <w:p>
      <w:pPr>
        <w:pStyle w:val="122"/>
        <w:spacing w:line="600" w:lineRule="exact"/>
        <w:jc w:val="center"/>
        <w:rPr>
          <w:rFonts w:ascii="宋体" w:hAnsi="宋体" w:cs="宋体"/>
          <w:b/>
          <w:color w:val="auto"/>
          <w:kern w:val="2"/>
          <w:sz w:val="32"/>
          <w:szCs w:val="32"/>
        </w:rPr>
      </w:pPr>
      <w:r>
        <w:rPr>
          <w:rFonts w:hint="eastAsia" w:ascii="宋体" w:hAnsi="宋体" w:cs="宋体"/>
          <w:b/>
          <w:color w:val="auto"/>
          <w:kern w:val="2"/>
          <w:sz w:val="32"/>
          <w:szCs w:val="32"/>
        </w:rPr>
        <w:t>采购人 ：新疆维吾尔自治区人民医院</w:t>
      </w:r>
    </w:p>
    <w:p>
      <w:pPr>
        <w:pStyle w:val="122"/>
        <w:spacing w:line="600" w:lineRule="exact"/>
        <w:ind w:firstLine="2072" w:firstLineChars="645"/>
        <w:rPr>
          <w:rFonts w:ascii="宋体" w:hAnsi="宋体" w:cs="宋体"/>
          <w:b/>
          <w:color w:val="auto"/>
          <w:kern w:val="2"/>
          <w:sz w:val="36"/>
          <w:szCs w:val="36"/>
        </w:rPr>
      </w:pPr>
      <w:r>
        <w:rPr>
          <w:rFonts w:hint="eastAsia" w:ascii="宋体" w:hAnsi="宋体" w:cs="宋体"/>
          <w:b/>
          <w:color w:val="auto"/>
          <w:kern w:val="2"/>
          <w:sz w:val="32"/>
          <w:szCs w:val="32"/>
        </w:rPr>
        <w:t>招标代理机构：新疆同孚招投标有限公司</w:t>
      </w:r>
    </w:p>
    <w:p>
      <w:pPr>
        <w:spacing w:line="600" w:lineRule="exact"/>
        <w:jc w:val="center"/>
        <w:rPr>
          <w:rFonts w:ascii="宋体" w:hAnsi="宋体" w:cs="宋体"/>
          <w:b/>
          <w:sz w:val="32"/>
          <w:szCs w:val="32"/>
        </w:rPr>
      </w:pPr>
      <w:r>
        <w:rPr>
          <w:rFonts w:hint="eastAsia" w:ascii="宋体" w:hAnsi="宋体" w:cs="宋体"/>
          <w:b/>
          <w:sz w:val="32"/>
          <w:szCs w:val="32"/>
        </w:rPr>
        <w:t xml:space="preserve"> 二〇二一年十一月</w:t>
      </w:r>
    </w:p>
    <w:p>
      <w:pPr>
        <w:pStyle w:val="2"/>
        <w:rPr>
          <w:rFonts w:ascii="宋体" w:hAnsi="宋体" w:eastAsia="宋体" w:cs="宋体"/>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75" w:charSpace="0"/>
        </w:sectPr>
      </w:pPr>
    </w:p>
    <w:p>
      <w:pPr>
        <w:rPr>
          <w:rFonts w:ascii="宋体" w:hAnsi="宋体" w:cs="宋体"/>
        </w:rPr>
      </w:pPr>
    </w:p>
    <w:p>
      <w:pPr>
        <w:pStyle w:val="2"/>
        <w:rPr>
          <w:rFonts w:ascii="宋体" w:hAnsi="宋体" w:eastAsia="宋体" w:cs="宋体"/>
        </w:rPr>
      </w:pPr>
      <w:r>
        <w:rPr>
          <w:rFonts w:hint="eastAsia" w:ascii="宋体" w:hAnsi="宋体" w:eastAsia="宋体" w:cs="宋体"/>
        </w:rPr>
        <w:t>目 录</w:t>
      </w:r>
    </w:p>
    <w:p>
      <w:pPr>
        <w:rPr>
          <w:rFonts w:ascii="宋体" w:hAnsi="宋体" w:cs="宋体"/>
        </w:rPr>
      </w:pPr>
    </w:p>
    <w:p>
      <w:pPr>
        <w:pStyle w:val="2"/>
        <w:tabs>
          <w:tab w:val="right" w:leader="dot" w:pos="9638"/>
          <w:tab w:val="clear" w:pos="9628"/>
        </w:tabs>
        <w:rPr>
          <w:rFonts w:ascii="宋体" w:hAnsi="宋体" w:eastAsia="宋体" w:cs="宋体"/>
        </w:rPr>
      </w:pPr>
      <w:permStart w:id="0" w:edGrp="everyone"/>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"_Toc29348" </w:instrText>
      </w:r>
      <w:r>
        <w:fldChar w:fldCharType="separate"/>
      </w:r>
      <w:r>
        <w:rPr>
          <w:rFonts w:hint="eastAsia" w:ascii="宋体" w:hAnsi="宋体" w:eastAsia="宋体" w:cs="宋体"/>
        </w:rPr>
        <w:t>第一部分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_Toc29348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"_Toc26087" </w:instrText>
      </w:r>
      <w:r>
        <w:fldChar w:fldCharType="separate"/>
      </w:r>
      <w:r>
        <w:rPr>
          <w:rFonts w:hint="eastAsia" w:ascii="宋体" w:hAnsi="宋体" w:eastAsia="宋体" w:cs="宋体"/>
        </w:rPr>
        <w:t>第二部分   磋商说明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_Toc26087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"_Toc15564" </w:instrText>
      </w:r>
      <w:r>
        <w:fldChar w:fldCharType="separate"/>
      </w:r>
      <w:r>
        <w:rPr>
          <w:rFonts w:hint="eastAsia" w:ascii="宋体" w:hAnsi="宋体" w:eastAsia="宋体" w:cs="宋体"/>
        </w:rPr>
        <w:t>第三部分   磋商响应说明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_Toc15564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"_Toc11392" </w:instrText>
      </w:r>
      <w:r>
        <w:fldChar w:fldCharType="separate"/>
      </w:r>
      <w:r>
        <w:rPr>
          <w:rFonts w:hint="eastAsia" w:ascii="宋体" w:hAnsi="宋体" w:eastAsia="宋体" w:cs="宋体"/>
        </w:rPr>
        <w:t>第一章  磋商供应商资格要求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_Toc11392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"_Toc11497" </w:instrText>
      </w:r>
      <w:r>
        <w:fldChar w:fldCharType="separate"/>
      </w:r>
      <w:r>
        <w:rPr>
          <w:rFonts w:hint="eastAsia" w:ascii="宋体" w:hAnsi="宋体" w:eastAsia="宋体" w:cs="宋体"/>
        </w:rPr>
        <w:t>第二章  响应性文件的编写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_Toc11497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"_Toc30477" </w:instrText>
      </w:r>
      <w:r>
        <w:fldChar w:fldCharType="separate"/>
      </w:r>
      <w:r>
        <w:rPr>
          <w:rFonts w:hint="eastAsia" w:ascii="宋体" w:hAnsi="宋体" w:eastAsia="宋体" w:cs="宋体"/>
        </w:rPr>
        <w:t>第三章  响应性文件的递交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_Toc30477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"_Toc18612" </w:instrText>
      </w:r>
      <w:r>
        <w:fldChar w:fldCharType="separate"/>
      </w:r>
      <w:r>
        <w:rPr>
          <w:rFonts w:hint="eastAsia" w:ascii="宋体" w:hAnsi="宋体" w:eastAsia="宋体" w:cs="宋体"/>
        </w:rPr>
        <w:t>第四章  开标、磋商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_Toc18612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"_Toc19702" </w:instrText>
      </w:r>
      <w:r>
        <w:fldChar w:fldCharType="separate"/>
      </w:r>
      <w:r>
        <w:rPr>
          <w:rFonts w:hint="eastAsia" w:ascii="宋体" w:hAnsi="宋体" w:eastAsia="宋体" w:cs="宋体"/>
        </w:rPr>
        <w:t>第五章  定　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_Toc19702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"_Toc30786" </w:instrText>
      </w:r>
      <w:r>
        <w:fldChar w:fldCharType="separate"/>
      </w:r>
      <w:r>
        <w:rPr>
          <w:rFonts w:hint="eastAsia" w:ascii="宋体" w:hAnsi="宋体" w:eastAsia="宋体" w:cs="宋体"/>
        </w:rPr>
        <w:t>第六章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_Toc30786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"_Toc23938" </w:instrText>
      </w:r>
      <w:r>
        <w:fldChar w:fldCharType="separate"/>
      </w:r>
      <w:r>
        <w:rPr>
          <w:rFonts w:hint="eastAsia" w:ascii="宋体" w:hAnsi="宋体" w:eastAsia="宋体" w:cs="宋体"/>
          <w:szCs w:val="36"/>
        </w:rPr>
        <w:t>第四部分  采购服务参数要求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_Toc23938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2"/>
        <w:tabs>
          <w:tab w:val="right" w:leader="dot" w:pos="9638"/>
          <w:tab w:val="clear" w:pos="9628"/>
        </w:tabs>
        <w:rPr>
          <w:rFonts w:ascii="宋体" w:hAnsi="宋体" w:eastAsia="宋体" w:cs="宋体"/>
        </w:rPr>
      </w:pPr>
      <w:r>
        <w:fldChar w:fldCharType="begin"/>
      </w:r>
      <w:r>
        <w:instrText xml:space="preserve"> HYPERLINK \l "_Toc31203" </w:instrText>
      </w:r>
      <w:r>
        <w:fldChar w:fldCharType="separate"/>
      </w:r>
      <w:r>
        <w:rPr>
          <w:rFonts w:hint="eastAsia" w:ascii="宋体" w:hAnsi="宋体" w:eastAsia="宋体" w:cs="宋体"/>
        </w:rPr>
        <w:t>第五部分  合同部分（模板）</w:t>
      </w:r>
      <w:r>
        <w:rPr>
          <w:rFonts w:hint="eastAsia" w:ascii="宋体" w:hAnsi="宋体" w:eastAsia="宋体" w:cs="宋体"/>
        </w:rPr>
        <w:tab/>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4"/>
        </w:rPr>
        <w:t>8</w:t>
      </w:r>
    </w:p>
    <w:p>
      <w:pPr>
        <w:pStyle w:val="2"/>
        <w:tabs>
          <w:tab w:val="right" w:leader="dot" w:pos="9638"/>
          <w:tab w:val="clear" w:pos="9628"/>
        </w:tabs>
        <w:rPr>
          <w:rFonts w:ascii="宋体" w:hAnsi="宋体" w:eastAsia="宋体" w:cs="宋体"/>
        </w:rPr>
      </w:pPr>
      <w:r>
        <w:fldChar w:fldCharType="begin"/>
      </w:r>
      <w:r>
        <w:instrText xml:space="preserve"> HYPERLINK \l "_Toc4736" </w:instrText>
      </w:r>
      <w:r>
        <w:fldChar w:fldCharType="separate"/>
      </w:r>
      <w:r>
        <w:rPr>
          <w:rFonts w:hint="eastAsia" w:ascii="宋体" w:hAnsi="宋体" w:eastAsia="宋体" w:cs="宋体"/>
        </w:rPr>
        <w:t>第六部分  响应性文件格式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_Toc4736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9638"/>
        </w:tabs>
        <w:rPr>
          <w:rFonts w:ascii="宋体" w:hAnsi="宋体" w:cs="宋体"/>
        </w:rPr>
      </w:pPr>
    </w:p>
    <w:p>
      <w:pPr>
        <w:pStyle w:val="2"/>
        <w:jc w:val="both"/>
        <w:rPr>
          <w:rFonts w:ascii="宋体" w:hAnsi="宋体" w:eastAsia="宋体" w:cs="宋体"/>
          <w:kern w:val="0"/>
          <w:szCs w:val="21"/>
        </w:rPr>
      </w:pPr>
      <w:r>
        <w:rPr>
          <w:rFonts w:hint="eastAsia" w:ascii="宋体" w:hAnsi="宋体" w:eastAsia="宋体" w:cs="宋体"/>
          <w:szCs w:val="24"/>
        </w:rPr>
        <w:fldChar w:fldCharType="end"/>
      </w:r>
      <w:permEnd w:id="0"/>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Cs w:val="21"/>
        </w:rPr>
      </w:pPr>
    </w:p>
    <w:p>
      <w:pPr>
        <w:widowControl/>
        <w:spacing w:before="60" w:after="60" w:line="240" w:lineRule="atLeast"/>
        <w:ind w:firstLine="480"/>
        <w:jc w:val="center"/>
        <w:rPr>
          <w:rFonts w:ascii="宋体" w:hAnsi="宋体" w:cs="宋体"/>
          <w:kern w:val="0"/>
          <w:sz w:val="24"/>
        </w:rPr>
      </w:pPr>
      <w:r>
        <w:rPr>
          <w:rFonts w:hint="eastAsia" w:ascii="宋体" w:hAnsi="宋体" w:cs="宋体"/>
          <w:kern w:val="0"/>
          <w:sz w:val="24"/>
          <w:lang w:eastAsia="zh-CN"/>
        </w:rPr>
        <w:t>新疆维吾尔自治区人民医院耳鼻咽喉动力系统美敦力IPC维修服务商采购项目</w:t>
      </w:r>
      <w:r>
        <w:rPr>
          <w:rFonts w:hint="eastAsia" w:ascii="宋体" w:hAnsi="宋体" w:cs="宋体"/>
          <w:kern w:val="0"/>
          <w:sz w:val="24"/>
        </w:rPr>
        <w:t>采购邀请</w:t>
      </w:r>
    </w:p>
    <w:p>
      <w:pPr>
        <w:widowControl/>
        <w:spacing w:before="60" w:after="60" w:line="240" w:lineRule="atLeast"/>
        <w:ind w:firstLine="480" w:firstLineChars="200"/>
        <w:jc w:val="left"/>
        <w:rPr>
          <w:rFonts w:ascii="宋体" w:hAnsi="宋体" w:cs="宋体"/>
          <w:kern w:val="0"/>
          <w:sz w:val="24"/>
        </w:rPr>
      </w:pPr>
      <w:r>
        <w:rPr>
          <w:rFonts w:hint="eastAsia" w:ascii="宋体" w:hAnsi="宋体" w:cs="宋体"/>
          <w:kern w:val="0"/>
          <w:sz w:val="24"/>
        </w:rPr>
        <w:t xml:space="preserve">项目概况                                                    </w:t>
      </w:r>
    </w:p>
    <w:p>
      <w:pPr>
        <w:widowControl/>
        <w:shd w:val="clear" w:color="auto" w:fill="FEFEFE"/>
        <w:wordWrap w:val="0"/>
        <w:spacing w:line="400" w:lineRule="atLeast"/>
        <w:ind w:firstLine="480" w:firstLineChars="200"/>
        <w:rPr>
          <w:rFonts w:ascii="宋体" w:hAnsi="宋体" w:cs="宋体"/>
          <w:kern w:val="0"/>
          <w:sz w:val="24"/>
        </w:rPr>
      </w:pPr>
      <w:r>
        <w:rPr>
          <w:rFonts w:hint="eastAsia" w:ascii="宋体" w:hAnsi="宋体" w:cs="宋体"/>
          <w:kern w:val="0"/>
          <w:sz w:val="24"/>
          <w:lang w:eastAsia="zh-CN"/>
        </w:rPr>
        <w:t>新疆维吾尔自治区人民医院耳鼻咽喉动力系统美敦力IPC维修服务商采购项目</w:t>
      </w:r>
      <w:r>
        <w:rPr>
          <w:rFonts w:hint="eastAsia" w:ascii="宋体" w:hAnsi="宋体" w:cs="宋体"/>
          <w:kern w:val="0"/>
          <w:sz w:val="24"/>
        </w:rPr>
        <w:t>采购项目的潜在供应商应在http://www.zcygov.cn获取采购文件，并于</w:t>
      </w:r>
      <w:r>
        <w:rPr>
          <w:rFonts w:hint="eastAsia" w:ascii="宋体" w:hAnsi="宋体" w:cs="宋体"/>
          <w:kern w:val="0"/>
          <w:sz w:val="24"/>
          <w:lang w:eastAsia="zh-CN"/>
        </w:rPr>
        <w:t>2021年11月29日</w:t>
      </w:r>
      <w:r>
        <w:rPr>
          <w:rFonts w:hint="eastAsia" w:ascii="宋体" w:hAnsi="宋体" w:cs="宋体"/>
          <w:kern w:val="0"/>
          <w:sz w:val="24"/>
        </w:rPr>
        <w:t xml:space="preserve"> 11:00（北京时间）前提交响应性文件。</w:t>
      </w:r>
    </w:p>
    <w:p>
      <w:pPr>
        <w:pStyle w:val="28"/>
        <w:spacing w:before="55" w:beforeAutospacing="0" w:after="55" w:afterAutospacing="0"/>
        <w:rPr>
          <w:b/>
          <w:bCs/>
        </w:rPr>
      </w:pPr>
    </w:p>
    <w:p>
      <w:pPr>
        <w:pStyle w:val="28"/>
        <w:spacing w:before="55" w:beforeAutospacing="0" w:after="55" w:afterAutospacing="0"/>
        <w:rPr>
          <w:b/>
          <w:bCs/>
        </w:rPr>
      </w:pPr>
      <w:r>
        <w:rPr>
          <w:rFonts w:hint="eastAsia"/>
          <w:b/>
          <w:bCs/>
        </w:rPr>
        <w:t>一、项目基本情况</w:t>
      </w:r>
    </w:p>
    <w:p>
      <w:pPr>
        <w:pStyle w:val="28"/>
        <w:spacing w:before="55" w:beforeAutospacing="0" w:after="55" w:afterAutospacing="0"/>
        <w:ind w:firstLine="420"/>
      </w:pPr>
      <w:r>
        <w:rPr>
          <w:rFonts w:hint="eastAsia"/>
        </w:rPr>
        <w:t>项目编号：XJTF(CS)2021ZF126</w:t>
      </w:r>
    </w:p>
    <w:p>
      <w:pPr>
        <w:pStyle w:val="28"/>
        <w:spacing w:before="55" w:beforeAutospacing="0" w:after="55" w:afterAutospacing="0"/>
        <w:ind w:firstLine="420"/>
      </w:pPr>
      <w:r>
        <w:rPr>
          <w:rFonts w:hint="eastAsia"/>
        </w:rPr>
        <w:t>项目名称：</w:t>
      </w:r>
      <w:r>
        <w:rPr>
          <w:rFonts w:hint="eastAsia"/>
          <w:lang w:eastAsia="zh-CN"/>
        </w:rPr>
        <w:t>新疆维吾尔自治区人民医院耳鼻咽喉动力系统美敦力IPC维修服务商采购项目</w:t>
      </w:r>
      <w:r>
        <w:rPr>
          <w:rFonts w:hint="eastAsia"/>
        </w:rPr>
        <w:t xml:space="preserve"> </w:t>
      </w:r>
    </w:p>
    <w:p>
      <w:pPr>
        <w:pStyle w:val="28"/>
        <w:spacing w:before="55" w:beforeAutospacing="0" w:after="55" w:afterAutospacing="0"/>
        <w:ind w:firstLine="420"/>
      </w:pPr>
      <w:r>
        <w:rPr>
          <w:rFonts w:hint="eastAsia"/>
        </w:rPr>
        <w:t xml:space="preserve">采购方式：竞争性磋商 </w:t>
      </w:r>
    </w:p>
    <w:p>
      <w:pPr>
        <w:pStyle w:val="28"/>
        <w:spacing w:before="55" w:beforeAutospacing="0" w:after="55" w:afterAutospacing="0"/>
        <w:rPr>
          <w:rFonts w:hint="eastAsia" w:eastAsia="宋体"/>
          <w:lang w:eastAsia="zh-CN"/>
        </w:rPr>
      </w:pPr>
      <w:r>
        <w:rPr>
          <w:rFonts w:hint="eastAsia"/>
        </w:rPr>
        <w:t xml:space="preserve">    预算金额（元）：</w:t>
      </w:r>
      <w:r>
        <w:rPr>
          <w:rFonts w:hint="eastAsia"/>
          <w:lang w:eastAsia="zh-CN"/>
        </w:rPr>
        <w:t>340000</w:t>
      </w:r>
    </w:p>
    <w:p>
      <w:pPr>
        <w:pStyle w:val="28"/>
        <w:spacing w:before="55" w:beforeAutospacing="0" w:after="55" w:afterAutospacing="0"/>
        <w:ind w:firstLine="480" w:firstLineChars="200"/>
      </w:pPr>
      <w:r>
        <w:rPr>
          <w:rFonts w:hint="eastAsia"/>
        </w:rPr>
        <w:t>最高限价（元）：</w:t>
      </w:r>
      <w:r>
        <w:rPr>
          <w:rFonts w:hint="eastAsia"/>
          <w:lang w:eastAsia="zh-CN"/>
        </w:rPr>
        <w:t>340000</w:t>
      </w:r>
      <w:r>
        <w:rPr>
          <w:rFonts w:hint="eastAsia"/>
        </w:rPr>
        <w:t xml:space="preserve">  </w:t>
      </w:r>
    </w:p>
    <w:p>
      <w:pPr>
        <w:pStyle w:val="28"/>
        <w:spacing w:before="55" w:beforeAutospacing="0" w:after="55" w:afterAutospacing="0"/>
        <w:ind w:firstLine="480" w:firstLineChars="200"/>
        <w:rPr>
          <w:rFonts w:hint="eastAsia"/>
        </w:rPr>
      </w:pPr>
    </w:p>
    <w:p>
      <w:pPr>
        <w:pStyle w:val="28"/>
        <w:spacing w:before="55" w:beforeAutospacing="0" w:after="55" w:afterAutospacing="0"/>
        <w:ind w:firstLine="480" w:firstLineChars="200"/>
        <w:rPr>
          <w:rStyle w:val="34"/>
          <w:b w:val="0"/>
          <w:bCs w:val="0"/>
        </w:rPr>
      </w:pPr>
      <w:r>
        <w:rPr>
          <w:rFonts w:hint="eastAsia"/>
        </w:rPr>
        <w:t xml:space="preserve">采购需求：      </w:t>
      </w:r>
      <w:r>
        <w:rPr>
          <w:rStyle w:val="34"/>
          <w:rFonts w:hint="eastAsia"/>
          <w:b w:val="0"/>
          <w:bCs w:val="0"/>
        </w:rPr>
        <w:t xml:space="preserve">​ </w:t>
      </w:r>
    </w:p>
    <w:p>
      <w:pPr>
        <w:pStyle w:val="28"/>
        <w:spacing w:before="55" w:beforeAutospacing="0" w:after="55" w:afterAutospacing="0"/>
        <w:rPr>
          <w:rStyle w:val="34"/>
          <w:rFonts w:hint="default" w:eastAsia="宋体"/>
          <w:b w:val="0"/>
          <w:bCs w:val="0"/>
          <w:lang w:val="en-US" w:eastAsia="zh-CN"/>
        </w:rPr>
      </w:pPr>
      <w:r>
        <w:rPr>
          <w:rStyle w:val="34"/>
          <w:rFonts w:hint="eastAsia"/>
          <w:b w:val="0"/>
          <w:bCs w:val="0"/>
        </w:rPr>
        <w:t>标项名称：</w:t>
      </w:r>
      <w:r>
        <w:rPr>
          <w:rStyle w:val="34"/>
          <w:rFonts w:hint="eastAsia"/>
          <w:b w:val="0"/>
          <w:bCs w:val="0"/>
          <w:lang w:eastAsia="zh-CN"/>
        </w:rPr>
        <w:t>耳鼻咽喉动力系统美敦力IPC维修服务</w:t>
      </w:r>
      <w:r>
        <w:rPr>
          <w:rStyle w:val="34"/>
          <w:rFonts w:hint="eastAsia"/>
          <w:b w:val="0"/>
          <w:bCs w:val="0"/>
          <w:lang w:val="en-US" w:eastAsia="zh-CN"/>
        </w:rPr>
        <w:t>商</w:t>
      </w:r>
    </w:p>
    <w:p>
      <w:pPr>
        <w:pStyle w:val="28"/>
        <w:spacing w:before="55" w:beforeAutospacing="0" w:after="55" w:afterAutospacing="0"/>
        <w:rPr>
          <w:rStyle w:val="34"/>
          <w:b w:val="0"/>
          <w:bCs w:val="0"/>
        </w:rPr>
      </w:pPr>
      <w:r>
        <w:rPr>
          <w:rStyle w:val="34"/>
          <w:rFonts w:hint="eastAsia"/>
          <w:b w:val="0"/>
          <w:bCs w:val="0"/>
        </w:rPr>
        <w:t>数量：1</w:t>
      </w:r>
    </w:p>
    <w:p>
      <w:pPr>
        <w:pStyle w:val="28"/>
        <w:spacing w:before="55" w:beforeAutospacing="0" w:after="55" w:afterAutospacing="0"/>
        <w:rPr>
          <w:rStyle w:val="34"/>
          <w:b w:val="0"/>
          <w:bCs w:val="0"/>
        </w:rPr>
      </w:pPr>
      <w:r>
        <w:rPr>
          <w:rStyle w:val="34"/>
          <w:rFonts w:hint="eastAsia"/>
          <w:b w:val="0"/>
          <w:bCs w:val="0"/>
        </w:rPr>
        <w:t>预算金额（元）：</w:t>
      </w:r>
      <w:r>
        <w:rPr>
          <w:rFonts w:hint="eastAsia"/>
          <w:lang w:eastAsia="zh-CN"/>
        </w:rPr>
        <w:t>340000</w:t>
      </w:r>
      <w:r>
        <w:rPr>
          <w:rFonts w:hint="eastAsia"/>
        </w:rPr>
        <w:t xml:space="preserve"> </w:t>
      </w:r>
    </w:p>
    <w:p>
      <w:pPr>
        <w:pStyle w:val="28"/>
        <w:spacing w:before="55" w:beforeAutospacing="0" w:after="55" w:afterAutospacing="0"/>
        <w:rPr>
          <w:rStyle w:val="34"/>
          <w:rFonts w:hint="eastAsia" w:eastAsia="宋体"/>
          <w:b w:val="0"/>
          <w:bCs w:val="0"/>
          <w:lang w:eastAsia="zh-CN"/>
        </w:rPr>
      </w:pPr>
      <w:r>
        <w:rPr>
          <w:rStyle w:val="34"/>
          <w:rFonts w:hint="eastAsia"/>
          <w:b w:val="0"/>
          <w:bCs w:val="0"/>
        </w:rPr>
        <w:t>简要规格描述或项目基本概况介绍、用途：具体采购要求详见</w:t>
      </w:r>
      <w:r>
        <w:rPr>
          <w:rStyle w:val="34"/>
          <w:rFonts w:hint="eastAsia"/>
          <w:b w:val="0"/>
          <w:bCs w:val="0"/>
          <w:lang w:eastAsia="zh-CN"/>
        </w:rPr>
        <w:t>采购文件</w:t>
      </w:r>
    </w:p>
    <w:p>
      <w:pPr>
        <w:pStyle w:val="28"/>
        <w:spacing w:before="55" w:beforeAutospacing="0" w:after="55" w:afterAutospacing="0"/>
        <w:rPr>
          <w:rStyle w:val="34"/>
          <w:b w:val="0"/>
          <w:bCs w:val="0"/>
        </w:rPr>
      </w:pPr>
    </w:p>
    <w:p>
      <w:pPr>
        <w:pStyle w:val="28"/>
        <w:spacing w:before="55" w:beforeAutospacing="0" w:after="55" w:afterAutospacing="0"/>
        <w:ind w:firstLine="480" w:firstLineChars="200"/>
        <w:rPr>
          <w:rStyle w:val="34"/>
          <w:b w:val="0"/>
          <w:bCs w:val="0"/>
        </w:rPr>
      </w:pPr>
      <w:r>
        <w:rPr>
          <w:rStyle w:val="34"/>
          <w:rFonts w:hint="eastAsia"/>
          <w:b w:val="0"/>
          <w:bCs w:val="0"/>
        </w:rPr>
        <w:t xml:space="preserve">合同履约期限：以签订合同为准 </w:t>
      </w:r>
    </w:p>
    <w:p>
      <w:pPr>
        <w:pStyle w:val="28"/>
        <w:spacing w:before="55" w:beforeAutospacing="0" w:after="55" w:afterAutospacing="0"/>
        <w:ind w:firstLine="480" w:firstLineChars="200"/>
        <w:rPr>
          <w:rStyle w:val="34"/>
        </w:rPr>
      </w:pPr>
      <w:r>
        <w:rPr>
          <w:rStyle w:val="34"/>
          <w:rFonts w:hint="eastAsia"/>
          <w:b w:val="0"/>
          <w:bCs w:val="0"/>
        </w:rPr>
        <w:t xml:space="preserve">本项目（否）接受联合体投标。 </w:t>
      </w:r>
      <w:r>
        <w:rPr>
          <w:rStyle w:val="34"/>
          <w:rFonts w:hint="eastAsia"/>
        </w:rPr>
        <w:t xml:space="preserve"> </w:t>
      </w:r>
    </w:p>
    <w:p>
      <w:pPr>
        <w:pStyle w:val="28"/>
        <w:spacing w:before="55" w:beforeAutospacing="0" w:after="55" w:afterAutospacing="0"/>
        <w:ind w:firstLine="421"/>
        <w:rPr>
          <w:rStyle w:val="34"/>
        </w:rPr>
      </w:pPr>
      <w:r>
        <w:rPr>
          <w:rStyle w:val="34"/>
          <w:rFonts w:hint="eastAsia"/>
        </w:rPr>
        <w:t xml:space="preserve"> </w:t>
      </w:r>
      <w:bookmarkStart w:id="37" w:name="_GoBack"/>
      <w:bookmarkEnd w:id="37"/>
    </w:p>
    <w:p>
      <w:pPr>
        <w:pStyle w:val="28"/>
        <w:spacing w:before="55" w:beforeAutospacing="0" w:after="55" w:afterAutospacing="0"/>
        <w:rPr>
          <w:b/>
          <w:bCs/>
          <w:color w:val="000000"/>
        </w:rPr>
      </w:pPr>
      <w:r>
        <w:rPr>
          <w:rStyle w:val="34"/>
          <w:rFonts w:hint="eastAsia"/>
        </w:rPr>
        <w:t>二、</w:t>
      </w:r>
      <w:r>
        <w:rPr>
          <w:rStyle w:val="34"/>
          <w:rFonts w:hint="eastAsia"/>
          <w:color w:val="000000"/>
        </w:rPr>
        <w:t>申请人的资格要求：</w:t>
      </w:r>
    </w:p>
    <w:p>
      <w:pPr>
        <w:widowControl/>
        <w:spacing w:before="60" w:after="60" w:line="240" w:lineRule="atLeast"/>
        <w:ind w:firstLine="480"/>
        <w:jc w:val="left"/>
        <w:rPr>
          <w:rFonts w:ascii="宋体" w:hAnsi="宋体" w:cs="宋体"/>
          <w:kern w:val="0"/>
          <w:sz w:val="24"/>
        </w:rPr>
      </w:pPr>
      <w:r>
        <w:rPr>
          <w:rFonts w:hint="eastAsia" w:ascii="宋体" w:hAnsi="宋体" w:cs="宋体"/>
          <w:kern w:val="0"/>
          <w:sz w:val="24"/>
        </w:rPr>
        <w:t>1.满足《中华人民共和国政府采购法》第二十二条规定；</w:t>
      </w:r>
    </w:p>
    <w:p>
      <w:pPr>
        <w:widowControl/>
        <w:spacing w:before="60" w:after="60" w:line="240" w:lineRule="atLeast"/>
        <w:ind w:firstLine="480"/>
        <w:jc w:val="left"/>
        <w:rPr>
          <w:rFonts w:ascii="宋体" w:hAnsi="宋体" w:cs="宋体"/>
          <w:kern w:val="0"/>
          <w:sz w:val="24"/>
        </w:rPr>
      </w:pPr>
      <w:r>
        <w:rPr>
          <w:rFonts w:hint="eastAsia" w:ascii="宋体" w:hAnsi="宋体" w:cs="宋体"/>
          <w:kern w:val="0"/>
          <w:sz w:val="24"/>
        </w:rPr>
        <w:t>2.落实政府采购政策需满足的资格要求：无</w:t>
      </w:r>
    </w:p>
    <w:p>
      <w:pPr>
        <w:widowControl/>
        <w:spacing w:before="60" w:after="60" w:line="240" w:lineRule="atLeast"/>
        <w:ind w:firstLine="480"/>
        <w:jc w:val="left"/>
        <w:rPr>
          <w:rFonts w:ascii="宋体" w:hAnsi="宋体" w:cs="宋体"/>
          <w:kern w:val="0"/>
          <w:sz w:val="24"/>
        </w:rPr>
      </w:pPr>
      <w:r>
        <w:rPr>
          <w:rFonts w:hint="eastAsia" w:ascii="宋体" w:hAnsi="宋体" w:cs="宋体"/>
          <w:kern w:val="0"/>
          <w:sz w:val="24"/>
        </w:rPr>
        <w:t>3.本项目的特定资格要求：</w:t>
      </w:r>
    </w:p>
    <w:p>
      <w:pPr>
        <w:widowControl/>
        <w:spacing w:before="60" w:after="60" w:line="240" w:lineRule="atLeast"/>
        <w:ind w:firstLine="480"/>
        <w:jc w:val="left"/>
        <w:rPr>
          <w:rFonts w:ascii="宋体" w:hAnsi="宋体" w:cs="宋体"/>
          <w:kern w:val="0"/>
          <w:sz w:val="24"/>
        </w:rPr>
      </w:pPr>
      <w:r>
        <w:rPr>
          <w:rFonts w:hint="eastAsia" w:ascii="宋体" w:hAnsi="宋体" w:cs="宋体"/>
          <w:kern w:val="0"/>
          <w:sz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widowControl/>
        <w:spacing w:before="60" w:after="60" w:line="240" w:lineRule="atLeast"/>
        <w:ind w:firstLine="480"/>
        <w:jc w:val="left"/>
        <w:rPr>
          <w:rFonts w:ascii="宋体" w:hAnsi="宋体" w:cs="宋体"/>
          <w:sz w:val="24"/>
        </w:rPr>
      </w:pPr>
      <w:r>
        <w:rPr>
          <w:rFonts w:hint="eastAsia" w:ascii="宋体" w:hAnsi="宋体" w:cs="宋体"/>
          <w:kern w:val="0"/>
          <w:sz w:val="24"/>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28"/>
        <w:spacing w:before="204" w:beforeAutospacing="0" w:after="204" w:afterAutospacing="0" w:line="360" w:lineRule="atLeast"/>
        <w:ind w:firstLine="241" w:firstLineChars="100"/>
        <w:jc w:val="both"/>
        <w:rPr>
          <w:b/>
          <w:bCs/>
          <w:color w:val="000000"/>
        </w:rPr>
      </w:pPr>
      <w:r>
        <w:rPr>
          <w:rStyle w:val="34"/>
          <w:rFonts w:hint="eastAsia"/>
          <w:color w:val="000000"/>
        </w:rPr>
        <w:t>三、获取采购文件</w:t>
      </w:r>
    </w:p>
    <w:p>
      <w:pPr>
        <w:pStyle w:val="28"/>
        <w:spacing w:before="60" w:beforeAutospacing="0" w:after="60" w:afterAutospacing="0" w:line="240" w:lineRule="atLeast"/>
      </w:pPr>
      <w:r>
        <w:rPr>
          <w:rFonts w:hint="eastAsia"/>
          <w:color w:val="000000"/>
        </w:rPr>
        <w:t>    时间：</w:t>
      </w:r>
      <w:r>
        <w:rPr>
          <w:rFonts w:hint="eastAsia"/>
          <w:color w:val="000000"/>
          <w:lang w:eastAsia="zh-CN"/>
        </w:rPr>
        <w:t>2021年11月19日至2021年11月25日</w:t>
      </w:r>
      <w:r>
        <w:rPr>
          <w:rFonts w:hint="eastAsia"/>
          <w:color w:val="000000"/>
        </w:rPr>
        <w:t>，每天上午00:00至14:00，下午14:00至23:59（北京时间，法定节假日除外）</w:t>
      </w:r>
    </w:p>
    <w:p>
      <w:pPr>
        <w:pStyle w:val="28"/>
        <w:spacing w:before="60" w:beforeAutospacing="0" w:after="60" w:afterAutospacing="0" w:line="240" w:lineRule="atLeast"/>
      </w:pPr>
      <w:r>
        <w:rPr>
          <w:rFonts w:hint="eastAsia"/>
          <w:color w:val="000000"/>
        </w:rPr>
        <w:t>    地点：http://www.365trade.com.cn</w:t>
      </w:r>
    </w:p>
    <w:p>
      <w:pPr>
        <w:pStyle w:val="28"/>
        <w:spacing w:before="60" w:beforeAutospacing="0" w:after="60" w:afterAutospacing="0" w:line="240" w:lineRule="atLeast"/>
      </w:pPr>
      <w:r>
        <w:rPr>
          <w:rFonts w:hint="eastAsia"/>
          <w:color w:val="000000"/>
        </w:rPr>
        <w:t>    方式：线上获取。前往“中招联合招标采购平台” 进行投标人免费注册（网址：http://www.365trade.com.cn）、购买并下载电子版采购文件。</w:t>
      </w:r>
    </w:p>
    <w:p>
      <w:pPr>
        <w:pStyle w:val="28"/>
        <w:spacing w:before="60" w:beforeAutospacing="0" w:after="60" w:afterAutospacing="0" w:line="240" w:lineRule="atLeast"/>
      </w:pPr>
      <w:r>
        <w:rPr>
          <w:rFonts w:hint="eastAsia"/>
          <w:color w:val="000000"/>
        </w:rPr>
        <w:t>    售价（元）：200 </w:t>
      </w:r>
    </w:p>
    <w:p>
      <w:pPr>
        <w:pStyle w:val="28"/>
        <w:spacing w:before="204" w:beforeAutospacing="0" w:after="204" w:afterAutospacing="0" w:line="360" w:lineRule="atLeast"/>
        <w:jc w:val="both"/>
        <w:rPr>
          <w:b/>
          <w:bCs/>
          <w:color w:val="000000"/>
        </w:rPr>
      </w:pPr>
      <w:r>
        <w:rPr>
          <w:rStyle w:val="34"/>
          <w:rFonts w:hint="eastAsia"/>
          <w:color w:val="000000"/>
        </w:rPr>
        <w:t>四、响应性文件提交</w:t>
      </w:r>
      <w:r>
        <w:rPr>
          <w:rFonts w:hint="eastAsia"/>
          <w:b/>
          <w:bCs/>
          <w:color w:val="000000"/>
        </w:rPr>
        <w:t> </w:t>
      </w:r>
    </w:p>
    <w:p>
      <w:pPr>
        <w:pStyle w:val="28"/>
        <w:spacing w:before="60" w:beforeAutospacing="0" w:after="60" w:afterAutospacing="0" w:line="240" w:lineRule="atLeast"/>
      </w:pPr>
      <w:r>
        <w:rPr>
          <w:rFonts w:hint="eastAsia"/>
          <w:color w:val="000000"/>
        </w:rPr>
        <w:t>    截止时间：</w:t>
      </w:r>
      <w:r>
        <w:rPr>
          <w:rFonts w:hint="eastAsia"/>
          <w:color w:val="000000"/>
          <w:lang w:eastAsia="zh-CN"/>
        </w:rPr>
        <w:t>2021年11月29日</w:t>
      </w:r>
      <w:r>
        <w:rPr>
          <w:rFonts w:hint="eastAsia"/>
          <w:color w:val="000000"/>
        </w:rPr>
        <w:t xml:space="preserve"> 11:00（北京时间）</w:t>
      </w:r>
    </w:p>
    <w:p>
      <w:pPr>
        <w:pStyle w:val="28"/>
        <w:spacing w:before="60" w:beforeAutospacing="0" w:after="60" w:afterAutospacing="0" w:line="240" w:lineRule="atLeast"/>
      </w:pPr>
      <w:r>
        <w:rPr>
          <w:rFonts w:hint="eastAsia"/>
          <w:color w:val="000000"/>
        </w:rPr>
        <w:t>    地点：乌鲁木齐市人民路38号新宏信大厦7楼新疆同孚招投标有限公司开标一厅 </w:t>
      </w:r>
    </w:p>
    <w:p>
      <w:pPr>
        <w:pStyle w:val="28"/>
        <w:spacing w:before="204" w:beforeAutospacing="0" w:after="204" w:afterAutospacing="0" w:line="360" w:lineRule="atLeast"/>
        <w:jc w:val="both"/>
        <w:rPr>
          <w:color w:val="000000"/>
        </w:rPr>
      </w:pPr>
      <w:r>
        <w:rPr>
          <w:rStyle w:val="34"/>
          <w:rFonts w:hint="eastAsia"/>
          <w:color w:val="000000"/>
        </w:rPr>
        <w:t>五、响应性文件开启</w:t>
      </w:r>
      <w:r>
        <w:rPr>
          <w:rFonts w:hint="eastAsia"/>
          <w:color w:val="000000"/>
        </w:rPr>
        <w:t> </w:t>
      </w:r>
    </w:p>
    <w:p>
      <w:pPr>
        <w:pStyle w:val="28"/>
        <w:spacing w:before="60" w:beforeAutospacing="0" w:after="60" w:afterAutospacing="0" w:line="240" w:lineRule="atLeast"/>
      </w:pPr>
      <w:r>
        <w:rPr>
          <w:rFonts w:hint="eastAsia"/>
          <w:color w:val="000000"/>
        </w:rPr>
        <w:t>    开启时间：</w:t>
      </w:r>
      <w:r>
        <w:rPr>
          <w:rFonts w:hint="eastAsia"/>
          <w:color w:val="000000"/>
          <w:lang w:eastAsia="zh-CN"/>
        </w:rPr>
        <w:t>2021年11月29日</w:t>
      </w:r>
      <w:r>
        <w:rPr>
          <w:rFonts w:hint="eastAsia"/>
          <w:color w:val="000000"/>
        </w:rPr>
        <w:t xml:space="preserve"> 11:00 （北京时间）</w:t>
      </w:r>
    </w:p>
    <w:p>
      <w:pPr>
        <w:pStyle w:val="28"/>
        <w:spacing w:before="60" w:beforeAutospacing="0" w:after="60" w:afterAutospacing="0" w:line="240" w:lineRule="atLeast"/>
      </w:pPr>
      <w:r>
        <w:rPr>
          <w:rFonts w:hint="eastAsia"/>
          <w:color w:val="000000"/>
        </w:rPr>
        <w:t>    地点：乌鲁木齐市人民路38号新宏信大厦7楼新疆同孚招投标有限公司开标一厅 </w:t>
      </w:r>
    </w:p>
    <w:p>
      <w:pPr>
        <w:pStyle w:val="28"/>
        <w:spacing w:before="204" w:beforeAutospacing="0" w:after="204" w:afterAutospacing="0" w:line="360" w:lineRule="atLeast"/>
        <w:jc w:val="both"/>
        <w:rPr>
          <w:color w:val="000000"/>
        </w:rPr>
      </w:pPr>
      <w:r>
        <w:rPr>
          <w:rStyle w:val="34"/>
          <w:rFonts w:hint="eastAsia"/>
          <w:color w:val="000000"/>
        </w:rPr>
        <w:t>六、公告期限</w:t>
      </w:r>
    </w:p>
    <w:p>
      <w:pPr>
        <w:pStyle w:val="28"/>
        <w:spacing w:before="60" w:beforeAutospacing="0" w:after="60" w:afterAutospacing="0"/>
        <w:rPr>
          <w:color w:val="000000"/>
        </w:rPr>
      </w:pPr>
      <w:r>
        <w:rPr>
          <w:rFonts w:hint="eastAsia"/>
          <w:color w:val="000000"/>
        </w:rPr>
        <w:t>    自本公告发布之日起</w:t>
      </w:r>
      <w:r>
        <w:rPr>
          <w:color w:val="000000"/>
        </w:rPr>
        <w:t>5</w:t>
      </w:r>
      <w:r>
        <w:rPr>
          <w:rFonts w:hint="eastAsia"/>
          <w:color w:val="000000"/>
        </w:rPr>
        <w:t>个工作日。</w:t>
      </w:r>
    </w:p>
    <w:p>
      <w:pPr>
        <w:pStyle w:val="28"/>
        <w:spacing w:before="204" w:beforeAutospacing="0" w:after="204" w:afterAutospacing="0" w:line="360" w:lineRule="atLeast"/>
        <w:jc w:val="both"/>
        <w:rPr>
          <w:color w:val="000000"/>
        </w:rPr>
      </w:pPr>
      <w:r>
        <w:rPr>
          <w:rStyle w:val="34"/>
          <w:rFonts w:hint="eastAsia"/>
          <w:color w:val="000000"/>
        </w:rPr>
        <w:t>七、其他补充事宜</w:t>
      </w:r>
      <w:r>
        <w:rPr>
          <w:rFonts w:hint="eastAsia"/>
          <w:color w:val="000000"/>
        </w:rPr>
        <w:t> </w:t>
      </w:r>
    </w:p>
    <w:p>
      <w:pPr>
        <w:widowControl/>
        <w:spacing w:before="204" w:after="204" w:line="384" w:lineRule="atLeast"/>
        <w:ind w:firstLine="480" w:firstLineChars="200"/>
        <w:rPr>
          <w:rFonts w:ascii="宋体" w:hAnsi="宋体" w:cs="宋体"/>
          <w:kern w:val="0"/>
          <w:sz w:val="24"/>
        </w:rPr>
      </w:pPr>
      <w:r>
        <w:rPr>
          <w:rFonts w:hint="eastAsia" w:ascii="宋体" w:hAnsi="宋体" w:cs="宋体"/>
          <w:color w:val="000000"/>
          <w:sz w:val="24"/>
        </w:rPr>
        <w:t> </w:t>
      </w:r>
      <w:r>
        <w:rPr>
          <w:rFonts w:hint="eastAsia" w:ascii="宋体" w:hAnsi="宋体" w:cs="宋体"/>
          <w:kern w:val="0"/>
          <w:sz w:val="24"/>
        </w:rPr>
        <w:t>凡有意参加投标者，请于发售时间登陆中招联合招标采购平台下载电子采购文件。</w:t>
      </w:r>
    </w:p>
    <w:p>
      <w:pPr>
        <w:pStyle w:val="28"/>
        <w:spacing w:before="204" w:beforeAutospacing="0" w:after="204" w:afterAutospacing="0" w:line="384" w:lineRule="atLeast"/>
        <w:jc w:val="both"/>
      </w:pPr>
      <w:r>
        <w:rPr>
          <w:rStyle w:val="34"/>
          <w:rFonts w:hint="eastAsia"/>
        </w:rPr>
        <w:t>八、凡对本次招标提出询问，请按以下方式联系</w:t>
      </w:r>
    </w:p>
    <w:p>
      <w:pPr>
        <w:pStyle w:val="28"/>
        <w:spacing w:before="60" w:beforeAutospacing="0" w:after="60" w:afterAutospacing="0"/>
        <w:ind w:firstLine="420"/>
      </w:pPr>
      <w:r>
        <w:rPr>
          <w:rFonts w:hint="eastAsia"/>
        </w:rPr>
        <w:t>1.采购人信息</w:t>
      </w:r>
    </w:p>
    <w:p>
      <w:pPr>
        <w:pStyle w:val="28"/>
        <w:spacing w:before="60" w:beforeAutospacing="0" w:after="60" w:afterAutospacing="0"/>
        <w:ind w:firstLine="420"/>
      </w:pPr>
      <w:r>
        <w:rPr>
          <w:rFonts w:hint="eastAsia"/>
        </w:rPr>
        <w:t>名 称：</w:t>
      </w:r>
      <w:r>
        <w:rPr>
          <w:rStyle w:val="39"/>
          <w:rFonts w:hint="eastAsia" w:ascii="宋体" w:hAnsi="宋体"/>
        </w:rPr>
        <w:t>新疆维吾尔自治区人民医院</w:t>
      </w:r>
    </w:p>
    <w:p>
      <w:pPr>
        <w:pStyle w:val="28"/>
        <w:spacing w:before="60" w:beforeAutospacing="0" w:after="60" w:afterAutospacing="0"/>
        <w:ind w:firstLine="420"/>
      </w:pPr>
      <w:r>
        <w:rPr>
          <w:rFonts w:hint="eastAsia"/>
        </w:rPr>
        <w:t>地 址：新疆乌鲁木齐市天山区天池路91号自治区人民医院</w:t>
      </w:r>
    </w:p>
    <w:p>
      <w:pPr>
        <w:pStyle w:val="28"/>
        <w:spacing w:before="60" w:beforeAutospacing="0" w:after="60" w:afterAutospacing="0"/>
        <w:ind w:firstLine="420"/>
      </w:pPr>
      <w:r>
        <w:rPr>
          <w:rFonts w:hint="eastAsia"/>
        </w:rPr>
        <w:t>联系方式：0991-8562590</w:t>
      </w:r>
    </w:p>
    <w:p>
      <w:pPr>
        <w:pStyle w:val="28"/>
        <w:spacing w:before="60" w:beforeAutospacing="0" w:after="60" w:afterAutospacing="0"/>
        <w:ind w:firstLine="420"/>
      </w:pPr>
      <w:r>
        <w:rPr>
          <w:rFonts w:hint="eastAsia"/>
        </w:rPr>
        <w:t>2.采购代理机构信息</w:t>
      </w:r>
    </w:p>
    <w:p>
      <w:pPr>
        <w:pStyle w:val="28"/>
        <w:spacing w:before="60" w:beforeAutospacing="0" w:after="60" w:afterAutospacing="0"/>
        <w:ind w:firstLine="420"/>
      </w:pPr>
      <w:r>
        <w:rPr>
          <w:rFonts w:hint="eastAsia"/>
        </w:rPr>
        <w:t>名 称：新疆同孚招投标有限公司</w:t>
      </w:r>
    </w:p>
    <w:p>
      <w:pPr>
        <w:pStyle w:val="28"/>
        <w:spacing w:before="60" w:beforeAutospacing="0" w:after="60" w:afterAutospacing="0"/>
        <w:ind w:firstLine="420"/>
      </w:pPr>
      <w:r>
        <w:rPr>
          <w:rFonts w:hint="eastAsia"/>
        </w:rPr>
        <w:t>地 址：新疆乌鲁木齐市沙依巴克区友好北路宏运大厦17楼G座</w:t>
      </w:r>
    </w:p>
    <w:p>
      <w:pPr>
        <w:pStyle w:val="28"/>
        <w:spacing w:before="60" w:beforeAutospacing="0" w:after="60" w:afterAutospacing="0"/>
        <w:ind w:firstLine="420"/>
      </w:pPr>
      <w:r>
        <w:rPr>
          <w:rFonts w:hint="eastAsia"/>
        </w:rPr>
        <w:t>联系方式：0991-4832223转8001</w:t>
      </w:r>
    </w:p>
    <w:p>
      <w:pPr>
        <w:pStyle w:val="28"/>
        <w:spacing w:before="60" w:beforeAutospacing="0" w:after="60" w:afterAutospacing="0"/>
        <w:ind w:firstLine="420"/>
      </w:pPr>
      <w:r>
        <w:rPr>
          <w:rFonts w:hint="eastAsia"/>
        </w:rPr>
        <w:t>3.项目联系方式</w:t>
      </w:r>
    </w:p>
    <w:p>
      <w:pPr>
        <w:pStyle w:val="28"/>
        <w:spacing w:before="60" w:beforeAutospacing="0" w:after="60" w:afterAutospacing="0"/>
        <w:ind w:firstLine="420"/>
      </w:pPr>
      <w:r>
        <w:rPr>
          <w:rFonts w:hint="eastAsia"/>
        </w:rPr>
        <w:t>项目联系人：</w:t>
      </w:r>
      <w:r>
        <w:rPr>
          <w:rStyle w:val="39"/>
          <w:rFonts w:hint="eastAsia" w:ascii="宋体" w:hAnsi="宋体"/>
        </w:rPr>
        <w:t>魏雨成</w:t>
      </w:r>
    </w:p>
    <w:p>
      <w:pPr>
        <w:pStyle w:val="28"/>
        <w:spacing w:before="60" w:beforeAutospacing="0" w:after="60" w:afterAutospacing="0"/>
        <w:ind w:firstLine="420"/>
        <w:rPr>
          <w:rStyle w:val="39"/>
          <w:rFonts w:ascii="宋体" w:hAnsi="宋体"/>
        </w:rPr>
      </w:pPr>
      <w:r>
        <w:rPr>
          <w:rFonts w:hint="eastAsia"/>
        </w:rPr>
        <w:t>电 话：</w:t>
      </w:r>
      <w:bookmarkStart w:id="0" w:name="_Toc29348"/>
      <w:r>
        <w:rPr>
          <w:rStyle w:val="39"/>
          <w:rFonts w:hint="eastAsia" w:ascii="宋体" w:hAnsi="宋体"/>
        </w:rPr>
        <w:t>0991-4832223转8001</w:t>
      </w:r>
    </w:p>
    <w:p>
      <w:pPr>
        <w:pStyle w:val="28"/>
        <w:spacing w:before="60" w:beforeAutospacing="0" w:after="60" w:afterAutospacing="0"/>
        <w:ind w:firstLine="420"/>
        <w:jc w:val="center"/>
      </w:pPr>
      <w:r>
        <w:rPr>
          <w:rStyle w:val="39"/>
          <w:rFonts w:hint="eastAsia" w:ascii="宋体" w:hAnsi="宋体"/>
          <w:sz w:val="21"/>
          <w:szCs w:val="21"/>
        </w:rPr>
        <w:br w:type="page"/>
      </w:r>
      <w:r>
        <w:rPr>
          <w:rFonts w:hint="eastAsia"/>
          <w:b/>
          <w:bCs/>
          <w:sz w:val="32"/>
          <w:szCs w:val="32"/>
        </w:rPr>
        <w:t xml:space="preserve">第一部分  </w:t>
      </w:r>
      <w:bookmarkEnd w:id="0"/>
      <w:r>
        <w:rPr>
          <w:rFonts w:hint="eastAsia"/>
          <w:b/>
          <w:bCs/>
          <w:sz w:val="32"/>
          <w:szCs w:val="32"/>
        </w:rPr>
        <w:t>供应商须知前附表</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865"/>
        <w:gridCol w:w="7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overflowPunct w:val="0"/>
              <w:spacing w:line="380" w:lineRule="exact"/>
              <w:jc w:val="center"/>
              <w:rPr>
                <w:rFonts w:ascii="宋体" w:hAnsi="宋体" w:cs="宋体"/>
                <w:sz w:val="24"/>
              </w:rPr>
            </w:pPr>
            <w:r>
              <w:rPr>
                <w:rFonts w:hint="eastAsia" w:ascii="宋体" w:hAnsi="宋体" w:cs="宋体"/>
                <w:sz w:val="24"/>
              </w:rPr>
              <w:t>序号</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名称</w:t>
            </w:r>
          </w:p>
        </w:tc>
        <w:tc>
          <w:tcPr>
            <w:tcW w:w="7106" w:type="dxa"/>
            <w:vAlign w:val="center"/>
          </w:tcPr>
          <w:p>
            <w:pPr>
              <w:overflowPunct w:val="0"/>
              <w:spacing w:line="380" w:lineRule="exact"/>
              <w:jc w:val="center"/>
              <w:rPr>
                <w:rFonts w:ascii="宋体" w:hAnsi="宋体" w:cs="宋体"/>
                <w:sz w:val="24"/>
              </w:rPr>
            </w:pPr>
            <w:r>
              <w:rPr>
                <w:rFonts w:hint="eastAsia" w:ascii="宋体" w:hAnsi="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采购文件编号</w:t>
            </w:r>
          </w:p>
        </w:tc>
        <w:tc>
          <w:tcPr>
            <w:tcW w:w="7106" w:type="dxa"/>
            <w:vAlign w:val="center"/>
          </w:tcPr>
          <w:p>
            <w:pPr>
              <w:spacing w:line="380" w:lineRule="exact"/>
              <w:rPr>
                <w:rFonts w:ascii="宋体" w:hAnsi="宋体" w:cs="宋体"/>
                <w:sz w:val="24"/>
              </w:rPr>
            </w:pPr>
            <w:r>
              <w:rPr>
                <w:rFonts w:hint="eastAsia" w:ascii="宋体" w:hAnsi="宋体" w:cs="宋体"/>
                <w:sz w:val="24"/>
              </w:rPr>
              <w:t>XJTF(CS)2021ZF126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项目名称</w:t>
            </w:r>
          </w:p>
        </w:tc>
        <w:tc>
          <w:tcPr>
            <w:tcW w:w="7106" w:type="dxa"/>
            <w:vAlign w:val="center"/>
          </w:tcPr>
          <w:p>
            <w:pPr>
              <w:spacing w:line="380" w:lineRule="exact"/>
              <w:rPr>
                <w:rFonts w:hint="eastAsia" w:ascii="宋体" w:hAnsi="宋体" w:eastAsia="宋体" w:cs="宋体"/>
                <w:color w:val="000000"/>
                <w:sz w:val="24"/>
                <w:lang w:eastAsia="zh-CN"/>
              </w:rPr>
            </w:pPr>
            <w:r>
              <w:rPr>
                <w:rFonts w:hint="eastAsia" w:ascii="宋体" w:hAnsi="宋体" w:cs="宋体"/>
                <w:color w:val="000000"/>
                <w:sz w:val="24"/>
                <w:lang w:eastAsia="zh-CN"/>
              </w:rPr>
              <w:t>新疆维吾尔自治区人民医院耳鼻咽喉动力系统美敦力IPC维修服务商采购项目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3</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联系方式</w:t>
            </w:r>
          </w:p>
        </w:tc>
        <w:tc>
          <w:tcPr>
            <w:tcW w:w="7106" w:type="dxa"/>
            <w:vAlign w:val="center"/>
          </w:tcPr>
          <w:p>
            <w:pPr>
              <w:overflowPunct w:val="0"/>
              <w:spacing w:line="380" w:lineRule="exact"/>
              <w:rPr>
                <w:rFonts w:ascii="宋体" w:hAnsi="宋体" w:cs="宋体"/>
                <w:sz w:val="24"/>
              </w:rPr>
            </w:pPr>
            <w:r>
              <w:rPr>
                <w:rFonts w:hint="eastAsia" w:ascii="宋体" w:hAnsi="宋体" w:cs="宋体"/>
                <w:sz w:val="24"/>
              </w:rPr>
              <w:t>采购单位：新疆维吾尔自治区人民医院</w:t>
            </w:r>
          </w:p>
          <w:p>
            <w:pPr>
              <w:overflowPunct w:val="0"/>
              <w:spacing w:line="380" w:lineRule="exact"/>
              <w:rPr>
                <w:rFonts w:ascii="宋体" w:hAnsi="宋体" w:cs="宋体"/>
                <w:sz w:val="24"/>
              </w:rPr>
            </w:pPr>
            <w:r>
              <w:rPr>
                <w:rFonts w:hint="eastAsia" w:ascii="宋体" w:hAnsi="宋体" w:cs="宋体"/>
                <w:sz w:val="24"/>
              </w:rPr>
              <w:t>采购单位地址：新疆乌鲁木齐市天池路91号</w:t>
            </w:r>
          </w:p>
          <w:p>
            <w:pPr>
              <w:overflowPunct w:val="0"/>
              <w:spacing w:line="380" w:lineRule="exact"/>
              <w:rPr>
                <w:rFonts w:ascii="宋体" w:hAnsi="宋体" w:cs="宋体"/>
                <w:sz w:val="24"/>
              </w:rPr>
            </w:pPr>
            <w:r>
              <w:rPr>
                <w:rFonts w:hint="eastAsia" w:ascii="宋体" w:hAnsi="宋体" w:cs="宋体"/>
                <w:sz w:val="24"/>
              </w:rPr>
              <w:t>联系人：黄老师</w:t>
            </w:r>
          </w:p>
          <w:p>
            <w:pPr>
              <w:overflowPunct w:val="0"/>
              <w:spacing w:line="380" w:lineRule="exact"/>
              <w:rPr>
                <w:rFonts w:ascii="宋体" w:hAnsi="宋体" w:cs="宋体"/>
                <w:sz w:val="24"/>
              </w:rPr>
            </w:pPr>
            <w:r>
              <w:rPr>
                <w:rFonts w:hint="eastAsia" w:ascii="宋体" w:hAnsi="宋体" w:cs="宋体"/>
                <w:sz w:val="24"/>
              </w:rPr>
              <w:t>联系电话：0991-8562590</w:t>
            </w:r>
          </w:p>
          <w:p>
            <w:pPr>
              <w:overflowPunct w:val="0"/>
              <w:spacing w:line="380" w:lineRule="exact"/>
              <w:rPr>
                <w:rFonts w:ascii="宋体" w:hAnsi="宋体" w:cs="宋体"/>
                <w:sz w:val="24"/>
              </w:rPr>
            </w:pPr>
            <w:r>
              <w:rPr>
                <w:rFonts w:hint="eastAsia" w:ascii="宋体" w:hAnsi="宋体" w:cs="宋体"/>
                <w:sz w:val="24"/>
              </w:rPr>
              <w:t>招标代理机构：新疆同孚招投标有限公司</w:t>
            </w:r>
          </w:p>
          <w:p>
            <w:pPr>
              <w:overflowPunct w:val="0"/>
              <w:spacing w:line="380" w:lineRule="exact"/>
              <w:rPr>
                <w:rFonts w:ascii="宋体" w:hAnsi="宋体" w:cs="宋体"/>
                <w:sz w:val="24"/>
              </w:rPr>
            </w:pPr>
            <w:r>
              <w:rPr>
                <w:rFonts w:hint="eastAsia" w:ascii="宋体" w:hAnsi="宋体" w:cs="宋体"/>
                <w:sz w:val="24"/>
              </w:rPr>
              <w:t>招标公司地址：乌鲁木齐市友好北路宏运大厦17楼G座</w:t>
            </w:r>
          </w:p>
          <w:p>
            <w:pPr>
              <w:overflowPunct w:val="0"/>
              <w:spacing w:line="380" w:lineRule="exact"/>
              <w:rPr>
                <w:rFonts w:ascii="宋体" w:hAnsi="宋体" w:cs="宋体"/>
                <w:sz w:val="24"/>
              </w:rPr>
            </w:pPr>
            <w:r>
              <w:rPr>
                <w:rFonts w:hint="eastAsia" w:ascii="宋体" w:hAnsi="宋体" w:cs="宋体"/>
                <w:sz w:val="24"/>
              </w:rPr>
              <w:t>项目联系人：魏雨成</w:t>
            </w:r>
          </w:p>
          <w:p>
            <w:pPr>
              <w:overflowPunct w:val="0"/>
              <w:spacing w:line="380" w:lineRule="exact"/>
              <w:rPr>
                <w:rFonts w:ascii="宋体" w:hAnsi="宋体" w:cs="宋体"/>
                <w:sz w:val="24"/>
              </w:rPr>
            </w:pPr>
            <w:r>
              <w:rPr>
                <w:rFonts w:hint="eastAsia" w:ascii="宋体" w:hAnsi="宋体" w:cs="宋体"/>
                <w:sz w:val="24"/>
              </w:rPr>
              <w:t>联系电话：0991-4832223转8001</w:t>
            </w:r>
          </w:p>
          <w:p>
            <w:pPr>
              <w:overflowPunct w:val="0"/>
              <w:spacing w:line="380" w:lineRule="exact"/>
              <w:rPr>
                <w:rFonts w:ascii="宋体" w:hAnsi="宋体" w:cs="宋体"/>
                <w:sz w:val="24"/>
              </w:rPr>
            </w:pPr>
            <w:r>
              <w:rPr>
                <w:rFonts w:hint="eastAsia" w:ascii="宋体" w:hAnsi="宋体" w:cs="宋体"/>
                <w:sz w:val="24"/>
              </w:rPr>
              <w:t>QQ邮箱：493437519@qq.com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4</w:t>
            </w:r>
          </w:p>
        </w:tc>
        <w:tc>
          <w:tcPr>
            <w:tcW w:w="1865" w:type="dxa"/>
            <w:vAlign w:val="center"/>
          </w:tcPr>
          <w:p>
            <w:pPr>
              <w:overflowPunct w:val="0"/>
              <w:spacing w:line="380" w:lineRule="exact"/>
              <w:jc w:val="center"/>
              <w:rPr>
                <w:rFonts w:ascii="宋体" w:hAnsi="宋体" w:cs="宋体"/>
                <w:color w:val="000000"/>
                <w:sz w:val="24"/>
              </w:rPr>
            </w:pPr>
            <w:r>
              <w:rPr>
                <w:rFonts w:hint="eastAsia" w:ascii="宋体" w:hAnsi="宋体" w:cs="宋体"/>
                <w:color w:val="000000"/>
                <w:sz w:val="24"/>
              </w:rPr>
              <w:t>预算金额</w:t>
            </w:r>
          </w:p>
        </w:tc>
        <w:tc>
          <w:tcPr>
            <w:tcW w:w="7106" w:type="dxa"/>
            <w:vAlign w:val="center"/>
          </w:tcPr>
          <w:p>
            <w:pPr>
              <w:overflowPunct w:val="0"/>
              <w:spacing w:line="380" w:lineRule="exact"/>
              <w:jc w:val="left"/>
              <w:rPr>
                <w:rFonts w:ascii="宋体" w:hAnsi="宋体" w:cs="宋体"/>
                <w:sz w:val="24"/>
              </w:rPr>
            </w:pPr>
            <w:r>
              <w:rPr>
                <w:rFonts w:hint="eastAsia" w:ascii="宋体" w:hAnsi="宋体" w:cs="宋体"/>
                <w:color w:val="000000"/>
                <w:sz w:val="24"/>
                <w:lang w:eastAsia="zh-CN"/>
              </w:rPr>
              <w:t>340000</w:t>
            </w:r>
            <w:r>
              <w:rPr>
                <w:rFonts w:hint="eastAsia" w:ascii="宋体" w:hAnsi="宋体" w:cs="宋体"/>
                <w:color w:val="000000"/>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5</w:t>
            </w:r>
          </w:p>
        </w:tc>
        <w:tc>
          <w:tcPr>
            <w:tcW w:w="1865" w:type="dxa"/>
            <w:vAlign w:val="center"/>
          </w:tcPr>
          <w:p>
            <w:pPr>
              <w:overflowPunct w:val="0"/>
              <w:spacing w:line="380" w:lineRule="exact"/>
              <w:jc w:val="center"/>
              <w:rPr>
                <w:rFonts w:ascii="宋体" w:hAnsi="宋体" w:cs="宋体"/>
                <w:color w:val="000000"/>
                <w:sz w:val="24"/>
              </w:rPr>
            </w:pPr>
            <w:r>
              <w:rPr>
                <w:rFonts w:hint="eastAsia" w:ascii="宋体" w:hAnsi="宋体" w:cs="宋体"/>
                <w:color w:val="000000"/>
                <w:sz w:val="24"/>
              </w:rPr>
              <w:t>采购内容</w:t>
            </w:r>
          </w:p>
        </w:tc>
        <w:tc>
          <w:tcPr>
            <w:tcW w:w="7106" w:type="dxa"/>
            <w:vAlign w:val="center"/>
          </w:tcPr>
          <w:p>
            <w:pPr>
              <w:overflowPunct w:val="0"/>
              <w:spacing w:line="380" w:lineRule="exact"/>
              <w:rPr>
                <w:rFonts w:hint="eastAsia" w:eastAsia="宋体"/>
                <w:lang w:eastAsia="zh-CN"/>
              </w:rPr>
            </w:pPr>
            <w:r>
              <w:rPr>
                <w:rFonts w:hint="eastAsia"/>
                <w:sz w:val="24"/>
                <w:lang w:eastAsia="zh-CN"/>
              </w:rPr>
              <w:t>耳鼻咽喉动力系统美敦力IPC维修服务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2"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6</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磋商供应商资格要求</w:t>
            </w:r>
          </w:p>
        </w:tc>
        <w:tc>
          <w:tcPr>
            <w:tcW w:w="7106" w:type="dxa"/>
            <w:vAlign w:val="center"/>
          </w:tcPr>
          <w:p>
            <w:pPr>
              <w:overflowPunct w:val="0"/>
              <w:spacing w:line="380" w:lineRule="exact"/>
              <w:rPr>
                <w:rFonts w:ascii="宋体" w:hAnsi="宋体" w:cs="宋体"/>
                <w:color w:val="000000"/>
                <w:sz w:val="24"/>
              </w:rPr>
            </w:pPr>
            <w:r>
              <w:rPr>
                <w:rFonts w:hint="eastAsia" w:ascii="宋体" w:hAnsi="宋体" w:cs="宋体"/>
                <w:color w:val="000000"/>
                <w:sz w:val="24"/>
              </w:rPr>
              <w:t>1.满足《中华人民共和国政府采购法》第二十二条规定；</w:t>
            </w:r>
          </w:p>
          <w:p>
            <w:pPr>
              <w:overflowPunct w:val="0"/>
              <w:spacing w:line="380" w:lineRule="exact"/>
              <w:rPr>
                <w:rFonts w:ascii="宋体" w:hAnsi="宋体" w:cs="宋体"/>
                <w:color w:val="000000"/>
                <w:sz w:val="24"/>
              </w:rPr>
            </w:pPr>
            <w:r>
              <w:rPr>
                <w:rFonts w:hint="eastAsia" w:ascii="宋体" w:hAnsi="宋体" w:cs="宋体"/>
                <w:color w:val="000000"/>
                <w:sz w:val="24"/>
              </w:rPr>
              <w:t>2.落实政府采购政策需满足的资格要求：无</w:t>
            </w:r>
          </w:p>
          <w:p>
            <w:pPr>
              <w:overflowPunct w:val="0"/>
              <w:spacing w:line="380" w:lineRule="exact"/>
              <w:rPr>
                <w:rFonts w:ascii="宋体" w:hAnsi="宋体" w:cs="宋体"/>
                <w:color w:val="000000"/>
                <w:sz w:val="24"/>
              </w:rPr>
            </w:pPr>
            <w:r>
              <w:rPr>
                <w:rFonts w:hint="eastAsia" w:ascii="宋体" w:hAnsi="宋体" w:cs="宋体"/>
                <w:color w:val="000000"/>
                <w:sz w:val="24"/>
              </w:rPr>
              <w:t>3.本项目的特定资格要求：</w:t>
            </w:r>
          </w:p>
          <w:p>
            <w:pPr>
              <w:overflowPunct w:val="0"/>
              <w:spacing w:line="380" w:lineRule="exact"/>
              <w:rPr>
                <w:rFonts w:ascii="宋体" w:hAnsi="宋体" w:cs="宋体"/>
                <w:color w:val="000000"/>
                <w:sz w:val="24"/>
              </w:rPr>
            </w:pPr>
            <w:r>
              <w:rPr>
                <w:rFonts w:hint="eastAsia" w:ascii="宋体" w:hAnsi="宋体" w:cs="宋体"/>
                <w:color w:val="000000"/>
                <w:sz w:val="24"/>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overflowPunct w:val="0"/>
              <w:spacing w:line="380" w:lineRule="exact"/>
              <w:rPr>
                <w:rFonts w:ascii="宋体" w:hAnsi="宋体" w:cs="宋体"/>
                <w:sz w:val="24"/>
              </w:rPr>
            </w:pPr>
            <w:r>
              <w:rPr>
                <w:rFonts w:hint="eastAsia" w:ascii="宋体" w:hAnsi="宋体" w:cs="宋体"/>
                <w:color w:val="000000"/>
                <w:sz w:val="24"/>
              </w:rPr>
              <w:t xml:space="preserve">（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bottom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7</w:t>
            </w:r>
          </w:p>
        </w:tc>
        <w:tc>
          <w:tcPr>
            <w:tcW w:w="1865" w:type="dxa"/>
            <w:tcBorders>
              <w:bottom w:val="single" w:color="auto" w:sz="4" w:space="0"/>
              <w:right w:val="single" w:color="auto" w:sz="4" w:space="0"/>
            </w:tcBorders>
            <w:vAlign w:val="center"/>
          </w:tcPr>
          <w:p>
            <w:pPr>
              <w:pStyle w:val="151"/>
              <w:spacing w:line="380" w:lineRule="exact"/>
              <w:ind w:left="38"/>
              <w:jc w:val="center"/>
              <w:rPr>
                <w:kern w:val="2"/>
              </w:rPr>
            </w:pPr>
            <w:r>
              <w:rPr>
                <w:rFonts w:hint="eastAsia"/>
                <w:kern w:val="2"/>
              </w:rPr>
              <w:t>信用情况</w:t>
            </w:r>
          </w:p>
        </w:tc>
        <w:tc>
          <w:tcPr>
            <w:tcW w:w="7106" w:type="dxa"/>
            <w:tcBorders>
              <w:left w:val="single" w:color="auto" w:sz="4" w:space="0"/>
              <w:bottom w:val="single" w:color="auto" w:sz="4" w:space="0"/>
            </w:tcBorders>
            <w:vAlign w:val="center"/>
          </w:tcPr>
          <w:p>
            <w:pPr>
              <w:widowControl/>
              <w:wordWrap w:val="0"/>
              <w:spacing w:line="380" w:lineRule="exact"/>
              <w:jc w:val="left"/>
              <w:rPr>
                <w:rFonts w:ascii="宋体" w:hAnsi="宋体" w:cs="宋体"/>
                <w:sz w:val="24"/>
              </w:rPr>
            </w:pPr>
            <w:r>
              <w:rPr>
                <w:rFonts w:hint="eastAsia" w:ascii="宋体" w:hAnsi="宋体" w:cs="宋体"/>
                <w:sz w:val="24"/>
              </w:rPr>
              <w:t>信用记录审查：</w:t>
            </w:r>
          </w:p>
          <w:p>
            <w:pPr>
              <w:widowControl/>
              <w:wordWrap w:val="0"/>
              <w:spacing w:line="380" w:lineRule="exact"/>
              <w:jc w:val="left"/>
              <w:rPr>
                <w:rFonts w:ascii="宋体" w:hAnsi="宋体" w:cs="宋体"/>
                <w:b/>
                <w:sz w:val="24"/>
              </w:rPr>
            </w:pPr>
            <w:r>
              <w:rPr>
                <w:rFonts w:hint="eastAsia" w:ascii="宋体" w:hAnsi="宋体" w:cs="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宋体"/>
                <w:kern w:val="0"/>
                <w:sz w:val="24"/>
              </w:rPr>
              <w:t>“中国执行信息公开网”（http://zxgk.court.gov.cn/）、</w:t>
            </w:r>
            <w:r>
              <w:rPr>
                <w:rFonts w:hint="eastAsia" w:ascii="宋体" w:hAnsi="宋体" w:cs="宋体"/>
                <w:sz w:val="24"/>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8</w:t>
            </w:r>
          </w:p>
        </w:tc>
        <w:tc>
          <w:tcPr>
            <w:tcW w:w="1865" w:type="dxa"/>
            <w:tcBorders>
              <w:top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kern w:val="0"/>
                <w:sz w:val="24"/>
              </w:rPr>
              <w:t>是否接受联合体投标</w:t>
            </w:r>
          </w:p>
        </w:tc>
        <w:tc>
          <w:tcPr>
            <w:tcW w:w="7106" w:type="dxa"/>
            <w:tcBorders>
              <w:top w:val="single" w:color="auto" w:sz="4" w:space="0"/>
            </w:tcBorders>
            <w:vAlign w:val="center"/>
          </w:tcPr>
          <w:p>
            <w:pPr>
              <w:overflowPunct w:val="0"/>
              <w:spacing w:line="380" w:lineRule="exact"/>
              <w:rPr>
                <w:rFonts w:ascii="宋体" w:hAnsi="宋体" w:cs="宋体"/>
                <w:sz w:val="24"/>
              </w:rPr>
            </w:pPr>
            <w:r>
              <w:rPr>
                <w:rFonts w:hint="eastAsia" w:ascii="宋体" w:hAnsi="宋体" w:cs="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9</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采购文件发放日期</w:t>
            </w:r>
          </w:p>
        </w:tc>
        <w:tc>
          <w:tcPr>
            <w:tcW w:w="7106" w:type="dxa"/>
            <w:vAlign w:val="center"/>
          </w:tcPr>
          <w:p>
            <w:pPr>
              <w:overflowPunct w:val="0"/>
              <w:spacing w:line="380" w:lineRule="exact"/>
              <w:rPr>
                <w:rFonts w:hint="eastAsia" w:ascii="宋体" w:hAnsi="宋体" w:eastAsia="宋体" w:cs="宋体"/>
                <w:sz w:val="24"/>
                <w:lang w:eastAsia="zh-CN"/>
              </w:rPr>
            </w:pPr>
            <w:r>
              <w:rPr>
                <w:rFonts w:hint="eastAsia" w:ascii="宋体" w:hAnsi="宋体" w:cs="宋体"/>
                <w:sz w:val="24"/>
              </w:rPr>
              <w:t>时间：</w:t>
            </w:r>
            <w:r>
              <w:rPr>
                <w:rFonts w:hint="eastAsia" w:ascii="宋体" w:hAnsi="宋体" w:cs="宋体"/>
                <w:sz w:val="24"/>
                <w:lang w:eastAsia="zh-CN"/>
              </w:rPr>
              <w:t>2021年11月19日至2021年11月25日</w:t>
            </w:r>
          </w:p>
          <w:p>
            <w:pPr>
              <w:overflowPunct w:val="0"/>
              <w:spacing w:line="380" w:lineRule="exact"/>
              <w:rPr>
                <w:rFonts w:ascii="宋体" w:hAnsi="宋体" w:cs="宋体"/>
                <w:sz w:val="24"/>
              </w:rPr>
            </w:pPr>
            <w:r>
              <w:rPr>
                <w:rFonts w:hint="eastAsia" w:ascii="宋体" w:hAnsi="宋体" w:cs="宋体"/>
                <w:sz w:val="24"/>
              </w:rPr>
              <w:t>（每日00：00-14：00，14：00-23：59节假日除外）</w:t>
            </w:r>
          </w:p>
          <w:p>
            <w:pPr>
              <w:overflowPunct w:val="0"/>
              <w:spacing w:line="380" w:lineRule="exact"/>
              <w:rPr>
                <w:rFonts w:ascii="宋体" w:hAnsi="宋体" w:cs="宋体"/>
                <w:sz w:val="24"/>
              </w:rPr>
            </w:pPr>
            <w:r>
              <w:rPr>
                <w:rFonts w:hint="eastAsia" w:ascii="宋体" w:hAnsi="宋体" w:cs="宋体"/>
                <w:sz w:val="24"/>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10</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采购文件售价</w:t>
            </w:r>
          </w:p>
        </w:tc>
        <w:tc>
          <w:tcPr>
            <w:tcW w:w="7106" w:type="dxa"/>
            <w:vAlign w:val="center"/>
          </w:tcPr>
          <w:p>
            <w:pPr>
              <w:overflowPunct w:val="0"/>
              <w:spacing w:line="380" w:lineRule="exact"/>
              <w:rPr>
                <w:rFonts w:ascii="宋体" w:hAnsi="宋体" w:cs="宋体"/>
                <w:sz w:val="24"/>
              </w:rPr>
            </w:pPr>
            <w:r>
              <w:rPr>
                <w:rFonts w:hint="eastAsia" w:ascii="宋体" w:hAnsi="宋体" w:cs="宋体"/>
                <w:sz w:val="24"/>
              </w:rPr>
              <w:t>人民币200元</w:t>
            </w:r>
          </w:p>
          <w:p>
            <w:pPr>
              <w:overflowPunct w:val="0"/>
              <w:spacing w:line="380" w:lineRule="exact"/>
              <w:rPr>
                <w:rFonts w:ascii="宋体" w:hAnsi="宋体" w:cs="宋体"/>
                <w:sz w:val="24"/>
              </w:rPr>
            </w:pPr>
            <w:r>
              <w:rPr>
                <w:rFonts w:hint="eastAsia" w:ascii="宋体" w:hAnsi="宋体" w:cs="宋体"/>
                <w:sz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11</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磋商时间及响应性文件递交截止时间</w:t>
            </w:r>
          </w:p>
        </w:tc>
        <w:tc>
          <w:tcPr>
            <w:tcW w:w="7106" w:type="dxa"/>
            <w:vAlign w:val="center"/>
          </w:tcPr>
          <w:p>
            <w:pPr>
              <w:widowControl/>
              <w:shd w:val="clear" w:color="auto" w:fill="FEFEFE"/>
              <w:spacing w:line="380" w:lineRule="exact"/>
              <w:rPr>
                <w:rFonts w:ascii="宋体" w:hAnsi="宋体" w:cs="宋体"/>
                <w:sz w:val="24"/>
              </w:rPr>
            </w:pPr>
            <w:r>
              <w:rPr>
                <w:rFonts w:hint="eastAsia" w:ascii="宋体" w:hAnsi="宋体" w:cs="宋体"/>
                <w:sz w:val="24"/>
                <w:lang w:eastAsia="zh-CN"/>
              </w:rPr>
              <w:t>2021年11月29日</w:t>
            </w:r>
            <w:r>
              <w:rPr>
                <w:rFonts w:hint="eastAsia" w:ascii="宋体" w:hAnsi="宋体" w:cs="宋体"/>
                <w:sz w:val="24"/>
              </w:rPr>
              <w:t xml:space="preserve"> 11:00:00 (北京时间)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12</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响应性文件递交地点及磋商地点</w:t>
            </w:r>
          </w:p>
        </w:tc>
        <w:tc>
          <w:tcPr>
            <w:tcW w:w="7106" w:type="dxa"/>
            <w:vAlign w:val="center"/>
          </w:tcPr>
          <w:p>
            <w:pPr>
              <w:spacing w:line="380" w:lineRule="exact"/>
              <w:rPr>
                <w:rFonts w:ascii="宋体" w:hAnsi="宋体" w:cs="宋体"/>
                <w:sz w:val="24"/>
              </w:rPr>
            </w:pPr>
            <w:r>
              <w:rPr>
                <w:rFonts w:hint="eastAsia" w:ascii="宋体" w:hAnsi="宋体" w:cs="宋体"/>
                <w:sz w:val="24"/>
              </w:rPr>
              <w:t>乌鲁木齐市人民路38号新宏信大厦7楼新疆同孚招投标有限公司开标一厅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765" w:type="dxa"/>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13</w:t>
            </w:r>
          </w:p>
        </w:tc>
        <w:tc>
          <w:tcPr>
            <w:tcW w:w="1865" w:type="dxa"/>
            <w:tcBorders>
              <w:top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sz w:val="24"/>
              </w:rPr>
              <w:t>响应性有效期</w:t>
            </w:r>
          </w:p>
        </w:tc>
        <w:tc>
          <w:tcPr>
            <w:tcW w:w="7106" w:type="dxa"/>
            <w:tcBorders>
              <w:top w:val="single" w:color="auto" w:sz="4" w:space="0"/>
            </w:tcBorders>
            <w:vAlign w:val="center"/>
          </w:tcPr>
          <w:p>
            <w:pPr>
              <w:overflowPunct w:val="0"/>
              <w:spacing w:line="380" w:lineRule="exact"/>
              <w:rPr>
                <w:rFonts w:ascii="宋体" w:hAnsi="宋体" w:cs="宋体"/>
                <w:sz w:val="24"/>
              </w:rPr>
            </w:pPr>
            <w:r>
              <w:rPr>
                <w:rFonts w:hint="eastAsia" w:ascii="宋体" w:hAnsi="宋体" w:cs="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765" w:type="dxa"/>
            <w:tcBorders>
              <w:bottom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14</w:t>
            </w:r>
          </w:p>
        </w:tc>
        <w:tc>
          <w:tcPr>
            <w:tcW w:w="1865" w:type="dxa"/>
            <w:tcBorders>
              <w:bottom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sz w:val="24"/>
              </w:rPr>
              <w:t>评标方法</w:t>
            </w:r>
          </w:p>
        </w:tc>
        <w:tc>
          <w:tcPr>
            <w:tcW w:w="7106" w:type="dxa"/>
            <w:tcBorders>
              <w:bottom w:val="single" w:color="auto" w:sz="4" w:space="0"/>
            </w:tcBorders>
            <w:vAlign w:val="center"/>
          </w:tcPr>
          <w:p>
            <w:pPr>
              <w:overflowPunct w:val="0"/>
              <w:spacing w:line="380" w:lineRule="exact"/>
              <w:rPr>
                <w:rFonts w:ascii="宋体" w:hAnsi="宋体" w:cs="宋体"/>
                <w:sz w:val="24"/>
              </w:rPr>
            </w:pPr>
            <w:r>
              <w:rPr>
                <w:rFonts w:hint="eastAsia" w:ascii="宋体" w:hAnsi="宋体" w:cs="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15</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磋商保证金</w:t>
            </w:r>
          </w:p>
        </w:tc>
        <w:tc>
          <w:tcPr>
            <w:tcW w:w="7106" w:type="dxa"/>
            <w:vAlign w:val="center"/>
          </w:tcPr>
          <w:p>
            <w:pPr>
              <w:overflowPunct w:val="0"/>
              <w:spacing w:line="380" w:lineRule="exact"/>
              <w:jc w:val="left"/>
              <w:rPr>
                <w:rFonts w:ascii="宋体" w:hAnsi="宋体" w:cs="宋体"/>
                <w:kern w:val="0"/>
                <w:sz w:val="24"/>
              </w:rPr>
            </w:pPr>
            <w:r>
              <w:rPr>
                <w:rFonts w:hint="eastAsia" w:ascii="宋体" w:hAnsi="宋体" w:cs="宋体"/>
                <w:kern w:val="0"/>
                <w:sz w:val="24"/>
              </w:rPr>
              <w:t>5000元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16</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响应性文件组成、份数及磋商响应报价表</w:t>
            </w:r>
          </w:p>
        </w:tc>
        <w:tc>
          <w:tcPr>
            <w:tcW w:w="7106" w:type="dxa"/>
            <w:vAlign w:val="center"/>
          </w:tcPr>
          <w:p>
            <w:pPr>
              <w:overflowPunct w:val="0"/>
              <w:spacing w:line="380" w:lineRule="exact"/>
              <w:rPr>
                <w:rFonts w:ascii="宋体" w:hAnsi="宋体" w:cs="宋体"/>
                <w:b/>
                <w:sz w:val="24"/>
              </w:rPr>
            </w:pPr>
            <w:r>
              <w:rPr>
                <w:rFonts w:hint="eastAsia" w:ascii="宋体" w:hAnsi="宋体" w:cs="宋体"/>
                <w:b/>
                <w:sz w:val="24"/>
              </w:rPr>
              <w:t>1.响应性文件：正本一份、副本三份</w:t>
            </w:r>
          </w:p>
          <w:p>
            <w:pPr>
              <w:overflowPunct w:val="0"/>
              <w:spacing w:line="380" w:lineRule="exact"/>
              <w:rPr>
                <w:rFonts w:ascii="宋体" w:hAnsi="宋体" w:cs="宋体"/>
                <w:b/>
                <w:sz w:val="24"/>
              </w:rPr>
            </w:pPr>
            <w:r>
              <w:rPr>
                <w:rFonts w:hint="eastAsia" w:ascii="宋体" w:hAnsi="宋体" w:cs="宋体"/>
                <w:b/>
                <w:sz w:val="24"/>
              </w:rPr>
              <w:t>2.磋商响应报价表一份（单独密封）</w:t>
            </w:r>
          </w:p>
          <w:p>
            <w:pPr>
              <w:overflowPunct w:val="0"/>
              <w:spacing w:line="380" w:lineRule="exact"/>
              <w:rPr>
                <w:rFonts w:ascii="宋体" w:hAnsi="宋体" w:cs="宋体"/>
                <w:b/>
                <w:sz w:val="24"/>
              </w:rPr>
            </w:pPr>
            <w:r>
              <w:rPr>
                <w:rFonts w:hint="eastAsia" w:ascii="宋体" w:hAnsi="宋体" w:cs="宋体"/>
                <w:b/>
                <w:sz w:val="24"/>
              </w:rPr>
              <w:t>3.投标保证金缴纳凭证一份</w:t>
            </w:r>
          </w:p>
          <w:p>
            <w:pPr>
              <w:overflowPunct w:val="0"/>
              <w:spacing w:line="380" w:lineRule="exact"/>
              <w:rPr>
                <w:rFonts w:ascii="宋体" w:hAnsi="宋体" w:cs="宋体"/>
                <w:b/>
                <w:sz w:val="24"/>
              </w:rPr>
            </w:pPr>
            <w:r>
              <w:rPr>
                <w:rFonts w:hint="eastAsia" w:ascii="宋体" w:hAnsi="宋体" w:cs="宋体"/>
                <w:b/>
                <w:sz w:val="24"/>
              </w:rPr>
              <w:t>4.光碟、u盘各一份（概不退还）</w:t>
            </w:r>
          </w:p>
          <w:p>
            <w:pPr>
              <w:overflowPunct w:val="0"/>
              <w:spacing w:line="380" w:lineRule="exact"/>
              <w:rPr>
                <w:rFonts w:ascii="宋体" w:hAnsi="宋体" w:cs="宋体"/>
                <w:sz w:val="24"/>
              </w:rPr>
            </w:pPr>
            <w:r>
              <w:rPr>
                <w:rFonts w:hint="eastAsia" w:ascii="宋体" w:hAnsi="宋体" w:cs="宋体"/>
                <w:sz w:val="24"/>
              </w:rPr>
              <w:t>注：本次项目需递交两份电子版响应性文件（同时提供一份光盘、一份U盘），响应性文件及磋商响应报价表电子版可拷贝在同一光盘或u盘，电子版响应性文件不退。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17</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响应性文件密封</w:t>
            </w:r>
          </w:p>
        </w:tc>
        <w:tc>
          <w:tcPr>
            <w:tcW w:w="7106" w:type="dxa"/>
            <w:vAlign w:val="center"/>
          </w:tcPr>
          <w:p>
            <w:pPr>
              <w:widowControl/>
              <w:numPr>
                <w:ilvl w:val="0"/>
                <w:numId w:val="2"/>
              </w:numPr>
              <w:spacing w:line="380" w:lineRule="exact"/>
              <w:jc w:val="left"/>
              <w:rPr>
                <w:rFonts w:ascii="宋体" w:hAnsi="宋体" w:cs="宋体"/>
                <w:sz w:val="24"/>
              </w:rPr>
            </w:pPr>
            <w:r>
              <w:rPr>
                <w:rFonts w:hint="eastAsia" w:ascii="宋体" w:hAnsi="宋体" w:cs="宋体"/>
                <w:sz w:val="24"/>
              </w:rPr>
              <w:t>响应性文件分为磋商响应报价表信封、响应性文件电子版信封和响应性文件袋，密封内容必须包括下列内容：</w:t>
            </w:r>
          </w:p>
          <w:p>
            <w:pPr>
              <w:widowControl/>
              <w:spacing w:line="380" w:lineRule="exact"/>
              <w:jc w:val="left"/>
              <w:rPr>
                <w:rFonts w:ascii="宋体" w:hAnsi="宋体" w:cs="宋体"/>
                <w:sz w:val="24"/>
              </w:rPr>
            </w:pPr>
            <w:r>
              <w:rPr>
                <w:rFonts w:hint="eastAsia" w:ascii="宋体" w:hAnsi="宋体" w:cs="宋体"/>
                <w:sz w:val="24"/>
              </w:rPr>
              <w:t>1.1 磋商响应报价表信封(以包为单位分开制作)</w:t>
            </w:r>
          </w:p>
          <w:p>
            <w:pPr>
              <w:widowControl/>
              <w:spacing w:line="380" w:lineRule="exact"/>
              <w:jc w:val="left"/>
              <w:rPr>
                <w:rFonts w:ascii="宋体" w:hAnsi="宋体" w:cs="宋体"/>
                <w:sz w:val="24"/>
              </w:rPr>
            </w:pPr>
            <w:r>
              <w:rPr>
                <w:rFonts w:hint="eastAsia" w:ascii="宋体" w:hAnsi="宋体" w:cs="宋体"/>
                <w:sz w:val="24"/>
              </w:rPr>
              <w:t>(1) 磋商响应报价表；</w:t>
            </w:r>
          </w:p>
          <w:p>
            <w:pPr>
              <w:widowControl/>
              <w:spacing w:line="380" w:lineRule="exact"/>
              <w:jc w:val="left"/>
              <w:rPr>
                <w:rFonts w:ascii="宋体" w:hAnsi="宋体" w:cs="宋体"/>
                <w:sz w:val="24"/>
              </w:rPr>
            </w:pPr>
            <w:r>
              <w:rPr>
                <w:rFonts w:hint="eastAsia" w:ascii="宋体" w:hAnsi="宋体" w:cs="宋体"/>
                <w:sz w:val="24"/>
              </w:rPr>
              <w:t>(2) 投标保证金支付的凭证(收据或网上银行汇款凭证)；</w:t>
            </w:r>
          </w:p>
          <w:p>
            <w:pPr>
              <w:widowControl/>
              <w:spacing w:line="380" w:lineRule="exact"/>
              <w:jc w:val="left"/>
              <w:rPr>
                <w:rFonts w:ascii="宋体" w:hAnsi="宋体" w:cs="宋体"/>
                <w:sz w:val="24"/>
              </w:rPr>
            </w:pPr>
            <w:r>
              <w:rPr>
                <w:rFonts w:hint="eastAsia" w:ascii="宋体" w:hAnsi="宋体" w:cs="宋体"/>
                <w:sz w:val="24"/>
              </w:rPr>
              <w:t>1.2响应性文件电子版信封（U盘、光盘各一份）</w:t>
            </w:r>
          </w:p>
          <w:p>
            <w:pPr>
              <w:widowControl/>
              <w:spacing w:line="380" w:lineRule="exact"/>
              <w:jc w:val="left"/>
              <w:rPr>
                <w:rFonts w:ascii="宋体" w:hAnsi="宋体" w:cs="宋体"/>
                <w:sz w:val="24"/>
              </w:rPr>
            </w:pPr>
            <w:r>
              <w:rPr>
                <w:rFonts w:hint="eastAsia" w:ascii="宋体" w:hAnsi="宋体" w:cs="宋体"/>
                <w:sz w:val="24"/>
              </w:rPr>
              <w:t>（1）磋商响应报价表电子版、明细报价表（Excel）</w:t>
            </w:r>
          </w:p>
          <w:p>
            <w:pPr>
              <w:widowControl/>
              <w:spacing w:line="380" w:lineRule="exact"/>
              <w:jc w:val="left"/>
              <w:rPr>
                <w:rFonts w:ascii="宋体" w:hAnsi="宋体" w:cs="宋体"/>
                <w:sz w:val="24"/>
              </w:rPr>
            </w:pPr>
            <w:r>
              <w:rPr>
                <w:rFonts w:hint="eastAsia" w:ascii="宋体" w:hAnsi="宋体" w:cs="宋体"/>
                <w:sz w:val="24"/>
              </w:rPr>
              <w:t>（2）响应性文件电子版（正本加盖公章后的扫描件PDF）</w:t>
            </w:r>
          </w:p>
          <w:p>
            <w:pPr>
              <w:widowControl/>
              <w:spacing w:line="380" w:lineRule="exact"/>
              <w:jc w:val="left"/>
              <w:rPr>
                <w:rFonts w:ascii="宋体" w:hAnsi="宋体" w:cs="宋体"/>
                <w:sz w:val="24"/>
              </w:rPr>
            </w:pPr>
            <w:r>
              <w:rPr>
                <w:rFonts w:hint="eastAsia" w:ascii="宋体" w:hAnsi="宋体" w:cs="宋体"/>
                <w:sz w:val="24"/>
              </w:rPr>
              <w:t>1.3 响应性文件袋（正、副本可密封在一个密封袋中）</w:t>
            </w:r>
          </w:p>
          <w:p>
            <w:pPr>
              <w:widowControl/>
              <w:spacing w:line="380" w:lineRule="exact"/>
              <w:jc w:val="left"/>
              <w:rPr>
                <w:rFonts w:ascii="宋体" w:hAnsi="宋体" w:cs="宋体"/>
                <w:sz w:val="24"/>
              </w:rPr>
            </w:pPr>
            <w:r>
              <w:rPr>
                <w:rFonts w:hint="eastAsia" w:ascii="宋体" w:hAnsi="宋体" w:cs="宋体"/>
                <w:sz w:val="24"/>
              </w:rPr>
              <w:t>响应性文件编制详见第六部分响应性文件格式（二）响应性文件组成；</w:t>
            </w:r>
          </w:p>
          <w:p>
            <w:pPr>
              <w:widowControl/>
              <w:spacing w:line="380" w:lineRule="exact"/>
              <w:jc w:val="left"/>
              <w:rPr>
                <w:rFonts w:ascii="宋体" w:hAnsi="宋体" w:cs="宋体"/>
                <w:sz w:val="24"/>
              </w:rPr>
            </w:pPr>
            <w:r>
              <w:rPr>
                <w:rFonts w:hint="eastAsia" w:ascii="宋体" w:hAnsi="宋体" w:cs="宋体"/>
                <w:sz w:val="24"/>
              </w:rPr>
              <w:t xml:space="preserve">2.响应性文件及“磋商响应报价表”按采购文件要求制作并密封提交。否则其投标被拒绝。 </w:t>
            </w:r>
          </w:p>
          <w:p>
            <w:pPr>
              <w:widowControl/>
              <w:spacing w:line="380" w:lineRule="exact"/>
              <w:jc w:val="left"/>
              <w:rPr>
                <w:rFonts w:ascii="宋体" w:hAnsi="宋体" w:cs="宋体"/>
                <w:sz w:val="24"/>
              </w:rPr>
            </w:pPr>
            <w:r>
              <w:rPr>
                <w:rFonts w:hint="eastAsia" w:ascii="宋体" w:hAnsi="宋体" w:cs="宋体"/>
                <w:sz w:val="24"/>
              </w:rPr>
              <w:t>3.封面格式：</w:t>
            </w:r>
            <w:r>
              <w:rPr>
                <w:rFonts w:hint="eastAsia" w:ascii="宋体" w:hAnsi="宋体" w:cs="宋体"/>
                <w:kern w:val="0"/>
                <w:sz w:val="24"/>
              </w:rPr>
              <w:t>响应性文件袋、响应性文件电子版和《</w:t>
            </w:r>
            <w:r>
              <w:rPr>
                <w:rFonts w:hint="eastAsia" w:ascii="宋体" w:hAnsi="宋体" w:cs="宋体"/>
                <w:sz w:val="24"/>
              </w:rPr>
              <w:t>磋商响应报价表</w:t>
            </w:r>
            <w:r>
              <w:rPr>
                <w:rFonts w:hint="eastAsia" w:ascii="宋体" w:hAnsi="宋体" w:cs="宋体"/>
                <w:kern w:val="0"/>
                <w:sz w:val="24"/>
              </w:rPr>
              <w:t>》密封袋上应写明：</w:t>
            </w:r>
          </w:p>
          <w:p>
            <w:pPr>
              <w:widowControl/>
              <w:spacing w:line="380" w:lineRule="exact"/>
              <w:jc w:val="left"/>
              <w:rPr>
                <w:rFonts w:ascii="宋体" w:hAnsi="宋体" w:cs="宋体"/>
                <w:kern w:val="0"/>
                <w:sz w:val="24"/>
              </w:rPr>
            </w:pPr>
            <w:r>
              <w:rPr>
                <w:rFonts w:hint="eastAsia" w:ascii="宋体" w:hAnsi="宋体" w:cs="宋体"/>
                <w:kern w:val="0"/>
                <w:sz w:val="24"/>
              </w:rPr>
              <w:t>招标单位：新疆同孚招投标有限公司</w:t>
            </w:r>
          </w:p>
          <w:p>
            <w:pPr>
              <w:widowControl/>
              <w:spacing w:line="380" w:lineRule="exact"/>
              <w:jc w:val="left"/>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新疆维吾尔自治区人民医院耳鼻咽喉动力系统美敦力IPC维修服务商采购项目</w:t>
            </w:r>
          </w:p>
          <w:p>
            <w:pPr>
              <w:spacing w:line="380" w:lineRule="exact"/>
              <w:rPr>
                <w:rFonts w:ascii="宋体" w:hAnsi="宋体" w:cs="宋体"/>
                <w:sz w:val="24"/>
              </w:rPr>
            </w:pPr>
            <w:r>
              <w:rPr>
                <w:rFonts w:hint="eastAsia" w:ascii="宋体" w:hAnsi="宋体" w:cs="宋体"/>
                <w:kern w:val="0"/>
                <w:sz w:val="24"/>
              </w:rPr>
              <w:t>项目编号：</w:t>
            </w:r>
            <w:r>
              <w:rPr>
                <w:rFonts w:hint="eastAsia" w:ascii="宋体" w:hAnsi="宋体" w:cs="宋体"/>
                <w:sz w:val="24"/>
              </w:rPr>
              <w:t>XJTF(CS)2021ZFXX</w:t>
            </w:r>
          </w:p>
          <w:p>
            <w:pPr>
              <w:widowControl/>
              <w:spacing w:line="380" w:lineRule="exact"/>
              <w:jc w:val="left"/>
              <w:rPr>
                <w:rFonts w:ascii="宋体" w:hAnsi="宋体" w:cs="宋体"/>
                <w:kern w:val="0"/>
                <w:sz w:val="24"/>
              </w:rPr>
            </w:pPr>
            <w:r>
              <w:rPr>
                <w:rFonts w:hint="eastAsia" w:ascii="宋体" w:hAnsi="宋体" w:cs="宋体"/>
                <w:kern w:val="0"/>
                <w:sz w:val="24"/>
              </w:rPr>
              <w:t>投标单位名称：</w:t>
            </w:r>
          </w:p>
          <w:p>
            <w:pPr>
              <w:widowControl/>
              <w:spacing w:line="380" w:lineRule="exact"/>
              <w:jc w:val="left"/>
              <w:rPr>
                <w:rFonts w:ascii="宋体" w:hAnsi="宋体" w:cs="宋体"/>
                <w:kern w:val="0"/>
                <w:sz w:val="24"/>
              </w:rPr>
            </w:pPr>
            <w:r>
              <w:rPr>
                <w:rFonts w:hint="eastAsia" w:ascii="宋体" w:hAnsi="宋体" w:cs="宋体"/>
                <w:kern w:val="0"/>
                <w:sz w:val="24"/>
              </w:rPr>
              <w:t>投标内容/分包：</w:t>
            </w:r>
          </w:p>
          <w:p>
            <w:pPr>
              <w:widowControl/>
              <w:spacing w:line="380" w:lineRule="exact"/>
              <w:jc w:val="left"/>
              <w:rPr>
                <w:rFonts w:ascii="宋体" w:hAnsi="宋体" w:cs="宋体"/>
                <w:kern w:val="0"/>
                <w:sz w:val="24"/>
              </w:rPr>
            </w:pPr>
            <w:r>
              <w:rPr>
                <w:rFonts w:hint="eastAsia" w:ascii="宋体" w:hAnsi="宋体" w:cs="宋体"/>
                <w:kern w:val="0"/>
                <w:sz w:val="24"/>
              </w:rPr>
              <w:t>投标单位联系人：</w:t>
            </w:r>
          </w:p>
          <w:p>
            <w:pPr>
              <w:widowControl/>
              <w:spacing w:line="380" w:lineRule="exact"/>
              <w:jc w:val="left"/>
              <w:rPr>
                <w:rFonts w:ascii="宋体" w:hAnsi="宋体" w:cs="宋体"/>
                <w:kern w:val="0"/>
                <w:sz w:val="24"/>
              </w:rPr>
            </w:pPr>
            <w:r>
              <w:rPr>
                <w:rFonts w:hint="eastAsia" w:ascii="宋体" w:hAnsi="宋体" w:cs="宋体"/>
                <w:kern w:val="0"/>
                <w:sz w:val="24"/>
              </w:rPr>
              <w:t>投标单位联系电话：</w:t>
            </w:r>
          </w:p>
          <w:p>
            <w:pPr>
              <w:spacing w:line="380" w:lineRule="exact"/>
              <w:rPr>
                <w:rFonts w:ascii="宋体" w:hAnsi="宋体" w:cs="宋体"/>
                <w:sz w:val="24"/>
              </w:rPr>
            </w:pPr>
            <w:r>
              <w:rPr>
                <w:rFonts w:hint="eastAsia" w:ascii="宋体" w:hAnsi="宋体" w:cs="宋体"/>
                <w:sz w:val="24"/>
              </w:rPr>
              <w:t>（“正本”/“副本”）</w:t>
            </w:r>
          </w:p>
          <w:p>
            <w:pPr>
              <w:spacing w:line="380" w:lineRule="exact"/>
              <w:rPr>
                <w:rFonts w:ascii="宋体" w:hAnsi="宋体" w:cs="宋体"/>
                <w:sz w:val="24"/>
              </w:rPr>
            </w:pPr>
            <w:r>
              <w:rPr>
                <w:rFonts w:hint="eastAsia" w:ascii="宋体" w:hAnsi="宋体" w:cs="宋体"/>
                <w:sz w:val="24"/>
              </w:rPr>
              <w:t>（响应性文件/磋商响应报价表/</w:t>
            </w:r>
            <w:r>
              <w:rPr>
                <w:rFonts w:hint="eastAsia" w:ascii="宋体" w:hAnsi="宋体" w:cs="宋体"/>
                <w:kern w:val="0"/>
                <w:sz w:val="24"/>
              </w:rPr>
              <w:t>响应性文件电子版</w:t>
            </w:r>
            <w:r>
              <w:rPr>
                <w:rFonts w:hint="eastAsia" w:ascii="宋体" w:hAnsi="宋体" w:cs="宋体"/>
                <w:sz w:val="24"/>
              </w:rPr>
              <w:t>）</w:t>
            </w:r>
          </w:p>
          <w:p>
            <w:pPr>
              <w:spacing w:line="380" w:lineRule="exact"/>
              <w:jc w:val="left"/>
              <w:rPr>
                <w:rFonts w:ascii="宋体" w:hAnsi="宋体" w:cs="宋体"/>
                <w:sz w:val="24"/>
              </w:rPr>
            </w:pPr>
            <w:r>
              <w:rPr>
                <w:rFonts w:hint="eastAsia" w:ascii="宋体" w:hAnsi="宋体" w:cs="宋体"/>
                <w:kern w:val="0"/>
                <w:sz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18</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响应性文件的签署规定</w:t>
            </w:r>
          </w:p>
        </w:tc>
        <w:tc>
          <w:tcPr>
            <w:tcW w:w="7106" w:type="dxa"/>
            <w:vAlign w:val="center"/>
          </w:tcPr>
          <w:p>
            <w:pPr>
              <w:spacing w:line="380" w:lineRule="exact"/>
              <w:rPr>
                <w:rFonts w:ascii="宋体" w:hAnsi="宋体" w:cs="宋体"/>
                <w:sz w:val="24"/>
              </w:rPr>
            </w:pPr>
            <w:r>
              <w:rPr>
                <w:rFonts w:hint="eastAsia" w:ascii="宋体" w:hAnsi="宋体" w:cs="宋体"/>
                <w:sz w:val="24"/>
              </w:rPr>
              <w:t>1. 响应性文件应用不褪色的材料打印或书写，并按采购文件要求在签字盖章处加盖公章和由法定代表人或其授权代表签字。</w:t>
            </w:r>
          </w:p>
          <w:p>
            <w:pPr>
              <w:spacing w:line="380" w:lineRule="exact"/>
              <w:rPr>
                <w:rFonts w:ascii="宋体" w:hAnsi="宋体" w:cs="宋体"/>
                <w:bCs/>
                <w:sz w:val="24"/>
              </w:rPr>
            </w:pPr>
            <w:r>
              <w:rPr>
                <w:rFonts w:hint="eastAsia" w:ascii="宋体" w:hAnsi="宋体" w:cs="宋体"/>
                <w:sz w:val="24"/>
              </w:rPr>
              <w:t>2.响应性文件中的任何行间插字、涂改和增删，应加盖公章或由投标人的法定代表人或其授权的代理人签字确认。否则，在评标时将其视为无效投标。</w:t>
            </w:r>
          </w:p>
          <w:p>
            <w:pPr>
              <w:spacing w:line="380" w:lineRule="exact"/>
              <w:rPr>
                <w:rFonts w:ascii="宋体" w:hAnsi="宋体" w:cs="宋体"/>
                <w:sz w:val="24"/>
              </w:rPr>
            </w:pPr>
            <w:r>
              <w:rPr>
                <w:rFonts w:hint="eastAsia" w:ascii="宋体" w:hAnsi="宋体" w:cs="宋体"/>
                <w:sz w:val="24"/>
              </w:rPr>
              <w:t>3.</w:t>
            </w:r>
            <w:r>
              <w:rPr>
                <w:rFonts w:hint="eastAsia" w:ascii="宋体" w:hAnsi="宋体" w:cs="宋体"/>
                <w:bCs/>
                <w:sz w:val="24"/>
              </w:rPr>
              <w:t xml:space="preserve"> 副本可为正本加盖公章后的复印件。</w:t>
            </w:r>
            <w:r>
              <w:rPr>
                <w:rFonts w:hint="eastAsia" w:ascii="宋体" w:hAnsi="宋体" w:cs="宋体"/>
                <w:sz w:val="24"/>
              </w:rPr>
              <w:t xml:space="preserve">响应性文件的正本与副本应当完全一致。当正本和副本、电子版之间出现差异时，以正本为准。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19</w:t>
            </w:r>
          </w:p>
        </w:tc>
        <w:tc>
          <w:tcPr>
            <w:tcW w:w="1865" w:type="dxa"/>
            <w:vAlign w:val="center"/>
          </w:tcPr>
          <w:p>
            <w:pPr>
              <w:overflowPunct w:val="0"/>
              <w:spacing w:line="380" w:lineRule="exact"/>
              <w:jc w:val="center"/>
              <w:rPr>
                <w:rFonts w:ascii="宋体" w:hAnsi="宋体" w:cs="宋体"/>
                <w:sz w:val="24"/>
              </w:rPr>
            </w:pPr>
            <w:r>
              <w:rPr>
                <w:rFonts w:hint="eastAsia" w:ascii="宋体" w:hAnsi="宋体" w:cs="宋体"/>
                <w:sz w:val="24"/>
              </w:rPr>
              <w:t>响应性文件格式</w:t>
            </w:r>
          </w:p>
        </w:tc>
        <w:tc>
          <w:tcPr>
            <w:tcW w:w="7106" w:type="dxa"/>
            <w:vAlign w:val="center"/>
          </w:tcPr>
          <w:p>
            <w:pPr>
              <w:numPr>
                <w:ilvl w:val="0"/>
                <w:numId w:val="3"/>
              </w:numPr>
              <w:spacing w:line="380" w:lineRule="exact"/>
              <w:rPr>
                <w:rFonts w:ascii="宋体" w:hAnsi="宋体" w:cs="宋体"/>
                <w:sz w:val="24"/>
              </w:rPr>
            </w:pPr>
            <w:r>
              <w:rPr>
                <w:rFonts w:hint="eastAsia" w:ascii="宋体" w:hAnsi="宋体" w:cs="宋体"/>
                <w:sz w:val="24"/>
              </w:rPr>
              <w:t>投标人应按采购文件中提供的响应性文件格式填写。</w:t>
            </w:r>
          </w:p>
          <w:p>
            <w:pPr>
              <w:spacing w:line="380" w:lineRule="exact"/>
              <w:rPr>
                <w:rFonts w:ascii="宋体" w:hAnsi="宋体" w:cs="宋体"/>
                <w:sz w:val="24"/>
              </w:rPr>
            </w:pPr>
            <w:r>
              <w:rPr>
                <w:rFonts w:hint="eastAsia" w:ascii="宋体" w:hAnsi="宋体" w:cs="宋体"/>
                <w:sz w:val="24"/>
              </w:rPr>
              <w:t>2.如采购文件没有提供格式的，投标人可自行设置。</w:t>
            </w:r>
          </w:p>
          <w:p>
            <w:pPr>
              <w:widowControl/>
              <w:spacing w:line="380" w:lineRule="exact"/>
              <w:jc w:val="left"/>
              <w:rPr>
                <w:rFonts w:ascii="宋体" w:hAnsi="宋体" w:cs="宋体"/>
                <w:sz w:val="24"/>
              </w:rPr>
            </w:pPr>
            <w:r>
              <w:rPr>
                <w:rFonts w:hint="eastAsia" w:ascii="宋体" w:hAnsi="宋体" w:cs="宋体"/>
                <w:sz w:val="24"/>
              </w:rPr>
              <w:t>3.投标人应将响应性文件按规定的顺序编排、并应编制目录、逐页标注连续页码，</w:t>
            </w:r>
            <w:r>
              <w:rPr>
                <w:rFonts w:hint="eastAsia" w:ascii="宋体" w:hAnsi="宋体" w:cs="宋体"/>
                <w:b/>
                <w:sz w:val="24"/>
              </w:rPr>
              <w:t>不得采用活页装订。</w:t>
            </w:r>
          </w:p>
          <w:p>
            <w:pPr>
              <w:widowControl/>
              <w:spacing w:line="380" w:lineRule="exact"/>
              <w:jc w:val="left"/>
              <w:rPr>
                <w:rFonts w:ascii="宋体" w:hAnsi="宋体" w:cs="宋体"/>
                <w:b/>
                <w:sz w:val="24"/>
              </w:rPr>
            </w:pPr>
            <w:r>
              <w:rPr>
                <w:rFonts w:hint="eastAsia" w:ascii="宋体" w:hAnsi="宋体" w:cs="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20</w:t>
            </w:r>
          </w:p>
        </w:tc>
        <w:tc>
          <w:tcPr>
            <w:tcW w:w="1865" w:type="dxa"/>
            <w:tcBorders>
              <w:top w:val="single" w:color="auto" w:sz="4" w:space="0"/>
              <w:bottom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sz w:val="24"/>
              </w:rPr>
              <w:t>付款方式及币种</w:t>
            </w:r>
          </w:p>
        </w:tc>
        <w:tc>
          <w:tcPr>
            <w:tcW w:w="7106" w:type="dxa"/>
            <w:tcBorders>
              <w:top w:val="single" w:color="auto" w:sz="4" w:space="0"/>
            </w:tcBorders>
            <w:vAlign w:val="center"/>
          </w:tcPr>
          <w:p>
            <w:pPr>
              <w:overflowPunct w:val="0"/>
              <w:spacing w:line="380" w:lineRule="exact"/>
              <w:rPr>
                <w:rFonts w:ascii="宋体" w:hAnsi="宋体" w:cs="宋体"/>
                <w:sz w:val="24"/>
              </w:rPr>
            </w:pPr>
            <w:r>
              <w:rPr>
                <w:rFonts w:hint="eastAsia" w:ascii="宋体" w:hAnsi="宋体" w:cs="宋体"/>
                <w:sz w:val="24"/>
              </w:rPr>
              <w:t>1、付款币种</w:t>
            </w:r>
          </w:p>
          <w:p>
            <w:pPr>
              <w:overflowPunct w:val="0"/>
              <w:spacing w:line="380" w:lineRule="exact"/>
              <w:rPr>
                <w:rFonts w:ascii="宋体" w:hAnsi="宋体" w:cs="宋体"/>
                <w:sz w:val="24"/>
              </w:rPr>
            </w:pPr>
            <w:r>
              <w:rPr>
                <w:rFonts w:hint="eastAsia" w:ascii="宋体" w:hAnsi="宋体" w:cs="宋体"/>
                <w:sz w:val="24"/>
              </w:rPr>
              <w:t>本次招标所述的项目资金均以人民币支付。</w:t>
            </w:r>
          </w:p>
          <w:p>
            <w:pPr>
              <w:numPr>
                <w:ilvl w:val="0"/>
                <w:numId w:val="4"/>
              </w:numPr>
              <w:spacing w:line="380" w:lineRule="exact"/>
              <w:jc w:val="left"/>
              <w:rPr>
                <w:rFonts w:ascii="宋体" w:hAnsi="宋体" w:cs="宋体"/>
                <w:sz w:val="24"/>
              </w:rPr>
            </w:pPr>
            <w:r>
              <w:rPr>
                <w:rFonts w:hint="eastAsia" w:ascii="宋体" w:hAnsi="宋体" w:cs="宋体"/>
                <w:sz w:val="24"/>
              </w:rPr>
              <w:t>付款方式：合同签订后付合同总金额的30%，验收合格半年后支付合同总金额的60％，余10％质保金质保期结束后支付。</w:t>
            </w:r>
          </w:p>
          <w:p>
            <w:pPr>
              <w:spacing w:line="380" w:lineRule="exact"/>
              <w:jc w:val="left"/>
              <w:rPr>
                <w:rFonts w:ascii="宋体" w:hAnsi="宋体" w:cs="宋体"/>
                <w:sz w:val="24"/>
              </w:rPr>
            </w:pPr>
            <w:r>
              <w:rPr>
                <w:rFonts w:hint="eastAsia" w:ascii="宋体" w:hAnsi="宋体" w:cs="宋体"/>
                <w:b/>
                <w:sz w:val="24"/>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21</w:t>
            </w:r>
          </w:p>
        </w:tc>
        <w:tc>
          <w:tcPr>
            <w:tcW w:w="1865" w:type="dxa"/>
            <w:tcBorders>
              <w:top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sz w:val="24"/>
              </w:rPr>
              <w:t>相关账号</w:t>
            </w:r>
          </w:p>
        </w:tc>
        <w:tc>
          <w:tcPr>
            <w:tcW w:w="7106" w:type="dxa"/>
            <w:vAlign w:val="center"/>
          </w:tcPr>
          <w:p>
            <w:pPr>
              <w:overflowPunct w:val="0"/>
              <w:spacing w:line="380" w:lineRule="exact"/>
              <w:rPr>
                <w:rFonts w:ascii="宋体" w:hAnsi="宋体" w:cs="宋体"/>
                <w:sz w:val="24"/>
              </w:rPr>
            </w:pPr>
            <w:r>
              <w:rPr>
                <w:rFonts w:hint="eastAsia" w:ascii="宋体" w:hAnsi="宋体" w:cs="宋体"/>
                <w:sz w:val="24"/>
              </w:rPr>
              <w:t>磋商保证金缴纳账号：</w:t>
            </w:r>
          </w:p>
          <w:p>
            <w:pPr>
              <w:overflowPunct w:val="0"/>
              <w:spacing w:line="380" w:lineRule="exact"/>
              <w:rPr>
                <w:rFonts w:ascii="宋体" w:hAnsi="宋体" w:cs="宋体"/>
                <w:sz w:val="24"/>
              </w:rPr>
            </w:pPr>
            <w:r>
              <w:rPr>
                <w:rFonts w:hint="eastAsia" w:ascii="宋体" w:hAnsi="宋体" w:cs="宋体"/>
                <w:sz w:val="24"/>
              </w:rPr>
              <w:t>账户名：新疆同孚招投标有限公司</w:t>
            </w:r>
          </w:p>
          <w:p>
            <w:pPr>
              <w:overflowPunct w:val="0"/>
              <w:spacing w:line="380" w:lineRule="exact"/>
              <w:rPr>
                <w:rFonts w:ascii="宋体" w:hAnsi="宋体" w:cs="宋体"/>
                <w:sz w:val="24"/>
              </w:rPr>
            </w:pPr>
            <w:r>
              <w:rPr>
                <w:rFonts w:hint="eastAsia" w:ascii="宋体" w:hAnsi="宋体" w:cs="宋体"/>
                <w:sz w:val="24"/>
              </w:rPr>
              <w:t>开户行：建设银行新华南路支行营业部</w:t>
            </w:r>
          </w:p>
          <w:p>
            <w:pPr>
              <w:overflowPunct w:val="0"/>
              <w:spacing w:line="380" w:lineRule="exact"/>
              <w:rPr>
                <w:rFonts w:ascii="宋体" w:hAnsi="宋体" w:cs="宋体"/>
                <w:sz w:val="24"/>
              </w:rPr>
            </w:pPr>
            <w:r>
              <w:rPr>
                <w:rFonts w:hint="eastAsia" w:ascii="宋体" w:hAnsi="宋体" w:cs="宋体"/>
                <w:sz w:val="24"/>
              </w:rPr>
              <w:t>行  号：105881000868</w:t>
            </w:r>
          </w:p>
          <w:p>
            <w:pPr>
              <w:overflowPunct w:val="0"/>
              <w:spacing w:line="380" w:lineRule="exact"/>
              <w:rPr>
                <w:rFonts w:ascii="宋体" w:hAnsi="宋体" w:cs="宋体"/>
                <w:sz w:val="24"/>
              </w:rPr>
            </w:pPr>
            <w:r>
              <w:rPr>
                <w:rFonts w:hint="eastAsia" w:ascii="宋体" w:hAnsi="宋体" w:cs="宋体"/>
                <w:sz w:val="24"/>
              </w:rPr>
              <w:t>帐  号：65001617600052501876</w:t>
            </w:r>
          </w:p>
          <w:p>
            <w:pPr>
              <w:overflowPunct w:val="0"/>
              <w:spacing w:line="380" w:lineRule="exact"/>
              <w:rPr>
                <w:rFonts w:ascii="宋体" w:hAnsi="宋体" w:cs="宋体"/>
                <w:sz w:val="24"/>
              </w:rPr>
            </w:pPr>
            <w:r>
              <w:rPr>
                <w:rFonts w:hint="eastAsia" w:ascii="宋体" w:hAnsi="宋体" w:cs="宋体"/>
                <w:sz w:val="24"/>
              </w:rPr>
              <w:t>注：汇款单上需注项目编号、包号   例：CS</w:t>
            </w:r>
            <w:r>
              <w:rPr>
                <w:rFonts w:ascii="宋体" w:hAnsi="宋体" w:cs="宋体"/>
                <w:sz w:val="24"/>
              </w:rPr>
              <w:t>126</w:t>
            </w:r>
            <w:r>
              <w:rPr>
                <w:rFonts w:hint="eastAsia" w:ascii="宋体" w:hAnsi="宋体" w:cs="宋体"/>
                <w:sz w:val="24"/>
              </w:rPr>
              <w:t>保证金/服务费</w:t>
            </w:r>
          </w:p>
          <w:p>
            <w:pPr>
              <w:overflowPunct w:val="0"/>
              <w:spacing w:line="380" w:lineRule="exact"/>
              <w:rPr>
                <w:rFonts w:ascii="宋体" w:hAnsi="宋体" w:cs="宋体"/>
                <w:sz w:val="24"/>
              </w:rPr>
            </w:pPr>
            <w:r>
              <w:rPr>
                <w:rFonts w:hint="eastAsia" w:ascii="宋体" w:hAnsi="宋体" w:cs="宋体"/>
                <w:sz w:val="24"/>
              </w:rPr>
              <w:t>招标代理服务费缴纳账号：（同上）</w:t>
            </w:r>
          </w:p>
          <w:p>
            <w:pPr>
              <w:spacing w:line="380" w:lineRule="exact"/>
              <w:rPr>
                <w:rFonts w:ascii="宋体" w:hAnsi="宋体" w:cs="宋体"/>
                <w:sz w:val="24"/>
              </w:rPr>
            </w:pPr>
            <w:r>
              <w:rPr>
                <w:rFonts w:hint="eastAsia" w:ascii="宋体" w:hAnsi="宋体" w:cs="宋体"/>
                <w:sz w:val="24"/>
              </w:rPr>
              <w:t>财务办公室：乌鲁木齐市友好北路宏运大厦21楼J座</w:t>
            </w:r>
          </w:p>
          <w:p>
            <w:pPr>
              <w:spacing w:line="380" w:lineRule="exact"/>
              <w:rPr>
                <w:rFonts w:ascii="宋体" w:hAnsi="宋体" w:cs="宋体"/>
                <w:sz w:val="24"/>
              </w:rPr>
            </w:pPr>
            <w:r>
              <w:rPr>
                <w:rFonts w:hint="eastAsia" w:ascii="宋体" w:hAnsi="宋体" w:cs="宋体"/>
                <w:sz w:val="24"/>
              </w:rPr>
              <w:t>财务联系电话：4833033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22</w:t>
            </w:r>
          </w:p>
        </w:tc>
        <w:tc>
          <w:tcPr>
            <w:tcW w:w="1865" w:type="dxa"/>
            <w:tcBorders>
              <w:top w:val="single" w:color="auto" w:sz="4" w:space="0"/>
            </w:tcBorders>
            <w:vAlign w:val="center"/>
          </w:tcPr>
          <w:p>
            <w:pPr>
              <w:overflowPunct w:val="0"/>
              <w:spacing w:line="380" w:lineRule="exact"/>
              <w:jc w:val="center"/>
              <w:rPr>
                <w:rFonts w:ascii="宋体" w:hAnsi="宋体" w:cs="宋体"/>
                <w:sz w:val="24"/>
              </w:rPr>
            </w:pPr>
            <w:r>
              <w:rPr>
                <w:rFonts w:hint="eastAsia" w:ascii="宋体" w:hAnsi="宋体" w:cs="宋体"/>
                <w:sz w:val="24"/>
              </w:rPr>
              <w:t>投标费用</w:t>
            </w:r>
          </w:p>
        </w:tc>
        <w:tc>
          <w:tcPr>
            <w:tcW w:w="7106" w:type="dxa"/>
            <w:vAlign w:val="center"/>
          </w:tcPr>
          <w:p>
            <w:pPr>
              <w:spacing w:line="380" w:lineRule="exact"/>
              <w:rPr>
                <w:rFonts w:ascii="宋体" w:hAnsi="宋体" w:cs="宋体"/>
                <w:sz w:val="24"/>
              </w:rPr>
            </w:pPr>
            <w:r>
              <w:rPr>
                <w:rFonts w:hint="eastAsia" w:ascii="宋体" w:hAnsi="宋体" w:cs="宋体"/>
                <w:sz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23</w:t>
            </w:r>
          </w:p>
        </w:tc>
        <w:tc>
          <w:tcPr>
            <w:tcW w:w="1865" w:type="dxa"/>
            <w:tcBorders>
              <w:top w:val="single" w:color="auto" w:sz="4" w:space="0"/>
            </w:tcBorders>
            <w:vAlign w:val="center"/>
          </w:tcPr>
          <w:p>
            <w:pPr>
              <w:overflowPunct w:val="0"/>
              <w:spacing w:line="380" w:lineRule="exact"/>
              <w:jc w:val="center"/>
              <w:rPr>
                <w:rFonts w:hint="eastAsia" w:ascii="宋体" w:hAnsi="宋体" w:eastAsia="宋体" w:cs="宋体"/>
                <w:sz w:val="24"/>
                <w:lang w:val="en-US" w:eastAsia="zh-CN"/>
              </w:rPr>
            </w:pPr>
            <w:r>
              <w:rPr>
                <w:rFonts w:hint="eastAsia" w:ascii="宋体" w:hAnsi="宋体" w:cs="宋体"/>
                <w:sz w:val="24"/>
                <w:lang w:val="en-US" w:eastAsia="zh-CN"/>
              </w:rPr>
              <w:t>质保期限</w:t>
            </w:r>
          </w:p>
        </w:tc>
        <w:tc>
          <w:tcPr>
            <w:tcW w:w="7106" w:type="dxa"/>
            <w:vAlign w:val="center"/>
          </w:tcPr>
          <w:p>
            <w:pPr>
              <w:spacing w:line="380" w:lineRule="exact"/>
              <w:rPr>
                <w:rFonts w:hint="default" w:ascii="宋体" w:hAnsi="宋体" w:eastAsia="宋体" w:cs="宋体"/>
                <w:sz w:val="24"/>
                <w:lang w:val="en-US" w:eastAsia="zh-CN"/>
              </w:rPr>
            </w:pPr>
            <w:r>
              <w:rPr>
                <w:rFonts w:hint="default" w:ascii="宋体" w:hAnsi="宋体" w:eastAsia="宋体" w:cs="宋体"/>
                <w:sz w:val="24"/>
                <w:lang w:val="en-US" w:eastAsia="zh-CN"/>
              </w:rPr>
              <w:t>更换后2年内手柄故障，无条件更换全新手柄；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24</w:t>
            </w:r>
          </w:p>
        </w:tc>
        <w:tc>
          <w:tcPr>
            <w:tcW w:w="1865" w:type="dxa"/>
            <w:tcBorders>
              <w:top w:val="single" w:color="auto" w:sz="4" w:space="0"/>
            </w:tcBorders>
            <w:vAlign w:val="center"/>
          </w:tcPr>
          <w:p>
            <w:pPr>
              <w:overflowPunct w:val="0"/>
              <w:spacing w:line="380" w:lineRule="exact"/>
              <w:jc w:val="center"/>
              <w:rPr>
                <w:rFonts w:hint="eastAsia" w:ascii="宋体" w:hAnsi="宋体" w:eastAsia="宋体" w:cs="宋体"/>
                <w:sz w:val="24"/>
                <w:lang w:eastAsia="zh-CN"/>
              </w:rPr>
            </w:pPr>
            <w:r>
              <w:rPr>
                <w:rFonts w:hint="eastAsia" w:ascii="宋体" w:hAnsi="宋体" w:cs="宋体"/>
                <w:sz w:val="24"/>
                <w:lang w:val="en-US" w:eastAsia="zh-CN"/>
              </w:rPr>
              <w:t>服务期限</w:t>
            </w:r>
          </w:p>
        </w:tc>
        <w:tc>
          <w:tcPr>
            <w:tcW w:w="7106" w:type="dxa"/>
            <w:vAlign w:val="center"/>
          </w:tcPr>
          <w:p>
            <w:pPr>
              <w:spacing w:line="38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lang w:val="en-US" w:eastAsia="zh-CN"/>
              </w:rPr>
              <w:t>自合同签订后15日历日内完成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25</w:t>
            </w:r>
          </w:p>
        </w:tc>
        <w:tc>
          <w:tcPr>
            <w:tcW w:w="1865" w:type="dxa"/>
            <w:vAlign w:val="center"/>
          </w:tcPr>
          <w:p>
            <w:pPr>
              <w:overflowPunct w:val="0"/>
              <w:spacing w:line="380" w:lineRule="exact"/>
              <w:jc w:val="center"/>
              <w:rPr>
                <w:rFonts w:ascii="宋体" w:hAnsi="宋体" w:cs="宋体"/>
                <w:kern w:val="0"/>
                <w:sz w:val="24"/>
              </w:rPr>
            </w:pPr>
            <w:r>
              <w:rPr>
                <w:rFonts w:hint="eastAsia" w:ascii="宋体" w:hAnsi="宋体" w:cs="宋体"/>
                <w:kern w:val="0"/>
                <w:sz w:val="24"/>
              </w:rPr>
              <w:t>招标代理服务费</w:t>
            </w:r>
          </w:p>
        </w:tc>
        <w:tc>
          <w:tcPr>
            <w:tcW w:w="7106" w:type="dxa"/>
            <w:vAlign w:val="center"/>
          </w:tcPr>
          <w:p>
            <w:pPr>
              <w:adjustRightInd w:val="0"/>
              <w:snapToGrid w:val="0"/>
              <w:spacing w:line="380" w:lineRule="exact"/>
              <w:jc w:val="left"/>
              <w:rPr>
                <w:rFonts w:ascii="宋体" w:hAnsi="宋体" w:cs="宋体"/>
                <w:sz w:val="24"/>
              </w:rPr>
            </w:pPr>
            <w:r>
              <w:rPr>
                <w:rFonts w:hint="eastAsia" w:ascii="宋体" w:hAnsi="宋体" w:cs="宋体"/>
                <w:sz w:val="24"/>
              </w:rPr>
              <w:t>1、代理报酬的计算方法：</w:t>
            </w:r>
            <w:r>
              <w:rPr>
                <w:rFonts w:hint="eastAsia" w:ascii="宋体" w:hAnsi="宋体" w:cs="宋体"/>
                <w:sz w:val="24"/>
                <w:u w:val="single"/>
              </w:rPr>
              <w:t>国家计委关于《招标代理服务收费管理暂行办法》（计价格[2002]1980号）和国家发改价格【2011】534号文件“规定的服务费取费下浮50%收取</w:t>
            </w:r>
            <w:r>
              <w:rPr>
                <w:rFonts w:hint="eastAsia" w:ascii="宋体" w:hAnsi="宋体" w:cs="宋体"/>
                <w:sz w:val="24"/>
              </w:rPr>
              <w:t>。</w:t>
            </w:r>
          </w:p>
          <w:p>
            <w:pPr>
              <w:adjustRightInd w:val="0"/>
              <w:snapToGrid w:val="0"/>
              <w:spacing w:line="380" w:lineRule="exact"/>
              <w:jc w:val="left"/>
              <w:rPr>
                <w:rFonts w:ascii="宋体" w:hAnsi="宋体" w:cs="宋体"/>
                <w:sz w:val="24"/>
                <w:u w:val="single"/>
              </w:rPr>
            </w:pPr>
            <w:r>
              <w:rPr>
                <w:rFonts w:hint="eastAsia" w:ascii="宋体" w:hAnsi="宋体" w:cs="宋体"/>
                <w:sz w:val="24"/>
              </w:rPr>
              <w:t>2、代理报酬支付方式：</w:t>
            </w:r>
            <w:r>
              <w:rPr>
                <w:rFonts w:hint="eastAsia" w:ascii="宋体" w:hAnsi="宋体" w:cs="宋体"/>
                <w:sz w:val="24"/>
                <w:u w:val="single"/>
              </w:rPr>
              <w:t>由中标人支付。</w:t>
            </w:r>
          </w:p>
          <w:p>
            <w:pPr>
              <w:adjustRightInd w:val="0"/>
              <w:snapToGrid w:val="0"/>
              <w:spacing w:line="380" w:lineRule="exact"/>
              <w:jc w:val="left"/>
              <w:rPr>
                <w:rFonts w:ascii="宋体" w:hAnsi="宋体" w:cs="宋体"/>
                <w:sz w:val="24"/>
              </w:rPr>
            </w:pPr>
            <w:r>
              <w:rPr>
                <w:rFonts w:hint="eastAsia" w:ascii="宋体" w:hAnsi="宋体" w:cs="宋体"/>
                <w:sz w:val="24"/>
              </w:rPr>
              <w:t>3、代理报酬的支付时间：</w:t>
            </w:r>
            <w:r>
              <w:rPr>
                <w:rFonts w:hint="eastAsia" w:ascii="宋体" w:hAnsi="宋体" w:cs="宋体"/>
                <w:sz w:val="24"/>
                <w:u w:val="single"/>
              </w:rPr>
              <w:t>由中标人领取成交通知书前支付。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26</w:t>
            </w:r>
          </w:p>
        </w:tc>
        <w:tc>
          <w:tcPr>
            <w:tcW w:w="1865" w:type="dxa"/>
            <w:tcBorders>
              <w:top w:val="single" w:color="auto" w:sz="4" w:space="0"/>
            </w:tcBorders>
            <w:vAlign w:val="center"/>
          </w:tcPr>
          <w:p>
            <w:pPr>
              <w:pStyle w:val="151"/>
              <w:spacing w:line="380" w:lineRule="exact"/>
              <w:jc w:val="center"/>
              <w:rPr>
                <w:kern w:val="2"/>
              </w:rPr>
            </w:pPr>
            <w:r>
              <w:rPr>
                <w:rFonts w:hint="eastAsia"/>
                <w:kern w:val="2"/>
              </w:rPr>
              <w:t>低于成本价不正当</w:t>
            </w:r>
          </w:p>
          <w:p>
            <w:pPr>
              <w:pStyle w:val="151"/>
              <w:spacing w:line="380" w:lineRule="exact"/>
              <w:jc w:val="center"/>
              <w:rPr>
                <w:kern w:val="2"/>
              </w:rPr>
            </w:pPr>
            <w:r>
              <w:rPr>
                <w:rFonts w:hint="eastAsia"/>
                <w:kern w:val="2"/>
              </w:rPr>
              <w:t>竞争预防措施</w:t>
            </w:r>
          </w:p>
        </w:tc>
        <w:tc>
          <w:tcPr>
            <w:tcW w:w="7106" w:type="dxa"/>
            <w:vAlign w:val="center"/>
          </w:tcPr>
          <w:p>
            <w:pPr>
              <w:spacing w:line="380" w:lineRule="exact"/>
              <w:ind w:firstLine="480" w:firstLineChars="200"/>
              <w:rPr>
                <w:rFonts w:ascii="宋体" w:hAnsi="宋体" w:cs="宋体"/>
                <w:sz w:val="24"/>
              </w:rPr>
            </w:pPr>
            <w:r>
              <w:rPr>
                <w:rFonts w:hint="eastAsia" w:ascii="宋体" w:hAnsi="宋体" w:cs="宋体"/>
                <w:sz w:val="24"/>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27</w:t>
            </w:r>
          </w:p>
        </w:tc>
        <w:tc>
          <w:tcPr>
            <w:tcW w:w="1865" w:type="dxa"/>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政府采购政策支持</w:t>
            </w:r>
          </w:p>
        </w:tc>
        <w:tc>
          <w:tcPr>
            <w:tcW w:w="7106" w:type="dxa"/>
            <w:vAlign w:val="center"/>
          </w:tcPr>
          <w:p>
            <w:pPr>
              <w:spacing w:line="380" w:lineRule="exact"/>
              <w:rPr>
                <w:rFonts w:ascii="宋体" w:hAnsi="宋体" w:cs="宋体"/>
                <w:sz w:val="24"/>
              </w:rPr>
            </w:pPr>
            <w:r>
              <w:rPr>
                <w:rFonts w:hint="eastAsia" w:ascii="宋体" w:hAnsi="宋体" w:cs="宋体"/>
                <w:sz w:val="24"/>
              </w:rPr>
              <w:t>节约能源、保护环境、扶持不发达地区和少数民族地区、促进中小企业发展等政府采购政策。</w:t>
            </w:r>
          </w:p>
          <w:p>
            <w:pPr>
              <w:spacing w:line="380" w:lineRule="exact"/>
              <w:rPr>
                <w:rFonts w:ascii="宋体" w:hAnsi="宋体" w:cs="宋体"/>
                <w:sz w:val="24"/>
              </w:rPr>
            </w:pPr>
            <w:r>
              <w:rPr>
                <w:rFonts w:hint="eastAsia" w:ascii="宋体" w:hAnsi="宋体" w:cs="宋体"/>
                <w:sz w:val="24"/>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工业。</w:t>
            </w:r>
          </w:p>
          <w:p>
            <w:pPr>
              <w:spacing w:line="380" w:lineRule="exact"/>
              <w:rPr>
                <w:rFonts w:ascii="宋体" w:hAnsi="宋体" w:cs="宋体"/>
                <w:sz w:val="24"/>
              </w:rPr>
            </w:pPr>
            <w:r>
              <w:rPr>
                <w:rFonts w:hint="eastAsia" w:ascii="宋体" w:hAnsi="宋体" w:cs="宋体"/>
                <w:sz w:val="24"/>
              </w:rPr>
              <w:t>2、政府采购强制采购：标记★符号的节能产品：</w:t>
            </w:r>
          </w:p>
          <w:p>
            <w:pPr>
              <w:spacing w:line="380" w:lineRule="exact"/>
              <w:rPr>
                <w:rFonts w:ascii="宋体" w:hAnsi="宋体" w:cs="宋体"/>
                <w:sz w:val="24"/>
              </w:rPr>
            </w:pPr>
            <w:r>
              <w:rPr>
                <w:rFonts w:hint="eastAsia" w:ascii="宋体" w:hAnsi="宋体" w:cs="宋体"/>
                <w:sz w:val="24"/>
              </w:rPr>
              <w:t>符合《节能产品政府采购品目清单》内并获得认证的强制采购节能产品。</w:t>
            </w:r>
          </w:p>
          <w:p>
            <w:pPr>
              <w:spacing w:line="380" w:lineRule="exact"/>
              <w:rPr>
                <w:rFonts w:ascii="宋体" w:hAnsi="宋体" w:cs="宋体"/>
                <w:sz w:val="24"/>
              </w:rPr>
            </w:pPr>
            <w:r>
              <w:rPr>
                <w:rFonts w:hint="eastAsia" w:ascii="宋体" w:hAnsi="宋体" w:cs="宋体"/>
                <w:sz w:val="24"/>
              </w:rPr>
              <w:t>3、政府采购优先采购：(1)非标记★符号的节能产品；(2)环境标志产品；</w:t>
            </w:r>
          </w:p>
          <w:p>
            <w:pPr>
              <w:spacing w:line="380" w:lineRule="exact"/>
              <w:rPr>
                <w:rFonts w:ascii="宋体" w:hAnsi="宋体" w:cs="宋体"/>
                <w:sz w:val="24"/>
              </w:rPr>
            </w:pPr>
            <w:r>
              <w:rPr>
                <w:rFonts w:hint="eastAsia" w:ascii="宋体" w:hAnsi="宋体" w:cs="宋体"/>
                <w:sz w:val="24"/>
              </w:rPr>
              <w:t>采购产品为《节能产品政府采购品目清单》内并获得认证非标记★符号的节能产品及《环境标志产品政府采购品目清单》内并获得认证的产品：</w:t>
            </w:r>
          </w:p>
          <w:p>
            <w:pPr>
              <w:spacing w:line="380" w:lineRule="exact"/>
              <w:rPr>
                <w:rFonts w:ascii="宋体" w:hAnsi="宋体" w:cs="宋体"/>
                <w:sz w:val="24"/>
              </w:rPr>
            </w:pPr>
            <w:r>
              <w:rPr>
                <w:rFonts w:hint="eastAsia" w:ascii="宋体" w:hAnsi="宋体" w:cs="宋体"/>
                <w:sz w:val="24"/>
              </w:rPr>
              <w:t>响应性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9"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28</w:t>
            </w:r>
          </w:p>
        </w:tc>
        <w:tc>
          <w:tcPr>
            <w:tcW w:w="1865" w:type="dxa"/>
            <w:tcBorders>
              <w:top w:val="single" w:color="auto" w:sz="4" w:space="0"/>
            </w:tcBorders>
            <w:vAlign w:val="center"/>
          </w:tcPr>
          <w:p>
            <w:pPr>
              <w:pStyle w:val="151"/>
              <w:spacing w:line="380" w:lineRule="exact"/>
              <w:jc w:val="center"/>
            </w:pPr>
            <w:r>
              <w:rPr>
                <w:rFonts w:hint="eastAsia"/>
                <w:kern w:val="2"/>
              </w:rPr>
              <w:t>质疑须知</w:t>
            </w:r>
          </w:p>
        </w:tc>
        <w:tc>
          <w:tcPr>
            <w:tcW w:w="7106" w:type="dxa"/>
            <w:vAlign w:val="center"/>
          </w:tcPr>
          <w:p>
            <w:pPr>
              <w:pStyle w:val="151"/>
              <w:spacing w:line="380" w:lineRule="exact"/>
              <w:ind w:left="494" w:hanging="494" w:hangingChars="206"/>
              <w:rPr>
                <w:kern w:val="2"/>
              </w:rPr>
            </w:pPr>
            <w:r>
              <w:rPr>
                <w:rFonts w:hint="eastAsia"/>
                <w:kern w:val="2"/>
              </w:rPr>
              <w:t>接收质疑函的方式：现场递交纸质版及Word格式电子版质疑文件至接受单位</w:t>
            </w:r>
          </w:p>
          <w:p>
            <w:pPr>
              <w:pStyle w:val="151"/>
              <w:spacing w:line="380" w:lineRule="exact"/>
              <w:jc w:val="both"/>
              <w:rPr>
                <w:kern w:val="2"/>
              </w:rPr>
            </w:pPr>
            <w:r>
              <w:rPr>
                <w:rFonts w:hint="eastAsia"/>
                <w:kern w:val="2"/>
              </w:rPr>
              <w:t>接受质疑的单位：新疆同孚招投标有限公司</w:t>
            </w:r>
          </w:p>
          <w:p>
            <w:pPr>
              <w:pStyle w:val="151"/>
              <w:spacing w:line="380" w:lineRule="exact"/>
              <w:jc w:val="both"/>
              <w:rPr>
                <w:kern w:val="2"/>
              </w:rPr>
            </w:pPr>
            <w:r>
              <w:rPr>
                <w:rFonts w:hint="eastAsia"/>
                <w:kern w:val="2"/>
              </w:rPr>
              <w:t>联系电话：</w:t>
            </w:r>
            <w:r>
              <w:rPr>
                <w:rFonts w:hint="eastAsia"/>
              </w:rPr>
              <w:t>0991-4832223转8001</w:t>
            </w:r>
          </w:p>
          <w:p>
            <w:pPr>
              <w:pStyle w:val="151"/>
              <w:spacing w:line="380" w:lineRule="exact"/>
              <w:jc w:val="both"/>
            </w:pPr>
            <w:r>
              <w:rPr>
                <w:rFonts w:hint="eastAsia"/>
                <w:kern w:val="2"/>
              </w:rPr>
              <w:t>地址</w:t>
            </w:r>
            <w:r>
              <w:rPr>
                <w:rFonts w:hint="eastAsia"/>
              </w:rPr>
              <w:t>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29</w:t>
            </w:r>
          </w:p>
        </w:tc>
        <w:tc>
          <w:tcPr>
            <w:tcW w:w="1865" w:type="dxa"/>
            <w:tcBorders>
              <w:top w:val="single" w:color="auto" w:sz="4" w:space="0"/>
            </w:tcBorders>
            <w:vAlign w:val="center"/>
          </w:tcPr>
          <w:p>
            <w:pPr>
              <w:pStyle w:val="151"/>
              <w:spacing w:line="380" w:lineRule="exact"/>
              <w:jc w:val="center"/>
              <w:rPr>
                <w:kern w:val="2"/>
              </w:rPr>
            </w:pPr>
            <w:r>
              <w:rPr>
                <w:rFonts w:hint="eastAsia"/>
                <w:kern w:val="2"/>
              </w:rPr>
              <w:t>公告发布媒体</w:t>
            </w:r>
          </w:p>
        </w:tc>
        <w:tc>
          <w:tcPr>
            <w:tcW w:w="7106" w:type="dxa"/>
            <w:vAlign w:val="center"/>
          </w:tcPr>
          <w:p>
            <w:pPr>
              <w:widowControl/>
              <w:spacing w:line="380" w:lineRule="exact"/>
              <w:jc w:val="left"/>
              <w:rPr>
                <w:rFonts w:ascii="宋体" w:hAnsi="宋体" w:cs="宋体"/>
                <w:sz w:val="24"/>
              </w:rPr>
            </w:pPr>
            <w:r>
              <w:rPr>
                <w:rFonts w:hint="eastAsia" w:ascii="宋体" w:hAnsi="宋体" w:cs="宋体"/>
                <w:kern w:val="0"/>
                <w:sz w:val="24"/>
              </w:rPr>
              <w:t>新疆政府采购网</w:t>
            </w:r>
            <w:r>
              <w:rPr>
                <w:rFonts w:hint="eastAsia" w:ascii="宋体" w:hAnsi="宋体" w:cs="宋体"/>
                <w:kern w:val="0"/>
                <w:sz w:val="24"/>
              </w:rPr>
              <w:drawing>
                <wp:inline distT="0" distB="0" distL="114300" distR="114300">
                  <wp:extent cx="189230" cy="142875"/>
                  <wp:effectExtent l="0" t="0" r="8890" b="9525"/>
                  <wp:docPr id="3"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GJ$ACOF(TYDYECOKVDYB"/>
                          <pic:cNvPicPr>
                            <a:picLocks noChangeAspect="1"/>
                          </pic:cNvPicPr>
                        </pic:nvPicPr>
                        <pic:blipFill>
                          <a:blip r:embed="rId9"/>
                          <a:stretch>
                            <a:fillRect/>
                          </a:stretch>
                        </pic:blipFill>
                        <pic:spPr>
                          <a:xfrm>
                            <a:off x="0" y="0"/>
                            <a:ext cx="189230" cy="142875"/>
                          </a:xfrm>
                          <a:prstGeom prst="rect">
                            <a:avLst/>
                          </a:prstGeom>
                          <a:noFill/>
                          <a:ln>
                            <a:noFill/>
                          </a:ln>
                        </pic:spPr>
                      </pic:pic>
                    </a:graphicData>
                  </a:graphic>
                </wp:inline>
              </w:drawing>
            </w:r>
            <w:r>
              <w:rPr>
                <w:rFonts w:hint="eastAsia" w:ascii="宋体" w:hAnsi="宋体" w:cs="宋体"/>
                <w:kern w:val="0"/>
                <w:sz w:val="24"/>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65" w:type="dxa"/>
            <w:vAlign w:val="center"/>
          </w:tcPr>
          <w:p>
            <w:pPr>
              <w:spacing w:line="380" w:lineRule="exact"/>
              <w:jc w:val="center"/>
              <w:rPr>
                <w:rFonts w:ascii="宋体" w:hAnsi="宋体" w:cs="宋体"/>
                <w:sz w:val="24"/>
              </w:rPr>
            </w:pPr>
            <w:r>
              <w:rPr>
                <w:rFonts w:hint="eastAsia" w:ascii="宋体" w:hAnsi="宋体" w:cs="宋体"/>
                <w:sz w:val="24"/>
              </w:rPr>
              <w:t>30</w:t>
            </w:r>
          </w:p>
        </w:tc>
        <w:tc>
          <w:tcPr>
            <w:tcW w:w="8971" w:type="dxa"/>
            <w:gridSpan w:val="2"/>
            <w:tcBorders>
              <w:top w:val="single" w:color="auto" w:sz="4" w:space="0"/>
            </w:tcBorders>
            <w:vAlign w:val="center"/>
          </w:tcPr>
          <w:p>
            <w:pPr>
              <w:widowControl/>
              <w:spacing w:line="380" w:lineRule="exact"/>
              <w:jc w:val="left"/>
              <w:rPr>
                <w:rFonts w:ascii="宋体" w:hAnsi="宋体" w:cs="宋体"/>
                <w:kern w:val="0"/>
                <w:sz w:val="24"/>
              </w:rPr>
            </w:pPr>
            <w:r>
              <w:rPr>
                <w:rFonts w:hint="eastAsia" w:ascii="宋体" w:hAnsi="宋体" w:cs="宋体"/>
                <w:b/>
                <w:bCs/>
                <w:kern w:val="0"/>
                <w:sz w:val="24"/>
              </w:rPr>
              <w:t>采购文件采购需求未明确标注采购进口产品的，拒绝进口产品参加。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5" w:type="dxa"/>
            <w:vAlign w:val="center"/>
          </w:tcPr>
          <w:p>
            <w:pPr>
              <w:overflowPunct w:val="0"/>
              <w:spacing w:line="380" w:lineRule="exact"/>
              <w:jc w:val="center"/>
              <w:rPr>
                <w:rFonts w:ascii="宋体" w:hAnsi="宋体" w:cs="宋体"/>
                <w:b/>
                <w:sz w:val="24"/>
              </w:rPr>
            </w:pPr>
            <w:r>
              <w:rPr>
                <w:rFonts w:hint="eastAsia" w:ascii="宋体" w:hAnsi="宋体" w:cs="宋体"/>
                <w:b/>
                <w:sz w:val="24"/>
              </w:rPr>
              <w:t>备注</w:t>
            </w:r>
          </w:p>
        </w:tc>
        <w:tc>
          <w:tcPr>
            <w:tcW w:w="8971" w:type="dxa"/>
            <w:gridSpan w:val="2"/>
            <w:vAlign w:val="center"/>
          </w:tcPr>
          <w:p>
            <w:pPr>
              <w:spacing w:line="380" w:lineRule="exact"/>
              <w:rPr>
                <w:rFonts w:ascii="宋体" w:hAnsi="宋体" w:cs="宋体"/>
                <w:b/>
                <w:sz w:val="24"/>
              </w:rPr>
            </w:pPr>
            <w:r>
              <w:rPr>
                <w:rFonts w:hint="eastAsia" w:ascii="宋体" w:hAnsi="宋体" w:cs="宋体"/>
                <w:b/>
                <w:sz w:val="24"/>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380" w:lineRule="exact"/>
              <w:rPr>
                <w:rFonts w:ascii="宋体" w:hAnsi="宋体" w:cs="宋体"/>
                <w:b/>
                <w:sz w:val="24"/>
              </w:rPr>
            </w:pPr>
            <w:r>
              <w:rPr>
                <w:rFonts w:hint="eastAsia" w:ascii="宋体" w:hAnsi="宋体" w:cs="宋体"/>
                <w:b/>
                <w:sz w:val="24"/>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36" w:type="dxa"/>
            <w:gridSpan w:val="3"/>
            <w:vAlign w:val="center"/>
          </w:tcPr>
          <w:p>
            <w:pPr>
              <w:spacing w:line="380" w:lineRule="exact"/>
              <w:rPr>
                <w:rFonts w:ascii="宋体" w:hAnsi="宋体" w:cs="宋体"/>
                <w:b/>
                <w:sz w:val="24"/>
              </w:rPr>
            </w:pPr>
            <w:r>
              <w:rPr>
                <w:rFonts w:hint="eastAsia" w:ascii="宋体" w:hAnsi="宋体" w:cs="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宋体" w:hAnsi="宋体" w:cs="宋体"/>
          <w:sz w:val="24"/>
        </w:rPr>
        <w:sectPr>
          <w:footerReference r:id="rId6" w:type="default"/>
          <w:pgSz w:w="11920" w:h="16840"/>
          <w:pgMar w:top="1360" w:right="1200" w:bottom="960" w:left="1200" w:header="0" w:footer="567" w:gutter="0"/>
          <w:pgNumType w:start="1"/>
          <w:cols w:space="720" w:num="1"/>
        </w:sectPr>
      </w:pPr>
    </w:p>
    <w:p>
      <w:pPr>
        <w:pStyle w:val="29"/>
        <w:rPr>
          <w:rFonts w:ascii="宋体" w:hAnsi="宋体" w:cs="宋体"/>
        </w:rPr>
      </w:pPr>
      <w:bookmarkStart w:id="1" w:name="_Toc26087"/>
      <w:bookmarkStart w:id="2" w:name="_Toc502852409"/>
      <w:r>
        <w:rPr>
          <w:rFonts w:hint="eastAsia" w:ascii="宋体" w:hAnsi="宋体" w:cs="宋体"/>
        </w:rPr>
        <w:t>第二部分   磋商说明</w:t>
      </w:r>
      <w:bookmarkEnd w:id="1"/>
      <w:bookmarkEnd w:id="2"/>
    </w:p>
    <w:p>
      <w:pPr>
        <w:spacing w:line="440" w:lineRule="exact"/>
        <w:rPr>
          <w:rFonts w:ascii="宋体" w:hAnsi="宋体" w:cs="宋体"/>
          <w:b/>
          <w:sz w:val="24"/>
        </w:rPr>
      </w:pPr>
      <w:r>
        <w:rPr>
          <w:rFonts w:hint="eastAsia" w:ascii="宋体" w:hAnsi="宋体" w:cs="宋体"/>
        </w:rPr>
        <w:t xml:space="preserve">    </w:t>
      </w:r>
      <w:r>
        <w:rPr>
          <w:rFonts w:hint="eastAsia" w:ascii="宋体" w:hAnsi="宋体" w:cs="宋体"/>
          <w:b/>
          <w:sz w:val="24"/>
        </w:rPr>
        <w:t>1.  适用范围</w:t>
      </w:r>
    </w:p>
    <w:p>
      <w:pPr>
        <w:spacing w:line="440" w:lineRule="exact"/>
        <w:ind w:left="239" w:leftChars="114" w:firstLine="240" w:firstLineChars="100"/>
        <w:rPr>
          <w:rFonts w:ascii="宋体" w:hAnsi="宋体" w:cs="宋体"/>
          <w:sz w:val="24"/>
        </w:rPr>
      </w:pPr>
      <w:r>
        <w:rPr>
          <w:rFonts w:hint="eastAsia" w:ascii="宋体" w:hAnsi="宋体" w:cs="宋体"/>
          <w:sz w:val="24"/>
        </w:rPr>
        <w:t>1.1　本竞争性磋商文件仅适用于本次招标中所叙的货物及服务。</w:t>
      </w:r>
    </w:p>
    <w:p>
      <w:pPr>
        <w:spacing w:line="440" w:lineRule="exact"/>
        <w:ind w:firstLine="482" w:firstLineChars="200"/>
        <w:rPr>
          <w:rFonts w:ascii="宋体" w:hAnsi="宋体" w:cs="宋体"/>
          <w:b/>
          <w:bCs/>
          <w:sz w:val="24"/>
        </w:rPr>
      </w:pPr>
      <w:r>
        <w:rPr>
          <w:rFonts w:hint="eastAsia" w:ascii="宋体" w:hAnsi="宋体" w:cs="宋体"/>
          <w:b/>
          <w:sz w:val="24"/>
        </w:rPr>
        <w:t xml:space="preserve">2.  </w:t>
      </w:r>
      <w:r>
        <w:rPr>
          <w:rFonts w:hint="eastAsia" w:ascii="宋体" w:hAnsi="宋体" w:cs="宋体"/>
          <w:b/>
          <w:bCs/>
          <w:sz w:val="24"/>
        </w:rPr>
        <w:t>磋商供应商资格</w:t>
      </w:r>
    </w:p>
    <w:p>
      <w:pPr>
        <w:spacing w:line="440" w:lineRule="exact"/>
        <w:ind w:firstLine="480" w:firstLineChars="200"/>
        <w:rPr>
          <w:rFonts w:ascii="宋体" w:hAnsi="宋体" w:cs="宋体"/>
          <w:sz w:val="24"/>
        </w:rPr>
      </w:pPr>
      <w:r>
        <w:rPr>
          <w:rFonts w:hint="eastAsia" w:ascii="宋体" w:hAnsi="宋体" w:cs="宋体"/>
          <w:sz w:val="24"/>
        </w:rPr>
        <w:t>2.1.满足《中华人民共和国政府采购法》第二十二条规定；</w:t>
      </w:r>
    </w:p>
    <w:p>
      <w:pPr>
        <w:spacing w:line="440" w:lineRule="exact"/>
        <w:ind w:firstLine="480" w:firstLineChars="200"/>
        <w:rPr>
          <w:rFonts w:ascii="宋体" w:hAnsi="宋体" w:cs="宋体"/>
          <w:sz w:val="24"/>
        </w:rPr>
      </w:pPr>
      <w:r>
        <w:rPr>
          <w:rFonts w:hint="eastAsia" w:ascii="宋体" w:hAnsi="宋体" w:cs="宋体"/>
          <w:sz w:val="24"/>
        </w:rPr>
        <w:t>2.2.落实政府采购政策需满足的资格要求：见供应商须知前附表</w:t>
      </w:r>
    </w:p>
    <w:p>
      <w:pPr>
        <w:spacing w:line="440" w:lineRule="exact"/>
        <w:ind w:firstLine="480" w:firstLineChars="200"/>
        <w:rPr>
          <w:rFonts w:ascii="宋体" w:hAnsi="宋体" w:cs="宋体"/>
        </w:rPr>
      </w:pPr>
      <w:r>
        <w:rPr>
          <w:rFonts w:hint="eastAsia" w:ascii="宋体" w:hAnsi="宋体" w:cs="宋体"/>
          <w:sz w:val="24"/>
        </w:rPr>
        <w:t>2.3.本项目的特定资格要求：见供应商须知前附表</w:t>
      </w:r>
    </w:p>
    <w:p>
      <w:pPr>
        <w:spacing w:line="440" w:lineRule="exact"/>
        <w:ind w:firstLine="480" w:firstLineChars="200"/>
        <w:rPr>
          <w:rFonts w:ascii="宋体" w:hAnsi="宋体" w:cs="宋体"/>
          <w:sz w:val="24"/>
        </w:rPr>
      </w:pPr>
      <w:r>
        <w:rPr>
          <w:rFonts w:hint="eastAsia" w:ascii="宋体" w:hAnsi="宋体" w:cs="宋体"/>
          <w:sz w:val="24"/>
        </w:rPr>
        <w:t>3. 投标人存在下列情形之一的，拒绝其参加本次磋商（已参加磋商的按无效标处理）：</w:t>
      </w:r>
    </w:p>
    <w:p>
      <w:pPr>
        <w:spacing w:line="440" w:lineRule="exact"/>
        <w:ind w:firstLine="480" w:firstLineChars="200"/>
        <w:rPr>
          <w:rFonts w:ascii="宋体" w:hAnsi="宋体" w:cs="宋体"/>
          <w:sz w:val="24"/>
        </w:rPr>
      </w:pPr>
      <w:r>
        <w:rPr>
          <w:rFonts w:hint="eastAsia" w:ascii="宋体" w:hAnsi="宋体" w:cs="宋体"/>
          <w:sz w:val="24"/>
        </w:rPr>
        <w:t>（1）为招标人不具有独立法人资格的附属机构（单位）；</w:t>
      </w:r>
    </w:p>
    <w:p>
      <w:pPr>
        <w:spacing w:line="440" w:lineRule="exact"/>
        <w:ind w:firstLine="480" w:firstLineChars="200"/>
        <w:rPr>
          <w:rFonts w:ascii="宋体" w:hAnsi="宋体" w:cs="宋体"/>
          <w:sz w:val="24"/>
        </w:rPr>
      </w:pPr>
      <w:r>
        <w:rPr>
          <w:rFonts w:hint="eastAsia" w:ascii="宋体" w:hAnsi="宋体" w:cs="宋体"/>
          <w:sz w:val="24"/>
        </w:rPr>
        <w:t>（2）为本标段前期准备提供设计或咨询服务的；</w:t>
      </w:r>
    </w:p>
    <w:p>
      <w:pPr>
        <w:spacing w:line="440" w:lineRule="exact"/>
        <w:ind w:firstLine="480" w:firstLineChars="200"/>
        <w:rPr>
          <w:rFonts w:ascii="宋体" w:hAnsi="宋体" w:cs="宋体"/>
          <w:sz w:val="24"/>
        </w:rPr>
      </w:pPr>
      <w:r>
        <w:rPr>
          <w:rFonts w:hint="eastAsia" w:ascii="宋体" w:hAnsi="宋体" w:cs="宋体"/>
          <w:sz w:val="24"/>
        </w:rPr>
        <w:t>（3）为本标段提供招标代理服务的；</w:t>
      </w:r>
    </w:p>
    <w:p>
      <w:pPr>
        <w:spacing w:line="440" w:lineRule="exact"/>
        <w:ind w:firstLine="480" w:firstLineChars="200"/>
        <w:rPr>
          <w:rFonts w:ascii="宋体" w:hAnsi="宋体" w:cs="宋体"/>
          <w:sz w:val="24"/>
        </w:rPr>
      </w:pPr>
      <w:r>
        <w:rPr>
          <w:rFonts w:hint="eastAsia" w:ascii="宋体" w:hAnsi="宋体" w:cs="宋体"/>
          <w:sz w:val="24"/>
        </w:rPr>
        <w:t>（4）法定代表人为同一人的两个及两个以上法人，母公司、全资子公司及其控股公司，在同一货物采购招标中同时投标的；</w:t>
      </w:r>
    </w:p>
    <w:p>
      <w:pPr>
        <w:spacing w:line="440" w:lineRule="exact"/>
        <w:ind w:firstLine="480" w:firstLineChars="200"/>
        <w:rPr>
          <w:rFonts w:ascii="宋体" w:hAnsi="宋体" w:cs="宋体"/>
          <w:sz w:val="24"/>
        </w:rPr>
      </w:pPr>
      <w:r>
        <w:rPr>
          <w:rFonts w:hint="eastAsia" w:ascii="宋体" w:hAnsi="宋体" w:cs="宋体"/>
          <w:sz w:val="24"/>
        </w:rPr>
        <w:t>（5）单位负责人为同一人或者存在直接控股、管理关系的不同供应商（服务商），不得参加同一合同项下的政府采购活动；</w:t>
      </w:r>
    </w:p>
    <w:p>
      <w:pPr>
        <w:spacing w:line="440" w:lineRule="exact"/>
        <w:ind w:firstLine="480" w:firstLineChars="200"/>
        <w:rPr>
          <w:rFonts w:ascii="宋体" w:hAnsi="宋体" w:cs="宋体"/>
          <w:sz w:val="24"/>
        </w:rPr>
      </w:pPr>
      <w:r>
        <w:rPr>
          <w:rFonts w:hint="eastAsia" w:ascii="宋体" w:hAnsi="宋体" w:cs="宋体"/>
          <w:sz w:val="24"/>
        </w:rPr>
        <w:t>（6）被责令停业的；</w:t>
      </w:r>
    </w:p>
    <w:p>
      <w:pPr>
        <w:spacing w:line="440" w:lineRule="exact"/>
        <w:ind w:firstLine="480" w:firstLineChars="200"/>
        <w:rPr>
          <w:rFonts w:ascii="宋体" w:hAnsi="宋体" w:cs="宋体"/>
          <w:sz w:val="24"/>
        </w:rPr>
      </w:pPr>
      <w:r>
        <w:rPr>
          <w:rFonts w:hint="eastAsia" w:ascii="宋体" w:hAnsi="宋体" w:cs="宋体"/>
          <w:sz w:val="24"/>
        </w:rPr>
        <w:t>（7）被暂停或取消投标资格的；</w:t>
      </w:r>
    </w:p>
    <w:p>
      <w:pPr>
        <w:spacing w:line="440" w:lineRule="exact"/>
        <w:ind w:firstLine="480" w:firstLineChars="200"/>
        <w:rPr>
          <w:rFonts w:ascii="宋体" w:hAnsi="宋体" w:cs="宋体"/>
          <w:sz w:val="24"/>
        </w:rPr>
      </w:pPr>
      <w:r>
        <w:rPr>
          <w:rFonts w:hint="eastAsia" w:ascii="宋体" w:hAnsi="宋体" w:cs="宋体"/>
          <w:sz w:val="24"/>
        </w:rPr>
        <w:t>（8）财产被接管或冻结的；</w:t>
      </w:r>
    </w:p>
    <w:p>
      <w:pPr>
        <w:spacing w:line="440" w:lineRule="exact"/>
        <w:ind w:firstLine="480" w:firstLineChars="200"/>
        <w:rPr>
          <w:rFonts w:ascii="宋体" w:hAnsi="宋体" w:cs="宋体"/>
          <w:sz w:val="24"/>
        </w:rPr>
      </w:pPr>
      <w:r>
        <w:rPr>
          <w:rFonts w:hint="eastAsia" w:ascii="宋体" w:hAnsi="宋体" w:cs="宋体"/>
          <w:sz w:val="24"/>
        </w:rPr>
        <w:t>（9）在最近三年内有骗取中标或严重违约或重大质量问题的，受到行政处罚的。</w:t>
      </w:r>
    </w:p>
    <w:p>
      <w:pPr>
        <w:spacing w:line="440" w:lineRule="exact"/>
        <w:ind w:firstLine="480" w:firstLineChars="200"/>
        <w:rPr>
          <w:rFonts w:ascii="宋体" w:hAnsi="宋体" w:cs="宋体"/>
          <w:sz w:val="24"/>
        </w:rPr>
      </w:pPr>
      <w:r>
        <w:rPr>
          <w:rFonts w:hint="eastAsia" w:ascii="宋体" w:hAnsi="宋体" w:cs="宋体"/>
          <w:sz w:val="24"/>
        </w:rPr>
        <w:t>4. 有下列情形之一的，视为投标人串通投标，其投标无效：</w:t>
      </w:r>
    </w:p>
    <w:p>
      <w:pPr>
        <w:spacing w:line="440" w:lineRule="exact"/>
        <w:ind w:firstLine="540" w:firstLineChars="225"/>
        <w:rPr>
          <w:rFonts w:ascii="宋体" w:hAnsi="宋体" w:cs="宋体"/>
          <w:sz w:val="24"/>
        </w:rPr>
      </w:pPr>
      <w:r>
        <w:rPr>
          <w:rFonts w:hint="eastAsia" w:ascii="宋体" w:hAnsi="宋体" w:cs="宋体"/>
          <w:sz w:val="24"/>
        </w:rPr>
        <w:t>（1）不同投标人的响应性文件由同一单位或者个人编制。</w:t>
      </w:r>
    </w:p>
    <w:p>
      <w:pPr>
        <w:spacing w:line="440" w:lineRule="exact"/>
        <w:ind w:firstLine="540" w:firstLineChars="225"/>
        <w:rPr>
          <w:rFonts w:ascii="宋体" w:hAnsi="宋体" w:cs="宋体"/>
          <w:sz w:val="24"/>
        </w:rPr>
      </w:pPr>
      <w:r>
        <w:rPr>
          <w:rFonts w:hint="eastAsia" w:ascii="宋体" w:hAnsi="宋体" w:cs="宋体"/>
          <w:sz w:val="24"/>
        </w:rPr>
        <w:t>（2）不同投标人委托同一单位或者个人办理投标事宜。</w:t>
      </w:r>
    </w:p>
    <w:p>
      <w:pPr>
        <w:spacing w:line="440" w:lineRule="exact"/>
        <w:ind w:firstLine="540" w:firstLineChars="225"/>
        <w:rPr>
          <w:rFonts w:ascii="宋体" w:hAnsi="宋体" w:cs="宋体"/>
          <w:sz w:val="24"/>
        </w:rPr>
      </w:pPr>
      <w:r>
        <w:rPr>
          <w:rFonts w:hint="eastAsia" w:ascii="宋体" w:hAnsi="宋体" w:cs="宋体"/>
          <w:sz w:val="24"/>
        </w:rPr>
        <w:t>（3）不同投标人的响应性文件载明的项目管理成员或者联系人员为同一人。</w:t>
      </w:r>
    </w:p>
    <w:p>
      <w:pPr>
        <w:spacing w:line="440" w:lineRule="exact"/>
        <w:ind w:firstLine="540" w:firstLineChars="225"/>
        <w:rPr>
          <w:rFonts w:ascii="宋体" w:hAnsi="宋体" w:cs="宋体"/>
          <w:sz w:val="24"/>
        </w:rPr>
      </w:pPr>
      <w:r>
        <w:rPr>
          <w:rFonts w:hint="eastAsia" w:ascii="宋体" w:hAnsi="宋体" w:cs="宋体"/>
          <w:sz w:val="24"/>
        </w:rPr>
        <w:t>（4）不同投标人的响应性文件异常一致或者投标报价呈规律性差异。</w:t>
      </w:r>
    </w:p>
    <w:p>
      <w:pPr>
        <w:spacing w:line="440" w:lineRule="exact"/>
        <w:ind w:firstLine="540" w:firstLineChars="225"/>
        <w:rPr>
          <w:rFonts w:ascii="宋体" w:hAnsi="宋体" w:cs="宋体"/>
          <w:sz w:val="24"/>
        </w:rPr>
      </w:pPr>
      <w:r>
        <w:rPr>
          <w:rFonts w:hint="eastAsia" w:ascii="宋体" w:hAnsi="宋体" w:cs="宋体"/>
          <w:sz w:val="24"/>
        </w:rPr>
        <w:t>（5）不同投标人的响应性文件相互混装。</w:t>
      </w:r>
    </w:p>
    <w:p>
      <w:pPr>
        <w:spacing w:line="440" w:lineRule="exact"/>
        <w:ind w:firstLine="540" w:firstLineChars="225"/>
        <w:rPr>
          <w:rFonts w:ascii="宋体" w:hAnsi="宋体" w:cs="宋体"/>
          <w:sz w:val="24"/>
        </w:rPr>
      </w:pPr>
      <w:r>
        <w:rPr>
          <w:rFonts w:hint="eastAsia" w:ascii="宋体" w:hAnsi="宋体" w:cs="宋体"/>
          <w:sz w:val="24"/>
        </w:rPr>
        <w:t>（6）不同投标人的投标保证金从同一单位或者个人的账户转出。</w:t>
      </w:r>
    </w:p>
    <w:p>
      <w:pPr>
        <w:spacing w:line="440" w:lineRule="exact"/>
        <w:ind w:firstLine="566" w:firstLineChars="236"/>
        <w:rPr>
          <w:rFonts w:ascii="宋体" w:hAnsi="宋体" w:cs="宋体"/>
          <w:sz w:val="24"/>
        </w:rPr>
      </w:pPr>
      <w:r>
        <w:rPr>
          <w:rFonts w:hint="eastAsia" w:ascii="宋体" w:hAnsi="宋体" w:cs="宋体"/>
          <w:sz w:val="24"/>
        </w:rPr>
        <w:t>（7）响应性文件技术规格中的响应与事实不符或虚假投标的；</w:t>
      </w:r>
    </w:p>
    <w:p>
      <w:pPr>
        <w:spacing w:line="440" w:lineRule="exact"/>
        <w:ind w:firstLine="566" w:firstLineChars="236"/>
        <w:rPr>
          <w:rFonts w:ascii="宋体" w:hAnsi="宋体" w:cs="宋体"/>
          <w:sz w:val="24"/>
        </w:rPr>
      </w:pPr>
      <w:r>
        <w:rPr>
          <w:rFonts w:hint="eastAsia" w:ascii="宋体" w:hAnsi="宋体" w:cs="宋体"/>
          <w:sz w:val="24"/>
        </w:rPr>
        <w:t>（8）响应性文件符合采购文件中规定废标的其它技术条款；</w:t>
      </w:r>
    </w:p>
    <w:p>
      <w:pPr>
        <w:spacing w:line="440" w:lineRule="exact"/>
        <w:ind w:firstLine="566" w:firstLineChars="236"/>
        <w:rPr>
          <w:rFonts w:ascii="宋体" w:hAnsi="宋体" w:cs="宋体"/>
          <w:sz w:val="24"/>
        </w:rPr>
      </w:pPr>
      <w:r>
        <w:rPr>
          <w:rFonts w:hint="eastAsia" w:ascii="宋体" w:hAnsi="宋体" w:cs="宋体"/>
          <w:sz w:val="24"/>
        </w:rPr>
        <w:t>（9）投标人拒绝修正错误的；</w:t>
      </w:r>
    </w:p>
    <w:p>
      <w:pPr>
        <w:spacing w:line="440" w:lineRule="exact"/>
        <w:ind w:firstLine="566" w:firstLineChars="236"/>
        <w:rPr>
          <w:rFonts w:ascii="宋体" w:hAnsi="宋体" w:cs="宋体"/>
          <w:sz w:val="24"/>
        </w:rPr>
      </w:pPr>
      <w:r>
        <w:rPr>
          <w:rFonts w:hint="eastAsia" w:ascii="宋体" w:hAnsi="宋体" w:cs="宋体"/>
          <w:sz w:val="24"/>
        </w:rPr>
        <w:t>（10）其他违反相关法律法规规定的行为的；</w:t>
      </w:r>
    </w:p>
    <w:p>
      <w:pPr>
        <w:spacing w:line="440" w:lineRule="exact"/>
        <w:ind w:firstLine="566" w:firstLineChars="236"/>
        <w:rPr>
          <w:rFonts w:ascii="宋体" w:hAnsi="宋体" w:cs="宋体"/>
          <w:sz w:val="24"/>
        </w:rPr>
      </w:pPr>
      <w:r>
        <w:rPr>
          <w:rFonts w:hint="eastAsia" w:ascii="宋体" w:hAnsi="宋体" w:cs="宋体"/>
          <w:sz w:val="24"/>
        </w:rPr>
        <w:t>（11）磋商小组认为是其他应当否决的投标。</w:t>
      </w:r>
    </w:p>
    <w:p>
      <w:pPr>
        <w:spacing w:line="440" w:lineRule="exact"/>
        <w:ind w:firstLine="480" w:firstLineChars="200"/>
        <w:rPr>
          <w:rFonts w:ascii="宋体" w:hAnsi="宋体" w:cs="宋体"/>
          <w:sz w:val="24"/>
        </w:rPr>
      </w:pPr>
      <w:r>
        <w:rPr>
          <w:rFonts w:hint="eastAsia" w:ascii="宋体" w:hAnsi="宋体" w:cs="宋体"/>
          <w:sz w:val="24"/>
        </w:rPr>
        <w:t>5.投标人在本次招标活动中，必须遵守《中华人民共和国政府采购法》及相关法律法规的规定。</w:t>
      </w:r>
    </w:p>
    <w:p>
      <w:pPr>
        <w:spacing w:line="440" w:lineRule="exact"/>
        <w:ind w:firstLine="482" w:firstLineChars="200"/>
        <w:rPr>
          <w:rFonts w:ascii="宋体" w:hAnsi="宋体" w:cs="宋体"/>
          <w:b/>
          <w:sz w:val="24"/>
        </w:rPr>
      </w:pPr>
      <w:r>
        <w:rPr>
          <w:rFonts w:hint="eastAsia" w:ascii="宋体" w:hAnsi="宋体" w:cs="宋体"/>
          <w:b/>
          <w:sz w:val="24"/>
        </w:rPr>
        <w:t>6. 定义</w:t>
      </w:r>
    </w:p>
    <w:p>
      <w:pPr>
        <w:spacing w:line="440" w:lineRule="exact"/>
        <w:ind w:firstLine="480" w:firstLineChars="200"/>
        <w:rPr>
          <w:rFonts w:ascii="宋体" w:hAnsi="宋体" w:cs="宋体"/>
          <w:sz w:val="24"/>
        </w:rPr>
      </w:pPr>
      <w:r>
        <w:rPr>
          <w:rFonts w:hint="eastAsia" w:ascii="宋体" w:hAnsi="宋体" w:cs="宋体"/>
          <w:sz w:val="24"/>
        </w:rPr>
        <w:t>下列术语和缩写的定义为：</w:t>
      </w:r>
    </w:p>
    <w:p>
      <w:pPr>
        <w:spacing w:line="440" w:lineRule="exact"/>
        <w:ind w:firstLine="480" w:firstLineChars="200"/>
        <w:rPr>
          <w:rFonts w:ascii="宋体" w:hAnsi="宋体" w:cs="宋体"/>
          <w:sz w:val="24"/>
        </w:rPr>
      </w:pPr>
      <w:r>
        <w:rPr>
          <w:rFonts w:hint="eastAsia" w:ascii="宋体" w:hAnsi="宋体" w:cs="宋体"/>
          <w:sz w:val="24"/>
        </w:rPr>
        <w:t>6.1  “采购人”是指依法进行政府采购的国家机关、事业单位、团体组织。</w:t>
      </w:r>
    </w:p>
    <w:p>
      <w:pPr>
        <w:spacing w:line="440" w:lineRule="exact"/>
        <w:ind w:firstLine="480" w:firstLineChars="200"/>
        <w:rPr>
          <w:rFonts w:ascii="宋体" w:hAnsi="宋体" w:cs="宋体"/>
          <w:sz w:val="24"/>
        </w:rPr>
      </w:pPr>
      <w:r>
        <w:rPr>
          <w:rFonts w:hint="eastAsia" w:ascii="宋体" w:hAnsi="宋体" w:cs="宋体"/>
          <w:sz w:val="24"/>
        </w:rPr>
        <w:t>6.2  “招标代理机构”系指新疆同孚招投标有限公司。</w:t>
      </w:r>
    </w:p>
    <w:p>
      <w:pPr>
        <w:spacing w:line="440" w:lineRule="exact"/>
        <w:ind w:firstLine="480" w:firstLineChars="200"/>
        <w:rPr>
          <w:rFonts w:ascii="宋体" w:hAnsi="宋体" w:cs="宋体"/>
          <w:sz w:val="24"/>
        </w:rPr>
      </w:pPr>
      <w:r>
        <w:rPr>
          <w:rFonts w:hint="eastAsia" w:ascii="宋体" w:hAnsi="宋体" w:cs="宋体"/>
          <w:sz w:val="24"/>
        </w:rPr>
        <w:t>6.3  “招标方”系指采购人和招标代理机构的统称。</w:t>
      </w:r>
    </w:p>
    <w:p>
      <w:pPr>
        <w:spacing w:line="440" w:lineRule="exact"/>
        <w:ind w:firstLine="480" w:firstLineChars="200"/>
        <w:rPr>
          <w:rFonts w:ascii="宋体" w:hAnsi="宋体" w:cs="宋体"/>
          <w:sz w:val="24"/>
        </w:rPr>
      </w:pPr>
      <w:r>
        <w:rPr>
          <w:rFonts w:hint="eastAsia" w:ascii="宋体" w:hAnsi="宋体" w:cs="宋体"/>
          <w:sz w:val="24"/>
        </w:rPr>
        <w:t>6.4  “投标人”是响应采购文件并且符合采购文件规定资格条件和参加投标竞争的法人、其他组织或者自然人。</w:t>
      </w:r>
    </w:p>
    <w:p>
      <w:pPr>
        <w:pStyle w:val="19"/>
        <w:spacing w:line="440" w:lineRule="exact"/>
        <w:ind w:firstLine="480" w:firstLineChars="200"/>
        <w:rPr>
          <w:rFonts w:hAnsi="宋体" w:cs="宋体"/>
          <w:sz w:val="24"/>
        </w:rPr>
      </w:pPr>
      <w:r>
        <w:rPr>
          <w:rFonts w:hint="eastAsia" w:hAnsi="宋体" w:cs="宋体"/>
          <w:sz w:val="24"/>
        </w:rPr>
        <w:t>6.5　“供应商”是指向采购人提供货物、工程或者服务的法人、其他组织或者自然人。</w:t>
      </w:r>
    </w:p>
    <w:p>
      <w:pPr>
        <w:spacing w:line="440" w:lineRule="exact"/>
        <w:ind w:firstLine="480" w:firstLineChars="200"/>
        <w:rPr>
          <w:rFonts w:ascii="宋体" w:hAnsi="宋体" w:cs="宋体"/>
          <w:sz w:val="24"/>
        </w:rPr>
      </w:pPr>
      <w:r>
        <w:rPr>
          <w:rFonts w:hint="eastAsia" w:ascii="宋体" w:hAnsi="宋体" w:cs="宋体"/>
          <w:sz w:val="24"/>
        </w:rPr>
        <w:t>6.6  “投标人代表”是指投标人法定代表人，或法定代表人指定的某一代表自己参与和处理与投标项目有关事宜的自然人。</w:t>
      </w:r>
    </w:p>
    <w:p>
      <w:pPr>
        <w:spacing w:line="440" w:lineRule="exact"/>
        <w:ind w:firstLine="480" w:firstLineChars="200"/>
        <w:rPr>
          <w:rFonts w:ascii="宋体" w:hAnsi="宋体" w:cs="宋体"/>
          <w:sz w:val="24"/>
        </w:rPr>
      </w:pPr>
      <w:r>
        <w:rPr>
          <w:rFonts w:hint="eastAsia" w:ascii="宋体" w:hAnsi="宋体" w:cs="宋体"/>
          <w:sz w:val="24"/>
        </w:rPr>
        <w:t>6.7 “中标人”系指经磋商小组评定后由磋商小组推荐并由采购人确定的投标人。</w:t>
      </w:r>
    </w:p>
    <w:p>
      <w:pPr>
        <w:spacing w:line="440" w:lineRule="exact"/>
        <w:ind w:firstLine="480" w:firstLineChars="200"/>
        <w:rPr>
          <w:rFonts w:ascii="宋体" w:hAnsi="宋体" w:cs="宋体"/>
          <w:sz w:val="24"/>
        </w:rPr>
      </w:pPr>
      <w:r>
        <w:rPr>
          <w:rFonts w:hint="eastAsia" w:ascii="宋体" w:hAnsi="宋体" w:cs="宋体"/>
          <w:sz w:val="24"/>
        </w:rPr>
        <w:t>6.8  “货物”、“产品”指本采购文件中第四部分《采购需求》及《政府采购品目分类目录》(财库[2013]189号)所述所有货物及相关服务。</w:t>
      </w:r>
    </w:p>
    <w:p>
      <w:pPr>
        <w:spacing w:line="440" w:lineRule="exact"/>
        <w:ind w:firstLine="480" w:firstLineChars="200"/>
        <w:rPr>
          <w:rFonts w:ascii="宋体" w:hAnsi="宋体" w:cs="宋体"/>
          <w:sz w:val="24"/>
        </w:rPr>
      </w:pPr>
      <w:r>
        <w:rPr>
          <w:rFonts w:hint="eastAsia" w:ascii="宋体" w:hAnsi="宋体" w:cs="宋体"/>
          <w:sz w:val="24"/>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cs="宋体"/>
          <w:sz w:val="24"/>
        </w:rPr>
      </w:pPr>
      <w:r>
        <w:rPr>
          <w:rFonts w:hint="eastAsia" w:ascii="宋体" w:hAnsi="宋体" w:cs="宋体"/>
          <w:sz w:val="24"/>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cs="宋体"/>
          <w:sz w:val="24"/>
        </w:rPr>
      </w:pPr>
      <w:r>
        <w:rPr>
          <w:rFonts w:hint="eastAsia" w:ascii="宋体" w:hAnsi="宋体" w:cs="宋体"/>
          <w:sz w:val="24"/>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cs="宋体"/>
          <w:sz w:val="24"/>
        </w:rPr>
      </w:pPr>
      <w:r>
        <w:rPr>
          <w:rFonts w:hint="eastAsia" w:ascii="宋体" w:hAnsi="宋体" w:cs="宋体"/>
          <w:sz w:val="24"/>
        </w:rPr>
        <w:t>6.12  “服务”系指采购文件中规定投标人须承担的质保、技术协助、培训及其他类似的责任。</w:t>
      </w:r>
    </w:p>
    <w:p>
      <w:pPr>
        <w:spacing w:line="440" w:lineRule="exact"/>
        <w:ind w:firstLine="480" w:firstLineChars="200"/>
        <w:rPr>
          <w:rFonts w:ascii="宋体" w:hAnsi="宋体" w:cs="宋体"/>
          <w:sz w:val="24"/>
        </w:rPr>
      </w:pPr>
      <w:r>
        <w:rPr>
          <w:rFonts w:hint="eastAsia" w:ascii="宋体" w:hAnsi="宋体" w:cs="宋体"/>
          <w:sz w:val="24"/>
        </w:rPr>
        <w:t>6.13 “响应”系指投标人根据招标代理机构发布的采购文件，编制响应性文件并按规定投标的行为。</w:t>
      </w:r>
    </w:p>
    <w:p>
      <w:pPr>
        <w:spacing w:line="440" w:lineRule="exact"/>
        <w:ind w:firstLine="480" w:firstLineChars="200"/>
        <w:rPr>
          <w:rFonts w:ascii="宋体" w:hAnsi="宋体" w:cs="宋体"/>
          <w:sz w:val="24"/>
        </w:rPr>
      </w:pPr>
      <w:r>
        <w:rPr>
          <w:rFonts w:hint="eastAsia" w:ascii="宋体" w:hAnsi="宋体" w:cs="宋体"/>
          <w:sz w:val="24"/>
        </w:rPr>
        <w:t>6.14  “标段（包）”系指一个完整独立的投标项目。</w:t>
      </w:r>
    </w:p>
    <w:p>
      <w:pPr>
        <w:spacing w:line="440" w:lineRule="exact"/>
        <w:ind w:firstLine="482" w:firstLineChars="200"/>
        <w:rPr>
          <w:rFonts w:ascii="宋体" w:hAnsi="宋体" w:cs="宋体"/>
          <w:b/>
          <w:sz w:val="24"/>
        </w:rPr>
      </w:pPr>
      <w:r>
        <w:rPr>
          <w:rFonts w:hint="eastAsia" w:ascii="宋体" w:hAnsi="宋体" w:cs="宋体"/>
          <w:b/>
          <w:sz w:val="24"/>
        </w:rPr>
        <w:t>7.  投标费用</w:t>
      </w:r>
    </w:p>
    <w:p>
      <w:pPr>
        <w:spacing w:line="440" w:lineRule="exact"/>
        <w:ind w:firstLine="482"/>
        <w:rPr>
          <w:rFonts w:ascii="宋体" w:hAnsi="宋体" w:cs="宋体"/>
          <w:sz w:val="24"/>
        </w:rPr>
      </w:pPr>
      <w:r>
        <w:rPr>
          <w:rFonts w:hint="eastAsia" w:ascii="宋体" w:hAnsi="宋体" w:cs="宋体"/>
          <w:sz w:val="24"/>
        </w:rPr>
        <w:t>7.1　无论投标结果如何，与参与招标、投标活动有关的所有费用将由投标人自行承担。</w:t>
      </w:r>
    </w:p>
    <w:p>
      <w:pPr>
        <w:tabs>
          <w:tab w:val="left" w:pos="1185"/>
        </w:tabs>
        <w:spacing w:line="440" w:lineRule="exact"/>
        <w:ind w:firstLine="480" w:firstLineChars="200"/>
        <w:rPr>
          <w:rFonts w:ascii="宋体" w:hAnsi="宋体" w:cs="宋体"/>
          <w:sz w:val="24"/>
        </w:rPr>
      </w:pPr>
      <w:r>
        <w:rPr>
          <w:rFonts w:hint="eastAsia" w:ascii="宋体" w:hAnsi="宋体" w:cs="宋体"/>
          <w:sz w:val="24"/>
        </w:rPr>
        <w:t>7.2　投标人被视为熟悉本采购项目的各种情况以及与履行合同有关的一切情况。</w:t>
      </w:r>
    </w:p>
    <w:p>
      <w:pPr>
        <w:tabs>
          <w:tab w:val="left" w:pos="1185"/>
        </w:tabs>
        <w:spacing w:line="440" w:lineRule="exact"/>
        <w:ind w:firstLine="482" w:firstLineChars="200"/>
        <w:rPr>
          <w:rFonts w:ascii="宋体" w:hAnsi="宋体" w:cs="宋体"/>
          <w:b/>
          <w:sz w:val="24"/>
        </w:rPr>
      </w:pPr>
      <w:r>
        <w:rPr>
          <w:rFonts w:hint="eastAsia" w:ascii="宋体" w:hAnsi="宋体" w:cs="宋体"/>
          <w:b/>
          <w:sz w:val="24"/>
        </w:rPr>
        <w:t>8. 竞争性磋商文件的构成</w:t>
      </w:r>
    </w:p>
    <w:p>
      <w:pPr>
        <w:spacing w:line="440" w:lineRule="exact"/>
        <w:ind w:firstLine="480" w:firstLineChars="200"/>
        <w:rPr>
          <w:rFonts w:ascii="宋体" w:hAnsi="宋体" w:cs="宋体"/>
        </w:rPr>
      </w:pPr>
      <w:r>
        <w:rPr>
          <w:rFonts w:hint="eastAsia" w:ascii="宋体" w:hAnsi="宋体" w:cs="宋体"/>
          <w:sz w:val="24"/>
        </w:rPr>
        <w:t>8.1　竞争性磋商文件由下述部分组成：</w:t>
      </w:r>
    </w:p>
    <w:p>
      <w:pPr>
        <w:spacing w:line="440" w:lineRule="exact"/>
        <w:ind w:firstLine="720" w:firstLineChars="300"/>
        <w:rPr>
          <w:rFonts w:ascii="宋体" w:hAnsi="宋体" w:cs="宋体"/>
          <w:sz w:val="24"/>
        </w:rPr>
      </w:pPr>
      <w:r>
        <w:rPr>
          <w:rFonts w:hint="eastAsia" w:ascii="宋体" w:hAnsi="宋体" w:cs="宋体"/>
          <w:sz w:val="24"/>
        </w:rPr>
        <w:t>第一部分供应商须知前附表</w:t>
      </w:r>
    </w:p>
    <w:p>
      <w:pPr>
        <w:spacing w:line="440" w:lineRule="exact"/>
        <w:ind w:firstLine="720" w:firstLineChars="300"/>
        <w:rPr>
          <w:rFonts w:ascii="宋体" w:hAnsi="宋体" w:cs="宋体"/>
          <w:sz w:val="24"/>
        </w:rPr>
      </w:pPr>
      <w:r>
        <w:rPr>
          <w:rFonts w:hint="eastAsia" w:ascii="宋体" w:hAnsi="宋体" w:cs="宋体"/>
          <w:sz w:val="24"/>
        </w:rPr>
        <w:t>第二部分磋商说明</w:t>
      </w:r>
    </w:p>
    <w:p>
      <w:pPr>
        <w:spacing w:line="440" w:lineRule="exact"/>
        <w:ind w:firstLine="720" w:firstLineChars="300"/>
        <w:rPr>
          <w:rFonts w:ascii="宋体" w:hAnsi="宋体" w:cs="宋体"/>
          <w:sz w:val="24"/>
        </w:rPr>
      </w:pPr>
      <w:r>
        <w:rPr>
          <w:rFonts w:hint="eastAsia" w:ascii="宋体" w:hAnsi="宋体" w:cs="宋体"/>
          <w:sz w:val="24"/>
        </w:rPr>
        <w:t>第三部分磋商响应说明</w:t>
      </w:r>
    </w:p>
    <w:p>
      <w:pPr>
        <w:spacing w:line="440" w:lineRule="exact"/>
        <w:ind w:firstLine="720" w:firstLineChars="300"/>
        <w:rPr>
          <w:rFonts w:ascii="宋体" w:hAnsi="宋体" w:cs="宋体"/>
          <w:sz w:val="24"/>
        </w:rPr>
      </w:pPr>
      <w:r>
        <w:rPr>
          <w:rFonts w:hint="eastAsia" w:ascii="宋体" w:hAnsi="宋体" w:cs="宋体"/>
          <w:sz w:val="24"/>
        </w:rPr>
        <w:t>第四部分采购需求</w:t>
      </w:r>
    </w:p>
    <w:p>
      <w:pPr>
        <w:spacing w:line="440" w:lineRule="exact"/>
        <w:ind w:firstLine="720" w:firstLineChars="300"/>
        <w:rPr>
          <w:rFonts w:ascii="宋体" w:hAnsi="宋体" w:cs="宋体"/>
          <w:sz w:val="24"/>
        </w:rPr>
      </w:pPr>
      <w:r>
        <w:rPr>
          <w:rFonts w:hint="eastAsia" w:ascii="宋体" w:hAnsi="宋体" w:cs="宋体"/>
          <w:sz w:val="24"/>
        </w:rPr>
        <w:t>第五部分合同部分</w:t>
      </w:r>
    </w:p>
    <w:p>
      <w:pPr>
        <w:spacing w:line="440" w:lineRule="exact"/>
        <w:ind w:firstLine="720" w:firstLineChars="300"/>
        <w:rPr>
          <w:rFonts w:ascii="宋体" w:hAnsi="宋体" w:cs="宋体"/>
          <w:sz w:val="24"/>
        </w:rPr>
      </w:pPr>
      <w:r>
        <w:rPr>
          <w:rFonts w:hint="eastAsia" w:ascii="宋体" w:hAnsi="宋体" w:cs="宋体"/>
          <w:sz w:val="24"/>
        </w:rPr>
        <w:t>第六部分响应性文件格式（范本格式）</w:t>
      </w:r>
    </w:p>
    <w:p>
      <w:pPr>
        <w:spacing w:line="440" w:lineRule="exact"/>
        <w:ind w:firstLine="482" w:firstLineChars="200"/>
        <w:jc w:val="left"/>
        <w:rPr>
          <w:rFonts w:ascii="宋体" w:hAnsi="宋体" w:cs="宋体"/>
          <w:b/>
          <w:sz w:val="24"/>
        </w:rPr>
      </w:pPr>
      <w:r>
        <w:rPr>
          <w:rFonts w:hint="eastAsia" w:ascii="宋体" w:hAnsi="宋体" w:cs="宋体"/>
          <w:b/>
          <w:sz w:val="24"/>
        </w:rPr>
        <w:t>9. 竞争性磋商文件的修改或补充</w:t>
      </w:r>
    </w:p>
    <w:p>
      <w:pPr>
        <w:spacing w:line="440" w:lineRule="exact"/>
        <w:ind w:firstLine="480" w:firstLineChars="200"/>
        <w:jc w:val="left"/>
        <w:rPr>
          <w:rFonts w:ascii="宋体" w:hAnsi="宋体" w:cs="宋体"/>
          <w:sz w:val="24"/>
        </w:rPr>
      </w:pPr>
      <w:r>
        <w:rPr>
          <w:rFonts w:hint="eastAsia" w:ascii="宋体" w:hAnsi="宋体" w:cs="宋体"/>
          <w:sz w:val="24"/>
        </w:rPr>
        <w:t>9.1　　澄清或者修改的内容可能影响响应性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cs="宋体"/>
          <w:sz w:val="24"/>
        </w:rPr>
      </w:pPr>
      <w:r>
        <w:rPr>
          <w:rFonts w:hint="eastAsia" w:ascii="宋体" w:hAnsi="宋体" w:cs="宋体"/>
          <w:sz w:val="24"/>
        </w:rPr>
        <w:t>9.2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ascii="宋体" w:hAnsi="宋体" w:cs="宋体"/>
          <w:sz w:val="24"/>
        </w:rPr>
      </w:pPr>
      <w:r>
        <w:rPr>
          <w:rFonts w:hint="eastAsia" w:ascii="宋体" w:hAnsi="宋体" w:cs="宋体"/>
          <w:sz w:val="24"/>
        </w:rPr>
        <w:t>9.3　竞争性磋商文件的修改和补充文件将构成竞争性磋商文件的一部分，并且对投标人具有优先约束力。</w:t>
      </w:r>
    </w:p>
    <w:p>
      <w:pPr>
        <w:spacing w:line="440" w:lineRule="exact"/>
        <w:ind w:firstLine="482" w:firstLineChars="200"/>
        <w:jc w:val="left"/>
        <w:rPr>
          <w:rFonts w:ascii="宋体" w:hAnsi="宋体" w:cs="宋体"/>
          <w:b/>
          <w:sz w:val="24"/>
        </w:rPr>
      </w:pPr>
      <w:r>
        <w:rPr>
          <w:rFonts w:hint="eastAsia" w:ascii="宋体" w:hAnsi="宋体" w:cs="宋体"/>
          <w:b/>
          <w:sz w:val="24"/>
        </w:rPr>
        <w:t>10.质疑须知</w:t>
      </w:r>
    </w:p>
    <w:p>
      <w:pPr>
        <w:spacing w:line="440" w:lineRule="exact"/>
        <w:ind w:firstLine="480" w:firstLineChars="200"/>
        <w:jc w:val="left"/>
        <w:rPr>
          <w:rFonts w:ascii="宋体" w:hAnsi="宋体" w:cs="宋体"/>
          <w:b/>
          <w:sz w:val="24"/>
        </w:rPr>
      </w:pPr>
      <w:r>
        <w:rPr>
          <w:rFonts w:hint="eastAsia" w:ascii="宋体" w:hAnsi="宋体" w:cs="宋体"/>
          <w:kern w:val="0"/>
          <w:sz w:val="24"/>
        </w:rPr>
        <w:t>投标人如需提出质疑的，应在法定质疑期内一次性提出针对同一采购程序环节的质疑。</w:t>
      </w:r>
    </w:p>
    <w:p>
      <w:pPr>
        <w:pStyle w:val="29"/>
        <w:rPr>
          <w:rFonts w:ascii="宋体" w:hAnsi="宋体" w:cs="宋体"/>
        </w:rPr>
      </w:pPr>
      <w:bookmarkStart w:id="3" w:name="_Toc502852410"/>
      <w:r>
        <w:rPr>
          <w:rFonts w:hint="eastAsia" w:ascii="宋体" w:hAnsi="宋体" w:cs="宋体"/>
        </w:rPr>
        <w:br w:type="page"/>
      </w:r>
      <w:bookmarkStart w:id="4" w:name="_Toc15564"/>
      <w:r>
        <w:rPr>
          <w:rFonts w:hint="eastAsia" w:ascii="宋体" w:hAnsi="宋体" w:cs="宋体"/>
        </w:rPr>
        <w:t>第三部分  磋商响应说明</w:t>
      </w:r>
      <w:bookmarkEnd w:id="3"/>
      <w:bookmarkEnd w:id="4"/>
    </w:p>
    <w:p>
      <w:pPr>
        <w:pStyle w:val="3"/>
        <w:rPr>
          <w:rFonts w:cs="宋体"/>
          <w:color w:val="auto"/>
        </w:rPr>
      </w:pPr>
      <w:bookmarkStart w:id="5" w:name="_Toc502852411"/>
      <w:bookmarkStart w:id="6" w:name="_Toc11392"/>
      <w:r>
        <w:rPr>
          <w:rFonts w:hint="eastAsia" w:cs="宋体"/>
          <w:color w:val="auto"/>
        </w:rPr>
        <w:t>第一章  磋商供应商</w:t>
      </w:r>
      <w:bookmarkEnd w:id="5"/>
      <w:bookmarkEnd w:id="6"/>
      <w:r>
        <w:rPr>
          <w:rFonts w:hint="eastAsia" w:cs="宋体"/>
          <w:color w:val="auto"/>
        </w:rPr>
        <w:t>资格证明</w:t>
      </w:r>
    </w:p>
    <w:p>
      <w:pPr>
        <w:spacing w:line="440" w:lineRule="exact"/>
        <w:ind w:firstLine="482" w:firstLineChars="200"/>
        <w:rPr>
          <w:rFonts w:ascii="宋体" w:hAnsi="宋体" w:cs="宋体"/>
          <w:b/>
          <w:sz w:val="24"/>
        </w:rPr>
      </w:pPr>
      <w:bookmarkStart w:id="7" w:name="_Toc11497"/>
      <w:bookmarkStart w:id="8" w:name="_Toc502852412"/>
      <w:r>
        <w:rPr>
          <w:rFonts w:hint="eastAsia" w:ascii="宋体" w:hAnsi="宋体" w:cs="宋体"/>
          <w:b/>
          <w:sz w:val="24"/>
        </w:rPr>
        <w:t>1.</w:t>
      </w:r>
      <w:r>
        <w:rPr>
          <w:rFonts w:hint="eastAsia" w:ascii="宋体" w:hAnsi="宋体" w:cs="宋体"/>
        </w:rPr>
        <w:t xml:space="preserve"> </w:t>
      </w:r>
      <w:r>
        <w:rPr>
          <w:rFonts w:hint="eastAsia" w:ascii="宋体" w:hAnsi="宋体" w:cs="宋体"/>
          <w:b/>
          <w:sz w:val="24"/>
        </w:rPr>
        <w:t>投标人的资格证明</w:t>
      </w:r>
    </w:p>
    <w:p>
      <w:pPr>
        <w:spacing w:line="440" w:lineRule="exact"/>
        <w:ind w:firstLine="480" w:firstLineChars="200"/>
        <w:rPr>
          <w:rFonts w:ascii="宋体" w:hAnsi="宋体" w:cs="宋体"/>
          <w:sz w:val="24"/>
        </w:rPr>
      </w:pPr>
      <w:r>
        <w:rPr>
          <w:rFonts w:hint="eastAsia" w:ascii="宋体" w:hAnsi="宋体" w:cs="宋体"/>
          <w:sz w:val="24"/>
        </w:rPr>
        <w:t>1.1 投标人的资格条件见投标人须知前附表。</w:t>
      </w:r>
    </w:p>
    <w:p>
      <w:pPr>
        <w:spacing w:line="440" w:lineRule="exact"/>
        <w:ind w:firstLine="480" w:firstLineChars="200"/>
        <w:rPr>
          <w:rFonts w:ascii="宋体" w:hAnsi="宋体" w:cs="宋体"/>
          <w:sz w:val="24"/>
        </w:rPr>
      </w:pPr>
      <w:r>
        <w:rPr>
          <w:rFonts w:hint="eastAsia" w:ascii="宋体" w:hAnsi="宋体" w:cs="宋体"/>
          <w:sz w:val="24"/>
        </w:rPr>
        <w:t>1.2 投标人</w:t>
      </w:r>
      <w:r>
        <w:rPr>
          <w:rFonts w:hint="eastAsia" w:ascii="宋体" w:hAnsi="宋体" w:cs="宋体"/>
          <w:bCs/>
          <w:sz w:val="24"/>
        </w:rPr>
        <w:t>响应性文件正本</w:t>
      </w:r>
      <w:r>
        <w:rPr>
          <w:rFonts w:hint="eastAsia" w:ascii="宋体" w:hAnsi="宋体" w:cs="宋体"/>
          <w:sz w:val="24"/>
        </w:rPr>
        <w:t xml:space="preserve">中必须按采购文件要求提供资格证明文件，作为响应性文件的一部分。 </w:t>
      </w:r>
    </w:p>
    <w:p>
      <w:pPr>
        <w:spacing w:line="440" w:lineRule="exact"/>
        <w:ind w:firstLine="480" w:firstLineChars="200"/>
        <w:rPr>
          <w:rFonts w:ascii="宋体" w:hAnsi="宋体" w:cs="宋体"/>
          <w:b/>
          <w:bCs/>
          <w:sz w:val="24"/>
          <w:em w:val="dot"/>
        </w:rPr>
      </w:pPr>
      <w:r>
        <w:rPr>
          <w:rFonts w:hint="eastAsia" w:ascii="宋体" w:hAnsi="宋体" w:cs="宋体"/>
          <w:bCs/>
          <w:sz w:val="24"/>
        </w:rPr>
        <w:t>1.3  所有资格证明文件，</w:t>
      </w:r>
      <w:r>
        <w:rPr>
          <w:rFonts w:hint="eastAsia" w:ascii="宋体" w:hAnsi="宋体" w:cs="宋体"/>
          <w:b/>
          <w:bCs/>
          <w:sz w:val="24"/>
          <w:em w:val="dot"/>
        </w:rPr>
        <w:t>在正本中资格证明文件的复印件须加盖公章。</w:t>
      </w:r>
    </w:p>
    <w:p>
      <w:pPr>
        <w:spacing w:line="440" w:lineRule="exact"/>
        <w:ind w:firstLine="480" w:firstLineChars="200"/>
        <w:rPr>
          <w:rFonts w:ascii="宋体" w:hAnsi="宋体" w:cs="宋体"/>
          <w:sz w:val="24"/>
        </w:rPr>
      </w:pPr>
      <w:r>
        <w:rPr>
          <w:rFonts w:hint="eastAsia" w:ascii="宋体" w:hAnsi="宋体" w:cs="宋体"/>
          <w:sz w:val="24"/>
        </w:rPr>
        <w:t>1.4 投标截止时间后，采购人或采购代理机构将通过“信用中国”网站(www.creditchina.gov.cn)、“中国执行信息公开网”（http://zxgk.court.gov.cn/）、中国政府采购网(www.ccgp.gov.cn)查询，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spacing w:line="440" w:lineRule="exact"/>
        <w:ind w:firstLine="480" w:firstLineChars="200"/>
        <w:rPr>
          <w:rFonts w:ascii="宋体" w:hAnsi="宋体" w:cs="宋体"/>
          <w:bCs/>
          <w:sz w:val="24"/>
        </w:rPr>
      </w:pPr>
      <w:r>
        <w:rPr>
          <w:rFonts w:hint="eastAsia" w:ascii="宋体" w:hAnsi="宋体" w:cs="宋体"/>
          <w:bCs/>
          <w:sz w:val="24"/>
        </w:rPr>
        <w:t>1.5 所有资格证明文件必须满足采购文件的要求，否则将导致投标无效。</w:t>
      </w:r>
    </w:p>
    <w:p>
      <w:pPr>
        <w:pStyle w:val="3"/>
        <w:rPr>
          <w:rFonts w:cs="宋体"/>
          <w:color w:val="auto"/>
        </w:rPr>
      </w:pPr>
      <w:r>
        <w:rPr>
          <w:rFonts w:hint="eastAsia" w:cs="宋体"/>
          <w:color w:val="auto"/>
        </w:rPr>
        <w:br w:type="page"/>
      </w:r>
      <w:r>
        <w:rPr>
          <w:rFonts w:hint="eastAsia" w:cs="宋体"/>
          <w:color w:val="auto"/>
        </w:rPr>
        <w:t>第二章  响应性文件的编写</w:t>
      </w:r>
      <w:bookmarkEnd w:id="7"/>
      <w:bookmarkEnd w:id="8"/>
    </w:p>
    <w:p>
      <w:pPr>
        <w:spacing w:line="440" w:lineRule="exact"/>
        <w:ind w:firstLine="482" w:firstLineChars="200"/>
        <w:rPr>
          <w:rFonts w:ascii="宋体" w:hAnsi="宋体" w:cs="宋体"/>
          <w:b/>
          <w:sz w:val="24"/>
        </w:rPr>
      </w:pPr>
      <w:r>
        <w:rPr>
          <w:rFonts w:hint="eastAsia" w:ascii="宋体" w:hAnsi="宋体" w:cs="宋体"/>
          <w:b/>
          <w:sz w:val="24"/>
        </w:rPr>
        <w:t>2、要求</w:t>
      </w:r>
    </w:p>
    <w:p>
      <w:pPr>
        <w:pStyle w:val="14"/>
        <w:ind w:firstLine="480" w:firstLineChars="200"/>
        <w:rPr>
          <w:rFonts w:ascii="宋体" w:hAnsi="宋体" w:cs="宋体"/>
          <w:sz w:val="24"/>
        </w:rPr>
      </w:pPr>
      <w:r>
        <w:rPr>
          <w:rFonts w:hint="eastAsia" w:ascii="宋体" w:hAnsi="宋体" w:cs="宋体"/>
          <w:sz w:val="24"/>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14"/>
        <w:ind w:firstLine="480" w:firstLineChars="200"/>
        <w:rPr>
          <w:rFonts w:ascii="宋体" w:hAnsi="宋体" w:cs="宋体"/>
        </w:rPr>
      </w:pPr>
      <w:r>
        <w:rPr>
          <w:rFonts w:hint="eastAsia" w:ascii="宋体" w:hAnsi="宋体" w:cs="宋体"/>
          <w:sz w:val="24"/>
          <w:szCs w:val="24"/>
        </w:rPr>
        <w:t>2.2  允许投标人对本</w:t>
      </w:r>
      <w:r>
        <w:rPr>
          <w:rFonts w:hint="eastAsia" w:ascii="宋体" w:hAnsi="宋体" w:cs="宋体"/>
          <w:sz w:val="24"/>
        </w:rPr>
        <w:t>竞争性磋商文件</w:t>
      </w:r>
      <w:r>
        <w:rPr>
          <w:rFonts w:hint="eastAsia" w:ascii="宋体" w:hAnsi="宋体" w:cs="宋体"/>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cs="宋体"/>
          <w:b/>
          <w:sz w:val="24"/>
        </w:rPr>
      </w:pPr>
      <w:r>
        <w:rPr>
          <w:rFonts w:hint="eastAsia" w:ascii="宋体" w:hAnsi="宋体" w:cs="宋体"/>
          <w:b/>
          <w:sz w:val="24"/>
        </w:rPr>
        <w:t>3、响应性文件语言和度量单位</w:t>
      </w:r>
    </w:p>
    <w:p>
      <w:pPr>
        <w:spacing w:line="440" w:lineRule="exact"/>
        <w:ind w:firstLine="480" w:firstLineChars="200"/>
        <w:rPr>
          <w:rFonts w:ascii="宋体" w:hAnsi="宋体" w:cs="宋体"/>
          <w:sz w:val="24"/>
        </w:rPr>
      </w:pPr>
      <w:r>
        <w:rPr>
          <w:rFonts w:hint="eastAsia" w:ascii="宋体" w:hAnsi="宋体" w:cs="宋体"/>
          <w:sz w:val="24"/>
        </w:rPr>
        <w:t>3.1   竞争性磋商文件及投标人和招标方就招标、投标交换的文件和往来信件，须以中文书写。</w:t>
      </w:r>
    </w:p>
    <w:p>
      <w:pPr>
        <w:spacing w:line="440" w:lineRule="exact"/>
        <w:ind w:firstLine="480" w:firstLineChars="200"/>
        <w:rPr>
          <w:rFonts w:ascii="宋体" w:hAnsi="宋体" w:cs="宋体"/>
          <w:sz w:val="24"/>
        </w:rPr>
      </w:pPr>
      <w:r>
        <w:rPr>
          <w:rFonts w:hint="eastAsia" w:ascii="宋体" w:hAnsi="宋体" w:cs="宋体"/>
          <w:sz w:val="24"/>
        </w:rPr>
        <w:t>3.2   除在竞争性磋商文件的技术规格中另有规定外，计量单位应使用中华人民共和国法定计量单位。</w:t>
      </w:r>
    </w:p>
    <w:p>
      <w:pPr>
        <w:spacing w:line="440" w:lineRule="exact"/>
        <w:ind w:firstLine="482" w:firstLineChars="200"/>
        <w:rPr>
          <w:rFonts w:ascii="宋体" w:hAnsi="宋体" w:cs="宋体"/>
          <w:b/>
          <w:sz w:val="24"/>
        </w:rPr>
      </w:pPr>
      <w:r>
        <w:rPr>
          <w:rFonts w:hint="eastAsia" w:ascii="宋体" w:hAnsi="宋体" w:cs="宋体"/>
          <w:b/>
          <w:sz w:val="24"/>
        </w:rPr>
        <w:t>4、 响应性文件的组成</w:t>
      </w:r>
    </w:p>
    <w:p>
      <w:pPr>
        <w:spacing w:line="440" w:lineRule="exact"/>
        <w:ind w:firstLine="480" w:firstLineChars="200"/>
        <w:rPr>
          <w:rFonts w:ascii="宋体" w:hAnsi="宋体" w:cs="宋体"/>
          <w:sz w:val="24"/>
        </w:rPr>
      </w:pPr>
      <w:r>
        <w:rPr>
          <w:rFonts w:hint="eastAsia" w:ascii="宋体" w:hAnsi="宋体" w:cs="宋体"/>
          <w:sz w:val="24"/>
        </w:rPr>
        <w:t>4.1　投标人编写的响应性文件应包括但不限于下列内容：</w:t>
      </w:r>
    </w:p>
    <w:p>
      <w:pPr>
        <w:spacing w:line="440" w:lineRule="exact"/>
        <w:ind w:firstLine="480" w:firstLineChars="200"/>
        <w:rPr>
          <w:rFonts w:ascii="宋体" w:hAnsi="宋体" w:cs="宋体"/>
          <w:sz w:val="24"/>
        </w:rPr>
      </w:pPr>
      <w:r>
        <w:rPr>
          <w:rFonts w:hint="eastAsia" w:ascii="宋体" w:hAnsi="宋体" w:cs="宋体"/>
          <w:sz w:val="24"/>
        </w:rPr>
        <w:t>4.1.1　价格及商务部分：</w:t>
      </w:r>
    </w:p>
    <w:p>
      <w:pPr>
        <w:spacing w:line="440" w:lineRule="exact"/>
        <w:ind w:firstLine="480" w:firstLineChars="200"/>
        <w:rPr>
          <w:rFonts w:ascii="宋体" w:hAnsi="宋体" w:cs="宋体"/>
          <w:sz w:val="24"/>
        </w:rPr>
      </w:pPr>
      <w:r>
        <w:rPr>
          <w:rFonts w:hint="eastAsia" w:ascii="宋体" w:hAnsi="宋体" w:cs="宋体"/>
          <w:sz w:val="24"/>
        </w:rPr>
        <w:t>★(1)响应承诺书(含法定代表人身份证明或授权委托书)</w:t>
      </w:r>
    </w:p>
    <w:p>
      <w:pPr>
        <w:spacing w:line="440" w:lineRule="exact"/>
        <w:ind w:firstLine="480" w:firstLineChars="200"/>
        <w:rPr>
          <w:rFonts w:ascii="宋体" w:hAnsi="宋体" w:cs="宋体"/>
          <w:sz w:val="24"/>
        </w:rPr>
      </w:pPr>
      <w:r>
        <w:rPr>
          <w:rFonts w:hint="eastAsia" w:ascii="宋体" w:hAnsi="宋体" w:cs="宋体"/>
          <w:sz w:val="24"/>
        </w:rPr>
        <w:t>★(2)磋商响应报价表</w:t>
      </w:r>
    </w:p>
    <w:p>
      <w:pPr>
        <w:spacing w:line="440" w:lineRule="exact"/>
        <w:ind w:firstLine="480" w:firstLineChars="200"/>
        <w:rPr>
          <w:rFonts w:ascii="宋体" w:hAnsi="宋体" w:cs="宋体"/>
          <w:sz w:val="24"/>
        </w:rPr>
      </w:pPr>
      <w:r>
        <w:rPr>
          <w:rFonts w:hint="eastAsia" w:ascii="宋体" w:hAnsi="宋体" w:cs="宋体"/>
          <w:sz w:val="24"/>
        </w:rPr>
        <w:t>(3)分项价格表</w:t>
      </w:r>
    </w:p>
    <w:p>
      <w:pPr>
        <w:spacing w:line="440" w:lineRule="exact"/>
        <w:ind w:firstLine="480" w:firstLineChars="200"/>
        <w:rPr>
          <w:rFonts w:ascii="宋体" w:hAnsi="宋体" w:cs="宋体"/>
          <w:sz w:val="24"/>
        </w:rPr>
      </w:pPr>
      <w:r>
        <w:rPr>
          <w:rFonts w:hint="eastAsia" w:ascii="宋体" w:hAnsi="宋体" w:cs="宋体"/>
          <w:sz w:val="24"/>
        </w:rPr>
        <w:t>(4)商务条款偏离表</w:t>
      </w:r>
    </w:p>
    <w:p>
      <w:pPr>
        <w:spacing w:line="440" w:lineRule="exact"/>
        <w:ind w:firstLine="480" w:firstLineChars="200"/>
        <w:rPr>
          <w:rFonts w:ascii="宋体" w:hAnsi="宋体" w:cs="宋体"/>
          <w:sz w:val="24"/>
        </w:rPr>
      </w:pPr>
      <w:r>
        <w:rPr>
          <w:rFonts w:hint="eastAsia" w:ascii="宋体" w:hAnsi="宋体" w:cs="宋体"/>
          <w:sz w:val="24"/>
        </w:rPr>
        <w:t>★(5)供应商符合投标人资格条件的证明文件</w:t>
      </w:r>
    </w:p>
    <w:p>
      <w:pPr>
        <w:spacing w:line="440" w:lineRule="exact"/>
        <w:ind w:firstLine="480" w:firstLineChars="200"/>
        <w:rPr>
          <w:rFonts w:ascii="宋体" w:hAnsi="宋体" w:cs="宋体"/>
          <w:sz w:val="24"/>
        </w:rPr>
      </w:pPr>
      <w:r>
        <w:rPr>
          <w:rFonts w:hint="eastAsia" w:ascii="宋体" w:hAnsi="宋体" w:cs="宋体"/>
          <w:sz w:val="24"/>
        </w:rPr>
        <w:t>(6)符合政府采购政策的证明材料</w:t>
      </w:r>
    </w:p>
    <w:p>
      <w:pPr>
        <w:spacing w:line="440" w:lineRule="exact"/>
        <w:ind w:firstLine="480" w:firstLineChars="200"/>
        <w:rPr>
          <w:rFonts w:ascii="宋体" w:hAnsi="宋体" w:cs="宋体"/>
          <w:sz w:val="24"/>
        </w:rPr>
      </w:pPr>
      <w:r>
        <w:rPr>
          <w:rFonts w:hint="eastAsia" w:ascii="宋体" w:hAnsi="宋体" w:cs="宋体"/>
          <w:sz w:val="24"/>
        </w:rPr>
        <w:t>(7)投标人须知前附表要求投标人提交的其他资料</w:t>
      </w:r>
    </w:p>
    <w:p>
      <w:pPr>
        <w:spacing w:line="440" w:lineRule="exact"/>
        <w:ind w:firstLine="480" w:firstLineChars="200"/>
        <w:rPr>
          <w:rFonts w:ascii="宋体" w:hAnsi="宋体" w:cs="宋体"/>
          <w:sz w:val="24"/>
        </w:rPr>
      </w:pPr>
      <w:r>
        <w:rPr>
          <w:rFonts w:hint="eastAsia" w:ascii="宋体" w:hAnsi="宋体" w:cs="宋体"/>
          <w:sz w:val="24"/>
        </w:rPr>
        <w:t>(8)供应商认为需提供的其他资料</w:t>
      </w:r>
    </w:p>
    <w:p>
      <w:pPr>
        <w:spacing w:line="440" w:lineRule="exact"/>
        <w:ind w:firstLine="480" w:firstLineChars="200"/>
        <w:rPr>
          <w:rFonts w:ascii="宋体" w:hAnsi="宋体" w:cs="宋体"/>
          <w:sz w:val="24"/>
        </w:rPr>
      </w:pPr>
      <w:r>
        <w:rPr>
          <w:rFonts w:hint="eastAsia" w:ascii="宋体" w:hAnsi="宋体" w:cs="宋体"/>
          <w:sz w:val="24"/>
        </w:rPr>
        <w:t>4.1.2　技术部分</w:t>
      </w:r>
    </w:p>
    <w:p>
      <w:pPr>
        <w:spacing w:line="440" w:lineRule="exact"/>
        <w:ind w:firstLine="480" w:firstLineChars="200"/>
        <w:rPr>
          <w:rFonts w:ascii="宋体" w:hAnsi="宋体" w:cs="宋体"/>
          <w:sz w:val="24"/>
        </w:rPr>
      </w:pPr>
      <w:r>
        <w:rPr>
          <w:rFonts w:hint="eastAsia" w:ascii="宋体" w:hAnsi="宋体" w:cs="宋体"/>
          <w:sz w:val="24"/>
        </w:rPr>
        <w:t>(1)货物说明一览表、实施方案、技术方案或服务方案</w:t>
      </w:r>
    </w:p>
    <w:p>
      <w:pPr>
        <w:spacing w:line="440" w:lineRule="exact"/>
        <w:ind w:firstLine="480" w:firstLineChars="200"/>
        <w:rPr>
          <w:rFonts w:ascii="宋体" w:hAnsi="宋体" w:cs="宋体"/>
          <w:sz w:val="24"/>
        </w:rPr>
      </w:pPr>
      <w:r>
        <w:rPr>
          <w:rFonts w:hint="eastAsia" w:ascii="宋体" w:hAnsi="宋体" w:cs="宋体"/>
          <w:sz w:val="24"/>
        </w:rPr>
        <w:t>(2)技术条款偏离表</w:t>
      </w:r>
    </w:p>
    <w:p>
      <w:pPr>
        <w:spacing w:line="440" w:lineRule="exact"/>
        <w:ind w:firstLine="480" w:firstLineChars="200"/>
        <w:rPr>
          <w:rFonts w:ascii="宋体" w:hAnsi="宋体" w:cs="宋体"/>
          <w:sz w:val="24"/>
        </w:rPr>
      </w:pPr>
      <w:r>
        <w:rPr>
          <w:rFonts w:hint="eastAsia" w:ascii="宋体" w:hAnsi="宋体" w:cs="宋体"/>
          <w:sz w:val="24"/>
        </w:rPr>
        <w:t>(3)投标人售后服务承诺</w:t>
      </w:r>
    </w:p>
    <w:p>
      <w:pPr>
        <w:spacing w:line="440" w:lineRule="exact"/>
        <w:ind w:firstLine="480" w:firstLineChars="200"/>
        <w:rPr>
          <w:rFonts w:ascii="宋体" w:hAnsi="宋体" w:cs="宋体"/>
          <w:sz w:val="24"/>
        </w:rPr>
      </w:pPr>
      <w:r>
        <w:rPr>
          <w:rFonts w:hint="eastAsia" w:ascii="宋体" w:hAnsi="宋体" w:cs="宋体"/>
          <w:sz w:val="24"/>
        </w:rPr>
        <w:t>(4)用于本项目人员简历表</w:t>
      </w:r>
    </w:p>
    <w:p>
      <w:pPr>
        <w:spacing w:line="440" w:lineRule="exact"/>
        <w:ind w:firstLine="480" w:firstLineChars="200"/>
        <w:rPr>
          <w:rFonts w:ascii="宋体" w:hAnsi="宋体" w:cs="宋体"/>
          <w:sz w:val="24"/>
        </w:rPr>
      </w:pPr>
      <w:r>
        <w:rPr>
          <w:rFonts w:hint="eastAsia" w:ascii="宋体" w:hAnsi="宋体" w:cs="宋体"/>
          <w:sz w:val="24"/>
        </w:rPr>
        <w:t>(5)投标标的物符合采购文件规定的其他证明材料</w:t>
      </w:r>
    </w:p>
    <w:p>
      <w:pPr>
        <w:spacing w:line="440" w:lineRule="exact"/>
        <w:ind w:firstLine="480" w:firstLineChars="200"/>
        <w:rPr>
          <w:rFonts w:ascii="宋体" w:hAnsi="宋体" w:cs="宋体"/>
          <w:sz w:val="24"/>
        </w:rPr>
      </w:pPr>
      <w:r>
        <w:rPr>
          <w:rFonts w:hint="eastAsia" w:ascii="宋体" w:hAnsi="宋体" w:cs="宋体"/>
          <w:sz w:val="24"/>
        </w:rPr>
        <w:t>(6)其他资料</w:t>
      </w:r>
    </w:p>
    <w:p>
      <w:pPr>
        <w:spacing w:line="440" w:lineRule="exact"/>
        <w:ind w:firstLine="480" w:firstLineChars="200"/>
        <w:rPr>
          <w:rFonts w:ascii="宋体" w:hAnsi="宋体" w:cs="宋体"/>
          <w:sz w:val="24"/>
        </w:rPr>
      </w:pPr>
      <w:r>
        <w:rPr>
          <w:rFonts w:hint="eastAsia" w:ascii="宋体" w:hAnsi="宋体" w:cs="宋体"/>
          <w:sz w:val="24"/>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cs="宋体"/>
          <w:sz w:val="24"/>
        </w:rPr>
      </w:pPr>
      <w:r>
        <w:rPr>
          <w:rFonts w:hint="eastAsia" w:ascii="宋体" w:hAnsi="宋体" w:cs="宋体"/>
          <w:sz w:val="24"/>
        </w:rPr>
        <w:t>(1)未在投标人须知前附表规定的提交时间、地点提交的；</w:t>
      </w:r>
    </w:p>
    <w:p>
      <w:pPr>
        <w:spacing w:line="440" w:lineRule="exact"/>
        <w:ind w:firstLine="480" w:firstLineChars="200"/>
        <w:rPr>
          <w:rFonts w:ascii="宋体" w:hAnsi="宋体" w:cs="宋体"/>
          <w:sz w:val="24"/>
        </w:rPr>
      </w:pPr>
      <w:r>
        <w:rPr>
          <w:rFonts w:hint="eastAsia" w:ascii="宋体" w:hAnsi="宋体" w:cs="宋体"/>
          <w:sz w:val="24"/>
        </w:rPr>
        <w:t>(2)供应商提供的样品与响应性文件中型号、规格不一致的。</w:t>
      </w:r>
    </w:p>
    <w:p>
      <w:pPr>
        <w:spacing w:line="440" w:lineRule="exact"/>
        <w:ind w:firstLine="480" w:firstLineChars="200"/>
        <w:rPr>
          <w:rFonts w:ascii="宋体" w:hAnsi="宋体" w:cs="宋体"/>
          <w:sz w:val="24"/>
        </w:rPr>
      </w:pPr>
      <w:r>
        <w:rPr>
          <w:rFonts w:hint="eastAsia" w:ascii="宋体" w:hAnsi="宋体" w:cs="宋体"/>
          <w:sz w:val="24"/>
        </w:rPr>
        <w:t>4.3　在投标过程中，投标人根据磋商小组书面形式要求提供的澄清文件是响应性文件的有效组成部分。</w:t>
      </w:r>
    </w:p>
    <w:p>
      <w:pPr>
        <w:spacing w:line="440" w:lineRule="exact"/>
        <w:ind w:firstLine="480" w:firstLineChars="200"/>
        <w:rPr>
          <w:rFonts w:ascii="宋体" w:hAnsi="宋体" w:cs="宋体"/>
        </w:rPr>
      </w:pPr>
      <w:r>
        <w:rPr>
          <w:rFonts w:hint="eastAsia" w:ascii="宋体" w:hAnsi="宋体" w:cs="宋体"/>
          <w:sz w:val="24"/>
        </w:rPr>
        <w:t>4.4　供应商无论中标与否，其响应性文件不予退还。</w:t>
      </w:r>
    </w:p>
    <w:p>
      <w:pPr>
        <w:spacing w:line="440" w:lineRule="exact"/>
        <w:ind w:firstLine="482" w:firstLineChars="200"/>
        <w:rPr>
          <w:rFonts w:ascii="宋体" w:hAnsi="宋体" w:cs="宋体"/>
          <w:b/>
          <w:sz w:val="24"/>
        </w:rPr>
      </w:pPr>
      <w:r>
        <w:rPr>
          <w:rFonts w:hint="eastAsia" w:ascii="宋体" w:hAnsi="宋体" w:cs="宋体"/>
          <w:b/>
          <w:sz w:val="24"/>
        </w:rPr>
        <w:t>5、响应性文件格式</w:t>
      </w:r>
    </w:p>
    <w:p>
      <w:pPr>
        <w:spacing w:line="440" w:lineRule="exact"/>
        <w:ind w:firstLine="480" w:firstLineChars="200"/>
        <w:rPr>
          <w:rFonts w:ascii="宋体" w:hAnsi="宋体" w:cs="宋体"/>
          <w:bCs/>
          <w:sz w:val="24"/>
        </w:rPr>
      </w:pPr>
      <w:r>
        <w:rPr>
          <w:rFonts w:hint="eastAsia" w:ascii="宋体" w:hAnsi="宋体" w:cs="宋体"/>
          <w:bCs/>
          <w:sz w:val="24"/>
        </w:rPr>
        <w:t>见供应商须知前附表。</w:t>
      </w:r>
    </w:p>
    <w:p>
      <w:pPr>
        <w:numPr>
          <w:ilvl w:val="0"/>
          <w:numId w:val="5"/>
        </w:numPr>
        <w:spacing w:line="440" w:lineRule="exact"/>
        <w:ind w:firstLine="482" w:firstLineChars="200"/>
        <w:rPr>
          <w:rFonts w:ascii="宋体" w:hAnsi="宋体" w:cs="宋体"/>
          <w:b/>
          <w:sz w:val="24"/>
        </w:rPr>
      </w:pPr>
      <w:r>
        <w:rPr>
          <w:rFonts w:hint="eastAsia" w:ascii="宋体" w:hAnsi="宋体" w:cs="宋体"/>
          <w:b/>
          <w:sz w:val="24"/>
        </w:rPr>
        <w:t>磋商响应报价</w:t>
      </w:r>
    </w:p>
    <w:p>
      <w:pPr>
        <w:tabs>
          <w:tab w:val="left" w:pos="5595"/>
        </w:tabs>
        <w:spacing w:line="440" w:lineRule="exact"/>
        <w:ind w:firstLine="480" w:firstLineChars="200"/>
        <w:rPr>
          <w:rFonts w:ascii="宋体" w:hAnsi="宋体" w:cs="宋体"/>
          <w:sz w:val="24"/>
        </w:rPr>
      </w:pPr>
      <w:r>
        <w:rPr>
          <w:rFonts w:hint="eastAsia" w:ascii="宋体" w:hAnsi="宋体" w:cs="宋体"/>
          <w:sz w:val="24"/>
        </w:rPr>
        <w:t>6.1 投标人应按采购文件规定的供货及服务要求、责任范围和合同条件以人民币形式进行报价。投标报价应为完税价。</w:t>
      </w:r>
    </w:p>
    <w:p>
      <w:pPr>
        <w:tabs>
          <w:tab w:val="left" w:pos="5595"/>
        </w:tabs>
        <w:spacing w:line="440" w:lineRule="exact"/>
        <w:ind w:firstLine="480" w:firstLineChars="200"/>
        <w:rPr>
          <w:rFonts w:ascii="宋体" w:hAnsi="宋体" w:cs="宋体"/>
          <w:sz w:val="24"/>
        </w:rPr>
      </w:pPr>
      <w:r>
        <w:rPr>
          <w:rFonts w:hint="eastAsia" w:ascii="宋体" w:hAnsi="宋体" w:cs="宋体"/>
          <w:sz w:val="24"/>
        </w:rPr>
        <w:t>6.2  投标人应在明细报价表上标明综合单价和总价。</w:t>
      </w:r>
    </w:p>
    <w:p>
      <w:pPr>
        <w:tabs>
          <w:tab w:val="left" w:pos="5595"/>
        </w:tabs>
        <w:spacing w:line="440" w:lineRule="exact"/>
        <w:ind w:firstLine="480" w:firstLineChars="200"/>
        <w:rPr>
          <w:rFonts w:ascii="宋体" w:hAnsi="宋体" w:cs="宋体"/>
          <w:sz w:val="24"/>
        </w:rPr>
      </w:pPr>
      <w:r>
        <w:rPr>
          <w:rFonts w:hint="eastAsia" w:ascii="宋体" w:hAnsi="宋体" w:cs="宋体"/>
          <w:sz w:val="24"/>
        </w:rPr>
        <w:t>（1）磋商响应报价表内容与响应性文件中相应内容不一致的，以磋商响应报价表为准；</w:t>
      </w:r>
    </w:p>
    <w:p>
      <w:pPr>
        <w:tabs>
          <w:tab w:val="left" w:pos="5595"/>
        </w:tabs>
        <w:spacing w:line="44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pPr>
        <w:tabs>
          <w:tab w:val="left" w:pos="5595"/>
        </w:tabs>
        <w:spacing w:line="440" w:lineRule="exact"/>
        <w:ind w:firstLine="480" w:firstLineChars="200"/>
        <w:rPr>
          <w:rFonts w:ascii="宋体" w:hAnsi="宋体" w:cs="宋体"/>
          <w:sz w:val="24"/>
        </w:rPr>
      </w:pPr>
      <w:r>
        <w:rPr>
          <w:rFonts w:hint="eastAsia" w:ascii="宋体" w:hAnsi="宋体" w:cs="宋体"/>
          <w:sz w:val="24"/>
        </w:rPr>
        <w:t>（3）综合单价金额小数点有明显错位的，以磋商响应报价表的总价为准，并修改综合单价；</w:t>
      </w:r>
    </w:p>
    <w:p>
      <w:pPr>
        <w:tabs>
          <w:tab w:val="left" w:pos="5595"/>
        </w:tabs>
        <w:spacing w:line="440" w:lineRule="exact"/>
        <w:ind w:firstLine="480" w:firstLineChars="200"/>
        <w:rPr>
          <w:rFonts w:ascii="宋体" w:hAnsi="宋体" w:cs="宋体"/>
          <w:sz w:val="24"/>
        </w:rPr>
      </w:pPr>
      <w:r>
        <w:rPr>
          <w:rFonts w:hint="eastAsia" w:ascii="宋体" w:hAnsi="宋体" w:cs="宋体"/>
          <w:sz w:val="24"/>
        </w:rPr>
        <w:t>（4）总价金额与按综合单价汇总金额不一致的，以综合单价金额计算结果为准。</w:t>
      </w:r>
    </w:p>
    <w:p>
      <w:pPr>
        <w:tabs>
          <w:tab w:val="left" w:pos="5595"/>
        </w:tabs>
        <w:spacing w:line="440" w:lineRule="exact"/>
        <w:ind w:firstLine="480" w:firstLineChars="200"/>
        <w:rPr>
          <w:rFonts w:ascii="宋体" w:hAnsi="宋体" w:cs="宋体"/>
          <w:sz w:val="24"/>
        </w:rPr>
      </w:pPr>
      <w:r>
        <w:rPr>
          <w:rFonts w:hint="eastAsia" w:ascii="宋体" w:hAnsi="宋体" w:cs="宋体"/>
          <w:sz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宋体" w:hAnsi="宋体" w:cs="宋体"/>
          <w:sz w:val="24"/>
        </w:rPr>
      </w:pPr>
      <w:r>
        <w:rPr>
          <w:rFonts w:hint="eastAsia" w:ascii="宋体" w:hAnsi="宋体" w:cs="宋体"/>
          <w:sz w:val="24"/>
        </w:rPr>
        <w:t>6.3 投标人对每种货物及服务只允许有一个报价，不接受可变动性报价、赠送，否则，在评标时将其视为无效投标。</w:t>
      </w:r>
    </w:p>
    <w:p>
      <w:pPr>
        <w:spacing w:line="440" w:lineRule="exact"/>
        <w:ind w:firstLine="480" w:firstLineChars="200"/>
        <w:rPr>
          <w:rFonts w:ascii="宋体" w:hAnsi="宋体" w:cs="宋体"/>
          <w:sz w:val="24"/>
        </w:rPr>
      </w:pPr>
      <w:r>
        <w:rPr>
          <w:rFonts w:hint="eastAsia" w:ascii="宋体" w:hAnsi="宋体" w:cs="宋体"/>
          <w:sz w:val="24"/>
        </w:rPr>
        <w:t>6.4 投标报价不符合采购文件对投标报价要求的，为无效投标。</w:t>
      </w:r>
    </w:p>
    <w:p>
      <w:pPr>
        <w:spacing w:line="440" w:lineRule="exact"/>
        <w:ind w:firstLine="480" w:firstLineChars="200"/>
        <w:rPr>
          <w:rFonts w:ascii="宋体" w:hAnsi="宋体" w:cs="宋体"/>
          <w:sz w:val="24"/>
          <w:u w:val="single"/>
        </w:rPr>
      </w:pPr>
      <w:r>
        <w:rPr>
          <w:rFonts w:hint="eastAsia" w:ascii="宋体" w:hAnsi="宋体" w:cs="宋体"/>
          <w:sz w:val="24"/>
        </w:rPr>
        <w:t>6.5 投标报价超预算金额（最高限价）的，为无效投标。</w:t>
      </w:r>
    </w:p>
    <w:p>
      <w:pPr>
        <w:spacing w:line="440" w:lineRule="exact"/>
        <w:ind w:firstLine="480" w:firstLineChars="200"/>
        <w:rPr>
          <w:rFonts w:ascii="宋体" w:hAnsi="宋体" w:cs="宋体"/>
          <w:bCs/>
          <w:sz w:val="24"/>
        </w:rPr>
      </w:pPr>
      <w:r>
        <w:rPr>
          <w:rFonts w:hint="eastAsia" w:ascii="宋体" w:hAnsi="宋体" w:cs="宋体"/>
          <w:bCs/>
          <w:sz w:val="24"/>
        </w:rPr>
        <w:t>6.6 投标报价是履行合同的最终价格，应包括下列几项费用：</w:t>
      </w:r>
    </w:p>
    <w:p>
      <w:pPr>
        <w:spacing w:line="440" w:lineRule="exact"/>
        <w:ind w:firstLine="360" w:firstLineChars="150"/>
        <w:rPr>
          <w:rFonts w:ascii="宋体" w:hAnsi="宋体" w:cs="宋体"/>
          <w:bCs/>
          <w:sz w:val="24"/>
        </w:rPr>
      </w:pPr>
      <w:r>
        <w:rPr>
          <w:rFonts w:hint="eastAsia" w:ascii="宋体" w:hAnsi="宋体" w:cs="宋体"/>
          <w:bCs/>
          <w:sz w:val="24"/>
        </w:rPr>
        <w:t>（1）采购文件中特别要求的备品备件、易损件和专用工具的费用；</w:t>
      </w:r>
    </w:p>
    <w:p>
      <w:pPr>
        <w:spacing w:line="440" w:lineRule="exact"/>
        <w:ind w:firstLine="360" w:firstLineChars="150"/>
        <w:rPr>
          <w:rFonts w:ascii="宋体" w:hAnsi="宋体" w:cs="宋体"/>
          <w:bCs/>
          <w:sz w:val="24"/>
        </w:rPr>
      </w:pPr>
      <w:r>
        <w:rPr>
          <w:rFonts w:hint="eastAsia" w:ascii="宋体" w:hAnsi="宋体" w:cs="宋体"/>
          <w:bCs/>
          <w:sz w:val="24"/>
        </w:rPr>
        <w:t>（2）采购文件中特别要求的安装、调试、培训、运输、保险及其它附带服务的全部费用；</w:t>
      </w:r>
    </w:p>
    <w:p>
      <w:pPr>
        <w:spacing w:line="440" w:lineRule="exact"/>
        <w:ind w:firstLine="360" w:firstLineChars="150"/>
        <w:rPr>
          <w:rFonts w:ascii="宋体" w:hAnsi="宋体" w:cs="宋体"/>
          <w:bCs/>
          <w:sz w:val="24"/>
        </w:rPr>
      </w:pPr>
      <w:r>
        <w:rPr>
          <w:rFonts w:hint="eastAsia" w:ascii="宋体" w:hAnsi="宋体" w:cs="宋体"/>
          <w:bCs/>
          <w:sz w:val="24"/>
        </w:rPr>
        <w:t>（3）投标人提供的在中华人民共和国制造的货物，其货物的投标价即交货价中，包括制造、组装该货物所使用的零部件及原材料已付的全部关税、销售税和其他税。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cs="宋体"/>
          <w:bCs/>
          <w:sz w:val="24"/>
        </w:rPr>
      </w:pPr>
      <w:r>
        <w:rPr>
          <w:rFonts w:hint="eastAsia" w:ascii="宋体" w:hAnsi="宋体" w:cs="宋体"/>
          <w:bCs/>
          <w:sz w:val="24"/>
        </w:rPr>
        <w:t>（4）综合单价必须包括货物、安装、调试、技术支持、运输保险、售后服务、培训及其它必需服务的报价。</w:t>
      </w:r>
    </w:p>
    <w:p>
      <w:pPr>
        <w:spacing w:line="440" w:lineRule="exact"/>
        <w:ind w:left="480"/>
        <w:rPr>
          <w:rFonts w:ascii="宋体" w:hAnsi="宋体" w:cs="宋体"/>
          <w:b/>
          <w:sz w:val="24"/>
        </w:rPr>
      </w:pPr>
      <w:r>
        <w:rPr>
          <w:rFonts w:hint="eastAsia" w:ascii="宋体" w:hAnsi="宋体" w:cs="宋体"/>
          <w:b/>
          <w:sz w:val="24"/>
        </w:rPr>
        <w:t>7. 证明货物的合格性和符合采购文件规定的文件</w:t>
      </w:r>
    </w:p>
    <w:p>
      <w:pPr>
        <w:adjustRightInd w:val="0"/>
        <w:snapToGrid w:val="0"/>
        <w:spacing w:line="440" w:lineRule="exact"/>
        <w:ind w:firstLine="424" w:firstLineChars="177"/>
        <w:rPr>
          <w:rFonts w:ascii="宋体" w:hAnsi="宋体" w:cs="宋体"/>
          <w:sz w:val="24"/>
        </w:rPr>
      </w:pPr>
      <w:r>
        <w:rPr>
          <w:rFonts w:hint="eastAsia" w:ascii="宋体" w:hAnsi="宋体" w:cs="宋体"/>
          <w:sz w:val="24"/>
        </w:rPr>
        <w:t>7.1 投标人应提交证明文件证明其拟投标的货物的合格性符合采购文件规定。该证明文件作为响应性文件的一部分。</w:t>
      </w:r>
    </w:p>
    <w:p>
      <w:pPr>
        <w:spacing w:line="440" w:lineRule="exact"/>
        <w:ind w:firstLine="480" w:firstLineChars="200"/>
        <w:rPr>
          <w:rFonts w:ascii="宋体" w:hAnsi="宋体" w:cs="宋体"/>
          <w:sz w:val="24"/>
        </w:rPr>
      </w:pPr>
      <w:r>
        <w:rPr>
          <w:rFonts w:hint="eastAsia" w:ascii="宋体" w:hAnsi="宋体" w:cs="宋体"/>
          <w:sz w:val="24"/>
        </w:rPr>
        <w:t>7.2  投标人的服务承诺应按不低于采购文件中要求的服务标准做出响应。</w:t>
      </w:r>
    </w:p>
    <w:p>
      <w:pPr>
        <w:spacing w:line="440" w:lineRule="exact"/>
        <w:ind w:firstLine="480" w:firstLineChars="200"/>
        <w:rPr>
          <w:rFonts w:ascii="宋体" w:hAnsi="宋体" w:cs="宋体"/>
          <w:sz w:val="24"/>
        </w:rPr>
      </w:pPr>
      <w:r>
        <w:rPr>
          <w:rFonts w:hint="eastAsia" w:ascii="宋体" w:hAnsi="宋体" w:cs="宋体"/>
          <w:sz w:val="24"/>
        </w:rPr>
        <w:t>7.3  上述文件可以是文字资料、图纸和数据等，并提供：</w:t>
      </w:r>
    </w:p>
    <w:p>
      <w:pPr>
        <w:spacing w:line="440" w:lineRule="exact"/>
        <w:ind w:firstLine="480" w:firstLineChars="200"/>
        <w:rPr>
          <w:rFonts w:ascii="宋体" w:hAnsi="宋体" w:cs="宋体"/>
          <w:sz w:val="24"/>
        </w:rPr>
      </w:pPr>
      <w:r>
        <w:rPr>
          <w:rFonts w:hint="eastAsia" w:ascii="宋体" w:hAnsi="宋体" w:cs="宋体"/>
          <w:sz w:val="24"/>
        </w:rPr>
        <w:t xml:space="preserve">（1）货物主要技术及性能特点的详细描述； </w:t>
      </w:r>
    </w:p>
    <w:p>
      <w:pPr>
        <w:spacing w:line="440" w:lineRule="exact"/>
        <w:ind w:firstLine="480" w:firstLineChars="200"/>
        <w:rPr>
          <w:rFonts w:ascii="宋体" w:hAnsi="宋体" w:cs="宋体"/>
          <w:sz w:val="24"/>
        </w:rPr>
      </w:pPr>
      <w:r>
        <w:rPr>
          <w:rFonts w:hint="eastAsia" w:ascii="宋体" w:hAnsi="宋体" w:cs="宋体"/>
          <w:sz w:val="24"/>
        </w:rPr>
        <w:t>（2）货物主要部件的详细资料，包括检验报告等；</w:t>
      </w:r>
    </w:p>
    <w:p>
      <w:pPr>
        <w:spacing w:line="440" w:lineRule="exact"/>
        <w:ind w:firstLine="480" w:firstLineChars="200"/>
        <w:rPr>
          <w:rFonts w:ascii="宋体" w:hAnsi="宋体" w:cs="宋体"/>
          <w:sz w:val="24"/>
        </w:rPr>
      </w:pPr>
      <w:r>
        <w:rPr>
          <w:rFonts w:hint="eastAsia" w:ascii="宋体" w:hAnsi="宋体" w:cs="宋体"/>
          <w:sz w:val="24"/>
        </w:rPr>
        <w:t>（3）一份在技术规格中规定的保证服务正常和连续运转期间所需要的所有备件和专业工具的详细清单包括供货来源信息。</w:t>
      </w:r>
    </w:p>
    <w:p>
      <w:pPr>
        <w:spacing w:line="440" w:lineRule="exact"/>
        <w:ind w:firstLine="480" w:firstLineChars="200"/>
        <w:rPr>
          <w:rFonts w:ascii="宋体" w:hAnsi="宋体" w:cs="宋体"/>
          <w:sz w:val="24"/>
        </w:rPr>
      </w:pPr>
      <w:r>
        <w:rPr>
          <w:rFonts w:hint="eastAsia" w:ascii="宋体" w:hAnsi="宋体" w:cs="宋体"/>
          <w:sz w:val="24"/>
        </w:rPr>
        <w:t>7.4没有按要求提供资料或提供资料不完全的或仅仅复制采购文件提供的技术参数并与实际提供设备参数不符，将被视为对采购文件没有做出实质性响应，其风险由投标人自行承担。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宋体" w:hAnsi="宋体" w:cs="宋体"/>
          <w:sz w:val="24"/>
        </w:rPr>
      </w:pPr>
      <w:r>
        <w:rPr>
          <w:rFonts w:hint="eastAsia" w:ascii="宋体" w:hAnsi="宋体" w:cs="宋体"/>
          <w:sz w:val="24"/>
        </w:rPr>
        <w:t>7.5 投标人提供的设备必须是正规厂家生产的高质量产品，不能提供劣质三无产品（无厂址,无商标,无合格证）。</w:t>
      </w:r>
    </w:p>
    <w:p>
      <w:pPr>
        <w:spacing w:line="440" w:lineRule="exact"/>
        <w:ind w:firstLine="360" w:firstLineChars="150"/>
        <w:rPr>
          <w:rFonts w:ascii="宋体" w:hAnsi="宋体" w:cs="宋体"/>
          <w:sz w:val="24"/>
        </w:rPr>
      </w:pPr>
      <w:r>
        <w:rPr>
          <w:rFonts w:hint="eastAsia" w:ascii="宋体" w:hAnsi="宋体" w:cs="宋体"/>
          <w:sz w:val="24"/>
        </w:rPr>
        <w:t>7.6 产品资料和检测报告所反映的技术参数和性能指标将作为验收产品实物的依据。</w:t>
      </w:r>
    </w:p>
    <w:p>
      <w:pPr>
        <w:spacing w:line="440" w:lineRule="exact"/>
        <w:ind w:firstLine="360" w:firstLineChars="150"/>
        <w:rPr>
          <w:rFonts w:ascii="宋体" w:hAnsi="宋体" w:cs="宋体"/>
          <w:sz w:val="24"/>
        </w:rPr>
      </w:pPr>
      <w:r>
        <w:rPr>
          <w:rFonts w:hint="eastAsia" w:ascii="宋体" w:hAnsi="宋体" w:cs="宋体"/>
          <w:sz w:val="24"/>
        </w:rPr>
        <w:t>7.7 对照采购文件技术规格、参数与要求，逐条说明所提供货物和服务已对采购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ascii="宋体" w:hAnsi="宋体" w:cs="宋体"/>
          <w:sz w:val="24"/>
        </w:rPr>
      </w:pPr>
      <w:r>
        <w:rPr>
          <w:rFonts w:hint="eastAsia" w:ascii="宋体" w:hAnsi="宋体" w:cs="宋体"/>
          <w:sz w:val="24"/>
        </w:rPr>
        <w:t>7.8 投标人在阐述上述时应注意采购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宋体" w:hAnsi="宋体" w:cs="宋体"/>
          <w:b/>
          <w:sz w:val="24"/>
        </w:rPr>
      </w:pPr>
      <w:r>
        <w:rPr>
          <w:rFonts w:hint="eastAsia" w:ascii="宋体" w:hAnsi="宋体" w:cs="宋体"/>
          <w:b/>
          <w:sz w:val="24"/>
        </w:rPr>
        <w:t>8.投标有效期</w:t>
      </w:r>
    </w:p>
    <w:p>
      <w:pPr>
        <w:spacing w:line="440" w:lineRule="exact"/>
        <w:ind w:firstLine="480" w:firstLineChars="200"/>
        <w:rPr>
          <w:rFonts w:ascii="宋体" w:hAnsi="宋体" w:cs="宋体"/>
          <w:sz w:val="24"/>
        </w:rPr>
      </w:pPr>
      <w:r>
        <w:rPr>
          <w:rFonts w:hint="eastAsia" w:ascii="宋体" w:hAnsi="宋体" w:cs="宋体"/>
          <w:sz w:val="24"/>
        </w:rPr>
        <w:t>8.1　投标有效期见投标人须知前附表，在此期间响应性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ascii="宋体" w:hAnsi="宋体" w:cs="宋体"/>
          <w:sz w:val="24"/>
        </w:rPr>
      </w:pPr>
      <w:r>
        <w:rPr>
          <w:rFonts w:hint="eastAsia" w:ascii="宋体" w:hAnsi="宋体" w:cs="宋体"/>
          <w:sz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响应性文件。</w:t>
      </w:r>
    </w:p>
    <w:p>
      <w:pPr>
        <w:spacing w:line="440" w:lineRule="exact"/>
        <w:ind w:firstLine="482" w:firstLineChars="200"/>
        <w:rPr>
          <w:rFonts w:ascii="宋体" w:hAnsi="宋体" w:cs="宋体"/>
          <w:b/>
          <w:bCs/>
          <w:sz w:val="24"/>
        </w:rPr>
      </w:pPr>
      <w:r>
        <w:rPr>
          <w:rFonts w:hint="eastAsia" w:ascii="宋体" w:hAnsi="宋体" w:cs="宋体"/>
          <w:b/>
          <w:sz w:val="24"/>
        </w:rPr>
        <w:t>9.响应性文件的签署规定</w:t>
      </w:r>
      <w:r>
        <w:rPr>
          <w:rFonts w:hint="eastAsia" w:ascii="宋体" w:hAnsi="宋体" w:cs="宋体"/>
          <w:b/>
          <w:bCs/>
          <w:sz w:val="24"/>
        </w:rPr>
        <w:t>见前供应商须知前附表</w:t>
      </w:r>
    </w:p>
    <w:p>
      <w:pPr>
        <w:pStyle w:val="19"/>
        <w:tabs>
          <w:tab w:val="left" w:pos="397"/>
        </w:tabs>
        <w:spacing w:line="440" w:lineRule="exact"/>
        <w:ind w:firstLine="482" w:firstLineChars="200"/>
        <w:rPr>
          <w:rFonts w:hAnsi="宋体" w:cs="宋体"/>
        </w:rPr>
      </w:pPr>
      <w:r>
        <w:rPr>
          <w:rFonts w:hint="eastAsia" w:hAnsi="宋体" w:cs="宋体"/>
          <w:b/>
          <w:bCs/>
          <w:sz w:val="24"/>
          <w:szCs w:val="24"/>
        </w:rPr>
        <w:t>10.响应性文件的密封和标记见前供应商须知前附表</w:t>
      </w:r>
    </w:p>
    <w:p>
      <w:pPr>
        <w:spacing w:line="440" w:lineRule="exact"/>
        <w:ind w:firstLine="482" w:firstLineChars="200"/>
        <w:rPr>
          <w:rFonts w:ascii="宋体" w:hAnsi="宋体" w:cs="宋体"/>
          <w:b/>
          <w:sz w:val="24"/>
        </w:rPr>
      </w:pPr>
      <w:r>
        <w:rPr>
          <w:rFonts w:hint="eastAsia" w:ascii="宋体" w:hAnsi="宋体" w:cs="宋体"/>
          <w:b/>
          <w:sz w:val="24"/>
        </w:rPr>
        <w:t>11.磋商保证金</w:t>
      </w:r>
    </w:p>
    <w:p>
      <w:pPr>
        <w:spacing w:line="440" w:lineRule="exact"/>
        <w:ind w:firstLine="480" w:firstLineChars="200"/>
        <w:rPr>
          <w:rFonts w:ascii="宋体" w:hAnsi="宋体" w:cs="宋体"/>
          <w:sz w:val="24"/>
        </w:rPr>
      </w:pPr>
      <w:r>
        <w:rPr>
          <w:rFonts w:hint="eastAsia" w:ascii="宋体" w:hAnsi="宋体" w:cs="宋体"/>
          <w:sz w:val="24"/>
        </w:rPr>
        <w:t>11.1  招标方因投标人的违规行为而受到损害时将不予退还投标人的磋商保证金，将其作为所受损害的补偿。</w:t>
      </w:r>
    </w:p>
    <w:p>
      <w:pPr>
        <w:spacing w:line="440" w:lineRule="exact"/>
        <w:ind w:firstLine="480" w:firstLineChars="200"/>
        <w:rPr>
          <w:rFonts w:ascii="宋体" w:hAnsi="宋体" w:cs="宋体"/>
          <w:sz w:val="24"/>
        </w:rPr>
      </w:pPr>
      <w:r>
        <w:rPr>
          <w:rFonts w:hint="eastAsia" w:ascii="宋体" w:hAnsi="宋体" w:cs="宋体"/>
          <w:sz w:val="24"/>
        </w:rPr>
        <w:t>11.2　磋商保证金应当以支票、汇票、本票等非现金形式提交，必须从投标人基本账户转出，其有效期应不低于投标有效期。投标人未按照采购文件要求提交磋商保证金的，投标无效。</w:t>
      </w:r>
    </w:p>
    <w:p>
      <w:pPr>
        <w:spacing w:line="440" w:lineRule="exact"/>
        <w:ind w:firstLine="480" w:firstLineChars="200"/>
        <w:rPr>
          <w:rFonts w:ascii="宋体" w:hAnsi="宋体" w:cs="宋体"/>
          <w:sz w:val="24"/>
        </w:rPr>
      </w:pPr>
      <w:r>
        <w:rPr>
          <w:rFonts w:hint="eastAsia" w:ascii="宋体" w:hAnsi="宋体" w:cs="宋体"/>
          <w:sz w:val="24"/>
        </w:rPr>
        <w:t>11.3  投标人应提交磋商保证金，并于规定之日前到达新疆同孚招投标有限公司指定账户（人民币）。如磋商保证金为汇款形式的，（汇款时汇款单填写内容须备注所投项目编号、所投包号）。</w:t>
      </w:r>
      <w:r>
        <w:rPr>
          <w:rFonts w:hint="eastAsia" w:ascii="宋体" w:hAnsi="宋体" w:cs="宋体"/>
          <w:b/>
          <w:sz w:val="24"/>
        </w:rPr>
        <w:t>例：CS124 保证金/服务费</w:t>
      </w:r>
    </w:p>
    <w:p>
      <w:pPr>
        <w:pStyle w:val="19"/>
        <w:spacing w:line="440" w:lineRule="exact"/>
        <w:ind w:firstLine="480" w:firstLineChars="200"/>
        <w:rPr>
          <w:rFonts w:hAnsi="宋体" w:cs="宋体"/>
          <w:sz w:val="24"/>
          <w:szCs w:val="24"/>
        </w:rPr>
      </w:pPr>
      <w:r>
        <w:rPr>
          <w:rFonts w:hint="eastAsia" w:hAnsi="宋体" w:cs="宋体"/>
          <w:sz w:val="24"/>
          <w:szCs w:val="24"/>
        </w:rPr>
        <w:t xml:space="preserve">磋商保证金可直接交入：                </w:t>
      </w:r>
    </w:p>
    <w:p>
      <w:pPr>
        <w:pStyle w:val="19"/>
        <w:spacing w:line="440" w:lineRule="exact"/>
        <w:ind w:firstLine="480" w:firstLineChars="200"/>
        <w:rPr>
          <w:rFonts w:hAnsi="宋体" w:cs="宋体"/>
          <w:sz w:val="24"/>
          <w:szCs w:val="24"/>
        </w:rPr>
      </w:pPr>
      <w:r>
        <w:rPr>
          <w:rFonts w:hint="eastAsia" w:hAnsi="宋体" w:cs="宋体"/>
          <w:sz w:val="24"/>
          <w:szCs w:val="24"/>
        </w:rPr>
        <w:t xml:space="preserve">开户行：建设银行新华南路支行　        </w:t>
      </w:r>
    </w:p>
    <w:p>
      <w:pPr>
        <w:pStyle w:val="19"/>
        <w:spacing w:line="440" w:lineRule="exact"/>
        <w:ind w:firstLine="480" w:firstLineChars="200"/>
        <w:rPr>
          <w:rFonts w:hAnsi="宋体" w:cs="宋体"/>
          <w:sz w:val="24"/>
          <w:szCs w:val="24"/>
        </w:rPr>
      </w:pPr>
      <w:r>
        <w:rPr>
          <w:rFonts w:hint="eastAsia" w:hAnsi="宋体" w:cs="宋体"/>
          <w:sz w:val="24"/>
          <w:szCs w:val="24"/>
        </w:rPr>
        <w:t>行　号：105881000868</w:t>
      </w:r>
    </w:p>
    <w:p>
      <w:pPr>
        <w:pStyle w:val="19"/>
        <w:spacing w:line="440" w:lineRule="exact"/>
        <w:ind w:firstLine="480" w:firstLineChars="200"/>
        <w:rPr>
          <w:rFonts w:hAnsi="宋体" w:cs="宋体"/>
          <w:sz w:val="24"/>
          <w:szCs w:val="24"/>
        </w:rPr>
      </w:pPr>
      <w:r>
        <w:rPr>
          <w:rFonts w:hint="eastAsia" w:hAnsi="宋体" w:cs="宋体"/>
          <w:sz w:val="24"/>
          <w:szCs w:val="24"/>
        </w:rPr>
        <w:t xml:space="preserve">全  称：新疆同孚招投标有限公司        </w:t>
      </w:r>
    </w:p>
    <w:p>
      <w:pPr>
        <w:pStyle w:val="19"/>
        <w:spacing w:line="440" w:lineRule="exact"/>
        <w:ind w:firstLine="480" w:firstLineChars="200"/>
        <w:rPr>
          <w:rFonts w:hAnsi="宋体" w:cs="宋体"/>
          <w:sz w:val="24"/>
          <w:szCs w:val="24"/>
        </w:rPr>
      </w:pPr>
      <w:r>
        <w:rPr>
          <w:rFonts w:hint="eastAsia" w:hAnsi="宋体" w:cs="宋体"/>
          <w:sz w:val="24"/>
          <w:szCs w:val="24"/>
        </w:rPr>
        <w:t>帐  号：65001617600052501876</w:t>
      </w:r>
    </w:p>
    <w:p>
      <w:pPr>
        <w:spacing w:line="440" w:lineRule="exact"/>
        <w:ind w:firstLine="480" w:firstLineChars="200"/>
        <w:rPr>
          <w:rFonts w:ascii="宋体" w:hAnsi="宋体" w:cs="宋体"/>
          <w:sz w:val="24"/>
        </w:rPr>
      </w:pPr>
      <w:r>
        <w:rPr>
          <w:rFonts w:hint="eastAsia" w:ascii="宋体" w:hAnsi="宋体" w:cs="宋体"/>
          <w:sz w:val="24"/>
        </w:rPr>
        <w:t>11.4　未列入成交候选人的磋商保证金，将在成交通知书发出后5个工作日内无息退还。</w:t>
      </w:r>
    </w:p>
    <w:p>
      <w:pPr>
        <w:spacing w:line="440" w:lineRule="exact"/>
        <w:ind w:firstLine="480" w:firstLineChars="200"/>
        <w:rPr>
          <w:rFonts w:ascii="宋体" w:hAnsi="宋体" w:cs="宋体"/>
          <w:sz w:val="24"/>
        </w:rPr>
      </w:pPr>
      <w:r>
        <w:rPr>
          <w:rFonts w:hint="eastAsia" w:ascii="宋体" w:hAnsi="宋体" w:cs="宋体"/>
          <w:sz w:val="24"/>
        </w:rPr>
        <w:t>11.5  成交候选人的磋商保证金，将在领取成交通知书，缴纳履约保证金并签订合同后5个工作日内无息退还，成交企业退还保证金时，还需提供采购合同复印件。</w:t>
      </w:r>
    </w:p>
    <w:p>
      <w:pPr>
        <w:spacing w:line="460" w:lineRule="atLeast"/>
        <w:ind w:firstLine="480" w:firstLineChars="200"/>
        <w:rPr>
          <w:rFonts w:ascii="宋体" w:hAnsi="宋体" w:cs="宋体"/>
          <w:sz w:val="24"/>
        </w:rPr>
      </w:pPr>
      <w:r>
        <w:rPr>
          <w:rFonts w:hint="eastAsia" w:ascii="宋体" w:hAnsi="宋体" w:cs="宋体"/>
          <w:sz w:val="24"/>
        </w:rPr>
        <w:t>11.6  我公司工作日（10:00-13:30 15:30-18:00北京时间）退还磋商保证金，退还时，请携带投标单位收到退还保证金收据一份，收据请按以下模板填写：</w:t>
      </w:r>
    </w:p>
    <w:p>
      <w:pPr>
        <w:spacing w:line="460" w:lineRule="atLeast"/>
        <w:ind w:firstLine="480" w:firstLineChars="200"/>
        <w:rPr>
          <w:rFonts w:ascii="宋体" w:hAnsi="宋体" w:cs="宋体"/>
          <w:sz w:val="24"/>
        </w:rPr>
      </w:pPr>
      <w:r>
        <w:rPr>
          <w:rFonts w:hint="eastAsia" w:ascii="宋体" w:hAnsi="宋体" w:cs="宋体"/>
          <w:sz w:val="24"/>
        </w:rPr>
        <w:drawing>
          <wp:inline distT="0" distB="0" distL="114300" distR="114300">
            <wp:extent cx="5584825" cy="2707005"/>
            <wp:effectExtent l="0" t="0" r="8255" b="5715"/>
            <wp:docPr id="4" name="Picture 1" descr="C:\Users\Administrator\Desktop\收据.jpg收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Administrator\Desktop\收据.jpg收据"/>
                    <pic:cNvPicPr>
                      <a:picLocks noChangeAspect="1"/>
                    </pic:cNvPicPr>
                  </pic:nvPicPr>
                  <pic:blipFill>
                    <a:blip r:embed="rId10"/>
                    <a:stretch>
                      <a:fillRect/>
                    </a:stretch>
                  </pic:blipFill>
                  <pic:spPr>
                    <a:xfrm>
                      <a:off x="0" y="0"/>
                      <a:ext cx="5584825" cy="2707005"/>
                    </a:xfrm>
                    <a:prstGeom prst="rect">
                      <a:avLst/>
                    </a:prstGeom>
                    <a:noFill/>
                    <a:ln>
                      <a:noFill/>
                    </a:ln>
                  </pic:spPr>
                </pic:pic>
              </a:graphicData>
            </a:graphic>
          </wp:inline>
        </w:drawing>
      </w:r>
    </w:p>
    <w:p>
      <w:pPr>
        <w:spacing w:line="460" w:lineRule="atLeast"/>
        <w:ind w:firstLine="480" w:firstLineChars="200"/>
        <w:rPr>
          <w:rFonts w:ascii="宋体" w:hAnsi="宋体" w:cs="宋体"/>
          <w:sz w:val="24"/>
        </w:rPr>
      </w:pPr>
      <w:r>
        <w:rPr>
          <w:rFonts w:hint="eastAsia" w:ascii="宋体" w:hAnsi="宋体" w:cs="宋体"/>
          <w:sz w:val="24"/>
        </w:rPr>
        <w:t>同时携带财务专用章，以便在我单位支票头上盖章；退还磋商保证金也可办理电汇业务（请提供单位名称、账号、行号、退还保证金收据等相关资料，并承担电汇手续费）我单位不退还现金。</w:t>
      </w:r>
    </w:p>
    <w:p>
      <w:pPr>
        <w:spacing w:line="460" w:lineRule="atLeast"/>
        <w:ind w:firstLine="480" w:firstLineChars="200"/>
        <w:rPr>
          <w:rFonts w:ascii="宋体" w:hAnsi="宋体" w:cs="宋体"/>
          <w:sz w:val="24"/>
        </w:rPr>
      </w:pPr>
      <w:r>
        <w:rPr>
          <w:rFonts w:hint="eastAsia" w:ascii="宋体" w:hAnsi="宋体" w:cs="宋体"/>
          <w:sz w:val="24"/>
        </w:rPr>
        <w:t>财务办公室：乌鲁木齐市友好北路宏运大厦21楼J座</w:t>
      </w:r>
    </w:p>
    <w:p>
      <w:pPr>
        <w:spacing w:line="460" w:lineRule="atLeast"/>
        <w:ind w:firstLine="480" w:firstLineChars="200"/>
        <w:rPr>
          <w:rFonts w:ascii="宋体" w:hAnsi="宋体" w:cs="宋体"/>
          <w:sz w:val="24"/>
        </w:rPr>
      </w:pPr>
      <w:r>
        <w:rPr>
          <w:rFonts w:hint="eastAsia" w:ascii="宋体" w:hAnsi="宋体" w:cs="宋体"/>
          <w:sz w:val="24"/>
        </w:rPr>
        <w:t>财务联系电话：4833033</w:t>
      </w:r>
    </w:p>
    <w:p>
      <w:pPr>
        <w:spacing w:line="440" w:lineRule="exact"/>
        <w:ind w:firstLine="480" w:firstLineChars="200"/>
        <w:rPr>
          <w:rFonts w:ascii="宋体" w:hAnsi="宋体" w:cs="宋体"/>
          <w:sz w:val="24"/>
        </w:rPr>
      </w:pPr>
      <w:r>
        <w:rPr>
          <w:rFonts w:hint="eastAsia" w:ascii="宋体" w:hAnsi="宋体" w:cs="宋体"/>
          <w:sz w:val="24"/>
        </w:rPr>
        <w:t>11.7下列任何情况发生时，投标保证金将不予退还，转为违约金：</w:t>
      </w:r>
    </w:p>
    <w:p>
      <w:pPr>
        <w:spacing w:line="440" w:lineRule="exact"/>
        <w:ind w:firstLine="480" w:firstLineChars="200"/>
        <w:rPr>
          <w:rFonts w:ascii="宋体" w:hAnsi="宋体" w:cs="宋体"/>
          <w:sz w:val="24"/>
        </w:rPr>
      </w:pPr>
      <w:r>
        <w:rPr>
          <w:rFonts w:hint="eastAsia" w:ascii="宋体" w:hAnsi="宋体" w:cs="宋体"/>
          <w:sz w:val="24"/>
        </w:rPr>
        <w:t>(1)  投标人在投标截止期后，投标有效期内撤回投标；</w:t>
      </w:r>
    </w:p>
    <w:p>
      <w:pPr>
        <w:spacing w:line="440" w:lineRule="exact"/>
        <w:ind w:firstLine="480" w:firstLineChars="200"/>
        <w:rPr>
          <w:rFonts w:ascii="宋体" w:hAnsi="宋体" w:cs="宋体"/>
          <w:sz w:val="24"/>
        </w:rPr>
      </w:pPr>
      <w:r>
        <w:rPr>
          <w:rFonts w:hint="eastAsia" w:ascii="宋体" w:hAnsi="宋体" w:cs="宋体"/>
          <w:sz w:val="24"/>
        </w:rPr>
        <w:t>(2)  投标人在规定期限内未按规定向采购人缴纳履约保证金；</w:t>
      </w:r>
    </w:p>
    <w:p>
      <w:pPr>
        <w:spacing w:line="440" w:lineRule="exact"/>
        <w:ind w:firstLine="480" w:firstLineChars="200"/>
        <w:rPr>
          <w:rFonts w:ascii="宋体" w:hAnsi="宋体" w:cs="宋体"/>
          <w:sz w:val="24"/>
        </w:rPr>
      </w:pPr>
      <w:r>
        <w:rPr>
          <w:rFonts w:hint="eastAsia" w:ascii="宋体" w:hAnsi="宋体" w:cs="宋体"/>
          <w:sz w:val="24"/>
        </w:rPr>
        <w:t>(3)  中标人未按投标人须知规定缴纳招标代理费；</w:t>
      </w:r>
    </w:p>
    <w:p>
      <w:pPr>
        <w:spacing w:line="440" w:lineRule="exact"/>
        <w:ind w:firstLine="480" w:firstLineChars="200"/>
        <w:rPr>
          <w:rFonts w:ascii="宋体" w:hAnsi="宋体" w:cs="宋体"/>
          <w:sz w:val="24"/>
        </w:rPr>
      </w:pPr>
      <w:r>
        <w:rPr>
          <w:rFonts w:hint="eastAsia" w:ascii="宋体" w:hAnsi="宋体" w:cs="宋体"/>
          <w:sz w:val="24"/>
        </w:rPr>
        <w:t>(4)  以他人名义投标或者以其他方式弄虚作假，骗取中标；</w:t>
      </w:r>
    </w:p>
    <w:p>
      <w:pPr>
        <w:spacing w:line="440" w:lineRule="exact"/>
        <w:ind w:firstLine="480" w:firstLineChars="200"/>
        <w:rPr>
          <w:rFonts w:ascii="宋体" w:hAnsi="宋体" w:cs="宋体"/>
          <w:sz w:val="24"/>
        </w:rPr>
      </w:pPr>
      <w:r>
        <w:rPr>
          <w:rFonts w:hint="eastAsia" w:ascii="宋体" w:hAnsi="宋体" w:cs="宋体"/>
          <w:sz w:val="24"/>
        </w:rPr>
        <w:t>(5)  打架斗殴，扰乱标场秩序；</w:t>
      </w:r>
    </w:p>
    <w:p>
      <w:pPr>
        <w:spacing w:line="440" w:lineRule="exact"/>
        <w:ind w:firstLine="480" w:firstLineChars="200"/>
        <w:rPr>
          <w:rFonts w:ascii="宋体" w:hAnsi="宋体" w:cs="宋体"/>
          <w:sz w:val="24"/>
        </w:rPr>
      </w:pPr>
      <w:r>
        <w:rPr>
          <w:rFonts w:hint="eastAsia" w:ascii="宋体" w:hAnsi="宋体" w:cs="宋体"/>
          <w:sz w:val="24"/>
        </w:rPr>
        <w:t>(6)  中标人拒绝在规定期限内与采购人签订合同。</w:t>
      </w:r>
    </w:p>
    <w:p>
      <w:pPr>
        <w:spacing w:line="440" w:lineRule="exact"/>
        <w:ind w:firstLine="480" w:firstLineChars="200"/>
        <w:rPr>
          <w:rFonts w:ascii="宋体" w:hAnsi="宋体" w:cs="宋体"/>
        </w:rPr>
      </w:pPr>
      <w:r>
        <w:rPr>
          <w:rFonts w:hint="eastAsia" w:ascii="宋体" w:hAnsi="宋体" w:cs="宋体"/>
          <w:sz w:val="24"/>
        </w:rPr>
        <w:t>上述不予退还投标保证金的情况并给招标代理机构造成损失的，还要承担赔偿责任。</w:t>
      </w:r>
      <w:bookmarkStart w:id="9" w:name="_Toc30477"/>
      <w:bookmarkStart w:id="10" w:name="_Toc502852413"/>
    </w:p>
    <w:p>
      <w:pPr>
        <w:pStyle w:val="3"/>
        <w:rPr>
          <w:rFonts w:cs="宋体"/>
          <w:color w:val="auto"/>
        </w:rPr>
      </w:pPr>
      <w:r>
        <w:rPr>
          <w:rFonts w:hint="eastAsia" w:cs="宋体"/>
          <w:color w:val="auto"/>
        </w:rPr>
        <w:t>第三章  响应性文件的递交</w:t>
      </w:r>
      <w:bookmarkEnd w:id="9"/>
      <w:bookmarkEnd w:id="10"/>
    </w:p>
    <w:p>
      <w:pPr>
        <w:spacing w:line="440" w:lineRule="exact"/>
        <w:ind w:firstLine="482" w:firstLineChars="200"/>
        <w:rPr>
          <w:rFonts w:ascii="宋体" w:hAnsi="宋体" w:cs="宋体"/>
          <w:b/>
          <w:sz w:val="24"/>
        </w:rPr>
      </w:pPr>
      <w:r>
        <w:rPr>
          <w:rFonts w:hint="eastAsia" w:ascii="宋体" w:hAnsi="宋体" w:cs="宋体"/>
          <w:b/>
          <w:sz w:val="24"/>
        </w:rPr>
        <w:t>12. 响应性文件的标记</w:t>
      </w:r>
    </w:p>
    <w:p>
      <w:pPr>
        <w:spacing w:line="440" w:lineRule="exact"/>
        <w:ind w:firstLine="480" w:firstLineChars="200"/>
        <w:rPr>
          <w:rFonts w:ascii="宋体" w:hAnsi="宋体" w:cs="宋体"/>
          <w:sz w:val="24"/>
        </w:rPr>
      </w:pPr>
      <w:r>
        <w:rPr>
          <w:rFonts w:hint="eastAsia" w:ascii="宋体" w:hAnsi="宋体" w:cs="宋体"/>
          <w:sz w:val="24"/>
        </w:rPr>
        <w:t>12.1　任何不完整或不满足采购文件要求的响应性文件将被拒绝。</w:t>
      </w:r>
    </w:p>
    <w:p>
      <w:pPr>
        <w:spacing w:line="440" w:lineRule="exact"/>
        <w:ind w:firstLine="480" w:firstLineChars="200"/>
        <w:rPr>
          <w:rFonts w:ascii="宋体" w:hAnsi="宋体" w:cs="宋体"/>
          <w:sz w:val="24"/>
        </w:rPr>
      </w:pPr>
      <w:r>
        <w:rPr>
          <w:rFonts w:hint="eastAsia" w:ascii="宋体" w:hAnsi="宋体" w:cs="宋体"/>
          <w:sz w:val="24"/>
        </w:rPr>
        <w:t>12.2　由于不可抗拒原因或无法控制的事件而导致的丢失或损坏投标包装体内的响应性文件时，招标方将不负责任</w:t>
      </w:r>
    </w:p>
    <w:p>
      <w:pPr>
        <w:spacing w:line="440" w:lineRule="exact"/>
        <w:ind w:firstLine="482" w:firstLineChars="200"/>
        <w:rPr>
          <w:rFonts w:ascii="宋体" w:hAnsi="宋体" w:cs="宋体"/>
          <w:b/>
          <w:sz w:val="24"/>
        </w:rPr>
      </w:pPr>
      <w:r>
        <w:rPr>
          <w:rFonts w:hint="eastAsia" w:ascii="宋体" w:hAnsi="宋体" w:cs="宋体"/>
          <w:b/>
          <w:sz w:val="24"/>
        </w:rPr>
        <w:t>13.投标截止时间</w:t>
      </w:r>
    </w:p>
    <w:p>
      <w:pPr>
        <w:spacing w:line="440" w:lineRule="exact"/>
        <w:ind w:firstLine="480" w:firstLineChars="200"/>
        <w:rPr>
          <w:rFonts w:ascii="宋体" w:hAnsi="宋体" w:cs="宋体"/>
          <w:sz w:val="24"/>
        </w:rPr>
      </w:pPr>
      <w:r>
        <w:rPr>
          <w:rFonts w:hint="eastAsia" w:ascii="宋体" w:hAnsi="宋体" w:cs="宋体"/>
          <w:sz w:val="24"/>
        </w:rPr>
        <w:t>13.1  响应性文件应在投标人须知前附表规定的投标截止时间之前密封送到投标人须知前附表指定的地点。</w:t>
      </w:r>
    </w:p>
    <w:p>
      <w:pPr>
        <w:pStyle w:val="19"/>
        <w:spacing w:line="440" w:lineRule="exact"/>
        <w:ind w:firstLine="480" w:firstLineChars="200"/>
        <w:rPr>
          <w:rFonts w:hAnsi="宋体" w:cs="宋体"/>
          <w:sz w:val="24"/>
          <w:szCs w:val="24"/>
        </w:rPr>
      </w:pPr>
      <w:r>
        <w:rPr>
          <w:rFonts w:hint="eastAsia" w:hAnsi="宋体" w:cs="宋体"/>
          <w:sz w:val="24"/>
          <w:szCs w:val="24"/>
        </w:rPr>
        <w:t>13.2　所有响应性文件不论派人送交还是通过邮寄的方式递交，都必须在招标方规定的投标截止时间之前送达采购文件指定地点，在此之后送达的响应性文件，为无效投标，响应性文件将一律被拒绝。任何单位和个人不得在开标前开启响应性文件。</w:t>
      </w:r>
    </w:p>
    <w:p>
      <w:pPr>
        <w:spacing w:line="440" w:lineRule="exact"/>
        <w:ind w:firstLine="480" w:firstLineChars="200"/>
        <w:rPr>
          <w:rFonts w:ascii="宋体" w:hAnsi="宋体" w:cs="宋体"/>
          <w:sz w:val="24"/>
        </w:rPr>
      </w:pPr>
      <w:r>
        <w:rPr>
          <w:rFonts w:hint="eastAsia" w:ascii="宋体" w:hAnsi="宋体" w:cs="宋体"/>
          <w:sz w:val="24"/>
        </w:rPr>
        <w:t>13.3  出现因采购文件的修改而推迟投标截止时间的情况时，投标人则需按招标方的书面修改通知重新规定的投标时间递交。</w:t>
      </w:r>
    </w:p>
    <w:p>
      <w:pPr>
        <w:spacing w:line="440" w:lineRule="exact"/>
        <w:ind w:firstLine="482" w:firstLineChars="200"/>
        <w:rPr>
          <w:rFonts w:ascii="宋体" w:hAnsi="宋体" w:cs="宋体"/>
          <w:b/>
          <w:sz w:val="24"/>
        </w:rPr>
      </w:pPr>
      <w:r>
        <w:rPr>
          <w:rFonts w:hint="eastAsia" w:ascii="宋体" w:hAnsi="宋体" w:cs="宋体"/>
          <w:b/>
          <w:sz w:val="24"/>
        </w:rPr>
        <w:t>14.响应性文件的修改和撤销</w:t>
      </w:r>
    </w:p>
    <w:p>
      <w:pPr>
        <w:spacing w:line="440" w:lineRule="exact"/>
        <w:ind w:firstLine="480" w:firstLineChars="200"/>
        <w:rPr>
          <w:rFonts w:ascii="宋体" w:hAnsi="宋体" w:cs="宋体"/>
          <w:sz w:val="24"/>
        </w:rPr>
      </w:pPr>
      <w:r>
        <w:rPr>
          <w:rFonts w:hint="eastAsia" w:ascii="宋体" w:hAnsi="宋体" w:cs="宋体"/>
          <w:sz w:val="24"/>
        </w:rPr>
        <w:t>14</w:t>
      </w:r>
      <w:r>
        <w:rPr>
          <w:rFonts w:hint="eastAsia" w:ascii="宋体" w:hAnsi="宋体" w:cs="宋体"/>
          <w:b/>
          <w:sz w:val="24"/>
        </w:rPr>
        <w:t>.</w:t>
      </w:r>
      <w:r>
        <w:rPr>
          <w:rFonts w:hint="eastAsia" w:ascii="宋体" w:hAnsi="宋体" w:cs="宋体"/>
          <w:sz w:val="24"/>
        </w:rPr>
        <w:t>1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hAnsi="宋体" w:cs="宋体"/>
          <w:sz w:val="24"/>
        </w:rPr>
      </w:pPr>
      <w:r>
        <w:rPr>
          <w:rFonts w:hint="eastAsia" w:ascii="宋体" w:hAnsi="宋体" w:cs="宋体"/>
          <w:sz w:val="24"/>
        </w:rPr>
        <w:t>14</w:t>
      </w:r>
      <w:r>
        <w:rPr>
          <w:rFonts w:hint="eastAsia" w:ascii="宋体" w:hAnsi="宋体" w:cs="宋体"/>
          <w:b/>
          <w:sz w:val="24"/>
        </w:rPr>
        <w:t>.</w:t>
      </w:r>
      <w:r>
        <w:rPr>
          <w:rFonts w:hint="eastAsia" w:ascii="宋体" w:hAnsi="宋体" w:cs="宋体"/>
          <w:sz w:val="24"/>
        </w:rPr>
        <w:t>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pPr>
        <w:spacing w:line="440" w:lineRule="exact"/>
        <w:ind w:firstLine="480" w:firstLineChars="200"/>
        <w:rPr>
          <w:rFonts w:ascii="宋体" w:hAnsi="宋体" w:cs="宋体"/>
          <w:sz w:val="24"/>
        </w:rPr>
      </w:pPr>
      <w:r>
        <w:rPr>
          <w:rFonts w:hint="eastAsia" w:ascii="宋体" w:hAnsi="宋体" w:cs="宋体"/>
          <w:sz w:val="24"/>
        </w:rPr>
        <w:t>14</w:t>
      </w:r>
      <w:r>
        <w:rPr>
          <w:rFonts w:hint="eastAsia" w:ascii="宋体" w:hAnsi="宋体" w:cs="宋体"/>
          <w:b/>
          <w:sz w:val="24"/>
        </w:rPr>
        <w:t>.</w:t>
      </w:r>
      <w:r>
        <w:rPr>
          <w:rFonts w:hint="eastAsia" w:ascii="宋体" w:hAnsi="宋体" w:cs="宋体"/>
          <w:sz w:val="24"/>
        </w:rPr>
        <w:t>3　对响应性文件修改的书面材料应于投标截止日前送达招标方，投标截止时间以后不得修改响应性文件。</w:t>
      </w:r>
    </w:p>
    <w:p>
      <w:pPr>
        <w:spacing w:line="440" w:lineRule="exact"/>
        <w:ind w:firstLine="480" w:firstLineChars="200"/>
        <w:rPr>
          <w:rFonts w:ascii="宋体" w:hAnsi="宋体" w:cs="宋体"/>
          <w:sz w:val="24"/>
        </w:rPr>
      </w:pPr>
      <w:r>
        <w:rPr>
          <w:rFonts w:hint="eastAsia" w:ascii="宋体" w:hAnsi="宋体" w:cs="宋体"/>
          <w:sz w:val="24"/>
        </w:rPr>
        <w:t>14</w:t>
      </w:r>
      <w:r>
        <w:rPr>
          <w:rFonts w:hint="eastAsia" w:ascii="宋体" w:hAnsi="宋体" w:cs="宋体"/>
          <w:b/>
          <w:sz w:val="24"/>
        </w:rPr>
        <w:t>.</w:t>
      </w:r>
      <w:r>
        <w:rPr>
          <w:rFonts w:hint="eastAsia" w:ascii="宋体" w:hAnsi="宋体" w:cs="宋体"/>
          <w:sz w:val="24"/>
        </w:rPr>
        <w:t>4　投标人不得在开标后至投标有效期期满前撤销响应性文件。否则招标方将没收其磋商保证金。</w:t>
      </w:r>
    </w:p>
    <w:p>
      <w:pPr>
        <w:pStyle w:val="3"/>
        <w:rPr>
          <w:rFonts w:cs="宋体"/>
          <w:color w:val="auto"/>
        </w:rPr>
      </w:pPr>
      <w:bookmarkStart w:id="11" w:name="_Toc502852414"/>
      <w:bookmarkStart w:id="12" w:name="_Toc18612"/>
      <w:r>
        <w:rPr>
          <w:rFonts w:hint="eastAsia" w:cs="宋体"/>
          <w:color w:val="auto"/>
        </w:rPr>
        <w:t>第四章  开标、磋商</w:t>
      </w:r>
      <w:bookmarkEnd w:id="11"/>
      <w:bookmarkEnd w:id="12"/>
    </w:p>
    <w:p>
      <w:pPr>
        <w:spacing w:line="440" w:lineRule="exact"/>
        <w:ind w:firstLine="482" w:firstLineChars="200"/>
        <w:rPr>
          <w:rFonts w:ascii="宋体" w:hAnsi="宋体" w:cs="宋体"/>
          <w:b/>
          <w:sz w:val="24"/>
        </w:rPr>
      </w:pPr>
      <w:r>
        <w:rPr>
          <w:rFonts w:hint="eastAsia" w:ascii="宋体" w:hAnsi="宋体" w:cs="宋体"/>
          <w:b/>
          <w:sz w:val="24"/>
        </w:rPr>
        <w:t>15. 开标</w:t>
      </w:r>
    </w:p>
    <w:p>
      <w:pPr>
        <w:ind w:firstLine="472" w:firstLineChars="200"/>
        <w:rPr>
          <w:rFonts w:ascii="宋体" w:hAnsi="宋体" w:cs="宋体"/>
        </w:rPr>
      </w:pPr>
      <w:r>
        <w:rPr>
          <w:rFonts w:hint="eastAsia" w:ascii="宋体" w:hAnsi="宋体" w:cs="宋体"/>
          <w:spacing w:val="-2"/>
          <w:sz w:val="24"/>
        </w:rPr>
        <w:t>15.1　</w:t>
      </w:r>
      <w:r>
        <w:rPr>
          <w:rFonts w:hint="eastAsia" w:ascii="宋体" w:hAnsi="宋体" w:cs="宋体"/>
          <w:sz w:val="24"/>
        </w:rPr>
        <w:t>本项目开标的时间、地点见投标人须知前附表。</w:t>
      </w:r>
    </w:p>
    <w:p>
      <w:pPr>
        <w:spacing w:line="440" w:lineRule="exact"/>
        <w:ind w:firstLine="472" w:firstLineChars="200"/>
        <w:rPr>
          <w:rFonts w:ascii="宋体" w:hAnsi="宋体" w:cs="宋体"/>
          <w:spacing w:val="-2"/>
          <w:sz w:val="24"/>
        </w:rPr>
      </w:pPr>
      <w:r>
        <w:rPr>
          <w:rFonts w:hint="eastAsia" w:ascii="宋体" w:hAnsi="宋体" w:cs="宋体"/>
          <w:spacing w:val="-2"/>
          <w:sz w:val="24"/>
        </w:rPr>
        <w:t>15.2　采购人或采购代理机构在投标人须知前附表规定的磋商时间和磋商地点组织竞争性磋商，邀请投标人参加。磋商小组成员不得参加开标活动。投标人不足的，不得开标。</w:t>
      </w:r>
    </w:p>
    <w:p>
      <w:pPr>
        <w:spacing w:line="440" w:lineRule="exact"/>
        <w:ind w:firstLine="472" w:firstLineChars="200"/>
        <w:rPr>
          <w:rFonts w:ascii="宋体" w:hAnsi="宋体" w:cs="宋体"/>
          <w:sz w:val="24"/>
        </w:rPr>
      </w:pPr>
      <w:r>
        <w:rPr>
          <w:rFonts w:hint="eastAsia" w:ascii="宋体" w:hAnsi="宋体" w:cs="宋体"/>
          <w:spacing w:val="-2"/>
          <w:sz w:val="24"/>
        </w:rPr>
        <w:t>15.3　开标时，投标人或其推选的代表检查响应性文件的密封情况；经确认无误后，由采购人或采购代理机构当众拆封响应性文件。</w:t>
      </w:r>
      <w:r>
        <w:rPr>
          <w:rFonts w:hint="eastAsia" w:ascii="宋体" w:hAnsi="宋体" w:cs="宋体"/>
          <w:sz w:val="24"/>
        </w:rPr>
        <w:t xml:space="preserve"> 投标人提交的响应性文件中的第一次报价不进行公开唱标。</w:t>
      </w:r>
    </w:p>
    <w:p>
      <w:pPr>
        <w:spacing w:line="440" w:lineRule="exact"/>
        <w:ind w:firstLine="472" w:firstLineChars="200"/>
        <w:rPr>
          <w:rFonts w:ascii="宋体" w:hAnsi="宋体" w:cs="宋体"/>
          <w:spacing w:val="-2"/>
          <w:sz w:val="24"/>
        </w:rPr>
      </w:pPr>
      <w:r>
        <w:rPr>
          <w:rFonts w:hint="eastAsia" w:ascii="宋体" w:hAnsi="宋体" w:cs="宋体"/>
          <w:spacing w:val="-2"/>
          <w:sz w:val="24"/>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cs="宋体"/>
          <w:spacing w:val="-2"/>
          <w:sz w:val="24"/>
        </w:rPr>
      </w:pPr>
      <w:r>
        <w:rPr>
          <w:rFonts w:hint="eastAsia" w:ascii="宋体" w:hAnsi="宋体" w:cs="宋体"/>
          <w:spacing w:val="-2"/>
          <w:sz w:val="24"/>
        </w:rPr>
        <w:t>★</w:t>
      </w:r>
      <w:r>
        <w:rPr>
          <w:rFonts w:hint="eastAsia" w:ascii="宋体" w:hAnsi="宋体" w:cs="宋体"/>
          <w:b/>
          <w:bCs/>
          <w:spacing w:val="-2"/>
          <w:sz w:val="24"/>
        </w:rPr>
        <w:t>16. 资格审查</w:t>
      </w:r>
    </w:p>
    <w:p>
      <w:pPr>
        <w:pStyle w:val="19"/>
        <w:spacing w:line="440" w:lineRule="exact"/>
        <w:ind w:firstLine="472" w:firstLineChars="200"/>
        <w:rPr>
          <w:rFonts w:hAnsi="宋体" w:cs="宋体"/>
          <w:spacing w:val="-2"/>
          <w:sz w:val="24"/>
          <w:szCs w:val="24"/>
        </w:rPr>
      </w:pPr>
      <w:r>
        <w:rPr>
          <w:rFonts w:hint="eastAsia" w:hAnsi="宋体" w:cs="宋体"/>
          <w:spacing w:val="-2"/>
          <w:sz w:val="24"/>
          <w:szCs w:val="24"/>
        </w:rPr>
        <w:t>16.1　竞争性磋商采购项目开标结束后，采购人或者采购代理机构应当依法对投标人的资格进行审查。合格投标人不足的，不得评标。</w:t>
      </w:r>
    </w:p>
    <w:p>
      <w:pPr>
        <w:pStyle w:val="19"/>
        <w:spacing w:line="440" w:lineRule="exact"/>
        <w:ind w:firstLine="3776" w:firstLineChars="1600"/>
        <w:rPr>
          <w:rFonts w:hAnsi="宋体" w:cs="宋体"/>
          <w:spacing w:val="-2"/>
          <w:sz w:val="24"/>
          <w:szCs w:val="24"/>
        </w:rPr>
      </w:pPr>
      <w:r>
        <w:rPr>
          <w:rFonts w:hint="eastAsia" w:hAnsi="宋体" w:cs="宋体"/>
          <w:spacing w:val="-2"/>
          <w:sz w:val="24"/>
          <w:szCs w:val="24"/>
        </w:rPr>
        <w:t>资格审查表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72"/>
        <w:gridCol w:w="5299"/>
        <w:gridCol w:w="824"/>
        <w:gridCol w:w="82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gridSpan w:val="2"/>
            <w:vMerge w:val="restart"/>
            <w:vAlign w:val="center"/>
          </w:tcPr>
          <w:p>
            <w:pPr>
              <w:pStyle w:val="19"/>
              <w:snapToGrid w:val="0"/>
              <w:spacing w:line="320" w:lineRule="exact"/>
              <w:ind w:firstLine="472" w:firstLineChars="200"/>
              <w:rPr>
                <w:rFonts w:hAnsi="宋体" w:cs="宋体"/>
                <w:spacing w:val="-2"/>
                <w:sz w:val="24"/>
                <w:szCs w:val="24"/>
              </w:rPr>
            </w:pPr>
            <w:r>
              <w:rPr>
                <w:rFonts w:hint="eastAsia" w:hAnsi="宋体" w:cs="宋体"/>
                <w:spacing w:val="-2"/>
                <w:sz w:val="24"/>
                <w:szCs w:val="24"/>
              </w:rPr>
              <w:t>审查内容</w:t>
            </w:r>
          </w:p>
        </w:tc>
        <w:tc>
          <w:tcPr>
            <w:tcW w:w="5299" w:type="dxa"/>
            <w:vMerge w:val="restart"/>
            <w:vAlign w:val="center"/>
          </w:tcPr>
          <w:p>
            <w:pPr>
              <w:pStyle w:val="19"/>
              <w:snapToGrid w:val="0"/>
              <w:spacing w:line="320" w:lineRule="exact"/>
              <w:ind w:firstLine="472" w:firstLineChars="200"/>
              <w:rPr>
                <w:rFonts w:hAnsi="宋体" w:cs="宋体"/>
                <w:spacing w:val="-2"/>
                <w:sz w:val="24"/>
                <w:szCs w:val="24"/>
              </w:rPr>
            </w:pPr>
            <w:r>
              <w:rPr>
                <w:rFonts w:hint="eastAsia" w:hAnsi="宋体" w:cs="宋体"/>
                <w:spacing w:val="-2"/>
                <w:sz w:val="24"/>
                <w:szCs w:val="24"/>
              </w:rPr>
              <w:t>审查标准</w:t>
            </w:r>
          </w:p>
        </w:tc>
        <w:tc>
          <w:tcPr>
            <w:tcW w:w="2526" w:type="dxa"/>
            <w:gridSpan w:val="3"/>
            <w:vAlign w:val="center"/>
          </w:tcPr>
          <w:p>
            <w:pPr>
              <w:pStyle w:val="19"/>
              <w:snapToGrid w:val="0"/>
              <w:spacing w:line="320" w:lineRule="exact"/>
              <w:rPr>
                <w:rFonts w:hAnsi="宋体" w:cs="宋体"/>
                <w:sz w:val="24"/>
                <w:szCs w:val="24"/>
              </w:rPr>
            </w:pPr>
            <w:r>
              <w:rPr>
                <w:rFonts w:hint="eastAsia" w:hAnsi="宋体" w:cs="宋体"/>
                <w:sz w:val="24"/>
                <w:szCs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gridSpan w:val="2"/>
            <w:vMerge w:val="continue"/>
            <w:vAlign w:val="center"/>
          </w:tcPr>
          <w:p>
            <w:pPr>
              <w:pStyle w:val="19"/>
              <w:snapToGrid w:val="0"/>
              <w:spacing w:line="320" w:lineRule="exact"/>
              <w:ind w:firstLine="472" w:firstLineChars="200"/>
              <w:rPr>
                <w:rFonts w:hAnsi="宋体" w:cs="宋体"/>
                <w:spacing w:val="-2"/>
                <w:sz w:val="24"/>
                <w:szCs w:val="24"/>
              </w:rPr>
            </w:pPr>
          </w:p>
        </w:tc>
        <w:tc>
          <w:tcPr>
            <w:tcW w:w="5299" w:type="dxa"/>
            <w:vMerge w:val="continue"/>
            <w:vAlign w:val="center"/>
          </w:tcPr>
          <w:p>
            <w:pPr>
              <w:pStyle w:val="19"/>
              <w:snapToGrid w:val="0"/>
              <w:spacing w:line="320" w:lineRule="exact"/>
              <w:ind w:firstLine="472" w:firstLineChars="200"/>
              <w:rPr>
                <w:rFonts w:hAnsi="宋体" w:cs="宋体"/>
                <w:spacing w:val="-2"/>
                <w:sz w:val="24"/>
                <w:szCs w:val="24"/>
              </w:rPr>
            </w:pPr>
          </w:p>
        </w:tc>
        <w:tc>
          <w:tcPr>
            <w:tcW w:w="824" w:type="dxa"/>
            <w:vAlign w:val="center"/>
          </w:tcPr>
          <w:p>
            <w:pPr>
              <w:pStyle w:val="19"/>
              <w:snapToGrid w:val="0"/>
              <w:spacing w:line="320" w:lineRule="exact"/>
              <w:jc w:val="center"/>
              <w:rPr>
                <w:rFonts w:hAnsi="宋体" w:cs="宋体"/>
                <w:sz w:val="24"/>
                <w:szCs w:val="24"/>
              </w:rPr>
            </w:pPr>
            <w:r>
              <w:rPr>
                <w:rFonts w:hint="eastAsia" w:hAnsi="宋体" w:cs="宋体"/>
                <w:sz w:val="24"/>
                <w:szCs w:val="24"/>
              </w:rPr>
              <w:t>1</w:t>
            </w:r>
          </w:p>
        </w:tc>
        <w:tc>
          <w:tcPr>
            <w:tcW w:w="825" w:type="dxa"/>
            <w:vAlign w:val="center"/>
          </w:tcPr>
          <w:p>
            <w:pPr>
              <w:pStyle w:val="19"/>
              <w:snapToGrid w:val="0"/>
              <w:spacing w:line="320" w:lineRule="exact"/>
              <w:jc w:val="center"/>
              <w:rPr>
                <w:rFonts w:hAnsi="宋体" w:cs="宋体"/>
                <w:sz w:val="24"/>
                <w:szCs w:val="24"/>
              </w:rPr>
            </w:pPr>
            <w:r>
              <w:rPr>
                <w:rFonts w:hint="eastAsia" w:hAnsi="宋体" w:cs="宋体"/>
                <w:sz w:val="24"/>
                <w:szCs w:val="24"/>
              </w:rPr>
              <w:t>2</w:t>
            </w:r>
          </w:p>
        </w:tc>
        <w:tc>
          <w:tcPr>
            <w:tcW w:w="877" w:type="dxa"/>
            <w:vAlign w:val="center"/>
          </w:tcPr>
          <w:p>
            <w:pPr>
              <w:pStyle w:val="19"/>
              <w:snapToGrid w:val="0"/>
              <w:spacing w:line="320" w:lineRule="exact"/>
              <w:jc w:val="center"/>
              <w:rPr>
                <w:rFonts w:hAnsi="宋体" w:cs="宋体"/>
                <w:sz w:val="24"/>
                <w:szCs w:val="24"/>
              </w:rPr>
            </w:pP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9"/>
              <w:snapToGrid w:val="0"/>
              <w:spacing w:line="320" w:lineRule="exact"/>
              <w:jc w:val="center"/>
              <w:rPr>
                <w:rFonts w:hAnsi="宋体" w:cs="宋体"/>
                <w:spacing w:val="-2"/>
                <w:sz w:val="24"/>
                <w:szCs w:val="24"/>
              </w:rPr>
            </w:pPr>
            <w:r>
              <w:rPr>
                <w:rFonts w:hint="eastAsia" w:hAnsi="宋体" w:cs="宋体"/>
                <w:spacing w:val="-2"/>
                <w:sz w:val="24"/>
                <w:szCs w:val="24"/>
              </w:rPr>
              <w:t>1</w:t>
            </w:r>
          </w:p>
        </w:tc>
        <w:tc>
          <w:tcPr>
            <w:tcW w:w="1572"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具有独立承担民事责任的能力</w:t>
            </w:r>
          </w:p>
        </w:tc>
        <w:tc>
          <w:tcPr>
            <w:tcW w:w="5299"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法人或者其他组织的营业执照等证明文件；自然人需提供身份证明；</w:t>
            </w:r>
          </w:p>
        </w:tc>
        <w:tc>
          <w:tcPr>
            <w:tcW w:w="824" w:type="dxa"/>
            <w:vAlign w:val="center"/>
          </w:tcPr>
          <w:p>
            <w:pPr>
              <w:pStyle w:val="19"/>
              <w:snapToGrid w:val="0"/>
              <w:spacing w:line="320" w:lineRule="exact"/>
              <w:ind w:firstLine="480" w:firstLineChars="200"/>
              <w:rPr>
                <w:rFonts w:hAnsi="宋体" w:cs="宋体"/>
                <w:sz w:val="24"/>
                <w:szCs w:val="24"/>
              </w:rPr>
            </w:pPr>
          </w:p>
        </w:tc>
        <w:tc>
          <w:tcPr>
            <w:tcW w:w="825" w:type="dxa"/>
          </w:tcPr>
          <w:p>
            <w:pPr>
              <w:pStyle w:val="19"/>
              <w:snapToGrid w:val="0"/>
              <w:spacing w:line="320" w:lineRule="exact"/>
              <w:ind w:firstLine="480" w:firstLineChars="200"/>
              <w:rPr>
                <w:rFonts w:hAnsi="宋体" w:cs="宋体"/>
                <w:sz w:val="24"/>
                <w:szCs w:val="24"/>
              </w:rPr>
            </w:pPr>
          </w:p>
        </w:tc>
        <w:tc>
          <w:tcPr>
            <w:tcW w:w="877" w:type="dxa"/>
          </w:tcPr>
          <w:p>
            <w:pPr>
              <w:pStyle w:val="19"/>
              <w:snapToGrid w:val="0"/>
              <w:spacing w:line="32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9"/>
              <w:snapToGrid w:val="0"/>
              <w:spacing w:line="320" w:lineRule="exact"/>
              <w:jc w:val="center"/>
              <w:rPr>
                <w:rFonts w:hAnsi="宋体" w:cs="宋体"/>
                <w:spacing w:val="-2"/>
                <w:sz w:val="24"/>
                <w:szCs w:val="24"/>
              </w:rPr>
            </w:pPr>
            <w:r>
              <w:rPr>
                <w:rFonts w:hint="eastAsia" w:hAnsi="宋体" w:cs="宋体"/>
                <w:spacing w:val="-2"/>
                <w:sz w:val="24"/>
                <w:szCs w:val="24"/>
              </w:rPr>
              <w:t>2</w:t>
            </w:r>
          </w:p>
        </w:tc>
        <w:tc>
          <w:tcPr>
            <w:tcW w:w="1572"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健全的财务会计制度</w:t>
            </w:r>
          </w:p>
        </w:tc>
        <w:tc>
          <w:tcPr>
            <w:tcW w:w="5299" w:type="dxa"/>
            <w:vAlign w:val="center"/>
          </w:tcPr>
          <w:p>
            <w:pPr>
              <w:spacing w:after="100" w:afterAutospacing="1"/>
              <w:jc w:val="center"/>
              <w:rPr>
                <w:rFonts w:ascii="宋体" w:hAnsi="宋体" w:cs="宋体"/>
                <w:sz w:val="24"/>
              </w:rPr>
            </w:pPr>
            <w:r>
              <w:rPr>
                <w:rFonts w:hint="eastAsia" w:ascii="宋体" w:hAnsi="宋体" w:cs="宋体"/>
                <w:sz w:val="24"/>
              </w:rPr>
              <w:t>提供上年度经审计财务会计报告或半年内任意一个月财务报表（财务报表应至少包括资产负债表、损益表、现金流量表或财务状况变动表，当月新成立公司不需提供）</w:t>
            </w:r>
          </w:p>
        </w:tc>
        <w:tc>
          <w:tcPr>
            <w:tcW w:w="824" w:type="dxa"/>
            <w:vAlign w:val="center"/>
          </w:tcPr>
          <w:p>
            <w:pPr>
              <w:pStyle w:val="19"/>
              <w:snapToGrid w:val="0"/>
              <w:spacing w:line="320" w:lineRule="exact"/>
              <w:ind w:firstLine="480" w:firstLineChars="200"/>
              <w:rPr>
                <w:rFonts w:hAnsi="宋体" w:cs="宋体"/>
                <w:sz w:val="24"/>
                <w:szCs w:val="24"/>
              </w:rPr>
            </w:pPr>
          </w:p>
        </w:tc>
        <w:tc>
          <w:tcPr>
            <w:tcW w:w="825" w:type="dxa"/>
          </w:tcPr>
          <w:p>
            <w:pPr>
              <w:pStyle w:val="19"/>
              <w:snapToGrid w:val="0"/>
              <w:spacing w:line="320" w:lineRule="exact"/>
              <w:ind w:firstLine="480" w:firstLineChars="200"/>
              <w:rPr>
                <w:rFonts w:hAnsi="宋体" w:cs="宋体"/>
                <w:sz w:val="24"/>
                <w:szCs w:val="24"/>
              </w:rPr>
            </w:pPr>
          </w:p>
        </w:tc>
        <w:tc>
          <w:tcPr>
            <w:tcW w:w="877" w:type="dxa"/>
          </w:tcPr>
          <w:p>
            <w:pPr>
              <w:pStyle w:val="19"/>
              <w:snapToGrid w:val="0"/>
              <w:spacing w:line="32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pStyle w:val="19"/>
              <w:snapToGrid w:val="0"/>
              <w:spacing w:line="320" w:lineRule="exact"/>
              <w:jc w:val="center"/>
              <w:rPr>
                <w:rFonts w:hAnsi="宋体" w:cs="宋体"/>
                <w:spacing w:val="-2"/>
                <w:sz w:val="24"/>
                <w:szCs w:val="24"/>
              </w:rPr>
            </w:pPr>
            <w:r>
              <w:rPr>
                <w:rFonts w:hint="eastAsia" w:hAnsi="宋体" w:cs="宋体"/>
                <w:spacing w:val="-2"/>
                <w:sz w:val="24"/>
                <w:szCs w:val="24"/>
              </w:rPr>
              <w:t>3</w:t>
            </w:r>
          </w:p>
        </w:tc>
        <w:tc>
          <w:tcPr>
            <w:tcW w:w="1572"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缴纳税收</w:t>
            </w:r>
          </w:p>
        </w:tc>
        <w:tc>
          <w:tcPr>
            <w:tcW w:w="5299" w:type="dxa"/>
            <w:vAlign w:val="center"/>
          </w:tcPr>
          <w:p>
            <w:pPr>
              <w:spacing w:after="100" w:afterAutospacing="1"/>
              <w:jc w:val="center"/>
              <w:rPr>
                <w:rFonts w:ascii="宋体" w:hAnsi="宋体" w:cs="宋体"/>
                <w:sz w:val="24"/>
              </w:rPr>
            </w:pPr>
            <w:r>
              <w:rPr>
                <w:rFonts w:hint="eastAsia" w:ascii="宋体" w:hAnsi="宋体" w:cs="宋体"/>
                <w:sz w:val="24"/>
              </w:rPr>
              <w:t>提供的近半年内任意一月依法缴纳税收证明，当月新成立公司不需提供；无需纳税或免税的也需提供相应证明材料。</w:t>
            </w:r>
          </w:p>
        </w:tc>
        <w:tc>
          <w:tcPr>
            <w:tcW w:w="824" w:type="dxa"/>
            <w:vAlign w:val="center"/>
          </w:tcPr>
          <w:p>
            <w:pPr>
              <w:pStyle w:val="19"/>
              <w:snapToGrid w:val="0"/>
              <w:spacing w:line="320" w:lineRule="exact"/>
              <w:ind w:firstLine="480" w:firstLineChars="200"/>
              <w:rPr>
                <w:rFonts w:hAnsi="宋体" w:cs="宋体"/>
                <w:sz w:val="24"/>
                <w:szCs w:val="24"/>
              </w:rPr>
            </w:pPr>
          </w:p>
        </w:tc>
        <w:tc>
          <w:tcPr>
            <w:tcW w:w="825" w:type="dxa"/>
          </w:tcPr>
          <w:p>
            <w:pPr>
              <w:pStyle w:val="19"/>
              <w:snapToGrid w:val="0"/>
              <w:spacing w:line="320" w:lineRule="exact"/>
              <w:ind w:firstLine="480" w:firstLineChars="200"/>
              <w:rPr>
                <w:rFonts w:hAnsi="宋体" w:cs="宋体"/>
                <w:sz w:val="24"/>
                <w:szCs w:val="24"/>
              </w:rPr>
            </w:pPr>
          </w:p>
        </w:tc>
        <w:tc>
          <w:tcPr>
            <w:tcW w:w="877" w:type="dxa"/>
          </w:tcPr>
          <w:p>
            <w:pPr>
              <w:pStyle w:val="19"/>
              <w:snapToGrid w:val="0"/>
              <w:spacing w:line="32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vAlign w:val="center"/>
          </w:tcPr>
          <w:p>
            <w:pPr>
              <w:pStyle w:val="19"/>
              <w:snapToGrid w:val="0"/>
              <w:spacing w:line="320" w:lineRule="exact"/>
              <w:jc w:val="center"/>
              <w:rPr>
                <w:rFonts w:hAnsi="宋体" w:cs="宋体"/>
                <w:spacing w:val="-2"/>
                <w:sz w:val="24"/>
                <w:szCs w:val="24"/>
              </w:rPr>
            </w:pPr>
            <w:r>
              <w:rPr>
                <w:rFonts w:hint="eastAsia" w:hAnsi="宋体" w:cs="宋体"/>
                <w:spacing w:val="-2"/>
                <w:sz w:val="24"/>
                <w:szCs w:val="24"/>
              </w:rPr>
              <w:t>4</w:t>
            </w:r>
          </w:p>
        </w:tc>
        <w:tc>
          <w:tcPr>
            <w:tcW w:w="1572"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缴纳社会保障资金</w:t>
            </w:r>
          </w:p>
        </w:tc>
        <w:tc>
          <w:tcPr>
            <w:tcW w:w="5299" w:type="dxa"/>
            <w:vAlign w:val="center"/>
          </w:tcPr>
          <w:p>
            <w:pPr>
              <w:spacing w:after="100" w:afterAutospacing="1"/>
              <w:jc w:val="center"/>
              <w:rPr>
                <w:rFonts w:ascii="宋体" w:hAnsi="宋体" w:cs="宋体"/>
                <w:sz w:val="24"/>
              </w:rPr>
            </w:pPr>
            <w:r>
              <w:rPr>
                <w:rFonts w:hint="eastAsia" w:ascii="宋体" w:hAnsi="宋体" w:cs="宋体"/>
                <w:sz w:val="24"/>
              </w:rPr>
              <w:t>提供社会保险登记证或社保缴纳证明（近半年内任意一月社保缴纳证明，当月新成立公司不需提供）</w:t>
            </w:r>
          </w:p>
        </w:tc>
        <w:tc>
          <w:tcPr>
            <w:tcW w:w="824" w:type="dxa"/>
            <w:vAlign w:val="center"/>
          </w:tcPr>
          <w:p>
            <w:pPr>
              <w:pStyle w:val="19"/>
              <w:snapToGrid w:val="0"/>
              <w:spacing w:line="320" w:lineRule="exact"/>
              <w:ind w:firstLine="480" w:firstLineChars="200"/>
              <w:rPr>
                <w:rFonts w:hAnsi="宋体" w:cs="宋体"/>
                <w:sz w:val="24"/>
                <w:szCs w:val="24"/>
              </w:rPr>
            </w:pPr>
          </w:p>
        </w:tc>
        <w:tc>
          <w:tcPr>
            <w:tcW w:w="825" w:type="dxa"/>
          </w:tcPr>
          <w:p>
            <w:pPr>
              <w:pStyle w:val="19"/>
              <w:snapToGrid w:val="0"/>
              <w:spacing w:line="320" w:lineRule="exact"/>
              <w:ind w:firstLine="480" w:firstLineChars="200"/>
              <w:rPr>
                <w:rFonts w:hAnsi="宋体" w:cs="宋体"/>
                <w:sz w:val="24"/>
                <w:szCs w:val="24"/>
              </w:rPr>
            </w:pPr>
          </w:p>
        </w:tc>
        <w:tc>
          <w:tcPr>
            <w:tcW w:w="877" w:type="dxa"/>
          </w:tcPr>
          <w:p>
            <w:pPr>
              <w:pStyle w:val="19"/>
              <w:snapToGrid w:val="0"/>
              <w:spacing w:line="320" w:lineRule="exact"/>
              <w:ind w:firstLine="480" w:firstLineChars="20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57" w:type="dxa"/>
            <w:vAlign w:val="center"/>
          </w:tcPr>
          <w:p>
            <w:pPr>
              <w:snapToGrid w:val="0"/>
              <w:spacing w:line="320" w:lineRule="exact"/>
              <w:jc w:val="center"/>
              <w:rPr>
                <w:rFonts w:ascii="宋体" w:hAnsi="宋体" w:cs="宋体"/>
                <w:spacing w:val="-2"/>
                <w:sz w:val="24"/>
              </w:rPr>
            </w:pPr>
            <w:r>
              <w:rPr>
                <w:rFonts w:hint="eastAsia" w:ascii="宋体" w:hAnsi="宋体" w:cs="宋体"/>
                <w:spacing w:val="-2"/>
                <w:sz w:val="24"/>
              </w:rPr>
              <w:t>5</w:t>
            </w:r>
          </w:p>
        </w:tc>
        <w:tc>
          <w:tcPr>
            <w:tcW w:w="1572"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履行合同所必需的设备和能力</w:t>
            </w:r>
          </w:p>
        </w:tc>
        <w:tc>
          <w:tcPr>
            <w:tcW w:w="5299"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提供具有履行合同所必需的设备和专业技术能力相关证明材料或声明；</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ascii="宋体" w:hAnsi="宋体" w:cs="宋体"/>
                <w:spacing w:val="-2"/>
                <w:sz w:val="24"/>
              </w:rPr>
            </w:pPr>
            <w:r>
              <w:rPr>
                <w:rFonts w:hint="eastAsia" w:ascii="宋体" w:hAnsi="宋体" w:cs="宋体"/>
                <w:spacing w:val="-2"/>
                <w:sz w:val="24"/>
              </w:rPr>
              <w:t>6</w:t>
            </w:r>
          </w:p>
        </w:tc>
        <w:tc>
          <w:tcPr>
            <w:tcW w:w="1572"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提供无重大违法记录声明书</w:t>
            </w:r>
          </w:p>
        </w:tc>
        <w:tc>
          <w:tcPr>
            <w:tcW w:w="5299"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提供无重大违法记录声明书</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ascii="宋体" w:hAnsi="宋体" w:cs="宋体"/>
                <w:spacing w:val="-2"/>
                <w:sz w:val="24"/>
              </w:rPr>
            </w:pPr>
            <w:r>
              <w:rPr>
                <w:rFonts w:hint="eastAsia" w:ascii="宋体" w:hAnsi="宋体" w:cs="宋体"/>
                <w:spacing w:val="-2"/>
                <w:sz w:val="24"/>
              </w:rPr>
              <w:t>7</w:t>
            </w:r>
          </w:p>
        </w:tc>
        <w:tc>
          <w:tcPr>
            <w:tcW w:w="1572"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其他特定资格证明</w:t>
            </w:r>
          </w:p>
        </w:tc>
        <w:tc>
          <w:tcPr>
            <w:tcW w:w="5299" w:type="dxa"/>
            <w:vAlign w:val="center"/>
          </w:tcPr>
          <w:p>
            <w:pPr>
              <w:spacing w:after="100" w:afterAutospacing="1"/>
              <w:jc w:val="center"/>
              <w:rPr>
                <w:rFonts w:ascii="宋体" w:hAnsi="宋体" w:cs="宋体"/>
                <w:spacing w:val="-2"/>
                <w:sz w:val="24"/>
              </w:rPr>
            </w:pPr>
            <w:r>
              <w:rPr>
                <w:rFonts w:hint="eastAsia" w:ascii="宋体" w:hAnsi="宋体" w:cs="宋体"/>
                <w:spacing w:val="-2"/>
                <w:sz w:val="24"/>
              </w:rPr>
              <w:t>医疗器械经营备案凭证或医疗器械生产许可证或医疗器械经营许可证或其他医疗器械生产经营许可证明文件（根据所投内容提供）</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ascii="宋体" w:hAnsi="宋体" w:cs="宋体"/>
                <w:spacing w:val="-2"/>
                <w:sz w:val="24"/>
              </w:rPr>
            </w:pPr>
            <w:r>
              <w:rPr>
                <w:rFonts w:hint="eastAsia" w:ascii="宋体" w:hAnsi="宋体" w:cs="宋体"/>
                <w:spacing w:val="-2"/>
                <w:sz w:val="24"/>
              </w:rPr>
              <w:t>8</w:t>
            </w:r>
          </w:p>
        </w:tc>
        <w:tc>
          <w:tcPr>
            <w:tcW w:w="1572"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信用查询结果</w:t>
            </w:r>
          </w:p>
        </w:tc>
        <w:tc>
          <w:tcPr>
            <w:tcW w:w="5299"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57" w:type="dxa"/>
            <w:vAlign w:val="center"/>
          </w:tcPr>
          <w:p>
            <w:pPr>
              <w:snapToGrid w:val="0"/>
              <w:spacing w:line="320" w:lineRule="exact"/>
              <w:jc w:val="center"/>
              <w:rPr>
                <w:rFonts w:ascii="宋体" w:hAnsi="宋体" w:cs="宋体"/>
                <w:sz w:val="24"/>
              </w:rPr>
            </w:pPr>
            <w:r>
              <w:rPr>
                <w:rFonts w:hint="eastAsia" w:ascii="宋体" w:hAnsi="宋体" w:cs="宋体"/>
                <w:sz w:val="24"/>
              </w:rPr>
              <w:t>9</w:t>
            </w:r>
          </w:p>
        </w:tc>
        <w:tc>
          <w:tcPr>
            <w:tcW w:w="1572"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投标人代表身份证明</w:t>
            </w:r>
          </w:p>
        </w:tc>
        <w:tc>
          <w:tcPr>
            <w:tcW w:w="5299" w:type="dxa"/>
            <w:vAlign w:val="center"/>
          </w:tcPr>
          <w:p>
            <w:pPr>
              <w:pStyle w:val="19"/>
              <w:spacing w:line="440" w:lineRule="exact"/>
              <w:jc w:val="center"/>
              <w:rPr>
                <w:rFonts w:hAnsi="宋体" w:cs="宋体"/>
                <w:spacing w:val="-2"/>
                <w:kern w:val="0"/>
                <w:sz w:val="24"/>
                <w:szCs w:val="24"/>
              </w:rPr>
            </w:pPr>
            <w:r>
              <w:rPr>
                <w:rFonts w:hint="eastAsia" w:hAnsi="宋体" w:cs="宋体"/>
                <w:spacing w:val="-2"/>
                <w:kern w:val="0"/>
                <w:sz w:val="24"/>
                <w:szCs w:val="24"/>
              </w:rPr>
              <w:t>《法定代表人资格证明书》或《法定代表人授权委托书》</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7" w:type="dxa"/>
            <w:vAlign w:val="center"/>
          </w:tcPr>
          <w:p>
            <w:pPr>
              <w:snapToGrid w:val="0"/>
              <w:spacing w:line="320" w:lineRule="exact"/>
              <w:jc w:val="center"/>
              <w:rPr>
                <w:rFonts w:ascii="宋体" w:hAnsi="宋体" w:cs="宋体"/>
                <w:sz w:val="24"/>
              </w:rPr>
            </w:pPr>
            <w:r>
              <w:rPr>
                <w:rFonts w:hint="eastAsia" w:ascii="宋体" w:hAnsi="宋体" w:cs="宋体"/>
                <w:sz w:val="24"/>
              </w:rPr>
              <w:t>10</w:t>
            </w:r>
          </w:p>
        </w:tc>
        <w:tc>
          <w:tcPr>
            <w:tcW w:w="1572" w:type="dxa"/>
            <w:vAlign w:val="center"/>
          </w:tcPr>
          <w:p>
            <w:pPr>
              <w:spacing w:after="100" w:afterAutospacing="1"/>
              <w:jc w:val="center"/>
              <w:rPr>
                <w:rFonts w:ascii="宋体" w:hAnsi="宋体" w:cs="宋体"/>
                <w:sz w:val="24"/>
              </w:rPr>
            </w:pPr>
            <w:r>
              <w:rPr>
                <w:rFonts w:hint="eastAsia" w:ascii="宋体" w:hAnsi="宋体" w:cs="宋体"/>
                <w:sz w:val="24"/>
              </w:rPr>
              <w:t>不参与围标串标承诺书</w:t>
            </w:r>
          </w:p>
        </w:tc>
        <w:tc>
          <w:tcPr>
            <w:tcW w:w="5299" w:type="dxa"/>
            <w:vAlign w:val="center"/>
          </w:tcPr>
          <w:p>
            <w:pPr>
              <w:spacing w:after="100" w:afterAutospacing="1"/>
              <w:jc w:val="center"/>
              <w:rPr>
                <w:rFonts w:ascii="宋体" w:hAnsi="宋体" w:cs="宋体"/>
                <w:sz w:val="24"/>
              </w:rPr>
            </w:pPr>
            <w:r>
              <w:rPr>
                <w:rFonts w:hint="eastAsia" w:ascii="宋体" w:hAnsi="宋体" w:cs="宋体"/>
                <w:sz w:val="24"/>
              </w:rPr>
              <w:t>提供不参与围标串标承诺书；</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napToGrid w:val="0"/>
              <w:spacing w:line="320" w:lineRule="exact"/>
              <w:jc w:val="center"/>
              <w:rPr>
                <w:rFonts w:ascii="宋体" w:hAnsi="宋体" w:cs="宋体"/>
                <w:sz w:val="24"/>
              </w:rPr>
            </w:pPr>
            <w:r>
              <w:rPr>
                <w:rFonts w:hint="eastAsia" w:ascii="宋体" w:hAnsi="宋体" w:cs="宋体"/>
                <w:sz w:val="24"/>
              </w:rPr>
              <w:t>11</w:t>
            </w:r>
          </w:p>
        </w:tc>
        <w:tc>
          <w:tcPr>
            <w:tcW w:w="1572" w:type="dxa"/>
            <w:vAlign w:val="center"/>
          </w:tcPr>
          <w:p>
            <w:pPr>
              <w:spacing w:after="100" w:afterAutospacing="1"/>
              <w:jc w:val="center"/>
              <w:rPr>
                <w:rFonts w:ascii="宋体" w:hAnsi="宋体" w:cs="宋体"/>
                <w:sz w:val="24"/>
              </w:rPr>
            </w:pPr>
            <w:r>
              <w:rPr>
                <w:rFonts w:hint="eastAsia" w:ascii="宋体" w:hAnsi="宋体" w:cs="宋体"/>
                <w:sz w:val="24"/>
              </w:rPr>
              <w:t>投标保证金</w:t>
            </w:r>
          </w:p>
        </w:tc>
        <w:tc>
          <w:tcPr>
            <w:tcW w:w="5299" w:type="dxa"/>
            <w:vAlign w:val="center"/>
          </w:tcPr>
          <w:p>
            <w:pPr>
              <w:spacing w:after="100" w:afterAutospacing="1"/>
              <w:jc w:val="center"/>
              <w:rPr>
                <w:rFonts w:ascii="宋体" w:hAnsi="宋体" w:cs="宋体"/>
                <w:sz w:val="24"/>
              </w:rPr>
            </w:pPr>
            <w:r>
              <w:rPr>
                <w:rFonts w:hint="eastAsia" w:ascii="宋体" w:hAnsi="宋体" w:cs="宋体"/>
                <w:sz w:val="24"/>
              </w:rPr>
              <w:t>是否按照投标须知要求金额递交了投标保证金，并提供了投标保证金缴纳凭证。</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vAlign w:val="center"/>
          </w:tcPr>
          <w:p>
            <w:pPr>
              <w:snapToGrid w:val="0"/>
              <w:spacing w:after="100" w:afterAutospacing="1" w:line="320" w:lineRule="exact"/>
              <w:ind w:firstLine="1440" w:firstLineChars="600"/>
              <w:rPr>
                <w:rFonts w:ascii="宋体" w:hAnsi="宋体" w:cs="宋体"/>
                <w:sz w:val="24"/>
              </w:rPr>
            </w:pPr>
            <w:r>
              <w:rPr>
                <w:rFonts w:hint="eastAsia" w:ascii="宋体" w:hAnsi="宋体" w:cs="宋体"/>
                <w:sz w:val="24"/>
              </w:rPr>
              <w:t>资格审查结果</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vAlign w:val="center"/>
          </w:tcPr>
          <w:p>
            <w:pPr>
              <w:snapToGrid w:val="0"/>
              <w:spacing w:after="100" w:afterAutospacing="1" w:line="320" w:lineRule="exact"/>
              <w:ind w:firstLine="1440" w:firstLineChars="600"/>
              <w:rPr>
                <w:rFonts w:ascii="宋体" w:hAnsi="宋体" w:cs="宋体"/>
                <w:sz w:val="24"/>
              </w:rPr>
            </w:pPr>
            <w:r>
              <w:rPr>
                <w:rFonts w:hint="eastAsia" w:ascii="宋体" w:hAnsi="宋体" w:cs="宋体"/>
                <w:sz w:val="24"/>
              </w:rPr>
              <w:t>不通过理由说明</w:t>
            </w:r>
          </w:p>
        </w:tc>
        <w:tc>
          <w:tcPr>
            <w:tcW w:w="824" w:type="dxa"/>
            <w:vAlign w:val="center"/>
          </w:tcPr>
          <w:p>
            <w:pPr>
              <w:snapToGrid w:val="0"/>
              <w:spacing w:line="320" w:lineRule="exact"/>
              <w:jc w:val="center"/>
              <w:rPr>
                <w:rFonts w:ascii="宋体" w:hAnsi="宋体" w:cs="宋体"/>
                <w:sz w:val="24"/>
              </w:rPr>
            </w:pPr>
          </w:p>
        </w:tc>
        <w:tc>
          <w:tcPr>
            <w:tcW w:w="825" w:type="dxa"/>
          </w:tcPr>
          <w:p>
            <w:pPr>
              <w:snapToGrid w:val="0"/>
              <w:spacing w:line="320" w:lineRule="exact"/>
              <w:jc w:val="center"/>
              <w:rPr>
                <w:rFonts w:ascii="宋体" w:hAnsi="宋体" w:cs="宋体"/>
                <w:sz w:val="24"/>
              </w:rPr>
            </w:pPr>
          </w:p>
        </w:tc>
        <w:tc>
          <w:tcPr>
            <w:tcW w:w="877" w:type="dxa"/>
          </w:tcPr>
          <w:p>
            <w:pPr>
              <w:snapToGrid w:val="0"/>
              <w:spacing w:line="320" w:lineRule="exact"/>
              <w:jc w:val="center"/>
              <w:rPr>
                <w:rFonts w:ascii="宋体" w:hAnsi="宋体" w:cs="宋体"/>
                <w:sz w:val="24"/>
              </w:rPr>
            </w:pPr>
          </w:p>
        </w:tc>
      </w:tr>
    </w:tbl>
    <w:p>
      <w:pPr>
        <w:jc w:val="left"/>
        <w:rPr>
          <w:rFonts w:ascii="宋体" w:hAnsi="宋体" w:cs="宋体"/>
          <w:sz w:val="24"/>
        </w:rPr>
      </w:pPr>
      <w:r>
        <w:rPr>
          <w:rFonts w:hint="eastAsia" w:ascii="宋体" w:hAnsi="宋体" w:cs="宋体"/>
          <w:sz w:val="24"/>
        </w:rPr>
        <w:t>1.资格审查合格的打“√”，不合格的打“×”。</w:t>
      </w:r>
    </w:p>
    <w:p>
      <w:pPr>
        <w:jc w:val="left"/>
        <w:rPr>
          <w:rFonts w:ascii="宋体" w:hAnsi="宋体" w:cs="宋体"/>
          <w:sz w:val="24"/>
        </w:rPr>
      </w:pPr>
      <w:r>
        <w:rPr>
          <w:rFonts w:hint="eastAsia" w:ascii="宋体" w:hAnsi="宋体" w:cs="宋体"/>
          <w:sz w:val="24"/>
        </w:rPr>
        <w:t>2.资格审查结果，通过打“√”，不通过的打“×”。</w:t>
      </w:r>
    </w:p>
    <w:p>
      <w:pPr>
        <w:jc w:val="left"/>
        <w:rPr>
          <w:rFonts w:ascii="宋体" w:hAnsi="宋体" w:cs="宋体"/>
          <w:sz w:val="24"/>
        </w:rPr>
      </w:pPr>
      <w:r>
        <w:rPr>
          <w:rFonts w:hint="eastAsia" w:ascii="宋体" w:hAnsi="宋体" w:cs="宋体"/>
          <w:sz w:val="24"/>
        </w:rPr>
        <w:t>3.请填写不通过资格审查的供应商的原因。</w:t>
      </w:r>
    </w:p>
    <w:p>
      <w:pPr>
        <w:ind w:firstLine="480" w:firstLineChars="200"/>
        <w:jc w:val="left"/>
        <w:rPr>
          <w:rFonts w:ascii="宋体" w:hAnsi="宋体" w:cs="宋体"/>
        </w:rPr>
      </w:pPr>
      <w:r>
        <w:rPr>
          <w:rFonts w:hint="eastAsia" w:ascii="宋体" w:hAnsi="宋体" w:cs="宋体"/>
          <w:sz w:val="24"/>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ascii="宋体" w:hAnsi="宋体" w:cs="宋体"/>
          <w:b/>
          <w:sz w:val="24"/>
        </w:rPr>
      </w:pPr>
      <w:r>
        <w:rPr>
          <w:rFonts w:hint="eastAsia" w:ascii="宋体" w:hAnsi="宋体" w:cs="宋体"/>
          <w:b/>
          <w:sz w:val="24"/>
        </w:rPr>
        <w:t>17</w:t>
      </w:r>
      <w:r>
        <w:rPr>
          <w:rFonts w:hint="eastAsia" w:ascii="宋体" w:hAnsi="宋体" w:cs="宋体"/>
          <w:spacing w:val="-2"/>
          <w:sz w:val="24"/>
        </w:rPr>
        <w:t>.</w:t>
      </w:r>
      <w:r>
        <w:rPr>
          <w:rFonts w:hint="eastAsia" w:ascii="宋体" w:hAnsi="宋体" w:cs="宋体"/>
          <w:b/>
          <w:sz w:val="24"/>
        </w:rPr>
        <w:t>磋商依据</w:t>
      </w:r>
    </w:p>
    <w:p>
      <w:pPr>
        <w:spacing w:line="440" w:lineRule="exact"/>
        <w:ind w:firstLine="480" w:firstLineChars="200"/>
        <w:rPr>
          <w:rFonts w:ascii="宋体" w:hAnsi="宋体" w:cs="宋体"/>
          <w:sz w:val="24"/>
        </w:rPr>
      </w:pPr>
      <w:r>
        <w:rPr>
          <w:rFonts w:hint="eastAsia" w:ascii="宋体" w:hAnsi="宋体" w:cs="宋体"/>
          <w:sz w:val="24"/>
        </w:rPr>
        <w:t>17.1　磋商的依据为招标方的竞争性磋商文件和投标人的响应性文件。</w:t>
      </w:r>
    </w:p>
    <w:p>
      <w:pPr>
        <w:spacing w:line="440" w:lineRule="exact"/>
        <w:ind w:firstLine="482" w:firstLineChars="200"/>
        <w:rPr>
          <w:rFonts w:ascii="宋体" w:hAnsi="宋体" w:cs="宋体"/>
          <w:b/>
          <w:sz w:val="24"/>
        </w:rPr>
      </w:pPr>
      <w:r>
        <w:rPr>
          <w:rFonts w:hint="eastAsia" w:ascii="宋体" w:hAnsi="宋体" w:cs="宋体"/>
          <w:b/>
          <w:sz w:val="24"/>
        </w:rPr>
        <w:t>18</w:t>
      </w:r>
      <w:r>
        <w:rPr>
          <w:rFonts w:hint="eastAsia" w:ascii="宋体" w:hAnsi="宋体" w:cs="宋体"/>
          <w:spacing w:val="-2"/>
          <w:sz w:val="24"/>
        </w:rPr>
        <w:t>.</w:t>
      </w:r>
      <w:r>
        <w:rPr>
          <w:rFonts w:hint="eastAsia" w:ascii="宋体" w:hAnsi="宋体" w:cs="宋体"/>
          <w:b/>
          <w:sz w:val="24"/>
        </w:rPr>
        <w:t>磋商</w:t>
      </w:r>
    </w:p>
    <w:p>
      <w:pPr>
        <w:spacing w:line="440" w:lineRule="exact"/>
        <w:ind w:firstLine="480" w:firstLineChars="200"/>
        <w:rPr>
          <w:rFonts w:ascii="宋体" w:hAnsi="宋体" w:cs="宋体"/>
          <w:sz w:val="24"/>
        </w:rPr>
      </w:pPr>
      <w:r>
        <w:rPr>
          <w:rFonts w:hint="eastAsia" w:ascii="宋体" w:hAnsi="宋体" w:cs="宋体"/>
          <w:sz w:val="24"/>
        </w:rPr>
        <w:t>18.1　磋商小组</w:t>
      </w:r>
    </w:p>
    <w:p>
      <w:pPr>
        <w:spacing w:line="440" w:lineRule="exact"/>
        <w:ind w:firstLine="360" w:firstLineChars="150"/>
        <w:rPr>
          <w:rFonts w:ascii="宋体" w:hAnsi="宋体" w:cs="宋体"/>
          <w:sz w:val="24"/>
        </w:rPr>
      </w:pPr>
      <w:r>
        <w:rPr>
          <w:rFonts w:hint="eastAsia" w:ascii="宋体" w:hAnsi="宋体" w:cs="宋体"/>
          <w:sz w:val="24"/>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宋体"/>
          <w:sz w:val="24"/>
        </w:rPr>
      </w:pPr>
      <w:r>
        <w:rPr>
          <w:rFonts w:hint="eastAsia" w:ascii="宋体" w:hAnsi="宋体" w:cs="宋体"/>
          <w:sz w:val="24"/>
        </w:rPr>
        <w:t>（2）磋商小组人选于开标前确定。磋商小组成员名单在成交结果确定前保密。</w:t>
      </w:r>
    </w:p>
    <w:p>
      <w:pPr>
        <w:spacing w:line="440" w:lineRule="exact"/>
        <w:ind w:firstLine="360" w:firstLineChars="150"/>
        <w:rPr>
          <w:rFonts w:ascii="宋体" w:hAnsi="宋体" w:cs="宋体"/>
          <w:sz w:val="24"/>
        </w:rPr>
      </w:pPr>
      <w:r>
        <w:rPr>
          <w:rFonts w:hint="eastAsia" w:ascii="宋体" w:hAnsi="宋体" w:cs="宋体"/>
          <w:sz w:val="24"/>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cs="宋体"/>
          <w:sz w:val="24"/>
        </w:rPr>
      </w:pPr>
      <w:r>
        <w:rPr>
          <w:rFonts w:hint="eastAsia" w:ascii="宋体" w:hAnsi="宋体" w:cs="宋体"/>
          <w:sz w:val="24"/>
        </w:rPr>
        <w:t>（4）按前款规定，磋商小组的成员，由招标方从专家库中采取随机抽取的方式确定。</w:t>
      </w:r>
    </w:p>
    <w:p>
      <w:pPr>
        <w:spacing w:line="440" w:lineRule="exact"/>
        <w:ind w:firstLine="354" w:firstLineChars="150"/>
        <w:rPr>
          <w:rFonts w:ascii="宋体" w:hAnsi="宋体" w:cs="宋体"/>
          <w:spacing w:val="-2"/>
          <w:sz w:val="24"/>
        </w:rPr>
      </w:pPr>
      <w:r>
        <w:rPr>
          <w:rFonts w:hint="eastAsia" w:ascii="宋体" w:hAnsi="宋体" w:cs="宋体"/>
          <w:spacing w:val="-2"/>
          <w:sz w:val="24"/>
        </w:rPr>
        <w:t>（5）磋商小组成员遵循法定的回避规定。</w:t>
      </w:r>
    </w:p>
    <w:p>
      <w:pPr>
        <w:spacing w:line="440" w:lineRule="exact"/>
        <w:ind w:firstLine="480" w:firstLineChars="200"/>
        <w:rPr>
          <w:rFonts w:ascii="宋体" w:hAnsi="宋体" w:cs="宋体"/>
          <w:spacing w:val="-2"/>
          <w:sz w:val="24"/>
        </w:rPr>
      </w:pPr>
      <w:r>
        <w:rPr>
          <w:rFonts w:hint="eastAsia" w:ascii="宋体" w:hAnsi="宋体" w:cs="宋体"/>
          <w:bCs/>
          <w:sz w:val="24"/>
        </w:rPr>
        <w:t>18.2</w:t>
      </w:r>
      <w:r>
        <w:rPr>
          <w:rFonts w:hint="eastAsia" w:ascii="宋体" w:hAnsi="宋体" w:cs="宋体"/>
          <w:spacing w:val="-2"/>
          <w:sz w:val="24"/>
        </w:rPr>
        <w:t xml:space="preserve">  磋商小组成员应当熟悉并认真研究竞争性磋商文件，至少应了解和熟悉以下内容：</w:t>
      </w:r>
    </w:p>
    <w:p>
      <w:pPr>
        <w:spacing w:line="440" w:lineRule="exact"/>
        <w:ind w:firstLine="480" w:firstLineChars="200"/>
        <w:rPr>
          <w:rFonts w:ascii="宋体" w:hAnsi="宋体" w:cs="宋体"/>
          <w:spacing w:val="-2"/>
          <w:sz w:val="24"/>
        </w:rPr>
      </w:pPr>
      <w:r>
        <w:rPr>
          <w:rFonts w:hint="eastAsia" w:ascii="宋体" w:hAnsi="宋体" w:cs="宋体"/>
          <w:sz w:val="24"/>
        </w:rPr>
        <w:t>（1）</w:t>
      </w:r>
      <w:r>
        <w:rPr>
          <w:rFonts w:hint="eastAsia" w:ascii="宋体" w:hAnsi="宋体" w:cs="宋体"/>
          <w:spacing w:val="-2"/>
          <w:sz w:val="24"/>
        </w:rPr>
        <w:t xml:space="preserve"> 采购目的；</w:t>
      </w:r>
    </w:p>
    <w:p>
      <w:pPr>
        <w:spacing w:line="440" w:lineRule="exact"/>
        <w:ind w:firstLine="480" w:firstLineChars="200"/>
        <w:rPr>
          <w:rFonts w:ascii="宋体" w:hAnsi="宋体" w:cs="宋体"/>
          <w:spacing w:val="-2"/>
          <w:sz w:val="24"/>
        </w:rPr>
      </w:pPr>
      <w:r>
        <w:rPr>
          <w:rFonts w:hint="eastAsia" w:ascii="宋体" w:hAnsi="宋体" w:cs="宋体"/>
          <w:sz w:val="24"/>
        </w:rPr>
        <w:t>（2）</w:t>
      </w:r>
      <w:r>
        <w:rPr>
          <w:rFonts w:hint="eastAsia" w:ascii="宋体" w:hAnsi="宋体" w:cs="宋体"/>
          <w:spacing w:val="-2"/>
          <w:sz w:val="24"/>
        </w:rPr>
        <w:t xml:space="preserve"> 采购项目的范围、性质；</w:t>
      </w:r>
    </w:p>
    <w:p>
      <w:pPr>
        <w:spacing w:line="440" w:lineRule="exact"/>
        <w:ind w:firstLine="480" w:firstLineChars="200"/>
        <w:rPr>
          <w:rFonts w:ascii="宋体" w:hAnsi="宋体" w:cs="宋体"/>
          <w:spacing w:val="-2"/>
          <w:sz w:val="24"/>
        </w:rPr>
      </w:pPr>
      <w:r>
        <w:rPr>
          <w:rFonts w:hint="eastAsia" w:ascii="宋体" w:hAnsi="宋体" w:cs="宋体"/>
          <w:sz w:val="24"/>
        </w:rPr>
        <w:t xml:space="preserve">（3） </w:t>
      </w:r>
      <w:r>
        <w:rPr>
          <w:rFonts w:hint="eastAsia" w:ascii="宋体" w:hAnsi="宋体" w:cs="宋体"/>
          <w:spacing w:val="-2"/>
          <w:sz w:val="24"/>
        </w:rPr>
        <w:t>竞争性磋商文件中规定的主要技术要求、标准和商务条款；</w:t>
      </w:r>
    </w:p>
    <w:p>
      <w:pPr>
        <w:spacing w:line="440" w:lineRule="exact"/>
        <w:ind w:firstLine="480" w:firstLineChars="200"/>
        <w:rPr>
          <w:rFonts w:ascii="宋体" w:hAnsi="宋体" w:cs="宋体"/>
          <w:spacing w:val="-2"/>
          <w:sz w:val="24"/>
        </w:rPr>
      </w:pPr>
      <w:r>
        <w:rPr>
          <w:rFonts w:hint="eastAsia" w:ascii="宋体" w:hAnsi="宋体" w:cs="宋体"/>
          <w:sz w:val="24"/>
        </w:rPr>
        <w:t xml:space="preserve">（4） </w:t>
      </w:r>
      <w:r>
        <w:rPr>
          <w:rFonts w:hint="eastAsia" w:ascii="宋体" w:hAnsi="宋体" w:cs="宋体"/>
          <w:spacing w:val="-2"/>
          <w:sz w:val="24"/>
        </w:rPr>
        <w:t>竞争性磋商文件规定的评分标准、评标方法和在磋商过程中应考虑的相关因素。</w:t>
      </w:r>
    </w:p>
    <w:p>
      <w:pPr>
        <w:spacing w:line="440" w:lineRule="exact"/>
        <w:ind w:firstLine="472" w:firstLineChars="200"/>
        <w:rPr>
          <w:rFonts w:ascii="宋体" w:hAnsi="宋体" w:cs="宋体"/>
          <w:spacing w:val="-2"/>
          <w:sz w:val="24"/>
        </w:rPr>
      </w:pPr>
      <w:r>
        <w:rPr>
          <w:rFonts w:hint="eastAsia" w:ascii="宋体" w:hAnsi="宋体" w:cs="宋体"/>
          <w:spacing w:val="-2"/>
          <w:sz w:val="24"/>
        </w:rPr>
        <w:t>18.3  招标方应当向磋商小组提供磋商所需的重要信息和数据。</w:t>
      </w:r>
    </w:p>
    <w:p>
      <w:pPr>
        <w:spacing w:line="440" w:lineRule="exact"/>
        <w:ind w:firstLine="472" w:firstLineChars="200"/>
        <w:rPr>
          <w:rFonts w:ascii="宋体" w:hAnsi="宋体" w:cs="宋体"/>
          <w:spacing w:val="-2"/>
          <w:sz w:val="24"/>
        </w:rPr>
      </w:pPr>
      <w:r>
        <w:rPr>
          <w:rFonts w:hint="eastAsia" w:ascii="宋体" w:hAnsi="宋体" w:cs="宋体"/>
          <w:spacing w:val="-2"/>
          <w:sz w:val="24"/>
        </w:rPr>
        <w:t>18.4  磋商小组应当根据竞争性磋商文件规定的评分标准和方法，对响应性文件进行系统地评审和比较。采购文件中没有规定的标准和方法不得作为磋商的依据。</w:t>
      </w:r>
    </w:p>
    <w:p>
      <w:pPr>
        <w:spacing w:line="440" w:lineRule="exact"/>
        <w:ind w:firstLine="472" w:firstLineChars="200"/>
        <w:rPr>
          <w:rFonts w:ascii="宋体" w:hAnsi="宋体" w:cs="宋体"/>
          <w:spacing w:val="-2"/>
          <w:sz w:val="24"/>
        </w:rPr>
      </w:pPr>
      <w:r>
        <w:rPr>
          <w:rFonts w:hint="eastAsia" w:ascii="宋体" w:hAnsi="宋体" w:cs="宋体"/>
          <w:spacing w:val="-2"/>
          <w:sz w:val="24"/>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宋体"/>
          <w:spacing w:val="-2"/>
          <w:sz w:val="24"/>
        </w:rPr>
      </w:pPr>
      <w:r>
        <w:rPr>
          <w:rFonts w:hint="eastAsia" w:ascii="宋体" w:hAnsi="宋体" w:cs="宋体"/>
          <w:spacing w:val="-2"/>
          <w:sz w:val="24"/>
        </w:rPr>
        <w:t>18.6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ascii="宋体" w:hAnsi="宋体" w:cs="宋体"/>
          <w:spacing w:val="-2"/>
          <w:sz w:val="24"/>
        </w:rPr>
      </w:pPr>
      <w:r>
        <w:rPr>
          <w:rFonts w:hint="eastAsia" w:ascii="宋体" w:hAnsi="宋体" w:cs="宋体"/>
          <w:spacing w:val="-2"/>
          <w:sz w:val="24"/>
        </w:rPr>
        <w:t>18.7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cs="宋体"/>
          <w:b/>
          <w:sz w:val="24"/>
        </w:rPr>
      </w:pPr>
      <w:r>
        <w:rPr>
          <w:rFonts w:hint="eastAsia" w:ascii="宋体" w:hAnsi="宋体" w:cs="宋体"/>
          <w:b/>
          <w:sz w:val="24"/>
        </w:rPr>
        <w:t>19</w:t>
      </w:r>
      <w:r>
        <w:rPr>
          <w:rFonts w:hint="eastAsia" w:ascii="宋体" w:hAnsi="宋体" w:cs="宋体"/>
          <w:spacing w:val="-2"/>
          <w:sz w:val="24"/>
        </w:rPr>
        <w:t>.</w:t>
      </w:r>
      <w:r>
        <w:rPr>
          <w:rFonts w:hint="eastAsia" w:ascii="宋体" w:hAnsi="宋体" w:cs="宋体"/>
          <w:b/>
          <w:sz w:val="24"/>
        </w:rPr>
        <w:t>磋商的报价方式</w:t>
      </w:r>
    </w:p>
    <w:p>
      <w:pPr>
        <w:spacing w:line="440" w:lineRule="exact"/>
        <w:ind w:firstLine="480" w:firstLineChars="200"/>
        <w:rPr>
          <w:rFonts w:ascii="宋体" w:hAnsi="宋体" w:cs="宋体"/>
          <w:sz w:val="24"/>
        </w:rPr>
      </w:pPr>
      <w:r>
        <w:rPr>
          <w:rFonts w:hint="eastAsia" w:ascii="宋体" w:hAnsi="宋体" w:cs="宋体"/>
          <w:sz w:val="24"/>
        </w:rPr>
        <w:t>19.1  磋商结束后，投标人可根据磋商情况，进行第二次报价（根据情况进行多轮报价），该报价为磋商的最终报价。投标人认为没有进行第二次报价的必要时，也可以不进行第二次报价。</w:t>
      </w:r>
    </w:p>
    <w:p>
      <w:pPr>
        <w:spacing w:line="440" w:lineRule="exact"/>
        <w:ind w:firstLine="480" w:firstLineChars="200"/>
        <w:rPr>
          <w:rFonts w:ascii="宋体" w:hAnsi="宋体" w:cs="宋体"/>
          <w:sz w:val="24"/>
        </w:rPr>
      </w:pPr>
      <w:r>
        <w:rPr>
          <w:rFonts w:hint="eastAsia" w:ascii="宋体" w:hAnsi="宋体" w:cs="宋体"/>
          <w:sz w:val="24"/>
        </w:rPr>
        <w:t>19.2投标人在进行二次报价时，报价应用小写和大写同时书写，大小写不相符时，以大写为准，同时二次报价上还应写明投标人名称签字或盖章后送达磋商现场。二次报价不进行公开唱标，所有投标人的二次报价收集齐全后，招标方将在监标人员的现场监督下，唱出二次报价。</w:t>
      </w:r>
    </w:p>
    <w:p>
      <w:pPr>
        <w:spacing w:line="440" w:lineRule="exact"/>
        <w:ind w:firstLine="480" w:firstLineChars="200"/>
        <w:rPr>
          <w:rFonts w:ascii="宋体" w:hAnsi="宋体" w:cs="宋体"/>
          <w:sz w:val="24"/>
        </w:rPr>
      </w:pPr>
      <w:r>
        <w:rPr>
          <w:rFonts w:hint="eastAsia" w:ascii="宋体" w:hAnsi="宋体" w:cs="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2" w:firstLineChars="200"/>
        <w:rPr>
          <w:rFonts w:ascii="宋体" w:hAnsi="宋体" w:cs="宋体"/>
          <w:b/>
          <w:sz w:val="24"/>
        </w:rPr>
      </w:pPr>
      <w:r>
        <w:rPr>
          <w:rFonts w:hint="eastAsia" w:ascii="宋体" w:hAnsi="宋体" w:cs="宋体"/>
          <w:b/>
          <w:sz w:val="24"/>
        </w:rPr>
        <w:t>20</w:t>
      </w:r>
      <w:r>
        <w:rPr>
          <w:rFonts w:hint="eastAsia" w:ascii="宋体" w:hAnsi="宋体" w:cs="宋体"/>
          <w:spacing w:val="-2"/>
          <w:sz w:val="24"/>
        </w:rPr>
        <w:t>.</w:t>
      </w:r>
      <w:r>
        <w:rPr>
          <w:rFonts w:hint="eastAsia" w:ascii="宋体" w:hAnsi="宋体" w:cs="宋体"/>
          <w:b/>
          <w:sz w:val="24"/>
        </w:rPr>
        <w:t>磋商和评审过程的保密性</w:t>
      </w:r>
    </w:p>
    <w:p>
      <w:pPr>
        <w:spacing w:line="440" w:lineRule="exact"/>
        <w:ind w:firstLine="480" w:firstLineChars="200"/>
        <w:rPr>
          <w:rFonts w:ascii="宋体" w:hAnsi="宋体" w:cs="宋体"/>
          <w:spacing w:val="-2"/>
          <w:sz w:val="24"/>
        </w:rPr>
      </w:pPr>
      <w:r>
        <w:rPr>
          <w:rFonts w:hint="eastAsia" w:ascii="宋体" w:hAnsi="宋体" w:cs="宋体"/>
          <w:sz w:val="24"/>
        </w:rPr>
        <w:t xml:space="preserve">20.1  </w:t>
      </w:r>
      <w:r>
        <w:rPr>
          <w:rFonts w:hint="eastAsia" w:ascii="宋体" w:hAnsi="宋体" w:cs="宋体"/>
          <w:spacing w:val="-2"/>
          <w:sz w:val="24"/>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ascii="宋体" w:hAnsi="宋体" w:cs="宋体"/>
          <w:spacing w:val="-2"/>
          <w:sz w:val="24"/>
        </w:rPr>
      </w:pPr>
      <w:r>
        <w:rPr>
          <w:rFonts w:hint="eastAsia" w:ascii="宋体" w:hAnsi="宋体" w:cs="宋体"/>
          <w:sz w:val="24"/>
        </w:rPr>
        <w:t xml:space="preserve">21.2 </w:t>
      </w:r>
      <w:r>
        <w:rPr>
          <w:rFonts w:hint="eastAsia" w:ascii="宋体" w:hAnsi="宋体" w:cs="宋体"/>
          <w:spacing w:val="-2"/>
          <w:sz w:val="24"/>
        </w:rPr>
        <w:t>投标人在评标过程中，所进行的试图影响评标结果的不符合《中华人民共和国政府采购法》</w:t>
      </w:r>
      <w:r>
        <w:rPr>
          <w:rFonts w:hint="eastAsia" w:ascii="宋体" w:hAnsi="宋体" w:cs="宋体"/>
          <w:sz w:val="24"/>
        </w:rPr>
        <w:t>和相关法律法规</w:t>
      </w:r>
      <w:r>
        <w:rPr>
          <w:rFonts w:hint="eastAsia" w:ascii="宋体" w:hAnsi="宋体" w:cs="宋体"/>
          <w:spacing w:val="-2"/>
          <w:sz w:val="24"/>
        </w:rPr>
        <w:t>及本次招标有关规定的活动，将被取消中标资格。</w:t>
      </w:r>
    </w:p>
    <w:p>
      <w:pPr>
        <w:spacing w:line="440" w:lineRule="exact"/>
        <w:ind w:firstLine="482" w:firstLineChars="200"/>
        <w:rPr>
          <w:rFonts w:ascii="宋体" w:hAnsi="宋体" w:cs="宋体"/>
          <w:b/>
          <w:sz w:val="24"/>
        </w:rPr>
      </w:pPr>
      <w:r>
        <w:rPr>
          <w:rFonts w:hint="eastAsia" w:ascii="宋体" w:hAnsi="宋体" w:cs="宋体"/>
          <w:b/>
          <w:sz w:val="24"/>
        </w:rPr>
        <w:t>21</w:t>
      </w:r>
      <w:r>
        <w:rPr>
          <w:rFonts w:hint="eastAsia" w:ascii="宋体" w:hAnsi="宋体" w:cs="宋体"/>
          <w:spacing w:val="-2"/>
          <w:sz w:val="24"/>
        </w:rPr>
        <w:t>.</w:t>
      </w:r>
      <w:r>
        <w:rPr>
          <w:rFonts w:hint="eastAsia" w:ascii="宋体" w:hAnsi="宋体" w:cs="宋体"/>
          <w:b/>
          <w:sz w:val="24"/>
        </w:rPr>
        <w:t>磋商程序、报价确认和澄清及成交原则</w:t>
      </w:r>
    </w:p>
    <w:p>
      <w:pPr>
        <w:spacing w:line="440" w:lineRule="exact"/>
        <w:ind w:firstLine="480" w:firstLineChars="200"/>
        <w:rPr>
          <w:rFonts w:ascii="宋体" w:hAnsi="宋体" w:cs="宋体"/>
        </w:rPr>
      </w:pPr>
      <w:r>
        <w:rPr>
          <w:rFonts w:hint="eastAsia" w:ascii="宋体" w:hAnsi="宋体" w:cs="宋体"/>
          <w:sz w:val="24"/>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ascii="宋体" w:hAnsi="宋体" w:cs="宋体"/>
          <w:spacing w:val="-2"/>
          <w:sz w:val="24"/>
        </w:rPr>
      </w:pPr>
      <w:r>
        <w:rPr>
          <w:rFonts w:hint="eastAsia" w:ascii="宋体" w:hAnsi="宋体" w:cs="宋体"/>
          <w:spacing w:val="-2"/>
          <w:sz w:val="24"/>
        </w:rPr>
        <w:t>21.2　招标方不接受不符合国家有关部门相关规定的投标报价或优惠方案。</w:t>
      </w:r>
    </w:p>
    <w:p>
      <w:pPr>
        <w:spacing w:line="440" w:lineRule="exact"/>
        <w:ind w:firstLine="472" w:firstLineChars="200"/>
        <w:rPr>
          <w:rFonts w:ascii="宋体" w:hAnsi="宋体" w:cs="宋体"/>
          <w:spacing w:val="-2"/>
          <w:sz w:val="24"/>
        </w:rPr>
      </w:pPr>
      <w:r>
        <w:rPr>
          <w:rFonts w:hint="eastAsia" w:ascii="宋体" w:hAnsi="宋体" w:cs="宋体"/>
          <w:spacing w:val="-2"/>
          <w:sz w:val="24"/>
        </w:rPr>
        <w:t>21.3　投标人不得误导、干扰招标方的评标活动，否则将废除其投标。</w:t>
      </w:r>
    </w:p>
    <w:p>
      <w:pPr>
        <w:spacing w:line="440" w:lineRule="exact"/>
        <w:ind w:firstLine="472" w:firstLineChars="200"/>
        <w:rPr>
          <w:rFonts w:ascii="宋体" w:hAnsi="宋体" w:cs="宋体"/>
          <w:spacing w:val="-2"/>
          <w:sz w:val="24"/>
        </w:rPr>
      </w:pPr>
      <w:r>
        <w:rPr>
          <w:rFonts w:hint="eastAsia" w:ascii="宋体" w:hAnsi="宋体" w:cs="宋体"/>
          <w:spacing w:val="-2"/>
          <w:sz w:val="24"/>
        </w:rPr>
        <w:t>21.4　磋商小组应当根据采购文件，审查并逐项列出响应性文件的全部投标偏差。投标偏差分为重大偏差和细微偏差。</w:t>
      </w:r>
    </w:p>
    <w:p>
      <w:pPr>
        <w:spacing w:line="440" w:lineRule="exact"/>
        <w:ind w:firstLine="482" w:firstLineChars="200"/>
        <w:rPr>
          <w:rFonts w:ascii="宋体" w:hAnsi="宋体" w:cs="宋体"/>
          <w:b/>
          <w:sz w:val="24"/>
        </w:rPr>
      </w:pPr>
      <w:r>
        <w:rPr>
          <w:rFonts w:hint="eastAsia" w:ascii="宋体" w:hAnsi="宋体" w:cs="宋体"/>
          <w:b/>
          <w:sz w:val="24"/>
        </w:rPr>
        <w:t>22. 初步评审</w:t>
      </w:r>
    </w:p>
    <w:p>
      <w:pPr>
        <w:spacing w:line="440" w:lineRule="exact"/>
        <w:ind w:firstLine="472" w:firstLineChars="200"/>
        <w:rPr>
          <w:rFonts w:ascii="宋体" w:hAnsi="宋体" w:cs="宋体"/>
          <w:spacing w:val="-2"/>
          <w:sz w:val="24"/>
        </w:rPr>
      </w:pPr>
      <w:r>
        <w:rPr>
          <w:rFonts w:hint="eastAsia" w:ascii="宋体" w:hAnsi="宋体" w:cs="宋体"/>
          <w:spacing w:val="-2"/>
          <w:sz w:val="24"/>
        </w:rPr>
        <w:t>22.1  磋商小组可以以书面方式要求投标人对响应性文件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ascii="宋体" w:hAnsi="宋体" w:cs="宋体"/>
          <w:spacing w:val="-2"/>
          <w:sz w:val="24"/>
        </w:rPr>
      </w:pPr>
      <w:r>
        <w:rPr>
          <w:rFonts w:hint="eastAsia" w:ascii="宋体" w:hAnsi="宋体" w:cs="宋体"/>
          <w:spacing w:val="-2"/>
          <w:sz w:val="24"/>
        </w:rPr>
        <w:t>22.2　招标方不接受不符合国家有关部门相关规定的投标报价或优惠方案。</w:t>
      </w:r>
    </w:p>
    <w:p>
      <w:pPr>
        <w:spacing w:line="440" w:lineRule="exact"/>
        <w:ind w:firstLine="472" w:firstLineChars="200"/>
        <w:rPr>
          <w:rFonts w:ascii="宋体" w:hAnsi="宋体" w:cs="宋体"/>
          <w:spacing w:val="-2"/>
          <w:sz w:val="24"/>
        </w:rPr>
      </w:pPr>
      <w:r>
        <w:rPr>
          <w:rFonts w:hint="eastAsia" w:ascii="宋体" w:hAnsi="宋体" w:cs="宋体"/>
          <w:spacing w:val="-2"/>
          <w:sz w:val="24"/>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cs="宋体"/>
          <w:spacing w:val="-2"/>
          <w:sz w:val="24"/>
        </w:rPr>
      </w:pPr>
      <w:r>
        <w:rPr>
          <w:rFonts w:hint="eastAsia" w:ascii="宋体" w:hAnsi="宋体" w:cs="宋体"/>
          <w:spacing w:val="-2"/>
          <w:sz w:val="24"/>
        </w:rPr>
        <w:t>22.4  投标人拒不按照要求对响应性文件进行澄清、说明或补正的，磋商小组可以否决其投标。</w:t>
      </w:r>
    </w:p>
    <w:p>
      <w:pPr>
        <w:spacing w:line="440" w:lineRule="exact"/>
        <w:ind w:firstLine="472" w:firstLineChars="200"/>
        <w:rPr>
          <w:rFonts w:ascii="宋体" w:hAnsi="宋体" w:cs="宋体"/>
          <w:spacing w:val="-2"/>
          <w:sz w:val="24"/>
        </w:rPr>
      </w:pPr>
      <w:r>
        <w:rPr>
          <w:rFonts w:hint="eastAsia" w:ascii="宋体" w:hAnsi="宋体" w:cs="宋体"/>
          <w:spacing w:val="-2"/>
          <w:sz w:val="24"/>
        </w:rPr>
        <w:t>22.5  磋商小组应当审查每一响应性文件是否对采购文件提出的所有符合性审查要求和条件做出满足。未能在实质上满足的投标，应作无效标处理。</w:t>
      </w:r>
    </w:p>
    <w:p>
      <w:pPr>
        <w:spacing w:line="440" w:lineRule="exact"/>
        <w:ind w:firstLine="472" w:firstLineChars="200"/>
        <w:rPr>
          <w:rFonts w:ascii="宋体" w:hAnsi="宋体" w:cs="宋体"/>
          <w:spacing w:val="-2"/>
          <w:sz w:val="24"/>
        </w:rPr>
      </w:pPr>
      <w:r>
        <w:rPr>
          <w:rFonts w:hint="eastAsia" w:ascii="宋体" w:hAnsi="宋体" w:cs="宋体"/>
          <w:spacing w:val="-2"/>
          <w:sz w:val="24"/>
        </w:rPr>
        <w:t>22.6　投标人不得误导、干扰招标方的评标活动，否则将废除其投标。</w:t>
      </w:r>
    </w:p>
    <w:p>
      <w:pPr>
        <w:spacing w:line="440" w:lineRule="exact"/>
        <w:ind w:firstLine="472" w:firstLineChars="200"/>
        <w:rPr>
          <w:rFonts w:ascii="宋体" w:hAnsi="宋体" w:cs="宋体"/>
          <w:spacing w:val="-2"/>
          <w:sz w:val="24"/>
        </w:rPr>
      </w:pPr>
      <w:r>
        <w:rPr>
          <w:rFonts w:hint="eastAsia" w:ascii="宋体" w:hAnsi="宋体" w:cs="宋体"/>
          <w:spacing w:val="-2"/>
          <w:sz w:val="24"/>
        </w:rPr>
        <w:t>22.7  对响应性文件满足采购文件条款的审查：</w:t>
      </w:r>
    </w:p>
    <w:p>
      <w:pPr>
        <w:spacing w:line="440" w:lineRule="exact"/>
        <w:ind w:firstLine="472" w:firstLineChars="200"/>
        <w:rPr>
          <w:rFonts w:ascii="宋体" w:hAnsi="宋体" w:cs="宋体"/>
          <w:spacing w:val="-2"/>
          <w:sz w:val="24"/>
        </w:rPr>
      </w:pPr>
      <w:r>
        <w:rPr>
          <w:rFonts w:hint="eastAsia" w:ascii="宋体" w:hAnsi="宋体" w:cs="宋体"/>
          <w:spacing w:val="-2"/>
          <w:sz w:val="24"/>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cs="宋体"/>
          <w:spacing w:val="-2"/>
          <w:sz w:val="24"/>
        </w:rPr>
      </w:pPr>
      <w:r>
        <w:rPr>
          <w:rFonts w:hint="eastAsia" w:ascii="宋体" w:hAnsi="宋体" w:cs="宋体"/>
          <w:spacing w:val="-2"/>
          <w:sz w:val="24"/>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s="宋体"/>
          <w:spacing w:val="-2"/>
          <w:sz w:val="24"/>
        </w:rPr>
      </w:pPr>
      <w:r>
        <w:rPr>
          <w:rFonts w:hint="eastAsia" w:ascii="宋体" w:hAnsi="宋体" w:cs="宋体"/>
          <w:spacing w:val="-2"/>
          <w:sz w:val="24"/>
        </w:rPr>
        <w:t>（3）磋商小组判断响应性文件的满足性仅基于响应性文件本身而不靠外部证据；</w:t>
      </w:r>
    </w:p>
    <w:p>
      <w:pPr>
        <w:spacing w:line="440" w:lineRule="exact"/>
        <w:ind w:firstLine="472" w:firstLineChars="200"/>
        <w:rPr>
          <w:rFonts w:ascii="宋体" w:hAnsi="宋体" w:cs="宋体"/>
          <w:spacing w:val="-2"/>
          <w:sz w:val="24"/>
        </w:rPr>
      </w:pPr>
      <w:r>
        <w:rPr>
          <w:rFonts w:hint="eastAsia" w:ascii="宋体" w:hAnsi="宋体" w:cs="宋体"/>
          <w:spacing w:val="-2"/>
          <w:sz w:val="24"/>
        </w:rPr>
        <w:t>（4）磋商小组将拒绝被确定为非实质性满足的投标。投标人不能通过修正或撤消不符合之处而使其投标成为实质性满足的投标。</w:t>
      </w:r>
    </w:p>
    <w:p>
      <w:pPr>
        <w:spacing w:line="440" w:lineRule="exact"/>
        <w:jc w:val="center"/>
        <w:rPr>
          <w:rFonts w:ascii="宋体" w:hAnsi="宋体" w:cs="宋体"/>
          <w:spacing w:val="-2"/>
          <w:sz w:val="24"/>
        </w:rPr>
      </w:pPr>
    </w:p>
    <w:p>
      <w:pPr>
        <w:spacing w:line="440" w:lineRule="exact"/>
        <w:rPr>
          <w:rFonts w:ascii="宋体" w:hAnsi="宋体" w:cs="宋体"/>
          <w:spacing w:val="-2"/>
          <w:sz w:val="24"/>
        </w:rPr>
      </w:pPr>
      <w:r>
        <w:rPr>
          <w:rFonts w:hint="eastAsia" w:ascii="宋体" w:hAnsi="宋体" w:cs="宋体"/>
          <w:spacing w:val="-2"/>
          <w:sz w:val="24"/>
        </w:rPr>
        <w:t>符合性审查</w:t>
      </w:r>
    </w:p>
    <w:tbl>
      <w:tblPr>
        <w:tblStyle w:val="3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cs="宋体"/>
                <w:sz w:val="24"/>
              </w:rPr>
            </w:pPr>
            <w:r>
              <w:rPr>
                <w:rFonts w:hint="eastAsia" w:ascii="宋体" w:hAnsi="宋体" w:cs="宋体"/>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pPr>
              <w:jc w:val="center"/>
              <w:rPr>
                <w:rFonts w:ascii="宋体" w:hAnsi="宋体" w:cs="宋体"/>
                <w:sz w:val="24"/>
              </w:rPr>
            </w:pPr>
          </w:p>
        </w:tc>
        <w:tc>
          <w:tcPr>
            <w:tcW w:w="646" w:type="dxa"/>
            <w:tcBorders>
              <w:top w:val="single" w:color="auto" w:sz="4" w:space="0"/>
              <w:left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val="0"/>
                <w:bCs/>
                <w:sz w:val="24"/>
              </w:rPr>
              <w:t>1</w:t>
            </w:r>
          </w:p>
        </w:tc>
        <w:tc>
          <w:tcPr>
            <w:tcW w:w="646" w:type="dxa"/>
            <w:tcBorders>
              <w:top w:val="single" w:color="auto" w:sz="4" w:space="0"/>
              <w:left w:val="single" w:color="auto" w:sz="4" w:space="0"/>
            </w:tcBorders>
            <w:vAlign w:val="center"/>
          </w:tcPr>
          <w:p>
            <w:pPr>
              <w:jc w:val="center"/>
              <w:rPr>
                <w:rFonts w:ascii="宋体" w:hAnsi="宋体" w:cs="宋体"/>
                <w:b/>
                <w:sz w:val="24"/>
              </w:rPr>
            </w:pPr>
            <w:r>
              <w:rPr>
                <w:rFonts w:hint="eastAsia" w:ascii="宋体" w:hAnsi="宋体" w:cs="宋体"/>
                <w:b/>
                <w:sz w:val="24"/>
              </w:rPr>
              <w:t>2</w:t>
            </w:r>
          </w:p>
        </w:tc>
        <w:tc>
          <w:tcPr>
            <w:tcW w:w="646" w:type="dxa"/>
            <w:vAlign w:val="center"/>
          </w:tcPr>
          <w:p>
            <w:pPr>
              <w:jc w:val="center"/>
              <w:rPr>
                <w:rFonts w:ascii="宋体" w:hAnsi="宋体" w:cs="宋体"/>
                <w:b/>
                <w:sz w:val="24"/>
              </w:rPr>
            </w:pPr>
            <w:r>
              <w:rPr>
                <w:rFonts w:hint="eastAsia" w:ascii="宋体" w:hAnsi="宋体" w:cs="宋体"/>
                <w:b/>
                <w:sz w:val="24"/>
              </w:rPr>
              <w:t>3</w:t>
            </w:r>
          </w:p>
        </w:tc>
        <w:tc>
          <w:tcPr>
            <w:tcW w:w="597" w:type="dxa"/>
            <w:vAlign w:val="center"/>
          </w:tcPr>
          <w:p>
            <w:pPr>
              <w:jc w:val="center"/>
              <w:rPr>
                <w:rFonts w:ascii="宋体" w:hAnsi="宋体" w:cs="宋体"/>
                <w:b/>
                <w:sz w:val="24"/>
              </w:rPr>
            </w:pPr>
            <w:r>
              <w:rPr>
                <w:rFonts w:hint="eastAsia" w:ascii="宋体" w:hAnsi="宋体" w:cs="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1</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投标函有单位盖章及法定代表人或法定代表人授权的代理人签字或盖章的；</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2</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投标有效期是否满足</w:t>
            </w:r>
            <w:r>
              <w:rPr>
                <w:rFonts w:hint="eastAsia" w:ascii="宋体" w:hAnsi="宋体" w:cs="宋体"/>
                <w:sz w:val="24"/>
                <w:lang w:eastAsia="zh-CN"/>
              </w:rPr>
              <w:t>采购文件</w:t>
            </w:r>
            <w:r>
              <w:rPr>
                <w:rFonts w:hint="eastAsia" w:ascii="宋体" w:hAnsi="宋体" w:cs="宋体"/>
                <w:sz w:val="24"/>
              </w:rPr>
              <w:t>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3</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进口产品提供有效的授权文件；</w:t>
            </w:r>
          </w:p>
        </w:tc>
        <w:tc>
          <w:tcPr>
            <w:tcW w:w="646" w:type="dxa"/>
            <w:tcBorders>
              <w:left w:val="single" w:color="auto" w:sz="4" w:space="0"/>
              <w:right w:val="single" w:color="auto" w:sz="4" w:space="0"/>
            </w:tcBorders>
            <w:vAlign w:val="center"/>
          </w:tcPr>
          <w:p>
            <w:pPr>
              <w:widowControl/>
              <w:shd w:val="clear" w:color="auto" w:fill="FAFAFA"/>
              <w:spacing w:line="360" w:lineRule="auto"/>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4</w:t>
            </w:r>
          </w:p>
        </w:tc>
        <w:tc>
          <w:tcPr>
            <w:tcW w:w="6674" w:type="dxa"/>
            <w:tcBorders>
              <w:right w:val="single" w:color="auto" w:sz="4" w:space="0"/>
            </w:tcBorders>
            <w:vAlign w:val="center"/>
          </w:tcPr>
          <w:p>
            <w:pPr>
              <w:rPr>
                <w:rFonts w:hint="eastAsia" w:ascii="宋体" w:hAnsi="宋体" w:eastAsia="宋体" w:cs="宋体"/>
                <w:sz w:val="24"/>
                <w:lang w:eastAsia="zh-CN"/>
              </w:rPr>
            </w:pPr>
            <w:r>
              <w:rPr>
                <w:rFonts w:hint="eastAsia" w:ascii="宋体" w:hAnsi="宋体" w:cs="宋体"/>
                <w:sz w:val="24"/>
              </w:rPr>
              <w:t>产品的医疗器械注册证或备案证明、提供所投产品（配件）注册证或整机注册证或备案证明；</w:t>
            </w:r>
            <w:r>
              <w:rPr>
                <w:rFonts w:hint="eastAsia" w:ascii="宋体" w:hAnsi="宋体" w:cs="宋体"/>
                <w:sz w:val="24"/>
                <w:lang w:eastAsia="zh-CN"/>
              </w:rPr>
              <w:t>（</w:t>
            </w:r>
            <w:r>
              <w:rPr>
                <w:rFonts w:hint="eastAsia" w:ascii="宋体" w:hAnsi="宋体" w:cs="宋体"/>
                <w:sz w:val="24"/>
                <w:lang w:val="en-US" w:eastAsia="zh-CN"/>
              </w:rPr>
              <w:t>需加盖公章</w:t>
            </w:r>
            <w:r>
              <w:rPr>
                <w:rFonts w:hint="eastAsia" w:ascii="宋体" w:hAnsi="宋体" w:cs="宋体"/>
                <w:sz w:val="24"/>
                <w:lang w:eastAsia="zh-CN"/>
              </w:rPr>
              <w:t>）</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5</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是否按规定提交投标文件份数；</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6</w:t>
            </w:r>
          </w:p>
        </w:tc>
        <w:tc>
          <w:tcPr>
            <w:tcW w:w="6674" w:type="dxa"/>
            <w:tcBorders>
              <w:right w:val="single" w:color="auto" w:sz="4" w:space="0"/>
            </w:tcBorders>
            <w:vAlign w:val="center"/>
          </w:tcPr>
          <w:p>
            <w:pPr>
              <w:textAlignment w:val="center"/>
              <w:rPr>
                <w:rFonts w:ascii="宋体" w:hAnsi="宋体" w:cs="宋体"/>
                <w:sz w:val="24"/>
              </w:rPr>
            </w:pPr>
            <w:r>
              <w:rPr>
                <w:rFonts w:hint="eastAsia" w:ascii="宋体" w:hAnsi="宋体" w:cs="宋体"/>
                <w:sz w:val="24"/>
              </w:rPr>
              <w:t>投标文件是否按照要求签署、盖章；</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7</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投标报价是否在采购预算或最高限价以内；</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8</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投标人所报送货期限是否超过</w:t>
            </w:r>
            <w:r>
              <w:rPr>
                <w:rFonts w:hint="eastAsia" w:ascii="宋体" w:hAnsi="宋体" w:cs="宋体"/>
                <w:sz w:val="24"/>
                <w:lang w:eastAsia="zh-CN"/>
              </w:rPr>
              <w:t>采购文件</w:t>
            </w:r>
            <w:r>
              <w:rPr>
                <w:rFonts w:hint="eastAsia" w:ascii="宋体" w:hAnsi="宋体" w:cs="宋体"/>
                <w:sz w:val="24"/>
              </w:rPr>
              <w:t>规定期限的；</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vAlign w:val="center"/>
          </w:tcPr>
          <w:p>
            <w:pPr>
              <w:jc w:val="center"/>
              <w:textAlignment w:val="center"/>
              <w:rPr>
                <w:rFonts w:ascii="宋体" w:hAnsi="宋体" w:cs="宋体"/>
                <w:sz w:val="24"/>
              </w:rPr>
            </w:pPr>
            <w:r>
              <w:rPr>
                <w:rFonts w:hint="eastAsia" w:ascii="宋体" w:hAnsi="宋体" w:cs="宋体"/>
                <w:sz w:val="24"/>
              </w:rPr>
              <w:t>9</w:t>
            </w:r>
          </w:p>
        </w:tc>
        <w:tc>
          <w:tcPr>
            <w:tcW w:w="6674" w:type="dxa"/>
            <w:tcBorders>
              <w:right w:val="single" w:color="auto" w:sz="4" w:space="0"/>
            </w:tcBorders>
            <w:vAlign w:val="center"/>
          </w:tcPr>
          <w:p>
            <w:pPr>
              <w:rPr>
                <w:rFonts w:ascii="宋体" w:hAnsi="宋体" w:cs="宋体"/>
                <w:sz w:val="24"/>
              </w:rPr>
            </w:pPr>
            <w:r>
              <w:rPr>
                <w:rFonts w:hint="eastAsia" w:ascii="宋体" w:hAnsi="宋体" w:cs="宋体"/>
                <w:sz w:val="24"/>
              </w:rPr>
              <w:t>其他</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tcBorders>
              <w:right w:val="single" w:color="auto" w:sz="4" w:space="0"/>
            </w:tcBorders>
            <w:vAlign w:val="center"/>
          </w:tcPr>
          <w:p>
            <w:pPr>
              <w:jc w:val="center"/>
              <w:rPr>
                <w:rFonts w:ascii="宋体" w:hAnsi="宋体" w:cs="宋体"/>
                <w:sz w:val="24"/>
              </w:rPr>
            </w:pPr>
          </w:p>
        </w:tc>
        <w:tc>
          <w:tcPr>
            <w:tcW w:w="597" w:type="dxa"/>
            <w:tcBorders>
              <w:left w:val="single" w:color="auto" w:sz="4" w:space="0"/>
            </w:tcBorders>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pPr>
              <w:jc w:val="center"/>
              <w:rPr>
                <w:rFonts w:ascii="宋体" w:hAnsi="宋体" w:cs="宋体"/>
                <w:sz w:val="24"/>
              </w:rPr>
            </w:pPr>
            <w:r>
              <w:rPr>
                <w:rFonts w:hint="eastAsia" w:ascii="宋体" w:hAnsi="宋体" w:cs="宋体"/>
                <w:sz w:val="24"/>
              </w:rPr>
              <w:t>审查结果</w:t>
            </w:r>
          </w:p>
        </w:tc>
        <w:tc>
          <w:tcPr>
            <w:tcW w:w="646" w:type="dxa"/>
            <w:tcBorders>
              <w:left w:val="single" w:color="auto" w:sz="4" w:space="0"/>
              <w:right w:val="single" w:color="auto" w:sz="4" w:space="0"/>
            </w:tcBorders>
            <w:vAlign w:val="center"/>
          </w:tcPr>
          <w:p>
            <w:pPr>
              <w:jc w:val="center"/>
              <w:rPr>
                <w:rFonts w:ascii="宋体" w:hAnsi="宋体" w:cs="宋体"/>
                <w:sz w:val="24"/>
              </w:rPr>
            </w:pPr>
          </w:p>
        </w:tc>
        <w:tc>
          <w:tcPr>
            <w:tcW w:w="646" w:type="dxa"/>
            <w:tcBorders>
              <w:left w:val="single" w:color="auto" w:sz="4" w:space="0"/>
            </w:tcBorders>
            <w:vAlign w:val="center"/>
          </w:tcPr>
          <w:p>
            <w:pPr>
              <w:jc w:val="center"/>
              <w:rPr>
                <w:rFonts w:ascii="宋体" w:hAnsi="宋体" w:cs="宋体"/>
                <w:sz w:val="24"/>
              </w:rPr>
            </w:pPr>
          </w:p>
        </w:tc>
        <w:tc>
          <w:tcPr>
            <w:tcW w:w="646" w:type="dxa"/>
            <w:vAlign w:val="center"/>
          </w:tcPr>
          <w:p>
            <w:pPr>
              <w:jc w:val="center"/>
              <w:rPr>
                <w:rFonts w:ascii="宋体" w:hAnsi="宋体" w:cs="宋体"/>
                <w:sz w:val="24"/>
              </w:rPr>
            </w:pPr>
          </w:p>
        </w:tc>
        <w:tc>
          <w:tcPr>
            <w:tcW w:w="597" w:type="dxa"/>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vAlign w:val="center"/>
          </w:tcPr>
          <w:p>
            <w:pPr>
              <w:jc w:val="center"/>
              <w:rPr>
                <w:rFonts w:ascii="宋体" w:hAnsi="宋体" w:cs="宋体"/>
                <w:sz w:val="24"/>
              </w:rPr>
            </w:pPr>
            <w:r>
              <w:rPr>
                <w:rFonts w:hint="eastAsia" w:ascii="宋体" w:hAnsi="宋体" w:cs="宋体"/>
                <w:sz w:val="24"/>
              </w:rPr>
              <w:t>不通过理由说明</w:t>
            </w:r>
          </w:p>
        </w:tc>
        <w:tc>
          <w:tcPr>
            <w:tcW w:w="646" w:type="dxa"/>
            <w:tcBorders>
              <w:left w:val="single" w:color="auto" w:sz="4" w:space="0"/>
              <w:bottom w:val="single" w:color="auto" w:sz="12" w:space="0"/>
              <w:right w:val="single" w:color="auto" w:sz="4" w:space="0"/>
            </w:tcBorders>
            <w:vAlign w:val="center"/>
          </w:tcPr>
          <w:p>
            <w:pPr>
              <w:jc w:val="center"/>
              <w:rPr>
                <w:rFonts w:ascii="宋体" w:hAnsi="宋体" w:cs="宋体"/>
                <w:sz w:val="24"/>
              </w:rPr>
            </w:pPr>
          </w:p>
        </w:tc>
        <w:tc>
          <w:tcPr>
            <w:tcW w:w="646" w:type="dxa"/>
            <w:tcBorders>
              <w:left w:val="single" w:color="auto" w:sz="4" w:space="0"/>
              <w:bottom w:val="single" w:color="auto" w:sz="12" w:space="0"/>
            </w:tcBorders>
            <w:vAlign w:val="center"/>
          </w:tcPr>
          <w:p>
            <w:pPr>
              <w:jc w:val="center"/>
              <w:rPr>
                <w:rFonts w:ascii="宋体" w:hAnsi="宋体" w:cs="宋体"/>
                <w:sz w:val="24"/>
              </w:rPr>
            </w:pPr>
          </w:p>
        </w:tc>
        <w:tc>
          <w:tcPr>
            <w:tcW w:w="646" w:type="dxa"/>
            <w:tcBorders>
              <w:bottom w:val="single" w:color="auto" w:sz="12" w:space="0"/>
            </w:tcBorders>
            <w:vAlign w:val="center"/>
          </w:tcPr>
          <w:p>
            <w:pPr>
              <w:jc w:val="center"/>
              <w:rPr>
                <w:rFonts w:ascii="宋体" w:hAnsi="宋体" w:cs="宋体"/>
                <w:sz w:val="24"/>
              </w:rPr>
            </w:pPr>
          </w:p>
        </w:tc>
        <w:tc>
          <w:tcPr>
            <w:tcW w:w="597" w:type="dxa"/>
            <w:tcBorders>
              <w:bottom w:val="single" w:color="auto" w:sz="12" w:space="0"/>
            </w:tcBorders>
            <w:vAlign w:val="center"/>
          </w:tcPr>
          <w:p>
            <w:pPr>
              <w:jc w:val="center"/>
              <w:rPr>
                <w:rFonts w:ascii="宋体" w:hAnsi="宋体" w:cs="宋体"/>
                <w:sz w:val="24"/>
              </w:rPr>
            </w:pPr>
          </w:p>
        </w:tc>
      </w:tr>
    </w:tbl>
    <w:p>
      <w:pPr>
        <w:jc w:val="left"/>
        <w:rPr>
          <w:rFonts w:ascii="宋体" w:hAnsi="宋体" w:cs="宋体"/>
          <w:sz w:val="24"/>
        </w:rPr>
      </w:pPr>
      <w:r>
        <w:rPr>
          <w:rFonts w:hint="eastAsia" w:ascii="宋体" w:hAnsi="宋体" w:cs="宋体"/>
          <w:sz w:val="24"/>
        </w:rPr>
        <w:t>1. 符合性审查审查合格的打“√”，不合格的打“×”。</w:t>
      </w:r>
    </w:p>
    <w:p>
      <w:pPr>
        <w:jc w:val="left"/>
        <w:rPr>
          <w:rFonts w:ascii="宋体" w:hAnsi="宋体" w:cs="宋体"/>
          <w:sz w:val="24"/>
        </w:rPr>
      </w:pPr>
      <w:r>
        <w:rPr>
          <w:rFonts w:hint="eastAsia" w:ascii="宋体" w:hAnsi="宋体" w:cs="宋体"/>
          <w:sz w:val="24"/>
        </w:rPr>
        <w:t>2. 符合性审查审查结果，通过打“√”，不通过的打“×”。</w:t>
      </w:r>
    </w:p>
    <w:p>
      <w:pPr>
        <w:jc w:val="left"/>
        <w:rPr>
          <w:rFonts w:ascii="宋体" w:hAnsi="宋体" w:cs="宋体"/>
        </w:rPr>
      </w:pPr>
      <w:r>
        <w:rPr>
          <w:rFonts w:hint="eastAsia" w:ascii="宋体" w:hAnsi="宋体" w:cs="宋体"/>
          <w:sz w:val="24"/>
        </w:rPr>
        <w:t>3.请填写不通过符合性审查审查的供应商的原因。</w:t>
      </w:r>
    </w:p>
    <w:p>
      <w:pPr>
        <w:spacing w:line="440" w:lineRule="exact"/>
        <w:ind w:firstLine="480" w:firstLineChars="200"/>
        <w:rPr>
          <w:rFonts w:ascii="宋体" w:hAnsi="宋体" w:cs="宋体"/>
          <w:sz w:val="24"/>
        </w:rPr>
      </w:pPr>
      <w:r>
        <w:rPr>
          <w:rFonts w:hint="eastAsia" w:ascii="宋体" w:hAnsi="宋体" w:cs="宋体"/>
          <w:sz w:val="24"/>
        </w:rPr>
        <w:t>响应性文件响应程度初步审查通过的投标企业，进入下一步详细评审阶段，未通过响应性文件响应程度初步审查的企业，其投标作为无效标，不进入后期评审阶段。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磋商小组将根据政府采购政策支持中小企业政策对最后报价进行价格折扣，折扣的价格将作为评审价格。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s="宋体"/>
          <w:sz w:val="24"/>
        </w:rPr>
      </w:pPr>
      <w:r>
        <w:rPr>
          <w:rFonts w:hint="eastAsia" w:ascii="宋体" w:hAnsi="宋体" w:cs="宋体"/>
          <w:kern w:val="0"/>
          <w:sz w:val="24"/>
        </w:rPr>
        <w:t>（1）节能产品及环保产品</w:t>
      </w:r>
      <w:r>
        <w:rPr>
          <w:rFonts w:hint="eastAsia" w:ascii="宋体" w:hAnsi="宋体" w:cs="宋体"/>
          <w:sz w:val="24"/>
        </w:rPr>
        <w:t>价格折扣比例及方法</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cs="宋体"/>
                <w:b/>
                <w:sz w:val="24"/>
              </w:rPr>
            </w:pPr>
            <w:r>
              <w:rPr>
                <w:rFonts w:hint="eastAsia" w:ascii="宋体" w:hAnsi="宋体" w:cs="宋体"/>
                <w:b/>
                <w:sz w:val="24"/>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cs="宋体"/>
                <w:b/>
                <w:sz w:val="24"/>
              </w:rPr>
            </w:pPr>
            <w:r>
              <w:rPr>
                <w:rFonts w:hint="eastAsia" w:ascii="宋体" w:hAnsi="宋体" w:cs="宋体"/>
                <w:b/>
                <w:sz w:val="24"/>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cs="宋体"/>
                <w:b/>
                <w:sz w:val="24"/>
              </w:rPr>
            </w:pPr>
            <w:r>
              <w:rPr>
                <w:rFonts w:hint="eastAsia" w:ascii="宋体" w:hAnsi="宋体" w:cs="宋体"/>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cs="宋体"/>
                <w:sz w:val="24"/>
              </w:rPr>
            </w:pPr>
            <w:r>
              <w:rPr>
                <w:rFonts w:hint="eastAsia" w:ascii="宋体" w:hAnsi="宋体" w:cs="宋体"/>
                <w:sz w:val="24"/>
              </w:rPr>
              <w:t>1</w:t>
            </w:r>
          </w:p>
        </w:tc>
        <w:tc>
          <w:tcPr>
            <w:tcW w:w="1807" w:type="dxa"/>
            <w:vAlign w:val="center"/>
          </w:tcPr>
          <w:p>
            <w:pPr>
              <w:adjustRightInd w:val="0"/>
              <w:snapToGrid w:val="0"/>
              <w:spacing w:line="440" w:lineRule="exact"/>
              <w:jc w:val="center"/>
              <w:rPr>
                <w:rFonts w:ascii="宋体" w:hAnsi="宋体" w:cs="宋体"/>
                <w:sz w:val="24"/>
              </w:rPr>
            </w:pPr>
            <w:r>
              <w:rPr>
                <w:rFonts w:hint="eastAsia" w:ascii="宋体" w:hAnsi="宋体" w:cs="宋体"/>
                <w:sz w:val="24"/>
              </w:rPr>
              <w:t>节能产品</w:t>
            </w:r>
          </w:p>
        </w:tc>
        <w:tc>
          <w:tcPr>
            <w:tcW w:w="7203" w:type="dxa"/>
            <w:vAlign w:val="center"/>
          </w:tcPr>
          <w:p>
            <w:pPr>
              <w:spacing w:line="440" w:lineRule="exact"/>
              <w:rPr>
                <w:rFonts w:ascii="宋体" w:hAnsi="宋体" w:cs="宋体"/>
                <w:sz w:val="24"/>
              </w:rPr>
            </w:pPr>
            <w:r>
              <w:rPr>
                <w:rFonts w:hint="eastAsia" w:ascii="宋体" w:hAnsi="宋体" w:cs="宋体"/>
                <w:sz w:val="24"/>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cs="宋体"/>
                <w:sz w:val="24"/>
              </w:rPr>
            </w:pPr>
            <w:r>
              <w:rPr>
                <w:rFonts w:hint="eastAsia" w:ascii="宋体" w:hAnsi="宋体" w:cs="宋体"/>
                <w:sz w:val="24"/>
              </w:rPr>
              <w:t>2</w:t>
            </w:r>
          </w:p>
        </w:tc>
        <w:tc>
          <w:tcPr>
            <w:tcW w:w="1807" w:type="dxa"/>
            <w:vAlign w:val="center"/>
          </w:tcPr>
          <w:p>
            <w:pPr>
              <w:adjustRightInd w:val="0"/>
              <w:snapToGrid w:val="0"/>
              <w:spacing w:line="440" w:lineRule="exact"/>
              <w:jc w:val="center"/>
              <w:rPr>
                <w:rFonts w:ascii="宋体" w:hAnsi="宋体" w:cs="宋体"/>
                <w:sz w:val="24"/>
              </w:rPr>
            </w:pPr>
            <w:r>
              <w:rPr>
                <w:rFonts w:hint="eastAsia" w:ascii="宋体" w:hAnsi="宋体" w:cs="宋体"/>
                <w:sz w:val="24"/>
              </w:rPr>
              <w:t>环保产品</w:t>
            </w:r>
          </w:p>
        </w:tc>
        <w:tc>
          <w:tcPr>
            <w:tcW w:w="7203" w:type="dxa"/>
            <w:vAlign w:val="center"/>
          </w:tcPr>
          <w:p>
            <w:pPr>
              <w:spacing w:line="440" w:lineRule="exact"/>
              <w:rPr>
                <w:rFonts w:ascii="宋体" w:hAnsi="宋体" w:cs="宋体"/>
                <w:sz w:val="24"/>
              </w:rPr>
            </w:pPr>
            <w:r>
              <w:rPr>
                <w:rFonts w:hint="eastAsia" w:ascii="宋体" w:hAnsi="宋体" w:cs="宋体"/>
                <w:sz w:val="24"/>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3</w:t>
            </w:r>
          </w:p>
        </w:tc>
        <w:tc>
          <w:tcPr>
            <w:tcW w:w="1807" w:type="dxa"/>
            <w:tcBorders>
              <w:bottom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证明材料说明</w:t>
            </w:r>
          </w:p>
        </w:tc>
        <w:tc>
          <w:tcPr>
            <w:tcW w:w="7203" w:type="dxa"/>
            <w:tcBorders>
              <w:bottom w:val="single" w:color="auto" w:sz="4" w:space="0"/>
            </w:tcBorders>
            <w:vAlign w:val="center"/>
          </w:tcPr>
          <w:p>
            <w:pPr>
              <w:spacing w:line="440" w:lineRule="exact"/>
              <w:rPr>
                <w:rFonts w:ascii="宋体" w:hAnsi="宋体" w:cs="宋体"/>
                <w:sz w:val="24"/>
              </w:rPr>
            </w:pPr>
            <w:r>
              <w:rPr>
                <w:rFonts w:hint="eastAsia" w:ascii="宋体" w:hAnsi="宋体" w:cs="宋体"/>
                <w:sz w:val="24"/>
              </w:rPr>
              <w:t>1、须提供中国政府采购网节能环保查询结果</w:t>
            </w:r>
          </w:p>
        </w:tc>
      </w:tr>
    </w:tbl>
    <w:p>
      <w:pPr>
        <w:tabs>
          <w:tab w:val="left" w:pos="0"/>
        </w:tabs>
        <w:adjustRightInd w:val="0"/>
        <w:snapToGrid w:val="0"/>
        <w:spacing w:line="440" w:lineRule="exact"/>
        <w:rPr>
          <w:rFonts w:ascii="宋体" w:hAnsi="宋体" w:cs="宋体"/>
          <w:kern w:val="0"/>
          <w:sz w:val="24"/>
        </w:rPr>
      </w:pPr>
      <w:r>
        <w:rPr>
          <w:rFonts w:hint="eastAsia" w:ascii="宋体" w:hAnsi="宋体" w:cs="宋体"/>
          <w:kern w:val="0"/>
          <w:sz w:val="24"/>
        </w:rPr>
        <w:t>说明：1.如有多种产品符合此项政策时，折扣价格为每种产品的折扣金额汇总。</w:t>
      </w:r>
    </w:p>
    <w:p>
      <w:pPr>
        <w:tabs>
          <w:tab w:val="left" w:pos="0"/>
        </w:tabs>
        <w:adjustRightInd w:val="0"/>
        <w:snapToGrid w:val="0"/>
        <w:spacing w:line="440" w:lineRule="exact"/>
        <w:rPr>
          <w:rFonts w:ascii="宋体" w:hAnsi="宋体" w:cs="宋体"/>
          <w:kern w:val="0"/>
          <w:sz w:val="24"/>
        </w:rPr>
      </w:pPr>
      <w:r>
        <w:rPr>
          <w:rFonts w:hint="eastAsia" w:ascii="宋体" w:hAnsi="宋体" w:cs="宋体"/>
          <w:kern w:val="0"/>
          <w:sz w:val="24"/>
        </w:rPr>
        <w:t xml:space="preserve">      2.若所投产品同时属于节能产品及环保产品，只进行一次价格折扣认定。</w:t>
      </w:r>
    </w:p>
    <w:p>
      <w:pPr>
        <w:tabs>
          <w:tab w:val="left" w:pos="0"/>
        </w:tabs>
        <w:adjustRightInd w:val="0"/>
        <w:snapToGrid w:val="0"/>
        <w:spacing w:line="440" w:lineRule="exact"/>
        <w:rPr>
          <w:rFonts w:ascii="宋体" w:hAnsi="宋体" w:cs="宋体"/>
          <w:kern w:val="0"/>
          <w:sz w:val="24"/>
        </w:rPr>
      </w:pPr>
      <w:r>
        <w:rPr>
          <w:rFonts w:hint="eastAsia" w:ascii="宋体" w:hAnsi="宋体" w:cs="宋体"/>
          <w:kern w:val="0"/>
          <w:sz w:val="24"/>
        </w:rPr>
        <w:t>（2）中小企业价格折扣比例及方法</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cs="宋体"/>
                <w:sz w:val="24"/>
              </w:rPr>
            </w:pPr>
            <w:r>
              <w:rPr>
                <w:rFonts w:hint="eastAsia" w:ascii="宋体" w:hAnsi="宋体" w:cs="宋体"/>
                <w:sz w:val="24"/>
              </w:rPr>
              <w:t>根据中华人民共和国财政部、中华人民共和国工业和信息化部《政府采购促进中小企业发展管理办法》（财库〔2020〕46号）文件的规定，</w:t>
            </w:r>
            <w:r>
              <w:rPr>
                <w:rFonts w:hint="eastAsia" w:ascii="宋体" w:hAnsi="宋体" w:cs="宋体"/>
                <w:bCs/>
                <w:sz w:val="24"/>
              </w:rPr>
              <w:t>属于中小企业</w:t>
            </w:r>
            <w:r>
              <w:rPr>
                <w:rFonts w:hint="eastAsia" w:ascii="宋体" w:hAnsi="宋体" w:cs="宋体"/>
                <w:sz w:val="24"/>
              </w:rPr>
              <w:t>评审优惠内容及幅度如下：</w:t>
            </w:r>
          </w:p>
          <w:p>
            <w:pPr>
              <w:snapToGrid w:val="0"/>
              <w:spacing w:line="440" w:lineRule="exact"/>
              <w:ind w:firstLine="241" w:firstLineChars="100"/>
              <w:rPr>
                <w:rFonts w:ascii="宋体" w:hAnsi="宋体" w:cs="宋体"/>
                <w:sz w:val="24"/>
              </w:rPr>
            </w:pPr>
            <w:r>
              <w:rPr>
                <w:rFonts w:hint="eastAsia" w:ascii="宋体" w:hAnsi="宋体" w:cs="宋体"/>
                <w:b/>
                <w:sz w:val="24"/>
              </w:rPr>
              <w:t>（一）</w:t>
            </w:r>
            <w:r>
              <w:rPr>
                <w:rFonts w:hint="eastAsia" w:ascii="宋体" w:hAnsi="宋体" w:cs="宋体"/>
                <w:sz w:val="24"/>
              </w:rPr>
              <w:t>中小企业（含中型、小型、微型企业）应当</w:t>
            </w:r>
            <w:r>
              <w:rPr>
                <w:rFonts w:hint="eastAsia" w:ascii="宋体" w:hAnsi="宋体" w:cs="宋体"/>
                <w:b/>
                <w:sz w:val="24"/>
              </w:rPr>
              <w:t>同时符合</w:t>
            </w:r>
            <w:r>
              <w:rPr>
                <w:rFonts w:hint="eastAsia" w:ascii="宋体" w:hAnsi="宋体" w:cs="宋体"/>
                <w:sz w:val="24"/>
              </w:rPr>
              <w:t>以下条件：</w:t>
            </w:r>
          </w:p>
          <w:p>
            <w:pPr>
              <w:pStyle w:val="124"/>
              <w:spacing w:line="440" w:lineRule="exact"/>
              <w:ind w:left="846" w:leftChars="403"/>
              <w:rPr>
                <w:rFonts w:ascii="宋体" w:hAnsi="宋体" w:cs="宋体"/>
                <w:sz w:val="24"/>
              </w:rPr>
            </w:pPr>
            <w:r>
              <w:rPr>
                <w:rFonts w:hint="eastAsia" w:ascii="宋体" w:hAnsi="宋体" w:cs="宋体"/>
                <w:sz w:val="24"/>
              </w:rPr>
              <w:t>①符合中小企业划分标准（按《关于印发中小企业划型标准规定的通知》（工信部联企业〔2011〕300号）执行）；</w:t>
            </w:r>
          </w:p>
          <w:p>
            <w:pPr>
              <w:pStyle w:val="124"/>
              <w:spacing w:line="440" w:lineRule="exact"/>
              <w:ind w:left="846" w:leftChars="403"/>
              <w:rPr>
                <w:rFonts w:ascii="宋体" w:hAnsi="宋体" w:cs="宋体"/>
                <w:sz w:val="24"/>
              </w:rPr>
            </w:pPr>
            <w:r>
              <w:rPr>
                <w:rFonts w:hint="eastAsia" w:ascii="宋体" w:hAnsi="宋体" w:cs="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cs="宋体"/>
                <w:sz w:val="24"/>
              </w:rPr>
            </w:pPr>
            <w:r>
              <w:rPr>
                <w:rFonts w:hint="eastAsia" w:ascii="宋体" w:hAnsi="宋体" w:cs="宋体"/>
                <w:b/>
                <w:sz w:val="24"/>
              </w:rPr>
              <w:t>（二）</w:t>
            </w:r>
            <w:r>
              <w:rPr>
                <w:rFonts w:hint="eastAsia" w:ascii="宋体" w:hAnsi="宋体" w:cs="宋体"/>
                <w:sz w:val="24"/>
              </w:rPr>
              <w:t>价格扣除办法：</w:t>
            </w:r>
          </w:p>
          <w:p>
            <w:pPr>
              <w:pStyle w:val="124"/>
              <w:spacing w:line="440" w:lineRule="exact"/>
              <w:ind w:left="657" w:leftChars="313" w:firstLine="240" w:firstLineChars="1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对于非专门面向中小企业的项目，对小型和微型企业（或联合体各方均为小型、</w:t>
            </w:r>
          </w:p>
          <w:p>
            <w:pPr>
              <w:pStyle w:val="124"/>
              <w:spacing w:line="440" w:lineRule="exact"/>
              <w:rPr>
                <w:rFonts w:ascii="宋体" w:hAnsi="宋体" w:cs="宋体"/>
                <w:sz w:val="24"/>
              </w:rPr>
            </w:pPr>
            <w:r>
              <w:rPr>
                <w:rFonts w:hint="eastAsia" w:ascii="宋体" w:hAnsi="宋体" w:cs="宋体"/>
                <w:sz w:val="24"/>
              </w:rPr>
              <w:t>微型企业的，残疾人福利性单位、监狱企业视为小微企业）产品的价格给予6%的扣除，用扣除后的价格参与价格的评审。</w:t>
            </w:r>
          </w:p>
          <w:p>
            <w:pPr>
              <w:pStyle w:val="124"/>
              <w:spacing w:line="440" w:lineRule="exact"/>
              <w:ind w:firstLine="480" w:firstLineChars="200"/>
              <w:rPr>
                <w:rFonts w:ascii="宋体" w:hAnsi="宋体" w:cs="宋体"/>
                <w:sz w:val="24"/>
              </w:rPr>
            </w:pPr>
            <w:r>
              <w:rPr>
                <w:rFonts w:hint="eastAsia" w:ascii="宋体" w:hAnsi="宋体" w:cs="宋体"/>
                <w:sz w:val="24"/>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ascii="宋体" w:hAnsi="宋体" w:cs="宋体"/>
                <w:sz w:val="24"/>
              </w:rPr>
            </w:pPr>
            <w:r>
              <w:rPr>
                <w:rFonts w:hint="eastAsia" w:ascii="宋体" w:hAnsi="宋体" w:cs="宋体"/>
                <w:b/>
                <w:sz w:val="24"/>
              </w:rPr>
              <w:t>（三）</w:t>
            </w:r>
            <w:r>
              <w:rPr>
                <w:rFonts w:hint="eastAsia" w:ascii="宋体" w:hAnsi="宋体" w:cs="宋体"/>
                <w:sz w:val="24"/>
              </w:rPr>
              <w:t>小型和微型企业适用价格扣除办法时应提供的相关资料：</w:t>
            </w:r>
          </w:p>
          <w:p>
            <w:pPr>
              <w:pStyle w:val="124"/>
              <w:spacing w:line="440" w:lineRule="exact"/>
              <w:ind w:left="84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、供应商《中小企业声明函》或残疾人福利性单位声明函或监狱企业声明函；</w:t>
            </w:r>
          </w:p>
          <w:p>
            <w:pPr>
              <w:pStyle w:val="124"/>
              <w:spacing w:line="440" w:lineRule="exact"/>
              <w:ind w:firstLine="480" w:firstLineChars="200"/>
              <w:rPr>
                <w:rFonts w:ascii="宋体" w:hAnsi="宋体" w:cs="宋体"/>
                <w:b/>
                <w:sz w:val="24"/>
              </w:rPr>
            </w:pPr>
            <w:r>
              <w:rPr>
                <w:rFonts w:hint="eastAsia" w:ascii="宋体" w:hAnsi="宋体" w:cs="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tabs>
          <w:tab w:val="left" w:pos="0"/>
        </w:tabs>
        <w:adjustRightInd w:val="0"/>
        <w:snapToGrid w:val="0"/>
        <w:spacing w:line="440" w:lineRule="exact"/>
        <w:rPr>
          <w:rFonts w:ascii="宋体" w:hAnsi="宋体" w:cs="宋体"/>
          <w:kern w:val="0"/>
          <w:sz w:val="24"/>
        </w:rPr>
      </w:pPr>
    </w:p>
    <w:p>
      <w:pPr>
        <w:spacing w:line="440" w:lineRule="exact"/>
        <w:ind w:firstLine="482" w:firstLineChars="200"/>
        <w:rPr>
          <w:rFonts w:ascii="宋体" w:hAnsi="宋体" w:cs="宋体"/>
          <w:b/>
          <w:sz w:val="24"/>
        </w:rPr>
      </w:pPr>
      <w:r>
        <w:rPr>
          <w:rFonts w:hint="eastAsia" w:ascii="宋体" w:hAnsi="宋体" w:cs="宋体"/>
          <w:b/>
          <w:sz w:val="24"/>
        </w:rPr>
        <w:t>23. 详细评审</w:t>
      </w:r>
    </w:p>
    <w:p>
      <w:pPr>
        <w:spacing w:line="440" w:lineRule="exact"/>
        <w:ind w:firstLine="472" w:firstLineChars="200"/>
        <w:rPr>
          <w:rFonts w:ascii="宋体" w:hAnsi="宋体" w:cs="宋体"/>
          <w:sz w:val="24"/>
        </w:rPr>
      </w:pPr>
      <w:r>
        <w:rPr>
          <w:rFonts w:hint="eastAsia" w:ascii="宋体" w:hAnsi="宋体" w:cs="宋体"/>
          <w:spacing w:val="-2"/>
          <w:sz w:val="24"/>
        </w:rPr>
        <w:t>23.1  经初步评审合格的响应性文件，磋商小组应当根据采购文件确定的评标标准和方法，对</w:t>
      </w:r>
      <w:r>
        <w:rPr>
          <w:rFonts w:hint="eastAsia" w:ascii="宋体" w:hAnsi="宋体" w:cs="宋体"/>
          <w:sz w:val="24"/>
        </w:rPr>
        <w:t>投标人所有投标产品的</w:t>
      </w:r>
      <w:r>
        <w:rPr>
          <w:rFonts w:hint="eastAsia" w:ascii="宋体" w:hAnsi="宋体" w:cs="宋体"/>
          <w:spacing w:val="-2"/>
          <w:sz w:val="24"/>
        </w:rPr>
        <w:t>技术和商务部分进行详细评审</w:t>
      </w:r>
      <w:r>
        <w:rPr>
          <w:rFonts w:hint="eastAsia" w:ascii="宋体" w:hAnsi="宋体" w:cs="宋体"/>
          <w:sz w:val="24"/>
        </w:rPr>
        <w:t>。</w:t>
      </w:r>
    </w:p>
    <w:p>
      <w:pPr>
        <w:spacing w:line="440" w:lineRule="exact"/>
        <w:ind w:firstLine="472" w:firstLineChars="200"/>
        <w:rPr>
          <w:rFonts w:ascii="宋体" w:hAnsi="宋体" w:cs="宋体"/>
          <w:spacing w:val="-2"/>
          <w:sz w:val="24"/>
        </w:rPr>
      </w:pPr>
      <w:r>
        <w:rPr>
          <w:rFonts w:hint="eastAsia" w:ascii="宋体" w:hAnsi="宋体" w:cs="宋体"/>
          <w:spacing w:val="-2"/>
          <w:sz w:val="24"/>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ascii="宋体" w:hAnsi="宋体" w:cs="宋体"/>
          <w:spacing w:val="-2"/>
          <w:sz w:val="24"/>
        </w:rPr>
      </w:pPr>
      <w:r>
        <w:rPr>
          <w:rFonts w:hint="eastAsia" w:ascii="宋体" w:hAnsi="宋体" w:cs="宋体"/>
          <w:spacing w:val="-2"/>
          <w:sz w:val="24"/>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ascii="宋体" w:hAnsi="宋体" w:cs="宋体"/>
          <w:spacing w:val="-2"/>
          <w:sz w:val="24"/>
        </w:rPr>
      </w:pPr>
      <w:r>
        <w:rPr>
          <w:rFonts w:hint="eastAsia" w:ascii="宋体" w:hAnsi="宋体" w:cs="宋体"/>
          <w:spacing w:val="-2"/>
          <w:sz w:val="24"/>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ascii="宋体" w:hAnsi="宋体" w:cs="宋体"/>
          <w:spacing w:val="-2"/>
          <w:sz w:val="24"/>
        </w:rPr>
      </w:pPr>
      <w:r>
        <w:rPr>
          <w:rFonts w:hint="eastAsia" w:ascii="宋体" w:hAnsi="宋体" w:cs="宋体"/>
          <w:spacing w:val="-2"/>
          <w:sz w:val="24"/>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ascii="宋体" w:hAnsi="宋体" w:cs="宋体"/>
          <w:spacing w:val="-2"/>
          <w:sz w:val="24"/>
        </w:rPr>
      </w:pPr>
      <w:r>
        <w:rPr>
          <w:rFonts w:hint="eastAsia" w:ascii="宋体" w:hAnsi="宋体" w:cs="宋体"/>
          <w:spacing w:val="-2"/>
          <w:sz w:val="24"/>
        </w:rPr>
        <w:t>23.3.1当投标人总得分相同时，以投标价格低者排位在前。</w:t>
      </w:r>
    </w:p>
    <w:p>
      <w:pPr>
        <w:spacing w:line="440" w:lineRule="exact"/>
        <w:ind w:firstLine="472" w:firstLineChars="200"/>
        <w:rPr>
          <w:rFonts w:ascii="宋体" w:hAnsi="宋体" w:cs="宋体"/>
          <w:spacing w:val="-2"/>
          <w:sz w:val="24"/>
        </w:rPr>
      </w:pPr>
      <w:r>
        <w:rPr>
          <w:rFonts w:hint="eastAsia" w:ascii="宋体" w:hAnsi="宋体" w:cs="宋体"/>
          <w:spacing w:val="-2"/>
          <w:sz w:val="24"/>
        </w:rPr>
        <w:t>23.4根据综合评分法完成评标后，磋商小组应当拟定一份书面评标报告提交招标方。</w:t>
      </w:r>
    </w:p>
    <w:p>
      <w:pPr>
        <w:spacing w:line="440" w:lineRule="exact"/>
        <w:ind w:firstLine="472" w:firstLineChars="200"/>
        <w:rPr>
          <w:rFonts w:ascii="宋体" w:hAnsi="宋体" w:cs="宋体"/>
          <w:spacing w:val="-2"/>
          <w:sz w:val="24"/>
        </w:rPr>
      </w:pPr>
      <w:r>
        <w:rPr>
          <w:rFonts w:hint="eastAsia" w:ascii="宋体" w:hAnsi="宋体" w:cs="宋体"/>
          <w:spacing w:val="-2"/>
          <w:sz w:val="24"/>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spacing w:line="440" w:lineRule="exact"/>
        <w:ind w:firstLine="480" w:firstLineChars="200"/>
        <w:rPr>
          <w:rFonts w:ascii="宋体" w:hAnsi="宋体" w:cs="宋体"/>
          <w:sz w:val="24"/>
        </w:rPr>
      </w:pPr>
    </w:p>
    <w:p>
      <w:pPr>
        <w:pStyle w:val="3"/>
        <w:rPr>
          <w:rFonts w:cs="宋体"/>
          <w:color w:val="auto"/>
        </w:rPr>
      </w:pPr>
      <w:bookmarkStart w:id="13" w:name="_Toc19702"/>
      <w:bookmarkStart w:id="14" w:name="_Toc502852415"/>
      <w:r>
        <w:rPr>
          <w:rFonts w:hint="eastAsia" w:cs="宋体"/>
          <w:color w:val="auto"/>
        </w:rPr>
        <w:t>第五章  定　标</w:t>
      </w:r>
      <w:bookmarkEnd w:id="13"/>
      <w:bookmarkEnd w:id="14"/>
    </w:p>
    <w:p>
      <w:pPr>
        <w:spacing w:line="440" w:lineRule="exact"/>
        <w:ind w:firstLine="474" w:firstLineChars="200"/>
        <w:rPr>
          <w:rFonts w:ascii="宋体" w:hAnsi="宋体" w:cs="宋体"/>
          <w:b/>
          <w:spacing w:val="-2"/>
          <w:sz w:val="24"/>
        </w:rPr>
      </w:pPr>
      <w:r>
        <w:rPr>
          <w:rFonts w:hint="eastAsia" w:ascii="宋体" w:hAnsi="宋体" w:cs="宋体"/>
          <w:b/>
          <w:spacing w:val="-2"/>
          <w:sz w:val="24"/>
        </w:rPr>
        <w:t>24</w:t>
      </w:r>
      <w:r>
        <w:rPr>
          <w:rFonts w:hint="eastAsia" w:ascii="宋体" w:hAnsi="宋体" w:cs="宋体"/>
          <w:b/>
          <w:sz w:val="24"/>
        </w:rPr>
        <w:t>.</w:t>
      </w:r>
      <w:r>
        <w:rPr>
          <w:rFonts w:hint="eastAsia" w:ascii="宋体" w:hAnsi="宋体" w:cs="宋体"/>
          <w:b/>
          <w:spacing w:val="-2"/>
          <w:sz w:val="24"/>
        </w:rPr>
        <w:t>定标标准</w:t>
      </w:r>
    </w:p>
    <w:p>
      <w:pPr>
        <w:spacing w:line="440" w:lineRule="exact"/>
        <w:ind w:firstLine="472" w:firstLineChars="200"/>
        <w:rPr>
          <w:rFonts w:ascii="宋体" w:hAnsi="宋体" w:cs="宋体"/>
          <w:spacing w:val="-2"/>
          <w:sz w:val="24"/>
        </w:rPr>
      </w:pPr>
      <w:r>
        <w:rPr>
          <w:rFonts w:hint="eastAsia" w:ascii="宋体" w:hAnsi="宋体" w:cs="宋体"/>
          <w:spacing w:val="-2"/>
          <w:sz w:val="24"/>
        </w:rPr>
        <w:t>24.1　合同将授予被确定为实质性响应</w:t>
      </w:r>
      <w:r>
        <w:rPr>
          <w:rFonts w:hint="eastAsia" w:ascii="宋体" w:hAnsi="宋体" w:cs="宋体"/>
          <w:spacing w:val="-2"/>
          <w:sz w:val="24"/>
          <w:lang w:eastAsia="zh-CN"/>
        </w:rPr>
        <w:t>采购文件</w:t>
      </w:r>
      <w:r>
        <w:rPr>
          <w:rFonts w:hint="eastAsia" w:ascii="宋体" w:hAnsi="宋体" w:cs="宋体"/>
          <w:spacing w:val="-2"/>
          <w:sz w:val="24"/>
        </w:rPr>
        <w:t>要求，经评定认为具备履行合同能力、报价合理、技术和商务条件都符合</w:t>
      </w:r>
      <w:r>
        <w:rPr>
          <w:rFonts w:hint="eastAsia" w:ascii="宋体" w:hAnsi="宋体" w:cs="宋体"/>
          <w:spacing w:val="-2"/>
          <w:sz w:val="24"/>
          <w:lang w:eastAsia="zh-CN"/>
        </w:rPr>
        <w:t>采购文件</w:t>
      </w:r>
      <w:r>
        <w:rPr>
          <w:rFonts w:hint="eastAsia" w:ascii="宋体" w:hAnsi="宋体" w:cs="宋体"/>
          <w:spacing w:val="-2"/>
          <w:sz w:val="24"/>
        </w:rPr>
        <w:t>要求、最终得分第一名的投标人。</w:t>
      </w:r>
    </w:p>
    <w:p>
      <w:pPr>
        <w:spacing w:line="440" w:lineRule="exact"/>
        <w:ind w:firstLine="472" w:firstLineChars="200"/>
        <w:rPr>
          <w:rFonts w:ascii="宋体" w:hAnsi="宋体" w:cs="宋体"/>
          <w:spacing w:val="-2"/>
          <w:sz w:val="24"/>
        </w:rPr>
      </w:pPr>
      <w:r>
        <w:rPr>
          <w:rFonts w:hint="eastAsia" w:ascii="宋体" w:hAnsi="宋体" w:cs="宋体"/>
          <w:spacing w:val="-2"/>
          <w:sz w:val="24"/>
        </w:rPr>
        <w:t>24.2　最低投标价不一定是被授予合同的保证。</w:t>
      </w:r>
    </w:p>
    <w:p>
      <w:pPr>
        <w:spacing w:line="440" w:lineRule="exact"/>
        <w:ind w:firstLine="472" w:firstLineChars="200"/>
        <w:rPr>
          <w:rFonts w:ascii="宋体" w:hAnsi="宋体" w:cs="宋体"/>
          <w:spacing w:val="-2"/>
          <w:sz w:val="24"/>
        </w:rPr>
      </w:pPr>
      <w:r>
        <w:rPr>
          <w:rFonts w:hint="eastAsia" w:ascii="宋体" w:hAnsi="宋体" w:cs="宋体"/>
          <w:spacing w:val="-2"/>
          <w:sz w:val="24"/>
        </w:rPr>
        <w:t>24.3　如果确定该投标人没有条件圆满履行合同，招标方将按照投标人的得分高低把合同授予下一个中标候选人。</w:t>
      </w:r>
    </w:p>
    <w:p>
      <w:pPr>
        <w:spacing w:line="440" w:lineRule="exact"/>
        <w:ind w:firstLine="482" w:firstLineChars="200"/>
        <w:rPr>
          <w:rFonts w:ascii="宋体" w:hAnsi="宋体" w:cs="宋体"/>
          <w:b/>
          <w:sz w:val="24"/>
        </w:rPr>
      </w:pPr>
      <w:r>
        <w:rPr>
          <w:rFonts w:hint="eastAsia" w:ascii="宋体" w:hAnsi="宋体" w:cs="宋体"/>
          <w:b/>
          <w:sz w:val="24"/>
        </w:rPr>
        <w:t>25.接受和拒绝任何或所有投标的权力</w:t>
      </w:r>
    </w:p>
    <w:p>
      <w:pPr>
        <w:spacing w:line="440" w:lineRule="exact"/>
        <w:ind w:firstLine="472" w:firstLineChars="200"/>
        <w:rPr>
          <w:rFonts w:ascii="宋体" w:hAnsi="宋体" w:cs="宋体"/>
          <w:spacing w:val="-2"/>
          <w:sz w:val="24"/>
        </w:rPr>
      </w:pPr>
      <w:r>
        <w:rPr>
          <w:rFonts w:hint="eastAsia" w:ascii="宋体" w:hAnsi="宋体" w:cs="宋体"/>
          <w:spacing w:val="-2"/>
          <w:sz w:val="24"/>
        </w:rPr>
        <w:t>25.1　为维护国家利益，磋商小组在授予合同之前仍有选择或拒绝任何投标的权力。</w:t>
      </w:r>
    </w:p>
    <w:p>
      <w:pPr>
        <w:spacing w:line="440" w:lineRule="exact"/>
        <w:ind w:firstLine="482" w:firstLineChars="200"/>
        <w:rPr>
          <w:rFonts w:ascii="宋体" w:hAnsi="宋体" w:cs="宋体"/>
          <w:b/>
          <w:sz w:val="24"/>
        </w:rPr>
      </w:pPr>
      <w:r>
        <w:rPr>
          <w:rFonts w:hint="eastAsia" w:ascii="宋体" w:hAnsi="宋体" w:cs="宋体"/>
          <w:b/>
          <w:sz w:val="24"/>
        </w:rPr>
        <w:t>26.成交通知书</w:t>
      </w:r>
    </w:p>
    <w:p>
      <w:pPr>
        <w:spacing w:line="440" w:lineRule="exact"/>
        <w:ind w:firstLine="472" w:firstLineChars="200"/>
        <w:rPr>
          <w:rFonts w:ascii="宋体" w:hAnsi="宋体" w:cs="宋体"/>
          <w:spacing w:val="-2"/>
          <w:sz w:val="24"/>
        </w:rPr>
      </w:pPr>
      <w:r>
        <w:rPr>
          <w:rFonts w:hint="eastAsia" w:ascii="宋体" w:hAnsi="宋体" w:cs="宋体"/>
          <w:spacing w:val="-2"/>
          <w:sz w:val="24"/>
        </w:rPr>
        <w:t>26.1　采购人确认成交结果后，新疆同孚招投标有限公司将以书面形式发出《成交通知书》。《成交通知书》一经发出即发生法律效力。</w:t>
      </w:r>
    </w:p>
    <w:p>
      <w:pPr>
        <w:spacing w:line="440" w:lineRule="exact"/>
        <w:ind w:firstLine="472" w:firstLineChars="200"/>
        <w:rPr>
          <w:rFonts w:ascii="宋体" w:hAnsi="宋体" w:cs="宋体"/>
          <w:spacing w:val="-2"/>
          <w:sz w:val="24"/>
        </w:rPr>
      </w:pPr>
      <w:r>
        <w:rPr>
          <w:rFonts w:hint="eastAsia" w:ascii="宋体" w:hAnsi="宋体" w:cs="宋体"/>
          <w:spacing w:val="-2"/>
          <w:sz w:val="24"/>
        </w:rPr>
        <w:t>26.2　《成交通知书》将作为签订合同的依据。</w:t>
      </w:r>
    </w:p>
    <w:p>
      <w:pPr>
        <w:spacing w:line="440" w:lineRule="exact"/>
        <w:ind w:firstLine="472" w:firstLineChars="200"/>
        <w:rPr>
          <w:rFonts w:ascii="宋体" w:hAnsi="宋体" w:cs="宋体"/>
          <w:spacing w:val="-2"/>
          <w:sz w:val="24"/>
        </w:rPr>
      </w:pPr>
      <w:r>
        <w:rPr>
          <w:rFonts w:hint="eastAsia" w:ascii="宋体" w:hAnsi="宋体" w:cs="宋体"/>
          <w:spacing w:val="-2"/>
          <w:sz w:val="24"/>
        </w:rPr>
        <w:t>26.3  成交人在领取《成交通知书》时，必须按采购文件规定向招标代理机构缴纳招标代理服务费。</w:t>
      </w:r>
    </w:p>
    <w:p>
      <w:pPr>
        <w:spacing w:line="440" w:lineRule="exact"/>
        <w:ind w:firstLine="472" w:firstLineChars="200"/>
        <w:rPr>
          <w:rFonts w:ascii="宋体" w:hAnsi="宋体" w:cs="宋体"/>
          <w:b/>
          <w:bCs/>
          <w:spacing w:val="-2"/>
          <w:sz w:val="24"/>
        </w:rPr>
      </w:pPr>
      <w:r>
        <w:rPr>
          <w:rFonts w:hint="eastAsia" w:ascii="宋体" w:hAnsi="宋体" w:cs="宋体"/>
          <w:spacing w:val="-2"/>
          <w:sz w:val="24"/>
        </w:rPr>
        <w:t>27</w:t>
      </w:r>
      <w:r>
        <w:rPr>
          <w:rFonts w:hint="eastAsia" w:ascii="宋体" w:hAnsi="宋体" w:cs="宋体"/>
          <w:b/>
          <w:sz w:val="24"/>
        </w:rPr>
        <w:t>.</w:t>
      </w:r>
      <w:r>
        <w:rPr>
          <w:rFonts w:hint="eastAsia" w:ascii="宋体" w:hAnsi="宋体" w:cs="宋体"/>
          <w:b/>
          <w:bCs/>
          <w:spacing w:val="-2"/>
          <w:sz w:val="24"/>
        </w:rPr>
        <w:t>合同的履约</w:t>
      </w:r>
    </w:p>
    <w:p>
      <w:pPr>
        <w:spacing w:line="440" w:lineRule="exact"/>
        <w:ind w:firstLine="472" w:firstLineChars="200"/>
        <w:rPr>
          <w:rFonts w:ascii="宋体" w:hAnsi="宋体" w:cs="宋体"/>
          <w:spacing w:val="-2"/>
          <w:sz w:val="24"/>
        </w:rPr>
      </w:pPr>
      <w:r>
        <w:rPr>
          <w:rFonts w:hint="eastAsia" w:ascii="宋体" w:hAnsi="宋体" w:cs="宋体"/>
          <w:spacing w:val="-2"/>
          <w:sz w:val="24"/>
        </w:rPr>
        <w:t>27.1．如果成交人没有按照上述规定签订合同，招标人有理由取消该投标人的所用中标资格。</w:t>
      </w:r>
    </w:p>
    <w:p>
      <w:pPr>
        <w:spacing w:line="440" w:lineRule="exact"/>
        <w:ind w:firstLine="472" w:firstLineChars="200"/>
        <w:rPr>
          <w:rFonts w:ascii="宋体" w:hAnsi="宋体" w:cs="宋体"/>
          <w:spacing w:val="-2"/>
          <w:sz w:val="24"/>
        </w:rPr>
      </w:pPr>
      <w:r>
        <w:rPr>
          <w:rFonts w:hint="eastAsia" w:ascii="宋体" w:hAnsi="宋体" w:cs="宋体"/>
          <w:spacing w:val="-2"/>
          <w:sz w:val="24"/>
        </w:rPr>
        <w:t>27.2．成交人必须有能力履约合同义务，不得向他人转让成交项目，也不得将成交项目分包给他人。如果成交在履行合同时发生违约行为，招标人有权终止采购合同。</w:t>
      </w:r>
    </w:p>
    <w:p>
      <w:pPr>
        <w:pStyle w:val="3"/>
        <w:rPr>
          <w:rFonts w:cs="宋体"/>
          <w:color w:val="auto"/>
        </w:rPr>
      </w:pPr>
      <w:bookmarkStart w:id="15" w:name="_Toc30786"/>
      <w:bookmarkStart w:id="16" w:name="_Toc502852416"/>
      <w:r>
        <w:rPr>
          <w:rFonts w:hint="eastAsia" w:cs="宋体"/>
          <w:color w:val="auto"/>
        </w:rPr>
        <w:t>第六章  授予合同</w:t>
      </w:r>
      <w:bookmarkEnd w:id="15"/>
      <w:bookmarkEnd w:id="16"/>
    </w:p>
    <w:p>
      <w:pPr>
        <w:spacing w:line="440" w:lineRule="exact"/>
        <w:ind w:firstLine="482" w:firstLineChars="200"/>
        <w:rPr>
          <w:rFonts w:ascii="宋体" w:hAnsi="宋体" w:cs="宋体"/>
          <w:b/>
          <w:sz w:val="24"/>
        </w:rPr>
      </w:pPr>
      <w:bookmarkStart w:id="17" w:name="_Toc396292516"/>
      <w:bookmarkStart w:id="18" w:name="_Toc392612352"/>
      <w:bookmarkStart w:id="19" w:name="_Toc502852417"/>
      <w:r>
        <w:rPr>
          <w:rFonts w:hint="eastAsia" w:ascii="宋体" w:hAnsi="宋体" w:cs="宋体"/>
          <w:b/>
          <w:sz w:val="24"/>
        </w:rPr>
        <w:t>28. 签订合同</w:t>
      </w:r>
    </w:p>
    <w:p>
      <w:pPr>
        <w:spacing w:line="440" w:lineRule="exact"/>
        <w:ind w:firstLine="472" w:firstLineChars="200"/>
        <w:rPr>
          <w:rFonts w:ascii="宋体" w:hAnsi="宋体" w:cs="宋体"/>
          <w:spacing w:val="-2"/>
          <w:sz w:val="24"/>
        </w:rPr>
      </w:pPr>
      <w:r>
        <w:rPr>
          <w:rFonts w:hint="eastAsia" w:ascii="宋体" w:hAnsi="宋体" w:cs="宋体"/>
          <w:spacing w:val="-2"/>
          <w:sz w:val="24"/>
        </w:rPr>
        <w:t>28.1  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ascii="宋体" w:hAnsi="宋体" w:cs="宋体"/>
          <w:spacing w:val="-2"/>
          <w:sz w:val="24"/>
        </w:rPr>
      </w:pPr>
      <w:r>
        <w:rPr>
          <w:rFonts w:hint="eastAsia" w:ascii="宋体" w:hAnsi="宋体" w:cs="宋体"/>
          <w:spacing w:val="-2"/>
          <w:sz w:val="24"/>
        </w:rPr>
        <w:t>28.2  招标方在授予合同时，有权对采购文件中规定的货物和服务的数量在10%的幅度内予以增加。</w:t>
      </w:r>
    </w:p>
    <w:p>
      <w:pPr>
        <w:spacing w:line="440" w:lineRule="exact"/>
        <w:ind w:firstLine="472" w:firstLineChars="200"/>
        <w:rPr>
          <w:rFonts w:ascii="宋体" w:hAnsi="宋体" w:cs="宋体"/>
          <w:spacing w:val="-2"/>
          <w:sz w:val="24"/>
        </w:rPr>
      </w:pPr>
      <w:r>
        <w:rPr>
          <w:rFonts w:hint="eastAsia" w:ascii="宋体" w:hAnsi="宋体" w:cs="宋体"/>
          <w:spacing w:val="-2"/>
          <w:sz w:val="24"/>
        </w:rPr>
        <w:t>28.3  如中标人拒签合同，则按违约处理。招标方将不予退还其履约保证金。</w:t>
      </w:r>
    </w:p>
    <w:p>
      <w:pPr>
        <w:spacing w:line="440" w:lineRule="exact"/>
        <w:ind w:firstLine="472" w:firstLineChars="200"/>
        <w:rPr>
          <w:rFonts w:ascii="宋体" w:hAnsi="宋体" w:cs="宋体"/>
          <w:spacing w:val="-2"/>
          <w:sz w:val="24"/>
        </w:rPr>
      </w:pPr>
      <w:r>
        <w:rPr>
          <w:rFonts w:hint="eastAsia" w:ascii="宋体" w:hAnsi="宋体" w:cs="宋体"/>
          <w:spacing w:val="-2"/>
          <w:sz w:val="24"/>
        </w:rPr>
        <w:t>28.4  采购文件、中标人的响应性文件及其澄清文件等，均为签订经济合同的依据。</w:t>
      </w:r>
    </w:p>
    <w:p>
      <w:pPr>
        <w:spacing w:line="440" w:lineRule="exact"/>
        <w:ind w:firstLine="472" w:firstLineChars="200"/>
        <w:rPr>
          <w:rFonts w:ascii="宋体" w:hAnsi="宋体" w:cs="宋体"/>
          <w:spacing w:val="-2"/>
          <w:sz w:val="24"/>
        </w:rPr>
      </w:pPr>
      <w:r>
        <w:rPr>
          <w:rFonts w:hint="eastAsia" w:ascii="宋体" w:hAnsi="宋体" w:cs="宋体"/>
          <w:spacing w:val="-2"/>
          <w:sz w:val="24"/>
        </w:rPr>
        <w:t>28.5  不允许中标人将中标项目分包或转交他人承担。</w:t>
      </w:r>
    </w:p>
    <w:p>
      <w:pPr>
        <w:spacing w:line="440" w:lineRule="exact"/>
        <w:ind w:firstLine="474" w:firstLineChars="200"/>
        <w:rPr>
          <w:rFonts w:ascii="宋体" w:hAnsi="宋体" w:cs="宋体"/>
          <w:b/>
          <w:spacing w:val="-2"/>
          <w:sz w:val="24"/>
        </w:rPr>
      </w:pPr>
      <w:r>
        <w:rPr>
          <w:rFonts w:hint="eastAsia" w:ascii="宋体" w:hAnsi="宋体" w:cs="宋体"/>
          <w:b/>
          <w:spacing w:val="-2"/>
          <w:sz w:val="24"/>
        </w:rPr>
        <w:t xml:space="preserve">29. </w:t>
      </w:r>
      <w:r>
        <w:rPr>
          <w:rFonts w:hint="eastAsia" w:ascii="宋体" w:hAnsi="宋体" w:cs="宋体"/>
          <w:bCs/>
          <w:spacing w:val="-2"/>
          <w:sz w:val="24"/>
        </w:rPr>
        <w:t>投标人低价恶意中标不能按要求供货的，五年内禁止参加新疆维吾尔自治区人民医院的任何招标活动。</w:t>
      </w:r>
    </w:p>
    <w:p>
      <w:pPr>
        <w:spacing w:line="440" w:lineRule="exact"/>
        <w:ind w:firstLine="480"/>
        <w:jc w:val="left"/>
        <w:outlineLvl w:val="0"/>
        <w:rPr>
          <w:rFonts w:ascii="宋体" w:hAnsi="宋体" w:cs="宋体"/>
          <w:b/>
          <w:spacing w:val="-2"/>
          <w:sz w:val="24"/>
        </w:rPr>
      </w:pPr>
      <w:bookmarkStart w:id="20" w:name="_Toc8988"/>
      <w:bookmarkStart w:id="21" w:name="_Toc68706538"/>
      <w:r>
        <w:rPr>
          <w:rFonts w:hint="eastAsia" w:ascii="宋体" w:hAnsi="宋体" w:cs="宋体"/>
          <w:b/>
          <w:spacing w:val="-2"/>
          <w:sz w:val="24"/>
        </w:rPr>
        <w:t>30. 中标人与采购人签订合同时，必须提供有效厂家授权书原件。</w:t>
      </w:r>
      <w:bookmarkEnd w:id="20"/>
      <w:bookmarkEnd w:id="21"/>
    </w:p>
    <w:p>
      <w:pPr>
        <w:pStyle w:val="3"/>
        <w:rPr>
          <w:sz w:val="24"/>
        </w:rPr>
      </w:pPr>
      <w:r>
        <w:rPr>
          <w:rFonts w:hint="eastAsia" w:cs="宋体"/>
          <w:color w:val="auto"/>
          <w:sz w:val="36"/>
          <w:szCs w:val="36"/>
        </w:rPr>
        <w:br w:type="page"/>
      </w:r>
      <w:bookmarkStart w:id="22" w:name="_Toc23938"/>
      <w:r>
        <w:rPr>
          <w:rFonts w:hint="eastAsia" w:cs="宋体"/>
          <w:color w:val="auto"/>
          <w:sz w:val="36"/>
          <w:szCs w:val="36"/>
        </w:rPr>
        <w:t xml:space="preserve">第四部分  </w:t>
      </w:r>
      <w:bookmarkEnd w:id="17"/>
      <w:bookmarkEnd w:id="18"/>
      <w:bookmarkEnd w:id="22"/>
      <w:r>
        <w:rPr>
          <w:rFonts w:hint="eastAsia" w:cs="宋体"/>
          <w:color w:val="auto"/>
          <w:sz w:val="36"/>
          <w:szCs w:val="36"/>
        </w:rPr>
        <w:t>采购需求</w:t>
      </w:r>
    </w:p>
    <w:p>
      <w:pPr>
        <w:spacing w:line="360" w:lineRule="auto"/>
        <w:ind w:firstLine="570"/>
        <w:rPr>
          <w:rFonts w:hint="eastAsia"/>
          <w:sz w:val="24"/>
        </w:rPr>
      </w:pPr>
      <w:r>
        <w:rPr>
          <w:sz w:val="24"/>
        </w:rPr>
        <w:t>符合《医疗器械监督管理条例》</w:t>
      </w:r>
      <w:r>
        <w:rPr>
          <w:rFonts w:hint="eastAsia"/>
          <w:sz w:val="24"/>
        </w:rPr>
        <w:t>（国务院令第739号）</w:t>
      </w:r>
      <w:r>
        <w:rPr>
          <w:sz w:val="24"/>
        </w:rPr>
        <w:t>、《医疗器械使用质量监督管理办法》</w:t>
      </w:r>
      <w:r>
        <w:rPr>
          <w:rFonts w:hint="eastAsia"/>
          <w:sz w:val="24"/>
        </w:rPr>
        <w:t>（原</w:t>
      </w:r>
      <w:r>
        <w:rPr>
          <w:sz w:val="24"/>
        </w:rPr>
        <w:t>国家食品药品监督管理总局令第18号</w:t>
      </w:r>
      <w:r>
        <w:rPr>
          <w:rFonts w:hint="eastAsia"/>
          <w:sz w:val="24"/>
        </w:rPr>
        <w:t>）、《医疗器械临床使用管理办法》（国家卫生健康委员会令第8号）</w:t>
      </w:r>
    </w:p>
    <w:p>
      <w:pPr>
        <w:spacing w:line="360" w:lineRule="auto"/>
        <w:rPr>
          <w:bCs/>
          <w:sz w:val="24"/>
        </w:rPr>
      </w:pPr>
      <w:r>
        <w:rPr>
          <w:b/>
          <w:bCs/>
          <w:szCs w:val="21"/>
        </w:rPr>
        <w:t>一</w:t>
      </w:r>
      <w:r>
        <w:rPr>
          <w:bCs/>
          <w:szCs w:val="21"/>
        </w:rPr>
        <w:t>、</w:t>
      </w:r>
      <w:r>
        <w:rPr>
          <w:b/>
          <w:bCs/>
          <w:sz w:val="24"/>
        </w:rPr>
        <w:t>货物需求</w:t>
      </w:r>
    </w:p>
    <w:p>
      <w:pPr>
        <w:spacing w:line="360" w:lineRule="auto"/>
        <w:ind w:firstLine="480" w:firstLineChars="200"/>
        <w:rPr>
          <w:sz w:val="24"/>
        </w:rPr>
      </w:pPr>
      <w:r>
        <w:rPr>
          <w:rFonts w:hint="eastAsia"/>
          <w:bCs/>
          <w:sz w:val="24"/>
        </w:rPr>
        <w:t>耳鼻咽喉动力系统美敦力IPC</w:t>
      </w:r>
      <w:r>
        <w:rPr>
          <w:bCs/>
          <w:sz w:val="24"/>
        </w:rPr>
        <w:t>的单次维修，更换</w:t>
      </w:r>
      <w:r>
        <w:rPr>
          <w:sz w:val="24"/>
        </w:rPr>
        <w:t>适配</w:t>
      </w:r>
      <w:r>
        <w:rPr>
          <w:rFonts w:hint="eastAsia"/>
          <w:bCs/>
          <w:sz w:val="24"/>
        </w:rPr>
        <w:t>耳科手柄Visao两把</w:t>
      </w:r>
      <w:r>
        <w:rPr>
          <w:bCs/>
          <w:sz w:val="24"/>
        </w:rPr>
        <w:t>。</w:t>
      </w:r>
    </w:p>
    <w:p>
      <w:pPr>
        <w:adjustRightInd w:val="0"/>
        <w:snapToGrid w:val="0"/>
        <w:spacing w:before="156" w:beforeLines="50" w:line="360" w:lineRule="auto"/>
        <w:rPr>
          <w:b/>
          <w:bCs/>
          <w:sz w:val="24"/>
        </w:rPr>
      </w:pPr>
      <w:r>
        <w:rPr>
          <w:rFonts w:hint="eastAsia"/>
          <w:b/>
          <w:bCs/>
          <w:sz w:val="24"/>
        </w:rPr>
        <w:t>二</w:t>
      </w:r>
      <w:r>
        <w:rPr>
          <w:b/>
          <w:bCs/>
          <w:sz w:val="24"/>
        </w:rPr>
        <w:t>、用途说明</w:t>
      </w:r>
    </w:p>
    <w:p>
      <w:pPr>
        <w:adjustRightInd w:val="0"/>
        <w:snapToGrid w:val="0"/>
        <w:spacing w:line="360" w:lineRule="auto"/>
        <w:ind w:firstLine="480" w:firstLineChars="200"/>
        <w:rPr>
          <w:rFonts w:hint="eastAsia"/>
          <w:sz w:val="24"/>
        </w:rPr>
      </w:pPr>
      <w:r>
        <w:rPr>
          <w:rFonts w:hint="eastAsia"/>
          <w:bCs/>
          <w:sz w:val="24"/>
        </w:rPr>
        <w:t>维修耳鼻喉诊疗中心耳鼻咽喉动力系统美敦力IPC使用的</w:t>
      </w:r>
      <w:r>
        <w:rPr>
          <w:rFonts w:hint="eastAsia"/>
          <w:sz w:val="24"/>
        </w:rPr>
        <w:t>故障</w:t>
      </w:r>
      <w:r>
        <w:rPr>
          <w:rFonts w:hint="eastAsia"/>
          <w:bCs/>
          <w:sz w:val="24"/>
        </w:rPr>
        <w:t>耳科手柄Visao，更换新手柄后质保两年</w:t>
      </w:r>
      <w:r>
        <w:rPr>
          <w:rFonts w:hint="eastAsia"/>
          <w:sz w:val="24"/>
        </w:rPr>
        <w:t>。</w:t>
      </w:r>
    </w:p>
    <w:p>
      <w:pPr>
        <w:spacing w:after="156" w:afterLines="50" w:line="360" w:lineRule="auto"/>
        <w:rPr>
          <w:rFonts w:ascii="宋体" w:cs="宋体"/>
          <w:sz w:val="24"/>
        </w:rPr>
      </w:pPr>
      <w:r>
        <w:rPr>
          <w:rFonts w:hint="eastAsia"/>
          <w:b/>
          <w:bCs/>
          <w:sz w:val="24"/>
          <w:lang w:val="en-US" w:eastAsia="zh-CN"/>
        </w:rPr>
        <w:t>三</w:t>
      </w:r>
      <w:r>
        <w:rPr>
          <w:b/>
          <w:bCs/>
          <w:sz w:val="24"/>
        </w:rPr>
        <w:t>、</w:t>
      </w:r>
      <w:r>
        <w:rPr>
          <w:rFonts w:hint="eastAsia"/>
          <w:b/>
          <w:bCs/>
          <w:sz w:val="24"/>
        </w:rPr>
        <w:t>耳鼻咽喉动力系统</w:t>
      </w:r>
      <w:r>
        <w:rPr>
          <w:rFonts w:hint="eastAsia"/>
          <w:b/>
          <w:bCs/>
          <w:sz w:val="24"/>
          <w:lang w:eastAsia="zh-CN"/>
        </w:rPr>
        <w:t>美敦力IPC</w:t>
      </w:r>
      <w:r>
        <w:rPr>
          <w:rFonts w:hint="eastAsia"/>
          <w:b/>
          <w:bCs/>
          <w:sz w:val="24"/>
        </w:rPr>
        <w:t>维修的</w:t>
      </w:r>
      <w:r>
        <w:rPr>
          <w:b/>
          <w:bCs/>
          <w:sz w:val="24"/>
        </w:rPr>
        <w:t>技术参数</w:t>
      </w:r>
    </w:p>
    <w:tbl>
      <w:tblPr>
        <w:tblStyle w:val="3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56" w:type="dxa"/>
            <w:shd w:val="clear" w:color="auto" w:fill="FFFFFF"/>
            <w:noWrap w:val="0"/>
            <w:vAlign w:val="center"/>
          </w:tcPr>
          <w:p>
            <w:pPr>
              <w:pStyle w:val="154"/>
              <w:spacing w:line="276" w:lineRule="auto"/>
              <w:rPr>
                <w:sz w:val="24"/>
              </w:rPr>
            </w:pPr>
            <w:r>
              <w:rPr>
                <w:sz w:val="24"/>
              </w:rPr>
              <w:t>序号</w:t>
            </w:r>
          </w:p>
        </w:tc>
        <w:tc>
          <w:tcPr>
            <w:tcW w:w="7502" w:type="dxa"/>
            <w:shd w:val="clear" w:color="auto" w:fill="FFFFFF"/>
            <w:noWrap w:val="0"/>
            <w:vAlign w:val="center"/>
          </w:tcPr>
          <w:p>
            <w:pPr>
              <w:pStyle w:val="154"/>
              <w:spacing w:line="276" w:lineRule="auto"/>
              <w:jc w:val="center"/>
              <w:rPr>
                <w:sz w:val="24"/>
              </w:rPr>
            </w:pPr>
            <w:r>
              <w:rPr>
                <w:sz w:val="24"/>
              </w:rPr>
              <w:t>招 标 技 术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一</w:t>
            </w:r>
          </w:p>
        </w:tc>
        <w:tc>
          <w:tcPr>
            <w:tcW w:w="7502" w:type="dxa"/>
            <w:shd w:val="clear" w:color="auto" w:fill="FFFFFF"/>
            <w:noWrap w:val="0"/>
            <w:vAlign w:val="center"/>
          </w:tcPr>
          <w:p>
            <w:pPr>
              <w:pStyle w:val="154"/>
              <w:spacing w:line="276" w:lineRule="auto"/>
              <w:rPr>
                <w:sz w:val="24"/>
              </w:rPr>
            </w:pPr>
            <w:r>
              <w:rPr>
                <w:sz w:val="24"/>
              </w:rPr>
              <w:t>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56" w:type="dxa"/>
            <w:shd w:val="clear" w:color="auto" w:fill="FFFFFF"/>
            <w:noWrap w:val="0"/>
            <w:vAlign w:val="center"/>
          </w:tcPr>
          <w:p>
            <w:pPr>
              <w:pStyle w:val="154"/>
              <w:spacing w:line="276" w:lineRule="auto"/>
              <w:rPr>
                <w:sz w:val="24"/>
              </w:rPr>
            </w:pPr>
            <w:r>
              <w:rPr>
                <w:sz w:val="24"/>
              </w:rPr>
              <w:t>1.1</w:t>
            </w:r>
          </w:p>
        </w:tc>
        <w:tc>
          <w:tcPr>
            <w:tcW w:w="7502" w:type="dxa"/>
            <w:shd w:val="clear" w:color="auto" w:fill="FFFFFF"/>
            <w:noWrap w:val="0"/>
            <w:vAlign w:val="center"/>
          </w:tcPr>
          <w:p>
            <w:pPr>
              <w:spacing w:line="360" w:lineRule="auto"/>
              <w:rPr>
                <w:rFonts w:hint="eastAsia"/>
                <w:sz w:val="24"/>
              </w:rPr>
            </w:pPr>
            <w:r>
              <w:rPr>
                <w:rFonts w:hint="eastAsia"/>
                <w:sz w:val="24"/>
              </w:rPr>
              <w:t>耳鼻喉动力系统型号：美敦力IPC</w:t>
            </w:r>
            <w:r>
              <w:rPr>
                <w:bCs/>
                <w:sz w:val="24"/>
              </w:rPr>
              <w:t>，</w:t>
            </w:r>
            <w:r>
              <w:rPr>
                <w:sz w:val="24"/>
              </w:rPr>
              <w:t>设备</w:t>
            </w:r>
            <w:r>
              <w:rPr>
                <w:rFonts w:hint="eastAsia"/>
                <w:sz w:val="24"/>
              </w:rPr>
              <w:t>资产编码</w:t>
            </w:r>
            <w:r>
              <w:rPr>
                <w:sz w:val="24"/>
              </w:rPr>
              <w:t>：031402298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1.2</w:t>
            </w:r>
          </w:p>
        </w:tc>
        <w:tc>
          <w:tcPr>
            <w:tcW w:w="7502" w:type="dxa"/>
            <w:shd w:val="clear" w:color="auto" w:fill="FFFFFF"/>
            <w:noWrap w:val="0"/>
            <w:vAlign w:val="center"/>
          </w:tcPr>
          <w:p>
            <w:pPr>
              <w:pStyle w:val="154"/>
              <w:spacing w:line="276" w:lineRule="auto"/>
              <w:rPr>
                <w:rFonts w:hint="eastAsia"/>
                <w:sz w:val="24"/>
              </w:rPr>
            </w:pPr>
            <w:r>
              <w:rPr>
                <w:rFonts w:hint="eastAsia"/>
                <w:bCs/>
                <w:sz w:val="24"/>
              </w:rPr>
              <w:t>耳科手柄型号：Visao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sz w:val="24"/>
              </w:rPr>
              <w:t>1.</w:t>
            </w:r>
            <w:r>
              <w:rPr>
                <w:rFonts w:hint="eastAsia"/>
                <w:sz w:val="24"/>
              </w:rPr>
              <w:t>3</w:t>
            </w:r>
          </w:p>
        </w:tc>
        <w:tc>
          <w:tcPr>
            <w:tcW w:w="7502" w:type="dxa"/>
            <w:shd w:val="clear" w:color="auto" w:fill="FFFFFF"/>
            <w:noWrap w:val="0"/>
            <w:vAlign w:val="center"/>
          </w:tcPr>
          <w:p>
            <w:pPr>
              <w:pStyle w:val="154"/>
              <w:spacing w:line="276" w:lineRule="auto"/>
              <w:rPr>
                <w:rFonts w:hint="eastAsia"/>
                <w:sz w:val="24"/>
              </w:rPr>
            </w:pPr>
            <w:r>
              <w:rPr>
                <w:rFonts w:hint="eastAsia"/>
                <w:sz w:val="24"/>
              </w:rPr>
              <w:t>采购</w:t>
            </w:r>
            <w:r>
              <w:rPr>
                <w:sz w:val="24"/>
              </w:rPr>
              <w:t>类别：</w:t>
            </w:r>
            <w:r>
              <w:rPr>
                <w:rFonts w:hint="eastAsia"/>
                <w:sz w:val="24"/>
              </w:rPr>
              <w:t>单次维修服务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二</w:t>
            </w:r>
          </w:p>
        </w:tc>
        <w:tc>
          <w:tcPr>
            <w:tcW w:w="7502" w:type="dxa"/>
            <w:shd w:val="clear" w:color="auto" w:fill="FFFFFF"/>
            <w:noWrap w:val="0"/>
            <w:vAlign w:val="center"/>
          </w:tcPr>
          <w:p>
            <w:pPr>
              <w:pStyle w:val="154"/>
              <w:spacing w:line="276" w:lineRule="auto"/>
              <w:rPr>
                <w:sz w:val="24"/>
              </w:rPr>
            </w:pPr>
            <w:r>
              <w:rPr>
                <w:sz w:val="24"/>
              </w:rPr>
              <w:t>维保要求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sz w:val="24"/>
              </w:rPr>
              <w:t>2.</w:t>
            </w:r>
            <w:r>
              <w:rPr>
                <w:rFonts w:hint="eastAsia"/>
                <w:sz w:val="24"/>
              </w:rPr>
              <w:t>1</w:t>
            </w:r>
          </w:p>
        </w:tc>
        <w:tc>
          <w:tcPr>
            <w:tcW w:w="7502" w:type="dxa"/>
            <w:shd w:val="clear" w:color="auto" w:fill="FFFFFF"/>
            <w:noWrap w:val="0"/>
            <w:vAlign w:val="center"/>
          </w:tcPr>
          <w:p>
            <w:pPr>
              <w:pStyle w:val="154"/>
              <w:spacing w:line="276" w:lineRule="auto"/>
              <w:rPr>
                <w:sz w:val="24"/>
              </w:rPr>
            </w:pPr>
            <w:r>
              <w:rPr>
                <w:sz w:val="24"/>
              </w:rPr>
              <w:t>投标</w:t>
            </w:r>
            <w:r>
              <w:rPr>
                <w:spacing w:val="8"/>
                <w:sz w:val="24"/>
              </w:rPr>
              <w:t>单位</w:t>
            </w:r>
            <w:r>
              <w:rPr>
                <w:sz w:val="24"/>
              </w:rPr>
              <w:t>所提供的维保服务，不得破坏、变更设备的结构和电气设计的基础。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sz w:val="24"/>
              </w:rPr>
              <w:t>2.</w:t>
            </w:r>
            <w:r>
              <w:rPr>
                <w:rFonts w:hint="eastAsia"/>
                <w:sz w:val="24"/>
              </w:rPr>
              <w:t>2</w:t>
            </w:r>
          </w:p>
        </w:tc>
        <w:tc>
          <w:tcPr>
            <w:tcW w:w="7502" w:type="dxa"/>
            <w:shd w:val="clear" w:color="auto" w:fill="FFFFFF"/>
            <w:noWrap w:val="0"/>
            <w:vAlign w:val="center"/>
          </w:tcPr>
          <w:p>
            <w:pPr>
              <w:pStyle w:val="154"/>
              <w:spacing w:line="276" w:lineRule="auto"/>
              <w:rPr>
                <w:sz w:val="24"/>
              </w:rPr>
            </w:pPr>
            <w:r>
              <w:rPr>
                <w:sz w:val="24"/>
              </w:rPr>
              <w:t>保证提供</w:t>
            </w:r>
            <w:r>
              <w:rPr>
                <w:rFonts w:hint="eastAsia"/>
                <w:sz w:val="24"/>
              </w:rPr>
              <w:t>本次</w:t>
            </w:r>
            <w:r>
              <w:rPr>
                <w:sz w:val="24"/>
              </w:rPr>
              <w:t>设备维保过程中所需的全部备品备件。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sz w:val="24"/>
              </w:rPr>
              <w:t>2</w:t>
            </w:r>
            <w:r>
              <w:rPr>
                <w:rFonts w:hint="eastAsia"/>
                <w:sz w:val="24"/>
              </w:rPr>
              <w:t>.3</w:t>
            </w:r>
          </w:p>
        </w:tc>
        <w:tc>
          <w:tcPr>
            <w:tcW w:w="7502" w:type="dxa"/>
            <w:shd w:val="clear" w:color="auto" w:fill="FFFFFF"/>
            <w:noWrap w:val="0"/>
            <w:vAlign w:val="center"/>
          </w:tcPr>
          <w:p>
            <w:pPr>
              <w:pStyle w:val="154"/>
              <w:spacing w:line="276" w:lineRule="auto"/>
              <w:rPr>
                <w:sz w:val="24"/>
              </w:rPr>
            </w:pPr>
            <w:r>
              <w:rPr>
                <w:sz w:val="24"/>
              </w:rPr>
              <w:t>投标单位必须提供所供备品配件的海关报关单及商检报告。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tcBorders>
              <w:bottom w:val="single" w:color="auto" w:sz="4" w:space="0"/>
            </w:tcBorders>
            <w:shd w:val="clear" w:color="auto" w:fill="FFFFFF"/>
            <w:noWrap w:val="0"/>
            <w:vAlign w:val="center"/>
          </w:tcPr>
          <w:p>
            <w:pPr>
              <w:pStyle w:val="154"/>
              <w:spacing w:line="276" w:lineRule="auto"/>
              <w:rPr>
                <w:rFonts w:hint="eastAsia"/>
                <w:sz w:val="24"/>
              </w:rPr>
            </w:pPr>
            <w:r>
              <w:rPr>
                <w:sz w:val="24"/>
              </w:rPr>
              <w:t>2.</w:t>
            </w:r>
            <w:r>
              <w:rPr>
                <w:rFonts w:hint="eastAsia"/>
                <w:sz w:val="24"/>
              </w:rPr>
              <w:t>4</w:t>
            </w:r>
          </w:p>
        </w:tc>
        <w:tc>
          <w:tcPr>
            <w:tcW w:w="7502" w:type="dxa"/>
            <w:tcBorders>
              <w:bottom w:val="single" w:color="auto" w:sz="4" w:space="0"/>
            </w:tcBorders>
            <w:shd w:val="clear" w:color="auto" w:fill="FFFFFF"/>
            <w:noWrap w:val="0"/>
            <w:vAlign w:val="center"/>
          </w:tcPr>
          <w:p>
            <w:pPr>
              <w:pStyle w:val="154"/>
              <w:spacing w:line="276" w:lineRule="auto"/>
              <w:rPr>
                <w:sz w:val="24"/>
              </w:rPr>
            </w:pPr>
            <w:r>
              <w:rPr>
                <w:sz w:val="24"/>
              </w:rPr>
              <w:t>故障所需备品到现场时间：国内≤48小时；国外≤120小时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w:t>
            </w:r>
            <w:r>
              <w:rPr>
                <w:rFonts w:hint="eastAsia"/>
                <w:sz w:val="24"/>
              </w:rPr>
              <w:t>.5</w:t>
            </w:r>
            <w:r>
              <w:rPr>
                <w:sz w:val="24"/>
              </w:rPr>
              <w:t>*</w:t>
            </w:r>
          </w:p>
        </w:tc>
        <w:tc>
          <w:tcPr>
            <w:tcW w:w="7502" w:type="dxa"/>
            <w:shd w:val="clear" w:color="auto" w:fill="FFFFFF"/>
            <w:noWrap w:val="0"/>
            <w:vAlign w:val="center"/>
          </w:tcPr>
          <w:p>
            <w:pPr>
              <w:pStyle w:val="154"/>
              <w:spacing w:line="276" w:lineRule="auto"/>
              <w:rPr>
                <w:sz w:val="24"/>
              </w:rPr>
            </w:pPr>
            <w:r>
              <w:rPr>
                <w:sz w:val="24"/>
              </w:rPr>
              <w:t>替换后的旧件处理方式：在新件售价中折价抵扣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w:t>
            </w:r>
            <w:r>
              <w:rPr>
                <w:rFonts w:hint="eastAsia"/>
                <w:sz w:val="24"/>
              </w:rPr>
              <w:t>6</w:t>
            </w:r>
            <w:r>
              <w:rPr>
                <w:sz w:val="24"/>
              </w:rPr>
              <w:t>*</w:t>
            </w:r>
          </w:p>
        </w:tc>
        <w:tc>
          <w:tcPr>
            <w:tcW w:w="7502" w:type="dxa"/>
            <w:shd w:val="clear" w:color="auto" w:fill="FFFFFF"/>
            <w:noWrap w:val="0"/>
            <w:vAlign w:val="center"/>
          </w:tcPr>
          <w:p>
            <w:pPr>
              <w:pStyle w:val="154"/>
              <w:spacing w:line="276" w:lineRule="auto"/>
              <w:rPr>
                <w:sz w:val="24"/>
              </w:rPr>
            </w:pPr>
            <w:r>
              <w:rPr>
                <w:rFonts w:hint="eastAsia"/>
                <w:sz w:val="24"/>
              </w:rPr>
              <w:t>耳科手柄</w:t>
            </w:r>
            <w:r>
              <w:rPr>
                <w:sz w:val="24"/>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w:t>
            </w:r>
            <w:r>
              <w:rPr>
                <w:rFonts w:hint="eastAsia"/>
                <w:sz w:val="24"/>
              </w:rPr>
              <w:t>6</w:t>
            </w:r>
            <w:r>
              <w:rPr>
                <w:sz w:val="24"/>
              </w:rPr>
              <w:t>.1</w:t>
            </w:r>
          </w:p>
        </w:tc>
        <w:tc>
          <w:tcPr>
            <w:tcW w:w="7502" w:type="dxa"/>
            <w:shd w:val="clear" w:color="auto" w:fill="FFFFFF"/>
            <w:noWrap w:val="0"/>
            <w:vAlign w:val="center"/>
          </w:tcPr>
          <w:p>
            <w:pPr>
              <w:pStyle w:val="154"/>
              <w:spacing w:line="276" w:lineRule="auto"/>
              <w:rPr>
                <w:rFonts w:hint="eastAsia"/>
                <w:sz w:val="24"/>
              </w:rPr>
            </w:pPr>
            <w:r>
              <w:rPr>
                <w:sz w:val="24"/>
              </w:rPr>
              <w:t>质保</w:t>
            </w:r>
            <w:r>
              <w:rPr>
                <w:rFonts w:hint="eastAsia"/>
                <w:sz w:val="24"/>
              </w:rPr>
              <w:t>时间：更换后2年内手柄故障，无条件更换全新手柄；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2.6.2</w:t>
            </w:r>
          </w:p>
        </w:tc>
        <w:tc>
          <w:tcPr>
            <w:tcW w:w="7502" w:type="dxa"/>
            <w:shd w:val="clear" w:color="auto" w:fill="FFFFFF"/>
            <w:noWrap w:val="0"/>
            <w:vAlign w:val="center"/>
          </w:tcPr>
          <w:p>
            <w:pPr>
              <w:pStyle w:val="154"/>
              <w:spacing w:line="276" w:lineRule="auto"/>
              <w:rPr>
                <w:rFonts w:hint="eastAsia" w:cs="宋体"/>
                <w:sz w:val="24"/>
              </w:rPr>
            </w:pPr>
            <w:r>
              <w:rPr>
                <w:rFonts w:hint="eastAsia" w:cs="宋体"/>
                <w:sz w:val="24"/>
              </w:rPr>
              <w:t>质保期内中标单位提供不少于</w:t>
            </w:r>
            <w:r>
              <w:rPr>
                <w:b/>
                <w:bCs/>
                <w:sz w:val="24"/>
                <w:u w:val="single"/>
              </w:rPr>
              <w:t>2</w:t>
            </w:r>
            <w:r>
              <w:rPr>
                <w:rFonts w:hint="eastAsia" w:cs="宋体"/>
                <w:b/>
                <w:bCs/>
                <w:sz w:val="24"/>
                <w:u w:val="single"/>
              </w:rPr>
              <w:t>次</w:t>
            </w:r>
            <w:r>
              <w:rPr>
                <w:rFonts w:hint="eastAsia" w:cs="宋体"/>
                <w:sz w:val="24"/>
              </w:rPr>
              <w:t>所更换配件的质量报告，包括性能检测、校验。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2.7</w:t>
            </w:r>
          </w:p>
        </w:tc>
        <w:tc>
          <w:tcPr>
            <w:tcW w:w="7502" w:type="dxa"/>
            <w:shd w:val="clear" w:color="auto" w:fill="FFFFFF"/>
            <w:noWrap w:val="0"/>
            <w:vAlign w:val="center"/>
          </w:tcPr>
          <w:p>
            <w:pPr>
              <w:pStyle w:val="154"/>
              <w:spacing w:line="276" w:lineRule="auto"/>
              <w:rPr>
                <w:rFonts w:hint="eastAsia" w:cs="宋体"/>
                <w:sz w:val="24"/>
              </w:rPr>
            </w:pPr>
            <w:r>
              <w:rPr>
                <w:rFonts w:hint="eastAsia" w:cs="宋体"/>
                <w:sz w:val="24"/>
              </w:rPr>
              <w:t>耳科手柄</w:t>
            </w:r>
            <w:r>
              <w:rPr>
                <w:rFonts w:hint="eastAsia"/>
                <w:bCs/>
                <w:sz w:val="24"/>
              </w:rPr>
              <w:t>Visao</w:t>
            </w:r>
            <w:r>
              <w:rPr>
                <w:rFonts w:hint="eastAsia" w:cs="宋体"/>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2.7.1</w:t>
            </w:r>
          </w:p>
        </w:tc>
        <w:tc>
          <w:tcPr>
            <w:tcW w:w="7502" w:type="dxa"/>
            <w:shd w:val="clear" w:color="auto" w:fill="FFFFFF"/>
            <w:noWrap w:val="0"/>
            <w:vAlign w:val="center"/>
          </w:tcPr>
          <w:p>
            <w:pPr>
              <w:pStyle w:val="154"/>
              <w:spacing w:line="276" w:lineRule="auto"/>
              <w:rPr>
                <w:rFonts w:hint="eastAsia"/>
                <w:sz w:val="24"/>
              </w:rPr>
            </w:pPr>
            <w:r>
              <w:rPr>
                <w:rFonts w:hint="eastAsia" w:cs="等线"/>
                <w:sz w:val="24"/>
              </w:rPr>
              <w:t>水冷式设计：可以在最高转速下有效降低手柄温度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2.7.2</w:t>
            </w:r>
          </w:p>
        </w:tc>
        <w:tc>
          <w:tcPr>
            <w:tcW w:w="7502" w:type="dxa"/>
            <w:shd w:val="clear" w:color="auto" w:fill="FFFFFF"/>
            <w:noWrap w:val="0"/>
            <w:vAlign w:val="center"/>
          </w:tcPr>
          <w:p>
            <w:pPr>
              <w:pStyle w:val="154"/>
              <w:spacing w:line="276" w:lineRule="auto"/>
              <w:rPr>
                <w:sz w:val="24"/>
              </w:rPr>
            </w:pPr>
            <w:r>
              <w:rPr>
                <w:rFonts w:hint="eastAsia" w:cs="等线"/>
                <w:sz w:val="24"/>
              </w:rPr>
              <w:t>钛金属机身，尾部电缆呈</w:t>
            </w:r>
            <w:r>
              <w:rPr>
                <w:rFonts w:cs="等线"/>
                <w:sz w:val="24"/>
              </w:rPr>
              <w:t>45</w:t>
            </w:r>
            <w:r>
              <w:rPr>
                <w:rFonts w:hint="eastAsia" w:cs="等线"/>
                <w:sz w:val="24"/>
              </w:rPr>
              <w:t>度可以自由旋转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2.7.3</w:t>
            </w:r>
          </w:p>
        </w:tc>
        <w:tc>
          <w:tcPr>
            <w:tcW w:w="7502" w:type="dxa"/>
            <w:shd w:val="clear" w:color="auto" w:fill="FFFFFF"/>
            <w:noWrap w:val="0"/>
            <w:vAlign w:val="center"/>
          </w:tcPr>
          <w:p>
            <w:pPr>
              <w:pStyle w:val="154"/>
              <w:spacing w:line="276" w:lineRule="auto"/>
              <w:rPr>
                <w:sz w:val="24"/>
              </w:rPr>
            </w:pPr>
            <w:r>
              <w:rPr>
                <w:rFonts w:hint="eastAsia" w:cs="等线"/>
                <w:sz w:val="24"/>
              </w:rPr>
              <w:t>最高转速≥</w:t>
            </w:r>
            <w:r>
              <w:rPr>
                <w:rFonts w:cs="等线"/>
                <w:sz w:val="24"/>
              </w:rPr>
              <w:t>80000</w:t>
            </w:r>
            <w:r>
              <w:rPr>
                <w:rFonts w:hint="eastAsia" w:cs="等线"/>
                <w:sz w:val="24"/>
              </w:rPr>
              <w:t xml:space="preserve"> </w:t>
            </w:r>
            <w:r>
              <w:rPr>
                <w:rFonts w:cs="等线"/>
                <w:sz w:val="24"/>
              </w:rPr>
              <w:t>RPM</w:t>
            </w:r>
            <w:r>
              <w:rPr>
                <w:rFonts w:hint="eastAsia" w:cs="等线"/>
                <w:sz w:val="24"/>
              </w:rPr>
              <w:t>；具备正、反的两种工作模式，扭矩</w:t>
            </w:r>
            <w:r>
              <w:rPr>
                <w:rFonts w:cs="等线"/>
                <w:sz w:val="24"/>
              </w:rPr>
              <w:t>=23.55</w:t>
            </w:r>
            <w:r>
              <w:rPr>
                <w:rFonts w:hint="eastAsia" w:cs="等线"/>
                <w:sz w:val="24"/>
              </w:rPr>
              <w:t xml:space="preserve"> </w:t>
            </w:r>
            <w:r>
              <w:rPr>
                <w:rFonts w:cs="等线"/>
                <w:sz w:val="24"/>
              </w:rPr>
              <w:t>m</w:t>
            </w:r>
            <w:r>
              <w:rPr>
                <w:rFonts w:ascii="宋体" w:hAnsi="宋体" w:cs="等线"/>
                <w:sz w:val="24"/>
              </w:rPr>
              <w:t>N</w:t>
            </w:r>
            <w:r>
              <w:rPr>
                <w:rFonts w:hint="eastAsia" w:ascii="宋体" w:hAnsi="宋体" w:cs="等线"/>
                <w:sz w:val="24"/>
              </w:rPr>
              <w:t>·</w:t>
            </w:r>
            <w:r>
              <w:rPr>
                <w:rFonts w:cs="等线"/>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rFonts w:hint="eastAsia"/>
                <w:sz w:val="24"/>
              </w:rPr>
            </w:pPr>
            <w:r>
              <w:rPr>
                <w:rFonts w:hint="eastAsia"/>
                <w:sz w:val="24"/>
              </w:rPr>
              <w:t>2.7.4</w:t>
            </w:r>
          </w:p>
        </w:tc>
        <w:tc>
          <w:tcPr>
            <w:tcW w:w="7502" w:type="dxa"/>
            <w:shd w:val="clear" w:color="auto" w:fill="FFFFFF"/>
            <w:noWrap w:val="0"/>
            <w:vAlign w:val="center"/>
          </w:tcPr>
          <w:p>
            <w:pPr>
              <w:pStyle w:val="154"/>
              <w:spacing w:line="276" w:lineRule="auto"/>
              <w:rPr>
                <w:rFonts w:hint="eastAsia"/>
                <w:sz w:val="24"/>
              </w:rPr>
            </w:pPr>
            <w:r>
              <w:rPr>
                <w:rFonts w:hint="eastAsia" w:cs="等线"/>
                <w:sz w:val="24"/>
              </w:rPr>
              <w:t>具备钻杆表面包裹有不可旋转的保护鞘的设计，易用钻头锁扣装置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w:t>
            </w:r>
            <w:r>
              <w:rPr>
                <w:rFonts w:hint="eastAsia"/>
                <w:sz w:val="24"/>
              </w:rPr>
              <w:t>8</w:t>
            </w:r>
            <w:r>
              <w:rPr>
                <w:sz w:val="24"/>
              </w:rPr>
              <w:t>*</w:t>
            </w:r>
          </w:p>
        </w:tc>
        <w:tc>
          <w:tcPr>
            <w:tcW w:w="7502" w:type="dxa"/>
            <w:shd w:val="clear" w:color="auto" w:fill="FFFFFF"/>
            <w:noWrap w:val="0"/>
            <w:vAlign w:val="center"/>
          </w:tcPr>
          <w:p>
            <w:pPr>
              <w:pStyle w:val="154"/>
              <w:spacing w:line="276" w:lineRule="auto"/>
              <w:rPr>
                <w:sz w:val="24"/>
              </w:rPr>
            </w:pPr>
            <w:r>
              <w:rPr>
                <w:sz w:val="24"/>
              </w:rPr>
              <w:t>故障报修响应时间（小时）≤2小时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w:t>
            </w:r>
            <w:r>
              <w:rPr>
                <w:rFonts w:hint="eastAsia"/>
                <w:sz w:val="24"/>
              </w:rPr>
              <w:t>.9</w:t>
            </w:r>
            <w:r>
              <w:rPr>
                <w:sz w:val="24"/>
              </w:rPr>
              <w:t>*</w:t>
            </w:r>
          </w:p>
        </w:tc>
        <w:tc>
          <w:tcPr>
            <w:tcW w:w="7502" w:type="dxa"/>
            <w:shd w:val="clear" w:color="auto" w:fill="FFFFFF"/>
            <w:noWrap w:val="0"/>
            <w:vAlign w:val="center"/>
          </w:tcPr>
          <w:p>
            <w:pPr>
              <w:pStyle w:val="154"/>
              <w:spacing w:line="276" w:lineRule="auto"/>
              <w:rPr>
                <w:sz w:val="24"/>
              </w:rPr>
            </w:pPr>
            <w:r>
              <w:rPr>
                <w:sz w:val="24"/>
              </w:rPr>
              <w:t>工程师到场时间（小时）≤</w:t>
            </w:r>
            <w:r>
              <w:rPr>
                <w:rFonts w:hint="eastAsia"/>
                <w:sz w:val="24"/>
              </w:rPr>
              <w:t>24小</w:t>
            </w:r>
            <w:r>
              <w:rPr>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shd w:val="clear" w:color="auto" w:fill="FFFFFF"/>
            <w:noWrap w:val="0"/>
            <w:vAlign w:val="center"/>
          </w:tcPr>
          <w:p>
            <w:pPr>
              <w:pStyle w:val="154"/>
              <w:spacing w:line="276" w:lineRule="auto"/>
              <w:rPr>
                <w:sz w:val="24"/>
              </w:rPr>
            </w:pPr>
            <w:r>
              <w:rPr>
                <w:sz w:val="24"/>
              </w:rPr>
              <w:t>2.1</w:t>
            </w:r>
            <w:r>
              <w:rPr>
                <w:rFonts w:hint="eastAsia"/>
                <w:sz w:val="24"/>
              </w:rPr>
              <w:t>0</w:t>
            </w:r>
            <w:r>
              <w:rPr>
                <w:sz w:val="24"/>
              </w:rPr>
              <w:t>*</w:t>
            </w:r>
          </w:p>
        </w:tc>
        <w:tc>
          <w:tcPr>
            <w:tcW w:w="7502" w:type="dxa"/>
            <w:shd w:val="clear" w:color="auto" w:fill="FFFFFF"/>
            <w:noWrap w:val="0"/>
            <w:vAlign w:val="center"/>
          </w:tcPr>
          <w:p>
            <w:pPr>
              <w:pStyle w:val="154"/>
              <w:spacing w:line="276" w:lineRule="auto"/>
              <w:rPr>
                <w:sz w:val="24"/>
              </w:rPr>
            </w:pPr>
            <w:r>
              <w:rPr>
                <w:sz w:val="24"/>
              </w:rPr>
              <w:t>最长维修周期：排除故障时限（小时）≤120小时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dxa"/>
            <w:noWrap w:val="0"/>
            <w:vAlign w:val="center"/>
          </w:tcPr>
          <w:p>
            <w:pPr>
              <w:pStyle w:val="154"/>
              <w:spacing w:line="276" w:lineRule="auto"/>
              <w:rPr>
                <w:sz w:val="24"/>
              </w:rPr>
            </w:pPr>
            <w:r>
              <w:rPr>
                <w:sz w:val="24"/>
              </w:rPr>
              <w:t>2.1</w:t>
            </w:r>
            <w:r>
              <w:rPr>
                <w:rFonts w:hint="eastAsia"/>
                <w:sz w:val="24"/>
              </w:rPr>
              <w:t>1</w:t>
            </w:r>
          </w:p>
        </w:tc>
        <w:tc>
          <w:tcPr>
            <w:tcW w:w="7502" w:type="dxa"/>
            <w:noWrap w:val="0"/>
            <w:vAlign w:val="center"/>
          </w:tcPr>
          <w:p>
            <w:pPr>
              <w:pStyle w:val="154"/>
              <w:spacing w:line="276" w:lineRule="auto"/>
              <w:rPr>
                <w:sz w:val="24"/>
              </w:rPr>
            </w:pPr>
            <w:r>
              <w:rPr>
                <w:sz w:val="24"/>
              </w:rPr>
              <w:t>当地设有维修站点及备品库，备品库清单。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noWrap w:val="0"/>
            <w:vAlign w:val="center"/>
          </w:tcPr>
          <w:p>
            <w:pPr>
              <w:pStyle w:val="154"/>
              <w:spacing w:line="276" w:lineRule="auto"/>
              <w:rPr>
                <w:sz w:val="24"/>
              </w:rPr>
            </w:pPr>
            <w:r>
              <w:rPr>
                <w:sz w:val="24"/>
              </w:rPr>
              <w:t>2.1</w:t>
            </w:r>
            <w:r>
              <w:rPr>
                <w:rFonts w:hint="eastAsia"/>
                <w:sz w:val="24"/>
              </w:rPr>
              <w:t>2</w:t>
            </w:r>
          </w:p>
        </w:tc>
        <w:tc>
          <w:tcPr>
            <w:tcW w:w="7502" w:type="dxa"/>
            <w:noWrap w:val="0"/>
            <w:vAlign w:val="center"/>
          </w:tcPr>
          <w:p>
            <w:pPr>
              <w:pStyle w:val="154"/>
              <w:spacing w:line="276" w:lineRule="auto"/>
              <w:rPr>
                <w:sz w:val="24"/>
              </w:rPr>
            </w:pPr>
            <w:r>
              <w:rPr>
                <w:sz w:val="24"/>
              </w:rPr>
              <w:t>人员培训：投标单位应根据更换的主要备品备件和由此产生的使用或操作需求提供培训服务。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noWrap w:val="0"/>
            <w:vAlign w:val="center"/>
          </w:tcPr>
          <w:p>
            <w:pPr>
              <w:pStyle w:val="154"/>
              <w:spacing w:line="276" w:lineRule="auto"/>
              <w:rPr>
                <w:sz w:val="24"/>
              </w:rPr>
            </w:pPr>
            <w:r>
              <w:rPr>
                <w:sz w:val="24"/>
              </w:rPr>
              <w:t>2.1</w:t>
            </w:r>
            <w:r>
              <w:rPr>
                <w:rFonts w:hint="eastAsia"/>
                <w:sz w:val="24"/>
              </w:rPr>
              <w:t>3</w:t>
            </w:r>
            <w:r>
              <w:rPr>
                <w:sz w:val="24"/>
              </w:rPr>
              <w:t>*</w:t>
            </w:r>
          </w:p>
        </w:tc>
        <w:tc>
          <w:tcPr>
            <w:tcW w:w="7502" w:type="dxa"/>
            <w:noWrap w:val="0"/>
            <w:vAlign w:val="center"/>
          </w:tcPr>
          <w:p>
            <w:pPr>
              <w:spacing w:line="360" w:lineRule="auto"/>
              <w:rPr>
                <w:sz w:val="24"/>
              </w:rPr>
            </w:pPr>
            <w:r>
              <w:rPr>
                <w:sz w:val="24"/>
              </w:rPr>
              <w:t>付款方式：合同签订后</w:t>
            </w:r>
            <w:r>
              <w:rPr>
                <w:kern w:val="0"/>
                <w:sz w:val="24"/>
              </w:rPr>
              <w:t>付合同总金额</w:t>
            </w:r>
            <w:r>
              <w:rPr>
                <w:rFonts w:hint="eastAsia"/>
                <w:kern w:val="0"/>
                <w:sz w:val="24"/>
              </w:rPr>
              <w:t>的</w:t>
            </w:r>
            <w:r>
              <w:rPr>
                <w:rFonts w:hint="eastAsia"/>
                <w:sz w:val="24"/>
              </w:rPr>
              <w:t>30</w:t>
            </w:r>
            <w:r>
              <w:rPr>
                <w:sz w:val="24"/>
              </w:rPr>
              <w:t>%，</w:t>
            </w:r>
            <w:r>
              <w:rPr>
                <w:kern w:val="0"/>
                <w:sz w:val="24"/>
              </w:rPr>
              <w:t>验收合格半年</w:t>
            </w:r>
            <w:r>
              <w:rPr>
                <w:rFonts w:hint="eastAsia"/>
                <w:kern w:val="0"/>
                <w:sz w:val="24"/>
              </w:rPr>
              <w:t>后</w:t>
            </w:r>
            <w:r>
              <w:rPr>
                <w:kern w:val="0"/>
                <w:sz w:val="24"/>
              </w:rPr>
              <w:t>支付合同总金额的60％，余10％质保金质保期结束后支付。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6" w:type="dxa"/>
            <w:noWrap w:val="0"/>
            <w:vAlign w:val="center"/>
          </w:tcPr>
          <w:p>
            <w:pPr>
              <w:pStyle w:val="154"/>
              <w:spacing w:line="276" w:lineRule="auto"/>
              <w:rPr>
                <w:sz w:val="24"/>
              </w:rPr>
            </w:pPr>
            <w:r>
              <w:rPr>
                <w:sz w:val="24"/>
              </w:rPr>
              <w:t>2.1</w:t>
            </w:r>
            <w:r>
              <w:rPr>
                <w:rFonts w:hint="eastAsia"/>
                <w:sz w:val="24"/>
              </w:rPr>
              <w:t>4</w:t>
            </w:r>
            <w:r>
              <w:rPr>
                <w:sz w:val="24"/>
              </w:rPr>
              <w:t>*</w:t>
            </w:r>
          </w:p>
        </w:tc>
        <w:tc>
          <w:tcPr>
            <w:tcW w:w="7502" w:type="dxa"/>
            <w:noWrap w:val="0"/>
            <w:vAlign w:val="center"/>
          </w:tcPr>
          <w:p>
            <w:pPr>
              <w:spacing w:line="360" w:lineRule="auto"/>
              <w:rPr>
                <w:rFonts w:hint="eastAsia"/>
                <w:sz w:val="24"/>
              </w:rPr>
            </w:pPr>
            <w:r>
              <w:rPr>
                <w:rFonts w:hint="eastAsia"/>
                <w:sz w:val="24"/>
              </w:rPr>
              <w:t>合同：中标后以新疆维吾尔自治区人民医院维修服务标准合同为模板签订</w:t>
            </w:r>
          </w:p>
        </w:tc>
      </w:tr>
    </w:tbl>
    <w:p>
      <w:pPr>
        <w:spacing w:before="156" w:beforeLines="50"/>
        <w:rPr>
          <w:sz w:val="24"/>
        </w:rPr>
      </w:pPr>
      <w:r>
        <w:rPr>
          <w:rFonts w:hint="eastAsia"/>
          <w:sz w:val="24"/>
        </w:rPr>
        <w:t>1、</w:t>
      </w:r>
      <w:r>
        <w:rPr>
          <w:sz w:val="24"/>
        </w:rPr>
        <w:t>本项目的投标报价为人民币</w:t>
      </w:r>
    </w:p>
    <w:p>
      <w:pPr>
        <w:rPr>
          <w:sz w:val="24"/>
        </w:rPr>
      </w:pPr>
      <w:r>
        <w:rPr>
          <w:sz w:val="24"/>
        </w:rPr>
        <w:t>2</w:t>
      </w:r>
      <w:r>
        <w:rPr>
          <w:rFonts w:hint="eastAsia"/>
          <w:sz w:val="24"/>
        </w:rPr>
        <w:t>、</w:t>
      </w:r>
      <w:r>
        <w:rPr>
          <w:sz w:val="24"/>
        </w:rPr>
        <w:t>投标文件对每一种型号及规格的投标产品只允许有一个报价，采购人不接受有任何选择的报价</w:t>
      </w:r>
    </w:p>
    <w:p>
      <w:pPr>
        <w:rPr>
          <w:sz w:val="24"/>
        </w:rPr>
      </w:pPr>
      <w:r>
        <w:rPr>
          <w:rFonts w:hint="eastAsia"/>
          <w:sz w:val="24"/>
        </w:rPr>
        <w:t>3、</w:t>
      </w:r>
      <w:r>
        <w:rPr>
          <w:sz w:val="24"/>
        </w:rPr>
        <w:t>投标报价是履行合同的最终价格，应包括为完成本次招标项目</w:t>
      </w:r>
      <w:r>
        <w:rPr>
          <w:rFonts w:hint="eastAsia"/>
          <w:sz w:val="24"/>
          <w:lang w:val="en-US" w:eastAsia="zh-CN"/>
        </w:rPr>
        <w:t>采购需求</w:t>
      </w:r>
      <w:r>
        <w:rPr>
          <w:sz w:val="24"/>
        </w:rPr>
        <w:t>范围内所有维护、保养、更换配件、基于宽带连接的远程实时监测硬件及软件、税金及其它附带服务的全部费用</w:t>
      </w:r>
    </w:p>
    <w:p>
      <w:pPr>
        <w:rPr>
          <w:sz w:val="24"/>
        </w:rPr>
      </w:pPr>
      <w:r>
        <w:rPr>
          <w:rFonts w:hint="eastAsia"/>
          <w:sz w:val="24"/>
        </w:rPr>
        <w:t>4、</w:t>
      </w:r>
      <w:r>
        <w:rPr>
          <w:sz w:val="24"/>
        </w:rPr>
        <w:t>投标人漏报的单价或每项单价报价中漏报、少报的费用，视为此项费用已隐含在其他报价中，中标后不予调整</w:t>
      </w:r>
    </w:p>
    <w:p>
      <w:pPr>
        <w:rPr>
          <w:sz w:val="24"/>
        </w:rPr>
      </w:pPr>
      <w:r>
        <w:rPr>
          <w:rFonts w:hint="eastAsia"/>
          <w:sz w:val="24"/>
        </w:rPr>
        <w:t>5、</w:t>
      </w:r>
      <w:r>
        <w:rPr>
          <w:sz w:val="24"/>
        </w:rPr>
        <w:t>投标单位在投标报价时需根据自身实力及市场实际情况，并可考虑一定风险因素进行综合投标报价，此报价即为</w:t>
      </w:r>
      <w:r>
        <w:rPr>
          <w:rFonts w:hint="eastAsia"/>
          <w:sz w:val="24"/>
        </w:rPr>
        <w:t>最终</w:t>
      </w:r>
      <w:r>
        <w:rPr>
          <w:sz w:val="24"/>
        </w:rPr>
        <w:t>报价，在合同实施过程中不予调整</w:t>
      </w:r>
    </w:p>
    <w:p>
      <w:pPr>
        <w:rPr>
          <w:sz w:val="24"/>
        </w:rPr>
      </w:pPr>
      <w:r>
        <w:rPr>
          <w:rFonts w:hint="eastAsia"/>
          <w:sz w:val="24"/>
        </w:rPr>
        <w:t>6、</w:t>
      </w:r>
      <w:r>
        <w:rPr>
          <w:sz w:val="24"/>
        </w:rPr>
        <w:t>采购人不保证将合同授予最低投标报价的投标单位</w:t>
      </w:r>
    </w:p>
    <w:p>
      <w:pPr>
        <w:rPr>
          <w:sz w:val="24"/>
        </w:rPr>
      </w:pPr>
      <w:r>
        <w:rPr>
          <w:rFonts w:hint="eastAsia"/>
          <w:sz w:val="24"/>
        </w:rPr>
        <w:t>7、配件更换后的质保</w:t>
      </w:r>
      <w:r>
        <w:rPr>
          <w:sz w:val="24"/>
        </w:rPr>
        <w:t>要求，投标单位提供标准服务，即与须</w:t>
      </w:r>
      <w:r>
        <w:rPr>
          <w:rFonts w:hint="eastAsia"/>
          <w:sz w:val="24"/>
        </w:rPr>
        <w:t>质保的</w:t>
      </w:r>
      <w:r>
        <w:rPr>
          <w:sz w:val="24"/>
        </w:rPr>
        <w:t>货物制造商中国总部对外公众网站上公布的服务标准相一致（投标单位不得另行制作网页）在标准服务基础上，投标单位还应达到以下标准</w:t>
      </w:r>
    </w:p>
    <w:p>
      <w:pPr>
        <w:rPr>
          <w:sz w:val="24"/>
        </w:rPr>
      </w:pPr>
      <w:r>
        <w:rPr>
          <w:sz w:val="24"/>
        </w:rPr>
        <w:t>(1)</w:t>
      </w:r>
      <w:r>
        <w:rPr>
          <w:rFonts w:hint="eastAsia"/>
          <w:sz w:val="24"/>
        </w:rPr>
        <w:t xml:space="preserve"> </w:t>
      </w:r>
      <w:r>
        <w:rPr>
          <w:sz w:val="24"/>
        </w:rPr>
        <w:t>投标单位应具有完善的维修保养保障体系；维修保养</w:t>
      </w:r>
      <w:r>
        <w:rPr>
          <w:rFonts w:hint="eastAsia"/>
          <w:sz w:val="24"/>
        </w:rPr>
        <w:t>的</w:t>
      </w:r>
      <w:r>
        <w:rPr>
          <w:sz w:val="24"/>
        </w:rPr>
        <w:t>质量由投标单位对采购人和最终用户负责;</w:t>
      </w:r>
    </w:p>
    <w:p>
      <w:pPr>
        <w:rPr>
          <w:sz w:val="24"/>
        </w:rPr>
      </w:pPr>
      <w:r>
        <w:rPr>
          <w:sz w:val="24"/>
        </w:rPr>
        <w:t>(2)</w:t>
      </w:r>
      <w:r>
        <w:rPr>
          <w:rFonts w:hint="eastAsia"/>
          <w:sz w:val="24"/>
        </w:rPr>
        <w:t xml:space="preserve"> </w:t>
      </w:r>
      <w:r>
        <w:rPr>
          <w:sz w:val="24"/>
        </w:rPr>
        <w:t>投标单位应在</w:t>
      </w:r>
      <w:r>
        <w:rPr>
          <w:rFonts w:hint="eastAsia"/>
          <w:sz w:val="24"/>
        </w:rPr>
        <w:t>此次维修服务配件购置的</w:t>
      </w:r>
      <w:r>
        <w:rPr>
          <w:sz w:val="24"/>
        </w:rPr>
        <w:t>保证措施及方案中明确说明此次投标的维修保养计划、方案及更换配件的保证措施。提供此次投标的服务计划及承诺（服务内容、等级、相关服务指标等）；</w:t>
      </w:r>
    </w:p>
    <w:p>
      <w:pPr>
        <w:rPr>
          <w:sz w:val="24"/>
        </w:rPr>
      </w:pPr>
      <w:r>
        <w:rPr>
          <w:sz w:val="24"/>
        </w:rPr>
        <w:t>(3)</w:t>
      </w:r>
      <w:r>
        <w:rPr>
          <w:rFonts w:hint="eastAsia"/>
          <w:sz w:val="24"/>
        </w:rPr>
        <w:t xml:space="preserve"> </w:t>
      </w:r>
      <w:r>
        <w:rPr>
          <w:sz w:val="24"/>
        </w:rPr>
        <w:t>在维修</w:t>
      </w:r>
      <w:r>
        <w:rPr>
          <w:rFonts w:hint="eastAsia"/>
          <w:sz w:val="24"/>
        </w:rPr>
        <w:t>配件质保</w:t>
      </w:r>
      <w:r>
        <w:rPr>
          <w:sz w:val="24"/>
        </w:rPr>
        <w:t>期间内投标单位必须为最终用户提供技术服务热线（7*24小时），负责解答用户在设备使用中遇到的问题，并及时提出解决问题的建议和操作方法。技术服务热线支持应是中文；</w:t>
      </w:r>
    </w:p>
    <w:p>
      <w:pPr>
        <w:rPr>
          <w:rFonts w:hint="eastAsia"/>
          <w:sz w:val="24"/>
        </w:rPr>
      </w:pPr>
      <w:r>
        <w:rPr>
          <w:sz w:val="24"/>
        </w:rPr>
        <w:t>(4)</w:t>
      </w:r>
      <w:r>
        <w:rPr>
          <w:rFonts w:hint="eastAsia"/>
          <w:sz w:val="24"/>
        </w:rPr>
        <w:t xml:space="preserve"> </w:t>
      </w:r>
      <w:r>
        <w:rPr>
          <w:sz w:val="24"/>
        </w:rPr>
        <w:t>在维修</w:t>
      </w:r>
      <w:r>
        <w:rPr>
          <w:rFonts w:hint="eastAsia"/>
          <w:sz w:val="24"/>
        </w:rPr>
        <w:t>配件质保</w:t>
      </w:r>
      <w:r>
        <w:rPr>
          <w:sz w:val="24"/>
        </w:rPr>
        <w:t>期内，投标单位应提供2小时故障响应，提供第二个工作日上门服务（48小时内上门响应）。如果投标单位在接到通知后的2小时内未作出响应，</w:t>
      </w:r>
      <w:r>
        <w:rPr>
          <w:rFonts w:hint="eastAsia"/>
          <w:sz w:val="24"/>
        </w:rPr>
        <w:t>且故障与更换的配件具有相关性，</w:t>
      </w:r>
      <w:r>
        <w:rPr>
          <w:sz w:val="24"/>
        </w:rPr>
        <w:t>则由于故障所造成的全部损失由投标单位承担；</w:t>
      </w:r>
    </w:p>
    <w:p>
      <w:pPr>
        <w:rPr>
          <w:sz w:val="24"/>
        </w:rPr>
      </w:pPr>
      <w:r>
        <w:rPr>
          <w:sz w:val="24"/>
        </w:rPr>
        <w:t>(</w:t>
      </w:r>
      <w:r>
        <w:rPr>
          <w:rFonts w:hint="eastAsia"/>
          <w:sz w:val="24"/>
        </w:rPr>
        <w:t>5</w:t>
      </w:r>
      <w:r>
        <w:rPr>
          <w:sz w:val="24"/>
        </w:rPr>
        <w:t>)</w:t>
      </w:r>
      <w:r>
        <w:rPr>
          <w:rFonts w:hint="eastAsia"/>
          <w:sz w:val="24"/>
        </w:rPr>
        <w:t xml:space="preserve"> 此次购置的配件以及其协同</w:t>
      </w:r>
      <w:r>
        <w:rPr>
          <w:sz w:val="24"/>
        </w:rPr>
        <w:t>零配件必须是新的未使用和未经修复的，除非最终用户提供书面许可，否则不可使用此范围外的其他（非新的）配件，未经许可使用，采购人可以终止合同并扣除尾款。</w:t>
      </w:r>
    </w:p>
    <w:p>
      <w:pPr>
        <w:rPr>
          <w:sz w:val="24"/>
        </w:rPr>
      </w:pPr>
      <w:r>
        <w:rPr>
          <w:sz w:val="24"/>
        </w:rPr>
        <w:t>(</w:t>
      </w:r>
      <w:r>
        <w:rPr>
          <w:rFonts w:hint="eastAsia"/>
          <w:sz w:val="24"/>
        </w:rPr>
        <w:t>6</w:t>
      </w:r>
      <w:r>
        <w:rPr>
          <w:sz w:val="24"/>
        </w:rPr>
        <w:t>)</w:t>
      </w:r>
      <w:r>
        <w:rPr>
          <w:rFonts w:hint="eastAsia"/>
          <w:sz w:val="24"/>
        </w:rPr>
        <w:t xml:space="preserve"> </w:t>
      </w:r>
      <w:r>
        <w:rPr>
          <w:sz w:val="24"/>
        </w:rPr>
        <w:t>进口备品配件，投标单位必须提供所供备品配件海关报关单及商检报告。否则由此产生的一切后果和使用方的损失由投标单位负责，</w:t>
      </w:r>
      <w:r>
        <w:rPr>
          <w:rFonts w:hint="eastAsia"/>
          <w:sz w:val="24"/>
        </w:rPr>
        <w:t>采购人</w:t>
      </w:r>
      <w:r>
        <w:rPr>
          <w:sz w:val="24"/>
        </w:rPr>
        <w:t>可以终止合同。</w:t>
      </w:r>
    </w:p>
    <w:p>
      <w:pPr>
        <w:rPr>
          <w:sz w:val="24"/>
        </w:rPr>
      </w:pPr>
      <w:r>
        <w:rPr>
          <w:sz w:val="24"/>
        </w:rPr>
        <w:t>(</w:t>
      </w:r>
      <w:r>
        <w:rPr>
          <w:rFonts w:hint="eastAsia"/>
          <w:sz w:val="24"/>
        </w:rPr>
        <w:t>7</w:t>
      </w:r>
      <w:r>
        <w:rPr>
          <w:sz w:val="24"/>
        </w:rPr>
        <w:t>)</w:t>
      </w:r>
      <w:r>
        <w:rPr>
          <w:rFonts w:hint="eastAsia"/>
          <w:sz w:val="24"/>
        </w:rPr>
        <w:t xml:space="preserve"> 更换购置配件时，所需的</w:t>
      </w:r>
      <w:r>
        <w:rPr>
          <w:sz w:val="24"/>
        </w:rPr>
        <w:t>耗材、备品备件的供应以原投标货物相同品牌为主，适用其他品牌耗材、备品备件的以最终用户自愿选择认可为辅。</w:t>
      </w:r>
    </w:p>
    <w:p>
      <w:pPr>
        <w:rPr>
          <w:sz w:val="24"/>
        </w:rPr>
      </w:pPr>
      <w:r>
        <w:rPr>
          <w:sz w:val="24"/>
        </w:rPr>
        <w:t>(</w:t>
      </w:r>
      <w:r>
        <w:rPr>
          <w:rFonts w:hint="eastAsia"/>
          <w:sz w:val="24"/>
        </w:rPr>
        <w:t>8</w:t>
      </w:r>
      <w:r>
        <w:rPr>
          <w:sz w:val="24"/>
        </w:rPr>
        <w:t>)</w:t>
      </w:r>
      <w:r>
        <w:rPr>
          <w:rFonts w:hint="eastAsia"/>
          <w:sz w:val="24"/>
        </w:rPr>
        <w:t xml:space="preserve"> </w:t>
      </w:r>
      <w:r>
        <w:rPr>
          <w:sz w:val="24"/>
        </w:rPr>
        <w:t>在</w:t>
      </w:r>
      <w:r>
        <w:rPr>
          <w:rFonts w:hint="eastAsia"/>
          <w:sz w:val="24"/>
        </w:rPr>
        <w:t>更新购置配件的维修服务中</w:t>
      </w:r>
      <w:r>
        <w:rPr>
          <w:sz w:val="24"/>
        </w:rPr>
        <w:t>，投标单位有责任解决所提供的维修服务所造成的任何问题，维修结束后，因在维修期内由投标单位原因造成设备故障、损害，投标单位应对其负责；</w:t>
      </w:r>
    </w:p>
    <w:p>
      <w:pPr>
        <w:rPr>
          <w:rFonts w:hint="eastAsia"/>
          <w:sz w:val="24"/>
        </w:rPr>
      </w:pPr>
      <w:r>
        <w:rPr>
          <w:sz w:val="24"/>
        </w:rPr>
        <w:t>(</w:t>
      </w:r>
      <w:r>
        <w:rPr>
          <w:rFonts w:hint="eastAsia"/>
          <w:sz w:val="24"/>
        </w:rPr>
        <w:t>9</w:t>
      </w:r>
      <w:r>
        <w:rPr>
          <w:sz w:val="24"/>
        </w:rPr>
        <w:t>)</w:t>
      </w:r>
      <w:r>
        <w:rPr>
          <w:rFonts w:hint="eastAsia"/>
          <w:sz w:val="24"/>
        </w:rPr>
        <w:t xml:space="preserve"> </w:t>
      </w:r>
      <w:r>
        <w:rPr>
          <w:sz w:val="24"/>
        </w:rPr>
        <w:t>对维修保养要求的有效响应将被视为投标单位的服务承诺，如果中标，必须服务承诺列入合同的相关条款。</w:t>
      </w:r>
    </w:p>
    <w:p>
      <w:pPr>
        <w:rPr>
          <w:rFonts w:hint="eastAsia"/>
          <w:sz w:val="24"/>
        </w:rPr>
      </w:pPr>
      <w:r>
        <w:rPr>
          <w:sz w:val="24"/>
        </w:rPr>
        <w:t>(</w:t>
      </w:r>
      <w:r>
        <w:rPr>
          <w:rFonts w:hint="eastAsia"/>
          <w:sz w:val="24"/>
        </w:rPr>
        <w:t>10</w:t>
      </w:r>
      <w:r>
        <w:rPr>
          <w:sz w:val="24"/>
        </w:rPr>
        <w:t>) 投标单位在</w:t>
      </w:r>
      <w:r>
        <w:rPr>
          <w:rFonts w:hint="eastAsia"/>
          <w:sz w:val="24"/>
        </w:rPr>
        <w:t>此次维修服务中所使用的零配件</w:t>
      </w:r>
      <w:r>
        <w:rPr>
          <w:sz w:val="24"/>
        </w:rPr>
        <w:t>，必须是其设备生产厂家原产的或是经其认可的或是在国家标准或国际标准中可以达到替换要求的，其质量和性能等同于或高于原厂替换件质量和性能的；维修保养后的设备应是可正常使用的，符合临床要求的，合格的设备；更换核心部件</w:t>
      </w:r>
      <w:r>
        <w:rPr>
          <w:rFonts w:hint="eastAsia"/>
          <w:sz w:val="24"/>
        </w:rPr>
        <w:t>，</w:t>
      </w:r>
      <w:r>
        <w:rPr>
          <w:sz w:val="24"/>
        </w:rPr>
        <w:t>有规定需要计量检测，必须提供检测合格报告。</w:t>
      </w:r>
    </w:p>
    <w:p>
      <w:pPr>
        <w:spacing w:before="156" w:beforeLines="50"/>
        <w:rPr>
          <w:b/>
          <w:bCs/>
          <w:sz w:val="24"/>
        </w:rPr>
      </w:pPr>
      <w:r>
        <w:rPr>
          <w:rFonts w:hint="eastAsia"/>
          <w:b/>
          <w:bCs/>
          <w:sz w:val="24"/>
          <w:lang w:val="en-US" w:eastAsia="zh-CN"/>
        </w:rPr>
        <w:t>四</w:t>
      </w:r>
      <w:r>
        <w:rPr>
          <w:b/>
          <w:bCs/>
          <w:sz w:val="24"/>
        </w:rPr>
        <w:t>、</w:t>
      </w:r>
      <w:r>
        <w:rPr>
          <w:rFonts w:hint="eastAsia"/>
          <w:b/>
          <w:bCs/>
          <w:sz w:val="24"/>
        </w:rPr>
        <w:t>维修服务</w:t>
      </w:r>
      <w:r>
        <w:rPr>
          <w:b/>
          <w:bCs/>
          <w:sz w:val="24"/>
        </w:rPr>
        <w:t>的验收</w:t>
      </w:r>
    </w:p>
    <w:p>
      <w:pPr>
        <w:spacing w:line="440" w:lineRule="exact"/>
        <w:outlineLvl w:val="0"/>
        <w:rPr>
          <w:rFonts w:ascii="宋体" w:hAnsi="宋体" w:cs="宋体"/>
          <w:bCs/>
          <w:spacing w:val="-2"/>
          <w:sz w:val="24"/>
        </w:rPr>
      </w:pPr>
      <w:r>
        <w:rPr>
          <w:sz w:val="24"/>
        </w:rPr>
        <w:t xml:space="preserve">   </w:t>
      </w:r>
      <w:r>
        <w:rPr>
          <w:rFonts w:hint="eastAsia" w:cs="宋体"/>
          <w:sz w:val="24"/>
        </w:rPr>
        <w:t>中标单位必须提前一天通知采购人购置配件到货时间以及具体的安装时间，中标单位免费负责购置配件的安装和整机调试。设备调试结束后，交采购人使用科室正常使用十五天后，双方共同组织验收。</w:t>
      </w:r>
      <w:r>
        <w:rPr>
          <w:sz w:val="24"/>
        </w:rPr>
        <w:t>验收按国家有关的规定、规范及所需维修</w:t>
      </w:r>
      <w:r>
        <w:rPr>
          <w:rFonts w:hint="eastAsia"/>
          <w:sz w:val="24"/>
        </w:rPr>
        <w:t>的</w:t>
      </w:r>
      <w:r>
        <w:rPr>
          <w:sz w:val="24"/>
        </w:rPr>
        <w:t>设备原厂家的维修保养说明进行。验收时如发现经过维修保养后设备不是一个运行良好的符合设备原厂家的维修保养要求的或其它不符合本合同规定之情形者，采购人应做出详尽的现场记录，或由采购人和中标单位双方签署备忘录。此现场记录或备忘录可用作补充，缺失和更换损坏部件的有效证据。中标单位负责对该设备进行维修，直至确保该设备可正常使用且运行良好，由此产生的有关费用及设备维修保养期间对使用方造成的损失由中标单位承担。</w:t>
      </w:r>
      <w:r>
        <w:rPr>
          <w:rFonts w:hint="eastAsia" w:cs="宋体"/>
          <w:sz w:val="24"/>
        </w:rPr>
        <w:t>进口配件需提供相关资料（资质文件、部件详细信息、海关报关单等）。</w:t>
      </w:r>
    </w:p>
    <w:p>
      <w:pPr>
        <w:spacing w:line="440" w:lineRule="exact"/>
        <w:jc w:val="center"/>
        <w:outlineLvl w:val="0"/>
        <w:rPr>
          <w:b/>
          <w:sz w:val="36"/>
        </w:rPr>
      </w:pPr>
      <w:r>
        <w:rPr>
          <w:rFonts w:hint="eastAsia" w:ascii="宋体" w:hAnsi="宋体" w:cs="宋体"/>
          <w:b/>
          <w:spacing w:val="-2"/>
          <w:sz w:val="24"/>
        </w:rPr>
        <w:br w:type="page"/>
      </w:r>
      <w:bookmarkEnd w:id="19"/>
      <w:bookmarkStart w:id="23" w:name="_Toc15373"/>
      <w:bookmarkStart w:id="24" w:name="_Toc29426"/>
      <w:bookmarkStart w:id="25" w:name="_Toc68706552"/>
      <w:bookmarkStart w:id="26" w:name="_Toc4736"/>
      <w:bookmarkStart w:id="27" w:name="_Toc502852419"/>
      <w:r>
        <w:rPr>
          <w:rFonts w:hint="eastAsia"/>
          <w:b/>
          <w:sz w:val="36"/>
        </w:rPr>
        <w:t>第五部分</w:t>
      </w:r>
      <w:r>
        <w:rPr>
          <w:b/>
          <w:sz w:val="36"/>
        </w:rPr>
        <w:t xml:space="preserve"> </w:t>
      </w:r>
      <w:r>
        <w:rPr>
          <w:rFonts w:hint="eastAsia"/>
          <w:b/>
          <w:sz w:val="36"/>
        </w:rPr>
        <w:t>合同部分</w:t>
      </w:r>
      <w:bookmarkEnd w:id="23"/>
      <w:bookmarkEnd w:id="24"/>
    </w:p>
    <w:p>
      <w:pPr>
        <w:pStyle w:val="5"/>
        <w:numPr>
          <w:ilvl w:val="0"/>
          <w:numId w:val="0"/>
        </w:numPr>
        <w:spacing w:before="0" w:line="412" w:lineRule="auto"/>
        <w:ind w:leftChars="0"/>
        <w:jc w:val="center"/>
        <w:rPr>
          <w:rFonts w:hint="eastAsia" w:ascii="宋体" w:hAnsi="宋体" w:eastAsia="宋体" w:cs="宋体"/>
          <w:sz w:val="24"/>
          <w:szCs w:val="24"/>
        </w:rPr>
      </w:pPr>
      <w:bookmarkStart w:id="28" w:name="_Toc20275"/>
      <w:bookmarkStart w:id="29" w:name="_Toc9829"/>
      <w:r>
        <w:rPr>
          <w:rFonts w:hint="eastAsia" w:ascii="宋体" w:hAnsi="宋体" w:eastAsia="宋体" w:cs="宋体"/>
          <w:sz w:val="24"/>
          <w:szCs w:val="24"/>
        </w:rPr>
        <w:t>维修服务购买合同</w:t>
      </w:r>
    </w:p>
    <w:p>
      <w:p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rPr>
        <w:t>甲方：新疆维吾尔自治区人民医院</w:t>
      </w:r>
    </w:p>
    <w:p>
      <w:p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rPr>
        <w:t>所在地：</w:t>
      </w:r>
    </w:p>
    <w:p>
      <w:p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rPr>
        <w:t>乙方：</w:t>
      </w:r>
    </w:p>
    <w:p>
      <w:pPr>
        <w:spacing w:line="480" w:lineRule="auto"/>
        <w:jc w:val="left"/>
        <w:rPr>
          <w:rFonts w:hint="eastAsia" w:ascii="宋体" w:hAnsi="宋体" w:eastAsia="宋体" w:cs="宋体"/>
          <w:b/>
          <w:bCs/>
          <w:sz w:val="24"/>
          <w:szCs w:val="24"/>
        </w:rPr>
      </w:pPr>
      <w:r>
        <w:rPr>
          <w:rFonts w:hint="eastAsia" w:ascii="宋体" w:hAnsi="宋体" w:eastAsia="宋体" w:cs="宋体"/>
          <w:b/>
          <w:bCs/>
          <w:sz w:val="24"/>
          <w:szCs w:val="24"/>
        </w:rPr>
        <w:t>所在地：</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乙双方在平等互利的基础上，按照下列条款签订合同，签订地点乌鲁木齐市。</w:t>
      </w:r>
    </w:p>
    <w:p>
      <w:pPr>
        <w:spacing w:before="156" w:beforeLines="50" w:after="156" w:after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一、采购内容：</w:t>
      </w:r>
    </w:p>
    <w:p>
      <w:pPr>
        <w:spacing w:before="156" w:beforeLines="50" w:after="156" w:after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pPr>
        <w:spacing w:before="156" w:beforeLines="50" w:after="156" w:after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二、技术参数：</w:t>
      </w:r>
    </w:p>
    <w:p>
      <w:pPr>
        <w:spacing w:before="156" w:beforeLines="50" w:after="156" w:after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三、到货、安装时间</w:t>
      </w:r>
      <w:r>
        <w:rPr>
          <w:rFonts w:hint="eastAsia" w:ascii="宋体" w:hAnsi="宋体" w:eastAsia="宋体" w:cs="宋体"/>
          <w:sz w:val="24"/>
          <w:szCs w:val="24"/>
        </w:rPr>
        <w:t>：自</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年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日 起至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年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月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日止。因乙方原因逾期未完成，延期一天扣款 </w:t>
      </w:r>
      <w:r>
        <w:rPr>
          <w:rFonts w:hint="eastAsia" w:ascii="宋体" w:hAnsi="宋体" w:eastAsia="宋体" w:cs="宋体"/>
          <w:b/>
          <w:bCs/>
          <w:i/>
          <w:iCs/>
          <w:sz w:val="24"/>
          <w:szCs w:val="24"/>
          <w:u w:val="single"/>
        </w:rPr>
        <w:t>10000</w:t>
      </w:r>
      <w:r>
        <w:rPr>
          <w:rFonts w:hint="eastAsia" w:ascii="宋体" w:hAnsi="宋体" w:eastAsia="宋体" w:cs="宋体"/>
          <w:sz w:val="24"/>
          <w:szCs w:val="24"/>
        </w:rPr>
        <w:t>元。</w:t>
      </w:r>
    </w:p>
    <w:p>
      <w:pPr>
        <w:spacing w:before="156" w:beforeLines="50" w:after="156" w:afterLines="50" w:line="360" w:lineRule="auto"/>
        <w:jc w:val="left"/>
        <w:rPr>
          <w:rFonts w:hint="eastAsia" w:ascii="宋体" w:hAnsi="宋体" w:eastAsia="宋体" w:cs="宋体"/>
          <w:sz w:val="24"/>
          <w:szCs w:val="24"/>
        </w:rPr>
      </w:pPr>
      <w:r>
        <w:rPr>
          <w:rFonts w:hint="eastAsia" w:ascii="宋体" w:hAnsi="宋体" w:eastAsia="宋体" w:cs="宋体"/>
          <w:b/>
          <w:bCs/>
          <w:sz w:val="24"/>
          <w:szCs w:val="24"/>
        </w:rPr>
        <w:t>四、质保期：</w:t>
      </w:r>
      <w:r>
        <w:rPr>
          <w:rFonts w:hint="eastAsia" w:ascii="宋体" w:hAnsi="宋体" w:eastAsia="宋体" w:cs="宋体"/>
          <w:sz w:val="24"/>
          <w:szCs w:val="24"/>
        </w:rPr>
        <w:t>验收合格后更换配件质保</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w:t>
      </w:r>
    </w:p>
    <w:p>
      <w:pPr>
        <w:spacing w:before="156" w:beforeLines="50" w:after="156" w:afterLines="50" w:line="360" w:lineRule="auto"/>
        <w:jc w:val="left"/>
        <w:rPr>
          <w:rFonts w:hint="eastAsia" w:ascii="宋体" w:hAnsi="宋体" w:eastAsia="宋体" w:cs="宋体"/>
          <w:sz w:val="24"/>
          <w:szCs w:val="24"/>
        </w:rPr>
      </w:pPr>
      <w:r>
        <w:rPr>
          <w:rFonts w:hint="eastAsia" w:ascii="宋体" w:hAnsi="宋体" w:eastAsia="宋体" w:cs="宋体"/>
          <w:b/>
          <w:bCs/>
          <w:sz w:val="24"/>
          <w:szCs w:val="24"/>
        </w:rPr>
        <w:t>五、合同金额：</w:t>
      </w:r>
      <w:r>
        <w:rPr>
          <w:rFonts w:hint="eastAsia" w:ascii="宋体" w:hAnsi="宋体" w:eastAsia="宋体" w:cs="宋体"/>
          <w:sz w:val="24"/>
          <w:szCs w:val="24"/>
        </w:rPr>
        <w:t>总计人民币</w:t>
      </w:r>
      <w:r>
        <w:rPr>
          <w:rFonts w:hint="eastAsia" w:ascii="宋体" w:hAnsi="宋体" w:eastAsia="宋体" w:cs="宋体"/>
          <w:i/>
          <w:iCs/>
          <w:sz w:val="24"/>
          <w:szCs w:val="24"/>
          <w:u w:val="single"/>
        </w:rPr>
        <w:t xml:space="preserve"> </w:t>
      </w:r>
      <w:r>
        <w:rPr>
          <w:rFonts w:hint="eastAsia" w:ascii="宋体" w:hAnsi="宋体" w:eastAsia="宋体" w:cs="宋体"/>
          <w:b/>
          <w:bCs/>
          <w:i/>
          <w:iCs/>
          <w:sz w:val="24"/>
          <w:szCs w:val="24"/>
          <w:u w:val="single"/>
        </w:rPr>
        <w:t xml:space="preserve">    </w:t>
      </w:r>
      <w:r>
        <w:rPr>
          <w:rFonts w:hint="eastAsia" w:ascii="宋体" w:hAnsi="宋体" w:eastAsia="宋体" w:cs="宋体"/>
          <w:sz w:val="24"/>
          <w:szCs w:val="24"/>
        </w:rPr>
        <w:t>元整</w:t>
      </w:r>
      <w:r>
        <w:rPr>
          <w:rFonts w:hint="eastAsia" w:ascii="宋体" w:hAnsi="宋体" w:eastAsia="宋体" w:cs="宋体"/>
          <w:i/>
          <w:iCs/>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b/>
          <w:bCs/>
          <w:i/>
          <w:iCs/>
          <w:sz w:val="24"/>
          <w:szCs w:val="24"/>
          <w:u w:val="single"/>
        </w:rPr>
        <w:t xml:space="preserve">¥   </w:t>
      </w:r>
      <w:r>
        <w:rPr>
          <w:rFonts w:hint="eastAsia" w:ascii="宋体" w:hAnsi="宋体" w:eastAsia="宋体" w:cs="宋体"/>
          <w:i/>
          <w:iCs/>
          <w:sz w:val="24"/>
          <w:szCs w:val="24"/>
          <w:u w:val="single"/>
        </w:rPr>
        <w:t xml:space="preserve"> </w:t>
      </w:r>
      <w:r>
        <w:rPr>
          <w:rFonts w:hint="eastAsia" w:ascii="宋体" w:hAnsi="宋体" w:eastAsia="宋体" w:cs="宋体"/>
          <w:sz w:val="24"/>
          <w:szCs w:val="24"/>
          <w:u w:val="single"/>
        </w:rPr>
        <w:t>）</w:t>
      </w:r>
    </w:p>
    <w:p>
      <w:pPr>
        <w:spacing w:before="156" w:beforeLines="50" w:after="80" w:line="360" w:lineRule="auto"/>
        <w:ind w:left="487" w:hanging="487" w:hangingChars="202"/>
        <w:rPr>
          <w:rFonts w:hint="eastAsia" w:ascii="宋体" w:hAnsi="宋体" w:eastAsia="宋体" w:cs="宋体"/>
          <w:sz w:val="24"/>
          <w:szCs w:val="24"/>
        </w:rPr>
      </w:pPr>
      <w:r>
        <w:rPr>
          <w:rFonts w:hint="eastAsia" w:ascii="宋体" w:hAnsi="宋体" w:eastAsia="宋体" w:cs="宋体"/>
          <w:b/>
          <w:bCs/>
          <w:sz w:val="24"/>
          <w:szCs w:val="24"/>
        </w:rPr>
        <w:t>六、付款方式：</w:t>
      </w:r>
    </w:p>
    <w:p>
      <w:pPr>
        <w:spacing w:after="80" w:line="360" w:lineRule="auto"/>
        <w:ind w:left="181" w:leftChars="86" w:firstLine="480" w:firstLineChars="200"/>
        <w:rPr>
          <w:rFonts w:hint="eastAsia" w:ascii="宋体" w:hAnsi="宋体" w:eastAsia="宋体" w:cs="宋体"/>
          <w:sz w:val="24"/>
          <w:szCs w:val="24"/>
        </w:rPr>
      </w:pPr>
      <w:r>
        <w:rPr>
          <w:rFonts w:hint="eastAsia" w:ascii="宋体" w:hAnsi="宋体" w:eastAsia="宋体" w:cs="宋体"/>
          <w:sz w:val="24"/>
          <w:szCs w:val="24"/>
        </w:rPr>
        <w:t>配件验收投入使用合格后甲方向乙方支付合同金额的30%，即</w:t>
      </w:r>
      <w:r>
        <w:rPr>
          <w:rFonts w:hint="eastAsia" w:ascii="宋体" w:hAnsi="宋体" w:eastAsia="宋体" w:cs="宋体"/>
          <w:b/>
          <w:bCs/>
          <w:i/>
          <w:iCs/>
          <w:sz w:val="24"/>
          <w:szCs w:val="24"/>
          <w:u w:val="single"/>
        </w:rPr>
        <w:t xml:space="preserve">   </w:t>
      </w:r>
      <w:r>
        <w:rPr>
          <w:rFonts w:hint="eastAsia" w:ascii="宋体" w:hAnsi="宋体" w:eastAsia="宋体" w:cs="宋体"/>
          <w:i/>
          <w:iCs/>
          <w:sz w:val="24"/>
          <w:szCs w:val="24"/>
          <w:u w:val="single"/>
        </w:rPr>
        <w:t xml:space="preserve"> </w:t>
      </w:r>
      <w:r>
        <w:rPr>
          <w:rFonts w:hint="eastAsia" w:ascii="宋体" w:hAnsi="宋体" w:eastAsia="宋体" w:cs="宋体"/>
          <w:sz w:val="24"/>
          <w:szCs w:val="24"/>
        </w:rPr>
        <w:t>元人民币（</w:t>
      </w:r>
      <w:r>
        <w:rPr>
          <w:rFonts w:hint="eastAsia" w:ascii="宋体" w:hAnsi="宋体" w:eastAsia="宋体" w:cs="宋体"/>
          <w:b/>
          <w:bCs/>
          <w:i/>
          <w:iCs/>
          <w:sz w:val="24"/>
          <w:szCs w:val="24"/>
        </w:rPr>
        <w:t>¥</w:t>
      </w:r>
      <w:r>
        <w:rPr>
          <w:rFonts w:hint="eastAsia" w:ascii="宋体" w:hAnsi="宋体" w:eastAsia="宋体" w:cs="宋体"/>
          <w:b/>
          <w:bCs/>
          <w:i/>
          <w:iCs/>
          <w:sz w:val="24"/>
          <w:szCs w:val="24"/>
          <w:u w:val="single"/>
        </w:rPr>
        <w:t xml:space="preserve">    </w:t>
      </w:r>
      <w:r>
        <w:rPr>
          <w:rFonts w:hint="eastAsia" w:ascii="宋体" w:hAnsi="宋体" w:eastAsia="宋体" w:cs="宋体"/>
          <w:i/>
          <w:iCs/>
          <w:sz w:val="24"/>
          <w:szCs w:val="24"/>
          <w:u w:val="single"/>
        </w:rPr>
        <w:t xml:space="preserve"> </w:t>
      </w:r>
      <w:r>
        <w:rPr>
          <w:rFonts w:hint="eastAsia" w:ascii="宋体" w:hAnsi="宋体" w:eastAsia="宋体" w:cs="宋体"/>
          <w:sz w:val="24"/>
          <w:szCs w:val="24"/>
        </w:rPr>
        <w:t>）</w:t>
      </w:r>
    </w:p>
    <w:p>
      <w:pPr>
        <w:spacing w:after="80" w:line="360" w:lineRule="auto"/>
        <w:ind w:left="181" w:leftChars="86" w:firstLine="480" w:firstLineChars="200"/>
        <w:rPr>
          <w:rFonts w:hint="eastAsia" w:ascii="宋体" w:hAnsi="宋体" w:eastAsia="宋体" w:cs="宋体"/>
          <w:sz w:val="24"/>
          <w:szCs w:val="24"/>
        </w:rPr>
      </w:pPr>
      <w:r>
        <w:rPr>
          <w:rFonts w:hint="eastAsia" w:ascii="宋体" w:hAnsi="宋体" w:eastAsia="宋体" w:cs="宋体"/>
          <w:sz w:val="24"/>
          <w:szCs w:val="24"/>
        </w:rPr>
        <w:t>在验收合格半年后支付合同金额的60%，即</w:t>
      </w:r>
      <w:r>
        <w:rPr>
          <w:rFonts w:hint="eastAsia" w:ascii="宋体" w:hAnsi="宋体" w:eastAsia="宋体" w:cs="宋体"/>
          <w:b/>
          <w:bCs/>
          <w:i/>
          <w:iCs/>
          <w:sz w:val="24"/>
          <w:szCs w:val="24"/>
          <w:u w:val="single"/>
        </w:rPr>
        <w:t xml:space="preserve">     </w:t>
      </w:r>
      <w:r>
        <w:rPr>
          <w:rFonts w:hint="eastAsia" w:ascii="宋体" w:hAnsi="宋体" w:eastAsia="宋体" w:cs="宋体"/>
          <w:sz w:val="24"/>
          <w:szCs w:val="24"/>
        </w:rPr>
        <w:t xml:space="preserve"> 元人民币（</w:t>
      </w:r>
      <w:r>
        <w:rPr>
          <w:rFonts w:hint="eastAsia" w:ascii="宋体" w:hAnsi="宋体" w:eastAsia="宋体" w:cs="宋体"/>
          <w:i/>
          <w:iCs/>
          <w:sz w:val="24"/>
          <w:szCs w:val="24"/>
        </w:rPr>
        <w:t>¥</w:t>
      </w:r>
      <w:r>
        <w:rPr>
          <w:rFonts w:hint="eastAsia" w:ascii="宋体" w:hAnsi="宋体" w:eastAsia="宋体" w:cs="宋体"/>
          <w:b/>
          <w:bCs/>
          <w:i/>
          <w:iCs/>
          <w:sz w:val="24"/>
          <w:szCs w:val="24"/>
          <w:u w:val="single"/>
        </w:rPr>
        <w:t xml:space="preserve">      </w:t>
      </w:r>
      <w:r>
        <w:rPr>
          <w:rFonts w:hint="eastAsia" w:ascii="宋体" w:hAnsi="宋体" w:eastAsia="宋体" w:cs="宋体"/>
          <w:sz w:val="24"/>
          <w:szCs w:val="24"/>
        </w:rPr>
        <w:t>）</w:t>
      </w:r>
    </w:p>
    <w:p>
      <w:pPr>
        <w:spacing w:after="80" w:line="360" w:lineRule="auto"/>
        <w:ind w:left="181" w:leftChars="86" w:firstLine="480" w:firstLineChars="200"/>
        <w:rPr>
          <w:rFonts w:hint="eastAsia" w:ascii="宋体" w:hAnsi="宋体" w:eastAsia="宋体" w:cs="宋体"/>
          <w:sz w:val="24"/>
          <w:szCs w:val="24"/>
        </w:rPr>
      </w:pPr>
      <w:r>
        <w:rPr>
          <w:rFonts w:hint="eastAsia" w:ascii="宋体" w:hAnsi="宋体" w:eastAsia="宋体" w:cs="宋体"/>
          <w:sz w:val="24"/>
          <w:szCs w:val="24"/>
        </w:rPr>
        <w:t>质保期结束后甲方向乙方支付合同金额的10%，即</w:t>
      </w:r>
      <w:r>
        <w:rPr>
          <w:rFonts w:hint="eastAsia" w:ascii="宋体" w:hAnsi="宋体" w:eastAsia="宋体" w:cs="宋体"/>
          <w:b/>
          <w:bCs/>
          <w:i/>
          <w:iCs/>
          <w:sz w:val="24"/>
          <w:szCs w:val="24"/>
          <w:u w:val="single"/>
        </w:rPr>
        <w:t xml:space="preserve">     </w:t>
      </w:r>
      <w:r>
        <w:rPr>
          <w:rFonts w:hint="eastAsia" w:ascii="宋体" w:hAnsi="宋体" w:eastAsia="宋体" w:cs="宋体"/>
          <w:sz w:val="24"/>
          <w:szCs w:val="24"/>
        </w:rPr>
        <w:t>元人民币（</w:t>
      </w:r>
      <w:r>
        <w:rPr>
          <w:rFonts w:hint="eastAsia" w:ascii="宋体" w:hAnsi="宋体" w:eastAsia="宋体" w:cs="宋体"/>
          <w:i/>
          <w:iCs/>
          <w:sz w:val="24"/>
          <w:szCs w:val="24"/>
        </w:rPr>
        <w:t>¥</w:t>
      </w:r>
      <w:r>
        <w:rPr>
          <w:rFonts w:hint="eastAsia" w:ascii="宋体" w:hAnsi="宋体" w:eastAsia="宋体" w:cs="宋体"/>
          <w:b/>
          <w:bCs/>
          <w:i/>
          <w:iCs/>
          <w:sz w:val="24"/>
          <w:szCs w:val="24"/>
          <w:u w:val="single"/>
        </w:rPr>
        <w:t xml:space="preserve">      </w:t>
      </w:r>
      <w:r>
        <w:rPr>
          <w:rFonts w:hint="eastAsia" w:ascii="宋体" w:hAnsi="宋体" w:eastAsia="宋体" w:cs="宋体"/>
          <w:sz w:val="24"/>
          <w:szCs w:val="24"/>
        </w:rPr>
        <w:t>）。</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七、验收：</w:t>
      </w:r>
      <w:r>
        <w:rPr>
          <w:rFonts w:hint="eastAsia" w:ascii="宋体" w:hAnsi="宋体" w:eastAsia="宋体" w:cs="宋体"/>
          <w:sz w:val="24"/>
          <w:szCs w:val="24"/>
        </w:rPr>
        <w:t>乙方必须提前一天通知甲方购置配件到货时间以及具体的安装时间，乙方免费负责购置配件的安装和整机调试。设备调试结束后，交使用科室正常使用十五天后，甲、乙双方共同组织验收。进口配件需提供相关资料（资质文件、合格证、部件详细信息、海关报关单等）。</w:t>
      </w:r>
    </w:p>
    <w:p>
      <w:pPr>
        <w:spacing w:before="156" w:before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八、质保期内服务：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1、在维修配件质保期内，乙方应提供2小时故障响应，提供第二个工作日上门服务（48小时内上门响应）。如果乙方在接到通知后的2小时内未作出响应，且故障与更换的配件具有相关性，则由于故障所造成的全部损失由乙方承担。</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2、乙方保证在维修配件质保期内为甲方最终用户提供7*24小时技术服务热线，负责中文解答用户在设备使用中遇到的问题，并及时提出解决问题的建议和操作方法。</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3、乙方提供包括质控培训在内的技术支持，确保设备处于良好状态。</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4、配件质保期内乙方提供不少于</w:t>
      </w:r>
      <w:r>
        <w:rPr>
          <w:rFonts w:hint="eastAsia" w:ascii="宋体" w:hAnsi="宋体" w:eastAsia="宋体" w:cs="宋体"/>
          <w:b/>
          <w:bCs/>
          <w:sz w:val="24"/>
          <w:szCs w:val="24"/>
          <w:u w:val="single"/>
        </w:rPr>
        <w:t>2次</w:t>
      </w:r>
      <w:r>
        <w:rPr>
          <w:rFonts w:hint="eastAsia" w:ascii="宋体" w:hAnsi="宋体" w:eastAsia="宋体" w:cs="宋体"/>
          <w:sz w:val="24"/>
          <w:szCs w:val="24"/>
        </w:rPr>
        <w:t>所更换配件的性能检测、校验，并提供报告。因乙方原因逾期未完成合同约定，每次按合同总额的2%扣除。</w:t>
      </w:r>
    </w:p>
    <w:p>
      <w:pPr>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5、质保期内，因更换配件质量问题产生的医疗纠纷由乙方承担，因甲方原因造成的医疗纠纷乙方不承担责任。</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6、乙方必须保证提供的产品符合法律法规的要求，若出现纠纷或其他侵权的指控，由乙方负责交涉并承担发生的一切法律责任和经济费用。</w:t>
      </w:r>
    </w:p>
    <w:p>
      <w:pPr>
        <w:spacing w:before="156" w:beforeLines="5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九、乙方应满足以下要求：</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1、乙方在更换配件时，不得破坏、变更设备的结构和电气设计的基础。</w:t>
      </w:r>
    </w:p>
    <w:p>
      <w:pPr>
        <w:spacing w:line="360" w:lineRule="auto"/>
        <w:rPr>
          <w:rFonts w:hint="eastAsia" w:ascii="宋体" w:hAnsi="宋体" w:eastAsia="宋体" w:cs="宋体"/>
          <w:sz w:val="24"/>
          <w:szCs w:val="24"/>
        </w:rPr>
      </w:pPr>
      <w:r>
        <w:rPr>
          <w:rFonts w:hint="eastAsia" w:ascii="宋体" w:hAnsi="宋体" w:eastAsia="宋体" w:cs="宋体"/>
          <w:sz w:val="24"/>
          <w:szCs w:val="24"/>
        </w:rPr>
        <w:t>2、购置配件由乙方负责运至安装现场，费用由乙方承担。</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3、乙方在更换过程中提供全新的备品备件，提供产品检验合格证书、装箱单、产品安装使用说明书等资料，进口配件提供海关报关单，保证是原装产品。</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4、提供配件属于</w:t>
      </w:r>
      <w:r>
        <w:rPr>
          <w:rFonts w:hint="eastAsia" w:ascii="宋体" w:hAnsi="宋体" w:eastAsia="宋体" w:cs="宋体"/>
          <w:bCs/>
          <w:sz w:val="24"/>
          <w:szCs w:val="24"/>
        </w:rPr>
        <w:t>06-医用成像器械</w:t>
      </w:r>
      <w:r>
        <w:rPr>
          <w:rFonts w:hint="eastAsia" w:ascii="宋体" w:hAnsi="宋体" w:eastAsia="宋体" w:cs="宋体"/>
          <w:sz w:val="24"/>
          <w:szCs w:val="24"/>
        </w:rPr>
        <w:t>，提供产品注册证及授权书。符合《医疗器械监督管理条例》、《医疗器械使用质量监督管理办法》（国家食品药品监督管理总局令第18号）。</w:t>
      </w:r>
    </w:p>
    <w:p>
      <w:pPr>
        <w:spacing w:after="156" w:afterLines="50" w:line="360" w:lineRule="auto"/>
        <w:jc w:val="left"/>
        <w:rPr>
          <w:rFonts w:hint="eastAsia" w:ascii="宋体" w:hAnsi="宋体" w:eastAsia="宋体" w:cs="宋体"/>
          <w:sz w:val="24"/>
          <w:szCs w:val="24"/>
        </w:rPr>
      </w:pPr>
      <w:r>
        <w:rPr>
          <w:rFonts w:hint="eastAsia" w:ascii="宋体" w:hAnsi="宋体" w:eastAsia="宋体" w:cs="宋体"/>
          <w:b/>
          <w:bCs/>
          <w:sz w:val="24"/>
          <w:szCs w:val="24"/>
        </w:rPr>
        <w:t>十、培训：</w:t>
      </w:r>
      <w:r>
        <w:rPr>
          <w:rFonts w:hint="eastAsia" w:ascii="宋体" w:hAnsi="宋体" w:eastAsia="宋体" w:cs="宋体"/>
          <w:sz w:val="24"/>
          <w:szCs w:val="24"/>
        </w:rPr>
        <w:t>乙方应根据更换的主要备品备件和由此产生的使用或操作需求提供培训服务。</w:t>
      </w:r>
    </w:p>
    <w:p>
      <w:pPr>
        <w:spacing w:after="156" w:afterLines="50" w:line="360" w:lineRule="auto"/>
        <w:jc w:val="left"/>
        <w:rPr>
          <w:rFonts w:hint="eastAsia" w:ascii="宋体" w:hAnsi="宋体" w:eastAsia="宋体" w:cs="宋体"/>
          <w:sz w:val="24"/>
          <w:szCs w:val="24"/>
        </w:rPr>
      </w:pPr>
      <w:r>
        <w:rPr>
          <w:rFonts w:hint="eastAsia" w:ascii="宋体" w:hAnsi="宋体" w:eastAsia="宋体" w:cs="宋体"/>
          <w:b/>
          <w:bCs/>
          <w:sz w:val="24"/>
          <w:szCs w:val="24"/>
        </w:rPr>
        <w:t>十一、</w:t>
      </w:r>
      <w:r>
        <w:rPr>
          <w:rFonts w:hint="eastAsia" w:ascii="宋体" w:hAnsi="宋体" w:eastAsia="宋体" w:cs="宋体"/>
          <w:sz w:val="24"/>
          <w:szCs w:val="24"/>
        </w:rPr>
        <w:t>本合同引起的任何争议，双方应尽量协商解决，若无法达成共识双方均可在合同签订地法院提起诉讼。</w:t>
      </w:r>
    </w:p>
    <w:p>
      <w:pPr>
        <w:spacing w:before="156" w:beforeLines="50"/>
        <w:rPr>
          <w:b/>
          <w:bCs/>
          <w:sz w:val="24"/>
        </w:rPr>
      </w:pPr>
      <w:r>
        <w:rPr>
          <w:rFonts w:hint="eastAsia"/>
          <w:b/>
          <w:bCs/>
          <w:sz w:val="24"/>
          <w:lang w:val="en-US" w:eastAsia="zh-CN"/>
        </w:rPr>
        <w:t>十二</w:t>
      </w:r>
      <w:r>
        <w:rPr>
          <w:b/>
          <w:bCs/>
          <w:sz w:val="24"/>
        </w:rPr>
        <w:t>、</w:t>
      </w:r>
      <w:r>
        <w:rPr>
          <w:rFonts w:hint="eastAsia"/>
          <w:b/>
          <w:bCs/>
          <w:sz w:val="24"/>
        </w:rPr>
        <w:t>维修服务</w:t>
      </w:r>
      <w:r>
        <w:rPr>
          <w:b/>
          <w:bCs/>
          <w:sz w:val="24"/>
        </w:rPr>
        <w:t>的验收</w:t>
      </w:r>
    </w:p>
    <w:p>
      <w:pPr>
        <w:spacing w:line="440" w:lineRule="exact"/>
        <w:outlineLvl w:val="0"/>
        <w:rPr>
          <w:rFonts w:ascii="宋体" w:hAnsi="宋体" w:cs="宋体"/>
          <w:bCs/>
          <w:spacing w:val="-2"/>
          <w:sz w:val="24"/>
        </w:rPr>
      </w:pPr>
      <w:r>
        <w:rPr>
          <w:sz w:val="24"/>
        </w:rPr>
        <w:t xml:space="preserve">   </w:t>
      </w:r>
      <w:r>
        <w:rPr>
          <w:rFonts w:hint="eastAsia" w:cs="宋体"/>
          <w:sz w:val="24"/>
        </w:rPr>
        <w:t>中标单位必须提前一天通知采购人购置配件到货时间以及具体的安装时间，中标单位免费负责购置配件的安装和整机调试。设备调试结束后，交采购人使用科室正常使用十五天后，双方共同组织验收。</w:t>
      </w:r>
      <w:r>
        <w:rPr>
          <w:sz w:val="24"/>
        </w:rPr>
        <w:t>验收按国家有关的规定、规范及所需维修</w:t>
      </w:r>
      <w:r>
        <w:rPr>
          <w:rFonts w:hint="eastAsia"/>
          <w:sz w:val="24"/>
        </w:rPr>
        <w:t>的</w:t>
      </w:r>
      <w:r>
        <w:rPr>
          <w:sz w:val="24"/>
        </w:rPr>
        <w:t>设备原厂家的维修保养说明进行。验收时如发现经过维修保养后设备不是一个运行良好的符合设备原厂家的维修保养要求的或其它不符合本合同规定之情形者，采购人应做出详尽的现场记录，或由采购人和中标单位双方签署备忘录。此现场记录或备忘录可用作补充，缺失和更换损坏部件的有效证据。中标单位负责对该设备进行维修，直至确保该设备可正常使用且运行良好，由此产生的有关费用及设备维修保养期间对使用方造成的损失由中标单位承担。</w:t>
      </w:r>
      <w:r>
        <w:rPr>
          <w:rFonts w:hint="eastAsia" w:cs="宋体"/>
          <w:sz w:val="24"/>
        </w:rPr>
        <w:t>进口配件需提供相关资料（资质文件、部件详细信息、海关报关单等）。</w:t>
      </w:r>
    </w:p>
    <w:p>
      <w:pPr>
        <w:spacing w:line="360" w:lineRule="auto"/>
        <w:jc w:val="left"/>
        <w:rPr>
          <w:rFonts w:hint="eastAsia" w:ascii="宋体" w:hAnsi="宋体" w:eastAsia="宋体" w:cs="宋体"/>
          <w:b/>
          <w:bCs/>
          <w:sz w:val="24"/>
          <w:szCs w:val="24"/>
        </w:rPr>
      </w:pP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十三、</w:t>
      </w:r>
      <w:r>
        <w:rPr>
          <w:rFonts w:hint="eastAsia" w:ascii="宋体" w:hAnsi="宋体" w:eastAsia="宋体" w:cs="宋体"/>
          <w:sz w:val="24"/>
          <w:szCs w:val="24"/>
        </w:rPr>
        <w:t>本合同经签字盖章后生效，一式7份，甲方执5份，乙方执2份。</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甲方：新疆维吾尔自治区人民医院             乙方：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法人签字（盖章）：                          法人签字（盖章）：</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主管院长：                                 开户银行：</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账号：</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使用科室及设备管理部门：                    电话：</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      年    月     日                          年    月    日  </w:t>
      </w:r>
    </w:p>
    <w:p>
      <w:pPr>
        <w:spacing w:line="440" w:lineRule="exact"/>
        <w:outlineLvl w:val="0"/>
        <w:rPr>
          <w:rFonts w:hint="eastAsia" w:ascii="宋体" w:hAnsi="宋体" w:eastAsia="宋体" w:cs="宋体"/>
          <w:b/>
          <w:bCs/>
          <w:sz w:val="24"/>
          <w:szCs w:val="24"/>
        </w:rPr>
      </w:pPr>
    </w:p>
    <w:p>
      <w:pPr>
        <w:spacing w:line="440" w:lineRule="exact"/>
        <w:outlineLvl w:val="0"/>
        <w:rPr>
          <w:rFonts w:hint="eastAsia" w:ascii="宋体" w:hAnsi="宋体" w:eastAsia="宋体" w:cs="宋体"/>
          <w:b/>
          <w:sz w:val="24"/>
          <w:szCs w:val="24"/>
        </w:rPr>
      </w:pPr>
      <w:r>
        <w:rPr>
          <w:rFonts w:hint="eastAsia" w:ascii="宋体" w:hAnsi="宋体" w:eastAsia="宋体" w:cs="宋体"/>
          <w:b/>
          <w:bCs/>
          <w:sz w:val="24"/>
          <w:szCs w:val="24"/>
        </w:rPr>
        <w:t>注：最终合同以实际签订为准。</w:t>
      </w:r>
      <w:bookmarkEnd w:id="28"/>
      <w:bookmarkEnd w:id="29"/>
    </w:p>
    <w:p>
      <w:pPr>
        <w:spacing w:line="440" w:lineRule="exact"/>
        <w:outlineLvl w:val="0"/>
        <w:rPr>
          <w:rFonts w:ascii="宋体" w:hAnsi="宋体"/>
          <w:b/>
          <w:sz w:val="36"/>
          <w:highlight w:val="yellow"/>
        </w:rPr>
      </w:pPr>
    </w:p>
    <w:p>
      <w:pPr>
        <w:spacing w:line="440" w:lineRule="exact"/>
        <w:jc w:val="center"/>
        <w:outlineLvl w:val="0"/>
        <w:rPr>
          <w:rFonts w:ascii="宋体" w:hAnsi="宋体" w:cs="宋体"/>
          <w:b/>
          <w:sz w:val="36"/>
        </w:rPr>
      </w:pPr>
    </w:p>
    <w:p>
      <w:pPr>
        <w:pStyle w:val="15"/>
        <w:rPr>
          <w:rFonts w:ascii="宋体" w:hAnsi="宋体" w:cs="宋体"/>
          <w:b/>
          <w:sz w:val="36"/>
        </w:rPr>
      </w:pPr>
    </w:p>
    <w:p>
      <w:pPr>
        <w:pStyle w:val="16"/>
        <w:spacing w:before="187" w:after="187"/>
        <w:rPr>
          <w:rFonts w:ascii="宋体" w:hAnsi="宋体" w:cs="宋体"/>
          <w:b/>
          <w:color w:val="auto"/>
          <w:sz w:val="36"/>
        </w:rPr>
      </w:pPr>
    </w:p>
    <w:p>
      <w:pPr>
        <w:spacing w:line="440" w:lineRule="exact"/>
        <w:jc w:val="center"/>
        <w:outlineLvl w:val="0"/>
        <w:rPr>
          <w:rFonts w:ascii="宋体" w:hAnsi="宋体" w:cs="宋体"/>
          <w:b/>
          <w:sz w:val="36"/>
        </w:rPr>
      </w:pPr>
      <w:r>
        <w:rPr>
          <w:rFonts w:hint="eastAsia" w:ascii="宋体" w:hAnsi="宋体" w:cs="宋体"/>
          <w:b/>
          <w:sz w:val="36"/>
        </w:rPr>
        <w:t>第六部分  响应性文件格式</w:t>
      </w:r>
      <w:bookmarkEnd w:id="25"/>
      <w:bookmarkEnd w:id="26"/>
    </w:p>
    <w:p>
      <w:pPr>
        <w:rPr>
          <w:rFonts w:ascii="宋体" w:hAnsi="宋体" w:cs="宋体"/>
          <w:b/>
          <w:sz w:val="24"/>
        </w:rPr>
      </w:pPr>
      <w:r>
        <w:rPr>
          <w:rFonts w:hint="eastAsia" w:ascii="宋体" w:hAnsi="宋体" w:cs="宋体"/>
          <w:b/>
          <w:sz w:val="24"/>
        </w:rPr>
        <w:t>（一）响应性文件封面</w:t>
      </w: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新疆维吾尔自治区人民医院耳鼻咽喉动力系统美敦力IPC维修服务商采购项目</w:t>
      </w: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响应性文件</w:t>
      </w:r>
    </w:p>
    <w:p>
      <w:pPr>
        <w:spacing w:line="360" w:lineRule="auto"/>
        <w:jc w:val="center"/>
        <w:rPr>
          <w:rFonts w:ascii="宋体" w:hAnsi="宋体" w:cs="宋体"/>
          <w:sz w:val="24"/>
        </w:rPr>
      </w:pPr>
      <w:r>
        <w:rPr>
          <w:rFonts w:hint="eastAsia" w:ascii="宋体" w:hAnsi="宋体" w:cs="宋体"/>
          <w:sz w:val="24"/>
        </w:rPr>
        <w:t>（正本/副本）</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项目编号：</w:t>
      </w:r>
    </w:p>
    <w:p>
      <w:pPr>
        <w:spacing w:line="360" w:lineRule="auto"/>
        <w:ind w:firstLine="480"/>
        <w:rPr>
          <w:rFonts w:ascii="宋体" w:hAnsi="宋体" w:cs="宋体"/>
          <w:sz w:val="24"/>
        </w:rPr>
      </w:pPr>
      <w:r>
        <w:rPr>
          <w:rFonts w:hint="eastAsia" w:ascii="宋体" w:hAnsi="宋体" w:cs="宋体"/>
          <w:sz w:val="24"/>
        </w:rPr>
        <w:t>投标单位名称：</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投标内容/分包：</w:t>
      </w:r>
    </w:p>
    <w:p>
      <w:pPr>
        <w:spacing w:line="360" w:lineRule="auto"/>
        <w:ind w:firstLine="480"/>
        <w:rPr>
          <w:rFonts w:ascii="宋体" w:hAnsi="宋体" w:cs="宋体"/>
          <w:sz w:val="24"/>
        </w:rPr>
      </w:pPr>
      <w:r>
        <w:rPr>
          <w:rFonts w:hint="eastAsia" w:ascii="宋体" w:hAnsi="宋体" w:cs="宋体"/>
          <w:sz w:val="24"/>
        </w:rPr>
        <w:t>投标单位联系人：</w:t>
      </w:r>
    </w:p>
    <w:p>
      <w:pPr>
        <w:spacing w:line="360" w:lineRule="auto"/>
        <w:ind w:firstLine="480"/>
        <w:rPr>
          <w:rFonts w:ascii="宋体" w:hAnsi="宋体" w:cs="宋体"/>
          <w:sz w:val="24"/>
        </w:rPr>
      </w:pPr>
      <w:r>
        <w:rPr>
          <w:rFonts w:hint="eastAsia" w:ascii="宋体" w:hAnsi="宋体" w:cs="宋体"/>
          <w:sz w:val="24"/>
        </w:rPr>
        <w:t>投标单位联系电话：：</w:t>
      </w:r>
    </w:p>
    <w:p>
      <w:pPr>
        <w:spacing w:line="360" w:lineRule="auto"/>
        <w:ind w:firstLine="480"/>
        <w:rPr>
          <w:rFonts w:ascii="宋体" w:hAnsi="宋体" w:cs="宋体"/>
          <w:sz w:val="24"/>
        </w:rPr>
      </w:pPr>
      <w:r>
        <w:rPr>
          <w:rFonts w:hint="eastAsia" w:ascii="宋体" w:hAnsi="宋体" w:cs="宋体"/>
          <w:sz w:val="24"/>
        </w:rPr>
        <w:t>二〇  年  月</w:t>
      </w:r>
    </w:p>
    <w:p>
      <w:pPr>
        <w:spacing w:line="360" w:lineRule="auto"/>
        <w:rPr>
          <w:rFonts w:ascii="宋体" w:hAnsi="宋体" w:cs="宋体"/>
          <w:b/>
          <w:sz w:val="24"/>
        </w:rPr>
      </w:pPr>
      <w:r>
        <w:rPr>
          <w:rFonts w:hint="eastAsia" w:ascii="宋体" w:hAnsi="宋体" w:cs="宋体"/>
          <w:sz w:val="24"/>
        </w:rPr>
        <w:br w:type="page"/>
      </w:r>
      <w:bookmarkEnd w:id="27"/>
      <w:r>
        <w:rPr>
          <w:rFonts w:hint="eastAsia" w:ascii="宋体" w:hAnsi="宋体" w:cs="宋体"/>
          <w:b/>
          <w:sz w:val="24"/>
        </w:rPr>
        <w:t>（二）响应性文件组成</w:t>
      </w:r>
    </w:p>
    <w:p>
      <w:pPr>
        <w:spacing w:line="360" w:lineRule="auto"/>
        <w:rPr>
          <w:rFonts w:ascii="宋体" w:hAnsi="宋体" w:cs="宋体"/>
          <w:sz w:val="24"/>
        </w:rPr>
      </w:pPr>
      <w:r>
        <w:rPr>
          <w:rFonts w:hint="eastAsia" w:ascii="宋体" w:hAnsi="宋体" w:cs="宋体"/>
          <w:sz w:val="24"/>
        </w:rPr>
        <w:t>目录</w:t>
      </w:r>
    </w:p>
    <w:p>
      <w:pPr>
        <w:spacing w:line="360" w:lineRule="auto"/>
        <w:rPr>
          <w:rFonts w:ascii="宋体" w:hAnsi="宋体" w:cs="宋体"/>
          <w:sz w:val="24"/>
        </w:rPr>
      </w:pPr>
      <w:r>
        <w:rPr>
          <w:rFonts w:hint="eastAsia" w:ascii="宋体" w:hAnsi="宋体" w:cs="宋体"/>
          <w:sz w:val="24"/>
        </w:rPr>
        <w:t>第一部分 商务部分</w:t>
      </w:r>
    </w:p>
    <w:p>
      <w:pPr>
        <w:spacing w:line="360" w:lineRule="auto"/>
        <w:rPr>
          <w:rFonts w:ascii="宋体" w:hAnsi="宋体" w:cs="宋体"/>
          <w:sz w:val="24"/>
        </w:rPr>
      </w:pPr>
      <w:r>
        <w:rPr>
          <w:rFonts w:hint="eastAsia" w:ascii="宋体" w:hAnsi="宋体" w:cs="宋体"/>
          <w:sz w:val="24"/>
        </w:rPr>
        <w:t>一、供应商的资格证明材料</w:t>
      </w:r>
    </w:p>
    <w:p>
      <w:pPr>
        <w:spacing w:line="360" w:lineRule="auto"/>
        <w:rPr>
          <w:rFonts w:ascii="宋体" w:hAnsi="宋体" w:cs="宋体"/>
          <w:sz w:val="24"/>
        </w:rPr>
      </w:pPr>
      <w:r>
        <w:rPr>
          <w:rFonts w:hint="eastAsia" w:ascii="宋体" w:hAnsi="宋体" w:cs="宋体"/>
          <w:sz w:val="24"/>
        </w:rPr>
        <w:t>（一）参加政府采购活动的供应商应当具备《政府采购法》第二十二条第一款规定的条件，提供下列材料：</w:t>
      </w:r>
    </w:p>
    <w:p>
      <w:pPr>
        <w:spacing w:line="360" w:lineRule="auto"/>
        <w:ind w:firstLine="240" w:firstLineChars="100"/>
        <w:rPr>
          <w:rFonts w:ascii="宋体" w:hAnsi="宋体" w:cs="宋体"/>
          <w:sz w:val="24"/>
        </w:rPr>
      </w:pPr>
      <w:r>
        <w:rPr>
          <w:rFonts w:hint="eastAsia" w:ascii="宋体" w:hAnsi="宋体" w:cs="宋体"/>
          <w:sz w:val="24"/>
        </w:rPr>
        <w:t>1 法人或者其他组织的营业执照副本复印件或自然人的身份证明复印件</w:t>
      </w:r>
    </w:p>
    <w:p>
      <w:pPr>
        <w:spacing w:line="360" w:lineRule="auto"/>
        <w:ind w:firstLine="240" w:firstLineChars="100"/>
        <w:rPr>
          <w:rFonts w:ascii="宋体" w:hAnsi="宋体" w:cs="宋体"/>
          <w:sz w:val="24"/>
        </w:rPr>
      </w:pPr>
      <w:r>
        <w:rPr>
          <w:rFonts w:hint="eastAsia" w:ascii="宋体" w:hAnsi="宋体" w:cs="宋体"/>
          <w:sz w:val="24"/>
        </w:rPr>
        <w:t>2 提供上年度经审计财务会计报告或财务报表</w:t>
      </w:r>
    </w:p>
    <w:p>
      <w:pPr>
        <w:spacing w:line="360" w:lineRule="auto"/>
        <w:ind w:firstLine="240" w:firstLineChars="100"/>
        <w:rPr>
          <w:rFonts w:ascii="宋体" w:hAnsi="宋体" w:cs="宋体"/>
          <w:sz w:val="24"/>
        </w:rPr>
      </w:pPr>
      <w:r>
        <w:rPr>
          <w:rFonts w:hint="eastAsia" w:ascii="宋体" w:hAnsi="宋体" w:cs="宋体"/>
          <w:sz w:val="24"/>
        </w:rPr>
        <w:t>（提供上年度财务审计报告或半年内任意一个月财务报表，财务报表应至少包括资产负债表、损益表、现金流量表或财务状况变动表，当月新成立公司不需提供）</w:t>
      </w:r>
    </w:p>
    <w:p>
      <w:pPr>
        <w:spacing w:line="360" w:lineRule="auto"/>
        <w:ind w:firstLine="240" w:firstLineChars="100"/>
        <w:rPr>
          <w:rFonts w:ascii="宋体" w:hAnsi="宋体" w:cs="宋体"/>
          <w:sz w:val="24"/>
        </w:rPr>
      </w:pPr>
      <w:r>
        <w:rPr>
          <w:rFonts w:hint="eastAsia" w:ascii="宋体" w:hAnsi="宋体" w:cs="宋体"/>
          <w:sz w:val="24"/>
        </w:rPr>
        <w:t>3 提供的近半年内任意一月依法缴纳税收证明</w:t>
      </w:r>
    </w:p>
    <w:p>
      <w:pPr>
        <w:spacing w:line="360" w:lineRule="auto"/>
        <w:ind w:firstLine="240" w:firstLineChars="100"/>
        <w:rPr>
          <w:rFonts w:ascii="宋体" w:hAnsi="宋体" w:cs="宋体"/>
          <w:sz w:val="24"/>
        </w:rPr>
      </w:pPr>
      <w:r>
        <w:rPr>
          <w:rFonts w:hint="eastAsia" w:ascii="宋体" w:hAnsi="宋体" w:cs="宋体"/>
          <w:sz w:val="24"/>
        </w:rPr>
        <w:t>（提供的近半年内任意一月依法缴纳税收证明，当月新成立公司不需提供；无需纳税或免税的也需提供相应证明材料）</w:t>
      </w:r>
    </w:p>
    <w:p>
      <w:pPr>
        <w:spacing w:line="360" w:lineRule="auto"/>
        <w:ind w:firstLine="240" w:firstLineChars="100"/>
        <w:rPr>
          <w:rFonts w:ascii="宋体" w:hAnsi="宋体" w:cs="宋体"/>
          <w:sz w:val="24"/>
        </w:rPr>
      </w:pPr>
      <w:r>
        <w:rPr>
          <w:rFonts w:hint="eastAsia" w:ascii="宋体" w:hAnsi="宋体" w:cs="宋体"/>
          <w:sz w:val="24"/>
        </w:rPr>
        <w:t>4 提供社会保险登记证或社保机构出具的社保缴纳证明</w:t>
      </w:r>
    </w:p>
    <w:p>
      <w:pPr>
        <w:spacing w:line="360" w:lineRule="auto"/>
        <w:ind w:firstLine="240" w:firstLineChars="100"/>
        <w:rPr>
          <w:rFonts w:ascii="宋体" w:hAnsi="宋体" w:cs="宋体"/>
          <w:sz w:val="24"/>
        </w:rPr>
      </w:pPr>
      <w:r>
        <w:rPr>
          <w:rFonts w:hint="eastAsia" w:ascii="宋体" w:hAnsi="宋体" w:cs="宋体"/>
          <w:sz w:val="24"/>
        </w:rPr>
        <w:t>（近半年内任意一月社保缴纳证明，当月新成立公司不需提供）</w:t>
      </w:r>
    </w:p>
    <w:p>
      <w:pPr>
        <w:spacing w:line="360" w:lineRule="auto"/>
        <w:ind w:firstLine="240" w:firstLineChars="100"/>
        <w:rPr>
          <w:rFonts w:ascii="宋体" w:hAnsi="宋体" w:cs="宋体"/>
          <w:sz w:val="24"/>
        </w:rPr>
      </w:pPr>
      <w:r>
        <w:rPr>
          <w:rFonts w:hint="eastAsia" w:ascii="宋体" w:hAnsi="宋体" w:cs="宋体"/>
          <w:sz w:val="24"/>
        </w:rPr>
        <w:t>5 具备履行合同所必需的设备和专业技术能力的证明材料</w:t>
      </w:r>
    </w:p>
    <w:p>
      <w:pPr>
        <w:spacing w:line="360" w:lineRule="auto"/>
        <w:ind w:firstLine="240" w:firstLineChars="100"/>
        <w:rPr>
          <w:rFonts w:ascii="宋体" w:hAnsi="宋体" w:cs="宋体"/>
          <w:sz w:val="24"/>
        </w:rPr>
      </w:pPr>
      <w:r>
        <w:rPr>
          <w:rFonts w:hint="eastAsia" w:ascii="宋体" w:hAnsi="宋体" w:cs="宋体"/>
          <w:sz w:val="24"/>
        </w:rPr>
        <w:t>(由供应商根据项目需求提供说明材料)</w:t>
      </w:r>
    </w:p>
    <w:p>
      <w:pPr>
        <w:spacing w:line="360" w:lineRule="auto"/>
        <w:rPr>
          <w:rFonts w:ascii="宋体" w:hAnsi="宋体" w:cs="宋体"/>
          <w:sz w:val="24"/>
        </w:rPr>
      </w:pPr>
      <w:r>
        <w:rPr>
          <w:rFonts w:hint="eastAsia" w:ascii="宋体" w:hAnsi="宋体" w:cs="宋体"/>
          <w:sz w:val="24"/>
        </w:rPr>
        <w:t xml:space="preserve">  6 参加政府采购活动前三年内在经营活动中没有重大违法记录的书面声明</w:t>
      </w:r>
    </w:p>
    <w:p>
      <w:pPr>
        <w:spacing w:line="360" w:lineRule="auto"/>
        <w:rPr>
          <w:rFonts w:ascii="宋体" w:hAnsi="宋体" w:cs="宋体"/>
          <w:sz w:val="24"/>
        </w:rPr>
      </w:pPr>
      <w:r>
        <w:rPr>
          <w:rFonts w:hint="eastAsia" w:ascii="宋体" w:hAnsi="宋体" w:cs="宋体"/>
          <w:sz w:val="24"/>
        </w:rPr>
        <w:t>（二）其他特定资质</w:t>
      </w:r>
    </w:p>
    <w:p>
      <w:pPr>
        <w:spacing w:line="360" w:lineRule="auto"/>
        <w:rPr>
          <w:rFonts w:ascii="宋体" w:hAnsi="宋体" w:cs="宋体"/>
          <w:sz w:val="24"/>
        </w:rPr>
      </w:pPr>
      <w:r>
        <w:rPr>
          <w:rFonts w:hint="eastAsia" w:ascii="宋体" w:hAnsi="宋体" w:cs="宋体"/>
          <w:sz w:val="24"/>
        </w:rPr>
        <w:t>医疗器械经营备案凭证、医疗器械生产许可证或医疗器械经营许可证或其他医疗器械生产经营许可证明文件复印件（根据所投内容提供）</w:t>
      </w:r>
    </w:p>
    <w:p>
      <w:pPr>
        <w:spacing w:line="360" w:lineRule="auto"/>
        <w:rPr>
          <w:rFonts w:ascii="宋体" w:hAnsi="宋体" w:cs="宋体"/>
          <w:sz w:val="24"/>
        </w:rPr>
      </w:pPr>
      <w:r>
        <w:rPr>
          <w:rFonts w:hint="eastAsia" w:ascii="宋体" w:hAnsi="宋体" w:cs="宋体"/>
          <w:sz w:val="24"/>
        </w:rPr>
        <w:t>二、响应承诺书（附件1-1）</w:t>
      </w:r>
    </w:p>
    <w:p>
      <w:pPr>
        <w:spacing w:line="360" w:lineRule="auto"/>
        <w:rPr>
          <w:rFonts w:ascii="宋体" w:hAnsi="宋体" w:cs="宋体"/>
          <w:sz w:val="24"/>
        </w:rPr>
      </w:pPr>
      <w:r>
        <w:rPr>
          <w:rFonts w:hint="eastAsia" w:ascii="宋体" w:hAnsi="宋体" w:cs="宋体"/>
          <w:sz w:val="24"/>
        </w:rPr>
        <w:t>1  法定代表人身份证明复印件(法定代表人参加投标)（附件1-2-1）</w:t>
      </w:r>
    </w:p>
    <w:p>
      <w:pPr>
        <w:spacing w:line="360" w:lineRule="auto"/>
        <w:rPr>
          <w:rFonts w:ascii="宋体" w:hAnsi="宋体" w:cs="宋体"/>
          <w:sz w:val="24"/>
        </w:rPr>
      </w:pPr>
      <w:r>
        <w:rPr>
          <w:rFonts w:hint="eastAsia" w:ascii="宋体" w:hAnsi="宋体" w:cs="宋体"/>
          <w:sz w:val="24"/>
        </w:rPr>
        <w:t>2  法定代表人授权委托书(授权代表参加投标) （附件1-2-2）</w:t>
      </w:r>
    </w:p>
    <w:p>
      <w:pPr>
        <w:spacing w:line="360" w:lineRule="auto"/>
        <w:rPr>
          <w:rFonts w:ascii="宋体" w:hAnsi="宋体" w:cs="宋体"/>
          <w:sz w:val="24"/>
        </w:rPr>
      </w:pPr>
      <w:r>
        <w:rPr>
          <w:rFonts w:hint="eastAsia" w:ascii="宋体" w:hAnsi="宋体" w:cs="宋体"/>
          <w:sz w:val="24"/>
        </w:rPr>
        <w:t>3  授权委托书 (适用于自然人委托投标) （附件1-2-3）</w:t>
      </w:r>
    </w:p>
    <w:p>
      <w:pPr>
        <w:spacing w:line="360" w:lineRule="auto"/>
        <w:rPr>
          <w:rFonts w:ascii="宋体" w:hAnsi="宋体" w:cs="宋体"/>
          <w:sz w:val="24"/>
        </w:rPr>
      </w:pPr>
      <w:r>
        <w:rPr>
          <w:rFonts w:hint="eastAsia" w:ascii="宋体" w:hAnsi="宋体" w:cs="宋体"/>
          <w:sz w:val="24"/>
        </w:rPr>
        <w:t>三、其他资料</w:t>
      </w:r>
    </w:p>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投标保证金缴纳凭证（电汇凭证或收据等）复印件</w:t>
      </w:r>
    </w:p>
    <w:p>
      <w:pPr>
        <w:spacing w:line="360" w:lineRule="auto"/>
        <w:rPr>
          <w:rFonts w:ascii="宋体" w:hAnsi="宋体" w:cs="宋体"/>
          <w:sz w:val="24"/>
        </w:rPr>
      </w:pPr>
      <w:r>
        <w:rPr>
          <w:rFonts w:hint="eastAsia" w:ascii="宋体" w:hAnsi="宋体" w:cs="宋体"/>
          <w:sz w:val="24"/>
        </w:rPr>
        <w:t xml:space="preserve">2  不参与围标串标承诺书； </w:t>
      </w:r>
    </w:p>
    <w:p>
      <w:pPr>
        <w:spacing w:line="360" w:lineRule="auto"/>
        <w:rPr>
          <w:rFonts w:ascii="宋体" w:hAnsi="宋体" w:cs="宋体"/>
          <w:sz w:val="24"/>
        </w:rPr>
      </w:pPr>
      <w:r>
        <w:rPr>
          <w:rFonts w:hint="eastAsia" w:ascii="宋体" w:hAnsi="宋体" w:cs="宋体"/>
          <w:sz w:val="24"/>
        </w:rPr>
        <w:t>3  反商业贿赂承诺书；（附件1-3）</w:t>
      </w:r>
    </w:p>
    <w:p>
      <w:pPr>
        <w:spacing w:line="360" w:lineRule="auto"/>
        <w:rPr>
          <w:rFonts w:ascii="宋体" w:hAnsi="宋体" w:cs="宋体"/>
          <w:sz w:val="24"/>
        </w:rPr>
      </w:pPr>
      <w:r>
        <w:rPr>
          <w:rFonts w:hint="eastAsia" w:ascii="宋体" w:hAnsi="宋体" w:cs="宋体"/>
          <w:sz w:val="24"/>
        </w:rPr>
        <w:t>四、投标报价</w:t>
      </w:r>
    </w:p>
    <w:p>
      <w:pPr>
        <w:spacing w:line="360" w:lineRule="auto"/>
        <w:rPr>
          <w:rFonts w:ascii="宋体" w:hAnsi="宋体" w:cs="宋体"/>
          <w:sz w:val="24"/>
        </w:rPr>
      </w:pPr>
      <w:r>
        <w:rPr>
          <w:rFonts w:hint="eastAsia" w:ascii="宋体" w:hAnsi="宋体" w:cs="宋体"/>
          <w:sz w:val="24"/>
        </w:rPr>
        <w:t>1  磋商响应报价表（附件1-4-1）</w:t>
      </w:r>
    </w:p>
    <w:p>
      <w:pPr>
        <w:spacing w:line="360" w:lineRule="auto"/>
        <w:rPr>
          <w:rFonts w:ascii="宋体" w:hAnsi="宋体" w:cs="宋体"/>
          <w:sz w:val="24"/>
        </w:rPr>
      </w:pPr>
      <w:r>
        <w:rPr>
          <w:rFonts w:hint="eastAsia" w:ascii="宋体" w:hAnsi="宋体" w:cs="宋体"/>
          <w:sz w:val="24"/>
        </w:rPr>
        <w:t>2  明细报价表（附件1-4-2）</w:t>
      </w:r>
    </w:p>
    <w:p>
      <w:pPr>
        <w:spacing w:line="360" w:lineRule="auto"/>
        <w:rPr>
          <w:rFonts w:ascii="宋体" w:hAnsi="宋体" w:cs="宋体"/>
          <w:sz w:val="24"/>
        </w:rPr>
      </w:pPr>
      <w:r>
        <w:rPr>
          <w:rFonts w:hint="eastAsia" w:ascii="宋体" w:hAnsi="宋体" w:cs="宋体"/>
          <w:sz w:val="24"/>
        </w:rPr>
        <w:t>五、商务条款偏离表（附件1-5）</w:t>
      </w:r>
    </w:p>
    <w:p>
      <w:pPr>
        <w:spacing w:line="360" w:lineRule="auto"/>
        <w:rPr>
          <w:rFonts w:ascii="宋体" w:hAnsi="宋体" w:cs="宋体"/>
          <w:sz w:val="24"/>
        </w:rPr>
      </w:pPr>
      <w:r>
        <w:rPr>
          <w:rFonts w:hint="eastAsia" w:ascii="宋体" w:hAnsi="宋体" w:cs="宋体"/>
          <w:sz w:val="24"/>
        </w:rPr>
        <w:t>六、提供符合政府采购政策的证明材料（如有提供，不享受相关政策的投标人无需提供。）</w:t>
      </w:r>
    </w:p>
    <w:p>
      <w:pPr>
        <w:spacing w:line="360" w:lineRule="auto"/>
        <w:rPr>
          <w:rFonts w:ascii="宋体" w:hAnsi="宋体" w:cs="宋体"/>
          <w:sz w:val="24"/>
        </w:rPr>
      </w:pPr>
      <w:r>
        <w:rPr>
          <w:rFonts w:hint="eastAsia" w:ascii="宋体" w:hAnsi="宋体" w:cs="宋体"/>
          <w:sz w:val="24"/>
        </w:rPr>
        <w:t>1  节能、环境标志产品优惠明细表（附件1-6）</w:t>
      </w:r>
    </w:p>
    <w:p>
      <w:pPr>
        <w:spacing w:line="360" w:lineRule="auto"/>
        <w:rPr>
          <w:rFonts w:ascii="宋体" w:hAnsi="宋体" w:cs="宋体"/>
          <w:sz w:val="24"/>
        </w:rPr>
      </w:pPr>
      <w:r>
        <w:rPr>
          <w:rFonts w:hint="eastAsia" w:ascii="宋体" w:hAnsi="宋体" w:cs="宋体"/>
          <w:sz w:val="24"/>
        </w:rPr>
        <w:t>2  节能、环境标志产品证明材料（附件1-7）</w:t>
      </w:r>
    </w:p>
    <w:p>
      <w:pPr>
        <w:spacing w:line="360" w:lineRule="auto"/>
        <w:rPr>
          <w:rFonts w:ascii="宋体" w:hAnsi="宋体" w:cs="宋体"/>
          <w:sz w:val="24"/>
        </w:rPr>
      </w:pPr>
      <w:r>
        <w:rPr>
          <w:rFonts w:hint="eastAsia" w:ascii="宋体" w:hAnsi="宋体" w:cs="宋体"/>
          <w:sz w:val="24"/>
        </w:rPr>
        <w:t>3  中小企业声明函（附件1-8）</w:t>
      </w:r>
    </w:p>
    <w:p>
      <w:pPr>
        <w:spacing w:line="360" w:lineRule="auto"/>
        <w:rPr>
          <w:rFonts w:ascii="宋体" w:hAnsi="宋体" w:cs="宋体"/>
          <w:sz w:val="24"/>
        </w:rPr>
      </w:pPr>
      <w:r>
        <w:rPr>
          <w:rFonts w:hint="eastAsia" w:ascii="宋体" w:hAnsi="宋体" w:cs="宋体"/>
          <w:sz w:val="24"/>
        </w:rPr>
        <w:t>4  监狱企业声明函（附件1-9）</w:t>
      </w:r>
    </w:p>
    <w:p>
      <w:pPr>
        <w:spacing w:line="360" w:lineRule="auto"/>
        <w:rPr>
          <w:rFonts w:ascii="宋体" w:hAnsi="宋体" w:cs="宋体"/>
          <w:sz w:val="24"/>
        </w:rPr>
      </w:pPr>
      <w:r>
        <w:rPr>
          <w:rFonts w:hint="eastAsia" w:ascii="宋体" w:hAnsi="宋体" w:cs="宋体"/>
          <w:sz w:val="24"/>
        </w:rPr>
        <w:t>5  残疾人福利性单位声明函（附件1-10）</w:t>
      </w:r>
    </w:p>
    <w:p>
      <w:pPr>
        <w:spacing w:line="360" w:lineRule="auto"/>
        <w:rPr>
          <w:rFonts w:ascii="宋体" w:hAnsi="宋体" w:cs="宋体"/>
          <w:sz w:val="24"/>
        </w:rPr>
      </w:pPr>
      <w:r>
        <w:rPr>
          <w:rFonts w:hint="eastAsia" w:ascii="宋体" w:hAnsi="宋体" w:cs="宋体"/>
          <w:sz w:val="24"/>
        </w:rPr>
        <w:t>第二部分 技术部分</w:t>
      </w:r>
    </w:p>
    <w:p>
      <w:pPr>
        <w:spacing w:line="360" w:lineRule="auto"/>
        <w:rPr>
          <w:rFonts w:ascii="宋体" w:hAnsi="宋体" w:cs="宋体"/>
          <w:sz w:val="24"/>
        </w:rPr>
      </w:pPr>
      <w:r>
        <w:rPr>
          <w:rFonts w:hint="eastAsia" w:ascii="宋体" w:hAnsi="宋体" w:cs="宋体"/>
          <w:sz w:val="24"/>
        </w:rPr>
        <w:t>一、项目负责人简历表及拟投入本项目主要成员表（附件2-1）</w:t>
      </w:r>
    </w:p>
    <w:p>
      <w:pPr>
        <w:spacing w:line="360" w:lineRule="auto"/>
        <w:rPr>
          <w:rFonts w:ascii="宋体" w:hAnsi="宋体" w:cs="宋体"/>
          <w:sz w:val="24"/>
        </w:rPr>
      </w:pPr>
      <w:r>
        <w:rPr>
          <w:rFonts w:hint="eastAsia" w:ascii="宋体" w:hAnsi="宋体" w:cs="宋体"/>
          <w:sz w:val="24"/>
        </w:rPr>
        <w:t>二、近三年经营业绩表（附件2-2）</w:t>
      </w:r>
    </w:p>
    <w:p>
      <w:pPr>
        <w:spacing w:line="360" w:lineRule="auto"/>
        <w:rPr>
          <w:rFonts w:ascii="宋体" w:hAnsi="宋体" w:cs="宋体"/>
          <w:sz w:val="24"/>
        </w:rPr>
      </w:pPr>
      <w:r>
        <w:rPr>
          <w:rFonts w:hint="eastAsia" w:ascii="宋体" w:hAnsi="宋体" w:cs="宋体"/>
          <w:sz w:val="24"/>
        </w:rPr>
        <w:t>三、产品简要说明一览表（附件2-3）</w:t>
      </w:r>
    </w:p>
    <w:p>
      <w:pPr>
        <w:spacing w:line="360" w:lineRule="auto"/>
        <w:rPr>
          <w:rFonts w:ascii="宋体" w:hAnsi="宋体" w:cs="宋体"/>
          <w:sz w:val="24"/>
        </w:rPr>
      </w:pPr>
      <w:r>
        <w:rPr>
          <w:rFonts w:hint="eastAsia" w:ascii="宋体" w:hAnsi="宋体" w:cs="宋体"/>
          <w:sz w:val="24"/>
        </w:rPr>
        <w:t>四、产品注册证或备案证明（需在有效期内）</w:t>
      </w:r>
    </w:p>
    <w:p>
      <w:pPr>
        <w:spacing w:line="360" w:lineRule="auto"/>
        <w:rPr>
          <w:rFonts w:ascii="宋体" w:hAnsi="宋体" w:cs="宋体"/>
          <w:sz w:val="24"/>
        </w:rPr>
      </w:pPr>
      <w:r>
        <w:rPr>
          <w:rFonts w:hint="eastAsia" w:ascii="宋体" w:hAnsi="宋体" w:cs="宋体"/>
          <w:sz w:val="24"/>
        </w:rPr>
        <w:t>五、产品技术支持文件（包含但不限于产品检测报告、产品彩页或技术白皮书等）</w:t>
      </w:r>
    </w:p>
    <w:p>
      <w:pPr>
        <w:spacing w:line="360" w:lineRule="auto"/>
        <w:rPr>
          <w:rFonts w:ascii="宋体" w:hAnsi="宋体" w:cs="宋体"/>
          <w:sz w:val="24"/>
        </w:rPr>
      </w:pPr>
      <w:r>
        <w:rPr>
          <w:rFonts w:hint="eastAsia" w:ascii="宋体" w:hAnsi="宋体" w:cs="宋体"/>
          <w:sz w:val="24"/>
        </w:rPr>
        <w:t>六、进口产品合法来源证明</w:t>
      </w:r>
    </w:p>
    <w:p>
      <w:pPr>
        <w:spacing w:line="360" w:lineRule="auto"/>
        <w:ind w:firstLine="480" w:firstLineChars="200"/>
        <w:rPr>
          <w:rFonts w:ascii="宋体" w:hAnsi="宋体" w:cs="宋体"/>
          <w:sz w:val="24"/>
        </w:rPr>
      </w:pPr>
      <w:r>
        <w:rPr>
          <w:rFonts w:hint="eastAsia" w:ascii="宋体" w:hAnsi="宋体" w:cs="宋体"/>
          <w:sz w:val="24"/>
        </w:rPr>
        <w:t>进口产品须提交供应商与国外制造厂家的代理协议或销售授权书等证明</w:t>
      </w:r>
    </w:p>
    <w:p>
      <w:pPr>
        <w:spacing w:line="360" w:lineRule="auto"/>
        <w:rPr>
          <w:rFonts w:ascii="宋体" w:hAnsi="宋体" w:cs="宋体"/>
          <w:sz w:val="24"/>
        </w:rPr>
      </w:pPr>
      <w:r>
        <w:rPr>
          <w:rFonts w:hint="eastAsia" w:ascii="宋体" w:hAnsi="宋体" w:cs="宋体"/>
          <w:sz w:val="24"/>
        </w:rPr>
        <w:t>七、规格、技术参数偏离表（附件2-4）</w:t>
      </w:r>
    </w:p>
    <w:p>
      <w:pPr>
        <w:spacing w:line="360" w:lineRule="auto"/>
        <w:rPr>
          <w:rFonts w:ascii="宋体" w:hAnsi="宋体" w:cs="宋体"/>
          <w:sz w:val="24"/>
        </w:rPr>
      </w:pPr>
      <w:r>
        <w:rPr>
          <w:rFonts w:hint="eastAsia" w:ascii="宋体" w:hAnsi="宋体" w:cs="宋体"/>
          <w:sz w:val="24"/>
        </w:rPr>
        <w:t>八、售后服务承诺书（附件2-5）</w:t>
      </w:r>
    </w:p>
    <w:p>
      <w:pPr>
        <w:spacing w:line="360" w:lineRule="auto"/>
        <w:rPr>
          <w:rFonts w:ascii="宋体" w:hAnsi="宋体" w:cs="宋体"/>
          <w:sz w:val="24"/>
        </w:rPr>
      </w:pPr>
      <w:r>
        <w:rPr>
          <w:rFonts w:hint="eastAsia" w:ascii="宋体" w:hAnsi="宋体" w:cs="宋体"/>
          <w:sz w:val="24"/>
        </w:rPr>
        <w:t>九、服务方案（服务承诺详述、维修、培训以及服务联系人、联系方式等详述）</w:t>
      </w:r>
    </w:p>
    <w:p>
      <w:pPr>
        <w:spacing w:line="360" w:lineRule="auto"/>
        <w:ind w:firstLine="480" w:firstLineChars="200"/>
        <w:rPr>
          <w:rFonts w:ascii="宋体" w:hAnsi="宋体" w:cs="宋体"/>
          <w:sz w:val="24"/>
        </w:rPr>
      </w:pPr>
      <w:r>
        <w:rPr>
          <w:rFonts w:hint="eastAsia" w:ascii="宋体" w:hAnsi="宋体" w:cs="宋体"/>
          <w:sz w:val="24"/>
        </w:rPr>
        <w:t>包含但不限于配送方案及应急处理方案、培训方案，服务明确响应时间、出现质量问题解决时间、服务响应的联系人及联系方式，配送车辆安排等相关信息及证明材料。</w:t>
      </w:r>
    </w:p>
    <w:p>
      <w:pPr>
        <w:spacing w:line="360" w:lineRule="auto"/>
        <w:rPr>
          <w:rFonts w:ascii="宋体" w:hAnsi="宋体" w:cs="宋体"/>
          <w:sz w:val="24"/>
        </w:rPr>
      </w:pPr>
      <w:r>
        <w:rPr>
          <w:rFonts w:hint="eastAsia" w:ascii="宋体" w:hAnsi="宋体" w:cs="宋体"/>
          <w:kern w:val="0"/>
          <w:sz w:val="24"/>
        </w:rPr>
        <w:t>十、售后服务机构及联系方式：（后附相关房产证明等证明材料）</w:t>
      </w:r>
    </w:p>
    <w:p>
      <w:pPr>
        <w:spacing w:line="360" w:lineRule="auto"/>
        <w:rPr>
          <w:rFonts w:ascii="宋体" w:hAnsi="宋体" w:cs="宋体"/>
          <w:sz w:val="24"/>
        </w:rPr>
      </w:pPr>
      <w:r>
        <w:rPr>
          <w:rFonts w:hint="eastAsia" w:ascii="宋体" w:hAnsi="宋体" w:cs="宋体"/>
          <w:sz w:val="24"/>
        </w:rPr>
        <w:t>十一、质量保证承诺书</w:t>
      </w:r>
    </w:p>
    <w:p>
      <w:pPr>
        <w:spacing w:line="360" w:lineRule="auto"/>
        <w:jc w:val="left"/>
        <w:rPr>
          <w:rFonts w:ascii="宋体" w:hAnsi="宋体" w:cs="宋体"/>
          <w:sz w:val="24"/>
        </w:rPr>
      </w:pPr>
      <w:r>
        <w:rPr>
          <w:rFonts w:hint="eastAsia" w:ascii="宋体" w:hAnsi="宋体" w:cs="宋体"/>
          <w:bCs/>
          <w:sz w:val="24"/>
        </w:rPr>
        <w:t>十二、</w:t>
      </w:r>
      <w:r>
        <w:rPr>
          <w:rFonts w:hint="eastAsia" w:ascii="宋体" w:hAnsi="宋体" w:cs="宋体"/>
          <w:sz w:val="24"/>
        </w:rPr>
        <w:t>其他资料</w:t>
      </w:r>
    </w:p>
    <w:p>
      <w:pPr>
        <w:spacing w:line="360" w:lineRule="auto"/>
        <w:rPr>
          <w:rFonts w:ascii="宋体" w:hAnsi="宋体" w:cs="宋体"/>
          <w:sz w:val="24"/>
        </w:rPr>
      </w:pPr>
      <w:r>
        <w:rPr>
          <w:rFonts w:hint="eastAsia" w:ascii="宋体" w:hAnsi="宋体" w:cs="宋体"/>
          <w:sz w:val="24"/>
        </w:rPr>
        <w:t>1 设备零配件报价表/年维保费用报价表/易损件价格报价表/一次性耗材价格报价表</w:t>
      </w:r>
    </w:p>
    <w:p>
      <w:pPr>
        <w:spacing w:line="360" w:lineRule="auto"/>
        <w:rPr>
          <w:rFonts w:ascii="宋体" w:hAnsi="宋体" w:cs="宋体"/>
          <w:sz w:val="24"/>
        </w:rPr>
      </w:pPr>
      <w:r>
        <w:rPr>
          <w:rFonts w:hint="eastAsia" w:ascii="宋体" w:hAnsi="宋体" w:cs="宋体"/>
          <w:sz w:val="24"/>
        </w:rPr>
        <w:t>2 设备原代码及维修密码无条件开放的承诺</w:t>
      </w:r>
    </w:p>
    <w:p>
      <w:pPr>
        <w:spacing w:line="360" w:lineRule="auto"/>
        <w:jc w:val="left"/>
        <w:rPr>
          <w:rFonts w:ascii="宋体" w:hAnsi="宋体" w:cs="宋体"/>
          <w:bCs/>
          <w:sz w:val="24"/>
        </w:rPr>
      </w:pPr>
      <w:r>
        <w:rPr>
          <w:rFonts w:hint="eastAsia" w:ascii="宋体" w:hAnsi="宋体" w:cs="宋体"/>
          <w:bCs/>
          <w:sz w:val="24"/>
        </w:rPr>
        <w:t>十二、采购文件中要求提交的和投标人认为需要提供的其它说明和资料。</w:t>
      </w:r>
    </w:p>
    <w:p>
      <w:pPr>
        <w:widowControl/>
        <w:spacing w:line="440" w:lineRule="exact"/>
        <w:jc w:val="left"/>
        <w:rPr>
          <w:rFonts w:ascii="宋体" w:hAnsi="宋体" w:cs="宋体"/>
          <w:bCs/>
          <w:sz w:val="24"/>
        </w:rPr>
      </w:pPr>
      <w:r>
        <w:rPr>
          <w:rFonts w:hint="eastAsia" w:ascii="宋体" w:hAnsi="宋体" w:cs="宋体"/>
          <w:b/>
          <w:sz w:val="24"/>
        </w:rPr>
        <w:t>注：1.投标人制作响应性文件，应按照响应性文件组成顺序制作，编好始末页码且在响应性文件目录中一一列明并对应。</w:t>
      </w:r>
    </w:p>
    <w:p>
      <w:pPr>
        <w:spacing w:line="440" w:lineRule="exact"/>
        <w:ind w:firstLine="482" w:firstLineChars="200"/>
        <w:jc w:val="left"/>
        <w:rPr>
          <w:rFonts w:ascii="宋体" w:hAnsi="宋体" w:cs="宋体"/>
          <w:b/>
          <w:sz w:val="24"/>
        </w:rPr>
      </w:pPr>
      <w:r>
        <w:rPr>
          <w:rFonts w:hint="eastAsia" w:ascii="宋体" w:hAnsi="宋体" w:cs="宋体"/>
          <w:b/>
          <w:sz w:val="24"/>
        </w:rPr>
        <w:t>2.采购文件没有提供格式的，投标人可自行设置。</w:t>
      </w: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left"/>
        <w:rPr>
          <w:rFonts w:ascii="宋体" w:hAnsi="宋体" w:cs="宋体"/>
          <w:b/>
          <w:sz w:val="36"/>
        </w:rPr>
      </w:pPr>
      <w:r>
        <w:rPr>
          <w:rFonts w:hint="eastAsia" w:ascii="宋体" w:hAnsi="宋体" w:cs="宋体"/>
          <w:b/>
          <w:sz w:val="24"/>
        </w:rPr>
        <w:t>（三）响应性文件格式</w:t>
      </w:r>
    </w:p>
    <w:p>
      <w:pPr>
        <w:spacing w:line="440" w:lineRule="exact"/>
        <w:jc w:val="center"/>
        <w:rPr>
          <w:rFonts w:ascii="宋体" w:hAnsi="宋体" w:cs="宋体"/>
          <w:b/>
          <w:sz w:val="32"/>
          <w:szCs w:val="32"/>
        </w:rPr>
      </w:pPr>
      <w:r>
        <w:rPr>
          <w:rFonts w:hint="eastAsia" w:ascii="宋体" w:hAnsi="宋体" w:cs="宋体"/>
          <w:b/>
          <w:sz w:val="30"/>
          <w:szCs w:val="30"/>
        </w:rPr>
        <w:t xml:space="preserve">附件1-1  </w:t>
      </w:r>
      <w:r>
        <w:rPr>
          <w:rFonts w:hint="eastAsia" w:ascii="宋体" w:hAnsi="宋体" w:cs="宋体"/>
          <w:b/>
          <w:sz w:val="32"/>
          <w:szCs w:val="32"/>
        </w:rPr>
        <w:t>响应承诺书</w:t>
      </w:r>
    </w:p>
    <w:p>
      <w:pPr>
        <w:spacing w:line="440" w:lineRule="exact"/>
        <w:rPr>
          <w:rFonts w:ascii="宋体" w:hAnsi="宋体" w:cs="宋体"/>
          <w:sz w:val="24"/>
        </w:rPr>
      </w:pPr>
      <w:r>
        <w:rPr>
          <w:rFonts w:hint="eastAsia" w:ascii="宋体" w:hAnsi="宋体" w:cs="宋体"/>
          <w:sz w:val="24"/>
        </w:rPr>
        <w:t>致：新疆同孚招投标有限公司:</w:t>
      </w:r>
    </w:p>
    <w:p>
      <w:pPr>
        <w:spacing w:line="440" w:lineRule="exact"/>
        <w:ind w:firstLine="555"/>
        <w:rPr>
          <w:rFonts w:ascii="宋体" w:hAnsi="宋体" w:cs="宋体"/>
          <w:sz w:val="24"/>
        </w:rPr>
      </w:pPr>
      <w:r>
        <w:rPr>
          <w:rFonts w:hint="eastAsia" w:ascii="宋体" w:hAnsi="宋体" w:cs="宋体"/>
          <w:sz w:val="24"/>
        </w:rPr>
        <w:t>根据贵方为项目招标的投标邀请</w:t>
      </w:r>
      <w:r>
        <w:rPr>
          <w:rFonts w:hint="eastAsia" w:ascii="宋体" w:hAnsi="宋体" w:cs="宋体"/>
          <w:sz w:val="24"/>
          <w:u w:val="single"/>
        </w:rPr>
        <w:t xml:space="preserve"> 项目编号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对此项目进行投标。据此函，签字代表宣布并同意如下：</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1.我方同意在本项目采购文件中规定的开标日起</w:t>
      </w:r>
      <w:r>
        <w:rPr>
          <w:rFonts w:hint="eastAsia" w:ascii="宋体" w:hAnsi="宋体" w:cs="宋体"/>
          <w:sz w:val="24"/>
          <w:u w:val="single"/>
        </w:rPr>
        <w:t>九十日内</w:t>
      </w:r>
      <w:r>
        <w:rPr>
          <w:rFonts w:hint="eastAsia" w:ascii="宋体" w:hAnsi="宋体" w:cs="宋体"/>
          <w:sz w:val="24"/>
        </w:rPr>
        <w:t>遵守本响应性文件中的承诺且在此期限期满之前均具有约束力。</w:t>
      </w:r>
    </w:p>
    <w:p>
      <w:pPr>
        <w:spacing w:line="440" w:lineRule="exact"/>
        <w:ind w:firstLine="480" w:firstLineChars="200"/>
        <w:rPr>
          <w:rFonts w:ascii="宋体" w:hAnsi="宋体" w:cs="宋体"/>
          <w:spacing w:val="-2"/>
          <w:sz w:val="24"/>
        </w:rPr>
      </w:pPr>
      <w:r>
        <w:rPr>
          <w:rFonts w:hint="eastAsia" w:ascii="宋体" w:hAnsi="宋体" w:cs="宋体"/>
          <w:kern w:val="0"/>
          <w:sz w:val="24"/>
        </w:rPr>
        <w:t>2.</w:t>
      </w:r>
      <w:r>
        <w:rPr>
          <w:rFonts w:hint="eastAsia" w:ascii="宋体" w:hAnsi="宋体" w:cs="宋体"/>
          <w:spacing w:val="-2"/>
          <w:sz w:val="24"/>
        </w:rPr>
        <w:t>若我方中标，我方承诺按投标产品规格向甲方提供所投产品。</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3.已详细审阅全部采购文件(包括采购文件澄清函)，理解投标人须知的所有条款。</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4.完全理解贵方“最低报价不能作为中标的保证”的规定。</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5.接受采购文件中全部合同条款，且无任何异议；保证忠实地执行双方所签订的合同，并承担合同规定的责任和义务。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6.完全满足和响应采购文件中的各项商务和技术要求，若有偏差，已在响应性文件中明确说明。</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7.愿意提供任何与投标有关的数据、情况和技术资料等。</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8.我方已详细审核全部响应性文件、参考资料及有关附件，确认无误。</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9.对本次招标内容及与本项目有关的知识产权、技术资料、商业秘密及相关信息保密。</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10.与采购人和采购代理机构无任何的隶属关系或者其他利害关系。</w:t>
      </w:r>
    </w:p>
    <w:p>
      <w:pPr>
        <w:spacing w:line="440" w:lineRule="exact"/>
        <w:ind w:firstLine="480" w:firstLineChars="200"/>
        <w:rPr>
          <w:rFonts w:ascii="宋体" w:hAnsi="宋体" w:cs="宋体"/>
          <w:sz w:val="24"/>
        </w:rPr>
      </w:pPr>
      <w:r>
        <w:rPr>
          <w:rFonts w:hint="eastAsia" w:ascii="宋体" w:hAnsi="宋体" w:cs="宋体"/>
          <w:sz w:val="24"/>
        </w:rPr>
        <w:t>11、</w:t>
      </w:r>
      <w:r>
        <w:rPr>
          <w:rFonts w:hint="eastAsia" w:ascii="宋体" w:hAnsi="宋体" w:cs="宋体"/>
          <w:spacing w:val="-2"/>
          <w:sz w:val="24"/>
        </w:rPr>
        <w:t>若我方中标，我方承诺在领取中标通知书之前</w:t>
      </w:r>
      <w:r>
        <w:rPr>
          <w:rFonts w:hint="eastAsia" w:ascii="宋体" w:hAnsi="宋体" w:cs="宋体"/>
          <w:kern w:val="0"/>
          <w:sz w:val="24"/>
        </w:rPr>
        <w:t>向甲方提供厂家授权书原件，如有特殊情况必须向甲方提出合理说明，经甲方确认后，在合理期限内提供相应产品厂家授权书原件。</w:t>
      </w:r>
    </w:p>
    <w:p>
      <w:pPr>
        <w:spacing w:line="440" w:lineRule="exact"/>
        <w:ind w:firstLine="240" w:firstLineChars="100"/>
        <w:rPr>
          <w:rFonts w:ascii="宋体" w:hAnsi="宋体" w:cs="宋体"/>
          <w:sz w:val="24"/>
        </w:rPr>
      </w:pPr>
      <w:r>
        <w:rPr>
          <w:rFonts w:hint="eastAsia" w:ascii="宋体" w:hAnsi="宋体" w:cs="宋体"/>
          <w:sz w:val="24"/>
        </w:rPr>
        <w:t>与本投标有关的一切正式往来信函请寄：</w:t>
      </w:r>
    </w:p>
    <w:p>
      <w:pPr>
        <w:spacing w:line="440" w:lineRule="exact"/>
        <w:ind w:firstLine="240" w:firstLineChars="1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w:t>
      </w:r>
      <w:r>
        <w:rPr>
          <w:rFonts w:hint="eastAsia" w:ascii="宋体" w:hAnsi="宋体" w:cs="宋体"/>
          <w:sz w:val="24"/>
        </w:rPr>
        <w:t>邮编：</w:t>
      </w:r>
      <w:r>
        <w:rPr>
          <w:rFonts w:hint="eastAsia" w:ascii="宋体" w:hAnsi="宋体" w:cs="宋体"/>
          <w:sz w:val="24"/>
          <w:u w:val="single"/>
        </w:rPr>
        <w:t>　　　　　　　　　</w:t>
      </w:r>
    </w:p>
    <w:p>
      <w:pPr>
        <w:spacing w:line="44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w:t>
      </w:r>
      <w:r>
        <w:rPr>
          <w:rFonts w:hint="eastAsia" w:ascii="宋体" w:hAnsi="宋体" w:cs="宋体"/>
          <w:sz w:val="24"/>
        </w:rPr>
        <w:t>传真：</w:t>
      </w:r>
      <w:r>
        <w:rPr>
          <w:rFonts w:hint="eastAsia" w:ascii="宋体" w:hAnsi="宋体" w:cs="宋体"/>
          <w:sz w:val="24"/>
          <w:u w:val="single"/>
        </w:rPr>
        <w:t>　　　　　　　　　</w:t>
      </w:r>
    </w:p>
    <w:p>
      <w:pPr>
        <w:spacing w:line="440" w:lineRule="exact"/>
        <w:rPr>
          <w:rFonts w:ascii="宋体" w:hAnsi="宋体" w:cs="宋体"/>
          <w:sz w:val="24"/>
        </w:rPr>
      </w:pPr>
      <w:r>
        <w:rPr>
          <w:rFonts w:hint="eastAsia" w:ascii="宋体" w:hAnsi="宋体" w:cs="宋体"/>
          <w:sz w:val="24"/>
        </w:rPr>
        <w:t>　投标人代表签字：</w:t>
      </w:r>
      <w:r>
        <w:rPr>
          <w:rFonts w:hint="eastAsia" w:ascii="宋体" w:hAnsi="宋体" w:cs="宋体"/>
          <w:sz w:val="24"/>
          <w:u w:val="single"/>
        </w:rPr>
        <w:t>　　　　　　　　　　　　　</w:t>
      </w:r>
    </w:p>
    <w:p>
      <w:pPr>
        <w:spacing w:line="440" w:lineRule="exact"/>
        <w:rPr>
          <w:rFonts w:ascii="宋体" w:hAnsi="宋体" w:cs="宋体"/>
          <w:sz w:val="24"/>
        </w:rPr>
      </w:pPr>
      <w:r>
        <w:rPr>
          <w:rFonts w:hint="eastAsia" w:ascii="宋体" w:hAnsi="宋体" w:cs="宋体"/>
          <w:sz w:val="24"/>
        </w:rPr>
        <w:t>　投标人名称：</w:t>
      </w:r>
      <w:r>
        <w:rPr>
          <w:rFonts w:hint="eastAsia" w:ascii="宋体" w:hAnsi="宋体" w:cs="宋体"/>
          <w:sz w:val="24"/>
          <w:u w:val="single"/>
        </w:rPr>
        <w:t>　　　　　　　　　　</w:t>
      </w:r>
    </w:p>
    <w:p>
      <w:pPr>
        <w:spacing w:line="440" w:lineRule="exact"/>
        <w:ind w:firstLine="6240" w:firstLineChars="2600"/>
        <w:rPr>
          <w:rFonts w:ascii="宋体" w:hAnsi="宋体" w:cs="宋体"/>
          <w:sz w:val="24"/>
        </w:rPr>
      </w:pPr>
      <w:r>
        <w:rPr>
          <w:rFonts w:hint="eastAsia" w:ascii="宋体" w:hAnsi="宋体" w:cs="宋体"/>
          <w:sz w:val="24"/>
        </w:rPr>
        <w:t>（单位公章）</w:t>
      </w:r>
    </w:p>
    <w:p>
      <w:pPr>
        <w:spacing w:line="440" w:lineRule="exact"/>
        <w:ind w:firstLine="5880" w:firstLineChars="2450"/>
        <w:rPr>
          <w:rFonts w:ascii="宋体" w:hAnsi="宋体" w:cs="宋体"/>
          <w:sz w:val="24"/>
        </w:rPr>
      </w:pPr>
      <w:r>
        <w:rPr>
          <w:rFonts w:hint="eastAsia" w:ascii="宋体" w:hAnsi="宋体" w:cs="宋体"/>
          <w:sz w:val="24"/>
        </w:rPr>
        <w:t>20  年  月  日</w:t>
      </w:r>
    </w:p>
    <w:p>
      <w:pPr>
        <w:adjustRightInd w:val="0"/>
        <w:snapToGrid w:val="0"/>
        <w:spacing w:line="440" w:lineRule="exact"/>
        <w:ind w:firstLine="482" w:firstLineChars="200"/>
        <w:rPr>
          <w:rFonts w:ascii="宋体" w:hAnsi="宋体" w:cs="宋体"/>
          <w:b/>
          <w:sz w:val="24"/>
          <w:em w:val="dot"/>
        </w:rPr>
      </w:pPr>
      <w:r>
        <w:rPr>
          <w:rFonts w:hint="eastAsia" w:ascii="宋体" w:hAnsi="宋体" w:cs="宋体"/>
          <w:b/>
          <w:sz w:val="24"/>
          <w:em w:val="dot"/>
        </w:rPr>
        <w:t>注：除可填报项目外，对本响应承诺书的任何修改将被视为非实质性响应投标，从而导致该投标被拒绝。</w:t>
      </w:r>
    </w:p>
    <w:p>
      <w:pPr>
        <w:spacing w:line="440" w:lineRule="exact"/>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附件1-2-1  法定代表人资格证明书</w:t>
      </w:r>
    </w:p>
    <w:p>
      <w:pPr>
        <w:spacing w:before="187" w:beforeLines="50" w:after="187" w:afterLines="50" w:line="360" w:lineRule="auto"/>
        <w:ind w:left="546" w:leftChars="260"/>
        <w:rPr>
          <w:rFonts w:ascii="宋体" w:hAnsi="宋体" w:cs="宋体"/>
          <w:sz w:val="24"/>
          <w:u w:val="single"/>
        </w:rPr>
      </w:pPr>
      <w:r>
        <w:rPr>
          <w:rFonts w:hint="eastAsia" w:ascii="宋体" w:hAnsi="宋体" w:cs="宋体"/>
          <w:sz w:val="24"/>
        </w:rPr>
        <w:t>单位名称：</w:t>
      </w:r>
    </w:p>
    <w:p>
      <w:pPr>
        <w:spacing w:before="187" w:beforeLines="50" w:after="187" w:afterLines="50" w:line="360" w:lineRule="auto"/>
        <w:ind w:left="546" w:leftChars="260"/>
        <w:rPr>
          <w:rFonts w:ascii="宋体" w:hAnsi="宋体" w:cs="宋体"/>
          <w:sz w:val="24"/>
          <w:u w:val="single"/>
        </w:rPr>
      </w:pPr>
      <w:r>
        <w:rPr>
          <w:rFonts w:hint="eastAsia" w:ascii="宋体" w:hAnsi="宋体" w:cs="宋体"/>
          <w:sz w:val="24"/>
        </w:rPr>
        <w:t>单位性质：</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地址：</w:t>
      </w:r>
    </w:p>
    <w:p>
      <w:pPr>
        <w:spacing w:before="187" w:beforeLines="50" w:after="187" w:afterLines="50" w:line="360" w:lineRule="auto"/>
        <w:ind w:left="546" w:leftChars="260"/>
        <w:rPr>
          <w:rFonts w:ascii="宋体" w:hAnsi="宋体" w:cs="宋体"/>
          <w:sz w:val="24"/>
          <w:u w:val="single"/>
        </w:rPr>
      </w:pPr>
      <w:r>
        <w:rPr>
          <w:rFonts w:hint="eastAsia" w:ascii="宋体" w:hAnsi="宋体" w:cs="宋体"/>
          <w:sz w:val="24"/>
        </w:rPr>
        <w:t>成立时间：</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经营期限：</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姓名：性别：年龄：职务：</w:t>
      </w:r>
    </w:p>
    <w:p>
      <w:pPr>
        <w:spacing w:before="187" w:beforeLines="50" w:after="187" w:afterLines="50"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（投标人）</w:t>
      </w:r>
      <w:r>
        <w:rPr>
          <w:rFonts w:hint="eastAsia" w:ascii="宋体" w:hAnsi="宋体" w:cs="宋体"/>
          <w:sz w:val="24"/>
        </w:rPr>
        <w:t>的法定代表人。</w:t>
      </w:r>
      <w:r>
        <w:rPr>
          <w:rFonts w:hint="eastAsia" w:ascii="宋体" w:hAnsi="宋体" w:cs="宋体"/>
          <w:sz w:val="24"/>
        </w:rPr>
        <w:cr/>
      </w:r>
    </w:p>
    <w:p>
      <w:pPr>
        <w:spacing w:before="187" w:beforeLines="50" w:after="187" w:afterLines="50" w:line="360" w:lineRule="auto"/>
        <w:ind w:firstLine="480" w:firstLineChars="200"/>
        <w:rPr>
          <w:rFonts w:ascii="宋体" w:hAnsi="宋体" w:cs="宋体"/>
          <w:sz w:val="24"/>
        </w:rPr>
      </w:pPr>
      <w:r>
        <w:rPr>
          <w:rFonts w:hint="eastAsia" w:ascii="宋体" w:hAnsi="宋体" w:cs="宋体"/>
          <w:sz w:val="24"/>
        </w:rPr>
        <w:t>特此证明。</w:t>
      </w:r>
    </w:p>
    <w:p>
      <w:pPr>
        <w:spacing w:before="187" w:beforeLines="50" w:after="187" w:afterLines="50" w:line="360" w:lineRule="auto"/>
        <w:ind w:firstLine="480" w:firstLineChars="200"/>
        <w:rPr>
          <w:rFonts w:ascii="宋体" w:hAnsi="宋体" w:cs="宋体"/>
          <w:sz w:val="24"/>
        </w:rPr>
      </w:pPr>
      <w:r>
        <w:rPr>
          <w:rFonts w:hint="eastAsia" w:ascii="宋体" w:hAnsi="宋体" w:cs="宋体"/>
          <w:sz w:val="24"/>
        </w:rPr>
        <w:t>（附法定代表人身份证复印件）</w:t>
      </w:r>
    </w:p>
    <w:p>
      <w:pPr>
        <w:spacing w:before="187" w:beforeLines="50" w:after="187" w:afterLines="50" w:line="360" w:lineRule="auto"/>
        <w:ind w:firstLine="480" w:firstLineChars="200"/>
        <w:rPr>
          <w:rFonts w:ascii="宋体" w:hAnsi="宋体" w:cs="宋体"/>
          <w:sz w:val="24"/>
        </w:rPr>
      </w:pPr>
    </w:p>
    <w:p>
      <w:pPr>
        <w:spacing w:before="187" w:beforeLines="50" w:after="187" w:afterLines="50" w:line="360" w:lineRule="auto"/>
        <w:ind w:firstLine="480" w:firstLineChars="200"/>
        <w:rPr>
          <w:rFonts w:ascii="宋体" w:hAnsi="宋体" w:cs="宋体"/>
          <w:sz w:val="24"/>
        </w:rPr>
      </w:pPr>
      <w:r>
        <w:rPr>
          <w:rFonts w:hint="eastAsia" w:ascii="宋体" w:hAnsi="宋体" w:cs="宋体"/>
          <w:sz w:val="24"/>
        </w:rPr>
        <w:t>投标人公章：[投标人盖章]</w:t>
      </w:r>
    </w:p>
    <w:p>
      <w:pPr>
        <w:spacing w:before="187" w:beforeLines="50" w:after="187" w:afterLines="50" w:line="360" w:lineRule="auto"/>
        <w:ind w:firstLine="496" w:firstLineChars="200"/>
        <w:rPr>
          <w:rFonts w:ascii="宋体" w:hAnsi="宋体" w:cs="宋体"/>
          <w:sz w:val="24"/>
        </w:rPr>
      </w:pPr>
      <w:r>
        <w:rPr>
          <w:rFonts w:hint="eastAsia" w:ascii="宋体" w:hAnsi="宋体" w:cs="宋体"/>
          <w:spacing w:val="4"/>
          <w:sz w:val="24"/>
        </w:rPr>
        <w:t>日期：</w:t>
      </w:r>
      <w:r>
        <w:rPr>
          <w:rFonts w:hint="eastAsia" w:ascii="宋体" w:hAnsi="宋体" w:cs="宋体"/>
          <w:sz w:val="24"/>
        </w:rPr>
        <w:t>年月日</w:t>
      </w:r>
    </w:p>
    <w:p>
      <w:pPr>
        <w:spacing w:line="440" w:lineRule="exact"/>
        <w:jc w:val="center"/>
        <w:rPr>
          <w:rFonts w:ascii="宋体" w:hAnsi="宋体" w:cs="宋体"/>
          <w:b/>
          <w:sz w:val="32"/>
          <w:szCs w:val="32"/>
        </w:rPr>
      </w:pPr>
      <w:r>
        <w:rPr>
          <w:rFonts w:hint="eastAsia" w:ascii="宋体" w:hAnsi="宋体" w:cs="宋体"/>
          <w:b/>
          <w:sz w:val="30"/>
          <w:szCs w:val="30"/>
        </w:rPr>
        <w:br w:type="page"/>
      </w:r>
      <w:r>
        <w:rPr>
          <w:rFonts w:hint="eastAsia" w:ascii="宋体" w:hAnsi="宋体" w:cs="宋体"/>
          <w:b/>
          <w:sz w:val="30"/>
          <w:szCs w:val="30"/>
        </w:rPr>
        <w:t xml:space="preserve">附件1-2-2  </w:t>
      </w:r>
      <w:r>
        <w:rPr>
          <w:rFonts w:hint="eastAsia" w:ascii="宋体" w:hAnsi="宋体" w:cs="宋体"/>
          <w:b/>
          <w:sz w:val="32"/>
          <w:szCs w:val="32"/>
        </w:rPr>
        <w:t>法定代表人授权委托书</w:t>
      </w:r>
    </w:p>
    <w:p>
      <w:pPr>
        <w:spacing w:line="440" w:lineRule="exact"/>
        <w:jc w:val="center"/>
        <w:rPr>
          <w:rFonts w:ascii="宋体" w:hAnsi="宋体" w:cs="宋体"/>
          <w:b/>
          <w:sz w:val="32"/>
          <w:szCs w:val="32"/>
        </w:rPr>
      </w:pPr>
    </w:p>
    <w:p>
      <w:pPr>
        <w:autoSpaceDE w:val="0"/>
        <w:autoSpaceDN w:val="0"/>
        <w:adjustRightInd w:val="0"/>
        <w:spacing w:line="440" w:lineRule="exact"/>
        <w:ind w:firstLine="422"/>
        <w:rPr>
          <w:rFonts w:ascii="宋体" w:hAnsi="宋体" w:cs="宋体"/>
          <w:sz w:val="24"/>
        </w:rPr>
      </w:pPr>
      <w:r>
        <w:rPr>
          <w:rFonts w:hint="eastAsia" w:ascii="宋体" w:hAnsi="宋体" w:cs="宋体"/>
          <w:sz w:val="24"/>
        </w:rPr>
        <w:t>本授权声明：注册于中华人民共和国的</w:t>
      </w:r>
      <w:r>
        <w:rPr>
          <w:rFonts w:hint="eastAsia" w:ascii="宋体" w:hAnsi="宋体" w:cs="宋体"/>
          <w:sz w:val="24"/>
          <w:u w:val="single"/>
        </w:rPr>
        <w:t>（投标人名称、住址）</w:t>
      </w:r>
      <w:r>
        <w:rPr>
          <w:rFonts w:hint="eastAsia" w:ascii="宋体" w:hAnsi="宋体" w:cs="宋体"/>
          <w:sz w:val="24"/>
        </w:rPr>
        <w:t>的法人代表</w:t>
      </w:r>
      <w:r>
        <w:rPr>
          <w:rFonts w:hint="eastAsia" w:ascii="宋体" w:hAnsi="宋体" w:cs="宋体"/>
          <w:sz w:val="24"/>
          <w:u w:val="single"/>
        </w:rPr>
        <w:t>（法定代表人姓名）</w:t>
      </w:r>
      <w:r>
        <w:rPr>
          <w:rFonts w:hint="eastAsia" w:ascii="宋体" w:hAnsi="宋体" w:cs="宋体"/>
          <w:sz w:val="24"/>
        </w:rPr>
        <w:t>代表本公司授权在下面签字的</w:t>
      </w:r>
      <w:r>
        <w:rPr>
          <w:rFonts w:hint="eastAsia" w:ascii="宋体" w:hAnsi="宋体" w:cs="宋体"/>
          <w:sz w:val="24"/>
          <w:u w:val="single"/>
        </w:rPr>
        <w:t>（授权代表姓名）</w:t>
      </w:r>
      <w:r>
        <w:rPr>
          <w:rFonts w:hint="eastAsia" w:ascii="宋体" w:hAnsi="宋体" w:cs="宋体"/>
          <w:sz w:val="24"/>
        </w:rPr>
        <w:t>为本公司的合法代理人，就此次</w:t>
      </w:r>
      <w:r>
        <w:rPr>
          <w:rFonts w:hint="eastAsia" w:ascii="宋体" w:hAnsi="宋体" w:cs="宋体"/>
          <w:kern w:val="0"/>
          <w:sz w:val="24"/>
          <w:u w:val="single"/>
        </w:rPr>
        <w:t>项目名称</w:t>
      </w:r>
      <w:r>
        <w:rPr>
          <w:rFonts w:hint="eastAsia" w:ascii="宋体" w:hAnsi="宋体" w:cs="宋体"/>
          <w:sz w:val="24"/>
        </w:rPr>
        <w:t>项目，项目编号为（</w:t>
      </w:r>
      <w:r>
        <w:rPr>
          <w:rFonts w:hint="eastAsia" w:ascii="宋体" w:hAnsi="宋体" w:cs="宋体"/>
          <w:sz w:val="24"/>
          <w:u w:val="single"/>
        </w:rPr>
        <w:t>XJTF(CS)2021ZFXX</w:t>
      </w:r>
      <w:r>
        <w:rPr>
          <w:rFonts w:hint="eastAsia" w:ascii="宋体" w:hAnsi="宋体" w:cs="宋体"/>
          <w:sz w:val="24"/>
        </w:rPr>
        <w:t>）的投标及相关事务代表本公司处理与之有关的一切事务。</w:t>
      </w:r>
    </w:p>
    <w:p>
      <w:pPr>
        <w:autoSpaceDE w:val="0"/>
        <w:autoSpaceDN w:val="0"/>
        <w:adjustRightInd w:val="0"/>
        <w:spacing w:line="440" w:lineRule="exact"/>
        <w:ind w:firstLine="420" w:firstLineChars="175"/>
        <w:rPr>
          <w:rFonts w:ascii="宋体" w:hAnsi="宋体" w:cs="宋体"/>
          <w:sz w:val="24"/>
        </w:rPr>
      </w:pPr>
      <w:r>
        <w:rPr>
          <w:rFonts w:hint="eastAsia" w:ascii="宋体" w:hAnsi="宋体" w:cs="宋体"/>
          <w:sz w:val="24"/>
        </w:rPr>
        <w:t>本授权书于</w:t>
      </w:r>
      <w:r>
        <w:rPr>
          <w:rFonts w:hint="eastAsia" w:ascii="宋体" w:hAnsi="宋体" w:cs="宋体"/>
          <w:sz w:val="24"/>
          <w:u w:val="single"/>
        </w:rPr>
        <w:t>年月日</w:t>
      </w:r>
      <w:r>
        <w:rPr>
          <w:rFonts w:hint="eastAsia" w:ascii="宋体" w:hAnsi="宋体" w:cs="宋体"/>
          <w:sz w:val="24"/>
        </w:rPr>
        <w:t>签字生效，特此声明。</w:t>
      </w:r>
    </w:p>
    <w:p>
      <w:pPr>
        <w:autoSpaceDE w:val="0"/>
        <w:autoSpaceDN w:val="0"/>
        <w:adjustRightInd w:val="0"/>
        <w:spacing w:line="440" w:lineRule="exact"/>
        <w:ind w:firstLine="480" w:firstLineChars="200"/>
        <w:rPr>
          <w:rFonts w:ascii="宋体" w:hAnsi="宋体" w:cs="宋体"/>
          <w:sz w:val="24"/>
          <w:u w:val="single"/>
        </w:rPr>
      </w:pPr>
      <w:r>
        <w:rPr>
          <w:rFonts w:hint="eastAsia" w:ascii="宋体" w:hAnsi="宋体" w:cs="宋体"/>
          <w:sz w:val="24"/>
        </w:rPr>
        <w:t>法定代表人签字或盖章：</w:t>
      </w:r>
    </w:p>
    <w:p>
      <w:pPr>
        <w:autoSpaceDE w:val="0"/>
        <w:autoSpaceDN w:val="0"/>
        <w:adjustRightInd w:val="0"/>
        <w:spacing w:line="440" w:lineRule="exact"/>
        <w:ind w:firstLine="480" w:firstLineChars="200"/>
        <w:rPr>
          <w:rFonts w:ascii="宋体" w:hAnsi="宋体" w:cs="宋体"/>
          <w:sz w:val="24"/>
          <w:u w:val="single"/>
        </w:rPr>
      </w:pPr>
      <w:r>
        <w:rPr>
          <w:rFonts w:hint="eastAsia" w:ascii="宋体" w:hAnsi="宋体" w:cs="宋体"/>
          <w:sz w:val="24"/>
        </w:rPr>
        <w:t>授权代表签字或盖章：</w:t>
      </w:r>
    </w:p>
    <w:p>
      <w:pPr>
        <w:autoSpaceDE w:val="0"/>
        <w:autoSpaceDN w:val="0"/>
        <w:adjustRightInd w:val="0"/>
        <w:spacing w:line="440" w:lineRule="exact"/>
        <w:ind w:firstLine="480" w:firstLineChars="200"/>
        <w:rPr>
          <w:rFonts w:ascii="宋体" w:hAnsi="宋体" w:cs="宋体"/>
          <w:sz w:val="24"/>
          <w:u w:val="single"/>
        </w:rPr>
      </w:pPr>
      <w:r>
        <w:rPr>
          <w:rFonts w:hint="eastAsia" w:ascii="宋体" w:hAnsi="宋体" w:cs="宋体"/>
          <w:sz w:val="24"/>
        </w:rPr>
        <w:t>单位名称：</w:t>
      </w:r>
    </w:p>
    <w:p>
      <w:pPr>
        <w:spacing w:line="440" w:lineRule="exact"/>
        <w:ind w:firstLine="480"/>
        <w:rPr>
          <w:rFonts w:ascii="宋体" w:hAnsi="宋体" w:cs="宋体"/>
          <w:sz w:val="24"/>
        </w:rPr>
      </w:pPr>
      <w:r>
        <w:rPr>
          <w:rFonts w:hint="eastAsia" w:ascii="宋体" w:hAnsi="宋体" w:cs="宋体"/>
          <w:sz w:val="24"/>
        </w:rPr>
        <w:t>授权日期：20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440" w:lineRule="exact"/>
        <w:ind w:firstLine="480"/>
        <w:rPr>
          <w:rFonts w:ascii="宋体" w:hAnsi="宋体" w:cs="宋体"/>
          <w:sz w:val="24"/>
        </w:rPr>
      </w:pPr>
    </w:p>
    <w:p>
      <w:pPr>
        <w:spacing w:line="440" w:lineRule="exact"/>
        <w:ind w:firstLine="6240" w:firstLineChars="2600"/>
        <w:rPr>
          <w:rFonts w:ascii="宋体" w:hAnsi="宋体" w:cs="宋体"/>
          <w:sz w:val="24"/>
        </w:rPr>
      </w:pPr>
      <w:r>
        <w:rPr>
          <w:rFonts w:hint="eastAsia" w:ascii="宋体" w:hAnsi="宋体" w:cs="宋体"/>
          <w:sz w:val="24"/>
        </w:rPr>
        <w:t>（单位公章）</w:t>
      </w:r>
    </w:p>
    <w:p>
      <w:pPr>
        <w:spacing w:line="440" w:lineRule="exact"/>
        <w:ind w:firstLine="6360" w:firstLineChars="2650"/>
        <w:rPr>
          <w:rFonts w:ascii="宋体" w:hAnsi="宋体" w:cs="宋体"/>
          <w:sz w:val="24"/>
        </w:rPr>
      </w:pPr>
      <w:r>
        <w:rPr>
          <w:rFonts w:hint="eastAsia" w:ascii="宋体" w:hAnsi="宋体" w:cs="宋体"/>
          <w:sz w:val="24"/>
        </w:rPr>
        <w:t>20    年    月   日</w:t>
      </w:r>
    </w:p>
    <w:p>
      <w:pPr>
        <w:spacing w:line="440" w:lineRule="exact"/>
        <w:ind w:firstLine="482" w:firstLineChars="200"/>
        <w:rPr>
          <w:rFonts w:ascii="宋体" w:hAnsi="宋体" w:cs="宋体"/>
          <w:b/>
          <w:sz w:val="24"/>
          <w:em w:val="dot"/>
        </w:rPr>
      </w:pPr>
    </w:p>
    <w:p>
      <w:pPr>
        <w:spacing w:line="440" w:lineRule="exact"/>
        <w:rPr>
          <w:rFonts w:ascii="宋体" w:hAnsi="宋体" w:cs="宋体"/>
          <w:b/>
          <w:sz w:val="24"/>
          <w:em w:val="dot"/>
        </w:rPr>
      </w:pPr>
    </w:p>
    <w:p>
      <w:pPr>
        <w:spacing w:line="440" w:lineRule="exact"/>
        <w:rPr>
          <w:rFonts w:ascii="宋体" w:hAnsi="宋体" w:cs="宋体"/>
          <w:b/>
          <w:sz w:val="24"/>
          <w:em w:val="dot"/>
        </w:rPr>
      </w:pPr>
      <w:permStart w:id="1" w:edGrp="everyone"/>
      <w:permEnd w:id="1"/>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5"/>
                              <w:numPr>
                                <w:ilvl w:val="0"/>
                                <w:numId w:val="0"/>
                              </w:numPr>
                              <w:jc w:val="both"/>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5"/>
                        <w:numPr>
                          <w:ilvl w:val="0"/>
                          <w:numId w:val="0"/>
                        </w:numPr>
                        <w:jc w:val="both"/>
                      </w:pPr>
                    </w:p>
                  </w:txbxContent>
                </v:textbox>
              </v:shape>
            </w:pict>
          </mc:Fallback>
        </mc:AlternateContent>
      </w:r>
    </w:p>
    <w:p>
      <w:pPr>
        <w:spacing w:line="440" w:lineRule="exact"/>
        <w:rPr>
          <w:rFonts w:ascii="宋体" w:hAnsi="宋体" w:cs="宋体"/>
          <w:b/>
          <w:sz w:val="24"/>
          <w:em w:val="dot"/>
        </w:rPr>
      </w:pPr>
    </w:p>
    <w:p>
      <w:pPr>
        <w:spacing w:line="440" w:lineRule="exact"/>
        <w:rPr>
          <w:rFonts w:ascii="宋体" w:hAnsi="宋体" w:cs="宋体"/>
          <w:b/>
          <w:sz w:val="24"/>
        </w:rPr>
      </w:pPr>
    </w:p>
    <w:p>
      <w:pPr>
        <w:spacing w:line="440" w:lineRule="exact"/>
        <w:rPr>
          <w:rFonts w:ascii="宋体" w:hAnsi="宋体" w:cs="宋体"/>
          <w:b/>
          <w:sz w:val="24"/>
        </w:rPr>
      </w:pPr>
    </w:p>
    <w:p>
      <w:pPr>
        <w:spacing w:line="440" w:lineRule="exact"/>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5"/>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pPr>
                        <w:jc w:val="center"/>
                      </w:pPr>
                      <w:permStart w:id="3" w:edGrp="everyone"/>
                      <w:permEnd w:id="3"/>
                    </w:p>
                    <w:p>
                      <w:pPr>
                        <w:rPr>
                          <w:b/>
                        </w:rPr>
                      </w:pPr>
                    </w:p>
                    <w:p>
                      <w:pPr>
                        <w:pStyle w:val="5"/>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mc:Fallback>
        </mc:AlternateContent>
      </w:r>
      <w:r>
        <w:rPr>
          <w:rFonts w:hint="eastAsia" w:ascii="宋体" w:hAnsi="宋体" w:cs="宋体"/>
          <w:b/>
          <w:sz w:val="30"/>
          <w:szCs w:val="30"/>
        </w:rPr>
        <w:br w:type="page"/>
      </w:r>
      <w:r>
        <w:rPr>
          <w:rFonts w:hint="eastAsia" w:ascii="宋体" w:hAnsi="宋体" w:cs="宋体"/>
          <w:b/>
          <w:sz w:val="30"/>
          <w:szCs w:val="30"/>
        </w:rPr>
        <w:t>附件1-2-3授权委托书 (适用于自然人投标)</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致：____________(采购人或采购代理机构)</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我________(姓名)系自然人，现授权委托____________(姓名)以本人名义参加____________(项目名称) ，项目编号为（</w:t>
      </w:r>
      <w:r>
        <w:rPr>
          <w:rFonts w:hint="eastAsia" w:ascii="宋体" w:hAnsi="宋体" w:cs="宋体"/>
          <w:sz w:val="24"/>
          <w:u w:val="single"/>
        </w:rPr>
        <w:t>XJTF(CS)2021ZFXX</w:t>
      </w:r>
      <w:r>
        <w:rPr>
          <w:rFonts w:hint="eastAsia" w:ascii="宋体" w:hAnsi="宋体" w:cs="宋体"/>
          <w:sz w:val="24"/>
        </w:rPr>
        <w:t>）的投标活动，并代表本人全权办理针对上述项目的投标、签约等具体事务和签署相关文件。</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本人对授权代表的签字事项负全部责任。</w:t>
      </w:r>
    </w:p>
    <w:p>
      <w:pPr>
        <w:spacing w:before="187" w:beforeLines="50" w:after="187" w:afterLines="50" w:line="360" w:lineRule="auto"/>
        <w:ind w:left="546" w:leftChars="260"/>
        <w:rPr>
          <w:rFonts w:ascii="宋体" w:hAnsi="宋体" w:cs="宋体"/>
          <w:sz w:val="24"/>
        </w:rPr>
      </w:pPr>
      <w:r>
        <w:rPr>
          <w:rFonts w:hint="eastAsia" w:ascii="宋体" w:hAnsi="宋体" w:cs="宋体"/>
          <w:sz w:val="24"/>
        </w:rPr>
        <w:t>授权委托代理期限：从　　　年　　月　　日起至　　　年　　月　　日止。</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代理人无转委托权，特此委托。</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我已在下面签字，以资证明。</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r>
        <w:rPr>
          <w:rFonts w:hint="eastAsia" w:ascii="宋体" w:hAnsi="宋体" w:cs="宋体"/>
          <w:sz w:val="24"/>
        </w:rPr>
        <w:t>自然人签字并在签名处加盖食指指印：　　　　年　　月　　日</w:t>
      </w:r>
    </w:p>
    <w:p>
      <w:pPr>
        <w:spacing w:before="187" w:beforeLines="50" w:after="187" w:afterLines="50" w:line="360" w:lineRule="auto"/>
        <w:ind w:left="546" w:leftChars="260"/>
        <w:rPr>
          <w:rFonts w:ascii="宋体" w:hAnsi="宋体" w:cs="宋体"/>
          <w:sz w:val="24"/>
        </w:rPr>
      </w:pPr>
    </w:p>
    <w:p>
      <w:pPr>
        <w:spacing w:before="187" w:beforeLines="50" w:after="187" w:afterLines="50" w:line="360" w:lineRule="auto"/>
        <w:ind w:left="546" w:leftChars="260"/>
        <w:rPr>
          <w:rFonts w:ascii="宋体" w:hAnsi="宋体" w:cs="宋体"/>
          <w:sz w:val="2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before="187" w:beforeLines="50" w:after="187" w:afterLines="50" w:line="440" w:lineRule="exact"/>
        <w:jc w:val="center"/>
        <w:rPr>
          <w:rFonts w:ascii="宋体" w:hAnsi="宋体" w:cs="宋体"/>
          <w:b/>
          <w:sz w:val="30"/>
          <w:szCs w:val="30"/>
        </w:rPr>
      </w:pPr>
    </w:p>
    <w:p>
      <w:pPr>
        <w:spacing w:before="187" w:beforeLines="50" w:after="187" w:afterLines="50" w:line="440" w:lineRule="exact"/>
        <w:jc w:val="center"/>
        <w:rPr>
          <w:rFonts w:ascii="宋体" w:hAnsi="宋体" w:cs="宋体"/>
          <w:b/>
          <w:sz w:val="30"/>
          <w:szCs w:val="30"/>
        </w:rPr>
      </w:pPr>
      <w:r>
        <w:rPr>
          <w:rFonts w:hint="eastAsia" w:ascii="宋体" w:hAnsi="宋体" w:cs="宋体"/>
          <w:b/>
          <w:sz w:val="30"/>
          <w:szCs w:val="30"/>
        </w:rPr>
        <w:t>附件1-3  反商业贿赂承诺书</w:t>
      </w:r>
    </w:p>
    <w:p>
      <w:pPr>
        <w:pStyle w:val="17"/>
        <w:spacing w:line="440" w:lineRule="exact"/>
        <w:ind w:firstLine="482"/>
        <w:rPr>
          <w:rFonts w:cs="宋体"/>
          <w:sz w:val="24"/>
        </w:rPr>
      </w:pPr>
      <w:r>
        <w:rPr>
          <w:rFonts w:hint="eastAsia" w:cs="宋体"/>
          <w:sz w:val="24"/>
        </w:rPr>
        <w:t>我公司承诺在</w:t>
      </w:r>
      <w:r>
        <w:rPr>
          <w:rFonts w:hint="eastAsia" w:cs="宋体"/>
          <w:sz w:val="24"/>
          <w:u w:val="single"/>
        </w:rPr>
        <w:t>（项目名称、项目编号）</w:t>
      </w:r>
      <w:r>
        <w:rPr>
          <w:rFonts w:hint="eastAsia" w:cs="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7"/>
        <w:spacing w:line="440" w:lineRule="exact"/>
        <w:ind w:firstLine="482"/>
        <w:rPr>
          <w:rFonts w:cs="宋体"/>
          <w:sz w:val="24"/>
        </w:rPr>
      </w:pPr>
      <w:r>
        <w:rPr>
          <w:rFonts w:hint="eastAsia" w:cs="宋体"/>
          <w:sz w:val="24"/>
        </w:rPr>
        <w:t>公司法定代表：</w:t>
      </w:r>
    </w:p>
    <w:p>
      <w:pPr>
        <w:pStyle w:val="17"/>
        <w:spacing w:line="440" w:lineRule="exact"/>
        <w:ind w:firstLine="482"/>
        <w:rPr>
          <w:rFonts w:cs="宋体"/>
          <w:sz w:val="24"/>
        </w:rPr>
      </w:pPr>
      <w:r>
        <w:rPr>
          <w:rFonts w:hint="eastAsia" w:cs="宋体"/>
          <w:sz w:val="24"/>
        </w:rPr>
        <w:t>法人授权代表：</w:t>
      </w:r>
    </w:p>
    <w:p>
      <w:pPr>
        <w:pStyle w:val="17"/>
        <w:spacing w:line="440" w:lineRule="exact"/>
        <w:ind w:firstLine="480" w:firstLineChars="200"/>
        <w:rPr>
          <w:rFonts w:cs="宋体"/>
          <w:sz w:val="24"/>
        </w:rPr>
      </w:pPr>
      <w:r>
        <w:rPr>
          <w:rFonts w:hint="eastAsia" w:cs="宋体"/>
          <w:sz w:val="24"/>
        </w:rPr>
        <w:t>日期：</w:t>
      </w:r>
    </w:p>
    <w:p>
      <w:pPr>
        <w:rPr>
          <w:rFonts w:ascii="宋体" w:hAnsi="宋体" w:cs="宋体"/>
        </w:rPr>
      </w:pPr>
    </w:p>
    <w:p>
      <w:pPr>
        <w:spacing w:line="440" w:lineRule="exact"/>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szCs w:val="30"/>
        </w:rPr>
      </w:pPr>
    </w:p>
    <w:p>
      <w:pPr>
        <w:spacing w:line="460" w:lineRule="atLeast"/>
        <w:jc w:val="center"/>
        <w:rPr>
          <w:rFonts w:ascii="宋体" w:hAnsi="宋体" w:cs="宋体"/>
          <w:b/>
          <w:sz w:val="30"/>
        </w:rPr>
      </w:pPr>
      <w:r>
        <w:rPr>
          <w:rFonts w:hint="eastAsia" w:ascii="宋体" w:hAnsi="宋体" w:cs="宋体"/>
          <w:b/>
          <w:sz w:val="30"/>
          <w:szCs w:val="30"/>
        </w:rPr>
        <w:t xml:space="preserve">附件1-4-1  </w:t>
      </w:r>
      <w:r>
        <w:rPr>
          <w:rFonts w:hint="eastAsia" w:ascii="宋体" w:hAnsi="宋体" w:cs="宋体"/>
          <w:b/>
          <w:bCs/>
          <w:sz w:val="30"/>
          <w:szCs w:val="30"/>
        </w:rPr>
        <w:t>磋商响应报价表</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项目名称：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项目编号：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标项名称：</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投标单位名称：                      </w:t>
      </w:r>
    </w:p>
    <w:tbl>
      <w:tblPr>
        <w:tblStyle w:val="31"/>
        <w:tblpPr w:leftFromText="180" w:rightFromText="180" w:vertAnchor="text" w:horzAnchor="page" w:tblpXSpec="center" w:tblpY="60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20" w:type="dxa"/>
            <w:vAlign w:val="center"/>
          </w:tcPr>
          <w:p>
            <w:pPr>
              <w:widowControl/>
              <w:spacing w:line="440" w:lineRule="exact"/>
              <w:jc w:val="center"/>
              <w:rPr>
                <w:rFonts w:ascii="宋体" w:hAnsi="宋体" w:cs="宋体"/>
                <w:bCs/>
                <w:kern w:val="0"/>
                <w:sz w:val="24"/>
              </w:rPr>
            </w:pPr>
            <w:r>
              <w:rPr>
                <w:rFonts w:hint="eastAsia" w:ascii="宋体" w:hAnsi="宋体" w:cs="宋体"/>
                <w:bCs/>
                <w:kern w:val="0"/>
                <w:sz w:val="24"/>
              </w:rPr>
              <w:t>投标内容</w:t>
            </w:r>
          </w:p>
        </w:tc>
        <w:tc>
          <w:tcPr>
            <w:tcW w:w="6934" w:type="dxa"/>
            <w:vAlign w:val="center"/>
          </w:tcPr>
          <w:p>
            <w:pPr>
              <w:widowControl/>
              <w:spacing w:line="440" w:lineRule="exact"/>
              <w:jc w:val="center"/>
              <w:rPr>
                <w:rFonts w:ascii="宋体" w:hAnsi="宋体" w:cs="宋体"/>
                <w:bCs/>
                <w:kern w:val="0"/>
                <w:sz w:val="24"/>
              </w:rPr>
            </w:pPr>
            <w:r>
              <w:rPr>
                <w:rFonts w:hint="eastAsia" w:ascii="宋体" w:hAnsi="宋体" w:cs="宋体"/>
                <w:bCs/>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20" w:type="dxa"/>
            <w:vMerge w:val="restart"/>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耳鼻咽喉动力系统美敦力IPC维修服务</w:t>
            </w:r>
          </w:p>
        </w:tc>
        <w:tc>
          <w:tcPr>
            <w:tcW w:w="6934" w:type="dxa"/>
            <w:vAlign w:val="center"/>
          </w:tcPr>
          <w:p>
            <w:pPr>
              <w:widowControl/>
              <w:spacing w:line="440" w:lineRule="exact"/>
              <w:jc w:val="left"/>
              <w:rPr>
                <w:rFonts w:ascii="宋体" w:hAnsi="宋体" w:cs="宋体"/>
                <w:kern w:val="0"/>
                <w:sz w:val="24"/>
              </w:rPr>
            </w:pPr>
            <w:r>
              <w:rPr>
                <w:rFonts w:hint="eastAsia" w:ascii="宋体" w:hAnsi="宋体" w:cs="宋体"/>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920" w:type="dxa"/>
            <w:vMerge w:val="continue"/>
            <w:vAlign w:val="center"/>
          </w:tcPr>
          <w:p>
            <w:pPr>
              <w:widowControl/>
              <w:spacing w:line="440" w:lineRule="exact"/>
              <w:jc w:val="center"/>
              <w:rPr>
                <w:rFonts w:ascii="宋体" w:hAnsi="宋体" w:cs="宋体"/>
                <w:kern w:val="0"/>
                <w:sz w:val="24"/>
              </w:rPr>
            </w:pPr>
          </w:p>
        </w:tc>
        <w:tc>
          <w:tcPr>
            <w:tcW w:w="6934" w:type="dxa"/>
            <w:vAlign w:val="center"/>
          </w:tcPr>
          <w:p>
            <w:pPr>
              <w:spacing w:line="440" w:lineRule="exact"/>
              <w:jc w:val="left"/>
              <w:rPr>
                <w:rFonts w:ascii="宋体" w:hAnsi="宋体" w:cs="宋体"/>
                <w:kern w:val="0"/>
                <w:sz w:val="24"/>
              </w:rPr>
            </w:pPr>
            <w:r>
              <w:rPr>
                <w:rFonts w:hint="eastAsia" w:ascii="宋体" w:hAnsi="宋体" w:cs="宋体"/>
                <w:kern w:val="0"/>
                <w:sz w:val="24"/>
              </w:rPr>
              <w:t>大写：</w:t>
            </w:r>
          </w:p>
        </w:tc>
      </w:tr>
    </w:tbl>
    <w:p>
      <w:pPr>
        <w:pStyle w:val="122"/>
        <w:spacing w:line="440" w:lineRule="exact"/>
        <w:rPr>
          <w:rFonts w:ascii="宋体" w:hAnsi="宋体" w:cs="宋体"/>
          <w:color w:val="auto"/>
          <w:sz w:val="24"/>
        </w:rPr>
      </w:pPr>
    </w:p>
    <w:p>
      <w:pPr>
        <w:pStyle w:val="122"/>
        <w:spacing w:line="440" w:lineRule="exact"/>
        <w:rPr>
          <w:rFonts w:ascii="宋体" w:hAnsi="宋体" w:cs="宋体"/>
          <w:color w:val="auto"/>
          <w:sz w:val="24"/>
        </w:rPr>
      </w:pPr>
    </w:p>
    <w:p>
      <w:pPr>
        <w:pStyle w:val="122"/>
        <w:spacing w:line="440" w:lineRule="exact"/>
        <w:rPr>
          <w:rFonts w:ascii="宋体" w:hAnsi="宋体" w:cs="宋体"/>
          <w:color w:val="auto"/>
          <w:sz w:val="24"/>
        </w:rPr>
      </w:pPr>
      <w:r>
        <w:rPr>
          <w:rFonts w:hint="eastAsia" w:ascii="宋体" w:hAnsi="宋体" w:cs="宋体"/>
          <w:color w:val="auto"/>
          <w:sz w:val="24"/>
        </w:rPr>
        <w:t>兹声明：以上投标报价在投标有效期内一直有效。</w:t>
      </w:r>
    </w:p>
    <w:p>
      <w:pPr>
        <w:spacing w:line="440" w:lineRule="exact"/>
        <w:rPr>
          <w:rFonts w:ascii="宋体" w:hAnsi="宋体" w:cs="宋体"/>
          <w:sz w:val="24"/>
        </w:rPr>
      </w:pPr>
      <w:r>
        <w:rPr>
          <w:rFonts w:hint="eastAsia" w:ascii="宋体" w:hAnsi="宋体" w:cs="宋体"/>
          <w:sz w:val="24"/>
        </w:rPr>
        <w:t>投标人名称（加盖公章）：</w:t>
      </w:r>
      <w:r>
        <w:rPr>
          <w:rFonts w:hint="eastAsia" w:ascii="宋体" w:hAnsi="宋体" w:cs="宋体"/>
          <w:sz w:val="24"/>
          <w:u w:val="single"/>
        </w:rPr>
        <w:t xml:space="preserve">                               </w:t>
      </w:r>
    </w:p>
    <w:p>
      <w:pPr>
        <w:pStyle w:val="121"/>
        <w:keepNext w:val="0"/>
        <w:keepLines w:val="0"/>
        <w:adjustRightInd/>
        <w:spacing w:before="0" w:line="440" w:lineRule="exact"/>
        <w:textAlignment w:val="auto"/>
        <w:outlineLvl w:val="9"/>
        <w:rPr>
          <w:rFonts w:cs="宋体"/>
          <w:b w:val="0"/>
          <w:kern w:val="2"/>
          <w:sz w:val="24"/>
          <w:szCs w:val="24"/>
        </w:rPr>
      </w:pPr>
      <w:bookmarkStart w:id="30" w:name="_Toc53318128"/>
      <w:bookmarkStart w:id="31" w:name="_Toc53317980"/>
      <w:r>
        <w:rPr>
          <w:rFonts w:hint="eastAsia" w:cs="宋体"/>
          <w:b w:val="0"/>
          <w:sz w:val="24"/>
          <w:szCs w:val="24"/>
        </w:rPr>
        <w:t>授权代表签字：</w:t>
      </w:r>
      <w:bookmarkEnd w:id="30"/>
      <w:bookmarkEnd w:id="31"/>
      <w:r>
        <w:rPr>
          <w:rFonts w:hint="eastAsia" w:cs="宋体"/>
          <w:b w:val="0"/>
          <w:sz w:val="24"/>
          <w:szCs w:val="24"/>
          <w:u w:val="single"/>
        </w:rPr>
        <w:t xml:space="preserve">                  </w:t>
      </w:r>
    </w:p>
    <w:p>
      <w:pPr>
        <w:pStyle w:val="121"/>
        <w:keepNext w:val="0"/>
        <w:keepLines w:val="0"/>
        <w:adjustRightInd/>
        <w:spacing w:before="0" w:line="440" w:lineRule="exact"/>
        <w:textAlignment w:val="auto"/>
        <w:outlineLvl w:val="9"/>
        <w:rPr>
          <w:rFonts w:cs="宋体"/>
          <w:b w:val="0"/>
          <w:kern w:val="2"/>
          <w:sz w:val="24"/>
          <w:szCs w:val="24"/>
        </w:rPr>
      </w:pPr>
      <w:bookmarkStart w:id="32" w:name="_Toc53318129"/>
      <w:bookmarkStart w:id="33" w:name="_Toc53317981"/>
      <w:r>
        <w:rPr>
          <w:rFonts w:hint="eastAsia" w:cs="宋体"/>
          <w:b w:val="0"/>
          <w:spacing w:val="36"/>
          <w:kern w:val="2"/>
          <w:sz w:val="24"/>
          <w:szCs w:val="24"/>
        </w:rPr>
        <w:t>日期</w:t>
      </w:r>
      <w:r>
        <w:rPr>
          <w:rFonts w:hint="eastAsia" w:cs="宋体"/>
          <w:b w:val="0"/>
          <w:kern w:val="2"/>
          <w:sz w:val="24"/>
          <w:szCs w:val="24"/>
        </w:rPr>
        <w:t>：</w:t>
      </w:r>
      <w:r>
        <w:rPr>
          <w:rFonts w:hint="eastAsia" w:cs="宋体"/>
          <w:b w:val="0"/>
          <w:kern w:val="2"/>
          <w:sz w:val="24"/>
          <w:szCs w:val="24"/>
          <w:u w:val="single"/>
        </w:rPr>
        <w:t xml:space="preserve">       </w:t>
      </w:r>
      <w:r>
        <w:rPr>
          <w:rFonts w:hint="eastAsia" w:cs="宋体"/>
          <w:b w:val="0"/>
          <w:kern w:val="2"/>
          <w:sz w:val="24"/>
          <w:szCs w:val="24"/>
        </w:rPr>
        <w:t>年</w:t>
      </w:r>
      <w:r>
        <w:rPr>
          <w:rFonts w:hint="eastAsia" w:cs="宋体"/>
          <w:b w:val="0"/>
          <w:kern w:val="2"/>
          <w:sz w:val="24"/>
          <w:szCs w:val="24"/>
          <w:u w:val="single"/>
        </w:rPr>
        <w:t xml:space="preserve">     </w:t>
      </w:r>
      <w:r>
        <w:rPr>
          <w:rFonts w:hint="eastAsia" w:cs="宋体"/>
          <w:b w:val="0"/>
          <w:kern w:val="2"/>
          <w:sz w:val="24"/>
          <w:szCs w:val="24"/>
        </w:rPr>
        <w:t>月</w:t>
      </w:r>
      <w:r>
        <w:rPr>
          <w:rFonts w:hint="eastAsia" w:cs="宋体"/>
          <w:b w:val="0"/>
          <w:kern w:val="2"/>
          <w:sz w:val="24"/>
          <w:szCs w:val="24"/>
          <w:u w:val="single"/>
        </w:rPr>
        <w:t xml:space="preserve">    </w:t>
      </w:r>
      <w:r>
        <w:rPr>
          <w:rFonts w:hint="eastAsia" w:cs="宋体"/>
          <w:b w:val="0"/>
          <w:kern w:val="2"/>
          <w:sz w:val="24"/>
          <w:szCs w:val="24"/>
        </w:rPr>
        <w:t>日</w:t>
      </w:r>
      <w:bookmarkEnd w:id="32"/>
      <w:bookmarkEnd w:id="33"/>
    </w:p>
    <w:p>
      <w:pPr>
        <w:pStyle w:val="121"/>
        <w:keepNext w:val="0"/>
        <w:keepLines w:val="0"/>
        <w:adjustRightInd/>
        <w:spacing w:before="0" w:line="440" w:lineRule="exact"/>
        <w:textAlignment w:val="auto"/>
        <w:outlineLvl w:val="9"/>
        <w:rPr>
          <w:rFonts w:cs="宋体"/>
          <w:kern w:val="2"/>
          <w:sz w:val="24"/>
          <w:szCs w:val="24"/>
        </w:rPr>
      </w:pPr>
      <w:bookmarkStart w:id="34" w:name="_Toc53317982"/>
      <w:bookmarkStart w:id="35" w:name="_Toc53318130"/>
      <w:r>
        <w:rPr>
          <w:rFonts w:hint="eastAsia" w:cs="宋体"/>
          <w:sz w:val="24"/>
          <w:szCs w:val="24"/>
        </w:rPr>
        <w:t>注：</w:t>
      </w:r>
      <w:r>
        <w:rPr>
          <w:rFonts w:hint="eastAsia" w:cs="宋体"/>
          <w:b w:val="0"/>
          <w:sz w:val="24"/>
          <w:szCs w:val="24"/>
        </w:rPr>
        <w:t>1、此表需密封后单独提交。</w:t>
      </w:r>
      <w:bookmarkEnd w:id="34"/>
      <w:bookmarkEnd w:id="35"/>
    </w:p>
    <w:p>
      <w:pPr>
        <w:pStyle w:val="122"/>
        <w:spacing w:line="440" w:lineRule="exact"/>
        <w:ind w:firstLine="480" w:firstLineChars="200"/>
        <w:rPr>
          <w:rFonts w:ascii="宋体" w:hAnsi="宋体" w:cs="宋体"/>
          <w:bCs/>
          <w:color w:val="auto"/>
          <w:sz w:val="24"/>
        </w:rPr>
      </w:pPr>
      <w:r>
        <w:rPr>
          <w:rFonts w:hint="eastAsia" w:ascii="宋体" w:hAnsi="宋体" w:cs="宋体"/>
          <w:bCs/>
          <w:color w:val="auto"/>
          <w:sz w:val="24"/>
        </w:rPr>
        <w:t>2、本表格式不得更改，投标人只能按要求填报。</w:t>
      </w:r>
    </w:p>
    <w:p>
      <w:pPr>
        <w:pStyle w:val="5"/>
        <w:numPr>
          <w:ilvl w:val="0"/>
          <w:numId w:val="0"/>
        </w:numPr>
        <w:spacing w:before="0" w:after="0" w:line="240" w:lineRule="auto"/>
        <w:rPr>
          <w:rFonts w:cs="宋体"/>
        </w:rPr>
      </w:pPr>
      <w:r>
        <w:rPr>
          <w:rFonts w:hint="eastAsia" w:cs="宋体"/>
        </w:rPr>
        <w:br w:type="page"/>
      </w:r>
      <w:r>
        <w:rPr>
          <w:rFonts w:hint="eastAsia" w:cs="宋体"/>
          <w:b/>
          <w:sz w:val="30"/>
          <w:szCs w:val="30"/>
        </w:rPr>
        <w:t>附件1-4-2  明细报价表</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项目名称：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 xml:space="preserve">项目编号：                             </w:t>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投标单位名称（公章）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p>
      <w:pPr>
        <w:pStyle w:val="122"/>
        <w:spacing w:line="440" w:lineRule="exact"/>
        <w:ind w:left="210" w:leftChars="-86" w:hanging="391" w:hangingChars="163"/>
        <w:jc w:val="both"/>
        <w:rPr>
          <w:rFonts w:hint="eastAsia"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日期：</w:t>
      </w:r>
      <w:r>
        <w:rPr>
          <w:rFonts w:hint="eastAsia" w:ascii="宋体" w:hAnsi="宋体" w:cs="宋体"/>
          <w:color w:val="auto"/>
          <w:sz w:val="24"/>
        </w:rPr>
        <w:tab/>
      </w:r>
    </w:p>
    <w:p>
      <w:pPr>
        <w:pStyle w:val="122"/>
        <w:spacing w:line="440" w:lineRule="exact"/>
        <w:ind w:left="210" w:leftChars="-86" w:hanging="391" w:hangingChars="163"/>
        <w:jc w:val="both"/>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sz w:val="24"/>
                <w:szCs w:val="24"/>
              </w:rPr>
            </w:pPr>
            <w:r>
              <w:rPr>
                <w:rFonts w:hint="eastAsia"/>
                <w:sz w:val="24"/>
                <w:szCs w:val="24"/>
              </w:rPr>
              <w:t>序号</w:t>
            </w:r>
          </w:p>
        </w:tc>
        <w:tc>
          <w:tcPr>
            <w:tcW w:w="1864" w:type="dxa"/>
            <w:noWrap w:val="0"/>
            <w:vAlign w:val="center"/>
          </w:tcPr>
          <w:p>
            <w:pPr>
              <w:spacing w:line="440" w:lineRule="exact"/>
              <w:jc w:val="center"/>
              <w:rPr>
                <w:sz w:val="24"/>
                <w:szCs w:val="24"/>
              </w:rPr>
            </w:pPr>
            <w:r>
              <w:rPr>
                <w:rFonts w:hint="eastAsia"/>
                <w:sz w:val="24"/>
                <w:szCs w:val="24"/>
              </w:rPr>
              <w:t>名称</w:t>
            </w:r>
          </w:p>
        </w:tc>
        <w:tc>
          <w:tcPr>
            <w:tcW w:w="1650" w:type="dxa"/>
            <w:noWrap w:val="0"/>
            <w:vAlign w:val="center"/>
          </w:tcPr>
          <w:p>
            <w:pPr>
              <w:spacing w:line="440" w:lineRule="exact"/>
              <w:jc w:val="center"/>
              <w:rPr>
                <w:sz w:val="24"/>
                <w:szCs w:val="24"/>
              </w:rPr>
            </w:pPr>
            <w:r>
              <w:rPr>
                <w:rFonts w:hint="eastAsia"/>
                <w:sz w:val="24"/>
                <w:szCs w:val="24"/>
              </w:rPr>
              <w:t>规格及型号</w:t>
            </w:r>
          </w:p>
        </w:tc>
        <w:tc>
          <w:tcPr>
            <w:tcW w:w="960" w:type="dxa"/>
            <w:noWrap w:val="0"/>
            <w:vAlign w:val="center"/>
          </w:tcPr>
          <w:p>
            <w:pPr>
              <w:spacing w:line="440" w:lineRule="exact"/>
              <w:jc w:val="center"/>
              <w:rPr>
                <w:sz w:val="24"/>
                <w:szCs w:val="24"/>
              </w:rPr>
            </w:pPr>
            <w:r>
              <w:rPr>
                <w:rFonts w:hint="eastAsia"/>
                <w:sz w:val="24"/>
                <w:szCs w:val="24"/>
              </w:rPr>
              <w:t>单位</w:t>
            </w:r>
          </w:p>
        </w:tc>
        <w:tc>
          <w:tcPr>
            <w:tcW w:w="1129" w:type="dxa"/>
            <w:noWrap w:val="0"/>
            <w:vAlign w:val="center"/>
          </w:tcPr>
          <w:p>
            <w:pPr>
              <w:spacing w:line="440" w:lineRule="exact"/>
              <w:jc w:val="center"/>
              <w:rPr>
                <w:sz w:val="24"/>
                <w:szCs w:val="24"/>
              </w:rPr>
            </w:pPr>
            <w:r>
              <w:rPr>
                <w:rFonts w:hint="eastAsia"/>
                <w:sz w:val="24"/>
                <w:szCs w:val="24"/>
              </w:rPr>
              <w:t>数量</w:t>
            </w:r>
          </w:p>
        </w:tc>
        <w:tc>
          <w:tcPr>
            <w:tcW w:w="1265" w:type="dxa"/>
            <w:noWrap w:val="0"/>
            <w:vAlign w:val="center"/>
          </w:tcPr>
          <w:p>
            <w:pPr>
              <w:spacing w:line="440" w:lineRule="exact"/>
              <w:jc w:val="center"/>
              <w:rPr>
                <w:sz w:val="24"/>
                <w:szCs w:val="24"/>
              </w:rPr>
            </w:pPr>
            <w:r>
              <w:rPr>
                <w:rFonts w:hint="eastAsia"/>
                <w:sz w:val="24"/>
                <w:szCs w:val="24"/>
              </w:rPr>
              <w:t>综合单价（元）</w:t>
            </w:r>
          </w:p>
        </w:tc>
        <w:tc>
          <w:tcPr>
            <w:tcW w:w="991" w:type="dxa"/>
            <w:noWrap w:val="0"/>
            <w:vAlign w:val="center"/>
          </w:tcPr>
          <w:p>
            <w:pPr>
              <w:spacing w:line="440" w:lineRule="exact"/>
              <w:jc w:val="center"/>
              <w:rPr>
                <w:sz w:val="24"/>
                <w:szCs w:val="24"/>
              </w:rPr>
            </w:pPr>
            <w:r>
              <w:rPr>
                <w:rFonts w:hint="eastAsia"/>
                <w:sz w:val="24"/>
                <w:szCs w:val="24"/>
              </w:rPr>
              <w:t>总价（元）</w:t>
            </w:r>
          </w:p>
        </w:tc>
        <w:tc>
          <w:tcPr>
            <w:tcW w:w="1127" w:type="dxa"/>
            <w:noWrap w:val="0"/>
            <w:vAlign w:val="center"/>
          </w:tcPr>
          <w:p>
            <w:pPr>
              <w:spacing w:line="440" w:lineRule="exact"/>
              <w:jc w:val="center"/>
              <w:rPr>
                <w:sz w:val="24"/>
                <w:szCs w:val="24"/>
              </w:rPr>
            </w:pPr>
            <w:r>
              <w:rPr>
                <w:rFonts w:hint="eastAsia"/>
                <w:sz w:val="24"/>
                <w:szCs w:val="24"/>
              </w:rPr>
              <w:t>品牌及</w:t>
            </w:r>
          </w:p>
          <w:p>
            <w:pPr>
              <w:spacing w:line="440" w:lineRule="exact"/>
              <w:jc w:val="center"/>
              <w:rPr>
                <w:sz w:val="24"/>
                <w:szCs w:val="24"/>
              </w:rPr>
            </w:pPr>
            <w:r>
              <w:rPr>
                <w:rFonts w:hint="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sz w:val="24"/>
                <w:szCs w:val="24"/>
              </w:rPr>
            </w:pPr>
          </w:p>
        </w:tc>
        <w:tc>
          <w:tcPr>
            <w:tcW w:w="1864" w:type="dxa"/>
            <w:noWrap w:val="0"/>
            <w:vAlign w:val="center"/>
          </w:tcPr>
          <w:p>
            <w:pPr>
              <w:spacing w:line="440" w:lineRule="exact"/>
              <w:rPr>
                <w:sz w:val="24"/>
                <w:szCs w:val="24"/>
              </w:rPr>
            </w:pPr>
          </w:p>
        </w:tc>
        <w:tc>
          <w:tcPr>
            <w:tcW w:w="1650" w:type="dxa"/>
            <w:noWrap w:val="0"/>
            <w:vAlign w:val="center"/>
          </w:tcPr>
          <w:p>
            <w:pPr>
              <w:spacing w:line="440" w:lineRule="exact"/>
              <w:rPr>
                <w:sz w:val="24"/>
                <w:szCs w:val="24"/>
              </w:rPr>
            </w:pPr>
          </w:p>
        </w:tc>
        <w:tc>
          <w:tcPr>
            <w:tcW w:w="960" w:type="dxa"/>
            <w:noWrap w:val="0"/>
            <w:vAlign w:val="center"/>
          </w:tcPr>
          <w:p>
            <w:pPr>
              <w:spacing w:line="440" w:lineRule="exact"/>
              <w:rPr>
                <w:sz w:val="24"/>
                <w:szCs w:val="24"/>
              </w:rPr>
            </w:pPr>
          </w:p>
        </w:tc>
        <w:tc>
          <w:tcPr>
            <w:tcW w:w="1129" w:type="dxa"/>
            <w:noWrap w:val="0"/>
            <w:vAlign w:val="center"/>
          </w:tcPr>
          <w:p>
            <w:pPr>
              <w:spacing w:line="440" w:lineRule="exact"/>
              <w:rPr>
                <w:sz w:val="24"/>
                <w:szCs w:val="24"/>
              </w:rPr>
            </w:pPr>
          </w:p>
        </w:tc>
        <w:tc>
          <w:tcPr>
            <w:tcW w:w="1265" w:type="dxa"/>
            <w:noWrap w:val="0"/>
            <w:vAlign w:val="center"/>
          </w:tcPr>
          <w:p>
            <w:pPr>
              <w:spacing w:line="440" w:lineRule="exact"/>
              <w:rPr>
                <w:sz w:val="24"/>
                <w:szCs w:val="24"/>
              </w:rPr>
            </w:pPr>
          </w:p>
        </w:tc>
        <w:tc>
          <w:tcPr>
            <w:tcW w:w="991" w:type="dxa"/>
            <w:noWrap w:val="0"/>
            <w:vAlign w:val="center"/>
          </w:tcPr>
          <w:p>
            <w:pPr>
              <w:spacing w:line="440" w:lineRule="exact"/>
              <w:rPr>
                <w:sz w:val="24"/>
                <w:szCs w:val="24"/>
              </w:rPr>
            </w:pPr>
          </w:p>
        </w:tc>
        <w:tc>
          <w:tcPr>
            <w:tcW w:w="1127" w:type="dxa"/>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sz w:val="24"/>
                <w:szCs w:val="24"/>
              </w:rPr>
            </w:pPr>
            <w:r>
              <w:rPr>
                <w:rFonts w:hint="eastAsia"/>
                <w:sz w:val="24"/>
                <w:szCs w:val="24"/>
              </w:rPr>
              <w:t>合计金额（小写）</w:t>
            </w:r>
          </w:p>
        </w:tc>
        <w:tc>
          <w:tcPr>
            <w:tcW w:w="7122" w:type="dxa"/>
            <w:gridSpan w:val="6"/>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sz w:val="24"/>
                <w:szCs w:val="24"/>
              </w:rPr>
            </w:pPr>
            <w:r>
              <w:rPr>
                <w:rFonts w:hint="eastAsia"/>
                <w:sz w:val="24"/>
                <w:szCs w:val="24"/>
              </w:rPr>
              <w:t>合计金额（大写）：</w:t>
            </w:r>
          </w:p>
        </w:tc>
        <w:tc>
          <w:tcPr>
            <w:tcW w:w="7122" w:type="dxa"/>
            <w:gridSpan w:val="6"/>
            <w:noWrap w:val="0"/>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sz w:val="24"/>
                <w:szCs w:val="24"/>
              </w:rPr>
            </w:pPr>
            <w:r>
              <w:rPr>
                <w:rFonts w:hint="eastAsia"/>
                <w:sz w:val="24"/>
                <w:szCs w:val="24"/>
              </w:rPr>
              <w:t>质保年限</w:t>
            </w:r>
          </w:p>
        </w:tc>
        <w:tc>
          <w:tcPr>
            <w:tcW w:w="7122" w:type="dxa"/>
            <w:gridSpan w:val="6"/>
            <w:noWrap w:val="0"/>
            <w:vAlign w:val="center"/>
          </w:tcPr>
          <w:p>
            <w:pPr>
              <w:spacing w:line="440" w:lineRule="exact"/>
              <w:rPr>
                <w:sz w:val="24"/>
                <w:szCs w:val="24"/>
              </w:rPr>
            </w:pPr>
          </w:p>
        </w:tc>
      </w:tr>
    </w:tbl>
    <w:p>
      <w:pPr>
        <w:pStyle w:val="122"/>
        <w:spacing w:line="440" w:lineRule="exact"/>
        <w:ind w:left="210" w:leftChars="-86" w:hanging="391" w:hangingChars="163"/>
        <w:jc w:val="both"/>
        <w:rPr>
          <w:rFonts w:ascii="宋体" w:hAnsi="宋体" w:cs="宋体"/>
          <w:color w:val="auto"/>
          <w:sz w:val="24"/>
        </w:rPr>
      </w:pPr>
    </w:p>
    <w:p>
      <w:pPr>
        <w:spacing w:line="460" w:lineRule="atLeast"/>
        <w:rPr>
          <w:rFonts w:ascii="宋体" w:hAnsi="宋体" w:cs="宋体"/>
          <w:sz w:val="24"/>
        </w:rPr>
      </w:pPr>
    </w:p>
    <w:p>
      <w:pPr>
        <w:spacing w:line="440" w:lineRule="exact"/>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cs="宋体"/>
          <w:color w:val="auto"/>
          <w:sz w:val="24"/>
          <w:szCs w:val="24"/>
          <w:highlight w:val="none"/>
          <w:lang w:val="en-US" w:eastAsia="zh-CN"/>
        </w:rPr>
        <w:t>请完整填写所投产品明细。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2、上述报价包含一切由供方承担的费用。</w:t>
      </w:r>
    </w:p>
    <w:p>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3、请各投标人根据投标方案，在本表中详细写明所有产品型号规格、主要技术参数、数量、综合单价、总价及品牌和产地。</w:t>
      </w:r>
    </w:p>
    <w:p>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4、综合单价必须包括货物、安装、调试、技术支持、运输、保险、售后服务、培训及其它必需服务的报价。</w:t>
      </w:r>
    </w:p>
    <w:p>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ascii="宋体" w:hAnsi="宋体" w:cs="宋体"/>
          <w:b/>
          <w:sz w:val="30"/>
          <w:szCs w:val="30"/>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spacing w:line="440" w:lineRule="exact"/>
        <w:rPr>
          <w:rFonts w:ascii="宋体" w:hAnsi="宋体" w:cs="宋体"/>
          <w:b/>
          <w:sz w:val="30"/>
          <w:szCs w:val="30"/>
        </w:rPr>
      </w:pPr>
    </w:p>
    <w:p>
      <w:pPr>
        <w:spacing w:line="440" w:lineRule="exact"/>
        <w:jc w:val="center"/>
        <w:rPr>
          <w:rFonts w:hint="eastAsia" w:ascii="宋体" w:hAnsi="宋体" w:cs="宋体"/>
          <w:b/>
          <w:sz w:val="30"/>
          <w:szCs w:val="30"/>
        </w:rPr>
      </w:pPr>
    </w:p>
    <w:p>
      <w:pPr>
        <w:spacing w:line="440" w:lineRule="exact"/>
        <w:jc w:val="center"/>
        <w:rPr>
          <w:rFonts w:hint="eastAsia" w:ascii="宋体" w:hAnsi="宋体" w:cs="宋体"/>
          <w:b/>
          <w:sz w:val="30"/>
          <w:szCs w:val="30"/>
        </w:rPr>
      </w:pPr>
    </w:p>
    <w:p>
      <w:pPr>
        <w:spacing w:line="440" w:lineRule="exact"/>
        <w:jc w:val="center"/>
        <w:rPr>
          <w:rFonts w:ascii="宋体" w:hAnsi="宋体" w:cs="宋体"/>
          <w:b/>
          <w:sz w:val="32"/>
          <w:szCs w:val="32"/>
        </w:rPr>
      </w:pPr>
      <w:r>
        <w:rPr>
          <w:rFonts w:hint="eastAsia" w:ascii="宋体" w:hAnsi="宋体" w:cs="宋体"/>
          <w:b/>
          <w:sz w:val="30"/>
          <w:szCs w:val="30"/>
        </w:rPr>
        <w:t xml:space="preserve">附件1-5  </w:t>
      </w:r>
      <w:r>
        <w:rPr>
          <w:rFonts w:hint="eastAsia" w:ascii="宋体" w:hAnsi="宋体" w:cs="宋体"/>
          <w:b/>
          <w:sz w:val="32"/>
          <w:szCs w:val="32"/>
        </w:rPr>
        <w:t>商务条款偏离表</w:t>
      </w:r>
    </w:p>
    <w:p>
      <w:pPr>
        <w:spacing w:line="440" w:lineRule="exact"/>
        <w:ind w:firstLine="120" w:firstLineChars="50"/>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120" w:firstLineChars="50"/>
        <w:rPr>
          <w:rFonts w:ascii="宋体" w:hAnsi="宋体" w:cs="宋体"/>
          <w:sz w:val="24"/>
        </w:rPr>
      </w:pPr>
      <w:r>
        <w:rPr>
          <w:rFonts w:hint="eastAsia" w:ascii="宋体" w:hAnsi="宋体" w:cs="宋体"/>
          <w:sz w:val="24"/>
        </w:rPr>
        <w:t>所投内容/分包：</w:t>
      </w:r>
      <w:r>
        <w:rPr>
          <w:rFonts w:hint="eastAsia" w:ascii="宋体" w:hAnsi="宋体" w:cs="宋体"/>
          <w:sz w:val="24"/>
          <w:u w:val="single"/>
        </w:rPr>
        <w:t xml:space="preserve">　　　　           </w:t>
      </w:r>
      <w:r>
        <w:rPr>
          <w:rFonts w:hint="eastAsia" w:ascii="宋体" w:hAnsi="宋体" w:cs="宋体"/>
          <w:sz w:val="24"/>
        </w:rPr>
        <w: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cs="宋体"/>
                <w:sz w:val="24"/>
              </w:rPr>
            </w:pPr>
            <w:r>
              <w:rPr>
                <w:rFonts w:hint="eastAsia" w:ascii="宋体" w:hAnsi="宋体" w:cs="宋体"/>
                <w:sz w:val="24"/>
              </w:rPr>
              <w:t>序号</w:t>
            </w:r>
          </w:p>
        </w:tc>
        <w:tc>
          <w:tcPr>
            <w:tcW w:w="1602" w:type="dxa"/>
            <w:vAlign w:val="center"/>
          </w:tcPr>
          <w:p>
            <w:pPr>
              <w:spacing w:line="440" w:lineRule="exact"/>
              <w:rPr>
                <w:rFonts w:ascii="宋体" w:hAnsi="宋体" w:cs="宋体"/>
                <w:sz w:val="24"/>
              </w:rPr>
            </w:pPr>
            <w:r>
              <w:rPr>
                <w:rFonts w:hint="eastAsia" w:ascii="宋体" w:hAnsi="宋体" w:cs="宋体"/>
                <w:sz w:val="24"/>
              </w:rPr>
              <w:t>采购文件</w:t>
            </w:r>
          </w:p>
          <w:p>
            <w:pPr>
              <w:spacing w:line="440" w:lineRule="exact"/>
              <w:rPr>
                <w:rFonts w:ascii="宋体" w:hAnsi="宋体" w:cs="宋体"/>
                <w:sz w:val="24"/>
              </w:rPr>
            </w:pPr>
            <w:r>
              <w:rPr>
                <w:rFonts w:hint="eastAsia" w:ascii="宋体" w:hAnsi="宋体" w:cs="宋体"/>
                <w:sz w:val="24"/>
              </w:rPr>
              <w:t>条目号</w:t>
            </w:r>
          </w:p>
        </w:tc>
        <w:tc>
          <w:tcPr>
            <w:tcW w:w="2458" w:type="dxa"/>
            <w:vAlign w:val="center"/>
          </w:tcPr>
          <w:p>
            <w:pPr>
              <w:spacing w:line="440" w:lineRule="exact"/>
              <w:rPr>
                <w:rFonts w:ascii="宋体" w:hAnsi="宋体" w:cs="宋体"/>
                <w:sz w:val="24"/>
              </w:rPr>
            </w:pPr>
            <w:r>
              <w:rPr>
                <w:rFonts w:hint="eastAsia" w:ascii="宋体" w:hAnsi="宋体" w:cs="宋体"/>
                <w:sz w:val="24"/>
              </w:rPr>
              <w:t>采购文件的商务条款</w:t>
            </w:r>
          </w:p>
        </w:tc>
        <w:tc>
          <w:tcPr>
            <w:tcW w:w="2885" w:type="dxa"/>
            <w:vAlign w:val="center"/>
          </w:tcPr>
          <w:p>
            <w:pPr>
              <w:spacing w:line="440" w:lineRule="exact"/>
              <w:rPr>
                <w:rFonts w:ascii="宋体" w:hAnsi="宋体" w:cs="宋体"/>
                <w:sz w:val="24"/>
              </w:rPr>
            </w:pPr>
            <w:r>
              <w:rPr>
                <w:rFonts w:hint="eastAsia" w:ascii="宋体" w:hAnsi="宋体" w:cs="宋体"/>
                <w:sz w:val="24"/>
              </w:rPr>
              <w:t>响应性文件的商务条款</w:t>
            </w:r>
          </w:p>
        </w:tc>
        <w:tc>
          <w:tcPr>
            <w:tcW w:w="2018" w:type="dxa"/>
            <w:vAlign w:val="center"/>
          </w:tcPr>
          <w:p>
            <w:pPr>
              <w:spacing w:line="440" w:lineRule="exact"/>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1</w:t>
            </w:r>
          </w:p>
        </w:tc>
        <w:tc>
          <w:tcPr>
            <w:tcW w:w="1602" w:type="dxa"/>
          </w:tcPr>
          <w:p>
            <w:pPr>
              <w:spacing w:line="440" w:lineRule="exact"/>
              <w:jc w:val="center"/>
              <w:rPr>
                <w:rFonts w:ascii="宋体" w:hAnsi="宋体" w:cs="宋体"/>
                <w:sz w:val="24"/>
              </w:rPr>
            </w:pPr>
          </w:p>
        </w:tc>
        <w:tc>
          <w:tcPr>
            <w:tcW w:w="2458" w:type="dxa"/>
          </w:tcPr>
          <w:p>
            <w:pPr>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pPr>
              <w:jc w:val="center"/>
              <w:rPr>
                <w:rFonts w:ascii="宋体" w:hAnsi="宋体" w:cs="宋体"/>
                <w:sz w:val="24"/>
              </w:rPr>
            </w:pPr>
            <w:r>
              <w:rPr>
                <w:rFonts w:hint="eastAsia" w:ascii="宋体" w:hAnsi="宋体" w:cs="宋体"/>
                <w:sz w:val="24"/>
              </w:rPr>
              <w:t>2</w:t>
            </w:r>
          </w:p>
        </w:tc>
        <w:tc>
          <w:tcPr>
            <w:tcW w:w="1602" w:type="dxa"/>
          </w:tcPr>
          <w:p>
            <w:pPr>
              <w:spacing w:line="440" w:lineRule="exact"/>
              <w:rPr>
                <w:rFonts w:ascii="宋体" w:hAnsi="宋体" w:cs="宋体"/>
                <w:sz w:val="24"/>
              </w:rPr>
            </w:pPr>
          </w:p>
        </w:tc>
        <w:tc>
          <w:tcPr>
            <w:tcW w:w="2458" w:type="dxa"/>
          </w:tcPr>
          <w:p>
            <w:pPr>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3</w:t>
            </w:r>
          </w:p>
        </w:tc>
        <w:tc>
          <w:tcPr>
            <w:tcW w:w="1602" w:type="dxa"/>
          </w:tcPr>
          <w:p>
            <w:pPr>
              <w:spacing w:line="440" w:lineRule="exact"/>
              <w:rPr>
                <w:rFonts w:ascii="宋体" w:hAnsi="宋体" w:cs="宋体"/>
                <w:sz w:val="24"/>
              </w:rPr>
            </w:pPr>
          </w:p>
        </w:tc>
        <w:tc>
          <w:tcPr>
            <w:tcW w:w="2458" w:type="dxa"/>
            <w:vAlign w:val="center"/>
          </w:tcPr>
          <w:p>
            <w:pPr>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4</w:t>
            </w:r>
          </w:p>
        </w:tc>
        <w:tc>
          <w:tcPr>
            <w:tcW w:w="1602" w:type="dxa"/>
          </w:tcPr>
          <w:p>
            <w:pPr>
              <w:spacing w:line="440" w:lineRule="exact"/>
              <w:rPr>
                <w:rFonts w:ascii="宋体" w:hAnsi="宋体" w:cs="宋体"/>
                <w:sz w:val="24"/>
              </w:rPr>
            </w:pPr>
          </w:p>
        </w:tc>
        <w:tc>
          <w:tcPr>
            <w:tcW w:w="2458" w:type="dxa"/>
            <w:vAlign w:val="center"/>
          </w:tcPr>
          <w:p>
            <w:pPr>
              <w:pStyle w:val="151"/>
              <w:spacing w:line="440" w:lineRule="exact"/>
              <w:rPr>
                <w:kern w:val="2"/>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5</w:t>
            </w:r>
          </w:p>
        </w:tc>
        <w:tc>
          <w:tcPr>
            <w:tcW w:w="1602" w:type="dxa"/>
          </w:tcPr>
          <w:p>
            <w:pPr>
              <w:spacing w:line="440" w:lineRule="exact"/>
              <w:rPr>
                <w:rFonts w:ascii="宋体" w:hAnsi="宋体" w:cs="宋体"/>
                <w:sz w:val="24"/>
              </w:rPr>
            </w:pPr>
          </w:p>
        </w:tc>
        <w:tc>
          <w:tcPr>
            <w:tcW w:w="2458" w:type="dxa"/>
          </w:tcPr>
          <w:p>
            <w:pPr>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6</w:t>
            </w:r>
          </w:p>
        </w:tc>
        <w:tc>
          <w:tcPr>
            <w:tcW w:w="1602" w:type="dxa"/>
          </w:tcPr>
          <w:p>
            <w:pPr>
              <w:spacing w:line="440" w:lineRule="exact"/>
              <w:rPr>
                <w:rFonts w:ascii="宋体" w:hAnsi="宋体" w:cs="宋体"/>
                <w:sz w:val="24"/>
              </w:rPr>
            </w:pPr>
          </w:p>
        </w:tc>
        <w:tc>
          <w:tcPr>
            <w:tcW w:w="2458" w:type="dxa"/>
          </w:tcPr>
          <w:p>
            <w:pPr>
              <w:snapToGrid w:val="0"/>
              <w:spacing w:line="440" w:lineRule="exact"/>
              <w:ind w:firstLine="480" w:firstLineChars="200"/>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7</w:t>
            </w:r>
          </w:p>
        </w:tc>
        <w:tc>
          <w:tcPr>
            <w:tcW w:w="1602" w:type="dxa"/>
          </w:tcPr>
          <w:p>
            <w:pPr>
              <w:spacing w:line="440" w:lineRule="exact"/>
              <w:rPr>
                <w:rFonts w:ascii="宋体" w:hAnsi="宋体" w:cs="宋体"/>
                <w:sz w:val="24"/>
              </w:rPr>
            </w:pPr>
          </w:p>
        </w:tc>
        <w:tc>
          <w:tcPr>
            <w:tcW w:w="2458" w:type="dxa"/>
          </w:tcPr>
          <w:p>
            <w:pPr>
              <w:snapToGrid w:val="0"/>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pPr>
              <w:jc w:val="center"/>
              <w:rPr>
                <w:rFonts w:ascii="宋体" w:hAnsi="宋体" w:cs="宋体"/>
                <w:sz w:val="24"/>
              </w:rPr>
            </w:pPr>
            <w:r>
              <w:rPr>
                <w:rFonts w:hint="eastAsia" w:ascii="宋体" w:hAnsi="宋体" w:cs="宋体"/>
                <w:sz w:val="24"/>
              </w:rPr>
              <w:t>…</w:t>
            </w:r>
          </w:p>
        </w:tc>
        <w:tc>
          <w:tcPr>
            <w:tcW w:w="1602" w:type="dxa"/>
          </w:tcPr>
          <w:p>
            <w:pPr>
              <w:spacing w:line="440" w:lineRule="exact"/>
              <w:rPr>
                <w:rFonts w:ascii="宋体" w:hAnsi="宋体" w:cs="宋体"/>
                <w:sz w:val="24"/>
              </w:rPr>
            </w:pPr>
          </w:p>
        </w:tc>
        <w:tc>
          <w:tcPr>
            <w:tcW w:w="2458" w:type="dxa"/>
          </w:tcPr>
          <w:p>
            <w:pPr>
              <w:spacing w:line="440" w:lineRule="exact"/>
              <w:rPr>
                <w:rFonts w:ascii="宋体" w:hAnsi="宋体" w:cs="宋体"/>
                <w:sz w:val="24"/>
              </w:rPr>
            </w:pPr>
          </w:p>
        </w:tc>
        <w:tc>
          <w:tcPr>
            <w:tcW w:w="2885" w:type="dxa"/>
          </w:tcPr>
          <w:p>
            <w:pPr>
              <w:spacing w:line="440" w:lineRule="exact"/>
              <w:rPr>
                <w:rFonts w:ascii="宋体" w:hAnsi="宋体" w:cs="宋体"/>
                <w:sz w:val="24"/>
              </w:rPr>
            </w:pPr>
          </w:p>
        </w:tc>
        <w:tc>
          <w:tcPr>
            <w:tcW w:w="2018" w:type="dxa"/>
          </w:tcPr>
          <w:p>
            <w:pPr>
              <w:spacing w:line="440" w:lineRule="exact"/>
              <w:rPr>
                <w:rFonts w:ascii="宋体" w:hAnsi="宋体" w:cs="宋体"/>
                <w:sz w:val="24"/>
              </w:rPr>
            </w:pPr>
          </w:p>
        </w:tc>
      </w:tr>
    </w:tbl>
    <w:p>
      <w:pPr>
        <w:spacing w:line="440" w:lineRule="exact"/>
        <w:rPr>
          <w:rFonts w:ascii="宋体" w:hAnsi="宋体" w:cs="宋体"/>
          <w:sz w:val="24"/>
        </w:rPr>
      </w:pPr>
      <w:r>
        <w:rPr>
          <w:rFonts w:hint="eastAsia" w:ascii="宋体" w:hAnsi="宋体" w:cs="宋体"/>
          <w:sz w:val="24"/>
        </w:rPr>
        <w:t>投标人代表签字：</w:t>
      </w:r>
    </w:p>
    <w:p>
      <w:pPr>
        <w:spacing w:line="440" w:lineRule="exact"/>
        <w:rPr>
          <w:rFonts w:ascii="宋体" w:hAnsi="宋体" w:cs="宋体"/>
          <w:sz w:val="24"/>
        </w:rPr>
      </w:pPr>
      <w:r>
        <w:rPr>
          <w:rFonts w:hint="eastAsia" w:ascii="宋体" w:hAnsi="宋体" w:cs="宋体"/>
          <w:sz w:val="24"/>
        </w:rPr>
        <w:t>日期：20年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　</w:t>
      </w:r>
    </w:p>
    <w:p>
      <w:pPr>
        <w:pStyle w:val="17"/>
        <w:spacing w:line="440" w:lineRule="exact"/>
        <w:ind w:firstLine="480" w:firstLineChars="200"/>
        <w:rPr>
          <w:rFonts w:cs="宋体"/>
          <w:sz w:val="24"/>
        </w:rPr>
      </w:pPr>
      <w:r>
        <w:rPr>
          <w:rFonts w:hint="eastAsia" w:cs="宋体"/>
          <w:sz w:val="24"/>
        </w:rPr>
        <w:br w:type="page"/>
      </w:r>
    </w:p>
    <w:p>
      <w:pPr>
        <w:spacing w:line="440" w:lineRule="exact"/>
        <w:jc w:val="center"/>
        <w:rPr>
          <w:rFonts w:ascii="宋体" w:hAnsi="宋体" w:cs="宋体"/>
          <w:b/>
          <w:sz w:val="32"/>
          <w:szCs w:val="32"/>
        </w:rPr>
      </w:pPr>
      <w:r>
        <w:rPr>
          <w:rFonts w:hint="eastAsia" w:ascii="宋体" w:hAnsi="宋体" w:cs="宋体"/>
          <w:b/>
          <w:sz w:val="30"/>
          <w:szCs w:val="30"/>
        </w:rPr>
        <w:t xml:space="preserve">附件1-6  </w:t>
      </w:r>
      <w:r>
        <w:rPr>
          <w:rFonts w:hint="eastAsia" w:ascii="宋体" w:hAnsi="宋体" w:cs="宋体"/>
          <w:b/>
          <w:sz w:val="32"/>
          <w:szCs w:val="32"/>
        </w:rPr>
        <w:t>节能、环境标志产品优惠明细表</w:t>
      </w:r>
    </w:p>
    <w:p>
      <w:pPr>
        <w:spacing w:line="440" w:lineRule="exact"/>
        <w:jc w:val="center"/>
        <w:rPr>
          <w:rFonts w:ascii="宋体" w:hAnsi="宋体" w:cs="宋体"/>
          <w:b/>
          <w:sz w:val="24"/>
        </w:rPr>
      </w:pPr>
      <w:r>
        <w:rPr>
          <w:rFonts w:hint="eastAsia" w:ascii="宋体" w:hAnsi="宋体" w:cs="宋体"/>
          <w:b/>
          <w:sz w:val="24"/>
        </w:rPr>
        <w:t>(若有，请如实填写)</w:t>
      </w:r>
    </w:p>
    <w:p>
      <w:pPr>
        <w:spacing w:line="440" w:lineRule="exact"/>
        <w:ind w:firstLine="120" w:firstLineChars="50"/>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120" w:firstLineChars="50"/>
        <w:rPr>
          <w:rFonts w:ascii="宋体" w:hAnsi="宋体" w:cs="宋体"/>
          <w:sz w:val="24"/>
        </w:rPr>
      </w:pPr>
      <w:r>
        <w:rPr>
          <w:rFonts w:hint="eastAsia" w:ascii="宋体" w:hAnsi="宋体" w:cs="宋体"/>
          <w:sz w:val="24"/>
        </w:rPr>
        <w:t>所投内容/分包：</w:t>
      </w:r>
      <w:r>
        <w:rPr>
          <w:rFonts w:hint="eastAsia" w:ascii="宋体" w:hAnsi="宋体" w:cs="宋体"/>
          <w:sz w:val="24"/>
          <w:u w:val="single"/>
        </w:rPr>
        <w:t xml:space="preserve">　　　　           </w:t>
      </w:r>
      <w:r>
        <w:rPr>
          <w:rFonts w:hint="eastAsia" w:ascii="宋体" w:hAnsi="宋体" w:cs="宋体"/>
          <w:sz w:val="24"/>
        </w:rPr>
        <w:t>　</w:t>
      </w:r>
    </w:p>
    <w:p>
      <w:pPr>
        <w:spacing w:line="440" w:lineRule="exact"/>
        <w:rPr>
          <w:rFonts w:ascii="宋体" w:hAnsi="宋体" w:cs="宋体"/>
          <w:sz w:val="24"/>
        </w:rPr>
      </w:pPr>
      <w:r>
        <w:rPr>
          <w:rFonts w:hint="eastAsia" w:ascii="宋体" w:hAnsi="宋体" w:cs="宋体"/>
          <w:sz w:val="24"/>
        </w:rPr>
        <w:t>（1）节能产品明细清单                        报价货币种类</w:t>
      </w:r>
      <w:r>
        <w:rPr>
          <w:rFonts w:hint="eastAsia" w:ascii="宋体" w:hAnsi="宋体" w:cs="宋体"/>
          <w:sz w:val="24"/>
          <w:u w:val="single"/>
        </w:rPr>
        <w:t xml:space="preserve">      </w:t>
      </w:r>
      <w:r>
        <w:rPr>
          <w:rFonts w:hint="eastAsia" w:ascii="宋体" w:hAnsi="宋体" w:cs="宋体"/>
          <w:sz w:val="24"/>
        </w:rPr>
        <w:t>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vAlign w:val="center"/>
          </w:tcPr>
          <w:p>
            <w:pPr>
              <w:spacing w:line="440" w:lineRule="exact"/>
              <w:jc w:val="center"/>
              <w:rPr>
                <w:rFonts w:ascii="宋体" w:hAnsi="宋体" w:cs="宋体"/>
                <w:sz w:val="24"/>
              </w:rPr>
            </w:pPr>
            <w:r>
              <w:rPr>
                <w:rFonts w:hint="eastAsia" w:ascii="宋体" w:hAnsi="宋体" w:cs="宋体"/>
                <w:sz w:val="24"/>
              </w:rPr>
              <w:t>制造商</w:t>
            </w:r>
          </w:p>
        </w:tc>
        <w:tc>
          <w:tcPr>
            <w:tcW w:w="330" w:type="pct"/>
            <w:vAlign w:val="center"/>
          </w:tcPr>
          <w:p>
            <w:pPr>
              <w:spacing w:line="440" w:lineRule="exact"/>
              <w:jc w:val="center"/>
              <w:rPr>
                <w:rFonts w:ascii="宋体" w:hAnsi="宋体" w:cs="宋体"/>
                <w:sz w:val="24"/>
              </w:rPr>
            </w:pPr>
            <w:r>
              <w:rPr>
                <w:rFonts w:hint="eastAsia" w:ascii="宋体" w:hAnsi="宋体" w:cs="宋体"/>
                <w:sz w:val="24"/>
              </w:rPr>
              <w:t>品牌</w:t>
            </w:r>
          </w:p>
        </w:tc>
        <w:tc>
          <w:tcPr>
            <w:tcW w:w="1037" w:type="pct"/>
            <w:vAlign w:val="center"/>
          </w:tcPr>
          <w:p>
            <w:pPr>
              <w:spacing w:line="440" w:lineRule="exact"/>
              <w:jc w:val="center"/>
              <w:rPr>
                <w:rFonts w:ascii="宋体" w:hAnsi="宋体" w:cs="宋体"/>
                <w:sz w:val="24"/>
              </w:rPr>
            </w:pPr>
            <w:r>
              <w:rPr>
                <w:rFonts w:hint="eastAsia" w:ascii="宋体" w:hAnsi="宋体" w:cs="宋体"/>
                <w:sz w:val="24"/>
              </w:rPr>
              <w:t>产品名称、规格型号</w:t>
            </w:r>
          </w:p>
        </w:tc>
        <w:tc>
          <w:tcPr>
            <w:tcW w:w="684" w:type="pct"/>
            <w:vAlign w:val="center"/>
          </w:tcPr>
          <w:p>
            <w:pPr>
              <w:spacing w:line="440" w:lineRule="exact"/>
              <w:jc w:val="center"/>
              <w:rPr>
                <w:rFonts w:ascii="宋体" w:hAnsi="宋体" w:cs="宋体"/>
                <w:sz w:val="24"/>
              </w:rPr>
            </w:pPr>
            <w:r>
              <w:rPr>
                <w:rFonts w:hint="eastAsia" w:ascii="宋体" w:hAnsi="宋体" w:cs="宋体"/>
                <w:sz w:val="24"/>
              </w:rPr>
              <w:t>节字标志认证证书号</w:t>
            </w:r>
          </w:p>
        </w:tc>
        <w:tc>
          <w:tcPr>
            <w:tcW w:w="1072" w:type="pct"/>
            <w:vAlign w:val="center"/>
          </w:tcPr>
          <w:p>
            <w:pPr>
              <w:spacing w:line="440" w:lineRule="exact"/>
              <w:jc w:val="center"/>
              <w:rPr>
                <w:rFonts w:ascii="宋体" w:hAnsi="宋体" w:cs="宋体"/>
                <w:sz w:val="24"/>
              </w:rPr>
            </w:pPr>
            <w:r>
              <w:rPr>
                <w:rFonts w:hint="eastAsia" w:ascii="宋体" w:hAnsi="宋体" w:cs="宋体"/>
                <w:sz w:val="24"/>
              </w:rPr>
              <w:t>节能产品认证证书有效截止日期</w:t>
            </w:r>
          </w:p>
        </w:tc>
        <w:tc>
          <w:tcPr>
            <w:tcW w:w="455" w:type="pct"/>
            <w:vAlign w:val="center"/>
          </w:tcPr>
          <w:p>
            <w:pPr>
              <w:spacing w:line="440" w:lineRule="exact"/>
              <w:jc w:val="center"/>
              <w:rPr>
                <w:rFonts w:ascii="宋体" w:hAnsi="宋体" w:cs="宋体"/>
                <w:sz w:val="24"/>
              </w:rPr>
            </w:pPr>
            <w:r>
              <w:rPr>
                <w:rFonts w:hint="eastAsia" w:ascii="宋体" w:hAnsi="宋体" w:cs="宋体"/>
                <w:sz w:val="24"/>
              </w:rPr>
              <w:t>单位</w:t>
            </w:r>
          </w:p>
        </w:tc>
        <w:tc>
          <w:tcPr>
            <w:tcW w:w="394" w:type="pct"/>
            <w:vAlign w:val="center"/>
          </w:tcPr>
          <w:p>
            <w:pPr>
              <w:spacing w:line="440" w:lineRule="exact"/>
              <w:jc w:val="center"/>
              <w:rPr>
                <w:rFonts w:ascii="宋体" w:hAnsi="宋体" w:cs="宋体"/>
                <w:sz w:val="24"/>
              </w:rPr>
            </w:pPr>
            <w:r>
              <w:rPr>
                <w:rFonts w:hint="eastAsia" w:ascii="宋体" w:hAnsi="宋体" w:cs="宋体"/>
                <w:sz w:val="24"/>
              </w:rPr>
              <w:t>数量</w:t>
            </w:r>
          </w:p>
        </w:tc>
        <w:tc>
          <w:tcPr>
            <w:tcW w:w="480" w:type="pct"/>
            <w:gridSpan w:val="2"/>
            <w:vAlign w:val="center"/>
          </w:tcPr>
          <w:p>
            <w:pPr>
              <w:spacing w:line="440" w:lineRule="exact"/>
              <w:jc w:val="center"/>
              <w:rPr>
                <w:rFonts w:ascii="宋体" w:hAnsi="宋体" w:cs="宋体"/>
                <w:sz w:val="24"/>
              </w:rPr>
            </w:pPr>
            <w:r>
              <w:rPr>
                <w:rFonts w:hint="eastAsia" w:ascii="宋体" w:hAnsi="宋体" w:cs="宋体"/>
                <w:sz w:val="24"/>
              </w:rPr>
              <w:t>+</w:t>
            </w:r>
          </w:p>
          <w:p>
            <w:pPr>
              <w:spacing w:line="440" w:lineRule="exact"/>
              <w:jc w:val="center"/>
              <w:rPr>
                <w:rFonts w:ascii="宋体" w:hAnsi="宋体" w:cs="宋体"/>
                <w:sz w:val="24"/>
              </w:rPr>
            </w:pPr>
          </w:p>
          <w:p>
            <w:pPr>
              <w:spacing w:line="440" w:lineRule="exact"/>
              <w:jc w:val="center"/>
              <w:rPr>
                <w:rFonts w:ascii="宋体" w:hAnsi="宋体" w:cs="宋体"/>
                <w:sz w:val="24"/>
              </w:rPr>
            </w:pPr>
            <w:r>
              <w:rPr>
                <w:rFonts w:hint="eastAsia" w:ascii="宋体" w:hAnsi="宋体" w:cs="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cs="宋体"/>
                <w:sz w:val="24"/>
              </w:rPr>
            </w:pPr>
          </w:p>
        </w:tc>
        <w:tc>
          <w:tcPr>
            <w:tcW w:w="330" w:type="pct"/>
            <w:vAlign w:val="center"/>
          </w:tcPr>
          <w:p>
            <w:pPr>
              <w:spacing w:line="440" w:lineRule="exact"/>
              <w:jc w:val="center"/>
              <w:rPr>
                <w:rFonts w:ascii="宋体" w:hAnsi="宋体" w:cs="宋体"/>
                <w:sz w:val="24"/>
              </w:rPr>
            </w:pPr>
          </w:p>
        </w:tc>
        <w:tc>
          <w:tcPr>
            <w:tcW w:w="1037" w:type="pct"/>
            <w:vAlign w:val="center"/>
          </w:tcPr>
          <w:p>
            <w:pPr>
              <w:spacing w:line="440" w:lineRule="exact"/>
              <w:jc w:val="center"/>
              <w:rPr>
                <w:rFonts w:ascii="宋体" w:hAnsi="宋体" w:cs="宋体"/>
                <w:sz w:val="24"/>
              </w:rPr>
            </w:pPr>
          </w:p>
        </w:tc>
        <w:tc>
          <w:tcPr>
            <w:tcW w:w="684" w:type="pct"/>
            <w:vAlign w:val="center"/>
          </w:tcPr>
          <w:p>
            <w:pPr>
              <w:spacing w:line="440" w:lineRule="exact"/>
              <w:jc w:val="center"/>
              <w:rPr>
                <w:rFonts w:ascii="宋体" w:hAnsi="宋体" w:cs="宋体"/>
                <w:sz w:val="24"/>
              </w:rPr>
            </w:pPr>
          </w:p>
        </w:tc>
        <w:tc>
          <w:tcPr>
            <w:tcW w:w="1072" w:type="pct"/>
            <w:vAlign w:val="center"/>
          </w:tcPr>
          <w:p>
            <w:pPr>
              <w:spacing w:line="440" w:lineRule="exact"/>
              <w:jc w:val="center"/>
              <w:rPr>
                <w:rFonts w:ascii="宋体" w:hAnsi="宋体" w:cs="宋体"/>
                <w:sz w:val="24"/>
              </w:rPr>
            </w:pPr>
          </w:p>
        </w:tc>
        <w:tc>
          <w:tcPr>
            <w:tcW w:w="455" w:type="pct"/>
            <w:vAlign w:val="center"/>
          </w:tcPr>
          <w:p>
            <w:pPr>
              <w:spacing w:line="440" w:lineRule="exact"/>
              <w:jc w:val="center"/>
              <w:rPr>
                <w:rFonts w:ascii="宋体" w:hAnsi="宋体" w:cs="宋体"/>
                <w:sz w:val="24"/>
              </w:rPr>
            </w:pPr>
          </w:p>
        </w:tc>
        <w:tc>
          <w:tcPr>
            <w:tcW w:w="394" w:type="pct"/>
            <w:vAlign w:val="center"/>
          </w:tcPr>
          <w:p>
            <w:pPr>
              <w:spacing w:line="440" w:lineRule="exact"/>
              <w:jc w:val="center"/>
              <w:rPr>
                <w:rFonts w:ascii="宋体" w:hAnsi="宋体" w:cs="宋体"/>
                <w:sz w:val="24"/>
              </w:rPr>
            </w:pPr>
          </w:p>
        </w:tc>
        <w:tc>
          <w:tcPr>
            <w:tcW w:w="480" w:type="pct"/>
            <w:gridSpan w:val="2"/>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宋体" w:hAnsi="宋体" w:cs="宋体"/>
                <w:sz w:val="24"/>
              </w:rPr>
            </w:pPr>
          </w:p>
        </w:tc>
        <w:tc>
          <w:tcPr>
            <w:tcW w:w="330" w:type="pct"/>
            <w:vAlign w:val="center"/>
          </w:tcPr>
          <w:p>
            <w:pPr>
              <w:spacing w:line="440" w:lineRule="exact"/>
              <w:jc w:val="center"/>
              <w:rPr>
                <w:rFonts w:ascii="宋体" w:hAnsi="宋体" w:cs="宋体"/>
                <w:sz w:val="24"/>
              </w:rPr>
            </w:pPr>
          </w:p>
        </w:tc>
        <w:tc>
          <w:tcPr>
            <w:tcW w:w="1037" w:type="pct"/>
            <w:vAlign w:val="center"/>
          </w:tcPr>
          <w:p>
            <w:pPr>
              <w:spacing w:line="440" w:lineRule="exact"/>
              <w:jc w:val="center"/>
              <w:rPr>
                <w:rFonts w:ascii="宋体" w:hAnsi="宋体" w:cs="宋体"/>
                <w:sz w:val="24"/>
              </w:rPr>
            </w:pPr>
          </w:p>
        </w:tc>
        <w:tc>
          <w:tcPr>
            <w:tcW w:w="684" w:type="pct"/>
            <w:vAlign w:val="center"/>
          </w:tcPr>
          <w:p>
            <w:pPr>
              <w:spacing w:line="440" w:lineRule="exact"/>
              <w:jc w:val="center"/>
              <w:rPr>
                <w:rFonts w:ascii="宋体" w:hAnsi="宋体" w:cs="宋体"/>
                <w:sz w:val="24"/>
              </w:rPr>
            </w:pPr>
          </w:p>
        </w:tc>
        <w:tc>
          <w:tcPr>
            <w:tcW w:w="1072" w:type="pct"/>
            <w:vAlign w:val="center"/>
          </w:tcPr>
          <w:p>
            <w:pPr>
              <w:spacing w:line="440" w:lineRule="exact"/>
              <w:jc w:val="center"/>
              <w:rPr>
                <w:rFonts w:ascii="宋体" w:hAnsi="宋体" w:cs="宋体"/>
                <w:sz w:val="24"/>
              </w:rPr>
            </w:pPr>
          </w:p>
        </w:tc>
        <w:tc>
          <w:tcPr>
            <w:tcW w:w="455" w:type="pct"/>
            <w:vAlign w:val="center"/>
          </w:tcPr>
          <w:p>
            <w:pPr>
              <w:spacing w:line="440" w:lineRule="exact"/>
              <w:jc w:val="center"/>
              <w:rPr>
                <w:rFonts w:ascii="宋体" w:hAnsi="宋体" w:cs="宋体"/>
                <w:sz w:val="24"/>
              </w:rPr>
            </w:pPr>
          </w:p>
        </w:tc>
        <w:tc>
          <w:tcPr>
            <w:tcW w:w="394" w:type="pct"/>
            <w:vAlign w:val="center"/>
          </w:tcPr>
          <w:p>
            <w:pPr>
              <w:spacing w:line="440" w:lineRule="exact"/>
              <w:jc w:val="center"/>
              <w:rPr>
                <w:rFonts w:ascii="宋体" w:hAnsi="宋体" w:cs="宋体"/>
                <w:sz w:val="24"/>
              </w:rPr>
            </w:pPr>
          </w:p>
        </w:tc>
        <w:tc>
          <w:tcPr>
            <w:tcW w:w="480" w:type="pct"/>
            <w:gridSpan w:val="2"/>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rPr>
                <w:rFonts w:ascii="宋体" w:hAnsi="宋体" w:cs="宋体"/>
                <w:sz w:val="24"/>
              </w:rPr>
            </w:pPr>
            <w:r>
              <w:rPr>
                <w:rFonts w:hint="eastAsia" w:ascii="宋体" w:hAnsi="宋体" w:cs="宋体"/>
                <w:sz w:val="24"/>
              </w:rPr>
              <w:t>合计金额</w:t>
            </w:r>
          </w:p>
        </w:tc>
        <w:tc>
          <w:tcPr>
            <w:tcW w:w="1325" w:type="pct"/>
            <w:gridSpan w:val="3"/>
            <w:vAlign w:val="center"/>
          </w:tcPr>
          <w:p>
            <w:pPr>
              <w:spacing w:line="440" w:lineRule="exact"/>
              <w:rPr>
                <w:rFonts w:ascii="宋体" w:hAnsi="宋体" w:cs="宋体"/>
                <w:sz w:val="24"/>
              </w:rPr>
            </w:pPr>
          </w:p>
        </w:tc>
      </w:tr>
    </w:tbl>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（2）环保产品明细清单                    报价货币种类</w:t>
      </w:r>
      <w:r>
        <w:rPr>
          <w:rFonts w:hint="eastAsia" w:ascii="宋体" w:hAnsi="宋体" w:cs="宋体"/>
          <w:sz w:val="24"/>
          <w:u w:val="single"/>
        </w:rPr>
        <w:t xml:space="preserve">      </w:t>
      </w:r>
      <w:r>
        <w:rPr>
          <w:rFonts w:hint="eastAsia" w:ascii="宋体" w:hAnsi="宋体" w:cs="宋体"/>
          <w:sz w:val="24"/>
        </w:rPr>
        <w:t>金额单位：元</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rPr>
                <w:rFonts w:ascii="宋体" w:hAnsi="宋体" w:cs="宋体"/>
                <w:sz w:val="24"/>
              </w:rPr>
            </w:pPr>
            <w:r>
              <w:rPr>
                <w:rFonts w:hint="eastAsia" w:ascii="宋体" w:hAnsi="宋体" w:cs="宋体"/>
                <w:sz w:val="24"/>
              </w:rPr>
              <w:t>制造商</w:t>
            </w:r>
          </w:p>
        </w:tc>
        <w:tc>
          <w:tcPr>
            <w:tcW w:w="537" w:type="pct"/>
            <w:vAlign w:val="center"/>
          </w:tcPr>
          <w:p>
            <w:pPr>
              <w:spacing w:line="440" w:lineRule="exact"/>
              <w:jc w:val="center"/>
              <w:rPr>
                <w:rFonts w:ascii="宋体" w:hAnsi="宋体" w:cs="宋体"/>
                <w:sz w:val="24"/>
              </w:rPr>
            </w:pPr>
            <w:r>
              <w:rPr>
                <w:rFonts w:hint="eastAsia" w:ascii="宋体" w:hAnsi="宋体" w:cs="宋体"/>
                <w:sz w:val="24"/>
              </w:rPr>
              <w:t>品牌</w:t>
            </w:r>
          </w:p>
        </w:tc>
        <w:tc>
          <w:tcPr>
            <w:tcW w:w="727" w:type="pct"/>
            <w:vAlign w:val="center"/>
          </w:tcPr>
          <w:p>
            <w:pPr>
              <w:spacing w:line="440" w:lineRule="exact"/>
              <w:jc w:val="center"/>
              <w:rPr>
                <w:rFonts w:ascii="宋体" w:hAnsi="宋体" w:cs="宋体"/>
                <w:sz w:val="24"/>
              </w:rPr>
            </w:pPr>
            <w:r>
              <w:rPr>
                <w:rFonts w:hint="eastAsia" w:ascii="宋体" w:hAnsi="宋体" w:cs="宋体"/>
                <w:sz w:val="24"/>
              </w:rPr>
              <w:t>产品名称、规格型号</w:t>
            </w:r>
          </w:p>
        </w:tc>
        <w:tc>
          <w:tcPr>
            <w:tcW w:w="939" w:type="pct"/>
            <w:vAlign w:val="center"/>
          </w:tcPr>
          <w:p>
            <w:pPr>
              <w:spacing w:line="440" w:lineRule="exact"/>
              <w:jc w:val="center"/>
              <w:rPr>
                <w:rFonts w:ascii="宋体" w:hAnsi="宋体" w:cs="宋体"/>
                <w:sz w:val="24"/>
              </w:rPr>
            </w:pPr>
            <w:r>
              <w:rPr>
                <w:rFonts w:hint="eastAsia" w:ascii="宋体" w:hAnsi="宋体" w:cs="宋体"/>
                <w:sz w:val="24"/>
              </w:rPr>
              <w:t>中国环境标志认证证书编号</w:t>
            </w:r>
          </w:p>
        </w:tc>
        <w:tc>
          <w:tcPr>
            <w:tcW w:w="940" w:type="pct"/>
            <w:vAlign w:val="center"/>
          </w:tcPr>
          <w:p>
            <w:pPr>
              <w:spacing w:line="440" w:lineRule="exact"/>
              <w:jc w:val="center"/>
              <w:rPr>
                <w:rFonts w:ascii="宋体" w:hAnsi="宋体" w:cs="宋体"/>
                <w:sz w:val="24"/>
              </w:rPr>
            </w:pPr>
            <w:r>
              <w:rPr>
                <w:rFonts w:hint="eastAsia" w:ascii="宋体" w:hAnsi="宋体" w:cs="宋体"/>
                <w:sz w:val="24"/>
              </w:rPr>
              <w:t>认证证书有效截止日期</w:t>
            </w:r>
          </w:p>
        </w:tc>
        <w:tc>
          <w:tcPr>
            <w:tcW w:w="380" w:type="pct"/>
            <w:vAlign w:val="center"/>
          </w:tcPr>
          <w:p>
            <w:pPr>
              <w:spacing w:line="440" w:lineRule="exact"/>
              <w:jc w:val="center"/>
              <w:rPr>
                <w:rFonts w:ascii="宋体" w:hAnsi="宋体" w:cs="宋体"/>
                <w:sz w:val="24"/>
              </w:rPr>
            </w:pPr>
            <w:r>
              <w:rPr>
                <w:rFonts w:hint="eastAsia" w:ascii="宋体" w:hAnsi="宋体" w:cs="宋体"/>
                <w:sz w:val="24"/>
              </w:rPr>
              <w:t>单位</w:t>
            </w:r>
          </w:p>
        </w:tc>
        <w:tc>
          <w:tcPr>
            <w:tcW w:w="426" w:type="pct"/>
            <w:vAlign w:val="center"/>
          </w:tcPr>
          <w:p>
            <w:pPr>
              <w:spacing w:line="440" w:lineRule="exact"/>
              <w:jc w:val="center"/>
              <w:rPr>
                <w:rFonts w:ascii="宋体" w:hAnsi="宋体" w:cs="宋体"/>
                <w:sz w:val="24"/>
              </w:rPr>
            </w:pPr>
            <w:r>
              <w:rPr>
                <w:rFonts w:hint="eastAsia" w:ascii="宋体" w:hAnsi="宋体" w:cs="宋体"/>
                <w:sz w:val="24"/>
              </w:rPr>
              <w:t>数量</w:t>
            </w:r>
          </w:p>
        </w:tc>
        <w:tc>
          <w:tcPr>
            <w:tcW w:w="515" w:type="pct"/>
            <w:vAlign w:val="center"/>
          </w:tcPr>
          <w:p>
            <w:pPr>
              <w:spacing w:line="440" w:lineRule="exact"/>
              <w:jc w:val="center"/>
              <w:rPr>
                <w:rFonts w:ascii="宋体" w:hAnsi="宋体" w:cs="宋体"/>
                <w:sz w:val="24"/>
              </w:rPr>
            </w:pPr>
            <w:r>
              <w:rPr>
                <w:rFonts w:hint="eastAsia" w:ascii="宋体" w:hAnsi="宋体" w:cs="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cs="宋体"/>
                <w:sz w:val="24"/>
              </w:rPr>
            </w:pPr>
          </w:p>
        </w:tc>
        <w:tc>
          <w:tcPr>
            <w:tcW w:w="537" w:type="pct"/>
            <w:vAlign w:val="center"/>
          </w:tcPr>
          <w:p>
            <w:pPr>
              <w:spacing w:line="440" w:lineRule="exact"/>
              <w:jc w:val="center"/>
              <w:rPr>
                <w:rFonts w:ascii="宋体" w:hAnsi="宋体" w:cs="宋体"/>
                <w:sz w:val="24"/>
              </w:rPr>
            </w:pPr>
          </w:p>
        </w:tc>
        <w:tc>
          <w:tcPr>
            <w:tcW w:w="727" w:type="pct"/>
            <w:vAlign w:val="center"/>
          </w:tcPr>
          <w:p>
            <w:pPr>
              <w:spacing w:line="440" w:lineRule="exact"/>
              <w:jc w:val="center"/>
              <w:rPr>
                <w:rFonts w:ascii="宋体" w:hAnsi="宋体" w:cs="宋体"/>
                <w:sz w:val="24"/>
              </w:rPr>
            </w:pPr>
          </w:p>
        </w:tc>
        <w:tc>
          <w:tcPr>
            <w:tcW w:w="939" w:type="pct"/>
            <w:vAlign w:val="center"/>
          </w:tcPr>
          <w:p>
            <w:pPr>
              <w:spacing w:line="440" w:lineRule="exact"/>
              <w:jc w:val="center"/>
              <w:rPr>
                <w:rFonts w:ascii="宋体" w:hAnsi="宋体" w:cs="宋体"/>
                <w:sz w:val="24"/>
              </w:rPr>
            </w:pPr>
          </w:p>
        </w:tc>
        <w:tc>
          <w:tcPr>
            <w:tcW w:w="940" w:type="pct"/>
            <w:vAlign w:val="center"/>
          </w:tcPr>
          <w:p>
            <w:pPr>
              <w:spacing w:line="440" w:lineRule="exact"/>
              <w:jc w:val="center"/>
              <w:rPr>
                <w:rFonts w:ascii="宋体" w:hAnsi="宋体" w:cs="宋体"/>
                <w:sz w:val="24"/>
              </w:rPr>
            </w:pPr>
          </w:p>
        </w:tc>
        <w:tc>
          <w:tcPr>
            <w:tcW w:w="380" w:type="pct"/>
            <w:vAlign w:val="center"/>
          </w:tcPr>
          <w:p>
            <w:pPr>
              <w:spacing w:line="440" w:lineRule="exact"/>
              <w:jc w:val="center"/>
              <w:rPr>
                <w:rFonts w:ascii="宋体" w:hAnsi="宋体" w:cs="宋体"/>
                <w:sz w:val="24"/>
              </w:rPr>
            </w:pPr>
          </w:p>
        </w:tc>
        <w:tc>
          <w:tcPr>
            <w:tcW w:w="426" w:type="pct"/>
            <w:vAlign w:val="center"/>
          </w:tcPr>
          <w:p>
            <w:pPr>
              <w:spacing w:line="440" w:lineRule="exact"/>
              <w:jc w:val="center"/>
              <w:rPr>
                <w:rFonts w:ascii="宋体" w:hAnsi="宋体" w:cs="宋体"/>
                <w:sz w:val="24"/>
              </w:rPr>
            </w:pPr>
          </w:p>
        </w:tc>
        <w:tc>
          <w:tcPr>
            <w:tcW w:w="515" w:type="pct"/>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宋体" w:hAnsi="宋体" w:cs="宋体"/>
                <w:sz w:val="24"/>
              </w:rPr>
            </w:pPr>
          </w:p>
        </w:tc>
        <w:tc>
          <w:tcPr>
            <w:tcW w:w="537" w:type="pct"/>
            <w:vAlign w:val="center"/>
          </w:tcPr>
          <w:p>
            <w:pPr>
              <w:spacing w:line="440" w:lineRule="exact"/>
              <w:jc w:val="center"/>
              <w:rPr>
                <w:rFonts w:ascii="宋体" w:hAnsi="宋体" w:cs="宋体"/>
                <w:sz w:val="24"/>
              </w:rPr>
            </w:pPr>
          </w:p>
        </w:tc>
        <w:tc>
          <w:tcPr>
            <w:tcW w:w="727" w:type="pct"/>
            <w:vAlign w:val="center"/>
          </w:tcPr>
          <w:p>
            <w:pPr>
              <w:spacing w:line="440" w:lineRule="exact"/>
              <w:jc w:val="center"/>
              <w:rPr>
                <w:rFonts w:ascii="宋体" w:hAnsi="宋体" w:cs="宋体"/>
                <w:sz w:val="24"/>
              </w:rPr>
            </w:pPr>
          </w:p>
        </w:tc>
        <w:tc>
          <w:tcPr>
            <w:tcW w:w="939" w:type="pct"/>
            <w:vAlign w:val="center"/>
          </w:tcPr>
          <w:p>
            <w:pPr>
              <w:spacing w:line="440" w:lineRule="exact"/>
              <w:jc w:val="center"/>
              <w:rPr>
                <w:rFonts w:ascii="宋体" w:hAnsi="宋体" w:cs="宋体"/>
                <w:sz w:val="24"/>
              </w:rPr>
            </w:pPr>
          </w:p>
        </w:tc>
        <w:tc>
          <w:tcPr>
            <w:tcW w:w="940" w:type="pct"/>
            <w:vAlign w:val="center"/>
          </w:tcPr>
          <w:p>
            <w:pPr>
              <w:spacing w:line="440" w:lineRule="exact"/>
              <w:jc w:val="center"/>
              <w:rPr>
                <w:rFonts w:ascii="宋体" w:hAnsi="宋体" w:cs="宋体"/>
                <w:sz w:val="24"/>
              </w:rPr>
            </w:pPr>
          </w:p>
        </w:tc>
        <w:tc>
          <w:tcPr>
            <w:tcW w:w="380" w:type="pct"/>
            <w:vAlign w:val="center"/>
          </w:tcPr>
          <w:p>
            <w:pPr>
              <w:spacing w:line="440" w:lineRule="exact"/>
              <w:jc w:val="center"/>
              <w:rPr>
                <w:rFonts w:ascii="宋体" w:hAnsi="宋体" w:cs="宋体"/>
                <w:sz w:val="24"/>
              </w:rPr>
            </w:pPr>
          </w:p>
        </w:tc>
        <w:tc>
          <w:tcPr>
            <w:tcW w:w="426" w:type="pct"/>
            <w:vAlign w:val="center"/>
          </w:tcPr>
          <w:p>
            <w:pPr>
              <w:spacing w:line="440" w:lineRule="exact"/>
              <w:jc w:val="center"/>
              <w:rPr>
                <w:rFonts w:ascii="宋体" w:hAnsi="宋体" w:cs="宋体"/>
                <w:sz w:val="24"/>
              </w:rPr>
            </w:pPr>
          </w:p>
        </w:tc>
        <w:tc>
          <w:tcPr>
            <w:tcW w:w="515" w:type="pct"/>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vAlign w:val="center"/>
          </w:tcPr>
          <w:p>
            <w:pPr>
              <w:spacing w:line="440" w:lineRule="exact"/>
              <w:rPr>
                <w:rFonts w:ascii="宋体" w:hAnsi="宋体" w:cs="宋体"/>
                <w:sz w:val="24"/>
              </w:rPr>
            </w:pPr>
            <w:r>
              <w:rPr>
                <w:rFonts w:hint="eastAsia" w:ascii="宋体" w:hAnsi="宋体" w:cs="宋体"/>
                <w:sz w:val="24"/>
              </w:rPr>
              <w:t>合计金额</w:t>
            </w:r>
          </w:p>
        </w:tc>
        <w:tc>
          <w:tcPr>
            <w:tcW w:w="1320" w:type="pct"/>
            <w:gridSpan w:val="3"/>
            <w:vAlign w:val="center"/>
          </w:tcPr>
          <w:p>
            <w:pPr>
              <w:spacing w:line="440" w:lineRule="exact"/>
              <w:rPr>
                <w:rFonts w:ascii="宋体" w:hAnsi="宋体" w:cs="宋体"/>
                <w:sz w:val="24"/>
              </w:rPr>
            </w:pPr>
          </w:p>
        </w:tc>
      </w:tr>
    </w:tbl>
    <w:p>
      <w:pPr>
        <w:tabs>
          <w:tab w:val="left" w:pos="13000"/>
        </w:tabs>
        <w:spacing w:line="440" w:lineRule="exact"/>
        <w:rPr>
          <w:rFonts w:ascii="宋体" w:hAnsi="宋体" w:cs="宋体"/>
          <w:sz w:val="24"/>
        </w:rPr>
      </w:pPr>
      <w:r>
        <w:rPr>
          <w:rFonts w:hint="eastAsia" w:ascii="宋体" w:hAnsi="宋体" w:cs="宋体"/>
          <w:sz w:val="24"/>
        </w:rPr>
        <w:t>注：</w:t>
      </w:r>
    </w:p>
    <w:p>
      <w:pPr>
        <w:tabs>
          <w:tab w:val="left" w:pos="13000"/>
        </w:tabs>
        <w:spacing w:line="440" w:lineRule="exact"/>
        <w:rPr>
          <w:rFonts w:ascii="宋体" w:hAnsi="宋体" w:cs="宋体"/>
          <w:b/>
          <w:sz w:val="24"/>
        </w:rPr>
      </w:pPr>
      <w:r>
        <w:rPr>
          <w:rFonts w:hint="eastAsia" w:ascii="宋体" w:hAnsi="宋体" w:cs="宋体"/>
          <w:b/>
          <w:sz w:val="24"/>
        </w:rPr>
        <w:t>若无货物属于优先采购节能、环境标志产品的，则不填写此表。</w:t>
      </w:r>
    </w:p>
    <w:p>
      <w:pPr>
        <w:adjustRightInd w:val="0"/>
        <w:snapToGrid w:val="0"/>
        <w:spacing w:line="440" w:lineRule="exact"/>
        <w:rPr>
          <w:rFonts w:ascii="宋体" w:hAnsi="宋体" w:cs="宋体"/>
          <w:sz w:val="24"/>
        </w:rPr>
      </w:pPr>
    </w:p>
    <w:p>
      <w:pPr>
        <w:adjustRightInd w:val="0"/>
        <w:snapToGrid w:val="0"/>
        <w:spacing w:line="440" w:lineRule="exact"/>
        <w:rPr>
          <w:rFonts w:ascii="宋体" w:hAnsi="宋体" w:cs="宋体"/>
          <w:sz w:val="24"/>
        </w:rPr>
      </w:pPr>
      <w:r>
        <w:rPr>
          <w:rFonts w:hint="eastAsia" w:ascii="宋体" w:hAnsi="宋体" w:cs="宋体"/>
          <w:sz w:val="24"/>
        </w:rPr>
        <w:t>投标人（加盖公章）：</w:t>
      </w:r>
    </w:p>
    <w:p>
      <w:pPr>
        <w:adjustRightInd w:val="0"/>
        <w:snapToGrid w:val="0"/>
        <w:spacing w:line="440" w:lineRule="exact"/>
        <w:rPr>
          <w:rFonts w:ascii="宋体" w:hAnsi="宋体" w:cs="宋体"/>
          <w:sz w:val="24"/>
        </w:rPr>
      </w:pPr>
      <w:r>
        <w:rPr>
          <w:rFonts w:hint="eastAsia" w:ascii="宋体" w:hAnsi="宋体" w:cs="宋体"/>
          <w:sz w:val="24"/>
        </w:rPr>
        <w:t>法定代表人或其授权代表签字：</w:t>
      </w:r>
      <w:r>
        <w:rPr>
          <w:rFonts w:hint="eastAsia" w:ascii="宋体" w:hAnsi="宋体" w:cs="宋体"/>
          <w:sz w:val="24"/>
          <w:u w:val="single"/>
        </w:rPr>
        <w:t xml:space="preserve">       </w:t>
      </w:r>
    </w:p>
    <w:p>
      <w:pPr>
        <w:spacing w:line="440" w:lineRule="exac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440" w:lineRule="exact"/>
        <w:ind w:right="24"/>
        <w:rPr>
          <w:rFonts w:ascii="宋体" w:hAnsi="宋体" w:cs="宋体"/>
          <w:sz w:val="24"/>
        </w:rPr>
      </w:pPr>
    </w:p>
    <w:p>
      <w:pPr>
        <w:adjustRightInd w:val="0"/>
        <w:snapToGrid w:val="0"/>
        <w:spacing w:line="440" w:lineRule="exact"/>
        <w:ind w:right="24"/>
        <w:jc w:val="center"/>
        <w:rPr>
          <w:rFonts w:ascii="宋体" w:hAnsi="宋体" w:cs="宋体"/>
          <w:b/>
          <w:bCs/>
          <w:sz w:val="32"/>
          <w:szCs w:val="32"/>
        </w:rPr>
      </w:pPr>
      <w:r>
        <w:rPr>
          <w:rFonts w:hint="eastAsia" w:ascii="宋体" w:hAnsi="宋体" w:cs="宋体"/>
          <w:b/>
          <w:sz w:val="30"/>
          <w:szCs w:val="30"/>
        </w:rPr>
        <w:br w:type="page"/>
      </w:r>
      <w:r>
        <w:rPr>
          <w:rFonts w:hint="eastAsia" w:ascii="宋体" w:hAnsi="宋体" w:cs="宋体"/>
          <w:b/>
          <w:sz w:val="30"/>
          <w:szCs w:val="30"/>
        </w:rPr>
        <w:t xml:space="preserve">附件1-7  </w:t>
      </w:r>
      <w:r>
        <w:rPr>
          <w:rFonts w:hint="eastAsia" w:ascii="宋体" w:hAnsi="宋体" w:cs="宋体"/>
          <w:b/>
          <w:sz w:val="32"/>
          <w:szCs w:val="32"/>
        </w:rPr>
        <w:t>节能、环境标志产品证明材料</w:t>
      </w:r>
    </w:p>
    <w:p>
      <w:pPr>
        <w:adjustRightInd w:val="0"/>
        <w:snapToGrid w:val="0"/>
        <w:spacing w:line="440" w:lineRule="exact"/>
        <w:ind w:right="24"/>
        <w:rPr>
          <w:rFonts w:ascii="宋体" w:hAnsi="宋体" w:cs="宋体"/>
          <w:bCs/>
          <w:sz w:val="24"/>
        </w:rPr>
      </w:pPr>
    </w:p>
    <w:p>
      <w:pPr>
        <w:spacing w:line="440" w:lineRule="exact"/>
        <w:ind w:firstLine="420"/>
        <w:rPr>
          <w:rFonts w:ascii="宋体" w:hAnsi="宋体" w:cs="宋体"/>
          <w:sz w:val="24"/>
        </w:rPr>
      </w:pPr>
      <w:r>
        <w:rPr>
          <w:rFonts w:hint="eastAsia" w:ascii="宋体" w:hAnsi="宋体" w:cs="宋体"/>
          <w:sz w:val="24"/>
        </w:rPr>
        <w:t>1.节能产品：应在</w:t>
      </w:r>
    </w:p>
    <w:p>
      <w:pPr>
        <w:spacing w:line="440" w:lineRule="exact"/>
        <w:ind w:firstLine="420"/>
        <w:rPr>
          <w:rFonts w:ascii="宋体" w:hAnsi="宋体" w:cs="宋体"/>
          <w:sz w:val="24"/>
        </w:rPr>
      </w:pPr>
      <w:r>
        <w:rPr>
          <w:rFonts w:hint="eastAsia" w:ascii="宋体" w:hAnsi="宋体" w:cs="宋体"/>
          <w:sz w:val="24"/>
        </w:rPr>
        <w:t>中国政府采购网（ http://www.ccgp.gov.cn ）</w:t>
      </w:r>
    </w:p>
    <w:p>
      <w:pPr>
        <w:spacing w:line="440" w:lineRule="exact"/>
        <w:ind w:firstLine="420"/>
        <w:rPr>
          <w:rFonts w:ascii="宋体" w:hAnsi="宋体" w:cs="宋体"/>
          <w:sz w:val="24"/>
        </w:rPr>
      </w:pPr>
      <w:r>
        <w:rPr>
          <w:rFonts w:hint="eastAsia" w:ascii="宋体" w:hAnsi="宋体" w:cs="宋体"/>
          <w:sz w:val="24"/>
        </w:rPr>
        <w:t>2.环境标志产品：应在</w:t>
      </w:r>
    </w:p>
    <w:p>
      <w:pPr>
        <w:spacing w:line="440" w:lineRule="exact"/>
        <w:ind w:firstLine="420"/>
        <w:rPr>
          <w:rFonts w:ascii="宋体" w:hAnsi="宋体" w:cs="宋体"/>
          <w:sz w:val="24"/>
        </w:rPr>
      </w:pPr>
      <w:r>
        <w:rPr>
          <w:rFonts w:hint="eastAsia" w:ascii="宋体" w:hAnsi="宋体" w:cs="宋体"/>
          <w:sz w:val="24"/>
        </w:rPr>
        <w:t>中国政府采购网（ http://www.ccgp.gov.cn ）</w:t>
      </w:r>
    </w:p>
    <w:p>
      <w:pPr>
        <w:spacing w:line="440" w:lineRule="exact"/>
        <w:ind w:firstLine="420"/>
        <w:rPr>
          <w:rFonts w:ascii="宋体" w:hAnsi="宋体" w:cs="宋体"/>
          <w:sz w:val="24"/>
        </w:rPr>
      </w:pPr>
      <w:r>
        <w:rPr>
          <w:rFonts w:hint="eastAsia" w:ascii="宋体" w:hAnsi="宋体" w:cs="宋体"/>
          <w:sz w:val="24"/>
        </w:rPr>
        <w:t>3.属优先采购节能、环境标志产品须从以上权威媒体网站上查询并打印结果。</w:t>
      </w:r>
    </w:p>
    <w:p>
      <w:pPr>
        <w:spacing w:line="440" w:lineRule="exact"/>
        <w:ind w:firstLine="360" w:firstLineChars="150"/>
        <w:jc w:val="left"/>
        <w:rPr>
          <w:rFonts w:ascii="宋体" w:hAnsi="宋体" w:cs="宋体"/>
          <w:b/>
          <w:kern w:val="0"/>
          <w:sz w:val="24"/>
        </w:rPr>
      </w:pPr>
      <w:r>
        <w:rPr>
          <w:rFonts w:hint="eastAsia" w:ascii="宋体" w:hAnsi="宋体" w:cs="宋体"/>
          <w:sz w:val="24"/>
        </w:rPr>
        <w:t>4.证明材料加盖投标人公章。</w:t>
      </w:r>
    </w:p>
    <w:p>
      <w:pPr>
        <w:jc w:val="center"/>
        <w:rPr>
          <w:rFonts w:ascii="宋体" w:hAnsi="宋体" w:cs="宋体"/>
          <w:kern w:val="0"/>
          <w:sz w:val="24"/>
        </w:rPr>
      </w:pPr>
      <w:r>
        <w:rPr>
          <w:rFonts w:hint="eastAsia" w:ascii="宋体" w:hAnsi="宋体" w:cs="宋体"/>
          <w:b/>
          <w:sz w:val="32"/>
          <w:szCs w:val="32"/>
        </w:rPr>
        <w:br w:type="page"/>
      </w:r>
      <w:r>
        <w:rPr>
          <w:rFonts w:hint="eastAsia" w:ascii="宋体" w:hAnsi="宋体" w:cs="宋体"/>
          <w:b/>
          <w:sz w:val="30"/>
          <w:szCs w:val="30"/>
        </w:rPr>
        <w:t xml:space="preserve">附件1-8    </w:t>
      </w:r>
      <w:r>
        <w:rPr>
          <w:rFonts w:hint="eastAsia" w:ascii="宋体" w:hAnsi="宋体" w:cs="宋体"/>
          <w:b/>
          <w:kern w:val="0"/>
          <w:sz w:val="32"/>
          <w:szCs w:val="32"/>
        </w:rPr>
        <w:t>中小微企业声明函</w:t>
      </w:r>
    </w:p>
    <w:p>
      <w:pPr>
        <w:widowControl/>
        <w:ind w:firstLine="560" w:firstLineChars="200"/>
        <w:jc w:val="center"/>
        <w:rPr>
          <w:rFonts w:ascii="宋体" w:hAnsi="宋体" w:cs="宋体"/>
          <w:kern w:val="0"/>
          <w:sz w:val="28"/>
          <w:szCs w:val="28"/>
        </w:rPr>
      </w:pPr>
      <w:r>
        <w:rPr>
          <w:rFonts w:hint="eastAsia" w:ascii="宋体" w:hAnsi="宋体" w:cs="宋体"/>
          <w:kern w:val="0"/>
          <w:sz w:val="28"/>
          <w:szCs w:val="28"/>
        </w:rPr>
        <w:t>中小企业声明函（货物）</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本公司（联合体） 郑重声明， 根据《政府采购促进中小企业发展管理办法》（财库﹝ 2020﹞ 46 号） 的规定， 本公司（联合体） 参加</w:t>
      </w:r>
      <w:r>
        <w:rPr>
          <w:rFonts w:hint="eastAsia" w:ascii="宋体" w:hAnsi="宋体" w:cs="宋体"/>
          <w:kern w:val="0"/>
          <w:sz w:val="24"/>
          <w:u w:val="single"/>
        </w:rPr>
        <w:t>（单位名称）</w:t>
      </w:r>
      <w:r>
        <w:rPr>
          <w:rFonts w:hint="eastAsia" w:ascii="宋体" w:hAnsi="宋体" w:cs="宋体"/>
          <w:kern w:val="0"/>
          <w:sz w:val="24"/>
        </w:rPr>
        <w:t xml:space="preserve"> 的</w:t>
      </w:r>
      <w:r>
        <w:rPr>
          <w:rFonts w:hint="eastAsia" w:ascii="宋体" w:hAnsi="宋体" w:cs="宋体"/>
          <w:kern w:val="0"/>
          <w:sz w:val="24"/>
          <w:u w:val="single"/>
        </w:rPr>
        <w:t>（项目名称）</w:t>
      </w:r>
      <w:r>
        <w:rPr>
          <w:rFonts w:hint="eastAsia" w:ascii="宋体" w:hAnsi="宋体" w:cs="宋体"/>
          <w:kern w:val="0"/>
          <w:sz w:val="24"/>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kern w:val="0"/>
          <w:sz w:val="24"/>
          <w:u w:val="single"/>
        </w:rPr>
        <w:t>（标的名称）</w:t>
      </w:r>
      <w:r>
        <w:rPr>
          <w:rFonts w:hint="eastAsia" w:ascii="宋体" w:hAnsi="宋体" w:cs="宋体"/>
          <w:kern w:val="0"/>
          <w:sz w:val="24"/>
        </w:rPr>
        <w:t xml:space="preserve"> ， 属于</w:t>
      </w:r>
      <w:r>
        <w:rPr>
          <w:rFonts w:hint="eastAsia" w:ascii="宋体" w:hAnsi="宋体" w:cs="宋体"/>
          <w:kern w:val="0"/>
          <w:sz w:val="24"/>
          <w:u w:val="single"/>
        </w:rPr>
        <w:t>（采购文件中明确的所属行业）行业</w:t>
      </w:r>
      <w:r>
        <w:rPr>
          <w:rFonts w:hint="eastAsia" w:ascii="宋体" w:hAnsi="宋体" w:cs="宋体"/>
          <w:kern w:val="0"/>
          <w:sz w:val="24"/>
        </w:rPr>
        <w:t>； 制造商为</w:t>
      </w:r>
      <w:r>
        <w:rPr>
          <w:rFonts w:hint="eastAsia" w:ascii="宋体" w:hAnsi="宋体" w:cs="宋体"/>
          <w:kern w:val="0"/>
          <w:sz w:val="24"/>
          <w:u w:val="single"/>
        </w:rPr>
        <w:t>（ 企业名称）</w:t>
      </w:r>
      <w:r>
        <w:rPr>
          <w:rFonts w:hint="eastAsia" w:ascii="宋体" w:hAnsi="宋体" w:cs="宋体"/>
          <w:kern w:val="0"/>
          <w:sz w:val="24"/>
        </w:rPr>
        <w:t>， 从业人员</w:t>
      </w:r>
      <w:r>
        <w:rPr>
          <w:rFonts w:hint="eastAsia" w:ascii="宋体" w:hAnsi="宋体" w:cs="宋体"/>
          <w:kern w:val="0"/>
          <w:sz w:val="24"/>
          <w:u w:val="single"/>
        </w:rPr>
        <w:t xml:space="preserve">      </w:t>
      </w:r>
      <w:r>
        <w:rPr>
          <w:rFonts w:hint="eastAsia" w:ascii="宋体" w:hAnsi="宋体" w:cs="宋体"/>
          <w:kern w:val="0"/>
          <w:sz w:val="24"/>
        </w:rPr>
        <w:t>人， 营业收入为</w:t>
      </w:r>
      <w:r>
        <w:rPr>
          <w:rFonts w:hint="eastAsia" w:ascii="宋体" w:hAnsi="宋体" w:cs="宋体"/>
          <w:kern w:val="0"/>
          <w:sz w:val="24"/>
          <w:u w:val="single"/>
        </w:rPr>
        <w:t xml:space="preserve">     </w:t>
      </w:r>
      <w:r>
        <w:rPr>
          <w:rFonts w:hint="eastAsia" w:ascii="宋体" w:hAnsi="宋体" w:cs="宋体"/>
          <w:kern w:val="0"/>
          <w:sz w:val="24"/>
        </w:rPr>
        <w:t>万元， 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 属于（</w:t>
      </w:r>
      <w:r>
        <w:rPr>
          <w:rFonts w:hint="eastAsia" w:ascii="宋体" w:hAnsi="宋体" w:cs="宋体"/>
          <w:kern w:val="0"/>
          <w:sz w:val="24"/>
          <w:u w:val="single"/>
        </w:rPr>
        <w:t>中型企业、 小型企业、 微型企业</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u w:val="single"/>
        </w:rPr>
        <w:t>（标的名称）</w:t>
      </w:r>
      <w:r>
        <w:rPr>
          <w:rFonts w:hint="eastAsia" w:ascii="宋体" w:hAnsi="宋体" w:cs="宋体"/>
          <w:kern w:val="0"/>
          <w:sz w:val="24"/>
        </w:rPr>
        <w:t xml:space="preserve"> ， 属于</w:t>
      </w:r>
      <w:r>
        <w:rPr>
          <w:rFonts w:hint="eastAsia" w:ascii="宋体" w:hAnsi="宋体" w:cs="宋体"/>
          <w:kern w:val="0"/>
          <w:sz w:val="24"/>
          <w:u w:val="single"/>
        </w:rPr>
        <w:t>（采购文件中明确的所属行业）</w:t>
      </w:r>
      <w:r>
        <w:rPr>
          <w:rFonts w:hint="eastAsia" w:ascii="宋体" w:hAnsi="宋体" w:cs="宋体"/>
          <w:kern w:val="0"/>
          <w:sz w:val="24"/>
        </w:rPr>
        <w:t>行业； 制造商为</w:t>
      </w:r>
      <w:r>
        <w:rPr>
          <w:rFonts w:hint="eastAsia" w:ascii="宋体" w:hAnsi="宋体" w:cs="宋体"/>
          <w:kern w:val="0"/>
          <w:sz w:val="24"/>
          <w:u w:val="single"/>
        </w:rPr>
        <w:t>（ 企业名称）</w:t>
      </w:r>
      <w:r>
        <w:rPr>
          <w:rFonts w:hint="eastAsia" w:ascii="宋体" w:hAnsi="宋体" w:cs="宋体"/>
          <w:kern w:val="0"/>
          <w:sz w:val="24"/>
        </w:rPr>
        <w:t>， 从业人员</w:t>
      </w:r>
      <w:r>
        <w:rPr>
          <w:rFonts w:hint="eastAsia" w:ascii="宋体" w:hAnsi="宋体" w:cs="宋体"/>
          <w:kern w:val="0"/>
          <w:sz w:val="24"/>
          <w:u w:val="single"/>
        </w:rPr>
        <w:t xml:space="preserve">      </w:t>
      </w:r>
      <w:r>
        <w:rPr>
          <w:rFonts w:hint="eastAsia" w:ascii="宋体" w:hAnsi="宋体" w:cs="宋体"/>
          <w:kern w:val="0"/>
          <w:sz w:val="24"/>
        </w:rPr>
        <w:t>人， 营业收为</w:t>
      </w:r>
      <w:r>
        <w:rPr>
          <w:rFonts w:hint="eastAsia" w:ascii="宋体" w:hAnsi="宋体" w:cs="宋体"/>
          <w:kern w:val="0"/>
          <w:sz w:val="24"/>
          <w:u w:val="single"/>
        </w:rPr>
        <w:t xml:space="preserve">      </w:t>
      </w:r>
      <w:r>
        <w:rPr>
          <w:rFonts w:hint="eastAsia" w:ascii="宋体" w:hAnsi="宋体" w:cs="宋体"/>
          <w:kern w:val="0"/>
          <w:sz w:val="24"/>
        </w:rPr>
        <w:t>万元， 资产总额为</w:t>
      </w:r>
      <w:r>
        <w:rPr>
          <w:rFonts w:hint="eastAsia" w:ascii="宋体" w:hAnsi="宋体" w:cs="宋体"/>
          <w:kern w:val="0"/>
          <w:sz w:val="24"/>
          <w:u w:val="single"/>
        </w:rPr>
        <w:t xml:space="preserve">   </w:t>
      </w:r>
      <w:r>
        <w:rPr>
          <w:rFonts w:hint="eastAsia" w:ascii="宋体" w:hAnsi="宋体" w:cs="宋体"/>
          <w:kern w:val="0"/>
          <w:sz w:val="24"/>
        </w:rPr>
        <w:t>万元， 属于</w:t>
      </w:r>
      <w:r>
        <w:rPr>
          <w:rFonts w:hint="eastAsia" w:ascii="宋体" w:hAnsi="宋体" w:cs="宋体"/>
          <w:kern w:val="0"/>
          <w:sz w:val="24"/>
          <w:u w:val="single"/>
        </w:rPr>
        <w:t>（中型企业、 小型企业、 微型企业）</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 如有虚假， 将依法承担相应责任。</w:t>
      </w:r>
    </w:p>
    <w:p>
      <w:pPr>
        <w:widowControl/>
        <w:wordWrap w:val="0"/>
        <w:spacing w:line="360" w:lineRule="auto"/>
        <w:ind w:firstLine="480" w:firstLineChars="200"/>
        <w:jc w:val="right"/>
        <w:rPr>
          <w:rFonts w:ascii="宋体" w:hAnsi="宋体" w:cs="宋体"/>
          <w:kern w:val="0"/>
          <w:sz w:val="24"/>
        </w:rPr>
      </w:pPr>
    </w:p>
    <w:p>
      <w:pPr>
        <w:widowControl/>
        <w:wordWrap w:val="0"/>
        <w:spacing w:line="360" w:lineRule="auto"/>
        <w:ind w:firstLine="480" w:firstLineChars="200"/>
        <w:jc w:val="right"/>
        <w:rPr>
          <w:rFonts w:ascii="宋体" w:hAnsi="宋体" w:cs="宋体"/>
          <w:kern w:val="0"/>
          <w:sz w:val="24"/>
        </w:rPr>
      </w:pPr>
      <w:r>
        <w:rPr>
          <w:rFonts w:hint="eastAsia" w:ascii="宋体" w:hAnsi="宋体" w:cs="宋体"/>
          <w:kern w:val="0"/>
          <w:sz w:val="24"/>
        </w:rPr>
        <w:t xml:space="preserve">企业名称（盖章）：        </w:t>
      </w:r>
    </w:p>
    <w:p>
      <w:pPr>
        <w:widowControl/>
        <w:wordWrap w:val="0"/>
        <w:spacing w:line="360" w:lineRule="auto"/>
        <w:ind w:right="480" w:firstLine="480" w:firstLineChars="200"/>
        <w:jc w:val="right"/>
        <w:rPr>
          <w:rFonts w:ascii="宋体" w:hAnsi="宋体" w:cs="宋体"/>
          <w:kern w:val="0"/>
          <w:sz w:val="24"/>
        </w:rPr>
      </w:pPr>
      <w:r>
        <w:rPr>
          <w:rFonts w:hint="eastAsia" w:ascii="宋体" w:hAnsi="宋体" w:cs="宋体"/>
          <w:kern w:val="0"/>
          <w:sz w:val="24"/>
        </w:rPr>
        <w:t xml:space="preserve">日 期：         </w:t>
      </w:r>
    </w:p>
    <w:p>
      <w:pPr>
        <w:widowControl/>
        <w:spacing w:line="360" w:lineRule="auto"/>
        <w:ind w:right="480" w:firstLine="480" w:firstLineChars="200"/>
        <w:jc w:val="right"/>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vertAlign w:val="superscript"/>
        </w:rPr>
        <w:t>1</w:t>
      </w:r>
      <w:r>
        <w:rPr>
          <w:rFonts w:hint="eastAsia" w:ascii="宋体" w:hAnsi="宋体" w:cs="宋体"/>
          <w:kern w:val="0"/>
          <w:sz w:val="24"/>
        </w:rPr>
        <w:t>从业人员、 营业收入、 资产总额填报上一年度数据， 无上一年度数据的新成立企业可不填报。</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（若响应性文件中无上述文件，则在评审时不考虑对该小、微企业的相关优惠。） </w:t>
      </w:r>
    </w:p>
    <w:p>
      <w:pPr>
        <w:spacing w:line="360" w:lineRule="auto"/>
        <w:ind w:firstLine="480" w:firstLineChars="200"/>
        <w:rPr>
          <w:rFonts w:ascii="宋体" w:hAnsi="宋体" w:cs="宋体"/>
          <w:kern w:val="0"/>
          <w:sz w:val="24"/>
        </w:rPr>
      </w:pPr>
    </w:p>
    <w:p>
      <w:pPr>
        <w:tabs>
          <w:tab w:val="left" w:pos="3777"/>
          <w:tab w:val="center" w:pos="4819"/>
        </w:tabs>
        <w:spacing w:line="360" w:lineRule="auto"/>
        <w:ind w:firstLine="2409" w:firstLineChars="750"/>
        <w:jc w:val="left"/>
        <w:rPr>
          <w:rFonts w:ascii="宋体" w:hAnsi="宋体" w:cs="宋体"/>
          <w:b/>
          <w:kern w:val="0"/>
          <w:sz w:val="32"/>
          <w:szCs w:val="32"/>
        </w:rPr>
      </w:pPr>
      <w:r>
        <w:rPr>
          <w:rFonts w:hint="eastAsia" w:ascii="宋体" w:hAnsi="宋体" w:cs="宋体"/>
          <w:b/>
          <w:sz w:val="32"/>
          <w:szCs w:val="32"/>
        </w:rPr>
        <w:br w:type="page"/>
      </w:r>
      <w:r>
        <w:rPr>
          <w:rFonts w:hint="eastAsia" w:ascii="宋体" w:hAnsi="宋体" w:cs="宋体"/>
          <w:b/>
          <w:sz w:val="30"/>
          <w:szCs w:val="30"/>
        </w:rPr>
        <w:t xml:space="preserve">附件1-9  </w:t>
      </w:r>
      <w:r>
        <w:rPr>
          <w:rFonts w:hint="eastAsia" w:ascii="宋体" w:hAnsi="宋体" w:cs="宋体"/>
          <w:b/>
          <w:kern w:val="0"/>
          <w:sz w:val="32"/>
          <w:szCs w:val="32"/>
        </w:rPr>
        <w:t>监狱企业声明函</w:t>
      </w:r>
    </w:p>
    <w:p>
      <w:pPr>
        <w:spacing w:line="360" w:lineRule="auto"/>
        <w:jc w:val="center"/>
        <w:rPr>
          <w:rFonts w:ascii="宋体" w:hAnsi="宋体" w:cs="宋体"/>
          <w:kern w:val="0"/>
          <w:sz w:val="24"/>
        </w:rPr>
      </w:pPr>
      <w:r>
        <w:rPr>
          <w:rFonts w:hint="eastAsia" w:ascii="宋体" w:hAnsi="宋体" w:cs="宋体"/>
          <w:kern w:val="0"/>
          <w:sz w:val="24"/>
        </w:rPr>
        <w:t>（监狱企业适用）</w:t>
      </w:r>
    </w:p>
    <w:p>
      <w:pPr>
        <w:spacing w:line="360" w:lineRule="auto"/>
        <w:ind w:firstLine="540" w:firstLineChars="225"/>
        <w:rPr>
          <w:rFonts w:ascii="宋体" w:hAnsi="宋体" w:cs="宋体"/>
          <w:kern w:val="0"/>
          <w:sz w:val="24"/>
        </w:rPr>
      </w:pPr>
      <w:r>
        <w:rPr>
          <w:rFonts w:hint="eastAsia" w:ascii="宋体" w:hAnsi="宋体" w:cs="宋体"/>
          <w:kern w:val="0"/>
          <w:sz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cs="宋体"/>
          <w:kern w:val="0"/>
          <w:sz w:val="24"/>
        </w:rPr>
      </w:pPr>
      <w:r>
        <w:rPr>
          <w:rFonts w:hint="eastAsia" w:ascii="宋体" w:hAnsi="宋体" w:cs="宋体"/>
          <w:kern w:val="0"/>
          <w:sz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cs="宋体"/>
          <w:kern w:val="0"/>
          <w:sz w:val="24"/>
        </w:rPr>
      </w:pPr>
      <w:r>
        <w:rPr>
          <w:rFonts w:hint="eastAsia" w:ascii="宋体" w:hAnsi="宋体" w:cs="宋体"/>
          <w:kern w:val="0"/>
          <w:sz w:val="24"/>
        </w:rPr>
        <w:t>本条所称货物不包括使用大型企业注册商标的货物和服务。</w:t>
      </w:r>
    </w:p>
    <w:p>
      <w:pPr>
        <w:spacing w:line="360" w:lineRule="auto"/>
        <w:ind w:firstLine="540" w:firstLineChars="225"/>
        <w:rPr>
          <w:rFonts w:ascii="宋体" w:hAnsi="宋体" w:cs="宋体"/>
          <w:kern w:val="0"/>
          <w:sz w:val="24"/>
        </w:rPr>
      </w:pPr>
      <w:r>
        <w:rPr>
          <w:rFonts w:hint="eastAsia" w:ascii="宋体" w:hAnsi="宋体" w:cs="宋体"/>
          <w:kern w:val="0"/>
          <w:sz w:val="24"/>
        </w:rPr>
        <w:t>本公司对上述声明的真实性负责。如有虚假，将依法承担相应责任。</w:t>
      </w:r>
    </w:p>
    <w:p>
      <w:pPr>
        <w:spacing w:line="360" w:lineRule="auto"/>
        <w:ind w:firstLine="4860" w:firstLineChars="2025"/>
        <w:rPr>
          <w:rFonts w:ascii="宋体" w:hAnsi="宋体" w:cs="宋体"/>
          <w:kern w:val="0"/>
          <w:sz w:val="24"/>
        </w:rPr>
      </w:pPr>
    </w:p>
    <w:p>
      <w:pPr>
        <w:spacing w:line="360" w:lineRule="auto"/>
        <w:ind w:firstLine="4860" w:firstLineChars="2025"/>
        <w:rPr>
          <w:rFonts w:ascii="宋体" w:hAnsi="宋体" w:cs="宋体"/>
          <w:kern w:val="0"/>
          <w:sz w:val="24"/>
        </w:rPr>
      </w:pPr>
      <w:r>
        <w:rPr>
          <w:rFonts w:hint="eastAsia" w:ascii="宋体" w:hAnsi="宋体" w:cs="宋体"/>
          <w:kern w:val="0"/>
          <w:sz w:val="24"/>
        </w:rPr>
        <w:t>企业名称（加盖公章）：</w:t>
      </w:r>
    </w:p>
    <w:p>
      <w:pPr>
        <w:spacing w:line="360" w:lineRule="auto"/>
        <w:ind w:firstLine="4860" w:firstLineChars="2025"/>
        <w:rPr>
          <w:rFonts w:ascii="宋体" w:hAnsi="宋体" w:cs="宋体"/>
          <w:kern w:val="0"/>
          <w:sz w:val="24"/>
        </w:rPr>
      </w:pPr>
      <w:r>
        <w:rPr>
          <w:rFonts w:hint="eastAsia" w:ascii="宋体" w:hAnsi="宋体" w:cs="宋体"/>
          <w:kern w:val="0"/>
          <w:sz w:val="24"/>
        </w:rPr>
        <w:t>法定代表人（负责人）或其授权代表(签字)：</w:t>
      </w:r>
    </w:p>
    <w:p>
      <w:pPr>
        <w:tabs>
          <w:tab w:val="left" w:pos="2880"/>
        </w:tabs>
        <w:spacing w:line="460" w:lineRule="atLeast"/>
        <w:ind w:firstLine="4800" w:firstLineChars="2000"/>
        <w:rPr>
          <w:rFonts w:ascii="宋体" w:hAnsi="宋体" w:cs="宋体"/>
          <w:sz w:val="24"/>
        </w:rPr>
      </w:pPr>
      <w:r>
        <w:rPr>
          <w:rFonts w:hint="eastAsia" w:ascii="宋体" w:hAnsi="宋体" w:cs="宋体"/>
          <w:kern w:val="0"/>
          <w:sz w:val="24"/>
        </w:rPr>
        <w:t>日期：</w:t>
      </w:r>
    </w:p>
    <w:p>
      <w:pPr>
        <w:spacing w:line="360" w:lineRule="auto"/>
        <w:ind w:firstLine="480" w:firstLineChars="200"/>
        <w:rPr>
          <w:rFonts w:ascii="宋体" w:hAnsi="宋体" w:cs="宋体"/>
          <w:kern w:val="0"/>
          <w:sz w:val="24"/>
        </w:rPr>
      </w:pPr>
      <w:r>
        <w:rPr>
          <w:rFonts w:hint="eastAsia" w:ascii="宋体" w:hAnsi="宋体" w:cs="宋体"/>
          <w:kern w:val="0"/>
          <w:sz w:val="24"/>
        </w:rPr>
        <w:t>注：后附监狱企业资格证明文件</w:t>
      </w:r>
    </w:p>
    <w:p>
      <w:pPr>
        <w:spacing w:line="440" w:lineRule="exact"/>
        <w:ind w:firstLine="567"/>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rPr>
        <w:t>省级以上监狱管理局、戒毒管理局（含新疆生产建设兵团）出具的属于监狱企业的证明文件；</w:t>
      </w:r>
    </w:p>
    <w:p>
      <w:pPr>
        <w:tabs>
          <w:tab w:val="left" w:pos="2880"/>
        </w:tabs>
        <w:spacing w:line="460" w:lineRule="atLeast"/>
        <w:ind w:firstLine="566" w:firstLineChars="236"/>
        <w:jc w:val="left"/>
        <w:rPr>
          <w:rFonts w:ascii="宋体" w:hAnsi="宋体" w:cs="宋体"/>
          <w:b/>
          <w:kern w:val="0"/>
          <w:sz w:val="24"/>
        </w:rPr>
      </w:pPr>
      <w:r>
        <w:rPr>
          <w:rFonts w:hint="eastAsia" w:ascii="宋体" w:hAnsi="宋体" w:cs="宋体"/>
          <w:sz w:val="24"/>
        </w:rPr>
        <w:t>2.证明材料加盖供应商公章。</w:t>
      </w:r>
    </w:p>
    <w:p>
      <w:pPr>
        <w:spacing w:line="360" w:lineRule="auto"/>
        <w:rPr>
          <w:rFonts w:ascii="宋体" w:hAnsi="宋体" w:cs="宋体"/>
          <w:kern w:val="0"/>
          <w:sz w:val="24"/>
        </w:rPr>
      </w:pPr>
      <w:r>
        <w:rPr>
          <w:rFonts w:hint="eastAsia" w:ascii="宋体" w:hAnsi="宋体" w:cs="宋体"/>
          <w:kern w:val="0"/>
          <w:sz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ascii="宋体" w:hAnsi="宋体" w:cs="宋体"/>
          <w:sz w:val="24"/>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sz w:val="30"/>
          <w:szCs w:val="30"/>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sz w:val="30"/>
          <w:szCs w:val="30"/>
        </w:rPr>
        <w:t xml:space="preserve">附件1-10  </w:t>
      </w:r>
      <w:r>
        <w:rPr>
          <w:rFonts w:hint="eastAsia" w:ascii="宋体" w:hAnsi="宋体" w:cs="宋体"/>
          <w:b/>
          <w:bCs/>
          <w:spacing w:val="6"/>
          <w:kern w:val="0"/>
          <w:sz w:val="32"/>
          <w:szCs w:val="32"/>
        </w:rPr>
        <w:t>残疾人福利性单位声明函</w:t>
      </w:r>
    </w:p>
    <w:p>
      <w:pPr>
        <w:autoSpaceDE w:val="0"/>
        <w:autoSpaceDN w:val="0"/>
        <w:adjustRightInd w:val="0"/>
        <w:spacing w:line="440" w:lineRule="exact"/>
        <w:rPr>
          <w:rFonts w:ascii="宋体" w:hAnsi="宋体" w:cs="宋体"/>
          <w:b/>
          <w:bCs/>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                                      日  期：</w:t>
      </w:r>
    </w:p>
    <w:p>
      <w:pPr>
        <w:spacing w:line="460" w:lineRule="atLeas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spacing w:line="440" w:lineRule="exact"/>
        <w:ind w:firstLine="1205" w:firstLineChars="400"/>
        <w:rPr>
          <w:rFonts w:ascii="宋体" w:hAnsi="宋体" w:cs="宋体"/>
          <w:b/>
          <w:sz w:val="32"/>
          <w:szCs w:val="32"/>
        </w:rPr>
      </w:pPr>
      <w:r>
        <w:rPr>
          <w:rFonts w:hint="eastAsia" w:ascii="宋体" w:hAnsi="宋体" w:cs="宋体"/>
          <w:b/>
          <w:sz w:val="30"/>
          <w:szCs w:val="30"/>
        </w:rPr>
        <w:t xml:space="preserve">附件2-1  </w:t>
      </w:r>
      <w:r>
        <w:rPr>
          <w:rFonts w:hint="eastAsia" w:ascii="宋体" w:hAnsi="宋体" w:cs="宋体"/>
          <w:b/>
          <w:sz w:val="32"/>
          <w:szCs w:val="32"/>
        </w:rPr>
        <w:t>项目负责人简历表及拟投入本项目主要成员表</w:t>
      </w:r>
    </w:p>
    <w:p>
      <w:pPr>
        <w:numPr>
          <w:ilvl w:val="0"/>
          <w:numId w:val="6"/>
        </w:numPr>
        <w:spacing w:line="440" w:lineRule="exact"/>
        <w:rPr>
          <w:rFonts w:ascii="宋体" w:hAnsi="宋体" w:cs="宋体"/>
          <w:b/>
          <w:sz w:val="24"/>
        </w:rPr>
      </w:pPr>
      <w:r>
        <w:rPr>
          <w:rFonts w:hint="eastAsia" w:ascii="宋体" w:hAnsi="宋体" w:cs="宋体"/>
          <w:b/>
          <w:sz w:val="24"/>
        </w:rPr>
        <w:t>项目负责人简历表</w:t>
      </w:r>
    </w:p>
    <w:tbl>
      <w:tblPr>
        <w:tblStyle w:val="3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宋体"/>
                <w:sz w:val="24"/>
              </w:rPr>
            </w:pPr>
            <w:r>
              <w:rPr>
                <w:rFonts w:hint="eastAsia" w:ascii="宋体" w:hAnsi="宋体" w:cs="宋体"/>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主要经历</w:t>
            </w:r>
          </w:p>
          <w:p>
            <w:pPr>
              <w:spacing w:line="440" w:lineRule="exact"/>
              <w:rPr>
                <w:rFonts w:ascii="宋体" w:hAnsi="宋体" w:cs="宋体"/>
                <w:sz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宋体"/>
                <w:sz w:val="24"/>
              </w:rPr>
            </w:pPr>
          </w:p>
        </w:tc>
      </w:tr>
    </w:tbl>
    <w:p>
      <w:pPr>
        <w:autoSpaceDE w:val="0"/>
        <w:autoSpaceDN w:val="0"/>
        <w:adjustRightInd w:val="0"/>
        <w:spacing w:line="440" w:lineRule="exact"/>
        <w:rPr>
          <w:rFonts w:ascii="宋体" w:hAnsi="宋体" w:cs="宋体"/>
          <w:b/>
          <w:bCs/>
          <w:sz w:val="24"/>
        </w:rPr>
      </w:pPr>
      <w:r>
        <w:rPr>
          <w:rFonts w:hint="eastAsia" w:ascii="宋体" w:hAnsi="宋体" w:cs="宋体"/>
          <w:b/>
          <w:bCs/>
          <w:sz w:val="24"/>
        </w:rPr>
        <w:t>2、拟投入本项目的主要成员表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cs="宋体"/>
                <w:sz w:val="24"/>
              </w:rPr>
            </w:pPr>
            <w:r>
              <w:rPr>
                <w:rFonts w:hint="eastAsia" w:ascii="宋体" w:hAnsi="宋体" w:cs="宋体"/>
                <w:sz w:val="24"/>
              </w:rPr>
              <w:t>序号</w:t>
            </w:r>
          </w:p>
        </w:tc>
        <w:tc>
          <w:tcPr>
            <w:tcW w:w="1330" w:type="dxa"/>
            <w:vAlign w:val="center"/>
          </w:tcPr>
          <w:p>
            <w:pPr>
              <w:spacing w:line="440" w:lineRule="exact"/>
              <w:jc w:val="center"/>
              <w:rPr>
                <w:rFonts w:ascii="宋体" w:hAnsi="宋体" w:cs="宋体"/>
                <w:sz w:val="24"/>
              </w:rPr>
            </w:pPr>
            <w:r>
              <w:rPr>
                <w:rFonts w:hint="eastAsia" w:ascii="宋体" w:hAnsi="宋体" w:cs="宋体"/>
                <w:sz w:val="24"/>
              </w:rPr>
              <w:t>姓名</w:t>
            </w:r>
          </w:p>
        </w:tc>
        <w:tc>
          <w:tcPr>
            <w:tcW w:w="2040" w:type="dxa"/>
            <w:vAlign w:val="center"/>
          </w:tcPr>
          <w:p>
            <w:pPr>
              <w:spacing w:line="440" w:lineRule="exact"/>
              <w:jc w:val="center"/>
              <w:rPr>
                <w:rFonts w:ascii="宋体" w:hAnsi="宋体" w:cs="宋体"/>
                <w:sz w:val="24"/>
              </w:rPr>
            </w:pPr>
            <w:r>
              <w:rPr>
                <w:rFonts w:hint="eastAsia" w:ascii="宋体" w:hAnsi="宋体" w:cs="宋体"/>
                <w:sz w:val="24"/>
              </w:rPr>
              <w:t>性别</w:t>
            </w:r>
          </w:p>
        </w:tc>
        <w:tc>
          <w:tcPr>
            <w:tcW w:w="1939" w:type="dxa"/>
            <w:vAlign w:val="center"/>
          </w:tcPr>
          <w:p>
            <w:pPr>
              <w:spacing w:line="440" w:lineRule="exact"/>
              <w:jc w:val="center"/>
              <w:rPr>
                <w:rFonts w:ascii="宋体" w:hAnsi="宋体" w:cs="宋体"/>
                <w:sz w:val="24"/>
              </w:rPr>
            </w:pPr>
            <w:r>
              <w:rPr>
                <w:rFonts w:hint="eastAsia" w:ascii="宋体" w:hAnsi="宋体" w:cs="宋体"/>
                <w:sz w:val="24"/>
              </w:rPr>
              <w:t>职称</w:t>
            </w:r>
          </w:p>
        </w:tc>
        <w:tc>
          <w:tcPr>
            <w:tcW w:w="1799" w:type="dxa"/>
            <w:vAlign w:val="center"/>
          </w:tcPr>
          <w:p>
            <w:pPr>
              <w:spacing w:line="440" w:lineRule="exact"/>
              <w:jc w:val="center"/>
              <w:rPr>
                <w:rFonts w:ascii="宋体" w:hAnsi="宋体" w:cs="宋体"/>
                <w:sz w:val="24"/>
              </w:rPr>
            </w:pPr>
            <w:r>
              <w:rPr>
                <w:rFonts w:hint="eastAsia" w:ascii="宋体" w:hAnsi="宋体" w:cs="宋体"/>
                <w:sz w:val="24"/>
              </w:rPr>
              <w:t>岗位</w:t>
            </w:r>
          </w:p>
        </w:tc>
        <w:tc>
          <w:tcPr>
            <w:tcW w:w="2006" w:type="dxa"/>
            <w:vAlign w:val="center"/>
          </w:tcPr>
          <w:p>
            <w:pPr>
              <w:spacing w:line="440" w:lineRule="exact"/>
              <w:jc w:val="center"/>
              <w:rPr>
                <w:rFonts w:ascii="宋体" w:hAnsi="宋体" w:cs="宋体"/>
                <w:sz w:val="24"/>
              </w:rPr>
            </w:pPr>
            <w:r>
              <w:rPr>
                <w:rFonts w:hint="eastAsia" w:ascii="宋体" w:hAnsi="宋体" w:cs="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sz w:val="24"/>
              </w:rPr>
            </w:pPr>
            <w:r>
              <w:rPr>
                <w:rFonts w:hint="eastAsia" w:ascii="宋体" w:hAnsi="宋体" w:cs="宋体"/>
                <w:sz w:val="24"/>
              </w:rPr>
              <w:t>1</w:t>
            </w:r>
          </w:p>
        </w:tc>
        <w:tc>
          <w:tcPr>
            <w:tcW w:w="1330" w:type="dxa"/>
          </w:tcPr>
          <w:p>
            <w:pPr>
              <w:spacing w:line="440" w:lineRule="exact"/>
              <w:jc w:val="center"/>
              <w:rPr>
                <w:rFonts w:ascii="宋体" w:hAnsi="宋体" w:cs="宋体"/>
                <w:sz w:val="24"/>
              </w:rPr>
            </w:pPr>
          </w:p>
        </w:tc>
        <w:tc>
          <w:tcPr>
            <w:tcW w:w="2040" w:type="dxa"/>
          </w:tcPr>
          <w:p>
            <w:pPr>
              <w:spacing w:line="440" w:lineRule="exact"/>
              <w:jc w:val="center"/>
              <w:rPr>
                <w:rFonts w:ascii="宋体" w:hAnsi="宋体" w:cs="宋体"/>
                <w:sz w:val="24"/>
              </w:rPr>
            </w:pPr>
          </w:p>
        </w:tc>
        <w:tc>
          <w:tcPr>
            <w:tcW w:w="1939" w:type="dxa"/>
          </w:tcPr>
          <w:p>
            <w:pPr>
              <w:spacing w:line="440" w:lineRule="exact"/>
              <w:jc w:val="center"/>
              <w:rPr>
                <w:rFonts w:ascii="宋体" w:hAnsi="宋体" w:cs="宋体"/>
                <w:sz w:val="24"/>
              </w:rPr>
            </w:pPr>
          </w:p>
        </w:tc>
        <w:tc>
          <w:tcPr>
            <w:tcW w:w="1799" w:type="dxa"/>
          </w:tcPr>
          <w:p>
            <w:pPr>
              <w:spacing w:line="440" w:lineRule="exact"/>
              <w:jc w:val="center"/>
              <w:rPr>
                <w:rFonts w:ascii="宋体" w:hAnsi="宋体" w:cs="宋体"/>
                <w:sz w:val="24"/>
              </w:rPr>
            </w:pPr>
          </w:p>
        </w:tc>
        <w:tc>
          <w:tcPr>
            <w:tcW w:w="2006"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cs="宋体"/>
                <w:sz w:val="24"/>
              </w:rPr>
            </w:pPr>
            <w:r>
              <w:rPr>
                <w:rFonts w:hint="eastAsia" w:ascii="宋体" w:hAnsi="宋体" w:cs="宋体"/>
                <w:sz w:val="24"/>
              </w:rPr>
              <w:t>2</w:t>
            </w:r>
          </w:p>
        </w:tc>
        <w:tc>
          <w:tcPr>
            <w:tcW w:w="1330" w:type="dxa"/>
          </w:tcPr>
          <w:p>
            <w:pPr>
              <w:spacing w:line="440" w:lineRule="exact"/>
              <w:jc w:val="center"/>
              <w:rPr>
                <w:rFonts w:ascii="宋体" w:hAnsi="宋体" w:cs="宋体"/>
                <w:sz w:val="24"/>
              </w:rPr>
            </w:pPr>
          </w:p>
        </w:tc>
        <w:tc>
          <w:tcPr>
            <w:tcW w:w="2040" w:type="dxa"/>
          </w:tcPr>
          <w:p>
            <w:pPr>
              <w:spacing w:line="440" w:lineRule="exact"/>
              <w:jc w:val="center"/>
              <w:rPr>
                <w:rFonts w:ascii="宋体" w:hAnsi="宋体" w:cs="宋体"/>
                <w:sz w:val="24"/>
              </w:rPr>
            </w:pPr>
          </w:p>
        </w:tc>
        <w:tc>
          <w:tcPr>
            <w:tcW w:w="1939" w:type="dxa"/>
          </w:tcPr>
          <w:p>
            <w:pPr>
              <w:spacing w:line="440" w:lineRule="exact"/>
              <w:jc w:val="center"/>
              <w:rPr>
                <w:rFonts w:ascii="宋体" w:hAnsi="宋体" w:cs="宋体"/>
                <w:sz w:val="24"/>
              </w:rPr>
            </w:pPr>
          </w:p>
        </w:tc>
        <w:tc>
          <w:tcPr>
            <w:tcW w:w="1799" w:type="dxa"/>
          </w:tcPr>
          <w:p>
            <w:pPr>
              <w:spacing w:line="440" w:lineRule="exact"/>
              <w:jc w:val="center"/>
              <w:rPr>
                <w:rFonts w:ascii="宋体" w:hAnsi="宋体" w:cs="宋体"/>
                <w:sz w:val="24"/>
              </w:rPr>
            </w:pPr>
          </w:p>
        </w:tc>
        <w:tc>
          <w:tcPr>
            <w:tcW w:w="2006"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sz w:val="24"/>
              </w:rPr>
            </w:pPr>
            <w:r>
              <w:rPr>
                <w:rFonts w:hint="eastAsia" w:ascii="宋体" w:hAnsi="宋体" w:cs="宋体"/>
                <w:sz w:val="24"/>
              </w:rPr>
              <w:t>3</w:t>
            </w:r>
          </w:p>
        </w:tc>
        <w:tc>
          <w:tcPr>
            <w:tcW w:w="1330" w:type="dxa"/>
          </w:tcPr>
          <w:p>
            <w:pPr>
              <w:spacing w:line="440" w:lineRule="exact"/>
              <w:jc w:val="center"/>
              <w:rPr>
                <w:rFonts w:ascii="宋体" w:hAnsi="宋体" w:cs="宋体"/>
                <w:sz w:val="24"/>
              </w:rPr>
            </w:pPr>
          </w:p>
        </w:tc>
        <w:tc>
          <w:tcPr>
            <w:tcW w:w="2040" w:type="dxa"/>
          </w:tcPr>
          <w:p>
            <w:pPr>
              <w:spacing w:line="440" w:lineRule="exact"/>
              <w:jc w:val="center"/>
              <w:rPr>
                <w:rFonts w:ascii="宋体" w:hAnsi="宋体" w:cs="宋体"/>
                <w:sz w:val="24"/>
              </w:rPr>
            </w:pPr>
          </w:p>
        </w:tc>
        <w:tc>
          <w:tcPr>
            <w:tcW w:w="1939" w:type="dxa"/>
          </w:tcPr>
          <w:p>
            <w:pPr>
              <w:spacing w:line="440" w:lineRule="exact"/>
              <w:jc w:val="center"/>
              <w:rPr>
                <w:rFonts w:ascii="宋体" w:hAnsi="宋体" w:cs="宋体"/>
                <w:sz w:val="24"/>
              </w:rPr>
            </w:pPr>
          </w:p>
        </w:tc>
        <w:tc>
          <w:tcPr>
            <w:tcW w:w="1799" w:type="dxa"/>
          </w:tcPr>
          <w:p>
            <w:pPr>
              <w:spacing w:line="440" w:lineRule="exact"/>
              <w:jc w:val="center"/>
              <w:rPr>
                <w:rFonts w:ascii="宋体" w:hAnsi="宋体" w:cs="宋体"/>
                <w:sz w:val="24"/>
              </w:rPr>
            </w:pPr>
          </w:p>
        </w:tc>
        <w:tc>
          <w:tcPr>
            <w:tcW w:w="2006"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宋体"/>
                <w:sz w:val="24"/>
              </w:rPr>
            </w:pPr>
            <w:r>
              <w:rPr>
                <w:rFonts w:hint="eastAsia" w:ascii="宋体" w:hAnsi="宋体" w:cs="宋体"/>
                <w:sz w:val="24"/>
              </w:rPr>
              <w:t>…</w:t>
            </w:r>
          </w:p>
        </w:tc>
        <w:tc>
          <w:tcPr>
            <w:tcW w:w="1330" w:type="dxa"/>
          </w:tcPr>
          <w:p>
            <w:pPr>
              <w:spacing w:line="440" w:lineRule="exact"/>
              <w:jc w:val="center"/>
              <w:rPr>
                <w:rFonts w:ascii="宋体" w:hAnsi="宋体" w:cs="宋体"/>
                <w:sz w:val="24"/>
              </w:rPr>
            </w:pPr>
          </w:p>
        </w:tc>
        <w:tc>
          <w:tcPr>
            <w:tcW w:w="2040" w:type="dxa"/>
          </w:tcPr>
          <w:p>
            <w:pPr>
              <w:spacing w:line="440" w:lineRule="exact"/>
              <w:jc w:val="center"/>
              <w:rPr>
                <w:rFonts w:ascii="宋体" w:hAnsi="宋体" w:cs="宋体"/>
                <w:sz w:val="24"/>
              </w:rPr>
            </w:pPr>
          </w:p>
        </w:tc>
        <w:tc>
          <w:tcPr>
            <w:tcW w:w="1939" w:type="dxa"/>
          </w:tcPr>
          <w:p>
            <w:pPr>
              <w:spacing w:line="440" w:lineRule="exact"/>
              <w:jc w:val="center"/>
              <w:rPr>
                <w:rFonts w:ascii="宋体" w:hAnsi="宋体" w:cs="宋体"/>
                <w:sz w:val="24"/>
              </w:rPr>
            </w:pPr>
          </w:p>
        </w:tc>
        <w:tc>
          <w:tcPr>
            <w:tcW w:w="1799" w:type="dxa"/>
          </w:tcPr>
          <w:p>
            <w:pPr>
              <w:spacing w:line="440" w:lineRule="exact"/>
              <w:jc w:val="center"/>
              <w:rPr>
                <w:rFonts w:ascii="宋体" w:hAnsi="宋体" w:cs="宋体"/>
                <w:sz w:val="24"/>
              </w:rPr>
            </w:pPr>
          </w:p>
        </w:tc>
        <w:tc>
          <w:tcPr>
            <w:tcW w:w="2006" w:type="dxa"/>
          </w:tcPr>
          <w:p>
            <w:pPr>
              <w:spacing w:line="440" w:lineRule="exact"/>
              <w:jc w:val="center"/>
              <w:rPr>
                <w:rFonts w:ascii="宋体" w:hAnsi="宋体" w:cs="宋体"/>
                <w:sz w:val="24"/>
              </w:rPr>
            </w:pPr>
          </w:p>
        </w:tc>
      </w:tr>
    </w:tbl>
    <w:p>
      <w:pPr>
        <w:spacing w:line="440" w:lineRule="exact"/>
        <w:jc w:val="lef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p>
    <w:p>
      <w:pPr>
        <w:spacing w:line="440" w:lineRule="exact"/>
        <w:rPr>
          <w:rFonts w:ascii="宋体" w:hAnsi="宋体" w:cs="宋体"/>
          <w:sz w:val="24"/>
        </w:rPr>
      </w:pPr>
      <w:r>
        <w:rPr>
          <w:rFonts w:hint="eastAsia" w:ascii="宋体" w:hAnsi="宋体" w:cs="宋体"/>
          <w:sz w:val="24"/>
        </w:rPr>
        <w:t>投标人代表签字：</w:t>
      </w:r>
    </w:p>
    <w:p>
      <w:pPr>
        <w:spacing w:line="440" w:lineRule="exact"/>
        <w:rPr>
          <w:rFonts w:ascii="宋体" w:hAnsi="宋体" w:cs="宋体"/>
          <w:sz w:val="24"/>
        </w:rPr>
      </w:pPr>
      <w:r>
        <w:rPr>
          <w:rFonts w:hint="eastAsia" w:ascii="宋体" w:hAnsi="宋体" w:cs="宋体"/>
          <w:sz w:val="24"/>
        </w:rPr>
        <w:t>日期：20年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　</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注：后附人员相关资格证书复印件。</w:t>
      </w:r>
    </w:p>
    <w:p>
      <w:pPr>
        <w:spacing w:line="44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0"/>
          <w:szCs w:val="30"/>
        </w:rPr>
        <w:t xml:space="preserve">附件2-2  </w:t>
      </w:r>
      <w:r>
        <w:rPr>
          <w:rFonts w:hint="eastAsia" w:ascii="宋体" w:hAnsi="宋体" w:cs="宋体"/>
          <w:b/>
          <w:sz w:val="32"/>
          <w:szCs w:val="32"/>
        </w:rPr>
        <w:t>近三年经营业绩表</w:t>
      </w:r>
    </w:p>
    <w:p>
      <w:pPr>
        <w:spacing w:line="440" w:lineRule="exac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rPr>
          <w:rFonts w:ascii="宋体" w:hAnsi="宋体" w:cs="宋体"/>
          <w:sz w:val="24"/>
          <w:u w:val="single"/>
        </w:rPr>
      </w:pPr>
      <w:r>
        <w:rPr>
          <w:rFonts w:hint="eastAsia" w:ascii="宋体" w:hAnsi="宋体" w:cs="宋体"/>
          <w:sz w:val="24"/>
        </w:rPr>
        <w:t>所投内容/分包：</w:t>
      </w:r>
      <w:r>
        <w:rPr>
          <w:rFonts w:hint="eastAsia" w:ascii="宋体" w:hAnsi="宋体" w:cs="宋体"/>
          <w:sz w:val="24"/>
          <w:u w:val="single"/>
        </w:rPr>
        <w:t xml:space="preserve">　　　　           </w:t>
      </w:r>
      <w:r>
        <w:rPr>
          <w:rFonts w:hint="eastAsia" w:ascii="宋体" w:hAnsi="宋体" w:cs="宋体"/>
          <w:sz w:val="24"/>
        </w:rPr>
        <w:t>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sz w:val="24"/>
              </w:rPr>
            </w:pPr>
            <w:r>
              <w:rPr>
                <w:rFonts w:hint="eastAsia" w:ascii="宋体" w:hAnsi="宋体" w:cs="宋体"/>
                <w:sz w:val="24"/>
              </w:rPr>
              <w:t>地区</w:t>
            </w:r>
          </w:p>
        </w:tc>
        <w:tc>
          <w:tcPr>
            <w:tcW w:w="3763" w:type="dxa"/>
          </w:tcPr>
          <w:p>
            <w:pPr>
              <w:spacing w:line="440" w:lineRule="exact"/>
              <w:jc w:val="center"/>
              <w:rPr>
                <w:rFonts w:ascii="宋体" w:hAnsi="宋体" w:cs="宋体"/>
                <w:sz w:val="24"/>
              </w:rPr>
            </w:pPr>
            <w:r>
              <w:rPr>
                <w:rFonts w:hint="eastAsia" w:ascii="宋体" w:hAnsi="宋体" w:cs="宋体"/>
                <w:sz w:val="24"/>
              </w:rPr>
              <w:t>项目名称</w:t>
            </w:r>
          </w:p>
        </w:tc>
        <w:tc>
          <w:tcPr>
            <w:tcW w:w="2154" w:type="dxa"/>
          </w:tcPr>
          <w:p>
            <w:pPr>
              <w:spacing w:line="440" w:lineRule="exact"/>
              <w:jc w:val="center"/>
              <w:rPr>
                <w:rFonts w:ascii="宋体" w:hAnsi="宋体" w:cs="宋体"/>
                <w:sz w:val="24"/>
              </w:rPr>
            </w:pPr>
            <w:r>
              <w:rPr>
                <w:rFonts w:hint="eastAsia" w:ascii="宋体" w:hAnsi="宋体" w:cs="宋体"/>
                <w:sz w:val="24"/>
              </w:rPr>
              <w:t>金额</w:t>
            </w:r>
          </w:p>
        </w:tc>
        <w:tc>
          <w:tcPr>
            <w:tcW w:w="1719" w:type="dxa"/>
          </w:tcPr>
          <w:p>
            <w:pPr>
              <w:spacing w:line="440" w:lineRule="exact"/>
              <w:jc w:val="center"/>
              <w:rPr>
                <w:rFonts w:ascii="宋体" w:hAnsi="宋体" w:cs="宋体"/>
                <w:sz w:val="24"/>
              </w:rPr>
            </w:pPr>
            <w:r>
              <w:rPr>
                <w:rFonts w:hint="eastAsia" w:ascii="宋体" w:hAnsi="宋体" w:cs="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sz w:val="24"/>
              </w:rPr>
            </w:pPr>
          </w:p>
        </w:tc>
        <w:tc>
          <w:tcPr>
            <w:tcW w:w="3763" w:type="dxa"/>
          </w:tcPr>
          <w:p>
            <w:pPr>
              <w:spacing w:line="440" w:lineRule="exact"/>
              <w:jc w:val="center"/>
              <w:rPr>
                <w:rFonts w:ascii="宋体" w:hAnsi="宋体" w:cs="宋体"/>
                <w:sz w:val="24"/>
              </w:rPr>
            </w:pPr>
          </w:p>
        </w:tc>
        <w:tc>
          <w:tcPr>
            <w:tcW w:w="2154" w:type="dxa"/>
          </w:tcPr>
          <w:p>
            <w:pPr>
              <w:spacing w:line="440" w:lineRule="exact"/>
              <w:jc w:val="center"/>
              <w:rPr>
                <w:rFonts w:ascii="宋体" w:hAnsi="宋体" w:cs="宋体"/>
                <w:sz w:val="24"/>
              </w:rPr>
            </w:pPr>
          </w:p>
        </w:tc>
        <w:tc>
          <w:tcPr>
            <w:tcW w:w="1719"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宋体"/>
                <w:sz w:val="24"/>
              </w:rPr>
            </w:pPr>
          </w:p>
        </w:tc>
        <w:tc>
          <w:tcPr>
            <w:tcW w:w="3763" w:type="dxa"/>
          </w:tcPr>
          <w:p>
            <w:pPr>
              <w:spacing w:line="440" w:lineRule="exact"/>
              <w:jc w:val="center"/>
              <w:rPr>
                <w:rFonts w:ascii="宋体" w:hAnsi="宋体" w:cs="宋体"/>
                <w:sz w:val="24"/>
              </w:rPr>
            </w:pPr>
          </w:p>
        </w:tc>
        <w:tc>
          <w:tcPr>
            <w:tcW w:w="2154" w:type="dxa"/>
          </w:tcPr>
          <w:p>
            <w:pPr>
              <w:spacing w:line="440" w:lineRule="exact"/>
              <w:jc w:val="center"/>
              <w:rPr>
                <w:rFonts w:ascii="宋体" w:hAnsi="宋体" w:cs="宋体"/>
                <w:sz w:val="24"/>
              </w:rPr>
            </w:pPr>
          </w:p>
        </w:tc>
        <w:tc>
          <w:tcPr>
            <w:tcW w:w="1719"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sz w:val="24"/>
              </w:rPr>
            </w:pPr>
          </w:p>
        </w:tc>
        <w:tc>
          <w:tcPr>
            <w:tcW w:w="3763" w:type="dxa"/>
          </w:tcPr>
          <w:p>
            <w:pPr>
              <w:spacing w:line="440" w:lineRule="exact"/>
              <w:jc w:val="center"/>
              <w:rPr>
                <w:rFonts w:ascii="宋体" w:hAnsi="宋体" w:cs="宋体"/>
                <w:sz w:val="24"/>
              </w:rPr>
            </w:pPr>
          </w:p>
        </w:tc>
        <w:tc>
          <w:tcPr>
            <w:tcW w:w="2154" w:type="dxa"/>
          </w:tcPr>
          <w:p>
            <w:pPr>
              <w:spacing w:line="440" w:lineRule="exact"/>
              <w:jc w:val="center"/>
              <w:rPr>
                <w:rFonts w:ascii="宋体" w:hAnsi="宋体" w:cs="宋体"/>
                <w:sz w:val="24"/>
              </w:rPr>
            </w:pPr>
          </w:p>
        </w:tc>
        <w:tc>
          <w:tcPr>
            <w:tcW w:w="1719" w:type="dxa"/>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宋体"/>
                <w:sz w:val="24"/>
              </w:rPr>
            </w:pPr>
            <w:r>
              <w:rPr>
                <w:rFonts w:hint="eastAsia" w:ascii="宋体" w:hAnsi="宋体" w:cs="宋体"/>
                <w:sz w:val="24"/>
              </w:rPr>
              <w:t>…</w:t>
            </w:r>
          </w:p>
        </w:tc>
        <w:tc>
          <w:tcPr>
            <w:tcW w:w="3763" w:type="dxa"/>
          </w:tcPr>
          <w:p>
            <w:pPr>
              <w:spacing w:line="440" w:lineRule="exact"/>
              <w:jc w:val="center"/>
              <w:rPr>
                <w:rFonts w:ascii="宋体" w:hAnsi="宋体" w:cs="宋体"/>
                <w:sz w:val="24"/>
              </w:rPr>
            </w:pPr>
            <w:r>
              <w:rPr>
                <w:rFonts w:hint="eastAsia" w:ascii="宋体" w:hAnsi="宋体" w:cs="宋体"/>
                <w:sz w:val="24"/>
              </w:rPr>
              <w:t>…</w:t>
            </w:r>
          </w:p>
        </w:tc>
        <w:tc>
          <w:tcPr>
            <w:tcW w:w="2154" w:type="dxa"/>
          </w:tcPr>
          <w:p>
            <w:pPr>
              <w:spacing w:line="440" w:lineRule="exact"/>
              <w:jc w:val="center"/>
              <w:rPr>
                <w:rFonts w:ascii="宋体" w:hAnsi="宋体" w:cs="宋体"/>
                <w:sz w:val="24"/>
              </w:rPr>
            </w:pPr>
            <w:r>
              <w:rPr>
                <w:rFonts w:hint="eastAsia" w:ascii="宋体" w:hAnsi="宋体" w:cs="宋体"/>
                <w:sz w:val="24"/>
              </w:rPr>
              <w:t>…</w:t>
            </w:r>
          </w:p>
        </w:tc>
        <w:tc>
          <w:tcPr>
            <w:tcW w:w="1719" w:type="dxa"/>
          </w:tcPr>
          <w:p>
            <w:pPr>
              <w:spacing w:line="440" w:lineRule="exact"/>
              <w:jc w:val="center"/>
              <w:rPr>
                <w:rFonts w:ascii="宋体" w:hAnsi="宋体" w:cs="宋体"/>
                <w:sz w:val="24"/>
              </w:rPr>
            </w:pPr>
            <w:r>
              <w:rPr>
                <w:rFonts w:hint="eastAsia" w:ascii="宋体" w:hAnsi="宋体" w:cs="宋体"/>
                <w:sz w:val="24"/>
              </w:rPr>
              <w:t>…</w:t>
            </w:r>
          </w:p>
        </w:tc>
      </w:tr>
    </w:tbl>
    <w:p>
      <w:pPr>
        <w:spacing w:line="440" w:lineRule="exact"/>
        <w:rPr>
          <w:rFonts w:ascii="宋体" w:hAnsi="宋体" w:cs="宋体"/>
          <w:b/>
          <w:sz w:val="24"/>
        </w:rPr>
      </w:pPr>
      <w:r>
        <w:rPr>
          <w:rFonts w:hint="eastAsia" w:ascii="宋体" w:hAnsi="宋体" w:cs="宋体"/>
          <w:b/>
          <w:sz w:val="24"/>
        </w:rPr>
        <w:t>附合同和中标通知书复印件。</w:t>
      </w:r>
    </w:p>
    <w:p>
      <w:pPr>
        <w:spacing w:before="187" w:beforeLines="50" w:after="187" w:afterLines="50" w:line="440" w:lineRule="exact"/>
        <w:jc w:val="center"/>
        <w:rPr>
          <w:rFonts w:ascii="宋体" w:hAnsi="宋体" w:cs="宋体"/>
          <w:b/>
          <w:sz w:val="30"/>
          <w:szCs w:val="30"/>
        </w:rPr>
      </w:pPr>
    </w:p>
    <w:p>
      <w:pPr>
        <w:tabs>
          <w:tab w:val="left" w:pos="2880"/>
        </w:tabs>
        <w:spacing w:line="460" w:lineRule="atLeast"/>
        <w:rPr>
          <w:rFonts w:ascii="宋体" w:hAnsi="宋体" w:cs="宋体"/>
          <w:sz w:val="24"/>
        </w:rPr>
      </w:pPr>
    </w:p>
    <w:p>
      <w:pPr>
        <w:tabs>
          <w:tab w:val="left" w:pos="3600"/>
        </w:tabs>
        <w:adjustRightInd w:val="0"/>
        <w:snapToGrid w:val="0"/>
        <w:spacing w:line="440" w:lineRule="exact"/>
        <w:jc w:val="center"/>
        <w:rPr>
          <w:rFonts w:ascii="宋体" w:hAnsi="宋体" w:cs="宋体"/>
          <w:b/>
          <w:sz w:val="30"/>
          <w:szCs w:val="30"/>
        </w:rPr>
      </w:pPr>
      <w:r>
        <w:rPr>
          <w:rFonts w:hint="eastAsia" w:ascii="宋体" w:hAnsi="宋体" w:cs="宋体"/>
        </w:rPr>
        <w:br w:type="page"/>
      </w:r>
      <w:r>
        <w:rPr>
          <w:rFonts w:hint="eastAsia" w:ascii="宋体" w:hAnsi="宋体" w:cs="宋体"/>
          <w:b/>
          <w:sz w:val="30"/>
          <w:szCs w:val="30"/>
        </w:rPr>
        <w:t>附件2-3  产品简要说明一览表</w:t>
      </w:r>
    </w:p>
    <w:p>
      <w:pPr>
        <w:spacing w:line="440" w:lineRule="exact"/>
        <w:ind w:firstLine="360" w:firstLineChars="150"/>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ind w:firstLine="360" w:firstLineChars="150"/>
        <w:rPr>
          <w:rFonts w:ascii="宋体" w:hAnsi="宋体" w:cs="宋体"/>
          <w:sz w:val="24"/>
        </w:rPr>
      </w:pPr>
      <w:r>
        <w:rPr>
          <w:rFonts w:hint="eastAsia" w:ascii="宋体" w:hAnsi="宋体" w:cs="宋体"/>
          <w:sz w:val="24"/>
        </w:rPr>
        <w:t>所投内容/分包：</w:t>
      </w:r>
      <w:r>
        <w:rPr>
          <w:rFonts w:hint="eastAsia" w:ascii="宋体" w:hAnsi="宋体" w:cs="宋体"/>
          <w:sz w:val="24"/>
          <w:u w:val="single"/>
        </w:rPr>
        <w:t xml:space="preserve">　　　　　            </w:t>
      </w:r>
      <w:r>
        <w:rPr>
          <w:rFonts w:hint="eastAsia" w:ascii="宋体" w:hAnsi="宋体" w:cs="宋体"/>
          <w:sz w:val="24"/>
        </w:rPr>
        <w:t>　</w:t>
      </w:r>
    </w:p>
    <w:p>
      <w:pPr>
        <w:spacing w:line="440" w:lineRule="exact"/>
        <w:ind w:firstLine="360" w:firstLineChars="150"/>
        <w:rPr>
          <w:rFonts w:ascii="宋体" w:hAnsi="宋体" w:cs="宋体"/>
          <w:sz w:val="24"/>
        </w:rPr>
      </w:pPr>
      <w:r>
        <w:rPr>
          <w:rFonts w:hint="eastAsia" w:ascii="宋体" w:hAnsi="宋体" w:cs="宋体"/>
          <w:sz w:val="24"/>
        </w:rPr>
        <w:t>产品序号名称：</w:t>
      </w:r>
      <w:r>
        <w:rPr>
          <w:rFonts w:hint="eastAsia" w:ascii="宋体" w:hAnsi="宋体" w:cs="宋体"/>
          <w:sz w:val="24"/>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序号</w:t>
            </w:r>
          </w:p>
        </w:tc>
        <w:tc>
          <w:tcPr>
            <w:tcW w:w="1464" w:type="dxa"/>
            <w:vAlign w:val="center"/>
          </w:tcPr>
          <w:p>
            <w:pPr>
              <w:spacing w:line="440" w:lineRule="exact"/>
              <w:jc w:val="center"/>
              <w:rPr>
                <w:rFonts w:ascii="宋体" w:hAnsi="宋体" w:cs="宋体"/>
                <w:sz w:val="24"/>
              </w:rPr>
            </w:pPr>
            <w:r>
              <w:rPr>
                <w:rFonts w:hint="eastAsia" w:ascii="宋体" w:hAnsi="宋体" w:cs="宋体"/>
                <w:sz w:val="24"/>
              </w:rPr>
              <w:t>设备名称</w:t>
            </w:r>
          </w:p>
        </w:tc>
        <w:tc>
          <w:tcPr>
            <w:tcW w:w="2783" w:type="dxa"/>
            <w:vAlign w:val="center"/>
          </w:tcPr>
          <w:p>
            <w:pPr>
              <w:spacing w:line="440" w:lineRule="exact"/>
              <w:jc w:val="center"/>
              <w:rPr>
                <w:rFonts w:ascii="宋体" w:hAnsi="宋体" w:cs="宋体"/>
                <w:sz w:val="24"/>
              </w:rPr>
            </w:pPr>
            <w:r>
              <w:rPr>
                <w:rFonts w:hint="eastAsia" w:ascii="宋体" w:hAnsi="宋体" w:cs="宋体"/>
                <w:sz w:val="24"/>
              </w:rPr>
              <w:t>规格型号及主要技术参数</w:t>
            </w:r>
          </w:p>
        </w:tc>
        <w:tc>
          <w:tcPr>
            <w:tcW w:w="3082" w:type="dxa"/>
            <w:vAlign w:val="center"/>
          </w:tcPr>
          <w:p>
            <w:pPr>
              <w:spacing w:line="440" w:lineRule="exact"/>
              <w:jc w:val="center"/>
              <w:rPr>
                <w:rFonts w:ascii="宋体" w:hAnsi="宋体" w:cs="宋体"/>
                <w:sz w:val="24"/>
              </w:rPr>
            </w:pPr>
            <w:r>
              <w:rPr>
                <w:rFonts w:hint="eastAsia" w:ascii="宋体" w:hAnsi="宋体" w:cs="宋体"/>
                <w:sz w:val="24"/>
              </w:rPr>
              <w:t>性能说明</w:t>
            </w:r>
          </w:p>
        </w:tc>
        <w:tc>
          <w:tcPr>
            <w:tcW w:w="1579" w:type="dxa"/>
            <w:vAlign w:val="center"/>
          </w:tcPr>
          <w:p>
            <w:pPr>
              <w:spacing w:line="440" w:lineRule="exact"/>
              <w:jc w:val="center"/>
              <w:rPr>
                <w:rFonts w:ascii="宋体" w:hAnsi="宋体" w:cs="宋体"/>
                <w:sz w:val="24"/>
              </w:rPr>
            </w:pPr>
            <w:r>
              <w:rPr>
                <w:rFonts w:hint="eastAsia" w:ascii="宋体" w:hAnsi="宋体" w:cs="宋体"/>
                <w:sz w:val="24"/>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1</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2</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3</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4</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5</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6</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cs="宋体"/>
                <w:sz w:val="24"/>
              </w:rPr>
            </w:pPr>
            <w:r>
              <w:rPr>
                <w:rFonts w:hint="eastAsia" w:ascii="宋体" w:hAnsi="宋体" w:cs="宋体"/>
                <w:sz w:val="24"/>
              </w:rPr>
              <w:t>…</w:t>
            </w:r>
          </w:p>
        </w:tc>
        <w:tc>
          <w:tcPr>
            <w:tcW w:w="1464" w:type="dxa"/>
            <w:vAlign w:val="center"/>
          </w:tcPr>
          <w:p>
            <w:pPr>
              <w:spacing w:line="440" w:lineRule="exact"/>
              <w:jc w:val="center"/>
              <w:rPr>
                <w:rFonts w:ascii="宋体" w:hAnsi="宋体" w:cs="宋体"/>
                <w:sz w:val="24"/>
              </w:rPr>
            </w:pPr>
          </w:p>
        </w:tc>
        <w:tc>
          <w:tcPr>
            <w:tcW w:w="2783" w:type="dxa"/>
            <w:vAlign w:val="center"/>
          </w:tcPr>
          <w:p>
            <w:pPr>
              <w:spacing w:line="440" w:lineRule="exact"/>
              <w:jc w:val="center"/>
              <w:rPr>
                <w:rFonts w:ascii="宋体" w:hAnsi="宋体" w:cs="宋体"/>
                <w:sz w:val="24"/>
              </w:rPr>
            </w:pPr>
          </w:p>
        </w:tc>
        <w:tc>
          <w:tcPr>
            <w:tcW w:w="3082" w:type="dxa"/>
            <w:vAlign w:val="center"/>
          </w:tcPr>
          <w:p>
            <w:pPr>
              <w:spacing w:line="440" w:lineRule="exact"/>
              <w:jc w:val="center"/>
              <w:rPr>
                <w:rFonts w:ascii="宋体" w:hAnsi="宋体" w:cs="宋体"/>
                <w:sz w:val="24"/>
              </w:rPr>
            </w:pPr>
          </w:p>
        </w:tc>
        <w:tc>
          <w:tcPr>
            <w:tcW w:w="1579" w:type="dxa"/>
            <w:vAlign w:val="center"/>
          </w:tcPr>
          <w:p>
            <w:pPr>
              <w:spacing w:line="440" w:lineRule="exact"/>
              <w:jc w:val="center"/>
              <w:rPr>
                <w:rFonts w:ascii="宋体" w:hAnsi="宋体" w:cs="宋体"/>
                <w:sz w:val="24"/>
              </w:rPr>
            </w:pPr>
          </w:p>
        </w:tc>
      </w:tr>
    </w:tbl>
    <w:p>
      <w:pPr>
        <w:tabs>
          <w:tab w:val="left" w:pos="2880"/>
        </w:tabs>
        <w:spacing w:line="460" w:lineRule="atLeast"/>
        <w:jc w:val="left"/>
        <w:rPr>
          <w:rFonts w:ascii="宋体" w:hAnsi="宋体" w:cs="宋体"/>
          <w:sz w:val="24"/>
        </w:rPr>
      </w:pPr>
      <w:r>
        <w:rPr>
          <w:rFonts w:hint="eastAsia" w:ascii="宋体" w:hAnsi="宋体" w:cs="宋体"/>
          <w:sz w:val="24"/>
        </w:rPr>
        <w:t>注：此表需详列投标的每种设备。</w:t>
      </w:r>
    </w:p>
    <w:p>
      <w:pPr>
        <w:pStyle w:val="122"/>
        <w:spacing w:line="440" w:lineRule="exact"/>
        <w:ind w:firstLine="392" w:firstLineChars="196"/>
        <w:rPr>
          <w:rFonts w:ascii="宋体" w:hAnsi="宋体" w:cs="宋体"/>
          <w:bCs/>
          <w:color w:val="auto"/>
          <w:kern w:val="2"/>
        </w:rPr>
      </w:pPr>
    </w:p>
    <w:p>
      <w:pPr>
        <w:spacing w:line="440" w:lineRule="exact"/>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w:t>
      </w:r>
    </w:p>
    <w:p>
      <w:pPr>
        <w:spacing w:line="440" w:lineRule="exact"/>
        <w:rPr>
          <w:rFonts w:ascii="宋体" w:hAnsi="宋体" w:cs="宋体"/>
          <w:bCs/>
          <w:sz w:val="24"/>
        </w:rPr>
      </w:pPr>
      <w:r>
        <w:rPr>
          <w:rFonts w:hint="eastAsia" w:ascii="宋体" w:hAnsi="宋体" w:cs="宋体"/>
          <w:sz w:val="24"/>
        </w:rPr>
        <w:t>日期：</w:t>
      </w:r>
      <w:r>
        <w:rPr>
          <w:rFonts w:hint="eastAsia" w:ascii="宋体" w:hAnsi="宋体" w:cs="宋体"/>
          <w:bCs/>
          <w:sz w:val="24"/>
        </w:rPr>
        <w:t>20</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w:t>
      </w:r>
      <w:r>
        <w:rPr>
          <w:rFonts w:hint="eastAsia" w:ascii="宋体" w:hAnsi="宋体" w:cs="宋体"/>
          <w:bCs/>
          <w:sz w:val="24"/>
        </w:rPr>
        <w:t>日</w:t>
      </w:r>
    </w:p>
    <w:p>
      <w:pPr>
        <w:spacing w:line="440" w:lineRule="exact"/>
        <w:jc w:val="left"/>
        <w:rPr>
          <w:rFonts w:ascii="宋体" w:hAnsi="宋体" w:cs="宋体"/>
          <w:b/>
          <w:sz w:val="32"/>
          <w:szCs w:val="32"/>
        </w:rPr>
      </w:pPr>
    </w:p>
    <w:p>
      <w:pPr>
        <w:spacing w:line="440" w:lineRule="exact"/>
        <w:ind w:left="2880" w:hanging="2880"/>
        <w:jc w:val="center"/>
        <w:rPr>
          <w:rFonts w:ascii="宋体" w:hAnsi="宋体" w:cs="宋体"/>
          <w:b/>
          <w:sz w:val="32"/>
          <w:szCs w:val="32"/>
        </w:rPr>
      </w:pPr>
      <w:r>
        <w:rPr>
          <w:rFonts w:hint="eastAsia" w:ascii="宋体" w:hAnsi="宋体" w:cs="宋体"/>
          <w:b/>
          <w:sz w:val="30"/>
          <w:szCs w:val="30"/>
        </w:rPr>
        <w:t xml:space="preserve">附件2-4  </w:t>
      </w:r>
      <w:r>
        <w:rPr>
          <w:rFonts w:hint="eastAsia" w:ascii="宋体" w:hAnsi="宋体" w:cs="宋体"/>
          <w:b/>
          <w:sz w:val="32"/>
          <w:szCs w:val="32"/>
        </w:rPr>
        <w:t>规格、技术参数偏离表</w:t>
      </w:r>
    </w:p>
    <w:p>
      <w:pPr>
        <w:spacing w:line="440" w:lineRule="exact"/>
        <w:rPr>
          <w:rFonts w:ascii="宋体" w:hAnsi="宋体" w:cs="宋体"/>
          <w:sz w:val="24"/>
        </w:rPr>
      </w:pPr>
    </w:p>
    <w:p>
      <w:pPr>
        <w:spacing w:line="440" w:lineRule="exac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p>
      <w:pPr>
        <w:spacing w:line="440" w:lineRule="exact"/>
        <w:rPr>
          <w:rFonts w:ascii="宋体" w:hAnsi="宋体" w:cs="宋体"/>
          <w:sz w:val="24"/>
          <w:u w:val="single"/>
        </w:rPr>
      </w:pPr>
      <w:r>
        <w:rPr>
          <w:rFonts w:hint="eastAsia" w:ascii="宋体" w:hAnsi="宋体" w:cs="宋体"/>
          <w:sz w:val="24"/>
        </w:rPr>
        <w:t>所投内容/分包：</w:t>
      </w:r>
      <w:r>
        <w:rPr>
          <w:rFonts w:hint="eastAsia" w:ascii="宋体" w:hAnsi="宋体" w:cs="宋体"/>
          <w:sz w:val="24"/>
          <w:u w:val="singl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宋体" w:hAnsi="宋体" w:cs="宋体"/>
                <w:sz w:val="24"/>
              </w:rPr>
            </w:pPr>
            <w:r>
              <w:rPr>
                <w:rFonts w:hint="eastAsia" w:ascii="宋体" w:hAnsi="宋体" w:cs="宋体"/>
                <w:sz w:val="24"/>
              </w:rPr>
              <w:t>序号</w:t>
            </w:r>
          </w:p>
        </w:tc>
        <w:tc>
          <w:tcPr>
            <w:tcW w:w="1740" w:type="dxa"/>
            <w:vAlign w:val="center"/>
          </w:tcPr>
          <w:p>
            <w:pPr>
              <w:spacing w:line="440" w:lineRule="exact"/>
              <w:jc w:val="center"/>
              <w:rPr>
                <w:rFonts w:ascii="宋体" w:hAnsi="宋体" w:cs="宋体"/>
                <w:sz w:val="24"/>
              </w:rPr>
            </w:pPr>
            <w:r>
              <w:rPr>
                <w:rFonts w:hint="eastAsia" w:ascii="宋体" w:hAnsi="宋体" w:cs="宋体"/>
                <w:sz w:val="24"/>
              </w:rPr>
              <w:t>采购文件规格条目号</w:t>
            </w:r>
          </w:p>
        </w:tc>
        <w:tc>
          <w:tcPr>
            <w:tcW w:w="2056" w:type="dxa"/>
            <w:vAlign w:val="center"/>
          </w:tcPr>
          <w:p>
            <w:pPr>
              <w:spacing w:line="440" w:lineRule="exact"/>
              <w:jc w:val="center"/>
              <w:rPr>
                <w:rFonts w:ascii="宋体" w:hAnsi="宋体" w:cs="宋体"/>
                <w:sz w:val="24"/>
              </w:rPr>
            </w:pPr>
            <w:r>
              <w:rPr>
                <w:rFonts w:hint="eastAsia" w:ascii="宋体" w:hAnsi="宋体" w:cs="宋体"/>
                <w:sz w:val="24"/>
              </w:rPr>
              <w:t>招标规格</w:t>
            </w:r>
          </w:p>
        </w:tc>
        <w:tc>
          <w:tcPr>
            <w:tcW w:w="2393" w:type="dxa"/>
            <w:vAlign w:val="center"/>
          </w:tcPr>
          <w:p>
            <w:pPr>
              <w:spacing w:line="440" w:lineRule="exact"/>
              <w:jc w:val="center"/>
              <w:rPr>
                <w:rFonts w:ascii="宋体" w:hAnsi="宋体" w:cs="宋体"/>
                <w:sz w:val="24"/>
              </w:rPr>
            </w:pPr>
            <w:r>
              <w:rPr>
                <w:rFonts w:hint="eastAsia" w:ascii="宋体" w:hAnsi="宋体" w:cs="宋体"/>
                <w:sz w:val="24"/>
              </w:rPr>
              <w:t>投标规格</w:t>
            </w:r>
          </w:p>
        </w:tc>
        <w:tc>
          <w:tcPr>
            <w:tcW w:w="1721" w:type="dxa"/>
            <w:vAlign w:val="center"/>
          </w:tcPr>
          <w:p>
            <w:pPr>
              <w:spacing w:line="440" w:lineRule="exact"/>
              <w:jc w:val="center"/>
              <w:rPr>
                <w:rFonts w:ascii="宋体" w:hAnsi="宋体" w:cs="宋体"/>
                <w:sz w:val="24"/>
              </w:rPr>
            </w:pPr>
            <w:r>
              <w:rPr>
                <w:rFonts w:hint="eastAsia" w:ascii="宋体" w:hAnsi="宋体" w:cs="宋体"/>
                <w:sz w:val="24"/>
              </w:rPr>
              <w:t>偏离</w:t>
            </w:r>
          </w:p>
        </w:tc>
        <w:tc>
          <w:tcPr>
            <w:tcW w:w="1218" w:type="dxa"/>
            <w:vAlign w:val="center"/>
          </w:tcPr>
          <w:p>
            <w:pPr>
              <w:spacing w:line="440" w:lineRule="exact"/>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sz w:val="24"/>
              </w:rPr>
            </w:pPr>
            <w:r>
              <w:rPr>
                <w:rFonts w:hint="eastAsia" w:ascii="宋体" w:hAnsi="宋体" w:cs="宋体"/>
                <w:sz w:val="24"/>
              </w:rPr>
              <w:t>1</w:t>
            </w:r>
          </w:p>
        </w:tc>
        <w:tc>
          <w:tcPr>
            <w:tcW w:w="1740" w:type="dxa"/>
          </w:tcPr>
          <w:p>
            <w:pPr>
              <w:spacing w:line="440" w:lineRule="exact"/>
              <w:rPr>
                <w:rFonts w:ascii="宋体" w:hAnsi="宋体" w:cs="宋体"/>
                <w:sz w:val="24"/>
              </w:rPr>
            </w:pPr>
          </w:p>
        </w:tc>
        <w:tc>
          <w:tcPr>
            <w:tcW w:w="2056" w:type="dxa"/>
          </w:tcPr>
          <w:p>
            <w:pPr>
              <w:spacing w:line="440" w:lineRule="exact"/>
              <w:rPr>
                <w:rFonts w:ascii="宋体" w:hAnsi="宋体" w:cs="宋体"/>
                <w:sz w:val="24"/>
              </w:rPr>
            </w:pPr>
          </w:p>
        </w:tc>
        <w:tc>
          <w:tcPr>
            <w:tcW w:w="2393" w:type="dxa"/>
          </w:tcPr>
          <w:p>
            <w:pPr>
              <w:spacing w:line="440" w:lineRule="exact"/>
              <w:rPr>
                <w:rFonts w:ascii="宋体" w:hAnsi="宋体" w:cs="宋体"/>
                <w:sz w:val="24"/>
              </w:rPr>
            </w:pPr>
          </w:p>
        </w:tc>
        <w:tc>
          <w:tcPr>
            <w:tcW w:w="1721" w:type="dxa"/>
          </w:tcPr>
          <w:p>
            <w:pPr>
              <w:spacing w:line="440" w:lineRule="exact"/>
              <w:rPr>
                <w:rFonts w:ascii="宋体" w:hAnsi="宋体" w:cs="宋体"/>
                <w:sz w:val="24"/>
              </w:rPr>
            </w:pPr>
          </w:p>
        </w:tc>
        <w:tc>
          <w:tcPr>
            <w:tcW w:w="12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sz w:val="24"/>
              </w:rPr>
            </w:pPr>
            <w:r>
              <w:rPr>
                <w:rFonts w:hint="eastAsia" w:ascii="宋体" w:hAnsi="宋体" w:cs="宋体"/>
                <w:sz w:val="24"/>
              </w:rPr>
              <w:t>2</w:t>
            </w:r>
          </w:p>
        </w:tc>
        <w:tc>
          <w:tcPr>
            <w:tcW w:w="1740" w:type="dxa"/>
          </w:tcPr>
          <w:p>
            <w:pPr>
              <w:spacing w:line="440" w:lineRule="exact"/>
              <w:rPr>
                <w:rFonts w:ascii="宋体" w:hAnsi="宋体" w:cs="宋体"/>
                <w:sz w:val="24"/>
              </w:rPr>
            </w:pPr>
          </w:p>
        </w:tc>
        <w:tc>
          <w:tcPr>
            <w:tcW w:w="2056" w:type="dxa"/>
          </w:tcPr>
          <w:p>
            <w:pPr>
              <w:spacing w:line="440" w:lineRule="exact"/>
              <w:rPr>
                <w:rFonts w:ascii="宋体" w:hAnsi="宋体" w:cs="宋体"/>
                <w:sz w:val="24"/>
              </w:rPr>
            </w:pPr>
          </w:p>
        </w:tc>
        <w:tc>
          <w:tcPr>
            <w:tcW w:w="2393" w:type="dxa"/>
          </w:tcPr>
          <w:p>
            <w:pPr>
              <w:spacing w:line="440" w:lineRule="exact"/>
              <w:rPr>
                <w:rFonts w:ascii="宋体" w:hAnsi="宋体" w:cs="宋体"/>
                <w:sz w:val="24"/>
              </w:rPr>
            </w:pPr>
          </w:p>
        </w:tc>
        <w:tc>
          <w:tcPr>
            <w:tcW w:w="1721" w:type="dxa"/>
          </w:tcPr>
          <w:p>
            <w:pPr>
              <w:spacing w:line="440" w:lineRule="exact"/>
              <w:rPr>
                <w:rFonts w:ascii="宋体" w:hAnsi="宋体" w:cs="宋体"/>
                <w:sz w:val="24"/>
              </w:rPr>
            </w:pPr>
          </w:p>
        </w:tc>
        <w:tc>
          <w:tcPr>
            <w:tcW w:w="12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sz w:val="24"/>
              </w:rPr>
            </w:pPr>
            <w:r>
              <w:rPr>
                <w:rFonts w:hint="eastAsia" w:ascii="宋体" w:hAnsi="宋体" w:cs="宋体"/>
                <w:sz w:val="24"/>
              </w:rPr>
              <w:t>3</w:t>
            </w:r>
          </w:p>
        </w:tc>
        <w:tc>
          <w:tcPr>
            <w:tcW w:w="1740" w:type="dxa"/>
          </w:tcPr>
          <w:p>
            <w:pPr>
              <w:spacing w:line="440" w:lineRule="exact"/>
              <w:rPr>
                <w:rFonts w:ascii="宋体" w:hAnsi="宋体" w:cs="宋体"/>
                <w:sz w:val="24"/>
              </w:rPr>
            </w:pPr>
          </w:p>
        </w:tc>
        <w:tc>
          <w:tcPr>
            <w:tcW w:w="2056" w:type="dxa"/>
          </w:tcPr>
          <w:p>
            <w:pPr>
              <w:spacing w:line="440" w:lineRule="exact"/>
              <w:rPr>
                <w:rFonts w:ascii="宋体" w:hAnsi="宋体" w:cs="宋体"/>
                <w:sz w:val="24"/>
              </w:rPr>
            </w:pPr>
          </w:p>
        </w:tc>
        <w:tc>
          <w:tcPr>
            <w:tcW w:w="2393" w:type="dxa"/>
          </w:tcPr>
          <w:p>
            <w:pPr>
              <w:spacing w:line="440" w:lineRule="exact"/>
              <w:rPr>
                <w:rFonts w:ascii="宋体" w:hAnsi="宋体" w:cs="宋体"/>
                <w:sz w:val="24"/>
              </w:rPr>
            </w:pPr>
          </w:p>
        </w:tc>
        <w:tc>
          <w:tcPr>
            <w:tcW w:w="1721" w:type="dxa"/>
          </w:tcPr>
          <w:p>
            <w:pPr>
              <w:spacing w:line="440" w:lineRule="exact"/>
              <w:rPr>
                <w:rFonts w:ascii="宋体" w:hAnsi="宋体" w:cs="宋体"/>
                <w:sz w:val="24"/>
              </w:rPr>
            </w:pPr>
          </w:p>
        </w:tc>
        <w:tc>
          <w:tcPr>
            <w:tcW w:w="1218" w:type="dxa"/>
          </w:tcPr>
          <w:p>
            <w:pPr>
              <w:spacing w:line="4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宋体" w:hAnsi="宋体" w:cs="宋体"/>
                <w:sz w:val="24"/>
              </w:rPr>
            </w:pPr>
            <w:r>
              <w:rPr>
                <w:rFonts w:hint="eastAsia" w:ascii="宋体" w:hAnsi="宋体" w:cs="宋体"/>
                <w:sz w:val="24"/>
              </w:rPr>
              <w:t>…</w:t>
            </w:r>
          </w:p>
        </w:tc>
        <w:tc>
          <w:tcPr>
            <w:tcW w:w="1740" w:type="dxa"/>
          </w:tcPr>
          <w:p>
            <w:pPr>
              <w:spacing w:line="440" w:lineRule="exact"/>
              <w:rPr>
                <w:rFonts w:ascii="宋体" w:hAnsi="宋体" w:cs="宋体"/>
                <w:sz w:val="24"/>
              </w:rPr>
            </w:pPr>
          </w:p>
        </w:tc>
        <w:tc>
          <w:tcPr>
            <w:tcW w:w="2056" w:type="dxa"/>
          </w:tcPr>
          <w:p>
            <w:pPr>
              <w:spacing w:line="440" w:lineRule="exact"/>
              <w:rPr>
                <w:rFonts w:ascii="宋体" w:hAnsi="宋体" w:cs="宋体"/>
                <w:sz w:val="24"/>
              </w:rPr>
            </w:pPr>
          </w:p>
        </w:tc>
        <w:tc>
          <w:tcPr>
            <w:tcW w:w="2393" w:type="dxa"/>
          </w:tcPr>
          <w:p>
            <w:pPr>
              <w:spacing w:line="440" w:lineRule="exact"/>
              <w:rPr>
                <w:rFonts w:ascii="宋体" w:hAnsi="宋体" w:cs="宋体"/>
                <w:sz w:val="24"/>
              </w:rPr>
            </w:pPr>
          </w:p>
        </w:tc>
        <w:tc>
          <w:tcPr>
            <w:tcW w:w="1721" w:type="dxa"/>
          </w:tcPr>
          <w:p>
            <w:pPr>
              <w:spacing w:line="440" w:lineRule="exact"/>
              <w:rPr>
                <w:rFonts w:ascii="宋体" w:hAnsi="宋体" w:cs="宋体"/>
                <w:sz w:val="24"/>
              </w:rPr>
            </w:pPr>
          </w:p>
        </w:tc>
        <w:tc>
          <w:tcPr>
            <w:tcW w:w="1218" w:type="dxa"/>
          </w:tcPr>
          <w:p>
            <w:pPr>
              <w:spacing w:line="440" w:lineRule="exact"/>
              <w:rPr>
                <w:rFonts w:ascii="宋体" w:hAnsi="宋体" w:cs="宋体"/>
                <w:sz w:val="24"/>
              </w:rPr>
            </w:pPr>
          </w:p>
        </w:tc>
      </w:tr>
    </w:tbl>
    <w:p>
      <w:pPr>
        <w:spacing w:line="440" w:lineRule="exact"/>
        <w:rPr>
          <w:rFonts w:ascii="宋体" w:hAnsi="宋体" w:cs="宋体"/>
          <w:sz w:val="24"/>
        </w:rPr>
      </w:pPr>
      <w:r>
        <w:rPr>
          <w:rFonts w:hint="eastAsia" w:ascii="宋体" w:hAnsi="宋体" w:cs="宋体"/>
          <w:sz w:val="24"/>
        </w:rPr>
        <w:t>注：与采购文件要求逐条对应填写。</w:t>
      </w:r>
    </w:p>
    <w:p>
      <w:pPr>
        <w:spacing w:line="440" w:lineRule="exact"/>
        <w:rPr>
          <w:rFonts w:ascii="宋体" w:hAnsi="宋体" w:cs="宋体"/>
          <w:sz w:val="24"/>
          <w:u w:val="single"/>
        </w:rPr>
      </w:pPr>
      <w:r>
        <w:rPr>
          <w:rFonts w:hint="eastAsia" w:ascii="宋体" w:hAnsi="宋体" w:cs="宋体"/>
          <w:sz w:val="24"/>
        </w:rPr>
        <w:t>投标人代表签字：</w:t>
      </w:r>
    </w:p>
    <w:p>
      <w:pPr>
        <w:spacing w:line="440" w:lineRule="exact"/>
        <w:rPr>
          <w:rFonts w:ascii="宋体" w:hAnsi="宋体" w:cs="宋体"/>
          <w:b/>
          <w:sz w:val="24"/>
        </w:rPr>
      </w:pPr>
      <w:r>
        <w:rPr>
          <w:rFonts w:hint="eastAsia" w:ascii="宋体" w:hAnsi="宋体" w:cs="宋体"/>
          <w:sz w:val="24"/>
        </w:rPr>
        <w:t>日期：</w:t>
      </w:r>
      <w:r>
        <w:rPr>
          <w:rFonts w:hint="eastAsia" w:ascii="宋体" w:hAnsi="宋体" w:cs="宋体"/>
          <w:bCs/>
          <w:sz w:val="24"/>
        </w:rPr>
        <w:t>20</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w:t>
      </w:r>
      <w:r>
        <w:rPr>
          <w:rFonts w:hint="eastAsia" w:ascii="宋体" w:hAnsi="宋体" w:cs="宋体"/>
          <w:bCs/>
          <w:sz w:val="24"/>
        </w:rPr>
        <w:t>日</w:t>
      </w:r>
    </w:p>
    <w:p>
      <w:pPr>
        <w:spacing w:line="440" w:lineRule="exact"/>
        <w:jc w:val="left"/>
        <w:rPr>
          <w:rFonts w:ascii="宋体" w:hAnsi="宋体" w:cs="宋体"/>
          <w:b/>
          <w:sz w:val="32"/>
          <w:szCs w:val="32"/>
        </w:rPr>
      </w:pPr>
    </w:p>
    <w:p>
      <w:pPr>
        <w:jc w:val="center"/>
        <w:rPr>
          <w:rFonts w:ascii="宋体" w:hAnsi="宋体" w:cs="宋体"/>
          <w:b/>
          <w:kern w:val="0"/>
          <w:sz w:val="32"/>
          <w:szCs w:val="32"/>
        </w:rPr>
      </w:pPr>
      <w:r>
        <w:rPr>
          <w:rFonts w:hint="eastAsia" w:ascii="宋体" w:hAnsi="宋体" w:cs="宋体"/>
          <w:b/>
          <w:sz w:val="30"/>
          <w:szCs w:val="30"/>
        </w:rPr>
        <w:t>附件2-5  售后</w:t>
      </w:r>
      <w:r>
        <w:rPr>
          <w:rFonts w:hint="eastAsia" w:ascii="宋体" w:hAnsi="宋体" w:cs="宋体"/>
          <w:b/>
          <w:kern w:val="0"/>
          <w:sz w:val="32"/>
          <w:szCs w:val="32"/>
        </w:rPr>
        <w:t>服务承诺书</w:t>
      </w:r>
    </w:p>
    <w:p>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投标人必须按提交的售后服务承诺书，提供售后服务。</w:t>
      </w:r>
    </w:p>
    <w:p>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pPr>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二、所投产品免费质保期限：                       </w:t>
      </w:r>
    </w:p>
    <w:p>
      <w:pPr>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三、免费质保期后，如维修是否收取材料费：                       </w:t>
      </w:r>
    </w:p>
    <w:p>
      <w:pPr>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四、免费质保期后，如维修是否收取服务费：                       </w:t>
      </w:r>
    </w:p>
    <w:p>
      <w:pPr>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五、服务响应及到达现场的时间：</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pPr>
        <w:widowControl/>
        <w:adjustRightInd w:val="0"/>
        <w:spacing w:line="440" w:lineRule="exact"/>
        <w:ind w:firstLine="840" w:firstLineChars="350"/>
        <w:jc w:val="left"/>
        <w:rPr>
          <w:rFonts w:ascii="宋体" w:hAnsi="宋体" w:cs="宋体"/>
          <w:kern w:val="0"/>
          <w:sz w:val="24"/>
        </w:rPr>
      </w:pPr>
      <w:r>
        <w:rPr>
          <w:rFonts w:hint="eastAsia" w:ascii="宋体" w:hAnsi="宋体" w:cs="宋体"/>
          <w:kern w:val="0"/>
          <w:sz w:val="24"/>
        </w:rPr>
        <w:t>日期：20  年  月  日</w:t>
      </w:r>
    </w:p>
    <w:p>
      <w:pPr>
        <w:spacing w:line="440" w:lineRule="exact"/>
        <w:ind w:firstLine="420"/>
        <w:jc w:val="center"/>
        <w:rPr>
          <w:rFonts w:ascii="宋体" w:hAnsi="宋体" w:cs="宋体"/>
          <w:b/>
        </w:rPr>
      </w:pPr>
    </w:p>
    <w:p>
      <w:pPr>
        <w:tabs>
          <w:tab w:val="left" w:pos="2880"/>
        </w:tabs>
        <w:spacing w:line="460" w:lineRule="atLeast"/>
        <w:jc w:val="center"/>
        <w:rPr>
          <w:rFonts w:ascii="宋体" w:hAnsi="宋体" w:cs="宋体"/>
          <w:b/>
          <w:kern w:val="0"/>
          <w:sz w:val="32"/>
          <w:szCs w:val="32"/>
        </w:rPr>
      </w:pPr>
    </w:p>
    <w:p>
      <w:pPr>
        <w:widowControl/>
        <w:spacing w:line="440" w:lineRule="exact"/>
        <w:jc w:val="center"/>
        <w:rPr>
          <w:rFonts w:ascii="宋体" w:hAnsi="宋体" w:cs="宋体"/>
          <w:b/>
          <w:sz w:val="30"/>
          <w:szCs w:val="30"/>
        </w:rPr>
      </w:pPr>
      <w:bookmarkStart w:id="36" w:name="_Toc530220414"/>
      <w:r>
        <w:rPr>
          <w:rFonts w:hint="eastAsia" w:ascii="宋体" w:hAnsi="宋体" w:cs="宋体"/>
          <w:b/>
          <w:sz w:val="36"/>
        </w:rPr>
        <w:br w:type="page"/>
      </w:r>
      <w:bookmarkEnd w:id="36"/>
      <w:r>
        <w:rPr>
          <w:rFonts w:hint="eastAsia" w:ascii="宋体" w:hAnsi="宋体" w:cs="宋体"/>
          <w:b/>
          <w:sz w:val="30"/>
          <w:szCs w:val="30"/>
        </w:rPr>
        <w:t>评分标准100%（以下得分保留小数点后2位）</w:t>
      </w:r>
    </w:p>
    <w:tbl>
      <w:tblPr>
        <w:tblStyle w:val="31"/>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90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0" w:type="dxa"/>
            <w:gridSpan w:val="4"/>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b/>
                <w:sz w:val="24"/>
              </w:rPr>
            </w:pPr>
            <w:r>
              <w:rPr>
                <w:rFonts w:hint="eastAsia"/>
                <w:b/>
                <w:sz w:val="24"/>
              </w:rPr>
              <w:t>技术部分（占总分值的70%）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序号</w:t>
            </w:r>
          </w:p>
        </w:tc>
        <w:tc>
          <w:tcPr>
            <w:tcW w:w="2552"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评审项目</w:t>
            </w:r>
          </w:p>
        </w:tc>
        <w:tc>
          <w:tcPr>
            <w:tcW w:w="5906"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评审细则</w:t>
            </w:r>
          </w:p>
        </w:tc>
        <w:tc>
          <w:tcPr>
            <w:tcW w:w="815"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1</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rFonts w:hint="eastAsia" w:ascii="宋体" w:hAnsi="宋体" w:eastAsia="宋体" w:cs="Times New Roman"/>
                <w:kern w:val="2"/>
                <w:sz w:val="24"/>
                <w:szCs w:val="24"/>
                <w:lang w:val="en-US" w:eastAsia="zh-CN" w:bidi="ar-SA"/>
              </w:rPr>
            </w:pPr>
            <w:r>
              <w:rPr>
                <w:rFonts w:hint="eastAsia" w:ascii="宋体" w:hAnsi="宋体"/>
                <w:kern w:val="2"/>
                <w:sz w:val="24"/>
                <w:szCs w:val="24"/>
                <w:lang w:val="en-US" w:eastAsia="zh-CN" w:bidi="ar-SA"/>
              </w:rPr>
              <w:t>维修方案（28）</w:t>
            </w:r>
          </w:p>
        </w:tc>
        <w:tc>
          <w:tcPr>
            <w:tcW w:w="590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1、项目维修方案内容详尽、描述具体、合理可行、服务机制健全的得8分，项目维修方案简单、内容不全面的得4分，未提供维修方案不得分。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2、维修方案中安装调试方案内容详尽、描述具体、合理可行的得8分，安装调试方案内容基本完整，基本满足使用需求的得4分。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Times New Roman"/>
                <w:kern w:val="2"/>
                <w:sz w:val="24"/>
                <w:szCs w:val="24"/>
                <w:lang w:val="en-US" w:eastAsia="zh-CN" w:bidi="ar-SA"/>
              </w:rPr>
            </w:pPr>
            <w:r>
              <w:rPr>
                <w:rFonts w:hint="eastAsia" w:ascii="宋体" w:hAnsi="宋体"/>
                <w:kern w:val="2"/>
                <w:sz w:val="24"/>
                <w:szCs w:val="24"/>
                <w:lang w:val="en-US" w:eastAsia="zh-CN" w:bidi="ar-SA"/>
              </w:rPr>
              <w:t>3、维修方案中有明确的服务具体措施，对项目需求理解准确，技术方案先进、合理，专业性、可操作性强的得</w:t>
            </w:r>
            <w:r>
              <w:rPr>
                <w:rFonts w:hint="eastAsia" w:ascii="宋体" w:hAnsi="宋体" w:eastAsia="宋体" w:cs="Times New Roman"/>
                <w:kern w:val="2"/>
                <w:sz w:val="24"/>
                <w:szCs w:val="24"/>
                <w:lang w:val="en-US" w:eastAsia="zh-CN" w:bidi="ar-SA"/>
              </w:rPr>
              <w:t>8分，施工措施基本明确，技术方案较合理的得4分。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4、维修方案中有保证措施及相应处罚承诺且便于后期维保的得 4 分，未提供相关承诺不得分。</w:t>
            </w:r>
          </w:p>
        </w:tc>
        <w:tc>
          <w:tcPr>
            <w:tcW w:w="815"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2</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维修人员</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p>
        </w:tc>
        <w:tc>
          <w:tcPr>
            <w:tcW w:w="5906" w:type="dxa"/>
            <w:vAlign w:val="top"/>
          </w:tcPr>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1、拟投入项目维修人员满足</w:t>
            </w:r>
            <w:r>
              <w:rPr>
                <w:rFonts w:hint="eastAsia" w:ascii="宋体" w:hAnsi="宋体" w:cs="Times New Roman"/>
                <w:kern w:val="2"/>
                <w:sz w:val="24"/>
                <w:szCs w:val="24"/>
                <w:lang w:val="en-US" w:eastAsia="zh-CN" w:bidi="ar-SA"/>
              </w:rPr>
              <w:t>采购文件</w:t>
            </w:r>
            <w:r>
              <w:rPr>
                <w:rFonts w:hint="eastAsia" w:ascii="宋体" w:hAnsi="宋体" w:eastAsia="宋体" w:cs="Times New Roman"/>
                <w:kern w:val="2"/>
                <w:sz w:val="24"/>
                <w:szCs w:val="24"/>
                <w:lang w:val="en-US" w:eastAsia="zh-CN" w:bidi="ar-SA"/>
              </w:rPr>
              <w:t>要求且人员配备合理得2分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2、拟投入项目人员的满足</w:t>
            </w:r>
            <w:r>
              <w:rPr>
                <w:rFonts w:hint="eastAsia" w:ascii="宋体" w:hAnsi="宋体" w:cs="Times New Roman"/>
                <w:kern w:val="2"/>
                <w:sz w:val="24"/>
                <w:szCs w:val="24"/>
                <w:lang w:val="en-US" w:eastAsia="zh-CN" w:bidi="ar-SA"/>
              </w:rPr>
              <w:t>采购文件</w:t>
            </w:r>
            <w:r>
              <w:rPr>
                <w:rFonts w:hint="eastAsia" w:ascii="宋体" w:hAnsi="宋体" w:eastAsia="宋体" w:cs="Times New Roman"/>
                <w:kern w:val="2"/>
                <w:sz w:val="24"/>
                <w:szCs w:val="24"/>
                <w:lang w:val="en-US" w:eastAsia="zh-CN" w:bidi="ar-SA"/>
              </w:rPr>
              <w:t>要求得基本分1分，优于其他投标人得2分。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3、拟投入项目人员机构岗位分工及职责明确得基本分1分，优于其他投标人的2分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3</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管理制度</w:t>
            </w: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p>
        </w:tc>
        <w:tc>
          <w:tcPr>
            <w:tcW w:w="590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cs="宋体"/>
                <w:kern w:val="0"/>
                <w:sz w:val="24"/>
                <w:szCs w:val="24"/>
                <w:highlight w:val="none"/>
                <w:lang w:val="en-US" w:eastAsia="zh-CN" w:bidi="ar-SA"/>
              </w:rPr>
            </w:pPr>
            <w:r>
              <w:rPr>
                <w:rFonts w:hint="eastAsia" w:ascii="宋体" w:hAnsi="宋体" w:cs="Arial"/>
                <w:kern w:val="0"/>
                <w:sz w:val="24"/>
                <w:highlight w:val="none"/>
              </w:rPr>
              <w:t>1</w:t>
            </w:r>
            <w:r>
              <w:rPr>
                <w:rFonts w:hint="eastAsia" w:ascii="宋体" w:hAnsi="宋体" w:cs="Arial"/>
                <w:kern w:val="0"/>
                <w:sz w:val="24"/>
                <w:highlight w:val="none"/>
                <w:lang w:val="en-US" w:eastAsia="zh-CN"/>
              </w:rPr>
              <w:t>、</w:t>
            </w:r>
            <w:r>
              <w:rPr>
                <w:rFonts w:hint="eastAsia" w:ascii="宋体" w:hAnsi="宋体" w:cs="宋体"/>
                <w:kern w:val="0"/>
                <w:sz w:val="24"/>
                <w:szCs w:val="24"/>
                <w:highlight w:val="none"/>
                <w:lang w:val="en-US" w:eastAsia="zh-CN" w:bidi="ar-SA"/>
              </w:rPr>
              <w:t>根据投标人的管理制度和管理规范健全，有完备的管理措施，有突出的制度建设等，内容完善得6分，内容不全面的得3分，未提供不得分。</w:t>
            </w:r>
          </w:p>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ascii="宋体" w:hAnsi="宋体" w:eastAsia="宋体" w:cs="宋体"/>
                <w:kern w:val="2"/>
                <w:sz w:val="24"/>
                <w:szCs w:val="24"/>
                <w:highlight w:val="none"/>
                <w:lang w:val="en-US" w:eastAsia="zh-CN" w:bidi="ar-SA"/>
              </w:rPr>
            </w:pPr>
            <w:r>
              <w:rPr>
                <w:rFonts w:hint="eastAsia" w:ascii="宋体" w:hAnsi="宋体" w:cs="宋体"/>
                <w:kern w:val="0"/>
                <w:sz w:val="24"/>
                <w:szCs w:val="24"/>
                <w:highlight w:val="none"/>
                <w:lang w:val="en-US" w:eastAsia="zh-CN" w:bidi="ar-SA"/>
              </w:rPr>
              <w:t>2、根据项目主要人员岗位职责是否设定合理，职责明确，人数安排是否满足本项目实施要求，项目人员是否持证上岗，内容完善得6分，内容不全面的得3分，未提供不得分。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4</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服务承诺</w:t>
            </w: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p>
        </w:tc>
        <w:tc>
          <w:tcPr>
            <w:tcW w:w="590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ascii="宋体" w:hAnsi="宋体" w:eastAsia="宋体" w:cs="宋体"/>
                <w:kern w:val="2"/>
                <w:sz w:val="24"/>
                <w:szCs w:val="24"/>
                <w:lang w:val="en-US" w:eastAsia="zh-CN" w:bidi="ar-SA"/>
              </w:rPr>
            </w:pPr>
            <w:r>
              <w:rPr>
                <w:rFonts w:hint="eastAsia" w:ascii="宋体" w:hAnsi="宋体" w:cs="宋体"/>
                <w:sz w:val="24"/>
              </w:rPr>
              <w:t>对维修保养服务工作的服务质量、准确性、及时性、提供的时间等，做出详细的承诺，得</w:t>
            </w:r>
            <w:r>
              <w:rPr>
                <w:rFonts w:hint="eastAsia" w:ascii="宋体" w:hAnsi="宋体" w:cs="宋体"/>
                <w:sz w:val="24"/>
                <w:lang w:val="en-US" w:eastAsia="zh-CN"/>
              </w:rPr>
              <w:t>8</w:t>
            </w:r>
            <w:r>
              <w:rPr>
                <w:rFonts w:hint="eastAsia" w:ascii="宋体" w:hAnsi="宋体" w:cs="宋体"/>
                <w:sz w:val="24"/>
              </w:rPr>
              <w:t>分，</w:t>
            </w:r>
            <w:r>
              <w:rPr>
                <w:rFonts w:hint="eastAsia" w:ascii="宋体" w:hAnsi="宋体" w:cs="宋体"/>
                <w:sz w:val="24"/>
                <w:lang w:val="en-US" w:eastAsia="zh-CN"/>
              </w:rPr>
              <w:t>每少一项</w:t>
            </w:r>
            <w:r>
              <w:rPr>
                <w:rFonts w:hint="eastAsia" w:ascii="宋体" w:hAnsi="宋体" w:cs="宋体"/>
                <w:sz w:val="24"/>
              </w:rPr>
              <w:t>扣</w:t>
            </w:r>
            <w:r>
              <w:rPr>
                <w:rFonts w:hint="eastAsia" w:ascii="宋体" w:hAnsi="宋体" w:cs="宋体"/>
                <w:sz w:val="24"/>
                <w:lang w:val="en-US" w:eastAsia="zh-CN"/>
              </w:rPr>
              <w:t>2</w:t>
            </w:r>
            <w:r>
              <w:rPr>
                <w:rFonts w:hint="eastAsia" w:ascii="宋体" w:hAnsi="宋体" w:cs="宋体"/>
                <w:sz w:val="24"/>
              </w:rPr>
              <w:t>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5</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应急措施方案</w:t>
            </w: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p>
        </w:tc>
        <w:tc>
          <w:tcPr>
            <w:tcW w:w="590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kern w:val="2"/>
                <w:sz w:val="24"/>
                <w:szCs w:val="24"/>
                <w:lang w:val="en-US" w:eastAsia="zh-CN" w:bidi="ar-SA"/>
              </w:rPr>
            </w:pPr>
            <w:r>
              <w:rPr>
                <w:rFonts w:hint="eastAsia" w:ascii="宋体" w:hAnsi="宋体" w:cs="宋体"/>
                <w:sz w:val="24"/>
              </w:rPr>
              <w:t>投标人提供应急措施方案描述科学、合理程度得基本分</w:t>
            </w:r>
            <w:r>
              <w:rPr>
                <w:rFonts w:hint="eastAsia" w:ascii="宋体" w:hAnsi="宋体" w:cs="宋体"/>
                <w:sz w:val="24"/>
                <w:lang w:val="en-US" w:eastAsia="zh-CN"/>
              </w:rPr>
              <w:t>4</w:t>
            </w:r>
            <w:r>
              <w:rPr>
                <w:rFonts w:hint="eastAsia" w:ascii="宋体" w:hAnsi="宋体" w:cs="宋体"/>
                <w:sz w:val="24"/>
              </w:rPr>
              <w:t>分，优于其他投标人得</w:t>
            </w:r>
            <w:r>
              <w:rPr>
                <w:rFonts w:hint="eastAsia" w:ascii="宋体" w:hAnsi="宋体" w:cs="宋体"/>
                <w:sz w:val="24"/>
                <w:lang w:val="en-US" w:eastAsia="zh-CN"/>
              </w:rPr>
              <w:t>8</w:t>
            </w:r>
            <w:r>
              <w:rPr>
                <w:rFonts w:hint="eastAsia" w:ascii="宋体" w:hAnsi="宋体" w:cs="宋体"/>
                <w:sz w:val="24"/>
              </w:rPr>
              <w:t>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sz w:val="24"/>
              </w:rPr>
              <w:t>6</w:t>
            </w:r>
          </w:p>
        </w:tc>
        <w:tc>
          <w:tcPr>
            <w:tcW w:w="2552"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ascii="宋体" w:hAnsi="宋体" w:cs="宋体"/>
                <w:sz w:val="24"/>
              </w:rPr>
              <w:t>售后服务体系</w:t>
            </w:r>
            <w:r>
              <w:rPr>
                <w:rFonts w:hint="eastAsia"/>
                <w:sz w:val="24"/>
              </w:rPr>
              <w:t>（</w:t>
            </w:r>
            <w:r>
              <w:rPr>
                <w:rFonts w:hint="eastAsia"/>
                <w:sz w:val="24"/>
                <w:lang w:val="en-US" w:eastAsia="zh-CN"/>
              </w:rPr>
              <w:t>2</w:t>
            </w:r>
            <w:r>
              <w:rPr>
                <w:rFonts w:hint="eastAsia"/>
                <w:sz w:val="24"/>
              </w:rPr>
              <w:t>分）</w:t>
            </w:r>
          </w:p>
        </w:tc>
        <w:tc>
          <w:tcPr>
            <w:tcW w:w="5906"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textAlignment w:val="auto"/>
              <w:rPr>
                <w:sz w:val="24"/>
              </w:rPr>
            </w:pPr>
            <w:r>
              <w:rPr>
                <w:rFonts w:hint="eastAsia" w:ascii="宋体" w:hAnsi="宋体" w:cs="宋体"/>
                <w:sz w:val="24"/>
              </w:rPr>
              <w:t>响应文件中有明确售后服务体系，可以为本项目提供稳定的售后服务。（需提供场地租赁合同复印件或自有房产证明复印件），提供资料齐全的得</w:t>
            </w:r>
            <w:r>
              <w:rPr>
                <w:rFonts w:hint="eastAsia" w:ascii="宋体" w:hAnsi="宋体" w:cs="宋体"/>
                <w:sz w:val="24"/>
                <w:lang w:val="en-US" w:eastAsia="zh-CN"/>
              </w:rPr>
              <w:t>2</w:t>
            </w:r>
            <w:r>
              <w:rPr>
                <w:rFonts w:hint="eastAsia" w:ascii="宋体" w:hAnsi="宋体" w:cs="宋体"/>
                <w:sz w:val="24"/>
              </w:rPr>
              <w:t>分，未提供的本项不得分。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sz w:val="24"/>
              </w:rPr>
              <w:t>7</w:t>
            </w:r>
          </w:p>
        </w:tc>
        <w:tc>
          <w:tcPr>
            <w:tcW w:w="2552"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经营业绩（6分）</w:t>
            </w:r>
          </w:p>
        </w:tc>
        <w:tc>
          <w:tcPr>
            <w:tcW w:w="5906"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440" w:lineRule="exact"/>
              <w:ind w:firstLine="0"/>
              <w:jc w:val="both"/>
              <w:textAlignment w:val="auto"/>
              <w:rPr>
                <w:rFonts w:ascii="宋体" w:hAnsi="宋体" w:eastAsia="宋体" w:cs="宋体"/>
                <w:kern w:val="2"/>
                <w:sz w:val="24"/>
                <w:szCs w:val="24"/>
                <w:lang w:val="en-US" w:eastAsia="zh-CN" w:bidi="ar-SA"/>
              </w:rPr>
            </w:pPr>
            <w:r>
              <w:rPr>
                <w:rFonts w:hint="eastAsia"/>
              </w:rPr>
              <w:t>根据投标文件所提供的投标截止日前</w:t>
            </w:r>
            <w:r>
              <w:rPr>
                <w:rFonts w:hint="eastAsia"/>
                <w:kern w:val="2"/>
              </w:rPr>
              <w:t>近3年内供应商相关业绩（合同或中标通知书复印件），每个</w:t>
            </w:r>
            <w:r>
              <w:rPr>
                <w:rFonts w:hint="eastAsia"/>
                <w:kern w:val="2"/>
                <w:lang w:val="en-US" w:eastAsia="zh-CN"/>
              </w:rPr>
              <w:t>1</w:t>
            </w:r>
            <w:r>
              <w:rPr>
                <w:rFonts w:hint="eastAsia"/>
                <w:kern w:val="2"/>
              </w:rPr>
              <w:t>分，满分6分。</w:t>
            </w: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090" w:type="dxa"/>
            <w:gridSpan w:val="4"/>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b/>
                <w:sz w:val="24"/>
              </w:rPr>
            </w:pPr>
            <w:r>
              <w:rPr>
                <w:rFonts w:hint="eastAsia"/>
                <w:b/>
                <w:sz w:val="24"/>
              </w:rPr>
              <w:t>经济部分（占总分值的30%）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1</w:t>
            </w:r>
          </w:p>
        </w:tc>
        <w:tc>
          <w:tcPr>
            <w:tcW w:w="2552"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r>
              <w:rPr>
                <w:rFonts w:hint="eastAsia"/>
                <w:sz w:val="24"/>
              </w:rPr>
              <w:t>投标人报价(30分)</w:t>
            </w:r>
          </w:p>
        </w:tc>
        <w:tc>
          <w:tcPr>
            <w:tcW w:w="5906"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textAlignment w:val="auto"/>
              <w:rPr>
                <w:sz w:val="24"/>
              </w:rPr>
            </w:pPr>
            <w:r>
              <w:rPr>
                <w:rFonts w:hint="eastAsia"/>
                <w:sz w:val="24"/>
              </w:rPr>
              <w:t>在满足</w:t>
            </w:r>
            <w:r>
              <w:rPr>
                <w:rFonts w:hint="eastAsia"/>
                <w:sz w:val="24"/>
                <w:lang w:eastAsia="zh-CN"/>
              </w:rPr>
              <w:t>采购文件</w:t>
            </w:r>
            <w:r>
              <w:rPr>
                <w:rFonts w:hint="eastAsia"/>
                <w:sz w:val="24"/>
              </w:rPr>
              <w:t>要求的前提下，取各投标人有效报价的最低投标报价（投标单价合计）作为评标基准价,满分为30分；价格分的计算投标报价得分=(评标基准价／投标报价)×0.30×100 。（计算分值时，百分比按四舍五入原则，保留小数点后二位数）</w:t>
            </w:r>
          </w:p>
        </w:tc>
        <w:tc>
          <w:tcPr>
            <w:tcW w:w="815" w:type="dxa"/>
            <w:vAlign w:val="center"/>
          </w:tcPr>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ind w:firstLine="0"/>
              <w:jc w:val="center"/>
              <w:textAlignment w:val="auto"/>
              <w:rPr>
                <w:sz w:val="24"/>
              </w:rPr>
            </w:pPr>
          </w:p>
        </w:tc>
      </w:tr>
    </w:tbl>
    <w:p>
      <w:pPr>
        <w:tabs>
          <w:tab w:val="left" w:pos="2880"/>
        </w:tabs>
        <w:spacing w:line="460" w:lineRule="atLeast"/>
        <w:jc w:val="center"/>
        <w:rPr>
          <w:rFonts w:ascii="宋体" w:hAnsi="宋体" w:cs="宋体"/>
          <w:b/>
          <w:bCs/>
          <w:sz w:val="32"/>
          <w:szCs w:val="32"/>
        </w:rPr>
      </w:pPr>
    </w:p>
    <w:sectPr>
      <w:footerReference r:id="rId7" w:type="default"/>
      <w:pgSz w:w="11906" w:h="16838"/>
      <w:pgMar w:top="1134" w:right="1134" w:bottom="1134" w:left="1134" w:header="851" w:footer="992" w:gutter="0"/>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v6BdcBAACyAwAADgAAAGRycy9lMm9Eb2MueG1srVPBjtMwEL0j8Q+W&#10;7zTZSqy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Ab+gXXAQAAsgMAAA4AAAAAAAAAAQAgAAAA&#10;HgEAAGRycy9lMm9Eb2MueG1sUEsFBgAAAAAGAAYAWQEAAGcFAAAAAA==&#10;">
              <v:fill on="f" focussize="0,0"/>
              <v:stroke on="f"/>
              <v:imagedata o:title=""/>
              <o:lock v:ext="edit" aspectratio="f"/>
              <v:textbox inset="0mm,0mm,0mm,0mm" style="mso-fit-shape-to-text:t;">
                <w:txbxContent>
                  <w:p>
                    <w:pPr>
                      <w:pStyle w:val="2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center"/>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fill on="f" focussize="0,0"/>
              <v:stroke on="f"/>
              <v:imagedata o:title=""/>
              <o:lock v:ext="edit" aspectratio="f"/>
              <v:textbox inset="0mm,0mm,0mm,0mm" style="mso-fit-shape-to-text:t;">
                <w:txbxContent>
                  <w:p>
                    <w:pPr>
                      <w:pStyle w:val="23"/>
                      <w:jc w:val="center"/>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hAnsi="宋体"/>
        <w:b/>
      </w:rPr>
    </w:pP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054333D"/>
    <w:multiLevelType w:val="singleLevel"/>
    <w:tmpl w:val="A054333D"/>
    <w:lvl w:ilvl="0" w:tentative="0">
      <w:start w:val="1"/>
      <w:numFmt w:val="decimal"/>
      <w:suff w:val="space"/>
      <w:lvlText w:val="%1."/>
      <w:lvlJc w:val="left"/>
    </w:lvl>
  </w:abstractNum>
  <w:abstractNum w:abstractNumId="2">
    <w:nsid w:val="5D194D29"/>
    <w:multiLevelType w:val="multilevel"/>
    <w:tmpl w:val="5D194D29"/>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390531F"/>
    <w:multiLevelType w:val="singleLevel"/>
    <w:tmpl w:val="6390531F"/>
    <w:lvl w:ilvl="0" w:tentative="0">
      <w:start w:val="2"/>
      <w:numFmt w:val="decimal"/>
      <w:suff w:val="nothing"/>
      <w:lvlText w:val="%1、"/>
      <w:lvlJc w:val="left"/>
    </w:lvl>
  </w:abstractNum>
  <w:abstractNum w:abstractNumId="4">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D314CDA"/>
    <w:multiLevelType w:val="singleLevel"/>
    <w:tmpl w:val="6D314CDA"/>
    <w:lvl w:ilvl="0" w:tentative="0">
      <w:start w:val="6"/>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3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EE"/>
    <w:rsid w:val="00000414"/>
    <w:rsid w:val="000019BF"/>
    <w:rsid w:val="0000253D"/>
    <w:rsid w:val="000035EC"/>
    <w:rsid w:val="00003C75"/>
    <w:rsid w:val="00003FA3"/>
    <w:rsid w:val="00004D14"/>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364"/>
    <w:rsid w:val="000326D3"/>
    <w:rsid w:val="00032FBA"/>
    <w:rsid w:val="000341B7"/>
    <w:rsid w:val="000348A5"/>
    <w:rsid w:val="00035836"/>
    <w:rsid w:val="00035971"/>
    <w:rsid w:val="00035CE6"/>
    <w:rsid w:val="00035E54"/>
    <w:rsid w:val="00036717"/>
    <w:rsid w:val="0003764C"/>
    <w:rsid w:val="0003794F"/>
    <w:rsid w:val="0004071A"/>
    <w:rsid w:val="000410FA"/>
    <w:rsid w:val="00041304"/>
    <w:rsid w:val="0004190A"/>
    <w:rsid w:val="000420B0"/>
    <w:rsid w:val="0004261F"/>
    <w:rsid w:val="00042AB4"/>
    <w:rsid w:val="00042FA5"/>
    <w:rsid w:val="00042FF8"/>
    <w:rsid w:val="000432B4"/>
    <w:rsid w:val="00043C0E"/>
    <w:rsid w:val="00044674"/>
    <w:rsid w:val="000446D4"/>
    <w:rsid w:val="00044A72"/>
    <w:rsid w:val="00044DAF"/>
    <w:rsid w:val="00044FB0"/>
    <w:rsid w:val="00047FFE"/>
    <w:rsid w:val="00050EE1"/>
    <w:rsid w:val="0005102B"/>
    <w:rsid w:val="00051EE0"/>
    <w:rsid w:val="00052679"/>
    <w:rsid w:val="000529DC"/>
    <w:rsid w:val="00052CD4"/>
    <w:rsid w:val="00052D9D"/>
    <w:rsid w:val="0005309D"/>
    <w:rsid w:val="0005374C"/>
    <w:rsid w:val="00053872"/>
    <w:rsid w:val="00053C6A"/>
    <w:rsid w:val="00055F1B"/>
    <w:rsid w:val="0006044B"/>
    <w:rsid w:val="000605C6"/>
    <w:rsid w:val="00061124"/>
    <w:rsid w:val="000614AC"/>
    <w:rsid w:val="00061539"/>
    <w:rsid w:val="00062ACE"/>
    <w:rsid w:val="00063963"/>
    <w:rsid w:val="00064589"/>
    <w:rsid w:val="0006468D"/>
    <w:rsid w:val="00064C87"/>
    <w:rsid w:val="00065EE9"/>
    <w:rsid w:val="00065FDC"/>
    <w:rsid w:val="00066B24"/>
    <w:rsid w:val="0006711A"/>
    <w:rsid w:val="000703AA"/>
    <w:rsid w:val="00071483"/>
    <w:rsid w:val="00071680"/>
    <w:rsid w:val="00071EB4"/>
    <w:rsid w:val="00071FFE"/>
    <w:rsid w:val="0007294D"/>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302"/>
    <w:rsid w:val="00326BA6"/>
    <w:rsid w:val="00326F50"/>
    <w:rsid w:val="00327C90"/>
    <w:rsid w:val="003314CD"/>
    <w:rsid w:val="00332FCA"/>
    <w:rsid w:val="003332A7"/>
    <w:rsid w:val="00333B01"/>
    <w:rsid w:val="00333E17"/>
    <w:rsid w:val="00333E68"/>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33E2"/>
    <w:rsid w:val="00365C3B"/>
    <w:rsid w:val="00366F63"/>
    <w:rsid w:val="00367137"/>
    <w:rsid w:val="0037007A"/>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42A3"/>
    <w:rsid w:val="003A60C6"/>
    <w:rsid w:val="003A6792"/>
    <w:rsid w:val="003A67C6"/>
    <w:rsid w:val="003A6BC1"/>
    <w:rsid w:val="003B00A0"/>
    <w:rsid w:val="003B0983"/>
    <w:rsid w:val="003B0A70"/>
    <w:rsid w:val="003B0FC7"/>
    <w:rsid w:val="003B155C"/>
    <w:rsid w:val="003B24A9"/>
    <w:rsid w:val="003B433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1296"/>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268D"/>
    <w:rsid w:val="00793A6A"/>
    <w:rsid w:val="00794549"/>
    <w:rsid w:val="00794841"/>
    <w:rsid w:val="00795C3E"/>
    <w:rsid w:val="007960BA"/>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CD0"/>
    <w:rsid w:val="007B7099"/>
    <w:rsid w:val="007C1205"/>
    <w:rsid w:val="007C2237"/>
    <w:rsid w:val="007C2FBB"/>
    <w:rsid w:val="007C4A35"/>
    <w:rsid w:val="007C4D8A"/>
    <w:rsid w:val="007C5304"/>
    <w:rsid w:val="007C65EA"/>
    <w:rsid w:val="007D057C"/>
    <w:rsid w:val="007D06A6"/>
    <w:rsid w:val="007D185E"/>
    <w:rsid w:val="007D2344"/>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7B56"/>
    <w:rsid w:val="009003BE"/>
    <w:rsid w:val="009004DF"/>
    <w:rsid w:val="009024C6"/>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8B9"/>
    <w:rsid w:val="00932A56"/>
    <w:rsid w:val="00932BD2"/>
    <w:rsid w:val="00932EDD"/>
    <w:rsid w:val="009336FC"/>
    <w:rsid w:val="00933D75"/>
    <w:rsid w:val="00933E75"/>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4B5C"/>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536"/>
    <w:rsid w:val="00BE0C0C"/>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767B"/>
    <w:rsid w:val="00C5771D"/>
    <w:rsid w:val="00C609B8"/>
    <w:rsid w:val="00C60DDE"/>
    <w:rsid w:val="00C6233E"/>
    <w:rsid w:val="00C6247A"/>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A91"/>
    <w:rsid w:val="00D54D27"/>
    <w:rsid w:val="00D560D8"/>
    <w:rsid w:val="00D56855"/>
    <w:rsid w:val="00D56BAC"/>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10E345A"/>
    <w:rsid w:val="0140551D"/>
    <w:rsid w:val="015E1BB9"/>
    <w:rsid w:val="01D45E1F"/>
    <w:rsid w:val="020E352E"/>
    <w:rsid w:val="02EC172E"/>
    <w:rsid w:val="03EF259C"/>
    <w:rsid w:val="043E32A7"/>
    <w:rsid w:val="057C5697"/>
    <w:rsid w:val="05913FBD"/>
    <w:rsid w:val="05CD4E82"/>
    <w:rsid w:val="066F375C"/>
    <w:rsid w:val="079E3177"/>
    <w:rsid w:val="08663948"/>
    <w:rsid w:val="0A4F3798"/>
    <w:rsid w:val="0A9810A3"/>
    <w:rsid w:val="0BF83C08"/>
    <w:rsid w:val="0CCB4AEA"/>
    <w:rsid w:val="0CEE5BFA"/>
    <w:rsid w:val="0DAE4B37"/>
    <w:rsid w:val="0FC374BB"/>
    <w:rsid w:val="12C5646A"/>
    <w:rsid w:val="13766E6B"/>
    <w:rsid w:val="14D30201"/>
    <w:rsid w:val="15DF189D"/>
    <w:rsid w:val="174F0FC7"/>
    <w:rsid w:val="175B7066"/>
    <w:rsid w:val="17CA465C"/>
    <w:rsid w:val="17DC6A84"/>
    <w:rsid w:val="17E10B38"/>
    <w:rsid w:val="190B57C9"/>
    <w:rsid w:val="1AF97407"/>
    <w:rsid w:val="1BBA12A1"/>
    <w:rsid w:val="1DA90220"/>
    <w:rsid w:val="1EE35B48"/>
    <w:rsid w:val="1F370F20"/>
    <w:rsid w:val="1F6448F6"/>
    <w:rsid w:val="20031901"/>
    <w:rsid w:val="234025D6"/>
    <w:rsid w:val="237A2DAD"/>
    <w:rsid w:val="241F7881"/>
    <w:rsid w:val="247C70E4"/>
    <w:rsid w:val="24D81852"/>
    <w:rsid w:val="25754307"/>
    <w:rsid w:val="258B3255"/>
    <w:rsid w:val="25C54800"/>
    <w:rsid w:val="25DA48DD"/>
    <w:rsid w:val="26AE0275"/>
    <w:rsid w:val="278F29A9"/>
    <w:rsid w:val="27BE23F8"/>
    <w:rsid w:val="27CB0D07"/>
    <w:rsid w:val="27F54179"/>
    <w:rsid w:val="289D749D"/>
    <w:rsid w:val="290C0EEB"/>
    <w:rsid w:val="2B3C0880"/>
    <w:rsid w:val="2BD578AC"/>
    <w:rsid w:val="2C295AEA"/>
    <w:rsid w:val="2C4970BD"/>
    <w:rsid w:val="2E6E4576"/>
    <w:rsid w:val="2E8141D0"/>
    <w:rsid w:val="30DA22B1"/>
    <w:rsid w:val="314365E8"/>
    <w:rsid w:val="334654B6"/>
    <w:rsid w:val="33767A28"/>
    <w:rsid w:val="338E78C6"/>
    <w:rsid w:val="35615E19"/>
    <w:rsid w:val="372E6289"/>
    <w:rsid w:val="37AB3FE5"/>
    <w:rsid w:val="37CB7A31"/>
    <w:rsid w:val="3901632A"/>
    <w:rsid w:val="39484F65"/>
    <w:rsid w:val="3A063C2E"/>
    <w:rsid w:val="3ACB2167"/>
    <w:rsid w:val="3C655862"/>
    <w:rsid w:val="3FBF614E"/>
    <w:rsid w:val="40350DED"/>
    <w:rsid w:val="40396E51"/>
    <w:rsid w:val="43250ED8"/>
    <w:rsid w:val="43251195"/>
    <w:rsid w:val="437D0E67"/>
    <w:rsid w:val="44F32F9D"/>
    <w:rsid w:val="45D13230"/>
    <w:rsid w:val="46142065"/>
    <w:rsid w:val="48EF471C"/>
    <w:rsid w:val="4A3F1975"/>
    <w:rsid w:val="4D292A7B"/>
    <w:rsid w:val="4E555F1C"/>
    <w:rsid w:val="4E723AAB"/>
    <w:rsid w:val="4EF73631"/>
    <w:rsid w:val="4F230DF9"/>
    <w:rsid w:val="4F515122"/>
    <w:rsid w:val="50AB2BED"/>
    <w:rsid w:val="518546D7"/>
    <w:rsid w:val="51EB180A"/>
    <w:rsid w:val="52333438"/>
    <w:rsid w:val="52496CD3"/>
    <w:rsid w:val="539E1142"/>
    <w:rsid w:val="53DD0774"/>
    <w:rsid w:val="53EF5743"/>
    <w:rsid w:val="547A3045"/>
    <w:rsid w:val="54F8576D"/>
    <w:rsid w:val="553C4394"/>
    <w:rsid w:val="560F457C"/>
    <w:rsid w:val="57AD5945"/>
    <w:rsid w:val="580A4FCD"/>
    <w:rsid w:val="58561A73"/>
    <w:rsid w:val="597977AC"/>
    <w:rsid w:val="5B0024DF"/>
    <w:rsid w:val="5B9058FD"/>
    <w:rsid w:val="5C406221"/>
    <w:rsid w:val="5DF33226"/>
    <w:rsid w:val="5F5E5FCE"/>
    <w:rsid w:val="5FBB72B7"/>
    <w:rsid w:val="5FCE33C9"/>
    <w:rsid w:val="600F3CF7"/>
    <w:rsid w:val="60720AD6"/>
    <w:rsid w:val="616D09E4"/>
    <w:rsid w:val="624306C7"/>
    <w:rsid w:val="6248716A"/>
    <w:rsid w:val="62C90D69"/>
    <w:rsid w:val="62CE2928"/>
    <w:rsid w:val="632C3ABB"/>
    <w:rsid w:val="63A65599"/>
    <w:rsid w:val="64EF589D"/>
    <w:rsid w:val="65D157CB"/>
    <w:rsid w:val="65DB5F67"/>
    <w:rsid w:val="660466FB"/>
    <w:rsid w:val="661E4F36"/>
    <w:rsid w:val="66251D71"/>
    <w:rsid w:val="669D1B0C"/>
    <w:rsid w:val="672D551A"/>
    <w:rsid w:val="690371FB"/>
    <w:rsid w:val="6A497863"/>
    <w:rsid w:val="6A96328C"/>
    <w:rsid w:val="6B9F58D6"/>
    <w:rsid w:val="6BE66974"/>
    <w:rsid w:val="6C65520C"/>
    <w:rsid w:val="6D887899"/>
    <w:rsid w:val="6EDC1652"/>
    <w:rsid w:val="6F024B2A"/>
    <w:rsid w:val="70FA029A"/>
    <w:rsid w:val="71154575"/>
    <w:rsid w:val="7219324B"/>
    <w:rsid w:val="726A65A8"/>
    <w:rsid w:val="73D93A27"/>
    <w:rsid w:val="759A232D"/>
    <w:rsid w:val="762151A9"/>
    <w:rsid w:val="7674295F"/>
    <w:rsid w:val="76FB326D"/>
    <w:rsid w:val="77D24E5D"/>
    <w:rsid w:val="7874355D"/>
    <w:rsid w:val="78871D0D"/>
    <w:rsid w:val="799A4F91"/>
    <w:rsid w:val="79E14476"/>
    <w:rsid w:val="7AAE67B1"/>
    <w:rsid w:val="7AC02DCF"/>
    <w:rsid w:val="7AFB303D"/>
    <w:rsid w:val="7BD44C63"/>
    <w:rsid w:val="7BD52F16"/>
    <w:rsid w:val="7C5F520B"/>
    <w:rsid w:val="7F4937A3"/>
    <w:rsid w:val="7F853405"/>
    <w:rsid w:val="7F912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2"/>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40"/>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44"/>
    <w:qFormat/>
    <w:uiPriority w:val="9"/>
    <w:pPr>
      <w:keepNext/>
      <w:keepLines/>
      <w:spacing w:before="280" w:after="290" w:line="376" w:lineRule="auto"/>
      <w:outlineLvl w:val="4"/>
    </w:pPr>
    <w:rPr>
      <w:b/>
      <w:bCs/>
      <w:sz w:val="28"/>
      <w:szCs w:val="28"/>
    </w:rPr>
  </w:style>
  <w:style w:type="paragraph" w:styleId="8">
    <w:name w:val="heading 6"/>
    <w:basedOn w:val="1"/>
    <w:next w:val="1"/>
    <w:link w:val="4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12">
    <w:name w:val="Normal Indent"/>
    <w:basedOn w:val="1"/>
    <w:link w:val="49"/>
    <w:qFormat/>
    <w:uiPriority w:val="0"/>
    <w:pPr>
      <w:ind w:firstLine="420" w:firstLineChars="200"/>
    </w:pPr>
  </w:style>
  <w:style w:type="paragraph" w:styleId="13">
    <w:name w:val="Document Map"/>
    <w:basedOn w:val="1"/>
    <w:link w:val="50"/>
    <w:semiHidden/>
    <w:qFormat/>
    <w:uiPriority w:val="0"/>
    <w:pPr>
      <w:shd w:val="clear" w:color="auto" w:fill="000080"/>
    </w:pPr>
  </w:style>
  <w:style w:type="paragraph" w:styleId="14">
    <w:name w:val="annotation text"/>
    <w:basedOn w:val="1"/>
    <w:link w:val="51"/>
    <w:semiHidden/>
    <w:qFormat/>
    <w:uiPriority w:val="0"/>
    <w:pPr>
      <w:jc w:val="left"/>
    </w:pPr>
    <w:rPr>
      <w:sz w:val="28"/>
      <w:szCs w:val="20"/>
    </w:rPr>
  </w:style>
  <w:style w:type="paragraph" w:styleId="15">
    <w:name w:val="Body Text"/>
    <w:basedOn w:val="1"/>
    <w:next w:val="16"/>
    <w:link w:val="52"/>
    <w:qFormat/>
    <w:uiPriority w:val="0"/>
    <w:pPr>
      <w:spacing w:after="120"/>
    </w:pPr>
  </w:style>
  <w:style w:type="paragraph" w:styleId="16">
    <w:name w:val="Quote"/>
    <w:basedOn w:val="1"/>
    <w:next w:val="1"/>
    <w:qFormat/>
    <w:uiPriority w:val="29"/>
    <w:pPr>
      <w:spacing w:beforeLines="50" w:afterLines="50" w:line="360" w:lineRule="auto"/>
    </w:pPr>
    <w:rPr>
      <w:i/>
      <w:iCs/>
      <w:color w:val="000000"/>
      <w:lang w:val="zh-CN"/>
    </w:rPr>
  </w:style>
  <w:style w:type="paragraph" w:styleId="17">
    <w:name w:val="Body Text Indent"/>
    <w:basedOn w:val="1"/>
    <w:link w:val="53"/>
    <w:qFormat/>
    <w:uiPriority w:val="0"/>
    <w:pPr>
      <w:ind w:firstLine="570"/>
    </w:pPr>
    <w:rPr>
      <w:rFonts w:ascii="宋体" w:hAnsi="宋体"/>
      <w:sz w:val="28"/>
    </w:rPr>
  </w:style>
  <w:style w:type="paragraph" w:styleId="18">
    <w:name w:val="toc 3"/>
    <w:basedOn w:val="1"/>
    <w:next w:val="1"/>
    <w:qFormat/>
    <w:uiPriority w:val="0"/>
    <w:pPr>
      <w:ind w:left="840" w:leftChars="400"/>
    </w:pPr>
  </w:style>
  <w:style w:type="paragraph" w:styleId="19">
    <w:name w:val="Plain Text"/>
    <w:basedOn w:val="1"/>
    <w:link w:val="54"/>
    <w:qFormat/>
    <w:uiPriority w:val="0"/>
    <w:rPr>
      <w:rFonts w:ascii="宋体" w:hAnsi="Courier New"/>
      <w:szCs w:val="20"/>
    </w:rPr>
  </w:style>
  <w:style w:type="paragraph" w:styleId="20">
    <w:name w:val="Date"/>
    <w:basedOn w:val="1"/>
    <w:next w:val="1"/>
    <w:link w:val="55"/>
    <w:qFormat/>
    <w:uiPriority w:val="0"/>
    <w:rPr>
      <w:szCs w:val="20"/>
    </w:rPr>
  </w:style>
  <w:style w:type="paragraph" w:styleId="21">
    <w:name w:val="Body Text Indent 2"/>
    <w:basedOn w:val="1"/>
    <w:link w:val="56"/>
    <w:qFormat/>
    <w:uiPriority w:val="0"/>
    <w:pPr>
      <w:spacing w:after="120" w:line="480" w:lineRule="auto"/>
      <w:ind w:left="420" w:leftChars="200"/>
    </w:pPr>
  </w:style>
  <w:style w:type="paragraph" w:styleId="22">
    <w:name w:val="Balloon Text"/>
    <w:basedOn w:val="1"/>
    <w:link w:val="57"/>
    <w:semiHidden/>
    <w:qFormat/>
    <w:uiPriority w:val="0"/>
    <w:rPr>
      <w:sz w:val="18"/>
      <w:szCs w:val="18"/>
    </w:rPr>
  </w:style>
  <w:style w:type="paragraph" w:styleId="23">
    <w:name w:val="footer"/>
    <w:basedOn w:val="1"/>
    <w:link w:val="58"/>
    <w:qFormat/>
    <w:uiPriority w:val="99"/>
    <w:pPr>
      <w:tabs>
        <w:tab w:val="center" w:pos="4153"/>
        <w:tab w:val="right" w:pos="8306"/>
      </w:tabs>
      <w:snapToGrid w:val="0"/>
      <w:jc w:val="left"/>
    </w:pPr>
    <w:rPr>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ind w:left="420" w:leftChars="200"/>
    </w:pPr>
  </w:style>
  <w:style w:type="paragraph" w:styleId="27">
    <w:name w:val="List 4"/>
    <w:basedOn w:val="1"/>
    <w:qFormat/>
    <w:uiPriority w:val="0"/>
    <w:pPr>
      <w:ind w:left="100" w:leftChars="600" w:hanging="200" w:hangingChars="200"/>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60"/>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61"/>
    <w:semiHidden/>
    <w:qFormat/>
    <w:uiPriority w:val="0"/>
    <w:rPr>
      <w:b/>
      <w:bCs/>
      <w:sz w:val="21"/>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99"/>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262626"/>
      <w:u w:val="none"/>
    </w:rPr>
  </w:style>
  <w:style w:type="character" w:styleId="38">
    <w:name w:val="annotation reference"/>
    <w:semiHidden/>
    <w:qFormat/>
    <w:uiPriority w:val="0"/>
    <w:rPr>
      <w:rFonts w:cs="Times New Roman"/>
      <w:sz w:val="21"/>
      <w:szCs w:val="21"/>
    </w:rPr>
  </w:style>
  <w:style w:type="character" w:styleId="39">
    <w:name w:val="HTML Sample"/>
    <w:basedOn w:val="33"/>
    <w:qFormat/>
    <w:uiPriority w:val="0"/>
    <w:rPr>
      <w:rFonts w:ascii="Courier New" w:hAnsi="Courier New"/>
    </w:rPr>
  </w:style>
  <w:style w:type="character" w:customStyle="1" w:styleId="40">
    <w:name w:val="标题 3 字符"/>
    <w:link w:val="5"/>
    <w:qFormat/>
    <w:locked/>
    <w:uiPriority w:val="0"/>
    <w:rPr>
      <w:rFonts w:ascii="宋体" w:hAnsi="宋体"/>
      <w:kern w:val="2"/>
      <w:sz w:val="28"/>
      <w:szCs w:val="32"/>
    </w:rPr>
  </w:style>
  <w:style w:type="character" w:customStyle="1" w:styleId="41">
    <w:name w:val="标题 1 字符"/>
    <w:link w:val="3"/>
    <w:qFormat/>
    <w:locked/>
    <w:uiPriority w:val="0"/>
    <w:rPr>
      <w:rFonts w:ascii="宋体" w:hAnsi="宋体" w:eastAsia="宋体"/>
      <w:b/>
      <w:bCs/>
      <w:color w:val="000000"/>
      <w:kern w:val="44"/>
      <w:sz w:val="30"/>
      <w:szCs w:val="30"/>
    </w:rPr>
  </w:style>
  <w:style w:type="character" w:customStyle="1" w:styleId="42">
    <w:name w:val="标题 2 字符"/>
    <w:link w:val="4"/>
    <w:qFormat/>
    <w:locked/>
    <w:uiPriority w:val="0"/>
    <w:rPr>
      <w:rFonts w:ascii="Arial Black" w:hAnsi="Arial Black" w:eastAsia="黑体"/>
      <w:b/>
      <w:bCs/>
      <w:kern w:val="2"/>
      <w:sz w:val="32"/>
      <w:szCs w:val="32"/>
      <w:lang w:val="en-US" w:eastAsia="zh-CN" w:bidi="ar-SA"/>
    </w:rPr>
  </w:style>
  <w:style w:type="character" w:customStyle="1" w:styleId="43">
    <w:name w:val="标题 4 字符"/>
    <w:basedOn w:val="33"/>
    <w:link w:val="6"/>
    <w:qFormat/>
    <w:uiPriority w:val="0"/>
    <w:rPr>
      <w:rFonts w:ascii="Cambria" w:hAnsi="Cambria"/>
      <w:b/>
      <w:bCs/>
      <w:kern w:val="2"/>
      <w:sz w:val="28"/>
      <w:szCs w:val="28"/>
    </w:rPr>
  </w:style>
  <w:style w:type="character" w:customStyle="1" w:styleId="44">
    <w:name w:val="标题 5 字符"/>
    <w:basedOn w:val="33"/>
    <w:link w:val="7"/>
    <w:qFormat/>
    <w:uiPriority w:val="9"/>
    <w:rPr>
      <w:b/>
      <w:bCs/>
      <w:kern w:val="2"/>
      <w:sz w:val="28"/>
      <w:szCs w:val="28"/>
    </w:rPr>
  </w:style>
  <w:style w:type="character" w:customStyle="1" w:styleId="45">
    <w:name w:val="标题 6 字符"/>
    <w:basedOn w:val="33"/>
    <w:link w:val="8"/>
    <w:qFormat/>
    <w:uiPriority w:val="0"/>
    <w:rPr>
      <w:rFonts w:ascii="Arial" w:hAnsi="Arial" w:eastAsia="黑体"/>
      <w:b/>
      <w:sz w:val="24"/>
    </w:rPr>
  </w:style>
  <w:style w:type="character" w:customStyle="1" w:styleId="46">
    <w:name w:val="标题 7 字符"/>
    <w:basedOn w:val="33"/>
    <w:link w:val="9"/>
    <w:qFormat/>
    <w:uiPriority w:val="0"/>
    <w:rPr>
      <w:b/>
      <w:sz w:val="24"/>
    </w:rPr>
  </w:style>
  <w:style w:type="character" w:customStyle="1" w:styleId="47">
    <w:name w:val="标题 8 字符"/>
    <w:basedOn w:val="33"/>
    <w:link w:val="10"/>
    <w:qFormat/>
    <w:uiPriority w:val="0"/>
    <w:rPr>
      <w:rFonts w:ascii="Arial" w:hAnsi="Arial" w:eastAsia="黑体"/>
      <w:sz w:val="24"/>
    </w:rPr>
  </w:style>
  <w:style w:type="character" w:customStyle="1" w:styleId="48">
    <w:name w:val="标题 9 字符"/>
    <w:basedOn w:val="33"/>
    <w:link w:val="11"/>
    <w:qFormat/>
    <w:uiPriority w:val="0"/>
    <w:rPr>
      <w:rFonts w:ascii="Arial" w:hAnsi="Arial" w:eastAsia="黑体"/>
      <w:sz w:val="21"/>
    </w:rPr>
  </w:style>
  <w:style w:type="character" w:customStyle="1" w:styleId="49">
    <w:name w:val="正文缩进 字符"/>
    <w:basedOn w:val="33"/>
    <w:link w:val="12"/>
    <w:qFormat/>
    <w:uiPriority w:val="0"/>
    <w:rPr>
      <w:kern w:val="2"/>
      <w:sz w:val="21"/>
      <w:szCs w:val="24"/>
    </w:rPr>
  </w:style>
  <w:style w:type="character" w:customStyle="1" w:styleId="50">
    <w:name w:val="文档结构图 字符"/>
    <w:link w:val="13"/>
    <w:semiHidden/>
    <w:qFormat/>
    <w:locked/>
    <w:uiPriority w:val="0"/>
    <w:rPr>
      <w:kern w:val="2"/>
      <w:sz w:val="21"/>
      <w:szCs w:val="24"/>
      <w:shd w:val="clear" w:color="auto" w:fill="000080"/>
    </w:rPr>
  </w:style>
  <w:style w:type="character" w:customStyle="1" w:styleId="51">
    <w:name w:val="批注文字 字符"/>
    <w:link w:val="14"/>
    <w:semiHidden/>
    <w:qFormat/>
    <w:uiPriority w:val="0"/>
    <w:rPr>
      <w:kern w:val="2"/>
      <w:sz w:val="28"/>
    </w:rPr>
  </w:style>
  <w:style w:type="character" w:customStyle="1" w:styleId="52">
    <w:name w:val="正文文本 字符"/>
    <w:link w:val="15"/>
    <w:semiHidden/>
    <w:qFormat/>
    <w:uiPriority w:val="0"/>
    <w:rPr>
      <w:rFonts w:eastAsia="宋体"/>
      <w:kern w:val="2"/>
      <w:sz w:val="21"/>
      <w:szCs w:val="24"/>
      <w:lang w:val="en-US" w:eastAsia="zh-CN" w:bidi="ar-SA"/>
    </w:rPr>
  </w:style>
  <w:style w:type="character" w:customStyle="1" w:styleId="53">
    <w:name w:val="正文文本缩进 字符"/>
    <w:link w:val="17"/>
    <w:qFormat/>
    <w:locked/>
    <w:uiPriority w:val="0"/>
    <w:rPr>
      <w:rFonts w:ascii="宋体" w:hAnsi="宋体"/>
      <w:kern w:val="2"/>
      <w:sz w:val="28"/>
      <w:szCs w:val="24"/>
    </w:rPr>
  </w:style>
  <w:style w:type="character" w:customStyle="1" w:styleId="54">
    <w:name w:val="纯文本 字符"/>
    <w:link w:val="19"/>
    <w:qFormat/>
    <w:uiPriority w:val="0"/>
    <w:rPr>
      <w:rFonts w:ascii="宋体" w:hAnsi="Courier New"/>
      <w:kern w:val="2"/>
      <w:sz w:val="21"/>
    </w:rPr>
  </w:style>
  <w:style w:type="character" w:customStyle="1" w:styleId="55">
    <w:name w:val="日期 字符"/>
    <w:link w:val="20"/>
    <w:qFormat/>
    <w:locked/>
    <w:uiPriority w:val="0"/>
    <w:rPr>
      <w:kern w:val="2"/>
      <w:sz w:val="21"/>
    </w:rPr>
  </w:style>
  <w:style w:type="character" w:customStyle="1" w:styleId="56">
    <w:name w:val="正文文本缩进 2 字符"/>
    <w:link w:val="21"/>
    <w:qFormat/>
    <w:locked/>
    <w:uiPriority w:val="0"/>
    <w:rPr>
      <w:kern w:val="2"/>
      <w:sz w:val="21"/>
      <w:szCs w:val="24"/>
    </w:rPr>
  </w:style>
  <w:style w:type="character" w:customStyle="1" w:styleId="57">
    <w:name w:val="批注框文本 字符"/>
    <w:basedOn w:val="33"/>
    <w:link w:val="22"/>
    <w:semiHidden/>
    <w:qFormat/>
    <w:uiPriority w:val="99"/>
    <w:rPr>
      <w:kern w:val="2"/>
      <w:sz w:val="18"/>
      <w:szCs w:val="18"/>
    </w:rPr>
  </w:style>
  <w:style w:type="character" w:customStyle="1" w:styleId="58">
    <w:name w:val="页脚 字符"/>
    <w:link w:val="23"/>
    <w:qFormat/>
    <w:uiPriority w:val="99"/>
    <w:rPr>
      <w:kern w:val="2"/>
      <w:sz w:val="18"/>
      <w:szCs w:val="18"/>
    </w:rPr>
  </w:style>
  <w:style w:type="character" w:customStyle="1" w:styleId="59">
    <w:name w:val="页眉 字符"/>
    <w:link w:val="24"/>
    <w:qFormat/>
    <w:uiPriority w:val="99"/>
    <w:rPr>
      <w:kern w:val="2"/>
      <w:sz w:val="18"/>
      <w:szCs w:val="18"/>
    </w:rPr>
  </w:style>
  <w:style w:type="character" w:customStyle="1" w:styleId="60">
    <w:name w:val="标题 字符"/>
    <w:link w:val="29"/>
    <w:qFormat/>
    <w:uiPriority w:val="0"/>
    <w:rPr>
      <w:rFonts w:ascii="Cambria" w:hAnsi="Cambria" w:cs="Times New Roman"/>
      <w:b/>
      <w:bCs/>
      <w:kern w:val="2"/>
      <w:sz w:val="32"/>
      <w:szCs w:val="32"/>
    </w:rPr>
  </w:style>
  <w:style w:type="character" w:customStyle="1" w:styleId="61">
    <w:name w:val="批注主题 字符"/>
    <w:basedOn w:val="51"/>
    <w:link w:val="30"/>
    <w:semiHidden/>
    <w:qFormat/>
    <w:uiPriority w:val="99"/>
    <w:rPr>
      <w:b/>
      <w:bCs/>
      <w:kern w:val="2"/>
      <w:sz w:val="21"/>
      <w:szCs w:val="24"/>
    </w:rPr>
  </w:style>
  <w:style w:type="character" w:customStyle="1" w:styleId="62">
    <w:name w:val="apple-converted-space"/>
    <w:qFormat/>
    <w:uiPriority w:val="0"/>
    <w:rPr>
      <w:rFonts w:cs="Times New Roman"/>
    </w:rPr>
  </w:style>
  <w:style w:type="character" w:customStyle="1" w:styleId="63">
    <w:name w:val="采购一级 Char"/>
    <w:link w:val="64"/>
    <w:qFormat/>
    <w:uiPriority w:val="0"/>
    <w:rPr>
      <w:rFonts w:ascii="方正小标宋简体" w:hAnsi="仿宋" w:eastAsia="方正小标宋简体"/>
      <w:b/>
      <w:kern w:val="44"/>
      <w:sz w:val="36"/>
      <w:szCs w:val="36"/>
      <w:lang w:val="en-US" w:eastAsia="zh-CN" w:bidi="ar-SA"/>
    </w:rPr>
  </w:style>
  <w:style w:type="paragraph" w:customStyle="1" w:styleId="64">
    <w:name w:val="采购一级"/>
    <w:link w:val="63"/>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65">
    <w:name w:val="font121"/>
    <w:qFormat/>
    <w:uiPriority w:val="0"/>
    <w:rPr>
      <w:rFonts w:ascii="Arial" w:hAnsi="Arial" w:cs="Arial"/>
      <w:b/>
      <w:color w:val="000000"/>
      <w:sz w:val="21"/>
      <w:szCs w:val="21"/>
      <w:u w:val="none"/>
    </w:rPr>
  </w:style>
  <w:style w:type="character" w:customStyle="1" w:styleId="66">
    <w:name w:val="bookmark-item uuid-1536114688571 code-00010"/>
    <w:basedOn w:val="33"/>
    <w:qFormat/>
    <w:uiPriority w:val="0"/>
  </w:style>
  <w:style w:type="character" w:customStyle="1" w:styleId="67">
    <w:name w:val="font61"/>
    <w:qFormat/>
    <w:uiPriority w:val="0"/>
    <w:rPr>
      <w:rFonts w:hint="default" w:ascii="Times New Roman" w:hAnsi="Times New Roman" w:cs="Times New Roman"/>
      <w:color w:val="000000"/>
      <w:sz w:val="21"/>
      <w:szCs w:val="21"/>
      <w:u w:val="none"/>
    </w:rPr>
  </w:style>
  <w:style w:type="character" w:customStyle="1" w:styleId="68">
    <w:name w:val="bookmark-item uuid-1536114381259 code-23015"/>
    <w:basedOn w:val="33"/>
    <w:qFormat/>
    <w:uiPriority w:val="0"/>
  </w:style>
  <w:style w:type="character" w:customStyle="1" w:styleId="69">
    <w:name w:val="fontstyle21"/>
    <w:qFormat/>
    <w:uiPriority w:val="0"/>
    <w:rPr>
      <w:rFonts w:hint="eastAsia" w:ascii="宋体" w:hAnsi="宋体" w:eastAsia="宋体"/>
      <w:color w:val="000000"/>
      <w:sz w:val="22"/>
      <w:szCs w:val="22"/>
    </w:rPr>
  </w:style>
  <w:style w:type="character" w:customStyle="1" w:styleId="70">
    <w:name w:val="p2"/>
    <w:basedOn w:val="33"/>
    <w:qFormat/>
    <w:uiPriority w:val="0"/>
  </w:style>
  <w:style w:type="character" w:customStyle="1" w:styleId="71">
    <w:name w:val="font31"/>
    <w:qFormat/>
    <w:uiPriority w:val="0"/>
    <w:rPr>
      <w:rFonts w:hint="default" w:ascii="Times New Roman" w:hAnsi="Times New Roman" w:cs="Times New Roman"/>
      <w:b/>
      <w:color w:val="000000"/>
      <w:sz w:val="21"/>
      <w:szCs w:val="21"/>
      <w:u w:val="none"/>
    </w:rPr>
  </w:style>
  <w:style w:type="character" w:customStyle="1" w:styleId="72">
    <w:name w:val="bookmark-item uuid-1536114326115 code-23007"/>
    <w:basedOn w:val="33"/>
    <w:qFormat/>
    <w:uiPriority w:val="0"/>
  </w:style>
  <w:style w:type="character" w:customStyle="1" w:styleId="73">
    <w:name w:val="bookmark-item uuid-1536114237662 code-00006"/>
    <w:basedOn w:val="33"/>
    <w:qFormat/>
    <w:uiPriority w:val="0"/>
  </w:style>
  <w:style w:type="character" w:customStyle="1" w:styleId="74">
    <w:name w:val="font112"/>
    <w:qFormat/>
    <w:uiPriority w:val="0"/>
    <w:rPr>
      <w:rFonts w:hint="eastAsia" w:ascii="宋体" w:hAnsi="宋体" w:eastAsia="宋体" w:cs="宋体"/>
      <w:b/>
      <w:color w:val="000000"/>
      <w:sz w:val="24"/>
      <w:szCs w:val="24"/>
      <w:u w:val="none"/>
    </w:rPr>
  </w:style>
  <w:style w:type="character" w:customStyle="1" w:styleId="75">
    <w:name w:val="bookmark-item uuid-1536114769643 code-00021"/>
    <w:basedOn w:val="33"/>
    <w:qFormat/>
    <w:uiPriority w:val="0"/>
  </w:style>
  <w:style w:type="character" w:customStyle="1" w:styleId="76">
    <w:name w:val="bookmark-item uuid-1536114715836 code-00014"/>
    <w:basedOn w:val="33"/>
    <w:qFormat/>
    <w:uiPriority w:val="0"/>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font21"/>
    <w:qFormat/>
    <w:uiPriority w:val="0"/>
    <w:rPr>
      <w:rFonts w:hint="eastAsia" w:ascii="宋体" w:hAnsi="宋体" w:eastAsia="宋体" w:cs="宋体"/>
      <w:color w:val="000000"/>
      <w:sz w:val="21"/>
      <w:szCs w:val="21"/>
      <w:u w:val="none"/>
    </w:rPr>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Char Char"/>
    <w:semiHidden/>
    <w:qFormat/>
    <w:locked/>
    <w:uiPriority w:val="0"/>
    <w:rPr>
      <w:rFonts w:cs="Times New Roman"/>
      <w:kern w:val="2"/>
      <w:sz w:val="21"/>
    </w:rPr>
  </w:style>
  <w:style w:type="character" w:customStyle="1" w:styleId="81">
    <w:name w:val="font91"/>
    <w:qFormat/>
    <w:uiPriority w:val="0"/>
    <w:rPr>
      <w:rFonts w:ascii="Arial" w:hAnsi="Arial" w:cs="Arial"/>
      <w:color w:val="000000"/>
      <w:sz w:val="21"/>
      <w:szCs w:val="21"/>
      <w:u w:val="none"/>
    </w:rPr>
  </w:style>
  <w:style w:type="character" w:customStyle="1" w:styleId="82">
    <w:name w:val="列出段落 字符"/>
    <w:link w:val="83"/>
    <w:qFormat/>
    <w:uiPriority w:val="34"/>
    <w:rPr>
      <w:rFonts w:ascii="Calibri" w:hAnsi="Calibri"/>
      <w:kern w:val="2"/>
      <w:sz w:val="24"/>
      <w:szCs w:val="22"/>
    </w:rPr>
  </w:style>
  <w:style w:type="paragraph" w:styleId="83">
    <w:name w:val="List Paragraph"/>
    <w:basedOn w:val="1"/>
    <w:link w:val="82"/>
    <w:qFormat/>
    <w:uiPriority w:val="34"/>
    <w:pPr>
      <w:spacing w:line="360" w:lineRule="auto"/>
      <w:ind w:firstLine="420" w:firstLineChars="200"/>
    </w:pPr>
    <w:rPr>
      <w:sz w:val="24"/>
      <w:szCs w:val="22"/>
    </w:rPr>
  </w:style>
  <w:style w:type="character" w:customStyle="1" w:styleId="84">
    <w:name w:val="bookmark-item uuid-1536114308002 code-23005"/>
    <w:basedOn w:val="33"/>
    <w:qFormat/>
    <w:uiPriority w:val="0"/>
  </w:style>
  <w:style w:type="character" w:customStyle="1" w:styleId="85">
    <w:name w:val="bookmark-item uuid-1536114761735 code-00020"/>
    <w:basedOn w:val="33"/>
    <w:qFormat/>
    <w:uiPriority w:val="0"/>
  </w:style>
  <w:style w:type="character" w:customStyle="1" w:styleId="86">
    <w:name w:val="fontstyle11"/>
    <w:qFormat/>
    <w:uiPriority w:val="0"/>
    <w:rPr>
      <w:rFonts w:hint="eastAsia" w:ascii="宋体" w:hAnsi="宋体" w:eastAsia="宋体"/>
      <w:b/>
      <w:bCs/>
      <w:color w:val="000000"/>
      <w:sz w:val="20"/>
      <w:szCs w:val="20"/>
    </w:rPr>
  </w:style>
  <w:style w:type="character" w:customStyle="1" w:styleId="87">
    <w:name w:val="bookmark-item uuid-1536114672385 code-23021"/>
    <w:basedOn w:val="33"/>
    <w:qFormat/>
    <w:uiPriority w:val="0"/>
  </w:style>
  <w:style w:type="character" w:customStyle="1" w:styleId="88">
    <w:name w:val="fontstyle01"/>
    <w:qFormat/>
    <w:uiPriority w:val="0"/>
    <w:rPr>
      <w:rFonts w:hint="eastAsia" w:ascii="黑体" w:hAnsi="黑体" w:eastAsia="黑体"/>
      <w:color w:val="000000"/>
      <w:sz w:val="32"/>
      <w:szCs w:val="32"/>
    </w:rPr>
  </w:style>
  <w:style w:type="character" w:customStyle="1" w:styleId="89">
    <w:name w:val="标题 2 Char Char Char Char Char Char Char Char Char Char Char Char Char Char Char Char Char Char Char Char Char"/>
    <w:basedOn w:val="33"/>
    <w:qFormat/>
    <w:uiPriority w:val="0"/>
  </w:style>
  <w:style w:type="character" w:customStyle="1" w:styleId="90">
    <w:name w:val="fontstyle31"/>
    <w:qFormat/>
    <w:uiPriority w:val="0"/>
    <w:rPr>
      <w:rFonts w:hint="eastAsia" w:ascii="宋体" w:hAnsi="宋体" w:eastAsia="宋体"/>
      <w:color w:val="000000"/>
      <w:sz w:val="20"/>
      <w:szCs w:val="20"/>
    </w:rPr>
  </w:style>
  <w:style w:type="character" w:customStyle="1" w:styleId="91">
    <w:name w:val="wj"/>
    <w:qFormat/>
    <w:uiPriority w:val="0"/>
  </w:style>
  <w:style w:type="character" w:customStyle="1" w:styleId="92">
    <w:name w:val="bookmark-item uuid-1536114722887 code-00015"/>
    <w:basedOn w:val="33"/>
    <w:qFormat/>
    <w:uiPriority w:val="0"/>
  </w:style>
  <w:style w:type="character" w:customStyle="1" w:styleId="93">
    <w:name w:val="font131"/>
    <w:qFormat/>
    <w:uiPriority w:val="0"/>
    <w:rPr>
      <w:rFonts w:hint="eastAsia" w:ascii="宋体" w:hAnsi="宋体" w:eastAsia="宋体" w:cs="宋体"/>
      <w:color w:val="FF0000"/>
      <w:sz w:val="21"/>
      <w:szCs w:val="21"/>
      <w:u w:val="none"/>
    </w:rPr>
  </w:style>
  <w:style w:type="character" w:customStyle="1" w:styleId="94">
    <w:name w:val="bookmark-item uuid-1536114351935 code-23009"/>
    <w:basedOn w:val="33"/>
    <w:qFormat/>
    <w:uiPriority w:val="0"/>
  </w:style>
  <w:style w:type="character" w:customStyle="1" w:styleId="95">
    <w:name w:val="bookmark-item uuid-1536114695490 code-00011"/>
    <w:basedOn w:val="33"/>
    <w:qFormat/>
    <w:uiPriority w:val="0"/>
  </w:style>
  <w:style w:type="character" w:customStyle="1" w:styleId="96">
    <w:name w:val="bookmark-item uuid-1536114708792 code-00013"/>
    <w:basedOn w:val="33"/>
    <w:qFormat/>
    <w:uiPriority w:val="0"/>
  </w:style>
  <w:style w:type="character" w:customStyle="1" w:styleId="97">
    <w:name w:val="hs14"/>
    <w:basedOn w:val="33"/>
    <w:qFormat/>
    <w:uiPriority w:val="0"/>
  </w:style>
  <w:style w:type="character" w:customStyle="1" w:styleId="98">
    <w:name w:val="bookmark-item uuid-1536114681261 code-00009"/>
    <w:basedOn w:val="33"/>
    <w:qFormat/>
    <w:uiPriority w:val="0"/>
  </w:style>
  <w:style w:type="character" w:customStyle="1" w:styleId="99">
    <w:name w:val="bookmark-item uuid-1536114367028 code-23012"/>
    <w:basedOn w:val="33"/>
    <w:qFormat/>
    <w:uiPriority w:val="0"/>
  </w:style>
  <w:style w:type="character" w:customStyle="1" w:styleId="100">
    <w:name w:val="tpc_content1"/>
    <w:qFormat/>
    <w:uiPriority w:val="0"/>
    <w:rPr>
      <w:sz w:val="20"/>
    </w:rPr>
  </w:style>
  <w:style w:type="character" w:customStyle="1" w:styleId="101">
    <w:name w:val="bookmark-item uuid-1536114752958 code-00019"/>
    <w:basedOn w:val="33"/>
    <w:qFormat/>
    <w:uiPriority w:val="0"/>
  </w:style>
  <w:style w:type="character" w:customStyle="1" w:styleId="102">
    <w:name w:val="Default Char Char"/>
    <w:link w:val="103"/>
    <w:qFormat/>
    <w:locked/>
    <w:uiPriority w:val="0"/>
    <w:rPr>
      <w:rFonts w:ascii="宋体"/>
      <w:color w:val="000000"/>
      <w:kern w:val="2"/>
      <w:sz w:val="24"/>
      <w:lang w:val="en-US" w:eastAsia="zh-CN" w:bidi="ar-SA"/>
    </w:rPr>
  </w:style>
  <w:style w:type="paragraph" w:customStyle="1" w:styleId="103">
    <w:name w:val="Default"/>
    <w:link w:val="102"/>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104">
    <w:name w:val="纯文本 Char2"/>
    <w:qFormat/>
    <w:locked/>
    <w:uiPriority w:val="0"/>
    <w:rPr>
      <w:rFonts w:ascii="宋体" w:eastAsia="宋体"/>
      <w:kern w:val="2"/>
      <w:sz w:val="21"/>
    </w:rPr>
  </w:style>
  <w:style w:type="character" w:customStyle="1" w:styleId="105">
    <w:name w:val="bookmark-item uuid-1536114744629 code-00018"/>
    <w:basedOn w:val="33"/>
    <w:qFormat/>
    <w:uiPriority w:val="0"/>
  </w:style>
  <w:style w:type="character" w:customStyle="1" w:styleId="106">
    <w:name w:val="bookmark-item uuid-1541657111286 code-23008"/>
    <w:basedOn w:val="33"/>
    <w:qFormat/>
    <w:uiPriority w:val="0"/>
  </w:style>
  <w:style w:type="character" w:customStyle="1" w:styleId="107">
    <w:name w:val="bookmark-item uuid-1536114230642 code-00004"/>
    <w:basedOn w:val="33"/>
    <w:qFormat/>
    <w:uiPriority w:val="0"/>
  </w:style>
  <w:style w:type="character" w:customStyle="1" w:styleId="108">
    <w:name w:val="font141"/>
    <w:qFormat/>
    <w:uiPriority w:val="0"/>
    <w:rPr>
      <w:rFonts w:hint="eastAsia" w:ascii="宋体" w:hAnsi="宋体" w:eastAsia="宋体" w:cs="宋体"/>
      <w:b/>
      <w:color w:val="000000"/>
      <w:sz w:val="21"/>
      <w:szCs w:val="21"/>
      <w:u w:val="none"/>
    </w:rPr>
  </w:style>
  <w:style w:type="character" w:customStyle="1" w:styleId="109">
    <w:name w:val="font71"/>
    <w:qFormat/>
    <w:uiPriority w:val="0"/>
    <w:rPr>
      <w:rFonts w:hint="default" w:ascii="Times New Roman" w:hAnsi="Times New Roman" w:cs="Times New Roman"/>
      <w:color w:val="FF0000"/>
      <w:sz w:val="21"/>
      <w:szCs w:val="21"/>
      <w:u w:val="none"/>
    </w:rPr>
  </w:style>
  <w:style w:type="character" w:customStyle="1" w:styleId="110">
    <w:name w:val="NormalCharacter"/>
    <w:qFormat/>
    <w:uiPriority w:val="0"/>
  </w:style>
  <w:style w:type="character" w:customStyle="1" w:styleId="111">
    <w:name w:val="font81"/>
    <w:qFormat/>
    <w:uiPriority w:val="0"/>
    <w:rPr>
      <w:rFonts w:ascii="Arial" w:hAnsi="Arial" w:cs="Arial"/>
      <w:color w:val="FF0000"/>
      <w:sz w:val="21"/>
      <w:szCs w:val="21"/>
      <w:u w:val="none"/>
    </w:rPr>
  </w:style>
  <w:style w:type="character" w:customStyle="1" w:styleId="112">
    <w:name w:val="样式3 Char"/>
    <w:link w:val="113"/>
    <w:qFormat/>
    <w:uiPriority w:val="0"/>
    <w:rPr>
      <w:rFonts w:ascii="宋体" w:hAnsi="Courier New"/>
      <w:kern w:val="2"/>
      <w:sz w:val="28"/>
      <w:szCs w:val="24"/>
    </w:rPr>
  </w:style>
  <w:style w:type="paragraph" w:customStyle="1" w:styleId="113">
    <w:name w:val="样式3"/>
    <w:basedOn w:val="19"/>
    <w:link w:val="112"/>
    <w:qFormat/>
    <w:uiPriority w:val="0"/>
    <w:pPr>
      <w:spacing w:line="0" w:lineRule="atLeast"/>
      <w:outlineLvl w:val="0"/>
    </w:pPr>
    <w:rPr>
      <w:sz w:val="28"/>
      <w:szCs w:val="24"/>
    </w:rPr>
  </w:style>
  <w:style w:type="character" w:customStyle="1" w:styleId="114">
    <w:name w:val="bookmark-item uuid-1536114315631 code-23006"/>
    <w:basedOn w:val="33"/>
    <w:qFormat/>
    <w:uiPriority w:val="0"/>
  </w:style>
  <w:style w:type="character" w:customStyle="1" w:styleId="115">
    <w:name w:val="bookmark-item uuid-1536114730799 code-00016"/>
    <w:basedOn w:val="33"/>
    <w:qFormat/>
    <w:uiPriority w:val="0"/>
  </w:style>
  <w:style w:type="character" w:customStyle="1" w:styleId="116">
    <w:name w:val="bookmark-item uuid-1536114797846 code-23002"/>
    <w:basedOn w:val="33"/>
    <w:qFormat/>
    <w:uiPriority w:val="0"/>
  </w:style>
  <w:style w:type="character" w:customStyle="1" w:styleId="117">
    <w:name w:val="文档正文 Char"/>
    <w:basedOn w:val="33"/>
    <w:link w:val="118"/>
    <w:qFormat/>
    <w:locked/>
    <w:uiPriority w:val="0"/>
    <w:rPr>
      <w:rFonts w:ascii="宋体" w:hAnsi="宋体"/>
      <w:sz w:val="24"/>
      <w:szCs w:val="24"/>
    </w:rPr>
  </w:style>
  <w:style w:type="paragraph" w:customStyle="1" w:styleId="118">
    <w:name w:val="文档正文"/>
    <w:basedOn w:val="1"/>
    <w:link w:val="117"/>
    <w:qFormat/>
    <w:uiPriority w:val="0"/>
    <w:pPr>
      <w:spacing w:line="360" w:lineRule="auto"/>
      <w:ind w:left="105" w:leftChars="50" w:firstLine="360" w:firstLineChars="150"/>
    </w:pPr>
    <w:rPr>
      <w:rFonts w:ascii="宋体" w:hAnsi="宋体"/>
      <w:kern w:val="0"/>
      <w:sz w:val="24"/>
    </w:rPr>
  </w:style>
  <w:style w:type="character" w:customStyle="1" w:styleId="119">
    <w:name w:val="段落正文 Char"/>
    <w:link w:val="120"/>
    <w:qFormat/>
    <w:uiPriority w:val="0"/>
    <w:rPr>
      <w:rFonts w:ascii="宋体" w:hAnsi="宋体"/>
      <w:kern w:val="2"/>
      <w:sz w:val="21"/>
      <w:szCs w:val="24"/>
      <w:lang w:val="zh-CN"/>
    </w:rPr>
  </w:style>
  <w:style w:type="paragraph" w:customStyle="1" w:styleId="120">
    <w:name w:val="段落正文"/>
    <w:basedOn w:val="1"/>
    <w:link w:val="119"/>
    <w:qFormat/>
    <w:uiPriority w:val="0"/>
    <w:pPr>
      <w:spacing w:before="140" w:after="140" w:line="401" w:lineRule="auto"/>
      <w:ind w:firstLine="200" w:firstLineChars="200"/>
    </w:pPr>
    <w:rPr>
      <w:rFonts w:ascii="宋体" w:hAnsi="宋体"/>
      <w:lang w:val="zh-CN"/>
    </w:rPr>
  </w:style>
  <w:style w:type="paragraph" w:customStyle="1" w:styleId="12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3">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4">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har1"/>
    <w:basedOn w:val="1"/>
    <w:qFormat/>
    <w:uiPriority w:val="0"/>
    <w:rPr>
      <w:rFonts w:ascii="Tahoma" w:hAnsi="Tahoma"/>
      <w:sz w:val="24"/>
      <w:szCs w:val="20"/>
    </w:rPr>
  </w:style>
  <w:style w:type="paragraph" w:customStyle="1" w:styleId="126">
    <w:name w:val="List Paragraph11"/>
    <w:basedOn w:val="1"/>
    <w:qFormat/>
    <w:uiPriority w:val="0"/>
    <w:pPr>
      <w:ind w:firstLine="420" w:firstLineChars="200"/>
    </w:pPr>
  </w:style>
  <w:style w:type="paragraph" w:customStyle="1" w:styleId="127">
    <w:name w:val="正文文字2"/>
    <w:basedOn w:val="15"/>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28">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29">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30">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2">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4">
    <w:name w:val="Definition Term"/>
    <w:basedOn w:val="1"/>
    <w:next w:val="1"/>
    <w:qFormat/>
    <w:uiPriority w:val="0"/>
    <w:pPr>
      <w:autoSpaceDE w:val="0"/>
      <w:autoSpaceDN w:val="0"/>
      <w:adjustRightInd w:val="0"/>
      <w:jc w:val="left"/>
    </w:pPr>
    <w:rPr>
      <w:kern w:val="0"/>
      <w:sz w:val="24"/>
      <w:szCs w:val="20"/>
    </w:rPr>
  </w:style>
  <w:style w:type="paragraph" w:customStyle="1" w:styleId="1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36">
    <w:name w:val="Char2"/>
    <w:basedOn w:val="13"/>
    <w:semiHidden/>
    <w:qFormat/>
    <w:uiPriority w:val="0"/>
    <w:rPr>
      <w:rFonts w:ascii="Tahoma" w:hAnsi="Tahoma"/>
      <w:kern w:val="0"/>
      <w:sz w:val="24"/>
    </w:rPr>
  </w:style>
  <w:style w:type="paragraph" w:customStyle="1" w:styleId="137">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38">
    <w:name w:val="Char11"/>
    <w:basedOn w:val="1"/>
    <w:qFormat/>
    <w:uiPriority w:val="0"/>
    <w:rPr>
      <w:rFonts w:ascii="Tahoma" w:hAnsi="Tahoma"/>
      <w:sz w:val="24"/>
      <w:szCs w:val="20"/>
    </w:rPr>
  </w:style>
  <w:style w:type="paragraph" w:customStyle="1" w:styleId="139">
    <w:name w:val="List Paragraph1"/>
    <w:basedOn w:val="1"/>
    <w:qFormat/>
    <w:uiPriority w:val="0"/>
    <w:pPr>
      <w:ind w:firstLine="420" w:firstLineChars="200"/>
    </w:pPr>
    <w:rPr>
      <w:rFonts w:ascii="Calibri" w:hAnsi="Calibri"/>
      <w:szCs w:val="22"/>
    </w:rPr>
  </w:style>
  <w:style w:type="paragraph" w:customStyle="1" w:styleId="140">
    <w:name w:val="Char Char Char"/>
    <w:basedOn w:val="1"/>
    <w:qFormat/>
    <w:uiPriority w:val="0"/>
    <w:pPr>
      <w:spacing w:line="360" w:lineRule="auto"/>
      <w:ind w:firstLine="560" w:firstLineChars="200"/>
    </w:pPr>
    <w:rPr>
      <w:szCs w:val="20"/>
    </w:rPr>
  </w:style>
  <w:style w:type="paragraph" w:customStyle="1" w:styleId="141">
    <w:name w:val="_Style 1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2">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Heading3"/>
    <w:basedOn w:val="1"/>
    <w:next w:val="1"/>
    <w:qFormat/>
    <w:uiPriority w:val="0"/>
    <w:pPr>
      <w:ind w:left="1392"/>
    </w:pPr>
    <w:rPr>
      <w:rFonts w:ascii="宋体" w:hAnsi="宋体"/>
      <w:sz w:val="36"/>
    </w:rPr>
  </w:style>
  <w:style w:type="paragraph" w:customStyle="1" w:styleId="14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8">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49">
    <w:name w:val="Char Char Char Char Char Char Char"/>
    <w:basedOn w:val="1"/>
    <w:qFormat/>
    <w:uiPriority w:val="0"/>
    <w:pPr>
      <w:tabs>
        <w:tab w:val="left" w:pos="432"/>
      </w:tabs>
      <w:ind w:left="432" w:hanging="432"/>
    </w:pPr>
    <w:rPr>
      <w:rFonts w:ascii="Tahoma" w:hAnsi="Tahoma"/>
      <w:sz w:val="24"/>
      <w:szCs w:val="20"/>
    </w:rPr>
  </w:style>
  <w:style w:type="paragraph" w:customStyle="1" w:styleId="1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2">
    <w:name w:val="规范.正文"/>
    <w:basedOn w:val="1"/>
    <w:qFormat/>
    <w:uiPriority w:val="0"/>
    <w:pPr>
      <w:autoSpaceDE w:val="0"/>
      <w:autoSpaceDN w:val="0"/>
      <w:adjustRightInd w:val="0"/>
      <w:ind w:firstLine="420" w:firstLineChars="200"/>
    </w:pPr>
    <w:rPr>
      <w:rFonts w:ascii="等线" w:hAnsi="等线"/>
      <w:szCs w:val="20"/>
    </w:rPr>
  </w:style>
  <w:style w:type="paragraph" w:customStyle="1" w:styleId="153">
    <w:name w:val="列出段落1"/>
    <w:basedOn w:val="1"/>
    <w:qFormat/>
    <w:uiPriority w:val="34"/>
    <w:pPr>
      <w:ind w:firstLine="420" w:firstLineChars="200"/>
    </w:pPr>
  </w:style>
  <w:style w:type="paragraph" w:customStyle="1" w:styleId="154">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4733</Words>
  <Characters>26984</Characters>
  <Lines>224</Lines>
  <Paragraphs>63</Paragraphs>
  <TotalTime>16</TotalTime>
  <ScaleCrop>false</ScaleCrop>
  <LinksUpToDate>false</LinksUpToDate>
  <CharactersWithSpaces>31654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2020-12-14T08:10:00Z</dcterms:created>
  <dc:creator>h</dc:creator>
  <cp:lastModifiedBy>。/、</cp:lastModifiedBy>
  <cp:lastPrinted>2021-11-08T02:55:00Z</cp:lastPrinted>
  <dcterms:modified xsi:type="dcterms:W3CDTF">2021-11-18T10:24:49Z</dcterms:modified>
  <dc:title>自治区政府采购印刷品招标技术规范书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CD6F4E3C55AA413284DCC4B11401DF26</vt:lpwstr>
  </property>
</Properties>
</file>