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p>
    <w:p>
      <w:pPr>
        <w:pStyle w:val="7"/>
        <w:rPr>
          <w:rFonts w:ascii="仿宋_GB2312" w:hAnsi="宋体" w:eastAsia="仿宋_GB2312"/>
          <w:b/>
          <w:bCs/>
          <w:sz w:val="52"/>
        </w:rPr>
      </w:pPr>
    </w:p>
    <w:p>
      <w:pPr>
        <w:pStyle w:val="7"/>
        <w:rPr>
          <w:rFonts w:ascii="仿宋_GB2312" w:hAnsi="宋体" w:eastAsia="仿宋_GB2312"/>
          <w:b/>
          <w:bCs/>
          <w:sz w:val="52"/>
        </w:rPr>
      </w:pPr>
    </w:p>
    <w:p>
      <w:pPr>
        <w:spacing w:line="560" w:lineRule="exact"/>
        <w:ind w:left="86" w:leftChars="41"/>
        <w:jc w:val="center"/>
        <w:rPr>
          <w:rFonts w:hint="eastAsia" w:ascii="黑体" w:hAnsi="黑体" w:eastAsia="黑体"/>
          <w:b/>
          <w:sz w:val="44"/>
          <w:szCs w:val="44"/>
        </w:rPr>
      </w:pPr>
      <w:r>
        <w:rPr>
          <w:rFonts w:hint="eastAsia" w:ascii="黑体" w:hAnsi="黑体" w:eastAsia="黑体"/>
          <w:b/>
          <w:color w:val="000000"/>
          <w:sz w:val="44"/>
          <w:szCs w:val="44"/>
        </w:rPr>
        <w:t>昌</w:t>
      </w:r>
      <w:r>
        <w:rPr>
          <w:rFonts w:hint="eastAsia" w:ascii="黑体" w:hAnsi="黑体" w:eastAsia="黑体"/>
          <w:b/>
          <w:sz w:val="44"/>
          <w:szCs w:val="44"/>
        </w:rPr>
        <w:t xml:space="preserve">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hint="eastAsia" w:ascii="仿宋_GB2312" w:hAnsi="宋体" w:eastAsia="仿宋_GB2312"/>
          <w:b/>
          <w:bCs/>
          <w:sz w:val="52"/>
        </w:rPr>
      </w:pPr>
    </w:p>
    <w:p>
      <w:pPr>
        <w:spacing w:line="560" w:lineRule="exact"/>
        <w:jc w:val="center"/>
        <w:rPr>
          <w:rFonts w:hint="eastAsia"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spacing w:line="560" w:lineRule="exact"/>
        <w:ind w:left="2069" w:leftChars="228" w:hanging="1590" w:hangingChars="495"/>
        <w:rPr>
          <w:rFonts w:hint="eastAsia" w:ascii="仿宋_GB2312" w:hAnsi="仿宋_GB2312" w:eastAsia="仿宋_GB2312" w:cs="仿宋_GB2312"/>
          <w:b/>
          <w:color w:val="000000"/>
          <w:kern w:val="0"/>
          <w:sz w:val="32"/>
          <w:szCs w:val="32"/>
        </w:rPr>
      </w:pPr>
      <w:r>
        <w:rPr>
          <w:rFonts w:hint="eastAsia" w:ascii="仿宋" w:hAnsi="仿宋" w:eastAsia="仿宋"/>
          <w:b/>
          <w:sz w:val="32"/>
          <w:szCs w:val="32"/>
        </w:rPr>
        <w:t>项目名称：</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val="en-US" w:eastAsia="zh-CN"/>
        </w:rPr>
        <w:t>市场监督管理局煤炭成品油检验</w:t>
      </w:r>
      <w:r>
        <w:rPr>
          <w:rFonts w:hint="eastAsia" w:ascii="仿宋_GB2312" w:hAnsi="仿宋_GB2312" w:eastAsia="仿宋_GB2312" w:cs="仿宋_GB2312"/>
          <w:b/>
          <w:color w:val="000000"/>
          <w:kern w:val="0"/>
          <w:sz w:val="32"/>
          <w:szCs w:val="32"/>
        </w:rPr>
        <w:t>项目</w:t>
      </w:r>
    </w:p>
    <w:p>
      <w:pPr>
        <w:spacing w:line="560" w:lineRule="exact"/>
        <w:ind w:left="2069" w:leftChars="228" w:hanging="1590" w:hangingChars="495"/>
        <w:rPr>
          <w:rFonts w:hint="default" w:ascii="仿宋" w:hAnsi="仿宋" w:eastAsia="仿宋"/>
          <w:b/>
          <w:color w:val="000000"/>
          <w:sz w:val="32"/>
          <w:szCs w:val="32"/>
          <w:lang w:val="en-US" w:eastAsia="zh-CN"/>
        </w:rPr>
      </w:pPr>
      <w:r>
        <w:rPr>
          <w:rFonts w:hint="eastAsia" w:ascii="仿宋" w:hAnsi="仿宋" w:eastAsia="仿宋"/>
          <w:b/>
          <w:color w:val="000000"/>
          <w:sz w:val="32"/>
          <w:szCs w:val="32"/>
        </w:rPr>
        <w:t>项目编号：</w:t>
      </w:r>
      <w:r>
        <w:rPr>
          <w:rFonts w:hint="eastAsia" w:ascii="华文仿宋" w:hAnsi="华文仿宋" w:eastAsia="华文仿宋" w:cs="华文仿宋"/>
          <w:b/>
          <w:sz w:val="32"/>
          <w:szCs w:val="32"/>
        </w:rPr>
        <w:t>CJSCG-</w:t>
      </w:r>
      <w:r>
        <w:rPr>
          <w:rFonts w:hint="eastAsia" w:ascii="华文仿宋" w:hAnsi="华文仿宋" w:eastAsia="华文仿宋" w:cs="华文仿宋"/>
          <w:b/>
          <w:sz w:val="32"/>
          <w:szCs w:val="32"/>
          <w:lang w:val="en-US" w:eastAsia="zh-CN"/>
        </w:rPr>
        <w:t>FW</w:t>
      </w:r>
      <w:r>
        <w:rPr>
          <w:rFonts w:hint="eastAsia"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020B</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69" w:firstLineChars="146"/>
        <w:rPr>
          <w:rFonts w:hint="default" w:ascii="仿宋" w:hAnsi="仿宋" w:eastAsia="仿宋"/>
          <w:b/>
          <w:sz w:val="32"/>
          <w:szCs w:val="32"/>
          <w:lang w:val="en-US" w:eastAsia="zh-CN"/>
        </w:rPr>
      </w:pPr>
      <w:r>
        <w:rPr>
          <w:rFonts w:hint="eastAsia" w:ascii="仿宋" w:hAnsi="仿宋" w:eastAsia="仿宋"/>
          <w:b/>
          <w:sz w:val="32"/>
          <w:szCs w:val="32"/>
        </w:rPr>
        <w:t xml:space="preserve">联系人：胡察  </w:t>
      </w:r>
      <w:r>
        <w:rPr>
          <w:rFonts w:hint="eastAsia" w:ascii="仿宋" w:hAnsi="仿宋" w:eastAsia="仿宋"/>
          <w:b/>
          <w:sz w:val="32"/>
          <w:szCs w:val="32"/>
          <w:lang w:eastAsia="zh-CN"/>
        </w:rPr>
        <w:t>吴海榕</w:t>
      </w:r>
    </w:p>
    <w:p>
      <w:pPr>
        <w:pStyle w:val="2"/>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联系电话：0994-2528713</w:t>
      </w:r>
    </w:p>
    <w:p>
      <w:pPr>
        <w:pStyle w:val="2"/>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联系电话：0994-2528512</w:t>
      </w:r>
    </w:p>
    <w:p>
      <w:pPr>
        <w:spacing w:line="560" w:lineRule="exact"/>
        <w:rPr>
          <w:rFonts w:ascii="仿宋" w:hAnsi="仿宋" w:eastAsia="仿宋"/>
          <w:b/>
          <w:sz w:val="32"/>
          <w:szCs w:val="32"/>
        </w:rPr>
      </w:pPr>
    </w:p>
    <w:p>
      <w:pPr>
        <w:spacing w:line="560" w:lineRule="exact"/>
        <w:jc w:val="center"/>
        <w:rPr>
          <w:rFonts w:hint="eastAsia" w:ascii="黑体" w:hAnsi="黑体" w:eastAsia="黑体"/>
          <w:b/>
          <w:sz w:val="44"/>
          <w:szCs w:val="44"/>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sz w:val="32"/>
          <w:szCs w:val="32"/>
        </w:rPr>
      </w:pPr>
    </w:p>
    <w:p>
      <w:pPr>
        <w:pStyle w:val="7"/>
      </w:pPr>
    </w:p>
    <w:p>
      <w:pPr>
        <w:pStyle w:val="7"/>
      </w:pPr>
    </w:p>
    <w:p>
      <w:pPr>
        <w:pStyle w:val="7"/>
      </w:pPr>
    </w:p>
    <w:p>
      <w:pPr>
        <w:pStyle w:val="7"/>
      </w:pPr>
    </w:p>
    <w:p>
      <w:pPr>
        <w:pStyle w:val="7"/>
      </w:pPr>
    </w:p>
    <w:p>
      <w:pPr>
        <w:pStyle w:val="7"/>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7"/>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39"/>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名称：昌吉市市场监督管理局</w:t>
            </w:r>
          </w:p>
          <w:p>
            <w:pPr>
              <w:snapToGrid w:val="0"/>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联系人：陈佩娟</w:t>
            </w:r>
          </w:p>
          <w:p>
            <w:pPr>
              <w:snapToGrid w:val="0"/>
              <w:rPr>
                <w:rFonts w:hint="default" w:ascii="仿宋" w:hAnsi="仿宋" w:eastAsia="仿宋" w:cs="仿宋"/>
                <w:bCs/>
                <w:sz w:val="28"/>
                <w:szCs w:val="28"/>
                <w:lang w:val="en-US" w:eastAsia="zh-CN"/>
              </w:rPr>
            </w:pPr>
            <w:r>
              <w:rPr>
                <w:rFonts w:hint="eastAsia" w:ascii="仿宋" w:hAnsi="仿宋" w:eastAsia="仿宋" w:cs="仿宋"/>
                <w:color w:val="auto"/>
                <w:kern w:val="0"/>
                <w:sz w:val="28"/>
                <w:szCs w:val="28"/>
                <w:lang w:val="en-US" w:eastAsia="zh-CN" w:bidi="ar-SA"/>
              </w:rPr>
              <w:t>电话：13629957006</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4"/>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地址：昌吉市财政局一楼102室。</w:t>
            </w:r>
          </w:p>
          <w:p>
            <w:pPr>
              <w:snapToGrid w:val="0"/>
              <w:rPr>
                <w:rFonts w:ascii="仿宋" w:hAnsi="仿宋" w:eastAsia="仿宋" w:cs="仿宋"/>
                <w:bCs/>
                <w:sz w:val="28"/>
                <w:szCs w:val="28"/>
              </w:rPr>
            </w:pPr>
            <w:r>
              <w:rPr>
                <w:rFonts w:hint="eastAsia" w:ascii="仿宋" w:hAnsi="仿宋" w:eastAsia="仿宋" w:cs="仿宋"/>
                <w:bCs/>
                <w:sz w:val="28"/>
                <w:szCs w:val="28"/>
              </w:rPr>
              <w:t>联系人：胡察</w:t>
            </w:r>
            <w:r>
              <w:rPr>
                <w:rFonts w:hint="eastAsia" w:ascii="仿宋" w:hAnsi="仿宋" w:eastAsia="仿宋" w:cs="仿宋"/>
                <w:bCs/>
                <w:sz w:val="28"/>
                <w:szCs w:val="28"/>
                <w:lang w:val="en-US" w:eastAsia="zh-CN"/>
              </w:rPr>
              <w:t xml:space="preserve">  吴海榕</w:t>
            </w:r>
          </w:p>
          <w:p>
            <w:pPr>
              <w:snapToGrid w:val="0"/>
              <w:rPr>
                <w:rFonts w:ascii="仿宋" w:hAnsi="仿宋" w:eastAsia="仿宋" w:cs="仿宋"/>
                <w:bCs/>
                <w:sz w:val="28"/>
                <w:szCs w:val="28"/>
              </w:rPr>
            </w:pPr>
            <w:r>
              <w:rPr>
                <w:rFonts w:hint="eastAsia" w:ascii="仿宋" w:hAnsi="仿宋" w:eastAsia="仿宋" w:cs="仿宋"/>
                <w:bCs/>
                <w:sz w:val="28"/>
                <w:szCs w:val="28"/>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sz w:val="28"/>
                <w:szCs w:val="28"/>
              </w:rPr>
            </w:pPr>
            <w:r>
              <w:rPr>
                <w:rFonts w:hint="eastAsia" w:ascii="仿宋" w:hAnsi="仿宋" w:eastAsia="仿宋" w:cs="仿宋"/>
                <w:bCs/>
                <w:sz w:val="28"/>
                <w:szCs w:val="28"/>
              </w:rPr>
              <w:t>昌吉市</w:t>
            </w:r>
            <w:r>
              <w:rPr>
                <w:rFonts w:hint="eastAsia" w:ascii="仿宋" w:hAnsi="仿宋" w:eastAsia="仿宋" w:cs="仿宋"/>
                <w:bCs/>
                <w:sz w:val="28"/>
                <w:szCs w:val="28"/>
                <w:lang w:val="en-US" w:eastAsia="zh-CN"/>
              </w:rPr>
              <w:t>市场监督管理局煤炭成品油检验</w:t>
            </w:r>
            <w:r>
              <w:rPr>
                <w:rFonts w:hint="eastAsia" w:ascii="仿宋" w:hAnsi="仿宋" w:eastAsia="仿宋" w:cs="仿宋"/>
                <w:bCs/>
                <w:sz w:val="28"/>
                <w:szCs w:val="28"/>
              </w:rPr>
              <w:t>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sz w:val="28"/>
                <w:szCs w:val="28"/>
              </w:rPr>
            </w:pPr>
            <w:r>
              <w:rPr>
                <w:rFonts w:hint="eastAsia" w:ascii="仿宋" w:hAnsi="仿宋" w:eastAsia="仿宋" w:cs="仿宋"/>
                <w:bCs/>
                <w:sz w:val="28"/>
                <w:szCs w:val="28"/>
              </w:rPr>
              <w:t>昌吉市</w:t>
            </w:r>
            <w:r>
              <w:rPr>
                <w:rFonts w:hint="eastAsia" w:ascii="仿宋" w:hAnsi="仿宋" w:eastAsia="仿宋" w:cs="仿宋"/>
                <w:bCs/>
                <w:sz w:val="28"/>
                <w:szCs w:val="28"/>
                <w:lang w:val="en-US" w:eastAsia="zh-CN"/>
              </w:rPr>
              <w:t>市场监督管理</w:t>
            </w:r>
            <w:r>
              <w:rPr>
                <w:rFonts w:hint="eastAsia" w:ascii="仿宋" w:hAnsi="仿宋" w:eastAsia="仿宋" w:cs="仿宋"/>
                <w:bCs/>
                <w:sz w:val="28"/>
                <w:szCs w:val="28"/>
                <w:lang w:eastAsia="zh-CN"/>
              </w:rPr>
              <w:t>局</w:t>
            </w:r>
            <w:r>
              <w:rPr>
                <w:rFonts w:hint="eastAsia" w:ascii="仿宋" w:hAnsi="仿宋" w:eastAsia="仿宋" w:cs="仿宋"/>
                <w:bCs/>
                <w:sz w:val="28"/>
                <w:szCs w:val="28"/>
              </w:rPr>
              <w:t>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sz w:val="28"/>
                <w:szCs w:val="28"/>
              </w:rPr>
            </w:pPr>
            <w:r>
              <w:rPr>
                <w:rFonts w:hint="eastAsia" w:ascii="仿宋" w:hAnsi="仿宋" w:eastAsia="仿宋" w:cs="仿宋"/>
                <w:bCs/>
                <w:sz w:val="28"/>
                <w:szCs w:val="28"/>
                <w:lang w:val="en-US" w:eastAsia="zh-CN"/>
              </w:rPr>
              <w:t>2021年财政拨付</w:t>
            </w:r>
            <w:r>
              <w:rPr>
                <w:rFonts w:hint="eastAsia" w:ascii="仿宋" w:hAnsi="仿宋" w:eastAsia="仿宋" w:cs="仿宋"/>
                <w:bCs/>
                <w:sz w:val="28"/>
                <w:szCs w:val="28"/>
              </w:rPr>
              <w:t>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详见</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供货期限</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ind w:left="1120" w:hanging="1120" w:hangingChars="4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签订合同按照合同期限内完成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按照招标文件要求及合同约定达到</w:t>
            </w:r>
            <w:r>
              <w:rPr>
                <w:rFonts w:hint="eastAsia" w:ascii="仿宋" w:hAnsi="仿宋" w:eastAsia="仿宋" w:cs="仿宋"/>
                <w:bCs/>
                <w:sz w:val="28"/>
                <w:szCs w:val="28"/>
                <w:lang w:eastAsia="zh-CN"/>
              </w:rPr>
              <w:t>国家要求</w:t>
            </w:r>
            <w:r>
              <w:rPr>
                <w:rFonts w:hint="eastAsia" w:ascii="仿宋" w:hAnsi="仿宋" w:eastAsia="仿宋" w:cs="仿宋"/>
                <w:bCs/>
                <w:sz w:val="28"/>
                <w:szCs w:val="28"/>
              </w:rPr>
              <w:t>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待</w:t>
            </w:r>
            <w:r>
              <w:rPr>
                <w:rFonts w:hint="eastAsia" w:ascii="仿宋" w:hAnsi="仿宋" w:eastAsia="仿宋" w:cs="仿宋"/>
                <w:bCs/>
                <w:color w:val="000000" w:themeColor="text1"/>
                <w:sz w:val="28"/>
                <w:szCs w:val="28"/>
                <w:lang w:eastAsia="zh-CN"/>
                <w14:textFill>
                  <w14:solidFill>
                    <w14:schemeClr w14:val="tx1"/>
                  </w14:solidFill>
                </w14:textFill>
              </w:rPr>
              <w:t>煤炭成品油检验任务完成，并取得产品质量检验报告</w:t>
            </w:r>
            <w:r>
              <w:rPr>
                <w:rFonts w:hint="eastAsia" w:ascii="仿宋" w:hAnsi="仿宋" w:eastAsia="仿宋" w:cs="仿宋"/>
                <w:bCs/>
                <w:color w:val="000000" w:themeColor="text1"/>
                <w:sz w:val="28"/>
                <w:szCs w:val="28"/>
                <w14:textFill>
                  <w14:solidFill>
                    <w14:schemeClr w14:val="tx1"/>
                  </w14:solidFill>
                </w14:textFill>
              </w:rPr>
              <w:t>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lang w:val="en-US" w:eastAsia="zh-CN"/>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C00000"/>
                <w:sz w:val="28"/>
                <w:szCs w:val="28"/>
              </w:rPr>
            </w:pPr>
            <w:r>
              <w:rPr>
                <w:rFonts w:hint="eastAsia" w:ascii="仿宋" w:hAnsi="仿宋" w:eastAsia="仿宋" w:cs="仿宋"/>
                <w:bCs/>
                <w:sz w:val="28"/>
                <w:szCs w:val="28"/>
              </w:rPr>
              <w:t>2021 年</w:t>
            </w:r>
            <w:r>
              <w:rPr>
                <w:rFonts w:hint="eastAsia" w:ascii="仿宋" w:hAnsi="仿宋" w:eastAsia="仿宋" w:cs="仿宋"/>
                <w:bCs/>
                <w:sz w:val="28"/>
                <w:szCs w:val="28"/>
                <w:lang w:val="en-US" w:eastAsia="zh-CN"/>
              </w:rPr>
              <w:t>11</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24</w:t>
            </w:r>
            <w:r>
              <w:rPr>
                <w:rFonts w:hint="eastAsia" w:ascii="仿宋" w:hAnsi="仿宋" w:eastAsia="仿宋" w:cs="仿宋"/>
                <w:bCs/>
                <w:sz w:val="28"/>
                <w:szCs w:val="28"/>
              </w:rPr>
              <w:t>日</w:t>
            </w:r>
            <w:r>
              <w:rPr>
                <w:rFonts w:hint="eastAsia" w:ascii="仿宋" w:hAnsi="仿宋" w:eastAsia="仿宋" w:cs="仿宋"/>
                <w:bCs/>
                <w:sz w:val="28"/>
                <w:szCs w:val="28"/>
                <w:lang w:eastAsia="zh-CN"/>
              </w:rPr>
              <w:t>下</w:t>
            </w:r>
            <w:r>
              <w:rPr>
                <w:rFonts w:hint="eastAsia" w:ascii="仿宋" w:hAnsi="仿宋" w:eastAsia="仿宋" w:cs="仿宋"/>
                <w:bCs/>
                <w:sz w:val="28"/>
                <w:szCs w:val="28"/>
              </w:rPr>
              <w:t>午1</w:t>
            </w:r>
            <w:r>
              <w:rPr>
                <w:rFonts w:hint="eastAsia" w:ascii="仿宋" w:hAnsi="仿宋" w:eastAsia="仿宋" w:cs="仿宋"/>
                <w:bCs/>
                <w:sz w:val="28"/>
                <w:szCs w:val="28"/>
                <w:lang w:val="en-US" w:eastAsia="zh-CN"/>
              </w:rPr>
              <w:t>6</w:t>
            </w:r>
            <w:r>
              <w:rPr>
                <w:rFonts w:hint="eastAsia" w:ascii="仿宋" w:hAnsi="仿宋" w:eastAsia="仿宋" w:cs="仿宋"/>
                <w:bCs/>
                <w:sz w:val="28"/>
                <w:szCs w:val="28"/>
              </w:rPr>
              <w:t>:</w:t>
            </w:r>
            <w:r>
              <w:rPr>
                <w:rFonts w:hint="eastAsia" w:ascii="仿宋" w:hAnsi="仿宋" w:eastAsia="仿宋" w:cs="仿宋"/>
                <w:bCs/>
                <w:sz w:val="28"/>
                <w:szCs w:val="28"/>
                <w:lang w:val="en-US" w:eastAsia="zh-CN"/>
              </w:rPr>
              <w:t>0</w:t>
            </w:r>
            <w:r>
              <w:rPr>
                <w:rFonts w:hint="eastAsia" w:ascii="仿宋" w:hAnsi="仿宋" w:eastAsia="仿宋" w:cs="仿宋"/>
                <w:bCs/>
                <w:sz w:val="28"/>
                <w:szCs w:val="28"/>
              </w:rPr>
              <w:t>0分（北京时间）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投标保证金金额：</w:t>
            </w:r>
            <w:r>
              <w:rPr>
                <w:rFonts w:hint="eastAsia" w:ascii="仿宋" w:hAnsi="仿宋" w:eastAsia="仿宋" w:cs="仿宋"/>
                <w:b/>
                <w:color w:val="000000" w:themeColor="text1"/>
                <w:sz w:val="28"/>
                <w:szCs w:val="28"/>
                <w:lang w:val="en-US" w:eastAsia="zh-CN"/>
                <w14:textFill>
                  <w14:solidFill>
                    <w14:schemeClr w14:val="tx1"/>
                  </w14:solidFill>
                </w14:textFill>
              </w:rPr>
              <w:t>10000</w:t>
            </w:r>
            <w:r>
              <w:rPr>
                <w:rFonts w:hint="eastAsia" w:ascii="仿宋" w:hAnsi="仿宋" w:eastAsia="仿宋" w:cs="仿宋"/>
                <w:b/>
                <w:color w:val="000000" w:themeColor="text1"/>
                <w:sz w:val="28"/>
                <w:szCs w:val="28"/>
                <w14:textFill>
                  <w14:solidFill>
                    <w14:schemeClr w14:val="tx1"/>
                  </w14:solidFill>
                </w14:textFill>
              </w:rPr>
              <w:t>.00元（</w:t>
            </w:r>
            <w:r>
              <w:rPr>
                <w:rFonts w:hint="eastAsia" w:ascii="仿宋" w:hAnsi="仿宋" w:eastAsia="仿宋" w:cs="仿宋"/>
                <w:b/>
                <w:color w:val="000000" w:themeColor="text1"/>
                <w:sz w:val="28"/>
                <w:szCs w:val="28"/>
                <w:lang w:eastAsia="zh-CN"/>
                <w14:textFill>
                  <w14:solidFill>
                    <w14:schemeClr w14:val="tx1"/>
                  </w14:solidFill>
                </w14:textFill>
              </w:rPr>
              <w:t>壹万元整</w:t>
            </w:r>
            <w:r>
              <w:rPr>
                <w:rFonts w:hint="eastAsia" w:ascii="仿宋" w:hAnsi="仿宋" w:eastAsia="仿宋" w:cs="仿宋"/>
                <w:b/>
                <w:color w:val="000000" w:themeColor="text1"/>
                <w:sz w:val="28"/>
                <w:szCs w:val="28"/>
                <w14:textFill>
                  <w14:solidFill>
                    <w14:schemeClr w14:val="tx1"/>
                  </w14:solidFill>
                </w14:textFill>
              </w:rPr>
              <w:t>）。</w:t>
            </w:r>
          </w:p>
          <w:p>
            <w:pPr>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投标保证金的形式：由投标企业基本账户转账或电汇方式一次性汇入指定账户。</w:t>
            </w:r>
          </w:p>
          <w:p>
            <w:pPr>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采购机构的开户银行及账号如下：</w:t>
            </w:r>
          </w:p>
          <w:p>
            <w:pPr>
              <w:pStyle w:val="24"/>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账户名称：昌吉市政府采购中心</w:t>
            </w:r>
          </w:p>
          <w:p>
            <w:pPr>
              <w:pStyle w:val="24"/>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账号：107006933941</w:t>
            </w:r>
            <w:r>
              <w:rPr>
                <w:rFonts w:hint="eastAsia" w:ascii="仿宋" w:hAnsi="仿宋" w:eastAsia="仿宋" w:cs="仿宋"/>
                <w:b/>
                <w:color w:val="000000" w:themeColor="text1"/>
                <w:sz w:val="28"/>
                <w:szCs w:val="28"/>
                <w:lang w:val="zh-CN"/>
                <w14:textFill>
                  <w14:solidFill>
                    <w14:schemeClr w14:val="tx1"/>
                  </w14:solidFill>
                </w14:textFill>
              </w:rPr>
              <w:tab/>
            </w:r>
          </w:p>
          <w:p>
            <w:pPr>
              <w:pStyle w:val="24"/>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开户行号：104885001050</w:t>
            </w:r>
          </w:p>
          <w:p>
            <w:pPr>
              <w:pStyle w:val="24"/>
              <w:ind w:left="1405" w:hanging="1405" w:hangingChars="500"/>
              <w:rPr>
                <w:rFonts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开户行：中国银行昌吉市开发区支行（公对公转账）</w:t>
            </w:r>
          </w:p>
          <w:p>
            <w:pPr>
              <w:pStyle w:val="24"/>
              <w:rPr>
                <w:rFonts w:ascii="仿宋" w:hAnsi="仿宋" w:eastAsia="仿宋" w:cs="仿宋"/>
                <w:b/>
                <w:color w:val="C00000"/>
                <w:sz w:val="28"/>
                <w:szCs w:val="28"/>
                <w:u w:val="single"/>
              </w:rPr>
            </w:pPr>
            <w:r>
              <w:rPr>
                <w:rFonts w:hint="eastAsia" w:ascii="仿宋" w:hAnsi="仿宋" w:eastAsia="仿宋" w:cs="仿宋"/>
                <w:b/>
                <w:color w:val="000000" w:themeColor="text1"/>
                <w:sz w:val="28"/>
                <w:szCs w:val="28"/>
                <w14:textFill>
                  <w14:solidFill>
                    <w14:schemeClr w14:val="tx1"/>
                  </w14:solidFill>
                </w14:textFill>
              </w:rPr>
              <w:t>投标保证金的递交截止时间为：</w:t>
            </w:r>
            <w:r>
              <w:rPr>
                <w:rFonts w:hint="eastAsia" w:ascii="仿宋" w:hAnsi="仿宋" w:eastAsia="仿宋" w:cs="仿宋"/>
                <w:b/>
                <w:color w:val="000000" w:themeColor="text1"/>
                <w:sz w:val="28"/>
                <w:szCs w:val="28"/>
                <w:u w:val="single"/>
                <w14:textFill>
                  <w14:solidFill>
                    <w14:schemeClr w14:val="tx1"/>
                  </w14:solidFill>
                </w14:textFill>
              </w:rPr>
              <w:t xml:space="preserve"> 2021 </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lang w:val="en-US" w:eastAsia="zh-CN"/>
                <w14:textFill>
                  <w14:solidFill>
                    <w14:schemeClr w14:val="tx1"/>
                  </w14:solidFill>
                </w14:textFill>
              </w:rPr>
              <w:t>11</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24</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eastAsia="zh-CN"/>
                <w14:textFill>
                  <w14:solidFill>
                    <w14:schemeClr w14:val="tx1"/>
                  </w14:solidFill>
                </w14:textFill>
              </w:rPr>
              <w:t>下午</w:t>
            </w:r>
            <w:r>
              <w:rPr>
                <w:rFonts w:hint="eastAsia" w:ascii="仿宋" w:hAnsi="仿宋" w:eastAsia="仿宋" w:cs="仿宋"/>
                <w:b/>
                <w:color w:val="000000" w:themeColor="text1"/>
                <w:sz w:val="28"/>
                <w:szCs w:val="28"/>
                <w:u w:val="single"/>
                <w:lang w:val="en-US" w:eastAsia="zh-CN"/>
                <w14:textFill>
                  <w14:solidFill>
                    <w14:schemeClr w14:val="tx1"/>
                  </w14:solidFill>
                </w14:textFill>
              </w:rPr>
              <w:t>16</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时</w:t>
            </w:r>
            <w:r>
              <w:rPr>
                <w:rFonts w:hint="eastAsia" w:ascii="仿宋" w:hAnsi="仿宋" w:eastAsia="仿宋" w:cs="仿宋"/>
                <w:b/>
                <w:color w:val="000000" w:themeColor="text1"/>
                <w:sz w:val="28"/>
                <w:szCs w:val="28"/>
                <w:u w:val="single"/>
                <w:lang w:val="en-US" w:eastAsia="zh-CN"/>
                <w14:textFill>
                  <w14:solidFill>
                    <w14:schemeClr w14:val="tx1"/>
                  </w14:solidFill>
                </w14:textFill>
              </w:rPr>
              <w:t>0</w:t>
            </w:r>
            <w:r>
              <w:rPr>
                <w:rFonts w:hint="eastAsia" w:ascii="仿宋" w:hAnsi="仿宋" w:eastAsia="仿宋" w:cs="仿宋"/>
                <w:b/>
                <w:color w:val="000000" w:themeColor="text1"/>
                <w:sz w:val="28"/>
                <w:szCs w:val="28"/>
                <w:u w:val="single"/>
                <w14:textFill>
                  <w14:solidFill>
                    <w14:schemeClr w14:val="tx1"/>
                  </w14:solidFill>
                </w14:textFill>
              </w:rPr>
              <w:t xml:space="preserve">0 </w:t>
            </w:r>
            <w:r>
              <w:rPr>
                <w:rFonts w:hint="eastAsia" w:ascii="仿宋" w:hAnsi="仿宋" w:eastAsia="仿宋" w:cs="仿宋"/>
                <w:b/>
                <w:color w:val="000000" w:themeColor="text1"/>
                <w:sz w:val="28"/>
                <w:szCs w:val="28"/>
                <w14:textFill>
                  <w14:solidFill>
                    <w14:schemeClr w14:val="tx1"/>
                  </w14:solidFill>
                </w14:textFill>
              </w:rPr>
              <w:t>分之前（以银行记录确认到账为准）在提交保证金时必须标注明项目名称（昌吉市</w:t>
            </w:r>
            <w:r>
              <w:rPr>
                <w:rFonts w:hint="eastAsia" w:ascii="仿宋" w:hAnsi="仿宋" w:eastAsia="仿宋" w:cs="仿宋"/>
                <w:b/>
                <w:color w:val="000000" w:themeColor="text1"/>
                <w:sz w:val="28"/>
                <w:szCs w:val="28"/>
                <w:lang w:val="en-US" w:eastAsia="zh-CN"/>
                <w14:textFill>
                  <w14:solidFill>
                    <w14:schemeClr w14:val="tx1"/>
                  </w14:solidFill>
                </w14:textFill>
              </w:rPr>
              <w:t>市场监督管理局煤炭成品油检验</w:t>
            </w:r>
            <w:r>
              <w:rPr>
                <w:rFonts w:hint="eastAsia" w:ascii="仿宋" w:hAnsi="仿宋" w:eastAsia="仿宋" w:cs="仿宋"/>
                <w:b/>
                <w:color w:val="000000" w:themeColor="text1"/>
                <w:sz w:val="28"/>
                <w:szCs w:val="28"/>
                <w14:textFill>
                  <w14:solidFill>
                    <w14:schemeClr w14:val="tx1"/>
                  </w14:solidFill>
                </w14:textFill>
              </w:rPr>
              <w:t>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eastAsia="仿宋" w:cs="Calibri"/>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供应商登陆政采云平台http://www.zcygov.cn/，在线申请获取采购文件（登录政府采购云平台→项目采购→获取采购文件→</w:t>
            </w:r>
            <w:r>
              <w:rPr>
                <w:rFonts w:eastAsia="仿宋" w:cs="Calibri"/>
                <w:b/>
                <w:color w:val="000000" w:themeColor="text1"/>
                <w:sz w:val="28"/>
                <w:szCs w:val="28"/>
                <w14:textFill>
                  <w14:solidFill>
                    <w14:schemeClr w14:val="tx1"/>
                  </w14:solidFill>
                </w14:textFill>
              </w:rPr>
              <w:t> </w:t>
            </w:r>
            <w:r>
              <w:rPr>
                <w:rFonts w:hint="eastAsia" w:ascii="仿宋" w:hAnsi="仿宋" w:eastAsia="仿宋" w:cs="仿宋"/>
                <w:b/>
                <w:color w:val="000000" w:themeColor="text1"/>
                <w:sz w:val="28"/>
                <w:szCs w:val="28"/>
                <w14:textFill>
                  <w14:solidFill>
                    <w14:schemeClr w14:val="tx1"/>
                  </w14:solidFill>
                </w14:textFill>
              </w:rPr>
              <w:t>申请，审核通过后可下载竞争性谈判文件，如有操作性问题，可与政采云在线客服进行咨询，咨询电话：400-881-7190）或加入“政采云新疆网超供应商服务群”钉钉号：32569183咨询。</w:t>
            </w:r>
            <w:r>
              <w:rPr>
                <w:rFonts w:eastAsia="仿宋" w:cs="Calibri"/>
                <w:b/>
                <w:color w:val="000000" w:themeColor="text1"/>
                <w:sz w:val="28"/>
                <w:szCs w:val="28"/>
                <w14:textFill>
                  <w14:solidFill>
                    <w14:schemeClr w14:val="tx1"/>
                  </w14:solidFill>
                </w14:textFill>
              </w:rPr>
              <w:t> </w:t>
            </w:r>
          </w:p>
          <w:p>
            <w:pPr>
              <w:pStyle w:val="30"/>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获取方式：线上免费获取（登录政府采购云平台→项目采购→获取采购文件→申请，审核通过后可下载竞争性谈判文件）。本次招标不提供纸质版竞争性谈判文件。</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现场递交响应</w:t>
            </w:r>
          </w:p>
          <w:p>
            <w:pPr>
              <w:adjustRightInd w:val="0"/>
              <w:snapToGrid w:val="0"/>
              <w:jc w:val="center"/>
              <w:rPr>
                <w:rFonts w:ascii="黑体" w:hAnsi="黑体" w:eastAsia="黑体"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FF0000"/>
                <w:sz w:val="28"/>
                <w:szCs w:val="28"/>
              </w:rPr>
            </w:pPr>
            <w:r>
              <w:rPr>
                <w:rFonts w:hint="eastAsia" w:ascii="仿宋" w:hAnsi="仿宋" w:eastAsia="仿宋" w:cs="仿宋"/>
                <w:b/>
                <w:sz w:val="28"/>
                <w:szCs w:val="28"/>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widowControl/>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提交截止时间： 2021 年</w:t>
            </w:r>
            <w:r>
              <w:rPr>
                <w:rFonts w:hint="eastAsia" w:ascii="仿宋" w:hAnsi="仿宋" w:eastAsia="仿宋" w:cs="仿宋"/>
                <w:b/>
                <w:color w:val="000000" w:themeColor="text1"/>
                <w:sz w:val="28"/>
                <w:szCs w:val="28"/>
                <w:lang w:val="en-US" w:eastAsia="zh-CN"/>
                <w14:textFill>
                  <w14:solidFill>
                    <w14:schemeClr w14:val="tx1"/>
                  </w14:solidFill>
                </w14:textFill>
              </w:rPr>
              <w:t>11</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24</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午1</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0</w:t>
            </w:r>
            <w:r>
              <w:rPr>
                <w:rFonts w:hint="eastAsia" w:ascii="仿宋" w:hAnsi="仿宋" w:eastAsia="仿宋" w:cs="仿宋"/>
                <w:b/>
                <w:color w:val="000000" w:themeColor="text1"/>
                <w:sz w:val="28"/>
                <w:szCs w:val="28"/>
                <w14:textFill>
                  <w14:solidFill>
                    <w14:schemeClr w14:val="tx1"/>
                  </w14:solidFill>
                </w14:textFill>
              </w:rPr>
              <w:t>0</w:t>
            </w:r>
            <w:r>
              <w:rPr>
                <w:rFonts w:hint="eastAsia" w:ascii="仿宋" w:hAnsi="仿宋" w:eastAsia="仿宋" w:cs="仿宋"/>
                <w:b/>
                <w:color w:val="000000" w:themeColor="text1"/>
                <w:sz w:val="28"/>
                <w:szCs w:val="28"/>
                <w:lang w:val="en-US" w:eastAsia="zh-CN"/>
                <w14:textFill>
                  <w14:solidFill>
                    <w14:schemeClr w14:val="tx1"/>
                  </w14:solidFill>
                </w14:textFill>
              </w:rPr>
              <w:t>:00</w:t>
            </w:r>
            <w:r>
              <w:rPr>
                <w:rFonts w:hint="eastAsia" w:ascii="仿宋" w:hAnsi="仿宋" w:eastAsia="仿宋" w:cs="仿宋"/>
                <w:b/>
                <w:color w:val="000000" w:themeColor="text1"/>
                <w:sz w:val="28"/>
                <w:szCs w:val="28"/>
                <w14:textFill>
                  <w14:solidFill>
                    <w14:schemeClr w14:val="tx1"/>
                  </w14:solidFill>
                </w14:textFill>
              </w:rPr>
              <w:t xml:space="preserve"> （北京时间）</w:t>
            </w:r>
          </w:p>
          <w:p>
            <w:pPr>
              <w:pStyle w:val="30"/>
              <w:widowControl/>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响应文件递交地点：</w:t>
            </w:r>
            <w:r>
              <w:rPr>
                <w:rFonts w:hint="eastAsia" w:ascii="仿宋" w:hAnsi="仿宋" w:eastAsia="仿宋" w:cs="仿宋"/>
                <w:b/>
                <w:color w:val="000000" w:themeColor="text1"/>
                <w:sz w:val="28"/>
                <w:szCs w:val="28"/>
                <w14:textFill>
                  <w14:solidFill>
                    <w14:schemeClr w14:val="tx1"/>
                  </w14:solidFill>
                </w14:textFill>
              </w:rPr>
              <w:fldChar w:fldCharType="begin"/>
            </w:r>
            <w:r>
              <w:rPr>
                <w:rFonts w:hint="eastAsia" w:ascii="仿宋" w:hAnsi="仿宋" w:eastAsia="仿宋" w:cs="仿宋"/>
                <w:b/>
                <w:color w:val="000000" w:themeColor="text1"/>
                <w:sz w:val="28"/>
                <w:szCs w:val="28"/>
                <w14:textFill>
                  <w14:solidFill>
                    <w14:schemeClr w14:val="tx1"/>
                  </w14:solidFill>
                </w14:textFill>
              </w:rPr>
              <w:instrText xml:space="preserve"> HYPERLINK "https://www.zcygov.cn" </w:instrText>
            </w:r>
            <w:r>
              <w:rPr>
                <w:rFonts w:hint="eastAsia" w:ascii="仿宋" w:hAnsi="仿宋" w:eastAsia="仿宋" w:cs="仿宋"/>
                <w:b/>
                <w:color w:val="000000" w:themeColor="text1"/>
                <w:sz w:val="28"/>
                <w:szCs w:val="28"/>
                <w14:textFill>
                  <w14:solidFill>
                    <w14:schemeClr w14:val="tx1"/>
                  </w14:solidFill>
                </w14:textFill>
              </w:rPr>
              <w:fldChar w:fldCharType="separate"/>
            </w:r>
            <w:r>
              <w:rPr>
                <w:rFonts w:hint="eastAsia" w:ascii="仿宋" w:hAnsi="仿宋" w:eastAsia="仿宋" w:cs="仿宋"/>
                <w:b/>
                <w:color w:val="000000" w:themeColor="text1"/>
                <w:sz w:val="28"/>
                <w:szCs w:val="28"/>
                <w14:textFill>
                  <w14:solidFill>
                    <w14:schemeClr w14:val="tx1"/>
                  </w14:solidFill>
                </w14:textFill>
              </w:rPr>
              <w:t>https://www.zcygov.cn</w:t>
            </w:r>
            <w:r>
              <w:rPr>
                <w:rFonts w:hint="eastAsia" w:ascii="仿宋" w:hAnsi="仿宋" w:eastAsia="仿宋" w:cs="仿宋"/>
                <w:b/>
                <w:color w:val="000000" w:themeColor="text1"/>
                <w:sz w:val="28"/>
                <w:szCs w:val="28"/>
                <w14:textFill>
                  <w14:solidFill>
                    <w14:schemeClr w14:val="tx1"/>
                  </w14:solidFill>
                </w14:textFill>
              </w:rPr>
              <w:fldChar w:fldCharType="end"/>
            </w:r>
            <w:r>
              <w:rPr>
                <w:rFonts w:hint="eastAsia" w:ascii="仿宋" w:hAnsi="仿宋" w:eastAsia="仿宋" w:cs="仿宋"/>
                <w:b/>
                <w:color w:val="000000" w:themeColor="text1"/>
                <w:sz w:val="28"/>
                <w:szCs w:val="28"/>
                <w14:textFill>
                  <w14:solidFill>
                    <w14:schemeClr w14:val="tx1"/>
                  </w14:solidFill>
                </w14:textFill>
              </w:rPr>
              <w:t>在线上传 </w:t>
            </w:r>
          </w:p>
          <w:p>
            <w:pPr>
              <w:pStyle w:val="30"/>
              <w:widowControl/>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谈判时间： 2021 年</w:t>
            </w:r>
            <w:r>
              <w:rPr>
                <w:rFonts w:hint="eastAsia" w:ascii="仿宋" w:hAnsi="仿宋" w:eastAsia="仿宋" w:cs="仿宋"/>
                <w:b/>
                <w:color w:val="000000" w:themeColor="text1"/>
                <w:sz w:val="28"/>
                <w:szCs w:val="28"/>
                <w:lang w:val="en-US" w:eastAsia="zh-CN"/>
                <w14:textFill>
                  <w14:solidFill>
                    <w14:schemeClr w14:val="tx1"/>
                  </w14:solidFill>
                </w14:textFill>
              </w:rPr>
              <w:t>11</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24</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午1</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u w:val="single"/>
                <w14:textFill>
                  <w14:solidFill>
                    <w14:schemeClr w14:val="tx1"/>
                  </w14:solidFill>
                </w14:textFill>
              </w:rPr>
              <w:t>:</w:t>
            </w:r>
            <w:r>
              <w:rPr>
                <w:rFonts w:hint="eastAsia" w:ascii="仿宋" w:hAnsi="仿宋" w:eastAsia="仿宋" w:cs="仿宋"/>
                <w:b/>
                <w:color w:val="000000" w:themeColor="text1"/>
                <w:sz w:val="28"/>
                <w:szCs w:val="28"/>
                <w:u w:val="single"/>
                <w:lang w:val="en-US" w:eastAsia="zh-CN"/>
                <w14:textFill>
                  <w14:solidFill>
                    <w14:schemeClr w14:val="tx1"/>
                  </w14:solidFill>
                </w14:textFill>
              </w:rPr>
              <w:t>0</w:t>
            </w:r>
            <w:r>
              <w:rPr>
                <w:rFonts w:hint="eastAsia" w:ascii="仿宋" w:hAnsi="仿宋" w:eastAsia="仿宋" w:cs="仿宋"/>
                <w:b/>
                <w:color w:val="000000" w:themeColor="text1"/>
                <w:sz w:val="28"/>
                <w:szCs w:val="28"/>
                <w:u w:val="single"/>
                <w14:textFill>
                  <w14:solidFill>
                    <w14:schemeClr w14:val="tx1"/>
                  </w14:solidFill>
                </w14:textFill>
              </w:rPr>
              <w:t>0</w:t>
            </w:r>
            <w:r>
              <w:rPr>
                <w:rFonts w:hint="eastAsia" w:ascii="仿宋" w:hAnsi="仿宋" w:eastAsia="仿宋" w:cs="仿宋"/>
                <w:b/>
                <w:color w:val="000000" w:themeColor="text1"/>
                <w:sz w:val="28"/>
                <w:szCs w:val="28"/>
                <w:u w:val="single"/>
                <w:lang w:val="en-US" w:eastAsia="zh-CN"/>
                <w14:textFill>
                  <w14:solidFill>
                    <w14:schemeClr w14:val="tx1"/>
                  </w14:solidFill>
                </w14:textFill>
              </w:rPr>
              <w:t>:00</w:t>
            </w:r>
            <w:r>
              <w:rPr>
                <w:rFonts w:hint="eastAsia" w:ascii="仿宋" w:hAnsi="仿宋" w:eastAsia="仿宋" w:cs="仿宋"/>
                <w:b/>
                <w:color w:val="000000" w:themeColor="text1"/>
                <w:sz w:val="28"/>
                <w:szCs w:val="28"/>
                <w14:textFill>
                  <w14:solidFill>
                    <w14:schemeClr w14:val="tx1"/>
                  </w14:solidFill>
                </w14:textFill>
              </w:rPr>
              <w:t>（北京时间）</w:t>
            </w:r>
          </w:p>
          <w:p>
            <w:pPr>
              <w:pStyle w:val="30"/>
              <w:widowControl/>
              <w:snapToGrid w:val="0"/>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谈判地点：https://www.zcygov.cn</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bCs/>
                <w:sz w:val="28"/>
                <w:szCs w:val="28"/>
              </w:rPr>
            </w:pPr>
            <w:r>
              <w:rPr>
                <w:rFonts w:hint="eastAsia" w:ascii="仿宋" w:hAnsi="仿宋" w:eastAsia="仿宋"/>
                <w:b/>
                <w:sz w:val="28"/>
              </w:rPr>
              <w:t>本次预算控制价：</w:t>
            </w:r>
            <w:r>
              <w:rPr>
                <w:rFonts w:hint="eastAsia" w:ascii="仿宋" w:hAnsi="仿宋" w:eastAsia="仿宋"/>
                <w:b/>
                <w:sz w:val="28"/>
                <w:lang w:val="en-US" w:eastAsia="zh-CN"/>
              </w:rPr>
              <w:t>500058元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2、各供应商谈判时以人民币报价;</w:t>
            </w:r>
          </w:p>
          <w:p>
            <w:pPr>
              <w:adjustRightInd w:val="0"/>
              <w:snapToGrid w:val="0"/>
              <w:rPr>
                <w:rFonts w:ascii="仿宋" w:hAnsi="仿宋" w:eastAsia="仿宋" w:cs="仿宋"/>
                <w:b/>
                <w:sz w:val="28"/>
                <w:szCs w:val="28"/>
              </w:rPr>
            </w:pPr>
            <w:r>
              <w:rPr>
                <w:rFonts w:hint="eastAsia" w:ascii="仿宋" w:hAnsi="仿宋" w:eastAsia="仿宋" w:cs="仿宋"/>
                <w:bCs/>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hint="eastAsia"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rPr>
                <w:rFonts w:hint="eastAsia"/>
              </w:rPr>
            </w:pPr>
            <w:r>
              <w:rPr>
                <w:rFonts w:hint="eastAsia" w:ascii="仿宋" w:hAnsi="仿宋" w:eastAsia="仿宋" w:cs="仿宋"/>
                <w:bCs/>
                <w:sz w:val="28"/>
                <w:szCs w:val="28"/>
              </w:rPr>
              <w:t>（如</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对电子投标不清楚，感觉单位无法完成可到招标现场，请自带笔记本电脑及CA锁网上进行签到、文件解密以及操作投标。）</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2.竞争性谈判文件中采购清单、技术需求等如有偏差，如有疑义请在澄清中及时提出；否则视为充分理解竞争性谈判文件各项要求。</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pPr>
          </w:p>
        </w:tc>
      </w:tr>
    </w:tbl>
    <w:p>
      <w:pPr>
        <w:pStyle w:val="7"/>
      </w:pPr>
    </w:p>
    <w:p>
      <w:pPr>
        <w:pStyle w:val="7"/>
        <w:ind w:firstLine="883"/>
        <w:rPr>
          <w:rFonts w:ascii="仿宋" w:hAnsi="仿宋" w:eastAsia="仿宋"/>
          <w:b/>
          <w:sz w:val="44"/>
          <w:szCs w:val="44"/>
        </w:rPr>
      </w:pPr>
    </w:p>
    <w:p>
      <w:pPr>
        <w:pStyle w:val="7"/>
        <w:ind w:firstLine="883"/>
        <w:rPr>
          <w:rFonts w:ascii="仿宋" w:hAnsi="仿宋" w:eastAsia="仿宋"/>
          <w:b/>
          <w:sz w:val="44"/>
          <w:szCs w:val="44"/>
        </w:rPr>
      </w:pPr>
    </w:p>
    <w:p>
      <w:pPr>
        <w:pStyle w:val="3"/>
        <w:spacing w:line="560" w:lineRule="exact"/>
        <w:rPr>
          <w:rFonts w:ascii="仿宋" w:hAnsi="仿宋" w:eastAsia="仿宋"/>
          <w:color w:val="000000"/>
        </w:rPr>
      </w:pPr>
      <w:r>
        <w:rPr>
          <w:rFonts w:hint="eastAsia" w:ascii="仿宋" w:hAnsi="仿宋" w:eastAsia="仿宋"/>
          <w:color w:val="000000"/>
        </w:rPr>
        <w:t>第二部分</w:t>
      </w:r>
      <w:r>
        <w:rPr>
          <w:rFonts w:hint="eastAsia" w:ascii="仿宋" w:hAnsi="仿宋" w:eastAsia="仿宋"/>
          <w:color w:val="000000"/>
          <w:lang w:val="en-US" w:eastAsia="zh-CN"/>
        </w:rPr>
        <w:t xml:space="preserve"> </w:t>
      </w:r>
      <w:r>
        <w:rPr>
          <w:rFonts w:hint="eastAsia" w:ascii="仿宋" w:hAnsi="仿宋" w:eastAsia="仿宋"/>
          <w:color w:val="000000"/>
        </w:rPr>
        <w:t>谈判须知</w:t>
      </w:r>
    </w:p>
    <w:p>
      <w:pPr>
        <w:spacing w:line="560" w:lineRule="exact"/>
        <w:ind w:left="1" w:firstLine="476" w:firstLineChars="149"/>
        <w:jc w:val="left"/>
        <w:rPr>
          <w:rFonts w:ascii="仿宋" w:hAnsi="仿宋" w:eastAsia="仿宋"/>
          <w:color w:val="7030A0"/>
          <w:sz w:val="32"/>
          <w:szCs w:val="32"/>
        </w:rPr>
      </w:pPr>
      <w:bookmarkStart w:id="0" w:name="_Toc125283517"/>
      <w:bookmarkStart w:id="1" w:name="_Toc125317337"/>
      <w:r>
        <w:rPr>
          <w:rFonts w:hint="eastAsia" w:ascii="仿宋" w:hAnsi="仿宋" w:eastAsia="仿宋"/>
          <w:color w:val="000000"/>
          <w:sz w:val="32"/>
          <w:szCs w:val="32"/>
        </w:rPr>
        <w:t>本竞争性谈判采购文件仅适用于本次谈判采购中所叙述的昌吉市项目代建管理局</w:t>
      </w:r>
      <w:r>
        <w:rPr>
          <w:rFonts w:hint="eastAsia" w:ascii="仿宋" w:hAnsi="仿宋" w:eastAsia="仿宋"/>
          <w:color w:val="000000"/>
          <w:sz w:val="32"/>
          <w:szCs w:val="32"/>
          <w:lang w:eastAsia="zh-CN"/>
        </w:rPr>
        <w:t>养护院</w:t>
      </w:r>
      <w:r>
        <w:rPr>
          <w:rFonts w:hint="eastAsia" w:ascii="仿宋" w:hAnsi="仿宋" w:eastAsia="仿宋"/>
          <w:color w:val="000000"/>
          <w:sz w:val="32"/>
          <w:szCs w:val="32"/>
        </w:rPr>
        <w:t>电梯项目</w:t>
      </w:r>
      <w:r>
        <w:rPr>
          <w:rFonts w:hint="eastAsia" w:ascii="仿宋" w:hAnsi="仿宋" w:eastAsia="仿宋"/>
          <w:color w:val="7030A0"/>
          <w:sz w:val="32"/>
          <w:szCs w:val="32"/>
        </w:rPr>
        <w:t>。</w:t>
      </w:r>
    </w:p>
    <w:p>
      <w:pPr>
        <w:spacing w:line="560" w:lineRule="exact"/>
        <w:ind w:firstLine="640" w:firstLineChars="200"/>
        <w:rPr>
          <w:rFonts w:ascii="黑体" w:hAnsi="黑体" w:eastAsia="黑体"/>
          <w:b/>
          <w:bCs/>
          <w:color w:val="000000"/>
          <w:sz w:val="32"/>
          <w:szCs w:val="32"/>
        </w:rPr>
      </w:pPr>
      <w:r>
        <w:rPr>
          <w:rFonts w:hint="eastAsia" w:ascii="黑体" w:hAnsi="黑体" w:eastAsia="黑体"/>
          <w:color w:val="000000"/>
          <w:sz w:val="32"/>
          <w:szCs w:val="32"/>
        </w:rPr>
        <w:t>一、</w:t>
      </w:r>
      <w:r>
        <w:rPr>
          <w:rFonts w:hint="eastAsia" w:ascii="黑体" w:hAnsi="黑体" w:eastAsia="黑体"/>
          <w:b/>
          <w:bCs/>
          <w:color w:val="000000"/>
          <w:sz w:val="32"/>
          <w:szCs w:val="32"/>
        </w:rPr>
        <w:t>报名及领取谈判文件截止时间</w:t>
      </w:r>
    </w:p>
    <w:p>
      <w:pPr>
        <w:spacing w:line="560" w:lineRule="exact"/>
        <w:ind w:left="1" w:firstLine="476" w:firstLineChars="149"/>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时间：2021年</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日至2021年</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日下午</w:t>
      </w:r>
      <w:r>
        <w:rPr>
          <w:rFonts w:hint="eastAsia" w:ascii="仿宋" w:hAnsi="仿宋" w:eastAsia="仿宋"/>
          <w:color w:val="000000" w:themeColor="text1"/>
          <w:sz w:val="32"/>
          <w:szCs w:val="32"/>
          <w:lang w:val="en-US" w:eastAsia="zh-CN"/>
          <w14:textFill>
            <w14:solidFill>
              <w14:schemeClr w14:val="tx1"/>
            </w14:solidFill>
          </w14:textFill>
        </w:rPr>
        <w:t>19:30</w:t>
      </w:r>
      <w:r>
        <w:rPr>
          <w:rFonts w:hint="eastAsia" w:ascii="仿宋" w:hAnsi="仿宋" w:eastAsia="仿宋"/>
          <w:color w:val="000000" w:themeColor="text1"/>
          <w:sz w:val="32"/>
          <w:szCs w:val="32"/>
          <w14:textFill>
            <w14:solidFill>
              <w14:schemeClr w14:val="tx1"/>
            </w14:solidFill>
          </w14:textFill>
        </w:rPr>
        <w:t>分</w:t>
      </w:r>
    </w:p>
    <w:p>
      <w:pPr>
        <w:numPr>
          <w:ilvl w:val="0"/>
          <w:numId w:val="3"/>
        </w:numPr>
        <w:spacing w:line="560" w:lineRule="exact"/>
        <w:jc w:val="lef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谈判响应文件递交的截止时间和地点</w:t>
      </w:r>
    </w:p>
    <w:p>
      <w:pPr>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纸质版文件递交时间：2021年</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w:t>
      </w:r>
      <w:r>
        <w:rPr>
          <w:rFonts w:hint="eastAsia" w:ascii="仿宋" w:hAnsi="仿宋" w:eastAsia="仿宋"/>
          <w:color w:val="000000" w:themeColor="text1"/>
          <w:sz w:val="32"/>
          <w:szCs w:val="32"/>
          <w:lang w:val="en-US" w:eastAsia="zh-CN"/>
          <w14:textFill>
            <w14:solidFill>
              <w14:schemeClr w14:val="tx1"/>
            </w14:solidFill>
          </w14:textFill>
        </w:rPr>
        <w:t>16:00:00</w:t>
      </w:r>
      <w:r>
        <w:rPr>
          <w:rFonts w:hint="eastAsia" w:ascii="仿宋" w:hAnsi="仿宋" w:eastAsia="仿宋"/>
          <w:color w:val="000000" w:themeColor="text1"/>
          <w:sz w:val="32"/>
          <w:szCs w:val="32"/>
          <w14:textFill>
            <w14:solidFill>
              <w14:schemeClr w14:val="tx1"/>
            </w14:solidFill>
          </w14:textFill>
        </w:rPr>
        <w:t>（北京时间）</w:t>
      </w:r>
      <w:r>
        <w:rPr>
          <w:rFonts w:hint="eastAsia" w:ascii="仿宋" w:hAnsi="仿宋" w:eastAsia="仿宋"/>
          <w:color w:val="000000" w:themeColor="text1"/>
          <w:sz w:val="32"/>
          <w:szCs w:val="32"/>
          <w:lang w:eastAsia="zh-CN"/>
          <w14:textFill>
            <w14:solidFill>
              <w14:schemeClr w14:val="tx1"/>
            </w14:solidFill>
          </w14:textFill>
        </w:rPr>
        <w:t>（潜在</w:t>
      </w:r>
      <w:r>
        <w:rPr>
          <w:rFonts w:hint="eastAsia" w:ascii="仿宋" w:hAnsi="仿宋" w:eastAsia="仿宋"/>
          <w:color w:val="000000" w:themeColor="text1"/>
          <w:sz w:val="32"/>
          <w:szCs w:val="32"/>
          <w:lang w:val="en-US" w:eastAsia="zh-CN"/>
          <w14:textFill>
            <w14:solidFill>
              <w14:schemeClr w14:val="tx1"/>
            </w14:solidFill>
          </w14:textFill>
        </w:rPr>
        <w:t>供应商</w:t>
      </w:r>
      <w:r>
        <w:rPr>
          <w:rFonts w:hint="eastAsia" w:ascii="仿宋" w:hAnsi="仿宋" w:eastAsia="仿宋"/>
          <w:color w:val="000000" w:themeColor="text1"/>
          <w:sz w:val="32"/>
          <w:szCs w:val="32"/>
          <w:lang w:eastAsia="zh-CN"/>
          <w14:textFill>
            <w14:solidFill>
              <w14:schemeClr w14:val="tx1"/>
            </w14:solidFill>
          </w14:textFill>
        </w:rPr>
        <w:t>也可在本时间前邮寄或送至）</w:t>
      </w:r>
    </w:p>
    <w:p>
      <w:pPr>
        <w:spacing w:line="560" w:lineRule="exact"/>
        <w:ind w:firstLine="640"/>
        <w:jc w:val="lef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递交地点：昌吉市财政局一楼招投标室（长宁路17号）</w:t>
      </w:r>
    </w:p>
    <w:p>
      <w:pPr>
        <w:spacing w:line="56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电子版文件递交时间：2021年</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w:t>
      </w:r>
      <w:r>
        <w:rPr>
          <w:rFonts w:hint="eastAsia" w:ascii="仿宋" w:hAnsi="仿宋" w:eastAsia="仿宋"/>
          <w:color w:val="000000" w:themeColor="text1"/>
          <w:sz w:val="32"/>
          <w:szCs w:val="32"/>
          <w:lang w:val="en-US" w:eastAsia="zh-CN"/>
          <w14:textFill>
            <w14:solidFill>
              <w14:schemeClr w14:val="tx1"/>
            </w14:solidFill>
          </w14:textFill>
        </w:rPr>
        <w:t>16:00:00</w:t>
      </w:r>
      <w:r>
        <w:rPr>
          <w:rFonts w:hint="eastAsia" w:ascii="仿宋" w:hAnsi="仿宋" w:eastAsia="仿宋"/>
          <w:color w:val="000000" w:themeColor="text1"/>
          <w:sz w:val="32"/>
          <w:szCs w:val="32"/>
          <w14:textFill>
            <w14:solidFill>
              <w14:schemeClr w14:val="tx1"/>
            </w14:solidFill>
          </w14:textFill>
        </w:rPr>
        <w:t>（北京时间）</w:t>
      </w:r>
      <w:r>
        <w:rPr>
          <w:rFonts w:hint="eastAsia" w:ascii="仿宋" w:hAnsi="仿宋" w:eastAsia="仿宋"/>
          <w:color w:val="000000" w:themeColor="text1"/>
          <w:sz w:val="32"/>
          <w:szCs w:val="32"/>
          <w:lang w:eastAsia="zh-CN"/>
          <w14:textFill>
            <w14:solidFill>
              <w14:schemeClr w14:val="tx1"/>
            </w14:solidFill>
          </w14:textFill>
        </w:rPr>
        <w:t>（潜在</w:t>
      </w:r>
      <w:r>
        <w:rPr>
          <w:rFonts w:hint="eastAsia" w:ascii="仿宋" w:hAnsi="仿宋" w:eastAsia="仿宋"/>
          <w:color w:val="000000" w:themeColor="text1"/>
          <w:sz w:val="32"/>
          <w:szCs w:val="32"/>
          <w:lang w:val="en-US" w:eastAsia="zh-CN"/>
          <w14:textFill>
            <w14:solidFill>
              <w14:schemeClr w14:val="tx1"/>
            </w14:solidFill>
          </w14:textFill>
        </w:rPr>
        <w:t>供应商</w:t>
      </w:r>
      <w:r>
        <w:rPr>
          <w:rFonts w:hint="eastAsia" w:ascii="仿宋" w:hAnsi="仿宋" w:eastAsia="仿宋"/>
          <w:color w:val="000000" w:themeColor="text1"/>
          <w:sz w:val="32"/>
          <w:szCs w:val="32"/>
          <w:lang w:eastAsia="zh-CN"/>
          <w14:textFill>
            <w14:solidFill>
              <w14:schemeClr w14:val="tx1"/>
            </w14:solidFill>
          </w14:textFill>
        </w:rPr>
        <w:t>也可在本时间前上传）</w:t>
      </w:r>
    </w:p>
    <w:p>
      <w:pPr>
        <w:spacing w:line="56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递交地点：</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"https://www.zcygov.cn在线上传" </w:instrText>
      </w:r>
      <w:r>
        <w:rPr>
          <w:color w:val="000000" w:themeColor="text1"/>
          <w14:textFill>
            <w14:solidFill>
              <w14:schemeClr w14:val="tx1"/>
            </w14:solidFill>
          </w14:textFill>
        </w:rPr>
        <w:fldChar w:fldCharType="separate"/>
      </w:r>
      <w:r>
        <w:rPr>
          <w:rStyle w:val="36"/>
          <w:rFonts w:hint="eastAsia" w:ascii="仿宋" w:hAnsi="仿宋" w:eastAsia="仿宋"/>
          <w:color w:val="000000" w:themeColor="text1"/>
          <w:sz w:val="32"/>
          <w:szCs w:val="32"/>
          <w14:textFill>
            <w14:solidFill>
              <w14:schemeClr w14:val="tx1"/>
            </w14:solidFill>
          </w14:textFill>
        </w:rPr>
        <w:t>https://www.zcygov.cn在线上传</w:t>
      </w:r>
      <w:r>
        <w:rPr>
          <w:rStyle w:val="36"/>
          <w:rFonts w:hint="eastAsia" w:ascii="仿宋" w:hAnsi="仿宋" w:eastAsia="仿宋"/>
          <w:color w:val="000000" w:themeColor="text1"/>
          <w:sz w:val="32"/>
          <w:szCs w:val="32"/>
          <w14:textFill>
            <w14:solidFill>
              <w14:schemeClr w14:val="tx1"/>
            </w14:solidFill>
          </w14:textFill>
        </w:rPr>
        <w:fldChar w:fldCharType="end"/>
      </w:r>
    </w:p>
    <w:p>
      <w:pPr>
        <w:ind w:firstLine="643" w:firstLineChars="200"/>
        <w:rPr>
          <w:rFonts w:ascii="宋体" w:hAnsi="宋体"/>
          <w:b/>
          <w:bCs/>
          <w:sz w:val="32"/>
          <w:szCs w:val="32"/>
        </w:rPr>
      </w:pPr>
      <w:r>
        <w:rPr>
          <w:rFonts w:hint="eastAsia" w:ascii="宋体" w:hAnsi="宋体"/>
          <w:b/>
          <w:bCs/>
          <w:sz w:val="32"/>
          <w:szCs w:val="32"/>
        </w:rPr>
        <w:t>三、投</w:t>
      </w:r>
      <w:r>
        <w:rPr>
          <w:rFonts w:hint="eastAsia" w:ascii="宋体" w:hAnsi="宋体" w:cs="宋体"/>
          <w:b/>
          <w:bCs/>
          <w:sz w:val="32"/>
          <w:szCs w:val="32"/>
        </w:rPr>
        <w:t>标人资</w:t>
      </w:r>
      <w:r>
        <w:rPr>
          <w:rFonts w:hint="eastAsia" w:ascii="宋体" w:hAnsi="宋体" w:cs="Dotum"/>
          <w:b/>
          <w:bCs/>
          <w:sz w:val="32"/>
          <w:szCs w:val="32"/>
        </w:rPr>
        <w:t>格要求</w:t>
      </w:r>
    </w:p>
    <w:p>
      <w:pPr>
        <w:ind w:firstLine="320" w:firstLineChars="100"/>
        <w:rPr>
          <w:rFonts w:ascii="仿宋_GB2312" w:hAnsi="宋体" w:eastAsia="仿宋_GB2312"/>
          <w:b/>
          <w:color w:val="FF0000"/>
          <w:sz w:val="32"/>
          <w:szCs w:val="32"/>
        </w:rPr>
      </w:pPr>
      <w:r>
        <w:rPr>
          <w:rFonts w:hint="eastAsia" w:ascii="宋体" w:hAnsi="宋体"/>
          <w:sz w:val="32"/>
          <w:szCs w:val="32"/>
        </w:rPr>
        <w:t>（一）符合《中华人民共和国政府采购法》第二十二条的规定。</w:t>
      </w:r>
    </w:p>
    <w:p>
      <w:pPr>
        <w:ind w:firstLine="320" w:firstLineChars="100"/>
        <w:rPr>
          <w:rFonts w:ascii="宋体" w:hAnsi="宋体"/>
          <w:bCs/>
          <w:sz w:val="32"/>
          <w:szCs w:val="32"/>
        </w:rPr>
      </w:pPr>
      <w:r>
        <w:rPr>
          <w:rFonts w:hint="eastAsia" w:ascii="宋体" w:hAnsi="宋体"/>
          <w:sz w:val="32"/>
          <w:szCs w:val="32"/>
        </w:rPr>
        <w:t>（二）本项目不接受联合体投标。</w:t>
      </w:r>
    </w:p>
    <w:p>
      <w:pPr>
        <w:ind w:firstLine="320" w:firstLineChars="100"/>
        <w:rPr>
          <w:rFonts w:ascii="宋体" w:hAnsi="宋体"/>
          <w:b/>
          <w:bCs/>
          <w:color w:val="FF0000"/>
          <w:sz w:val="32"/>
          <w:szCs w:val="32"/>
        </w:rPr>
      </w:pPr>
      <w:r>
        <w:rPr>
          <w:rFonts w:hint="eastAsia" w:ascii="宋体" w:hAnsi="宋体"/>
          <w:sz w:val="32"/>
          <w:szCs w:val="32"/>
        </w:rPr>
        <w:t>（三）根据财</w:t>
      </w:r>
      <w:r>
        <w:rPr>
          <w:rFonts w:ascii="宋体" w:hAnsi="宋体"/>
          <w:sz w:val="32"/>
          <w:szCs w:val="32"/>
        </w:rPr>
        <w:t>库（2016）125号</w:t>
      </w:r>
      <w:r>
        <w:rPr>
          <w:rFonts w:hint="eastAsia" w:ascii="宋体" w:hAnsi="宋体"/>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000000"/>
          <w:sz w:val="32"/>
          <w:szCs w:val="32"/>
        </w:rPr>
        <w:t>查询渠道：“信用中国”网址（www.creditchina.gov.cn）、“中国政府采购网”网址（www.ccgp.gov.cn），</w:t>
      </w:r>
      <w:r>
        <w:rPr>
          <w:rFonts w:hint="eastAsia" w:ascii="宋体" w:hAnsi="宋体"/>
          <w:b/>
          <w:bCs/>
          <w:sz w:val="32"/>
          <w:szCs w:val="32"/>
        </w:rPr>
        <w:t>查询打印时间自开评标前20日内。</w:t>
      </w:r>
    </w:p>
    <w:bookmarkEnd w:id="0"/>
    <w:bookmarkEnd w:id="1"/>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7"/>
        <w:ind w:firstLine="640"/>
        <w:rPr>
          <w:rFonts w:ascii="仿宋" w:hAnsi="仿宋" w:eastAsia="仿宋" w:cs="仿宋_GB2312"/>
          <w:color w:val="000000"/>
          <w:sz w:val="32"/>
          <w:szCs w:val="32"/>
        </w:rPr>
      </w:pPr>
      <w:r>
        <w:rPr>
          <w:rFonts w:hint="eastAsia" w:ascii="仿宋" w:hAnsi="仿宋" w:eastAsia="仿宋" w:cs="仿宋_GB2312"/>
          <w:color w:val="000000"/>
          <w:sz w:val="32"/>
          <w:szCs w:val="32"/>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000000"/>
          <w:sz w:val="32"/>
          <w:szCs w:val="32"/>
        </w:rPr>
      </w:pPr>
      <w:r>
        <w:rPr>
          <w:rFonts w:hint="eastAsia" w:ascii="仿宋" w:hAnsi="仿宋" w:eastAsia="仿宋" w:cs="仿宋_GB2312"/>
          <w:color w:val="000000"/>
          <w:sz w:val="32"/>
          <w:szCs w:val="32"/>
        </w:rPr>
        <w:t>2.谈判响应文件的编制语言：谈判响应文件及供应商与采购</w:t>
      </w:r>
    </w:p>
    <w:p>
      <w:pPr>
        <w:spacing w:line="560" w:lineRule="exact"/>
        <w:jc w:val="left"/>
        <w:rPr>
          <w:rFonts w:ascii="仿宋" w:hAnsi="仿宋" w:eastAsia="仿宋" w:cs="仿宋_GB2312"/>
          <w:color w:val="000000"/>
          <w:sz w:val="32"/>
          <w:szCs w:val="32"/>
        </w:rPr>
      </w:pPr>
      <w:r>
        <w:rPr>
          <w:rFonts w:hint="eastAsia" w:ascii="仿宋" w:hAnsi="仿宋" w:eastAsia="仿宋" w:cs="仿宋_GB2312"/>
          <w:color w:val="000000"/>
          <w:sz w:val="32"/>
          <w:szCs w:val="32"/>
        </w:rPr>
        <w:t>人之间与采购有关的往来函件和文件均使用中文。</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5.谈</w:t>
      </w:r>
      <w:r>
        <w:rPr>
          <w:rFonts w:hint="eastAsia" w:ascii="仿宋" w:hAnsi="仿宋" w:eastAsia="仿宋"/>
          <w:sz w:val="32"/>
          <w:szCs w:val="32"/>
        </w:rPr>
        <w:t>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hint="eastAsia" w:ascii="仿宋" w:hAnsi="仿宋" w:eastAsia="仿宋"/>
          <w:sz w:val="32"/>
          <w:szCs w:val="32"/>
        </w:rPr>
        <w:t>6.供应商应按以上谈判采购文件的要求编制谈判响应文件，并保证所提供全部材料的真实性，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r>
        <w:rPr>
          <w:rFonts w:hint="eastAsia" w:ascii="仿宋" w:hAnsi="仿宋" w:eastAsia="仿宋"/>
          <w:b/>
          <w:sz w:val="32"/>
          <w:szCs w:val="32"/>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（一）、响应文件的资格要求(以下文件必须在有效期内)</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1.营业执照、开户行许可证。</w:t>
      </w:r>
    </w:p>
    <w:p>
      <w:pPr>
        <w:spacing w:line="38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2.CMA计量认证证书。</w:t>
      </w:r>
    </w:p>
    <w:p>
      <w:pPr>
        <w:pStyle w:val="2"/>
        <w:rPr>
          <w:rFonts w:hint="eastAsia"/>
          <w:lang w:val="en-US" w:eastAsia="zh-CN"/>
        </w:rPr>
      </w:pPr>
      <w:bookmarkStart w:id="2" w:name="_GoBack"/>
      <w:bookmarkEnd w:id="2"/>
    </w:p>
    <w:p>
      <w:pPr>
        <w:spacing w:line="38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3.CNAS认可证书。</w:t>
      </w:r>
    </w:p>
    <w:p>
      <w:pPr>
        <w:pStyle w:val="2"/>
        <w:ind w:firstLine="640" w:firstLineChars="200"/>
        <w:jc w:val="both"/>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4.煤炭、成品油检验能力附表；</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5.投标保证金汇款回执截图。</w:t>
      </w:r>
    </w:p>
    <w:p>
      <w:pPr>
        <w:pStyle w:val="54"/>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lang w:val="en-US" w:eastAsia="zh-CN"/>
        </w:rPr>
        <w:t>6</w:t>
      </w:r>
      <w:r>
        <w:rPr>
          <w:rFonts w:hint="eastAsia" w:ascii="仿宋" w:hAnsi="仿宋" w:eastAsia="仿宋"/>
          <w:color w:val="auto"/>
          <w:kern w:val="2"/>
          <w:sz w:val="32"/>
          <w:szCs w:val="32"/>
        </w:rPr>
        <w:t>.“信用中国”和“中国政府采购网”查询供应商无违法违规行为的截图。</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r>
        <w:rPr>
          <w:rFonts w:hint="eastAsia" w:ascii="仿宋" w:hAnsi="仿宋" w:eastAsia="仿宋"/>
          <w:color w:val="auto"/>
          <w:sz w:val="32"/>
          <w:szCs w:val="32"/>
          <w:lang w:eastAsia="zh-CN"/>
        </w:rPr>
        <w:t>响应文件的报价要求：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w:t>
      </w:r>
      <w:r>
        <w:rPr>
          <w:rFonts w:hint="eastAsia" w:ascii="仿宋" w:hAnsi="仿宋" w:eastAsia="仿宋" w:cs="Times New Roman"/>
          <w:color w:val="auto"/>
          <w:kern w:val="2"/>
          <w:sz w:val="32"/>
          <w:szCs w:val="32"/>
          <w:lang w:val="en-US" w:eastAsia="zh-CN" w:bidi="ar-SA"/>
        </w:rPr>
        <w:t>开标一览表（见表一）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.报价明细表（见表</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（三）、</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.法定代表人资格证明及授权委托书（见表</w:t>
      </w:r>
      <w:r>
        <w:rPr>
          <w:rFonts w:hint="eastAsia" w:ascii="仿宋" w:hAnsi="仿宋" w:eastAsia="仿宋"/>
          <w:sz w:val="32"/>
          <w:szCs w:val="32"/>
          <w:lang w:val="en-US" w:eastAsia="zh-CN"/>
        </w:rPr>
        <w:t>三</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.反商业贿赂承诺书（见表</w:t>
      </w:r>
      <w:r>
        <w:rPr>
          <w:rFonts w:hint="eastAsia" w:ascii="仿宋" w:hAnsi="仿宋" w:eastAsia="仿宋"/>
          <w:sz w:val="32"/>
          <w:szCs w:val="32"/>
          <w:lang w:val="en-US" w:eastAsia="zh-CN"/>
        </w:rPr>
        <w:t>四</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.商务规格偏离表（见表</w:t>
      </w:r>
      <w:r>
        <w:rPr>
          <w:rFonts w:hint="eastAsia" w:ascii="仿宋" w:hAnsi="仿宋" w:eastAsia="仿宋"/>
          <w:sz w:val="32"/>
          <w:szCs w:val="32"/>
          <w:lang w:val="en-US" w:eastAsia="zh-CN"/>
        </w:rPr>
        <w:t>五</w:t>
      </w:r>
      <w:r>
        <w:rPr>
          <w:rFonts w:hint="eastAsia" w:ascii="仿宋" w:hAnsi="仿宋" w:eastAsia="仿宋"/>
          <w:sz w:val="32"/>
          <w:szCs w:val="32"/>
        </w:rPr>
        <w:t>）</w:t>
      </w:r>
    </w:p>
    <w:p>
      <w:pPr>
        <w:pStyle w:val="7"/>
        <w:ind w:firstLine="64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.无重大违法记录、书面声明（见附件一、二）</w:t>
      </w:r>
    </w:p>
    <w:p>
      <w:pPr>
        <w:pStyle w:val="7"/>
        <w:ind w:firstLine="640"/>
      </w:pPr>
      <w:r>
        <w:rPr>
          <w:rFonts w:hint="eastAsia" w:ascii="仿宋" w:hAnsi="仿宋" w:eastAsia="仿宋"/>
          <w:sz w:val="32"/>
          <w:szCs w:val="32"/>
          <w:lang w:val="en-US" w:eastAsia="zh-CN"/>
        </w:rPr>
        <w:t>5</w:t>
      </w:r>
      <w:r>
        <w:rPr>
          <w:rFonts w:hint="eastAsia" w:ascii="仿宋" w:hAnsi="仿宋" w:eastAsia="仿宋"/>
          <w:sz w:val="32"/>
          <w:szCs w:val="32"/>
        </w:rPr>
        <w:t>.供应商认为需要提供的其他商务材料（相关证明文件）</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（四）、</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技术部分：</w:t>
      </w:r>
    </w:p>
    <w:p>
      <w:pPr>
        <w:pStyle w:val="2"/>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.供应商认为需要提供的其他技术材料（相关证明文件）</w:t>
      </w:r>
    </w:p>
    <w:p>
      <w:pPr>
        <w:pStyle w:val="2"/>
        <w:ind w:firstLine="640"/>
        <w:rPr>
          <w:rFonts w:hint="eastAsia" w:ascii="仿宋" w:hAnsi="仿宋" w:eastAsia="仿宋"/>
          <w:color w:val="auto"/>
          <w:sz w:val="32"/>
          <w:szCs w:val="32"/>
        </w:rPr>
      </w:pPr>
      <w:r>
        <w:rPr>
          <w:rFonts w:hint="eastAsia" w:ascii="仿宋" w:hAnsi="仿宋" w:eastAsia="仿宋"/>
          <w:color w:val="auto"/>
          <w:sz w:val="32"/>
          <w:szCs w:val="32"/>
        </w:rPr>
        <w:t>另，电子版投标文件应按照“政府采购云平台”的规定和要求上传相关资料，否则按无效投标处理。</w:t>
      </w:r>
    </w:p>
    <w:p>
      <w:pPr>
        <w:spacing w:line="560" w:lineRule="exact"/>
        <w:ind w:firstLine="643" w:firstLineChars="200"/>
        <w:rPr>
          <w:rFonts w:ascii="黑体" w:hAnsi="黑体" w:eastAsia="黑体"/>
          <w:color w:val="000000"/>
          <w:sz w:val="32"/>
          <w:szCs w:val="32"/>
        </w:rPr>
      </w:pPr>
      <w:r>
        <w:rPr>
          <w:rFonts w:hint="eastAsia" w:ascii="黑体" w:hAnsi="黑体" w:eastAsia="黑体"/>
          <w:b/>
          <w:bCs/>
          <w:color w:val="000000"/>
          <w:sz w:val="32"/>
          <w:szCs w:val="32"/>
        </w:rPr>
        <w:t>六、</w:t>
      </w:r>
      <w:r>
        <w:rPr>
          <w:rFonts w:hint="eastAsia" w:ascii="黑体" w:hAnsi="黑体" w:eastAsia="黑体"/>
          <w:color w:val="000000"/>
          <w:sz w:val="32"/>
          <w:szCs w:val="32"/>
        </w:rPr>
        <w:t>谈判须知：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1、如谈判小组认为供应商有必要进行答疑，则供应商</w:t>
      </w:r>
      <w:r>
        <w:rPr>
          <w:rFonts w:hint="eastAsia" w:ascii="仿宋" w:hAnsi="仿宋" w:eastAsia="仿宋"/>
          <w:sz w:val="32"/>
          <w:szCs w:val="32"/>
        </w:rPr>
        <w:t>应指派相关人员对谈判小组成员的提问进行回答和说明</w:t>
      </w:r>
      <w:r>
        <w:rPr>
          <w:rFonts w:hint="eastAsia" w:ascii="仿宋" w:hAnsi="仿宋" w:eastAsia="仿宋"/>
          <w:sz w:val="32"/>
          <w:szCs w:val="32"/>
          <w:lang w:eastAsia="zh-CN"/>
        </w:rPr>
        <w:t>（如需答疑则供应商在政采云平台线上进行回答和说明）</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供应商谈判响应文件中的报价默认为第一次报价，于答辩环节后，进行第二次报价，在二次报价后，谈判小组可以酌情与各供应商进行再次谈判，满足谈判文件实质性要求且报价最低供应商的报价为最终成交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3、开标时，投标文件中开标一览表(报价表)内容与投标文件中明细表内容不一致的，以开标一览表(报价表)为准。</w:t>
      </w:r>
    </w:p>
    <w:p>
      <w:pPr>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olor w:val="000000"/>
          <w:sz w:val="32"/>
          <w:szCs w:val="32"/>
        </w:rPr>
        <w:t>4、响应文件的大写金额和小写金额不一致的，以大写金额为准；总价金额与按单价汇总金额不一致的，以单价金额计算结果为准；单价金额小数点有明显错位的，应以总价为准，并修改单价</w:t>
      </w:r>
      <w:r>
        <w:rPr>
          <w:rFonts w:hint="eastAsia" w:ascii="仿宋" w:hAnsi="仿宋" w:eastAsia="仿宋" w:cs="Times New Roman"/>
          <w:color w:val="000000"/>
          <w:sz w:val="32"/>
          <w:szCs w:val="32"/>
        </w:rPr>
        <w:t>；对不同文字响应文件的解释产生异议的，以中文文本为准。</w:t>
      </w:r>
    </w:p>
    <w:p>
      <w:pPr>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七、谈判小组的组成、职责及评标标准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下列情况属于重大偏离：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1、谈判响应文件载明的谈判项目完成期限超过谈判采购文件规定的期限；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2、明显不符合技术规格、技术标准的要求；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3、谈判响应文件附有采购人不能接受的条件；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000000"/>
          <w:sz w:val="32"/>
          <w:szCs w:val="32"/>
        </w:rPr>
      </w:pPr>
      <w:r>
        <w:rPr>
          <w:rFonts w:hint="eastAsia" w:ascii="仿宋" w:hAnsi="仿宋" w:eastAsia="仿宋" w:cs="仿宋_GB2312"/>
          <w:color w:val="000000"/>
          <w:sz w:val="32"/>
          <w:szCs w:val="32"/>
        </w:rPr>
        <w:t>（四）</w:t>
      </w:r>
      <w:r>
        <w:rPr>
          <w:rFonts w:hint="eastAsia" w:ascii="仿宋" w:hAnsi="仿宋" w:eastAsia="仿宋"/>
          <w:color w:val="000000"/>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92D050"/>
          <w:sz w:val="32"/>
          <w:szCs w:val="32"/>
        </w:rPr>
      </w:pPr>
      <w:r>
        <w:rPr>
          <w:rFonts w:hint="eastAsia" w:ascii="仿宋" w:hAnsi="仿宋" w:eastAsia="仿宋"/>
          <w:color w:val="000000"/>
          <w:sz w:val="32"/>
          <w:szCs w:val="32"/>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6、谈判响应文件未按规定的格式、内容和要求填写制作的；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8、供应商未按谈判采购文件规定提交足额谈判保证金的；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9、谈判小组认为供应商所递交的谈判响应文件所附相关资料内容不真实，且供应商不能当场提交证明其真实性的材料的；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10、供应商所递交的谈判响应文件雷同，或存在其他情形导致谈判小组认为供应商之间存在串通嫌疑的；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11、响应文件上（包括外包装及内装文件）标注的单位名称与所盖公章不相符、不一致的；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12、如报价明显低于其他供应商报价，经专家质询后不能在规定时间内说明理由，或说明理由谈判小组认为理由不能成立的。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13、法律、行政法规规定的其他情况。</w:t>
      </w:r>
    </w:p>
    <w:p>
      <w:pPr>
        <w:spacing w:line="560" w:lineRule="exact"/>
        <w:rPr>
          <w:rFonts w:ascii="黑体" w:hAnsi="黑体" w:eastAsia="黑体"/>
          <w:color w:val="000000"/>
          <w:sz w:val="32"/>
          <w:szCs w:val="32"/>
        </w:rPr>
      </w:pPr>
      <w:r>
        <w:rPr>
          <w:rFonts w:hint="eastAsia" w:ascii="黑体" w:hAnsi="黑体" w:eastAsia="黑体"/>
          <w:color w:val="000000"/>
          <w:sz w:val="32"/>
          <w:szCs w:val="32"/>
        </w:rPr>
        <w:t>九、关于谈判保证金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1、谈判开始后，未经同意中途退场、无故撤回报价的；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2、交纳保证金后无故不参加谈判的；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3、供应商在被通知成交后未按规定时间与采购单位签订合同或拒绝按成交状态签订合同的；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4、签约后无法按时间、质量要求完成合同内容，履行合同义务的；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5、供应商在响应文件中提供虚假材料谋取中标的；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7、违反谈判采购文件有关规定的其他情形的；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hint="eastAsia" w:ascii="黑体" w:hAnsi="黑体" w:eastAsia="黑体"/>
          <w:b/>
          <w:color w:val="000000"/>
          <w:sz w:val="32"/>
          <w:szCs w:val="32"/>
        </w:rPr>
        <w:t>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终止后可按照相关法律要求重新谈判</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十一、成交原则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1、成交原则采取最低价成交，但最低价需满足谈判采购文件中所有要求，并且不得低于市场成本价。</w:t>
      </w:r>
    </w:p>
    <w:p>
      <w:pPr>
        <w:pStyle w:val="2"/>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000000"/>
          <w:sz w:val="32"/>
          <w:szCs w:val="32"/>
          <w:lang w:val="zh-CN"/>
        </w:rPr>
        <w:t>成交供应商</w:t>
      </w:r>
      <w:r>
        <w:rPr>
          <w:rFonts w:hint="eastAsia" w:ascii="仿宋" w:hAnsi="仿宋" w:eastAsia="仿宋"/>
          <w:color w:val="000000"/>
          <w:sz w:val="32"/>
          <w:szCs w:val="32"/>
        </w:rPr>
        <w:t>，或认定成交无效，并终止此项目重新组织谈判。</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3、成交（中标）结果将在新疆政府采购网</w:t>
      </w:r>
      <w:r>
        <w:rPr>
          <w:rFonts w:hint="eastAsia" w:ascii="仿宋" w:hAnsi="仿宋" w:eastAsia="仿宋"/>
          <w:color w:val="000000"/>
          <w:sz w:val="18"/>
          <w:szCs w:val="18"/>
        </w:rPr>
        <w:t>（http://www.ccgp-xinjiang.gov.cn/）</w:t>
      </w:r>
      <w:r>
        <w:rPr>
          <w:rFonts w:hint="eastAsia" w:ascii="仿宋" w:hAnsi="仿宋" w:eastAsia="仿宋"/>
          <w:color w:val="000000"/>
          <w:sz w:val="32"/>
          <w:szCs w:val="32"/>
        </w:rPr>
        <w:t>公示。</w:t>
      </w:r>
    </w:p>
    <w:p>
      <w:pPr>
        <w:tabs>
          <w:tab w:val="left" w:pos="6300"/>
        </w:tabs>
        <w:snapToGrid w:val="0"/>
        <w:spacing w:line="560" w:lineRule="exact"/>
        <w:ind w:firstLine="640" w:firstLineChars="200"/>
        <w:outlineLvl w:val="0"/>
        <w:rPr>
          <w:rFonts w:ascii="黑体" w:hAnsi="黑体" w:eastAsia="黑体"/>
          <w:b/>
          <w:color w:val="000000"/>
          <w:sz w:val="32"/>
          <w:szCs w:val="32"/>
        </w:rPr>
      </w:pPr>
      <w:r>
        <w:rPr>
          <w:rFonts w:hint="eastAsia" w:ascii="黑体" w:hAnsi="黑体" w:eastAsia="黑体"/>
          <w:color w:val="000000"/>
          <w:sz w:val="32"/>
          <w:szCs w:val="32"/>
        </w:rPr>
        <w:t>十二、</w:t>
      </w:r>
      <w:r>
        <w:rPr>
          <w:rFonts w:hint="eastAsia" w:ascii="黑体" w:hAnsi="黑体" w:eastAsia="黑体"/>
          <w:b/>
          <w:color w:val="000000"/>
          <w:sz w:val="32"/>
          <w:szCs w:val="32"/>
        </w:rPr>
        <w:t>履约条款</w:t>
      </w:r>
    </w:p>
    <w:p>
      <w:pPr>
        <w:widowControl/>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u w:val="single"/>
        </w:rPr>
        <w:t>成交（中标）单位需在成交（中标）公告结束后五个工作日内将与采购人签订的合同交至昌吉市政府采购中心</w:t>
      </w:r>
      <w:r>
        <w:rPr>
          <w:rFonts w:hint="eastAsia" w:ascii="仿宋" w:hAnsi="仿宋" w:eastAsia="仿宋"/>
          <w:color w:val="000000"/>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2、履约保证金由采购单位收取，收取比例不得高于国家标准。</w:t>
      </w:r>
    </w:p>
    <w:p>
      <w:pPr>
        <w:tabs>
          <w:tab w:val="left" w:pos="6300"/>
        </w:tabs>
        <w:snapToGrid w:val="0"/>
        <w:spacing w:line="560" w:lineRule="exact"/>
        <w:ind w:firstLine="660"/>
        <w:outlineLvl w:val="0"/>
        <w:rPr>
          <w:rFonts w:hint="eastAsia" w:ascii="仿宋" w:hAnsi="仿宋" w:eastAsia="仿宋"/>
          <w:sz w:val="32"/>
          <w:szCs w:val="32"/>
        </w:rPr>
      </w:pPr>
      <w:r>
        <w:rPr>
          <w:rFonts w:hint="eastAsia" w:ascii="仿宋" w:hAnsi="仿宋" w:eastAsia="仿宋"/>
          <w:sz w:val="32"/>
          <w:szCs w:val="32"/>
        </w:rPr>
        <w:t>3、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000000"/>
          <w:sz w:val="32"/>
          <w:szCs w:val="32"/>
        </w:rPr>
      </w:pPr>
      <w:r>
        <w:rPr>
          <w:rFonts w:hint="eastAsia" w:ascii="黑体" w:hAnsi="黑体" w:eastAsia="黑体"/>
          <w:b/>
          <w:color w:val="000000"/>
          <w:sz w:val="32"/>
          <w:szCs w:val="32"/>
        </w:rPr>
        <w:t>十三、其他事项</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6、本文件由昌吉市政府采购中心负责解释。</w:t>
      </w:r>
    </w:p>
    <w:p>
      <w:pPr>
        <w:pStyle w:val="7"/>
      </w:pPr>
    </w:p>
    <w:p>
      <w:pPr>
        <w:pStyle w:val="7"/>
      </w:pPr>
    </w:p>
    <w:p>
      <w:pPr>
        <w:pStyle w:val="7"/>
      </w:pPr>
    </w:p>
    <w:p>
      <w:pPr>
        <w:pStyle w:val="7"/>
      </w:pPr>
    </w:p>
    <w:p>
      <w:pPr>
        <w:pStyle w:val="7"/>
      </w:pPr>
    </w:p>
    <w:p>
      <w:pPr>
        <w:pStyle w:val="7"/>
      </w:pPr>
    </w:p>
    <w:p>
      <w:pPr>
        <w:pStyle w:val="7"/>
      </w:pPr>
    </w:p>
    <w:p>
      <w:pPr>
        <w:pStyle w:val="7"/>
      </w:pPr>
    </w:p>
    <w:p>
      <w:pPr>
        <w:spacing w:line="560" w:lineRule="exact"/>
        <w:ind w:left="1" w:firstLine="312" w:firstLineChars="149"/>
        <w:jc w:val="left"/>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numPr>
          <w:ilvl w:val="0"/>
          <w:numId w:val="0"/>
        </w:numPr>
        <w:tabs>
          <w:tab w:val="left" w:pos="6300"/>
        </w:tabs>
        <w:snapToGrid w:val="0"/>
        <w:spacing w:line="560" w:lineRule="exact"/>
        <w:ind w:firstLine="2209" w:firstLineChars="500"/>
        <w:jc w:val="both"/>
        <w:outlineLvl w:val="0"/>
        <w:rPr>
          <w:rFonts w:ascii="仿宋" w:hAnsi="仿宋" w:eastAsia="仿宋"/>
          <w:b/>
          <w:sz w:val="44"/>
          <w:szCs w:val="44"/>
        </w:rPr>
      </w:pPr>
      <w:r>
        <w:rPr>
          <w:rFonts w:hint="eastAsia" w:ascii="仿宋" w:hAnsi="仿宋" w:eastAsia="仿宋"/>
          <w:b/>
          <w:sz w:val="44"/>
          <w:szCs w:val="44"/>
          <w:lang w:eastAsia="zh-CN"/>
        </w:rPr>
        <w:t>第三部分</w:t>
      </w:r>
      <w:r>
        <w:rPr>
          <w:rFonts w:hint="eastAsia" w:ascii="仿宋" w:hAnsi="仿宋" w:eastAsia="仿宋"/>
          <w:b/>
          <w:sz w:val="44"/>
          <w:szCs w:val="44"/>
          <w:lang w:val="en-US" w:eastAsia="zh-CN"/>
        </w:rPr>
        <w:t xml:space="preserve">  </w:t>
      </w:r>
      <w:r>
        <w:rPr>
          <w:rFonts w:hint="eastAsia" w:ascii="仿宋" w:hAnsi="仿宋" w:eastAsia="仿宋"/>
          <w:b/>
          <w:sz w:val="44"/>
          <w:szCs w:val="44"/>
        </w:rPr>
        <w:t>项目要求</w:t>
      </w:r>
    </w:p>
    <w:p>
      <w:pPr>
        <w:pStyle w:val="2"/>
        <w:rPr>
          <w:color w:val="7030A0"/>
        </w:rPr>
      </w:pPr>
    </w:p>
    <w:p>
      <w:pPr>
        <w:spacing w:line="560" w:lineRule="exact"/>
        <w:ind w:firstLine="640"/>
        <w:rPr>
          <w:rFonts w:ascii="仿宋" w:hAnsi="仿宋" w:eastAsia="仿宋"/>
          <w:color w:val="FF0000"/>
          <w:sz w:val="32"/>
          <w:szCs w:val="32"/>
        </w:rPr>
      </w:pPr>
      <w:r>
        <w:rPr>
          <w:rFonts w:hint="eastAsia" w:ascii="仿宋" w:hAnsi="仿宋" w:eastAsia="仿宋"/>
          <w:b/>
          <w:bCs/>
          <w:sz w:val="32"/>
          <w:szCs w:val="32"/>
        </w:rPr>
        <w:t>一、项目名称：昌吉市</w:t>
      </w:r>
      <w:r>
        <w:rPr>
          <w:rFonts w:hint="eastAsia" w:ascii="仿宋" w:hAnsi="仿宋" w:eastAsia="仿宋"/>
          <w:b/>
          <w:bCs/>
          <w:sz w:val="32"/>
          <w:szCs w:val="32"/>
          <w:lang w:eastAsia="zh-CN"/>
        </w:rPr>
        <w:t>市场监督管理局煤炭成品油检验</w:t>
      </w:r>
      <w:r>
        <w:rPr>
          <w:rFonts w:hint="eastAsia" w:ascii="仿宋" w:hAnsi="仿宋" w:eastAsia="仿宋"/>
          <w:b/>
          <w:bCs/>
          <w:sz w:val="32"/>
          <w:szCs w:val="32"/>
        </w:rPr>
        <w:t>项目</w:t>
      </w:r>
    </w:p>
    <w:p>
      <w:pPr>
        <w:spacing w:line="560" w:lineRule="exact"/>
        <w:ind w:firstLine="640"/>
        <w:rPr>
          <w:rFonts w:ascii="仿宋" w:hAnsi="仿宋" w:eastAsia="仿宋"/>
          <w:sz w:val="32"/>
          <w:szCs w:val="32"/>
        </w:rPr>
      </w:pPr>
      <w:r>
        <w:rPr>
          <w:rFonts w:hint="eastAsia" w:ascii="仿宋" w:hAnsi="仿宋" w:eastAsia="仿宋"/>
          <w:b/>
          <w:bCs/>
          <w:sz w:val="32"/>
          <w:szCs w:val="32"/>
        </w:rPr>
        <w:t>二、项目概况：</w:t>
      </w:r>
      <w:r>
        <w:rPr>
          <w:rFonts w:hint="eastAsia" w:ascii="仿宋" w:hAnsi="仿宋" w:eastAsia="仿宋"/>
          <w:b/>
          <w:bCs/>
          <w:sz w:val="32"/>
          <w:szCs w:val="32"/>
          <w:lang w:val="en-US" w:eastAsia="zh-CN"/>
        </w:rPr>
        <w:t>本次采购该项目共计78批次</w:t>
      </w:r>
      <w:r>
        <w:rPr>
          <w:rFonts w:hint="eastAsia" w:ascii="仿宋" w:hAnsi="仿宋" w:eastAsia="仿宋"/>
          <w:sz w:val="32"/>
          <w:szCs w:val="32"/>
        </w:rPr>
        <w:t>。</w:t>
      </w:r>
    </w:p>
    <w:p>
      <w:pPr>
        <w:spacing w:line="560" w:lineRule="exact"/>
        <w:ind w:firstLine="640"/>
        <w:rPr>
          <w:rFonts w:hint="eastAsia" w:ascii="仿宋" w:hAnsi="仿宋" w:eastAsia="仿宋"/>
          <w:b/>
          <w:bCs/>
          <w:sz w:val="32"/>
          <w:szCs w:val="32"/>
        </w:rPr>
      </w:pPr>
      <w:r>
        <w:rPr>
          <w:rFonts w:hint="eastAsia" w:ascii="仿宋" w:hAnsi="仿宋" w:eastAsia="仿宋"/>
          <w:b/>
          <w:bCs/>
          <w:sz w:val="32"/>
          <w:szCs w:val="32"/>
        </w:rPr>
        <w:t>三、技术规格要求：</w:t>
      </w:r>
    </w:p>
    <w:p>
      <w:pPr>
        <w:pStyle w:val="7"/>
        <w:rPr>
          <w:rFonts w:hint="eastAsia" w:ascii="仿宋" w:hAnsi="仿宋" w:eastAsia="仿宋"/>
          <w:b/>
          <w:bCs/>
          <w:sz w:val="32"/>
          <w:szCs w:val="32"/>
        </w:rPr>
      </w:pPr>
      <w:r>
        <w:drawing>
          <wp:inline distT="0" distB="0" distL="114300" distR="114300">
            <wp:extent cx="5760085" cy="3115945"/>
            <wp:effectExtent l="0" t="0" r="1206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760085" cy="3115945"/>
                    </a:xfrm>
                    <a:prstGeom prst="rect">
                      <a:avLst/>
                    </a:prstGeom>
                    <a:noFill/>
                    <a:ln>
                      <a:noFill/>
                    </a:ln>
                  </pic:spPr>
                </pic:pic>
              </a:graphicData>
            </a:graphic>
          </wp:inline>
        </w:drawing>
      </w:r>
    </w:p>
    <w:p>
      <w:pPr>
        <w:tabs>
          <w:tab w:val="left" w:pos="6300"/>
        </w:tabs>
        <w:snapToGrid w:val="0"/>
        <w:spacing w:line="4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四、付款方式</w:t>
      </w:r>
    </w:p>
    <w:p>
      <w:pPr>
        <w:tabs>
          <w:tab w:val="left" w:pos="6300"/>
        </w:tabs>
        <w:snapToGrid w:val="0"/>
        <w:spacing w:line="480" w:lineRule="exact"/>
        <w:ind w:firstLine="616" w:firstLineChars="220"/>
        <w:outlineLvl w:val="0"/>
        <w:rPr>
          <w:rFonts w:hint="eastAsia" w:ascii="仿宋" w:hAnsi="仿宋" w:eastAsia="仿宋"/>
          <w:b/>
          <w:bCs/>
          <w:sz w:val="32"/>
          <w:szCs w:val="32"/>
        </w:rPr>
      </w:pPr>
      <w:r>
        <w:rPr>
          <w:rFonts w:hint="eastAsia" w:ascii="仿宋" w:hAnsi="仿宋" w:eastAsia="仿宋" w:cs="仿宋"/>
          <w:bCs/>
          <w:color w:val="000000" w:themeColor="text1"/>
          <w:sz w:val="28"/>
          <w:szCs w:val="28"/>
          <w14:textFill>
            <w14:solidFill>
              <w14:schemeClr w14:val="tx1"/>
            </w14:solidFill>
          </w14:textFill>
        </w:rPr>
        <w:t>待</w:t>
      </w:r>
      <w:r>
        <w:rPr>
          <w:rFonts w:hint="eastAsia" w:ascii="仿宋" w:hAnsi="仿宋" w:eastAsia="仿宋" w:cs="仿宋"/>
          <w:bCs/>
          <w:color w:val="000000" w:themeColor="text1"/>
          <w:sz w:val="28"/>
          <w:szCs w:val="28"/>
          <w:lang w:eastAsia="zh-CN"/>
          <w14:textFill>
            <w14:solidFill>
              <w14:schemeClr w14:val="tx1"/>
            </w14:solidFill>
          </w14:textFill>
        </w:rPr>
        <w:t>煤炭成品油检验任务完成，并取得产品质量检验报告</w:t>
      </w:r>
      <w:r>
        <w:rPr>
          <w:rFonts w:hint="eastAsia" w:ascii="仿宋" w:hAnsi="仿宋" w:eastAsia="仿宋" w:cs="仿宋"/>
          <w:bCs/>
          <w:color w:val="000000" w:themeColor="text1"/>
          <w:sz w:val="28"/>
          <w:szCs w:val="28"/>
          <w14:textFill>
            <w14:solidFill>
              <w14:schemeClr w14:val="tx1"/>
            </w14:solidFill>
          </w14:textFill>
        </w:rPr>
        <w:t>后一次性付清。</w:t>
      </w:r>
    </w:p>
    <w:p>
      <w:pPr>
        <w:tabs>
          <w:tab w:val="left" w:pos="6300"/>
        </w:tabs>
        <w:snapToGrid w:val="0"/>
        <w:spacing w:line="480" w:lineRule="exact"/>
        <w:ind w:firstLine="707" w:firstLineChars="220"/>
        <w:outlineLvl w:val="0"/>
        <w:rPr>
          <w:rFonts w:ascii="仿宋" w:hAnsi="仿宋" w:eastAsia="仿宋"/>
          <w:b/>
          <w:bCs/>
          <w:sz w:val="32"/>
          <w:szCs w:val="32"/>
        </w:rPr>
      </w:pPr>
      <w:r>
        <w:rPr>
          <w:rFonts w:hint="eastAsia" w:ascii="仿宋" w:hAnsi="仿宋" w:eastAsia="仿宋"/>
          <w:b/>
          <w:bCs/>
          <w:sz w:val="32"/>
          <w:szCs w:val="32"/>
        </w:rPr>
        <w:t>五、供货时间、地点</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（一）供货期限：签订合同后</w:t>
      </w:r>
      <w:r>
        <w:rPr>
          <w:rFonts w:hint="eastAsia" w:ascii="仿宋" w:hAnsi="仿宋" w:eastAsia="仿宋"/>
          <w:color w:val="auto"/>
          <w:sz w:val="32"/>
          <w:szCs w:val="32"/>
          <w:lang w:eastAsia="zh-CN"/>
        </w:rPr>
        <w:t>按合同要求</w:t>
      </w:r>
      <w:r>
        <w:rPr>
          <w:rFonts w:hint="eastAsia" w:ascii="仿宋" w:hAnsi="仿宋" w:eastAsia="仿宋"/>
          <w:color w:val="auto"/>
          <w:sz w:val="32"/>
          <w:szCs w:val="32"/>
        </w:rPr>
        <w:t>完成。</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（二）供货地点：在昌吉市</w:t>
      </w:r>
      <w:r>
        <w:rPr>
          <w:rFonts w:hint="eastAsia" w:ascii="仿宋" w:hAnsi="仿宋" w:eastAsia="仿宋"/>
          <w:color w:val="auto"/>
          <w:sz w:val="32"/>
          <w:szCs w:val="32"/>
          <w:lang w:eastAsia="zh-CN"/>
        </w:rPr>
        <w:t>市场监督管理</w:t>
      </w:r>
      <w:r>
        <w:rPr>
          <w:rFonts w:hint="eastAsia" w:ascii="仿宋" w:hAnsi="仿宋" w:eastAsia="仿宋"/>
          <w:color w:val="auto"/>
          <w:sz w:val="32"/>
          <w:szCs w:val="32"/>
        </w:rPr>
        <w:t>局指定地点。</w:t>
      </w:r>
    </w:p>
    <w:p>
      <w:pPr>
        <w:pStyle w:val="2"/>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六、售后服务及验收</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（一）售后服务：</w:t>
      </w:r>
    </w:p>
    <w:p>
      <w:pPr>
        <w:tabs>
          <w:tab w:val="left" w:pos="6300"/>
        </w:tabs>
        <w:snapToGrid w:val="0"/>
        <w:spacing w:line="560" w:lineRule="exact"/>
        <w:ind w:firstLine="600" w:firstLineChars="200"/>
        <w:jc w:val="left"/>
        <w:outlineLvl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项目中标后，按项目抽检计划、抽检产品、抽检频次进行。</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（二）验收方式：</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产品抽检后，按要求提供产品质量检验报告，如未按要时提供产品质量检验报告，需</w:t>
      </w:r>
      <w:r>
        <w:rPr>
          <w:rFonts w:hint="eastAsia" w:ascii="仿宋_GB2312" w:hAnsi="仿宋_GB2312" w:eastAsia="仿宋_GB2312" w:cs="仿宋_GB2312"/>
          <w:sz w:val="30"/>
          <w:szCs w:val="30"/>
        </w:rPr>
        <w:t>承担因此发生的一切费用。</w:t>
      </w:r>
    </w:p>
    <w:p>
      <w:pPr>
        <w:tabs>
          <w:tab w:val="left" w:pos="6300"/>
        </w:tabs>
        <w:snapToGrid w:val="0"/>
        <w:spacing w:line="560" w:lineRule="exact"/>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七、其他要求：</w:t>
      </w:r>
    </w:p>
    <w:p>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严格按规定标准、及清单参数及材质要求，材质环保、符合国标规范要求。</w:t>
      </w:r>
    </w:p>
    <w:p>
      <w:pPr>
        <w:pStyle w:val="9"/>
        <w:spacing w:before="0" w:line="520" w:lineRule="exact"/>
        <w:ind w:firstLine="640" w:firstLineChars="200"/>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投标单位认为需要提供的其他材料证明。</w:t>
      </w:r>
    </w:p>
    <w:p>
      <w:pPr>
        <w:pStyle w:val="9"/>
      </w:pPr>
    </w:p>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
      <w:pPr>
        <w:pStyle w:val="3"/>
        <w:tabs>
          <w:tab w:val="left" w:pos="3360"/>
        </w:tabs>
        <w:spacing w:before="0" w:beforeLines="0" w:after="0" w:afterLines="0" w:line="360" w:lineRule="auto"/>
        <w:jc w:val="both"/>
        <w:rPr>
          <w:rFonts w:hint="eastAsia" w:ascii="仿宋" w:hAnsi="仿宋" w:eastAsia="仿宋"/>
          <w:bCs w:val="0"/>
          <w:kern w:val="2"/>
        </w:rPr>
      </w:pPr>
    </w:p>
    <w:p>
      <w:pPr>
        <w:rPr>
          <w:rFonts w:hint="eastAsia"/>
        </w:rPr>
      </w:pPr>
    </w:p>
    <w:p>
      <w:pPr>
        <w:pStyle w:val="3"/>
        <w:tabs>
          <w:tab w:val="left" w:pos="3360"/>
        </w:tabs>
        <w:spacing w:before="0" w:beforeLines="0" w:after="0" w:afterLines="0" w:line="360" w:lineRule="auto"/>
        <w:jc w:val="both"/>
        <w:rPr>
          <w:rFonts w:hint="eastAsia" w:ascii="仿宋" w:hAnsi="仿宋" w:eastAsia="仿宋"/>
          <w:bCs w:val="0"/>
          <w:kern w:val="2"/>
        </w:rPr>
      </w:pPr>
    </w:p>
    <w:p>
      <w:pPr>
        <w:pStyle w:val="3"/>
        <w:tabs>
          <w:tab w:val="left" w:pos="3360"/>
        </w:tabs>
        <w:spacing w:before="0" w:beforeLines="0" w:after="0" w:afterLines="0" w:line="360" w:lineRule="auto"/>
        <w:jc w:val="both"/>
        <w:rPr>
          <w:rFonts w:hint="eastAsia" w:ascii="仿宋" w:hAnsi="仿宋" w:eastAsia="仿宋"/>
          <w:bCs w:val="0"/>
          <w:kern w:val="2"/>
        </w:rPr>
      </w:pPr>
    </w:p>
    <w:p>
      <w:pPr>
        <w:pStyle w:val="3"/>
        <w:tabs>
          <w:tab w:val="left" w:pos="3360"/>
        </w:tabs>
        <w:spacing w:before="0" w:beforeLines="0" w:after="0" w:afterLines="0" w:line="360" w:lineRule="auto"/>
        <w:jc w:val="both"/>
        <w:rPr>
          <w:rFonts w:hint="eastAsia" w:ascii="方正小标宋_GBK" w:eastAsia="仿宋"/>
          <w:lang w:eastAsia="zh-CN"/>
        </w:rPr>
      </w:pPr>
      <w:r>
        <w:rPr>
          <w:rFonts w:hint="eastAsia" w:ascii="仿宋" w:hAnsi="仿宋" w:eastAsia="仿宋"/>
          <w:bCs w:val="0"/>
          <w:kern w:val="2"/>
        </w:rPr>
        <w:t>第四部分</w:t>
      </w:r>
      <w:r>
        <w:rPr>
          <w:rFonts w:hint="eastAsia" w:ascii="仿宋" w:hAnsi="仿宋" w:eastAsia="仿宋"/>
          <w:b w:val="0"/>
        </w:rPr>
        <w:t xml:space="preserve">  </w:t>
      </w:r>
      <w:r>
        <w:rPr>
          <w:rFonts w:hint="eastAsia" w:ascii="仿宋" w:hAnsi="仿宋" w:eastAsia="仿宋"/>
          <w:bCs w:val="0"/>
          <w:kern w:val="2"/>
        </w:rPr>
        <w:t>合同主要条款和格式合同</w:t>
      </w:r>
      <w:r>
        <w:rPr>
          <w:rFonts w:hint="eastAsia" w:ascii="仿宋" w:hAnsi="仿宋" w:eastAsia="仿宋"/>
          <w:bCs w:val="0"/>
          <w:kern w:val="2"/>
          <w:lang w:eastAsia="zh-CN"/>
        </w:rPr>
        <w:t>（样板）</w:t>
      </w:r>
    </w:p>
    <w:p>
      <w:pPr>
        <w:spacing w:line="500" w:lineRule="exact"/>
        <w:rPr>
          <w:rFonts w:hint="eastAsia" w:eastAsia="黑体"/>
          <w:sz w:val="30"/>
          <w:szCs w:val="30"/>
        </w:rPr>
      </w:pPr>
      <w:r>
        <w:rPr>
          <w:rFonts w:hint="eastAsia" w:eastAsia="黑体"/>
          <w:sz w:val="30"/>
          <w:szCs w:val="30"/>
        </w:rPr>
        <w:t>合同书 编 号：</w:t>
      </w:r>
      <w:r>
        <w:rPr>
          <w:rFonts w:hint="eastAsia" w:eastAsia="黑体"/>
          <w:sz w:val="30"/>
          <w:szCs w:val="30"/>
          <w:u w:val="thick"/>
        </w:rPr>
        <w:t xml:space="preserve">           </w:t>
      </w:r>
      <w:r>
        <w:rPr>
          <w:rFonts w:hint="eastAsia" w:eastAsia="黑体"/>
          <w:sz w:val="30"/>
          <w:szCs w:val="30"/>
          <w:u w:val="thick"/>
        </w:rPr>
        <w:tab/>
      </w:r>
      <w:r>
        <w:rPr>
          <w:rFonts w:hint="eastAsia" w:eastAsia="黑体"/>
          <w:sz w:val="30"/>
          <w:szCs w:val="30"/>
        </w:rPr>
        <w:tab/>
      </w:r>
      <w:r>
        <w:rPr>
          <w:rFonts w:hint="eastAsia" w:eastAsia="黑体"/>
          <w:sz w:val="30"/>
          <w:szCs w:val="30"/>
        </w:rPr>
        <w:tab/>
      </w:r>
    </w:p>
    <w:p>
      <w:pPr>
        <w:rPr>
          <w:rFonts w:hint="eastAsia" w:eastAsia="黑体"/>
          <w:b/>
          <w:bCs/>
          <w:sz w:val="48"/>
        </w:rPr>
      </w:pPr>
      <w:r>
        <w:rPr>
          <w:rFonts w:hint="eastAsia" w:eastAsia="黑体"/>
          <w:sz w:val="30"/>
          <w:szCs w:val="30"/>
          <w:lang w:eastAsia="zh-CN"/>
        </w:rPr>
        <w:t>项目</w:t>
      </w:r>
      <w:r>
        <w:rPr>
          <w:rFonts w:hint="eastAsia" w:eastAsia="黑体"/>
          <w:sz w:val="30"/>
          <w:szCs w:val="30"/>
        </w:rPr>
        <w:t>合同编号：</w:t>
      </w:r>
      <w:r>
        <w:rPr>
          <w:rFonts w:hint="eastAsia" w:eastAsia="黑体"/>
          <w:sz w:val="30"/>
          <w:szCs w:val="30"/>
          <w:u w:val="thick"/>
        </w:rPr>
        <w:t xml:space="preserve">           </w:t>
      </w:r>
      <w:r>
        <w:rPr>
          <w:rFonts w:hint="eastAsia" w:eastAsia="黑体"/>
          <w:sz w:val="30"/>
          <w:szCs w:val="30"/>
          <w:u w:val="thick"/>
        </w:rPr>
        <w:tab/>
      </w:r>
    </w:p>
    <w:p>
      <w:pPr>
        <w:ind w:firstLine="2409" w:firstLineChars="500"/>
        <w:rPr>
          <w:rFonts w:hint="eastAsia" w:eastAsia="黑体"/>
          <w:b/>
          <w:bCs/>
          <w:sz w:val="48"/>
        </w:rPr>
      </w:pPr>
      <w:r>
        <w:rPr>
          <w:rFonts w:hint="eastAsia" w:eastAsia="黑体"/>
          <w:b/>
          <w:bCs/>
          <w:sz w:val="48"/>
        </w:rPr>
        <w:t xml:space="preserve">   </w:t>
      </w:r>
    </w:p>
    <w:p>
      <w:pPr>
        <w:ind w:firstLine="2409" w:firstLineChars="500"/>
        <w:rPr>
          <w:rFonts w:hint="eastAsia" w:eastAsia="黑体"/>
          <w:b/>
          <w:bCs/>
          <w:sz w:val="48"/>
        </w:rPr>
      </w:pPr>
    </w:p>
    <w:p>
      <w:pPr>
        <w:ind w:firstLine="2409" w:firstLineChars="500"/>
        <w:jc w:val="center"/>
        <w:rPr>
          <w:rFonts w:hint="eastAsia" w:eastAsia="黑体"/>
          <w:b/>
          <w:bCs/>
          <w:sz w:val="48"/>
        </w:rPr>
      </w:pPr>
    </w:p>
    <w:p>
      <w:pPr>
        <w:jc w:val="center"/>
        <w:rPr>
          <w:rFonts w:hint="eastAsia" w:eastAsia="黑体"/>
          <w:b/>
          <w:bCs/>
          <w:sz w:val="48"/>
        </w:rPr>
      </w:pPr>
      <w:r>
        <w:rPr>
          <w:rFonts w:hint="eastAsia" w:ascii="黑体" w:hAnsi="黑体" w:eastAsia="黑体" w:cs="黑体"/>
          <w:b/>
          <w:bCs/>
          <w:sz w:val="72"/>
          <w:szCs w:val="72"/>
        </w:rPr>
        <w:t xml:space="preserve">   </w:t>
      </w:r>
      <w:r>
        <w:rPr>
          <w:rFonts w:hint="eastAsia" w:ascii="黑体" w:hAnsi="黑体" w:eastAsia="黑体" w:cs="黑体"/>
          <w:b/>
          <w:bCs/>
          <w:sz w:val="72"/>
          <w:szCs w:val="72"/>
          <w:lang w:val="en-US" w:eastAsia="zh-CN"/>
        </w:rPr>
        <w:t xml:space="preserve"> </w:t>
      </w:r>
      <w:r>
        <w:rPr>
          <w:rFonts w:hint="eastAsia" w:ascii="黑体" w:hAnsi="黑体" w:eastAsia="黑体" w:cs="黑体"/>
          <w:b/>
          <w:bCs/>
          <w:sz w:val="72"/>
          <w:szCs w:val="72"/>
          <w:lang w:eastAsia="zh-CN"/>
        </w:rPr>
        <w:t>煤炭成品油采购</w:t>
      </w:r>
      <w:r>
        <w:rPr>
          <w:rFonts w:hint="eastAsia" w:ascii="黑体" w:hAnsi="黑体" w:eastAsia="黑体" w:cs="黑体"/>
          <w:b/>
          <w:bCs/>
          <w:sz w:val="72"/>
          <w:szCs w:val="72"/>
        </w:rPr>
        <w:t xml:space="preserve">合同   </w:t>
      </w:r>
      <w:r>
        <w:rPr>
          <w:rFonts w:hint="eastAsia" w:ascii="黑体" w:hAnsi="黑体" w:eastAsia="黑体" w:cs="黑体"/>
          <w:b/>
          <w:bCs/>
          <w:sz w:val="72"/>
          <w:szCs w:val="72"/>
        </w:rPr>
        <w:tab/>
      </w:r>
      <w:r>
        <w:rPr>
          <w:rFonts w:hint="eastAsia" w:eastAsia="黑体"/>
          <w:b/>
          <w:bCs/>
          <w:sz w:val="48"/>
        </w:rPr>
        <w:tab/>
      </w: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hint="eastAsia" w:eastAsia="黑体"/>
          <w:b/>
          <w:bCs/>
          <w:sz w:val="48"/>
        </w:rPr>
      </w:pP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rPr>
          <w:rFonts w:hint="eastAsia" w:eastAsia="黑体"/>
          <w:b/>
          <w:bCs/>
          <w:sz w:val="48"/>
        </w:rPr>
      </w:pP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hint="eastAsia" w:eastAsia="黑体"/>
          <w:b/>
          <w:bCs/>
          <w:sz w:val="48"/>
        </w:rPr>
      </w:pPr>
    </w:p>
    <w:p>
      <w:pPr>
        <w:ind w:firstLine="1500" w:firstLineChars="500"/>
        <w:rPr>
          <w:rFonts w:hint="eastAsia" w:ascii="宋体" w:hAnsi="宋体" w:cs="宋体"/>
          <w:b/>
          <w:bCs/>
          <w:sz w:val="30"/>
          <w:szCs w:val="30"/>
          <w:u w:val="thick"/>
        </w:rPr>
      </w:pPr>
      <w:r>
        <w:rPr>
          <w:rFonts w:hint="eastAsia" w:eastAsia="黑体"/>
          <w:sz w:val="30"/>
          <w:szCs w:val="30"/>
        </w:rPr>
        <w:tab/>
      </w:r>
      <w:r>
        <w:rPr>
          <w:rFonts w:hint="eastAsia" w:eastAsia="黑体"/>
          <w:sz w:val="30"/>
          <w:szCs w:val="30"/>
          <w:lang w:eastAsia="zh-CN"/>
        </w:rPr>
        <w:t>项目</w:t>
      </w:r>
      <w:r>
        <w:rPr>
          <w:rFonts w:hint="eastAsia" w:ascii="宋体" w:hAnsi="宋体" w:cs="宋体"/>
          <w:b/>
          <w:bCs/>
          <w:sz w:val="30"/>
          <w:szCs w:val="30"/>
        </w:rPr>
        <w:t>名称：</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lang w:val="en-US" w:eastAsia="zh-CN"/>
        </w:rPr>
        <w:t xml:space="preserve">       </w:t>
      </w:r>
      <w:r>
        <w:rPr>
          <w:rFonts w:hint="eastAsia" w:ascii="宋体" w:hAnsi="宋体" w:cs="宋体"/>
          <w:b/>
          <w:bCs/>
          <w:sz w:val="30"/>
          <w:szCs w:val="30"/>
          <w:u w:val="thick"/>
        </w:rPr>
        <w:t xml:space="preserve">      </w:t>
      </w:r>
      <w:r>
        <w:rPr>
          <w:rFonts w:hint="eastAsia" w:ascii="宋体" w:hAnsi="宋体" w:cs="宋体"/>
          <w:b/>
          <w:bCs/>
          <w:sz w:val="30"/>
          <w:szCs w:val="30"/>
          <w:u w:val="thick"/>
        </w:rPr>
        <w:tab/>
      </w:r>
    </w:p>
    <w:p>
      <w:pPr>
        <w:ind w:firstLine="1506" w:firstLineChars="500"/>
        <w:rPr>
          <w:rFonts w:hint="eastAsia" w:ascii="宋体" w:hAnsi="宋体" w:cs="宋体"/>
          <w:b/>
          <w:bCs/>
          <w:sz w:val="30"/>
          <w:szCs w:val="30"/>
        </w:rPr>
      </w:pPr>
      <w:r>
        <w:rPr>
          <w:rFonts w:hint="eastAsia" w:ascii="宋体" w:hAnsi="宋体" w:cs="宋体"/>
          <w:b/>
          <w:bCs/>
          <w:sz w:val="30"/>
          <w:szCs w:val="30"/>
        </w:rPr>
        <w:tab/>
      </w:r>
      <w:r>
        <w:rPr>
          <w:rFonts w:hint="eastAsia" w:ascii="宋体" w:hAnsi="宋体" w:cs="宋体"/>
          <w:b/>
          <w:bCs/>
          <w:sz w:val="30"/>
          <w:szCs w:val="30"/>
          <w:lang w:eastAsia="zh-CN"/>
        </w:rPr>
        <w:t>项目</w:t>
      </w:r>
      <w:r>
        <w:rPr>
          <w:rFonts w:hint="eastAsia" w:ascii="宋体" w:hAnsi="宋体" w:cs="宋体"/>
          <w:b/>
          <w:bCs/>
          <w:sz w:val="30"/>
          <w:szCs w:val="30"/>
        </w:rPr>
        <w:t>地点：</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u w:val="thick"/>
          <w:lang w:val="en-US" w:eastAsia="zh-CN"/>
        </w:rPr>
        <w:t xml:space="preserve">   </w:t>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p>
    <w:p>
      <w:pPr>
        <w:ind w:firstLine="1506" w:firstLineChars="500"/>
        <w:rPr>
          <w:rFonts w:hint="default" w:ascii="宋体" w:hAnsi="宋体" w:eastAsia="宋体" w:cs="宋体"/>
          <w:b/>
          <w:bCs/>
          <w:sz w:val="30"/>
          <w:szCs w:val="30"/>
          <w:u w:val="thick"/>
          <w:lang w:val="en-US" w:eastAsia="zh-CN"/>
        </w:rPr>
      </w:pPr>
      <w:r>
        <w:rPr>
          <w:rFonts w:hint="eastAsia" w:ascii="宋体" w:hAnsi="宋体" w:cs="宋体"/>
          <w:b/>
          <w:bCs/>
          <w:sz w:val="30"/>
          <w:szCs w:val="30"/>
        </w:rPr>
        <w:tab/>
      </w:r>
      <w:r>
        <w:rPr>
          <w:rFonts w:hint="eastAsia" w:ascii="宋体" w:hAnsi="宋体" w:cs="宋体"/>
          <w:b/>
          <w:bCs/>
          <w:sz w:val="30"/>
          <w:szCs w:val="30"/>
        </w:rPr>
        <w:t>签定日期：</w:t>
      </w:r>
      <w:r>
        <w:rPr>
          <w:rFonts w:hint="eastAsia" w:eastAsia="黑体"/>
          <w:sz w:val="30"/>
          <w:szCs w:val="30"/>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u w:val="thick"/>
          <w:lang w:val="en-US" w:eastAsia="zh-CN"/>
        </w:rPr>
        <w:t xml:space="preserve">  </w:t>
      </w:r>
    </w:p>
    <w:p>
      <w:pPr>
        <w:ind w:firstLine="1500" w:firstLineChars="500"/>
        <w:rPr>
          <w:rFonts w:hint="eastAsia" w:eastAsia="黑体"/>
          <w:b/>
          <w:bCs/>
          <w:sz w:val="48"/>
        </w:rPr>
      </w:pPr>
      <w:r>
        <w:rPr>
          <w:rFonts w:hint="eastAsia" w:eastAsia="黑体"/>
          <w:sz w:val="30"/>
          <w:szCs w:val="30"/>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hint="eastAsia" w:eastAsia="黑体"/>
          <w:b/>
          <w:bCs/>
          <w:sz w:val="48"/>
        </w:rPr>
      </w:pPr>
    </w:p>
    <w:p>
      <w:pPr>
        <w:ind w:firstLine="2409" w:firstLineChars="500"/>
        <w:rPr>
          <w:rFonts w:hint="eastAsia" w:eastAsia="黑体"/>
          <w:b/>
          <w:bCs/>
          <w:sz w:val="48"/>
        </w:rPr>
      </w:pPr>
    </w:p>
    <w:p>
      <w:pPr>
        <w:ind w:firstLine="1606" w:firstLineChars="500"/>
        <w:rPr>
          <w:rFonts w:hint="eastAsia" w:eastAsia="黑体"/>
          <w:b/>
          <w:bCs/>
          <w:sz w:val="32"/>
          <w:szCs w:val="32"/>
        </w:rPr>
      </w:pPr>
    </w:p>
    <w:p>
      <w:pPr>
        <w:ind w:firstLine="1606" w:firstLineChars="500"/>
        <w:rPr>
          <w:rFonts w:hint="eastAsia" w:eastAsia="黑体"/>
          <w:b/>
          <w:bCs/>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1606" w:firstLineChars="500"/>
        <w:rPr>
          <w:rFonts w:hint="eastAsia" w:eastAsia="黑体"/>
          <w:b/>
          <w:bCs/>
          <w:sz w:val="48"/>
        </w:rPr>
      </w:pPr>
      <w:r>
        <w:rPr>
          <w:rFonts w:hint="eastAsia" w:eastAsia="黑体"/>
          <w:b/>
          <w:bCs/>
          <w:sz w:val="32"/>
          <w:szCs w:val="32"/>
        </w:rPr>
        <w:t xml:space="preserve">       </w:t>
      </w:r>
    </w:p>
    <w:p>
      <w:pPr>
        <w:pStyle w:val="66"/>
        <w:jc w:val="center"/>
        <w:rPr>
          <w:rFonts w:ascii="宋体" w:hAnsi="宋体" w:eastAsia="宋体"/>
          <w:b/>
          <w:color w:val="auto"/>
          <w:sz w:val="44"/>
          <w:szCs w:val="44"/>
        </w:rPr>
      </w:pPr>
      <w:r>
        <w:rPr>
          <w:rFonts w:hint="eastAsia" w:ascii="宋体" w:hAnsi="宋体" w:eastAsia="宋体"/>
          <w:b/>
          <w:color w:val="auto"/>
          <w:sz w:val="44"/>
          <w:szCs w:val="44"/>
        </w:rPr>
        <w:t>采 购 合 同</w:t>
      </w:r>
      <w:r>
        <w:fldChar w:fldCharType="begin"/>
      </w:r>
      <w:r>
        <w:rPr>
          <w:rFonts w:ascii="宋体" w:hAnsi="宋体" w:eastAsia="宋体" w:cs="Times New Roman"/>
          <w:b/>
          <w:color w:val="auto"/>
          <w:sz w:val="44"/>
          <w:szCs w:val="44"/>
        </w:rPr>
        <w:instrText xml:space="preserve">tc "</w:instrText>
      </w:r>
      <w:r>
        <w:rPr>
          <w:rFonts w:hint="eastAsia" w:ascii="宋体" w:hAnsi="宋体" w:eastAsia="宋体"/>
          <w:b/>
          <w:color w:val="auto"/>
          <w:sz w:val="44"/>
          <w:szCs w:val="44"/>
        </w:rPr>
        <w:instrText xml:space="preserve">政府招标采购合同</w:instrText>
      </w:r>
      <w:r>
        <w:rPr>
          <w:rFonts w:ascii="宋体" w:hAnsi="宋体" w:eastAsia="宋体"/>
          <w:b/>
          <w:color w:val="auto"/>
          <w:sz w:val="44"/>
          <w:szCs w:val="44"/>
        </w:rPr>
        <w:instrText xml:space="preserve">"</w:instrText>
      </w:r>
      <w:r>
        <w:rPr>
          <w:rFonts w:ascii="宋体" w:hAnsi="宋体" w:eastAsia="宋体"/>
          <w:b/>
          <w:color w:val="auto"/>
          <w:sz w:val="44"/>
          <w:szCs w:val="44"/>
        </w:rPr>
        <w:fldChar w:fldCharType="end"/>
      </w:r>
    </w:p>
    <w:p>
      <w:pPr>
        <w:pStyle w:val="67"/>
        <w:rPr>
          <w:rFonts w:hint="eastAsia"/>
        </w:rPr>
      </w:pPr>
    </w:p>
    <w:p>
      <w:pPr>
        <w:pStyle w:val="67"/>
        <w:spacing w:line="50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甲方（购方）：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ascii="宋体" w:hAnsi="宋体" w:eastAsia="宋体"/>
          <w:color w:val="auto"/>
          <w:sz w:val="28"/>
          <w:szCs w:val="28"/>
        </w:rPr>
        <w:t xml:space="preserve">    </w:t>
      </w:r>
    </w:p>
    <w:p>
      <w:pPr>
        <w:pStyle w:val="67"/>
        <w:spacing w:line="500" w:lineRule="exact"/>
        <w:ind w:firstLine="560" w:firstLineChars="200"/>
        <w:jc w:val="left"/>
        <w:rPr>
          <w:rFonts w:hint="eastAsia" w:ascii="宋体" w:hAnsi="宋体" w:eastAsia="宋体"/>
          <w:color w:val="auto"/>
          <w:sz w:val="28"/>
          <w:szCs w:val="28"/>
        </w:rPr>
      </w:pPr>
      <w:r>
        <w:rPr>
          <w:rFonts w:hint="eastAsia" w:ascii="宋体" w:hAnsi="宋体" w:eastAsia="宋体"/>
          <w:color w:val="auto"/>
          <w:sz w:val="28"/>
          <w:szCs w:val="28"/>
        </w:rPr>
        <w:t>开户银行：</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p>
    <w:p>
      <w:pPr>
        <w:pStyle w:val="67"/>
        <w:spacing w:line="50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账号：</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color w:val="auto"/>
          <w:sz w:val="28"/>
          <w:szCs w:val="28"/>
        </w:rPr>
        <w:t>乙方（供方）：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开户银行：</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p>
    <w:p>
      <w:pPr>
        <w:pStyle w:val="67"/>
        <w:spacing w:line="500" w:lineRule="exact"/>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账号：</w:t>
      </w:r>
      <w:r>
        <w:rPr>
          <w:rFonts w:hint="eastAsia" w:ascii="宋体" w:hAnsi="宋体" w:eastAsia="宋体"/>
          <w:sz w:val="28"/>
          <w:szCs w:val="28"/>
          <w:u w:val="single"/>
          <w:lang w:val="en-US" w:eastAsia="zh-CN"/>
        </w:rPr>
        <w:t xml:space="preserve">                                                     </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经过双方友好协商，依据《中华人民共和国合同法》，双方同意签订以下合同条款，以便双方共同遵守。</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cs="汉仪中黑简"/>
          <w:sz w:val="28"/>
          <w:szCs w:val="28"/>
        </w:rPr>
        <w:t>第一条</w:t>
      </w:r>
      <w:r>
        <w:rPr>
          <w:rFonts w:hint="eastAsia" w:ascii="宋体" w:hAnsi="宋体" w:eastAsia="宋体"/>
          <w:sz w:val="28"/>
          <w:szCs w:val="28"/>
        </w:rPr>
        <w:t xml:space="preserve">　抽检产品目录及检验费价格清单 </w:t>
      </w:r>
    </w:p>
    <w:tbl>
      <w:tblPr>
        <w:tblStyle w:val="39"/>
        <w:tblW w:w="7981"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127"/>
        <w:gridCol w:w="212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29"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产品名称</w:t>
            </w:r>
          </w:p>
        </w:tc>
        <w:tc>
          <w:tcPr>
            <w:tcW w:w="2127"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检验费单价（每个样品）：</w:t>
            </w:r>
          </w:p>
        </w:tc>
        <w:tc>
          <w:tcPr>
            <w:tcW w:w="2126"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抽样数量（批）</w:t>
            </w:r>
          </w:p>
        </w:tc>
        <w:tc>
          <w:tcPr>
            <w:tcW w:w="1899"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车用汽油</w:t>
            </w:r>
          </w:p>
        </w:tc>
        <w:tc>
          <w:tcPr>
            <w:tcW w:w="2127" w:type="dxa"/>
            <w:noWrap w:val="0"/>
            <w:vAlign w:val="top"/>
          </w:tcPr>
          <w:p>
            <w:pPr>
              <w:pStyle w:val="67"/>
              <w:spacing w:line="500" w:lineRule="exact"/>
              <w:ind w:firstLine="560" w:firstLineChars="200"/>
              <w:jc w:val="left"/>
              <w:rPr>
                <w:rFonts w:hint="eastAsia" w:ascii="宋体" w:hAnsi="宋体" w:eastAsia="宋体"/>
                <w:sz w:val="28"/>
                <w:szCs w:val="28"/>
              </w:rPr>
            </w:pPr>
          </w:p>
        </w:tc>
        <w:tc>
          <w:tcPr>
            <w:tcW w:w="2126"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c>
          <w:tcPr>
            <w:tcW w:w="1899"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车用柴油</w:t>
            </w:r>
          </w:p>
        </w:tc>
        <w:tc>
          <w:tcPr>
            <w:tcW w:w="2127" w:type="dxa"/>
            <w:noWrap w:val="0"/>
            <w:vAlign w:val="top"/>
          </w:tcPr>
          <w:p>
            <w:pPr>
              <w:pStyle w:val="67"/>
              <w:spacing w:line="500" w:lineRule="exact"/>
              <w:ind w:firstLine="560" w:firstLineChars="200"/>
              <w:jc w:val="left"/>
              <w:rPr>
                <w:rFonts w:hint="eastAsia" w:ascii="宋体" w:hAnsi="宋体" w:eastAsia="宋体"/>
                <w:sz w:val="28"/>
                <w:szCs w:val="28"/>
              </w:rPr>
            </w:pPr>
          </w:p>
        </w:tc>
        <w:tc>
          <w:tcPr>
            <w:tcW w:w="2126"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c>
          <w:tcPr>
            <w:tcW w:w="1899"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noWrap w:val="0"/>
            <w:vAlign w:val="top"/>
          </w:tcPr>
          <w:p>
            <w:pPr>
              <w:pStyle w:val="67"/>
              <w:spacing w:line="500" w:lineRule="exact"/>
              <w:ind w:firstLine="0"/>
              <w:jc w:val="left"/>
              <w:rPr>
                <w:rFonts w:hint="eastAsia" w:ascii="宋体" w:hAnsi="宋体" w:eastAsia="宋体"/>
                <w:sz w:val="28"/>
                <w:szCs w:val="28"/>
              </w:rPr>
            </w:pPr>
            <w:r>
              <w:rPr>
                <w:rFonts w:hint="eastAsia" w:ascii="宋体" w:hAnsi="宋体" w:eastAsia="宋体"/>
                <w:sz w:val="28"/>
                <w:szCs w:val="28"/>
              </w:rPr>
              <w:t>煤</w:t>
            </w:r>
          </w:p>
        </w:tc>
        <w:tc>
          <w:tcPr>
            <w:tcW w:w="2127" w:type="dxa"/>
            <w:noWrap w:val="0"/>
            <w:vAlign w:val="top"/>
          </w:tcPr>
          <w:p>
            <w:pPr>
              <w:pStyle w:val="67"/>
              <w:spacing w:line="500" w:lineRule="exact"/>
              <w:ind w:firstLine="560" w:firstLineChars="200"/>
              <w:jc w:val="left"/>
              <w:rPr>
                <w:rFonts w:hint="eastAsia" w:ascii="宋体" w:hAnsi="宋体" w:eastAsia="宋体"/>
                <w:sz w:val="28"/>
                <w:szCs w:val="28"/>
              </w:rPr>
            </w:pPr>
          </w:p>
        </w:tc>
        <w:tc>
          <w:tcPr>
            <w:tcW w:w="2126" w:type="dxa"/>
            <w:noWrap w:val="0"/>
            <w:vAlign w:val="top"/>
          </w:tcPr>
          <w:p>
            <w:pPr>
              <w:pStyle w:val="67"/>
              <w:spacing w:line="500" w:lineRule="exact"/>
              <w:ind w:firstLine="560" w:firstLineChars="200"/>
              <w:jc w:val="left"/>
              <w:rPr>
                <w:rFonts w:hint="eastAsia" w:ascii="宋体" w:hAnsi="宋体" w:eastAsia="宋体"/>
                <w:sz w:val="28"/>
                <w:szCs w:val="28"/>
                <w:lang w:eastAsia="zh-CN"/>
              </w:rPr>
            </w:pPr>
          </w:p>
        </w:tc>
        <w:tc>
          <w:tcPr>
            <w:tcW w:w="1899"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82" w:type="dxa"/>
            <w:gridSpan w:val="3"/>
            <w:noWrap w:val="0"/>
            <w:vAlign w:val="top"/>
          </w:tcPr>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总价（万元）</w:t>
            </w:r>
          </w:p>
        </w:tc>
        <w:tc>
          <w:tcPr>
            <w:tcW w:w="1899" w:type="dxa"/>
            <w:noWrap w:val="0"/>
            <w:vAlign w:val="top"/>
          </w:tcPr>
          <w:p>
            <w:pPr>
              <w:pStyle w:val="67"/>
              <w:spacing w:line="500" w:lineRule="exact"/>
              <w:ind w:firstLine="560" w:firstLineChars="200"/>
              <w:jc w:val="left"/>
              <w:rPr>
                <w:rFonts w:hint="eastAsia" w:ascii="宋体" w:hAnsi="宋体" w:eastAsia="宋体"/>
                <w:sz w:val="28"/>
                <w:szCs w:val="28"/>
                <w:lang w:val="en-US" w:eastAsia="zh-CN"/>
              </w:rPr>
            </w:pPr>
          </w:p>
        </w:tc>
      </w:tr>
    </w:tbl>
    <w:p>
      <w:pPr>
        <w:pStyle w:val="67"/>
        <w:spacing w:line="500" w:lineRule="exact"/>
        <w:ind w:firstLine="560" w:firstLineChars="200"/>
        <w:jc w:val="left"/>
        <w:rPr>
          <w:rFonts w:ascii="宋体" w:hAnsi="宋体" w:eastAsia="宋体"/>
          <w:sz w:val="28"/>
          <w:szCs w:val="28"/>
        </w:rPr>
      </w:pPr>
      <w:r>
        <w:rPr>
          <w:rFonts w:hint="eastAsia" w:ascii="宋体" w:hAnsi="宋体" w:eastAsia="宋体" w:cs="汉仪中黑简"/>
          <w:sz w:val="28"/>
          <w:szCs w:val="28"/>
        </w:rPr>
        <w:t>第二条</w:t>
      </w:r>
      <w:r>
        <w:rPr>
          <w:rFonts w:hint="eastAsia" w:ascii="宋体" w:hAnsi="宋体" w:eastAsia="宋体"/>
          <w:sz w:val="28"/>
          <w:szCs w:val="28"/>
        </w:rPr>
        <w:t>　付款方式</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甲方在第一批次车用汽柴油、煤炭质量抽检结束出具检验报告后一个月内向乙方支付合同总金额的</w:t>
      </w:r>
      <w:r>
        <w:rPr>
          <w:rFonts w:hint="eastAsia" w:ascii="宋体" w:hAnsi="宋体" w:eastAsia="宋体"/>
          <w:sz w:val="28"/>
          <w:szCs w:val="28"/>
          <w:u w:val="single"/>
        </w:rPr>
        <w:t>50%</w:t>
      </w:r>
      <w:r>
        <w:rPr>
          <w:rFonts w:hint="eastAsia" w:ascii="宋体" w:hAnsi="宋体" w:eastAsia="宋体"/>
          <w:sz w:val="28"/>
          <w:szCs w:val="28"/>
        </w:rPr>
        <w:t>，即</w:t>
      </w:r>
      <w:r>
        <w:rPr>
          <w:rFonts w:hint="eastAsia" w:ascii="宋体" w:hAnsi="宋体" w:eastAsia="宋体"/>
          <w:sz w:val="28"/>
          <w:szCs w:val="28"/>
          <w:u w:val="single"/>
          <w:lang w:val="en-US" w:eastAsia="zh-CN"/>
        </w:rPr>
        <w:t xml:space="preserve">   </w:t>
      </w:r>
      <w:r>
        <w:rPr>
          <w:rFonts w:hint="eastAsia" w:ascii="宋体" w:hAnsi="宋体" w:eastAsia="宋体"/>
          <w:sz w:val="28"/>
          <w:szCs w:val="28"/>
        </w:rPr>
        <w:t>万元。第二批次车用汽柴油、煤炭质量抽检结束出具检验报告后一个月内向乙方支付合同总金额的</w:t>
      </w:r>
      <w:r>
        <w:rPr>
          <w:rFonts w:hint="eastAsia" w:ascii="宋体" w:hAnsi="宋体" w:eastAsia="宋体"/>
          <w:sz w:val="28"/>
          <w:szCs w:val="28"/>
          <w:u w:val="single"/>
        </w:rPr>
        <w:t>50%</w:t>
      </w:r>
      <w:r>
        <w:rPr>
          <w:rFonts w:hint="eastAsia" w:ascii="宋体" w:hAnsi="宋体" w:eastAsia="宋体"/>
          <w:sz w:val="28"/>
          <w:szCs w:val="28"/>
        </w:rPr>
        <w:t>，即</w:t>
      </w:r>
      <w:r>
        <w:rPr>
          <w:rFonts w:hint="eastAsia" w:ascii="宋体" w:hAnsi="宋体" w:eastAsia="宋体"/>
          <w:sz w:val="28"/>
          <w:szCs w:val="28"/>
          <w:u w:val="single"/>
          <w:lang w:val="en-US" w:eastAsia="zh-CN"/>
        </w:rPr>
        <w:t xml:space="preserve">    </w:t>
      </w:r>
      <w:r>
        <w:rPr>
          <w:rFonts w:hint="eastAsia" w:ascii="宋体" w:hAnsi="宋体" w:eastAsia="宋体"/>
          <w:sz w:val="28"/>
          <w:szCs w:val="28"/>
        </w:rPr>
        <w:t>万元（如因企业数量、抽检批量发生变化，少于计划抽检批次的，在第二次付款时按照全年实际抽检批次产生的费用，将余款一次性付清）。</w:t>
      </w:r>
    </w:p>
    <w:p>
      <w:pPr>
        <w:pStyle w:val="67"/>
        <w:numPr>
          <w:ilvl w:val="0"/>
          <w:numId w:val="4"/>
        </w:numPr>
        <w:spacing w:line="500" w:lineRule="exact"/>
        <w:jc w:val="left"/>
        <w:rPr>
          <w:rFonts w:ascii="宋体" w:hAnsi="宋体" w:eastAsia="宋体"/>
          <w:sz w:val="28"/>
          <w:szCs w:val="28"/>
        </w:rPr>
      </w:pPr>
      <w:r>
        <w:rPr>
          <w:rFonts w:hint="eastAsia" w:ascii="宋体" w:hAnsi="宋体" w:eastAsia="宋体" w:cs="汉仪中黑简"/>
          <w:sz w:val="28"/>
          <w:szCs w:val="28"/>
        </w:rPr>
        <w:t>第三条</w:t>
      </w:r>
      <w:r>
        <w:rPr>
          <w:rFonts w:hint="eastAsia" w:ascii="宋体" w:hAnsi="宋体" w:eastAsia="宋体"/>
          <w:sz w:val="28"/>
          <w:szCs w:val="28"/>
        </w:rPr>
        <w:t>　履约时间、内容、方式</w:t>
      </w:r>
    </w:p>
    <w:p>
      <w:pPr>
        <w:pStyle w:val="67"/>
        <w:numPr>
          <w:ilvl w:val="0"/>
          <w:numId w:val="5"/>
        </w:numPr>
        <w:spacing w:line="500" w:lineRule="exact"/>
        <w:ind w:leftChars="200"/>
        <w:jc w:val="left"/>
        <w:rPr>
          <w:rFonts w:hint="eastAsia" w:ascii="宋体" w:hAnsi="宋体" w:eastAsia="宋体"/>
          <w:sz w:val="28"/>
          <w:szCs w:val="28"/>
        </w:rPr>
      </w:pPr>
      <w:r>
        <w:rPr>
          <w:rFonts w:hint="eastAsia" w:ascii="宋体" w:hAnsi="宋体" w:eastAsia="宋体"/>
          <w:sz w:val="28"/>
          <w:szCs w:val="28"/>
        </w:rPr>
        <w:t>履约时间：履约期限自</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日至</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w:t>
      </w:r>
    </w:p>
    <w:p>
      <w:pPr>
        <w:pStyle w:val="67"/>
        <w:numPr>
          <w:ilvl w:val="0"/>
          <w:numId w:val="0"/>
        </w:numPr>
        <w:spacing w:line="500" w:lineRule="exact"/>
        <w:jc w:val="left"/>
        <w:rPr>
          <w:rFonts w:hint="eastAsia" w:ascii="宋体" w:hAnsi="宋体" w:eastAsia="宋体"/>
          <w:sz w:val="28"/>
          <w:szCs w:val="28"/>
        </w:rPr>
      </w:pPr>
      <w:r>
        <w:rPr>
          <w:rFonts w:hint="eastAsia" w:ascii="宋体" w:hAnsi="宋体" w:eastAsia="宋体"/>
          <w:sz w:val="28"/>
          <w:szCs w:val="28"/>
        </w:rPr>
        <w:t>按照甲方抽检计划，分别于</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日分两批对车用汽柴油和煤炭质量进行抽检。</w:t>
      </w:r>
    </w:p>
    <w:p>
      <w:pPr>
        <w:spacing w:line="500" w:lineRule="exact"/>
        <w:ind w:firstLine="560" w:firstLineChars="200"/>
        <w:jc w:val="left"/>
        <w:rPr>
          <w:rFonts w:hint="eastAsia" w:ascii="宋体" w:hAnsi="宋体" w:cs="宋体"/>
          <w:sz w:val="28"/>
          <w:szCs w:val="28"/>
        </w:rPr>
      </w:pPr>
      <w:r>
        <w:rPr>
          <w:rFonts w:hint="eastAsia" w:ascii="宋体" w:hAnsi="宋体"/>
          <w:sz w:val="28"/>
          <w:szCs w:val="28"/>
        </w:rPr>
        <w:t>2、乙方应按照国家相关法律、法规、标准，编制《</w:t>
      </w:r>
      <w:r>
        <w:rPr>
          <w:rFonts w:hint="eastAsia" w:ascii="宋体" w:hAnsi="宋体"/>
          <w:sz w:val="28"/>
          <w:szCs w:val="28"/>
          <w:lang w:val="en-US" w:eastAsia="zh-CN"/>
        </w:rPr>
        <w:t>2021年</w:t>
      </w:r>
      <w:r>
        <w:rPr>
          <w:rFonts w:hint="eastAsia" w:ascii="宋体" w:hAnsi="宋体"/>
          <w:sz w:val="28"/>
          <w:szCs w:val="28"/>
        </w:rPr>
        <w:t>昌吉市商品煤产品质量监督抽查实施细则》、《</w:t>
      </w:r>
      <w:r>
        <w:rPr>
          <w:rFonts w:hint="eastAsia" w:ascii="宋体" w:hAnsi="宋体" w:cs="宋体"/>
          <w:sz w:val="28"/>
          <w:szCs w:val="28"/>
          <w:lang w:val="en-US" w:eastAsia="zh-CN"/>
        </w:rPr>
        <w:t>2021</w:t>
      </w:r>
      <w:r>
        <w:rPr>
          <w:rFonts w:hint="eastAsia" w:ascii="宋体" w:hAnsi="宋体" w:cs="宋体"/>
          <w:sz w:val="28"/>
          <w:szCs w:val="28"/>
        </w:rPr>
        <w:t>年昌吉市车用汽油、车用柴油、普通柴油产品质量监督抽查实施细则》</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3、乙方应严格依据国家标准及本次抽检细则的规范要求进行抽样、检验，保证检验数据、结论准确、公正。</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4、乙方应于抽样完成后15天向甲方出具检验报告（每批次</w:t>
      </w:r>
      <w:r>
        <w:rPr>
          <w:rFonts w:hint="eastAsia" w:ascii="宋体" w:hAnsi="宋体" w:eastAsia="宋体"/>
          <w:sz w:val="28"/>
          <w:szCs w:val="28"/>
          <w:lang w:val="en-US" w:eastAsia="zh-CN"/>
        </w:rPr>
        <w:t>2</w:t>
      </w:r>
      <w:r>
        <w:rPr>
          <w:rFonts w:hint="eastAsia" w:ascii="宋体" w:hAnsi="宋体" w:eastAsia="宋体"/>
          <w:sz w:val="28"/>
          <w:szCs w:val="28"/>
        </w:rPr>
        <w:t>份）、抽样汇总表（1份）、质量分析报告（1份）。</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5、乙方应在每批次产品质量抽样检验结束后，根据检验结论、产品合格率、不合格的原因等方面，对产品质量状况进行分析，并向甲方提交产品质量分析报告。为甲方履行产品质量监督管理职能提供技术支撑。</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6、其他：如遇不可抗力导致不能如期履约合同，由甲乙双方友好协商，通过合同补充条款的方式达成共识。</w:t>
      </w:r>
    </w:p>
    <w:p>
      <w:pPr>
        <w:pStyle w:val="67"/>
        <w:spacing w:line="500" w:lineRule="exact"/>
        <w:ind w:firstLine="560" w:firstLineChars="200"/>
        <w:jc w:val="left"/>
        <w:rPr>
          <w:rFonts w:ascii="宋体" w:hAnsi="宋体" w:eastAsia="宋体"/>
          <w:sz w:val="28"/>
          <w:szCs w:val="28"/>
        </w:rPr>
      </w:pPr>
      <w:r>
        <w:rPr>
          <w:rFonts w:hint="eastAsia" w:ascii="宋体" w:hAnsi="宋体" w:eastAsia="宋体" w:cs="汉仪中黑简"/>
          <w:sz w:val="28"/>
          <w:szCs w:val="28"/>
        </w:rPr>
        <w:t>第四条</w:t>
      </w:r>
      <w:r>
        <w:rPr>
          <w:rFonts w:hint="eastAsia" w:ascii="宋体" w:hAnsi="宋体" w:eastAsia="宋体"/>
          <w:sz w:val="28"/>
          <w:szCs w:val="28"/>
        </w:rPr>
        <w:t>　质保条款</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下例情况不属质保范围：</w:t>
      </w:r>
    </w:p>
    <w:p>
      <w:pPr>
        <w:pStyle w:val="67"/>
        <w:spacing w:line="500" w:lineRule="exact"/>
        <w:ind w:firstLine="560" w:firstLineChars="200"/>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．不可抗力引起的损害。</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2．其他不属于乙方承担的质保事宜。</w:t>
      </w:r>
    </w:p>
    <w:p>
      <w:pPr>
        <w:pStyle w:val="67"/>
        <w:spacing w:line="500" w:lineRule="exact"/>
        <w:ind w:firstLine="560" w:firstLineChars="200"/>
        <w:jc w:val="left"/>
        <w:rPr>
          <w:rFonts w:ascii="宋体" w:hAnsi="宋体" w:eastAsia="宋体"/>
          <w:sz w:val="28"/>
          <w:szCs w:val="28"/>
        </w:rPr>
      </w:pPr>
      <w:r>
        <w:rPr>
          <w:rFonts w:hint="eastAsia" w:ascii="宋体" w:hAnsi="宋体" w:eastAsia="宋体" w:cs="汉仪中黑简"/>
          <w:sz w:val="28"/>
          <w:szCs w:val="28"/>
        </w:rPr>
        <w:t>第五条</w:t>
      </w:r>
      <w:r>
        <w:rPr>
          <w:rFonts w:hint="eastAsia" w:ascii="宋体" w:hAnsi="宋体" w:eastAsia="宋体"/>
          <w:sz w:val="28"/>
          <w:szCs w:val="28"/>
        </w:rPr>
        <w:t>　相关权利及义务</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1．甲方有权监督乙方的检验检测服务，有权在乙方的检验检测服务不符合合同要求时加以指出。</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2．甲方在合同规定期限内履行付款责任。</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3．乙方对甲方的技术材料予以保密。</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4．乙方有权按照合同要求甲方支付相应款项。</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5 . 乙方有保证检测数据的准确性、公正性以及报告及时率的责任。</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6．乙方有权在实施工作的过程，向甲方提出合乎情理的协助要求。</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7．双方指定联系人，所有质保过程均应由双方经手人签字记录。</w:t>
      </w:r>
    </w:p>
    <w:p>
      <w:pPr>
        <w:pStyle w:val="67"/>
        <w:spacing w:line="500" w:lineRule="exact"/>
        <w:ind w:firstLine="560" w:firstLineChars="200"/>
        <w:jc w:val="left"/>
        <w:rPr>
          <w:rFonts w:ascii="宋体" w:hAnsi="宋体" w:eastAsia="宋体"/>
          <w:sz w:val="28"/>
          <w:szCs w:val="28"/>
        </w:rPr>
      </w:pPr>
      <w:r>
        <w:rPr>
          <w:rFonts w:hint="eastAsia" w:ascii="宋体" w:hAnsi="宋体" w:eastAsia="宋体" w:cs="汉仪中黑简"/>
          <w:sz w:val="28"/>
          <w:szCs w:val="28"/>
        </w:rPr>
        <w:t>第六条</w:t>
      </w:r>
      <w:r>
        <w:rPr>
          <w:rFonts w:ascii="宋体" w:hAnsi="宋体" w:eastAsia="宋体"/>
          <w:sz w:val="28"/>
          <w:szCs w:val="28"/>
        </w:rPr>
        <w:t xml:space="preserve">  </w:t>
      </w:r>
      <w:r>
        <w:rPr>
          <w:rFonts w:hint="eastAsia" w:ascii="宋体" w:hAnsi="宋体" w:eastAsia="宋体"/>
          <w:sz w:val="28"/>
          <w:szCs w:val="28"/>
        </w:rPr>
        <w:t>争议解决</w:t>
      </w:r>
    </w:p>
    <w:p>
      <w:pPr>
        <w:pStyle w:val="67"/>
        <w:spacing w:line="500" w:lineRule="exact"/>
        <w:ind w:firstLine="560" w:firstLineChars="200"/>
        <w:jc w:val="left"/>
        <w:rPr>
          <w:rFonts w:hint="eastAsia" w:ascii="宋体" w:hAnsi="宋体" w:eastAsia="宋体"/>
          <w:sz w:val="28"/>
          <w:szCs w:val="28"/>
        </w:rPr>
      </w:pPr>
      <w:r>
        <w:rPr>
          <w:rFonts w:hint="eastAsia" w:ascii="宋体" w:hAnsi="宋体" w:eastAsia="宋体"/>
          <w:sz w:val="28"/>
          <w:szCs w:val="28"/>
        </w:rPr>
        <w:t>双方本着友好合作的态度，对合同履行过程中发生的违约行为及时协商解决，如不能协商解决，可通过诉讼解决。</w:t>
      </w:r>
    </w:p>
    <w:p>
      <w:pPr>
        <w:pStyle w:val="67"/>
        <w:numPr>
          <w:ilvl w:val="0"/>
          <w:numId w:val="6"/>
        </w:numPr>
        <w:spacing w:line="500" w:lineRule="exact"/>
        <w:ind w:left="0" w:firstLine="560" w:firstLineChars="200"/>
        <w:jc w:val="left"/>
        <w:rPr>
          <w:rFonts w:hint="eastAsia" w:ascii="宋体" w:hAnsi="宋体" w:eastAsia="宋体"/>
          <w:sz w:val="28"/>
          <w:szCs w:val="28"/>
        </w:rPr>
      </w:pPr>
      <w:r>
        <w:rPr>
          <w:rFonts w:hint="eastAsia" w:ascii="宋体" w:hAnsi="宋体" w:eastAsia="宋体"/>
          <w:sz w:val="28"/>
          <w:szCs w:val="28"/>
        </w:rPr>
        <w:t xml:space="preserve"> 廉政建设</w:t>
      </w:r>
    </w:p>
    <w:p>
      <w:pPr>
        <w:pStyle w:val="67"/>
        <w:spacing w:line="500" w:lineRule="exact"/>
        <w:ind w:firstLine="560" w:firstLineChars="200"/>
        <w:jc w:val="left"/>
        <w:rPr>
          <w:rFonts w:ascii="宋体" w:hAnsi="宋体" w:eastAsia="宋体"/>
          <w:sz w:val="28"/>
          <w:szCs w:val="28"/>
        </w:rPr>
      </w:pPr>
      <w:r>
        <w:rPr>
          <w:rFonts w:hint="eastAsia" w:ascii="宋体" w:hAnsi="宋体" w:eastAsia="宋体"/>
          <w:sz w:val="28"/>
          <w:szCs w:val="28"/>
        </w:rPr>
        <w:t>抽检单位不得接受受检单位的宴请、送礼等。</w:t>
      </w:r>
    </w:p>
    <w:p>
      <w:pPr>
        <w:pStyle w:val="67"/>
        <w:spacing w:line="500" w:lineRule="exact"/>
        <w:ind w:firstLine="560" w:firstLineChars="200"/>
        <w:jc w:val="left"/>
        <w:rPr>
          <w:rFonts w:ascii="宋体" w:hAnsi="宋体" w:eastAsia="宋体"/>
          <w:sz w:val="28"/>
          <w:szCs w:val="28"/>
        </w:rPr>
      </w:pPr>
      <w:r>
        <w:rPr>
          <w:rFonts w:hint="eastAsia" w:ascii="宋体" w:hAnsi="宋体" w:eastAsia="宋体" w:cs="汉仪中黑简"/>
          <w:sz w:val="28"/>
          <w:szCs w:val="28"/>
        </w:rPr>
        <w:t>第八条</w:t>
      </w:r>
      <w:r>
        <w:rPr>
          <w:rFonts w:hint="eastAsia" w:ascii="宋体" w:hAnsi="宋体" w:eastAsia="宋体"/>
          <w:sz w:val="28"/>
          <w:szCs w:val="28"/>
        </w:rPr>
        <w:t>　其他</w:t>
      </w:r>
    </w:p>
    <w:p>
      <w:pPr>
        <w:pStyle w:val="67"/>
        <w:spacing w:line="500" w:lineRule="exact"/>
        <w:ind w:firstLine="560" w:firstLineChars="200"/>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．本合同一式二份，甲乙双方各执一份。</w:t>
      </w:r>
    </w:p>
    <w:p>
      <w:pPr>
        <w:pStyle w:val="67"/>
        <w:spacing w:line="500" w:lineRule="exact"/>
        <w:ind w:firstLine="560" w:firstLineChars="200"/>
        <w:jc w:val="left"/>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．本合同自签订之日起生效。</w:t>
      </w:r>
    </w:p>
    <w:p>
      <w:pPr>
        <w:pStyle w:val="68"/>
        <w:spacing w:line="500" w:lineRule="exact"/>
        <w:ind w:firstLine="560" w:firstLineChars="200"/>
        <w:jc w:val="left"/>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．本合同与该项目的招标文件、投标文件、中标通知书具有同等法律效力。</w:t>
      </w:r>
    </w:p>
    <w:p>
      <w:pPr>
        <w:pStyle w:val="68"/>
        <w:spacing w:line="500" w:lineRule="exact"/>
        <w:ind w:firstLine="560" w:firstLineChars="200"/>
        <w:jc w:val="left"/>
        <w:rPr>
          <w:rFonts w:hint="eastAsia" w:ascii="宋体" w:hAnsi="宋体" w:eastAsia="宋体"/>
          <w:sz w:val="28"/>
          <w:szCs w:val="28"/>
        </w:rPr>
      </w:pPr>
      <w:r>
        <w:rPr>
          <w:rFonts w:ascii="宋体" w:hAnsi="宋体" w:eastAsia="宋体"/>
          <w:sz w:val="28"/>
          <w:szCs w:val="28"/>
        </w:rPr>
        <w:t>4</w:t>
      </w:r>
      <w:r>
        <w:rPr>
          <w:rFonts w:hint="eastAsia" w:ascii="宋体" w:hAnsi="宋体" w:eastAsia="宋体"/>
          <w:sz w:val="28"/>
          <w:szCs w:val="28"/>
        </w:rPr>
        <w:t>．其他未尽事宜，由双方友好协商解决，并参照《中华人民共和国合同法》有关条款执行。</w:t>
      </w:r>
    </w:p>
    <w:p>
      <w:pPr>
        <w:pStyle w:val="68"/>
        <w:spacing w:line="500" w:lineRule="exact"/>
        <w:ind w:firstLine="560" w:firstLineChars="200"/>
        <w:jc w:val="left"/>
        <w:rPr>
          <w:rFonts w:ascii="宋体" w:hAnsi="宋体" w:eastAsia="宋体"/>
          <w:sz w:val="28"/>
          <w:szCs w:val="28"/>
        </w:rPr>
      </w:pPr>
    </w:p>
    <w:p>
      <w:pPr>
        <w:pStyle w:val="67"/>
        <w:spacing w:line="500" w:lineRule="exact"/>
        <w:ind w:firstLine="0"/>
        <w:jc w:val="left"/>
        <w:rPr>
          <w:rFonts w:ascii="宋体" w:hAnsi="宋体" w:eastAsia="宋体"/>
          <w:sz w:val="28"/>
          <w:szCs w:val="28"/>
        </w:rPr>
      </w:pPr>
      <w:r>
        <w:rPr>
          <w:rFonts w:hint="eastAsia" w:ascii="宋体" w:hAnsi="宋体" w:eastAsia="宋体"/>
          <w:sz w:val="28"/>
          <w:szCs w:val="28"/>
        </w:rPr>
        <w:t>甲方（签章）：</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ascii="宋体" w:hAnsi="宋体" w:eastAsia="宋体"/>
          <w:sz w:val="28"/>
          <w:szCs w:val="28"/>
        </w:rPr>
        <w:t xml:space="preserve">    </w:t>
      </w:r>
      <w:r>
        <w:rPr>
          <w:rFonts w:hint="eastAsia" w:ascii="宋体" w:hAnsi="宋体" w:eastAsia="宋体"/>
          <w:sz w:val="28"/>
          <w:szCs w:val="28"/>
        </w:rPr>
        <w:t>乙方（签章）：</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p>
    <w:p>
      <w:pPr>
        <w:pStyle w:val="67"/>
        <w:spacing w:line="500" w:lineRule="exact"/>
        <w:ind w:firstLine="0"/>
        <w:jc w:val="left"/>
        <w:rPr>
          <w:rFonts w:ascii="宋体" w:hAnsi="宋体" w:eastAsia="宋体"/>
          <w:sz w:val="28"/>
          <w:szCs w:val="28"/>
        </w:rPr>
      </w:pPr>
      <w:r>
        <w:rPr>
          <w:rFonts w:hint="eastAsia" w:ascii="宋体" w:hAnsi="宋体" w:eastAsia="宋体"/>
          <w:sz w:val="28"/>
          <w:szCs w:val="28"/>
        </w:rPr>
        <w:t>代表人：</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代表人：</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r>
        <w:rPr>
          <w:rFonts w:ascii="宋体" w:hAnsi="宋体" w:eastAsia="宋体"/>
          <w:sz w:val="28"/>
          <w:szCs w:val="28"/>
          <w:u w:val="single"/>
        </w:rPr>
        <w:t xml:space="preserve">  </w:t>
      </w:r>
      <w:r>
        <w:rPr>
          <w:rFonts w:hint="eastAsia" w:ascii="宋体" w:hAnsi="宋体" w:eastAsia="宋体"/>
          <w:sz w:val="28"/>
          <w:szCs w:val="28"/>
          <w:u w:val="single"/>
        </w:rPr>
        <w:t>　</w:t>
      </w:r>
    </w:p>
    <w:p>
      <w:pPr>
        <w:pStyle w:val="67"/>
        <w:spacing w:line="500" w:lineRule="exact"/>
        <w:ind w:firstLine="425" w:firstLineChars="152"/>
        <w:jc w:val="left"/>
        <w:rPr>
          <w:rFonts w:hint="eastAsia" w:ascii="宋体" w:hAnsi="宋体" w:eastAsia="宋体"/>
          <w:sz w:val="28"/>
          <w:szCs w:val="28"/>
        </w:rPr>
      </w:pPr>
      <w:r>
        <w:rPr>
          <w:rFonts w:hint="eastAsia" w:ascii="宋体" w:hAnsi="宋体" w:eastAsia="宋体"/>
          <w:sz w:val="28"/>
          <w:szCs w:val="28"/>
        </w:rPr>
        <w:t>年　　月　　日</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　　年　　月　　日</w:t>
      </w:r>
    </w:p>
    <w:p>
      <w:pPr>
        <w:tabs>
          <w:tab w:val="left" w:pos="6300"/>
        </w:tabs>
        <w:snapToGrid w:val="0"/>
        <w:spacing w:line="560" w:lineRule="exact"/>
        <w:outlineLvl w:val="0"/>
        <w:rPr>
          <w:rFonts w:ascii="仿宋" w:hAnsi="仿宋" w:eastAsia="仿宋"/>
          <w:b/>
          <w:color w:val="000000"/>
          <w:sz w:val="32"/>
          <w:szCs w:val="32"/>
        </w:rPr>
      </w:pPr>
    </w:p>
    <w:p>
      <w:pPr>
        <w:pStyle w:val="7"/>
        <w:rPr>
          <w:rFonts w:ascii="仿宋" w:hAnsi="仿宋" w:eastAsia="仿宋"/>
          <w:b/>
          <w:color w:val="000000"/>
          <w:sz w:val="32"/>
          <w:szCs w:val="32"/>
        </w:rPr>
      </w:pPr>
    </w:p>
    <w:p>
      <w:pPr>
        <w:pStyle w:val="7"/>
        <w:rPr>
          <w:rFonts w:ascii="仿宋" w:hAnsi="仿宋" w:eastAsia="仿宋"/>
          <w:b/>
          <w:color w:val="000000"/>
          <w:sz w:val="32"/>
          <w:szCs w:val="32"/>
        </w:rPr>
      </w:pPr>
    </w:p>
    <w:p>
      <w:pPr>
        <w:pStyle w:val="7"/>
        <w:rPr>
          <w:rFonts w:ascii="仿宋" w:hAnsi="仿宋" w:eastAsia="仿宋"/>
          <w:b/>
          <w:color w:val="000000"/>
          <w:sz w:val="32"/>
          <w:szCs w:val="32"/>
        </w:rPr>
      </w:pPr>
    </w:p>
    <w:p>
      <w:pPr>
        <w:pStyle w:val="7"/>
        <w:rPr>
          <w:rFonts w:ascii="仿宋" w:hAnsi="仿宋" w:eastAsia="仿宋"/>
          <w:b/>
          <w:color w:val="000000"/>
          <w:sz w:val="32"/>
          <w:szCs w:val="32"/>
        </w:rPr>
      </w:pPr>
    </w:p>
    <w:p>
      <w:pPr>
        <w:widowControl/>
        <w:spacing w:line="600" w:lineRule="exact"/>
        <w:jc w:val="center"/>
        <w:rPr>
          <w:rFonts w:ascii="仿宋" w:hAnsi="仿宋" w:eastAsia="仿宋"/>
          <w:b/>
          <w:color w:val="000000"/>
          <w:sz w:val="44"/>
          <w:szCs w:val="44"/>
        </w:rPr>
      </w:pPr>
      <w:r>
        <w:rPr>
          <w:rFonts w:hint="eastAsia" w:ascii="仿宋" w:hAnsi="仿宋" w:eastAsia="仿宋"/>
          <w:b/>
          <w:color w:val="000000"/>
          <w:sz w:val="44"/>
          <w:szCs w:val="44"/>
        </w:rPr>
        <w:t>第五部分</w:t>
      </w:r>
      <w:r>
        <w:rPr>
          <w:rFonts w:hint="eastAsia" w:ascii="仿宋" w:hAnsi="仿宋" w:eastAsia="仿宋"/>
          <w:b/>
          <w:color w:val="000000"/>
          <w:sz w:val="44"/>
          <w:szCs w:val="44"/>
          <w:lang w:val="en-US" w:eastAsia="zh-CN"/>
        </w:rPr>
        <w:t xml:space="preserve">  </w:t>
      </w:r>
      <w:r>
        <w:rPr>
          <w:rFonts w:hint="eastAsia" w:ascii="仿宋" w:hAnsi="仿宋" w:eastAsia="仿宋"/>
          <w:b/>
          <w:color w:val="000000"/>
          <w:sz w:val="44"/>
          <w:szCs w:val="44"/>
        </w:rPr>
        <w:t>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61"/>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Style w:val="39"/>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61"/>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1、交纳保证金后无故不参加谈判。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       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        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 w:hAnsi="仿宋" w:eastAsia="仿宋"/>
          <w:b/>
          <w:color w:val="000000"/>
          <w:sz w:val="32"/>
          <w:szCs w:val="32"/>
        </w:rPr>
      </w:pPr>
    </w:p>
    <w:p>
      <w:pPr>
        <w:pStyle w:val="7"/>
        <w:rPr>
          <w:rFonts w:ascii="仿宋" w:hAnsi="仿宋" w:eastAsia="仿宋"/>
          <w:b/>
          <w:color w:val="000000"/>
          <w:sz w:val="32"/>
          <w:szCs w:val="32"/>
        </w:rPr>
      </w:pPr>
    </w:p>
    <w:p>
      <w:pPr>
        <w:tabs>
          <w:tab w:val="left" w:pos="6300"/>
        </w:tabs>
        <w:snapToGrid w:val="0"/>
        <w:spacing w:line="560" w:lineRule="exact"/>
        <w:jc w:val="left"/>
        <w:outlineLvl w:val="0"/>
        <w:rPr>
          <w:rFonts w:hint="eastAsia" w:ascii="仿宋" w:hAnsi="仿宋" w:eastAsia="仿宋"/>
          <w:b/>
          <w:sz w:val="32"/>
          <w:szCs w:val="32"/>
        </w:rPr>
      </w:pPr>
      <w:r>
        <w:rPr>
          <w:rFonts w:hint="eastAsia" w:ascii="仿宋" w:hAnsi="仿宋" w:eastAsia="仿宋"/>
          <w:b/>
          <w:sz w:val="32"/>
          <w:szCs w:val="32"/>
        </w:rPr>
        <w:t>表</w:t>
      </w:r>
      <w:r>
        <w:rPr>
          <w:rFonts w:hint="eastAsia" w:ascii="仿宋" w:hAnsi="仿宋" w:eastAsia="仿宋"/>
          <w:b/>
          <w:sz w:val="32"/>
          <w:szCs w:val="32"/>
          <w:lang w:val="en-US" w:eastAsia="zh-CN"/>
        </w:rPr>
        <w:t>二</w:t>
      </w:r>
      <w:r>
        <w:rPr>
          <w:rFonts w:hint="eastAsia" w:ascii="仿宋" w:hAnsi="仿宋" w:eastAsia="仿宋"/>
          <w:b/>
          <w:sz w:val="32"/>
          <w:szCs w:val="32"/>
        </w:rPr>
        <w:t>：</w:t>
      </w:r>
    </w:p>
    <w:p>
      <w:pPr>
        <w:pStyle w:val="7"/>
      </w:pP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p>
      <w:pPr>
        <w:tabs>
          <w:tab w:val="left" w:pos="6300"/>
        </w:tabs>
        <w:snapToGrid w:val="0"/>
        <w:spacing w:line="560" w:lineRule="exact"/>
        <w:outlineLvl w:val="0"/>
        <w:rPr>
          <w:rFonts w:hint="eastAsia" w:ascii="仿宋" w:hAnsi="仿宋" w:eastAsia="仿宋"/>
          <w:bCs/>
          <w:sz w:val="32"/>
          <w:szCs w:val="32"/>
        </w:rPr>
      </w:pPr>
    </w:p>
    <w:p>
      <w:pPr>
        <w:pStyle w:val="7"/>
        <w:rPr>
          <w:rFonts w:hint="eastAsia"/>
        </w:rPr>
      </w:pPr>
      <w:r>
        <w:drawing>
          <wp:inline distT="0" distB="0" distL="114300" distR="114300">
            <wp:extent cx="5760085" cy="3115945"/>
            <wp:effectExtent l="0" t="0" r="1206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760085" cy="3115945"/>
                    </a:xfrm>
                    <a:prstGeom prst="rect">
                      <a:avLst/>
                    </a:prstGeom>
                    <a:noFill/>
                    <a:ln>
                      <a:noFill/>
                    </a:ln>
                  </pic:spPr>
                </pic:pic>
              </a:graphicData>
            </a:graphic>
          </wp:inline>
        </w:drawing>
      </w:r>
    </w:p>
    <w:p>
      <w:pPr>
        <w:pStyle w:val="65"/>
        <w:rPr>
          <w:rFonts w:hint="eastAsia"/>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供应商（盖章）：     </w:t>
      </w:r>
      <w:r>
        <w:rPr>
          <w:rFonts w:hint="eastAsia" w:ascii="仿宋" w:hAnsi="仿宋" w:eastAsia="仿宋"/>
          <w:bCs/>
          <w:sz w:val="32"/>
          <w:szCs w:val="32"/>
          <w:lang w:val="en-US" w:eastAsia="zh-CN"/>
        </w:rPr>
        <w:t xml:space="preserve">    </w:t>
      </w:r>
      <w:r>
        <w:rPr>
          <w:rFonts w:hint="eastAsia" w:ascii="仿宋" w:hAnsi="仿宋" w:eastAsia="仿宋"/>
          <w:bCs/>
          <w:sz w:val="32"/>
          <w:szCs w:val="32"/>
        </w:rPr>
        <w:t>法定代表人（签字或加盖印鉴）：</w:t>
      </w:r>
    </w:p>
    <w:p>
      <w:pPr>
        <w:pStyle w:val="2"/>
        <w:ind w:firstLine="6400" w:firstLineChars="2000"/>
        <w:rPr>
          <w:rFonts w:hint="eastAsia" w:ascii="仿宋" w:hAnsi="仿宋" w:eastAsia="仿宋"/>
          <w:bCs/>
          <w:sz w:val="32"/>
          <w:szCs w:val="32"/>
        </w:rPr>
      </w:pPr>
    </w:p>
    <w:p>
      <w:pPr>
        <w:pStyle w:val="2"/>
        <w:ind w:firstLine="6400" w:firstLineChars="2000"/>
        <w:rPr>
          <w:rFonts w:hint="eastAsia" w:ascii="仿宋" w:hAnsi="仿宋" w:eastAsia="仿宋"/>
          <w:bCs/>
          <w:sz w:val="32"/>
          <w:szCs w:val="32"/>
        </w:rPr>
      </w:pPr>
    </w:p>
    <w:p>
      <w:pPr>
        <w:pStyle w:val="2"/>
        <w:ind w:firstLine="6400" w:firstLineChars="20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年    月    日</w:t>
      </w: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三</w:t>
      </w:r>
      <w:r>
        <w:rPr>
          <w:rFonts w:ascii="仿宋" w:hAnsi="仿宋" w:eastAsia="仿宋"/>
          <w:b/>
          <w:color w:val="000000"/>
          <w:sz w:val="32"/>
          <w:szCs w:val="32"/>
        </w:rPr>
        <w:t>:</w:t>
      </w:r>
    </w:p>
    <w:p>
      <w:pPr>
        <w:tabs>
          <w:tab w:val="left" w:pos="6300"/>
        </w:tabs>
        <w:snapToGrid w:val="0"/>
        <w:spacing w:line="560" w:lineRule="exact"/>
        <w:jc w:val="center"/>
        <w:outlineLvl w:val="0"/>
        <w:rPr>
          <w:rFonts w:hint="eastAsia"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hint="eastAsia"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公司地址：</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法定代表人：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           法定代表人：</w:t>
      </w:r>
      <w:r>
        <w:rPr>
          <w:rFonts w:ascii="仿宋" w:hAnsi="仿宋" w:eastAsia="仿宋"/>
          <w:color w:val="000000"/>
          <w:sz w:val="32"/>
          <w:szCs w:val="32"/>
        </w:rPr>
        <w:t xml:space="preserve"> </w:t>
      </w:r>
    </w:p>
    <w:p>
      <w:pPr>
        <w:spacing w:line="560" w:lineRule="exact"/>
        <w:ind w:firstLine="160" w:firstLineChars="50"/>
        <w:rPr>
          <w:rFonts w:hint="eastAsia" w:ascii="仿宋" w:hAnsi="仿宋" w:eastAsia="仿宋"/>
          <w:color w:val="000000"/>
          <w:sz w:val="32"/>
          <w:szCs w:val="32"/>
        </w:rPr>
      </w:pPr>
      <w:r>
        <w:rPr>
          <w:rFonts w:hint="eastAsia" w:ascii="仿宋" w:hAnsi="仿宋" w:eastAsia="仿宋"/>
          <w:color w:val="000000"/>
          <w:sz w:val="32"/>
          <w:szCs w:val="32"/>
        </w:rPr>
        <w:t>（盖公章）         （签字或加盖印鉴）</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tbl>
      <w:tblPr>
        <w:tblStyle w:val="39"/>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hint="eastAsia" w:ascii="仿宋" w:hAnsi="仿宋" w:eastAsia="仿宋"/>
          <w:color w:val="000000"/>
          <w:sz w:val="32"/>
          <w:szCs w:val="32"/>
        </w:rPr>
      </w:pPr>
    </w:p>
    <w:p>
      <w:pPr>
        <w:tabs>
          <w:tab w:val="left" w:pos="6300"/>
        </w:tabs>
        <w:snapToGrid w:val="0"/>
        <w:spacing w:line="400" w:lineRule="exact"/>
        <w:outlineLvl w:val="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tabs>
          <w:tab w:val="left" w:pos="6300"/>
        </w:tabs>
        <w:snapToGrid w:val="0"/>
        <w:spacing w:line="400" w:lineRule="exact"/>
        <w:outlineLvl w:val="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年  月  日</w:t>
      </w:r>
    </w:p>
    <w:p>
      <w:pPr>
        <w:tabs>
          <w:tab w:val="left" w:pos="6300"/>
        </w:tabs>
        <w:snapToGrid w:val="0"/>
        <w:spacing w:line="560" w:lineRule="exact"/>
        <w:outlineLvl w:val="0"/>
        <w:rPr>
          <w:rFonts w:hint="eastAsia"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（2）:</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四</w:t>
      </w:r>
      <w:r>
        <w:rPr>
          <w:rFonts w:hint="eastAsia" w:ascii="仿宋" w:hAnsi="仿宋" w:eastAsia="仿宋"/>
          <w:b/>
          <w:color w:val="000000"/>
          <w:sz w:val="32"/>
          <w:szCs w:val="32"/>
        </w:rPr>
        <w:t>：</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   月   日</w:t>
      </w:r>
    </w:p>
    <w:p>
      <w:pPr>
        <w:spacing w:line="560" w:lineRule="exact"/>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表</w:t>
      </w:r>
      <w:r>
        <w:rPr>
          <w:rFonts w:hint="eastAsia" w:ascii="仿宋" w:hAnsi="仿宋" w:eastAsia="仿宋"/>
          <w:sz w:val="32"/>
          <w:szCs w:val="32"/>
          <w:lang w:val="en-US" w:eastAsia="zh-CN"/>
        </w:rPr>
        <w:t>五</w:t>
      </w:r>
      <w:r>
        <w:rPr>
          <w:rFonts w:hint="eastAsia" w:ascii="仿宋" w:hAnsi="仿宋" w:eastAsia="仿宋"/>
          <w:sz w:val="32"/>
          <w:szCs w:val="32"/>
        </w:rPr>
        <w:t>：</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2"/>
      </w:pPr>
    </w:p>
    <w:tbl>
      <w:tblPr>
        <w:tblStyle w:val="3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供货期限</w:t>
            </w: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jc w:val="left"/>
        <w:outlineLvl w:val="0"/>
        <w:rPr>
          <w:rFonts w:ascii="仿宋" w:hAnsi="仿宋" w:eastAsia="仿宋" w:cs="仿宋_GB2312"/>
          <w:bCs/>
          <w:color w:val="000000"/>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供应商（盖章）：法定代表人（签字或加盖印鉴）：</w:t>
      </w:r>
    </w:p>
    <w:p>
      <w:pPr>
        <w:tabs>
          <w:tab w:val="left" w:pos="6300"/>
        </w:tabs>
        <w:snapToGrid w:val="0"/>
        <w:spacing w:line="560" w:lineRule="exact"/>
        <w:ind w:firstLine="5120" w:firstLineChars="1600"/>
        <w:outlineLvl w:val="0"/>
        <w:rPr>
          <w:rFonts w:ascii="仿宋" w:hAnsi="仿宋" w:eastAsia="仿宋"/>
          <w:bCs/>
          <w:sz w:val="32"/>
          <w:szCs w:val="32"/>
        </w:rPr>
      </w:pPr>
      <w:r>
        <w:rPr>
          <w:rFonts w:hint="eastAsia" w:ascii="仿宋" w:hAnsi="仿宋" w:eastAsia="仿宋"/>
          <w:bCs/>
          <w:sz w:val="32"/>
          <w:szCs w:val="32"/>
        </w:rPr>
        <w:t>年    月    日</w:t>
      </w: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hint="eastAsia"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(附件1)</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
          <w:color w:val="000000"/>
          <w:sz w:val="44"/>
          <w:szCs w:val="44"/>
        </w:rPr>
        <w:t>无违法记录证明</w:t>
      </w: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昌吉市政府采购中心：</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我公司郑重承诺，在参加本次政府采购活动前三年内，在经营活动中没有重大违法记录。</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供应商：</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法定代表人：</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年   月   日</w:t>
      </w:r>
    </w:p>
    <w:p>
      <w:pPr>
        <w:tabs>
          <w:tab w:val="left" w:pos="6300"/>
        </w:tabs>
        <w:snapToGrid w:val="0"/>
        <w:spacing w:line="560" w:lineRule="exact"/>
        <w:jc w:val="righ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pStyle w:val="2"/>
      </w:pPr>
    </w:p>
    <w:p>
      <w:pPr>
        <w:pStyle w:val="2"/>
      </w:pPr>
    </w:p>
    <w:p>
      <w:pPr>
        <w:pStyle w:val="2"/>
      </w:pPr>
    </w:p>
    <w:p>
      <w:pPr>
        <w:pStyle w:val="2"/>
      </w:pPr>
    </w:p>
    <w:p>
      <w:pPr>
        <w:pStyle w:val="2"/>
      </w:pP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(附件2)</w:t>
      </w:r>
    </w:p>
    <w:p>
      <w:pPr>
        <w:tabs>
          <w:tab w:val="left" w:pos="6300"/>
        </w:tabs>
        <w:snapToGrid w:val="0"/>
        <w:spacing w:line="560" w:lineRule="exact"/>
        <w:jc w:val="center"/>
        <w:outlineLvl w:val="0"/>
        <w:rPr>
          <w:rFonts w:ascii="仿宋_GB2312" w:hAnsi="仿宋" w:eastAsia="仿宋_GB2312"/>
          <w:bCs/>
          <w:color w:val="000000"/>
          <w:sz w:val="44"/>
          <w:szCs w:val="44"/>
        </w:rPr>
      </w:pPr>
      <w:r>
        <w:rPr>
          <w:rFonts w:hint="eastAsia" w:ascii="仿宋_GB2312" w:hAnsi="仿宋" w:eastAsia="仿宋_GB2312"/>
          <w:b/>
          <w:color w:val="000000"/>
          <w:sz w:val="44"/>
          <w:szCs w:val="44"/>
        </w:rPr>
        <w:t>声明书</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昌吉市政府采购中心：</w:t>
      </w:r>
    </w:p>
    <w:p>
      <w:pPr>
        <w:tabs>
          <w:tab w:val="left" w:pos="6300"/>
        </w:tabs>
        <w:snapToGrid w:val="0"/>
        <w:spacing w:line="560" w:lineRule="exact"/>
        <w:ind w:firstLine="640"/>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我公司已收到并阅读采购文件，在完全理解该项目的采购质量技术要求、商务条件以及其他内容后，决定参与此次采购活动，并作出如下声明：</w:t>
      </w:r>
    </w:p>
    <w:p>
      <w:pPr>
        <w:numPr>
          <w:ilvl w:val="0"/>
          <w:numId w:val="7"/>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我公司具有独立承担民事责任的能力；</w:t>
      </w:r>
    </w:p>
    <w:p>
      <w:pPr>
        <w:numPr>
          <w:ilvl w:val="0"/>
          <w:numId w:val="7"/>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我公司具有良好的商业信誉和健全的财务会计制度；</w:t>
      </w:r>
    </w:p>
    <w:p>
      <w:pPr>
        <w:numPr>
          <w:ilvl w:val="0"/>
          <w:numId w:val="7"/>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我公司具有履行采购项目所必需的设备和专业技术能力；</w:t>
      </w:r>
    </w:p>
    <w:p>
      <w:pPr>
        <w:numPr>
          <w:ilvl w:val="0"/>
          <w:numId w:val="7"/>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我公司严格按照法律规定缴纳税金和社会保障资金；</w:t>
      </w:r>
    </w:p>
    <w:p>
      <w:pPr>
        <w:numPr>
          <w:ilvl w:val="0"/>
          <w:numId w:val="7"/>
        </w:numPr>
        <w:tabs>
          <w:tab w:val="left" w:pos="6300"/>
        </w:tabs>
        <w:snapToGrid w:val="0"/>
        <w:spacing w:line="560" w:lineRule="exact"/>
        <w:ind w:firstLine="640"/>
        <w:outlineLvl w:val="0"/>
        <w:rPr>
          <w:rFonts w:ascii="仿宋" w:hAnsi="仿宋" w:eastAsia="仿宋"/>
          <w:bCs/>
          <w:color w:val="000000"/>
          <w:sz w:val="32"/>
          <w:szCs w:val="32"/>
        </w:rPr>
      </w:pPr>
      <w:r>
        <w:rPr>
          <w:rFonts w:hint="eastAsia" w:ascii="仿宋" w:hAnsi="仿宋" w:eastAsia="仿宋"/>
          <w:bCs/>
          <w:color w:val="000000"/>
          <w:sz w:val="32"/>
          <w:szCs w:val="32"/>
        </w:rPr>
        <w:t>我公司保证提供的所有资料及相关证明文件均真实、准确；</w:t>
      </w:r>
    </w:p>
    <w:p>
      <w:pPr>
        <w:pStyle w:val="2"/>
        <w:numPr>
          <w:ilvl w:val="0"/>
          <w:numId w:val="7"/>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我公司保证所投货物品牌型号、投标文件及相关资料的合法性，且均未侵犯他人的知识产权。</w:t>
      </w:r>
    </w:p>
    <w:p>
      <w:pPr>
        <w:pStyle w:val="2"/>
        <w:numPr>
          <w:ilvl w:val="0"/>
          <w:numId w:val="7"/>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我公司保证使用了他人的专利、专有技术、涉及的费用由其自行承担。</w:t>
      </w:r>
    </w:p>
    <w:p>
      <w:pPr>
        <w:tabs>
          <w:tab w:val="left" w:pos="6300"/>
        </w:tabs>
        <w:snapToGrid w:val="0"/>
        <w:spacing w:line="560" w:lineRule="exact"/>
        <w:ind w:firstLine="640" w:firstLineChars="200"/>
        <w:outlineLvl w:val="0"/>
        <w:rPr>
          <w:color w:val="000000"/>
        </w:rPr>
      </w:pPr>
      <w:r>
        <w:rPr>
          <w:rFonts w:hint="eastAsia" w:ascii="仿宋" w:hAnsi="仿宋" w:eastAsia="仿宋"/>
          <w:bCs/>
          <w:color w:val="000000"/>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color w:val="000000"/>
          <w:sz w:val="32"/>
          <w:szCs w:val="32"/>
        </w:rPr>
      </w:pP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供应商：</w:t>
      </w: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w:t>
      </w:r>
    </w:p>
    <w:p>
      <w:pPr>
        <w:tabs>
          <w:tab w:val="left" w:pos="6300"/>
        </w:tabs>
        <w:snapToGrid w:val="0"/>
        <w:spacing w:line="560" w:lineRule="exact"/>
        <w:jc w:val="center"/>
        <w:outlineLvl w:val="0"/>
      </w:pPr>
      <w:r>
        <w:rPr>
          <w:rFonts w:hint="eastAsia" w:ascii="仿宋_GB2312" w:hAnsi="仿宋" w:eastAsia="仿宋_GB2312"/>
          <w:bCs/>
          <w:color w:val="000000"/>
          <w:sz w:val="32"/>
          <w:szCs w:val="32"/>
        </w:rPr>
        <w:t xml:space="preserve">                         年   月   日</w:t>
      </w:r>
    </w:p>
    <w:sectPr>
      <w:headerReference r:id="rId3" w:type="default"/>
      <w:footerReference r:id="rId4" w:type="default"/>
      <w:pgSz w:w="11906" w:h="16838"/>
      <w:pgMar w:top="1440" w:right="1417" w:bottom="1440" w:left="1417" w:header="851" w:footer="992" w:gutter="0"/>
      <w:pgNumType w:start="1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汉仪魏碑简">
    <w:altName w:val="宋体"/>
    <w:panose1 w:val="00006001D71A6D66666F"/>
    <w:charset w:val="86"/>
    <w:family w:val="auto"/>
    <w:pitch w:val="default"/>
    <w:sig w:usb0="00000000" w:usb1="00000000" w:usb2="0100040E" w:usb3="00000000" w:csb0="00040000" w:csb1="00000000"/>
  </w:font>
  <w:font w:name="汉仪楷体简">
    <w:altName w:val="宋体"/>
    <w:panose1 w:val="02010604000101010101"/>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Dotum">
    <w:panose1 w:val="020B0600000101010101"/>
    <w:charset w:val="81"/>
    <w:family w:val="modern"/>
    <w:pitch w:val="default"/>
    <w:sig w:usb0="B00002AF" w:usb1="69D77CFB" w:usb2="00000030" w:usb3="00000000" w:csb0="4008009F" w:csb1="DFD70000"/>
  </w:font>
  <w:font w:name="方正小标宋_GBK">
    <w:altName w:val="微软雅黑"/>
    <w:panose1 w:val="03000509000000000000"/>
    <w:charset w:val="86"/>
    <w:family w:val="auto"/>
    <w:pitch w:val="default"/>
    <w:sig w:usb0="00000000" w:usb1="00000000" w:usb2="00000000" w:usb3="00000000" w:csb0="00040000" w:csb1="00000000"/>
  </w:font>
  <w:font w:name="汉仪中黑简">
    <w:altName w:val="黑体"/>
    <w:panose1 w:val="02010609000101010101"/>
    <w:charset w:val="01"/>
    <w:family w:val="auto"/>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38</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2E256D8A"/>
    <w:multiLevelType w:val="multilevel"/>
    <w:tmpl w:val="2E256D8A"/>
    <w:lvl w:ilvl="0" w:tentative="0">
      <w:start w:val="3"/>
      <w:numFmt w:val="japaneseCounting"/>
      <w:lvlText w:val="%1"/>
      <w:lvlJc w:val="left"/>
      <w:pPr>
        <w:ind w:left="360" w:hanging="360"/>
      </w:pPr>
      <w:rPr>
        <w:rFonts w:hint="default" w:cs="汉仪中黑简"/>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752A92"/>
    <w:multiLevelType w:val="singleLevel"/>
    <w:tmpl w:val="43752A92"/>
    <w:lvl w:ilvl="0" w:tentative="0">
      <w:start w:val="2"/>
      <w:numFmt w:val="chineseCounting"/>
      <w:suff w:val="nothing"/>
      <w:lvlText w:val="%1、"/>
      <w:lvlJc w:val="left"/>
      <w:pPr>
        <w:ind w:left="800" w:firstLine="0"/>
      </w:pPr>
      <w:rPr>
        <w:rFonts w:hint="eastAsia"/>
      </w:rPr>
    </w:lvl>
  </w:abstractNum>
  <w:abstractNum w:abstractNumId="5">
    <w:nsid w:val="66E69257"/>
    <w:multiLevelType w:val="singleLevel"/>
    <w:tmpl w:val="66E69257"/>
    <w:lvl w:ilvl="0" w:tentative="0">
      <w:start w:val="1"/>
      <w:numFmt w:val="decimal"/>
      <w:suff w:val="nothing"/>
      <w:lvlText w:val="%1、"/>
      <w:lvlJc w:val="left"/>
    </w:lvl>
  </w:abstractNum>
  <w:abstractNum w:abstractNumId="6">
    <w:nsid w:val="70D62444"/>
    <w:multiLevelType w:val="multilevel"/>
    <w:tmpl w:val="70D62444"/>
    <w:lvl w:ilvl="0" w:tentative="0">
      <w:start w:val="7"/>
      <w:numFmt w:val="japaneseCounting"/>
      <w:lvlText w:val="第%1条"/>
      <w:lvlJc w:val="left"/>
      <w:pPr>
        <w:tabs>
          <w:tab w:val="left" w:pos="1148"/>
        </w:tabs>
        <w:ind w:left="1148" w:hanging="720"/>
      </w:pPr>
      <w:rPr>
        <w:rFonts w:hint="default"/>
      </w:rPr>
    </w:lvl>
    <w:lvl w:ilvl="1" w:tentative="0">
      <w:start w:val="1"/>
      <w:numFmt w:val="lowerLetter"/>
      <w:lvlText w:val="%2)"/>
      <w:lvlJc w:val="left"/>
      <w:pPr>
        <w:tabs>
          <w:tab w:val="left" w:pos="1268"/>
        </w:tabs>
        <w:ind w:left="1268" w:hanging="420"/>
      </w:pPr>
    </w:lvl>
    <w:lvl w:ilvl="2" w:tentative="0">
      <w:start w:val="1"/>
      <w:numFmt w:val="lowerRoman"/>
      <w:lvlText w:val="%3."/>
      <w:lvlJc w:val="right"/>
      <w:pPr>
        <w:tabs>
          <w:tab w:val="left" w:pos="1688"/>
        </w:tabs>
        <w:ind w:left="1688" w:hanging="420"/>
      </w:pPr>
    </w:lvl>
    <w:lvl w:ilvl="3" w:tentative="0">
      <w:start w:val="1"/>
      <w:numFmt w:val="decimal"/>
      <w:lvlText w:val="%4."/>
      <w:lvlJc w:val="left"/>
      <w:pPr>
        <w:tabs>
          <w:tab w:val="left" w:pos="2108"/>
        </w:tabs>
        <w:ind w:left="2108" w:hanging="420"/>
      </w:pPr>
    </w:lvl>
    <w:lvl w:ilvl="4" w:tentative="0">
      <w:start w:val="1"/>
      <w:numFmt w:val="lowerLetter"/>
      <w:lvlText w:val="%5)"/>
      <w:lvlJc w:val="left"/>
      <w:pPr>
        <w:tabs>
          <w:tab w:val="left" w:pos="2528"/>
        </w:tabs>
        <w:ind w:left="2528" w:hanging="420"/>
      </w:pPr>
    </w:lvl>
    <w:lvl w:ilvl="5" w:tentative="0">
      <w:start w:val="1"/>
      <w:numFmt w:val="lowerRoman"/>
      <w:lvlText w:val="%6."/>
      <w:lvlJc w:val="right"/>
      <w:pPr>
        <w:tabs>
          <w:tab w:val="left" w:pos="2948"/>
        </w:tabs>
        <w:ind w:left="2948" w:hanging="420"/>
      </w:pPr>
    </w:lvl>
    <w:lvl w:ilvl="6" w:tentative="0">
      <w:start w:val="1"/>
      <w:numFmt w:val="decimal"/>
      <w:lvlText w:val="%7."/>
      <w:lvlJc w:val="left"/>
      <w:pPr>
        <w:tabs>
          <w:tab w:val="left" w:pos="3368"/>
        </w:tabs>
        <w:ind w:left="3368" w:hanging="420"/>
      </w:pPr>
    </w:lvl>
    <w:lvl w:ilvl="7" w:tentative="0">
      <w:start w:val="1"/>
      <w:numFmt w:val="lowerLetter"/>
      <w:lvlText w:val="%8)"/>
      <w:lvlJc w:val="left"/>
      <w:pPr>
        <w:tabs>
          <w:tab w:val="left" w:pos="3788"/>
        </w:tabs>
        <w:ind w:left="3788" w:hanging="420"/>
      </w:pPr>
    </w:lvl>
    <w:lvl w:ilvl="8" w:tentative="0">
      <w:start w:val="1"/>
      <w:numFmt w:val="lowerRoman"/>
      <w:lvlText w:val="%9."/>
      <w:lvlJc w:val="right"/>
      <w:pPr>
        <w:tabs>
          <w:tab w:val="left" w:pos="4208"/>
        </w:tabs>
        <w:ind w:left="4208" w:hanging="42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A3F"/>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F16A9"/>
    <w:rsid w:val="00E50C4E"/>
    <w:rsid w:val="00EA4087"/>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937D0"/>
    <w:rsid w:val="014E3143"/>
    <w:rsid w:val="01681B85"/>
    <w:rsid w:val="018361D9"/>
    <w:rsid w:val="01A6287D"/>
    <w:rsid w:val="01A93A77"/>
    <w:rsid w:val="026D7455"/>
    <w:rsid w:val="03281650"/>
    <w:rsid w:val="03742140"/>
    <w:rsid w:val="03B23BC3"/>
    <w:rsid w:val="04016527"/>
    <w:rsid w:val="041817F0"/>
    <w:rsid w:val="042F6017"/>
    <w:rsid w:val="04DC6F41"/>
    <w:rsid w:val="05333D5A"/>
    <w:rsid w:val="053E1D5F"/>
    <w:rsid w:val="053F4618"/>
    <w:rsid w:val="05B748B4"/>
    <w:rsid w:val="05D539D7"/>
    <w:rsid w:val="063C1611"/>
    <w:rsid w:val="072D389C"/>
    <w:rsid w:val="07B074A1"/>
    <w:rsid w:val="07B843E4"/>
    <w:rsid w:val="07F75857"/>
    <w:rsid w:val="080677F9"/>
    <w:rsid w:val="090019C7"/>
    <w:rsid w:val="0960300F"/>
    <w:rsid w:val="09DF55D8"/>
    <w:rsid w:val="0A16352B"/>
    <w:rsid w:val="0A744580"/>
    <w:rsid w:val="0A7C24D0"/>
    <w:rsid w:val="0B570821"/>
    <w:rsid w:val="0BBB1F90"/>
    <w:rsid w:val="0BE94314"/>
    <w:rsid w:val="0C6E6423"/>
    <w:rsid w:val="0CFC7CEB"/>
    <w:rsid w:val="0D25455E"/>
    <w:rsid w:val="0D290F40"/>
    <w:rsid w:val="0DBB4167"/>
    <w:rsid w:val="0DD71E8C"/>
    <w:rsid w:val="0ED32F1A"/>
    <w:rsid w:val="100522DA"/>
    <w:rsid w:val="10102A08"/>
    <w:rsid w:val="1070618C"/>
    <w:rsid w:val="11824621"/>
    <w:rsid w:val="119C023F"/>
    <w:rsid w:val="13491752"/>
    <w:rsid w:val="13C97B52"/>
    <w:rsid w:val="140806E4"/>
    <w:rsid w:val="14634AF6"/>
    <w:rsid w:val="14C45AEA"/>
    <w:rsid w:val="14D921D4"/>
    <w:rsid w:val="15EC1AF6"/>
    <w:rsid w:val="160913D9"/>
    <w:rsid w:val="16292EE7"/>
    <w:rsid w:val="163A2C85"/>
    <w:rsid w:val="16E86959"/>
    <w:rsid w:val="17B21632"/>
    <w:rsid w:val="17F66B63"/>
    <w:rsid w:val="183A6571"/>
    <w:rsid w:val="187C3B02"/>
    <w:rsid w:val="19281344"/>
    <w:rsid w:val="19C14FA6"/>
    <w:rsid w:val="1A570138"/>
    <w:rsid w:val="1AA23438"/>
    <w:rsid w:val="1AE704DB"/>
    <w:rsid w:val="1AEC206B"/>
    <w:rsid w:val="1B8301B9"/>
    <w:rsid w:val="1C2431CF"/>
    <w:rsid w:val="1C51710F"/>
    <w:rsid w:val="1D052DD3"/>
    <w:rsid w:val="1D0C7744"/>
    <w:rsid w:val="1D1A26F5"/>
    <w:rsid w:val="1D484C2B"/>
    <w:rsid w:val="1DB77532"/>
    <w:rsid w:val="1DF428DC"/>
    <w:rsid w:val="1EC8102D"/>
    <w:rsid w:val="1F144712"/>
    <w:rsid w:val="2021666A"/>
    <w:rsid w:val="203F3DC1"/>
    <w:rsid w:val="22627200"/>
    <w:rsid w:val="23AA0478"/>
    <w:rsid w:val="24766CD8"/>
    <w:rsid w:val="25082D96"/>
    <w:rsid w:val="25414BFA"/>
    <w:rsid w:val="258C0D16"/>
    <w:rsid w:val="25FB55AA"/>
    <w:rsid w:val="267B2134"/>
    <w:rsid w:val="26C61EBC"/>
    <w:rsid w:val="26FC6273"/>
    <w:rsid w:val="27D57375"/>
    <w:rsid w:val="28B7622F"/>
    <w:rsid w:val="28D62B57"/>
    <w:rsid w:val="290B02B8"/>
    <w:rsid w:val="295F6313"/>
    <w:rsid w:val="29C209A3"/>
    <w:rsid w:val="2A2D7D02"/>
    <w:rsid w:val="2A3308B1"/>
    <w:rsid w:val="2A9B3CE1"/>
    <w:rsid w:val="2B135D87"/>
    <w:rsid w:val="2B6154F1"/>
    <w:rsid w:val="2BB1242B"/>
    <w:rsid w:val="2C1509BB"/>
    <w:rsid w:val="2C392DDE"/>
    <w:rsid w:val="2C48505B"/>
    <w:rsid w:val="2CEA2ACC"/>
    <w:rsid w:val="2CF23C79"/>
    <w:rsid w:val="2D153CD1"/>
    <w:rsid w:val="2E4D0102"/>
    <w:rsid w:val="2E7D1B76"/>
    <w:rsid w:val="2EB751AF"/>
    <w:rsid w:val="2F106FAC"/>
    <w:rsid w:val="30543EFA"/>
    <w:rsid w:val="30747FF9"/>
    <w:rsid w:val="30A52A9B"/>
    <w:rsid w:val="31B53A73"/>
    <w:rsid w:val="321570B4"/>
    <w:rsid w:val="32211D4D"/>
    <w:rsid w:val="333A19C0"/>
    <w:rsid w:val="33EF3D94"/>
    <w:rsid w:val="345576C2"/>
    <w:rsid w:val="34C317C6"/>
    <w:rsid w:val="34D70E8D"/>
    <w:rsid w:val="35067E36"/>
    <w:rsid w:val="36337135"/>
    <w:rsid w:val="365D6610"/>
    <w:rsid w:val="367C095F"/>
    <w:rsid w:val="370E36E5"/>
    <w:rsid w:val="37B75EFC"/>
    <w:rsid w:val="382C2BAA"/>
    <w:rsid w:val="382C59CC"/>
    <w:rsid w:val="383C1846"/>
    <w:rsid w:val="385D40AB"/>
    <w:rsid w:val="387C6E98"/>
    <w:rsid w:val="390B06ED"/>
    <w:rsid w:val="393559D8"/>
    <w:rsid w:val="39375CC6"/>
    <w:rsid w:val="39C339F2"/>
    <w:rsid w:val="3A2D531B"/>
    <w:rsid w:val="3A2E4947"/>
    <w:rsid w:val="3A601760"/>
    <w:rsid w:val="3A7F77C9"/>
    <w:rsid w:val="3C0A4FDE"/>
    <w:rsid w:val="3C454D64"/>
    <w:rsid w:val="3D4F6CE9"/>
    <w:rsid w:val="3E895570"/>
    <w:rsid w:val="3EB462F7"/>
    <w:rsid w:val="3ECB2156"/>
    <w:rsid w:val="4059794A"/>
    <w:rsid w:val="414A06C3"/>
    <w:rsid w:val="41541559"/>
    <w:rsid w:val="41C76FB6"/>
    <w:rsid w:val="41F9326C"/>
    <w:rsid w:val="420946E8"/>
    <w:rsid w:val="42200BAC"/>
    <w:rsid w:val="42A20B34"/>
    <w:rsid w:val="435C16E2"/>
    <w:rsid w:val="43A2376F"/>
    <w:rsid w:val="43AF27D3"/>
    <w:rsid w:val="43DF7A00"/>
    <w:rsid w:val="44405EDB"/>
    <w:rsid w:val="445E0283"/>
    <w:rsid w:val="44B125CB"/>
    <w:rsid w:val="44C233FD"/>
    <w:rsid w:val="45272CCD"/>
    <w:rsid w:val="46091E5A"/>
    <w:rsid w:val="4662482A"/>
    <w:rsid w:val="46630E3A"/>
    <w:rsid w:val="46CE1DFC"/>
    <w:rsid w:val="47093572"/>
    <w:rsid w:val="474A1D4F"/>
    <w:rsid w:val="47D5069D"/>
    <w:rsid w:val="482B3A69"/>
    <w:rsid w:val="48A63FBF"/>
    <w:rsid w:val="48B24A4E"/>
    <w:rsid w:val="4959228E"/>
    <w:rsid w:val="49C1177C"/>
    <w:rsid w:val="49CD07B4"/>
    <w:rsid w:val="4A3B1384"/>
    <w:rsid w:val="4A585724"/>
    <w:rsid w:val="4A8F5312"/>
    <w:rsid w:val="4AA76663"/>
    <w:rsid w:val="4C4676B9"/>
    <w:rsid w:val="4DBC43D9"/>
    <w:rsid w:val="4EB5634B"/>
    <w:rsid w:val="4EBA3E89"/>
    <w:rsid w:val="4EC032F4"/>
    <w:rsid w:val="4F226D6F"/>
    <w:rsid w:val="4FDA374B"/>
    <w:rsid w:val="4FFC1F7B"/>
    <w:rsid w:val="505778B0"/>
    <w:rsid w:val="50990851"/>
    <w:rsid w:val="50E434E2"/>
    <w:rsid w:val="514C3169"/>
    <w:rsid w:val="517B033A"/>
    <w:rsid w:val="51FF5468"/>
    <w:rsid w:val="52F44D9E"/>
    <w:rsid w:val="534204D9"/>
    <w:rsid w:val="54246D03"/>
    <w:rsid w:val="546B3518"/>
    <w:rsid w:val="54A9121E"/>
    <w:rsid w:val="54A9722B"/>
    <w:rsid w:val="54C05C75"/>
    <w:rsid w:val="5500694A"/>
    <w:rsid w:val="55631BB2"/>
    <w:rsid w:val="55E036F6"/>
    <w:rsid w:val="560D3C43"/>
    <w:rsid w:val="56C20941"/>
    <w:rsid w:val="56F774FD"/>
    <w:rsid w:val="57A60006"/>
    <w:rsid w:val="58341D63"/>
    <w:rsid w:val="58934D18"/>
    <w:rsid w:val="59324804"/>
    <w:rsid w:val="593B6FB8"/>
    <w:rsid w:val="59A11587"/>
    <w:rsid w:val="59D16664"/>
    <w:rsid w:val="5BB20D3E"/>
    <w:rsid w:val="5BC27055"/>
    <w:rsid w:val="5C2B780E"/>
    <w:rsid w:val="5CCF1826"/>
    <w:rsid w:val="5CF80645"/>
    <w:rsid w:val="5D205396"/>
    <w:rsid w:val="5DC927F1"/>
    <w:rsid w:val="5DEE389D"/>
    <w:rsid w:val="5E56009B"/>
    <w:rsid w:val="5F6F73E7"/>
    <w:rsid w:val="5F700EB8"/>
    <w:rsid w:val="5FD008B1"/>
    <w:rsid w:val="606773F0"/>
    <w:rsid w:val="60D52943"/>
    <w:rsid w:val="60E95C60"/>
    <w:rsid w:val="61A2430F"/>
    <w:rsid w:val="622C5CF8"/>
    <w:rsid w:val="62304974"/>
    <w:rsid w:val="62562195"/>
    <w:rsid w:val="626B1E00"/>
    <w:rsid w:val="62B53FE4"/>
    <w:rsid w:val="639C51C4"/>
    <w:rsid w:val="63AA4B86"/>
    <w:rsid w:val="64B3498F"/>
    <w:rsid w:val="65127EE2"/>
    <w:rsid w:val="65556CBE"/>
    <w:rsid w:val="66396618"/>
    <w:rsid w:val="66576BBB"/>
    <w:rsid w:val="667A1CD1"/>
    <w:rsid w:val="66B20ACE"/>
    <w:rsid w:val="67FF1909"/>
    <w:rsid w:val="68A61FF2"/>
    <w:rsid w:val="68B11E37"/>
    <w:rsid w:val="68D1691B"/>
    <w:rsid w:val="698637B9"/>
    <w:rsid w:val="69BD11AF"/>
    <w:rsid w:val="69D4282B"/>
    <w:rsid w:val="69D82B35"/>
    <w:rsid w:val="6A1E50C8"/>
    <w:rsid w:val="6C422478"/>
    <w:rsid w:val="6C9C32DA"/>
    <w:rsid w:val="6CBB4749"/>
    <w:rsid w:val="6D210E66"/>
    <w:rsid w:val="6D532ED6"/>
    <w:rsid w:val="6DAE3138"/>
    <w:rsid w:val="6DDD395F"/>
    <w:rsid w:val="6E7B6701"/>
    <w:rsid w:val="6EF72F2E"/>
    <w:rsid w:val="6F9D1CCE"/>
    <w:rsid w:val="702D1839"/>
    <w:rsid w:val="702D4846"/>
    <w:rsid w:val="70E64D5D"/>
    <w:rsid w:val="70EA7A01"/>
    <w:rsid w:val="70FC337D"/>
    <w:rsid w:val="71451F7E"/>
    <w:rsid w:val="719766E5"/>
    <w:rsid w:val="71A37E0B"/>
    <w:rsid w:val="720B664F"/>
    <w:rsid w:val="7243707F"/>
    <w:rsid w:val="730C4D4C"/>
    <w:rsid w:val="73683892"/>
    <w:rsid w:val="738C61A9"/>
    <w:rsid w:val="74166BA6"/>
    <w:rsid w:val="74E926D4"/>
    <w:rsid w:val="75294A10"/>
    <w:rsid w:val="7545688D"/>
    <w:rsid w:val="75FB604D"/>
    <w:rsid w:val="76130A66"/>
    <w:rsid w:val="76A3485D"/>
    <w:rsid w:val="77EE7113"/>
    <w:rsid w:val="782307AA"/>
    <w:rsid w:val="78A10ECF"/>
    <w:rsid w:val="79A16D1C"/>
    <w:rsid w:val="79C91124"/>
    <w:rsid w:val="7A0B5F14"/>
    <w:rsid w:val="7BCB3604"/>
    <w:rsid w:val="7C346056"/>
    <w:rsid w:val="7C4D51D3"/>
    <w:rsid w:val="7C50224A"/>
    <w:rsid w:val="7C933EED"/>
    <w:rsid w:val="7CE159E4"/>
    <w:rsid w:val="7D336690"/>
    <w:rsid w:val="7D7A4DF7"/>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outlineLvl w:val="1"/>
    </w:pPr>
    <w:rPr>
      <w:sz w:val="28"/>
      <w:szCs w:val="28"/>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2">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4"/>
    </w:r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toa heading"/>
    <w:basedOn w:val="1"/>
    <w:next w:val="1"/>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Indent"/>
    <w:basedOn w:val="1"/>
    <w:qFormat/>
    <w:uiPriority w:val="0"/>
    <w:pPr>
      <w:ind w:left="540" w:firstLine="669" w:firstLineChars="239"/>
    </w:pPr>
    <w:rPr>
      <w:rFonts w:ascii="宋体" w:hAnsi="宋体"/>
      <w:sz w:val="28"/>
      <w:szCs w:val="28"/>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toc 8"/>
    <w:basedOn w:val="1"/>
    <w:next w:val="1"/>
    <w:qFormat/>
    <w:uiPriority w:val="0"/>
    <w:pPr>
      <w:ind w:left="2940" w:leftChars="1400"/>
    </w:pPr>
  </w:style>
  <w:style w:type="paragraph" w:styleId="17">
    <w:name w:val="Date"/>
    <w:basedOn w:val="1"/>
    <w:next w:val="1"/>
    <w:qFormat/>
    <w:uiPriority w:val="0"/>
    <w:pPr>
      <w:ind w:left="100" w:leftChars="2500"/>
    </w:pPr>
    <w:rPr>
      <w:rFonts w:ascii="幼圆" w:eastAsia="幼圆"/>
      <w:sz w:val="30"/>
    </w:rPr>
  </w:style>
  <w:style w:type="paragraph" w:styleId="18">
    <w:name w:val="Body Text Indent 2"/>
    <w:basedOn w:val="1"/>
    <w:qFormat/>
    <w:uiPriority w:val="0"/>
    <w:pPr>
      <w:ind w:left="-69" w:leftChars="-33" w:firstLine="608" w:firstLineChars="217"/>
    </w:pPr>
    <w:rPr>
      <w:color w:val="33CCCC"/>
      <w:sz w:val="28"/>
    </w:rPr>
  </w:style>
  <w:style w:type="paragraph" w:styleId="19">
    <w:name w:val="Balloon Text"/>
    <w:basedOn w:val="1"/>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3">
    <w:name w:val="toc 4"/>
    <w:basedOn w:val="1"/>
    <w:next w:val="1"/>
    <w:qFormat/>
    <w:uiPriority w:val="0"/>
    <w:pPr>
      <w:ind w:left="1260" w:leftChars="600"/>
    </w:pPr>
  </w:style>
  <w:style w:type="paragraph" w:styleId="24">
    <w:name w:val="footnote text"/>
    <w:basedOn w:val="1"/>
    <w:qFormat/>
    <w:uiPriority w:val="0"/>
    <w:pPr>
      <w:snapToGrid w:val="0"/>
      <w:jc w:val="left"/>
    </w:pPr>
    <w:rPr>
      <w:sz w:val="18"/>
      <w:szCs w:val="18"/>
    </w:rPr>
  </w:style>
  <w:style w:type="paragraph" w:styleId="25">
    <w:name w:val="toc 6"/>
    <w:basedOn w:val="1"/>
    <w:next w:val="1"/>
    <w:qFormat/>
    <w:uiPriority w:val="0"/>
    <w:pPr>
      <w:ind w:left="2100" w:leftChars="1000"/>
    </w:pPr>
  </w:style>
  <w:style w:type="paragraph" w:styleId="26">
    <w:name w:val="Body Text Indent 3"/>
    <w:basedOn w:val="1"/>
    <w:qFormat/>
    <w:uiPriority w:val="0"/>
    <w:pPr>
      <w:spacing w:line="360" w:lineRule="auto"/>
      <w:ind w:firstLine="549" w:firstLineChars="200"/>
    </w:pPr>
    <w:rPr>
      <w:sz w:val="28"/>
    </w:rPr>
  </w:style>
  <w:style w:type="paragraph" w:styleId="27">
    <w:name w:val="toc 2"/>
    <w:basedOn w:val="1"/>
    <w:next w:val="1"/>
    <w:qFormat/>
    <w:uiPriority w:val="0"/>
    <w:pPr>
      <w:tabs>
        <w:tab w:val="right" w:leader="dot" w:pos="9000"/>
      </w:tabs>
      <w:spacing w:line="540" w:lineRule="exact"/>
    </w:pPr>
    <w:rPr>
      <w:rFonts w:ascii="宋体" w:hAnsi="宋体"/>
      <w:sz w:val="28"/>
    </w:rPr>
  </w:style>
  <w:style w:type="paragraph" w:styleId="28">
    <w:name w:val="toc 9"/>
    <w:basedOn w:val="1"/>
    <w:next w:val="1"/>
    <w:qFormat/>
    <w:uiPriority w:val="0"/>
    <w:pPr>
      <w:ind w:left="3360" w:leftChars="1600"/>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0">
    <w:name w:val="Normal (Web)"/>
    <w:basedOn w:val="1"/>
    <w:qFormat/>
    <w:uiPriority w:val="0"/>
    <w:rPr>
      <w:sz w:val="24"/>
    </w:rPr>
  </w:style>
  <w:style w:type="paragraph" w:styleId="31">
    <w:name w:val="Title"/>
    <w:basedOn w:val="1"/>
    <w:next w:val="1"/>
    <w:qFormat/>
    <w:uiPriority w:val="0"/>
    <w:pPr>
      <w:spacing w:before="120" w:after="120"/>
      <w:jc w:val="center"/>
      <w:outlineLvl w:val="0"/>
    </w:pPr>
    <w:rPr>
      <w:rFonts w:ascii="Cambria" w:hAnsi="Cambria"/>
      <w:b/>
      <w:bCs/>
      <w:sz w:val="28"/>
      <w:szCs w:val="32"/>
    </w:rPr>
  </w:style>
  <w:style w:type="character" w:styleId="33">
    <w:name w:val="page number"/>
    <w:basedOn w:val="32"/>
    <w:qFormat/>
    <w:uiPriority w:val="0"/>
  </w:style>
  <w:style w:type="character" w:styleId="34">
    <w:name w:val="FollowedHyperlink"/>
    <w:qFormat/>
    <w:uiPriority w:val="0"/>
    <w:rPr>
      <w:color w:val="666666"/>
      <w:u w:val="none"/>
    </w:rPr>
  </w:style>
  <w:style w:type="character" w:styleId="35">
    <w:name w:val="Emphasis"/>
    <w:qFormat/>
    <w:uiPriority w:val="0"/>
  </w:style>
  <w:style w:type="character" w:styleId="36">
    <w:name w:val="Hyperlink"/>
    <w:qFormat/>
    <w:uiPriority w:val="0"/>
    <w:rPr>
      <w:color w:val="666666"/>
      <w:u w:val="none"/>
    </w:rPr>
  </w:style>
  <w:style w:type="character" w:styleId="37">
    <w:name w:val="annotation reference"/>
    <w:qFormat/>
    <w:uiPriority w:val="0"/>
    <w:rPr>
      <w:sz w:val="21"/>
      <w:szCs w:val="21"/>
    </w:rPr>
  </w:style>
  <w:style w:type="character" w:styleId="38">
    <w:name w:val="footnote reference"/>
    <w:qFormat/>
    <w:uiPriority w:val="0"/>
    <w:rPr>
      <w:vertAlign w:val="superscript"/>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正文文本 3 Char"/>
    <w:link w:val="11"/>
    <w:qFormat/>
    <w:uiPriority w:val="0"/>
    <w:rPr>
      <w:kern w:val="2"/>
      <w:sz w:val="16"/>
      <w:szCs w:val="16"/>
    </w:rPr>
  </w:style>
  <w:style w:type="character" w:customStyle="1" w:styleId="42">
    <w:name w:val="font31"/>
    <w:qFormat/>
    <w:uiPriority w:val="0"/>
    <w:rPr>
      <w:rFonts w:hint="eastAsia" w:ascii="微软雅黑" w:hAnsi="微软雅黑" w:eastAsia="微软雅黑" w:cs="微软雅黑"/>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0"/>
      <w:szCs w:val="20"/>
      <w:u w:val="none"/>
    </w:rPr>
  </w:style>
  <w:style w:type="character" w:customStyle="1" w:styleId="44">
    <w:name w:val="页脚 Char"/>
    <w:link w:val="20"/>
    <w:qFormat/>
    <w:uiPriority w:val="99"/>
    <w:rPr>
      <w:kern w:val="2"/>
      <w:sz w:val="18"/>
      <w:szCs w:val="18"/>
    </w:rPr>
  </w:style>
  <w:style w:type="character" w:customStyle="1" w:styleId="45">
    <w:name w:val="页眉 Char"/>
    <w:link w:val="21"/>
    <w:qFormat/>
    <w:uiPriority w:val="0"/>
    <w:rPr>
      <w:kern w:val="2"/>
      <w:sz w:val="18"/>
      <w:szCs w:val="18"/>
    </w:rPr>
  </w:style>
  <w:style w:type="character" w:customStyle="1" w:styleId="46">
    <w:name w:val="正文2 Char Char"/>
    <w:link w:val="47"/>
    <w:qFormat/>
    <w:uiPriority w:val="0"/>
    <w:rPr>
      <w:rFonts w:eastAsia="宋体"/>
      <w:kern w:val="2"/>
      <w:sz w:val="24"/>
      <w:lang w:val="en-US" w:eastAsia="zh-CN" w:bidi="ar-SA"/>
    </w:rPr>
  </w:style>
  <w:style w:type="paragraph" w:customStyle="1" w:styleId="47">
    <w:name w:val="正文2"/>
    <w:basedOn w:val="1"/>
    <w:link w:val="46"/>
    <w:qFormat/>
    <w:uiPriority w:val="0"/>
    <w:pPr>
      <w:adjustRightInd w:val="0"/>
      <w:spacing w:before="156" w:line="360" w:lineRule="auto"/>
      <w:ind w:firstLine="510" w:firstLineChars="200"/>
    </w:pPr>
    <w:rPr>
      <w:sz w:val="24"/>
      <w:szCs w:val="20"/>
    </w:rPr>
  </w:style>
  <w:style w:type="character" w:customStyle="1" w:styleId="48">
    <w:name w:val="样式 Char Char"/>
    <w:link w:val="49"/>
    <w:qFormat/>
    <w:uiPriority w:val="0"/>
    <w:rPr>
      <w:rFonts w:ascii="宋体" w:hAnsi="宋体" w:cs="宋体"/>
      <w:sz w:val="24"/>
      <w:szCs w:val="24"/>
      <w:lang w:val="en-US" w:eastAsia="zh-CN" w:bidi="ar-SA"/>
    </w:rPr>
  </w:style>
  <w:style w:type="paragraph" w:customStyle="1" w:styleId="49">
    <w:name w:val="样式"/>
    <w:link w:val="4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0">
    <w:name w:val="font91"/>
    <w:qFormat/>
    <w:uiPriority w:val="0"/>
    <w:rPr>
      <w:rFonts w:hint="eastAsia" w:ascii="宋体" w:hAnsi="宋体" w:eastAsia="宋体" w:cs="宋体"/>
      <w:color w:val="000000"/>
      <w:sz w:val="20"/>
      <w:szCs w:val="20"/>
      <w:u w:val="none"/>
    </w:rPr>
  </w:style>
  <w:style w:type="paragraph" w:customStyle="1" w:styleId="5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p0"/>
    <w:basedOn w:val="1"/>
    <w:qFormat/>
    <w:uiPriority w:val="0"/>
    <w:pPr>
      <w:widowControl/>
    </w:pPr>
    <w:rPr>
      <w:szCs w:val="21"/>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5">
    <w:name w:val="列出段落1"/>
    <w:basedOn w:val="1"/>
    <w:qFormat/>
    <w:uiPriority w:val="0"/>
    <w:pPr>
      <w:ind w:firstLine="420" w:firstLineChars="200"/>
    </w:pPr>
    <w:rPr>
      <w:rFonts w:ascii="Times New Roman" w:hAnsi="Times New Roman"/>
      <w:sz w:val="24"/>
    </w:rPr>
  </w:style>
  <w:style w:type="paragraph" w:customStyle="1" w:styleId="56">
    <w:name w:val="1"/>
    <w:basedOn w:val="1"/>
    <w:next w:val="15"/>
    <w:qFormat/>
    <w:uiPriority w:val="0"/>
    <w:rPr>
      <w:rFonts w:ascii="宋体" w:hAnsi="Courier New"/>
      <w:szCs w:val="20"/>
    </w:rPr>
  </w:style>
  <w:style w:type="paragraph" w:customStyle="1" w:styleId="57">
    <w:name w:val="列表段落1"/>
    <w:basedOn w:val="1"/>
    <w:qFormat/>
    <w:uiPriority w:val="0"/>
    <w:pPr>
      <w:ind w:firstLine="420" w:firstLineChars="200"/>
    </w:pPr>
  </w:style>
  <w:style w:type="paragraph" w:styleId="58">
    <w:name w:val="List Paragraph"/>
    <w:basedOn w:val="1"/>
    <w:qFormat/>
    <w:uiPriority w:val="0"/>
    <w:pPr>
      <w:ind w:firstLine="420" w:firstLineChars="200"/>
    </w:pPr>
    <w:rPr>
      <w:szCs w:val="22"/>
    </w:rPr>
  </w:style>
  <w:style w:type="paragraph" w:customStyle="1" w:styleId="59">
    <w:name w:val="Char"/>
    <w:basedOn w:val="1"/>
    <w:qFormat/>
    <w:uiPriority w:val="0"/>
  </w:style>
  <w:style w:type="paragraph" w:customStyle="1" w:styleId="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3">
    <w:name w:val="NormalCharacter"/>
    <w:qFormat/>
    <w:uiPriority w:val="0"/>
    <w:rPr>
      <w:rFonts w:ascii="Calibri" w:hAnsi="Calibri" w:eastAsia="宋体" w:cs="Times New Roman"/>
      <w:kern w:val="2"/>
      <w:sz w:val="21"/>
      <w:szCs w:val="22"/>
      <w:lang w:val="en-US" w:eastAsia="zh-CN" w:bidi="ar-SA"/>
    </w:rPr>
  </w:style>
  <w:style w:type="character" w:customStyle="1" w:styleId="64">
    <w:name w:val="font01"/>
    <w:basedOn w:val="32"/>
    <w:qFormat/>
    <w:uiPriority w:val="0"/>
    <w:rPr>
      <w:rFonts w:hint="default" w:ascii="Arial" w:hAnsi="Arial" w:cs="Arial"/>
      <w:color w:val="333333"/>
      <w:sz w:val="19"/>
      <w:szCs w:val="19"/>
      <w:u w:val="none"/>
    </w:rPr>
  </w:style>
  <w:style w:type="paragraph" w:customStyle="1" w:styleId="65">
    <w:name w:val="正文正"/>
    <w:basedOn w:val="1"/>
    <w:qFormat/>
    <w:uiPriority w:val="0"/>
    <w:pPr>
      <w:spacing w:line="560" w:lineRule="exact"/>
      <w:ind w:firstLine="561"/>
    </w:pPr>
    <w:rPr>
      <w:rFonts w:eastAsia="仿宋_GB2312"/>
      <w:sz w:val="28"/>
    </w:rPr>
  </w:style>
  <w:style w:type="paragraph" w:customStyle="1" w:styleId="66">
    <w:name w:val="小标题 3"/>
    <w:qFormat/>
    <w:uiPriority w:val="0"/>
    <w:pPr>
      <w:widowControl w:val="0"/>
      <w:autoSpaceDE w:val="0"/>
      <w:autoSpaceDN w:val="0"/>
      <w:adjustRightInd w:val="0"/>
      <w:spacing w:line="340" w:lineRule="atLeast"/>
      <w:ind w:firstLine="454"/>
    </w:pPr>
    <w:rPr>
      <w:rFonts w:ascii="汉仪魏碑简" w:hAnsi="Times New Roman" w:eastAsia="汉仪魏碑简" w:cs="汉仪魏碑简"/>
      <w:color w:val="000000"/>
      <w:spacing w:val="-15"/>
      <w:sz w:val="22"/>
      <w:szCs w:val="22"/>
      <w:lang w:val="en-US" w:eastAsia="zh-CN" w:bidi="ar-SA"/>
    </w:rPr>
  </w:style>
  <w:style w:type="paragraph" w:customStyle="1" w:styleId="67">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68">
    <w:name w:val="正文K 标准"/>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7DFA-A06F-42AC-9DEB-7312B41F6A3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38</Pages>
  <Words>3018</Words>
  <Characters>17205</Characters>
  <Lines>143</Lines>
  <Paragraphs>40</Paragraphs>
  <TotalTime>12</TotalTime>
  <ScaleCrop>false</ScaleCrop>
  <LinksUpToDate>false</LinksUpToDate>
  <CharactersWithSpaces>20183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1</cp:lastModifiedBy>
  <cp:lastPrinted>2019-07-29T09:59:00Z</cp:lastPrinted>
  <dcterms:modified xsi:type="dcterms:W3CDTF">2021-11-15T09:59:57Z</dcterms:modified>
  <dc:title>招标文件编号：CJXY2002Z43-1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