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ind w:firstLine="0" w:firstLineChars="0"/>
        <w:jc w:val="center"/>
        <w:rPr>
          <w:rFonts w:hint="eastAsia" w:ascii="宋体"/>
          <w:b/>
          <w:sz w:val="52"/>
          <w:szCs w:val="32"/>
        </w:rPr>
      </w:pPr>
    </w:p>
    <w:p>
      <w:pPr>
        <w:spacing w:afterLines="50"/>
        <w:ind w:firstLine="0" w:firstLineChars="0"/>
        <w:jc w:val="center"/>
        <w:rPr>
          <w:rFonts w:ascii="宋体" w:hAnsi="宋体" w:cs="宋体"/>
          <w:b/>
          <w:sz w:val="160"/>
          <w:szCs w:val="160"/>
        </w:rPr>
      </w:pPr>
      <w:r>
        <w:rPr>
          <w:rFonts w:hint="eastAsia" w:ascii="宋体"/>
          <w:b/>
          <w:sz w:val="56"/>
          <w:szCs w:val="36"/>
        </w:rPr>
        <w:t>新疆储能“十四五”发展研究</w:t>
      </w:r>
    </w:p>
    <w:p>
      <w:pPr>
        <w:spacing w:afterLines="50"/>
        <w:ind w:firstLine="0" w:firstLineChars="0"/>
        <w:jc w:val="center"/>
        <w:rPr>
          <w:rFonts w:hint="eastAsia" w:ascii="宋体" w:hAnsi="宋体" w:cs="宋体"/>
          <w:b/>
          <w:sz w:val="84"/>
          <w:szCs w:val="84"/>
        </w:rPr>
      </w:pPr>
    </w:p>
    <w:p>
      <w:pPr>
        <w:spacing w:afterLines="50"/>
        <w:ind w:firstLine="0" w:firstLineChars="0"/>
        <w:jc w:val="center"/>
        <w:rPr>
          <w:rFonts w:hint="eastAsia"/>
          <w:b/>
          <w:sz w:val="22"/>
          <w:szCs w:val="22"/>
        </w:rPr>
      </w:pPr>
      <w:r>
        <w:rPr>
          <w:rFonts w:hint="eastAsia" w:ascii="宋体" w:hAnsi="宋体" w:cs="宋体"/>
          <w:b/>
          <w:sz w:val="56"/>
          <w:szCs w:val="56"/>
        </w:rPr>
        <w:t>竞争性</w:t>
      </w:r>
      <w:r>
        <w:rPr>
          <w:rFonts w:ascii="宋体" w:hAnsi="宋体" w:cs="宋体"/>
          <w:b/>
          <w:sz w:val="56"/>
          <w:szCs w:val="56"/>
        </w:rPr>
        <w:t>磋商</w:t>
      </w:r>
      <w:r>
        <w:rPr>
          <w:rFonts w:hint="eastAsia" w:ascii="宋体" w:hAnsi="宋体" w:cs="宋体"/>
          <w:b/>
          <w:sz w:val="56"/>
          <w:szCs w:val="56"/>
        </w:rPr>
        <w:t>文件</w:t>
      </w:r>
    </w:p>
    <w:p>
      <w:pPr>
        <w:spacing w:afterLines="50"/>
        <w:ind w:firstLine="281"/>
        <w:jc w:val="center"/>
        <w:rPr>
          <w:rFonts w:hint="eastAsia" w:eastAsia="宋体"/>
          <w:b/>
          <w:sz w:val="28"/>
          <w:szCs w:val="28"/>
          <w:lang w:val="en-US" w:eastAsia="zh-CN"/>
        </w:rPr>
      </w:pPr>
      <w:r>
        <w:rPr>
          <w:rFonts w:hint="eastAsia"/>
          <w:b/>
          <w:sz w:val="28"/>
          <w:szCs w:val="28"/>
        </w:rPr>
        <w:t>采购编号：</w:t>
      </w:r>
      <w:r>
        <w:rPr>
          <w:rFonts w:hint="eastAsia"/>
          <w:b/>
          <w:sz w:val="28"/>
          <w:szCs w:val="28"/>
          <w:lang w:eastAsia="zh-CN"/>
        </w:rPr>
        <w:t>TC219H0HX</w:t>
      </w:r>
    </w:p>
    <w:p>
      <w:pPr>
        <w:pStyle w:val="17"/>
        <w:rPr>
          <w:rFonts w:hint="eastAsia"/>
          <w:lang w:eastAsia="zh-CN"/>
        </w:rPr>
      </w:pPr>
    </w:p>
    <w:p>
      <w:pPr>
        <w:pStyle w:val="17"/>
        <w:rPr>
          <w:rFonts w:hint="eastAsia"/>
          <w:lang w:eastAsia="zh-CN"/>
        </w:rPr>
      </w:pPr>
    </w:p>
    <w:p>
      <w:pPr>
        <w:pStyle w:val="35"/>
        <w:widowControl w:val="0"/>
        <w:pBdr>
          <w:bottom w:val="none" w:color="auto" w:sz="0" w:space="0"/>
        </w:pBdr>
        <w:spacing w:before="0" w:beforeAutospacing="0" w:afterLines="50" w:afterAutospacing="0"/>
        <w:ind w:firstLine="361"/>
        <w:textAlignment w:val="auto"/>
        <w:rPr>
          <w:rFonts w:cs="宋体"/>
          <w:kern w:val="2"/>
          <w:sz w:val="28"/>
          <w:szCs w:val="32"/>
        </w:rPr>
      </w:pPr>
      <w:r>
        <w:object>
          <v:shape id="_x0000_i1025" o:spt="75" type="#_x0000_t75" style="height:78pt;width:75pt;" o:ole="t" filled="f" o:preferrelative="t" stroked="f" coordsize="21600,21600">
            <v:path/>
            <v:fill on="f" focussize="0,0"/>
            <v:stroke on="f" joinstyle="miter"/>
            <v:imagedata r:id="rId18" o:title=""/>
            <o:lock v:ext="edit" aspectratio="t"/>
            <w10:wrap type="none"/>
            <w10:anchorlock/>
          </v:shape>
          <o:OLEObject Type="Embed" ProgID="PBrush" ShapeID="_x0000_i1025" DrawAspect="Content" ObjectID="_1468075728" r:id="rId17">
            <o:LockedField>false</o:LockedField>
          </o:OLEObject>
        </w:object>
      </w:r>
    </w:p>
    <w:p>
      <w:pPr>
        <w:spacing w:afterLines="50"/>
        <w:ind w:firstLine="301"/>
        <w:jc w:val="center"/>
        <w:rPr>
          <w:rFonts w:ascii="宋体" w:hAnsi="宋体" w:cs="宋体"/>
          <w:b/>
          <w:sz w:val="30"/>
        </w:rPr>
      </w:pPr>
    </w:p>
    <w:p>
      <w:pPr>
        <w:spacing w:afterLines="50"/>
        <w:ind w:firstLine="301"/>
        <w:jc w:val="center"/>
        <w:rPr>
          <w:rFonts w:ascii="宋体" w:hAnsi="宋体" w:cs="宋体"/>
          <w:b/>
          <w:sz w:val="30"/>
        </w:rPr>
      </w:pPr>
    </w:p>
    <w:p>
      <w:pPr>
        <w:ind w:firstLine="288"/>
        <w:jc w:val="center"/>
        <w:rPr>
          <w:rFonts w:hint="eastAsia" w:ascii="宋体" w:hAnsi="宋体" w:eastAsia="宋体" w:cs="宋体"/>
          <w:spacing w:val="4"/>
          <w:sz w:val="28"/>
          <w:szCs w:val="28"/>
          <w:lang w:eastAsia="zh-CN"/>
        </w:rPr>
      </w:pPr>
      <w:r>
        <w:rPr>
          <w:rFonts w:hint="eastAsia" w:ascii="宋体" w:hAnsi="宋体" w:cs="宋体"/>
          <w:spacing w:val="4"/>
          <w:sz w:val="28"/>
          <w:szCs w:val="28"/>
        </w:rPr>
        <w:t xml:space="preserve">    采 购 人：</w:t>
      </w:r>
      <w:r>
        <w:rPr>
          <w:rFonts w:hint="eastAsia" w:ascii="宋体" w:hAnsi="宋体" w:cs="宋体"/>
          <w:spacing w:val="4"/>
          <w:sz w:val="28"/>
          <w:szCs w:val="28"/>
          <w:lang w:eastAsia="zh-CN"/>
        </w:rPr>
        <w:t>新疆维吾尔自治区发展和改革委员会</w:t>
      </w:r>
    </w:p>
    <w:p>
      <w:pPr>
        <w:spacing w:afterLines="50"/>
        <w:ind w:firstLine="288"/>
        <w:jc w:val="center"/>
        <w:rPr>
          <w:rFonts w:ascii="宋体" w:hAnsi="宋体" w:cs="宋体"/>
          <w:spacing w:val="4"/>
          <w:sz w:val="28"/>
          <w:szCs w:val="28"/>
        </w:rPr>
      </w:pPr>
      <w:r>
        <w:rPr>
          <w:rFonts w:hint="eastAsia" w:ascii="宋体" w:hAnsi="宋体" w:cs="宋体"/>
          <w:spacing w:val="4"/>
          <w:sz w:val="28"/>
          <w:szCs w:val="28"/>
        </w:rPr>
        <w:t>采购代理：中招国际招标有限公司</w:t>
      </w:r>
    </w:p>
    <w:p>
      <w:pPr>
        <w:spacing w:afterLines="50"/>
        <w:ind w:firstLine="308"/>
        <w:jc w:val="center"/>
        <w:rPr>
          <w:rFonts w:ascii="宋体" w:hAnsi="宋体" w:cs="宋体"/>
          <w:b/>
          <w:sz w:val="48"/>
        </w:rPr>
      </w:pPr>
      <w:r>
        <w:rPr>
          <w:rFonts w:hint="eastAsia" w:ascii="宋体" w:hAnsi="宋体" w:cs="宋体"/>
          <w:spacing w:val="4"/>
          <w:sz w:val="30"/>
          <w:lang w:eastAsia="zh-CN"/>
        </w:rPr>
        <w:t>2021年</w:t>
      </w:r>
      <w:r>
        <w:rPr>
          <w:rFonts w:hint="eastAsia" w:ascii="宋体" w:hAnsi="宋体" w:cs="宋体"/>
          <w:spacing w:val="4"/>
          <w:sz w:val="30"/>
        </w:rPr>
        <w:t>11月</w:t>
      </w:r>
      <w:r>
        <w:rPr>
          <w:rFonts w:hint="eastAsia" w:ascii="宋体" w:hAnsi="宋体" w:cs="宋体"/>
          <w:b/>
          <w:sz w:val="48"/>
        </w:rPr>
        <w:br w:type="page"/>
      </w:r>
    </w:p>
    <w:p>
      <w:pPr>
        <w:spacing w:afterLines="50"/>
        <w:ind w:firstLine="361"/>
        <w:jc w:val="center"/>
        <w:rPr>
          <w:rFonts w:ascii="宋体" w:hAnsi="宋体" w:cs="宋体"/>
          <w:b/>
          <w:sz w:val="44"/>
        </w:rPr>
      </w:pPr>
      <w:r>
        <w:rPr>
          <w:rFonts w:hint="eastAsia" w:ascii="宋体" w:hAnsi="宋体" w:cs="宋体"/>
          <w:b/>
          <w:sz w:val="36"/>
          <w:szCs w:val="36"/>
        </w:rPr>
        <w:t>竞争性磋商文件总目录</w:t>
      </w:r>
    </w:p>
    <w:p>
      <w:pPr>
        <w:pStyle w:val="15"/>
        <w:tabs>
          <w:tab w:val="right" w:leader="dot" w:pos="9060"/>
        </w:tabs>
        <w:ind w:firstLine="240"/>
        <w:rPr>
          <w:rFonts w:asciiTheme="minorHAnsi" w:hAnsiTheme="minorHAnsi" w:eastAsiaTheme="minorEastAsia" w:cstheme="minorBidi"/>
          <w:sz w:val="21"/>
          <w:szCs w:val="22"/>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TOC \o "1-2" \h \z \u</w:instrText>
      </w:r>
      <w:r>
        <w:rPr>
          <w:rFonts w:ascii="宋体" w:hAnsi="宋体" w:cs="宋体"/>
        </w:rPr>
        <w:instrText xml:space="preserve"> </w:instrText>
      </w:r>
      <w:r>
        <w:rPr>
          <w:rFonts w:ascii="宋体" w:hAnsi="宋体" w:cs="宋体"/>
        </w:rPr>
        <w:fldChar w:fldCharType="separate"/>
      </w:r>
      <w:r>
        <w:fldChar w:fldCharType="begin"/>
      </w:r>
      <w:r>
        <w:instrText xml:space="preserve"> HYPERLINK \l "_Toc514775506" </w:instrText>
      </w:r>
      <w:r>
        <w:fldChar w:fldCharType="separate"/>
      </w:r>
      <w:r>
        <w:rPr>
          <w:rStyle w:val="23"/>
        </w:rPr>
        <w:t>第一章   竞争性磋商</w:t>
      </w:r>
      <w:r>
        <w:rPr>
          <w:rStyle w:val="23"/>
          <w:rFonts w:hint="eastAsia"/>
        </w:rPr>
        <w:t>公告</w:t>
      </w:r>
      <w:r>
        <w:tab/>
      </w:r>
      <w:r>
        <w:fldChar w:fldCharType="begin"/>
      </w:r>
      <w:r>
        <w:instrText xml:space="preserve"> PAGEREF _Toc514775506 \h </w:instrText>
      </w:r>
      <w:r>
        <w:fldChar w:fldCharType="separate"/>
      </w:r>
      <w:r>
        <w:t>3</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"_Toc514775507" </w:instrText>
      </w:r>
      <w:r>
        <w:fldChar w:fldCharType="separate"/>
      </w:r>
      <w:r>
        <w:rPr>
          <w:rStyle w:val="23"/>
        </w:rPr>
        <w:t>第二章   供应商须知</w:t>
      </w:r>
      <w:r>
        <w:tab/>
      </w:r>
      <w:r>
        <w:fldChar w:fldCharType="begin"/>
      </w:r>
      <w:r>
        <w:instrText xml:space="preserve"> PAGEREF _Toc514775507 \h </w:instrText>
      </w:r>
      <w:r>
        <w:fldChar w:fldCharType="separate"/>
      </w:r>
      <w:r>
        <w:t>7</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"_Toc514775519" </w:instrText>
      </w:r>
      <w:r>
        <w:fldChar w:fldCharType="separate"/>
      </w:r>
      <w:r>
        <w:rPr>
          <w:rStyle w:val="23"/>
        </w:rPr>
        <w:t>第三章   项目任务书</w:t>
      </w:r>
      <w:r>
        <w:tab/>
      </w:r>
      <w:r>
        <w:fldChar w:fldCharType="begin"/>
      </w:r>
      <w:r>
        <w:instrText xml:space="preserve"> PAGEREF _Toc514775519 \h </w:instrText>
      </w:r>
      <w:r>
        <w:fldChar w:fldCharType="separate"/>
      </w:r>
      <w:r>
        <w:t>37</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"_Toc514775525" </w:instrText>
      </w:r>
      <w:r>
        <w:fldChar w:fldCharType="separate"/>
      </w:r>
      <w:r>
        <w:rPr>
          <w:rStyle w:val="23"/>
        </w:rPr>
        <w:t>第四章   响应文件格式</w:t>
      </w:r>
      <w:r>
        <w:tab/>
      </w:r>
      <w:r>
        <w:fldChar w:fldCharType="begin"/>
      </w:r>
      <w:r>
        <w:instrText xml:space="preserve"> PAGEREF _Toc514775525 \h </w:instrText>
      </w:r>
      <w:r>
        <w:fldChar w:fldCharType="separate"/>
      </w:r>
      <w:r>
        <w:t>38</w:t>
      </w:r>
      <w:r>
        <w:fldChar w:fldCharType="end"/>
      </w:r>
      <w:r>
        <w:fldChar w:fldCharType="end"/>
      </w:r>
    </w:p>
    <w:p>
      <w:pPr>
        <w:pStyle w:val="15"/>
        <w:tabs>
          <w:tab w:val="right" w:leader="dot" w:pos="9060"/>
        </w:tabs>
        <w:ind w:firstLine="240"/>
        <w:rPr>
          <w:rFonts w:asciiTheme="minorHAnsi" w:hAnsiTheme="minorHAnsi" w:eastAsiaTheme="minorEastAsia" w:cstheme="minorBidi"/>
          <w:sz w:val="21"/>
          <w:szCs w:val="22"/>
        </w:rPr>
      </w:pPr>
      <w:r>
        <w:fldChar w:fldCharType="begin"/>
      </w:r>
      <w:r>
        <w:instrText xml:space="preserve"> HYPERLINK \l "_Toc514775545" </w:instrText>
      </w:r>
      <w:r>
        <w:fldChar w:fldCharType="separate"/>
      </w:r>
      <w:r>
        <w:rPr>
          <w:rStyle w:val="23"/>
        </w:rPr>
        <w:t>第五章   合同</w:t>
      </w:r>
      <w:r>
        <w:tab/>
      </w:r>
      <w:r>
        <w:fldChar w:fldCharType="begin"/>
      </w:r>
      <w:r>
        <w:instrText xml:space="preserve"> PAGEREF _Toc514775545 \h </w:instrText>
      </w:r>
      <w:r>
        <w:fldChar w:fldCharType="separate"/>
      </w:r>
      <w:r>
        <w:t>72</w:t>
      </w:r>
      <w:r>
        <w:fldChar w:fldCharType="end"/>
      </w:r>
      <w:r>
        <w:fldChar w:fldCharType="end"/>
      </w:r>
    </w:p>
    <w:p>
      <w:pPr>
        <w:tabs>
          <w:tab w:val="left" w:pos="900"/>
          <w:tab w:val="left" w:pos="1080"/>
          <w:tab w:val="left" w:pos="2700"/>
        </w:tabs>
        <w:spacing w:afterLines="50"/>
        <w:ind w:firstLine="240"/>
        <w:rPr>
          <w:rFonts w:ascii="宋体" w:hAnsi="宋体" w:cs="宋体"/>
        </w:rPr>
      </w:pPr>
      <w:r>
        <w:rPr>
          <w:rFonts w:ascii="宋体" w:hAnsi="宋体" w:cs="宋体"/>
        </w:rPr>
        <w:fldChar w:fldCharType="end"/>
      </w:r>
    </w:p>
    <w:p>
      <w:pPr>
        <w:spacing w:afterLines="50"/>
        <w:ind w:firstLine="520"/>
        <w:rPr>
          <w:rFonts w:ascii="宋体" w:hAnsi="宋体" w:cs="宋体"/>
          <w:sz w:val="52"/>
        </w:rPr>
      </w:pPr>
      <w:r>
        <w:rPr>
          <w:rFonts w:hint="eastAsia" w:ascii="宋体" w:hAnsi="宋体" w:cs="宋体"/>
          <w:sz w:val="52"/>
        </w:rPr>
        <w:br w:type="page"/>
      </w:r>
    </w:p>
    <w:p>
      <w:pPr>
        <w:spacing w:afterLines="50"/>
        <w:ind w:firstLine="520"/>
        <w:rPr>
          <w:rFonts w:ascii="宋体" w:hAnsi="宋体" w:cs="宋体"/>
          <w:sz w:val="52"/>
        </w:rPr>
      </w:pPr>
    </w:p>
    <w:p>
      <w:pPr>
        <w:spacing w:afterLines="50"/>
        <w:ind w:firstLine="520"/>
        <w:rPr>
          <w:rFonts w:ascii="宋体" w:hAnsi="宋体" w:cs="宋体"/>
          <w:sz w:val="52"/>
        </w:rPr>
      </w:pPr>
    </w:p>
    <w:p>
      <w:pPr>
        <w:spacing w:afterLines="50"/>
        <w:ind w:firstLine="520"/>
        <w:rPr>
          <w:rFonts w:ascii="宋体" w:hAnsi="宋体" w:cs="宋体"/>
          <w:sz w:val="52"/>
        </w:rPr>
      </w:pPr>
    </w:p>
    <w:p>
      <w:pPr>
        <w:pStyle w:val="3"/>
        <w:ind w:firstLine="561" w:firstLineChars="78"/>
        <w:rPr>
          <w:sz w:val="72"/>
        </w:rPr>
      </w:pPr>
      <w:bookmarkStart w:id="0" w:name="_Toc514775506"/>
      <w:r>
        <w:rPr>
          <w:rFonts w:hint="eastAsia"/>
          <w:sz w:val="72"/>
        </w:rPr>
        <w:t>第一章 竞争性磋商</w:t>
      </w:r>
      <w:bookmarkEnd w:id="0"/>
      <w:r>
        <w:rPr>
          <w:rFonts w:hint="eastAsia"/>
          <w:sz w:val="72"/>
        </w:rPr>
        <w:t>公告</w:t>
      </w:r>
    </w:p>
    <w:p>
      <w:pPr>
        <w:widowControl/>
        <w:shd w:val="clear" w:color="auto" w:fill="FFFFFF"/>
        <w:tabs>
          <w:tab w:val="left" w:pos="1575"/>
        </w:tabs>
        <w:snapToGrid w:val="0"/>
        <w:spacing w:afterLines="50"/>
        <w:ind w:firstLine="300"/>
        <w:jc w:val="center"/>
        <w:rPr>
          <w:rFonts w:ascii="宋体" w:hAnsi="宋体" w:cs="宋体"/>
          <w:sz w:val="30"/>
          <w:szCs w:val="30"/>
          <w:shd w:val="clear" w:color="auto" w:fill="FFFFFF"/>
        </w:rPr>
      </w:pPr>
      <w:r>
        <w:rPr>
          <w:rFonts w:hint="eastAsia" w:ascii="宋体" w:hAnsi="宋体" w:cs="宋体"/>
          <w:sz w:val="30"/>
          <w:szCs w:val="30"/>
        </w:rPr>
        <w:br w:type="page"/>
      </w:r>
      <w:r>
        <w:rPr>
          <w:rFonts w:hint="eastAsia" w:ascii="宋体" w:hAnsi="宋体" w:cs="宋体"/>
          <w:b/>
          <w:bCs/>
          <w:sz w:val="30"/>
          <w:szCs w:val="30"/>
        </w:rPr>
        <w:t>竞争性磋商公告</w:t>
      </w:r>
    </w:p>
    <w:p>
      <w:pPr>
        <w:ind w:firstLine="480" w:firstLineChars="200"/>
        <w:jc w:val="left"/>
        <w:rPr>
          <w:rFonts w:ascii="宋体" w:hAnsi="宋体"/>
        </w:rPr>
      </w:pPr>
      <w:r>
        <w:rPr>
          <w:rFonts w:hint="eastAsia" w:ascii="宋体" w:hAnsi="宋体"/>
          <w:u w:val="single"/>
        </w:rPr>
        <w:t>中招国际招标有限公司</w:t>
      </w:r>
      <w:r>
        <w:rPr>
          <w:rFonts w:hint="eastAsia" w:ascii="宋体" w:hAnsi="宋体"/>
        </w:rPr>
        <w:t>受</w:t>
      </w:r>
      <w:r>
        <w:rPr>
          <w:rFonts w:hint="eastAsia" w:ascii="宋体" w:hAnsi="宋体"/>
          <w:u w:val="single"/>
          <w:lang w:eastAsia="zh-CN"/>
        </w:rPr>
        <w:t>新疆维吾尔自治区发展和改革委员会</w:t>
      </w:r>
      <w:r>
        <w:rPr>
          <w:rFonts w:hint="eastAsia" w:ascii="宋体" w:hAnsi="宋体"/>
        </w:rPr>
        <w:t>的委托，</w:t>
      </w:r>
      <w:r>
        <w:rPr>
          <w:rFonts w:hint="eastAsia" w:ascii="宋体" w:hAnsi="宋体"/>
          <w:u w:val="single"/>
        </w:rPr>
        <w:t>对</w:t>
      </w:r>
      <w:r>
        <w:rPr>
          <w:rFonts w:hint="eastAsia" w:ascii="宋体" w:hAnsi="宋体"/>
          <w:u w:val="single"/>
          <w:lang w:eastAsia="zh-CN"/>
        </w:rPr>
        <w:t>新疆储能“十四五”发展研究</w:t>
      </w:r>
      <w:r>
        <w:rPr>
          <w:rFonts w:hint="eastAsia" w:ascii="宋体" w:hAnsi="宋体"/>
        </w:rPr>
        <w:t>进行国内竞争性磋商。现邀请合格</w:t>
      </w:r>
      <w:r>
        <w:rPr>
          <w:rFonts w:ascii="宋体" w:hAnsi="宋体"/>
        </w:rPr>
        <w:t>供应商</w:t>
      </w:r>
      <w:r>
        <w:rPr>
          <w:rFonts w:hint="eastAsia" w:ascii="宋体" w:hAnsi="宋体"/>
        </w:rPr>
        <w:t>参加本项目。</w:t>
      </w:r>
    </w:p>
    <w:p>
      <w:pPr>
        <w:numPr>
          <w:ilvl w:val="0"/>
          <w:numId w:val="2"/>
        </w:numPr>
        <w:ind w:hanging="294" w:firstLineChars="0"/>
        <w:jc w:val="left"/>
        <w:rPr>
          <w:rFonts w:ascii="宋体" w:hAnsi="宋体"/>
          <w:b/>
        </w:rPr>
      </w:pPr>
      <w:r>
        <w:rPr>
          <w:rFonts w:hint="eastAsia" w:ascii="宋体" w:hAnsi="宋体"/>
          <w:b/>
        </w:rPr>
        <w:t>项目概况：</w:t>
      </w:r>
    </w:p>
    <w:p>
      <w:pPr>
        <w:numPr>
          <w:ilvl w:val="1"/>
          <w:numId w:val="3"/>
        </w:numPr>
        <w:snapToGrid w:val="0"/>
        <w:ind w:left="480" w:leftChars="200" w:firstLine="240"/>
        <w:rPr>
          <w:rFonts w:ascii="宋体" w:hAnsi="宋体"/>
          <w:u w:val="single"/>
        </w:rPr>
      </w:pPr>
      <w:r>
        <w:rPr>
          <w:rFonts w:hint="eastAsia" w:ascii="宋体"/>
          <w:color w:val="000000"/>
        </w:rPr>
        <w:t xml:space="preserve"> 项目名称：</w:t>
      </w:r>
      <w:r>
        <w:rPr>
          <w:rFonts w:hint="eastAsia" w:ascii="宋体" w:hAnsi="宋体"/>
          <w:u w:val="single"/>
          <w:lang w:eastAsia="zh-CN"/>
        </w:rPr>
        <w:t>新疆储能“十四五”发展研究</w:t>
      </w:r>
    </w:p>
    <w:p>
      <w:pPr>
        <w:snapToGrid w:val="0"/>
        <w:ind w:left="480" w:leftChars="200" w:firstLine="0" w:firstLineChars="0"/>
        <w:rPr>
          <w:rFonts w:hint="eastAsia" w:ascii="宋体" w:eastAsia="宋体"/>
          <w:color w:val="000000"/>
          <w:lang w:val="en-US" w:eastAsia="zh-CN"/>
        </w:rPr>
      </w:pPr>
      <w:r>
        <w:rPr>
          <w:rFonts w:hint="eastAsia" w:ascii="宋体"/>
          <w:color w:val="000000"/>
        </w:rPr>
        <w:t>1.2  项目编号：</w:t>
      </w:r>
      <w:r>
        <w:rPr>
          <w:rFonts w:hint="eastAsia" w:ascii="宋体"/>
          <w:color w:val="000000"/>
          <w:lang w:eastAsia="zh-CN"/>
        </w:rPr>
        <w:t>TC219H0HX</w:t>
      </w:r>
    </w:p>
    <w:p>
      <w:pPr>
        <w:snapToGrid w:val="0"/>
        <w:ind w:firstLine="480" w:firstLineChars="200"/>
        <w:rPr>
          <w:rFonts w:ascii="宋体"/>
        </w:rPr>
      </w:pPr>
      <w:r>
        <w:rPr>
          <w:rFonts w:hint="eastAsia" w:ascii="宋体"/>
          <w:color w:val="000000"/>
        </w:rPr>
        <w:t xml:space="preserve">1.3  资金来源： </w:t>
      </w:r>
      <w:r>
        <w:rPr>
          <w:rFonts w:hint="eastAsia" w:ascii="宋体"/>
          <w:u w:val="single"/>
        </w:rPr>
        <w:t>财政资金，资金已到位</w:t>
      </w:r>
      <w:r>
        <w:rPr>
          <w:rFonts w:hint="eastAsia" w:ascii="宋体"/>
        </w:rPr>
        <w:t>。</w:t>
      </w:r>
    </w:p>
    <w:p>
      <w:pPr>
        <w:snapToGrid w:val="0"/>
        <w:ind w:firstLine="480" w:firstLineChars="200"/>
        <w:rPr>
          <w:rFonts w:ascii="宋体"/>
          <w:u w:val="single"/>
        </w:rPr>
      </w:pPr>
      <w:r>
        <w:rPr>
          <w:rFonts w:hint="eastAsia" w:ascii="宋体"/>
          <w:color w:val="000000"/>
        </w:rPr>
        <w:t>1.4  项目预算金额：</w:t>
      </w:r>
      <w:r>
        <w:rPr>
          <w:rFonts w:hint="eastAsia" w:ascii="宋体"/>
          <w:color w:val="000000"/>
          <w:u w:val="single"/>
          <w:lang w:val="en-US" w:eastAsia="zh-CN"/>
        </w:rPr>
        <w:t>50</w:t>
      </w:r>
      <w:r>
        <w:rPr>
          <w:rFonts w:hint="eastAsia" w:ascii="宋体"/>
          <w:u w:val="single"/>
        </w:rPr>
        <w:t>万</w:t>
      </w:r>
      <w:r>
        <w:rPr>
          <w:rFonts w:ascii="宋体"/>
          <w:u w:val="single"/>
        </w:rPr>
        <w:t>元</w:t>
      </w:r>
      <w:r>
        <w:rPr>
          <w:rFonts w:hint="eastAsia" w:ascii="宋体"/>
          <w:u w:val="single"/>
        </w:rPr>
        <w:t>。</w:t>
      </w:r>
    </w:p>
    <w:p>
      <w:pPr>
        <w:snapToGrid w:val="0"/>
        <w:ind w:firstLine="480" w:firstLineChars="200"/>
        <w:rPr>
          <w:rFonts w:ascii="宋体"/>
          <w:color w:val="000000"/>
        </w:rPr>
      </w:pPr>
      <w:r>
        <w:rPr>
          <w:rFonts w:hint="eastAsia" w:ascii="宋体"/>
          <w:color w:val="000000"/>
        </w:rPr>
        <w:t>1.5  采购范围和内容：</w:t>
      </w:r>
      <w:r>
        <w:rPr>
          <w:rFonts w:hint="eastAsia" w:ascii="宋体" w:hAnsi="宋体"/>
          <w:lang w:val="en-US" w:eastAsia="zh-CN"/>
        </w:rPr>
        <w:t>编制《</w:t>
      </w:r>
      <w:r>
        <w:rPr>
          <w:rFonts w:hint="eastAsia" w:ascii="宋体" w:hAnsi="宋体"/>
          <w:lang w:eastAsia="zh-CN"/>
        </w:rPr>
        <w:t>新疆储能“十四五”发展研究</w:t>
      </w:r>
      <w:r>
        <w:rPr>
          <w:rFonts w:hint="eastAsia" w:ascii="宋体" w:hAnsi="宋体"/>
          <w:lang w:val="en-US" w:eastAsia="zh-CN"/>
        </w:rPr>
        <w:t>》报告</w:t>
      </w:r>
      <w:r>
        <w:rPr>
          <w:rFonts w:hint="eastAsia" w:ascii="宋体" w:hAnsi="宋体"/>
        </w:rPr>
        <w:t>。</w:t>
      </w:r>
      <w:r>
        <w:rPr>
          <w:rFonts w:hint="eastAsia"/>
        </w:rPr>
        <w:t>具体</w:t>
      </w:r>
      <w:r>
        <w:rPr>
          <w:rFonts w:ascii="宋体"/>
          <w:color w:val="000000"/>
        </w:rPr>
        <w:t>以</w:t>
      </w:r>
      <w:r>
        <w:rPr>
          <w:rFonts w:hint="eastAsia" w:ascii="宋体"/>
          <w:color w:val="000000"/>
        </w:rPr>
        <w:t>第三章项目任务书</w:t>
      </w:r>
      <w:r>
        <w:rPr>
          <w:rFonts w:ascii="宋体"/>
          <w:color w:val="000000"/>
        </w:rPr>
        <w:t>为准。</w:t>
      </w:r>
    </w:p>
    <w:p>
      <w:pPr>
        <w:snapToGrid w:val="0"/>
        <w:ind w:left="480" w:leftChars="200" w:firstLine="0" w:firstLineChars="0"/>
        <w:rPr>
          <w:rFonts w:ascii="宋体"/>
          <w:color w:val="000000"/>
        </w:rPr>
      </w:pPr>
      <w:r>
        <w:rPr>
          <w:rFonts w:hint="eastAsia" w:ascii="宋体"/>
          <w:color w:val="000000"/>
        </w:rPr>
        <w:t>1.</w:t>
      </w:r>
      <w:r>
        <w:rPr>
          <w:rFonts w:hint="eastAsia" w:ascii="宋体"/>
          <w:color w:val="000000"/>
          <w:lang w:val="en-US" w:eastAsia="zh-CN"/>
        </w:rPr>
        <w:t>6服务期限</w:t>
      </w:r>
      <w:r>
        <w:rPr>
          <w:rFonts w:hint="eastAsia" w:ascii="宋体"/>
          <w:color w:val="000000"/>
        </w:rPr>
        <w:t>：</w:t>
      </w:r>
      <w:r>
        <w:rPr>
          <w:rFonts w:hint="eastAsia" w:ascii="宋体" w:hAnsi="宋体"/>
          <w:color w:val="auto"/>
          <w:sz w:val="24"/>
          <w:highlight w:val="none"/>
          <w:lang w:val="en-US" w:eastAsia="zh-CN"/>
        </w:rPr>
        <w:t>自合同签订之日起60日内递交提交纸质版研究成果文件</w:t>
      </w:r>
    </w:p>
    <w:p>
      <w:pPr>
        <w:snapToGrid w:val="0"/>
        <w:ind w:firstLine="480" w:firstLineChars="200"/>
        <w:rPr>
          <w:rFonts w:ascii="宋体"/>
          <w:b/>
          <w:color w:val="000000"/>
        </w:rPr>
      </w:pPr>
      <w:r>
        <w:rPr>
          <w:rFonts w:hint="eastAsia" w:ascii="宋体"/>
          <w:b/>
          <w:color w:val="000000"/>
        </w:rPr>
        <w:t>2、供应商资格要求</w:t>
      </w:r>
    </w:p>
    <w:p>
      <w:pPr>
        <w:snapToGrid w:val="0"/>
        <w:ind w:firstLine="480" w:firstLineChars="200"/>
        <w:rPr>
          <w:rFonts w:ascii="宋体"/>
          <w:b/>
          <w:color w:val="000000"/>
        </w:rPr>
      </w:pPr>
      <w:r>
        <w:rPr>
          <w:rFonts w:hint="eastAsia" w:ascii="宋体"/>
          <w:b/>
          <w:color w:val="000000"/>
        </w:rPr>
        <w:t>2.1 资质要求</w:t>
      </w:r>
    </w:p>
    <w:p>
      <w:pPr>
        <w:ind w:firstLine="566" w:firstLineChars="236"/>
        <w:rPr>
          <w:rFonts w:ascii="宋体"/>
          <w:color w:val="000000"/>
        </w:rPr>
      </w:pPr>
      <w:r>
        <w:rPr>
          <w:rFonts w:hint="eastAsia" w:ascii="宋体"/>
          <w:color w:val="000000"/>
        </w:rPr>
        <w:t>2.1.1符合《中华人民共和国政府采购法》第二十二条资格条件：</w:t>
      </w:r>
    </w:p>
    <w:p>
      <w:pPr>
        <w:ind w:firstLine="480" w:firstLineChars="200"/>
        <w:jc w:val="left"/>
        <w:rPr>
          <w:rFonts w:ascii="宋体"/>
          <w:color w:val="000000"/>
        </w:rPr>
      </w:pPr>
      <w:r>
        <w:rPr>
          <w:rFonts w:hint="eastAsia" w:ascii="宋体"/>
          <w:color w:val="000000"/>
        </w:rPr>
        <w:t>1.具有独立承担民事责任的能力。</w:t>
      </w:r>
      <w:r>
        <w:rPr>
          <w:rFonts w:hint="eastAsia" w:ascii="宋体" w:hAnsi="宋体"/>
        </w:rPr>
        <w:t>提供在中华人民共和国境内有效的营业执照（或证书）副本复印件证明；</w:t>
      </w:r>
    </w:p>
    <w:p>
      <w:pPr>
        <w:pStyle w:val="53"/>
        <w:ind w:firstLine="480"/>
        <w:rPr>
          <w:rFonts w:ascii="宋体" w:hAnsi="宋体"/>
        </w:rPr>
      </w:pPr>
      <w:r>
        <w:rPr>
          <w:rFonts w:hint="eastAsia" w:ascii="宋体"/>
          <w:color w:val="000000"/>
        </w:rPr>
        <w:t>2.具有良好的商业信誉和健全的财务会计制度。</w:t>
      </w:r>
      <w:r>
        <w:rPr>
          <w:rFonts w:hint="eastAsia" w:ascii="宋体" w:hAnsi="宋体"/>
        </w:rPr>
        <w:t>提供20</w:t>
      </w:r>
      <w:r>
        <w:rPr>
          <w:rFonts w:hint="eastAsia" w:ascii="宋体" w:hAnsi="宋体"/>
          <w:lang w:val="en-US" w:eastAsia="zh-CN"/>
        </w:rPr>
        <w:t>20</w:t>
      </w:r>
      <w:r>
        <w:rPr>
          <w:rFonts w:hint="eastAsia" w:ascii="宋体" w:hAnsi="宋体"/>
        </w:rPr>
        <w:t>年度经第三方会计师事务所审计的企业财务报告或银行出具的资信证明。</w:t>
      </w:r>
    </w:p>
    <w:p>
      <w:pPr>
        <w:ind w:firstLine="480" w:firstLineChars="200"/>
        <w:jc w:val="left"/>
        <w:rPr>
          <w:rFonts w:ascii="宋体"/>
          <w:color w:val="000000"/>
        </w:rPr>
      </w:pPr>
      <w:r>
        <w:rPr>
          <w:rFonts w:hint="eastAsia" w:ascii="宋体"/>
          <w:color w:val="000000"/>
        </w:rPr>
        <w:t>3. 具有履行合同所必需的设备和专业技术能力。提供履行合同所必需的设备和专业技术能力的书面声明；</w:t>
      </w:r>
    </w:p>
    <w:p>
      <w:pPr>
        <w:ind w:firstLine="480" w:firstLineChars="200"/>
        <w:jc w:val="left"/>
        <w:rPr>
          <w:rFonts w:ascii="宋体"/>
          <w:color w:val="000000"/>
        </w:rPr>
      </w:pPr>
      <w:r>
        <w:rPr>
          <w:rFonts w:hint="eastAsia" w:ascii="宋体"/>
          <w:color w:val="000000"/>
        </w:rPr>
        <w:t>4.有依法缴纳税收和社会保障资金的良好记录。</w:t>
      </w:r>
      <w:r>
        <w:rPr>
          <w:rFonts w:hint="eastAsia" w:ascii="宋体" w:hAnsi="宋体"/>
        </w:rPr>
        <w:t>提供近</w:t>
      </w:r>
      <w:r>
        <w:rPr>
          <w:rFonts w:hint="eastAsia" w:ascii="宋体" w:hAnsi="宋体"/>
          <w:lang w:eastAsia="zh-CN"/>
        </w:rPr>
        <w:t>一年中任意一个月</w:t>
      </w:r>
      <w:r>
        <w:rPr>
          <w:rFonts w:hint="eastAsia" w:ascii="宋体" w:hAnsi="宋体"/>
        </w:rPr>
        <w:t>依法缴纳税收的相关证明材料，如依法免税的，应提供相应文件证明其依法免税。提供近</w:t>
      </w:r>
      <w:r>
        <w:rPr>
          <w:rFonts w:hint="eastAsia" w:ascii="宋体" w:hAnsi="宋体"/>
          <w:lang w:eastAsia="zh-CN"/>
        </w:rPr>
        <w:t>一年中任意一个月</w:t>
      </w:r>
      <w:r>
        <w:rPr>
          <w:rFonts w:hint="eastAsia" w:ascii="宋体" w:hAnsi="宋体"/>
        </w:rPr>
        <w:t>依法缴纳社会保险的证明（含缴费凭证）复印件，如依法不需要缴纳社会保障资金的，应提供相应文件证明其依法不需要缴纳社会保障资金。</w:t>
      </w:r>
    </w:p>
    <w:p>
      <w:pPr>
        <w:snapToGrid w:val="0"/>
        <w:ind w:firstLine="480" w:firstLineChars="200"/>
        <w:rPr>
          <w:rFonts w:ascii="宋体"/>
          <w:color w:val="000000"/>
        </w:rPr>
      </w:pPr>
      <w:r>
        <w:rPr>
          <w:rFonts w:hint="eastAsia" w:ascii="宋体"/>
          <w:color w:val="000000"/>
        </w:rPr>
        <w:t>5.参加政府采购活动前3年内，在经营活动中没有重大违法记录；</w:t>
      </w:r>
    </w:p>
    <w:p>
      <w:pPr>
        <w:snapToGrid w:val="0"/>
        <w:ind w:firstLine="480" w:firstLineChars="200"/>
        <w:rPr>
          <w:rFonts w:ascii="宋体"/>
          <w:color w:val="000000"/>
        </w:rPr>
      </w:pPr>
      <w:r>
        <w:rPr>
          <w:rFonts w:hint="eastAsia" w:ascii="宋体"/>
          <w:color w:val="000000"/>
        </w:rPr>
        <w:t>6.法律、行政法规规定的其他条件；</w:t>
      </w:r>
    </w:p>
    <w:p>
      <w:pPr>
        <w:snapToGrid w:val="0"/>
        <w:ind w:firstLine="480" w:firstLineChars="200"/>
        <w:rPr>
          <w:rFonts w:ascii="宋体"/>
          <w:b/>
          <w:color w:val="000000"/>
        </w:rPr>
      </w:pPr>
      <w:r>
        <w:rPr>
          <w:rFonts w:hint="eastAsia" w:ascii="宋体"/>
          <w:b/>
          <w:color w:val="000000"/>
        </w:rPr>
        <w:t>2.2 信用要求</w:t>
      </w:r>
    </w:p>
    <w:p>
      <w:pPr>
        <w:snapToGrid w:val="0"/>
        <w:ind w:firstLine="480" w:firstLineChars="200"/>
        <w:rPr>
          <w:rFonts w:ascii="宋体" w:hAnsi="宋体" w:cs="宋体"/>
          <w:kern w:val="0"/>
          <w:shd w:val="clear" w:color="auto" w:fill="FFFFFF"/>
        </w:rPr>
      </w:pPr>
      <w:r>
        <w:rPr>
          <w:rFonts w:hint="eastAsia" w:ascii="宋体"/>
          <w:color w:val="000000"/>
        </w:rPr>
        <w:t>“信用中国”网站（www.creditchina.gov.cn）、中国政府采购网（www.ccgp.gov.cn）没有被列入失信被执行人、重大税收违法案件当事人名单、</w:t>
      </w:r>
      <w:r>
        <w:rPr>
          <w:rFonts w:hint="eastAsia" w:ascii="宋体" w:hAnsi="宋体" w:cs="宋体"/>
          <w:kern w:val="0"/>
          <w:shd w:val="clear" w:color="auto" w:fill="FFFFFF"/>
        </w:rPr>
        <w:t xml:space="preserve">政府采购严重违法失信行为记录名单及其他不符合规定条件的供应商。  </w:t>
      </w:r>
    </w:p>
    <w:p>
      <w:pPr>
        <w:snapToGrid w:val="0"/>
        <w:ind w:firstLine="480" w:firstLineChars="200"/>
        <w:rPr>
          <w:rFonts w:ascii="宋体"/>
          <w:b/>
          <w:color w:val="000000"/>
        </w:rPr>
      </w:pPr>
      <w:r>
        <w:rPr>
          <w:rFonts w:hint="eastAsia" w:ascii="宋体"/>
          <w:b/>
          <w:color w:val="000000"/>
        </w:rPr>
        <w:t>2.3 其他要求</w:t>
      </w:r>
    </w:p>
    <w:p>
      <w:pPr>
        <w:snapToGrid w:val="0"/>
        <w:ind w:firstLine="480" w:firstLineChars="200"/>
        <w:rPr>
          <w:rFonts w:ascii="宋体"/>
          <w:color w:val="000000"/>
        </w:rPr>
      </w:pPr>
      <w:r>
        <w:rPr>
          <w:rFonts w:hint="eastAsia" w:ascii="宋体"/>
          <w:color w:val="000000"/>
        </w:rPr>
        <w:t>2.3.1 供应商不得存在以下情形</w:t>
      </w:r>
    </w:p>
    <w:p>
      <w:pPr>
        <w:snapToGrid w:val="0"/>
        <w:ind w:firstLine="240"/>
        <w:rPr>
          <w:rFonts w:ascii="宋体"/>
          <w:color w:val="000000"/>
        </w:rPr>
      </w:pPr>
      <w:r>
        <w:rPr>
          <w:rFonts w:hint="eastAsia" w:ascii="宋体"/>
          <w:color w:val="000000"/>
        </w:rPr>
        <w:t>（1）采购人不具有独立法人资格的附属机构（单位）；</w:t>
      </w:r>
    </w:p>
    <w:p>
      <w:pPr>
        <w:snapToGrid w:val="0"/>
        <w:ind w:firstLine="240"/>
        <w:rPr>
          <w:rFonts w:ascii="宋体"/>
          <w:color w:val="000000"/>
        </w:rPr>
      </w:pPr>
      <w:r>
        <w:rPr>
          <w:rFonts w:hint="eastAsia" w:ascii="宋体"/>
          <w:color w:val="000000"/>
        </w:rPr>
        <w:t>（2）为本采购项目提供采购代理服务的；</w:t>
      </w:r>
    </w:p>
    <w:p>
      <w:pPr>
        <w:snapToGrid w:val="0"/>
        <w:ind w:firstLine="240"/>
        <w:rPr>
          <w:rFonts w:ascii="宋体"/>
          <w:color w:val="000000"/>
        </w:rPr>
      </w:pPr>
      <w:r>
        <w:rPr>
          <w:rFonts w:hint="eastAsia" w:ascii="宋体"/>
          <w:color w:val="000000"/>
        </w:rPr>
        <w:t>（3）与本采购项目的采购代理机构同为一个法定代表人的；</w:t>
      </w:r>
    </w:p>
    <w:p>
      <w:pPr>
        <w:snapToGrid w:val="0"/>
        <w:ind w:firstLine="240"/>
        <w:rPr>
          <w:rFonts w:ascii="宋体"/>
          <w:color w:val="000000"/>
        </w:rPr>
      </w:pPr>
      <w:r>
        <w:rPr>
          <w:rFonts w:hint="eastAsia" w:ascii="宋体"/>
          <w:color w:val="000000"/>
        </w:rPr>
        <w:t>（4）与本采购项目的采购代理机构相互控股或参股的；</w:t>
      </w:r>
    </w:p>
    <w:p>
      <w:pPr>
        <w:snapToGrid w:val="0"/>
        <w:ind w:firstLine="240"/>
        <w:rPr>
          <w:rFonts w:ascii="宋体"/>
          <w:color w:val="000000"/>
        </w:rPr>
      </w:pPr>
      <w:r>
        <w:rPr>
          <w:rFonts w:hint="eastAsia" w:ascii="宋体"/>
          <w:color w:val="000000"/>
        </w:rPr>
        <w:t>（5）与本采购项目的采购代理机构相互任职或工作的；</w:t>
      </w:r>
    </w:p>
    <w:p>
      <w:pPr>
        <w:snapToGrid w:val="0"/>
        <w:ind w:firstLine="240"/>
        <w:rPr>
          <w:rFonts w:ascii="宋体"/>
          <w:color w:val="000000"/>
        </w:rPr>
      </w:pPr>
      <w:r>
        <w:rPr>
          <w:rFonts w:hint="eastAsia" w:ascii="宋体"/>
          <w:color w:val="000000"/>
        </w:rPr>
        <w:t>（6）被责令停业的；</w:t>
      </w:r>
    </w:p>
    <w:p>
      <w:pPr>
        <w:snapToGrid w:val="0"/>
        <w:ind w:firstLine="240"/>
        <w:rPr>
          <w:rFonts w:ascii="宋体"/>
          <w:color w:val="000000"/>
        </w:rPr>
      </w:pPr>
      <w:r>
        <w:rPr>
          <w:rFonts w:hint="eastAsia" w:ascii="宋体"/>
          <w:color w:val="000000"/>
        </w:rPr>
        <w:t>（7）被暂停或取消投标资格的；</w:t>
      </w:r>
    </w:p>
    <w:p>
      <w:pPr>
        <w:snapToGrid w:val="0"/>
        <w:ind w:firstLine="240"/>
        <w:rPr>
          <w:rFonts w:ascii="宋体"/>
          <w:color w:val="000000"/>
        </w:rPr>
      </w:pPr>
      <w:r>
        <w:rPr>
          <w:rFonts w:hint="eastAsia" w:ascii="宋体"/>
          <w:color w:val="000000"/>
        </w:rPr>
        <w:t>（8）财产被接管或冻结的；</w:t>
      </w:r>
    </w:p>
    <w:p>
      <w:pPr>
        <w:snapToGrid w:val="0"/>
        <w:ind w:firstLine="240"/>
        <w:rPr>
          <w:rFonts w:ascii="宋体"/>
          <w:color w:val="000000"/>
        </w:rPr>
      </w:pPr>
      <w:r>
        <w:rPr>
          <w:rFonts w:hint="eastAsia" w:ascii="宋体"/>
          <w:color w:val="000000"/>
        </w:rPr>
        <w:t>（9）在最近三年内有骗取中标或严重违约的；</w:t>
      </w:r>
    </w:p>
    <w:p>
      <w:pPr>
        <w:snapToGrid w:val="0"/>
        <w:ind w:firstLine="240"/>
        <w:rPr>
          <w:rFonts w:ascii="宋体"/>
          <w:color w:val="000000"/>
        </w:rPr>
      </w:pPr>
      <w:r>
        <w:rPr>
          <w:rFonts w:hint="eastAsia" w:ascii="宋体"/>
          <w:color w:val="000000"/>
        </w:rPr>
        <w:t>（</w:t>
      </w:r>
      <w:r>
        <w:rPr>
          <w:rFonts w:ascii="宋体"/>
          <w:color w:val="000000"/>
        </w:rPr>
        <w:t>1</w:t>
      </w:r>
      <w:r>
        <w:rPr>
          <w:rFonts w:hint="eastAsia" w:ascii="宋体"/>
          <w:color w:val="000000"/>
        </w:rPr>
        <w:t>0）在最近三年内有重大工程质量问题或重大安全责任事故的；</w:t>
      </w:r>
    </w:p>
    <w:p>
      <w:pPr>
        <w:snapToGrid w:val="0"/>
        <w:ind w:firstLine="240"/>
        <w:rPr>
          <w:rFonts w:ascii="宋体"/>
          <w:color w:val="000000"/>
        </w:rPr>
      </w:pPr>
      <w:r>
        <w:rPr>
          <w:rFonts w:hint="eastAsia" w:ascii="宋体"/>
          <w:color w:val="000000"/>
        </w:rPr>
        <w:t>（</w:t>
      </w:r>
      <w:r>
        <w:rPr>
          <w:rFonts w:ascii="宋体"/>
          <w:color w:val="000000"/>
        </w:rPr>
        <w:t>1</w:t>
      </w:r>
      <w:r>
        <w:rPr>
          <w:rFonts w:hint="eastAsia" w:ascii="宋体"/>
          <w:color w:val="000000"/>
        </w:rPr>
        <w:t>1）单位负责人为同一人或者存在控股、管理关系的不同单位，同时参加本采购项目投标；</w:t>
      </w:r>
    </w:p>
    <w:p>
      <w:pPr>
        <w:snapToGrid w:val="0"/>
        <w:ind w:firstLine="240"/>
        <w:rPr>
          <w:rFonts w:ascii="宋体"/>
          <w:color w:val="000000"/>
        </w:rPr>
      </w:pPr>
      <w:r>
        <w:rPr>
          <w:rFonts w:hint="eastAsia" w:ascii="宋体"/>
          <w:color w:val="000000"/>
        </w:rPr>
        <w:t>（12）其他法律法规规定的不得存在的情形。</w:t>
      </w:r>
    </w:p>
    <w:p>
      <w:pPr>
        <w:snapToGrid w:val="0"/>
        <w:ind w:firstLine="480" w:firstLineChars="200"/>
        <w:rPr>
          <w:rFonts w:ascii="宋体"/>
          <w:color w:val="000000"/>
        </w:rPr>
      </w:pPr>
      <w:r>
        <w:rPr>
          <w:rFonts w:hint="eastAsia" w:ascii="宋体"/>
          <w:color w:val="000000"/>
        </w:rPr>
        <w:t>2.3.2 单位负责人为同一人或者存在控股、管理关系的不同单位，不得同时参加投标；</w:t>
      </w:r>
    </w:p>
    <w:p>
      <w:pPr>
        <w:snapToGrid w:val="0"/>
        <w:ind w:firstLine="480" w:firstLineChars="200"/>
        <w:rPr>
          <w:rFonts w:ascii="宋体"/>
          <w:color w:val="000000"/>
        </w:rPr>
      </w:pPr>
      <w:r>
        <w:rPr>
          <w:rFonts w:hint="eastAsia" w:ascii="宋体"/>
          <w:color w:val="000000"/>
        </w:rPr>
        <w:t>2.3.3 本项目不接受联合体投标；</w:t>
      </w:r>
    </w:p>
    <w:p>
      <w:pPr>
        <w:snapToGrid w:val="0"/>
        <w:ind w:firstLine="480" w:firstLineChars="200"/>
        <w:rPr>
          <w:rFonts w:ascii="宋体"/>
          <w:color w:val="000000"/>
        </w:rPr>
      </w:pPr>
      <w:r>
        <w:rPr>
          <w:rFonts w:hint="eastAsia" w:ascii="宋体"/>
          <w:color w:val="000000"/>
        </w:rPr>
        <w:t>2.3.4各供应商必须保证上述材料的真实性，采购人保留核查的权利，对于弄虚作假的行为，若中标则取消中标资格。</w:t>
      </w:r>
    </w:p>
    <w:p>
      <w:pPr>
        <w:snapToGrid w:val="0"/>
        <w:ind w:firstLine="480" w:firstLineChars="200"/>
        <w:rPr>
          <w:color w:val="000000"/>
        </w:rPr>
      </w:pPr>
      <w:r>
        <w:rPr>
          <w:rFonts w:hint="eastAsia" w:ascii="宋体"/>
          <w:color w:val="000000"/>
        </w:rPr>
        <w:t>2.3.5</w:t>
      </w:r>
      <w:r>
        <w:rPr>
          <w:rFonts w:ascii="宋体"/>
          <w:color w:val="000000"/>
        </w:rPr>
        <w:t>符合政府采购优先（节约能源、保护环境）采购政策及促进中小企业（监狱企业、残疾人福利性单位）发展政策的，依据规定给予</w:t>
      </w:r>
      <w:r>
        <w:rPr>
          <w:rFonts w:hint="eastAsia" w:ascii="宋体"/>
          <w:color w:val="000000"/>
        </w:rPr>
        <w:t>价格</w:t>
      </w:r>
      <w:r>
        <w:rPr>
          <w:rFonts w:ascii="宋体"/>
          <w:color w:val="000000"/>
        </w:rPr>
        <w:t>优惠。</w:t>
      </w:r>
    </w:p>
    <w:p>
      <w:pPr>
        <w:autoSpaceDE w:val="0"/>
        <w:autoSpaceDN w:val="0"/>
        <w:snapToGrid w:val="0"/>
        <w:ind w:firstLine="480" w:firstLineChars="200"/>
        <w:rPr>
          <w:rFonts w:ascii="宋体"/>
          <w:b/>
        </w:rPr>
      </w:pPr>
      <w:r>
        <w:rPr>
          <w:rFonts w:hint="eastAsia" w:ascii="宋体"/>
          <w:b/>
        </w:rPr>
        <w:t>3、</w:t>
      </w:r>
      <w:r>
        <w:rPr>
          <w:rFonts w:ascii="宋体"/>
          <w:b/>
        </w:rPr>
        <w:t xml:space="preserve"> </w:t>
      </w:r>
      <w:r>
        <w:rPr>
          <w:rFonts w:hint="eastAsia" w:ascii="宋体"/>
          <w:b/>
        </w:rPr>
        <w:t>资格审查方式：资格后审。</w:t>
      </w:r>
    </w:p>
    <w:p>
      <w:pPr>
        <w:autoSpaceDE w:val="0"/>
        <w:autoSpaceDN w:val="0"/>
        <w:snapToGrid w:val="0"/>
        <w:ind w:firstLine="480" w:firstLineChars="200"/>
        <w:rPr>
          <w:rFonts w:ascii="宋体"/>
          <w:b/>
        </w:rPr>
      </w:pPr>
      <w:r>
        <w:rPr>
          <w:rFonts w:hint="eastAsia" w:ascii="宋体"/>
          <w:b/>
        </w:rPr>
        <w:t>4、 竞争性磋商文件</w:t>
      </w:r>
      <w:r>
        <w:rPr>
          <w:rFonts w:ascii="宋体"/>
          <w:b/>
        </w:rPr>
        <w:t>的获取</w:t>
      </w:r>
    </w:p>
    <w:p>
      <w:pPr>
        <w:snapToGrid w:val="0"/>
        <w:ind w:firstLine="480" w:firstLineChars="200"/>
        <w:rPr>
          <w:rFonts w:ascii="宋体"/>
        </w:rPr>
      </w:pPr>
      <w:r>
        <w:rPr>
          <w:rFonts w:hint="eastAsia" w:ascii="宋体"/>
        </w:rPr>
        <w:t>4</w:t>
      </w:r>
      <w:r>
        <w:rPr>
          <w:rFonts w:ascii="宋体"/>
        </w:rPr>
        <w:t>.1</w:t>
      </w:r>
      <w:r>
        <w:rPr>
          <w:rFonts w:hint="eastAsia"/>
        </w:rPr>
        <w:t>凡有意参加投标者，</w:t>
      </w:r>
      <w:r>
        <w:rPr>
          <w:rFonts w:ascii="Arial" w:hAnsi="Arial"/>
        </w:rPr>
        <w:t>请</w:t>
      </w:r>
      <w:r>
        <w:rPr>
          <w:rFonts w:hint="eastAsia" w:ascii="宋体"/>
        </w:rPr>
        <w:t>于</w:t>
      </w:r>
      <w:r>
        <w:rPr>
          <w:rFonts w:hint="eastAsia" w:ascii="宋体"/>
          <w:color w:val="FF0000"/>
          <w:u w:val="single"/>
          <w:lang w:eastAsia="zh-CN"/>
        </w:rPr>
        <w:t>2021年</w:t>
      </w:r>
      <w:r>
        <w:rPr>
          <w:rFonts w:hint="eastAsia" w:ascii="宋体"/>
          <w:color w:val="FF0000"/>
          <w:u w:val="single"/>
        </w:rPr>
        <w:t>11月</w:t>
      </w:r>
      <w:r>
        <w:rPr>
          <w:rFonts w:hint="eastAsia" w:ascii="宋体"/>
          <w:color w:val="FF0000"/>
          <w:u w:val="single"/>
          <w:lang w:val="en-US" w:eastAsia="zh-CN"/>
        </w:rPr>
        <w:t>19</w:t>
      </w:r>
      <w:r>
        <w:rPr>
          <w:rFonts w:hint="eastAsia" w:ascii="宋体"/>
          <w:color w:val="FF0000"/>
          <w:u w:val="single"/>
        </w:rPr>
        <w:t>日至</w:t>
      </w:r>
      <w:r>
        <w:rPr>
          <w:rFonts w:hint="eastAsia" w:ascii="宋体"/>
          <w:color w:val="FF0000"/>
          <w:u w:val="single"/>
          <w:lang w:eastAsia="zh-CN"/>
        </w:rPr>
        <w:t>2021年</w:t>
      </w:r>
      <w:r>
        <w:rPr>
          <w:rFonts w:hint="eastAsia" w:ascii="宋体"/>
          <w:color w:val="FF0000"/>
          <w:u w:val="single"/>
          <w:lang w:val="en-US" w:eastAsia="zh-CN"/>
        </w:rPr>
        <w:t>11</w:t>
      </w:r>
      <w:r>
        <w:rPr>
          <w:rFonts w:hint="eastAsia" w:ascii="宋体"/>
          <w:color w:val="FF0000"/>
          <w:u w:val="single"/>
        </w:rPr>
        <w:t>月</w:t>
      </w:r>
      <w:r>
        <w:rPr>
          <w:rFonts w:hint="eastAsia" w:ascii="宋体"/>
          <w:color w:val="FF0000"/>
          <w:u w:val="single"/>
          <w:lang w:val="en-US" w:eastAsia="zh-CN"/>
        </w:rPr>
        <w:t>25</w:t>
      </w:r>
      <w:r>
        <w:rPr>
          <w:rFonts w:hint="eastAsia" w:ascii="宋体"/>
          <w:color w:val="FF0000"/>
          <w:u w:val="single"/>
        </w:rPr>
        <w:t>日</w:t>
      </w:r>
      <w:r>
        <w:rPr>
          <w:rFonts w:hint="eastAsia" w:ascii="宋体"/>
        </w:rPr>
        <w:t>，每日上午10：</w:t>
      </w:r>
      <w:r>
        <w:rPr>
          <w:rFonts w:hint="eastAsia" w:ascii="宋体"/>
          <w:lang w:val="en-US" w:eastAsia="zh-CN"/>
        </w:rPr>
        <w:t>00</w:t>
      </w:r>
      <w:r>
        <w:rPr>
          <w:rFonts w:hint="eastAsia" w:ascii="宋体"/>
        </w:rPr>
        <w:t>时至13：30时，下午15：30时至19：00时（北京时间，下同），获取采购文件。本项目支持网上发售、下载电子版采购文件。凡有意购买文件的潜在供应商，请前往“中招联合招标采购平台”进行供应商注册（网址：http://www.365trade.com.cn）、购买并下载电子版采购文件，并上传授权委托书、营业执照、资质证书。</w:t>
      </w:r>
    </w:p>
    <w:p>
      <w:pPr>
        <w:snapToGrid w:val="0"/>
        <w:ind w:firstLine="480" w:firstLineChars="200"/>
        <w:rPr>
          <w:rFonts w:ascii="宋体"/>
        </w:rPr>
      </w:pPr>
      <w:r>
        <w:rPr>
          <w:rFonts w:hint="eastAsia" w:ascii="宋体"/>
        </w:rPr>
        <w:t>除标书款外，还需支付平台交易服务费，收费标准为每标包200元，由中招联合信息股份有限公司出具增值税电子普通发票。平台操作过中如需帮助，可联系平台客服热线010-86397110获取支持。</w:t>
      </w:r>
    </w:p>
    <w:p>
      <w:pPr>
        <w:snapToGrid w:val="0"/>
        <w:ind w:firstLine="480" w:firstLineChars="200"/>
        <w:rPr>
          <w:rFonts w:ascii="宋体"/>
        </w:rPr>
      </w:pPr>
      <w:r>
        <w:rPr>
          <w:rFonts w:hint="eastAsia" w:ascii="宋体"/>
        </w:rPr>
        <w:t>潜在供应商请在标书发售截止时间前登录中招联合招标采购平台完成注册、 标书购买操作，否则将无法保证获取电子版采购文件。</w:t>
      </w:r>
    </w:p>
    <w:p>
      <w:pPr>
        <w:snapToGrid w:val="0"/>
        <w:ind w:firstLine="480" w:firstLineChars="200"/>
        <w:rPr>
          <w:rFonts w:ascii="宋体"/>
        </w:rPr>
      </w:pPr>
      <w:r>
        <w:rPr>
          <w:rFonts w:hint="eastAsia" w:ascii="宋体"/>
        </w:rPr>
        <w:t>标书款、平台交易服务费一经收取不予退还。</w:t>
      </w:r>
    </w:p>
    <w:p>
      <w:pPr>
        <w:snapToGrid w:val="0"/>
        <w:ind w:firstLine="240"/>
        <w:rPr>
          <w:rFonts w:ascii="宋体"/>
        </w:rPr>
      </w:pPr>
      <w:r>
        <w:rPr>
          <w:rFonts w:hint="eastAsia" w:ascii="宋体"/>
        </w:rPr>
        <w:t>4</w:t>
      </w:r>
      <w:r>
        <w:rPr>
          <w:rFonts w:ascii="宋体"/>
        </w:rPr>
        <w:t>.</w:t>
      </w:r>
      <w:r>
        <w:rPr>
          <w:rFonts w:hint="eastAsia" w:ascii="宋体"/>
        </w:rPr>
        <w:t>2</w:t>
      </w:r>
      <w:r>
        <w:rPr>
          <w:rFonts w:ascii="宋体"/>
        </w:rPr>
        <w:t xml:space="preserve"> </w:t>
      </w:r>
      <w:r>
        <w:rPr>
          <w:rFonts w:hint="eastAsia" w:ascii="宋体"/>
        </w:rPr>
        <w:t>竞争性磋商</w:t>
      </w:r>
      <w:r>
        <w:rPr>
          <w:rFonts w:ascii="宋体"/>
        </w:rPr>
        <w:t>文件售价</w:t>
      </w:r>
      <w:r>
        <w:rPr>
          <w:rFonts w:hint="eastAsia" w:ascii="宋体"/>
        </w:rPr>
        <w:t>：每包200</w:t>
      </w:r>
      <w:r>
        <w:rPr>
          <w:rFonts w:ascii="宋体"/>
        </w:rPr>
        <w:t>元</w:t>
      </w:r>
      <w:r>
        <w:rPr>
          <w:rFonts w:hint="eastAsia" w:ascii="宋体"/>
        </w:rPr>
        <w:t>人民币</w:t>
      </w:r>
      <w:r>
        <w:rPr>
          <w:rFonts w:ascii="宋体"/>
        </w:rPr>
        <w:t>。</w:t>
      </w:r>
    </w:p>
    <w:p>
      <w:pPr>
        <w:autoSpaceDE w:val="0"/>
        <w:autoSpaceDN w:val="0"/>
        <w:snapToGrid w:val="0"/>
        <w:ind w:firstLine="480" w:firstLineChars="200"/>
        <w:rPr>
          <w:rFonts w:ascii="宋体"/>
          <w:b/>
        </w:rPr>
      </w:pPr>
      <w:r>
        <w:rPr>
          <w:rFonts w:hint="eastAsia" w:ascii="宋体"/>
          <w:b/>
        </w:rPr>
        <w:t>5、响应文件的递交：</w:t>
      </w:r>
    </w:p>
    <w:p>
      <w:pPr>
        <w:autoSpaceDE w:val="0"/>
        <w:autoSpaceDN w:val="0"/>
        <w:snapToGrid w:val="0"/>
        <w:ind w:left="90" w:firstLine="240"/>
        <w:rPr>
          <w:rFonts w:ascii="宋体"/>
        </w:rPr>
      </w:pPr>
      <w:r>
        <w:rPr>
          <w:rFonts w:hint="eastAsia" w:ascii="宋体"/>
        </w:rPr>
        <w:t>4.</w:t>
      </w:r>
      <w:r>
        <w:rPr>
          <w:rFonts w:ascii="宋体"/>
        </w:rPr>
        <w:t>1</w:t>
      </w:r>
      <w:r>
        <w:rPr>
          <w:rFonts w:hint="eastAsia" w:ascii="宋体"/>
        </w:rPr>
        <w:t>递交响应文件的截止时间为</w:t>
      </w:r>
      <w:r>
        <w:rPr>
          <w:rFonts w:hint="eastAsia" w:ascii="宋体"/>
          <w:color w:val="FF0000"/>
          <w:u w:val="single"/>
          <w:lang w:eastAsia="zh-CN"/>
        </w:rPr>
        <w:t>2021年</w:t>
      </w:r>
      <w:r>
        <w:rPr>
          <w:rFonts w:hint="eastAsia" w:ascii="宋体"/>
          <w:color w:val="FF0000"/>
          <w:u w:val="single"/>
          <w:lang w:val="en-US" w:eastAsia="zh-CN"/>
        </w:rPr>
        <w:t>11</w:t>
      </w:r>
      <w:r>
        <w:rPr>
          <w:rFonts w:hint="eastAsia" w:ascii="宋体"/>
          <w:color w:val="FF0000"/>
          <w:u w:val="single"/>
        </w:rPr>
        <w:t>月</w:t>
      </w:r>
      <w:r>
        <w:rPr>
          <w:rFonts w:hint="eastAsia" w:ascii="宋体"/>
          <w:color w:val="FF0000"/>
          <w:u w:val="single"/>
          <w:lang w:val="en-US" w:eastAsia="zh-CN"/>
        </w:rPr>
        <w:t>29</w:t>
      </w:r>
      <w:r>
        <w:rPr>
          <w:rFonts w:hint="eastAsia" w:ascii="宋体"/>
          <w:color w:val="FF0000"/>
          <w:u w:val="single"/>
        </w:rPr>
        <w:t>日11时00分</w:t>
      </w:r>
      <w:r>
        <w:rPr>
          <w:rFonts w:hint="eastAsia"/>
        </w:rPr>
        <w:t>（北京时间）</w:t>
      </w:r>
      <w:r>
        <w:rPr>
          <w:rFonts w:hint="eastAsia" w:ascii="宋体"/>
        </w:rPr>
        <w:t>，地点为中招国际招标有限公司新疆分公司会议室（</w:t>
      </w:r>
      <w:r>
        <w:rPr>
          <w:rFonts w:hint="eastAsia" w:ascii="宋体"/>
          <w:lang w:eastAsia="zh-CN"/>
        </w:rPr>
        <w:t>新疆乌鲁木齐市水磨沟区南湖明珠大厦南侧8层</w:t>
      </w:r>
      <w:r>
        <w:rPr>
          <w:rFonts w:hint="eastAsia" w:ascii="宋体"/>
        </w:rPr>
        <w:t>）。</w:t>
      </w:r>
    </w:p>
    <w:p>
      <w:pPr>
        <w:autoSpaceDE w:val="0"/>
        <w:autoSpaceDN w:val="0"/>
        <w:snapToGrid w:val="0"/>
        <w:ind w:left="90" w:firstLine="240"/>
        <w:rPr>
          <w:b/>
        </w:rPr>
      </w:pPr>
      <w:r>
        <w:rPr>
          <w:rFonts w:hint="eastAsia" w:ascii="宋体"/>
        </w:rPr>
        <w:t>4.</w:t>
      </w:r>
      <w:r>
        <w:rPr>
          <w:rFonts w:ascii="宋体"/>
        </w:rPr>
        <w:t xml:space="preserve">2 </w:t>
      </w:r>
      <w:r>
        <w:rPr>
          <w:rFonts w:hint="eastAsia"/>
        </w:rPr>
        <w:t>逾期送达或者未送达至指定地点的响应文件，采购人不予受理。</w:t>
      </w:r>
    </w:p>
    <w:p>
      <w:pPr>
        <w:autoSpaceDE w:val="0"/>
        <w:autoSpaceDN w:val="0"/>
        <w:snapToGrid w:val="0"/>
        <w:ind w:firstLine="480" w:firstLineChars="200"/>
        <w:rPr>
          <w:rFonts w:ascii="宋体"/>
          <w:b/>
        </w:rPr>
      </w:pPr>
      <w:r>
        <w:rPr>
          <w:rFonts w:hint="eastAsia" w:ascii="宋体"/>
          <w:b/>
        </w:rPr>
        <w:t>6.竞争性磋商时间及地点</w:t>
      </w:r>
    </w:p>
    <w:p>
      <w:pPr>
        <w:autoSpaceDE w:val="0"/>
        <w:autoSpaceDN w:val="0"/>
        <w:snapToGrid w:val="0"/>
        <w:ind w:firstLine="480" w:firstLineChars="200"/>
        <w:jc w:val="left"/>
        <w:rPr>
          <w:rFonts w:ascii="宋体"/>
        </w:rPr>
      </w:pPr>
      <w:r>
        <w:rPr>
          <w:rFonts w:hint="eastAsia" w:ascii="宋体"/>
        </w:rPr>
        <w:t>6</w:t>
      </w:r>
      <w:r>
        <w:rPr>
          <w:rFonts w:ascii="宋体"/>
        </w:rPr>
        <w:t>.1本项目</w:t>
      </w:r>
      <w:r>
        <w:rPr>
          <w:rFonts w:hint="eastAsia" w:ascii="宋体"/>
        </w:rPr>
        <w:t>竞争性磋商</w:t>
      </w:r>
      <w:r>
        <w:rPr>
          <w:rFonts w:ascii="宋体"/>
        </w:rPr>
        <w:t>时间为</w:t>
      </w:r>
      <w:r>
        <w:rPr>
          <w:rFonts w:hint="eastAsia" w:ascii="宋体"/>
          <w:color w:val="FF0000"/>
          <w:u w:val="single"/>
          <w:lang w:eastAsia="zh-CN"/>
        </w:rPr>
        <w:t>2021年</w:t>
      </w:r>
      <w:r>
        <w:rPr>
          <w:rFonts w:hint="eastAsia" w:ascii="宋体"/>
          <w:color w:val="FF0000"/>
          <w:u w:val="single"/>
          <w:lang w:val="en-US" w:eastAsia="zh-CN"/>
        </w:rPr>
        <w:t>11</w:t>
      </w:r>
      <w:r>
        <w:rPr>
          <w:rFonts w:hint="eastAsia" w:ascii="宋体"/>
          <w:color w:val="FF0000"/>
          <w:u w:val="single"/>
        </w:rPr>
        <w:t>月</w:t>
      </w:r>
      <w:r>
        <w:rPr>
          <w:rFonts w:hint="eastAsia" w:ascii="宋体"/>
          <w:color w:val="FF0000"/>
          <w:u w:val="single"/>
          <w:lang w:val="en-US" w:eastAsia="zh-CN"/>
        </w:rPr>
        <w:t>29</w:t>
      </w:r>
      <w:r>
        <w:rPr>
          <w:rFonts w:hint="eastAsia" w:ascii="宋体"/>
          <w:color w:val="FF0000"/>
          <w:u w:val="single"/>
        </w:rPr>
        <w:t>日11时00分</w:t>
      </w:r>
      <w:r>
        <w:rPr>
          <w:rFonts w:ascii="宋体"/>
        </w:rPr>
        <w:t>（北京时间）；</w:t>
      </w:r>
    </w:p>
    <w:p>
      <w:pPr>
        <w:autoSpaceDE w:val="0"/>
        <w:autoSpaceDN w:val="0"/>
        <w:snapToGrid w:val="0"/>
        <w:ind w:firstLine="480" w:firstLineChars="200"/>
        <w:jc w:val="left"/>
        <w:rPr>
          <w:rFonts w:ascii="宋体"/>
        </w:rPr>
      </w:pPr>
      <w:r>
        <w:rPr>
          <w:rFonts w:hint="eastAsia" w:ascii="宋体"/>
        </w:rPr>
        <w:t>6</w:t>
      </w:r>
      <w:r>
        <w:rPr>
          <w:rFonts w:ascii="宋体"/>
        </w:rPr>
        <w:t>.2</w:t>
      </w:r>
      <w:r>
        <w:rPr>
          <w:rFonts w:hint="eastAsia" w:ascii="宋体"/>
        </w:rPr>
        <w:t>竞争性磋商</w:t>
      </w:r>
      <w:r>
        <w:rPr>
          <w:rFonts w:ascii="宋体"/>
        </w:rPr>
        <w:t>地点：同</w:t>
      </w:r>
      <w:r>
        <w:rPr>
          <w:rFonts w:hint="eastAsia" w:ascii="宋体"/>
        </w:rPr>
        <w:t>响应文件</w:t>
      </w:r>
      <w:r>
        <w:rPr>
          <w:rFonts w:ascii="宋体"/>
        </w:rPr>
        <w:t>文件递交地点。</w:t>
      </w:r>
    </w:p>
    <w:p>
      <w:pPr>
        <w:autoSpaceDE w:val="0"/>
        <w:autoSpaceDN w:val="0"/>
        <w:snapToGrid w:val="0"/>
        <w:ind w:firstLine="480" w:firstLineChars="200"/>
        <w:rPr>
          <w:rFonts w:ascii="宋体"/>
          <w:b/>
        </w:rPr>
      </w:pPr>
      <w:r>
        <w:rPr>
          <w:rFonts w:hint="eastAsia" w:ascii="宋体"/>
          <w:b/>
        </w:rPr>
        <w:t>7．联系方式</w:t>
      </w:r>
    </w:p>
    <w:p>
      <w:pPr>
        <w:autoSpaceDE w:val="0"/>
        <w:autoSpaceDN w:val="0"/>
        <w:snapToGrid w:val="0"/>
        <w:ind w:firstLine="480" w:firstLineChars="200"/>
        <w:jc w:val="left"/>
        <w:rPr>
          <w:rFonts w:hint="eastAsia" w:ascii="宋体" w:eastAsia="宋体"/>
          <w:lang w:eastAsia="zh-CN"/>
        </w:rPr>
      </w:pPr>
      <w:r>
        <w:rPr>
          <w:rFonts w:hint="eastAsia" w:ascii="宋体"/>
        </w:rPr>
        <w:t>采购人：</w:t>
      </w:r>
      <w:r>
        <w:rPr>
          <w:rFonts w:hint="eastAsia" w:ascii="宋体"/>
          <w:lang w:eastAsia="zh-CN"/>
        </w:rPr>
        <w:t>新疆维吾尔自治区发展和改革委员会</w:t>
      </w:r>
    </w:p>
    <w:p>
      <w:pPr>
        <w:autoSpaceDE w:val="0"/>
        <w:autoSpaceDN w:val="0"/>
        <w:snapToGrid w:val="0"/>
        <w:ind w:firstLine="480" w:firstLineChars="200"/>
        <w:jc w:val="left"/>
        <w:rPr>
          <w:rFonts w:ascii="宋体"/>
        </w:rPr>
      </w:pPr>
      <w:r>
        <w:rPr>
          <w:rFonts w:hint="eastAsia" w:ascii="宋体"/>
        </w:rPr>
        <w:t>联系人：</w:t>
      </w:r>
      <w:r>
        <w:rPr>
          <w:rFonts w:hint="eastAsia" w:ascii="宋体" w:hAnsi="宋体"/>
          <w:szCs w:val="21"/>
          <w:lang w:eastAsia="zh-CN"/>
        </w:rPr>
        <w:t>彭处</w:t>
      </w:r>
    </w:p>
    <w:p>
      <w:pPr>
        <w:autoSpaceDE w:val="0"/>
        <w:autoSpaceDN w:val="0"/>
        <w:snapToGrid w:val="0"/>
        <w:ind w:firstLine="480" w:firstLineChars="200"/>
        <w:jc w:val="left"/>
        <w:rPr>
          <w:rFonts w:ascii="宋体"/>
        </w:rPr>
      </w:pPr>
      <w:r>
        <w:rPr>
          <w:rFonts w:hint="eastAsia" w:ascii="宋体"/>
        </w:rPr>
        <w:t>联系电话：</w:t>
      </w:r>
      <w:r>
        <w:rPr>
          <w:rFonts w:hint="eastAsia" w:ascii="宋体" w:hAnsi="宋体"/>
        </w:rPr>
        <w:t>0991-</w:t>
      </w:r>
      <w:r>
        <w:rPr>
          <w:rFonts w:hint="eastAsia" w:ascii="宋体" w:hAnsi="宋体"/>
          <w:lang w:eastAsia="zh-CN"/>
        </w:rPr>
        <w:t>2819333</w:t>
      </w:r>
      <w:r>
        <w:rPr>
          <w:rFonts w:hint="eastAsia" w:ascii="宋体"/>
        </w:rPr>
        <w:t xml:space="preserve"> </w:t>
      </w:r>
    </w:p>
    <w:p>
      <w:pPr>
        <w:autoSpaceDE w:val="0"/>
        <w:autoSpaceDN w:val="0"/>
        <w:snapToGrid w:val="0"/>
        <w:ind w:firstLine="480" w:firstLineChars="200"/>
        <w:jc w:val="left"/>
        <w:rPr>
          <w:rFonts w:hint="eastAsia" w:ascii="宋体" w:eastAsia="宋体"/>
          <w:lang w:eastAsia="zh-CN"/>
        </w:rPr>
      </w:pPr>
      <w:r>
        <w:rPr>
          <w:rFonts w:hint="eastAsia" w:ascii="宋体"/>
        </w:rPr>
        <w:t>地址：</w:t>
      </w:r>
      <w:r>
        <w:rPr>
          <w:rFonts w:hint="eastAsia" w:ascii="宋体"/>
          <w:lang w:eastAsia="zh-CN"/>
        </w:rPr>
        <w:t>乌鲁木齐天山区明德路</w:t>
      </w:r>
    </w:p>
    <w:p>
      <w:pPr>
        <w:autoSpaceDE w:val="0"/>
        <w:autoSpaceDN w:val="0"/>
        <w:snapToGrid w:val="0"/>
        <w:ind w:firstLine="480" w:firstLineChars="200"/>
        <w:jc w:val="left"/>
        <w:rPr>
          <w:rFonts w:ascii="宋体"/>
        </w:rPr>
      </w:pPr>
      <w:r>
        <w:rPr>
          <w:rFonts w:hint="eastAsia" w:ascii="宋体"/>
        </w:rPr>
        <w:t>代理机构：中招国际招标有限公司</w:t>
      </w:r>
    </w:p>
    <w:p>
      <w:pPr>
        <w:autoSpaceDE w:val="0"/>
        <w:autoSpaceDN w:val="0"/>
        <w:snapToGrid w:val="0"/>
        <w:ind w:firstLine="480" w:firstLineChars="200"/>
        <w:jc w:val="left"/>
        <w:rPr>
          <w:rFonts w:hint="eastAsia" w:ascii="宋体" w:eastAsia="宋体"/>
          <w:lang w:eastAsia="zh-CN"/>
        </w:rPr>
      </w:pPr>
      <w:r>
        <w:rPr>
          <w:rFonts w:hint="eastAsia" w:ascii="宋体"/>
        </w:rPr>
        <w:t>地址：</w:t>
      </w:r>
      <w:r>
        <w:rPr>
          <w:rFonts w:hint="eastAsia" w:ascii="宋体"/>
          <w:lang w:eastAsia="zh-CN"/>
        </w:rPr>
        <w:t>新疆乌鲁木齐市水磨沟区南湖明珠大厦南侧8层</w:t>
      </w:r>
    </w:p>
    <w:p>
      <w:pPr>
        <w:autoSpaceDE w:val="0"/>
        <w:autoSpaceDN w:val="0"/>
        <w:snapToGrid w:val="0"/>
        <w:ind w:firstLine="480" w:firstLineChars="200"/>
        <w:jc w:val="left"/>
        <w:rPr>
          <w:rFonts w:hint="eastAsia" w:ascii="宋体" w:eastAsia="宋体"/>
          <w:lang w:eastAsia="zh-CN"/>
        </w:rPr>
      </w:pPr>
      <w:r>
        <w:rPr>
          <w:rFonts w:hint="eastAsia" w:ascii="宋体"/>
        </w:rPr>
        <w:t>联系人：</w:t>
      </w:r>
      <w:r>
        <w:rPr>
          <w:rFonts w:hint="eastAsia" w:ascii="宋体"/>
          <w:lang w:eastAsia="zh-CN"/>
        </w:rPr>
        <w:t>张辉、陈海云</w:t>
      </w:r>
    </w:p>
    <w:p>
      <w:pPr>
        <w:autoSpaceDE w:val="0"/>
        <w:autoSpaceDN w:val="0"/>
        <w:snapToGrid w:val="0"/>
        <w:ind w:firstLine="480" w:firstLineChars="200"/>
        <w:jc w:val="left"/>
        <w:rPr>
          <w:rFonts w:hint="eastAsia" w:ascii="宋体" w:eastAsia="宋体"/>
          <w:lang w:eastAsia="zh-CN"/>
        </w:rPr>
      </w:pPr>
      <w:r>
        <w:rPr>
          <w:rFonts w:hint="eastAsia" w:ascii="宋体"/>
        </w:rPr>
        <w:t>联系电话：</w:t>
      </w:r>
      <w:r>
        <w:rPr>
          <w:rFonts w:hint="eastAsia" w:ascii="宋体"/>
          <w:lang w:eastAsia="zh-CN"/>
        </w:rPr>
        <w:t>19990606127、0991-2316201</w:t>
      </w:r>
    </w:p>
    <w:p>
      <w:pPr>
        <w:autoSpaceDE w:val="0"/>
        <w:autoSpaceDN w:val="0"/>
        <w:snapToGrid w:val="0"/>
        <w:ind w:firstLine="480" w:firstLineChars="200"/>
        <w:jc w:val="left"/>
      </w:pPr>
      <w:r>
        <w:rPr>
          <w:rFonts w:hint="eastAsia" w:ascii="宋体"/>
        </w:rPr>
        <w:t>电子邮箱：</w:t>
      </w:r>
      <w:r>
        <w:rPr>
          <w:rFonts w:hint="eastAsia" w:ascii="宋体"/>
          <w:lang w:val="en-US" w:eastAsia="zh-CN"/>
        </w:rPr>
        <w:t>zhanghui@cntcitc.com.cn</w:t>
      </w:r>
      <w:bookmarkStart w:id="1" w:name="_Toc514775507"/>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ind w:firstLine="240"/>
      </w:pPr>
    </w:p>
    <w:p>
      <w:pPr>
        <w:ind w:firstLine="240"/>
      </w:pPr>
    </w:p>
    <w:p>
      <w:pPr>
        <w:ind w:firstLine="240"/>
      </w:pPr>
    </w:p>
    <w:p>
      <w:pPr>
        <w:pStyle w:val="3"/>
        <w:ind w:firstLine="723"/>
        <w:jc w:val="center"/>
        <w:rPr>
          <w:sz w:val="72"/>
        </w:rPr>
      </w:pPr>
      <w:r>
        <w:rPr>
          <w:rFonts w:hint="eastAsia"/>
          <w:sz w:val="72"/>
        </w:rPr>
        <w:t>第二章   供应商须知</w:t>
      </w:r>
      <w:bookmarkEnd w:id="1"/>
    </w:p>
    <w:p>
      <w:pPr>
        <w:tabs>
          <w:tab w:val="left" w:pos="900"/>
          <w:tab w:val="left" w:pos="1080"/>
          <w:tab w:val="left" w:pos="2700"/>
        </w:tabs>
        <w:spacing w:afterLines="50"/>
        <w:ind w:firstLine="522"/>
        <w:jc w:val="center"/>
      </w:pPr>
      <w:r>
        <w:rPr>
          <w:rFonts w:hint="eastAsia" w:ascii="宋体" w:hAnsi="宋体" w:cs="宋体"/>
          <w:b/>
          <w:sz w:val="52"/>
        </w:rPr>
        <w:br w:type="page"/>
      </w:r>
      <w:bookmarkStart w:id="2" w:name="_Toc157175780"/>
      <w:bookmarkStart w:id="3" w:name="_Toc157176892"/>
      <w:bookmarkStart w:id="4" w:name="_Toc5862"/>
      <w:bookmarkStart w:id="5" w:name="_Toc328398009"/>
      <w:bookmarkStart w:id="6" w:name="_Toc157179479"/>
      <w:bookmarkStart w:id="7" w:name="_Toc157176447"/>
      <w:bookmarkStart w:id="8" w:name="_Toc143596628"/>
      <w:bookmarkStart w:id="9" w:name="_Toc157182331"/>
      <w:bookmarkStart w:id="10" w:name="_Toc157179256"/>
      <w:bookmarkStart w:id="11" w:name="_Toc184891731"/>
      <w:bookmarkStart w:id="12" w:name="_Toc8611"/>
      <w:bookmarkStart w:id="13" w:name="_Toc184891504"/>
      <w:bookmarkStart w:id="14" w:name="_Toc9500"/>
      <w:bookmarkStart w:id="15" w:name="_Toc15642"/>
      <w:bookmarkStart w:id="16" w:name="_Toc21629"/>
      <w:bookmarkStart w:id="17" w:name="_Toc143596217"/>
      <w:bookmarkStart w:id="18" w:name="_Toc24385"/>
      <w:bookmarkStart w:id="19" w:name="_Toc29920"/>
      <w:bookmarkStart w:id="20" w:name="_Toc157179701"/>
    </w:p>
    <w:p>
      <w:pPr>
        <w:pStyle w:val="4"/>
        <w:spacing w:before="156" w:after="31"/>
        <w:ind w:firstLine="241"/>
        <w:rPr>
          <w:rFonts w:hint="default"/>
        </w:rPr>
      </w:pPr>
      <w:bookmarkStart w:id="21" w:name="_Toc514775508"/>
      <w:r>
        <w:t>第一部分　定义和前附表</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6"/>
        <w:spacing w:before="31" w:after="31"/>
        <w:ind w:left="0" w:leftChars="-58" w:hanging="139" w:hangingChars="58"/>
        <w:rPr>
          <w:rFonts w:ascii="宋体" w:hAnsi="宋体"/>
          <w:b/>
        </w:rPr>
      </w:pPr>
      <w:bookmarkStart w:id="22" w:name="_Toc143596629"/>
      <w:bookmarkStart w:id="23" w:name="_Toc143596218"/>
      <w:bookmarkStart w:id="24" w:name="_Toc10996"/>
      <w:bookmarkStart w:id="25" w:name="_Toc2122"/>
      <w:bookmarkStart w:id="26" w:name="_Toc19934"/>
      <w:bookmarkStart w:id="27" w:name="_Toc157179702"/>
      <w:bookmarkStart w:id="28" w:name="_Toc22091"/>
      <w:bookmarkStart w:id="29" w:name="_Toc157182332"/>
      <w:bookmarkStart w:id="30" w:name="_Toc157179480"/>
      <w:bookmarkStart w:id="31" w:name="_Toc184891732"/>
      <w:bookmarkStart w:id="32" w:name="_Toc3727"/>
      <w:bookmarkStart w:id="33" w:name="_Toc184891505"/>
      <w:bookmarkStart w:id="34" w:name="_Toc157179257"/>
      <w:bookmarkStart w:id="35" w:name="_Toc328398010"/>
      <w:bookmarkStart w:id="36" w:name="_Toc825"/>
      <w:bookmarkStart w:id="37" w:name="_Toc157175781"/>
      <w:bookmarkStart w:id="38" w:name="_Toc14705"/>
      <w:bookmarkStart w:id="39" w:name="_Toc16672"/>
      <w:bookmarkStart w:id="40" w:name="_Toc555"/>
      <w:bookmarkStart w:id="41" w:name="_Toc157176893"/>
      <w:bookmarkStart w:id="42" w:name="_Toc157176448"/>
      <w:bookmarkStart w:id="43" w:name="_Toc29248"/>
      <w:bookmarkStart w:id="44" w:name="_Toc12662"/>
      <w:bookmarkStart w:id="45" w:name="_Toc8770"/>
      <w:r>
        <w:rPr>
          <w:rFonts w:ascii="宋体" w:hAnsi="宋体"/>
          <w:b/>
        </w:rPr>
        <w:t>1.定义</w:t>
      </w:r>
      <w:bookmarkEnd w:id="22"/>
      <w:bookmarkEnd w:id="23"/>
      <w:r>
        <w:rPr>
          <w:rFonts w:ascii="宋体" w:hAnsi="宋体"/>
          <w:b/>
        </w:rPr>
        <w:t>和解释</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afterLines="50"/>
        <w:ind w:firstLine="240"/>
        <w:rPr>
          <w:rFonts w:ascii="宋体" w:hAnsi="宋体" w:cs="宋体"/>
        </w:rPr>
      </w:pPr>
      <w:r>
        <w:rPr>
          <w:rFonts w:hint="eastAsia" w:ascii="宋体" w:hAnsi="宋体" w:cs="宋体"/>
        </w:rPr>
        <w:t>1.1本竞争性磋商文件所用的术语具有本条所指定的特定意义：</w:t>
      </w:r>
    </w:p>
    <w:p>
      <w:pPr>
        <w:numPr>
          <w:ilvl w:val="0"/>
          <w:numId w:val="4"/>
        </w:numPr>
        <w:spacing w:afterLines="50"/>
        <w:ind w:left="0" w:firstLine="480" w:firstLineChars="200"/>
        <w:jc w:val="left"/>
        <w:rPr>
          <w:rFonts w:ascii="宋体" w:hAnsi="宋体" w:cs="宋体"/>
        </w:rPr>
      </w:pPr>
      <w:r>
        <w:rPr>
          <w:rFonts w:hint="eastAsia" w:ascii="宋体" w:hAnsi="宋体" w:cs="宋体"/>
          <w:b/>
          <w:bCs/>
        </w:rPr>
        <w:t>采购人</w:t>
      </w:r>
      <w:r>
        <w:rPr>
          <w:rFonts w:hint="eastAsia" w:ascii="宋体" w:hAnsi="宋体" w:cs="宋体"/>
        </w:rPr>
        <w:t>：</w:t>
      </w:r>
      <w:r>
        <w:rPr>
          <w:rFonts w:hint="eastAsia" w:ascii="宋体" w:hAnsi="宋体" w:cs="宋体"/>
          <w:lang w:eastAsia="zh-CN"/>
        </w:rPr>
        <w:t>新疆维吾尔自治区发展和改革委员会</w:t>
      </w:r>
      <w:r>
        <w:rPr>
          <w:rFonts w:hint="eastAsia" w:ascii="宋体" w:hAnsi="宋体" w:cs="宋体"/>
        </w:rPr>
        <w:t>；</w:t>
      </w:r>
    </w:p>
    <w:p>
      <w:pPr>
        <w:numPr>
          <w:ilvl w:val="0"/>
          <w:numId w:val="4"/>
        </w:numPr>
        <w:spacing w:afterLines="50"/>
        <w:ind w:left="0" w:firstLine="480" w:firstLineChars="200"/>
        <w:rPr>
          <w:rFonts w:ascii="宋体" w:hAnsi="宋体" w:cs="宋体"/>
        </w:rPr>
      </w:pPr>
      <w:r>
        <w:rPr>
          <w:rFonts w:hint="eastAsia" w:ascii="宋体" w:hAnsi="宋体" w:cs="宋体"/>
          <w:b/>
          <w:bCs/>
        </w:rPr>
        <w:t>采购代理机构：</w:t>
      </w:r>
      <w:r>
        <w:rPr>
          <w:rFonts w:hint="eastAsia" w:ascii="宋体" w:hAnsi="宋体" w:cs="宋体"/>
        </w:rPr>
        <w:t>中招国际招标有限公司；</w:t>
      </w:r>
    </w:p>
    <w:p>
      <w:pPr>
        <w:numPr>
          <w:ilvl w:val="0"/>
          <w:numId w:val="4"/>
        </w:numPr>
        <w:spacing w:afterLines="50"/>
        <w:ind w:left="0" w:firstLine="480" w:firstLineChars="200"/>
        <w:rPr>
          <w:rFonts w:ascii="宋体" w:hAnsi="宋体" w:cs="宋体"/>
        </w:rPr>
      </w:pPr>
      <w:r>
        <w:rPr>
          <w:rFonts w:hint="eastAsia" w:ascii="宋体" w:hAnsi="宋体" w:cs="宋体"/>
          <w:b/>
          <w:bCs/>
        </w:rPr>
        <w:t>采购方：</w:t>
      </w:r>
      <w:r>
        <w:rPr>
          <w:rFonts w:hint="eastAsia" w:ascii="宋体" w:hAnsi="宋体" w:cs="宋体"/>
        </w:rPr>
        <w:t>采购人和采购代理机构的全称；</w:t>
      </w:r>
    </w:p>
    <w:p>
      <w:pPr>
        <w:numPr>
          <w:ilvl w:val="0"/>
          <w:numId w:val="4"/>
        </w:numPr>
        <w:spacing w:afterLines="50"/>
        <w:ind w:left="0" w:firstLine="480" w:firstLineChars="200"/>
        <w:rPr>
          <w:rFonts w:ascii="宋体" w:hAnsi="宋体" w:cs="宋体"/>
        </w:rPr>
      </w:pPr>
      <w:r>
        <w:rPr>
          <w:rFonts w:hint="eastAsia" w:ascii="宋体" w:hAnsi="宋体" w:cs="宋体"/>
          <w:b/>
          <w:bCs/>
        </w:rPr>
        <w:t>供应商：</w:t>
      </w:r>
      <w:r>
        <w:rPr>
          <w:rFonts w:hint="eastAsia" w:ascii="宋体" w:hAnsi="宋体" w:cs="宋体"/>
        </w:rPr>
        <w:t>符合竞争性磋商</w:t>
      </w:r>
      <w:r>
        <w:rPr>
          <w:rFonts w:ascii="宋体" w:hAnsi="宋体" w:cs="宋体"/>
        </w:rPr>
        <w:t>文件</w:t>
      </w:r>
      <w:r>
        <w:rPr>
          <w:rFonts w:hint="eastAsia" w:ascii="宋体" w:hAnsi="宋体" w:cs="宋体"/>
        </w:rPr>
        <w:t>公告</w:t>
      </w:r>
      <w:r>
        <w:rPr>
          <w:rFonts w:ascii="宋体" w:hAnsi="宋体" w:cs="宋体"/>
        </w:rPr>
        <w:t>要求的</w:t>
      </w:r>
      <w:r>
        <w:rPr>
          <w:rFonts w:hint="eastAsia" w:ascii="宋体" w:hAnsi="宋体" w:cs="宋体"/>
        </w:rPr>
        <w:t>；</w:t>
      </w:r>
    </w:p>
    <w:p>
      <w:pPr>
        <w:numPr>
          <w:ilvl w:val="0"/>
          <w:numId w:val="4"/>
        </w:numPr>
        <w:spacing w:afterLines="50"/>
        <w:ind w:left="0" w:firstLine="480" w:firstLineChars="200"/>
        <w:rPr>
          <w:rFonts w:ascii="宋体" w:hAnsi="宋体" w:cs="宋体"/>
        </w:rPr>
      </w:pPr>
      <w:r>
        <w:rPr>
          <w:rFonts w:hint="eastAsia" w:ascii="宋体" w:hAnsi="宋体" w:cs="宋体"/>
          <w:b/>
          <w:bCs/>
        </w:rPr>
        <w:t>竞争性磋商文件：</w:t>
      </w:r>
      <w:r>
        <w:rPr>
          <w:rFonts w:hint="eastAsia" w:ascii="宋体" w:hAnsi="宋体" w:cs="宋体"/>
        </w:rPr>
        <w:t>指发售给供应商，包含本次竞争性磋商活动的程序、要求、条件等内容的正式文件；</w:t>
      </w:r>
    </w:p>
    <w:p>
      <w:pPr>
        <w:numPr>
          <w:ilvl w:val="0"/>
          <w:numId w:val="4"/>
        </w:numPr>
        <w:spacing w:afterLines="50"/>
        <w:ind w:left="0" w:firstLine="480" w:firstLineChars="200"/>
        <w:rPr>
          <w:rFonts w:ascii="宋体" w:hAnsi="宋体" w:cs="宋体"/>
        </w:rPr>
      </w:pPr>
      <w:r>
        <w:rPr>
          <w:rFonts w:hint="eastAsia" w:ascii="宋体" w:hAnsi="宋体" w:cs="宋体"/>
          <w:b/>
          <w:bCs/>
        </w:rPr>
        <w:t>响应文件：</w:t>
      </w:r>
      <w:r>
        <w:rPr>
          <w:rFonts w:hint="eastAsia" w:ascii="宋体" w:hAnsi="宋体" w:cs="宋体"/>
        </w:rPr>
        <w:t>指供应商根据竞争性磋商文件的要求制作并提交的要约性文件；</w:t>
      </w:r>
    </w:p>
    <w:p>
      <w:pPr>
        <w:numPr>
          <w:ilvl w:val="0"/>
          <w:numId w:val="4"/>
        </w:numPr>
        <w:spacing w:afterLines="50"/>
        <w:ind w:left="0" w:firstLine="480" w:firstLineChars="200"/>
        <w:rPr>
          <w:rFonts w:ascii="宋体" w:hAnsi="宋体" w:cs="宋体"/>
        </w:rPr>
      </w:pPr>
      <w:r>
        <w:rPr>
          <w:rFonts w:hint="eastAsia" w:ascii="宋体" w:hAnsi="宋体" w:cs="宋体"/>
          <w:b/>
          <w:bCs/>
        </w:rPr>
        <w:t>竞争性磋商：</w:t>
      </w:r>
      <w:r>
        <w:rPr>
          <w:rFonts w:hint="eastAsia" w:ascii="宋体" w:hAnsi="宋体" w:cs="宋体"/>
        </w:rPr>
        <w:t>指供应商为争取成为成交供应商而进行的活动，包括但不限于参加磋商项目的前期调查、制作并提交响应文件等活动；</w:t>
      </w:r>
    </w:p>
    <w:p>
      <w:pPr>
        <w:numPr>
          <w:ilvl w:val="0"/>
          <w:numId w:val="4"/>
        </w:numPr>
        <w:spacing w:afterLines="50"/>
        <w:ind w:left="0" w:firstLine="480" w:firstLineChars="200"/>
        <w:rPr>
          <w:rFonts w:ascii="宋体" w:hAnsi="宋体" w:cs="宋体"/>
        </w:rPr>
      </w:pPr>
      <w:r>
        <w:rPr>
          <w:rFonts w:hint="eastAsia" w:ascii="宋体" w:hAnsi="宋体" w:cs="宋体"/>
          <w:b/>
          <w:bCs/>
        </w:rPr>
        <w:t>评审委员会：</w:t>
      </w:r>
      <w:r>
        <w:rPr>
          <w:rFonts w:hint="eastAsia" w:ascii="宋体" w:hAnsi="宋体" w:cs="宋体"/>
        </w:rPr>
        <w:t>指采购人或采购代理机构邀请的有关人员组成、负责对响应文件进行评审而组建的临时工作机构；</w:t>
      </w:r>
    </w:p>
    <w:p>
      <w:pPr>
        <w:numPr>
          <w:ilvl w:val="0"/>
          <w:numId w:val="4"/>
        </w:numPr>
        <w:spacing w:afterLines="50"/>
        <w:ind w:left="0" w:firstLine="480" w:firstLineChars="200"/>
        <w:rPr>
          <w:rFonts w:ascii="宋体" w:hAnsi="宋体" w:cs="宋体"/>
        </w:rPr>
      </w:pPr>
      <w:r>
        <w:rPr>
          <w:rFonts w:hint="eastAsia" w:ascii="宋体" w:hAnsi="宋体" w:cs="宋体"/>
          <w:b/>
          <w:bCs/>
        </w:rPr>
        <w:t>成交候选人：</w:t>
      </w:r>
      <w:r>
        <w:rPr>
          <w:rFonts w:hint="eastAsia" w:ascii="宋体" w:hAnsi="宋体" w:cs="宋体"/>
        </w:rPr>
        <w:t>根据评审委员会的评审顺序，确定为磋商对象的供应商；</w:t>
      </w:r>
    </w:p>
    <w:p>
      <w:pPr>
        <w:numPr>
          <w:ilvl w:val="0"/>
          <w:numId w:val="4"/>
        </w:numPr>
        <w:spacing w:afterLines="50"/>
        <w:ind w:left="0" w:firstLine="480" w:firstLineChars="200"/>
        <w:rPr>
          <w:rFonts w:ascii="宋体" w:hAnsi="宋体" w:cs="宋体"/>
        </w:rPr>
      </w:pPr>
      <w:r>
        <w:rPr>
          <w:rFonts w:hint="eastAsia" w:ascii="宋体" w:hAnsi="宋体" w:cs="宋体"/>
          <w:b/>
          <w:bCs/>
        </w:rPr>
        <w:t>成交供应商：</w:t>
      </w:r>
      <w:r>
        <w:rPr>
          <w:rFonts w:hint="eastAsia" w:ascii="宋体" w:hAnsi="宋体" w:cs="宋体"/>
        </w:rPr>
        <w:t>通过法定程序选择确定的的成交企业；</w:t>
      </w:r>
    </w:p>
    <w:p>
      <w:pPr>
        <w:numPr>
          <w:ilvl w:val="0"/>
          <w:numId w:val="4"/>
        </w:numPr>
        <w:spacing w:afterLines="50"/>
        <w:ind w:left="0" w:firstLine="480" w:firstLineChars="200"/>
        <w:rPr>
          <w:rFonts w:ascii="宋体" w:hAnsi="宋体" w:cs="宋体"/>
        </w:rPr>
      </w:pPr>
      <w:r>
        <w:rPr>
          <w:rFonts w:hint="eastAsia" w:ascii="宋体" w:hAnsi="宋体" w:cs="宋体"/>
          <w:b/>
          <w:bCs/>
        </w:rPr>
        <w:t>法律文件：</w:t>
      </w:r>
      <w:r>
        <w:rPr>
          <w:rFonts w:hint="eastAsia" w:ascii="宋体" w:hAnsi="宋体" w:cs="宋体"/>
        </w:rPr>
        <w:t>指成交供应商与采购人就本项目所达成的一系列合同和协议，包括响应文件中就本项目的承诺和保证等；</w:t>
      </w:r>
    </w:p>
    <w:p>
      <w:pPr>
        <w:numPr>
          <w:ilvl w:val="0"/>
          <w:numId w:val="4"/>
        </w:numPr>
        <w:spacing w:afterLines="50"/>
        <w:ind w:left="0" w:firstLine="480" w:firstLineChars="200"/>
        <w:rPr>
          <w:rFonts w:ascii="宋体" w:hAnsi="宋体" w:cs="宋体"/>
          <w:bCs/>
        </w:rPr>
      </w:pPr>
      <w:r>
        <w:rPr>
          <w:rFonts w:hint="eastAsia" w:ascii="宋体" w:hAnsi="宋体" w:cs="宋体"/>
          <w:b/>
          <w:bCs/>
        </w:rPr>
        <w:t>日历日：</w:t>
      </w:r>
      <w:r>
        <w:rPr>
          <w:rFonts w:hint="eastAsia" w:ascii="宋体" w:hAnsi="宋体" w:cs="宋体"/>
          <w:bCs/>
        </w:rPr>
        <w:t>指公历日，竞争性磋商文件中提到天数若未作特别说明，均指日历日；</w:t>
      </w:r>
    </w:p>
    <w:p>
      <w:pPr>
        <w:numPr>
          <w:ilvl w:val="0"/>
          <w:numId w:val="4"/>
        </w:numPr>
        <w:spacing w:afterLines="50"/>
        <w:ind w:left="0" w:firstLine="480" w:firstLineChars="200"/>
        <w:rPr>
          <w:rFonts w:ascii="宋体" w:hAnsi="宋体" w:cs="宋体"/>
        </w:rPr>
      </w:pPr>
      <w:r>
        <w:rPr>
          <w:rFonts w:hint="eastAsia" w:ascii="宋体" w:hAnsi="宋体" w:cs="宋体"/>
          <w:b/>
          <w:bCs/>
        </w:rPr>
        <w:t>工作日：</w:t>
      </w:r>
      <w:r>
        <w:rPr>
          <w:rFonts w:hint="eastAsia" w:ascii="宋体" w:hAnsi="宋体" w:cs="宋体"/>
        </w:rPr>
        <w:t>指日历日中除法定节假日以外的公历日；</w:t>
      </w:r>
    </w:p>
    <w:p>
      <w:pPr>
        <w:numPr>
          <w:ilvl w:val="0"/>
          <w:numId w:val="4"/>
        </w:numPr>
        <w:spacing w:afterLines="50"/>
        <w:ind w:left="0" w:firstLine="480" w:firstLineChars="200"/>
        <w:rPr>
          <w:rFonts w:ascii="宋体" w:hAnsi="宋体" w:cs="宋体"/>
        </w:rPr>
      </w:pPr>
      <w:r>
        <w:rPr>
          <w:rFonts w:hint="eastAsia" w:ascii="宋体" w:hAnsi="宋体" w:cs="宋体"/>
          <w:b/>
        </w:rPr>
        <w:t>不可抗力：</w:t>
      </w:r>
      <w:r>
        <w:rPr>
          <w:rFonts w:hint="eastAsia" w:ascii="宋体" w:hAnsi="宋体" w:cs="宋体"/>
        </w:rPr>
        <w:t>指不能合理预见、不能克服和不能避免的事件或情形；</w:t>
      </w:r>
    </w:p>
    <w:p>
      <w:pPr>
        <w:numPr>
          <w:ilvl w:val="0"/>
          <w:numId w:val="4"/>
        </w:numPr>
        <w:spacing w:afterLines="50"/>
        <w:ind w:left="0" w:firstLine="480" w:firstLineChars="200"/>
        <w:rPr>
          <w:rFonts w:ascii="宋体" w:hAnsi="宋体" w:cs="宋体"/>
        </w:rPr>
      </w:pPr>
      <w:r>
        <w:rPr>
          <w:rFonts w:hint="eastAsia" w:ascii="宋体" w:hAnsi="宋体" w:cs="宋体"/>
          <w:b/>
        </w:rPr>
        <w:t>中国法律：</w:t>
      </w:r>
      <w:r>
        <w:rPr>
          <w:rFonts w:hint="eastAsia" w:ascii="宋体" w:hAnsi="宋体" w:cs="宋体"/>
        </w:rPr>
        <w:t xml:space="preserve">指中国各级立法机关和其它主管机关正式颁布的法律、法规、规章、标准、规范和司法解释及其不时之修订或修改；为本协议的目的，不包括香港特别行政区、澳门特别行政区和台湾地区的法律。 </w:t>
      </w:r>
    </w:p>
    <w:p>
      <w:pPr>
        <w:spacing w:afterLines="50"/>
        <w:ind w:firstLine="241"/>
        <w:rPr>
          <w:rFonts w:ascii="宋体" w:hAnsi="宋体" w:cs="宋体"/>
          <w:b/>
          <w:bCs/>
        </w:rPr>
      </w:pPr>
      <w:bookmarkStart w:id="46" w:name="_Toc16333"/>
      <w:bookmarkStart w:id="47" w:name="_Toc28219"/>
      <w:bookmarkStart w:id="48" w:name="_Toc13380"/>
      <w:bookmarkStart w:id="49" w:name="_Toc12684"/>
      <w:bookmarkStart w:id="50" w:name="_Toc31888"/>
      <w:bookmarkStart w:id="51" w:name="_Toc25763"/>
      <w:r>
        <w:rPr>
          <w:rFonts w:hint="eastAsia" w:ascii="宋体" w:hAnsi="宋体" w:cs="宋体"/>
          <w:b/>
          <w:bCs/>
        </w:rPr>
        <w:t>1.2 解释</w:t>
      </w:r>
      <w:bookmarkEnd w:id="46"/>
      <w:bookmarkEnd w:id="47"/>
      <w:bookmarkEnd w:id="48"/>
      <w:bookmarkEnd w:id="49"/>
      <w:bookmarkEnd w:id="50"/>
      <w:bookmarkEnd w:id="51"/>
    </w:p>
    <w:p>
      <w:pPr>
        <w:spacing w:afterLines="50"/>
        <w:ind w:firstLine="720" w:firstLineChars="300"/>
        <w:rPr>
          <w:rFonts w:ascii="宋体" w:hAnsi="宋体" w:cs="宋体"/>
        </w:rPr>
      </w:pPr>
      <w:r>
        <w:rPr>
          <w:rFonts w:hint="eastAsia" w:ascii="宋体" w:hAnsi="宋体" w:cs="宋体"/>
        </w:rPr>
        <w:t>对本竞争性磋商文件的解释应依照以下原则进行：</w:t>
      </w:r>
    </w:p>
    <w:p>
      <w:pPr>
        <w:numPr>
          <w:ilvl w:val="0"/>
          <w:numId w:val="5"/>
        </w:numPr>
        <w:tabs>
          <w:tab w:val="left" w:pos="540"/>
        </w:tabs>
        <w:spacing w:afterLines="50"/>
        <w:ind w:left="0" w:firstLine="480" w:firstLineChars="200"/>
        <w:rPr>
          <w:rFonts w:ascii="宋体" w:hAnsi="宋体" w:cs="宋体"/>
        </w:rPr>
      </w:pPr>
      <w:r>
        <w:rPr>
          <w:rFonts w:hint="eastAsia" w:ascii="宋体" w:hAnsi="宋体" w:cs="宋体"/>
        </w:rPr>
        <w:t>除非本竞争性磋商文件另有规定或明示，其中提到的条款和附件均指本竞争性磋商文件的条款和附件。</w:t>
      </w:r>
    </w:p>
    <w:p>
      <w:pPr>
        <w:numPr>
          <w:ilvl w:val="0"/>
          <w:numId w:val="5"/>
        </w:numPr>
        <w:spacing w:afterLines="50"/>
        <w:ind w:left="0" w:firstLine="480" w:firstLineChars="200"/>
        <w:rPr>
          <w:rFonts w:ascii="宋体" w:hAnsi="宋体" w:cs="宋体"/>
        </w:rPr>
      </w:pPr>
      <w:r>
        <w:rPr>
          <w:rFonts w:hint="eastAsia" w:ascii="宋体" w:hAnsi="宋体" w:cs="宋体"/>
        </w:rPr>
        <w:t>除非本竞争性磋商文件另有明确规定，当使用词组“包括”时，无论其是否包含“但不限于”字样，仍应视为包括本竞争性磋商文件全部其它相关条款。</w:t>
      </w:r>
    </w:p>
    <w:p>
      <w:pPr>
        <w:numPr>
          <w:ilvl w:val="0"/>
          <w:numId w:val="5"/>
        </w:numPr>
        <w:spacing w:afterLines="50"/>
        <w:ind w:left="0" w:firstLine="480" w:firstLineChars="200"/>
        <w:rPr>
          <w:rFonts w:ascii="宋体" w:hAnsi="宋体" w:cs="宋体"/>
        </w:rPr>
      </w:pPr>
      <w:r>
        <w:rPr>
          <w:rFonts w:hint="eastAsia" w:ascii="宋体" w:hAnsi="宋体" w:cs="宋体"/>
        </w:rPr>
        <w:t>本竞争性磋商文件任何章、条或款的小标题不应视为对竞争性磋商文件的当然解释，本竞争性磋商文件的各个组成部分都具有同样的法律效力和同等的重要性。</w:t>
      </w:r>
    </w:p>
    <w:p>
      <w:pPr>
        <w:numPr>
          <w:ilvl w:val="0"/>
          <w:numId w:val="5"/>
        </w:numPr>
        <w:spacing w:afterLines="50"/>
        <w:ind w:left="0" w:firstLine="480" w:firstLineChars="200"/>
        <w:rPr>
          <w:rFonts w:ascii="宋体" w:hAnsi="宋体" w:cs="宋体"/>
        </w:rPr>
      </w:pPr>
      <w:r>
        <w:rPr>
          <w:rFonts w:hint="eastAsia" w:ascii="宋体" w:hAnsi="宋体" w:cs="宋体"/>
        </w:rPr>
        <w:t>在本竞争性磋商文件中，无论何处及由任何人发出或颁发任何通知、同意、批准、证明或决定，除另有说明外，均指其书面形式。</w:t>
      </w:r>
    </w:p>
    <w:p>
      <w:pPr>
        <w:numPr>
          <w:ilvl w:val="0"/>
          <w:numId w:val="5"/>
        </w:numPr>
        <w:spacing w:afterLines="50"/>
        <w:ind w:left="0" w:firstLine="480" w:firstLineChars="200"/>
        <w:rPr>
          <w:rFonts w:ascii="宋体" w:hAnsi="宋体" w:cs="宋体"/>
        </w:rPr>
      </w:pPr>
      <w:r>
        <w:rPr>
          <w:rFonts w:hint="eastAsia" w:ascii="宋体" w:hAnsi="宋体" w:cs="宋体"/>
        </w:rPr>
        <w:t>提及本竞争性磋商文件时应包括以任何方式修改、补充和替代的本竞争性磋商文件及其附件。本竞争性磋商文件的附件为竞争性磋商文件不可分割的组成部分。如竞争性磋商文件的条款与本竞争性磋商文件的修改、补充条款、竞争性磋商文件附件条款有抵触之处，以形成时间在后的文件条款为准。</w:t>
      </w:r>
    </w:p>
    <w:p>
      <w:pPr>
        <w:numPr>
          <w:ilvl w:val="0"/>
          <w:numId w:val="5"/>
        </w:numPr>
        <w:spacing w:afterLines="50"/>
        <w:ind w:left="0" w:firstLine="480" w:firstLineChars="200"/>
        <w:rPr>
          <w:rFonts w:ascii="宋体" w:hAnsi="宋体" w:cs="宋体"/>
        </w:rPr>
      </w:pPr>
      <w:r>
        <w:rPr>
          <w:rFonts w:hint="eastAsia" w:ascii="宋体" w:hAnsi="宋体" w:cs="宋体"/>
        </w:rPr>
        <w:t>如本竞争性磋商文件的条款存在矛盾或模糊之处，以采购方的书面解释为准。</w:t>
      </w:r>
    </w:p>
    <w:p>
      <w:pPr>
        <w:pStyle w:val="6"/>
        <w:spacing w:before="31" w:after="31"/>
        <w:ind w:left="0" w:leftChars="-58" w:hanging="139" w:hangingChars="58"/>
        <w:rPr>
          <w:rFonts w:ascii="宋体" w:hAnsi="宋体"/>
          <w:b/>
        </w:rPr>
      </w:pPr>
      <w:r>
        <w:br w:type="page"/>
      </w:r>
      <w:bookmarkStart w:id="52" w:name="_Toc157179703"/>
      <w:bookmarkStart w:id="53" w:name="_Toc184891506"/>
      <w:bookmarkStart w:id="54" w:name="_Toc3936"/>
      <w:bookmarkStart w:id="55" w:name="_Toc29630"/>
      <w:bookmarkStart w:id="56" w:name="_Toc24411"/>
      <w:bookmarkStart w:id="57" w:name="_Toc17321"/>
      <w:bookmarkStart w:id="58" w:name="_Toc157176894"/>
      <w:bookmarkStart w:id="59" w:name="_Toc157176449"/>
      <w:bookmarkStart w:id="60" w:name="_Toc143596219"/>
      <w:bookmarkStart w:id="61" w:name="_Toc328398011"/>
      <w:bookmarkStart w:id="62" w:name="_Toc23092"/>
      <w:bookmarkStart w:id="63" w:name="_Toc30240"/>
      <w:bookmarkStart w:id="64" w:name="_Toc157175782"/>
      <w:bookmarkStart w:id="65" w:name="_Toc157179481"/>
      <w:bookmarkStart w:id="66" w:name="_Toc26788"/>
      <w:bookmarkStart w:id="67" w:name="_Toc143596630"/>
      <w:bookmarkStart w:id="68" w:name="_Toc184891733"/>
      <w:bookmarkStart w:id="69" w:name="_Toc1432"/>
      <w:bookmarkStart w:id="70" w:name="_Toc27883"/>
      <w:bookmarkStart w:id="71" w:name="_Toc157179258"/>
      <w:bookmarkStart w:id="72" w:name="_Toc157182333"/>
      <w:r>
        <w:rPr>
          <w:rFonts w:ascii="宋体" w:hAnsi="宋体"/>
          <w:b/>
        </w:rPr>
        <w:t>2.前附表</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宋体" w:hAnsi="宋体"/>
          <w:b/>
        </w:rPr>
        <w:t xml:space="preserve"> </w:t>
      </w:r>
    </w:p>
    <w:p>
      <w:pPr>
        <w:ind w:firstLine="240"/>
      </w:pPr>
      <w:r>
        <w:tab/>
      </w:r>
    </w:p>
    <w:tbl>
      <w:tblPr>
        <w:tblStyle w:val="18"/>
        <w:tblW w:w="9039" w:type="dxa"/>
        <w:tblInd w:w="0" w:type="dxa"/>
        <w:tblLayout w:type="fixed"/>
        <w:tblCellMar>
          <w:top w:w="0" w:type="dxa"/>
          <w:left w:w="0" w:type="dxa"/>
          <w:bottom w:w="0" w:type="dxa"/>
          <w:right w:w="0" w:type="dxa"/>
        </w:tblCellMar>
      </w:tblPr>
      <w:tblGrid>
        <w:gridCol w:w="1297"/>
        <w:gridCol w:w="2639"/>
        <w:gridCol w:w="5103"/>
      </w:tblGrid>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条款号</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条 款 名 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编 列 内 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1、项目概况</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项目名称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left"/>
              <w:rPr>
                <w:rFonts w:hint="eastAsia" w:ascii="宋体" w:eastAsia="宋体"/>
                <w:lang w:eastAsia="zh-CN"/>
              </w:rPr>
            </w:pPr>
            <w:r>
              <w:rPr>
                <w:rFonts w:hint="eastAsia" w:ascii="宋体" w:hAnsi="宋体"/>
                <w:lang w:eastAsia="zh-CN"/>
              </w:rPr>
              <w:t>新疆储能“十四五”发展研究</w:t>
            </w:r>
          </w:p>
        </w:tc>
      </w:tr>
      <w:tr>
        <w:tblPrEx>
          <w:tblCellMar>
            <w:top w:w="0" w:type="dxa"/>
            <w:left w:w="0" w:type="dxa"/>
            <w:bottom w:w="0" w:type="dxa"/>
            <w:right w:w="0" w:type="dxa"/>
          </w:tblCellMar>
        </w:tblPrEx>
        <w:trPr>
          <w:trHeight w:val="361"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标段</w:t>
            </w:r>
            <w:r>
              <w:rPr>
                <w:rFonts w:ascii="Arial" w:hAnsi="Arial"/>
              </w:rPr>
              <w:t>(</w:t>
            </w:r>
            <w:r>
              <w:rPr>
                <w:rFonts w:hint="eastAsia" w:ascii="Arial" w:hAnsi="Arial"/>
              </w:rPr>
              <w:t>标包</w:t>
            </w:r>
            <w:r>
              <w:rPr>
                <w:rFonts w:ascii="Arial" w:hAnsi="Arial"/>
              </w:rPr>
              <w:t>)</w:t>
            </w:r>
            <w:r>
              <w:rPr>
                <w:rFonts w:hint="eastAsia" w:ascii="Arial" w:hAnsi="Arial"/>
              </w:rPr>
              <w:t>划分</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不划分标段</w:t>
            </w:r>
            <w:r>
              <w:rPr>
                <w:rFonts w:ascii="Arial" w:hAnsi="Arial"/>
              </w:rPr>
              <w:t>(</w:t>
            </w:r>
            <w:r>
              <w:rPr>
                <w:rFonts w:hint="eastAsia" w:ascii="Arial" w:hAnsi="Arial"/>
              </w:rPr>
              <w:t>标包</w:t>
            </w:r>
            <w:r>
              <w:rPr>
                <w:rFonts w:ascii="Arial" w:hAnsi="Arial"/>
              </w:rPr>
              <w:t>)</w:t>
            </w:r>
          </w:p>
          <w:p>
            <w:pPr>
              <w:snapToGrid w:val="0"/>
              <w:ind w:firstLine="240"/>
              <w:rPr>
                <w:rFonts w:ascii="Arial" w:hAnsi="Arial"/>
              </w:rPr>
            </w:pPr>
            <w:r>
              <w:rPr>
                <w:rFonts w:ascii="Arial" w:hAnsi="Arial"/>
              </w:rPr>
              <w:t>口</w:t>
            </w:r>
            <w:r>
              <w:rPr>
                <w:rFonts w:hint="eastAsia" w:ascii="Arial" w:hAnsi="Arial"/>
              </w:rPr>
              <w:t>划分标段</w:t>
            </w:r>
          </w:p>
        </w:tc>
      </w:tr>
      <w:tr>
        <w:tblPrEx>
          <w:tblCellMar>
            <w:top w:w="0" w:type="dxa"/>
            <w:left w:w="0" w:type="dxa"/>
            <w:bottom w:w="0" w:type="dxa"/>
            <w:right w:w="0" w:type="dxa"/>
          </w:tblCellMar>
        </w:tblPrEx>
        <w:trPr>
          <w:trHeight w:val="361"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left="0" w:leftChars="0" w:firstLine="0" w:firstLineChars="0"/>
              <w:jc w:val="center"/>
              <w:rPr>
                <w:rFonts w:hint="default" w:ascii="Arial" w:hAnsi="Arial" w:eastAsia="宋体"/>
                <w:lang w:val="en-US" w:eastAsia="zh-CN"/>
              </w:rPr>
            </w:pPr>
            <w:r>
              <w:rPr>
                <w:rFonts w:hint="eastAsia" w:ascii="Arial" w:hAnsi="Arial"/>
                <w:lang w:val="en-US" w:eastAsia="zh-CN"/>
              </w:rPr>
              <w:t>服务期限</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560" w:lineRule="exact"/>
              <w:ind w:firstLine="0" w:firstLineChars="0"/>
              <w:rPr>
                <w:rFonts w:hint="eastAsia" w:ascii="Arial" w:hAnsi="Arial" w:eastAsia="宋体"/>
                <w:color w:val="FF0000"/>
                <w:lang w:eastAsia="zh-CN"/>
              </w:rPr>
            </w:pPr>
            <w:r>
              <w:rPr>
                <w:rFonts w:hint="eastAsia" w:ascii="宋体" w:hAnsi="宋体"/>
                <w:lang w:eastAsia="zh-CN"/>
              </w:rPr>
              <w:t>自合同签订之日起60日内递交提交纸质版研究成果文件。</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4</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 xml:space="preserve">采 购 </w:t>
            </w:r>
            <w:r>
              <w:rPr>
                <w:rFonts w:ascii="Arial" w:hAnsi="Arial"/>
              </w:rPr>
              <w:t>人</w:t>
            </w:r>
            <w:r>
              <w:rPr>
                <w:rFonts w:hint="eastAsia" w:ascii="Arial" w:hAnsi="Arial"/>
              </w:rPr>
              <w:t>名 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hint="eastAsia" w:ascii="宋体" w:eastAsia="宋体"/>
                <w:lang w:eastAsia="zh-CN"/>
              </w:rPr>
            </w:pPr>
            <w:r>
              <w:rPr>
                <w:rFonts w:hint="eastAsia" w:ascii="宋体"/>
                <w:lang w:eastAsia="zh-CN"/>
              </w:rPr>
              <w:t>新疆维吾尔自治区发展和改革委员会</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2、</w:t>
            </w:r>
            <w:r>
              <w:rPr>
                <w:rFonts w:hint="eastAsia" w:ascii="Arial" w:hAnsi="Arial"/>
                <w:b/>
              </w:rPr>
              <w:t>采购</w:t>
            </w:r>
            <w:r>
              <w:rPr>
                <w:rFonts w:ascii="Arial" w:hAnsi="Arial"/>
                <w:b/>
              </w:rPr>
              <w:t>组织形式</w:t>
            </w:r>
          </w:p>
        </w:tc>
      </w:tr>
      <w:t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w:t>
            </w:r>
            <w:r>
              <w:rPr>
                <w:rFonts w:ascii="Arial" w:hAnsi="Arial"/>
              </w:rPr>
              <w:t>.</w:t>
            </w:r>
            <w:r>
              <w:rPr>
                <w:rFonts w:hint="eastAsia"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w:t>
            </w:r>
            <w:r>
              <w:rPr>
                <w:rFonts w:ascii="Arial" w:hAnsi="Arial"/>
              </w:rPr>
              <w:t>组织形式</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口</w:t>
            </w:r>
            <w:r>
              <w:rPr>
                <w:rFonts w:hint="eastAsia" w:ascii="Arial" w:hAnsi="Arial"/>
              </w:rPr>
              <w:t>自行采购</w:t>
            </w:r>
          </w:p>
          <w:p>
            <w:pPr>
              <w:snapToGrid w:val="0"/>
              <w:ind w:firstLine="240"/>
              <w:rPr>
                <w:rFonts w:ascii="Arial" w:hAnsi="Arial"/>
              </w:rPr>
            </w:pPr>
            <w:r>
              <w:rPr>
                <w:rFonts w:hint="eastAsia" w:ascii="宋体"/>
              </w:rPr>
              <w:t>■</w:t>
            </w:r>
            <w:r>
              <w:rPr>
                <w:rFonts w:hint="eastAsia" w:ascii="Arial" w:hAnsi="Arial"/>
              </w:rPr>
              <w:t>委托采购代理机构</w:t>
            </w:r>
          </w:p>
          <w:p>
            <w:pPr>
              <w:snapToGrid w:val="0"/>
              <w:ind w:firstLine="240"/>
              <w:rPr>
                <w:rFonts w:ascii="Arial" w:hAnsi="Arial"/>
              </w:rPr>
            </w:pPr>
            <w:r>
              <w:rPr>
                <w:rFonts w:hint="eastAsia" w:ascii="Arial" w:hAnsi="Arial"/>
              </w:rPr>
              <w:t>名    称：中招国际招标有限公司</w:t>
            </w:r>
          </w:p>
          <w:p>
            <w:pPr>
              <w:snapToGrid w:val="0"/>
              <w:ind w:firstLine="240"/>
              <w:rPr>
                <w:rFonts w:hint="eastAsia" w:ascii="宋体" w:eastAsia="宋体"/>
                <w:lang w:eastAsia="zh-CN"/>
              </w:rPr>
            </w:pPr>
            <w:r>
              <w:rPr>
                <w:rFonts w:hint="eastAsia" w:ascii="Arial" w:hAnsi="Arial"/>
              </w:rPr>
              <w:t>地    址：</w:t>
            </w:r>
            <w:r>
              <w:rPr>
                <w:rFonts w:hint="eastAsia" w:ascii="宋体"/>
                <w:lang w:eastAsia="zh-CN"/>
              </w:rPr>
              <w:t>新疆乌鲁木齐市水磨沟区南湖明珠大厦南侧8层</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3、采购人式和资格审查方式</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3.1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采购方式</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公开采购</w:t>
            </w:r>
          </w:p>
          <w:p>
            <w:pPr>
              <w:snapToGrid w:val="0"/>
              <w:ind w:firstLine="240"/>
              <w:rPr>
                <w:rFonts w:ascii="Arial" w:hAnsi="Arial"/>
              </w:rPr>
            </w:pPr>
            <w:r>
              <w:rPr>
                <w:rFonts w:hint="eastAsia" w:ascii="宋体"/>
              </w:rPr>
              <w:t>□</w:t>
            </w:r>
            <w:r>
              <w:rPr>
                <w:rFonts w:hint="eastAsia" w:ascii="Arial" w:hAnsi="Arial"/>
              </w:rPr>
              <w:t>邀请采购</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3.2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资格审查方式</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资格预审</w:t>
            </w:r>
          </w:p>
          <w:p>
            <w:pPr>
              <w:snapToGrid w:val="0"/>
              <w:ind w:firstLine="240"/>
              <w:rPr>
                <w:rFonts w:ascii="宋体"/>
              </w:rPr>
            </w:pPr>
            <w:r>
              <w:rPr>
                <w:rFonts w:hint="eastAsia" w:ascii="宋体"/>
              </w:rPr>
              <w:t>■</w:t>
            </w:r>
            <w:r>
              <w:rPr>
                <w:rFonts w:hint="eastAsia" w:ascii="Arial" w:hAnsi="Arial"/>
              </w:rPr>
              <w:t>资格后审</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4、资金来源</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4.2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资金来源</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财政资金，资金已到位。</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5、</w:t>
            </w:r>
            <w:r>
              <w:rPr>
                <w:rFonts w:hint="eastAsia" w:ascii="Arial" w:hAnsi="Arial"/>
                <w:b/>
              </w:rPr>
              <w:t>采购</w:t>
            </w:r>
            <w:r>
              <w:rPr>
                <w:rFonts w:ascii="Arial" w:hAnsi="Arial"/>
                <w:b/>
              </w:rPr>
              <w:t>范围和其他说明(要求)</w:t>
            </w:r>
          </w:p>
        </w:tc>
      </w:tr>
      <w:t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5.1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采购范围</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480" w:firstLineChars="200"/>
              <w:rPr>
                <w:rFonts w:ascii="Arial" w:hAnsi="Arial"/>
              </w:rPr>
            </w:pPr>
            <w:r>
              <w:rPr>
                <w:rFonts w:hint="eastAsia" w:ascii="宋体" w:hAnsi="宋体"/>
                <w:lang w:val="en-US" w:eastAsia="zh-CN"/>
              </w:rPr>
              <w:t>编制《</w:t>
            </w:r>
            <w:r>
              <w:rPr>
                <w:rFonts w:hint="eastAsia" w:ascii="宋体" w:hAnsi="宋体"/>
                <w:lang w:eastAsia="zh-CN"/>
              </w:rPr>
              <w:t>新疆储能“十四五”发展研究</w:t>
            </w:r>
            <w:r>
              <w:rPr>
                <w:rFonts w:hint="eastAsia" w:ascii="宋体" w:hAnsi="宋体"/>
                <w:lang w:val="en-US" w:eastAsia="zh-CN"/>
              </w:rPr>
              <w:t>》报告</w:t>
            </w:r>
            <w:r>
              <w:rPr>
                <w:rFonts w:ascii="宋体"/>
                <w:color w:val="000000"/>
              </w:rPr>
              <w:t>。具体</w:t>
            </w:r>
            <w:r>
              <w:rPr>
                <w:rFonts w:hint="eastAsia" w:ascii="宋体"/>
                <w:color w:val="000000"/>
              </w:rPr>
              <w:t>要求</w:t>
            </w:r>
            <w:r>
              <w:rPr>
                <w:rFonts w:ascii="宋体"/>
                <w:color w:val="000000"/>
              </w:rPr>
              <w:t>以</w:t>
            </w:r>
            <w:r>
              <w:rPr>
                <w:rFonts w:hint="eastAsia" w:ascii="宋体"/>
                <w:color w:val="000000"/>
              </w:rPr>
              <w:t>第三章项目任务书</w:t>
            </w:r>
            <w:r>
              <w:rPr>
                <w:rFonts w:ascii="宋体"/>
                <w:color w:val="000000"/>
              </w:rPr>
              <w:t>为准。</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5.2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其他说明(要求)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Arial"/>
              </w:rPr>
              <w:t>项目实施</w:t>
            </w:r>
            <w:r>
              <w:rPr>
                <w:rFonts w:ascii="Arial"/>
              </w:rPr>
              <w:t>地点：</w:t>
            </w:r>
            <w:r>
              <w:rPr>
                <w:rFonts w:hint="eastAsia" w:ascii="Arial" w:hAnsi="Arial"/>
              </w:rPr>
              <w:t>见第一章 采购公告/投标邀请书</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6、供应商资格要求</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1</w:t>
            </w:r>
          </w:p>
          <w:p>
            <w:pPr>
              <w:snapToGrid w:val="0"/>
              <w:ind w:firstLine="200"/>
              <w:jc w:val="center"/>
              <w:rPr>
                <w:rFonts w:ascii="宋体"/>
                <w:sz w:val="20"/>
              </w:rPr>
            </w:pP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sz w:val="20"/>
              </w:rPr>
            </w:pPr>
            <w:r>
              <w:rPr>
                <w:rFonts w:hint="eastAsia" w:ascii="Arial" w:hAnsi="Arial"/>
              </w:rPr>
              <w:t>资质要求</w:t>
            </w:r>
          </w:p>
          <w:p>
            <w:pPr>
              <w:snapToGrid w:val="0"/>
              <w:ind w:firstLine="200"/>
              <w:rPr>
                <w:rFonts w:ascii="宋体"/>
                <w:sz w:val="20"/>
              </w:rPr>
            </w:pP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 xml:space="preserve">要求 </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财务状况</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业绩要求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w:t>
            </w:r>
            <w:r>
              <w:rPr>
                <w:rFonts w:hint="eastAsia" w:ascii="Arial" w:hAnsi="Arial"/>
              </w:rPr>
              <w:t>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信誉要求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要求：采购公告/投标邀请书</w:t>
            </w:r>
          </w:p>
          <w:p>
            <w:pPr>
              <w:snapToGrid w:val="0"/>
              <w:ind w:firstLine="240"/>
              <w:rPr>
                <w:rFonts w:ascii="Arial" w:hAnsi="Arial"/>
              </w:rPr>
            </w:pPr>
            <w:r>
              <w:rPr>
                <w:rFonts w:hint="eastAsia" w:ascii="宋体"/>
              </w:rPr>
              <w:t>□</w:t>
            </w:r>
            <w:r>
              <w:rPr>
                <w:rFonts w:ascii="Arial" w:hAnsi="Arial"/>
              </w:rPr>
              <w:t>不</w:t>
            </w:r>
            <w:r>
              <w:rPr>
                <w:rFonts w:hint="eastAsia" w:ascii="Arial" w:hAnsi="Arial"/>
              </w:rPr>
              <w:t>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5</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人员要求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宋体"/>
              </w:rPr>
              <w:t>□</w:t>
            </w:r>
            <w:r>
              <w:rPr>
                <w:rFonts w:hint="eastAsia" w:ascii="Arial" w:hAnsi="Arial"/>
              </w:rPr>
              <w:t>要求</w:t>
            </w:r>
            <w:r>
              <w:rPr>
                <w:rFonts w:ascii="Arial" w:hAnsi="Arial"/>
              </w:rPr>
              <w:t>，应满足下列要求：</w:t>
            </w:r>
            <w:r>
              <w:rPr>
                <w:rFonts w:hint="eastAsia" w:ascii="Arial" w:hAnsi="Arial"/>
              </w:rPr>
              <w:t>采购公告/投标邀请书</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w:t>
            </w:r>
            <w:r>
              <w:rPr>
                <w:rFonts w:ascii="Arial" w:hAnsi="Arial"/>
              </w:rPr>
              <w:t>6</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其他要求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w:t>
            </w:r>
            <w:r>
              <w:rPr>
                <w:rFonts w:hint="eastAsia" w:ascii="Arial" w:hAnsi="Arial"/>
              </w:rPr>
              <w:t>要求</w:t>
            </w:r>
          </w:p>
          <w:p>
            <w:pPr>
              <w:snapToGrid w:val="0"/>
              <w:ind w:firstLine="240"/>
              <w:rPr>
                <w:rFonts w:ascii="Arial" w:hAnsi="Arial"/>
              </w:rPr>
            </w:pPr>
            <w:r>
              <w:rPr>
                <w:rFonts w:hint="eastAsia" w:ascii="Arial" w:hAnsi="Arial"/>
              </w:rPr>
              <w:t>■要求</w:t>
            </w:r>
            <w:r>
              <w:rPr>
                <w:rFonts w:ascii="Arial" w:hAnsi="Arial"/>
              </w:rPr>
              <w:t>，应满足下列要求：</w:t>
            </w:r>
            <w:r>
              <w:rPr>
                <w:rFonts w:hint="eastAsia" w:ascii="Arial" w:hAnsi="Arial"/>
              </w:rPr>
              <w:t>采购公告/投标邀请书</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6.7</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是否接受联合体投标</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本项目不接受联合体投标</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10、踏勘现场</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10</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踏勘现场</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highlight w:val="none"/>
              </w:rPr>
              <w:t>■</w:t>
            </w:r>
            <w:r>
              <w:rPr>
                <w:rFonts w:ascii="Arial" w:hAnsi="Arial"/>
              </w:rPr>
              <w:t>不组织</w:t>
            </w:r>
          </w:p>
          <w:p>
            <w:pPr>
              <w:snapToGrid w:val="0"/>
              <w:ind w:firstLine="240"/>
              <w:rPr>
                <w:rFonts w:hint="default" w:ascii="Arial" w:hAnsi="Arial" w:eastAsia="宋体"/>
                <w:highlight w:val="none"/>
                <w:lang w:val="en-US" w:eastAsia="zh-CN"/>
              </w:rPr>
            </w:pPr>
            <w:r>
              <w:rPr>
                <w:rFonts w:hint="eastAsia" w:ascii="宋体"/>
              </w:rPr>
              <w:t>□</w:t>
            </w:r>
            <w:r>
              <w:rPr>
                <w:rFonts w:ascii="Arial" w:hAnsi="Arial"/>
                <w:highlight w:val="none"/>
              </w:rPr>
              <w:t>组织，踏勘</w:t>
            </w:r>
            <w:r>
              <w:rPr>
                <w:rFonts w:hint="eastAsia" w:ascii="Arial" w:hAnsi="Arial"/>
                <w:highlight w:val="none"/>
              </w:rPr>
              <w:t>集中</w:t>
            </w:r>
            <w:r>
              <w:rPr>
                <w:rFonts w:ascii="Arial" w:hAnsi="Arial"/>
                <w:highlight w:val="none"/>
              </w:rPr>
              <w:t>时间：</w:t>
            </w:r>
            <w:r>
              <w:rPr>
                <w:rFonts w:hint="eastAsia" w:ascii="Arial" w:hAnsi="Arial"/>
                <w:highlight w:val="none"/>
                <w:lang w:val="en-US" w:eastAsia="zh-CN"/>
              </w:rPr>
              <w:t>踏勘时间另行通知</w:t>
            </w:r>
          </w:p>
          <w:p>
            <w:pPr>
              <w:snapToGrid w:val="0"/>
              <w:ind w:firstLine="240"/>
              <w:rPr>
                <w:rFonts w:ascii="Arial" w:hAnsi="Arial"/>
              </w:rPr>
            </w:pPr>
            <w:r>
              <w:rPr>
                <w:rFonts w:ascii="Arial" w:hAnsi="Arial"/>
              </w:rPr>
              <w:t>踏勘集中地点：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11、投标预备会</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1</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投标预备会</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不召开</w:t>
            </w:r>
          </w:p>
          <w:p>
            <w:pPr>
              <w:snapToGrid w:val="0"/>
              <w:ind w:firstLine="240"/>
              <w:rPr>
                <w:rFonts w:ascii="Arial" w:hAnsi="Arial"/>
              </w:rPr>
            </w:pPr>
            <w:r>
              <w:rPr>
                <w:rFonts w:hint="eastAsia" w:ascii="宋体"/>
              </w:rPr>
              <w:t>□</w:t>
            </w:r>
            <w:r>
              <w:rPr>
                <w:rFonts w:ascii="Arial" w:hAnsi="Arial"/>
              </w:rPr>
              <w:t>召开，召开时间：</w:t>
            </w:r>
          </w:p>
          <w:p>
            <w:pPr>
              <w:snapToGrid w:val="0"/>
              <w:ind w:firstLine="240"/>
              <w:rPr>
                <w:rFonts w:ascii="Arial" w:hAnsi="Arial"/>
              </w:rPr>
            </w:pPr>
            <w:r>
              <w:rPr>
                <w:rFonts w:ascii="Arial" w:hAnsi="Arial"/>
              </w:rPr>
              <w:t>召开地点：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12、分包和偏离</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1</w:t>
            </w:r>
            <w:r>
              <w:rPr>
                <w:rFonts w:hint="eastAsia" w:ascii="Arial" w:hAnsi="Arial"/>
              </w:rPr>
              <w:t>2</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分包</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不允许</w:t>
            </w:r>
          </w:p>
          <w:p>
            <w:pPr>
              <w:snapToGrid w:val="0"/>
              <w:ind w:firstLine="240"/>
              <w:rPr>
                <w:rFonts w:ascii="Arial" w:hAnsi="Arial"/>
              </w:rPr>
            </w:pPr>
            <w:r>
              <w:rPr>
                <w:rFonts w:hint="eastAsia" w:ascii="宋体"/>
              </w:rPr>
              <w:t>□</w:t>
            </w:r>
            <w:r>
              <w:rPr>
                <w:rFonts w:ascii="Arial" w:hAnsi="Arial"/>
              </w:rPr>
              <w:t>允许</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12.2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偏离</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ascii="宋体"/>
              </w:rPr>
              <w:t>■</w:t>
            </w:r>
            <w:r>
              <w:rPr>
                <w:rFonts w:hint="eastAsia"/>
              </w:rPr>
              <w:t>不允许</w:t>
            </w:r>
          </w:p>
          <w:p>
            <w:pPr>
              <w:snapToGrid w:val="0"/>
              <w:ind w:firstLine="240"/>
            </w:pPr>
            <w:r>
              <w:rPr>
                <w:rFonts w:hint="eastAsia" w:ascii="宋体"/>
              </w:rPr>
              <w:t>□</w:t>
            </w:r>
            <w:r>
              <w:rPr>
                <w:rFonts w:hint="eastAsia"/>
              </w:rPr>
              <w:t>允许：</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13、</w:t>
            </w:r>
            <w:r>
              <w:rPr>
                <w:rFonts w:hint="eastAsia" w:ascii="Arial" w:hAnsi="Arial"/>
                <w:b/>
              </w:rPr>
              <w:t>采购</w:t>
            </w:r>
            <w:r>
              <w:rPr>
                <w:rFonts w:ascii="Arial" w:hAnsi="Arial"/>
                <w:b/>
              </w:rPr>
              <w:t>文件的组成</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13.1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采购文件的其他组成部分</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■无</w:t>
            </w:r>
          </w:p>
          <w:p>
            <w:pPr>
              <w:snapToGrid w:val="0"/>
              <w:ind w:firstLine="240"/>
              <w:rPr>
                <w:rFonts w:ascii="宋体"/>
              </w:rPr>
            </w:pPr>
            <w:r>
              <w:rPr>
                <w:rFonts w:hint="eastAsia" w:ascii="宋体"/>
              </w:rPr>
              <w:t>□</w:t>
            </w:r>
            <w:r>
              <w:rPr>
                <w:rFonts w:hint="eastAsia"/>
              </w:rPr>
              <w:t>有</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14、</w:t>
            </w:r>
            <w:r>
              <w:rPr>
                <w:rFonts w:hint="eastAsia" w:ascii="Arial" w:hAnsi="Arial"/>
                <w:b/>
              </w:rPr>
              <w:t>采购</w:t>
            </w:r>
            <w:r>
              <w:rPr>
                <w:rFonts w:ascii="Arial" w:hAnsi="Arial"/>
                <w:b/>
              </w:rPr>
              <w:t>文件的澄清和修改</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14</w:t>
            </w:r>
            <w:r>
              <w:rPr>
                <w:rFonts w:ascii="Arial" w:hAnsi="Arial"/>
              </w:rPr>
              <w:t>.1</w:t>
            </w: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对采购文件提出疑问的截止时间</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响应截止时间5日前</w:t>
            </w:r>
          </w:p>
        </w:tc>
      </w:tr>
      <w:tr>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u w:val="single"/>
              </w:rPr>
            </w:pPr>
            <w:r>
              <w:rPr>
                <w:rFonts w:hint="eastAsia" w:ascii="Arial" w:hAnsi="Arial"/>
                <w:b/>
              </w:rPr>
              <w:t>15、响应文件的组成</w:t>
            </w:r>
          </w:p>
        </w:tc>
      </w:tr>
      <w:t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15.1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点对点应答文件</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■不提供</w:t>
            </w:r>
          </w:p>
          <w:p>
            <w:pPr>
              <w:snapToGrid w:val="0"/>
              <w:ind w:firstLine="240"/>
            </w:pPr>
            <w:r>
              <w:rPr>
                <w:rFonts w:hint="eastAsia" w:ascii="宋体"/>
              </w:rPr>
              <w:t>□</w:t>
            </w:r>
            <w:r>
              <w:rPr>
                <w:rFonts w:hint="eastAsia"/>
              </w:rPr>
              <w:t>提供，应答范围：</w:t>
            </w:r>
          </w:p>
          <w:p>
            <w:pPr>
              <w:snapToGrid w:val="0"/>
              <w:ind w:firstLine="240"/>
              <w:rPr>
                <w:rFonts w:ascii="Arial" w:hAnsi="Arial"/>
              </w:rPr>
            </w:pPr>
            <w:r>
              <w:rPr>
                <w:rFonts w:hint="eastAsia" w:ascii="Arial" w:hAnsi="Arial"/>
              </w:rPr>
              <w:t>（1）</w:t>
            </w:r>
            <w:r>
              <w:rPr>
                <w:rFonts w:ascii="Arial" w:hAnsi="Arial"/>
              </w:rPr>
              <w:t>第</w:t>
            </w:r>
            <w:r>
              <w:rPr>
                <w:rFonts w:hint="eastAsia" w:ascii="Arial" w:hAnsi="Arial"/>
              </w:rPr>
              <w:t>五</w:t>
            </w:r>
            <w:r>
              <w:rPr>
                <w:rFonts w:ascii="Arial" w:hAnsi="Arial"/>
              </w:rPr>
              <w:t>章</w:t>
            </w:r>
            <w:r>
              <w:rPr>
                <w:rFonts w:hint="eastAsia" w:ascii="Arial" w:hAnsi="Arial"/>
              </w:rPr>
              <w:t xml:space="preserve"> </w:t>
            </w:r>
            <w:r>
              <w:rPr>
                <w:rFonts w:ascii="Arial" w:hAnsi="Arial"/>
              </w:rPr>
              <w:t>合同条款及格式</w:t>
            </w:r>
          </w:p>
          <w:p>
            <w:pPr>
              <w:snapToGrid w:val="0"/>
              <w:ind w:firstLine="240"/>
              <w:rPr>
                <w:rFonts w:ascii="Arial" w:hAnsi="Arial"/>
              </w:rPr>
            </w:pPr>
            <w:r>
              <w:rPr>
                <w:rFonts w:ascii="Arial" w:hAnsi="Arial"/>
              </w:rPr>
              <w:t xml:space="preserve"> </w:t>
            </w:r>
            <w:r>
              <w:rPr>
                <w:rFonts w:hint="eastAsia" w:ascii="Arial" w:hAnsi="Arial"/>
              </w:rPr>
              <w:t xml:space="preserve"> </w:t>
            </w:r>
            <w:r>
              <w:rPr>
                <w:rFonts w:ascii="Arial" w:hAnsi="Arial"/>
              </w:rPr>
              <w:t>(2)</w:t>
            </w:r>
            <w:r>
              <w:rPr>
                <w:rFonts w:hint="eastAsia" w:ascii="Arial" w:hAnsi="Arial"/>
              </w:rPr>
              <w:t xml:space="preserve"> </w:t>
            </w:r>
            <w:r>
              <w:rPr>
                <w:rFonts w:ascii="Arial" w:hAnsi="Arial"/>
              </w:rPr>
              <w:t>第</w:t>
            </w:r>
            <w:r>
              <w:rPr>
                <w:rFonts w:hint="eastAsia" w:ascii="Arial" w:hAnsi="Arial"/>
              </w:rPr>
              <w:t>三</w:t>
            </w:r>
            <w:r>
              <w:rPr>
                <w:rFonts w:ascii="Arial" w:hAnsi="Arial"/>
              </w:rPr>
              <w:t xml:space="preserve">章 </w:t>
            </w:r>
            <w:r>
              <w:rPr>
                <w:rFonts w:hint="eastAsia" w:ascii="Arial" w:hAnsi="Arial"/>
              </w:rPr>
              <w:t>项目任务书</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15.2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响应文件商务部分其他资料</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□有</w:t>
            </w:r>
          </w:p>
          <w:p>
            <w:pPr>
              <w:snapToGrid w:val="0"/>
              <w:ind w:firstLine="240"/>
              <w:rPr>
                <w:rFonts w:ascii="宋体"/>
              </w:rPr>
            </w:pPr>
            <w:r>
              <w:rPr>
                <w:rFonts w:hint="eastAsia" w:ascii="宋体"/>
              </w:rPr>
              <w:t>■无</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15.3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响应文件技术部分编制内容</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按第四章“响应文件格式”技术部分的要求提供</w:t>
            </w:r>
          </w:p>
        </w:tc>
      </w:tr>
      <w:tr>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16、应答报价</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16.1</w:t>
            </w:r>
          </w:p>
        </w:tc>
        <w:tc>
          <w:tcPr>
            <w:tcW w:w="263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snapToGrid w:val="0"/>
              <w:ind w:firstLine="240"/>
              <w:rPr>
                <w:rFonts w:ascii="Arial" w:hAnsi="Arial"/>
              </w:rPr>
            </w:pPr>
            <w:r>
              <w:rPr>
                <w:rFonts w:hint="eastAsia" w:ascii="Arial" w:hAnsi="Arial"/>
              </w:rPr>
              <w:t>应答</w:t>
            </w:r>
            <w:r>
              <w:rPr>
                <w:rFonts w:ascii="Arial" w:hAnsi="Arial"/>
              </w:rPr>
              <w:t>报价</w:t>
            </w:r>
          </w:p>
        </w:tc>
        <w:tc>
          <w:tcPr>
            <w:tcW w:w="510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napToGrid w:val="0"/>
              <w:ind w:firstLine="240"/>
              <w:rPr>
                <w:rFonts w:ascii="Arial" w:hAnsi="Arial"/>
              </w:rPr>
            </w:pPr>
            <w:r>
              <w:rPr>
                <w:rFonts w:hint="eastAsia" w:ascii="Arial" w:hAnsi="Arial"/>
              </w:rPr>
              <w:t>应答人按照第四章《报价一览表》的格式填写，具体要求详见《报价一览表》及其备注。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16.2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应答</w:t>
            </w:r>
            <w:r>
              <w:rPr>
                <w:rFonts w:ascii="Arial" w:hAnsi="Arial"/>
              </w:rPr>
              <w:t>货币</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人民币</w:t>
            </w:r>
          </w:p>
        </w:tc>
      </w:tr>
      <w:t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16.3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highlight w:val="none"/>
              </w:rPr>
            </w:pPr>
            <w:r>
              <w:rPr>
                <w:rFonts w:hint="eastAsia" w:ascii="Arial" w:hAnsi="Arial"/>
                <w:highlight w:val="none"/>
              </w:rPr>
              <w:t>最高限价</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highlight w:val="none"/>
              </w:rPr>
            </w:pPr>
            <w:r>
              <w:rPr>
                <w:rFonts w:hint="eastAsia" w:ascii="宋体"/>
                <w:highlight w:val="none"/>
              </w:rPr>
              <w:t>□</w:t>
            </w:r>
            <w:r>
              <w:rPr>
                <w:rFonts w:hint="eastAsia" w:ascii="Arial" w:hAnsi="Arial"/>
                <w:highlight w:val="none"/>
              </w:rPr>
              <w:t>不设最高限价</w:t>
            </w:r>
          </w:p>
          <w:p>
            <w:pPr>
              <w:snapToGrid w:val="0"/>
              <w:ind w:firstLine="240"/>
              <w:rPr>
                <w:rFonts w:ascii="Arial" w:hAnsi="Arial"/>
                <w:highlight w:val="none"/>
              </w:rPr>
            </w:pPr>
            <w:r>
              <w:rPr>
                <w:rFonts w:hint="eastAsia" w:ascii="Arial" w:hAnsi="Arial"/>
                <w:highlight w:val="none"/>
              </w:rPr>
              <w:t>■本项目设置最高限价：</w:t>
            </w:r>
            <w:r>
              <w:rPr>
                <w:rFonts w:hint="eastAsia" w:ascii="Arial" w:hAnsi="Arial"/>
                <w:highlight w:val="none"/>
                <w:lang w:val="en-US" w:eastAsia="zh-CN"/>
              </w:rPr>
              <w:t>50</w:t>
            </w:r>
            <w:r>
              <w:rPr>
                <w:rFonts w:hint="eastAsia" w:ascii="Arial" w:hAnsi="Arial"/>
                <w:highlight w:val="none"/>
              </w:rPr>
              <w:t>万元</w:t>
            </w:r>
          </w:p>
          <w:p>
            <w:pPr>
              <w:snapToGrid w:val="0"/>
              <w:ind w:firstLine="240"/>
              <w:rPr>
                <w:rFonts w:ascii="Arial" w:hAnsi="Arial"/>
                <w:highlight w:val="none"/>
              </w:rPr>
            </w:pPr>
            <w:r>
              <w:rPr>
                <w:rFonts w:hint="eastAsia" w:ascii="Arial" w:hAnsi="Arial"/>
                <w:highlight w:val="none"/>
              </w:rPr>
              <w:t>超过最高限价的投标报价将被拒绝。</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pPr>
            <w:r>
              <w:rPr>
                <w:rFonts w:hint="eastAsia" w:ascii="Arial" w:hAnsi="Arial"/>
                <w:b/>
              </w:rPr>
              <w:t>17、响应有效期</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17</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w:t>
            </w:r>
            <w:r>
              <w:rPr>
                <w:rFonts w:ascii="Arial" w:hAnsi="Arial"/>
              </w:rPr>
              <w:t>有效期</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自</w:t>
            </w:r>
            <w:r>
              <w:rPr>
                <w:rFonts w:hint="eastAsia" w:ascii="Arial" w:hAnsi="Arial"/>
              </w:rPr>
              <w:t>应答截止之</w:t>
            </w:r>
            <w:r>
              <w:rPr>
                <w:rFonts w:ascii="Arial" w:hAnsi="Arial"/>
              </w:rPr>
              <w:t>日起</w:t>
            </w:r>
            <w:r>
              <w:rPr>
                <w:rFonts w:hint="eastAsia" w:ascii="Arial" w:hAnsi="Arial"/>
              </w:rPr>
              <w:t>90天</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18、投标保证金</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18</w:t>
            </w:r>
            <w:r>
              <w:rPr>
                <w:rFonts w:ascii="Arial" w:hAnsi="Arial"/>
              </w:rPr>
              <w:t>.1</w:t>
            </w:r>
          </w:p>
          <w:p>
            <w:pPr>
              <w:snapToGrid w:val="0"/>
              <w:ind w:firstLine="200"/>
              <w:jc w:val="center"/>
              <w:rPr>
                <w:rFonts w:ascii="宋体"/>
                <w:sz w:val="20"/>
              </w:rPr>
            </w:pP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投标保证金</w:t>
            </w:r>
          </w:p>
          <w:p>
            <w:pPr>
              <w:snapToGrid w:val="0"/>
              <w:ind w:firstLine="200"/>
              <w:rPr>
                <w:rFonts w:ascii="宋体"/>
                <w:sz w:val="20"/>
              </w:rPr>
            </w:pPr>
          </w:p>
          <w:p>
            <w:pPr>
              <w:snapToGrid w:val="0"/>
              <w:ind w:firstLine="200"/>
              <w:rPr>
                <w:rFonts w:ascii="宋体"/>
                <w:sz w:val="20"/>
              </w:rPr>
            </w:pP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□不需要</w:t>
            </w:r>
          </w:p>
          <w:p>
            <w:pPr>
              <w:snapToGrid w:val="0"/>
              <w:ind w:firstLine="240"/>
              <w:rPr>
                <w:rFonts w:ascii="Arial" w:hAnsi="Arial"/>
              </w:rPr>
            </w:pPr>
            <w:r>
              <w:rPr>
                <w:rFonts w:hint="eastAsia" w:ascii="宋体"/>
              </w:rPr>
              <w:t>■</w:t>
            </w:r>
            <w:r>
              <w:rPr>
                <w:rFonts w:hint="eastAsia"/>
              </w:rPr>
              <w:t>需要</w:t>
            </w:r>
          </w:p>
          <w:p>
            <w:pPr>
              <w:numPr>
                <w:ilvl w:val="0"/>
                <w:numId w:val="6"/>
              </w:numPr>
              <w:snapToGrid w:val="0"/>
              <w:ind w:firstLine="240"/>
              <w:rPr>
                <w:rFonts w:ascii="宋体"/>
                <w:color w:val="FF0000"/>
              </w:rPr>
            </w:pPr>
            <w:r>
              <w:rPr>
                <w:rFonts w:hint="eastAsia" w:ascii="宋体"/>
                <w:color w:val="FF0000"/>
              </w:rPr>
              <w:t>金额</w:t>
            </w:r>
            <w:r>
              <w:rPr>
                <w:rFonts w:ascii="宋体"/>
                <w:color w:val="FF0000"/>
              </w:rPr>
              <w:t>：</w:t>
            </w:r>
            <w:r>
              <w:rPr>
                <w:rFonts w:hint="eastAsia" w:ascii="宋体"/>
                <w:color w:val="FF0000"/>
              </w:rPr>
              <w:t>人民币</w:t>
            </w:r>
            <w:r>
              <w:rPr>
                <w:rFonts w:hint="eastAsia" w:ascii="宋体"/>
                <w:color w:val="FF0000"/>
                <w:u w:val="single"/>
                <w:lang w:val="en-US" w:eastAsia="zh-CN"/>
              </w:rPr>
              <w:t>0.75</w:t>
            </w:r>
            <w:r>
              <w:rPr>
                <w:rFonts w:hint="eastAsia" w:ascii="宋体"/>
                <w:color w:val="FF0000"/>
                <w:u w:val="single"/>
              </w:rPr>
              <w:t>万元</w:t>
            </w:r>
            <w:r>
              <w:rPr>
                <w:rFonts w:hint="eastAsia" w:ascii="宋体"/>
                <w:color w:val="FF0000"/>
              </w:rPr>
              <w:t xml:space="preserve">（ </w:t>
            </w:r>
            <w:r>
              <w:rPr>
                <w:rFonts w:hint="eastAsia" w:ascii="宋体"/>
                <w:color w:val="FF0000"/>
                <w:lang w:val="en-US" w:eastAsia="zh-CN"/>
              </w:rPr>
              <w:t>柒</w:t>
            </w:r>
            <w:r>
              <w:rPr>
                <w:rFonts w:hint="eastAsia" w:ascii="宋体"/>
                <w:color w:val="FF0000"/>
              </w:rPr>
              <w:t>仟伍佰元整）。</w:t>
            </w:r>
          </w:p>
          <w:p>
            <w:pPr>
              <w:snapToGrid w:val="0"/>
              <w:ind w:firstLine="240"/>
              <w:rPr>
                <w:rFonts w:ascii="宋体"/>
              </w:rPr>
            </w:pPr>
            <w:r>
              <w:rPr>
                <w:rFonts w:hint="eastAsia" w:ascii="宋体"/>
              </w:rPr>
              <w:t>投标保证金有效期应与投标有效期一致。</w:t>
            </w:r>
          </w:p>
          <w:p>
            <w:pPr>
              <w:snapToGrid w:val="0"/>
              <w:ind w:firstLine="240"/>
              <w:rPr>
                <w:rFonts w:ascii="宋体"/>
              </w:rPr>
            </w:pPr>
            <w:r>
              <w:rPr>
                <w:rFonts w:hint="eastAsia" w:ascii="宋体"/>
              </w:rPr>
              <w:t>2.递交形式：银行转账或电汇或支票；</w:t>
            </w:r>
          </w:p>
          <w:p>
            <w:pPr>
              <w:snapToGrid w:val="0"/>
              <w:ind w:firstLine="240"/>
              <w:rPr>
                <w:rFonts w:ascii="宋体"/>
              </w:rPr>
            </w:pPr>
            <w:r>
              <w:rPr>
                <w:rFonts w:hint="eastAsia" w:ascii="宋体"/>
              </w:rPr>
              <w:t>3.递交方式</w:t>
            </w:r>
          </w:p>
          <w:p>
            <w:pPr>
              <w:autoSpaceDE w:val="0"/>
              <w:autoSpaceDN w:val="0"/>
              <w:snapToGrid w:val="0"/>
              <w:ind w:firstLine="480" w:firstLineChars="200"/>
              <w:jc w:val="left"/>
              <w:rPr>
                <w:rFonts w:ascii="宋体"/>
              </w:rPr>
            </w:pPr>
            <w:r>
              <w:rPr>
                <w:rFonts w:hint="eastAsia" w:ascii="宋体"/>
              </w:rPr>
              <w:t>（1）在线购买电子版采购文件的供应商，在线支付标书款并下载采购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pPr>
              <w:autoSpaceDE w:val="0"/>
              <w:autoSpaceDN w:val="0"/>
              <w:snapToGrid w:val="0"/>
              <w:ind w:firstLine="480" w:firstLineChars="200"/>
              <w:jc w:val="left"/>
              <w:rPr>
                <w:rFonts w:ascii="宋体"/>
              </w:rPr>
            </w:pPr>
            <w:r>
              <w:rPr>
                <w:rFonts w:hint="eastAsia" w:ascii="宋体"/>
              </w:rPr>
              <w:t>（2）中招国际招标有限公司委托中招联合信息股份有限公司及平安银行股份有限公司北京分行办理投标保证金收、退、转及结账、结算等相关业务。保证金办理相关问题请咨询中招联合（010-86397110）。</w:t>
            </w:r>
          </w:p>
          <w:p>
            <w:pPr>
              <w:autoSpaceDE w:val="0"/>
              <w:autoSpaceDN w:val="0"/>
              <w:snapToGrid w:val="0"/>
              <w:ind w:firstLine="480" w:firstLineChars="200"/>
              <w:jc w:val="left"/>
              <w:rPr>
                <w:rFonts w:ascii="宋体"/>
              </w:rPr>
            </w:pPr>
            <w:r>
              <w:rPr>
                <w:rFonts w:hint="eastAsia" w:ascii="宋体"/>
              </w:rPr>
              <w:t>温馨提示：</w:t>
            </w:r>
          </w:p>
          <w:p>
            <w:pPr>
              <w:autoSpaceDE w:val="0"/>
              <w:autoSpaceDN w:val="0"/>
              <w:snapToGrid w:val="0"/>
              <w:ind w:firstLine="480" w:firstLineChars="200"/>
              <w:jc w:val="left"/>
              <w:rPr>
                <w:rFonts w:ascii="宋体"/>
              </w:rPr>
            </w:pPr>
            <w:r>
              <w:rPr>
                <w:rFonts w:hint="eastAsia" w:ascii="宋体"/>
              </w:rPr>
              <w:t>1.供应商购买标书成功后，可在中招联合平台（http://www.365trade.com.cn/）获取缴纳保证金的虚拟账号（平台无支付功能），即可按照采购文件的具体要求缴纳投标保证金，不接受现金汇款。保证金虚拟账号针对不同供应商、项目各不相同，请勿泄露或从他人处获取账号信息，因账号泄露导致的任何损失由供应商自行承担。</w:t>
            </w:r>
          </w:p>
          <w:p>
            <w:pPr>
              <w:autoSpaceDE w:val="0"/>
              <w:autoSpaceDN w:val="0"/>
              <w:snapToGrid w:val="0"/>
              <w:ind w:firstLine="480" w:firstLineChars="200"/>
              <w:jc w:val="left"/>
              <w:rPr>
                <w:rFonts w:ascii="宋体"/>
              </w:rPr>
            </w:pPr>
            <w:r>
              <w:rPr>
                <w:rFonts w:hint="eastAsia" w:ascii="宋体"/>
              </w:rPr>
              <w:t>2.保证金退款遵循原路退还原则，请不要在银行柜台现金汇款、个人账户汇款以及通过非银行机构代理汇款，需确保汇出账户可以正常收款。</w:t>
            </w:r>
          </w:p>
          <w:p>
            <w:pPr>
              <w:autoSpaceDE w:val="0"/>
              <w:autoSpaceDN w:val="0"/>
              <w:snapToGrid w:val="0"/>
              <w:ind w:firstLine="480" w:firstLineChars="200"/>
              <w:jc w:val="left"/>
              <w:rPr>
                <w:rFonts w:ascii="宋体"/>
              </w:rPr>
            </w:pPr>
            <w:r>
              <w:rPr>
                <w:rFonts w:hint="eastAsia" w:ascii="宋体"/>
              </w:rPr>
              <w:t>3.汇款后请及时登录系统了解款项到账情况，紧急情况可与客服联系确认，以免影响您的投标。</w:t>
            </w:r>
          </w:p>
          <w:p>
            <w:pPr>
              <w:autoSpaceDE w:val="0"/>
              <w:autoSpaceDN w:val="0"/>
              <w:snapToGrid w:val="0"/>
              <w:ind w:firstLine="480" w:firstLineChars="200"/>
              <w:jc w:val="left"/>
              <w:rPr>
                <w:rFonts w:ascii="宋体"/>
              </w:rPr>
            </w:pPr>
            <w:r>
              <w:rPr>
                <w:rFonts w:hint="eastAsia" w:ascii="宋体"/>
              </w:rPr>
              <w:t>注：</w:t>
            </w:r>
          </w:p>
          <w:p>
            <w:pPr>
              <w:autoSpaceDE w:val="0"/>
              <w:autoSpaceDN w:val="0"/>
              <w:snapToGrid w:val="0"/>
              <w:ind w:firstLine="480" w:firstLineChars="200"/>
              <w:jc w:val="left"/>
              <w:rPr>
                <w:rFonts w:ascii="宋体"/>
              </w:rPr>
            </w:pPr>
            <w:r>
              <w:rPr>
                <w:rFonts w:hint="eastAsia" w:ascii="宋体"/>
              </w:rPr>
              <w:t>1、保证金必须从供应商基本账户转出。</w:t>
            </w:r>
          </w:p>
          <w:p>
            <w:pPr>
              <w:autoSpaceDE w:val="0"/>
              <w:autoSpaceDN w:val="0"/>
              <w:snapToGrid w:val="0"/>
              <w:ind w:firstLine="480" w:firstLineChars="200"/>
              <w:jc w:val="left"/>
              <w:rPr>
                <w:rFonts w:ascii="宋体"/>
              </w:rPr>
            </w:pPr>
            <w:r>
              <w:rPr>
                <w:rFonts w:hint="eastAsia" w:ascii="宋体"/>
              </w:rPr>
              <w:t>2、请在汇款时按完整的银行账号进行汇款，在汇款附言和摘要成交明该项目编号。</w:t>
            </w:r>
          </w:p>
          <w:p>
            <w:pPr>
              <w:snapToGrid w:val="0"/>
              <w:ind w:firstLine="240"/>
              <w:rPr>
                <w:rFonts w:ascii="宋体"/>
              </w:rPr>
            </w:pPr>
            <w:r>
              <w:rPr>
                <w:rFonts w:hint="eastAsia" w:ascii="宋体"/>
              </w:rPr>
              <w:t>3、平台客服热线：010-86397110。投标人必须在付款凭证备注栏中注明“（招标编号）投标保证金”，否则自行承担由此引致的投标无效等后果。</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19</w:t>
            </w:r>
            <w:r>
              <w:rPr>
                <w:rFonts w:ascii="Arial" w:hAnsi="Arial"/>
                <w:b/>
              </w:rPr>
              <w:t>、资格审查资料</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rPr>
            </w:pPr>
            <w:r>
              <w:rPr>
                <w:rFonts w:hint="eastAsia" w:ascii="宋体"/>
                <w:b/>
                <w:color w:val="000000"/>
              </w:rPr>
              <w:t>资质要求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480" w:firstLineChars="200"/>
              <w:rPr>
                <w:rFonts w:ascii="宋体"/>
              </w:rPr>
            </w:pPr>
            <w:r>
              <w:rPr>
                <w:rFonts w:hint="eastAsia" w:ascii="宋体"/>
                <w:color w:val="000000"/>
              </w:rPr>
              <w:t>详见竞争性磋商公告</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19.1.1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近年财务状况表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年份要求：</w:t>
            </w:r>
            <w:r>
              <w:rPr>
                <w:rFonts w:hint="eastAsia" w:ascii="宋体"/>
                <w:lang w:val="en-US" w:eastAsia="zh-CN"/>
              </w:rPr>
              <w:t>2020</w:t>
            </w:r>
            <w:r>
              <w:rPr>
                <w:rFonts w:hint="eastAsia" w:ascii="宋体"/>
              </w:rPr>
              <w:t xml:space="preserve">年 </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近年完成的类似项目情况表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ind w:firstLine="240"/>
              <w:rPr>
                <w:rFonts w:ascii="宋体"/>
              </w:rPr>
            </w:pPr>
            <w:r>
              <w:rPr>
                <w:rFonts w:hint="eastAsia" w:ascii="宋体"/>
              </w:rPr>
              <w:t>□</w:t>
            </w:r>
            <w:r>
              <w:rPr>
                <w:rFonts w:hint="eastAsia" w:ascii="Arial" w:hAnsi="Arial"/>
              </w:rPr>
              <w:t>类似项目定义</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19.3</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近年发生的诉讼和仲裁情况</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hint="eastAsia" w:ascii="Arial" w:hAnsi="Arial"/>
              </w:rPr>
              <w:t>时间要求：</w:t>
            </w:r>
            <w:r>
              <w:rPr>
                <w:rFonts w:hint="eastAsia" w:ascii="宋体"/>
              </w:rPr>
              <w:t>20</w:t>
            </w:r>
            <w:r>
              <w:rPr>
                <w:rFonts w:hint="eastAsia" w:ascii="宋体"/>
                <w:lang w:val="en-US" w:eastAsia="zh-CN"/>
              </w:rPr>
              <w:t>18</w:t>
            </w:r>
            <w:r>
              <w:rPr>
                <w:rFonts w:hint="eastAsia" w:ascii="宋体"/>
              </w:rPr>
              <w:t>年1月1日至今</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19.4</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其他信誉情况表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w:t>
            </w:r>
            <w:r>
              <w:rPr>
                <w:rFonts w:hint="eastAsia" w:ascii="Arial" w:hAnsi="Arial"/>
              </w:rPr>
              <w:t>不良行为记录：</w:t>
            </w:r>
            <w:r>
              <w:rPr>
                <w:rFonts w:hint="eastAsia" w:ascii="宋体"/>
              </w:rPr>
              <w:t>20</w:t>
            </w:r>
            <w:r>
              <w:rPr>
                <w:rFonts w:hint="eastAsia" w:ascii="宋体"/>
                <w:lang w:val="en-US" w:eastAsia="zh-CN"/>
              </w:rPr>
              <w:t>18</w:t>
            </w:r>
            <w:r>
              <w:rPr>
                <w:rFonts w:hint="eastAsia" w:ascii="宋体"/>
              </w:rPr>
              <w:t>年1月1日至今</w:t>
            </w:r>
          </w:p>
          <w:p>
            <w:pPr>
              <w:snapToGrid w:val="0"/>
              <w:ind w:firstLine="240"/>
              <w:rPr>
                <w:rFonts w:ascii="Arial" w:hAnsi="Arial"/>
              </w:rPr>
            </w:pPr>
            <w:r>
              <w:rPr>
                <w:rFonts w:hint="eastAsia" w:ascii="宋体"/>
              </w:rPr>
              <w:t>□</w:t>
            </w:r>
            <w:r>
              <w:rPr>
                <w:rFonts w:hint="eastAsia" w:ascii="Arial" w:hAnsi="Arial"/>
              </w:rPr>
              <w:t>不适用</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2</w:t>
            </w:r>
            <w:r>
              <w:rPr>
                <w:rFonts w:hint="eastAsia" w:ascii="Arial" w:hAnsi="Arial"/>
                <w:b/>
              </w:rPr>
              <w:t>0</w:t>
            </w:r>
            <w:r>
              <w:rPr>
                <w:rFonts w:ascii="Arial" w:hAnsi="Arial"/>
                <w:b/>
              </w:rPr>
              <w:t>、备选</w:t>
            </w:r>
            <w:r>
              <w:rPr>
                <w:rFonts w:hint="eastAsia" w:ascii="Arial" w:hAnsi="Arial"/>
                <w:b/>
              </w:rPr>
              <w:t>响应人</w:t>
            </w:r>
            <w:r>
              <w:rPr>
                <w:rFonts w:ascii="Arial" w:hAnsi="Arial"/>
                <w:b/>
              </w:rPr>
              <w:t>案</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20</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备选</w:t>
            </w:r>
            <w:r>
              <w:rPr>
                <w:rFonts w:hint="eastAsia" w:ascii="Arial" w:hAnsi="Arial"/>
              </w:rPr>
              <w:t>响应人</w:t>
            </w:r>
            <w:r>
              <w:rPr>
                <w:rFonts w:ascii="Arial" w:hAnsi="Arial"/>
              </w:rPr>
              <w:t>案</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宋体"/>
              </w:rPr>
            </w:pPr>
            <w:r>
              <w:rPr>
                <w:rFonts w:hint="eastAsia" w:ascii="宋体"/>
              </w:rPr>
              <w:t>■</w:t>
            </w:r>
            <w:r>
              <w:rPr>
                <w:rFonts w:hint="eastAsia"/>
              </w:rPr>
              <w:t>不接受</w:t>
            </w:r>
          </w:p>
          <w:p>
            <w:pPr>
              <w:snapToGrid w:val="0"/>
              <w:ind w:firstLine="240"/>
              <w:rPr>
                <w:rFonts w:ascii="Arial" w:hAnsi="Arial"/>
              </w:rPr>
            </w:pPr>
            <w:r>
              <w:rPr>
                <w:rFonts w:hint="eastAsia" w:ascii="宋体"/>
              </w:rPr>
              <w:t>□接受</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ascii="Arial" w:hAnsi="Arial"/>
                <w:b/>
              </w:rPr>
              <w:t>2</w:t>
            </w:r>
            <w:r>
              <w:rPr>
                <w:rFonts w:hint="eastAsia" w:ascii="Arial" w:hAnsi="Arial"/>
                <w:b/>
              </w:rPr>
              <w:t>1</w:t>
            </w:r>
            <w:r>
              <w:rPr>
                <w:rFonts w:ascii="Arial" w:hAnsi="Arial"/>
                <w:b/>
              </w:rPr>
              <w:t>、</w:t>
            </w:r>
            <w:r>
              <w:rPr>
                <w:rFonts w:hint="eastAsia" w:ascii="Arial" w:hAnsi="Arial"/>
                <w:b/>
              </w:rPr>
              <w:t>响应文件</w:t>
            </w:r>
            <w:r>
              <w:rPr>
                <w:rFonts w:ascii="Arial" w:hAnsi="Arial"/>
                <w:b/>
              </w:rPr>
              <w:t>的编制</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21.2</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签字和盖章要求</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(1)</w:t>
            </w:r>
            <w:r>
              <w:rPr>
                <w:rFonts w:hint="eastAsia" w:ascii="Arial" w:hAnsi="Arial"/>
              </w:rPr>
              <w:t>响应</w:t>
            </w:r>
            <w:r>
              <w:rPr>
                <w:rFonts w:ascii="Arial" w:hAnsi="Arial"/>
              </w:rPr>
              <w:t>文件中所有标注</w:t>
            </w:r>
            <w:r>
              <w:rPr>
                <w:rFonts w:hint="eastAsia" w:ascii="Arial" w:hAnsi="Arial"/>
              </w:rPr>
              <w:t>“</w:t>
            </w:r>
            <w:r>
              <w:rPr>
                <w:rFonts w:ascii="Arial" w:hAnsi="Arial"/>
              </w:rPr>
              <w:t>盖章</w:t>
            </w:r>
            <w:r>
              <w:rPr>
                <w:rFonts w:hint="eastAsia" w:ascii="Arial" w:hAnsi="Arial"/>
              </w:rPr>
              <w:t>”</w:t>
            </w:r>
            <w:r>
              <w:rPr>
                <w:rFonts w:ascii="Arial" w:hAnsi="Arial"/>
              </w:rPr>
              <w:t>处均指单位公章，不能以</w:t>
            </w:r>
            <w:r>
              <w:rPr>
                <w:rFonts w:hint="eastAsia" w:ascii="Arial" w:hAnsi="Arial"/>
              </w:rPr>
              <w:t>“</w:t>
            </w:r>
            <w:r>
              <w:rPr>
                <w:rFonts w:ascii="Arial" w:hAnsi="Arial"/>
              </w:rPr>
              <w:t>业务章</w:t>
            </w:r>
            <w:r>
              <w:rPr>
                <w:rFonts w:hint="eastAsia" w:ascii="Arial" w:hAnsi="Arial"/>
              </w:rPr>
              <w:t>”</w:t>
            </w:r>
            <w:r>
              <w:rPr>
                <w:rFonts w:ascii="Arial" w:hAnsi="Arial"/>
              </w:rPr>
              <w:t>、</w:t>
            </w:r>
            <w:r>
              <w:rPr>
                <w:rFonts w:hint="eastAsia" w:ascii="Arial" w:hAnsi="Arial"/>
              </w:rPr>
              <w:t>“</w:t>
            </w:r>
            <w:r>
              <w:rPr>
                <w:rFonts w:ascii="Arial" w:hAnsi="Arial"/>
              </w:rPr>
              <w:t>专用章</w:t>
            </w:r>
            <w:r>
              <w:rPr>
                <w:rFonts w:hint="eastAsia" w:ascii="Arial" w:hAnsi="Arial"/>
              </w:rPr>
              <w:t>”</w:t>
            </w:r>
            <w:r>
              <w:rPr>
                <w:rFonts w:ascii="Arial" w:hAnsi="Arial"/>
              </w:rPr>
              <w:t>、</w:t>
            </w:r>
            <w:r>
              <w:rPr>
                <w:rFonts w:hint="eastAsia" w:ascii="Arial" w:hAnsi="Arial"/>
              </w:rPr>
              <w:t>“</w:t>
            </w:r>
            <w:r>
              <w:rPr>
                <w:rFonts w:ascii="Arial" w:hAnsi="Arial"/>
              </w:rPr>
              <w:t>合同章</w:t>
            </w:r>
            <w:r>
              <w:rPr>
                <w:rFonts w:hint="eastAsia" w:ascii="Arial" w:hAnsi="Arial"/>
              </w:rPr>
              <w:t>”</w:t>
            </w:r>
            <w:r>
              <w:rPr>
                <w:rFonts w:ascii="Arial" w:hAnsi="Arial"/>
              </w:rPr>
              <w:t>等代替</w:t>
            </w:r>
            <w:r>
              <w:rPr>
                <w:rFonts w:hint="eastAsia" w:ascii="Arial" w:hAnsi="Arial"/>
              </w:rPr>
              <w:t>；如确需要替代，则必须附公章对“</w:t>
            </w:r>
            <w:r>
              <w:rPr>
                <w:rFonts w:ascii="Arial" w:hAnsi="Arial"/>
              </w:rPr>
              <w:t>业务章</w:t>
            </w:r>
            <w:r>
              <w:rPr>
                <w:rFonts w:hint="eastAsia" w:ascii="Arial" w:hAnsi="Arial"/>
              </w:rPr>
              <w:t>”</w:t>
            </w:r>
            <w:r>
              <w:rPr>
                <w:rFonts w:ascii="Arial" w:hAnsi="Arial"/>
              </w:rPr>
              <w:t>、</w:t>
            </w:r>
            <w:r>
              <w:rPr>
                <w:rFonts w:hint="eastAsia" w:ascii="Arial" w:hAnsi="Arial"/>
              </w:rPr>
              <w:t>“</w:t>
            </w:r>
            <w:r>
              <w:rPr>
                <w:rFonts w:ascii="Arial" w:hAnsi="Arial"/>
              </w:rPr>
              <w:t>专用章</w:t>
            </w:r>
            <w:r>
              <w:rPr>
                <w:rFonts w:hint="eastAsia" w:ascii="Arial" w:hAnsi="Arial"/>
              </w:rPr>
              <w:t>”</w:t>
            </w:r>
            <w:r>
              <w:rPr>
                <w:rFonts w:ascii="Arial" w:hAnsi="Arial"/>
              </w:rPr>
              <w:t>、</w:t>
            </w:r>
            <w:r>
              <w:rPr>
                <w:rFonts w:hint="eastAsia" w:ascii="Arial" w:hAnsi="Arial"/>
              </w:rPr>
              <w:t>“</w:t>
            </w:r>
            <w:r>
              <w:rPr>
                <w:rFonts w:ascii="Arial" w:hAnsi="Arial"/>
              </w:rPr>
              <w:t>合同章</w:t>
            </w:r>
            <w:r>
              <w:rPr>
                <w:rFonts w:hint="eastAsia" w:ascii="Arial" w:hAnsi="Arial"/>
              </w:rPr>
              <w:t>”</w:t>
            </w:r>
            <w:r>
              <w:rPr>
                <w:rFonts w:ascii="Arial" w:hAnsi="Arial"/>
              </w:rPr>
              <w:t>等</w:t>
            </w:r>
            <w:r>
              <w:rPr>
                <w:rFonts w:hint="eastAsia" w:ascii="Arial" w:hAnsi="Arial"/>
              </w:rPr>
              <w:t>的授权</w:t>
            </w:r>
            <w:r>
              <w:rPr>
                <w:rFonts w:ascii="Arial" w:hAnsi="Arial"/>
              </w:rPr>
              <w:t>(</w:t>
            </w:r>
            <w:r>
              <w:rPr>
                <w:rFonts w:hint="eastAsia" w:ascii="Arial" w:hAnsi="Arial"/>
              </w:rPr>
              <w:t>格式自制，且正本中必须附原件</w:t>
            </w:r>
            <w:r>
              <w:rPr>
                <w:rFonts w:ascii="Arial" w:hAnsi="Arial"/>
              </w:rPr>
              <w:t>)</w:t>
            </w:r>
            <w:r>
              <w:rPr>
                <w:rFonts w:hint="eastAsia" w:ascii="Arial" w:hAnsi="Arial"/>
              </w:rPr>
              <w:t>。</w:t>
            </w:r>
          </w:p>
          <w:p>
            <w:pPr>
              <w:snapToGrid w:val="0"/>
              <w:ind w:firstLine="240"/>
              <w:rPr>
                <w:rFonts w:ascii="宋体"/>
              </w:rPr>
            </w:pPr>
            <w:r>
              <w:rPr>
                <w:rFonts w:ascii="Arial" w:hAnsi="Arial"/>
              </w:rPr>
              <w:t>(2)</w:t>
            </w:r>
            <w:r>
              <w:rPr>
                <w:rFonts w:hint="eastAsia" w:ascii="Arial" w:hAnsi="Arial"/>
              </w:rPr>
              <w:t>响应</w:t>
            </w:r>
            <w:r>
              <w:rPr>
                <w:rFonts w:ascii="Arial" w:hAnsi="Arial"/>
              </w:rPr>
              <w:t>文件中所有标注</w:t>
            </w:r>
            <w:r>
              <w:rPr>
                <w:rFonts w:hint="eastAsia" w:ascii="Arial" w:hAnsi="Arial"/>
              </w:rPr>
              <w:t>“</w:t>
            </w:r>
            <w:r>
              <w:rPr>
                <w:rFonts w:ascii="Arial" w:hAnsi="Arial"/>
              </w:rPr>
              <w:t>签字</w:t>
            </w:r>
            <w:r>
              <w:rPr>
                <w:rFonts w:hint="eastAsia" w:ascii="Arial" w:hAnsi="Arial"/>
              </w:rPr>
              <w:t>或盖章”</w:t>
            </w:r>
            <w:r>
              <w:rPr>
                <w:rFonts w:ascii="Arial" w:hAnsi="Arial"/>
              </w:rPr>
              <w:t>处均指</w:t>
            </w:r>
            <w:r>
              <w:rPr>
                <w:rFonts w:hint="eastAsia" w:ascii="Arial" w:hAnsi="Arial"/>
              </w:rPr>
              <w:t>签字人本人</w:t>
            </w:r>
            <w:r>
              <w:rPr>
                <w:rFonts w:ascii="Arial" w:hAnsi="Arial"/>
              </w:rPr>
              <w:t>书写签字</w:t>
            </w:r>
            <w:r>
              <w:rPr>
                <w:rFonts w:hint="eastAsia" w:ascii="Arial" w:hAnsi="Arial"/>
              </w:rPr>
              <w:t>或盖章，</w:t>
            </w:r>
            <w:r>
              <w:rPr>
                <w:rFonts w:ascii="Arial" w:hAnsi="Arial"/>
              </w:rPr>
              <w:t>不能以打印体等代替。</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21.3</w:t>
            </w:r>
          </w:p>
          <w:p>
            <w:pPr>
              <w:snapToGrid w:val="0"/>
              <w:ind w:firstLine="200"/>
              <w:jc w:val="center"/>
              <w:rPr>
                <w:rFonts w:ascii="宋体"/>
                <w:sz w:val="20"/>
              </w:rPr>
            </w:pPr>
          </w:p>
          <w:p>
            <w:pPr>
              <w:snapToGrid w:val="0"/>
              <w:ind w:firstLine="200"/>
              <w:jc w:val="center"/>
              <w:rPr>
                <w:rFonts w:ascii="宋体"/>
                <w:sz w:val="20"/>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响应文件装订要求</w:t>
            </w:r>
          </w:p>
          <w:p>
            <w:pPr>
              <w:snapToGrid w:val="0"/>
              <w:ind w:firstLine="200"/>
              <w:rPr>
                <w:rFonts w:ascii="宋体"/>
                <w:sz w:val="20"/>
              </w:rPr>
            </w:pPr>
          </w:p>
          <w:p>
            <w:pPr>
              <w:snapToGrid w:val="0"/>
              <w:ind w:firstLine="200"/>
              <w:rPr>
                <w:rFonts w:ascii="宋体"/>
                <w:sz w:val="20"/>
              </w:rPr>
            </w:pP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w:t>
            </w:r>
            <w:r>
              <w:rPr>
                <w:rFonts w:ascii="Arial" w:hAnsi="Arial"/>
              </w:rPr>
              <w:t>一律用A4纸制作，采用胶印方式左侧装订，装订应牢固、不易拆散和换页，不得采用活页装订：</w:t>
            </w:r>
          </w:p>
          <w:p>
            <w:pPr>
              <w:snapToGrid w:val="0"/>
              <w:ind w:firstLine="240"/>
              <w:rPr>
                <w:rFonts w:ascii="Arial" w:hAnsi="Arial"/>
              </w:rPr>
            </w:pPr>
            <w:r>
              <w:rPr>
                <w:rFonts w:ascii="Arial" w:hAnsi="Arial"/>
              </w:rPr>
              <w:t>1、投标一览表一份密封包装在一个封袋内；</w:t>
            </w:r>
          </w:p>
          <w:p>
            <w:pPr>
              <w:snapToGrid w:val="0"/>
              <w:ind w:firstLine="240"/>
              <w:rPr>
                <w:rFonts w:ascii="Arial" w:hAnsi="Arial"/>
              </w:rPr>
            </w:pPr>
            <w:r>
              <w:rPr>
                <w:rFonts w:ascii="Arial" w:hAnsi="Arial"/>
              </w:rPr>
              <w:t>2、投标保证金汇款底单（复印件）和投标保证金利息申明函（原件）各一份密封包装在一个封袋内；</w:t>
            </w:r>
          </w:p>
          <w:p>
            <w:pPr>
              <w:snapToGrid w:val="0"/>
              <w:ind w:firstLine="240"/>
              <w:rPr>
                <w:rFonts w:ascii="Arial" w:hAnsi="Arial"/>
              </w:rPr>
            </w:pPr>
            <w:r>
              <w:rPr>
                <w:rFonts w:ascii="Arial" w:hAnsi="Arial"/>
              </w:rPr>
              <w:t>3、</w:t>
            </w:r>
            <w:r>
              <w:rPr>
                <w:rFonts w:hint="eastAsia" w:ascii="Arial" w:hAnsi="Arial"/>
              </w:rPr>
              <w:t>响应文件</w:t>
            </w:r>
            <w:r>
              <w:rPr>
                <w:rFonts w:ascii="Arial" w:hAnsi="Arial"/>
              </w:rPr>
              <w:t>装订成一册，正副本单独密封包装；</w:t>
            </w:r>
          </w:p>
          <w:p>
            <w:pPr>
              <w:snapToGrid w:val="0"/>
              <w:ind w:firstLine="240"/>
              <w:rPr>
                <w:rFonts w:ascii="Arial" w:hAnsi="Arial"/>
              </w:rPr>
            </w:pPr>
            <w:r>
              <w:rPr>
                <w:rFonts w:ascii="Arial" w:hAnsi="Arial"/>
              </w:rPr>
              <w:t>4、电子版一份（U盘，内容和纸质</w:t>
            </w:r>
            <w:r>
              <w:rPr>
                <w:rFonts w:hint="eastAsia" w:ascii="Arial" w:hAnsi="Arial"/>
              </w:rPr>
              <w:t>响应文件</w:t>
            </w:r>
            <w:r>
              <w:rPr>
                <w:rFonts w:ascii="Arial" w:hAnsi="Arial"/>
              </w:rPr>
              <w:t>一致）</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21.4</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w:t>
            </w:r>
            <w:r>
              <w:rPr>
                <w:rFonts w:ascii="Arial" w:hAnsi="Arial"/>
              </w:rPr>
              <w:t>份数</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center" w:pos="2443"/>
              </w:tabs>
              <w:snapToGrid w:val="0"/>
              <w:ind w:firstLine="240"/>
              <w:rPr>
                <w:rFonts w:ascii="Arial" w:hAnsi="Arial"/>
              </w:rPr>
            </w:pPr>
            <w:r>
              <w:rPr>
                <w:rFonts w:hint="eastAsia" w:ascii="Arial" w:hAnsi="Arial"/>
              </w:rPr>
              <w:t>正本：1份；副本：2</w:t>
            </w:r>
            <w:r>
              <w:rPr>
                <w:rFonts w:ascii="Arial" w:hAnsi="Arial"/>
              </w:rPr>
              <w:t>份</w:t>
            </w:r>
            <w:r>
              <w:rPr>
                <w:rFonts w:hint="eastAsia" w:ascii="Arial" w:hAnsi="Arial"/>
              </w:rPr>
              <w:t>；</w:t>
            </w:r>
          </w:p>
        </w:tc>
      </w:tr>
      <w:tr>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22、响应文件的密封和标记</w:t>
            </w:r>
          </w:p>
        </w:tc>
      </w:tr>
      <w:t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22.1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响应文件电子版</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□不要求</w:t>
            </w:r>
          </w:p>
          <w:p>
            <w:pPr>
              <w:snapToGrid w:val="0"/>
              <w:ind w:firstLine="240"/>
            </w:pPr>
            <w:r>
              <w:rPr>
                <w:rFonts w:hint="eastAsia" w:ascii="宋体"/>
              </w:rPr>
              <w:t>■</w:t>
            </w:r>
            <w:r>
              <w:rPr>
                <w:rFonts w:hint="eastAsia"/>
              </w:rPr>
              <w:t>要求，电子版内容：</w:t>
            </w:r>
            <w:r>
              <w:rPr>
                <w:rFonts w:hint="eastAsia" w:ascii="Arial" w:hAnsi="Arial"/>
              </w:rPr>
              <w:t>响应文件</w:t>
            </w:r>
            <w:r>
              <w:rPr>
                <w:rFonts w:ascii="Arial" w:hAnsi="Arial"/>
              </w:rPr>
              <w:t>全部内容</w:t>
            </w:r>
          </w:p>
          <w:p>
            <w:pPr>
              <w:snapToGrid w:val="0"/>
              <w:ind w:firstLine="240"/>
            </w:pPr>
            <w:r>
              <w:rPr>
                <w:rFonts w:hint="eastAsia"/>
              </w:rPr>
              <w:t xml:space="preserve">        电子版份数：</w:t>
            </w:r>
            <w:r>
              <w:rPr>
                <w:rFonts w:hint="eastAsia" w:ascii="Arial" w:hAnsi="Arial"/>
              </w:rPr>
              <w:t>1</w:t>
            </w:r>
            <w:r>
              <w:rPr>
                <w:rFonts w:ascii="Arial" w:hAnsi="Arial"/>
              </w:rPr>
              <w:t>份</w:t>
            </w:r>
            <w:r>
              <w:rPr>
                <w:rFonts w:hint="eastAsia" w:ascii="Arial" w:hAnsi="Arial"/>
              </w:rPr>
              <w:t>（u盘或光盘）</w:t>
            </w:r>
          </w:p>
          <w:p>
            <w:pPr>
              <w:snapToGrid w:val="0"/>
              <w:ind w:firstLine="240"/>
            </w:pPr>
            <w:r>
              <w:rPr>
                <w:rFonts w:hint="eastAsia" w:ascii="Arial" w:hAnsi="Arial"/>
              </w:rPr>
              <w:t xml:space="preserve">        电子版格式：Wps、Word、Exce</w:t>
            </w:r>
            <w:r>
              <w:rPr>
                <w:rFonts w:ascii="Arial" w:hAnsi="Arial"/>
              </w:rPr>
              <w:t>(</w:t>
            </w:r>
            <w:r>
              <w:rPr>
                <w:rFonts w:hint="eastAsia" w:ascii="Arial" w:hAnsi="Arial"/>
              </w:rPr>
              <w:t>图片JPG</w:t>
            </w:r>
            <w:r>
              <w:rPr>
                <w:rFonts w:ascii="Arial" w:hAnsi="Arial"/>
              </w:rPr>
              <w:t>)</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pPr>
            <w:r>
              <w:rPr>
                <w:rFonts w:hint="eastAsia" w:ascii="Arial" w:hAnsi="Arial"/>
                <w:b/>
              </w:rPr>
              <w:t>23.开标</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24、磋商委员会</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24.1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磋商委员会的组建</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ascii="宋体"/>
              </w:rPr>
              <w:t>按相关规定组建。</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25</w:t>
            </w:r>
            <w:r>
              <w:rPr>
                <w:rFonts w:ascii="Arial" w:hAnsi="Arial"/>
                <w:b/>
              </w:rPr>
              <w:t>、定标</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25</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是否授权磋商委员会确定中标人</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□是</w:t>
            </w:r>
          </w:p>
          <w:p>
            <w:pPr>
              <w:snapToGrid w:val="0"/>
              <w:ind w:firstLine="240"/>
            </w:pPr>
            <w:r>
              <w:rPr>
                <w:rFonts w:hint="eastAsia" w:ascii="宋体"/>
              </w:rPr>
              <w:t>■</w:t>
            </w:r>
            <w:r>
              <w:rPr>
                <w:rFonts w:hint="eastAsia"/>
              </w:rPr>
              <w:t>否，推荐3名中标候选人</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26</w:t>
            </w:r>
            <w:r>
              <w:rPr>
                <w:rFonts w:ascii="Arial" w:hAnsi="Arial"/>
                <w:b/>
              </w:rPr>
              <w:t>、</w:t>
            </w:r>
            <w:r>
              <w:rPr>
                <w:rFonts w:hint="eastAsia" w:ascii="Arial" w:hAnsi="Arial"/>
                <w:b/>
              </w:rPr>
              <w:t>成交</w:t>
            </w:r>
            <w:r>
              <w:rPr>
                <w:rFonts w:ascii="Arial" w:hAnsi="Arial"/>
                <w:b/>
              </w:rPr>
              <w:t>通知</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26.1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成交候选人公示期</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rPr>
              <w:t>自公示之日起</w:t>
            </w:r>
            <w:r>
              <w:rPr>
                <w:rFonts w:hint="eastAsia" w:ascii="Arial" w:hAnsi="Arial"/>
              </w:rPr>
              <w:t>1日（邀请采购不涉及）</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27</w:t>
            </w:r>
            <w:r>
              <w:rPr>
                <w:rFonts w:ascii="Arial" w:hAnsi="Arial"/>
                <w:b/>
              </w:rPr>
              <w:t>、履约担保</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27</w:t>
            </w:r>
            <w:r>
              <w:rPr>
                <w:rFonts w:ascii="Arial" w:hAnsi="Arial"/>
              </w:rPr>
              <w:t>.1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履约担保</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宋体"/>
              </w:rPr>
              <w:t>■</w:t>
            </w:r>
            <w:r>
              <w:rPr>
                <w:rFonts w:ascii="Arial" w:hAnsi="Arial"/>
              </w:rPr>
              <w:t>不需要</w:t>
            </w:r>
          </w:p>
          <w:p>
            <w:pPr>
              <w:autoSpaceDE w:val="0"/>
              <w:autoSpaceDN w:val="0"/>
              <w:snapToGrid w:val="0"/>
              <w:ind w:firstLine="240"/>
              <w:rPr>
                <w:rFonts w:ascii="宋体"/>
              </w:rPr>
            </w:pPr>
            <w:r>
              <w:rPr>
                <w:rFonts w:hint="eastAsia"/>
              </w:rPr>
              <w:t>□需要：</w:t>
            </w:r>
            <w:r>
              <w:rPr>
                <w:rFonts w:ascii="宋体"/>
              </w:rPr>
              <w:t>履约保证金形式：银行汇票/银行支票/银行保函</w:t>
            </w:r>
          </w:p>
        </w:tc>
      </w:tr>
      <w:tr>
        <w:tblPrEx>
          <w:tblCellMar>
            <w:top w:w="0" w:type="dxa"/>
            <w:left w:w="0" w:type="dxa"/>
            <w:bottom w:w="0" w:type="dxa"/>
            <w:right w:w="0" w:type="dxa"/>
          </w:tblCellMar>
        </w:tblPrEx>
        <w:trPr>
          <w:trHeight w:val="476" w:hRule="atLeast"/>
        </w:trPr>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pPr>
            <w:r>
              <w:rPr>
                <w:rFonts w:hint="eastAsia" w:ascii="Arial" w:hAnsi="Arial"/>
                <w:b/>
              </w:rPr>
              <w:t>28、</w:t>
            </w:r>
            <w:r>
              <w:rPr>
                <w:rFonts w:ascii="Arial" w:hAnsi="Arial"/>
                <w:b/>
              </w:rPr>
              <w:t>投诉</w:t>
            </w:r>
          </w:p>
        </w:tc>
      </w:tr>
      <w:tr>
        <w:tblPrEx>
          <w:tblCellMar>
            <w:top w:w="0" w:type="dxa"/>
            <w:left w:w="0" w:type="dxa"/>
            <w:bottom w:w="0" w:type="dxa"/>
            <w:right w:w="0" w:type="dxa"/>
          </w:tblCellMar>
        </w:tblPrEx>
        <w:trPr>
          <w:trHeight w:val="336"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28.1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监督部门</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本项目监督部门</w:t>
            </w:r>
            <w:r>
              <w:rPr>
                <w:rFonts w:hint="eastAsia" w:ascii="Arial" w:hAnsi="Arial"/>
              </w:rPr>
              <w:t>：</w:t>
            </w:r>
            <w:r>
              <w:rPr>
                <w:rFonts w:hint="eastAsia" w:ascii="宋体"/>
              </w:rPr>
              <w:t>各级财政主管部门</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1"/>
              <w:rPr>
                <w:rFonts w:ascii="Arial" w:hAnsi="Arial"/>
                <w:b/>
              </w:rPr>
            </w:pPr>
            <w:r>
              <w:rPr>
                <w:rFonts w:hint="eastAsia" w:ascii="Arial" w:hAnsi="Arial"/>
                <w:b/>
              </w:rPr>
              <w:t>29</w:t>
            </w:r>
            <w:r>
              <w:rPr>
                <w:rFonts w:ascii="Arial" w:hAnsi="Arial"/>
                <w:b/>
              </w:rPr>
              <w:t>、</w:t>
            </w:r>
            <w:r>
              <w:rPr>
                <w:rFonts w:hint="eastAsia" w:ascii="Arial" w:hAnsi="Arial"/>
                <w:b/>
              </w:rPr>
              <w:t>采购</w:t>
            </w:r>
            <w:r>
              <w:rPr>
                <w:rFonts w:ascii="Arial" w:hAnsi="Arial"/>
                <w:b/>
              </w:rPr>
              <w:t>代理服务费</w:t>
            </w:r>
          </w:p>
        </w:tc>
      </w:tr>
      <w:tr>
        <w:tblPrEx>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29.1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采购</w:t>
            </w:r>
            <w:r>
              <w:rPr>
                <w:rFonts w:ascii="Arial" w:hAnsi="Arial"/>
              </w:rPr>
              <w:t>代理服务费</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pPr>
            <w:r>
              <w:rPr>
                <w:rFonts w:hint="eastAsia" w:ascii="宋体"/>
              </w:rPr>
              <w:t>采购代理费由中标人领取中标通知书前支付，中标人须按照《采购代理服务收费管理暂行办法》（计价格[2002]1980号）基准收费向中招国际招标有限公司交纳中标服务费。</w:t>
            </w:r>
          </w:p>
        </w:tc>
      </w:tr>
      <w:tr>
        <w:tblPrEx>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ind w:firstLine="241"/>
              <w:rPr>
                <w:rFonts w:ascii="Arial" w:hAnsi="Arial"/>
              </w:rPr>
            </w:pPr>
            <w:r>
              <w:rPr>
                <w:rFonts w:hint="eastAsia" w:ascii="Arial" w:hAnsi="Arial"/>
                <w:b/>
              </w:rPr>
              <w:t>30、其他补充内容</w:t>
            </w:r>
          </w:p>
        </w:tc>
      </w:tr>
      <w:tr>
        <w:tblPrEx>
          <w:tblCellMar>
            <w:top w:w="0" w:type="dxa"/>
            <w:left w:w="0" w:type="dxa"/>
            <w:bottom w:w="0" w:type="dxa"/>
            <w:right w:w="0" w:type="dxa"/>
          </w:tblCellMar>
        </w:tblPrEx>
        <w:trPr>
          <w:trHeight w:val="1833"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30.1</w:t>
            </w: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jc w:val="center"/>
              <w:rPr>
                <w:rFonts w:ascii="宋体"/>
              </w:rPr>
            </w:pPr>
            <w:r>
              <w:rPr>
                <w:rFonts w:hint="eastAsia" w:ascii="宋体"/>
              </w:rPr>
              <w:t>中小微型企业</w:t>
            </w:r>
          </w:p>
          <w:p>
            <w:pPr>
              <w:ind w:firstLine="240"/>
              <w:jc w:val="center"/>
              <w:rPr>
                <w:rFonts w:ascii="宋体"/>
              </w:rPr>
            </w:pPr>
            <w:r>
              <w:rPr>
                <w:rFonts w:hint="eastAsia" w:ascii="宋体"/>
              </w:rPr>
              <w:t>有关政策</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rPr>
                <w:rFonts w:ascii="宋体"/>
              </w:rPr>
            </w:pPr>
            <w:r>
              <w:rPr>
                <w:rFonts w:hint="eastAsia" w:ascii="宋体"/>
              </w:rPr>
              <w:t>(1)</w:t>
            </w:r>
            <w:r>
              <w:rPr>
                <w:rFonts w:ascii="宋体"/>
                <w:color w:val="000000"/>
              </w:rPr>
              <w:t>符合政府采购优先（节约能源、保护环境）采购政策及促进中小企业（监狱企业、残疾人福利性单位）发展政策的</w:t>
            </w:r>
            <w:r>
              <w:rPr>
                <w:rFonts w:hint="eastAsia" w:ascii="宋体"/>
              </w:rPr>
              <w:t>；</w:t>
            </w:r>
          </w:p>
          <w:p>
            <w:pPr>
              <w:ind w:firstLine="240"/>
              <w:rPr>
                <w:rFonts w:ascii="宋体"/>
              </w:rPr>
            </w:pPr>
            <w:r>
              <w:rPr>
                <w:rFonts w:hint="eastAsia" w:ascii="宋体"/>
              </w:rPr>
              <w:t>(2)价格扣除幅度：价格给予</w:t>
            </w:r>
            <w:bookmarkStart w:id="73" w:name="EB5f15270dbb2641628cc078e45a8de903"/>
            <w:r>
              <w:rPr>
                <w:rFonts w:hint="eastAsia" w:ascii="宋体"/>
              </w:rPr>
              <w:t>6</w:t>
            </w:r>
            <w:bookmarkEnd w:id="73"/>
            <w:r>
              <w:rPr>
                <w:rFonts w:ascii="宋体"/>
              </w:rPr>
              <w:t>%的扣除。</w:t>
            </w:r>
          </w:p>
        </w:tc>
      </w:tr>
      <w:tr>
        <w:tblPrEx>
          <w:tblCellMar>
            <w:top w:w="0" w:type="dxa"/>
            <w:left w:w="0" w:type="dxa"/>
            <w:bottom w:w="0" w:type="dxa"/>
            <w:right w:w="0" w:type="dxa"/>
          </w:tblCellMar>
        </w:tblPrEx>
        <w:trPr>
          <w:trHeight w:val="1833" w:hRule="atLeast"/>
        </w:trPr>
        <w:tc>
          <w:tcPr>
            <w:tcW w:w="12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p>
        </w:tc>
        <w:tc>
          <w:tcPr>
            <w:tcW w:w="2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jc w:val="center"/>
              <w:rPr>
                <w:rFonts w:ascii="宋体"/>
              </w:rPr>
            </w:pPr>
            <w:r>
              <w:rPr>
                <w:rFonts w:hint="eastAsia" w:ascii="宋体"/>
              </w:rPr>
              <w:t>其他</w:t>
            </w:r>
          </w:p>
        </w:tc>
        <w:tc>
          <w:tcPr>
            <w:tcW w:w="5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240"/>
              <w:rPr>
                <w:rFonts w:ascii="宋体"/>
              </w:rPr>
            </w:pPr>
            <w:r>
              <w:rPr>
                <w:rFonts w:hint="eastAsia" w:ascii="宋体"/>
              </w:rPr>
              <w:t>适用于本供应商须知的额外增加的变动：</w:t>
            </w:r>
          </w:p>
          <w:p>
            <w:pPr>
              <w:ind w:firstLine="240"/>
              <w:rPr>
                <w:rFonts w:ascii="宋体"/>
              </w:rPr>
            </w:pPr>
            <w:r>
              <w:rPr>
                <w:rFonts w:hint="eastAsia" w:ascii="宋体"/>
              </w:rPr>
              <w:t>1、本项目可能涉及到的磋商费（如发生）由中标人支付。</w:t>
            </w:r>
          </w:p>
          <w:p>
            <w:pPr>
              <w:ind w:firstLine="240"/>
              <w:rPr>
                <w:rFonts w:ascii="宋体"/>
              </w:rPr>
            </w:pPr>
            <w:r>
              <w:rPr>
                <w:rFonts w:hint="eastAsia" w:ascii="宋体"/>
              </w:rPr>
              <w:t>2、中标单位在实施过程中，未经采购人同意，不得分包、转包。</w:t>
            </w:r>
          </w:p>
          <w:p>
            <w:pPr>
              <w:ind w:firstLine="240"/>
              <w:rPr>
                <w:rFonts w:ascii="宋体"/>
                <w:highlight w:val="none"/>
              </w:rPr>
            </w:pPr>
            <w:r>
              <w:rPr>
                <w:rFonts w:hint="eastAsia" w:ascii="宋体"/>
                <w:highlight w:val="none"/>
              </w:rPr>
              <w:t>3、本项目将从新疆政府采购网专家库中随机抽取3位专家（其中1位经济专家，2位技术专家）组成磋商小组。</w:t>
            </w:r>
          </w:p>
          <w:p>
            <w:pPr>
              <w:ind w:firstLine="240"/>
              <w:rPr>
                <w:rFonts w:ascii="宋体"/>
              </w:rPr>
            </w:pPr>
            <w:r>
              <w:rPr>
                <w:rFonts w:hint="eastAsia" w:ascii="宋体"/>
              </w:rPr>
              <w:t>4、本招标文件中的重大违法记录是指供应商因违法经营受到刑事处罚或者责令停产停业、吊销许可证或者执照、较大数额罚款等行政处罚。</w:t>
            </w:r>
          </w:p>
        </w:tc>
      </w:tr>
    </w:tbl>
    <w:p>
      <w:pPr>
        <w:pStyle w:val="4"/>
        <w:spacing w:before="156" w:after="31"/>
        <w:ind w:firstLine="281"/>
        <w:rPr>
          <w:rFonts w:hint="default"/>
          <w:bCs/>
        </w:rPr>
      </w:pPr>
      <w:r>
        <w:rPr>
          <w:sz w:val="28"/>
        </w:rPr>
        <w:br w:type="page"/>
      </w:r>
      <w:bookmarkStart w:id="74" w:name="_Toc10723"/>
      <w:bookmarkStart w:id="75" w:name="_Toc157175783"/>
      <w:bookmarkStart w:id="76" w:name="_Toc10012"/>
      <w:bookmarkStart w:id="77" w:name="_Toc514775509"/>
      <w:bookmarkStart w:id="78" w:name="_Toc184891507"/>
      <w:bookmarkStart w:id="79" w:name="_Toc157179704"/>
      <w:bookmarkStart w:id="80" w:name="_Toc157179482"/>
      <w:bookmarkStart w:id="81" w:name="_Toc157176895"/>
      <w:bookmarkStart w:id="82" w:name="_Toc6251"/>
      <w:bookmarkStart w:id="83" w:name="_Toc143596631"/>
      <w:bookmarkStart w:id="84" w:name="_Toc10846"/>
      <w:bookmarkStart w:id="85" w:name="_Toc5826"/>
      <w:bookmarkStart w:id="86" w:name="_Toc21418"/>
      <w:bookmarkStart w:id="87" w:name="_Toc328398012"/>
      <w:bookmarkStart w:id="88" w:name="_Toc25266"/>
      <w:bookmarkStart w:id="89" w:name="_Toc157179259"/>
      <w:bookmarkStart w:id="90" w:name="_Toc20116"/>
      <w:bookmarkStart w:id="91" w:name="_Toc157176450"/>
      <w:bookmarkStart w:id="92" w:name="_Toc157182334"/>
      <w:bookmarkStart w:id="93" w:name="_Toc9154"/>
      <w:bookmarkStart w:id="94" w:name="_Toc16081"/>
      <w:bookmarkStart w:id="95" w:name="_Toc184891734"/>
      <w:bookmarkStart w:id="96" w:name="_Toc143596220"/>
      <w:bookmarkStart w:id="97" w:name="_Toc1428"/>
      <w:bookmarkStart w:id="98" w:name="_Toc28346"/>
      <w:r>
        <w:t>第二部分　总则</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Style w:val="6"/>
        <w:spacing w:before="31" w:after="31"/>
        <w:ind w:left="0" w:leftChars="-58" w:hanging="139" w:hangingChars="58"/>
        <w:rPr>
          <w:rFonts w:ascii="宋体" w:hAnsi="宋体"/>
          <w:b/>
        </w:rPr>
      </w:pPr>
      <w:bookmarkStart w:id="99" w:name="_Toc143596221"/>
      <w:bookmarkStart w:id="100" w:name="_Toc30685"/>
      <w:bookmarkStart w:id="101" w:name="_Toc143596632"/>
      <w:bookmarkStart w:id="102" w:name="_Toc32244"/>
      <w:bookmarkStart w:id="103" w:name="_Toc157175784"/>
      <w:bookmarkStart w:id="104" w:name="_Toc16039"/>
      <w:bookmarkStart w:id="105" w:name="_Toc31903"/>
      <w:bookmarkStart w:id="106" w:name="_Toc328398013"/>
      <w:bookmarkStart w:id="107" w:name="_Toc157176896"/>
      <w:bookmarkStart w:id="108" w:name="_Toc32735"/>
      <w:bookmarkStart w:id="109" w:name="_Toc157182335"/>
      <w:bookmarkStart w:id="110" w:name="_Toc157179483"/>
      <w:bookmarkStart w:id="111" w:name="_Toc26556"/>
      <w:bookmarkStart w:id="112" w:name="_Toc16114"/>
      <w:bookmarkStart w:id="113" w:name="_Toc8944"/>
      <w:bookmarkStart w:id="114" w:name="_Toc184891508"/>
      <w:bookmarkStart w:id="115" w:name="_Toc15353"/>
      <w:bookmarkStart w:id="116" w:name="_Toc157179705"/>
      <w:bookmarkStart w:id="117" w:name="_Toc26151"/>
      <w:bookmarkStart w:id="118" w:name="_Toc184891735"/>
      <w:bookmarkStart w:id="119" w:name="_Toc12372"/>
      <w:bookmarkStart w:id="120" w:name="_Toc157179260"/>
      <w:bookmarkStart w:id="121" w:name="_Toc157176451"/>
      <w:bookmarkStart w:id="122" w:name="_Toc8007"/>
      <w:r>
        <w:rPr>
          <w:rFonts w:hint="eastAsia" w:ascii="宋体" w:hAnsi="宋体"/>
          <w:b/>
        </w:rPr>
        <w:t>1</w:t>
      </w:r>
      <w:r>
        <w:rPr>
          <w:rFonts w:ascii="宋体" w:hAnsi="宋体"/>
          <w:b/>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23" w:name="_Toc143596222"/>
      <w:bookmarkStart w:id="124" w:name="_Toc157182336"/>
      <w:bookmarkStart w:id="125" w:name="_Toc29994"/>
      <w:bookmarkStart w:id="126" w:name="_Toc328398014"/>
      <w:bookmarkStart w:id="127" w:name="_Toc32124"/>
      <w:bookmarkStart w:id="128" w:name="_Toc157179706"/>
      <w:bookmarkStart w:id="129" w:name="_Toc157176452"/>
      <w:bookmarkStart w:id="130" w:name="_Toc6412"/>
      <w:bookmarkStart w:id="131" w:name="_Toc1577"/>
      <w:bookmarkStart w:id="132" w:name="_Toc184891509"/>
      <w:bookmarkStart w:id="133" w:name="_Toc25948"/>
      <w:bookmarkStart w:id="134" w:name="_Toc157179484"/>
      <w:bookmarkStart w:id="135" w:name="_Toc5553"/>
      <w:bookmarkStart w:id="136" w:name="_Toc8692"/>
      <w:bookmarkStart w:id="137" w:name="_Toc1852"/>
      <w:bookmarkStart w:id="138" w:name="_Toc157175785"/>
      <w:bookmarkStart w:id="139" w:name="_Toc27580"/>
      <w:bookmarkStart w:id="140" w:name="_Toc184891736"/>
      <w:bookmarkStart w:id="141" w:name="_Toc157176897"/>
      <w:bookmarkStart w:id="142" w:name="_Toc157179261"/>
      <w:bookmarkStart w:id="143" w:name="_Toc32397"/>
      <w:bookmarkStart w:id="144" w:name="_Toc29148"/>
      <w:bookmarkStart w:id="145" w:name="_Toc21441"/>
      <w:bookmarkStart w:id="146" w:name="_Toc143596633"/>
      <w:r>
        <w:rPr>
          <w:rFonts w:ascii="宋体" w:hAnsi="宋体"/>
          <w:b/>
        </w:rPr>
        <w:t>项目概况</w:t>
      </w:r>
    </w:p>
    <w:p>
      <w:pPr>
        <w:ind w:firstLine="98" w:firstLineChars="41"/>
        <w:jc w:val="left"/>
        <w:rPr>
          <w:rFonts w:ascii="宋体" w:hAnsi="宋体"/>
        </w:rPr>
      </w:pPr>
      <w:r>
        <w:rPr>
          <w:rFonts w:hint="eastAsia" w:ascii="宋体" w:hAnsi="宋体" w:cs="宋体"/>
          <w:bCs/>
        </w:rPr>
        <w:t>详见本竞争性磋商文件第一章“竞争性磋商公告/邀请”。</w:t>
      </w:r>
    </w:p>
    <w:p>
      <w:pPr>
        <w:pStyle w:val="6"/>
        <w:spacing w:before="31" w:after="31"/>
        <w:ind w:left="0" w:leftChars="-58" w:hanging="139" w:hangingChars="58"/>
        <w:rPr>
          <w:rFonts w:ascii="宋体" w:hAnsi="宋体"/>
          <w:b/>
        </w:rPr>
      </w:pPr>
      <w:r>
        <w:rPr>
          <w:rFonts w:hint="eastAsia" w:ascii="宋体" w:hAnsi="宋体"/>
          <w:b/>
        </w:rPr>
        <w:t>2</w:t>
      </w:r>
      <w:r>
        <w:rPr>
          <w:rFonts w:ascii="宋体" w:hAnsi="宋体"/>
          <w:b/>
        </w:rPr>
        <w: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b/>
        </w:rPr>
        <w:t>服务</w:t>
      </w:r>
      <w:r>
        <w:rPr>
          <w:rFonts w:ascii="宋体" w:hAnsi="宋体"/>
          <w:b/>
        </w:rPr>
        <w:t>内容</w:t>
      </w:r>
    </w:p>
    <w:p>
      <w:pPr>
        <w:ind w:firstLine="240"/>
      </w:pPr>
      <w:r>
        <w:rPr>
          <w:rFonts w:hint="eastAsia" w:ascii="宋体" w:hAnsi="宋体" w:cs="宋体"/>
          <w:bCs/>
        </w:rPr>
        <w:t>详见本竞争性磋商文件第一章“竞争性磋商公告/邀请”。</w:t>
      </w:r>
    </w:p>
    <w:p>
      <w:pPr>
        <w:pStyle w:val="6"/>
        <w:spacing w:before="31" w:after="31"/>
        <w:ind w:left="0" w:leftChars="-58" w:hanging="139" w:hangingChars="58"/>
        <w:rPr>
          <w:rFonts w:ascii="宋体" w:hAnsi="宋体"/>
          <w:b/>
        </w:rPr>
      </w:pPr>
      <w:bookmarkStart w:id="147" w:name="_Toc30520"/>
      <w:bookmarkStart w:id="148" w:name="_Toc157179707"/>
      <w:bookmarkStart w:id="149" w:name="_Toc157175786"/>
      <w:bookmarkStart w:id="150" w:name="_Toc157182337"/>
      <w:bookmarkStart w:id="151" w:name="_Toc143596223"/>
      <w:bookmarkStart w:id="152" w:name="_Toc328398015"/>
      <w:bookmarkStart w:id="153" w:name="_Toc13967"/>
      <w:bookmarkStart w:id="154" w:name="_Toc1446"/>
      <w:bookmarkStart w:id="155" w:name="_Toc3614"/>
      <w:bookmarkStart w:id="156" w:name="_Toc143596634"/>
      <w:bookmarkStart w:id="157" w:name="_Toc27524"/>
      <w:bookmarkStart w:id="158" w:name="_Toc157179262"/>
      <w:bookmarkStart w:id="159" w:name="_Toc157176453"/>
      <w:bookmarkStart w:id="160" w:name="_Toc30334"/>
      <w:bookmarkStart w:id="161" w:name="_Toc184891737"/>
      <w:bookmarkStart w:id="162" w:name="_Toc157176898"/>
      <w:bookmarkStart w:id="163" w:name="_Toc11999"/>
      <w:bookmarkStart w:id="164" w:name="_Toc184891510"/>
      <w:bookmarkStart w:id="165" w:name="_Toc30848"/>
      <w:bookmarkStart w:id="166" w:name="_Toc206"/>
      <w:bookmarkStart w:id="167" w:name="_Toc16951"/>
      <w:bookmarkStart w:id="168" w:name="_Toc14154"/>
      <w:bookmarkStart w:id="169" w:name="_Toc157179485"/>
      <w:bookmarkStart w:id="170" w:name="_Toc18277"/>
      <w:r>
        <w:rPr>
          <w:rFonts w:hint="eastAsia" w:ascii="宋体" w:hAnsi="宋体"/>
          <w:b/>
        </w:rPr>
        <w:t>3</w:t>
      </w:r>
      <w:r>
        <w:rPr>
          <w:rFonts w:ascii="宋体" w:hAnsi="宋体"/>
          <w:b/>
        </w:rPr>
        <w:t>.</w:t>
      </w:r>
      <w:r>
        <w:rPr>
          <w:rFonts w:hint="eastAsia" w:ascii="宋体" w:hAnsi="宋体"/>
          <w:b/>
        </w:rPr>
        <w:t>采购</w:t>
      </w:r>
      <w:r>
        <w:rPr>
          <w:rFonts w:ascii="宋体" w:hAnsi="宋体"/>
          <w:b/>
        </w:rPr>
        <w:t>内容和项目介绍</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afterLines="50"/>
        <w:ind w:firstLine="240"/>
        <w:rPr>
          <w:rFonts w:ascii="宋体" w:hAnsi="宋体" w:cs="宋体"/>
          <w:bCs/>
        </w:rPr>
      </w:pPr>
      <w:r>
        <w:rPr>
          <w:rFonts w:hint="eastAsia" w:ascii="宋体" w:hAnsi="宋体" w:cs="宋体"/>
          <w:bCs/>
        </w:rPr>
        <w:t>3.1采购内容的描述详见本竞争性磋商文件第一章“竞争性磋商公告/邀请”。</w:t>
      </w:r>
    </w:p>
    <w:p>
      <w:pPr>
        <w:pStyle w:val="6"/>
        <w:spacing w:before="31" w:after="31"/>
        <w:ind w:left="0" w:leftChars="-58" w:hanging="139" w:hangingChars="58"/>
        <w:rPr>
          <w:rFonts w:ascii="宋体" w:hAnsi="宋体"/>
          <w:b/>
        </w:rPr>
      </w:pPr>
      <w:bookmarkStart w:id="171" w:name="_Toc6227"/>
      <w:bookmarkStart w:id="172" w:name="_Toc21138"/>
      <w:bookmarkStart w:id="173" w:name="_Toc4867"/>
      <w:bookmarkStart w:id="174" w:name="_Toc157179263"/>
      <w:bookmarkStart w:id="175" w:name="_Toc2196"/>
      <w:bookmarkStart w:id="176" w:name="_Toc157182338"/>
      <w:bookmarkStart w:id="177" w:name="_Toc157176454"/>
      <w:bookmarkStart w:id="178" w:name="_Toc184891511"/>
      <w:bookmarkStart w:id="179" w:name="_Toc20060"/>
      <w:bookmarkStart w:id="180" w:name="_Toc328398016"/>
      <w:bookmarkStart w:id="181" w:name="_Toc157175787"/>
      <w:bookmarkStart w:id="182" w:name="_Toc11874"/>
      <w:bookmarkStart w:id="183" w:name="_Toc184891738"/>
      <w:bookmarkStart w:id="184" w:name="_Toc143596224"/>
      <w:bookmarkStart w:id="185" w:name="_Toc16633"/>
      <w:bookmarkStart w:id="186" w:name="_Toc4734"/>
      <w:bookmarkStart w:id="187" w:name="_Toc9637"/>
      <w:bookmarkStart w:id="188" w:name="_Toc8059"/>
      <w:bookmarkStart w:id="189" w:name="_Toc12146"/>
      <w:bookmarkStart w:id="190" w:name="_Toc157179486"/>
      <w:bookmarkStart w:id="191" w:name="_Toc143596635"/>
      <w:bookmarkStart w:id="192" w:name="_Toc157179708"/>
      <w:bookmarkStart w:id="193" w:name="_Toc157176899"/>
      <w:bookmarkStart w:id="194" w:name="_Toc8309"/>
      <w:r>
        <w:rPr>
          <w:rFonts w:hint="eastAsia" w:ascii="宋体" w:hAnsi="宋体"/>
          <w:b/>
        </w:rPr>
        <w:t>3</w:t>
      </w:r>
      <w:r>
        <w:rPr>
          <w:rFonts w:ascii="宋体" w:hAnsi="宋体"/>
          <w:b/>
        </w:rPr>
        <w:t>.</w:t>
      </w:r>
      <w:r>
        <w:rPr>
          <w:rFonts w:hint="eastAsia" w:ascii="宋体" w:hAnsi="宋体"/>
          <w:b/>
        </w:rPr>
        <w:t>采购</w:t>
      </w:r>
      <w:r>
        <w:rPr>
          <w:rFonts w:ascii="宋体" w:hAnsi="宋体"/>
          <w:b/>
        </w:rPr>
        <w:t>形式</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spacing w:afterLines="50"/>
        <w:ind w:firstLine="240"/>
        <w:rPr>
          <w:rFonts w:ascii="宋体" w:hAnsi="宋体" w:cs="宋体"/>
        </w:rPr>
      </w:pPr>
      <w:r>
        <w:rPr>
          <w:rFonts w:hint="eastAsia" w:ascii="宋体" w:hAnsi="宋体" w:cs="宋体"/>
          <w:bCs/>
        </w:rPr>
        <w:t xml:space="preserve">3.1 </w:t>
      </w:r>
      <w:r>
        <w:rPr>
          <w:rFonts w:hint="eastAsia" w:ascii="宋体" w:hAnsi="宋体" w:cs="宋体"/>
        </w:rPr>
        <w:t>本次采购为竞争性磋商</w:t>
      </w:r>
      <w:r>
        <w:rPr>
          <w:rFonts w:ascii="宋体" w:hAnsi="宋体" w:cs="宋体"/>
        </w:rPr>
        <w:t>采购</w:t>
      </w:r>
      <w:r>
        <w:rPr>
          <w:rFonts w:hint="eastAsia" w:ascii="宋体" w:hAnsi="宋体" w:cs="宋体"/>
        </w:rPr>
        <w:t>。</w:t>
      </w:r>
    </w:p>
    <w:p>
      <w:pPr>
        <w:pStyle w:val="6"/>
        <w:spacing w:before="31" w:after="31"/>
        <w:ind w:left="0" w:leftChars="-58" w:hanging="139" w:hangingChars="58"/>
        <w:rPr>
          <w:rFonts w:ascii="宋体" w:hAnsi="宋体"/>
          <w:b/>
        </w:rPr>
      </w:pPr>
      <w:bookmarkStart w:id="195" w:name="_Toc28028"/>
      <w:bookmarkStart w:id="196" w:name="_Toc22858"/>
      <w:bookmarkStart w:id="197" w:name="_Toc4089"/>
      <w:bookmarkStart w:id="198" w:name="_Toc157179264"/>
      <w:bookmarkStart w:id="199" w:name="_Toc157182339"/>
      <w:bookmarkStart w:id="200" w:name="_Toc26257"/>
      <w:bookmarkStart w:id="201" w:name="_Toc184891739"/>
      <w:bookmarkStart w:id="202" w:name="_Toc9031"/>
      <w:bookmarkStart w:id="203" w:name="_Toc157175788"/>
      <w:bookmarkStart w:id="204" w:name="_Toc2681"/>
      <w:bookmarkStart w:id="205" w:name="_Toc29301"/>
      <w:bookmarkStart w:id="206" w:name="_Toc157179709"/>
      <w:bookmarkStart w:id="207" w:name="_Toc184891512"/>
      <w:bookmarkStart w:id="208" w:name="_Toc328398017"/>
      <w:bookmarkStart w:id="209" w:name="_Toc27493"/>
      <w:bookmarkStart w:id="210" w:name="_Toc143596225"/>
      <w:bookmarkStart w:id="211" w:name="_Toc8195"/>
      <w:bookmarkStart w:id="212" w:name="_Toc157176900"/>
      <w:bookmarkStart w:id="213" w:name="_Toc174"/>
      <w:bookmarkStart w:id="214" w:name="_Toc22592"/>
      <w:bookmarkStart w:id="215" w:name="_Toc143596636"/>
      <w:bookmarkStart w:id="216" w:name="_Toc27035"/>
      <w:bookmarkStart w:id="217" w:name="_Toc157176455"/>
      <w:bookmarkStart w:id="218" w:name="_Toc157179487"/>
      <w:r>
        <w:rPr>
          <w:rFonts w:hint="eastAsia" w:ascii="宋体" w:hAnsi="宋体"/>
          <w:b/>
        </w:rPr>
        <w:t>4</w:t>
      </w:r>
      <w:r>
        <w:rPr>
          <w:rFonts w:ascii="宋体" w:hAnsi="宋体"/>
          <w:b/>
        </w:rPr>
        <w:t>.</w:t>
      </w:r>
      <w:r>
        <w:rPr>
          <w:rFonts w:hint="eastAsia" w:ascii="宋体" w:hAnsi="宋体"/>
          <w:b/>
        </w:rPr>
        <w:t>采购</w:t>
      </w:r>
      <w:r>
        <w:rPr>
          <w:rFonts w:ascii="宋体" w:hAnsi="宋体"/>
          <w:b/>
        </w:rPr>
        <w:t>原则</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afterLines="50"/>
        <w:ind w:firstLine="240"/>
        <w:rPr>
          <w:rFonts w:ascii="宋体" w:hAnsi="宋体" w:cs="宋体"/>
          <w:bCs/>
        </w:rPr>
      </w:pPr>
      <w:r>
        <w:rPr>
          <w:rFonts w:hint="eastAsia" w:ascii="宋体" w:hAnsi="宋体" w:cs="宋体"/>
          <w:bCs/>
        </w:rPr>
        <w:t>4.1</w:t>
      </w:r>
      <w:r>
        <w:rPr>
          <w:rFonts w:hint="eastAsia" w:ascii="宋体" w:hAnsi="宋体" w:cs="宋体"/>
        </w:rPr>
        <w:t xml:space="preserve"> </w:t>
      </w:r>
      <w:r>
        <w:rPr>
          <w:rFonts w:hint="eastAsia" w:ascii="宋体" w:hAnsi="宋体" w:cs="宋体"/>
          <w:bCs/>
        </w:rPr>
        <w:t>无差别待遇。</w:t>
      </w:r>
    </w:p>
    <w:p>
      <w:pPr>
        <w:spacing w:afterLines="50"/>
        <w:ind w:firstLine="240"/>
        <w:rPr>
          <w:rFonts w:ascii="宋体" w:hAnsi="宋体" w:cs="宋体"/>
          <w:bCs/>
        </w:rPr>
      </w:pPr>
      <w:r>
        <w:rPr>
          <w:rFonts w:hint="eastAsia" w:ascii="宋体" w:hAnsi="宋体" w:cs="宋体"/>
          <w:bCs/>
        </w:rPr>
        <w:t>采购方将以无差别待遇、公开和公正的态度确保采购工作规范有序。采购方不向任何供应商提供可导致限制竞争的任何信息。</w:t>
      </w:r>
    </w:p>
    <w:p>
      <w:pPr>
        <w:spacing w:afterLines="50"/>
        <w:ind w:firstLine="240"/>
        <w:rPr>
          <w:rFonts w:ascii="宋体" w:hAnsi="宋体" w:cs="宋体"/>
          <w:bCs/>
        </w:rPr>
      </w:pPr>
      <w:r>
        <w:rPr>
          <w:rFonts w:hint="eastAsia" w:ascii="宋体" w:hAnsi="宋体" w:cs="宋体"/>
          <w:bCs/>
        </w:rPr>
        <w:t>4.2</w:t>
      </w:r>
      <w:r>
        <w:rPr>
          <w:rFonts w:hint="eastAsia" w:ascii="宋体" w:hAnsi="宋体" w:cs="宋体"/>
        </w:rPr>
        <w:t xml:space="preserve"> </w:t>
      </w:r>
      <w:r>
        <w:rPr>
          <w:rFonts w:hint="eastAsia" w:ascii="宋体" w:hAnsi="宋体" w:cs="宋体"/>
          <w:bCs/>
        </w:rPr>
        <w:t>禁止串通。</w:t>
      </w:r>
    </w:p>
    <w:p>
      <w:pPr>
        <w:spacing w:afterLines="50"/>
        <w:ind w:firstLine="240"/>
        <w:rPr>
          <w:rFonts w:ascii="宋体" w:hAnsi="宋体" w:cs="宋体"/>
          <w:bCs/>
        </w:rPr>
      </w:pPr>
      <w:r>
        <w:rPr>
          <w:rFonts w:hint="eastAsia" w:ascii="宋体" w:hAnsi="宋体" w:cs="宋体"/>
          <w:bCs/>
        </w:rPr>
        <w:t>每一个供应商应保证其响应文件内容是独立完成的，任何含有出于限制竞争目的而与其他供应商商议、串通，或取得他方理解的响应文件将被拒绝。</w:t>
      </w:r>
    </w:p>
    <w:p>
      <w:pPr>
        <w:spacing w:afterLines="50"/>
        <w:ind w:firstLine="240"/>
        <w:rPr>
          <w:rFonts w:ascii="宋体" w:hAnsi="宋体" w:cs="宋体"/>
          <w:bCs/>
        </w:rPr>
      </w:pPr>
      <w:r>
        <w:rPr>
          <w:rFonts w:hint="eastAsia" w:ascii="宋体" w:hAnsi="宋体" w:cs="宋体"/>
          <w:bCs/>
        </w:rPr>
        <w:t>4.3</w:t>
      </w:r>
      <w:r>
        <w:rPr>
          <w:rFonts w:hint="eastAsia" w:ascii="宋体" w:hAnsi="宋体" w:cs="宋体"/>
        </w:rPr>
        <w:t xml:space="preserve"> </w:t>
      </w:r>
      <w:r>
        <w:rPr>
          <w:rFonts w:hint="eastAsia" w:ascii="宋体" w:hAnsi="宋体" w:cs="宋体"/>
          <w:bCs/>
        </w:rPr>
        <w:t>禁止行贿。</w:t>
      </w:r>
    </w:p>
    <w:p>
      <w:pPr>
        <w:spacing w:afterLines="50"/>
        <w:ind w:firstLine="240"/>
        <w:rPr>
          <w:rFonts w:ascii="宋体" w:hAnsi="宋体" w:cs="宋体"/>
          <w:bCs/>
        </w:rPr>
      </w:pPr>
      <w:r>
        <w:rPr>
          <w:rFonts w:hint="eastAsia" w:ascii="宋体" w:hAnsi="宋体" w:cs="宋体"/>
          <w:bCs/>
        </w:rPr>
        <w:t>如果供应商对采购人或采购代理机构行贿或采取其他不正当的竞争手段，则供应商的响应文件将被拒绝。</w:t>
      </w:r>
    </w:p>
    <w:p>
      <w:pPr>
        <w:pStyle w:val="6"/>
        <w:spacing w:before="31" w:after="31"/>
        <w:ind w:left="0" w:leftChars="-58" w:hanging="139" w:hangingChars="58"/>
        <w:rPr>
          <w:rFonts w:ascii="宋体" w:hAnsi="宋体"/>
          <w:b/>
        </w:rPr>
      </w:pPr>
      <w:bookmarkStart w:id="219" w:name="_Toc157176456"/>
      <w:bookmarkStart w:id="220" w:name="_Toc18295"/>
      <w:bookmarkStart w:id="221" w:name="_Toc143596226"/>
      <w:bookmarkStart w:id="222" w:name="_Toc4178"/>
      <w:bookmarkStart w:id="223" w:name="_Toc31509"/>
      <w:bookmarkStart w:id="224" w:name="_Toc24775"/>
      <w:bookmarkStart w:id="225" w:name="_Toc9047"/>
      <w:bookmarkStart w:id="226" w:name="_Toc157179488"/>
      <w:bookmarkStart w:id="227" w:name="_Toc157179710"/>
      <w:bookmarkStart w:id="228" w:name="_Toc10328"/>
      <w:bookmarkStart w:id="229" w:name="_Toc16374"/>
      <w:bookmarkStart w:id="230" w:name="_Toc32213"/>
      <w:bookmarkStart w:id="231" w:name="_Toc28732"/>
      <w:bookmarkStart w:id="232" w:name="_Toc12543"/>
      <w:bookmarkStart w:id="233" w:name="_Toc157182340"/>
      <w:bookmarkStart w:id="234" w:name="_Toc157179265"/>
      <w:bookmarkStart w:id="235" w:name="_Toc328398018"/>
      <w:bookmarkStart w:id="236" w:name="_Toc864"/>
      <w:bookmarkStart w:id="237" w:name="_Toc143596637"/>
      <w:bookmarkStart w:id="238" w:name="_Toc29037"/>
      <w:bookmarkStart w:id="239" w:name="_Toc157176901"/>
      <w:bookmarkStart w:id="240" w:name="_Toc184891513"/>
      <w:bookmarkStart w:id="241" w:name="_Toc184891740"/>
      <w:bookmarkStart w:id="242" w:name="_Toc157175789"/>
      <w:r>
        <w:rPr>
          <w:rFonts w:hint="eastAsia" w:ascii="宋体" w:hAnsi="宋体"/>
          <w:b/>
        </w:rPr>
        <w:t>5</w:t>
      </w:r>
      <w:r>
        <w:rPr>
          <w:rFonts w:ascii="宋体" w:hAnsi="宋体"/>
          <w:b/>
        </w:rPr>
        <w:t>.</w:t>
      </w:r>
      <w:r>
        <w:rPr>
          <w:rFonts w:hint="eastAsia" w:ascii="宋体" w:hAnsi="宋体"/>
          <w:b/>
        </w:rPr>
        <w:t>采购</w:t>
      </w:r>
      <w:r>
        <w:rPr>
          <w:rFonts w:ascii="宋体" w:hAnsi="宋体"/>
          <w:b/>
        </w:rPr>
        <w:t>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宋体" w:hAnsi="宋体"/>
          <w:b/>
        </w:rPr>
        <w:t xml:space="preserve"> </w:t>
      </w:r>
    </w:p>
    <w:p>
      <w:pPr>
        <w:pStyle w:val="4"/>
        <w:spacing w:before="156" w:after="31"/>
        <w:ind w:firstLine="98" w:firstLineChars="41"/>
        <w:rPr>
          <w:rFonts w:hint="default" w:cs="宋体"/>
        </w:rPr>
      </w:pPr>
      <w:bookmarkStart w:id="243" w:name="_Toc514775510"/>
      <w:r>
        <w:rPr>
          <w:rFonts w:cs="宋体"/>
          <w:bCs/>
        </w:rPr>
        <w:t>5.1 本次采购</w:t>
      </w:r>
      <w:r>
        <w:rPr>
          <w:rFonts w:cs="宋体"/>
        </w:rPr>
        <w:t>包括发布竞争性磋商公告、报名、发布竞争性磋商文件、提交响应文件、响应文件评审、确定成交候选人、组织谈判、确定成交供应商、签约等程序。</w:t>
      </w:r>
      <w:bookmarkEnd w:id="243"/>
      <w:bookmarkStart w:id="244" w:name="_Toc157175790"/>
      <w:bookmarkStart w:id="245" w:name="_Toc13238"/>
      <w:bookmarkStart w:id="246" w:name="_Toc157179489"/>
      <w:bookmarkStart w:id="247" w:name="_Toc18339"/>
      <w:bookmarkStart w:id="248" w:name="_Toc157179711"/>
      <w:bookmarkStart w:id="249" w:name="_Toc157176902"/>
      <w:bookmarkStart w:id="250" w:name="_Toc10139"/>
      <w:bookmarkStart w:id="251" w:name="_Toc157176457"/>
      <w:bookmarkStart w:id="252" w:name="_Toc27907"/>
      <w:bookmarkStart w:id="253" w:name="_Toc143596638"/>
      <w:bookmarkStart w:id="254" w:name="_Toc5106"/>
      <w:bookmarkStart w:id="255" w:name="_Toc30740"/>
      <w:bookmarkStart w:id="256" w:name="_Toc18956"/>
      <w:bookmarkStart w:id="257" w:name="_Toc11916"/>
      <w:bookmarkStart w:id="258" w:name="_Toc184891741"/>
      <w:bookmarkStart w:id="259" w:name="_Toc5879"/>
      <w:bookmarkStart w:id="260" w:name="_Toc3028"/>
      <w:bookmarkStart w:id="261" w:name="_Toc328398019"/>
      <w:bookmarkStart w:id="262" w:name="_Toc57"/>
      <w:bookmarkStart w:id="263" w:name="_Toc143596227"/>
      <w:bookmarkStart w:id="264" w:name="_Toc157182341"/>
      <w:bookmarkStart w:id="265" w:name="_Toc157179266"/>
      <w:bookmarkStart w:id="266" w:name="_Toc30144"/>
      <w:bookmarkStart w:id="267" w:name="_Toc184891514"/>
    </w:p>
    <w:p>
      <w:pPr>
        <w:pStyle w:val="4"/>
        <w:spacing w:before="156" w:after="31"/>
        <w:ind w:firstLine="98" w:firstLineChars="41"/>
        <w:rPr>
          <w:rFonts w:hint="default"/>
          <w:bCs/>
        </w:rPr>
      </w:pPr>
      <w:bookmarkStart w:id="268" w:name="_Toc514775511"/>
      <w:r>
        <w:t>第三部分 合格的供应商</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6"/>
        <w:spacing w:before="31" w:after="31"/>
        <w:ind w:left="0" w:leftChars="-58" w:hanging="139" w:hangingChars="58"/>
        <w:rPr>
          <w:rFonts w:ascii="宋体" w:hAnsi="宋体"/>
          <w:b/>
        </w:rPr>
      </w:pPr>
      <w:bookmarkStart w:id="269" w:name="_Toc157179490"/>
      <w:bookmarkStart w:id="270" w:name="_Toc30947"/>
      <w:bookmarkStart w:id="271" w:name="_Toc17258"/>
      <w:bookmarkStart w:id="272" w:name="_Toc184891742"/>
      <w:bookmarkStart w:id="273" w:name="_Toc4321"/>
      <w:bookmarkStart w:id="274" w:name="_Toc184891515"/>
      <w:bookmarkStart w:id="275" w:name="_Toc31563"/>
      <w:bookmarkStart w:id="276" w:name="_Toc157176458"/>
      <w:bookmarkStart w:id="277" w:name="_Toc29587"/>
      <w:bookmarkStart w:id="278" w:name="_Toc4078"/>
      <w:bookmarkStart w:id="279" w:name="_Toc15823"/>
      <w:bookmarkStart w:id="280" w:name="_Toc157175791"/>
      <w:bookmarkStart w:id="281" w:name="_Toc328398020"/>
      <w:bookmarkStart w:id="282" w:name="_Toc157182342"/>
      <w:bookmarkStart w:id="283" w:name="_Toc1162"/>
      <w:bookmarkStart w:id="284" w:name="_Toc157179267"/>
      <w:bookmarkStart w:id="285" w:name="_Toc157176903"/>
      <w:bookmarkStart w:id="286" w:name="_Toc25033"/>
      <w:bookmarkStart w:id="287" w:name="_Toc157179712"/>
      <w:bookmarkStart w:id="288" w:name="_Toc143596228"/>
      <w:bookmarkStart w:id="289" w:name="_Toc143596639"/>
      <w:bookmarkStart w:id="290" w:name="_Toc32367"/>
      <w:bookmarkStart w:id="291" w:name="_Toc26301"/>
      <w:bookmarkStart w:id="292" w:name="_Toc17330"/>
      <w:r>
        <w:rPr>
          <w:rFonts w:hint="eastAsia" w:ascii="宋体" w:hAnsi="宋体"/>
          <w:b/>
        </w:rPr>
        <w:t>6</w:t>
      </w:r>
      <w:r>
        <w:rPr>
          <w:rFonts w:ascii="宋体" w:hAnsi="宋体"/>
          <w:b/>
        </w:rPr>
        <w:t>.合格供应商的基本要求</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spacing w:afterLines="50"/>
        <w:ind w:firstLine="240"/>
        <w:rPr>
          <w:rFonts w:ascii="宋体" w:hAnsi="宋体" w:cs="宋体"/>
        </w:rPr>
      </w:pPr>
      <w:r>
        <w:rPr>
          <w:rFonts w:hint="eastAsia" w:ascii="宋体" w:hAnsi="宋体" w:cs="宋体"/>
          <w:bCs/>
        </w:rPr>
        <w:t>6.1 通过本项目</w:t>
      </w:r>
      <w:r>
        <w:rPr>
          <w:rFonts w:ascii="宋体" w:hAnsi="宋体" w:cs="宋体"/>
          <w:bCs/>
        </w:rPr>
        <w:t>资格</w:t>
      </w:r>
      <w:r>
        <w:rPr>
          <w:rFonts w:hint="eastAsia" w:ascii="宋体" w:hAnsi="宋体" w:cs="宋体"/>
          <w:bCs/>
        </w:rPr>
        <w:t>后</w:t>
      </w:r>
      <w:r>
        <w:rPr>
          <w:rFonts w:ascii="宋体" w:hAnsi="宋体" w:cs="宋体"/>
          <w:bCs/>
        </w:rPr>
        <w:t>审的</w:t>
      </w:r>
      <w:r>
        <w:rPr>
          <w:rFonts w:hint="eastAsia" w:ascii="宋体" w:hAnsi="宋体" w:cs="宋体"/>
          <w:bCs/>
        </w:rPr>
        <w:t>。</w:t>
      </w:r>
    </w:p>
    <w:p>
      <w:pPr>
        <w:pStyle w:val="6"/>
        <w:spacing w:before="31" w:after="31"/>
        <w:ind w:left="0" w:leftChars="-58" w:hanging="139" w:hangingChars="58"/>
        <w:rPr>
          <w:rFonts w:ascii="宋体" w:hAnsi="宋体"/>
          <w:b/>
        </w:rPr>
      </w:pPr>
      <w:bookmarkStart w:id="293" w:name="_Toc398995866"/>
      <w:bookmarkStart w:id="294" w:name="_Toc29816"/>
      <w:bookmarkStart w:id="295" w:name="_Toc10811"/>
      <w:bookmarkStart w:id="296" w:name="_Toc20000"/>
      <w:bookmarkStart w:id="297" w:name="_Toc143596229"/>
      <w:bookmarkStart w:id="298" w:name="_Toc157179268"/>
      <w:bookmarkStart w:id="299" w:name="_Toc3100790"/>
      <w:bookmarkStart w:id="300" w:name="_Toc157175792"/>
      <w:bookmarkStart w:id="301" w:name="_Toc19511"/>
      <w:bookmarkStart w:id="302" w:name="_Toc57994874"/>
      <w:bookmarkStart w:id="303" w:name="_Toc157176459"/>
      <w:bookmarkStart w:id="304" w:name="_Toc17734"/>
      <w:bookmarkStart w:id="305" w:name="_Toc13611"/>
      <w:bookmarkStart w:id="306" w:name="_Toc184891743"/>
      <w:bookmarkStart w:id="307" w:name="_Toc328398021"/>
      <w:bookmarkStart w:id="308" w:name="_Toc5757"/>
      <w:bookmarkStart w:id="309" w:name="_Toc441"/>
      <w:bookmarkStart w:id="310" w:name="_Toc157179491"/>
      <w:bookmarkStart w:id="311" w:name="_Toc20421"/>
      <w:bookmarkStart w:id="312" w:name="_Toc25895"/>
      <w:bookmarkStart w:id="313" w:name="_Toc143596640"/>
      <w:bookmarkStart w:id="314" w:name="_Toc53477217"/>
      <w:bookmarkStart w:id="315" w:name="_Toc157176904"/>
      <w:bookmarkStart w:id="316" w:name="_Toc32731"/>
      <w:bookmarkStart w:id="317" w:name="_Toc467040678"/>
      <w:bookmarkStart w:id="318" w:name="_Toc157179713"/>
      <w:bookmarkStart w:id="319" w:name="_Toc157182343"/>
      <w:bookmarkStart w:id="320" w:name="_Toc184891516"/>
      <w:bookmarkStart w:id="321" w:name="_Toc20572"/>
      <w:r>
        <w:rPr>
          <w:rFonts w:hint="eastAsia" w:ascii="宋体" w:hAnsi="宋体"/>
          <w:b/>
        </w:rPr>
        <w:t>7</w:t>
      </w:r>
      <w:r>
        <w:rPr>
          <w:rFonts w:ascii="宋体" w:hAnsi="宋体"/>
          <w:b/>
        </w:rPr>
        <w:t>.合格供应商的</w:t>
      </w:r>
      <w:bookmarkEnd w:id="293"/>
      <w:r>
        <w:rPr>
          <w:rFonts w:ascii="宋体" w:hAnsi="宋体"/>
          <w:b/>
        </w:rPr>
        <w:t>变化</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Start w:id="322" w:name="_预审合格的投标人如需增加新的联合体成员或由新的成员替换原联合体成员，须经联合体"/>
      <w:bookmarkEnd w:id="322"/>
    </w:p>
    <w:p>
      <w:pPr>
        <w:spacing w:afterLines="50"/>
        <w:ind w:firstLine="240"/>
        <w:rPr>
          <w:rFonts w:ascii="宋体" w:hAnsi="宋体" w:cs="宋体"/>
          <w:kern w:val="0"/>
          <w:szCs w:val="20"/>
        </w:rPr>
      </w:pPr>
      <w:r>
        <w:rPr>
          <w:rFonts w:hint="eastAsia" w:ascii="宋体" w:hAnsi="宋体" w:cs="宋体"/>
          <w:bCs/>
        </w:rPr>
        <w:t>7.1在磋商阶段，</w:t>
      </w:r>
      <w:r>
        <w:rPr>
          <w:rFonts w:hint="eastAsia" w:ascii="宋体" w:hAnsi="宋体" w:cs="宋体"/>
        </w:rPr>
        <w:t>通过报名</w:t>
      </w:r>
      <w:r>
        <w:rPr>
          <w:rFonts w:hint="eastAsia" w:ascii="宋体" w:hAnsi="宋体" w:cs="宋体"/>
          <w:kern w:val="0"/>
          <w:szCs w:val="20"/>
        </w:rPr>
        <w:t>的供应商如果在技术、财务或法律状况方面发生任何实质性变更而可能影响其资格条件，则该供应商必须在响应文件中对该变更进行专门的详细说明，并提供任何更新、补充的具体资料。在响应文件评审时，如果采购方认为供应商在技术、财务或法律状况方面的任何实质性变更将导致如下任一</w:t>
      </w:r>
      <w:r>
        <w:rPr>
          <w:rFonts w:hint="eastAsia" w:ascii="宋体" w:hAnsi="宋体" w:cs="宋体"/>
          <w:bCs/>
          <w:kern w:val="0"/>
          <w:szCs w:val="20"/>
        </w:rPr>
        <w:t>结果，则该供应商的响应</w:t>
      </w:r>
      <w:r>
        <w:rPr>
          <w:rFonts w:ascii="宋体" w:hAnsi="宋体" w:cs="宋体"/>
          <w:bCs/>
          <w:kern w:val="0"/>
          <w:szCs w:val="20"/>
        </w:rPr>
        <w:t>文件</w:t>
      </w:r>
      <w:r>
        <w:rPr>
          <w:rFonts w:hint="eastAsia" w:ascii="宋体" w:hAnsi="宋体" w:cs="宋体"/>
          <w:bCs/>
          <w:kern w:val="0"/>
          <w:szCs w:val="20"/>
        </w:rPr>
        <w:t>将不予考虑：</w:t>
      </w:r>
    </w:p>
    <w:p>
      <w:pPr>
        <w:spacing w:afterLines="50"/>
        <w:ind w:firstLine="480" w:firstLineChars="200"/>
        <w:rPr>
          <w:rFonts w:ascii="宋体" w:hAnsi="宋体" w:cs="宋体"/>
          <w:kern w:val="0"/>
          <w:szCs w:val="20"/>
        </w:rPr>
      </w:pPr>
      <w:r>
        <w:rPr>
          <w:rFonts w:hint="eastAsia" w:ascii="宋体" w:hAnsi="宋体" w:cs="宋体"/>
          <w:kern w:val="0"/>
          <w:szCs w:val="20"/>
        </w:rPr>
        <w:t>（1）严重影响供应商的整体实力；</w:t>
      </w:r>
    </w:p>
    <w:p>
      <w:pPr>
        <w:spacing w:afterLines="50"/>
        <w:ind w:firstLine="480" w:firstLineChars="200"/>
        <w:rPr>
          <w:rFonts w:ascii="宋体" w:hAnsi="宋体" w:cs="宋体"/>
          <w:kern w:val="0"/>
          <w:szCs w:val="20"/>
        </w:rPr>
      </w:pPr>
      <w:r>
        <w:rPr>
          <w:rFonts w:hint="eastAsia" w:ascii="宋体" w:hAnsi="宋体" w:cs="宋体"/>
          <w:kern w:val="0"/>
          <w:szCs w:val="20"/>
        </w:rPr>
        <w:t>（2）供应商的资格条件已达不到报名公告中规定的标准。</w:t>
      </w:r>
      <w:bookmarkStart w:id="323" w:name="_Toc393923354"/>
      <w:bookmarkStart w:id="324" w:name="_Toc393927125"/>
      <w:bookmarkStart w:id="325" w:name="_Toc395953469"/>
      <w:bookmarkStart w:id="326" w:name="_Toc396885611"/>
      <w:bookmarkStart w:id="327" w:name="_Toc393923473"/>
      <w:bookmarkStart w:id="328" w:name="_Toc467040680"/>
      <w:bookmarkStart w:id="329" w:name="_Toc393927310"/>
      <w:bookmarkStart w:id="330" w:name="_Toc57994876"/>
      <w:bookmarkStart w:id="331" w:name="_Toc3100792"/>
      <w:bookmarkStart w:id="332" w:name="_Toc391437240"/>
      <w:bookmarkStart w:id="333" w:name="_Toc398995868"/>
      <w:bookmarkStart w:id="334" w:name="_Toc53477219"/>
      <w:bookmarkStart w:id="335" w:name="B_Toc384779031"/>
      <w:bookmarkStart w:id="336" w:name="_Toc393888628"/>
      <w:bookmarkStart w:id="337" w:name="B_Toc384778962"/>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Pr>
        <w:pStyle w:val="4"/>
        <w:spacing w:before="156" w:after="31"/>
        <w:ind w:firstLine="241"/>
        <w:rPr>
          <w:rFonts w:hint="default"/>
          <w:bCs/>
        </w:rPr>
      </w:pPr>
      <w:bookmarkStart w:id="338" w:name="_Toc16244"/>
      <w:bookmarkStart w:id="339" w:name="_Toc25303"/>
      <w:bookmarkStart w:id="340" w:name="_Toc19121"/>
      <w:bookmarkStart w:id="341" w:name="_Toc2217"/>
      <w:bookmarkStart w:id="342" w:name="_Toc4528"/>
      <w:bookmarkStart w:id="343" w:name="_Toc184891744"/>
      <w:bookmarkStart w:id="344" w:name="_Toc143596641"/>
      <w:bookmarkStart w:id="345" w:name="_Toc143596230"/>
      <w:bookmarkStart w:id="346" w:name="_Toc157182344"/>
      <w:bookmarkStart w:id="347" w:name="_Toc29691"/>
      <w:bookmarkStart w:id="348" w:name="_Toc157179714"/>
      <w:bookmarkStart w:id="349" w:name="_Toc157179269"/>
      <w:bookmarkStart w:id="350" w:name="_Toc514775512"/>
      <w:bookmarkStart w:id="351" w:name="_Toc157179492"/>
      <w:bookmarkStart w:id="352" w:name="_Toc930"/>
      <w:bookmarkStart w:id="353" w:name="_Toc157176905"/>
      <w:bookmarkStart w:id="354" w:name="_Toc8822"/>
      <w:bookmarkStart w:id="355" w:name="_Toc157176460"/>
      <w:bookmarkStart w:id="356" w:name="_Toc157175793"/>
      <w:bookmarkStart w:id="357" w:name="_Toc22980"/>
      <w:bookmarkStart w:id="358" w:name="_Toc28680"/>
      <w:bookmarkStart w:id="359" w:name="_Toc19372"/>
      <w:bookmarkStart w:id="360" w:name="_Toc184891517"/>
      <w:bookmarkStart w:id="361" w:name="_Toc328398022"/>
      <w:bookmarkStart w:id="362" w:name="_Toc15912"/>
      <w:r>
        <w:t>第四部分 响应文件的编制</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pStyle w:val="6"/>
        <w:spacing w:before="31" w:after="31"/>
        <w:ind w:left="0" w:leftChars="-58" w:hanging="139" w:hangingChars="58"/>
        <w:rPr>
          <w:rFonts w:ascii="宋体" w:hAnsi="宋体"/>
          <w:b/>
        </w:rPr>
      </w:pPr>
      <w:bookmarkStart w:id="363" w:name="_Toc157176461"/>
      <w:bookmarkStart w:id="364" w:name="_Toc27118"/>
      <w:bookmarkStart w:id="365" w:name="_Toc7503"/>
      <w:bookmarkStart w:id="366" w:name="_Toc157179270"/>
      <w:bookmarkStart w:id="367" w:name="_Toc4593"/>
      <w:bookmarkStart w:id="368" w:name="_Toc20823"/>
      <w:bookmarkStart w:id="369" w:name="_Toc16858"/>
      <w:bookmarkStart w:id="370" w:name="_Toc184891745"/>
      <w:bookmarkStart w:id="371" w:name="_Toc143596642"/>
      <w:bookmarkStart w:id="372" w:name="_Toc32218"/>
      <w:bookmarkStart w:id="373" w:name="_Toc7823"/>
      <w:bookmarkStart w:id="374" w:name="_Toc157179493"/>
      <w:bookmarkStart w:id="375" w:name="_Toc157176906"/>
      <w:bookmarkStart w:id="376" w:name="_Toc25517"/>
      <w:bookmarkStart w:id="377" w:name="_Toc143596231"/>
      <w:bookmarkStart w:id="378" w:name="_Toc157182345"/>
      <w:bookmarkStart w:id="379" w:name="_Toc9548"/>
      <w:bookmarkStart w:id="380" w:name="_Toc23491"/>
      <w:bookmarkStart w:id="381" w:name="_Toc20587"/>
      <w:bookmarkStart w:id="382" w:name="_Toc184891518"/>
      <w:bookmarkStart w:id="383" w:name="_Toc21648"/>
      <w:bookmarkStart w:id="384" w:name="_Toc328398023"/>
      <w:bookmarkStart w:id="385" w:name="_Toc157175794"/>
      <w:bookmarkStart w:id="386" w:name="_Toc157179715"/>
      <w:r>
        <w:rPr>
          <w:rFonts w:hint="eastAsia" w:ascii="宋体" w:hAnsi="宋体"/>
          <w:b/>
        </w:rPr>
        <w:t>8</w:t>
      </w:r>
      <w:r>
        <w:rPr>
          <w:rFonts w:ascii="宋体" w:hAnsi="宋体"/>
          <w:b/>
        </w:rPr>
        <w:t>.响应文件的符合性</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spacing w:afterLines="50"/>
        <w:ind w:firstLine="240"/>
        <w:rPr>
          <w:rFonts w:ascii="宋体" w:hAnsi="宋体" w:cs="宋体"/>
          <w:bCs/>
        </w:rPr>
      </w:pPr>
      <w:r>
        <w:rPr>
          <w:rFonts w:hint="eastAsia" w:ascii="宋体" w:hAnsi="宋体" w:cs="宋体"/>
          <w:bCs/>
        </w:rPr>
        <w:t>8.1供应商应认真阅</w:t>
      </w:r>
      <w:r>
        <w:rPr>
          <w:rFonts w:hint="eastAsia" w:ascii="宋体" w:hAnsi="宋体" w:cs="宋体"/>
        </w:rPr>
        <w:t>读竞争性磋商文件中所有的事项、条款和要求。没有按照竞争性磋商文件要求提交全部资料，或者响应文件没有对竞争性磋商文件做出实质性响应，可能导致响应文件被拒绝接受或使响应文件在评审中处于不利地位，这些风险、后果以及责任应由供应商自行承担。</w:t>
      </w:r>
    </w:p>
    <w:p>
      <w:pPr>
        <w:pStyle w:val="6"/>
        <w:spacing w:before="31" w:after="31"/>
        <w:ind w:left="0" w:leftChars="-58" w:hanging="139" w:hangingChars="58"/>
        <w:rPr>
          <w:rFonts w:ascii="宋体" w:hAnsi="宋体"/>
          <w:b/>
        </w:rPr>
      </w:pPr>
      <w:bookmarkStart w:id="387" w:name="_Toc157179494"/>
      <w:bookmarkStart w:id="388" w:name="_Toc8078"/>
      <w:bookmarkStart w:id="389" w:name="_Toc184891519"/>
      <w:bookmarkStart w:id="390" w:name="_Toc18453"/>
      <w:bookmarkStart w:id="391" w:name="_Toc157182346"/>
      <w:bookmarkStart w:id="392" w:name="_Toc184891746"/>
      <w:bookmarkStart w:id="393" w:name="_Toc22800"/>
      <w:bookmarkStart w:id="394" w:name="_Toc157179271"/>
      <w:bookmarkStart w:id="395" w:name="_Toc14370"/>
      <w:bookmarkStart w:id="396" w:name="_Toc22170"/>
      <w:bookmarkStart w:id="397" w:name="_Toc157176462"/>
      <w:bookmarkStart w:id="398" w:name="_Toc3916"/>
      <w:bookmarkStart w:id="399" w:name="_Toc143596232"/>
      <w:bookmarkStart w:id="400" w:name="_Toc157176907"/>
      <w:bookmarkStart w:id="401" w:name="_Toc157179716"/>
      <w:bookmarkStart w:id="402" w:name="_Toc5265"/>
      <w:bookmarkStart w:id="403" w:name="_Toc21317"/>
      <w:bookmarkStart w:id="404" w:name="_Toc8665"/>
      <w:bookmarkStart w:id="405" w:name="_Toc26728"/>
      <w:bookmarkStart w:id="406" w:name="_Toc27821"/>
      <w:bookmarkStart w:id="407" w:name="_Toc18625"/>
      <w:bookmarkStart w:id="408" w:name="_Toc157175795"/>
      <w:bookmarkStart w:id="409" w:name="_Toc328398024"/>
      <w:bookmarkStart w:id="410" w:name="_Toc143596643"/>
      <w:r>
        <w:rPr>
          <w:rFonts w:hint="eastAsia" w:ascii="宋体" w:hAnsi="宋体"/>
          <w:b/>
        </w:rPr>
        <w:t>9</w:t>
      </w:r>
      <w:r>
        <w:rPr>
          <w:rFonts w:ascii="宋体" w:hAnsi="宋体"/>
          <w:b/>
        </w:rPr>
        <w:t>.响应文件构成</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b/>
        </w:rPr>
        <w:t xml:space="preserve"> </w:t>
      </w:r>
    </w:p>
    <w:p>
      <w:pPr>
        <w:spacing w:afterLines="50"/>
        <w:ind w:firstLine="240"/>
        <w:rPr>
          <w:rFonts w:ascii="宋体" w:hAnsi="宋体" w:cs="宋体"/>
          <w:bCs/>
        </w:rPr>
      </w:pPr>
      <w:r>
        <w:rPr>
          <w:rFonts w:hint="eastAsia" w:ascii="宋体" w:hAnsi="宋体" w:cs="宋体"/>
          <w:bCs/>
        </w:rPr>
        <w:t>9</w:t>
      </w:r>
      <w:r>
        <w:rPr>
          <w:rFonts w:hint="eastAsia" w:ascii="宋体" w:hAnsi="宋体" w:cs="宋体"/>
        </w:rPr>
        <w:t>.</w:t>
      </w:r>
      <w:r>
        <w:rPr>
          <w:rFonts w:hint="eastAsia" w:ascii="宋体" w:hAnsi="宋体" w:cs="宋体"/>
          <w:bCs/>
        </w:rPr>
        <w:t>1 供应商编写的响应文件</w:t>
      </w:r>
      <w:r>
        <w:rPr>
          <w:rFonts w:hint="eastAsia" w:ascii="宋体" w:hAnsi="宋体" w:cs="宋体"/>
        </w:rPr>
        <w:t>，应至少包括下列各部分</w:t>
      </w:r>
      <w:r>
        <w:rPr>
          <w:rFonts w:hint="eastAsia" w:ascii="宋体" w:hAnsi="宋体" w:cs="宋体"/>
          <w:bCs/>
        </w:rPr>
        <w:t>：</w:t>
      </w:r>
    </w:p>
    <w:p>
      <w:pPr>
        <w:spacing w:afterLines="50"/>
        <w:ind w:firstLine="240"/>
        <w:rPr>
          <w:rFonts w:ascii="宋体" w:hAnsi="宋体" w:cs="宋体"/>
          <w:bCs/>
        </w:rPr>
      </w:pPr>
      <w:r>
        <w:rPr>
          <w:rFonts w:hint="eastAsia" w:ascii="宋体" w:hAnsi="宋体" w:cs="宋体"/>
          <w:bCs/>
        </w:rPr>
        <w:t xml:space="preserve">第一部分 </w:t>
      </w:r>
      <w:r>
        <w:rPr>
          <w:rFonts w:hint="eastAsia" w:ascii="宋体" w:hAnsi="宋体"/>
        </w:rPr>
        <w:t>开标一览表</w:t>
      </w:r>
    </w:p>
    <w:p>
      <w:pPr>
        <w:spacing w:afterLines="50"/>
        <w:ind w:firstLine="240"/>
        <w:rPr>
          <w:rFonts w:ascii="宋体" w:hAnsi="宋体" w:cs="宋体"/>
          <w:bCs/>
        </w:rPr>
      </w:pPr>
      <w:r>
        <w:rPr>
          <w:rFonts w:hint="eastAsia" w:ascii="宋体" w:hAnsi="宋体" w:cs="宋体"/>
          <w:bCs/>
        </w:rPr>
        <w:t xml:space="preserve">第二部分 </w:t>
      </w:r>
      <w:r>
        <w:rPr>
          <w:rFonts w:hint="eastAsia" w:ascii="宋体" w:hAnsi="宋体"/>
        </w:rPr>
        <w:t>资格证明文件</w:t>
      </w:r>
    </w:p>
    <w:p>
      <w:pPr>
        <w:spacing w:afterLines="50"/>
        <w:ind w:firstLine="240"/>
        <w:rPr>
          <w:rFonts w:ascii="宋体" w:hAnsi="宋体" w:cs="宋体"/>
          <w:bCs/>
        </w:rPr>
      </w:pPr>
      <w:r>
        <w:rPr>
          <w:rFonts w:hint="eastAsia" w:ascii="宋体" w:hAnsi="宋体" w:cs="宋体"/>
          <w:bCs/>
        </w:rPr>
        <w:t xml:space="preserve">第三部分 </w:t>
      </w:r>
      <w:r>
        <w:rPr>
          <w:rFonts w:hint="eastAsia" w:ascii="宋体" w:hAnsi="宋体"/>
        </w:rPr>
        <w:t>商务及</w:t>
      </w:r>
      <w:r>
        <w:rPr>
          <w:rFonts w:ascii="宋体" w:hAnsi="宋体"/>
        </w:rPr>
        <w:t>技术</w:t>
      </w:r>
      <w:r>
        <w:rPr>
          <w:rFonts w:hint="eastAsia" w:ascii="宋体" w:hAnsi="宋体"/>
        </w:rPr>
        <w:t>文件</w:t>
      </w:r>
    </w:p>
    <w:p>
      <w:pPr>
        <w:pStyle w:val="6"/>
        <w:spacing w:before="31" w:after="31"/>
        <w:ind w:left="0" w:leftChars="-58" w:hanging="139" w:hangingChars="58"/>
        <w:rPr>
          <w:rFonts w:ascii="宋体" w:hAnsi="宋体"/>
          <w:b/>
        </w:rPr>
      </w:pPr>
      <w:bookmarkStart w:id="411" w:name="_Toc8406"/>
      <w:bookmarkStart w:id="412" w:name="_Toc184891747"/>
      <w:bookmarkStart w:id="413" w:name="_Toc157176463"/>
      <w:bookmarkStart w:id="414" w:name="_Toc157182347"/>
      <w:bookmarkStart w:id="415" w:name="_Toc157175796"/>
      <w:bookmarkStart w:id="416" w:name="_Toc28423"/>
      <w:bookmarkStart w:id="417" w:name="_Toc328398025"/>
      <w:bookmarkStart w:id="418" w:name="_Toc20913"/>
      <w:bookmarkStart w:id="419" w:name="_Toc5952"/>
      <w:bookmarkStart w:id="420" w:name="_Toc22335"/>
      <w:bookmarkStart w:id="421" w:name="_Toc29611"/>
      <w:bookmarkStart w:id="422" w:name="_Toc143596644"/>
      <w:bookmarkStart w:id="423" w:name="_Toc157176908"/>
      <w:bookmarkStart w:id="424" w:name="_Toc184891520"/>
      <w:bookmarkStart w:id="425" w:name="_Toc26922"/>
      <w:bookmarkStart w:id="426" w:name="_Toc7075"/>
      <w:bookmarkStart w:id="427" w:name="_Toc3765"/>
      <w:bookmarkStart w:id="428" w:name="_Toc157179272"/>
      <w:bookmarkStart w:id="429" w:name="_Toc143596233"/>
      <w:bookmarkStart w:id="430" w:name="_Toc157179495"/>
      <w:bookmarkStart w:id="431" w:name="_Toc30893"/>
      <w:bookmarkStart w:id="432" w:name="_Toc157179717"/>
      <w:bookmarkStart w:id="433" w:name="_Toc5586"/>
      <w:bookmarkStart w:id="434" w:name="_Toc6558"/>
      <w:r>
        <w:rPr>
          <w:rFonts w:ascii="宋体" w:hAnsi="宋体"/>
          <w:b/>
        </w:rPr>
        <w:t>1</w:t>
      </w:r>
      <w:r>
        <w:rPr>
          <w:rFonts w:hint="eastAsia" w:ascii="宋体" w:hAnsi="宋体"/>
          <w:b/>
        </w:rPr>
        <w:t>0</w:t>
      </w:r>
      <w:r>
        <w:rPr>
          <w:rFonts w:ascii="宋体" w:hAnsi="宋体"/>
          <w:b/>
        </w:rPr>
        <w:t>.</w:t>
      </w:r>
      <w:r>
        <w:rPr>
          <w:rFonts w:hint="eastAsia" w:ascii="宋体" w:hAnsi="宋体"/>
          <w:b/>
        </w:rPr>
        <w:t>响应</w:t>
      </w:r>
      <w:r>
        <w:rPr>
          <w:rFonts w:ascii="宋体" w:hAnsi="宋体"/>
          <w:b/>
        </w:rPr>
        <w:t>书</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spacing w:afterLines="50"/>
        <w:ind w:firstLine="240"/>
        <w:rPr>
          <w:rFonts w:ascii="宋体" w:hAnsi="宋体" w:cs="宋体"/>
        </w:rPr>
      </w:pPr>
      <w:r>
        <w:rPr>
          <w:rFonts w:hint="eastAsia" w:ascii="宋体" w:hAnsi="宋体" w:cs="宋体"/>
        </w:rPr>
        <w:t>10.1 供应商应按照本竞争性磋商文件第四章“响应文件格式及有关示意”提供的响应书格式制作响应书，明确表达竞争性磋商的意愿以及有关承诺。</w:t>
      </w:r>
    </w:p>
    <w:p>
      <w:pPr>
        <w:pStyle w:val="6"/>
        <w:spacing w:before="31" w:after="31"/>
        <w:ind w:left="0" w:leftChars="-58" w:hanging="139" w:hangingChars="58"/>
        <w:rPr>
          <w:rFonts w:ascii="宋体" w:hAnsi="宋体"/>
          <w:b/>
        </w:rPr>
      </w:pPr>
      <w:bookmarkStart w:id="435" w:name="_Toc157175797"/>
      <w:bookmarkStart w:id="436" w:name="_Toc157179496"/>
      <w:bookmarkStart w:id="437" w:name="_Toc143596645"/>
      <w:bookmarkStart w:id="438" w:name="_Toc26727"/>
      <w:bookmarkStart w:id="439" w:name="_Toc184891521"/>
      <w:bookmarkStart w:id="440" w:name="_Toc157176464"/>
      <w:bookmarkStart w:id="441" w:name="_Toc157182348"/>
      <w:bookmarkStart w:id="442" w:name="_Toc5788"/>
      <w:bookmarkStart w:id="443" w:name="_Toc28925"/>
      <w:bookmarkStart w:id="444" w:name="_Toc143596234"/>
      <w:bookmarkStart w:id="445" w:name="_Toc157179718"/>
      <w:bookmarkStart w:id="446" w:name="_Toc328398026"/>
      <w:bookmarkStart w:id="447" w:name="_Toc157179273"/>
      <w:bookmarkStart w:id="448" w:name="_Toc157176909"/>
      <w:bookmarkStart w:id="449" w:name="_Toc11752"/>
      <w:bookmarkStart w:id="450" w:name="_Toc1120"/>
      <w:bookmarkStart w:id="451" w:name="_Toc184891748"/>
      <w:bookmarkStart w:id="452" w:name="_Toc19637"/>
      <w:bookmarkStart w:id="453" w:name="_Toc17217"/>
      <w:bookmarkStart w:id="454" w:name="_Toc12023"/>
      <w:bookmarkStart w:id="455" w:name="_Toc32158"/>
      <w:bookmarkStart w:id="456" w:name="_Toc16784"/>
      <w:bookmarkStart w:id="457" w:name="_Toc12982"/>
      <w:bookmarkStart w:id="458" w:name="_Toc9182"/>
      <w:r>
        <w:rPr>
          <w:rFonts w:ascii="宋体" w:hAnsi="宋体"/>
          <w:b/>
        </w:rPr>
        <w:t>1</w:t>
      </w:r>
      <w:r>
        <w:rPr>
          <w:rFonts w:hint="eastAsia" w:ascii="宋体" w:hAnsi="宋体"/>
          <w:b/>
        </w:rPr>
        <w:t>1</w:t>
      </w:r>
      <w:r>
        <w:rPr>
          <w:rFonts w:ascii="宋体" w:hAnsi="宋体"/>
          <w:b/>
        </w:rPr>
        <w:t>.</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b/>
        </w:rPr>
        <w:t>资格审查</w:t>
      </w:r>
      <w:bookmarkEnd w:id="452"/>
      <w:bookmarkEnd w:id="453"/>
      <w:bookmarkEnd w:id="454"/>
      <w:bookmarkEnd w:id="455"/>
      <w:bookmarkEnd w:id="456"/>
      <w:bookmarkEnd w:id="457"/>
      <w:bookmarkEnd w:id="458"/>
      <w:r>
        <w:rPr>
          <w:rFonts w:hint="eastAsia" w:ascii="宋体" w:hAnsi="宋体"/>
          <w:b/>
        </w:rPr>
        <w:t>方式</w:t>
      </w:r>
    </w:p>
    <w:p>
      <w:pPr>
        <w:tabs>
          <w:tab w:val="left" w:pos="1260"/>
        </w:tabs>
        <w:spacing w:afterLines="50"/>
        <w:ind w:firstLine="240"/>
        <w:rPr>
          <w:rFonts w:ascii="宋体" w:hAnsi="宋体" w:cs="宋体"/>
        </w:rPr>
      </w:pPr>
      <w:r>
        <w:rPr>
          <w:rFonts w:hint="eastAsia" w:ascii="宋体" w:hAnsi="宋体" w:cs="宋体"/>
          <w:bCs/>
        </w:rPr>
        <w:t>11</w:t>
      </w:r>
      <w:r>
        <w:rPr>
          <w:rFonts w:hint="eastAsia" w:ascii="宋体" w:hAnsi="宋体" w:cs="宋体"/>
        </w:rPr>
        <w:t>.</w:t>
      </w:r>
      <w:r>
        <w:rPr>
          <w:rFonts w:hint="eastAsia" w:ascii="宋体" w:hAnsi="宋体" w:cs="宋体"/>
          <w:bCs/>
        </w:rPr>
        <w:t>1 资格后审</w:t>
      </w:r>
      <w:r>
        <w:rPr>
          <w:rFonts w:hint="eastAsia" w:ascii="宋体" w:hAnsi="宋体" w:cs="宋体"/>
        </w:rPr>
        <w:t>。</w:t>
      </w:r>
    </w:p>
    <w:p>
      <w:pPr>
        <w:pStyle w:val="6"/>
        <w:spacing w:before="31" w:after="31"/>
        <w:ind w:left="0" w:leftChars="-58" w:hanging="139" w:hangingChars="58"/>
        <w:rPr>
          <w:rFonts w:ascii="宋体" w:hAnsi="宋体"/>
          <w:b/>
        </w:rPr>
      </w:pPr>
      <w:bookmarkStart w:id="459" w:name="_Toc27246"/>
      <w:bookmarkStart w:id="460" w:name="_Toc328398027"/>
      <w:bookmarkStart w:id="461" w:name="_Toc157179719"/>
      <w:bookmarkStart w:id="462" w:name="_Toc184891749"/>
      <w:bookmarkStart w:id="463" w:name="_Toc18065"/>
      <w:bookmarkStart w:id="464" w:name="_Toc157176910"/>
      <w:bookmarkStart w:id="465" w:name="_Toc157176465"/>
      <w:bookmarkStart w:id="466" w:name="_Toc30538"/>
      <w:bookmarkStart w:id="467" w:name="_Toc157175798"/>
      <w:bookmarkStart w:id="468" w:name="_Toc3995"/>
      <w:bookmarkStart w:id="469" w:name="_Toc184891522"/>
      <w:bookmarkStart w:id="470" w:name="_Toc157179274"/>
      <w:bookmarkStart w:id="471" w:name="_Toc157182349"/>
      <w:bookmarkStart w:id="472" w:name="_Toc157179497"/>
      <w:bookmarkStart w:id="473" w:name="_Toc31290"/>
      <w:bookmarkStart w:id="474" w:name="_Toc5698"/>
      <w:bookmarkStart w:id="475" w:name="_Toc15151"/>
      <w:bookmarkStart w:id="476" w:name="_Toc20954"/>
      <w:bookmarkStart w:id="477" w:name="_Toc141"/>
      <w:bookmarkStart w:id="478" w:name="_Toc4805"/>
      <w:bookmarkStart w:id="479" w:name="_Toc116"/>
      <w:bookmarkStart w:id="480" w:name="_Toc23736"/>
      <w:r>
        <w:rPr>
          <w:rFonts w:ascii="宋体" w:hAnsi="宋体"/>
          <w:b/>
        </w:rPr>
        <w:t>1</w:t>
      </w:r>
      <w:r>
        <w:rPr>
          <w:rFonts w:hint="eastAsia" w:ascii="宋体" w:hAnsi="宋体"/>
          <w:b/>
        </w:rPr>
        <w:t>2</w:t>
      </w:r>
      <w:r>
        <w:rPr>
          <w:rFonts w:ascii="宋体" w:hAnsi="宋体"/>
          <w:b/>
        </w:rPr>
        <w:t>.</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宋体" w:hAnsi="宋体"/>
          <w:b/>
        </w:rPr>
        <w:t>承诺函及业绩证明材料</w:t>
      </w:r>
      <w:bookmarkEnd w:id="474"/>
      <w:bookmarkEnd w:id="475"/>
      <w:bookmarkEnd w:id="476"/>
      <w:bookmarkEnd w:id="477"/>
      <w:bookmarkEnd w:id="478"/>
      <w:bookmarkEnd w:id="479"/>
      <w:bookmarkEnd w:id="480"/>
    </w:p>
    <w:p>
      <w:pPr>
        <w:spacing w:afterLines="50"/>
        <w:ind w:firstLine="240"/>
        <w:rPr>
          <w:rFonts w:ascii="宋体" w:hAnsi="宋体" w:cs="宋体"/>
          <w:bCs/>
        </w:rPr>
      </w:pPr>
      <w:r>
        <w:rPr>
          <w:rFonts w:hint="eastAsia" w:ascii="宋体" w:hAnsi="宋体" w:cs="宋体"/>
          <w:bCs/>
        </w:rPr>
        <w:t>12</w:t>
      </w:r>
      <w:r>
        <w:rPr>
          <w:rFonts w:hint="eastAsia" w:ascii="宋体" w:hAnsi="宋体" w:cs="宋体"/>
        </w:rPr>
        <w:t>.</w:t>
      </w:r>
      <w:r>
        <w:rPr>
          <w:rFonts w:hint="eastAsia" w:ascii="宋体" w:hAnsi="宋体" w:cs="宋体"/>
          <w:bCs/>
        </w:rPr>
        <w:t>1承诺函格式见第四章的相关规定。</w:t>
      </w:r>
    </w:p>
    <w:p>
      <w:pPr>
        <w:spacing w:afterLines="50"/>
        <w:ind w:firstLine="240"/>
        <w:rPr>
          <w:rFonts w:ascii="宋体" w:hAnsi="宋体" w:cs="宋体"/>
          <w:b/>
        </w:rPr>
      </w:pPr>
      <w:r>
        <w:rPr>
          <w:rFonts w:hint="eastAsia" w:ascii="宋体" w:hAnsi="宋体" w:cs="宋体"/>
          <w:bCs/>
        </w:rPr>
        <w:t>12.2业绩证明材料需提供：</w:t>
      </w:r>
      <w:r>
        <w:rPr>
          <w:rFonts w:hint="eastAsia" w:ascii="宋体" w:hAnsi="宋体"/>
        </w:rPr>
        <w:t>项</w:t>
      </w:r>
      <w:r>
        <w:rPr>
          <w:rFonts w:ascii="宋体" w:hAnsi="宋体"/>
        </w:rPr>
        <w:t>目</w:t>
      </w:r>
      <w:r>
        <w:rPr>
          <w:rFonts w:hint="eastAsia" w:ascii="宋体" w:hAnsi="宋体"/>
        </w:rPr>
        <w:t>合同、协议等证明文件（复印件加盖公章</w:t>
      </w:r>
      <w:r>
        <w:rPr>
          <w:rFonts w:ascii="宋体" w:hAnsi="宋体"/>
        </w:rPr>
        <w:t>）</w:t>
      </w:r>
      <w:r>
        <w:rPr>
          <w:rFonts w:hint="eastAsia" w:ascii="宋体" w:hAnsi="宋体"/>
        </w:rPr>
        <w:t>。</w:t>
      </w:r>
      <w:r>
        <w:rPr>
          <w:rFonts w:hint="eastAsia" w:ascii="宋体" w:hAnsi="宋体" w:cs="宋体"/>
          <w:b/>
        </w:rPr>
        <w:t>如无法证明，则该业绩证明材料无效。</w:t>
      </w:r>
    </w:p>
    <w:p>
      <w:pPr>
        <w:pStyle w:val="6"/>
        <w:spacing w:before="31" w:after="31"/>
        <w:ind w:left="0" w:leftChars="-58" w:hanging="139" w:hangingChars="58"/>
        <w:rPr>
          <w:rFonts w:ascii="宋体" w:hAnsi="宋体"/>
          <w:b/>
        </w:rPr>
      </w:pPr>
      <w:bookmarkStart w:id="481" w:name="_Toc1282"/>
      <w:bookmarkStart w:id="482" w:name="_Toc9386"/>
      <w:bookmarkStart w:id="483" w:name="_Toc157182351"/>
      <w:bookmarkStart w:id="484" w:name="_Toc20754"/>
      <w:bookmarkStart w:id="485" w:name="_Toc30926"/>
      <w:bookmarkStart w:id="486" w:name="_Toc184891751"/>
      <w:bookmarkStart w:id="487" w:name="_Toc4848"/>
      <w:bookmarkStart w:id="488" w:name="_Toc16705"/>
      <w:bookmarkStart w:id="489" w:name="_Toc328398028"/>
      <w:bookmarkStart w:id="490" w:name="_Toc23089"/>
      <w:bookmarkStart w:id="491" w:name="_Toc26188"/>
      <w:bookmarkStart w:id="492" w:name="_Toc6522"/>
      <w:bookmarkStart w:id="493" w:name="_Toc5797"/>
      <w:bookmarkStart w:id="494" w:name="_Toc26138"/>
      <w:bookmarkStart w:id="495" w:name="_Toc12409"/>
      <w:bookmarkStart w:id="496" w:name="_Toc184891524"/>
      <w:bookmarkStart w:id="497" w:name="_Toc143596235"/>
      <w:bookmarkStart w:id="498" w:name="_Toc143596646"/>
      <w:r>
        <w:rPr>
          <w:rFonts w:ascii="宋体" w:hAnsi="宋体"/>
          <w:b/>
        </w:rPr>
        <w:t>1</w:t>
      </w:r>
      <w:r>
        <w:rPr>
          <w:rFonts w:hint="eastAsia" w:ascii="宋体" w:hAnsi="宋体"/>
          <w:b/>
        </w:rPr>
        <w:t>3</w:t>
      </w:r>
      <w:r>
        <w:rPr>
          <w:rFonts w:ascii="宋体" w:hAnsi="宋体"/>
          <w:b/>
        </w:rPr>
        <w:t>.对项目任务书的应答</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afterLines="50"/>
        <w:ind w:firstLine="240"/>
        <w:rPr>
          <w:rFonts w:ascii="宋体" w:hAnsi="宋体" w:cs="宋体"/>
        </w:rPr>
      </w:pPr>
      <w:r>
        <w:rPr>
          <w:rFonts w:hint="eastAsia" w:ascii="宋体" w:hAnsi="宋体" w:cs="宋体"/>
        </w:rPr>
        <w:t>13.1供应商必须对本竞争性磋商文件第三章“项目任务书”的每一项清楚地表明是否同意。</w:t>
      </w:r>
      <w:r>
        <w:rPr>
          <w:rFonts w:hint="eastAsia" w:ascii="宋体" w:hAnsi="宋体" w:cs="宋体"/>
          <w:b/>
          <w:bCs/>
        </w:rPr>
        <w:t>供应商必须实质性接受这些条件，否则其响应文件将被否决。</w:t>
      </w:r>
    </w:p>
    <w:bookmarkEnd w:id="497"/>
    <w:bookmarkEnd w:id="498"/>
    <w:p>
      <w:pPr>
        <w:pStyle w:val="6"/>
        <w:spacing w:before="31" w:after="31"/>
        <w:ind w:left="0" w:leftChars="-58" w:hanging="139" w:hangingChars="58"/>
        <w:rPr>
          <w:rFonts w:ascii="宋体" w:hAnsi="宋体"/>
          <w:b/>
        </w:rPr>
      </w:pPr>
      <w:bookmarkStart w:id="499" w:name="_Toc5407"/>
      <w:bookmarkStart w:id="500" w:name="_Toc1185"/>
      <w:bookmarkStart w:id="501" w:name="_Toc23157"/>
      <w:bookmarkStart w:id="502" w:name="_Toc26379"/>
      <w:bookmarkStart w:id="503" w:name="_Toc22504"/>
      <w:bookmarkStart w:id="504" w:name="_Toc32520"/>
      <w:bookmarkStart w:id="505" w:name="_Toc17114"/>
      <w:bookmarkStart w:id="506" w:name="_Toc28155"/>
      <w:bookmarkStart w:id="507" w:name="_Toc10573"/>
      <w:bookmarkStart w:id="508" w:name="_Toc10933"/>
      <w:bookmarkStart w:id="509" w:name="_Toc27390"/>
      <w:bookmarkStart w:id="510" w:name="_Toc14397"/>
      <w:bookmarkStart w:id="511" w:name="_Toc143596648"/>
      <w:bookmarkStart w:id="512" w:name="_Toc143596237"/>
      <w:bookmarkStart w:id="513" w:name="_Toc328398033"/>
      <w:bookmarkStart w:id="514" w:name="_Toc143596245"/>
      <w:bookmarkStart w:id="515" w:name="_Toc184891529"/>
      <w:bookmarkStart w:id="516" w:name="_Toc143596656"/>
      <w:bookmarkStart w:id="517" w:name="_Toc157182356"/>
      <w:bookmarkStart w:id="518" w:name="_Toc157176916"/>
      <w:bookmarkStart w:id="519" w:name="_Toc157176471"/>
      <w:bookmarkStart w:id="520" w:name="_Toc157179503"/>
      <w:bookmarkStart w:id="521" w:name="_Toc157179280"/>
      <w:bookmarkStart w:id="522" w:name="_Toc157175804"/>
      <w:bookmarkStart w:id="523" w:name="_Toc184891756"/>
      <w:bookmarkStart w:id="524" w:name="_Toc157179725"/>
      <w:r>
        <w:rPr>
          <w:rFonts w:ascii="宋体" w:hAnsi="宋体"/>
          <w:b/>
        </w:rPr>
        <w:t>1</w:t>
      </w:r>
      <w:r>
        <w:rPr>
          <w:rFonts w:hint="eastAsia" w:ascii="宋体" w:hAnsi="宋体"/>
          <w:b/>
        </w:rPr>
        <w:t>4</w:t>
      </w:r>
      <w:r>
        <w:rPr>
          <w:rFonts w:ascii="宋体" w:hAnsi="宋体"/>
          <w:b/>
        </w:rPr>
        <w:t>.</w:t>
      </w:r>
      <w:bookmarkEnd w:id="499"/>
      <w:bookmarkEnd w:id="500"/>
      <w:bookmarkEnd w:id="501"/>
      <w:bookmarkEnd w:id="502"/>
      <w:bookmarkEnd w:id="503"/>
      <w:bookmarkEnd w:id="504"/>
      <w:bookmarkEnd w:id="505"/>
      <w:bookmarkEnd w:id="506"/>
      <w:bookmarkEnd w:id="507"/>
      <w:bookmarkEnd w:id="508"/>
      <w:bookmarkEnd w:id="509"/>
      <w:bookmarkEnd w:id="510"/>
      <w:r>
        <w:rPr>
          <w:rFonts w:hint="eastAsia" w:ascii="宋体" w:hAnsi="宋体"/>
          <w:b/>
        </w:rPr>
        <w:t>企业实力</w:t>
      </w:r>
    </w:p>
    <w:p>
      <w:pPr>
        <w:ind w:left="240" w:firstLine="0" w:firstLineChars="0"/>
      </w:pPr>
      <w:r>
        <w:rPr>
          <w:rFonts w:hint="eastAsia"/>
        </w:rPr>
        <w:t>供应商</w:t>
      </w:r>
      <w:r>
        <w:t>应根据打分办法</w:t>
      </w:r>
      <w:r>
        <w:rPr>
          <w:rFonts w:hint="eastAsia"/>
        </w:rPr>
        <w:t>对</w:t>
      </w:r>
      <w:r>
        <w:t>企业实力中内容详细</w:t>
      </w:r>
      <w:r>
        <w:rPr>
          <w:rFonts w:hint="eastAsia"/>
        </w:rPr>
        <w:t>逐条应答</w:t>
      </w:r>
      <w:r>
        <w:t>，并在响应文件成交注所对应页码</w:t>
      </w:r>
      <w:r>
        <w:rPr>
          <w:rFonts w:hint="eastAsia"/>
        </w:rPr>
        <w:t>。</w:t>
      </w:r>
    </w:p>
    <w:p>
      <w:pPr>
        <w:pStyle w:val="6"/>
        <w:spacing w:before="31" w:after="31"/>
        <w:ind w:left="0" w:leftChars="-58" w:hanging="139" w:hangingChars="58"/>
        <w:rPr>
          <w:rFonts w:ascii="宋体" w:hAnsi="宋体"/>
          <w:b/>
        </w:rPr>
      </w:pPr>
      <w:bookmarkStart w:id="525" w:name="_Toc143596244"/>
      <w:bookmarkStart w:id="526" w:name="_Toc157176469"/>
      <w:bookmarkStart w:id="527" w:name="_Toc2793"/>
      <w:bookmarkStart w:id="528" w:name="_Toc12013"/>
      <w:bookmarkStart w:id="529" w:name="_Toc143596655"/>
      <w:bookmarkStart w:id="530" w:name="_Toc307402888"/>
      <w:bookmarkStart w:id="531" w:name="_Toc6087"/>
      <w:bookmarkStart w:id="532" w:name="_Toc23038"/>
      <w:bookmarkStart w:id="533" w:name="_Toc2531"/>
      <w:bookmarkStart w:id="534" w:name="_Toc157182354"/>
      <w:bookmarkStart w:id="535" w:name="_Toc157176914"/>
      <w:bookmarkStart w:id="536" w:name="_Toc14652"/>
      <w:bookmarkStart w:id="537" w:name="_Toc157179278"/>
      <w:bookmarkStart w:id="538" w:name="_Toc4680"/>
      <w:bookmarkStart w:id="539" w:name="_Toc184891527"/>
      <w:bookmarkStart w:id="540" w:name="_Toc26819"/>
      <w:bookmarkStart w:id="541" w:name="_Toc157175802"/>
      <w:bookmarkStart w:id="542" w:name="_Toc307397509"/>
      <w:bookmarkStart w:id="543" w:name="_Toc184891754"/>
      <w:bookmarkStart w:id="544" w:name="_Toc9802"/>
      <w:bookmarkStart w:id="545" w:name="_Toc12942"/>
      <w:bookmarkStart w:id="546" w:name="_Toc157179723"/>
      <w:bookmarkStart w:id="547" w:name="_Toc9663"/>
      <w:bookmarkStart w:id="548" w:name="_Toc16200"/>
      <w:bookmarkStart w:id="549" w:name="_Toc157179501"/>
      <w:r>
        <w:rPr>
          <w:rFonts w:ascii="宋体" w:hAnsi="宋体"/>
          <w:b/>
        </w:rPr>
        <w:t>1</w:t>
      </w:r>
      <w:r>
        <w:rPr>
          <w:rFonts w:hint="eastAsia" w:ascii="宋体" w:hAnsi="宋体"/>
          <w:b/>
        </w:rPr>
        <w:t>5</w:t>
      </w:r>
      <w:r>
        <w:rPr>
          <w:rFonts w:ascii="宋体" w:hAnsi="宋体"/>
          <w:b/>
        </w:rPr>
        <w:t>.</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rFonts w:hint="eastAsia" w:ascii="宋体" w:hAnsi="宋体"/>
          <w:b/>
        </w:rPr>
        <w:t>组织实施</w:t>
      </w:r>
      <w:r>
        <w:rPr>
          <w:rFonts w:ascii="宋体" w:hAnsi="宋体"/>
          <w:b/>
        </w:rPr>
        <w:t>方案</w:t>
      </w:r>
    </w:p>
    <w:p>
      <w:pPr>
        <w:ind w:left="240" w:firstLine="0" w:firstLineChars="0"/>
      </w:pPr>
      <w:r>
        <w:rPr>
          <w:rFonts w:hint="eastAsia"/>
        </w:rPr>
        <w:t>供应商</w:t>
      </w:r>
      <w:r>
        <w:t>应根据打分办法</w:t>
      </w:r>
      <w:r>
        <w:rPr>
          <w:rFonts w:hint="eastAsia"/>
        </w:rPr>
        <w:t>对实施方案</w:t>
      </w:r>
      <w:r>
        <w:t>中内容详细</w:t>
      </w:r>
      <w:r>
        <w:rPr>
          <w:rFonts w:hint="eastAsia"/>
        </w:rPr>
        <w:t>逐条应答</w:t>
      </w:r>
      <w:r>
        <w:t>，并在响应文件成交注所对应页码</w:t>
      </w:r>
      <w:r>
        <w:rPr>
          <w:rFonts w:hint="eastAsia"/>
        </w:rPr>
        <w:t>。</w:t>
      </w:r>
    </w:p>
    <w:bookmarkEnd w:id="511"/>
    <w:bookmarkEnd w:id="512"/>
    <w:p>
      <w:pPr>
        <w:pStyle w:val="6"/>
        <w:spacing w:before="31" w:after="31"/>
        <w:ind w:left="0" w:leftChars="-58" w:hanging="139" w:hangingChars="58"/>
        <w:rPr>
          <w:rFonts w:ascii="宋体" w:hAnsi="宋体"/>
          <w:b/>
        </w:rPr>
      </w:pPr>
      <w:bookmarkStart w:id="550" w:name="_Toc1869"/>
      <w:bookmarkStart w:id="551" w:name="_Toc20231"/>
      <w:bookmarkStart w:id="552" w:name="_Toc721"/>
      <w:bookmarkStart w:id="553" w:name="_Toc6868"/>
      <w:bookmarkStart w:id="554" w:name="_Toc11608"/>
      <w:bookmarkStart w:id="555" w:name="_Toc24624"/>
      <w:bookmarkStart w:id="556" w:name="_Toc30717"/>
      <w:bookmarkStart w:id="557" w:name="_Toc143596243"/>
      <w:bookmarkStart w:id="558" w:name="_Toc307402889"/>
      <w:bookmarkStart w:id="559" w:name="_Toc26042"/>
      <w:bookmarkStart w:id="560" w:name="_Toc143596654"/>
      <w:bookmarkStart w:id="561" w:name="_Toc17521"/>
      <w:bookmarkStart w:id="562" w:name="_Toc157182355"/>
      <w:bookmarkStart w:id="563" w:name="_Toc157176470"/>
      <w:bookmarkStart w:id="564" w:name="_Toc12892"/>
      <w:bookmarkStart w:id="565" w:name="_Toc157175803"/>
      <w:bookmarkStart w:id="566" w:name="_Toc157176915"/>
      <w:bookmarkStart w:id="567" w:name="_Toc307397510"/>
      <w:bookmarkStart w:id="568" w:name="_Toc157179279"/>
      <w:bookmarkStart w:id="569" w:name="_Toc10892"/>
      <w:bookmarkStart w:id="570" w:name="_Toc184891528"/>
      <w:bookmarkStart w:id="571" w:name="_Toc157179502"/>
      <w:bookmarkStart w:id="572" w:name="_Toc5234"/>
      <w:bookmarkStart w:id="573" w:name="_Toc157179724"/>
      <w:bookmarkStart w:id="574" w:name="_Toc184891755"/>
      <w:r>
        <w:rPr>
          <w:rFonts w:ascii="宋体" w:hAnsi="宋体"/>
          <w:b/>
        </w:rPr>
        <w:t>1</w:t>
      </w:r>
      <w:r>
        <w:rPr>
          <w:rFonts w:hint="eastAsia" w:ascii="宋体" w:hAnsi="宋体"/>
          <w:b/>
        </w:rPr>
        <w:t>6</w:t>
      </w:r>
      <w:r>
        <w:rPr>
          <w:rFonts w:ascii="宋体" w:hAnsi="宋体"/>
          <w:b/>
        </w:rPr>
        <w: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hint="eastAsia" w:ascii="宋体" w:hAnsi="宋体"/>
          <w:b/>
        </w:rPr>
        <w:t>其他方案</w:t>
      </w:r>
    </w:p>
    <w:p>
      <w:pPr>
        <w:ind w:firstLine="240"/>
      </w:pPr>
      <w:r>
        <w:rPr>
          <w:rFonts w:hint="eastAsia" w:ascii="宋体" w:hAnsi="宋体" w:cs="宋体"/>
        </w:rPr>
        <w:t>主</w:t>
      </w:r>
      <w:r>
        <w:rPr>
          <w:rFonts w:ascii="宋体" w:hAnsi="宋体" w:cs="宋体"/>
        </w:rPr>
        <w:t>要</w:t>
      </w:r>
      <w:r>
        <w:rPr>
          <w:rFonts w:hint="eastAsia" w:ascii="宋体" w:hAnsi="宋体" w:cs="宋体"/>
        </w:rPr>
        <w:t>指</w:t>
      </w:r>
      <w:r>
        <w:rPr>
          <w:rFonts w:ascii="宋体" w:hAnsi="宋体" w:cs="宋体"/>
        </w:rPr>
        <w:t>供应商其他</w:t>
      </w:r>
      <w:r>
        <w:rPr>
          <w:rFonts w:hint="eastAsia" w:ascii="宋体" w:hAnsi="宋体" w:cs="宋体"/>
        </w:rPr>
        <w:t>合理化</w:t>
      </w:r>
      <w:r>
        <w:rPr>
          <w:rFonts w:ascii="宋体" w:hAnsi="宋体" w:cs="宋体"/>
        </w:rPr>
        <w:t>方案</w:t>
      </w:r>
      <w:r>
        <w:rPr>
          <w:rFonts w:hint="eastAsia" w:ascii="宋体" w:hAnsi="宋体" w:cs="宋体"/>
        </w:rPr>
        <w:t>。</w:t>
      </w:r>
    </w:p>
    <w:p>
      <w:pPr>
        <w:pStyle w:val="6"/>
        <w:spacing w:before="31" w:after="31"/>
        <w:ind w:left="0" w:leftChars="-58" w:hanging="139" w:hangingChars="58"/>
        <w:rPr>
          <w:rFonts w:ascii="宋体" w:hAnsi="宋体"/>
          <w:b/>
        </w:rPr>
      </w:pPr>
      <w:bookmarkStart w:id="575" w:name="_Toc26294"/>
      <w:bookmarkStart w:id="576" w:name="_Toc32187"/>
      <w:bookmarkStart w:id="577" w:name="_Toc12097"/>
      <w:bookmarkStart w:id="578" w:name="_Toc21750"/>
      <w:bookmarkStart w:id="579" w:name="_Toc21503"/>
      <w:bookmarkStart w:id="580" w:name="_Toc12149"/>
      <w:bookmarkStart w:id="581" w:name="_Toc12823"/>
      <w:bookmarkStart w:id="582" w:name="_Toc28162"/>
      <w:bookmarkStart w:id="583" w:name="_Toc18626"/>
      <w:bookmarkStart w:id="584" w:name="_Toc8668"/>
      <w:bookmarkStart w:id="585" w:name="_Toc22825"/>
      <w:bookmarkStart w:id="586" w:name="_Toc20131"/>
      <w:r>
        <w:rPr>
          <w:rFonts w:hint="eastAsia" w:ascii="宋体" w:hAnsi="宋体"/>
          <w:b/>
        </w:rPr>
        <w:t>17</w:t>
      </w:r>
      <w:r>
        <w:rPr>
          <w:rFonts w:ascii="宋体" w:hAnsi="宋体"/>
          <w:b/>
        </w:rPr>
        <w:t>.保证金</w:t>
      </w:r>
      <w:bookmarkEnd w:id="513"/>
      <w:bookmarkEnd w:id="514"/>
      <w:bookmarkEnd w:id="515"/>
      <w:bookmarkEnd w:id="516"/>
      <w:bookmarkEnd w:id="517"/>
      <w:bookmarkEnd w:id="518"/>
      <w:bookmarkEnd w:id="519"/>
      <w:bookmarkEnd w:id="520"/>
      <w:bookmarkEnd w:id="521"/>
      <w:bookmarkEnd w:id="522"/>
      <w:bookmarkEnd w:id="523"/>
      <w:bookmarkEnd w:id="524"/>
      <w:bookmarkEnd w:id="575"/>
      <w:bookmarkEnd w:id="576"/>
      <w:bookmarkEnd w:id="577"/>
      <w:bookmarkEnd w:id="578"/>
      <w:bookmarkEnd w:id="579"/>
      <w:bookmarkEnd w:id="580"/>
      <w:bookmarkEnd w:id="581"/>
      <w:bookmarkEnd w:id="582"/>
      <w:bookmarkEnd w:id="583"/>
      <w:bookmarkEnd w:id="584"/>
      <w:bookmarkEnd w:id="585"/>
      <w:bookmarkEnd w:id="586"/>
    </w:p>
    <w:p>
      <w:pPr>
        <w:spacing w:afterLines="50"/>
        <w:ind w:firstLine="240"/>
        <w:rPr>
          <w:rFonts w:ascii="宋体" w:hAnsi="宋体" w:cs="宋体"/>
        </w:rPr>
      </w:pPr>
      <w:r>
        <w:rPr>
          <w:rFonts w:hint="eastAsia" w:ascii="宋体" w:hAnsi="宋体" w:cs="宋体"/>
        </w:rPr>
        <w:t>17.1供应商应提交本竞争性磋商文件规定金额的磋商保证金，并作为其响应文件的一部分。没有提交磋商保证金，将被视为非响应性竞争性磋商予以拒绝。</w:t>
      </w:r>
    </w:p>
    <w:p>
      <w:pPr>
        <w:spacing w:afterLines="50"/>
        <w:ind w:firstLine="240"/>
        <w:rPr>
          <w:rFonts w:ascii="宋体" w:hAnsi="宋体" w:cs="宋体"/>
        </w:rPr>
      </w:pPr>
      <w:r>
        <w:rPr>
          <w:rFonts w:hint="eastAsia" w:ascii="宋体" w:hAnsi="宋体" w:cs="宋体"/>
        </w:rPr>
        <w:t>17.2磋商保证金：</w:t>
      </w:r>
      <w:r>
        <w:rPr>
          <w:rFonts w:ascii="宋体" w:hAnsi="宋体" w:cs="宋体"/>
        </w:rPr>
        <w:t>详见</w:t>
      </w:r>
      <w:r>
        <w:rPr>
          <w:rFonts w:hint="eastAsia" w:ascii="宋体" w:hAnsi="宋体" w:cs="宋体"/>
        </w:rPr>
        <w:t>《供应商</w:t>
      </w:r>
      <w:r>
        <w:rPr>
          <w:rFonts w:ascii="宋体" w:hAnsi="宋体" w:cs="宋体"/>
        </w:rPr>
        <w:t>须知前附表</w:t>
      </w:r>
      <w:r>
        <w:rPr>
          <w:rFonts w:hint="eastAsia" w:ascii="宋体" w:hAnsi="宋体" w:cs="宋体"/>
        </w:rPr>
        <w:t xml:space="preserve">》。 </w:t>
      </w:r>
    </w:p>
    <w:p>
      <w:pPr>
        <w:spacing w:afterLines="50"/>
        <w:ind w:firstLine="240"/>
        <w:rPr>
          <w:rFonts w:ascii="宋体" w:hAnsi="宋体" w:cs="宋体"/>
          <w:b/>
        </w:rPr>
      </w:pPr>
      <w:r>
        <w:rPr>
          <w:rFonts w:hint="eastAsia" w:ascii="宋体" w:hAnsi="宋体" w:cs="宋体"/>
        </w:rPr>
        <w:t xml:space="preserve">  </w:t>
      </w:r>
      <w:r>
        <w:rPr>
          <w:rFonts w:hint="eastAsia" w:ascii="宋体" w:hAnsi="宋体" w:cs="宋体"/>
          <w:b/>
        </w:rPr>
        <w:t>请供应商在汇款时务必注明所参加项目的采购编号，否则，因款项用途不明导致竞争性</w:t>
      </w:r>
      <w:r>
        <w:rPr>
          <w:rFonts w:ascii="宋体" w:hAnsi="宋体" w:cs="宋体"/>
          <w:b/>
        </w:rPr>
        <w:t>磋商</w:t>
      </w:r>
      <w:r>
        <w:rPr>
          <w:rFonts w:hint="eastAsia" w:ascii="宋体" w:hAnsi="宋体" w:cs="宋体"/>
          <w:b/>
        </w:rPr>
        <w:t>无效等后果由供应商自行承担；</w:t>
      </w:r>
    </w:p>
    <w:p>
      <w:pPr>
        <w:spacing w:afterLines="50"/>
        <w:ind w:firstLine="480" w:firstLineChars="200"/>
        <w:jc w:val="left"/>
        <w:rPr>
          <w:rFonts w:ascii="宋体" w:hAnsi="宋体" w:cs="宋体"/>
          <w:b/>
        </w:rPr>
      </w:pPr>
      <w:r>
        <w:rPr>
          <w:rFonts w:hint="eastAsia" w:ascii="宋体" w:hAnsi="宋体" w:cs="宋体"/>
          <w:b/>
        </w:rPr>
        <w:t>请各供应商在递交响应文件截止时间前，按竞争性磋商文件的要求向竞争性磋商文件指定账户递交磋商保证金，递交响应文件截止时间之后递交的响应文件将被拒绝。</w:t>
      </w:r>
    </w:p>
    <w:p>
      <w:pPr>
        <w:spacing w:afterLines="50"/>
        <w:ind w:firstLine="240"/>
        <w:jc w:val="left"/>
        <w:rPr>
          <w:rFonts w:ascii="宋体" w:hAnsi="宋体" w:cs="宋体"/>
        </w:rPr>
      </w:pPr>
      <w:r>
        <w:rPr>
          <w:rFonts w:hint="eastAsia" w:ascii="宋体" w:hAnsi="宋体" w:cs="宋体"/>
        </w:rPr>
        <w:t>17.3要求供应商提交磋商保证金是为了保护采购人不因供应商的行为而蒙受损害，若供应商违反本须知的规定，则其磋商保证金将不予退还。</w:t>
      </w:r>
    </w:p>
    <w:p>
      <w:pPr>
        <w:spacing w:afterLines="50"/>
        <w:ind w:firstLine="240"/>
        <w:rPr>
          <w:rFonts w:ascii="宋体" w:hAnsi="宋体" w:cs="宋体"/>
        </w:rPr>
      </w:pPr>
      <w:r>
        <w:rPr>
          <w:rFonts w:hint="eastAsia" w:ascii="宋体" w:hAnsi="宋体" w:cs="宋体"/>
        </w:rPr>
        <w:t>17.</w:t>
      </w:r>
      <w:r>
        <w:rPr>
          <w:rFonts w:ascii="宋体" w:hAnsi="宋体" w:cs="宋体"/>
        </w:rPr>
        <w:t>4</w:t>
      </w:r>
      <w:r>
        <w:rPr>
          <w:rFonts w:hint="eastAsia" w:ascii="宋体" w:hAnsi="宋体" w:cs="宋体"/>
        </w:rPr>
        <w:t>未成交供应商的磋商保证金在成交通知书发出后5个工作日内退还。</w:t>
      </w:r>
    </w:p>
    <w:p>
      <w:pPr>
        <w:spacing w:afterLines="50"/>
        <w:ind w:firstLine="240"/>
        <w:rPr>
          <w:rFonts w:ascii="宋体" w:hAnsi="宋体" w:cs="宋体"/>
        </w:rPr>
      </w:pPr>
      <w:r>
        <w:rPr>
          <w:rFonts w:hint="eastAsia" w:ascii="宋体" w:hAnsi="宋体" w:cs="宋体"/>
        </w:rPr>
        <w:t>17</w:t>
      </w:r>
      <w:r>
        <w:rPr>
          <w:rFonts w:ascii="宋体" w:hAnsi="宋体" w:cs="宋体"/>
        </w:rPr>
        <w:t>.5</w:t>
      </w:r>
      <w:r>
        <w:rPr>
          <w:rFonts w:hint="eastAsia" w:ascii="宋体" w:hAnsi="宋体" w:cs="宋体"/>
        </w:rPr>
        <w:t>成交供应商的磋商保证金在采购合同签订后5个工作日内退还。</w:t>
      </w:r>
    </w:p>
    <w:p>
      <w:pPr>
        <w:spacing w:afterLines="50"/>
        <w:ind w:firstLine="240"/>
        <w:rPr>
          <w:rFonts w:ascii="宋体" w:hAnsi="宋体" w:cs="宋体"/>
        </w:rPr>
      </w:pPr>
      <w:r>
        <w:rPr>
          <w:rFonts w:hint="eastAsia" w:ascii="宋体" w:hAnsi="宋体" w:cs="宋体"/>
        </w:rPr>
        <w:t>17.6</w:t>
      </w:r>
      <w:bookmarkStart w:id="587" w:name="_Toc184891530"/>
      <w:bookmarkStart w:id="588" w:name="_Toc157179726"/>
      <w:bookmarkStart w:id="589" w:name="_Toc16478"/>
      <w:bookmarkStart w:id="590" w:name="_Toc30141"/>
      <w:bookmarkStart w:id="591" w:name="_Toc157182357"/>
      <w:bookmarkStart w:id="592" w:name="_Toc6537"/>
      <w:bookmarkStart w:id="593" w:name="_Toc24774"/>
      <w:bookmarkStart w:id="594" w:name="_Toc328398034"/>
      <w:bookmarkStart w:id="595" w:name="_Toc638"/>
      <w:bookmarkStart w:id="596" w:name="_Toc157176917"/>
      <w:bookmarkStart w:id="597" w:name="_Toc157179504"/>
      <w:bookmarkStart w:id="598" w:name="_Toc6211"/>
      <w:bookmarkStart w:id="599" w:name="_Toc32222"/>
      <w:bookmarkStart w:id="600" w:name="_Toc143596657"/>
      <w:bookmarkStart w:id="601" w:name="_Toc157175805"/>
      <w:bookmarkStart w:id="602" w:name="_Toc30825"/>
      <w:bookmarkStart w:id="603" w:name="_Toc26954"/>
      <w:bookmarkStart w:id="604" w:name="_Toc2888"/>
      <w:bookmarkStart w:id="605" w:name="_Toc143596246"/>
      <w:bookmarkStart w:id="606" w:name="_Toc184891757"/>
      <w:bookmarkStart w:id="607" w:name="_Toc20685"/>
      <w:bookmarkStart w:id="608" w:name="_Toc8151"/>
      <w:bookmarkStart w:id="609" w:name="_Toc157179281"/>
      <w:bookmarkStart w:id="610" w:name="_Toc157176472"/>
      <w:r>
        <w:rPr>
          <w:rFonts w:hint="eastAsia" w:ascii="宋体" w:hAnsi="宋体" w:cs="宋体"/>
        </w:rPr>
        <w:t>有下列情形之一的，磋商保证金不予退还：</w:t>
      </w:r>
    </w:p>
    <w:p>
      <w:pPr>
        <w:widowControl/>
        <w:ind w:firstLine="240"/>
        <w:rPr>
          <w:rFonts w:ascii="宋体" w:hAnsi="宋体" w:cs="宋体"/>
        </w:rPr>
      </w:pPr>
      <w:r>
        <w:rPr>
          <w:rFonts w:hint="eastAsia" w:ascii="宋体" w:hAnsi="宋体" w:cs="宋体"/>
        </w:rPr>
        <w:t>（一）供应商在提交响应文件截止时间后撤回响应文件的；</w:t>
      </w:r>
    </w:p>
    <w:p>
      <w:pPr>
        <w:widowControl/>
        <w:ind w:firstLine="240"/>
        <w:rPr>
          <w:rFonts w:ascii="宋体" w:hAnsi="宋体" w:cs="宋体"/>
        </w:rPr>
      </w:pPr>
      <w:r>
        <w:rPr>
          <w:rFonts w:hint="eastAsia" w:ascii="宋体" w:hAnsi="宋体" w:cs="宋体"/>
        </w:rPr>
        <w:t>（二）供应商在响应文件中提供虚假材料的；</w:t>
      </w:r>
    </w:p>
    <w:p>
      <w:pPr>
        <w:widowControl/>
        <w:ind w:firstLine="240"/>
        <w:rPr>
          <w:rFonts w:ascii="宋体" w:hAnsi="宋体" w:cs="宋体"/>
        </w:rPr>
      </w:pPr>
      <w:r>
        <w:rPr>
          <w:rFonts w:hint="eastAsia" w:ascii="宋体" w:hAnsi="宋体" w:cs="宋体"/>
        </w:rPr>
        <w:t>（三）除因不可抗力或磋商文件认可的情形以外，成交供应商不与采购人签订合同的；</w:t>
      </w:r>
    </w:p>
    <w:p>
      <w:pPr>
        <w:widowControl/>
        <w:ind w:firstLine="240"/>
        <w:rPr>
          <w:rFonts w:ascii="宋体" w:hAnsi="宋体" w:cs="宋体"/>
        </w:rPr>
      </w:pPr>
      <w:r>
        <w:rPr>
          <w:rFonts w:hint="eastAsia" w:ascii="宋体" w:hAnsi="宋体" w:cs="宋体"/>
        </w:rPr>
        <w:t>（四）供应商与采购人、其他供应商或者采购代理机构恶意串通的；</w:t>
      </w:r>
    </w:p>
    <w:p>
      <w:pPr>
        <w:widowControl/>
        <w:ind w:firstLine="240"/>
        <w:rPr>
          <w:rFonts w:ascii="宋体" w:hAnsi="宋体" w:cs="宋体"/>
        </w:rPr>
      </w:pPr>
      <w:r>
        <w:rPr>
          <w:rFonts w:hint="eastAsia" w:ascii="宋体" w:hAnsi="宋体" w:cs="宋体"/>
        </w:rPr>
        <w:t>（五）磋商文件规定的其他情形。</w:t>
      </w:r>
    </w:p>
    <w:p>
      <w:pPr>
        <w:spacing w:before="120"/>
        <w:ind w:firstLine="240"/>
        <w:rPr>
          <w:rFonts w:ascii="宋体" w:hAnsi="宋体"/>
          <w:b/>
        </w:rPr>
      </w:pPr>
      <w:r>
        <w:rPr>
          <w:rFonts w:hint="eastAsia" w:ascii="宋体" w:hAnsi="宋体" w:cs="宋体"/>
        </w:rPr>
        <w:t>17.7磋商</w:t>
      </w:r>
      <w:r>
        <w:rPr>
          <w:rFonts w:hint="eastAsia" w:ascii="宋体" w:hAnsi="宋体"/>
        </w:rPr>
        <w:t>保证金必须采用下列形式之一：</w:t>
      </w:r>
      <w:r>
        <w:rPr>
          <w:rFonts w:hint="eastAsia" w:ascii="宋体" w:hAnsi="宋体" w:cs="宋体"/>
        </w:rPr>
        <w:t>电汇或转账或支票（磋商时提交银行电汇底单复印件）。</w:t>
      </w:r>
    </w:p>
    <w:p>
      <w:pPr>
        <w:pStyle w:val="6"/>
        <w:spacing w:before="31" w:after="31"/>
        <w:ind w:left="0" w:leftChars="-58" w:hanging="139" w:hangingChars="58"/>
        <w:rPr>
          <w:rFonts w:ascii="宋体" w:hAnsi="宋体"/>
          <w:b/>
        </w:rPr>
      </w:pPr>
      <w:r>
        <w:rPr>
          <w:rFonts w:hint="eastAsia" w:ascii="宋体" w:hAnsi="宋体"/>
          <w:b/>
        </w:rPr>
        <w:t>18</w:t>
      </w:r>
      <w:r>
        <w:rPr>
          <w:rFonts w:ascii="宋体" w:hAnsi="宋体"/>
          <w:b/>
        </w:rPr>
        <w:t>.响应文件内容的真实性</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spacing w:afterLines="50"/>
        <w:ind w:firstLine="240"/>
        <w:rPr>
          <w:rFonts w:ascii="宋体" w:hAnsi="宋体" w:cs="宋体"/>
        </w:rPr>
      </w:pPr>
      <w:r>
        <w:rPr>
          <w:rFonts w:hint="eastAsia" w:ascii="宋体" w:hAnsi="宋体" w:cs="宋体"/>
        </w:rPr>
        <w:t>18.1 供应商应保证其响应文件中所提供的所有有关供应商的资料、信息是真实的、并且来源于合法的渠道。因响应文件中所提供的有关供应商的资料、信息不真实、或者其来源不合法而导致的所有法律责任，由供应商自负。</w:t>
      </w:r>
    </w:p>
    <w:p>
      <w:pPr>
        <w:pStyle w:val="6"/>
        <w:spacing w:before="31" w:after="31"/>
        <w:ind w:left="0" w:leftChars="-58" w:hanging="139" w:hangingChars="58"/>
        <w:rPr>
          <w:rFonts w:ascii="宋体" w:hAnsi="宋体"/>
          <w:b/>
        </w:rPr>
      </w:pPr>
      <w:bookmarkStart w:id="611" w:name="_Toc16314"/>
      <w:bookmarkStart w:id="612" w:name="_Toc26721"/>
      <w:bookmarkStart w:id="613" w:name="_Toc16776"/>
      <w:bookmarkStart w:id="614" w:name="_Toc15291"/>
      <w:bookmarkStart w:id="615" w:name="_Toc13604"/>
      <w:bookmarkStart w:id="616" w:name="_Toc17186"/>
      <w:bookmarkStart w:id="617" w:name="_Toc15398"/>
      <w:bookmarkStart w:id="618" w:name="_Toc20734"/>
      <w:bookmarkStart w:id="619" w:name="_Toc17845"/>
      <w:bookmarkStart w:id="620" w:name="_Toc32553"/>
      <w:bookmarkStart w:id="621" w:name="_Toc5871"/>
      <w:r>
        <w:rPr>
          <w:rFonts w:hint="eastAsia" w:ascii="宋体" w:hAnsi="宋体"/>
          <w:b/>
        </w:rPr>
        <w:t>19</w:t>
      </w:r>
      <w:r>
        <w:rPr>
          <w:rFonts w:ascii="宋体" w:hAnsi="宋体"/>
          <w:b/>
        </w:rPr>
        <w:t>.</w:t>
      </w:r>
      <w:r>
        <w:rPr>
          <w:rFonts w:hint="eastAsia" w:ascii="宋体" w:hAnsi="宋体"/>
          <w:b/>
        </w:rPr>
        <w:t>响应文件</w:t>
      </w:r>
      <w:r>
        <w:rPr>
          <w:rFonts w:ascii="宋体" w:hAnsi="宋体"/>
          <w:b/>
        </w:rPr>
        <w:t>报价</w:t>
      </w:r>
      <w:bookmarkEnd w:id="611"/>
      <w:bookmarkEnd w:id="612"/>
      <w:bookmarkEnd w:id="613"/>
      <w:bookmarkEnd w:id="614"/>
      <w:bookmarkEnd w:id="615"/>
      <w:bookmarkEnd w:id="616"/>
      <w:bookmarkEnd w:id="617"/>
      <w:bookmarkEnd w:id="618"/>
      <w:bookmarkEnd w:id="619"/>
      <w:bookmarkEnd w:id="620"/>
      <w:bookmarkEnd w:id="621"/>
    </w:p>
    <w:p>
      <w:pPr>
        <w:ind w:firstLine="241"/>
        <w:rPr>
          <w:b/>
        </w:rPr>
      </w:pPr>
      <w:r>
        <w:rPr>
          <w:rFonts w:hint="eastAsia"/>
          <w:b/>
        </w:rPr>
        <w:t>根据本项目实际情况及特点</w:t>
      </w:r>
      <w:r>
        <w:rPr>
          <w:b/>
        </w:rPr>
        <w:t>，</w:t>
      </w:r>
      <w:r>
        <w:rPr>
          <w:rFonts w:hint="eastAsia"/>
          <w:b/>
        </w:rPr>
        <w:t>供应商进行合理报价。</w:t>
      </w:r>
    </w:p>
    <w:p>
      <w:pPr>
        <w:pStyle w:val="6"/>
        <w:spacing w:before="31" w:after="31"/>
        <w:ind w:left="0" w:leftChars="-58" w:hanging="139" w:hangingChars="58"/>
        <w:rPr>
          <w:rFonts w:ascii="宋体" w:hAnsi="宋体"/>
          <w:b/>
        </w:rPr>
      </w:pPr>
      <w:bookmarkStart w:id="622" w:name="_Toc157175806"/>
      <w:bookmarkStart w:id="623" w:name="_Toc157179282"/>
      <w:bookmarkStart w:id="624" w:name="_Toc328398035"/>
      <w:bookmarkStart w:id="625" w:name="_Toc8523"/>
      <w:bookmarkStart w:id="626" w:name="_Toc30532"/>
      <w:bookmarkStart w:id="627" w:name="_Toc23395"/>
      <w:bookmarkStart w:id="628" w:name="_Toc143596247"/>
      <w:bookmarkStart w:id="629" w:name="_Toc15041"/>
      <w:bookmarkStart w:id="630" w:name="_Toc143596658"/>
      <w:bookmarkStart w:id="631" w:name="_Toc12953"/>
      <w:bookmarkStart w:id="632" w:name="_Toc10017"/>
      <w:bookmarkStart w:id="633" w:name="_Toc157176918"/>
      <w:bookmarkStart w:id="634" w:name="_Toc157176473"/>
      <w:bookmarkStart w:id="635" w:name="_Toc19100"/>
      <w:bookmarkStart w:id="636" w:name="_Toc157179727"/>
      <w:bookmarkStart w:id="637" w:name="_Toc157182358"/>
      <w:bookmarkStart w:id="638" w:name="_Toc1648"/>
      <w:bookmarkStart w:id="639" w:name="_Toc5633"/>
      <w:bookmarkStart w:id="640" w:name="_Toc15427"/>
      <w:bookmarkStart w:id="641" w:name="_Toc184891758"/>
      <w:bookmarkStart w:id="642" w:name="_Toc184891531"/>
      <w:bookmarkStart w:id="643" w:name="_Toc14140"/>
      <w:bookmarkStart w:id="644" w:name="_Toc157179505"/>
      <w:bookmarkStart w:id="645" w:name="_Toc18655"/>
      <w:r>
        <w:rPr>
          <w:rFonts w:hint="eastAsia" w:ascii="宋体" w:hAnsi="宋体"/>
          <w:b/>
        </w:rPr>
        <w:t>20</w:t>
      </w:r>
      <w:r>
        <w:rPr>
          <w:rFonts w:ascii="宋体" w:hAnsi="宋体"/>
          <w:b/>
        </w:rPr>
        <w:t>.</w:t>
      </w:r>
      <w:r>
        <w:rPr>
          <w:rFonts w:hint="eastAsia" w:ascii="宋体" w:hAnsi="宋体"/>
          <w:b/>
        </w:rPr>
        <w:t>响应文件</w:t>
      </w:r>
      <w:r>
        <w:rPr>
          <w:rFonts w:ascii="宋体" w:hAnsi="宋体"/>
          <w:b/>
        </w:rPr>
        <w:t>的语言</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spacing w:afterLines="50"/>
        <w:ind w:firstLine="240"/>
        <w:rPr>
          <w:rFonts w:ascii="宋体" w:hAnsi="宋体" w:cs="宋体"/>
        </w:rPr>
      </w:pPr>
      <w:r>
        <w:rPr>
          <w:rFonts w:hint="eastAsia" w:ascii="宋体" w:hAnsi="宋体" w:cs="宋体"/>
        </w:rPr>
        <w:t>20.1 响应文件以及供应商与采购人的所有往来函电均应使用中文。供应商可以提交其它语言的印刷品资料，但有关段落必须翻译成中文。同一内容的不同语言的版本之间存在差异和矛盾时，以中文为准。</w:t>
      </w:r>
    </w:p>
    <w:p>
      <w:pPr>
        <w:pStyle w:val="6"/>
        <w:spacing w:before="31" w:after="31"/>
        <w:ind w:left="0" w:leftChars="-58" w:hanging="139" w:hangingChars="58"/>
        <w:rPr>
          <w:rFonts w:ascii="宋体" w:hAnsi="宋体"/>
          <w:b/>
        </w:rPr>
      </w:pPr>
      <w:bookmarkStart w:id="646" w:name="_Toc157175807"/>
      <w:bookmarkStart w:id="647" w:name="_Toc157176919"/>
      <w:bookmarkStart w:id="648" w:name="_Toc157179506"/>
      <w:bookmarkStart w:id="649" w:name="_Toc328398036"/>
      <w:bookmarkStart w:id="650" w:name="_Toc14986"/>
      <w:bookmarkStart w:id="651" w:name="_Toc2454"/>
      <w:bookmarkStart w:id="652" w:name="_Toc29169"/>
      <w:bookmarkStart w:id="653" w:name="_Toc860"/>
      <w:bookmarkStart w:id="654" w:name="_Toc143596248"/>
      <w:bookmarkStart w:id="655" w:name="_Toc17645"/>
      <w:bookmarkStart w:id="656" w:name="_Toc157179283"/>
      <w:bookmarkStart w:id="657" w:name="_Toc184891532"/>
      <w:bookmarkStart w:id="658" w:name="_Toc8013"/>
      <w:bookmarkStart w:id="659" w:name="_Toc157179728"/>
      <w:bookmarkStart w:id="660" w:name="_Toc6741"/>
      <w:bookmarkStart w:id="661" w:name="_Toc23545"/>
      <w:bookmarkStart w:id="662" w:name="_Toc157182359"/>
      <w:bookmarkStart w:id="663" w:name="_Toc143596659"/>
      <w:bookmarkStart w:id="664" w:name="_Toc28843"/>
      <w:bookmarkStart w:id="665" w:name="_Toc157176474"/>
      <w:bookmarkStart w:id="666" w:name="_Toc184891759"/>
      <w:bookmarkStart w:id="667" w:name="_Toc24255"/>
      <w:bookmarkStart w:id="668" w:name="_Toc19619"/>
      <w:bookmarkStart w:id="669" w:name="_Toc31937"/>
      <w:r>
        <w:rPr>
          <w:rFonts w:ascii="宋体" w:hAnsi="宋体"/>
          <w:b/>
        </w:rPr>
        <w:t>2</w:t>
      </w:r>
      <w:r>
        <w:rPr>
          <w:rFonts w:hint="eastAsia" w:ascii="宋体" w:hAnsi="宋体"/>
          <w:b/>
        </w:rPr>
        <w:t>1</w:t>
      </w:r>
      <w:r>
        <w:rPr>
          <w:rFonts w:ascii="宋体" w:hAnsi="宋体"/>
          <w:b/>
        </w:rPr>
        <w:t>.响应文件的有效期</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spacing w:afterLines="50"/>
        <w:ind w:firstLine="240"/>
        <w:rPr>
          <w:rFonts w:ascii="宋体" w:hAnsi="宋体" w:cs="宋体"/>
        </w:rPr>
      </w:pPr>
      <w:r>
        <w:rPr>
          <w:rFonts w:hint="eastAsia" w:ascii="宋体" w:hAnsi="宋体" w:cs="宋体"/>
        </w:rPr>
        <w:t>21.1响应文件应在响应文件递交截止之日起</w:t>
      </w:r>
      <w:r>
        <w:rPr>
          <w:rFonts w:hint="eastAsia" w:ascii="宋体" w:hAnsi="宋体" w:cs="宋体"/>
          <w:b/>
          <w:u w:val="single"/>
        </w:rPr>
        <w:t>90日</w:t>
      </w:r>
      <w:r>
        <w:rPr>
          <w:rFonts w:hint="eastAsia" w:ascii="宋体" w:hAnsi="宋体" w:cs="宋体"/>
        </w:rPr>
        <w:t>内保持有效。</w:t>
      </w:r>
      <w:r>
        <w:rPr>
          <w:rFonts w:hint="eastAsia" w:ascii="宋体" w:hAnsi="宋体" w:cs="宋体"/>
          <w:bCs/>
        </w:rPr>
        <w:t>有效期短于此规定的将被视为不响应竞争性磋商文件而予以拒绝。</w:t>
      </w:r>
    </w:p>
    <w:p>
      <w:pPr>
        <w:spacing w:afterLines="50"/>
        <w:ind w:firstLine="240"/>
        <w:rPr>
          <w:rFonts w:ascii="宋体" w:hAnsi="宋体" w:cs="宋体"/>
        </w:rPr>
      </w:pPr>
      <w:r>
        <w:rPr>
          <w:rFonts w:hint="eastAsia" w:ascii="宋体" w:hAnsi="宋体" w:cs="宋体"/>
        </w:rPr>
        <w:t>21.2 在特殊情况下，采购方可征求供应商同意延长有效期。这种要求与答复均以书面形式提交。供应商可以拒绝采购方的这种要求，其磋商保证金可予以退还。</w:t>
      </w:r>
    </w:p>
    <w:p>
      <w:pPr>
        <w:pStyle w:val="6"/>
        <w:spacing w:before="31" w:after="31"/>
        <w:ind w:left="0" w:leftChars="-58" w:hanging="139" w:hangingChars="58"/>
        <w:rPr>
          <w:rFonts w:ascii="宋体" w:hAnsi="宋体"/>
          <w:b/>
        </w:rPr>
      </w:pPr>
      <w:bookmarkStart w:id="670" w:name="_Toc157179729"/>
      <w:bookmarkStart w:id="671" w:name="_Toc8560"/>
      <w:bookmarkStart w:id="672" w:name="_Toc4789"/>
      <w:bookmarkStart w:id="673" w:name="_Toc143596660"/>
      <w:bookmarkStart w:id="674" w:name="_Toc157176475"/>
      <w:bookmarkStart w:id="675" w:name="_Toc157182360"/>
      <w:bookmarkStart w:id="676" w:name="_Toc2237"/>
      <w:bookmarkStart w:id="677" w:name="_Toc1729"/>
      <w:bookmarkStart w:id="678" w:name="_Toc157179284"/>
      <w:bookmarkStart w:id="679" w:name="_Toc2173"/>
      <w:bookmarkStart w:id="680" w:name="_Toc184891760"/>
      <w:bookmarkStart w:id="681" w:name="_Toc25375"/>
      <w:bookmarkStart w:id="682" w:name="_Toc12733"/>
      <w:bookmarkStart w:id="683" w:name="_Toc328398037"/>
      <w:bookmarkStart w:id="684" w:name="_Toc15860"/>
      <w:bookmarkStart w:id="685" w:name="_Toc184891533"/>
      <w:bookmarkStart w:id="686" w:name="_Toc5249"/>
      <w:bookmarkStart w:id="687" w:name="_Toc7434"/>
      <w:bookmarkStart w:id="688" w:name="_Toc157176920"/>
      <w:bookmarkStart w:id="689" w:name="_Toc29166"/>
      <w:bookmarkStart w:id="690" w:name="_Toc23302"/>
      <w:bookmarkStart w:id="691" w:name="_Toc143596249"/>
      <w:bookmarkStart w:id="692" w:name="_Toc157175808"/>
      <w:bookmarkStart w:id="693" w:name="_Toc157179507"/>
      <w:r>
        <w:rPr>
          <w:rFonts w:ascii="宋体" w:hAnsi="宋体"/>
          <w:b/>
        </w:rPr>
        <w:t>2</w:t>
      </w:r>
      <w:r>
        <w:rPr>
          <w:rFonts w:hint="eastAsia" w:ascii="宋体" w:hAnsi="宋体"/>
          <w:b/>
        </w:rPr>
        <w:t>2</w:t>
      </w:r>
      <w:r>
        <w:rPr>
          <w:rFonts w:ascii="宋体" w:hAnsi="宋体"/>
          <w:b/>
        </w:rPr>
        <w:t>.响应文件的装订、份数和签定</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spacing w:afterLines="50"/>
        <w:ind w:firstLine="240"/>
        <w:rPr>
          <w:rFonts w:ascii="宋体" w:hAnsi="宋体" w:cs="宋体"/>
        </w:rPr>
      </w:pPr>
      <w:r>
        <w:rPr>
          <w:rFonts w:ascii="宋体" w:hAnsi="宋体" w:cs="宋体"/>
        </w:rPr>
        <w:t>2</w:t>
      </w:r>
      <w:r>
        <w:rPr>
          <w:rFonts w:hint="eastAsia" w:ascii="宋体" w:hAnsi="宋体" w:cs="宋体"/>
        </w:rPr>
        <w:t>2.1供应商应按供应商须知资料表中的规定准备和递交响应文件正本、副本和电子文档，每份纸质响应文件须清楚地标明“正本”或“副本”。若正本和副本不符，以正本为准。</w:t>
      </w:r>
    </w:p>
    <w:p>
      <w:pPr>
        <w:spacing w:afterLines="50"/>
        <w:ind w:firstLine="240"/>
        <w:rPr>
          <w:rFonts w:ascii="宋体" w:hAnsi="宋体" w:cs="宋体"/>
        </w:rPr>
      </w:pPr>
      <w:r>
        <w:rPr>
          <w:rFonts w:ascii="宋体" w:hAnsi="宋体" w:cs="宋体"/>
        </w:rPr>
        <w:t>2</w:t>
      </w:r>
      <w:r>
        <w:rPr>
          <w:rFonts w:hint="eastAsia" w:ascii="宋体" w:hAnsi="宋体" w:cs="宋体"/>
        </w:rPr>
        <w:t>2.2响应文件的正本需打印或用不褪色墨水书写，采用</w:t>
      </w:r>
      <w:r>
        <w:rPr>
          <w:rFonts w:ascii="宋体" w:hAnsi="宋体" w:cs="宋体"/>
        </w:rPr>
        <w:t>不可拆装的胶</w:t>
      </w:r>
      <w:r>
        <w:rPr>
          <w:rFonts w:hint="eastAsia" w:ascii="宋体" w:hAnsi="宋体" w:cs="宋体"/>
        </w:rPr>
        <w:t>订</w:t>
      </w:r>
      <w:r>
        <w:rPr>
          <w:rFonts w:ascii="宋体" w:hAnsi="宋体" w:cs="宋体"/>
        </w:rPr>
        <w:t>方式</w:t>
      </w:r>
      <w:r>
        <w:rPr>
          <w:rFonts w:hint="eastAsia" w:ascii="宋体" w:hAnsi="宋体" w:cs="宋体"/>
        </w:rPr>
        <w:t>装订</w:t>
      </w:r>
      <w:r>
        <w:rPr>
          <w:rFonts w:ascii="宋体" w:hAnsi="宋体" w:cs="宋体"/>
        </w:rPr>
        <w:t>，</w:t>
      </w:r>
      <w:r>
        <w:rPr>
          <w:rFonts w:hint="eastAsia" w:ascii="宋体" w:hAnsi="宋体" w:cs="宋体"/>
        </w:rPr>
        <w:t>由供应商的法定代表人或经其正式授权的代表按竞争性磋商文件规定在响应文件上签字并加盖单位印章。授权代表须持有书面的“法定代表人授权书”（标准格式附后），并将其附在响应文件中。如对响应文件进行了修改，则应由供应商的法定代表人或经其正式授权的代表在每一修改处签字。响应文件的副本可采用正本的复印件。</w:t>
      </w:r>
    </w:p>
    <w:p>
      <w:pPr>
        <w:spacing w:afterLines="50"/>
        <w:ind w:firstLine="240"/>
        <w:rPr>
          <w:rFonts w:ascii="宋体" w:hAnsi="宋体" w:cs="宋体"/>
        </w:rPr>
      </w:pPr>
      <w:r>
        <w:rPr>
          <w:rFonts w:ascii="宋体" w:hAnsi="宋体" w:cs="宋体"/>
        </w:rPr>
        <w:t>2</w:t>
      </w:r>
      <w:r>
        <w:rPr>
          <w:rFonts w:hint="eastAsia" w:ascii="宋体" w:hAnsi="宋体" w:cs="宋体"/>
        </w:rPr>
        <w:t>2.3任何行间插字、涂改和增删，必须由响应文件签字人签字或盖章后才有效。</w:t>
      </w:r>
    </w:p>
    <w:p>
      <w:pPr>
        <w:spacing w:afterLines="50"/>
        <w:ind w:firstLine="240"/>
        <w:rPr>
          <w:rFonts w:ascii="宋体" w:hAnsi="宋体" w:cs="宋体"/>
        </w:rPr>
      </w:pPr>
      <w:r>
        <w:rPr>
          <w:rFonts w:ascii="宋体" w:hAnsi="宋体" w:cs="宋体"/>
        </w:rPr>
        <w:t>2</w:t>
      </w:r>
      <w:r>
        <w:rPr>
          <w:rFonts w:hint="eastAsia" w:ascii="宋体" w:hAnsi="宋体" w:cs="宋体"/>
        </w:rPr>
        <w:t>2.4响应文件因字迹潦草、表达不清或</w:t>
      </w:r>
      <w:r>
        <w:rPr>
          <w:rFonts w:ascii="宋体" w:hAnsi="宋体" w:cs="宋体"/>
        </w:rPr>
        <w:t>装订不当</w:t>
      </w:r>
      <w:r>
        <w:rPr>
          <w:rFonts w:hint="eastAsia" w:ascii="宋体" w:hAnsi="宋体" w:cs="宋体"/>
        </w:rPr>
        <w:t>所引起的后果由供应商负责。</w:t>
      </w:r>
    </w:p>
    <w:p>
      <w:pPr>
        <w:pStyle w:val="6"/>
        <w:spacing w:before="31" w:after="31"/>
        <w:ind w:left="0" w:leftChars="-58" w:hanging="139" w:hangingChars="58"/>
        <w:rPr>
          <w:rFonts w:ascii="宋体" w:hAnsi="宋体"/>
          <w:b/>
        </w:rPr>
      </w:pPr>
      <w:bookmarkStart w:id="694" w:name="_Toc184891534"/>
      <w:bookmarkStart w:id="695" w:name="_Toc614"/>
      <w:bookmarkStart w:id="696" w:name="_Toc24452"/>
      <w:bookmarkStart w:id="697" w:name="_Toc19924"/>
      <w:bookmarkStart w:id="698" w:name="_Toc22804"/>
      <w:bookmarkStart w:id="699" w:name="_Toc184891761"/>
      <w:bookmarkStart w:id="700" w:name="_Toc5791"/>
      <w:bookmarkStart w:id="701" w:name="_Toc20005"/>
      <w:bookmarkStart w:id="702" w:name="_Toc328398038"/>
      <w:bookmarkStart w:id="703" w:name="_Toc25841"/>
      <w:bookmarkStart w:id="704" w:name="_Toc11721"/>
      <w:bookmarkStart w:id="705" w:name="_Toc10447"/>
      <w:bookmarkStart w:id="706" w:name="_Toc10133"/>
      <w:bookmarkStart w:id="707" w:name="_Toc17362"/>
      <w:bookmarkStart w:id="708" w:name="_Toc157182361"/>
      <w:bookmarkStart w:id="709" w:name="_Toc21979"/>
      <w:r>
        <w:rPr>
          <w:rFonts w:ascii="宋体" w:hAnsi="宋体"/>
          <w:b/>
        </w:rPr>
        <w:t>2</w:t>
      </w:r>
      <w:r>
        <w:rPr>
          <w:rFonts w:hint="eastAsia" w:ascii="宋体" w:hAnsi="宋体"/>
          <w:b/>
        </w:rPr>
        <w:t>3</w:t>
      </w:r>
      <w:r>
        <w:rPr>
          <w:rFonts w:ascii="宋体" w:hAnsi="宋体"/>
          <w:b/>
        </w:rPr>
        <w:t>.响应文件的修改</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spacing w:afterLines="50"/>
        <w:ind w:firstLine="240"/>
        <w:rPr>
          <w:rFonts w:ascii="宋体" w:hAnsi="宋体" w:cs="宋体"/>
        </w:rPr>
      </w:pPr>
      <w:r>
        <w:rPr>
          <w:rFonts w:hint="eastAsia" w:ascii="宋体" w:hAnsi="宋体" w:cs="宋体"/>
        </w:rPr>
        <w:t xml:space="preserve">23.1 除供应商对差错处做必要修改外，响应文件不得行间插字、涂改和增删。如有修改错漏处，必须由供应商的法定代表人或其授权代表签字确认。  </w:t>
      </w:r>
    </w:p>
    <w:p>
      <w:pPr>
        <w:pStyle w:val="6"/>
        <w:spacing w:before="31" w:after="31"/>
        <w:ind w:left="0" w:leftChars="-58" w:hanging="139" w:hangingChars="58"/>
        <w:rPr>
          <w:rFonts w:ascii="宋体" w:hAnsi="宋体"/>
          <w:b/>
        </w:rPr>
      </w:pPr>
      <w:bookmarkStart w:id="710" w:name="_Toc19598"/>
      <w:bookmarkStart w:id="711" w:name="_Toc328398039"/>
      <w:bookmarkStart w:id="712" w:name="_Toc143596661"/>
      <w:bookmarkStart w:id="713" w:name="_Toc157179285"/>
      <w:bookmarkStart w:id="714" w:name="_Toc19274"/>
      <w:bookmarkStart w:id="715" w:name="_Toc28544"/>
      <w:bookmarkStart w:id="716" w:name="_Toc28782"/>
      <w:bookmarkStart w:id="717" w:name="_Toc4588"/>
      <w:bookmarkStart w:id="718" w:name="_Toc17335"/>
      <w:bookmarkStart w:id="719" w:name="_Toc6672"/>
      <w:bookmarkStart w:id="720" w:name="_Toc12091"/>
      <w:bookmarkStart w:id="721" w:name="_Toc6618"/>
      <w:bookmarkStart w:id="722" w:name="_Toc157179730"/>
      <w:bookmarkStart w:id="723" w:name="_Toc157179508"/>
      <w:bookmarkStart w:id="724" w:name="_Toc143596250"/>
      <w:bookmarkStart w:id="725" w:name="_Toc21998"/>
      <w:bookmarkStart w:id="726" w:name="_Toc157175809"/>
      <w:bookmarkStart w:id="727" w:name="_Toc184891762"/>
      <w:bookmarkStart w:id="728" w:name="_Toc184891535"/>
      <w:bookmarkStart w:id="729" w:name="_Toc157176476"/>
      <w:bookmarkStart w:id="730" w:name="_Toc157176921"/>
      <w:bookmarkStart w:id="731" w:name="_Toc157182362"/>
      <w:bookmarkStart w:id="732" w:name="_Toc2270"/>
      <w:bookmarkStart w:id="733" w:name="_Toc11145"/>
      <w:r>
        <w:rPr>
          <w:rFonts w:ascii="宋体" w:hAnsi="宋体"/>
          <w:b/>
        </w:rPr>
        <w:t>2</w:t>
      </w:r>
      <w:r>
        <w:rPr>
          <w:rFonts w:hint="eastAsia" w:ascii="宋体" w:hAnsi="宋体"/>
          <w:b/>
        </w:rPr>
        <w:t>4</w:t>
      </w:r>
      <w:r>
        <w:rPr>
          <w:rFonts w:ascii="宋体" w:hAnsi="宋体"/>
          <w:b/>
        </w:rPr>
        <w:t>.响应文件的密封和标记</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afterLines="50"/>
        <w:ind w:firstLine="240"/>
        <w:rPr>
          <w:rFonts w:ascii="宋体" w:hAnsi="宋体" w:cs="宋体"/>
        </w:rPr>
      </w:pPr>
      <w:r>
        <w:rPr>
          <w:rFonts w:hint="eastAsia" w:ascii="宋体" w:hAnsi="宋体" w:cs="宋体"/>
        </w:rPr>
        <w:t>24.1 供应商应将响应文件正本和所有副本分别密封,响应文件电子文档随正本封装，密封袋上应清楚地标明“正本”或“副本”，并在封口处加盖供应商印章或法定代表人印章。</w:t>
      </w:r>
    </w:p>
    <w:p>
      <w:pPr>
        <w:spacing w:afterLines="50"/>
        <w:ind w:firstLine="240"/>
        <w:rPr>
          <w:rFonts w:ascii="宋体" w:hAnsi="宋体" w:cs="宋体"/>
        </w:rPr>
      </w:pPr>
      <w:r>
        <w:rPr>
          <w:rFonts w:hint="eastAsia" w:ascii="宋体" w:hAnsi="宋体" w:cs="宋体"/>
        </w:rPr>
        <w:t>25.2响应文件密封袋上均应写明：</w:t>
      </w:r>
    </w:p>
    <w:p>
      <w:pPr>
        <w:numPr>
          <w:ilvl w:val="0"/>
          <w:numId w:val="7"/>
        </w:numPr>
        <w:ind w:firstLine="480" w:firstLineChars="200"/>
        <w:rPr>
          <w:rFonts w:ascii="宋体" w:hAnsi="宋体" w:cs="宋体"/>
        </w:rPr>
      </w:pPr>
      <w:r>
        <w:rPr>
          <w:rFonts w:hint="eastAsia" w:ascii="宋体" w:hAnsi="宋体" w:cs="宋体"/>
        </w:rPr>
        <w:t>采购编号；</w:t>
      </w:r>
    </w:p>
    <w:p>
      <w:pPr>
        <w:numPr>
          <w:ilvl w:val="0"/>
          <w:numId w:val="7"/>
        </w:numPr>
        <w:ind w:firstLine="480" w:firstLineChars="200"/>
        <w:rPr>
          <w:rFonts w:ascii="宋体" w:hAnsi="宋体" w:cs="宋体"/>
        </w:rPr>
      </w:pPr>
      <w:r>
        <w:rPr>
          <w:rFonts w:hint="eastAsia" w:ascii="宋体" w:hAnsi="宋体" w:cs="宋体"/>
        </w:rPr>
        <w:t>项目名称；</w:t>
      </w:r>
    </w:p>
    <w:p>
      <w:pPr>
        <w:numPr>
          <w:ilvl w:val="0"/>
          <w:numId w:val="7"/>
        </w:numPr>
        <w:ind w:firstLine="480" w:firstLineChars="200"/>
        <w:rPr>
          <w:rFonts w:ascii="宋体" w:hAnsi="宋体" w:cs="宋体"/>
        </w:rPr>
      </w:pPr>
      <w:r>
        <w:rPr>
          <w:rFonts w:hint="eastAsia" w:ascii="宋体" w:hAnsi="宋体" w:cs="宋体"/>
        </w:rPr>
        <w:t>“  年  月  日  时  分响应文件</w:t>
      </w:r>
      <w:r>
        <w:rPr>
          <w:rFonts w:ascii="宋体" w:hAnsi="宋体" w:cs="宋体"/>
        </w:rPr>
        <w:t>递交</w:t>
      </w:r>
      <w:r>
        <w:rPr>
          <w:rFonts w:hint="eastAsia" w:ascii="宋体" w:hAnsi="宋体" w:cs="宋体"/>
        </w:rPr>
        <w:t>截止时间前不得开封”；</w:t>
      </w:r>
    </w:p>
    <w:p>
      <w:pPr>
        <w:numPr>
          <w:ilvl w:val="0"/>
          <w:numId w:val="7"/>
        </w:numPr>
        <w:ind w:firstLine="480" w:firstLineChars="200"/>
        <w:rPr>
          <w:rFonts w:ascii="宋体" w:hAnsi="宋体" w:cs="宋体"/>
        </w:rPr>
      </w:pPr>
      <w:r>
        <w:rPr>
          <w:rFonts w:hint="eastAsia" w:ascii="宋体" w:hAnsi="宋体" w:cs="宋体"/>
        </w:rPr>
        <w:t>供应商名称。</w:t>
      </w:r>
    </w:p>
    <w:p>
      <w:pPr>
        <w:spacing w:afterLines="50"/>
        <w:ind w:firstLine="240"/>
        <w:rPr>
          <w:rFonts w:ascii="宋体" w:hAnsi="宋体" w:cs="宋体"/>
        </w:rPr>
      </w:pPr>
      <w:r>
        <w:rPr>
          <w:rFonts w:hint="eastAsia" w:ascii="宋体" w:hAnsi="宋体" w:cs="宋体"/>
        </w:rPr>
        <w:t>25.3如果供应商未按上述要求密封及加写标记，采购人对响应文件的误投和提前启封概不负责。对由此造成提前开封的响应文件将予以拒绝，并退还给供应商。</w:t>
      </w:r>
    </w:p>
    <w:p>
      <w:pPr>
        <w:pStyle w:val="4"/>
        <w:spacing w:before="156" w:after="31"/>
        <w:ind w:firstLine="0" w:firstLineChars="0"/>
        <w:rPr>
          <w:rFonts w:hint="default"/>
          <w:bCs/>
        </w:rPr>
      </w:pPr>
      <w:bookmarkStart w:id="734" w:name="_Toc184891763"/>
      <w:bookmarkStart w:id="735" w:name="_Toc157176922"/>
      <w:bookmarkStart w:id="736" w:name="_Toc157175810"/>
      <w:bookmarkStart w:id="737" w:name="_Toc184891536"/>
      <w:bookmarkStart w:id="738" w:name="_Toc143596662"/>
      <w:bookmarkStart w:id="739" w:name="_Toc143596251"/>
      <w:bookmarkStart w:id="740" w:name="_Toc157179731"/>
      <w:bookmarkStart w:id="741" w:name="_Toc6828"/>
      <w:bookmarkStart w:id="742" w:name="_Toc157179509"/>
      <w:bookmarkStart w:id="743" w:name="_Toc157182363"/>
      <w:bookmarkStart w:id="744" w:name="_Toc328398040"/>
      <w:bookmarkStart w:id="745" w:name="_Toc25787"/>
      <w:bookmarkStart w:id="746" w:name="_Toc157179286"/>
      <w:bookmarkStart w:id="747" w:name="_Toc7991"/>
      <w:bookmarkStart w:id="748" w:name="_Toc10695"/>
      <w:bookmarkStart w:id="749" w:name="_Toc157176477"/>
      <w:bookmarkStart w:id="750" w:name="_Toc14527"/>
      <w:bookmarkStart w:id="751" w:name="_Toc17807"/>
      <w:bookmarkStart w:id="752" w:name="_Toc21488"/>
      <w:bookmarkStart w:id="753" w:name="_Toc18963"/>
      <w:bookmarkStart w:id="754" w:name="_Toc15946"/>
      <w:bookmarkStart w:id="755" w:name="_Toc26916"/>
      <w:bookmarkStart w:id="756" w:name="_Toc23440"/>
      <w:bookmarkStart w:id="757" w:name="_Toc32482"/>
      <w:bookmarkStart w:id="758" w:name="_Toc514775513"/>
      <w:r>
        <w:t>第五</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t>部分 响应文件的递交</w:t>
      </w:r>
      <w:bookmarkEnd w:id="750"/>
      <w:bookmarkEnd w:id="751"/>
      <w:bookmarkEnd w:id="752"/>
      <w:bookmarkEnd w:id="753"/>
      <w:bookmarkEnd w:id="754"/>
      <w:bookmarkEnd w:id="755"/>
      <w:bookmarkEnd w:id="756"/>
      <w:bookmarkEnd w:id="757"/>
      <w:bookmarkEnd w:id="758"/>
    </w:p>
    <w:p>
      <w:pPr>
        <w:pStyle w:val="6"/>
        <w:spacing w:before="31" w:after="31"/>
        <w:ind w:left="0" w:leftChars="-58" w:hanging="139" w:hangingChars="58"/>
        <w:rPr>
          <w:rFonts w:ascii="宋体" w:hAnsi="宋体"/>
          <w:b/>
        </w:rPr>
      </w:pPr>
      <w:bookmarkStart w:id="759" w:name="_Toc184891764"/>
      <w:bookmarkStart w:id="760" w:name="_Toc32305"/>
      <w:bookmarkStart w:id="761" w:name="_Toc143596252"/>
      <w:bookmarkStart w:id="762" w:name="_Toc20897"/>
      <w:bookmarkStart w:id="763" w:name="_Toc157175811"/>
      <w:bookmarkStart w:id="764" w:name="_Toc477"/>
      <w:bookmarkStart w:id="765" w:name="_Toc328398041"/>
      <w:bookmarkStart w:id="766" w:name="_Toc157182364"/>
      <w:bookmarkStart w:id="767" w:name="_Toc28164"/>
      <w:bookmarkStart w:id="768" w:name="_Toc30422"/>
      <w:bookmarkStart w:id="769" w:name="_Toc157179287"/>
      <w:bookmarkStart w:id="770" w:name="_Toc29581"/>
      <w:bookmarkStart w:id="771" w:name="_Toc20548"/>
      <w:bookmarkStart w:id="772" w:name="_Toc157179510"/>
      <w:bookmarkStart w:id="773" w:name="_Toc19608"/>
      <w:bookmarkStart w:id="774" w:name="_Toc184891537"/>
      <w:bookmarkStart w:id="775" w:name="_Toc157176923"/>
      <w:bookmarkStart w:id="776" w:name="_Toc5684"/>
      <w:bookmarkStart w:id="777" w:name="_Toc15548"/>
      <w:bookmarkStart w:id="778" w:name="_Toc157176478"/>
      <w:bookmarkStart w:id="779" w:name="_Toc143596663"/>
      <w:bookmarkStart w:id="780" w:name="_Toc4491"/>
      <w:bookmarkStart w:id="781" w:name="_Toc17148"/>
      <w:bookmarkStart w:id="782" w:name="_Toc157179732"/>
      <w:r>
        <w:rPr>
          <w:rFonts w:ascii="宋体" w:hAnsi="宋体"/>
          <w:b/>
        </w:rPr>
        <w:t>2</w:t>
      </w:r>
      <w:r>
        <w:rPr>
          <w:rFonts w:hint="eastAsia" w:ascii="宋体" w:hAnsi="宋体"/>
          <w:b/>
        </w:rPr>
        <w:t>6</w:t>
      </w:r>
      <w:r>
        <w:rPr>
          <w:rFonts w:ascii="宋体" w:hAnsi="宋体"/>
          <w:b/>
        </w:rPr>
        <w:t>.</w:t>
      </w:r>
      <w:r>
        <w:rPr>
          <w:rFonts w:hint="eastAsia" w:ascii="宋体" w:hAnsi="宋体"/>
          <w:b/>
        </w:rPr>
        <w:t>递交响应</w:t>
      </w:r>
      <w:r>
        <w:rPr>
          <w:rFonts w:ascii="宋体" w:hAnsi="宋体"/>
          <w:b/>
        </w:rPr>
        <w:t>文件截止时间</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spacing w:afterLines="50"/>
        <w:ind w:firstLine="240"/>
        <w:rPr>
          <w:rFonts w:ascii="宋体" w:hAnsi="宋体" w:cs="宋体"/>
        </w:rPr>
      </w:pPr>
      <w:r>
        <w:rPr>
          <w:rFonts w:hint="eastAsia" w:ascii="宋体" w:hAnsi="宋体" w:cs="宋体"/>
        </w:rPr>
        <w:t>26.1供应商递交响应文件的截止时间详见</w:t>
      </w:r>
      <w:r>
        <w:rPr>
          <w:rFonts w:ascii="宋体" w:hAnsi="宋体" w:cs="宋体"/>
        </w:rPr>
        <w:t>供应商须知资料表</w:t>
      </w:r>
      <w:r>
        <w:rPr>
          <w:rFonts w:hint="eastAsia" w:ascii="宋体" w:hAnsi="宋体" w:cs="宋体"/>
        </w:rPr>
        <w:t>。</w:t>
      </w:r>
    </w:p>
    <w:p>
      <w:pPr>
        <w:spacing w:afterLines="50"/>
        <w:ind w:firstLine="240"/>
        <w:rPr>
          <w:rFonts w:ascii="宋体" w:hAnsi="宋体" w:cs="宋体"/>
        </w:rPr>
      </w:pPr>
      <w:r>
        <w:rPr>
          <w:rFonts w:hint="eastAsia" w:ascii="宋体" w:hAnsi="宋体" w:cs="宋体"/>
        </w:rPr>
        <w:t>26.2采购人在必要时可以决定酌情推迟递交响应文件截止时间。在此情况下，采购人和供应商受递交响应文件截止时间制约的所有权利和义务均应延长至新的递交响应文件截止时间。采购人如果推迟响应文件的递交时间，则至少应在原定日期的三日前通知供应商。</w:t>
      </w:r>
    </w:p>
    <w:p>
      <w:pPr>
        <w:pStyle w:val="6"/>
        <w:spacing w:before="31" w:after="31"/>
        <w:ind w:left="0" w:leftChars="-58" w:hanging="139" w:hangingChars="58"/>
        <w:rPr>
          <w:rFonts w:ascii="宋体" w:hAnsi="宋体"/>
          <w:b/>
        </w:rPr>
      </w:pPr>
      <w:bookmarkStart w:id="783" w:name="_Toc143596253"/>
      <w:bookmarkStart w:id="784" w:name="_Toc143596664"/>
      <w:bookmarkStart w:id="785" w:name="_Toc157179288"/>
      <w:bookmarkStart w:id="786" w:name="_Toc2184"/>
      <w:bookmarkStart w:id="787" w:name="_Toc157179511"/>
      <w:bookmarkStart w:id="788" w:name="_Toc184891765"/>
      <w:bookmarkStart w:id="789" w:name="_Toc28126"/>
      <w:bookmarkStart w:id="790" w:name="_Toc31279"/>
      <w:bookmarkStart w:id="791" w:name="_Toc157175812"/>
      <w:bookmarkStart w:id="792" w:name="_Toc157176924"/>
      <w:bookmarkStart w:id="793" w:name="_Toc13885"/>
      <w:bookmarkStart w:id="794" w:name="_Toc11934"/>
      <w:bookmarkStart w:id="795" w:name="_Toc7898"/>
      <w:bookmarkStart w:id="796" w:name="_Toc5014"/>
      <w:bookmarkStart w:id="797" w:name="_Toc157179733"/>
      <w:bookmarkStart w:id="798" w:name="_Toc17247"/>
      <w:bookmarkStart w:id="799" w:name="_Toc14573"/>
      <w:bookmarkStart w:id="800" w:name="_Toc12411"/>
      <w:bookmarkStart w:id="801" w:name="_Toc184891538"/>
      <w:bookmarkStart w:id="802" w:name="_Toc157176479"/>
      <w:bookmarkStart w:id="803" w:name="_Toc328398042"/>
      <w:bookmarkStart w:id="804" w:name="_Toc157182365"/>
      <w:bookmarkStart w:id="805" w:name="_Toc23629"/>
      <w:bookmarkStart w:id="806" w:name="_Toc9595"/>
      <w:r>
        <w:rPr>
          <w:rFonts w:ascii="宋体" w:hAnsi="宋体"/>
          <w:b/>
        </w:rPr>
        <w:t>2</w:t>
      </w:r>
      <w:r>
        <w:rPr>
          <w:rFonts w:hint="eastAsia" w:ascii="宋体" w:hAnsi="宋体"/>
          <w:b/>
        </w:rPr>
        <w:t>7</w:t>
      </w:r>
      <w:r>
        <w:rPr>
          <w:rFonts w:ascii="宋体" w:hAnsi="宋体"/>
          <w:b/>
        </w:rPr>
        <w:t>.响应文件的退回</w:t>
      </w:r>
      <w:bookmarkEnd w:id="783"/>
      <w:bookmarkEnd w:id="784"/>
      <w:r>
        <w:rPr>
          <w:rFonts w:ascii="宋体" w:hAnsi="宋体"/>
          <w:b/>
        </w:rPr>
        <w:t>和退还</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spacing w:afterLines="50"/>
        <w:ind w:firstLine="240"/>
        <w:rPr>
          <w:rFonts w:ascii="宋体" w:hAnsi="宋体" w:cs="宋体"/>
        </w:rPr>
      </w:pPr>
      <w:r>
        <w:rPr>
          <w:rFonts w:hint="eastAsia" w:ascii="宋体" w:hAnsi="宋体" w:cs="宋体"/>
        </w:rPr>
        <w:t>27.1 采购人将拒绝并原封退回在规定递交响应文件截止时间后收到的任何响应文件。</w:t>
      </w:r>
    </w:p>
    <w:p>
      <w:pPr>
        <w:spacing w:afterLines="50"/>
        <w:ind w:firstLine="240"/>
        <w:rPr>
          <w:rFonts w:ascii="宋体" w:hAnsi="宋体" w:cs="宋体"/>
        </w:rPr>
      </w:pPr>
      <w:r>
        <w:rPr>
          <w:rFonts w:hint="eastAsia" w:ascii="宋体" w:hAnsi="宋体" w:cs="宋体"/>
        </w:rPr>
        <w:t>27.2除上款规定的响应文件以外，无论成交与否,响应文件一律不予退还。</w:t>
      </w:r>
    </w:p>
    <w:p>
      <w:pPr>
        <w:pStyle w:val="6"/>
        <w:spacing w:before="31" w:after="31"/>
        <w:ind w:left="0" w:leftChars="-58" w:hanging="139" w:hangingChars="58"/>
        <w:rPr>
          <w:rFonts w:ascii="宋体" w:hAnsi="宋体"/>
          <w:b/>
        </w:rPr>
      </w:pPr>
      <w:bookmarkStart w:id="807" w:name="_Toc157176925"/>
      <w:bookmarkStart w:id="808" w:name="_Toc19349"/>
      <w:bookmarkStart w:id="809" w:name="_Toc157175813"/>
      <w:bookmarkStart w:id="810" w:name="_Toc28481"/>
      <w:bookmarkStart w:id="811" w:name="_Toc157182366"/>
      <w:bookmarkStart w:id="812" w:name="_Toc8890"/>
      <w:bookmarkStart w:id="813" w:name="_Toc157179734"/>
      <w:bookmarkStart w:id="814" w:name="_Toc143596254"/>
      <w:bookmarkStart w:id="815" w:name="_Toc184891766"/>
      <w:bookmarkStart w:id="816" w:name="_Toc9168"/>
      <w:bookmarkStart w:id="817" w:name="_Toc13043"/>
      <w:bookmarkStart w:id="818" w:name="_Toc157179512"/>
      <w:bookmarkStart w:id="819" w:name="_Toc10306"/>
      <w:bookmarkStart w:id="820" w:name="_Toc143596665"/>
      <w:bookmarkStart w:id="821" w:name="_Toc23258"/>
      <w:bookmarkStart w:id="822" w:name="_Toc18920"/>
      <w:bookmarkStart w:id="823" w:name="_Toc157179289"/>
      <w:bookmarkStart w:id="824" w:name="_Toc328398043"/>
      <w:bookmarkStart w:id="825" w:name="_Toc4748"/>
      <w:bookmarkStart w:id="826" w:name="_Toc17745"/>
      <w:bookmarkStart w:id="827" w:name="_Toc15728"/>
      <w:bookmarkStart w:id="828" w:name="_Toc157176480"/>
      <w:bookmarkStart w:id="829" w:name="_Toc184891539"/>
      <w:bookmarkStart w:id="830" w:name="_Toc27473"/>
      <w:r>
        <w:rPr>
          <w:rFonts w:hint="eastAsia" w:ascii="宋体" w:hAnsi="宋体"/>
          <w:b/>
        </w:rPr>
        <w:t>28</w:t>
      </w:r>
      <w:r>
        <w:rPr>
          <w:rFonts w:ascii="宋体" w:hAnsi="宋体"/>
          <w:b/>
        </w:rPr>
        <w:t>.响应文件的撤回</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spacing w:afterLines="50"/>
        <w:ind w:firstLine="240"/>
        <w:rPr>
          <w:rFonts w:ascii="宋体" w:hAnsi="宋体" w:cs="宋体"/>
        </w:rPr>
      </w:pPr>
      <w:r>
        <w:rPr>
          <w:rFonts w:hint="eastAsia" w:ascii="宋体" w:hAnsi="宋体" w:cs="宋体"/>
        </w:rPr>
        <w:t>28.1在递交响应文件截止时间前，供应商可以修改或撤回已递交的响应文件，但必须在规定的递交响应文件截止时间之前书面送达采购代理机构。</w:t>
      </w:r>
    </w:p>
    <w:p>
      <w:pPr>
        <w:spacing w:afterLines="50"/>
        <w:ind w:firstLine="240"/>
        <w:rPr>
          <w:rFonts w:ascii="宋体" w:hAnsi="宋体" w:cs="宋体"/>
        </w:rPr>
      </w:pPr>
      <w:r>
        <w:rPr>
          <w:rFonts w:hint="eastAsia" w:ascii="宋体" w:hAnsi="宋体" w:cs="宋体"/>
        </w:rPr>
        <w:t>28.2供应商的修改或撤回通知书应密封递交或邮寄给采购代理机构，并应在封套上显著位置标注“修改通知”或“撤回通知”字样。供应商应保证采购代理机构在递交响应文件截止时间前收到这样的通知。</w:t>
      </w:r>
    </w:p>
    <w:p>
      <w:pPr>
        <w:spacing w:afterLines="50"/>
        <w:ind w:firstLine="240"/>
        <w:rPr>
          <w:rFonts w:ascii="宋体" w:hAnsi="宋体" w:cs="宋体"/>
        </w:rPr>
      </w:pPr>
      <w:r>
        <w:rPr>
          <w:rFonts w:hint="eastAsia" w:ascii="宋体" w:hAnsi="宋体" w:cs="宋体"/>
        </w:rPr>
        <w:t>28.3从递交响应文件截止时间至响应文件有效期期满之间的这段时间内，供应商不得撤回其响应文件，否则其磋商保证金将不予退还。</w:t>
      </w:r>
    </w:p>
    <w:p>
      <w:pPr>
        <w:pStyle w:val="4"/>
        <w:spacing w:before="156" w:after="31"/>
        <w:ind w:firstLine="0" w:firstLineChars="0"/>
        <w:rPr>
          <w:rFonts w:hint="default"/>
          <w:bCs/>
        </w:rPr>
      </w:pPr>
      <w:bookmarkStart w:id="831" w:name="_Toc157179735"/>
      <w:bookmarkStart w:id="832" w:name="_Toc15358"/>
      <w:bookmarkStart w:id="833" w:name="_Toc143596666"/>
      <w:bookmarkStart w:id="834" w:name="_Toc32040"/>
      <w:bookmarkStart w:id="835" w:name="_Toc27435"/>
      <w:bookmarkStart w:id="836" w:name="_Toc4812"/>
      <w:bookmarkStart w:id="837" w:name="_Toc157176481"/>
      <w:bookmarkStart w:id="838" w:name="_Toc157182367"/>
      <w:bookmarkStart w:id="839" w:name="_Toc184891540"/>
      <w:bookmarkStart w:id="840" w:name="_Toc157175814"/>
      <w:bookmarkStart w:id="841" w:name="_Toc14391"/>
      <w:bookmarkStart w:id="842" w:name="_Toc29778"/>
      <w:bookmarkStart w:id="843" w:name="_Toc25325"/>
      <w:bookmarkStart w:id="844" w:name="_Toc184891767"/>
      <w:bookmarkStart w:id="845" w:name="_Toc11573"/>
      <w:bookmarkStart w:id="846" w:name="_Toc10975"/>
      <w:bookmarkStart w:id="847" w:name="_Toc328398044"/>
      <w:bookmarkStart w:id="848" w:name="_Toc143596255"/>
      <w:bookmarkStart w:id="849" w:name="_Toc514775514"/>
      <w:bookmarkStart w:id="850" w:name="_Toc157179290"/>
      <w:bookmarkStart w:id="851" w:name="_Toc157176926"/>
      <w:bookmarkStart w:id="852" w:name="_Toc26228"/>
      <w:bookmarkStart w:id="853" w:name="_Toc157179513"/>
      <w:bookmarkStart w:id="854" w:name="_Toc14423"/>
      <w:bookmarkStart w:id="855" w:name="_Toc24650"/>
      <w:r>
        <w:t>第六部分　澄清和修改</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pPr>
        <w:pStyle w:val="6"/>
        <w:spacing w:before="31" w:after="31"/>
        <w:ind w:left="0" w:leftChars="-58" w:hanging="139" w:hangingChars="58"/>
        <w:rPr>
          <w:rFonts w:ascii="宋体" w:hAnsi="宋体"/>
          <w:b/>
        </w:rPr>
      </w:pPr>
      <w:bookmarkStart w:id="856" w:name="_Toc18633"/>
      <w:bookmarkStart w:id="857" w:name="_Toc30615"/>
      <w:bookmarkStart w:id="858" w:name="_Toc157179291"/>
      <w:bookmarkStart w:id="859" w:name="_Toc32036"/>
      <w:bookmarkStart w:id="860" w:name="_Toc4106"/>
      <w:bookmarkStart w:id="861" w:name="_Toc6281"/>
      <w:bookmarkStart w:id="862" w:name="_Toc9897"/>
      <w:bookmarkStart w:id="863" w:name="_Toc157175815"/>
      <w:bookmarkStart w:id="864" w:name="_Toc157176927"/>
      <w:bookmarkStart w:id="865" w:name="_Toc328398045"/>
      <w:bookmarkStart w:id="866" w:name="_Toc184891768"/>
      <w:bookmarkStart w:id="867" w:name="_Toc157182368"/>
      <w:bookmarkStart w:id="868" w:name="_Toc10061"/>
      <w:bookmarkStart w:id="869" w:name="_Toc157176482"/>
      <w:bookmarkStart w:id="870" w:name="_Toc143596256"/>
      <w:bookmarkStart w:id="871" w:name="_Toc157179514"/>
      <w:bookmarkStart w:id="872" w:name="_Toc4324"/>
      <w:bookmarkStart w:id="873" w:name="_Toc980"/>
      <w:bookmarkStart w:id="874" w:name="_Toc184891541"/>
      <w:bookmarkStart w:id="875" w:name="_Toc157179736"/>
      <w:bookmarkStart w:id="876" w:name="_Toc143596667"/>
      <w:bookmarkStart w:id="877" w:name="_Toc26373"/>
      <w:bookmarkStart w:id="878" w:name="_Toc26205"/>
      <w:bookmarkStart w:id="879" w:name="_Toc11401"/>
      <w:r>
        <w:rPr>
          <w:rFonts w:hint="eastAsia" w:ascii="宋体" w:hAnsi="宋体"/>
          <w:b/>
        </w:rPr>
        <w:t>29</w:t>
      </w:r>
      <w:r>
        <w:rPr>
          <w:rFonts w:ascii="宋体" w:hAnsi="宋体"/>
          <w:b/>
        </w:rPr>
        <w:t>.竞争性磋商文件的澄清</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spacing w:afterLines="50"/>
        <w:ind w:firstLine="240"/>
        <w:rPr>
          <w:rFonts w:ascii="宋体" w:hAnsi="宋体" w:cs="宋体"/>
        </w:rPr>
      </w:pPr>
      <w:bookmarkStart w:id="880" w:name="_Toc184891542"/>
      <w:bookmarkStart w:id="881" w:name="_Toc143596257"/>
      <w:bookmarkStart w:id="882" w:name="_Toc143596668"/>
      <w:bookmarkStart w:id="883" w:name="_Toc157175816"/>
      <w:bookmarkStart w:id="884" w:name="_Toc157182369"/>
      <w:bookmarkStart w:id="885" w:name="_Toc328398046"/>
      <w:bookmarkStart w:id="886" w:name="_Toc157179737"/>
      <w:bookmarkStart w:id="887" w:name="_Toc184891769"/>
      <w:bookmarkStart w:id="888" w:name="_Toc157176483"/>
      <w:bookmarkStart w:id="889" w:name="_Toc157179292"/>
      <w:bookmarkStart w:id="890" w:name="_Toc157176928"/>
      <w:bookmarkStart w:id="891" w:name="_Toc157179515"/>
      <w:r>
        <w:rPr>
          <w:rFonts w:hint="eastAsia" w:ascii="宋体" w:hAnsi="宋体" w:cs="宋体"/>
        </w:rPr>
        <w:t>29.1</w:t>
      </w:r>
      <w:r>
        <w:rPr>
          <w:rFonts w:ascii="Arial" w:hAnsi="Arial" w:cs="Arial"/>
          <w:kern w:val="0"/>
        </w:rPr>
        <w:t>提交首次响应文件截止之日前，项目实施机构可以对已发出的竞争性磋商文件进行必要的澄清或修改，澄清或修改的内容应作为竞争性磋商文件的组成部分。澄清或修改的内容可能影响响应文件编制的，项目实施机构应在提交首次响应文件截止时间至少5日前，以书面形式通知所有获取竞争性磋商文件的供应商；不足5日的，项目实施机构应顺延提交响应文件的截止时间。</w:t>
      </w:r>
    </w:p>
    <w:p>
      <w:pPr>
        <w:spacing w:afterLines="50"/>
        <w:ind w:firstLine="240"/>
        <w:rPr>
          <w:rFonts w:ascii="宋体" w:hAnsi="宋体" w:cs="宋体"/>
        </w:rPr>
      </w:pPr>
      <w:r>
        <w:rPr>
          <w:rFonts w:hint="eastAsia" w:ascii="宋体" w:hAnsi="宋体" w:cs="宋体"/>
        </w:rPr>
        <w:t>29.2 供应商在现场踏勘中发现疑问的，也按照本条上一款的规定以书面形式向采购方提出，由采购方进行书面澄清。</w:t>
      </w:r>
    </w:p>
    <w:p>
      <w:pPr>
        <w:pStyle w:val="6"/>
        <w:spacing w:before="31" w:after="31"/>
        <w:ind w:left="0" w:leftChars="-58" w:hanging="139" w:hangingChars="58"/>
        <w:rPr>
          <w:rFonts w:ascii="宋体" w:hAnsi="宋体"/>
          <w:b/>
        </w:rPr>
      </w:pPr>
      <w:bookmarkStart w:id="892" w:name="_Toc27401"/>
      <w:bookmarkStart w:id="893" w:name="_Toc21416"/>
      <w:bookmarkStart w:id="894" w:name="_Toc9455"/>
      <w:bookmarkStart w:id="895" w:name="_Toc2582"/>
      <w:bookmarkStart w:id="896" w:name="_Toc20794"/>
      <w:bookmarkStart w:id="897" w:name="_Toc17614"/>
      <w:bookmarkStart w:id="898" w:name="_Toc16273"/>
      <w:bookmarkStart w:id="899" w:name="_Toc7865"/>
      <w:bookmarkStart w:id="900" w:name="_Toc8080"/>
      <w:bookmarkStart w:id="901" w:name="_Toc14998"/>
      <w:bookmarkStart w:id="902" w:name="_Toc4050"/>
      <w:bookmarkStart w:id="903" w:name="_Toc12198"/>
      <w:r>
        <w:rPr>
          <w:rFonts w:ascii="宋体" w:hAnsi="宋体"/>
          <w:b/>
        </w:rPr>
        <w:t>3</w:t>
      </w:r>
      <w:r>
        <w:rPr>
          <w:rFonts w:hint="eastAsia" w:ascii="宋体" w:hAnsi="宋体"/>
          <w:b/>
        </w:rPr>
        <w:t>0</w:t>
      </w:r>
      <w:r>
        <w:rPr>
          <w:rFonts w:ascii="宋体" w:hAnsi="宋体"/>
          <w:b/>
        </w:rPr>
        <w:t>.竞争性磋商文件的修改</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spacing w:afterLines="50"/>
        <w:ind w:firstLine="240"/>
        <w:rPr>
          <w:rFonts w:ascii="宋体" w:hAnsi="宋体" w:cs="宋体"/>
        </w:rPr>
      </w:pPr>
      <w:r>
        <w:rPr>
          <w:rFonts w:hint="eastAsia" w:ascii="宋体" w:hAnsi="宋体" w:cs="宋体"/>
        </w:rPr>
        <w:t xml:space="preserve">30.1 竞争性磋商文件发出后，在提交响应文件截止时间 </w:t>
      </w:r>
      <w:r>
        <w:rPr>
          <w:rFonts w:ascii="宋体" w:hAnsi="宋体" w:cs="宋体"/>
        </w:rPr>
        <w:t>5</w:t>
      </w:r>
      <w:r>
        <w:rPr>
          <w:rFonts w:hint="eastAsia" w:ascii="宋体" w:hAnsi="宋体" w:cs="宋体"/>
        </w:rPr>
        <w:t>日前，采购人可对竞争性磋商文件进行必要的修改。</w:t>
      </w:r>
    </w:p>
    <w:p>
      <w:pPr>
        <w:spacing w:afterLines="50"/>
        <w:ind w:firstLine="240"/>
        <w:rPr>
          <w:rFonts w:ascii="宋体" w:hAnsi="宋体" w:cs="宋体"/>
        </w:rPr>
      </w:pPr>
      <w:r>
        <w:rPr>
          <w:rFonts w:hint="eastAsia" w:ascii="宋体" w:hAnsi="宋体" w:cs="宋体"/>
        </w:rPr>
        <w:t>30.2 竞争性磋商文件的修改将以书面形式发送给所有供应商，供应商应于收到该修改文件后立即以书面形式给予确认。竞争性磋商文件的修改内容作为竞争性磋商文件的组成部分，具有约束作用。</w:t>
      </w:r>
    </w:p>
    <w:p>
      <w:pPr>
        <w:spacing w:afterLines="50"/>
        <w:ind w:firstLine="240"/>
        <w:rPr>
          <w:rFonts w:ascii="宋体" w:hAnsi="宋体" w:cs="宋体"/>
        </w:rPr>
      </w:pPr>
      <w:r>
        <w:rPr>
          <w:rFonts w:hint="eastAsia" w:ascii="宋体" w:hAnsi="宋体" w:cs="宋体"/>
        </w:rPr>
        <w:t>32.3 竞争性磋商文件的澄清、修改、补充等内容均以书面形式明确的内容为准。当竞争性磋商文件、竞争性磋商文件的澄清、修改、补充等在同一内容的表述上不一致时，以最后发出的书面文件为准。</w:t>
      </w:r>
    </w:p>
    <w:p>
      <w:pPr>
        <w:spacing w:afterLines="50"/>
        <w:ind w:firstLine="240"/>
        <w:rPr>
          <w:rFonts w:ascii="宋体" w:hAnsi="宋体" w:cs="宋体"/>
        </w:rPr>
      </w:pPr>
      <w:r>
        <w:rPr>
          <w:rFonts w:hint="eastAsia" w:ascii="宋体" w:hAnsi="宋体" w:cs="宋体"/>
        </w:rPr>
        <w:t>30.4为使供应商在编制响应文件时有充分的时间对竞争性磋商文件的澄清、修改、补充等内容进行研究，采购人将酌情延长提交响应文件的截止时间，具体时间将在竞争性磋商文件的修改、补充通知中予以明确并通知给所有供应商。</w:t>
      </w:r>
    </w:p>
    <w:p>
      <w:pPr>
        <w:pStyle w:val="6"/>
        <w:spacing w:before="31" w:after="31"/>
        <w:ind w:left="0" w:leftChars="-58" w:hanging="139" w:hangingChars="58"/>
        <w:rPr>
          <w:rFonts w:ascii="宋体" w:hAnsi="宋体"/>
          <w:b/>
        </w:rPr>
      </w:pPr>
      <w:bookmarkStart w:id="904" w:name="_Toc13010"/>
      <w:bookmarkStart w:id="905" w:name="_Toc157176929"/>
      <w:bookmarkStart w:id="906" w:name="_Toc328398047"/>
      <w:bookmarkStart w:id="907" w:name="_Toc15937"/>
      <w:bookmarkStart w:id="908" w:name="_Toc30418"/>
      <w:bookmarkStart w:id="909" w:name="_Toc13446"/>
      <w:bookmarkStart w:id="910" w:name="_Toc157175817"/>
      <w:bookmarkStart w:id="911" w:name="_Toc143596258"/>
      <w:bookmarkStart w:id="912" w:name="_Toc157179738"/>
      <w:bookmarkStart w:id="913" w:name="_Toc26841"/>
      <w:bookmarkStart w:id="914" w:name="_Toc143596669"/>
      <w:bookmarkStart w:id="915" w:name="_Toc361"/>
      <w:bookmarkStart w:id="916" w:name="_Toc157179516"/>
      <w:bookmarkStart w:id="917" w:name="_Toc12417"/>
      <w:bookmarkStart w:id="918" w:name="_Toc157179293"/>
      <w:bookmarkStart w:id="919" w:name="_Toc157182370"/>
      <w:bookmarkStart w:id="920" w:name="_Toc25838"/>
      <w:bookmarkStart w:id="921" w:name="_Toc184891770"/>
      <w:bookmarkStart w:id="922" w:name="_Toc19629"/>
      <w:bookmarkStart w:id="923" w:name="_Toc22756"/>
      <w:bookmarkStart w:id="924" w:name="_Toc9635"/>
      <w:bookmarkStart w:id="925" w:name="_Toc157176484"/>
      <w:bookmarkStart w:id="926" w:name="_Toc8189"/>
      <w:bookmarkStart w:id="927" w:name="_Toc184891543"/>
      <w:r>
        <w:rPr>
          <w:rFonts w:ascii="宋体" w:hAnsi="宋体"/>
          <w:b/>
        </w:rPr>
        <w:t>3</w:t>
      </w:r>
      <w:r>
        <w:rPr>
          <w:rFonts w:hint="eastAsia" w:ascii="宋体" w:hAnsi="宋体"/>
          <w:b/>
        </w:rPr>
        <w:t>1</w:t>
      </w:r>
      <w:r>
        <w:rPr>
          <w:rFonts w:ascii="宋体" w:hAnsi="宋体"/>
          <w:b/>
        </w:rPr>
        <w:t>.评审期间响应文件的澄清</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pPr>
        <w:spacing w:afterLines="50"/>
        <w:ind w:firstLine="240"/>
        <w:rPr>
          <w:rFonts w:ascii="宋体" w:hAnsi="宋体" w:cs="宋体"/>
        </w:rPr>
      </w:pPr>
      <w:r>
        <w:rPr>
          <w:rFonts w:hint="eastAsia" w:ascii="宋体" w:hAnsi="宋体" w:cs="宋体"/>
        </w:rPr>
        <w:t>31.1 在评审期间，评审委员会将要求供应商对响应文件中含义不明确的内容作必要的澄清或答复，有关澄清或答复应以书面形式提交，但澄清或答复不得超出响应文件的范围或者改变响应文件的实质性内容。</w:t>
      </w:r>
    </w:p>
    <w:p>
      <w:pPr>
        <w:spacing w:afterLines="50"/>
        <w:ind w:firstLine="240"/>
        <w:rPr>
          <w:rFonts w:ascii="宋体" w:hAnsi="宋体" w:cs="宋体"/>
        </w:rPr>
      </w:pPr>
      <w:r>
        <w:rPr>
          <w:rFonts w:hint="eastAsia" w:ascii="宋体" w:hAnsi="宋体" w:cs="宋体"/>
        </w:rPr>
        <w:t>31.2 在评审期间，评审委员会如果认为需要，可以邀请供应商到评审现场对有关问题进行说明，但口头澄清或答复仍应在评审委员会规定的时间内以书面形式确认并提交给评审委员会。</w:t>
      </w:r>
    </w:p>
    <w:p>
      <w:pPr>
        <w:pStyle w:val="4"/>
        <w:spacing w:before="156" w:after="31"/>
        <w:ind w:firstLine="0" w:firstLineChars="0"/>
        <w:rPr>
          <w:rFonts w:hint="default"/>
          <w:bCs/>
        </w:rPr>
      </w:pPr>
      <w:bookmarkStart w:id="928" w:name="_Toc184891771"/>
      <w:bookmarkStart w:id="929" w:name="_Toc29974"/>
      <w:bookmarkStart w:id="930" w:name="_Toc18475"/>
      <w:bookmarkStart w:id="931" w:name="_Toc13137"/>
      <w:bookmarkStart w:id="932" w:name="_Toc3920"/>
      <w:bookmarkStart w:id="933" w:name="_Toc5991"/>
      <w:bookmarkStart w:id="934" w:name="_Toc16309"/>
      <w:bookmarkStart w:id="935" w:name="_Toc184891544"/>
      <w:bookmarkStart w:id="936" w:name="_Toc8762"/>
      <w:bookmarkStart w:id="937" w:name="_Toc30008"/>
      <w:bookmarkStart w:id="938" w:name="_Toc143596670"/>
      <w:bookmarkStart w:id="939" w:name="_Toc328398048"/>
      <w:bookmarkStart w:id="940" w:name="_Toc157175818"/>
      <w:bookmarkStart w:id="941" w:name="_Toc157176930"/>
      <w:bookmarkStart w:id="942" w:name="_Toc19191"/>
      <w:bookmarkStart w:id="943" w:name="_Toc157176485"/>
      <w:bookmarkStart w:id="944" w:name="_Toc143596259"/>
      <w:bookmarkStart w:id="945" w:name="_Toc157179294"/>
      <w:bookmarkStart w:id="946" w:name="_Toc157182371"/>
      <w:bookmarkStart w:id="947" w:name="_Toc22375"/>
      <w:bookmarkStart w:id="948" w:name="_Toc514775515"/>
      <w:bookmarkStart w:id="949" w:name="_Toc157179739"/>
      <w:bookmarkStart w:id="950" w:name="_Toc30180"/>
      <w:bookmarkStart w:id="951" w:name="_Toc157179517"/>
      <w:bookmarkStart w:id="952" w:name="_Toc12310"/>
      <w:r>
        <w:t>第七部分　接收及响应文件的评审</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pPr>
        <w:pStyle w:val="6"/>
        <w:spacing w:before="31" w:after="31"/>
        <w:ind w:left="0" w:leftChars="-58" w:hanging="139" w:hangingChars="58"/>
        <w:rPr>
          <w:rFonts w:ascii="宋体" w:hAnsi="宋体"/>
          <w:b/>
        </w:rPr>
      </w:pPr>
      <w:bookmarkStart w:id="953" w:name="_Toc157179518"/>
      <w:bookmarkStart w:id="954" w:name="_Toc157179740"/>
      <w:bookmarkStart w:id="955" w:name="_Toc14009"/>
      <w:bookmarkStart w:id="956" w:name="_Toc27783"/>
      <w:bookmarkStart w:id="957" w:name="_Toc29240"/>
      <w:bookmarkStart w:id="958" w:name="_Toc157182372"/>
      <w:bookmarkStart w:id="959" w:name="_Toc157175819"/>
      <w:bookmarkStart w:id="960" w:name="_Toc184891545"/>
      <w:bookmarkStart w:id="961" w:name="_Toc2139"/>
      <w:bookmarkStart w:id="962" w:name="_Toc12505"/>
      <w:bookmarkStart w:id="963" w:name="_Toc157179295"/>
      <w:bookmarkStart w:id="964" w:name="_Toc20824"/>
      <w:bookmarkStart w:id="965" w:name="_Toc184891772"/>
      <w:bookmarkStart w:id="966" w:name="_Toc4637"/>
      <w:bookmarkStart w:id="967" w:name="_Toc157176931"/>
      <w:bookmarkStart w:id="968" w:name="_Toc1778"/>
      <w:bookmarkStart w:id="969" w:name="_Toc328398049"/>
      <w:bookmarkStart w:id="970" w:name="_Toc4737"/>
      <w:bookmarkStart w:id="971" w:name="_Toc157176486"/>
      <w:bookmarkStart w:id="972" w:name="_Toc5536"/>
      <w:bookmarkStart w:id="973" w:name="_Toc26105"/>
      <w:bookmarkStart w:id="974" w:name="_Toc2010"/>
      <w:bookmarkStart w:id="975" w:name="_Toc143596260"/>
      <w:bookmarkStart w:id="976" w:name="_Toc143596671"/>
      <w:r>
        <w:rPr>
          <w:rFonts w:ascii="宋体" w:hAnsi="宋体"/>
          <w:b/>
        </w:rPr>
        <w:t>3</w:t>
      </w:r>
      <w:r>
        <w:rPr>
          <w:rFonts w:hint="eastAsia" w:ascii="宋体" w:hAnsi="宋体"/>
          <w:b/>
        </w:rPr>
        <w:t>2</w:t>
      </w:r>
      <w:r>
        <w:rPr>
          <w:rFonts w:ascii="宋体" w:hAnsi="宋体"/>
          <w:b/>
        </w:rPr>
        <w:t>.</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r>
        <w:rPr>
          <w:rFonts w:hint="eastAsia" w:ascii="宋体" w:hAnsi="宋体"/>
          <w:b/>
        </w:rPr>
        <w:t>接收</w:t>
      </w:r>
    </w:p>
    <w:p>
      <w:pPr>
        <w:spacing w:afterLines="50"/>
        <w:ind w:firstLine="240"/>
        <w:rPr>
          <w:rFonts w:ascii="宋体" w:hAnsi="宋体" w:cs="宋体"/>
        </w:rPr>
      </w:pPr>
      <w:r>
        <w:rPr>
          <w:rFonts w:hint="eastAsia" w:ascii="宋体" w:hAnsi="宋体" w:cs="宋体"/>
        </w:rPr>
        <w:t>32.1采购人按本须知前附表第12项所规定的时间和地点接收响应</w:t>
      </w:r>
      <w:r>
        <w:rPr>
          <w:rFonts w:ascii="宋体" w:hAnsi="宋体" w:cs="宋体"/>
        </w:rPr>
        <w:t>文件</w:t>
      </w:r>
      <w:r>
        <w:rPr>
          <w:rFonts w:hint="eastAsia" w:ascii="宋体" w:hAnsi="宋体" w:cs="宋体"/>
        </w:rPr>
        <w:t>，并邀请所有供应商代表参加。供应商法定代表人或被授权代理人必须参加会议，并出示授权委托书(格式参照竞争性磋商文件提供的格式)和身份证原件，以便会议上证明其身份。</w:t>
      </w:r>
    </w:p>
    <w:p>
      <w:pPr>
        <w:spacing w:afterLines="50"/>
        <w:ind w:firstLine="240"/>
        <w:rPr>
          <w:rFonts w:ascii="宋体" w:hAnsi="宋体" w:cs="宋体"/>
        </w:rPr>
      </w:pPr>
      <w:r>
        <w:rPr>
          <w:rFonts w:hint="eastAsia" w:ascii="宋体" w:hAnsi="宋体" w:cs="宋体"/>
        </w:rPr>
        <w:t>32.2接受响应</w:t>
      </w:r>
      <w:r>
        <w:rPr>
          <w:rFonts w:ascii="宋体" w:hAnsi="宋体" w:cs="宋体"/>
        </w:rPr>
        <w:t>文件</w:t>
      </w:r>
      <w:r>
        <w:rPr>
          <w:rFonts w:hint="eastAsia" w:ascii="宋体" w:hAnsi="宋体" w:cs="宋体"/>
        </w:rPr>
        <w:t>由采购人或采购代理机构主持。</w:t>
      </w:r>
    </w:p>
    <w:p>
      <w:pPr>
        <w:pStyle w:val="6"/>
        <w:spacing w:before="31" w:after="31"/>
        <w:ind w:left="0" w:leftChars="-58" w:hanging="139" w:hangingChars="58"/>
        <w:rPr>
          <w:rFonts w:ascii="宋体" w:hAnsi="宋体"/>
          <w:b/>
        </w:rPr>
      </w:pPr>
      <w:bookmarkStart w:id="977" w:name="_Toc157175820"/>
      <w:bookmarkStart w:id="978" w:name="_Toc7902"/>
      <w:bookmarkStart w:id="979" w:name="_Toc27632"/>
      <w:bookmarkStart w:id="980" w:name="_Toc19149"/>
      <w:bookmarkStart w:id="981" w:name="_Toc157179296"/>
      <w:bookmarkStart w:id="982" w:name="_Toc157179519"/>
      <w:bookmarkStart w:id="983" w:name="_Toc4357"/>
      <w:bookmarkStart w:id="984" w:name="_Toc157176487"/>
      <w:bookmarkStart w:id="985" w:name="_Toc184891546"/>
      <w:bookmarkStart w:id="986" w:name="_Toc9488"/>
      <w:bookmarkStart w:id="987" w:name="_Toc157182373"/>
      <w:bookmarkStart w:id="988" w:name="_Toc157176932"/>
      <w:bookmarkStart w:id="989" w:name="_Toc9066"/>
      <w:bookmarkStart w:id="990" w:name="_Toc184891773"/>
      <w:bookmarkStart w:id="991" w:name="_Toc157179741"/>
      <w:bookmarkStart w:id="992" w:name="_Toc19654"/>
      <w:bookmarkStart w:id="993" w:name="_Toc143596672"/>
      <w:bookmarkStart w:id="994" w:name="_Toc24052"/>
      <w:bookmarkStart w:id="995" w:name="_Toc7815"/>
      <w:bookmarkStart w:id="996" w:name="_Toc28805"/>
      <w:bookmarkStart w:id="997" w:name="_Toc143596261"/>
      <w:bookmarkStart w:id="998" w:name="_Toc4652"/>
      <w:bookmarkStart w:id="999" w:name="_Toc328398050"/>
      <w:bookmarkStart w:id="1000" w:name="_Toc15655"/>
      <w:r>
        <w:rPr>
          <w:rFonts w:ascii="宋体" w:hAnsi="宋体"/>
          <w:b/>
        </w:rPr>
        <w:t>3</w:t>
      </w:r>
      <w:r>
        <w:rPr>
          <w:rFonts w:hint="eastAsia" w:ascii="宋体" w:hAnsi="宋体"/>
          <w:b/>
        </w:rPr>
        <w:t>3</w:t>
      </w:r>
      <w:r>
        <w:rPr>
          <w:rFonts w:ascii="宋体" w:hAnsi="宋体"/>
          <w:b/>
        </w:rPr>
        <w:t>.评审委员会</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pPr>
        <w:spacing w:afterLines="50"/>
        <w:ind w:firstLine="240"/>
        <w:rPr>
          <w:rFonts w:ascii="宋体" w:hAnsi="宋体" w:cs="宋体"/>
        </w:rPr>
      </w:pPr>
      <w:r>
        <w:rPr>
          <w:rFonts w:hint="eastAsia" w:ascii="宋体" w:hAnsi="宋体" w:cs="宋体"/>
        </w:rPr>
        <w:t>33.1采购人将依照有关规定组建评审委员会。评审委员会负责对响应文件的评审工作。</w:t>
      </w:r>
    </w:p>
    <w:p>
      <w:pPr>
        <w:spacing w:afterLines="50"/>
        <w:ind w:firstLine="240"/>
        <w:rPr>
          <w:rFonts w:ascii="宋体" w:hAnsi="宋体" w:cs="宋体"/>
        </w:rPr>
      </w:pPr>
      <w:r>
        <w:rPr>
          <w:rFonts w:hint="eastAsia" w:ascii="宋体" w:hAnsi="宋体" w:cs="宋体"/>
        </w:rPr>
        <w:t>33.2 与供应商有利益关系的人将不被允许进入评审委员会。评审委员会成员的名单在评审结果确定前应当保密。评审在严格保密的情况下进行。任何单位和个人不得非法干预、影响评审的过程和结果。</w:t>
      </w:r>
    </w:p>
    <w:p>
      <w:pPr>
        <w:spacing w:afterLines="50"/>
        <w:ind w:firstLine="240"/>
        <w:rPr>
          <w:rFonts w:ascii="宋体" w:hAnsi="宋体" w:cs="宋体"/>
        </w:rPr>
      </w:pPr>
      <w:r>
        <w:rPr>
          <w:rFonts w:hint="eastAsia" w:ascii="宋体" w:hAnsi="宋体" w:cs="宋体"/>
        </w:rPr>
        <w:t>33.3 评审委员会成员应当客观公正地履行职务，遵守职业道德，对所提出的评审意见承担个人责任。评审委员会成员不得私下接触供应商，不得收受供应商的财物或者其他好处。评审委员会成员和参与评审的有关工作人员不得透露对响应文件的评审、比较、排序情况以及与评审有关的其他情况。</w:t>
      </w:r>
      <w:bookmarkStart w:id="1001" w:name="_Toc143596262"/>
      <w:bookmarkStart w:id="1002" w:name="_Toc143596673"/>
    </w:p>
    <w:p>
      <w:pPr>
        <w:spacing w:afterLines="50"/>
        <w:ind w:firstLine="240"/>
        <w:rPr>
          <w:rFonts w:ascii="宋体" w:hAnsi="宋体" w:cs="宋体"/>
        </w:rPr>
      </w:pPr>
      <w:r>
        <w:rPr>
          <w:rFonts w:hint="eastAsia" w:ascii="宋体" w:hAnsi="宋体" w:cs="宋体"/>
        </w:rPr>
        <w:t>33.4</w:t>
      </w:r>
      <w:r>
        <w:rPr>
          <w:rFonts w:hint="eastAsia" w:ascii="宋体" w:hAnsi="宋体" w:cs="宋体"/>
          <w:bCs/>
        </w:rPr>
        <w:t>根据国家有关法律法规，本次采购将坚持“公开、公平、公正、科学、择优”的评审原则</w:t>
      </w:r>
      <w:r>
        <w:rPr>
          <w:rFonts w:hint="eastAsia" w:ascii="宋体" w:hAnsi="宋体" w:cs="宋体"/>
        </w:rPr>
        <w:t>。</w:t>
      </w:r>
    </w:p>
    <w:p>
      <w:pPr>
        <w:pStyle w:val="6"/>
        <w:spacing w:before="31" w:after="31" w:line="360" w:lineRule="auto"/>
        <w:ind w:left="69" w:leftChars="-58" w:hanging="208" w:hangingChars="58"/>
        <w:rPr>
          <w:rFonts w:ascii="宋体" w:hAnsi="宋体"/>
          <w:b/>
          <w:sz w:val="36"/>
        </w:rPr>
      </w:pPr>
      <w:bookmarkStart w:id="1003" w:name="_Toc408"/>
      <w:bookmarkStart w:id="1004" w:name="_Toc157182374"/>
      <w:bookmarkStart w:id="1005" w:name="_Toc23884"/>
      <w:bookmarkStart w:id="1006" w:name="_Toc26236"/>
      <w:bookmarkStart w:id="1007" w:name="_Toc10287"/>
      <w:bookmarkStart w:id="1008" w:name="_Toc2056"/>
      <w:bookmarkStart w:id="1009" w:name="_Toc23775"/>
      <w:bookmarkStart w:id="1010" w:name="_Toc3473"/>
      <w:bookmarkStart w:id="1011" w:name="_Toc4509"/>
      <w:bookmarkStart w:id="1012" w:name="_Toc184891547"/>
      <w:bookmarkStart w:id="1013" w:name="_Toc26810"/>
      <w:bookmarkStart w:id="1014" w:name="_Toc8827"/>
      <w:bookmarkStart w:id="1015" w:name="_Toc328398051"/>
      <w:bookmarkStart w:id="1016" w:name="_Toc14004"/>
      <w:bookmarkStart w:id="1017" w:name="_Toc184891774"/>
      <w:bookmarkStart w:id="1018" w:name="_Toc16741"/>
      <w:r>
        <w:rPr>
          <w:rFonts w:ascii="宋体" w:hAnsi="宋体"/>
          <w:b/>
          <w:sz w:val="36"/>
        </w:rPr>
        <w:t>3</w:t>
      </w:r>
      <w:r>
        <w:rPr>
          <w:rFonts w:hint="eastAsia" w:ascii="宋体" w:hAnsi="宋体"/>
          <w:b/>
          <w:sz w:val="36"/>
        </w:rPr>
        <w:t>4</w:t>
      </w:r>
      <w:r>
        <w:rPr>
          <w:rFonts w:ascii="宋体" w:hAnsi="宋体"/>
          <w:b/>
          <w:sz w:val="36"/>
        </w:rPr>
        <w:t>.评审程序</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pPr>
        <w:snapToGrid w:val="0"/>
        <w:spacing w:afterLines="50"/>
        <w:ind w:firstLine="241"/>
        <w:rPr>
          <w:rFonts w:ascii="宋体" w:hAnsi="宋体" w:cs="宋体"/>
          <w:b/>
        </w:rPr>
      </w:pPr>
      <w:r>
        <w:rPr>
          <w:rFonts w:hint="eastAsia" w:ascii="宋体" w:hAnsi="宋体" w:cs="宋体"/>
          <w:b/>
        </w:rPr>
        <w:t>34.1评审委员会首先按照本竞争性磋商文件的规定对供应商进行资格审查，对符合资格要求的响应文件进行初步审查，只有通过初步审查的响应文件方可进入下一步的评审。</w:t>
      </w:r>
    </w:p>
    <w:p>
      <w:pPr>
        <w:spacing w:afterLines="50"/>
        <w:ind w:firstLine="241"/>
        <w:rPr>
          <w:rFonts w:ascii="宋体" w:hAnsi="宋体" w:cs="宋体"/>
          <w:b/>
        </w:rPr>
      </w:pPr>
      <w:r>
        <w:rPr>
          <w:rFonts w:hint="eastAsia" w:ascii="宋体" w:hAnsi="宋体" w:cs="宋体"/>
          <w:b/>
        </w:rPr>
        <w:t>34.2对通过初步审查的响应文件，评审委员会将审查其对本竞争性磋商文件第三章项目任务书和法律文件的响应情况，只有实质性同意其中全部条款的，方可进入下一步的评审。</w:t>
      </w:r>
    </w:p>
    <w:p>
      <w:pPr>
        <w:spacing w:afterLines="50"/>
        <w:ind w:firstLine="241"/>
        <w:rPr>
          <w:rFonts w:ascii="宋体" w:hAnsi="宋体" w:cs="宋体"/>
          <w:b/>
        </w:rPr>
      </w:pPr>
      <w:r>
        <w:rPr>
          <w:rFonts w:hint="eastAsia" w:ascii="宋体" w:hAnsi="宋体" w:cs="宋体"/>
          <w:b/>
        </w:rPr>
        <w:t>34.3对通过初步审查并实质上响应项目任务书的响应文件。</w:t>
      </w:r>
      <w:r>
        <w:rPr>
          <w:rFonts w:ascii="宋体" w:hAnsi="宋体" w:cs="宋体"/>
          <w:b/>
        </w:rPr>
        <w:t>依据</w:t>
      </w:r>
      <w:r>
        <w:rPr>
          <w:rFonts w:hint="eastAsia" w:ascii="宋体" w:hAnsi="宋体" w:cs="宋体"/>
          <w:b/>
        </w:rPr>
        <w:t>磋商</w:t>
      </w:r>
      <w:r>
        <w:rPr>
          <w:rFonts w:ascii="宋体" w:hAnsi="宋体" w:cs="宋体"/>
          <w:b/>
        </w:rPr>
        <w:t>文件的要求和各供应商响应文件的应答情况，</w:t>
      </w:r>
      <w:r>
        <w:rPr>
          <w:rFonts w:hint="eastAsia" w:ascii="宋体" w:hAnsi="宋体" w:cs="宋体"/>
          <w:b/>
        </w:rPr>
        <w:t>评审委员会所有成员</w:t>
      </w:r>
      <w:r>
        <w:rPr>
          <w:rFonts w:ascii="宋体" w:hAnsi="宋体" w:cs="宋体"/>
          <w:b/>
        </w:rPr>
        <w:t>集中</w:t>
      </w:r>
      <w:r>
        <w:rPr>
          <w:rFonts w:hint="eastAsia" w:ascii="宋体" w:hAnsi="宋体" w:cs="宋体"/>
          <w:b/>
        </w:rPr>
        <w:t>在通知的时间，</w:t>
      </w:r>
      <w:r>
        <w:rPr>
          <w:rFonts w:ascii="宋体" w:hAnsi="宋体" w:cs="宋体"/>
          <w:b/>
        </w:rPr>
        <w:t>与</w:t>
      </w:r>
      <w:r>
        <w:rPr>
          <w:rFonts w:hint="eastAsia" w:ascii="宋体" w:hAnsi="宋体" w:cs="宋体"/>
          <w:b/>
        </w:rPr>
        <w:t>参加</w:t>
      </w:r>
      <w:r>
        <w:rPr>
          <w:rFonts w:ascii="宋体" w:hAnsi="宋体" w:cs="宋体"/>
          <w:b/>
        </w:rPr>
        <w:t>的供应商逐一进行</w:t>
      </w:r>
      <w:r>
        <w:rPr>
          <w:rFonts w:hint="eastAsia" w:ascii="宋体" w:hAnsi="宋体" w:cs="宋体"/>
          <w:b/>
        </w:rPr>
        <w:t>一轮或多轮磋商</w:t>
      </w:r>
      <w:r>
        <w:rPr>
          <w:rFonts w:ascii="宋体" w:hAnsi="宋体" w:cs="宋体"/>
          <w:b/>
        </w:rPr>
        <w:t>。</w:t>
      </w:r>
      <w:r>
        <w:rPr>
          <w:rFonts w:hint="eastAsia" w:ascii="宋体" w:hAnsi="宋体" w:cs="宋体"/>
          <w:b/>
        </w:rPr>
        <w:t>评审委员会将</w:t>
      </w:r>
      <w:r>
        <w:rPr>
          <w:rFonts w:ascii="宋体" w:hAnsi="宋体" w:cs="宋体"/>
          <w:b/>
        </w:rPr>
        <w:t>给予所有参加</w:t>
      </w:r>
      <w:r>
        <w:rPr>
          <w:rFonts w:hint="eastAsia" w:ascii="宋体" w:hAnsi="宋体" w:cs="宋体"/>
          <w:b/>
        </w:rPr>
        <w:t>磋商</w:t>
      </w:r>
      <w:r>
        <w:rPr>
          <w:rFonts w:ascii="宋体" w:hAnsi="宋体" w:cs="宋体"/>
          <w:b/>
        </w:rPr>
        <w:t>的供应商平等的</w:t>
      </w:r>
      <w:r>
        <w:rPr>
          <w:rFonts w:hint="eastAsia" w:ascii="宋体" w:hAnsi="宋体" w:cs="宋体"/>
          <w:b/>
        </w:rPr>
        <w:t>磋商</w:t>
      </w:r>
      <w:r>
        <w:rPr>
          <w:rFonts w:ascii="宋体" w:hAnsi="宋体" w:cs="宋体"/>
          <w:b/>
        </w:rPr>
        <w:t>机会。</w:t>
      </w:r>
    </w:p>
    <w:p>
      <w:pPr>
        <w:snapToGrid w:val="0"/>
        <w:spacing w:afterLines="50"/>
        <w:ind w:firstLine="241"/>
        <w:rPr>
          <w:rFonts w:ascii="宋体" w:hAnsi="宋体" w:cs="宋体"/>
          <w:b/>
        </w:rPr>
      </w:pPr>
      <w:r>
        <w:rPr>
          <w:rFonts w:ascii="宋体" w:hAnsi="宋体" w:cs="宋体"/>
          <w:b/>
        </w:rPr>
        <w:t>3</w:t>
      </w:r>
      <w:r>
        <w:rPr>
          <w:rFonts w:hint="eastAsia" w:ascii="宋体" w:hAnsi="宋体" w:cs="宋体"/>
          <w:b/>
        </w:rPr>
        <w:t>4</w:t>
      </w:r>
      <w:r>
        <w:rPr>
          <w:rFonts w:ascii="宋体" w:hAnsi="宋体" w:cs="宋体"/>
          <w:b/>
        </w:rPr>
        <w:t>.4</w:t>
      </w:r>
      <w:r>
        <w:rPr>
          <w:rFonts w:hint="eastAsia" w:ascii="宋体" w:hAnsi="宋体" w:cs="宋体"/>
          <w:b/>
        </w:rPr>
        <w:t>竞争性磋商</w:t>
      </w:r>
      <w:r>
        <w:rPr>
          <w:rFonts w:ascii="宋体" w:hAnsi="宋体" w:cs="宋体"/>
          <w:b/>
        </w:rPr>
        <w:t>包括但不限于以下内容：</w:t>
      </w:r>
    </w:p>
    <w:p>
      <w:pPr>
        <w:snapToGrid w:val="0"/>
        <w:spacing w:afterLines="50"/>
        <w:ind w:firstLine="241"/>
        <w:rPr>
          <w:rFonts w:ascii="宋体" w:hAnsi="宋体" w:cs="宋体"/>
          <w:b/>
        </w:rPr>
      </w:pPr>
      <w:r>
        <w:rPr>
          <w:rFonts w:hint="eastAsia" w:ascii="宋体" w:hAnsi="宋体" w:cs="宋体"/>
          <w:b/>
        </w:rPr>
        <w:t>（</w:t>
      </w:r>
      <w:r>
        <w:rPr>
          <w:rFonts w:ascii="宋体" w:hAnsi="宋体" w:cs="宋体"/>
          <w:b/>
        </w:rPr>
        <w:t>1</w:t>
      </w:r>
      <w:r>
        <w:rPr>
          <w:rFonts w:hint="eastAsia" w:ascii="宋体" w:hAnsi="宋体" w:cs="宋体"/>
          <w:b/>
        </w:rPr>
        <w:t>）磋商小组会</w:t>
      </w:r>
      <w:r>
        <w:rPr>
          <w:rFonts w:ascii="宋体" w:hAnsi="宋体" w:cs="宋体"/>
          <w:b/>
        </w:rPr>
        <w:t>根据</w:t>
      </w:r>
      <w:r>
        <w:rPr>
          <w:rFonts w:hint="eastAsia" w:ascii="宋体" w:hAnsi="宋体" w:cs="宋体"/>
          <w:b/>
        </w:rPr>
        <w:t>磋商</w:t>
      </w:r>
      <w:r>
        <w:rPr>
          <w:rFonts w:ascii="宋体" w:hAnsi="宋体" w:cs="宋体"/>
          <w:b/>
        </w:rPr>
        <w:t>文件要求，对照各供应商提交的响应文件中技术、服务以及合同草案条款等应答情况，进行确认或者询问</w:t>
      </w:r>
      <w:r>
        <w:rPr>
          <w:rFonts w:hint="eastAsia" w:ascii="宋体" w:hAnsi="宋体" w:cs="宋体"/>
          <w:b/>
        </w:rPr>
        <w:t>；</w:t>
      </w:r>
    </w:p>
    <w:p>
      <w:pPr>
        <w:snapToGrid w:val="0"/>
        <w:spacing w:afterLines="50"/>
        <w:ind w:firstLine="241"/>
        <w:rPr>
          <w:rFonts w:ascii="宋体" w:hAnsi="宋体" w:cs="宋体"/>
          <w:b/>
        </w:rPr>
      </w:pPr>
      <w:r>
        <w:rPr>
          <w:rFonts w:hint="eastAsia" w:ascii="宋体" w:hAnsi="宋体" w:cs="宋体"/>
          <w:b/>
        </w:rPr>
        <w:t>（</w:t>
      </w:r>
      <w:r>
        <w:rPr>
          <w:rFonts w:ascii="宋体" w:hAnsi="宋体" w:cs="宋体"/>
          <w:b/>
        </w:rPr>
        <w:t>2</w:t>
      </w:r>
      <w:r>
        <w:rPr>
          <w:rFonts w:hint="eastAsia" w:ascii="宋体" w:hAnsi="宋体" w:cs="宋体"/>
          <w:b/>
        </w:rPr>
        <w:t>）按前附表修改变动响应</w:t>
      </w:r>
      <w:r>
        <w:rPr>
          <w:rFonts w:ascii="宋体" w:hAnsi="宋体" w:cs="宋体"/>
          <w:b/>
        </w:rPr>
        <w:t>文件，并及时以书面形式同时通知所有参加</w:t>
      </w:r>
      <w:r>
        <w:rPr>
          <w:rFonts w:hint="eastAsia" w:ascii="宋体" w:hAnsi="宋体" w:cs="宋体"/>
          <w:b/>
        </w:rPr>
        <w:t>磋商</w:t>
      </w:r>
      <w:r>
        <w:rPr>
          <w:rFonts w:ascii="宋体" w:hAnsi="宋体" w:cs="宋体"/>
          <w:b/>
        </w:rPr>
        <w:t>的供应商</w:t>
      </w:r>
      <w:r>
        <w:rPr>
          <w:rFonts w:hint="eastAsia" w:ascii="宋体" w:hAnsi="宋体" w:cs="宋体"/>
          <w:b/>
        </w:rPr>
        <w:t>；</w:t>
      </w:r>
    </w:p>
    <w:p>
      <w:pPr>
        <w:snapToGrid w:val="0"/>
        <w:spacing w:afterLines="50"/>
        <w:ind w:firstLine="241"/>
        <w:rPr>
          <w:rFonts w:ascii="宋体" w:hAnsi="宋体" w:cs="宋体"/>
          <w:b/>
        </w:rPr>
      </w:pPr>
      <w:r>
        <w:rPr>
          <w:rFonts w:hint="eastAsia" w:ascii="宋体" w:hAnsi="宋体" w:cs="宋体"/>
          <w:b/>
        </w:rPr>
        <w:t>（</w:t>
      </w:r>
      <w:r>
        <w:rPr>
          <w:rFonts w:ascii="宋体" w:hAnsi="宋体" w:cs="宋体"/>
          <w:b/>
        </w:rPr>
        <w:t>3</w:t>
      </w:r>
      <w:r>
        <w:rPr>
          <w:rFonts w:hint="eastAsia" w:ascii="宋体" w:hAnsi="宋体" w:cs="宋体"/>
          <w:b/>
        </w:rPr>
        <w:t>）针对修改变动的磋商</w:t>
      </w:r>
      <w:r>
        <w:rPr>
          <w:rFonts w:ascii="宋体" w:hAnsi="宋体" w:cs="宋体"/>
          <w:b/>
        </w:rPr>
        <w:t>文件，</w:t>
      </w:r>
      <w:r>
        <w:rPr>
          <w:rFonts w:hint="eastAsia" w:ascii="宋体" w:hAnsi="宋体" w:cs="宋体"/>
          <w:b/>
        </w:rPr>
        <w:t>与</w:t>
      </w:r>
      <w:r>
        <w:rPr>
          <w:rFonts w:ascii="宋体" w:hAnsi="宋体" w:cs="宋体"/>
          <w:b/>
        </w:rPr>
        <w:t>所有参加</w:t>
      </w:r>
      <w:r>
        <w:rPr>
          <w:rFonts w:hint="eastAsia" w:ascii="宋体" w:hAnsi="宋体" w:cs="宋体"/>
          <w:b/>
        </w:rPr>
        <w:t>磋商</w:t>
      </w:r>
      <w:r>
        <w:rPr>
          <w:rFonts w:ascii="宋体" w:hAnsi="宋体" w:cs="宋体"/>
          <w:b/>
        </w:rPr>
        <w:t>的供应商进行确认或者询问。</w:t>
      </w:r>
    </w:p>
    <w:p>
      <w:pPr>
        <w:snapToGrid w:val="0"/>
        <w:spacing w:afterLines="50"/>
        <w:ind w:firstLine="241"/>
        <w:rPr>
          <w:rFonts w:ascii="宋体" w:hAnsi="宋体" w:cs="宋体"/>
          <w:b/>
        </w:rPr>
      </w:pPr>
      <w:r>
        <w:rPr>
          <w:rFonts w:hint="eastAsia" w:ascii="宋体" w:hAnsi="宋体" w:cs="宋体"/>
          <w:b/>
        </w:rPr>
        <w:t>34.5磋商小组与</w:t>
      </w:r>
      <w:r>
        <w:rPr>
          <w:rFonts w:ascii="宋体" w:hAnsi="宋体" w:cs="宋体"/>
          <w:b/>
        </w:rPr>
        <w:t>各</w:t>
      </w:r>
      <w:r>
        <w:rPr>
          <w:rFonts w:hint="eastAsia" w:ascii="宋体" w:hAnsi="宋体" w:cs="宋体"/>
          <w:b/>
        </w:rPr>
        <w:t>供应商磋商</w:t>
      </w:r>
      <w:r>
        <w:rPr>
          <w:rFonts w:ascii="宋体" w:hAnsi="宋体" w:cs="宋体"/>
          <w:b/>
        </w:rPr>
        <w:t>后，供应商在</w:t>
      </w:r>
      <w:r>
        <w:rPr>
          <w:rFonts w:hint="eastAsia" w:ascii="宋体" w:hAnsi="宋体" w:cs="宋体"/>
          <w:b/>
        </w:rPr>
        <w:t>规定</w:t>
      </w:r>
      <w:r>
        <w:rPr>
          <w:rFonts w:ascii="宋体" w:hAnsi="宋体" w:cs="宋体"/>
          <w:b/>
        </w:rPr>
        <w:t>的时间内进行</w:t>
      </w:r>
      <w:r>
        <w:rPr>
          <w:rFonts w:hint="eastAsia" w:ascii="宋体" w:hAnsi="宋体" w:cs="宋体"/>
          <w:b/>
        </w:rPr>
        <w:t>报价</w:t>
      </w:r>
      <w:r>
        <w:rPr>
          <w:rFonts w:ascii="宋体" w:hAnsi="宋体" w:cs="宋体"/>
          <w:b/>
        </w:rPr>
        <w:t>，报价文件密封递交。</w:t>
      </w:r>
    </w:p>
    <w:p>
      <w:pPr>
        <w:spacing w:afterLines="50"/>
        <w:ind w:firstLine="241"/>
        <w:rPr>
          <w:rFonts w:ascii="宋体" w:hAnsi="宋体" w:cs="宋体"/>
          <w:b/>
        </w:rPr>
      </w:pPr>
      <w:r>
        <w:rPr>
          <w:rFonts w:hint="eastAsia" w:ascii="宋体" w:hAnsi="宋体" w:cs="宋体"/>
          <w:b/>
        </w:rPr>
        <w:t>34.4经磋商确定最终采购需求和提交最后报价的供应商后，由磋商小组采用综合评分法对提交最后报价的供应商的响应文件和最后报价进行综合评分。</w:t>
      </w:r>
    </w:p>
    <w:p>
      <w:pPr>
        <w:spacing w:afterLines="50"/>
        <w:ind w:firstLine="241"/>
        <w:rPr>
          <w:rFonts w:ascii="宋体" w:hAnsi="宋体" w:cs="宋体"/>
          <w:b/>
        </w:rPr>
      </w:pPr>
      <w:r>
        <w:rPr>
          <w:rFonts w:hint="eastAsia" w:ascii="宋体" w:hAnsi="宋体" w:cs="宋体"/>
          <w:b/>
        </w:rPr>
        <w:t>34.5在得分相同的情况下，技术打分排名在前推荐为第一成交候选人；若仍相同，则商务打分排名在前的的推荐为第一成交候选人。</w:t>
      </w:r>
    </w:p>
    <w:p>
      <w:pPr>
        <w:pStyle w:val="6"/>
        <w:spacing w:before="31" w:after="31"/>
        <w:ind w:left="0" w:leftChars="-58" w:hanging="139" w:hangingChars="58"/>
        <w:rPr>
          <w:rFonts w:ascii="宋体" w:hAnsi="宋体"/>
          <w:b/>
        </w:rPr>
      </w:pPr>
      <w:bookmarkStart w:id="1019" w:name="_Toc27332"/>
      <w:bookmarkStart w:id="1020" w:name="_Toc16461"/>
      <w:bookmarkStart w:id="1021" w:name="_Toc18197"/>
      <w:bookmarkStart w:id="1022" w:name="_Toc4290"/>
      <w:bookmarkStart w:id="1023" w:name="_Toc25984"/>
      <w:bookmarkStart w:id="1024" w:name="_Toc14148"/>
      <w:bookmarkStart w:id="1025" w:name="_Toc8124"/>
      <w:bookmarkStart w:id="1026" w:name="_Toc10321"/>
      <w:bookmarkStart w:id="1027" w:name="_Toc27001"/>
      <w:bookmarkStart w:id="1028" w:name="_Toc9412"/>
      <w:bookmarkStart w:id="1029" w:name="_Toc3008"/>
      <w:bookmarkStart w:id="1030" w:name="_Toc10820"/>
      <w:r>
        <w:rPr>
          <w:rFonts w:ascii="宋体" w:hAnsi="宋体"/>
          <w:b/>
        </w:rPr>
        <w:t>3</w:t>
      </w:r>
      <w:r>
        <w:rPr>
          <w:rFonts w:hint="eastAsia" w:ascii="宋体" w:hAnsi="宋体"/>
          <w:b/>
        </w:rPr>
        <w:t>5</w:t>
      </w:r>
      <w:r>
        <w:rPr>
          <w:rFonts w:ascii="宋体" w:hAnsi="宋体"/>
          <w:b/>
        </w:rPr>
        <w:t>.评审过程的保密性和时效性</w:t>
      </w:r>
      <w:bookmarkEnd w:id="1019"/>
      <w:bookmarkEnd w:id="1020"/>
      <w:bookmarkEnd w:id="1021"/>
      <w:bookmarkEnd w:id="1022"/>
      <w:bookmarkEnd w:id="1023"/>
      <w:bookmarkEnd w:id="1024"/>
      <w:bookmarkEnd w:id="1025"/>
      <w:bookmarkEnd w:id="1026"/>
      <w:bookmarkEnd w:id="1027"/>
      <w:bookmarkEnd w:id="1028"/>
      <w:bookmarkEnd w:id="1029"/>
      <w:bookmarkEnd w:id="1030"/>
    </w:p>
    <w:p>
      <w:pPr>
        <w:spacing w:afterLines="50"/>
        <w:ind w:firstLine="240"/>
        <w:rPr>
          <w:rFonts w:ascii="宋体" w:hAnsi="宋体" w:cs="宋体"/>
        </w:rPr>
      </w:pPr>
      <w:r>
        <w:rPr>
          <w:rFonts w:hint="eastAsia" w:ascii="宋体" w:hAnsi="宋体" w:cs="宋体"/>
        </w:rPr>
        <w:t>35.1递交响应</w:t>
      </w:r>
      <w:r>
        <w:rPr>
          <w:rFonts w:ascii="宋体" w:hAnsi="宋体" w:cs="宋体"/>
        </w:rPr>
        <w:t>文件</w:t>
      </w:r>
      <w:r>
        <w:rPr>
          <w:rFonts w:hint="eastAsia" w:ascii="宋体" w:hAnsi="宋体" w:cs="宋体"/>
        </w:rPr>
        <w:t>后，直至授予成交供应商合同为止，凡属于对响应文件的审查、澄清、评价和比较的有关资料以及成交候选人的推荐情况，与评审有关的其他任何情况均严格保密。</w:t>
      </w:r>
    </w:p>
    <w:p>
      <w:pPr>
        <w:spacing w:afterLines="50"/>
        <w:ind w:firstLine="0" w:firstLineChars="0"/>
        <w:rPr>
          <w:rFonts w:ascii="宋体" w:hAnsi="宋体" w:cs="宋体"/>
        </w:rPr>
      </w:pPr>
      <w:r>
        <w:rPr>
          <w:rFonts w:hint="eastAsia" w:ascii="宋体" w:hAnsi="宋体" w:cs="宋体"/>
        </w:rPr>
        <w:t>36．在响应文件的评审和比较、成交候选人推荐以及授予合同的过程中，供应商向采购人和评审委员会施加影响的任何行为，都将会导致其被拒绝。</w:t>
      </w:r>
    </w:p>
    <w:p>
      <w:pPr>
        <w:spacing w:afterLines="50"/>
        <w:ind w:firstLine="240"/>
        <w:rPr>
          <w:rFonts w:ascii="宋体" w:hAnsi="宋体" w:cs="宋体"/>
        </w:rPr>
      </w:pPr>
      <w:r>
        <w:rPr>
          <w:rFonts w:hint="eastAsia" w:ascii="宋体" w:hAnsi="宋体" w:cs="宋体"/>
        </w:rPr>
        <w:t>37．成交供应商确定后，采购人不对未成交供应商就评审过程以及未能成交原因作出任何解释。未成交供应商不得向评审委员会组成人员或其他有关人员索问评审过程的情况和材料。</w:t>
      </w:r>
    </w:p>
    <w:p>
      <w:pPr>
        <w:pStyle w:val="6"/>
        <w:spacing w:before="31" w:after="31"/>
        <w:ind w:left="0" w:leftChars="-58" w:hanging="139" w:hangingChars="58"/>
        <w:rPr>
          <w:rFonts w:ascii="宋体" w:hAnsi="宋体"/>
          <w:b/>
        </w:rPr>
      </w:pPr>
      <w:bookmarkStart w:id="1031" w:name="_Toc15610"/>
      <w:bookmarkStart w:id="1032" w:name="_Toc20189"/>
      <w:bookmarkStart w:id="1033" w:name="_Toc24733"/>
      <w:bookmarkStart w:id="1034" w:name="_Toc18364"/>
      <w:bookmarkStart w:id="1035" w:name="_Toc10213"/>
      <w:bookmarkStart w:id="1036" w:name="_Toc18403"/>
      <w:bookmarkStart w:id="1037" w:name="_Toc19624"/>
      <w:bookmarkStart w:id="1038" w:name="_Toc29235"/>
      <w:bookmarkStart w:id="1039" w:name="_Toc957"/>
      <w:bookmarkStart w:id="1040" w:name="_Toc16935"/>
      <w:bookmarkStart w:id="1041" w:name="_Toc24974"/>
      <w:bookmarkStart w:id="1042" w:name="_Toc10210"/>
      <w:bookmarkStart w:id="1043" w:name="_Toc12998"/>
      <w:r>
        <w:rPr>
          <w:rFonts w:hint="eastAsia" w:ascii="宋体" w:hAnsi="宋体"/>
          <w:b/>
        </w:rPr>
        <w:t>38.</w:t>
      </w:r>
      <w:r>
        <w:rPr>
          <w:rFonts w:ascii="宋体" w:hAnsi="宋体"/>
          <w:b/>
        </w:rPr>
        <w:t>响应文件的初步审查</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spacing w:afterLines="50"/>
        <w:ind w:firstLine="240"/>
        <w:rPr>
          <w:rFonts w:ascii="宋体" w:hAnsi="宋体" w:cs="宋体"/>
        </w:rPr>
      </w:pPr>
      <w:r>
        <w:rPr>
          <w:rFonts w:hint="eastAsia" w:ascii="宋体" w:hAnsi="宋体" w:cs="宋体"/>
        </w:rPr>
        <w:t>38.1 在对响应文件进行评分之前，评审委员会将对每个供应商提交的响应文件进行初步审查。</w:t>
      </w:r>
    </w:p>
    <w:p>
      <w:pPr>
        <w:spacing w:afterLines="50"/>
        <w:ind w:firstLine="240"/>
        <w:rPr>
          <w:rFonts w:ascii="宋体" w:hAnsi="宋体" w:cs="宋体"/>
        </w:rPr>
      </w:pPr>
      <w:r>
        <w:rPr>
          <w:rFonts w:hint="eastAsia" w:ascii="宋体" w:hAnsi="宋体" w:cs="宋体"/>
        </w:rPr>
        <w:t>38.3 形式性审查是确定响应文件是否有重大偏差。确定响应文件是否有重大偏差只根据响应文件本身的内容，而不寻求外部证据。</w:t>
      </w:r>
    </w:p>
    <w:p>
      <w:pPr>
        <w:spacing w:afterLines="50"/>
        <w:ind w:firstLine="240"/>
        <w:rPr>
          <w:rFonts w:ascii="宋体" w:hAnsi="宋体" w:cs="宋体"/>
        </w:rPr>
      </w:pPr>
      <w:r>
        <w:rPr>
          <w:rFonts w:hint="eastAsia" w:ascii="宋体" w:hAnsi="宋体" w:cs="宋体"/>
        </w:rPr>
        <w:t>38.4 评审委员会将允许修正响应文件中不构成重大偏离的、微小的不一致或不规则的地方，但这些修正不能影响任何供应商的竞争地位。</w:t>
      </w:r>
    </w:p>
    <w:p>
      <w:pPr>
        <w:spacing w:afterLines="50"/>
        <w:ind w:firstLine="240"/>
        <w:rPr>
          <w:rFonts w:ascii="宋体" w:hAnsi="宋体" w:cs="宋体"/>
        </w:rPr>
      </w:pPr>
      <w:r>
        <w:rPr>
          <w:rFonts w:hint="eastAsia" w:ascii="宋体" w:hAnsi="宋体" w:cs="宋体"/>
        </w:rPr>
        <w:t>38.5款所列举的情况中的任何一种，评审委员会将予以拒绝。供应商不得通过修正从而使其响应文件成为符合要求的响应文件。</w:t>
      </w:r>
    </w:p>
    <w:p>
      <w:pPr>
        <w:spacing w:afterLines="50"/>
        <w:ind w:firstLine="241"/>
        <w:rPr>
          <w:rFonts w:ascii="宋体" w:hAnsi="宋体" w:cs="宋体"/>
          <w:b/>
          <w:bCs/>
        </w:rPr>
      </w:pPr>
      <w:r>
        <w:rPr>
          <w:rFonts w:hint="eastAsia" w:ascii="宋体" w:hAnsi="宋体" w:cs="宋体"/>
          <w:b/>
          <w:bCs/>
        </w:rPr>
        <w:t>38.5响应文件偏差的界定和评审</w:t>
      </w:r>
    </w:p>
    <w:p>
      <w:pPr>
        <w:spacing w:afterLines="50"/>
        <w:ind w:firstLine="240"/>
        <w:rPr>
          <w:rFonts w:ascii="宋体" w:hAnsi="宋体" w:cs="宋体"/>
          <w:b/>
          <w:bCs/>
        </w:rPr>
      </w:pPr>
      <w:r>
        <w:rPr>
          <w:rFonts w:hint="eastAsia" w:ascii="宋体" w:hAnsi="宋体" w:cs="宋体"/>
        </w:rPr>
        <w:t xml:space="preserve">    评审委员会应当根据竞争性磋商文件有关规定，审查并逐项列出响应文件的全部磋商偏差。磋商偏差分重大偏差和细微偏差。</w:t>
      </w:r>
      <w:r>
        <w:rPr>
          <w:rFonts w:hint="eastAsia" w:ascii="宋体" w:hAnsi="宋体" w:cs="宋体"/>
          <w:b/>
          <w:bCs/>
        </w:rPr>
        <w:t xml:space="preserve">响应文件有下列情形之一的，属于重大偏差，由评审委员会初审后按否决竞争性磋商处理： </w:t>
      </w:r>
    </w:p>
    <w:p>
      <w:pPr>
        <w:numPr>
          <w:ilvl w:val="0"/>
          <w:numId w:val="8"/>
        </w:numPr>
        <w:ind w:firstLineChars="0"/>
        <w:rPr>
          <w:rFonts w:ascii="宋体" w:hAnsi="宋体" w:cs="宋体"/>
        </w:rPr>
      </w:pPr>
      <w:r>
        <w:rPr>
          <w:rFonts w:hint="eastAsia" w:ascii="宋体" w:hAnsi="宋体" w:cs="宋体"/>
        </w:rPr>
        <w:t>未按竞争性磋商文件规定的形式和数量交纳磋商保证金的；</w:t>
      </w:r>
    </w:p>
    <w:p>
      <w:pPr>
        <w:numPr>
          <w:ilvl w:val="0"/>
          <w:numId w:val="8"/>
        </w:numPr>
        <w:ind w:firstLineChars="0"/>
        <w:rPr>
          <w:rFonts w:ascii="宋体" w:hAnsi="宋体" w:cs="宋体"/>
        </w:rPr>
      </w:pPr>
      <w:r>
        <w:rPr>
          <w:rFonts w:hint="eastAsia" w:ascii="宋体" w:hAnsi="宋体" w:cs="宋体"/>
        </w:rPr>
        <w:t>未按照竞争性磋商文件规定要求密封、签署、盖章的；</w:t>
      </w:r>
    </w:p>
    <w:p>
      <w:pPr>
        <w:numPr>
          <w:ilvl w:val="0"/>
          <w:numId w:val="8"/>
        </w:numPr>
        <w:ind w:firstLineChars="0"/>
        <w:rPr>
          <w:rFonts w:ascii="宋体" w:hAnsi="宋体" w:cs="宋体"/>
        </w:rPr>
      </w:pPr>
      <w:r>
        <w:rPr>
          <w:rFonts w:hint="eastAsia" w:ascii="宋体" w:hAnsi="宋体" w:cs="宋体"/>
        </w:rPr>
        <w:t>属于竞争性磋商文件中所列无效磋商情形；</w:t>
      </w:r>
    </w:p>
    <w:p>
      <w:pPr>
        <w:numPr>
          <w:ilvl w:val="0"/>
          <w:numId w:val="8"/>
        </w:numPr>
        <w:ind w:firstLineChars="0"/>
        <w:rPr>
          <w:rFonts w:ascii="宋体" w:hAnsi="宋体" w:cs="宋体"/>
        </w:rPr>
      </w:pPr>
      <w:r>
        <w:rPr>
          <w:rFonts w:hint="eastAsia" w:ascii="宋体" w:hAnsi="宋体" w:cs="宋体"/>
        </w:rPr>
        <w:t>不符合资格条件的；</w:t>
      </w:r>
    </w:p>
    <w:p>
      <w:pPr>
        <w:numPr>
          <w:ilvl w:val="0"/>
          <w:numId w:val="8"/>
        </w:numPr>
        <w:ind w:firstLineChars="0"/>
        <w:rPr>
          <w:rFonts w:ascii="宋体" w:hAnsi="宋体" w:cs="宋体"/>
        </w:rPr>
      </w:pPr>
      <w:r>
        <w:rPr>
          <w:rFonts w:hint="eastAsia" w:ascii="宋体" w:hAnsi="宋体" w:cs="宋体"/>
        </w:rPr>
        <w:t>不符合法规和竞争性磋商文件中规定的其他实质性要求的；</w:t>
      </w:r>
    </w:p>
    <w:p>
      <w:pPr>
        <w:numPr>
          <w:ilvl w:val="0"/>
          <w:numId w:val="8"/>
        </w:numPr>
        <w:ind w:firstLineChars="0"/>
        <w:rPr>
          <w:rFonts w:ascii="宋体" w:hAnsi="宋体" w:cs="宋体"/>
        </w:rPr>
      </w:pPr>
      <w:r>
        <w:rPr>
          <w:rFonts w:hint="eastAsia" w:ascii="宋体" w:hAnsi="宋体" w:cs="宋体"/>
        </w:rPr>
        <w:t>未提供法人授权委托书的；</w:t>
      </w:r>
    </w:p>
    <w:p>
      <w:pPr>
        <w:numPr>
          <w:ilvl w:val="0"/>
          <w:numId w:val="8"/>
        </w:numPr>
        <w:ind w:firstLineChars="0"/>
        <w:rPr>
          <w:rFonts w:ascii="宋体" w:hAnsi="宋体" w:cs="宋体"/>
        </w:rPr>
      </w:pPr>
      <w:r>
        <w:rPr>
          <w:rFonts w:hint="eastAsia" w:ascii="宋体" w:hAnsi="宋体" w:cs="宋体"/>
        </w:rPr>
        <w:t>供应商有明显的串标、弄虚作假、行贿及其它违背相关法律法规行为的。</w:t>
      </w:r>
    </w:p>
    <w:p>
      <w:pPr>
        <w:ind w:firstLine="241"/>
        <w:rPr>
          <w:rFonts w:ascii="宋体" w:hAnsi="宋体" w:cs="宋体"/>
          <w:b/>
          <w:bCs/>
        </w:rPr>
      </w:pPr>
      <w:r>
        <w:rPr>
          <w:rFonts w:hint="eastAsia" w:ascii="宋体" w:hAnsi="宋体" w:cs="宋体"/>
          <w:b/>
          <w:bCs/>
        </w:rPr>
        <w:t>（一）有下列情形之一的，属于供应商相互串通磋商：</w:t>
      </w:r>
    </w:p>
    <w:p>
      <w:pPr>
        <w:ind w:firstLine="240"/>
        <w:rPr>
          <w:rFonts w:ascii="宋体" w:hAnsi="宋体" w:cs="宋体"/>
        </w:rPr>
      </w:pPr>
      <w:r>
        <w:rPr>
          <w:rFonts w:hint="eastAsia" w:ascii="宋体" w:hAnsi="宋体" w:cs="宋体"/>
        </w:rPr>
        <w:t xml:space="preserve">    （1）供应商之间协商磋商报价等响应文件的实质性内容；</w:t>
      </w:r>
    </w:p>
    <w:p>
      <w:pPr>
        <w:ind w:firstLine="240"/>
        <w:rPr>
          <w:rFonts w:ascii="宋体" w:hAnsi="宋体" w:cs="宋体"/>
        </w:rPr>
      </w:pPr>
      <w:r>
        <w:rPr>
          <w:rFonts w:hint="eastAsia" w:ascii="宋体" w:hAnsi="宋体" w:cs="宋体"/>
        </w:rPr>
        <w:t xml:space="preserve">    （2）供应商之间约定成交供应商；</w:t>
      </w:r>
    </w:p>
    <w:p>
      <w:pPr>
        <w:ind w:firstLine="240"/>
        <w:rPr>
          <w:rFonts w:ascii="宋体" w:hAnsi="宋体" w:cs="宋体"/>
        </w:rPr>
      </w:pPr>
      <w:r>
        <w:rPr>
          <w:rFonts w:hint="eastAsia" w:ascii="宋体" w:hAnsi="宋体" w:cs="宋体"/>
        </w:rPr>
        <w:t xml:space="preserve">    （3）供应商之间约定部分供应商放弃磋商或者成交；</w:t>
      </w:r>
    </w:p>
    <w:p>
      <w:pPr>
        <w:ind w:firstLine="240"/>
        <w:rPr>
          <w:rFonts w:ascii="宋体" w:hAnsi="宋体" w:cs="宋体"/>
        </w:rPr>
      </w:pPr>
      <w:r>
        <w:rPr>
          <w:rFonts w:hint="eastAsia" w:ascii="宋体" w:hAnsi="宋体" w:cs="宋体"/>
        </w:rPr>
        <w:t xml:space="preserve">    （4）属于同一集团、协会、商会等组织成员的供应商按照该组织要求协同磋商；</w:t>
      </w:r>
    </w:p>
    <w:p>
      <w:pPr>
        <w:spacing w:afterLines="50"/>
        <w:ind w:firstLine="240"/>
        <w:rPr>
          <w:rFonts w:ascii="宋体" w:hAnsi="宋体" w:cs="宋体"/>
        </w:rPr>
      </w:pPr>
      <w:r>
        <w:rPr>
          <w:rFonts w:hint="eastAsia" w:ascii="宋体" w:hAnsi="宋体" w:cs="宋体"/>
        </w:rPr>
        <w:t xml:space="preserve">    （5）供应商之间为谋取成交或者排斥特定供应商而采取的其他联合行动。</w:t>
      </w:r>
    </w:p>
    <w:p>
      <w:pPr>
        <w:ind w:firstLine="241"/>
        <w:rPr>
          <w:rFonts w:ascii="宋体" w:hAnsi="宋体" w:cs="宋体"/>
          <w:b/>
          <w:bCs/>
        </w:rPr>
      </w:pPr>
      <w:r>
        <w:rPr>
          <w:rFonts w:hint="eastAsia" w:ascii="宋体" w:hAnsi="宋体" w:cs="宋体"/>
          <w:b/>
          <w:bCs/>
        </w:rPr>
        <w:t>（二）有下列情形之一的，视为供应商相互串通磋商：</w:t>
      </w:r>
    </w:p>
    <w:p>
      <w:pPr>
        <w:ind w:firstLine="240"/>
        <w:rPr>
          <w:rFonts w:ascii="宋体" w:hAnsi="宋体" w:cs="宋体"/>
        </w:rPr>
      </w:pPr>
      <w:r>
        <w:rPr>
          <w:rFonts w:hint="eastAsia" w:ascii="宋体" w:hAnsi="宋体" w:cs="宋体"/>
        </w:rPr>
        <w:t xml:space="preserve">    （1）不同供应商的响应文件由同一单位或者个人编制；</w:t>
      </w:r>
    </w:p>
    <w:p>
      <w:pPr>
        <w:ind w:firstLine="240"/>
        <w:rPr>
          <w:rFonts w:ascii="宋体" w:hAnsi="宋体" w:cs="宋体"/>
        </w:rPr>
      </w:pPr>
      <w:r>
        <w:rPr>
          <w:rFonts w:hint="eastAsia" w:ascii="宋体" w:hAnsi="宋体" w:cs="宋体"/>
        </w:rPr>
        <w:t xml:space="preserve">    （2）不同供应商委托同一单位或者个人办理磋商事宜；</w:t>
      </w:r>
    </w:p>
    <w:p>
      <w:pPr>
        <w:ind w:firstLine="240"/>
        <w:rPr>
          <w:rFonts w:ascii="宋体" w:hAnsi="宋体" w:cs="宋体"/>
        </w:rPr>
      </w:pPr>
      <w:r>
        <w:rPr>
          <w:rFonts w:hint="eastAsia" w:ascii="宋体" w:hAnsi="宋体" w:cs="宋体"/>
        </w:rPr>
        <w:t xml:space="preserve">    （3）不同供应商的响应文件载明的项目管理成员为同一人；</w:t>
      </w:r>
    </w:p>
    <w:p>
      <w:pPr>
        <w:ind w:firstLine="240"/>
        <w:rPr>
          <w:rFonts w:ascii="宋体" w:hAnsi="宋体" w:cs="宋体"/>
        </w:rPr>
      </w:pPr>
      <w:r>
        <w:rPr>
          <w:rFonts w:hint="eastAsia" w:ascii="宋体" w:hAnsi="宋体" w:cs="宋体"/>
        </w:rPr>
        <w:t xml:space="preserve">    （4）不同供应商的响应文件异常一致或者磋商报价呈规律性差异；</w:t>
      </w:r>
    </w:p>
    <w:p>
      <w:pPr>
        <w:ind w:firstLine="240"/>
        <w:rPr>
          <w:rFonts w:ascii="宋体" w:hAnsi="宋体" w:cs="宋体"/>
        </w:rPr>
      </w:pPr>
      <w:r>
        <w:rPr>
          <w:rFonts w:hint="eastAsia" w:ascii="宋体" w:hAnsi="宋体" w:cs="宋体"/>
        </w:rPr>
        <w:t xml:space="preserve">    （5）不同供应商的响应文件相互混装；</w:t>
      </w:r>
    </w:p>
    <w:p>
      <w:pPr>
        <w:spacing w:afterLines="50"/>
        <w:ind w:firstLine="240"/>
        <w:rPr>
          <w:rFonts w:ascii="宋体" w:hAnsi="宋体" w:cs="宋体"/>
        </w:rPr>
      </w:pPr>
      <w:r>
        <w:rPr>
          <w:rFonts w:hint="eastAsia" w:ascii="宋体" w:hAnsi="宋体" w:cs="宋体"/>
        </w:rPr>
        <w:t xml:space="preserve">    （6）不同供应商的磋商保证金从同一单位或者个人的账户转出。</w:t>
      </w:r>
    </w:p>
    <w:p>
      <w:pPr>
        <w:ind w:firstLine="241"/>
        <w:rPr>
          <w:rFonts w:ascii="宋体" w:hAnsi="宋体" w:cs="宋体"/>
          <w:b/>
          <w:bCs/>
        </w:rPr>
      </w:pPr>
      <w:r>
        <w:rPr>
          <w:rFonts w:hint="eastAsia" w:ascii="宋体" w:hAnsi="宋体" w:cs="宋体"/>
          <w:b/>
          <w:bCs/>
        </w:rPr>
        <w:t xml:space="preserve"> （三）有下列情形之一的，属于采购人与供应商串通磋商：</w:t>
      </w:r>
    </w:p>
    <w:p>
      <w:pPr>
        <w:ind w:firstLine="708" w:firstLineChars="295"/>
        <w:rPr>
          <w:rFonts w:ascii="宋体" w:hAnsi="宋体" w:cs="宋体"/>
        </w:rPr>
      </w:pPr>
      <w:r>
        <w:rPr>
          <w:rFonts w:hint="eastAsia" w:ascii="宋体" w:hAnsi="宋体" w:cs="宋体"/>
        </w:rPr>
        <w:t>（1）采购人在递交响应</w:t>
      </w:r>
      <w:r>
        <w:rPr>
          <w:rFonts w:ascii="宋体" w:hAnsi="宋体" w:cs="宋体"/>
        </w:rPr>
        <w:t>文件</w:t>
      </w:r>
      <w:r>
        <w:rPr>
          <w:rFonts w:hint="eastAsia" w:ascii="宋体" w:hAnsi="宋体" w:cs="宋体"/>
        </w:rPr>
        <w:t>前开启响应文件并将有关信息泄露给其他供应商;</w:t>
      </w:r>
    </w:p>
    <w:p>
      <w:pPr>
        <w:ind w:firstLine="708" w:firstLineChars="295"/>
        <w:rPr>
          <w:rFonts w:ascii="宋体" w:hAnsi="宋体" w:cs="宋体"/>
        </w:rPr>
      </w:pPr>
      <w:r>
        <w:rPr>
          <w:rFonts w:hint="eastAsia" w:ascii="宋体" w:hAnsi="宋体" w:cs="宋体"/>
        </w:rPr>
        <w:t>（2）采购人直接或者间接向供应商泄露标底、评审委员会成员等信息；</w:t>
      </w:r>
    </w:p>
    <w:p>
      <w:pPr>
        <w:ind w:firstLine="708" w:firstLineChars="295"/>
        <w:rPr>
          <w:rFonts w:ascii="宋体" w:hAnsi="宋体" w:cs="宋体"/>
        </w:rPr>
      </w:pPr>
      <w:r>
        <w:rPr>
          <w:rFonts w:hint="eastAsia" w:ascii="宋体" w:hAnsi="宋体" w:cs="宋体"/>
        </w:rPr>
        <w:t>（3）采购人明示或者暗示供应商压低或者抬高磋商报价；</w:t>
      </w:r>
    </w:p>
    <w:p>
      <w:pPr>
        <w:ind w:firstLine="708" w:firstLineChars="295"/>
        <w:rPr>
          <w:rFonts w:ascii="宋体" w:hAnsi="宋体" w:cs="宋体"/>
        </w:rPr>
      </w:pPr>
      <w:r>
        <w:rPr>
          <w:rFonts w:hint="eastAsia" w:ascii="宋体" w:hAnsi="宋体" w:cs="宋体"/>
        </w:rPr>
        <w:t>（4）采购人授意供应商撤换、修改响应文件；</w:t>
      </w:r>
    </w:p>
    <w:p>
      <w:pPr>
        <w:ind w:firstLine="708" w:firstLineChars="295"/>
        <w:rPr>
          <w:rFonts w:ascii="宋体" w:hAnsi="宋体" w:cs="宋体"/>
        </w:rPr>
      </w:pPr>
      <w:r>
        <w:rPr>
          <w:rFonts w:hint="eastAsia" w:ascii="宋体" w:hAnsi="宋体" w:cs="宋体"/>
        </w:rPr>
        <w:t>（5）采购人明示或者暗示供应商为特定供应商成交提供方便；</w:t>
      </w:r>
    </w:p>
    <w:p>
      <w:pPr>
        <w:spacing w:afterLines="50"/>
        <w:ind w:firstLine="708" w:firstLineChars="295"/>
        <w:rPr>
          <w:rFonts w:ascii="宋体" w:hAnsi="宋体" w:cs="宋体"/>
        </w:rPr>
      </w:pPr>
      <w:r>
        <w:rPr>
          <w:rFonts w:hint="eastAsia" w:ascii="宋体" w:hAnsi="宋体" w:cs="宋体"/>
        </w:rPr>
        <w:t>（6）采购人与供应商为谋求特定供应商成交而采取的其他串通行为。</w:t>
      </w:r>
    </w:p>
    <w:p>
      <w:pPr>
        <w:spacing w:afterLines="50"/>
        <w:ind w:firstLine="241"/>
        <w:rPr>
          <w:rFonts w:ascii="宋体" w:hAnsi="宋体" w:cs="宋体"/>
          <w:b/>
          <w:bCs/>
        </w:rPr>
      </w:pPr>
      <w:r>
        <w:rPr>
          <w:rFonts w:hint="eastAsia" w:ascii="宋体" w:hAnsi="宋体" w:cs="宋体"/>
          <w:b/>
          <w:bCs/>
        </w:rPr>
        <w:t>38.6细微偏差</w:t>
      </w:r>
    </w:p>
    <w:p>
      <w:pPr>
        <w:spacing w:afterLines="50"/>
        <w:ind w:firstLine="240"/>
        <w:rPr>
          <w:rFonts w:ascii="宋体" w:hAnsi="宋体" w:cs="宋体"/>
        </w:rPr>
      </w:pPr>
      <w:r>
        <w:rPr>
          <w:rFonts w:hint="eastAsia" w:ascii="宋体" w:hAnsi="宋体" w:cs="宋体"/>
        </w:rPr>
        <w:t>38.6.1细微偏差是指响应文件在实质上响应竞争性磋商文件要求，但在个别地方存在漏项或者提供了不完整的技术信息和数据等情况，并且补正这些遗漏或者不完整不会对其他供应商造成不公平的结果。细微偏差不影响响应文件的有效性。</w:t>
      </w:r>
    </w:p>
    <w:p>
      <w:pPr>
        <w:spacing w:afterLines="50"/>
        <w:ind w:firstLine="240"/>
        <w:rPr>
          <w:rFonts w:ascii="宋体" w:hAnsi="宋体" w:cs="宋体"/>
        </w:rPr>
      </w:pPr>
      <w:r>
        <w:rPr>
          <w:rFonts w:hint="eastAsia" w:ascii="宋体" w:hAnsi="宋体" w:cs="宋体"/>
        </w:rPr>
        <w:t>38.6.2响应文件需澄清、说明或者补正的(包括补正磋商报价)以及响应文件存在细微偏差需要补正的，评审委员会应当以书面形式要求供应商进行书面澄清、说明、补正或确认。其供应商的法定代表人或其授权代表应签字认可。</w:t>
      </w:r>
    </w:p>
    <w:p>
      <w:pPr>
        <w:spacing w:afterLines="50"/>
        <w:ind w:firstLine="240"/>
        <w:rPr>
          <w:rFonts w:ascii="宋体" w:hAnsi="宋体" w:cs="宋体"/>
        </w:rPr>
      </w:pPr>
      <w:r>
        <w:rPr>
          <w:rFonts w:hint="eastAsia" w:ascii="宋体" w:hAnsi="宋体" w:cs="宋体"/>
        </w:rPr>
        <w:t>38.6.3如果响应文件实质上不响应竞争性磋商文件的各项要求，评审委员会将予以拒绝，并且不允许供应商通过修改或撤销其不符合要求的差异或保留，使之成为具有响应性的磋商。</w:t>
      </w:r>
    </w:p>
    <w:p>
      <w:pPr>
        <w:pStyle w:val="6"/>
        <w:spacing w:before="31" w:after="31"/>
        <w:ind w:left="0" w:leftChars="-58" w:hanging="139" w:hangingChars="58"/>
        <w:rPr>
          <w:rFonts w:ascii="宋体" w:hAnsi="宋体"/>
          <w:b/>
        </w:rPr>
      </w:pPr>
      <w:bookmarkStart w:id="1044" w:name="_Toc6725"/>
      <w:bookmarkStart w:id="1045" w:name="_Toc10415"/>
      <w:bookmarkStart w:id="1046" w:name="_Toc9446"/>
      <w:bookmarkStart w:id="1047" w:name="_Toc6074"/>
      <w:bookmarkStart w:id="1048" w:name="_Toc9700"/>
      <w:bookmarkStart w:id="1049" w:name="_Toc11672"/>
      <w:bookmarkStart w:id="1050" w:name="_Toc14882"/>
      <w:bookmarkStart w:id="1051" w:name="_Toc13145"/>
      <w:bookmarkStart w:id="1052" w:name="_Toc15301"/>
      <w:bookmarkStart w:id="1053" w:name="_Toc17277"/>
      <w:bookmarkStart w:id="1054" w:name="_Toc15836"/>
      <w:bookmarkStart w:id="1055" w:name="_Toc19125"/>
      <w:r>
        <w:rPr>
          <w:rFonts w:ascii="宋体" w:hAnsi="宋体"/>
          <w:b/>
        </w:rPr>
        <w:t>39.响应文件计算错误的修正</w:t>
      </w:r>
      <w:bookmarkEnd w:id="1044"/>
      <w:bookmarkEnd w:id="1045"/>
      <w:bookmarkEnd w:id="1046"/>
      <w:bookmarkEnd w:id="1047"/>
      <w:bookmarkEnd w:id="1048"/>
      <w:bookmarkEnd w:id="1049"/>
      <w:bookmarkEnd w:id="1050"/>
      <w:bookmarkEnd w:id="1051"/>
      <w:bookmarkEnd w:id="1052"/>
      <w:bookmarkEnd w:id="1053"/>
      <w:bookmarkEnd w:id="1054"/>
      <w:bookmarkEnd w:id="1055"/>
    </w:p>
    <w:p>
      <w:pPr>
        <w:spacing w:afterLines="50"/>
        <w:ind w:firstLine="240"/>
        <w:rPr>
          <w:rFonts w:ascii="宋体" w:hAnsi="宋体" w:cs="宋体"/>
        </w:rPr>
      </w:pPr>
      <w:r>
        <w:rPr>
          <w:rFonts w:hint="eastAsia" w:ascii="宋体" w:hAnsi="宋体" w:cs="宋体"/>
        </w:rPr>
        <w:t>评审委员会对通过上述审查的磋商将进一步审核，看其是否有计算上和累加上的算术错误，修正错误的原则如下：</w:t>
      </w:r>
    </w:p>
    <w:p>
      <w:pPr>
        <w:spacing w:afterLines="50"/>
        <w:ind w:firstLine="240"/>
        <w:rPr>
          <w:rFonts w:ascii="宋体" w:hAnsi="宋体" w:cs="宋体"/>
        </w:rPr>
      </w:pPr>
      <w:r>
        <w:rPr>
          <w:rFonts w:hint="eastAsia" w:ascii="宋体" w:hAnsi="宋体" w:cs="宋体"/>
        </w:rPr>
        <w:t xml:space="preserve">    （1）如响应文件用文字表示的金额与用数字表示的金额不一致，以文字表示的金额为准；</w:t>
      </w:r>
    </w:p>
    <w:p>
      <w:pPr>
        <w:spacing w:afterLines="50"/>
        <w:ind w:firstLine="240"/>
        <w:rPr>
          <w:rFonts w:ascii="宋体" w:hAnsi="宋体" w:cs="宋体"/>
        </w:rPr>
      </w:pPr>
      <w:r>
        <w:rPr>
          <w:rFonts w:hint="eastAsia" w:ascii="宋体" w:hAnsi="宋体" w:cs="宋体"/>
        </w:rPr>
        <w:t xml:space="preserve">    （2）如响应文件中大写金额与小写金额不一致的，以大写金额为准；</w:t>
      </w:r>
    </w:p>
    <w:p>
      <w:pPr>
        <w:spacing w:afterLines="50"/>
        <w:ind w:firstLine="240"/>
        <w:rPr>
          <w:rFonts w:ascii="宋体" w:hAnsi="宋体" w:cs="宋体"/>
        </w:rPr>
      </w:pPr>
      <w:r>
        <w:rPr>
          <w:rFonts w:hint="eastAsia" w:ascii="宋体" w:hAnsi="宋体" w:cs="宋体"/>
        </w:rPr>
        <w:t xml:space="preserve">    （3）如响应文件中总价金</w:t>
      </w:r>
      <w:bookmarkStart w:id="1056" w:name="_Toc143596268"/>
      <w:bookmarkStart w:id="1057" w:name="_Toc157179524"/>
      <w:bookmarkStart w:id="1058" w:name="_Toc157175825"/>
      <w:bookmarkStart w:id="1059" w:name="_Toc24303"/>
      <w:bookmarkStart w:id="1060" w:name="_Toc184891781"/>
      <w:bookmarkStart w:id="1061" w:name="_Toc5193"/>
      <w:bookmarkStart w:id="1062" w:name="_Toc157179301"/>
      <w:bookmarkStart w:id="1063" w:name="_Toc184891554"/>
      <w:bookmarkStart w:id="1064" w:name="_Toc157179746"/>
      <w:bookmarkStart w:id="1065" w:name="_Toc157176492"/>
      <w:bookmarkStart w:id="1066" w:name="_Toc157182381"/>
      <w:bookmarkStart w:id="1067" w:name="_Toc157176937"/>
      <w:bookmarkStart w:id="1068" w:name="_Toc14271"/>
      <w:bookmarkStart w:id="1069" w:name="_Toc328398058"/>
      <w:bookmarkStart w:id="1070" w:name="_Toc143596679"/>
      <w:bookmarkStart w:id="1071" w:name="_Toc21273"/>
      <w:r>
        <w:rPr>
          <w:rFonts w:hint="eastAsia" w:ascii="宋体" w:hAnsi="宋体" w:cs="宋体"/>
        </w:rPr>
        <w:t>额与单价金额之和不一致的，以单价金额之和为准，但单价金额之和小数点有明显错误的除外。</w:t>
      </w:r>
    </w:p>
    <w:p>
      <w:pPr>
        <w:pStyle w:val="6"/>
        <w:spacing w:before="31" w:after="31"/>
        <w:ind w:left="0" w:leftChars="-58" w:hanging="139" w:hangingChars="58"/>
        <w:rPr>
          <w:rFonts w:ascii="宋体" w:hAnsi="宋体"/>
          <w:b/>
        </w:rPr>
      </w:pPr>
      <w:bookmarkStart w:id="1072" w:name="_Toc19568"/>
      <w:bookmarkStart w:id="1073" w:name="_Toc12444"/>
      <w:bookmarkStart w:id="1074" w:name="_Toc23210"/>
      <w:bookmarkStart w:id="1075" w:name="_Toc22241"/>
      <w:bookmarkStart w:id="1076" w:name="_Toc14688"/>
      <w:bookmarkStart w:id="1077" w:name="_Toc19276"/>
      <w:bookmarkStart w:id="1078" w:name="_Toc1585"/>
      <w:bookmarkStart w:id="1079" w:name="_Toc11288"/>
      <w:bookmarkStart w:id="1080" w:name="_Toc21214"/>
      <w:bookmarkStart w:id="1081" w:name="_Toc16391"/>
      <w:bookmarkStart w:id="1082" w:name="_Toc30803"/>
      <w:bookmarkStart w:id="1083" w:name="_Toc11149"/>
      <w:r>
        <w:rPr>
          <w:rFonts w:ascii="宋体" w:hAnsi="宋体"/>
          <w:b/>
        </w:rPr>
        <w:t>40.响应文件的评审、比较和否决</w:t>
      </w:r>
      <w:bookmarkEnd w:id="1072"/>
      <w:bookmarkEnd w:id="1073"/>
      <w:bookmarkEnd w:id="1074"/>
      <w:bookmarkEnd w:id="1075"/>
      <w:bookmarkEnd w:id="1076"/>
      <w:bookmarkEnd w:id="1077"/>
      <w:bookmarkEnd w:id="1078"/>
      <w:bookmarkEnd w:id="1079"/>
      <w:bookmarkEnd w:id="1080"/>
      <w:bookmarkEnd w:id="1081"/>
      <w:bookmarkEnd w:id="1082"/>
      <w:bookmarkEnd w:id="1083"/>
    </w:p>
    <w:p>
      <w:pPr>
        <w:spacing w:afterLines="50"/>
        <w:ind w:firstLine="240"/>
        <w:rPr>
          <w:rFonts w:ascii="宋体" w:hAnsi="宋体" w:cs="宋体"/>
        </w:rPr>
      </w:pPr>
      <w:r>
        <w:rPr>
          <w:rFonts w:hint="eastAsia" w:ascii="宋体" w:hAnsi="宋体" w:cs="宋体"/>
        </w:rPr>
        <w:t>40.1评审委员会将按照本须知第38条规定，仅对在实质上响应竞争性磋商文件要求的响应文件进行评估和比较。</w:t>
      </w:r>
    </w:p>
    <w:p>
      <w:pPr>
        <w:spacing w:afterLines="50"/>
        <w:ind w:firstLine="240"/>
        <w:rPr>
          <w:rFonts w:ascii="宋体" w:hAnsi="宋体" w:cs="宋体"/>
        </w:rPr>
      </w:pPr>
      <w:r>
        <w:rPr>
          <w:rFonts w:hint="eastAsia" w:ascii="宋体" w:hAnsi="宋体" w:cs="宋体"/>
        </w:rPr>
        <w:t>40.2 在评审过程中,评审委员会可以书面形式要求供应商就响应文件中含义不明确的内容进行书面说明并提供相关材料。</w:t>
      </w:r>
    </w:p>
    <w:p>
      <w:pPr>
        <w:spacing w:afterLines="50"/>
        <w:ind w:firstLine="240"/>
        <w:rPr>
          <w:rFonts w:ascii="宋体" w:hAnsi="宋体" w:cs="宋体"/>
        </w:rPr>
      </w:pPr>
      <w:r>
        <w:rPr>
          <w:rFonts w:hint="eastAsia" w:ascii="宋体" w:hAnsi="宋体" w:cs="宋体"/>
        </w:rPr>
        <w:t>40.3 评审委员会依据竞争性磋商文件规定的评审标准和方法，对合格响应文件分别进行评审和比较，向采购人提出书面评审报告，推荐综合得分</w:t>
      </w:r>
      <w:r>
        <w:rPr>
          <w:rFonts w:ascii="宋体" w:hAnsi="宋体" w:cs="宋体"/>
        </w:rPr>
        <w:t>排序</w:t>
      </w:r>
      <w:r>
        <w:rPr>
          <w:rFonts w:hint="eastAsia" w:ascii="宋体" w:hAnsi="宋体" w:cs="宋体"/>
        </w:rPr>
        <w:t>。</w:t>
      </w:r>
    </w:p>
    <w:p>
      <w:pPr>
        <w:ind w:firstLine="240"/>
        <w:rPr>
          <w:rFonts w:ascii="宋体" w:hAnsi="宋体" w:cs="宋体"/>
        </w:rPr>
      </w:pPr>
      <w:r>
        <w:rPr>
          <w:rFonts w:hint="eastAsia" w:ascii="宋体" w:hAnsi="宋体" w:cs="宋体"/>
        </w:rPr>
        <w:t>40.4采购人根据评审委员会提出的书面评审报告和综合</w:t>
      </w:r>
      <w:r>
        <w:rPr>
          <w:rFonts w:ascii="宋体" w:hAnsi="宋体" w:cs="宋体"/>
        </w:rPr>
        <w:t>得分排序</w:t>
      </w:r>
      <w:r>
        <w:rPr>
          <w:rFonts w:hint="eastAsia" w:ascii="宋体" w:hAnsi="宋体" w:cs="宋体"/>
        </w:rPr>
        <w:t>，依据《政府采购竞争性磋商采购方式管理暂行办法》</w:t>
      </w:r>
      <w:r>
        <w:rPr>
          <w:rFonts w:hint="eastAsia"/>
        </w:rPr>
        <w:t>确定成交供应商</w:t>
      </w:r>
      <w:r>
        <w:rPr>
          <w:rFonts w:hint="eastAsia" w:ascii="宋体" w:hAnsi="宋体" w:cs="宋体"/>
        </w:rPr>
        <w:t>。</w:t>
      </w:r>
    </w:p>
    <w:p>
      <w:pPr>
        <w:spacing w:afterLines="50"/>
        <w:ind w:firstLine="240"/>
        <w:rPr>
          <w:rFonts w:ascii="宋体" w:hAnsi="宋体" w:cs="宋体"/>
        </w:rPr>
      </w:pPr>
      <w:r>
        <w:rPr>
          <w:rFonts w:hint="eastAsia" w:ascii="宋体" w:hAnsi="宋体" w:cs="宋体"/>
        </w:rPr>
        <w:t>40.5评审委员会经评审，认为所有供应商都不符合竞争性磋商文件要求的，可以否决所有竞争性</w:t>
      </w:r>
      <w:r>
        <w:rPr>
          <w:rFonts w:ascii="宋体" w:hAnsi="宋体" w:cs="宋体"/>
        </w:rPr>
        <w:t>磋商文件</w:t>
      </w:r>
      <w:r>
        <w:rPr>
          <w:rFonts w:hint="eastAsia" w:ascii="宋体" w:hAnsi="宋体" w:cs="宋体"/>
        </w:rPr>
        <w:t>。所有磋商被否决后，采购人应当依法重新采购。</w:t>
      </w:r>
    </w:p>
    <w:p>
      <w:pPr>
        <w:pStyle w:val="6"/>
        <w:spacing w:before="31" w:after="31"/>
        <w:ind w:left="0" w:leftChars="-58" w:hanging="139" w:hangingChars="58"/>
        <w:rPr>
          <w:rFonts w:ascii="宋体" w:hAnsi="宋体"/>
          <w:b/>
        </w:rPr>
      </w:pPr>
      <w:bookmarkStart w:id="1084" w:name="_Toc7428"/>
      <w:bookmarkStart w:id="1085" w:name="_Toc10948"/>
      <w:bookmarkStart w:id="1086" w:name="_Toc20343"/>
      <w:bookmarkStart w:id="1087" w:name="_Toc572"/>
      <w:bookmarkStart w:id="1088" w:name="_Toc16874"/>
      <w:bookmarkStart w:id="1089" w:name="_Toc30442"/>
      <w:bookmarkStart w:id="1090" w:name="_Toc19530"/>
      <w:bookmarkStart w:id="1091" w:name="_Toc11976"/>
      <w:bookmarkStart w:id="1092" w:name="_Toc25238"/>
      <w:bookmarkStart w:id="1093" w:name="_Toc4200"/>
      <w:bookmarkStart w:id="1094" w:name="_Toc29925"/>
      <w:bookmarkStart w:id="1095" w:name="_Toc31691"/>
      <w:bookmarkStart w:id="1096" w:name="_Toc184891550"/>
      <w:bookmarkStart w:id="1097" w:name="_Toc184891551"/>
      <w:bookmarkStart w:id="1098" w:name="_Toc157182378"/>
      <w:bookmarkStart w:id="1099" w:name="_Toc184891778"/>
      <w:bookmarkStart w:id="1100" w:name="_Toc184891322"/>
      <w:bookmarkStart w:id="1101" w:name="_Toc157175822"/>
      <w:bookmarkStart w:id="1102" w:name="_Toc143596675"/>
      <w:bookmarkStart w:id="1103" w:name="_Toc157176934"/>
      <w:bookmarkStart w:id="1104" w:name="_Toc184891777"/>
      <w:bookmarkStart w:id="1105" w:name="_Toc143596264"/>
      <w:bookmarkStart w:id="1106" w:name="_Toc157179298"/>
      <w:bookmarkStart w:id="1107" w:name="_Toc157179521"/>
      <w:bookmarkStart w:id="1108" w:name="_Toc157182377"/>
      <w:bookmarkStart w:id="1109" w:name="_Toc157179743"/>
      <w:bookmarkStart w:id="1110" w:name="_Toc157176489"/>
      <w:r>
        <w:rPr>
          <w:rFonts w:ascii="宋体" w:hAnsi="宋体"/>
          <w:b/>
        </w:rPr>
        <w:t>41.评分分配</w:t>
      </w:r>
      <w:bookmarkEnd w:id="1084"/>
      <w:bookmarkEnd w:id="1085"/>
      <w:bookmarkEnd w:id="1086"/>
      <w:bookmarkEnd w:id="1087"/>
      <w:bookmarkEnd w:id="1088"/>
      <w:bookmarkEnd w:id="1089"/>
      <w:bookmarkEnd w:id="1090"/>
      <w:bookmarkEnd w:id="1091"/>
      <w:bookmarkEnd w:id="1092"/>
      <w:bookmarkEnd w:id="1093"/>
      <w:bookmarkEnd w:id="1094"/>
      <w:bookmarkEnd w:id="1095"/>
    </w:p>
    <w:p>
      <w:pPr>
        <w:spacing w:afterLines="50"/>
        <w:ind w:firstLine="241"/>
        <w:rPr>
          <w:rFonts w:ascii="宋体" w:hAnsi="宋体" w:cs="宋体"/>
        </w:rPr>
      </w:pPr>
      <w:bookmarkStart w:id="1111" w:name="_Toc20473"/>
      <w:bookmarkStart w:id="1112" w:name="_Toc24483"/>
      <w:r>
        <w:rPr>
          <w:rFonts w:hint="eastAsia" w:ascii="宋体" w:hAnsi="宋体"/>
          <w:b/>
        </w:rPr>
        <w:t xml:space="preserve">   </w:t>
      </w:r>
      <w:r>
        <w:rPr>
          <w:rFonts w:hint="eastAsia" w:ascii="宋体" w:hAnsi="宋体" w:cs="宋体"/>
        </w:rPr>
        <w:t>商务</w:t>
      </w:r>
      <w:r>
        <w:rPr>
          <w:rFonts w:ascii="宋体" w:hAnsi="宋体" w:cs="宋体"/>
        </w:rPr>
        <w:t>、</w:t>
      </w:r>
      <w:r>
        <w:rPr>
          <w:rFonts w:hint="eastAsia" w:ascii="宋体" w:hAnsi="宋体" w:cs="宋体"/>
        </w:rPr>
        <w:t>技术、价格</w:t>
      </w:r>
    </w:p>
    <w:p>
      <w:pPr>
        <w:numPr>
          <w:ilvl w:val="0"/>
          <w:numId w:val="9"/>
        </w:numPr>
        <w:spacing w:afterLines="50"/>
        <w:ind w:firstLine="241"/>
        <w:rPr>
          <w:rFonts w:ascii="宋体" w:hAnsi="宋体"/>
          <w:b/>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type="linesAndChars" w:linePitch="312" w:charSpace="0"/>
        </w:sectPr>
      </w:pPr>
    </w:p>
    <w:p>
      <w:pPr>
        <w:numPr>
          <w:ilvl w:val="0"/>
          <w:numId w:val="9"/>
        </w:numPr>
        <w:spacing w:afterLines="50"/>
        <w:ind w:firstLine="241"/>
        <w:rPr>
          <w:rFonts w:ascii="宋体" w:hAnsi="宋体"/>
          <w:b/>
        </w:rPr>
      </w:pPr>
      <w:r>
        <w:rPr>
          <w:rFonts w:ascii="宋体" w:hAnsi="宋体"/>
          <w:b/>
        </w:rPr>
        <w:t>评审办法</w:t>
      </w:r>
      <w:r>
        <w:rPr>
          <w:rFonts w:hint="eastAsia" w:ascii="宋体" w:hAnsi="宋体"/>
          <w:b/>
        </w:rPr>
        <w:t>（满分100分）</w:t>
      </w:r>
    </w:p>
    <w:p>
      <w:pPr>
        <w:widowControl/>
        <w:ind w:firstLine="321"/>
        <w:jc w:val="center"/>
        <w:rPr>
          <w:rFonts w:ascii="宋体" w:hAnsi="宋体" w:cs="宋体"/>
          <w:b/>
          <w:kern w:val="0"/>
          <w:sz w:val="32"/>
          <w:szCs w:val="32"/>
        </w:rPr>
      </w:pPr>
      <w:r>
        <w:rPr>
          <w:rFonts w:hint="eastAsia" w:ascii="宋体" w:hAnsi="宋体" w:cs="宋体"/>
          <w:b/>
          <w:kern w:val="0"/>
          <w:sz w:val="32"/>
          <w:szCs w:val="32"/>
        </w:rPr>
        <w:t>资格审查</w:t>
      </w:r>
      <w:r>
        <w:rPr>
          <w:rFonts w:ascii="宋体" w:hAnsi="宋体" w:cs="宋体"/>
          <w:b/>
          <w:kern w:val="0"/>
          <w:sz w:val="32"/>
          <w:szCs w:val="32"/>
        </w:rPr>
        <w:t>表</w:t>
      </w:r>
    </w:p>
    <w:p>
      <w:pPr>
        <w:widowControl/>
        <w:ind w:firstLine="321"/>
        <w:jc w:val="center"/>
        <w:rPr>
          <w:rFonts w:ascii="宋体" w:hAnsi="宋体" w:cs="宋体"/>
          <w:b/>
          <w:kern w:val="0"/>
          <w:sz w:val="32"/>
          <w:szCs w:val="32"/>
        </w:rPr>
      </w:pPr>
      <w:r>
        <w:rPr>
          <w:rFonts w:hint="eastAsia" w:ascii="宋体" w:hAnsi="宋体" w:cs="宋体"/>
          <w:b/>
          <w:kern w:val="0"/>
          <w:sz w:val="32"/>
          <w:szCs w:val="32"/>
        </w:rPr>
        <w:t>（本次招标需审查的资格，响应人不填）</w:t>
      </w:r>
    </w:p>
    <w:p>
      <w:pPr>
        <w:ind w:firstLine="240"/>
        <w:rPr>
          <w:rFonts w:ascii="宋体" w:hAnsi="宋体"/>
        </w:rPr>
      </w:pPr>
    </w:p>
    <w:tbl>
      <w:tblPr>
        <w:tblStyle w:val="18"/>
        <w:tblW w:w="14176" w:type="dxa"/>
        <w:tblInd w:w="-176" w:type="dxa"/>
        <w:tblLayout w:type="fixed"/>
        <w:tblCellMar>
          <w:top w:w="0" w:type="dxa"/>
          <w:left w:w="108" w:type="dxa"/>
          <w:bottom w:w="0" w:type="dxa"/>
          <w:right w:w="108" w:type="dxa"/>
        </w:tblCellMar>
      </w:tblPr>
      <w:tblGrid>
        <w:gridCol w:w="3119"/>
        <w:gridCol w:w="1276"/>
        <w:gridCol w:w="1134"/>
        <w:gridCol w:w="885"/>
        <w:gridCol w:w="1525"/>
        <w:gridCol w:w="992"/>
        <w:gridCol w:w="1134"/>
        <w:gridCol w:w="709"/>
        <w:gridCol w:w="1276"/>
        <w:gridCol w:w="1417"/>
        <w:gridCol w:w="709"/>
      </w:tblGrid>
      <w:tr>
        <w:tblPrEx>
          <w:tblCellMar>
            <w:top w:w="0" w:type="dxa"/>
            <w:left w:w="108" w:type="dxa"/>
            <w:bottom w:w="0" w:type="dxa"/>
            <w:right w:w="108" w:type="dxa"/>
          </w:tblCellMar>
        </w:tblPrEx>
        <w:trPr>
          <w:trHeight w:val="563" w:hRule="atLeast"/>
        </w:trPr>
        <w:tc>
          <w:tcPr>
            <w:tcW w:w="3119"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220"/>
              <w:jc w:val="center"/>
              <w:rPr>
                <w:rFonts w:ascii="宋体" w:hAnsi="宋体" w:cs="宋体"/>
                <w:kern w:val="0"/>
                <w:sz w:val="22"/>
                <w:szCs w:val="22"/>
              </w:rPr>
            </w:pPr>
            <w:r>
              <w:rPr>
                <w:rFonts w:hint="eastAsia" w:ascii="宋体" w:hAnsi="宋体" w:cs="宋体"/>
                <w:kern w:val="0"/>
                <w:sz w:val="22"/>
                <w:szCs w:val="22"/>
              </w:rPr>
              <w:t>响应人名称</w:t>
            </w:r>
          </w:p>
        </w:tc>
        <w:tc>
          <w:tcPr>
            <w:tcW w:w="10348" w:type="dxa"/>
            <w:gridSpan w:val="9"/>
            <w:tcBorders>
              <w:top w:val="single" w:color="auto" w:sz="4" w:space="0"/>
              <w:left w:val="nil"/>
              <w:bottom w:val="single" w:color="auto" w:sz="4" w:space="0"/>
              <w:right w:val="single" w:color="auto" w:sz="4" w:space="0"/>
            </w:tcBorders>
            <w:noWrap/>
            <w:vAlign w:val="center"/>
          </w:tcPr>
          <w:p>
            <w:pPr>
              <w:widowControl/>
              <w:ind w:firstLine="220"/>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709" w:type="dxa"/>
            <w:tcBorders>
              <w:top w:val="single" w:color="auto" w:sz="4" w:space="0"/>
              <w:left w:val="nil"/>
              <w:bottom w:val="single" w:color="auto" w:sz="4" w:space="0"/>
              <w:right w:val="single" w:color="auto" w:sz="4" w:space="0"/>
            </w:tcBorders>
            <w:noWrap/>
            <w:vAlign w:val="center"/>
          </w:tcPr>
          <w:p>
            <w:pPr>
              <w:widowControl/>
              <w:ind w:firstLine="0" w:firstLineChars="0"/>
              <w:rPr>
                <w:rFonts w:ascii="宋体" w:hAnsi="宋体" w:cs="宋体"/>
                <w:kern w:val="0"/>
                <w:sz w:val="22"/>
                <w:szCs w:val="22"/>
              </w:rPr>
            </w:pPr>
            <w:r>
              <w:rPr>
                <w:rFonts w:hint="eastAsia" w:ascii="宋体" w:hAnsi="宋体" w:cs="宋体"/>
                <w:kern w:val="0"/>
                <w:sz w:val="22"/>
                <w:szCs w:val="22"/>
              </w:rPr>
              <w:t>结论</w:t>
            </w:r>
          </w:p>
        </w:tc>
      </w:tr>
      <w:tr>
        <w:tblPrEx>
          <w:tblCellMar>
            <w:top w:w="0" w:type="dxa"/>
            <w:left w:w="108" w:type="dxa"/>
            <w:bottom w:w="0" w:type="dxa"/>
            <w:right w:w="108" w:type="dxa"/>
          </w:tblCellMar>
        </w:tblPrEx>
        <w:trPr>
          <w:trHeight w:val="1811" w:hRule="atLeast"/>
        </w:trPr>
        <w:tc>
          <w:tcPr>
            <w:tcW w:w="3119" w:type="dxa"/>
            <w:vMerge w:val="continue"/>
            <w:tcBorders>
              <w:top w:val="single" w:color="auto" w:sz="4" w:space="0"/>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在中华人民共和国境内注册</w:t>
            </w:r>
          </w:p>
        </w:tc>
        <w:tc>
          <w:tcPr>
            <w:tcW w:w="1134"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营业执照等证明</w:t>
            </w:r>
          </w:p>
        </w:tc>
        <w:tc>
          <w:tcPr>
            <w:tcW w:w="885"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法人授权书</w:t>
            </w:r>
          </w:p>
        </w:tc>
        <w:tc>
          <w:tcPr>
            <w:tcW w:w="1525"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具有良好的商业信誉和健全的财务会计制度的证明文件</w:t>
            </w:r>
          </w:p>
        </w:tc>
        <w:tc>
          <w:tcPr>
            <w:tcW w:w="992"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纳税和社保记录</w:t>
            </w:r>
          </w:p>
        </w:tc>
        <w:tc>
          <w:tcPr>
            <w:tcW w:w="1134"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无重大违法记录声明</w:t>
            </w:r>
          </w:p>
        </w:tc>
        <w:tc>
          <w:tcPr>
            <w:tcW w:w="709"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信用记录</w:t>
            </w:r>
          </w:p>
        </w:tc>
        <w:tc>
          <w:tcPr>
            <w:tcW w:w="1276"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kern w:val="0"/>
                <w:sz w:val="22"/>
                <w:szCs w:val="22"/>
              </w:rPr>
            </w:pPr>
            <w:r>
              <w:rPr>
                <w:rFonts w:hint="eastAsia" w:ascii="宋体" w:hAnsi="宋体" w:cs="宋体"/>
                <w:kern w:val="0"/>
                <w:sz w:val="22"/>
                <w:szCs w:val="22"/>
              </w:rPr>
              <w:t>响应人须知资料表中要求的其他资格要求</w:t>
            </w:r>
          </w:p>
        </w:tc>
        <w:tc>
          <w:tcPr>
            <w:tcW w:w="1417" w:type="dxa"/>
            <w:tcBorders>
              <w:top w:val="nil"/>
              <w:left w:val="nil"/>
              <w:bottom w:val="single" w:color="auto" w:sz="4" w:space="0"/>
              <w:right w:val="single" w:color="auto" w:sz="4" w:space="0"/>
            </w:tcBorders>
            <w:noWrap/>
            <w:vAlign w:val="center"/>
          </w:tcPr>
          <w:p>
            <w:pPr>
              <w:widowControl/>
              <w:ind w:firstLine="0" w:firstLineChars="0"/>
              <w:jc w:val="center"/>
              <w:rPr>
                <w:rFonts w:ascii="宋体" w:hAnsi="宋体" w:cs="宋体"/>
                <w:kern w:val="0"/>
                <w:sz w:val="22"/>
                <w:szCs w:val="22"/>
              </w:rPr>
            </w:pPr>
            <w:r>
              <w:rPr>
                <w:rFonts w:hint="eastAsia" w:ascii="宋体" w:hAnsi="宋体" w:cs="宋体"/>
                <w:kern w:val="0"/>
                <w:sz w:val="22"/>
                <w:szCs w:val="22"/>
              </w:rPr>
              <w:t>制造商授权（进口产品，如需要）</w:t>
            </w:r>
          </w:p>
        </w:tc>
        <w:tc>
          <w:tcPr>
            <w:tcW w:w="709"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i/>
                <w:iCs/>
                <w:kern w:val="0"/>
                <w:sz w:val="22"/>
                <w:szCs w:val="22"/>
              </w:rPr>
            </w:pPr>
          </w:p>
        </w:tc>
      </w:tr>
      <w:tr>
        <w:tblPrEx>
          <w:tblCellMar>
            <w:top w:w="0" w:type="dxa"/>
            <w:left w:w="108" w:type="dxa"/>
            <w:bottom w:w="0" w:type="dxa"/>
            <w:right w:w="108" w:type="dxa"/>
          </w:tblCellMar>
        </w:tblPrEx>
        <w:trPr>
          <w:trHeight w:val="515"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4"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p>
        </w:tc>
      </w:tr>
      <w:tr>
        <w:tblPrEx>
          <w:tblCellMar>
            <w:top w:w="0" w:type="dxa"/>
            <w:left w:w="108" w:type="dxa"/>
            <w:bottom w:w="0" w:type="dxa"/>
            <w:right w:w="108" w:type="dxa"/>
          </w:tblCellMar>
        </w:tblPrEx>
        <w:trPr>
          <w:trHeight w:val="379"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11"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3" w:hRule="atLeast"/>
        </w:trPr>
        <w:tc>
          <w:tcPr>
            <w:tcW w:w="3119" w:type="dxa"/>
            <w:tcBorders>
              <w:top w:val="nil"/>
              <w:left w:val="single" w:color="auto" w:sz="4" w:space="0"/>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noWrap/>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bl>
    <w:p>
      <w:pPr>
        <w:tabs>
          <w:tab w:val="left" w:pos="312"/>
        </w:tabs>
        <w:spacing w:afterLines="50"/>
        <w:ind w:firstLine="0" w:firstLineChars="0"/>
        <w:rPr>
          <w:rFonts w:ascii="宋体" w:hAnsi="宋体"/>
          <w:b/>
        </w:rPr>
        <w:sectPr>
          <w:pgSz w:w="16838" w:h="11906" w:orient="landscape"/>
          <w:pgMar w:top="1797" w:right="1440" w:bottom="1797" w:left="1440" w:header="851" w:footer="992" w:gutter="0"/>
          <w:cols w:space="720" w:num="1"/>
          <w:docGrid w:type="linesAndChars" w:linePitch="312" w:charSpace="0"/>
        </w:sectPr>
      </w:pPr>
    </w:p>
    <w:p>
      <w:pPr>
        <w:widowControl/>
        <w:ind w:firstLine="321"/>
        <w:jc w:val="center"/>
        <w:rPr>
          <w:rFonts w:ascii="宋体" w:hAnsi="宋体" w:cs="宋体"/>
          <w:b/>
          <w:sz w:val="32"/>
          <w:szCs w:val="32"/>
        </w:rPr>
      </w:pPr>
      <w:r>
        <w:rPr>
          <w:rFonts w:hint="eastAsia" w:ascii="宋体" w:hAnsi="宋体" w:cs="宋体"/>
          <w:b/>
          <w:sz w:val="32"/>
          <w:szCs w:val="32"/>
        </w:rPr>
        <w:t>形式性审查表</w:t>
      </w:r>
    </w:p>
    <w:tbl>
      <w:tblPr>
        <w:tblStyle w:val="18"/>
        <w:tblW w:w="14300" w:type="dxa"/>
        <w:tblInd w:w="93" w:type="dxa"/>
        <w:tblLayout w:type="fixed"/>
        <w:tblCellMar>
          <w:top w:w="0" w:type="dxa"/>
          <w:left w:w="108" w:type="dxa"/>
          <w:bottom w:w="0" w:type="dxa"/>
          <w:right w:w="108" w:type="dxa"/>
        </w:tblCellMar>
      </w:tblPr>
      <w:tblGrid>
        <w:gridCol w:w="820"/>
        <w:gridCol w:w="3940"/>
        <w:gridCol w:w="3180"/>
        <w:gridCol w:w="3180"/>
        <w:gridCol w:w="3180"/>
      </w:tblGrid>
      <w:tr>
        <w:trPr>
          <w:trHeight w:val="1080" w:hRule="atLeast"/>
        </w:trPr>
        <w:tc>
          <w:tcPr>
            <w:tcW w:w="82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rPr>
                <w:rFonts w:ascii="宋体" w:hAnsi="宋体" w:cs="宋体"/>
                <w:color w:val="000000"/>
                <w:sz w:val="22"/>
                <w:szCs w:val="22"/>
              </w:rPr>
            </w:pPr>
            <w:r>
              <w:rPr>
                <w:rFonts w:hint="eastAsia" w:ascii="宋体" w:hAnsi="宋体" w:cs="宋体"/>
                <w:color w:val="000000"/>
                <w:sz w:val="22"/>
                <w:szCs w:val="22"/>
              </w:rPr>
              <w:t>序号</w:t>
            </w:r>
          </w:p>
        </w:tc>
        <w:tc>
          <w:tcPr>
            <w:tcW w:w="3940" w:type="dxa"/>
            <w:tcBorders>
              <w:top w:val="single" w:color="auto" w:sz="4" w:space="0"/>
              <w:left w:val="nil"/>
              <w:bottom w:val="single" w:color="auto" w:sz="4" w:space="0"/>
              <w:right w:val="nil"/>
              <w:tl2br w:val="single" w:color="auto" w:sz="4" w:space="0"/>
            </w:tcBorders>
            <w:noWrap/>
            <w:vAlign w:val="center"/>
          </w:tcPr>
          <w:p>
            <w:pPr>
              <w:widowControl/>
              <w:ind w:firstLine="240"/>
              <w:jc w:val="center"/>
              <w:rPr>
                <w:rFonts w:ascii="宋体" w:hAnsi="宋体" w:cs="宋体"/>
                <w:color w:val="000000"/>
              </w:rPr>
            </w:pPr>
            <w:r>
              <w:rPr>
                <w:rFonts w:hint="eastAsia" w:ascii="宋体" w:hAnsi="宋体" w:cs="宋体"/>
                <w:color w:val="000000"/>
              </w:rPr>
              <w:t>投标单位</w:t>
            </w:r>
          </w:p>
          <w:p>
            <w:pPr>
              <w:widowControl/>
              <w:ind w:firstLine="240"/>
              <w:jc w:val="center"/>
              <w:rPr>
                <w:rFonts w:ascii="宋体" w:hAnsi="宋体" w:cs="宋体"/>
                <w:color w:val="000000"/>
              </w:rPr>
            </w:pPr>
          </w:p>
          <w:p>
            <w:pPr>
              <w:widowControl/>
              <w:ind w:firstLine="240"/>
              <w:jc w:val="center"/>
              <w:rPr>
                <w:rFonts w:ascii="宋体" w:hAnsi="宋体" w:cs="宋体"/>
                <w:color w:val="000000"/>
              </w:rPr>
            </w:pPr>
            <w:r>
              <w:rPr>
                <w:rFonts w:hint="eastAsia" w:ascii="宋体" w:hAnsi="宋体" w:cs="宋体"/>
                <w:color w:val="000000"/>
              </w:rPr>
              <w:t>审查要求</w:t>
            </w:r>
          </w:p>
        </w:tc>
        <w:tc>
          <w:tcPr>
            <w:tcW w:w="3180" w:type="dxa"/>
            <w:tcBorders>
              <w:top w:val="single" w:color="auto" w:sz="4" w:space="0"/>
              <w:left w:val="single" w:color="auto" w:sz="4" w:space="0"/>
              <w:bottom w:val="single" w:color="auto" w:sz="4" w:space="0"/>
              <w:right w:val="single" w:color="auto" w:sz="4" w:space="0"/>
            </w:tcBorders>
            <w:noWrap/>
            <w:vAlign w:val="center"/>
          </w:tcPr>
          <w:p>
            <w:pPr>
              <w:widowControl/>
              <w:ind w:firstLine="240"/>
              <w:jc w:val="center"/>
              <w:rPr>
                <w:rFonts w:ascii="宋体" w:hAnsi="宋体" w:cs="宋体"/>
                <w:color w:val="000000"/>
                <w:szCs w:val="21"/>
              </w:rPr>
            </w:pPr>
          </w:p>
        </w:tc>
        <w:tc>
          <w:tcPr>
            <w:tcW w:w="3180" w:type="dxa"/>
            <w:tcBorders>
              <w:top w:val="single" w:color="auto" w:sz="4" w:space="0"/>
              <w:left w:val="nil"/>
              <w:bottom w:val="single" w:color="auto" w:sz="4" w:space="0"/>
              <w:right w:val="single" w:color="auto" w:sz="4" w:space="0"/>
            </w:tcBorders>
            <w:noWrap/>
            <w:vAlign w:val="center"/>
          </w:tcPr>
          <w:p>
            <w:pPr>
              <w:widowControl/>
              <w:ind w:firstLine="240"/>
              <w:jc w:val="center"/>
              <w:rPr>
                <w:rFonts w:ascii="宋体" w:hAnsi="宋体" w:cs="宋体"/>
                <w:color w:val="000000"/>
                <w:szCs w:val="21"/>
              </w:rPr>
            </w:pPr>
          </w:p>
        </w:tc>
        <w:tc>
          <w:tcPr>
            <w:tcW w:w="3180" w:type="dxa"/>
            <w:tcBorders>
              <w:top w:val="single" w:color="auto" w:sz="4" w:space="0"/>
              <w:left w:val="nil"/>
              <w:bottom w:val="single" w:color="auto" w:sz="4" w:space="0"/>
              <w:right w:val="single" w:color="auto" w:sz="4" w:space="0"/>
            </w:tcBorders>
            <w:noWrap/>
            <w:vAlign w:val="center"/>
          </w:tcPr>
          <w:p>
            <w:pPr>
              <w:widowControl/>
              <w:ind w:firstLine="240"/>
              <w:jc w:val="center"/>
              <w:rPr>
                <w:rFonts w:ascii="宋体" w:hAnsi="宋体" w:cs="宋体"/>
                <w:color w:val="000000"/>
                <w:szCs w:val="21"/>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1</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是否满足商务条款实质性要求</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2</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是否满足服务条款实质性要求</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3</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是否存在串通投标的情况</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4</w:t>
            </w:r>
          </w:p>
        </w:tc>
        <w:tc>
          <w:tcPr>
            <w:tcW w:w="394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其他</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p>
        </w:tc>
      </w:tr>
      <w:tr>
        <w:trPr>
          <w:trHeight w:val="1140" w:hRule="atLeast"/>
        </w:trPr>
        <w:tc>
          <w:tcPr>
            <w:tcW w:w="4760" w:type="dxa"/>
            <w:gridSpan w:val="2"/>
            <w:tcBorders>
              <w:top w:val="single" w:color="auto" w:sz="4" w:space="0"/>
              <w:left w:val="single" w:color="auto" w:sz="4" w:space="0"/>
              <w:bottom w:val="single" w:color="auto" w:sz="4" w:space="0"/>
              <w:right w:val="single" w:color="000000" w:sz="4" w:space="0"/>
            </w:tcBorders>
            <w:noWrap/>
            <w:vAlign w:val="center"/>
          </w:tcPr>
          <w:p>
            <w:pPr>
              <w:widowControl/>
              <w:ind w:firstLine="221"/>
              <w:jc w:val="center"/>
              <w:rPr>
                <w:rFonts w:ascii="宋体" w:hAnsi="宋体" w:cs="宋体"/>
                <w:b/>
                <w:bCs/>
                <w:color w:val="000000"/>
                <w:sz w:val="22"/>
                <w:szCs w:val="22"/>
              </w:rPr>
            </w:pPr>
            <w:r>
              <w:rPr>
                <w:rFonts w:hint="eastAsia" w:ascii="宋体" w:hAnsi="宋体" w:cs="宋体"/>
                <w:b/>
                <w:bCs/>
                <w:color w:val="000000"/>
                <w:sz w:val="22"/>
                <w:szCs w:val="22"/>
              </w:rPr>
              <w:t>是否通过</w:t>
            </w:r>
          </w:p>
        </w:tc>
        <w:tc>
          <w:tcPr>
            <w:tcW w:w="3180" w:type="dxa"/>
            <w:tcBorders>
              <w:top w:val="nil"/>
              <w:left w:val="nil"/>
              <w:bottom w:val="single" w:color="auto" w:sz="4" w:space="0"/>
              <w:right w:val="single" w:color="auto" w:sz="4" w:space="0"/>
            </w:tcBorders>
            <w:noWrap/>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　</w:t>
            </w:r>
          </w:p>
        </w:tc>
        <w:tc>
          <w:tcPr>
            <w:tcW w:w="318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　</w:t>
            </w:r>
          </w:p>
        </w:tc>
        <w:tc>
          <w:tcPr>
            <w:tcW w:w="3180" w:type="dxa"/>
            <w:tcBorders>
              <w:top w:val="nil"/>
              <w:left w:val="nil"/>
              <w:bottom w:val="single" w:color="auto" w:sz="4" w:space="0"/>
              <w:right w:val="single" w:color="auto" w:sz="4" w:space="0"/>
            </w:tcBorders>
            <w:noWrap/>
            <w:vAlign w:val="center"/>
          </w:tcPr>
          <w:p>
            <w:pPr>
              <w:widowControl/>
              <w:ind w:firstLine="240"/>
              <w:jc w:val="left"/>
              <w:rPr>
                <w:rFonts w:ascii="宋体" w:hAnsi="宋体" w:cs="宋体"/>
                <w:color w:val="000000"/>
              </w:rPr>
            </w:pPr>
            <w:r>
              <w:rPr>
                <w:rFonts w:hint="eastAsia" w:ascii="宋体" w:hAnsi="宋体" w:cs="宋体"/>
                <w:color w:val="000000"/>
              </w:rPr>
              <w:t>　</w:t>
            </w:r>
          </w:p>
        </w:tc>
      </w:tr>
    </w:tbl>
    <w:p>
      <w:pPr>
        <w:numPr>
          <w:ilvl w:val="0"/>
          <w:numId w:val="9"/>
        </w:numPr>
        <w:spacing w:afterLines="50"/>
        <w:ind w:firstLine="241"/>
        <w:rPr>
          <w:rFonts w:ascii="宋体" w:hAnsi="宋体"/>
          <w:b/>
        </w:rPr>
        <w:sectPr>
          <w:pgSz w:w="16838" w:h="11906" w:orient="landscape"/>
          <w:pgMar w:top="1797" w:right="1440" w:bottom="1797" w:left="1440" w:header="851" w:footer="992" w:gutter="0"/>
          <w:cols w:space="720" w:num="1"/>
          <w:docGrid w:type="linesAndChars" w:linePitch="312" w:charSpace="0"/>
        </w:sectPr>
      </w:pPr>
    </w:p>
    <w:bookmarkEnd w:id="1111"/>
    <w:bookmarkEnd w:id="1112"/>
    <w:p>
      <w:pPr>
        <w:snapToGrid w:val="0"/>
        <w:ind w:firstLine="241"/>
        <w:jc w:val="center"/>
        <w:rPr>
          <w:rFonts w:ascii="宋体"/>
          <w:b/>
        </w:rPr>
      </w:pPr>
      <w:r>
        <w:rPr>
          <w:rFonts w:hint="eastAsia"/>
          <w:b/>
        </w:rPr>
        <w:t>表2:评审标准</w:t>
      </w:r>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tbl>
      <w:tblPr>
        <w:tblStyle w:val="18"/>
        <w:tblpPr w:leftFromText="180" w:rightFromText="180" w:vertAnchor="text" w:horzAnchor="margin" w:tblpXSpec="center" w:tblpY="229"/>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56"/>
        <w:gridCol w:w="1171"/>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3" w:type="dxa"/>
            <w:vAlign w:val="center"/>
          </w:tcPr>
          <w:p>
            <w:pPr>
              <w:ind w:left="0" w:leftChars="0" w:firstLine="0" w:firstLineChars="0"/>
              <w:rPr>
                <w:b/>
              </w:rPr>
            </w:pPr>
            <w:bookmarkStart w:id="1113" w:name="_Toc143596265"/>
            <w:bookmarkStart w:id="1114" w:name="_Toc143596676"/>
            <w:r>
              <w:rPr>
                <w:rFonts w:hint="eastAsia"/>
                <w:b/>
              </w:rPr>
              <w:t>序号</w:t>
            </w:r>
          </w:p>
        </w:tc>
        <w:tc>
          <w:tcPr>
            <w:tcW w:w="1556" w:type="dxa"/>
            <w:vAlign w:val="center"/>
          </w:tcPr>
          <w:p>
            <w:pPr>
              <w:rPr>
                <w:b/>
              </w:rPr>
            </w:pPr>
            <w:r>
              <w:rPr>
                <w:rFonts w:hint="eastAsia"/>
                <w:b/>
              </w:rPr>
              <w:t>评审项目</w:t>
            </w:r>
          </w:p>
        </w:tc>
        <w:tc>
          <w:tcPr>
            <w:tcW w:w="1171" w:type="dxa"/>
            <w:vAlign w:val="center"/>
          </w:tcPr>
          <w:p>
            <w:pPr>
              <w:ind w:left="0" w:leftChars="0" w:firstLine="0" w:firstLineChars="0"/>
              <w:rPr>
                <w:b/>
              </w:rPr>
            </w:pPr>
            <w:r>
              <w:rPr>
                <w:rFonts w:hint="eastAsia"/>
                <w:b/>
              </w:rPr>
              <w:t>标准分</w:t>
            </w:r>
          </w:p>
        </w:tc>
        <w:tc>
          <w:tcPr>
            <w:tcW w:w="6056" w:type="dxa"/>
            <w:vAlign w:val="center"/>
          </w:tcPr>
          <w:p>
            <w:pPr>
              <w:rPr>
                <w:b/>
              </w:rPr>
            </w:pPr>
          </w:p>
          <w:p>
            <w:pPr>
              <w:rPr>
                <w:b/>
              </w:rPr>
            </w:pPr>
            <w:r>
              <w:rPr>
                <w:rFonts w:hint="eastAsia"/>
                <w:b/>
              </w:rPr>
              <w:t>评分标准</w:t>
            </w: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3" w:type="dxa"/>
            <w:vAlign w:val="center"/>
          </w:tcPr>
          <w:p>
            <w:r>
              <w:t>1</w:t>
            </w:r>
          </w:p>
        </w:tc>
        <w:tc>
          <w:tcPr>
            <w:tcW w:w="1556" w:type="dxa"/>
            <w:vAlign w:val="center"/>
          </w:tcPr>
          <w:p>
            <w:r>
              <w:rPr>
                <w:rFonts w:hint="eastAsia"/>
              </w:rPr>
              <w:t>投标报价</w:t>
            </w:r>
          </w:p>
        </w:tc>
        <w:tc>
          <w:tcPr>
            <w:tcW w:w="1171" w:type="dxa"/>
            <w:vAlign w:val="center"/>
          </w:tcPr>
          <w:p>
            <w:r>
              <w:rPr>
                <w:rFonts w:hint="eastAsia" w:ascii="宋体" w:hAnsi="宋体" w:cs="宋体"/>
              </w:rPr>
              <w:t>10分</w:t>
            </w:r>
          </w:p>
        </w:tc>
        <w:tc>
          <w:tcPr>
            <w:tcW w:w="6056" w:type="dxa"/>
            <w:vAlign w:val="center"/>
          </w:tcPr>
          <w:p>
            <w:r>
              <w:rPr>
                <w:rFonts w:hint="eastAsia"/>
              </w:rPr>
              <w:t>满足招标文件要求，报价不高于招标人预算限额，以最终最低的投标报价为评审基准价，按照</w:t>
            </w:r>
            <w:r>
              <w:t>(</w:t>
            </w:r>
            <w:r>
              <w:rPr>
                <w:rFonts w:hint="eastAsia"/>
              </w:rPr>
              <w:t>评审基准价／投标报价</w:t>
            </w:r>
            <w:r>
              <w:t>)</w:t>
            </w:r>
            <w:r>
              <w:rPr>
                <w:rFonts w:hint="eastAsia"/>
              </w:rPr>
              <w:t>×10计算得分。</w:t>
            </w:r>
          </w:p>
          <w:p>
            <w:pPr>
              <w:spacing w:line="360" w:lineRule="auto"/>
              <w:rPr>
                <w:rFonts w:ascii="宋体" w:hAnsi="宋体" w:cs="宋体"/>
              </w:rPr>
            </w:pPr>
            <w:r>
              <w:rPr>
                <w:rFonts w:hint="eastAsia" w:ascii="宋体" w:hAnsi="宋体" w:cs="宋体"/>
              </w:rPr>
              <w:t>低于成本价不正当竞争预防措施：</w:t>
            </w:r>
          </w:p>
          <w:p>
            <w:pPr>
              <w:spacing w:line="360" w:lineRule="auto"/>
              <w:rPr>
                <w:rFonts w:ascii="宋体" w:hAnsi="宋体" w:cs="宋体"/>
              </w:rPr>
            </w:pPr>
            <w:r>
              <w:rPr>
                <w:rFonts w:hint="eastAsia" w:ascii="宋体" w:hAnsi="宋体" w:cs="宋体"/>
              </w:rPr>
              <w:t>在评审过程中，投标人报价低于采购预算（最高限价）50%或者低于其他有效竞选人报价算术平均价20%，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ascii="宋体" w:hAnsi="宋体" w:cs="宋体"/>
              </w:rPr>
            </w:pPr>
            <w:r>
              <w:rPr>
                <w:rFonts w:hint="eastAsia" w:ascii="宋体" w:hAnsi="宋体" w:cs="宋体"/>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
              <w:rPr>
                <w:rFonts w:hint="eastAsia" w:ascii="宋体" w:hAnsi="宋体" w:cs="宋体"/>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vAlign w:val="center"/>
          </w:tcPr>
          <w:p>
            <w:r>
              <w:t>2</w:t>
            </w:r>
          </w:p>
        </w:tc>
        <w:tc>
          <w:tcPr>
            <w:tcW w:w="1556" w:type="dxa"/>
            <w:vAlign w:val="center"/>
          </w:tcPr>
          <w:p>
            <w:pPr>
              <w:spacing w:line="360" w:lineRule="auto"/>
              <w:rPr>
                <w:rFonts w:ascii="宋体" w:hAnsi="宋体" w:cs="宋体"/>
              </w:rPr>
            </w:pPr>
            <w:r>
              <w:rPr>
                <w:rFonts w:hint="eastAsia" w:ascii="宋体" w:hAnsi="宋体" w:cs="宋体"/>
              </w:rPr>
              <w:t>业绩</w:t>
            </w:r>
          </w:p>
        </w:tc>
        <w:tc>
          <w:tcPr>
            <w:tcW w:w="1171" w:type="dxa"/>
            <w:vAlign w:val="center"/>
          </w:tcPr>
          <w:p>
            <w:pPr>
              <w:spacing w:line="360" w:lineRule="auto"/>
              <w:rPr>
                <w:rFonts w:ascii="宋体" w:hAnsi="宋体" w:cs="宋体"/>
              </w:rPr>
            </w:pPr>
            <w:r>
              <w:rPr>
                <w:rFonts w:hint="eastAsia" w:ascii="宋体" w:hAnsi="宋体" w:cs="宋体"/>
              </w:rPr>
              <w:t>30分</w:t>
            </w:r>
          </w:p>
        </w:tc>
        <w:tc>
          <w:tcPr>
            <w:tcW w:w="6056" w:type="dxa"/>
            <w:vAlign w:val="center"/>
          </w:tcPr>
          <w:p>
            <w:pPr>
              <w:spacing w:line="360" w:lineRule="auto"/>
              <w:rPr>
                <w:rFonts w:ascii="宋体" w:hAnsi="宋体" w:cs="宋体"/>
                <w:highlight w:val="none"/>
                <w:lang w:val="zh-CN"/>
              </w:rPr>
            </w:pPr>
            <w:r>
              <w:rPr>
                <w:rFonts w:hint="eastAsia" w:ascii="宋体" w:hAnsi="宋体" w:cs="宋体"/>
                <w:lang w:val="zh-CN"/>
              </w:rPr>
              <w:t>供应商具有近三年（201</w:t>
            </w:r>
            <w:r>
              <w:rPr>
                <w:rFonts w:hint="eastAsia" w:ascii="宋体" w:hAnsi="宋体" w:cs="宋体"/>
              </w:rPr>
              <w:t>8</w:t>
            </w:r>
            <w:r>
              <w:rPr>
                <w:rFonts w:hint="eastAsia" w:ascii="宋体" w:hAnsi="宋体" w:cs="宋体"/>
                <w:lang w:val="zh-CN"/>
              </w:rPr>
              <w:t>年</w:t>
            </w:r>
            <w:r>
              <w:rPr>
                <w:rFonts w:hint="eastAsia" w:ascii="宋体" w:hAnsi="宋体" w:cs="宋体"/>
              </w:rPr>
              <w:t>1月1日</w:t>
            </w:r>
            <w:r>
              <w:rPr>
                <w:rFonts w:hint="eastAsia" w:ascii="宋体" w:hAnsi="宋体" w:cs="宋体"/>
                <w:lang w:val="zh-CN"/>
              </w:rPr>
              <w:t>至今）类似项目业绩，每提</w:t>
            </w:r>
            <w:r>
              <w:rPr>
                <w:rFonts w:hint="eastAsia" w:ascii="宋体" w:hAnsi="宋体" w:cs="宋体"/>
                <w:highlight w:val="none"/>
                <w:lang w:val="zh-CN"/>
              </w:rPr>
              <w:t>供一个得</w:t>
            </w:r>
            <w:r>
              <w:rPr>
                <w:rFonts w:hint="eastAsia" w:ascii="宋体" w:hAnsi="宋体" w:cs="宋体"/>
                <w:highlight w:val="none"/>
              </w:rPr>
              <w:t>3</w:t>
            </w:r>
            <w:r>
              <w:rPr>
                <w:rFonts w:hint="eastAsia" w:ascii="宋体" w:hAnsi="宋体" w:cs="宋体"/>
                <w:highlight w:val="none"/>
                <w:lang w:val="zh-CN"/>
              </w:rPr>
              <w:t>分，最多</w:t>
            </w:r>
            <w:r>
              <w:rPr>
                <w:rFonts w:hint="eastAsia" w:ascii="宋体" w:hAnsi="宋体" w:cs="宋体"/>
                <w:highlight w:val="none"/>
              </w:rPr>
              <w:t>30</w:t>
            </w:r>
            <w:r>
              <w:rPr>
                <w:rFonts w:hint="eastAsia" w:ascii="宋体" w:hAnsi="宋体" w:cs="宋体"/>
                <w:highlight w:val="none"/>
                <w:lang w:val="zh-CN"/>
              </w:rPr>
              <w:t>分（提供合同</w:t>
            </w:r>
            <w:r>
              <w:rPr>
                <w:rFonts w:hint="eastAsia" w:ascii="宋体" w:hAnsi="宋体" w:cs="宋体"/>
                <w:highlight w:val="none"/>
              </w:rPr>
              <w:t>或中标通知书</w:t>
            </w:r>
            <w:r>
              <w:rPr>
                <w:rFonts w:hint="eastAsia" w:ascii="宋体" w:hAnsi="宋体" w:cs="宋体"/>
                <w:highlight w:val="none"/>
                <w:lang w:val="zh-CN"/>
              </w:rPr>
              <w:t>复印件并加盖公章，未提供不得分）。</w:t>
            </w:r>
          </w:p>
          <w:p>
            <w:pPr>
              <w:spacing w:line="360" w:lineRule="auto"/>
              <w:rPr>
                <w:rFonts w:ascii="宋体" w:hAnsi="宋体" w:cs="宋体"/>
              </w:rPr>
            </w:pPr>
            <w:r>
              <w:rPr>
                <w:rFonts w:hint="eastAsia" w:ascii="宋体" w:hAnsi="宋体" w:cs="宋体"/>
                <w:highlight w:val="none"/>
                <w:lang w:val="zh-CN"/>
              </w:rPr>
              <w:t>类似业绩指：具有</w:t>
            </w:r>
            <w:r>
              <w:rPr>
                <w:rFonts w:hint="eastAsia" w:ascii="宋体" w:hAnsi="宋体" w:cs="宋体"/>
                <w:highlight w:val="none"/>
              </w:rPr>
              <w:t>大</w:t>
            </w:r>
            <w:r>
              <w:rPr>
                <w:rFonts w:hint="eastAsia" w:ascii="宋体" w:hAnsi="宋体" w:cs="宋体"/>
                <w:highlight w:val="none"/>
                <w:lang w:val="zh-CN"/>
              </w:rPr>
              <w:t>区域</w:t>
            </w:r>
            <w:r>
              <w:rPr>
                <w:rFonts w:hint="eastAsia" w:ascii="宋体" w:hAnsi="宋体" w:cs="宋体"/>
                <w:highlight w:val="none"/>
              </w:rPr>
              <w:t>或</w:t>
            </w:r>
            <w:r>
              <w:rPr>
                <w:rFonts w:hint="eastAsia" w:ascii="宋体" w:hAnsi="宋体" w:cs="宋体"/>
                <w:highlight w:val="none"/>
                <w:lang w:val="zh-CN"/>
              </w:rPr>
              <w:t>省级</w:t>
            </w:r>
            <w:r>
              <w:rPr>
                <w:rFonts w:hint="eastAsia" w:ascii="宋体" w:hAnsi="宋体" w:cs="宋体"/>
                <w:highlight w:val="none"/>
              </w:rPr>
              <w:t>及</w:t>
            </w:r>
            <w:r>
              <w:rPr>
                <w:rFonts w:hint="eastAsia" w:ascii="宋体" w:hAnsi="宋体" w:cs="宋体"/>
                <w:highlight w:val="none"/>
                <w:lang w:val="zh-CN"/>
              </w:rPr>
              <w:t>以上电力规划或专题研究</w:t>
            </w:r>
            <w:r>
              <w:rPr>
                <w:rFonts w:hint="eastAsia" w:ascii="宋体" w:hAnsi="宋体" w:cs="宋体"/>
                <w:highlight w:val="none"/>
              </w:rPr>
              <w:t>课题</w:t>
            </w:r>
            <w:r>
              <w:rPr>
                <w:rFonts w:hint="eastAsia" w:ascii="宋体" w:hAnsi="宋体" w:cs="宋体"/>
                <w:highlight w:val="none"/>
                <w:lang w:val="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03" w:type="dxa"/>
            <w:vAlign w:val="center"/>
          </w:tcPr>
          <w:p>
            <w:r>
              <w:rPr>
                <w:rFonts w:hint="eastAsia"/>
              </w:rPr>
              <w:t>3</w:t>
            </w:r>
          </w:p>
        </w:tc>
        <w:tc>
          <w:tcPr>
            <w:tcW w:w="1556" w:type="dxa"/>
            <w:vAlign w:val="center"/>
          </w:tcPr>
          <w:p>
            <w:pPr>
              <w:spacing w:line="360" w:lineRule="auto"/>
              <w:ind w:left="0" w:leftChars="0" w:firstLine="0" w:firstLineChars="0"/>
              <w:rPr>
                <w:rFonts w:ascii="宋体" w:hAnsi="宋体" w:cs="宋体"/>
              </w:rPr>
            </w:pPr>
            <w:r>
              <w:rPr>
                <w:rFonts w:hint="eastAsia" w:ascii="宋体" w:hAnsi="宋体" w:cs="宋体"/>
                <w:lang w:val="zh-CN"/>
              </w:rPr>
              <w:t>项目负责人资格及获奖</w:t>
            </w:r>
          </w:p>
        </w:tc>
        <w:tc>
          <w:tcPr>
            <w:tcW w:w="1171" w:type="dxa"/>
            <w:vAlign w:val="center"/>
          </w:tcPr>
          <w:p>
            <w:pPr>
              <w:spacing w:line="360" w:lineRule="auto"/>
              <w:rPr>
                <w:rFonts w:ascii="宋体" w:hAnsi="宋体" w:cs="宋体"/>
              </w:rPr>
            </w:pPr>
            <w:r>
              <w:rPr>
                <w:rFonts w:hint="eastAsia" w:ascii="宋体" w:hAnsi="宋体" w:cs="宋体"/>
              </w:rPr>
              <w:t>5分</w:t>
            </w:r>
          </w:p>
        </w:tc>
        <w:tc>
          <w:tcPr>
            <w:tcW w:w="6056" w:type="dxa"/>
            <w:vAlign w:val="center"/>
          </w:tcPr>
          <w:p>
            <w:pPr>
              <w:spacing w:line="360" w:lineRule="auto"/>
              <w:rPr>
                <w:rFonts w:ascii="宋体" w:hAnsi="宋体" w:cs="宋体"/>
              </w:rPr>
            </w:pPr>
            <w:r>
              <w:rPr>
                <w:rFonts w:hint="eastAsia" w:ascii="宋体" w:hAnsi="宋体" w:cs="宋体"/>
                <w:lang w:val="zh-CN"/>
              </w:rPr>
              <w:t>项目负责人中，高级及以上职称，且具有负责国家级或省级规划咨询项目经验得</w:t>
            </w:r>
            <w:r>
              <w:rPr>
                <w:rFonts w:hint="eastAsia" w:ascii="宋体" w:hAnsi="宋体" w:cs="宋体"/>
              </w:rPr>
              <w:t>3</w:t>
            </w:r>
            <w:r>
              <w:rPr>
                <w:rFonts w:hint="eastAsia" w:ascii="宋体" w:hAnsi="宋体" w:cs="宋体"/>
                <w:lang w:val="zh-CN"/>
              </w:rPr>
              <w:t>分，其他不得分； 项目负责人获得由省、自治区、直辖市及以上主管部门或协会颁发的工程咨询成果的奖项每有1项得</w:t>
            </w:r>
            <w:r>
              <w:rPr>
                <w:rFonts w:hint="eastAsia" w:ascii="宋体" w:hAnsi="宋体" w:cs="宋体"/>
              </w:rPr>
              <w:t>1</w:t>
            </w:r>
            <w:r>
              <w:rPr>
                <w:rFonts w:hint="eastAsia" w:ascii="宋体" w:hAnsi="宋体" w:cs="宋体"/>
                <w:lang w:val="zh-CN"/>
              </w:rPr>
              <w:t>分。本项最高得</w:t>
            </w:r>
            <w:r>
              <w:rPr>
                <w:rFonts w:hint="eastAsia" w:ascii="宋体" w:hAnsi="宋体" w:cs="宋体"/>
              </w:rPr>
              <w:t>5</w:t>
            </w:r>
            <w:r>
              <w:rPr>
                <w:rFonts w:hint="eastAsia" w:ascii="宋体" w:hAnsi="宋体" w:cs="宋体"/>
                <w:lang w:val="zh-CN"/>
              </w:rPr>
              <w:t>分（以职称证</w:t>
            </w:r>
            <w:r>
              <w:rPr>
                <w:rFonts w:hint="eastAsia" w:ascii="宋体" w:hAnsi="宋体" w:cs="宋体"/>
              </w:rPr>
              <w:t>或</w:t>
            </w:r>
            <w:r>
              <w:rPr>
                <w:rFonts w:hint="eastAsia" w:ascii="宋体" w:hAnsi="宋体" w:cs="宋体"/>
                <w:lang w:val="zh-CN"/>
              </w:rPr>
              <w:t>获奖证书为准，投标文件须附以上证明材料的复印件）。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vAlign w:val="center"/>
          </w:tcPr>
          <w:p>
            <w:r>
              <w:rPr>
                <w:rFonts w:hint="eastAsia"/>
              </w:rPr>
              <w:t>4</w:t>
            </w:r>
          </w:p>
        </w:tc>
        <w:tc>
          <w:tcPr>
            <w:tcW w:w="1556" w:type="dxa"/>
            <w:vAlign w:val="center"/>
          </w:tcPr>
          <w:p>
            <w:pPr>
              <w:spacing w:line="360" w:lineRule="auto"/>
              <w:ind w:left="0" w:leftChars="0" w:firstLine="0" w:firstLineChars="0"/>
              <w:rPr>
                <w:rFonts w:ascii="宋体" w:hAnsi="宋体" w:cs="宋体"/>
              </w:rPr>
            </w:pPr>
            <w:r>
              <w:rPr>
                <w:rFonts w:hint="eastAsia" w:ascii="宋体" w:hAnsi="宋体" w:cs="宋体"/>
                <w:lang w:val="zh-CN"/>
              </w:rPr>
              <w:t>其他专业技术人员</w:t>
            </w:r>
          </w:p>
        </w:tc>
        <w:tc>
          <w:tcPr>
            <w:tcW w:w="1171" w:type="dxa"/>
            <w:vAlign w:val="center"/>
          </w:tcPr>
          <w:p>
            <w:pPr>
              <w:spacing w:line="360" w:lineRule="auto"/>
              <w:rPr>
                <w:rFonts w:ascii="宋体" w:hAnsi="宋体" w:cs="宋体"/>
              </w:rPr>
            </w:pPr>
            <w:r>
              <w:rPr>
                <w:rFonts w:hint="eastAsia" w:ascii="宋体" w:hAnsi="宋体" w:cs="宋体"/>
              </w:rPr>
              <w:t>15分</w:t>
            </w:r>
          </w:p>
        </w:tc>
        <w:tc>
          <w:tcPr>
            <w:tcW w:w="6056" w:type="dxa"/>
            <w:vAlign w:val="center"/>
          </w:tcPr>
          <w:p>
            <w:pPr>
              <w:spacing w:line="360" w:lineRule="auto"/>
              <w:rPr>
                <w:rFonts w:ascii="宋体" w:hAnsi="宋体" w:cs="宋体"/>
              </w:rPr>
            </w:pPr>
            <w:r>
              <w:rPr>
                <w:rFonts w:hint="eastAsia" w:ascii="宋体" w:hAnsi="宋体" w:cs="宋体"/>
                <w:lang w:val="zh-CN"/>
              </w:rPr>
              <w:t>每</w:t>
            </w:r>
            <w:r>
              <w:rPr>
                <w:rFonts w:hint="eastAsia" w:ascii="宋体" w:hAnsi="宋体" w:cs="宋体"/>
              </w:rPr>
              <w:t>有</w:t>
            </w:r>
            <w:r>
              <w:rPr>
                <w:rFonts w:hint="eastAsia" w:ascii="宋体" w:hAnsi="宋体" w:cs="宋体"/>
                <w:lang w:val="zh-CN"/>
              </w:rPr>
              <w:t>1名高级及以上职称得1分，每</w:t>
            </w:r>
            <w:r>
              <w:rPr>
                <w:rFonts w:hint="eastAsia" w:ascii="宋体" w:hAnsi="宋体" w:cs="宋体"/>
              </w:rPr>
              <w:t>有</w:t>
            </w:r>
            <w:r>
              <w:rPr>
                <w:rFonts w:hint="eastAsia" w:ascii="宋体" w:hAnsi="宋体" w:cs="宋体"/>
                <w:lang w:val="zh-CN"/>
              </w:rPr>
              <w:t>1名注册咨询工程师或注册电气工程师得1分；同一人员的注册咨询工程师（或注册电气工程师）职业资格证书和高级工程师证书可重复计分。本项最高得</w:t>
            </w:r>
            <w:r>
              <w:rPr>
                <w:rFonts w:hint="eastAsia" w:ascii="宋体" w:hAnsi="宋体" w:cs="宋体"/>
              </w:rPr>
              <w:t>15</w:t>
            </w:r>
            <w:r>
              <w:rPr>
                <w:rFonts w:hint="eastAsia" w:ascii="宋体" w:hAnsi="宋体" w:cs="宋体"/>
                <w:lang w:val="zh-CN"/>
              </w:rPr>
              <w:t>分；（投标文件须附职称证、注册咨询工程师或注册电气工程师证的复印件）。</w:t>
            </w: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vAlign w:val="center"/>
          </w:tcPr>
          <w:p>
            <w:r>
              <w:rPr>
                <w:rFonts w:hint="eastAsia"/>
              </w:rPr>
              <w:t>5</w:t>
            </w:r>
          </w:p>
        </w:tc>
        <w:tc>
          <w:tcPr>
            <w:tcW w:w="1556" w:type="dxa"/>
            <w:vAlign w:val="center"/>
          </w:tcPr>
          <w:p>
            <w:pPr>
              <w:spacing w:line="360" w:lineRule="auto"/>
              <w:ind w:left="0" w:leftChars="0" w:firstLine="0" w:firstLineChars="0"/>
              <w:rPr>
                <w:rFonts w:ascii="宋体" w:hAnsi="宋体" w:cs="宋体"/>
              </w:rPr>
            </w:pPr>
            <w:r>
              <w:rPr>
                <w:rFonts w:hint="eastAsia" w:ascii="宋体" w:hAnsi="宋体" w:cs="宋体"/>
                <w:lang w:val="zh-CN"/>
              </w:rPr>
              <w:t>规划工作理解与响应</w:t>
            </w:r>
          </w:p>
        </w:tc>
        <w:tc>
          <w:tcPr>
            <w:tcW w:w="1171" w:type="dxa"/>
            <w:vAlign w:val="center"/>
          </w:tcPr>
          <w:p>
            <w:pPr>
              <w:spacing w:line="360" w:lineRule="auto"/>
              <w:rPr>
                <w:rFonts w:ascii="宋体" w:hAnsi="宋体" w:cs="宋体"/>
              </w:rPr>
            </w:pPr>
            <w:r>
              <w:rPr>
                <w:rFonts w:hint="eastAsia" w:ascii="宋体" w:hAnsi="宋体" w:cs="宋体"/>
              </w:rPr>
              <w:t>15分</w:t>
            </w:r>
          </w:p>
        </w:tc>
        <w:tc>
          <w:tcPr>
            <w:tcW w:w="6056" w:type="dxa"/>
            <w:vAlign w:val="center"/>
          </w:tcPr>
          <w:p>
            <w:pPr>
              <w:spacing w:line="360" w:lineRule="auto"/>
              <w:rPr>
                <w:rFonts w:ascii="宋体" w:hAnsi="宋体" w:cs="宋体"/>
                <w:lang w:val="zh-CN"/>
              </w:rPr>
            </w:pPr>
            <w:r>
              <w:rPr>
                <w:rFonts w:hint="eastAsia" w:ascii="宋体" w:hAnsi="宋体" w:cs="宋体"/>
              </w:rPr>
              <w:t>内</w:t>
            </w:r>
            <w:r>
              <w:rPr>
                <w:rFonts w:hint="eastAsia" w:ascii="宋体" w:hAnsi="宋体" w:cs="宋体"/>
                <w:lang w:val="zh-CN"/>
              </w:rPr>
              <w:t>容合理，全面响应招标技术文件规定的各项研究内容，并进行了合理、细致、深入的分解，</w:t>
            </w:r>
            <w:r>
              <w:rPr>
                <w:rFonts w:hint="eastAsia" w:ascii="宋体" w:hAnsi="宋体" w:cs="宋体"/>
              </w:rPr>
              <w:t>得15分</w:t>
            </w:r>
            <w:r>
              <w:rPr>
                <w:rFonts w:hint="eastAsia" w:ascii="宋体" w:hAnsi="宋体" w:cs="宋体"/>
                <w:lang w:val="zh-CN"/>
              </w:rPr>
              <w:t>；</w:t>
            </w:r>
          </w:p>
          <w:p>
            <w:pPr>
              <w:spacing w:line="360" w:lineRule="auto"/>
              <w:rPr>
                <w:rFonts w:ascii="宋体" w:hAnsi="宋体" w:cs="宋体"/>
                <w:lang w:val="zh-CN"/>
              </w:rPr>
            </w:pPr>
            <w:r>
              <w:rPr>
                <w:rFonts w:hint="eastAsia" w:ascii="宋体" w:hAnsi="宋体" w:cs="宋体"/>
                <w:lang w:val="zh-CN"/>
              </w:rPr>
              <w:t>内容基本合理，基本响应招标技术文件规定的各项研究内容，对研究内容进行了一定的分解，</w:t>
            </w:r>
            <w:r>
              <w:rPr>
                <w:rFonts w:hint="eastAsia" w:ascii="宋体" w:hAnsi="宋体" w:cs="宋体"/>
              </w:rPr>
              <w:t>得10分</w:t>
            </w:r>
            <w:r>
              <w:rPr>
                <w:rFonts w:hint="eastAsia" w:ascii="宋体" w:hAnsi="宋体" w:cs="宋体"/>
                <w:lang w:val="zh-CN"/>
              </w:rPr>
              <w:t>；</w:t>
            </w:r>
          </w:p>
          <w:p>
            <w:pPr>
              <w:spacing w:line="360" w:lineRule="auto"/>
              <w:rPr>
                <w:rFonts w:ascii="宋体" w:hAnsi="宋体" w:cs="宋体"/>
              </w:rPr>
            </w:pPr>
            <w:r>
              <w:rPr>
                <w:rFonts w:hint="eastAsia" w:ascii="宋体" w:hAnsi="宋体" w:cs="宋体"/>
                <w:lang w:val="zh-CN"/>
              </w:rPr>
              <w:t>内容基本合理，部分响应招标技术文件规定的各项研究内容，对研究内容进行了简单分解，</w:t>
            </w:r>
            <w:r>
              <w:rPr>
                <w:rFonts w:hint="eastAsia" w:ascii="宋体" w:hAnsi="宋体" w:cs="宋体"/>
              </w:rPr>
              <w:t>得5分</w:t>
            </w:r>
            <w:r>
              <w:rPr>
                <w:rFonts w:hint="eastAsia" w:ascii="宋体" w:hAnsi="宋体" w:cs="宋体"/>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03" w:type="dxa"/>
            <w:vAlign w:val="center"/>
          </w:tcPr>
          <w:p>
            <w:r>
              <w:rPr>
                <w:rFonts w:hint="eastAsia"/>
              </w:rPr>
              <w:t>6</w:t>
            </w:r>
          </w:p>
        </w:tc>
        <w:tc>
          <w:tcPr>
            <w:tcW w:w="1556" w:type="dxa"/>
            <w:vAlign w:val="center"/>
          </w:tcPr>
          <w:p>
            <w:pPr>
              <w:spacing w:line="360" w:lineRule="auto"/>
              <w:ind w:left="0" w:leftChars="0" w:firstLine="0" w:firstLineChars="0"/>
              <w:rPr>
                <w:rFonts w:ascii="宋体" w:hAnsi="宋体" w:cs="宋体"/>
              </w:rPr>
            </w:pPr>
            <w:r>
              <w:rPr>
                <w:rFonts w:hint="eastAsia" w:ascii="宋体" w:hAnsi="宋体" w:cs="宋体"/>
                <w:lang w:val="zh-CN"/>
              </w:rPr>
              <w:t xml:space="preserve">整体规划方案 </w:t>
            </w:r>
          </w:p>
        </w:tc>
        <w:tc>
          <w:tcPr>
            <w:tcW w:w="1171" w:type="dxa"/>
            <w:vAlign w:val="center"/>
          </w:tcPr>
          <w:p>
            <w:pPr>
              <w:spacing w:line="360" w:lineRule="auto"/>
              <w:rPr>
                <w:rFonts w:ascii="宋体" w:hAnsi="宋体" w:cs="宋体"/>
              </w:rPr>
            </w:pPr>
            <w:r>
              <w:rPr>
                <w:rFonts w:hint="eastAsia" w:ascii="宋体" w:hAnsi="宋体" w:cs="宋体"/>
              </w:rPr>
              <w:t>15分</w:t>
            </w:r>
          </w:p>
        </w:tc>
        <w:tc>
          <w:tcPr>
            <w:tcW w:w="6056" w:type="dxa"/>
            <w:vAlign w:val="center"/>
          </w:tcPr>
          <w:p>
            <w:pPr>
              <w:spacing w:line="360" w:lineRule="auto"/>
              <w:rPr>
                <w:rFonts w:ascii="宋体" w:hAnsi="宋体" w:cs="宋体"/>
                <w:lang w:val="zh-CN"/>
              </w:rPr>
            </w:pPr>
            <w:r>
              <w:rPr>
                <w:rFonts w:hint="eastAsia" w:ascii="宋体" w:hAnsi="宋体" w:cs="宋体"/>
                <w:lang w:val="zh-CN"/>
              </w:rPr>
              <w:t>投标文件技术部分逻辑性强，与项目研究目的适合度较高，理论与实际联系程度较强，可行性强，</w:t>
            </w:r>
            <w:r>
              <w:rPr>
                <w:rFonts w:hint="eastAsia" w:ascii="宋体" w:hAnsi="宋体" w:cs="宋体"/>
              </w:rPr>
              <w:t>得15分</w:t>
            </w:r>
            <w:r>
              <w:rPr>
                <w:rFonts w:hint="eastAsia" w:ascii="宋体" w:hAnsi="宋体" w:cs="宋体"/>
                <w:lang w:val="zh-CN"/>
              </w:rPr>
              <w:t>；</w:t>
            </w:r>
          </w:p>
          <w:p>
            <w:pPr>
              <w:spacing w:line="360" w:lineRule="auto"/>
              <w:rPr>
                <w:rFonts w:ascii="宋体" w:hAnsi="宋体" w:cs="宋体"/>
                <w:lang w:val="zh-CN"/>
              </w:rPr>
            </w:pPr>
            <w:r>
              <w:rPr>
                <w:rFonts w:hint="eastAsia" w:ascii="宋体" w:hAnsi="宋体" w:cs="宋体"/>
                <w:lang w:val="zh-CN"/>
              </w:rPr>
              <w:t>投标文件技术部分具备一定逻辑性，可部分满足项目研究目的需要，具备一定理论基础，适当调整后可应用于实践，</w:t>
            </w:r>
            <w:r>
              <w:rPr>
                <w:rFonts w:hint="eastAsia" w:ascii="宋体" w:hAnsi="宋体" w:cs="宋体"/>
              </w:rPr>
              <w:t>得10分</w:t>
            </w:r>
            <w:r>
              <w:rPr>
                <w:rFonts w:hint="eastAsia" w:ascii="宋体" w:hAnsi="宋体" w:cs="宋体"/>
                <w:lang w:val="zh-CN"/>
              </w:rPr>
              <w:t>；</w:t>
            </w:r>
          </w:p>
          <w:p>
            <w:pPr>
              <w:spacing w:line="360" w:lineRule="auto"/>
              <w:rPr>
                <w:rFonts w:ascii="宋体" w:hAnsi="宋体" w:cs="宋体"/>
              </w:rPr>
            </w:pPr>
            <w:r>
              <w:rPr>
                <w:rFonts w:hint="eastAsia" w:ascii="宋体" w:hAnsi="宋体" w:cs="宋体"/>
                <w:lang w:val="zh-CN"/>
              </w:rPr>
              <w:t>投标文件技术部分逻辑性不足，难以满足项目基本要求，缺乏系统的理论基础，可行性较差，</w:t>
            </w:r>
            <w:r>
              <w:rPr>
                <w:rFonts w:hint="eastAsia" w:ascii="宋体" w:hAnsi="宋体" w:cs="宋体"/>
              </w:rPr>
              <w:t>得5分</w:t>
            </w:r>
            <w:r>
              <w:rPr>
                <w:rFonts w:hint="eastAsia" w:ascii="宋体" w:hAnsi="宋体" w:cs="宋体"/>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vAlign w:val="center"/>
          </w:tcPr>
          <w:p>
            <w:r>
              <w:rPr>
                <w:rFonts w:hint="eastAsia"/>
              </w:rPr>
              <w:t>7</w:t>
            </w:r>
          </w:p>
        </w:tc>
        <w:tc>
          <w:tcPr>
            <w:tcW w:w="1556" w:type="dxa"/>
            <w:vAlign w:val="center"/>
          </w:tcPr>
          <w:p>
            <w:pPr>
              <w:spacing w:line="360" w:lineRule="auto"/>
              <w:ind w:left="0" w:leftChars="0" w:firstLine="0" w:firstLineChars="0"/>
              <w:rPr>
                <w:rFonts w:ascii="宋体" w:hAnsi="宋体" w:cs="宋体"/>
              </w:rPr>
            </w:pPr>
            <w:r>
              <w:rPr>
                <w:rFonts w:hint="eastAsia" w:ascii="宋体" w:hAnsi="宋体" w:cs="宋体"/>
                <w:lang w:val="zh-CN"/>
              </w:rPr>
              <w:t>质量保证措施</w:t>
            </w:r>
          </w:p>
        </w:tc>
        <w:tc>
          <w:tcPr>
            <w:tcW w:w="1171" w:type="dxa"/>
            <w:vAlign w:val="center"/>
          </w:tcPr>
          <w:p>
            <w:pPr>
              <w:spacing w:line="360" w:lineRule="auto"/>
              <w:rPr>
                <w:rFonts w:ascii="宋体" w:hAnsi="宋体" w:cs="宋体"/>
              </w:rPr>
            </w:pPr>
            <w:r>
              <w:rPr>
                <w:rFonts w:hint="eastAsia" w:ascii="宋体" w:hAnsi="宋体" w:cs="宋体"/>
              </w:rPr>
              <w:t>5分</w:t>
            </w:r>
          </w:p>
        </w:tc>
        <w:tc>
          <w:tcPr>
            <w:tcW w:w="6056" w:type="dxa"/>
            <w:vAlign w:val="center"/>
          </w:tcPr>
          <w:p>
            <w:pPr>
              <w:spacing w:line="360" w:lineRule="auto"/>
              <w:rPr>
                <w:rFonts w:ascii="宋体" w:hAnsi="宋体" w:cs="宋体"/>
                <w:lang w:val="zh-CN"/>
              </w:rPr>
            </w:pPr>
            <w:r>
              <w:rPr>
                <w:rFonts w:hint="eastAsia" w:ascii="宋体" w:hAnsi="宋体" w:cs="宋体"/>
                <w:lang w:val="zh-CN"/>
              </w:rPr>
              <w:t>优于招标文件要求，措施具体可靠，可实施性强</w:t>
            </w:r>
            <w:r>
              <w:rPr>
                <w:rFonts w:hint="eastAsia" w:ascii="宋体" w:hAnsi="宋体" w:cs="宋体"/>
              </w:rPr>
              <w:t>得5</w:t>
            </w:r>
            <w:r>
              <w:rPr>
                <w:rFonts w:hint="eastAsia" w:ascii="宋体" w:hAnsi="宋体" w:cs="宋体"/>
                <w:lang w:val="zh-CN"/>
              </w:rPr>
              <w:t>分；</w:t>
            </w:r>
          </w:p>
          <w:p>
            <w:pPr>
              <w:spacing w:line="360" w:lineRule="auto"/>
              <w:rPr>
                <w:rFonts w:ascii="宋体" w:hAnsi="宋体" w:cs="宋体"/>
                <w:lang w:val="zh-CN"/>
              </w:rPr>
            </w:pPr>
            <w:r>
              <w:rPr>
                <w:rFonts w:hint="eastAsia" w:ascii="宋体" w:hAnsi="宋体" w:cs="宋体"/>
                <w:lang w:val="zh-CN"/>
              </w:rPr>
              <w:t>符合招标文件要求，措施较具体，基本合理可行，得</w:t>
            </w:r>
            <w:r>
              <w:rPr>
                <w:rFonts w:hint="eastAsia" w:ascii="宋体" w:hAnsi="宋体" w:cs="宋体"/>
              </w:rPr>
              <w:t>3</w:t>
            </w:r>
            <w:r>
              <w:rPr>
                <w:rFonts w:hint="eastAsia" w:ascii="宋体" w:hAnsi="宋体" w:cs="宋体"/>
                <w:lang w:val="zh-CN"/>
              </w:rPr>
              <w:t>分；</w:t>
            </w:r>
          </w:p>
          <w:p>
            <w:pPr>
              <w:spacing w:line="360" w:lineRule="auto"/>
              <w:rPr>
                <w:rFonts w:ascii="宋体" w:hAnsi="宋体" w:cs="宋体"/>
              </w:rPr>
            </w:pPr>
            <w:r>
              <w:rPr>
                <w:rFonts w:hint="eastAsia" w:ascii="宋体" w:hAnsi="宋体" w:cs="宋体"/>
                <w:lang w:val="zh-CN"/>
              </w:rPr>
              <w:t>措施有待完善，得</w:t>
            </w:r>
            <w:r>
              <w:rPr>
                <w:rFonts w:hint="eastAsia" w:ascii="宋体" w:hAnsi="宋体" w:cs="宋体"/>
              </w:rPr>
              <w:t>1</w:t>
            </w:r>
            <w:r>
              <w:rPr>
                <w:rFonts w:hint="eastAsia" w:ascii="宋体" w:hAnsi="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vAlign w:val="center"/>
          </w:tcPr>
          <w:p>
            <w:r>
              <w:rPr>
                <w:rFonts w:hint="eastAsia"/>
              </w:rPr>
              <w:t>8</w:t>
            </w:r>
          </w:p>
        </w:tc>
        <w:tc>
          <w:tcPr>
            <w:tcW w:w="1556" w:type="dxa"/>
            <w:vAlign w:val="center"/>
          </w:tcPr>
          <w:p>
            <w:pPr>
              <w:spacing w:line="360" w:lineRule="auto"/>
              <w:ind w:left="0" w:leftChars="0" w:firstLine="0" w:firstLineChars="0"/>
              <w:rPr>
                <w:rFonts w:ascii="宋体" w:hAnsi="宋体" w:cs="宋体"/>
              </w:rPr>
            </w:pPr>
            <w:r>
              <w:rPr>
                <w:rFonts w:hint="eastAsia" w:ascii="宋体" w:hAnsi="宋体" w:cs="宋体"/>
                <w:lang w:val="zh-CN"/>
              </w:rPr>
              <w:t>进度保证措施</w:t>
            </w:r>
          </w:p>
        </w:tc>
        <w:tc>
          <w:tcPr>
            <w:tcW w:w="1171" w:type="dxa"/>
            <w:vAlign w:val="center"/>
          </w:tcPr>
          <w:p>
            <w:pPr>
              <w:spacing w:line="360" w:lineRule="auto"/>
              <w:rPr>
                <w:rFonts w:ascii="宋体" w:hAnsi="宋体" w:cs="宋体"/>
              </w:rPr>
            </w:pPr>
            <w:r>
              <w:rPr>
                <w:rFonts w:hint="eastAsia" w:ascii="宋体" w:hAnsi="宋体" w:cs="宋体"/>
              </w:rPr>
              <w:t>5分</w:t>
            </w:r>
          </w:p>
        </w:tc>
        <w:tc>
          <w:tcPr>
            <w:tcW w:w="6056" w:type="dxa"/>
            <w:vAlign w:val="center"/>
          </w:tcPr>
          <w:p>
            <w:pPr>
              <w:spacing w:line="360" w:lineRule="auto"/>
              <w:rPr>
                <w:rFonts w:ascii="宋体" w:hAnsi="宋体" w:cs="宋体"/>
              </w:rPr>
            </w:pPr>
            <w:r>
              <w:rPr>
                <w:rFonts w:hint="eastAsia" w:ascii="宋体" w:hAnsi="宋体" w:cs="宋体"/>
                <w:lang w:val="zh-CN"/>
              </w:rPr>
              <w:t>收集资料</w:t>
            </w:r>
            <w:r>
              <w:rPr>
                <w:rFonts w:hint="eastAsia" w:ascii="宋体" w:hAnsi="宋体" w:cs="宋体"/>
              </w:rPr>
              <w:t>方案合理</w:t>
            </w:r>
            <w:r>
              <w:rPr>
                <w:rFonts w:hint="eastAsia" w:ascii="宋体" w:hAnsi="宋体" w:cs="宋体"/>
                <w:lang w:val="zh-CN"/>
              </w:rPr>
              <w:t>、进度保证措施合理、有效</w:t>
            </w:r>
            <w:r>
              <w:rPr>
                <w:rFonts w:hint="eastAsia" w:ascii="宋体" w:hAnsi="宋体" w:cs="宋体"/>
              </w:rPr>
              <w:t>得5分。</w:t>
            </w:r>
          </w:p>
          <w:p>
            <w:pPr>
              <w:spacing w:line="360" w:lineRule="auto"/>
              <w:rPr>
                <w:rFonts w:ascii="宋体" w:hAnsi="宋体" w:cs="宋体"/>
              </w:rPr>
            </w:pPr>
            <w:r>
              <w:rPr>
                <w:rFonts w:hint="eastAsia" w:ascii="宋体" w:hAnsi="宋体" w:cs="宋体"/>
              </w:rPr>
              <w:t>收集资料方案不合理、进度保证不了、得2分。</w:t>
            </w:r>
          </w:p>
        </w:tc>
      </w:tr>
    </w:tbl>
    <w:p>
      <w:pPr>
        <w:spacing w:afterLines="50"/>
        <w:ind w:firstLine="480" w:firstLineChars="200"/>
        <w:rPr>
          <w:rFonts w:ascii="宋体" w:hAnsi="宋体" w:cs="宋体"/>
          <w:b/>
          <w:bCs/>
        </w:rPr>
      </w:pPr>
      <w:r>
        <w:rPr>
          <w:rFonts w:hint="eastAsia" w:ascii="宋体" w:hAnsi="宋体" w:cs="宋体"/>
          <w:b/>
          <w:bCs/>
        </w:rPr>
        <w:t>评审委员会所有成员按竞争性磋商文件规定的各项指标对通过初步审查供应商进行打分（保留至小数点后两位数），即为该供应商的各项指标得分，各项指标得分之和即为该供应商的评审得分。</w:t>
      </w:r>
    </w:p>
    <w:p>
      <w:pPr>
        <w:spacing w:afterLines="50"/>
        <w:ind w:firstLine="480" w:firstLineChars="200"/>
        <w:rPr>
          <w:rFonts w:ascii="宋体" w:hAnsi="宋体" w:cs="宋体"/>
          <w:b/>
          <w:bCs/>
        </w:rPr>
      </w:pPr>
      <w:r>
        <w:rPr>
          <w:rFonts w:hint="eastAsia" w:ascii="宋体" w:hAnsi="宋体" w:cs="宋体"/>
          <w:b/>
          <w:bCs/>
        </w:rPr>
        <w:t>根据《政府采购促进中小企业发展暂行办法》（财库[2011]181号）和《财政部 司法部关于政府采购支持监狱企业发展有关问题的通知》（财库〔2014〕68号）的规定，对满足价格扣除条件且在磋商文件中提交了《供应商企业类型声明函》或省级以上监狱管理局、戒毒管理局（含新疆生产建设兵团）出具的属于监狱企业的证明文件的供应商，其报价扣除</w:t>
      </w:r>
      <w:r>
        <w:rPr>
          <w:rFonts w:hint="eastAsia" w:ascii="宋体" w:hAnsi="宋体" w:cs="宋体"/>
          <w:b/>
          <w:bCs/>
          <w:u w:val="single"/>
        </w:rPr>
        <w:t xml:space="preserve"> 6%</w:t>
      </w:r>
      <w:r>
        <w:rPr>
          <w:rFonts w:ascii="宋体" w:hAnsi="宋体" w:cs="宋体"/>
          <w:b/>
          <w:bCs/>
          <w:u w:val="single"/>
        </w:rPr>
        <w:t xml:space="preserve"> </w:t>
      </w:r>
      <w:r>
        <w:rPr>
          <w:rFonts w:hint="eastAsia" w:ascii="宋体" w:hAnsi="宋体" w:cs="宋体"/>
          <w:b/>
          <w:bCs/>
        </w:rPr>
        <w:t>后参与评审。</w:t>
      </w:r>
    </w:p>
    <w:p>
      <w:pPr>
        <w:pStyle w:val="4"/>
        <w:spacing w:before="156" w:after="31"/>
        <w:ind w:firstLine="241"/>
        <w:rPr>
          <w:rFonts w:hint="default"/>
        </w:rPr>
      </w:pPr>
      <w:bookmarkStart w:id="1115" w:name="_Toc31657"/>
      <w:bookmarkStart w:id="1116" w:name="_Toc19960"/>
      <w:bookmarkStart w:id="1117" w:name="_Toc514775516"/>
      <w:bookmarkStart w:id="1118" w:name="_Toc30467"/>
      <w:bookmarkStart w:id="1119" w:name="_Toc21098"/>
      <w:bookmarkStart w:id="1120" w:name="_Toc9594"/>
      <w:bookmarkStart w:id="1121" w:name="_Toc25184"/>
      <w:bookmarkStart w:id="1122" w:name="_Toc16414"/>
      <w:bookmarkStart w:id="1123" w:name="_Toc24075"/>
      <w:r>
        <w:t>第八部分 成交候选人公示及资料审核</w:t>
      </w:r>
      <w:bookmarkEnd w:id="1113"/>
      <w:bookmarkEnd w:id="1114"/>
      <w:bookmarkEnd w:id="1115"/>
      <w:bookmarkEnd w:id="1116"/>
      <w:bookmarkEnd w:id="1117"/>
      <w:bookmarkEnd w:id="1118"/>
      <w:bookmarkEnd w:id="1119"/>
      <w:bookmarkEnd w:id="1120"/>
      <w:bookmarkEnd w:id="1121"/>
      <w:bookmarkEnd w:id="1122"/>
      <w:bookmarkEnd w:id="1123"/>
    </w:p>
    <w:p>
      <w:pPr>
        <w:pStyle w:val="6"/>
        <w:spacing w:before="31" w:after="31"/>
        <w:ind w:left="0" w:leftChars="-58" w:hanging="139" w:hangingChars="58"/>
        <w:rPr>
          <w:rFonts w:ascii="宋体" w:hAnsi="宋体"/>
          <w:b/>
        </w:rPr>
      </w:pPr>
      <w:bookmarkStart w:id="1124" w:name="_Toc157175823"/>
      <w:bookmarkStart w:id="1125" w:name="_Toc157176490"/>
      <w:bookmarkStart w:id="1126" w:name="_Toc26799"/>
      <w:bookmarkStart w:id="1127" w:name="_Toc184891779"/>
      <w:bookmarkStart w:id="1128" w:name="_Toc157179522"/>
      <w:bookmarkStart w:id="1129" w:name="_Toc19562"/>
      <w:bookmarkStart w:id="1130" w:name="_Toc6847"/>
      <w:bookmarkStart w:id="1131" w:name="_Toc143596677"/>
      <w:bookmarkStart w:id="1132" w:name="_Toc157176935"/>
      <w:bookmarkStart w:id="1133" w:name="_Toc157179744"/>
      <w:bookmarkStart w:id="1134" w:name="_Toc157182379"/>
      <w:bookmarkStart w:id="1135" w:name="_Toc328398056"/>
      <w:bookmarkStart w:id="1136" w:name="_Toc143596266"/>
      <w:bookmarkStart w:id="1137" w:name="_Toc157179299"/>
      <w:bookmarkStart w:id="1138" w:name="_Toc184891552"/>
      <w:bookmarkStart w:id="1139" w:name="_Toc5138"/>
      <w:bookmarkStart w:id="1140" w:name="_Toc12989"/>
      <w:bookmarkStart w:id="1141" w:name="_Toc27807"/>
      <w:bookmarkStart w:id="1142" w:name="_Toc11906"/>
      <w:bookmarkStart w:id="1143" w:name="_Toc13261"/>
      <w:bookmarkStart w:id="1144" w:name="_Toc29296"/>
      <w:bookmarkStart w:id="1145" w:name="_Toc16233"/>
      <w:bookmarkStart w:id="1146" w:name="_Toc17801"/>
      <w:bookmarkStart w:id="1147" w:name="_Toc28729"/>
      <w:r>
        <w:rPr>
          <w:rFonts w:ascii="宋体" w:hAnsi="宋体"/>
          <w:b/>
        </w:rPr>
        <w:t>43.</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r>
        <w:rPr>
          <w:rFonts w:ascii="宋体" w:hAnsi="宋体"/>
          <w:b/>
        </w:rPr>
        <w:t>公示</w:t>
      </w:r>
      <w:bookmarkEnd w:id="1139"/>
      <w:bookmarkEnd w:id="1140"/>
      <w:bookmarkEnd w:id="1141"/>
      <w:bookmarkEnd w:id="1142"/>
      <w:bookmarkEnd w:id="1143"/>
      <w:bookmarkEnd w:id="1144"/>
      <w:bookmarkEnd w:id="1145"/>
      <w:bookmarkEnd w:id="1146"/>
      <w:bookmarkEnd w:id="1147"/>
    </w:p>
    <w:p>
      <w:pPr>
        <w:spacing w:afterLines="50"/>
        <w:ind w:firstLine="240"/>
        <w:rPr>
          <w:rFonts w:ascii="宋体" w:hAnsi="宋体" w:cs="宋体"/>
          <w:bCs/>
        </w:rPr>
      </w:pPr>
      <w:r>
        <w:rPr>
          <w:rFonts w:hint="eastAsia" w:ascii="宋体" w:hAnsi="宋体" w:cs="宋体"/>
          <w:bCs/>
        </w:rPr>
        <w:t>43.1采购人将根据评审委员会的评审排序结果，确定成交候选人并标明排名次序。成交候选人确定后的</w:t>
      </w:r>
      <w:r>
        <w:rPr>
          <w:rFonts w:ascii="宋体" w:hAnsi="宋体" w:cs="宋体"/>
          <w:bCs/>
        </w:rPr>
        <w:t>2</w:t>
      </w:r>
      <w:r>
        <w:rPr>
          <w:rFonts w:hint="eastAsia" w:ascii="宋体" w:hAnsi="宋体" w:cs="宋体"/>
          <w:bCs/>
        </w:rPr>
        <w:t>个</w:t>
      </w:r>
      <w:r>
        <w:rPr>
          <w:rFonts w:ascii="宋体" w:hAnsi="宋体" w:cs="宋体"/>
          <w:bCs/>
        </w:rPr>
        <w:t>工作</w:t>
      </w:r>
      <w:r>
        <w:rPr>
          <w:rFonts w:hint="eastAsia" w:ascii="宋体" w:hAnsi="宋体" w:cs="宋体"/>
          <w:bCs/>
        </w:rPr>
        <w:t>日内，采购人或采购代理机构将进行公示。</w:t>
      </w:r>
    </w:p>
    <w:p>
      <w:pPr>
        <w:pStyle w:val="6"/>
        <w:spacing w:before="31" w:after="31"/>
        <w:ind w:left="0" w:leftChars="-58" w:hanging="139" w:hangingChars="58"/>
        <w:rPr>
          <w:rFonts w:ascii="宋体" w:hAnsi="宋体"/>
          <w:b/>
        </w:rPr>
      </w:pPr>
      <w:bookmarkStart w:id="1148" w:name="_Toc184891780"/>
      <w:bookmarkStart w:id="1149" w:name="_Toc157182380"/>
      <w:bookmarkStart w:id="1150" w:name="_Toc143596678"/>
      <w:bookmarkStart w:id="1151" w:name="_Toc157176491"/>
      <w:bookmarkStart w:id="1152" w:name="_Toc143596267"/>
      <w:bookmarkStart w:id="1153" w:name="_Toc157175824"/>
      <w:bookmarkStart w:id="1154" w:name="_Toc184891553"/>
      <w:bookmarkStart w:id="1155" w:name="_Toc157176936"/>
      <w:bookmarkStart w:id="1156" w:name="_Toc157179523"/>
      <w:bookmarkStart w:id="1157" w:name="_Toc157179745"/>
      <w:bookmarkStart w:id="1158" w:name="_Toc157179300"/>
      <w:bookmarkStart w:id="1159" w:name="_Toc11921"/>
      <w:bookmarkStart w:id="1160" w:name="_Toc19151"/>
      <w:bookmarkStart w:id="1161" w:name="_Toc30498"/>
      <w:bookmarkStart w:id="1162" w:name="_Toc30831"/>
      <w:bookmarkStart w:id="1163" w:name="_Toc328398057"/>
      <w:bookmarkStart w:id="1164" w:name="_Toc28773"/>
      <w:bookmarkStart w:id="1165" w:name="_Toc20756"/>
      <w:bookmarkStart w:id="1166" w:name="_Toc2437"/>
      <w:bookmarkStart w:id="1167" w:name="_Toc15257"/>
      <w:bookmarkStart w:id="1168" w:name="_Toc45"/>
      <w:bookmarkStart w:id="1169" w:name="_Toc12787"/>
      <w:bookmarkStart w:id="1170" w:name="_Toc6950"/>
      <w:bookmarkStart w:id="1171" w:name="_Toc18455"/>
      <w:r>
        <w:rPr>
          <w:rFonts w:ascii="宋体" w:hAnsi="宋体"/>
          <w:b/>
        </w:rPr>
        <w:t>44.</w:t>
      </w:r>
      <w:bookmarkEnd w:id="1148"/>
      <w:bookmarkEnd w:id="1149"/>
      <w:bookmarkEnd w:id="1150"/>
      <w:bookmarkEnd w:id="1151"/>
      <w:bookmarkEnd w:id="1152"/>
      <w:bookmarkEnd w:id="1153"/>
      <w:bookmarkEnd w:id="1154"/>
      <w:bookmarkEnd w:id="1155"/>
      <w:bookmarkEnd w:id="1156"/>
      <w:bookmarkEnd w:id="1157"/>
      <w:bookmarkEnd w:id="1158"/>
      <w:r>
        <w:rPr>
          <w:rFonts w:ascii="宋体" w:hAnsi="宋体"/>
          <w:b/>
        </w:rPr>
        <w:t>资料核实</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pPr>
        <w:spacing w:afterLines="50"/>
        <w:ind w:firstLine="240"/>
        <w:rPr>
          <w:rFonts w:ascii="宋体" w:hAnsi="宋体" w:cs="宋体"/>
          <w:bCs/>
        </w:rPr>
      </w:pPr>
      <w:r>
        <w:rPr>
          <w:rFonts w:hint="eastAsia" w:ascii="宋体" w:hAnsi="宋体" w:cs="宋体"/>
        </w:rPr>
        <w:t>44.1</w:t>
      </w:r>
      <w:r>
        <w:rPr>
          <w:rFonts w:hint="eastAsia" w:ascii="宋体" w:hAnsi="宋体" w:cs="宋体"/>
          <w:bCs/>
        </w:rPr>
        <w:t>评审结果公示</w:t>
      </w:r>
      <w:r>
        <w:rPr>
          <w:rFonts w:hint="eastAsia" w:ascii="宋体" w:hAnsi="宋体" w:cs="宋体"/>
        </w:rPr>
        <w:t>后，采购人将对成交候选人进行资料核实。资料核实主要是核</w:t>
      </w:r>
      <w:r>
        <w:rPr>
          <w:rFonts w:hint="eastAsia" w:ascii="宋体" w:hAnsi="宋体" w:cs="宋体"/>
          <w:bCs/>
        </w:rPr>
        <w:t>实成交候选人提交的有关资料。</w:t>
      </w:r>
    </w:p>
    <w:p>
      <w:pPr>
        <w:spacing w:afterLines="50"/>
        <w:ind w:firstLine="240"/>
        <w:rPr>
          <w:rFonts w:ascii="宋体" w:hAnsi="宋体" w:cs="宋体"/>
        </w:rPr>
      </w:pPr>
      <w:r>
        <w:rPr>
          <w:rFonts w:hint="eastAsia" w:ascii="宋体" w:hAnsi="宋体" w:cs="宋体"/>
        </w:rPr>
        <w:t>44.2资料核实中如果发现成交候选人提供虚假资料或伪造资料，则采购人有权取消其成交候选人资格且不予退还其磋商保证金。在此情况下，采购人将优先选择排名其</w:t>
      </w:r>
      <w:r>
        <w:rPr>
          <w:rFonts w:ascii="宋体" w:hAnsi="宋体" w:cs="宋体"/>
        </w:rPr>
        <w:t>次</w:t>
      </w:r>
      <w:r>
        <w:rPr>
          <w:rFonts w:hint="eastAsia" w:ascii="宋体" w:hAnsi="宋体" w:cs="宋体"/>
        </w:rPr>
        <w:t>的成交候选人进</w:t>
      </w:r>
      <w:r>
        <w:rPr>
          <w:rFonts w:ascii="宋体" w:hAnsi="宋体" w:cs="宋体"/>
        </w:rPr>
        <w:t>行</w:t>
      </w:r>
      <w:r>
        <w:rPr>
          <w:rFonts w:hint="eastAsia" w:ascii="宋体" w:hAnsi="宋体" w:cs="宋体"/>
        </w:rPr>
        <w:t>磋商，以此类推。</w:t>
      </w:r>
    </w:p>
    <w:p>
      <w:pPr>
        <w:pStyle w:val="4"/>
        <w:spacing w:before="156" w:after="31"/>
        <w:ind w:firstLine="241"/>
        <w:rPr>
          <w:rFonts w:hint="default"/>
        </w:rPr>
      </w:pPr>
      <w:bookmarkStart w:id="1172" w:name="_Toc25629"/>
      <w:bookmarkStart w:id="1173" w:name="_Toc11000"/>
      <w:bookmarkStart w:id="1174" w:name="_Toc3344"/>
      <w:bookmarkStart w:id="1175" w:name="_Toc18931"/>
      <w:bookmarkStart w:id="1176" w:name="_Toc514775517"/>
      <w:bookmarkStart w:id="1177" w:name="_Toc29954"/>
      <w:bookmarkStart w:id="1178" w:name="_Toc8216"/>
      <w:bookmarkStart w:id="1179" w:name="_Toc24395"/>
      <w:bookmarkStart w:id="1180" w:name="_Toc18248"/>
      <w:r>
        <w:t>第九部分　签约</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172"/>
      <w:bookmarkEnd w:id="1173"/>
      <w:bookmarkEnd w:id="1174"/>
      <w:bookmarkEnd w:id="1175"/>
      <w:bookmarkEnd w:id="1176"/>
      <w:bookmarkEnd w:id="1177"/>
      <w:bookmarkEnd w:id="1178"/>
      <w:bookmarkEnd w:id="1179"/>
      <w:bookmarkEnd w:id="1180"/>
    </w:p>
    <w:p>
      <w:pPr>
        <w:pStyle w:val="6"/>
        <w:spacing w:before="31" w:after="31"/>
        <w:ind w:left="0" w:leftChars="-58" w:hanging="139" w:hangingChars="58"/>
        <w:rPr>
          <w:rFonts w:ascii="宋体" w:hAnsi="宋体"/>
          <w:b/>
        </w:rPr>
      </w:pPr>
      <w:bookmarkStart w:id="1181" w:name="_Toc184891555"/>
      <w:bookmarkStart w:id="1182" w:name="_Toc143596269"/>
      <w:bookmarkStart w:id="1183" w:name="_Toc157176938"/>
      <w:bookmarkStart w:id="1184" w:name="_Toc157175826"/>
      <w:bookmarkStart w:id="1185" w:name="_Toc21374"/>
      <w:bookmarkStart w:id="1186" w:name="_Toc157179525"/>
      <w:bookmarkStart w:id="1187" w:name="_Toc20037"/>
      <w:bookmarkStart w:id="1188" w:name="_Toc5161"/>
      <w:bookmarkStart w:id="1189" w:name="_Toc184891782"/>
      <w:bookmarkStart w:id="1190" w:name="_Toc10305"/>
      <w:bookmarkStart w:id="1191" w:name="_Toc14623"/>
      <w:bookmarkStart w:id="1192" w:name="_Toc23827"/>
      <w:bookmarkStart w:id="1193" w:name="_Toc143596680"/>
      <w:bookmarkStart w:id="1194" w:name="_Toc32531"/>
      <w:bookmarkStart w:id="1195" w:name="_Toc157179302"/>
      <w:bookmarkStart w:id="1196" w:name="_Toc29036"/>
      <w:bookmarkStart w:id="1197" w:name="_Toc5572"/>
      <w:bookmarkStart w:id="1198" w:name="_Toc157179747"/>
      <w:bookmarkStart w:id="1199" w:name="_Toc15081"/>
      <w:bookmarkStart w:id="1200" w:name="_Toc157182382"/>
      <w:bookmarkStart w:id="1201" w:name="_Toc157176493"/>
      <w:bookmarkStart w:id="1202" w:name="_Toc6755"/>
      <w:bookmarkStart w:id="1203" w:name="_Toc13605"/>
      <w:bookmarkStart w:id="1204" w:name="_Toc328398059"/>
      <w:r>
        <w:rPr>
          <w:rFonts w:ascii="宋体" w:hAnsi="宋体"/>
          <w:b/>
        </w:rPr>
        <w:t>45.成交供应商的确定和协议的签定</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spacing w:afterLines="50"/>
        <w:ind w:firstLine="240"/>
        <w:rPr>
          <w:rFonts w:ascii="宋体" w:hAnsi="宋体" w:cs="宋体"/>
        </w:rPr>
      </w:pPr>
      <w:r>
        <w:rPr>
          <w:rFonts w:hint="eastAsia" w:ascii="宋体" w:hAnsi="宋体" w:cs="宋体"/>
        </w:rPr>
        <w:t>45.1公示期满后，未发现成交供应商在采购活动中有违法行为的，采购人将向成交供应商发出成交通知书。</w:t>
      </w:r>
    </w:p>
    <w:p>
      <w:pPr>
        <w:spacing w:afterLines="50"/>
        <w:ind w:firstLine="240"/>
        <w:rPr>
          <w:rFonts w:ascii="宋体" w:hAnsi="宋体" w:cs="宋体"/>
        </w:rPr>
      </w:pPr>
      <w:r>
        <w:rPr>
          <w:rFonts w:hint="eastAsia" w:ascii="宋体" w:hAnsi="宋体" w:cs="宋体"/>
        </w:rPr>
        <w:t>45.2在成交通知发出后，发现成交供应商在采购活动中有违法行为的，重新选择成交人并收取保证金，成交候选人的磋商保证金如果已经退还，应按原定金额重新提交，并遵守本竞争性磋商文件有关保证金的规定。如果该成交候选人不重新提交磋商保证金，则取消其成交候选人资格，采购方按照排序选取成交候选人。</w:t>
      </w:r>
    </w:p>
    <w:p>
      <w:pPr>
        <w:spacing w:afterLines="50"/>
        <w:ind w:firstLine="240"/>
        <w:rPr>
          <w:rFonts w:ascii="宋体" w:hAnsi="宋体" w:cs="宋体"/>
        </w:rPr>
      </w:pPr>
      <w:r>
        <w:rPr>
          <w:rFonts w:hint="eastAsia" w:ascii="宋体" w:hAnsi="宋体" w:cs="宋体"/>
        </w:rPr>
        <w:t>46.2</w:t>
      </w:r>
      <w:r>
        <w:rPr>
          <w:rFonts w:hint="eastAsia" w:ascii="宋体" w:hAnsi="宋体" w:cs="宋体"/>
          <w:bCs/>
        </w:rPr>
        <w:t>如果采购方与前款所述的成交候选人磋商达成一致意见，且该</w:t>
      </w:r>
      <w:r>
        <w:rPr>
          <w:rFonts w:hint="eastAsia" w:ascii="宋体" w:hAnsi="宋体" w:cs="宋体"/>
        </w:rPr>
        <w:t>成交候选人通过资料核实，则采购方将确定其为递补的成交供应商。</w:t>
      </w:r>
    </w:p>
    <w:p>
      <w:pPr>
        <w:pStyle w:val="6"/>
        <w:spacing w:before="31" w:after="31"/>
        <w:ind w:left="0" w:leftChars="-58" w:hanging="139" w:hangingChars="58"/>
        <w:rPr>
          <w:rFonts w:ascii="宋体" w:hAnsi="宋体"/>
          <w:b/>
        </w:rPr>
      </w:pPr>
      <w:bookmarkStart w:id="1205" w:name="_Toc7634"/>
      <w:bookmarkStart w:id="1206" w:name="_Toc31928"/>
      <w:bookmarkStart w:id="1207" w:name="_Toc18979"/>
      <w:bookmarkStart w:id="1208" w:name="_Toc29982"/>
      <w:bookmarkStart w:id="1209" w:name="_Toc15773"/>
      <w:bookmarkStart w:id="1210" w:name="_Toc5037"/>
      <w:bookmarkStart w:id="1211" w:name="_Toc30573"/>
      <w:bookmarkStart w:id="1212" w:name="_Toc25334"/>
      <w:bookmarkStart w:id="1213" w:name="_Toc8141"/>
      <w:bookmarkStart w:id="1214" w:name="_Toc16078"/>
      <w:bookmarkStart w:id="1215" w:name="_Toc7530"/>
      <w:bookmarkStart w:id="1216" w:name="_Toc13227"/>
      <w:r>
        <w:rPr>
          <w:rFonts w:ascii="宋体" w:hAnsi="宋体"/>
          <w:b/>
        </w:rPr>
        <w:t>47.</w:t>
      </w:r>
      <w:bookmarkEnd w:id="1205"/>
      <w:bookmarkEnd w:id="1206"/>
      <w:bookmarkEnd w:id="1207"/>
      <w:bookmarkEnd w:id="1208"/>
      <w:bookmarkEnd w:id="1209"/>
      <w:r>
        <w:rPr>
          <w:rFonts w:ascii="宋体" w:hAnsi="宋体"/>
          <w:b/>
        </w:rPr>
        <w:t>履约</w:t>
      </w:r>
      <w:bookmarkEnd w:id="1210"/>
      <w:bookmarkEnd w:id="1211"/>
      <w:bookmarkEnd w:id="1212"/>
      <w:bookmarkEnd w:id="1213"/>
      <w:bookmarkEnd w:id="1214"/>
      <w:bookmarkEnd w:id="1215"/>
      <w:bookmarkEnd w:id="1216"/>
      <w:r>
        <w:rPr>
          <w:rFonts w:ascii="宋体" w:hAnsi="宋体"/>
          <w:b/>
        </w:rPr>
        <w:t>保证金</w:t>
      </w:r>
    </w:p>
    <w:p>
      <w:pPr>
        <w:spacing w:afterLines="50"/>
        <w:ind w:firstLine="240"/>
        <w:rPr>
          <w:rFonts w:ascii="宋体" w:hAnsi="宋体" w:cs="宋体"/>
        </w:rPr>
      </w:pPr>
      <w:r>
        <w:rPr>
          <w:rFonts w:hint="eastAsia" w:ascii="宋体" w:hAnsi="宋体" w:cs="宋体"/>
        </w:rPr>
        <w:t>47.1成交供应商在规定时间内向采购人提交合</w:t>
      </w:r>
      <w:r>
        <w:rPr>
          <w:rFonts w:ascii="宋体" w:hAnsi="宋体" w:cs="宋体"/>
        </w:rPr>
        <w:t>同金额</w:t>
      </w:r>
      <w:r>
        <w:rPr>
          <w:rFonts w:hint="eastAsia" w:ascii="宋体" w:hAnsi="宋体" w:cs="宋体"/>
        </w:rPr>
        <w:t>10</w:t>
      </w:r>
      <w:r>
        <w:rPr>
          <w:rFonts w:ascii="宋体" w:hAnsi="宋体" w:cs="宋体"/>
        </w:rPr>
        <w:t>%</w:t>
      </w:r>
      <w:r>
        <w:rPr>
          <w:rFonts w:hint="eastAsia" w:ascii="宋体" w:hAnsi="宋体" w:cs="宋体"/>
        </w:rPr>
        <w:t>的履约保证金。</w:t>
      </w:r>
    </w:p>
    <w:p>
      <w:pPr>
        <w:spacing w:afterLines="50"/>
        <w:ind w:firstLine="240"/>
        <w:rPr>
          <w:rFonts w:ascii="宋体" w:hAnsi="宋体" w:cs="宋体"/>
        </w:rPr>
      </w:pPr>
      <w:r>
        <w:rPr>
          <w:rFonts w:hint="eastAsia" w:ascii="宋体" w:hAnsi="宋体" w:cs="宋体"/>
        </w:rPr>
        <w:t>47.2成交供应商的磋商保证金将在成交供应商</w:t>
      </w:r>
      <w:r>
        <w:rPr>
          <w:rFonts w:hint="eastAsia" w:ascii="宋体" w:hAnsi="宋体" w:cs="宋体"/>
          <w:bCs/>
        </w:rPr>
        <w:t>与采购人正式签订合同</w:t>
      </w:r>
      <w:r>
        <w:rPr>
          <w:rFonts w:hint="eastAsia" w:ascii="宋体" w:hAnsi="宋体" w:cs="宋体"/>
        </w:rPr>
        <w:t>后七(7)个工作日内予以退还。</w:t>
      </w:r>
    </w:p>
    <w:p>
      <w:pPr>
        <w:spacing w:afterLines="50"/>
        <w:ind w:firstLine="240"/>
        <w:rPr>
          <w:rFonts w:ascii="宋体" w:hAnsi="宋体" w:cs="宋体"/>
        </w:rPr>
      </w:pPr>
      <w:r>
        <w:rPr>
          <w:rFonts w:hint="eastAsia" w:ascii="宋体" w:hAnsi="宋体" w:cs="宋体"/>
        </w:rPr>
        <w:t>47.3项目公司的履约保证金的有效期至</w:t>
      </w:r>
      <w:r>
        <w:rPr>
          <w:rFonts w:hint="eastAsia" w:ascii="宋体" w:hAnsi="宋体" w:cs="宋体"/>
          <w:u w:val="single"/>
        </w:rPr>
        <w:t xml:space="preserve"> 项目</w:t>
      </w:r>
      <w:r>
        <w:rPr>
          <w:rFonts w:ascii="宋体" w:hAnsi="宋体" w:cs="宋体"/>
          <w:u w:val="single"/>
        </w:rPr>
        <w:t xml:space="preserve">完成后  </w:t>
      </w:r>
      <w:r>
        <w:rPr>
          <w:rFonts w:hint="eastAsia" w:ascii="宋体" w:hAnsi="宋体" w:cs="宋体"/>
        </w:rPr>
        <w:t>。</w:t>
      </w:r>
      <w:bookmarkStart w:id="1217" w:name="_Toc15628"/>
      <w:bookmarkStart w:id="1218" w:name="_Toc31044"/>
      <w:bookmarkStart w:id="1219" w:name="_Toc143596273"/>
      <w:bookmarkStart w:id="1220" w:name="_Toc328398061"/>
      <w:bookmarkStart w:id="1221" w:name="_Toc25606"/>
      <w:bookmarkStart w:id="1222" w:name="_Toc2834"/>
      <w:bookmarkStart w:id="1223" w:name="_Toc13662"/>
      <w:bookmarkStart w:id="1224" w:name="_Toc143596684"/>
      <w:bookmarkStart w:id="1225" w:name="_Toc7118"/>
      <w:bookmarkStart w:id="1226" w:name="_Toc22873"/>
      <w:bookmarkStart w:id="1227" w:name="_Toc10371"/>
      <w:bookmarkStart w:id="1228" w:name="_Toc29182"/>
      <w:bookmarkStart w:id="1229" w:name="_Toc19479"/>
      <w:bookmarkStart w:id="1230" w:name="_Toc1757"/>
      <w:bookmarkStart w:id="1231" w:name="_Toc18432"/>
    </w:p>
    <w:p>
      <w:pPr>
        <w:pStyle w:val="4"/>
        <w:spacing w:before="156" w:after="31"/>
        <w:ind w:firstLine="241"/>
        <w:rPr>
          <w:rFonts w:hint="default"/>
          <w:bCs/>
        </w:rPr>
      </w:pPr>
      <w:bookmarkStart w:id="1232" w:name="_Toc514775518"/>
      <w:r>
        <w:t>第十部分　其他事项</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pStyle w:val="6"/>
        <w:spacing w:before="31" w:after="31"/>
        <w:ind w:left="0" w:leftChars="-58" w:hanging="139" w:hangingChars="58"/>
        <w:rPr>
          <w:rFonts w:ascii="宋体" w:hAnsi="宋体"/>
          <w:b/>
        </w:rPr>
      </w:pPr>
      <w:bookmarkStart w:id="1233" w:name="_Toc157179750"/>
      <w:bookmarkStart w:id="1234" w:name="_Toc21276"/>
      <w:bookmarkStart w:id="1235" w:name="_Toc11011"/>
      <w:bookmarkStart w:id="1236" w:name="_Toc4567"/>
      <w:bookmarkStart w:id="1237" w:name="_Toc13204"/>
      <w:bookmarkStart w:id="1238" w:name="_Toc29673"/>
      <w:bookmarkStart w:id="1239" w:name="_Toc157176941"/>
      <w:bookmarkStart w:id="1240" w:name="_Toc143596274"/>
      <w:bookmarkStart w:id="1241" w:name="_Toc11315"/>
      <w:bookmarkStart w:id="1242" w:name="_Toc157176496"/>
      <w:bookmarkStart w:id="1243" w:name="_Toc12488"/>
      <w:bookmarkStart w:id="1244" w:name="_Toc15931"/>
      <w:bookmarkStart w:id="1245" w:name="_Toc143596685"/>
      <w:bookmarkStart w:id="1246" w:name="_Toc328398062"/>
      <w:bookmarkStart w:id="1247" w:name="_Toc157179528"/>
      <w:bookmarkStart w:id="1248" w:name="_Toc157179305"/>
      <w:bookmarkStart w:id="1249" w:name="_Toc184891785"/>
      <w:bookmarkStart w:id="1250" w:name="_Toc184891558"/>
      <w:bookmarkStart w:id="1251" w:name="_Toc16525"/>
      <w:bookmarkStart w:id="1252" w:name="_Toc21307"/>
      <w:bookmarkStart w:id="1253" w:name="_Toc157175829"/>
      <w:bookmarkStart w:id="1254" w:name="_Toc13552"/>
      <w:bookmarkStart w:id="1255" w:name="_Toc157182385"/>
      <w:bookmarkStart w:id="1256" w:name="_Toc1324"/>
      <w:r>
        <w:rPr>
          <w:rFonts w:ascii="宋体" w:hAnsi="宋体"/>
          <w:b/>
        </w:rPr>
        <w:t>48.特殊情况</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pPr>
        <w:spacing w:afterLines="50"/>
        <w:ind w:firstLine="240"/>
        <w:rPr>
          <w:rFonts w:ascii="宋体" w:hAnsi="宋体" w:cs="宋体"/>
        </w:rPr>
      </w:pPr>
      <w:r>
        <w:rPr>
          <w:rFonts w:hint="eastAsia" w:ascii="宋体" w:hAnsi="宋体" w:cs="宋体"/>
        </w:rPr>
        <w:t>48.1如果响应文件</w:t>
      </w:r>
      <w:r>
        <w:rPr>
          <w:rFonts w:ascii="宋体" w:hAnsi="宋体" w:cs="宋体"/>
        </w:rPr>
        <w:t>递交</w:t>
      </w:r>
      <w:r>
        <w:rPr>
          <w:rFonts w:hint="eastAsia" w:ascii="宋体" w:hAnsi="宋体" w:cs="宋体"/>
        </w:rPr>
        <w:t>截止时间，递交响应文件的</w:t>
      </w:r>
      <w:r>
        <w:rPr>
          <w:rFonts w:ascii="宋体" w:hAnsi="宋体" w:cs="宋体"/>
        </w:rPr>
        <w:t>供应商</w:t>
      </w:r>
      <w:r>
        <w:rPr>
          <w:rFonts w:hint="eastAsia" w:ascii="宋体" w:hAnsi="宋体" w:cs="宋体"/>
        </w:rPr>
        <w:t>不足三家，应重新采购。</w:t>
      </w:r>
    </w:p>
    <w:p>
      <w:pPr>
        <w:pStyle w:val="6"/>
        <w:spacing w:before="31" w:after="31"/>
        <w:ind w:left="0" w:leftChars="-58" w:hanging="139" w:hangingChars="58"/>
        <w:rPr>
          <w:rFonts w:ascii="宋体" w:hAnsi="宋体"/>
          <w:b/>
        </w:rPr>
      </w:pPr>
      <w:bookmarkStart w:id="1257" w:name="_Toc9852"/>
      <w:bookmarkStart w:id="1258" w:name="_Toc157179306"/>
      <w:bookmarkStart w:id="1259" w:name="_Toc157175830"/>
      <w:bookmarkStart w:id="1260" w:name="_Toc157176497"/>
      <w:bookmarkStart w:id="1261" w:name="_Toc17147"/>
      <w:bookmarkStart w:id="1262" w:name="_Toc157176942"/>
      <w:bookmarkStart w:id="1263" w:name="_Toc157179751"/>
      <w:bookmarkStart w:id="1264" w:name="_Toc22548"/>
      <w:bookmarkStart w:id="1265" w:name="_Toc27541"/>
      <w:bookmarkStart w:id="1266" w:name="_Toc157182386"/>
      <w:bookmarkStart w:id="1267" w:name="_Toc25365"/>
      <w:bookmarkStart w:id="1268" w:name="_Toc15335"/>
      <w:bookmarkStart w:id="1269" w:name="_Toc157179529"/>
      <w:bookmarkStart w:id="1270" w:name="_Toc184891786"/>
      <w:bookmarkStart w:id="1271" w:name="_Toc143596686"/>
      <w:bookmarkStart w:id="1272" w:name="_Toc184891559"/>
      <w:bookmarkStart w:id="1273" w:name="_Toc12508"/>
      <w:bookmarkStart w:id="1274" w:name="_Toc143596275"/>
      <w:bookmarkStart w:id="1275" w:name="_Toc20961"/>
      <w:bookmarkStart w:id="1276" w:name="_Toc26194"/>
      <w:bookmarkStart w:id="1277" w:name="_Toc328398063"/>
      <w:bookmarkStart w:id="1278" w:name="_Toc7308"/>
      <w:bookmarkStart w:id="1279" w:name="_Toc23370"/>
      <w:bookmarkStart w:id="1280" w:name="_Toc21248"/>
      <w:r>
        <w:rPr>
          <w:rFonts w:ascii="宋体" w:hAnsi="宋体"/>
          <w:b/>
        </w:rPr>
        <w:t>49.责任免除</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spacing w:afterLines="50"/>
        <w:ind w:firstLine="240"/>
        <w:rPr>
          <w:rFonts w:ascii="宋体" w:hAnsi="宋体" w:cs="宋体"/>
        </w:rPr>
      </w:pPr>
      <w:r>
        <w:rPr>
          <w:rFonts w:hint="eastAsia" w:ascii="宋体" w:hAnsi="宋体" w:cs="宋体"/>
        </w:rPr>
        <w:t>49.1采购人保留因为政策法律的变化或因公共利益的需要而在任何时候中止本次采购活动的权利，并且不因此对</w:t>
      </w:r>
      <w:r>
        <w:rPr>
          <w:rFonts w:ascii="宋体" w:hAnsi="宋体" w:cs="宋体"/>
        </w:rPr>
        <w:t>供应商</w:t>
      </w:r>
      <w:r>
        <w:rPr>
          <w:rFonts w:hint="eastAsia" w:ascii="宋体" w:hAnsi="宋体" w:cs="宋体"/>
        </w:rPr>
        <w:t>承担任何赔偿责任。</w:t>
      </w:r>
    </w:p>
    <w:p>
      <w:pPr>
        <w:pStyle w:val="6"/>
        <w:spacing w:before="31" w:after="31"/>
        <w:ind w:left="0" w:leftChars="-58" w:hanging="139" w:hangingChars="58"/>
        <w:rPr>
          <w:rFonts w:ascii="宋体" w:hAnsi="宋体"/>
          <w:b/>
        </w:rPr>
      </w:pPr>
      <w:bookmarkStart w:id="1281" w:name="_Toc31461"/>
      <w:bookmarkStart w:id="1282" w:name="_Toc157179530"/>
      <w:bookmarkStart w:id="1283" w:name="_Toc26087"/>
      <w:bookmarkStart w:id="1284" w:name="_Toc20341"/>
      <w:bookmarkStart w:id="1285" w:name="_Toc29842"/>
      <w:bookmarkStart w:id="1286" w:name="_Toc8954"/>
      <w:bookmarkStart w:id="1287" w:name="_Toc143596276"/>
      <w:bookmarkStart w:id="1288" w:name="_Toc779"/>
      <w:bookmarkStart w:id="1289" w:name="_Toc157179752"/>
      <w:bookmarkStart w:id="1290" w:name="_Toc184891787"/>
      <w:bookmarkStart w:id="1291" w:name="_Toc143596687"/>
      <w:bookmarkStart w:id="1292" w:name="_Toc9615"/>
      <w:bookmarkStart w:id="1293" w:name="_Toc13083"/>
      <w:bookmarkStart w:id="1294" w:name="_Toc4994"/>
      <w:bookmarkStart w:id="1295" w:name="_Toc157179307"/>
      <w:bookmarkStart w:id="1296" w:name="_Toc157175831"/>
      <w:bookmarkStart w:id="1297" w:name="_Toc184891560"/>
      <w:bookmarkStart w:id="1298" w:name="_Toc157182387"/>
      <w:bookmarkStart w:id="1299" w:name="_Toc12180"/>
      <w:bookmarkStart w:id="1300" w:name="_Toc11850"/>
      <w:bookmarkStart w:id="1301" w:name="_Toc157176498"/>
      <w:bookmarkStart w:id="1302" w:name="_Toc328398064"/>
      <w:bookmarkStart w:id="1303" w:name="_Toc157176943"/>
      <w:bookmarkStart w:id="1304" w:name="_Toc13977"/>
      <w:r>
        <w:rPr>
          <w:rFonts w:ascii="宋体" w:hAnsi="宋体"/>
          <w:b/>
        </w:rPr>
        <w:t>50.</w:t>
      </w:r>
      <w:r>
        <w:rPr>
          <w:rFonts w:hint="eastAsia" w:ascii="宋体" w:hAnsi="宋体"/>
          <w:b/>
        </w:rPr>
        <w:t>竞争性磋商</w:t>
      </w:r>
      <w:r>
        <w:rPr>
          <w:rFonts w:ascii="宋体" w:hAnsi="宋体"/>
          <w:b/>
        </w:rPr>
        <w:t>费用</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pPr>
        <w:spacing w:afterLines="50"/>
        <w:ind w:firstLine="240"/>
        <w:rPr>
          <w:rFonts w:ascii="宋体" w:hAnsi="宋体" w:cs="宋体"/>
        </w:rPr>
      </w:pPr>
      <w:r>
        <w:rPr>
          <w:rFonts w:hint="eastAsia" w:ascii="宋体" w:hAnsi="宋体" w:cs="宋体"/>
        </w:rPr>
        <w:t>50.1</w:t>
      </w:r>
      <w:r>
        <w:rPr>
          <w:rFonts w:ascii="宋体" w:hAnsi="宋体" w:cs="宋体"/>
        </w:rPr>
        <w:t>供应商</w:t>
      </w:r>
      <w:r>
        <w:rPr>
          <w:rFonts w:hint="eastAsia" w:ascii="宋体" w:hAnsi="宋体" w:cs="宋体"/>
        </w:rPr>
        <w:t>自行支付参加本次采购活动的所有费用，这些费用包括但不限于现场考察、购买竞争性磋商文件、制作并递交响应文件、人员差旅费用等，在任何情况下，采购人和采购代理机构均无义务承担这些费用。</w:t>
      </w:r>
    </w:p>
    <w:p>
      <w:pPr>
        <w:pStyle w:val="6"/>
        <w:spacing w:before="31" w:after="31"/>
        <w:ind w:left="0" w:leftChars="-58" w:hanging="139" w:hangingChars="58"/>
        <w:rPr>
          <w:rFonts w:ascii="宋体" w:hAnsi="宋体"/>
          <w:b/>
        </w:rPr>
      </w:pPr>
      <w:bookmarkStart w:id="1305" w:name="_Toc21070"/>
      <w:bookmarkStart w:id="1306" w:name="_Toc157179753"/>
      <w:bookmarkStart w:id="1307" w:name="_Toc157182389"/>
      <w:bookmarkStart w:id="1308" w:name="_Toc143596277"/>
      <w:bookmarkStart w:id="1309" w:name="_Toc328398065"/>
      <w:bookmarkStart w:id="1310" w:name="_Toc17055"/>
      <w:bookmarkStart w:id="1311" w:name="_Toc5787"/>
      <w:bookmarkStart w:id="1312" w:name="_Toc1968"/>
      <w:bookmarkStart w:id="1313" w:name="_Toc14911"/>
      <w:bookmarkStart w:id="1314" w:name="_Toc157179531"/>
      <w:bookmarkStart w:id="1315" w:name="_Toc184891562"/>
      <w:bookmarkStart w:id="1316" w:name="_Toc157175832"/>
      <w:bookmarkStart w:id="1317" w:name="_Toc157176944"/>
      <w:bookmarkStart w:id="1318" w:name="_Toc18124"/>
      <w:bookmarkStart w:id="1319" w:name="_Toc4782"/>
      <w:bookmarkStart w:id="1320" w:name="_Toc184891789"/>
      <w:bookmarkStart w:id="1321" w:name="_Toc157179308"/>
      <w:bookmarkStart w:id="1322" w:name="_Toc16324"/>
      <w:bookmarkStart w:id="1323" w:name="_Toc28150"/>
      <w:bookmarkStart w:id="1324" w:name="_Toc28958"/>
      <w:bookmarkStart w:id="1325" w:name="_Toc143596688"/>
      <w:bookmarkStart w:id="1326" w:name="_Toc157176499"/>
      <w:bookmarkStart w:id="1327" w:name="_Toc10934"/>
      <w:bookmarkStart w:id="1328" w:name="_Toc9416"/>
      <w:r>
        <w:rPr>
          <w:rFonts w:ascii="宋体" w:hAnsi="宋体"/>
          <w:b/>
        </w:rPr>
        <w:t>51.竞争性磋商文件的解释</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spacing w:afterLines="50"/>
        <w:ind w:firstLine="240"/>
        <w:rPr>
          <w:rFonts w:ascii="宋体" w:hAnsi="宋体" w:cs="宋体"/>
        </w:rPr>
      </w:pPr>
      <w:r>
        <w:rPr>
          <w:rFonts w:hint="eastAsia" w:ascii="宋体" w:hAnsi="宋体" w:cs="宋体"/>
        </w:rPr>
        <w:t>51.1本竞争性磋商文件内容如果有前后不一致或矛盾之处，应以采购方的书面解释为准。</w:t>
      </w:r>
    </w:p>
    <w:p>
      <w:pPr>
        <w:spacing w:afterLines="50"/>
        <w:ind w:firstLine="522"/>
        <w:rPr>
          <w:rFonts w:ascii="宋体" w:hAnsi="宋体" w:cs="宋体"/>
          <w:sz w:val="52"/>
        </w:rPr>
      </w:pPr>
      <w:r>
        <w:rPr>
          <w:rFonts w:hint="eastAsia" w:ascii="宋体" w:hAnsi="宋体" w:cs="宋体"/>
          <w:b/>
          <w:bCs/>
          <w:sz w:val="52"/>
          <w:szCs w:val="32"/>
        </w:rPr>
        <w:br w:type="page"/>
      </w:r>
    </w:p>
    <w:p>
      <w:pPr>
        <w:spacing w:afterLines="50"/>
        <w:ind w:firstLine="520"/>
        <w:rPr>
          <w:rFonts w:ascii="宋体" w:hAnsi="宋体" w:cs="宋体"/>
          <w:sz w:val="52"/>
        </w:rPr>
      </w:pPr>
    </w:p>
    <w:p>
      <w:pPr>
        <w:spacing w:afterLines="50"/>
        <w:ind w:firstLine="520"/>
        <w:rPr>
          <w:rFonts w:ascii="宋体" w:hAnsi="宋体" w:cs="宋体"/>
          <w:sz w:val="52"/>
        </w:rPr>
      </w:pPr>
    </w:p>
    <w:p>
      <w:pPr>
        <w:spacing w:afterLines="50"/>
        <w:ind w:firstLine="520"/>
        <w:rPr>
          <w:rFonts w:ascii="宋体" w:hAnsi="宋体" w:cs="宋体"/>
          <w:sz w:val="52"/>
        </w:rPr>
      </w:pPr>
    </w:p>
    <w:p>
      <w:pPr>
        <w:pStyle w:val="3"/>
        <w:numPr>
          <w:ilvl w:val="0"/>
          <w:numId w:val="10"/>
        </w:numPr>
        <w:ind w:firstLine="0" w:firstLineChars="0"/>
        <w:jc w:val="center"/>
        <w:rPr>
          <w:sz w:val="72"/>
        </w:rPr>
      </w:pPr>
      <w:bookmarkStart w:id="1329" w:name="_Toc514775519"/>
      <w:r>
        <w:rPr>
          <w:rFonts w:hint="eastAsia"/>
          <w:sz w:val="72"/>
        </w:rPr>
        <w:t xml:space="preserve">  项目任务书</w:t>
      </w:r>
      <w:bookmarkEnd w:id="1329"/>
    </w:p>
    <w:p>
      <w:pPr>
        <w:ind w:firstLine="0" w:firstLineChars="0"/>
        <w:jc w:val="left"/>
      </w:pPr>
    </w:p>
    <w:p>
      <w:pPr>
        <w:ind w:firstLine="0" w:firstLineChars="0"/>
        <w:jc w:val="left"/>
      </w:pPr>
    </w:p>
    <w:p>
      <w:pPr>
        <w:widowControl/>
        <w:spacing w:line="240" w:lineRule="auto"/>
        <w:ind w:firstLine="0" w:firstLineChars="0"/>
        <w:jc w:val="left"/>
        <w:rPr>
          <w:sz w:val="28"/>
          <w:szCs w:val="28"/>
        </w:rPr>
        <w:sectPr>
          <w:pgSz w:w="11906" w:h="16838"/>
          <w:pgMar w:top="1440" w:right="1797" w:bottom="1440" w:left="1797" w:header="851" w:footer="992" w:gutter="0"/>
          <w:cols w:space="720" w:num="1"/>
          <w:docGrid w:type="linesAndChars" w:linePitch="312" w:charSpace="0"/>
        </w:sectPr>
      </w:pPr>
      <w:r>
        <w:rPr>
          <w:sz w:val="72"/>
        </w:rPr>
        <w:br w:type="page"/>
      </w:r>
    </w:p>
    <w:p>
      <w:pPr>
        <w:spacing w:line="360" w:lineRule="auto"/>
        <w:ind w:firstLine="560" w:firstLineChars="200"/>
        <w:rPr>
          <w:rFonts w:ascii="宋体" w:hAnsi="宋体" w:eastAsia="宋体"/>
          <w:sz w:val="28"/>
          <w:szCs w:val="28"/>
        </w:rPr>
      </w:pPr>
      <w:bookmarkStart w:id="1330" w:name="_Toc514775525"/>
      <w:r>
        <w:rPr>
          <w:rFonts w:hint="eastAsia" w:ascii="宋体" w:hAnsi="宋体" w:eastAsia="宋体"/>
          <w:sz w:val="28"/>
          <w:szCs w:val="28"/>
        </w:rPr>
        <w:t>1、研究背景</w:t>
      </w:r>
    </w:p>
    <w:p>
      <w:pPr>
        <w:spacing w:line="360" w:lineRule="auto"/>
        <w:ind w:firstLine="560" w:firstLineChars="200"/>
        <w:rPr>
          <w:rFonts w:ascii="宋体" w:hAnsi="宋体" w:eastAsia="宋体"/>
          <w:sz w:val="28"/>
          <w:szCs w:val="28"/>
        </w:rPr>
      </w:pPr>
      <w:r>
        <w:rPr>
          <w:rFonts w:hint="eastAsia" w:ascii="宋体" w:hAnsi="宋体" w:eastAsia="宋体"/>
          <w:sz w:val="28"/>
          <w:szCs w:val="28"/>
        </w:rPr>
        <w:t>随着碳达峰、碳中和目标的提出，储能电源将成为我国建设新型电力系统的重要支撑之一。加快储能电源发展，对贯彻落实“四个革命，一个合作”能源安全新战略具有重要意义。国家发展改革委、国家能源局《关于加快推动新型储能发展的指导意见》中明确提出我国新型储能电源发展目标，</w:t>
      </w:r>
      <w:r>
        <w:rPr>
          <w:rFonts w:ascii="宋体" w:hAnsi="宋体" w:eastAsia="宋体"/>
          <w:sz w:val="28"/>
          <w:szCs w:val="28"/>
        </w:rPr>
        <w:t>2025年</w:t>
      </w:r>
      <w:r>
        <w:rPr>
          <w:rFonts w:hint="eastAsia" w:ascii="宋体" w:hAnsi="宋体" w:eastAsia="宋体"/>
          <w:sz w:val="28"/>
          <w:szCs w:val="28"/>
        </w:rPr>
        <w:t>新型储能电源装机容量达到</w:t>
      </w:r>
      <w:r>
        <w:rPr>
          <w:rFonts w:ascii="宋体" w:hAnsi="宋体" w:eastAsia="宋体"/>
          <w:sz w:val="28"/>
          <w:szCs w:val="28"/>
        </w:rPr>
        <w:t>3000万千瓦以上。</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“十三五”期间，新疆开展了发电侧储能电站建设试点，储能电源发展刚刚起步，到2</w:t>
      </w:r>
      <w:r>
        <w:rPr>
          <w:rFonts w:ascii="宋体" w:hAnsi="宋体" w:eastAsia="宋体"/>
          <w:sz w:val="28"/>
          <w:szCs w:val="28"/>
        </w:rPr>
        <w:t>020</w:t>
      </w:r>
      <w:r>
        <w:rPr>
          <w:rFonts w:hint="eastAsia" w:ascii="宋体" w:hAnsi="宋体" w:eastAsia="宋体"/>
          <w:sz w:val="28"/>
          <w:szCs w:val="28"/>
        </w:rPr>
        <w:t>年储能电源装机容量达到</w:t>
      </w:r>
      <w:r>
        <w:rPr>
          <w:rFonts w:ascii="宋体" w:hAnsi="宋体" w:eastAsia="宋体"/>
          <w:sz w:val="28"/>
          <w:szCs w:val="28"/>
        </w:rPr>
        <w:t>57兆瓦/117兆瓦时</w:t>
      </w:r>
      <w:r>
        <w:rPr>
          <w:rFonts w:hint="eastAsia" w:ascii="宋体" w:hAnsi="宋体" w:eastAsia="宋体"/>
          <w:sz w:val="28"/>
          <w:szCs w:val="28"/>
        </w:rPr>
        <w:t>。“十四五”期间，随着新疆能源消费结构的调整，特别是新能源电源快速发展，新疆储能电源将迎来重大发展机遇。为推动储能技术进步和产业发展，加快构建源网荷储深度融合的新型电力系统，促进储能电源健康有序发展，同时确保储能电源规划与各项能源电力规划统筹衔接，有必要开展储能“十四五”发展研究。</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2、技术要求</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梳理新疆储能电源发展现状以及存在的主要问题；提出“十四五”储能发展的指导思想和基本原则；结合新能源利用率、储能电源经济性等技术经济方面研究，明确“十四五”新疆储能电源发展总规模目标，并对远期发展进行展望；结合电源、电网、负荷等各方面条件，提出“十四五”储能电源布局方案；分析储能规划方案的经济性，提出相关的保障措施及建议。</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3、预期目标</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编制完成《新疆储能“十四五”发展研究》报告。</w:t>
      </w:r>
    </w:p>
    <w:p>
      <w:pPr>
        <w:ind w:firstLine="0" w:firstLineChars="0"/>
        <w:jc w:val="center"/>
        <w:rPr>
          <w:b/>
          <w:bCs/>
          <w:sz w:val="72"/>
          <w:szCs w:val="72"/>
        </w:rPr>
      </w:pPr>
    </w:p>
    <w:p>
      <w:pPr>
        <w:ind w:firstLine="0" w:firstLineChars="0"/>
        <w:jc w:val="center"/>
        <w:rPr>
          <w:b/>
          <w:bCs/>
          <w:sz w:val="72"/>
          <w:szCs w:val="72"/>
        </w:rPr>
      </w:pPr>
    </w:p>
    <w:p>
      <w:pPr>
        <w:ind w:firstLine="0" w:firstLineChars="0"/>
        <w:jc w:val="center"/>
        <w:rPr>
          <w:b/>
          <w:bCs/>
          <w:sz w:val="72"/>
          <w:szCs w:val="72"/>
        </w:rPr>
      </w:pPr>
    </w:p>
    <w:p>
      <w:pPr>
        <w:ind w:firstLine="0" w:firstLineChars="0"/>
        <w:jc w:val="center"/>
        <w:rPr>
          <w:b/>
          <w:bCs/>
          <w:sz w:val="72"/>
          <w:szCs w:val="72"/>
        </w:rPr>
      </w:pPr>
      <w:r>
        <w:rPr>
          <w:rFonts w:hint="eastAsia"/>
          <w:b/>
          <w:bCs/>
          <w:sz w:val="72"/>
          <w:szCs w:val="72"/>
        </w:rPr>
        <w:t>第四章   响应文件格式</w:t>
      </w:r>
      <w:bookmarkEnd w:id="1330"/>
    </w:p>
    <w:p>
      <w:pPr>
        <w:spacing w:afterLines="50"/>
        <w:ind w:firstLine="361"/>
        <w:jc w:val="center"/>
        <w:rPr>
          <w:rFonts w:ascii="宋体" w:hAnsi="宋体" w:cs="宋体"/>
          <w:b/>
          <w:sz w:val="36"/>
        </w:rPr>
      </w:pPr>
    </w:p>
    <w:p>
      <w:pPr>
        <w:pStyle w:val="35"/>
        <w:widowControl w:val="0"/>
        <w:pBdr>
          <w:bottom w:val="none" w:color="auto" w:sz="0" w:space="0"/>
        </w:pBdr>
        <w:spacing w:before="0" w:beforeAutospacing="0" w:afterLines="50" w:afterAutospacing="0"/>
        <w:ind w:firstLine="320"/>
        <w:textAlignment w:val="auto"/>
        <w:rPr>
          <w:rFonts w:cs="宋体"/>
          <w:b w:val="0"/>
          <w:sz w:val="32"/>
        </w:rPr>
      </w:pPr>
      <w:r>
        <w:rPr>
          <w:rFonts w:hint="eastAsia" w:cs="宋体"/>
          <w:b w:val="0"/>
          <w:sz w:val="32"/>
        </w:rPr>
        <w:br w:type="page"/>
      </w:r>
      <w:bookmarkStart w:id="1331" w:name="_Toc266264628"/>
      <w:bookmarkStart w:id="1332" w:name="_Toc328398066"/>
      <w:bookmarkStart w:id="1333" w:name="_Toc27312"/>
      <w:bookmarkStart w:id="1334" w:name="_Toc246318761"/>
      <w:bookmarkStart w:id="1335" w:name="_Toc245286592"/>
      <w:bookmarkStart w:id="1336" w:name="_Toc246322270"/>
      <w:bookmarkStart w:id="1337" w:name="_Toc245615304"/>
      <w:bookmarkStart w:id="1338" w:name="_Toc25946"/>
      <w:bookmarkStart w:id="1339" w:name="_Toc328397802"/>
    </w:p>
    <w:p>
      <w:pPr>
        <w:pStyle w:val="35"/>
        <w:widowControl w:val="0"/>
        <w:pBdr>
          <w:bottom w:val="none" w:color="auto" w:sz="0" w:space="0"/>
        </w:pBdr>
        <w:spacing w:before="0" w:beforeAutospacing="0" w:afterLines="50" w:afterAutospacing="0"/>
        <w:ind w:firstLine="440"/>
        <w:jc w:val="right"/>
        <w:textAlignment w:val="auto"/>
        <w:rPr>
          <w:rFonts w:cs="宋体"/>
          <w:b w:val="0"/>
          <w:sz w:val="32"/>
        </w:rPr>
      </w:pPr>
      <w:r>
        <w:rPr>
          <w:rFonts w:hint="eastAsia" w:cs="宋体"/>
          <w:b w:val="0"/>
          <w:kern w:val="2"/>
          <w:sz w:val="44"/>
          <w:szCs w:val="48"/>
        </w:rPr>
        <w:t>正本或副本</w:t>
      </w:r>
    </w:p>
    <w:p>
      <w:pPr>
        <w:pStyle w:val="35"/>
        <w:widowControl w:val="0"/>
        <w:pBdr>
          <w:bottom w:val="none" w:color="auto" w:sz="0" w:space="0"/>
        </w:pBdr>
        <w:spacing w:before="0" w:beforeAutospacing="0" w:afterLines="50" w:afterAutospacing="0"/>
        <w:ind w:firstLine="320"/>
        <w:jc w:val="right"/>
        <w:textAlignment w:val="auto"/>
        <w:rPr>
          <w:rFonts w:cs="宋体"/>
          <w:b w:val="0"/>
          <w:sz w:val="32"/>
        </w:rPr>
      </w:pPr>
    </w:p>
    <w:p>
      <w:pPr>
        <w:pStyle w:val="35"/>
        <w:widowControl w:val="0"/>
        <w:pBdr>
          <w:bottom w:val="none" w:color="auto" w:sz="0" w:space="0"/>
        </w:pBdr>
        <w:spacing w:before="0" w:beforeAutospacing="0" w:afterLines="50" w:afterAutospacing="0"/>
        <w:ind w:firstLine="442"/>
        <w:textAlignment w:val="auto"/>
        <w:rPr>
          <w:rFonts w:cs="宋体"/>
          <w:kern w:val="2"/>
          <w:sz w:val="44"/>
          <w:szCs w:val="48"/>
        </w:rPr>
      </w:pPr>
      <w:r>
        <w:rPr>
          <w:rFonts w:hint="eastAsia" w:cs="宋体"/>
          <w:kern w:val="2"/>
          <w:sz w:val="44"/>
          <w:szCs w:val="48"/>
        </w:rPr>
        <w:t xml:space="preserve"> </w:t>
      </w:r>
      <w:r>
        <w:rPr>
          <w:rFonts w:cs="宋体"/>
          <w:kern w:val="2"/>
          <w:sz w:val="44"/>
          <w:szCs w:val="48"/>
          <w:u w:val="single"/>
        </w:rPr>
        <w:t xml:space="preserve">                       </w:t>
      </w:r>
      <w:r>
        <w:rPr>
          <w:rFonts w:hint="eastAsia" w:cs="宋体"/>
          <w:kern w:val="2"/>
          <w:sz w:val="44"/>
          <w:szCs w:val="48"/>
        </w:rPr>
        <w:t>项目</w:t>
      </w:r>
    </w:p>
    <w:p>
      <w:pPr>
        <w:pStyle w:val="35"/>
        <w:widowControl w:val="0"/>
        <w:pBdr>
          <w:bottom w:val="none" w:color="auto" w:sz="0" w:space="0"/>
        </w:pBdr>
        <w:spacing w:before="0" w:beforeAutospacing="0" w:afterLines="50" w:afterAutospacing="0"/>
        <w:ind w:firstLine="442"/>
        <w:textAlignment w:val="auto"/>
        <w:rPr>
          <w:rFonts w:cs="宋体"/>
          <w:kern w:val="2"/>
          <w:sz w:val="44"/>
          <w:szCs w:val="48"/>
        </w:rPr>
      </w:pPr>
    </w:p>
    <w:p>
      <w:pPr>
        <w:spacing w:afterLines="50"/>
        <w:ind w:firstLine="964"/>
        <w:jc w:val="center"/>
        <w:rPr>
          <w:rFonts w:ascii="宋体" w:hAnsi="宋体" w:cs="宋体"/>
          <w:b/>
          <w:sz w:val="96"/>
          <w:szCs w:val="96"/>
        </w:rPr>
      </w:pPr>
      <w:r>
        <w:rPr>
          <w:rFonts w:hint="eastAsia" w:ascii="宋体" w:hAnsi="宋体" w:cs="宋体"/>
          <w:b/>
          <w:sz w:val="96"/>
          <w:szCs w:val="96"/>
        </w:rPr>
        <w:t>响应文件</w:t>
      </w:r>
    </w:p>
    <w:p>
      <w:pPr>
        <w:spacing w:afterLines="50"/>
        <w:ind w:firstLine="1405"/>
        <w:jc w:val="center"/>
        <w:rPr>
          <w:rFonts w:ascii="宋体" w:hAnsi="宋体" w:cs="宋体"/>
          <w:b/>
          <w:sz w:val="140"/>
          <w:szCs w:val="140"/>
        </w:rPr>
      </w:pPr>
    </w:p>
    <w:p>
      <w:pPr>
        <w:pStyle w:val="35"/>
        <w:widowControl w:val="0"/>
        <w:pBdr>
          <w:bottom w:val="none" w:color="auto" w:sz="0" w:space="0"/>
        </w:pBdr>
        <w:spacing w:before="0" w:beforeAutospacing="0" w:afterLines="50" w:afterAutospacing="0"/>
        <w:ind w:firstLine="361"/>
        <w:jc w:val="left"/>
        <w:textAlignment w:val="auto"/>
        <w:rPr>
          <w:rFonts w:cs="宋体"/>
          <w:kern w:val="2"/>
        </w:rPr>
      </w:pPr>
      <w:r>
        <w:rPr>
          <w:rFonts w:hint="eastAsia" w:cs="宋体"/>
          <w:kern w:val="2"/>
        </w:rPr>
        <w:t xml:space="preserve">            采购编号： </w:t>
      </w:r>
      <w:r>
        <w:rPr>
          <w:rFonts w:cs="宋体"/>
        </w:rPr>
        <w:t xml:space="preserve"> </w:t>
      </w:r>
      <w:r>
        <w:rPr>
          <w:rFonts w:hint="eastAsia" w:cs="宋体"/>
          <w:kern w:val="2"/>
        </w:rPr>
        <w:t xml:space="preserve">        </w:t>
      </w:r>
      <w:r>
        <w:rPr>
          <w:rFonts w:hint="eastAsia" w:cs="宋体"/>
          <w:b w:val="0"/>
          <w:kern w:val="2"/>
        </w:rPr>
        <w:t xml:space="preserve">     </w:t>
      </w:r>
    </w:p>
    <w:p>
      <w:pPr>
        <w:pStyle w:val="35"/>
        <w:widowControl w:val="0"/>
        <w:pBdr>
          <w:bottom w:val="none" w:color="auto" w:sz="0" w:space="0"/>
        </w:pBdr>
        <w:spacing w:before="0" w:beforeAutospacing="0" w:afterLines="50" w:afterAutospacing="0"/>
        <w:ind w:firstLine="321"/>
        <w:textAlignment w:val="auto"/>
        <w:rPr>
          <w:rFonts w:cs="宋体"/>
          <w:kern w:val="2"/>
          <w:sz w:val="32"/>
          <w:szCs w:val="32"/>
        </w:rPr>
      </w:pPr>
    </w:p>
    <w:p>
      <w:pPr>
        <w:spacing w:afterLines="50"/>
        <w:ind w:firstLine="301"/>
        <w:rPr>
          <w:rFonts w:ascii="宋体" w:hAnsi="宋体" w:cs="宋体"/>
          <w:b/>
          <w:sz w:val="30"/>
        </w:rPr>
      </w:pPr>
    </w:p>
    <w:p>
      <w:pPr>
        <w:spacing w:afterLines="50"/>
        <w:ind w:firstLine="301"/>
        <w:rPr>
          <w:rFonts w:ascii="宋体" w:hAnsi="宋体" w:cs="宋体"/>
          <w:b/>
          <w:sz w:val="30"/>
        </w:rPr>
      </w:pPr>
    </w:p>
    <w:p>
      <w:pPr>
        <w:spacing w:afterLines="50"/>
        <w:ind w:firstLine="301"/>
        <w:jc w:val="left"/>
        <w:rPr>
          <w:rFonts w:ascii="宋体" w:hAnsi="宋体" w:cs="宋体"/>
          <w:b/>
          <w:sz w:val="30"/>
        </w:rPr>
      </w:pPr>
    </w:p>
    <w:p>
      <w:pPr>
        <w:spacing w:afterLines="50"/>
        <w:ind w:firstLine="288"/>
        <w:rPr>
          <w:rFonts w:ascii="宋体" w:hAnsi="宋体" w:cs="宋体"/>
          <w:spacing w:val="4"/>
          <w:sz w:val="28"/>
          <w:szCs w:val="28"/>
        </w:rPr>
      </w:pPr>
      <w:r>
        <w:rPr>
          <w:rFonts w:hint="eastAsia" w:ascii="宋体" w:hAnsi="宋体" w:cs="宋体"/>
          <w:spacing w:val="4"/>
          <w:sz w:val="28"/>
          <w:szCs w:val="28"/>
        </w:rPr>
        <w:t xml:space="preserve">             </w:t>
      </w:r>
      <w:r>
        <w:rPr>
          <w:rFonts w:ascii="宋体" w:hAnsi="宋体" w:cs="宋体"/>
          <w:spacing w:val="4"/>
          <w:sz w:val="28"/>
          <w:szCs w:val="28"/>
        </w:rPr>
        <w:t>供应商</w:t>
      </w:r>
      <w:r>
        <w:rPr>
          <w:rFonts w:hint="eastAsia" w:ascii="宋体" w:hAnsi="宋体" w:cs="宋体"/>
          <w:spacing w:val="4"/>
          <w:sz w:val="28"/>
          <w:szCs w:val="28"/>
        </w:rPr>
        <w:t>名称：</w:t>
      </w:r>
    </w:p>
    <w:p>
      <w:pPr>
        <w:tabs>
          <w:tab w:val="left" w:pos="4860"/>
        </w:tabs>
        <w:spacing w:afterLines="50"/>
        <w:ind w:firstLine="288"/>
        <w:jc w:val="center"/>
        <w:rPr>
          <w:rFonts w:ascii="宋体" w:hAnsi="宋体" w:cs="宋体"/>
          <w:spacing w:val="4"/>
          <w:sz w:val="28"/>
          <w:szCs w:val="28"/>
        </w:rPr>
      </w:pPr>
      <w:r>
        <w:rPr>
          <w:rFonts w:hint="eastAsia" w:ascii="宋体" w:hAnsi="宋体" w:cs="宋体"/>
          <w:spacing w:val="4"/>
          <w:sz w:val="28"/>
          <w:szCs w:val="28"/>
        </w:rPr>
        <w:t xml:space="preserve"> </w:t>
      </w:r>
      <w:r>
        <w:rPr>
          <w:rFonts w:ascii="宋体" w:hAnsi="宋体" w:cs="宋体"/>
          <w:spacing w:val="4"/>
          <w:sz w:val="28"/>
          <w:szCs w:val="28"/>
        </w:rPr>
        <w:t xml:space="preserve">  </w:t>
      </w:r>
      <w:r>
        <w:rPr>
          <w:rFonts w:hint="eastAsia" w:ascii="宋体" w:hAnsi="宋体" w:cs="宋体"/>
          <w:spacing w:val="4"/>
          <w:sz w:val="28"/>
          <w:szCs w:val="28"/>
        </w:rPr>
        <w:t xml:space="preserve">年 </w:t>
      </w:r>
      <w:r>
        <w:rPr>
          <w:rFonts w:ascii="宋体" w:hAnsi="宋体" w:cs="宋体"/>
          <w:spacing w:val="4"/>
          <w:sz w:val="28"/>
          <w:szCs w:val="28"/>
        </w:rPr>
        <w:t xml:space="preserve">    </w:t>
      </w:r>
      <w:r>
        <w:rPr>
          <w:rFonts w:hint="eastAsia" w:ascii="宋体" w:hAnsi="宋体" w:cs="宋体"/>
          <w:spacing w:val="4"/>
          <w:sz w:val="28"/>
          <w:szCs w:val="28"/>
        </w:rPr>
        <w:t>月</w:t>
      </w:r>
    </w:p>
    <w:p>
      <w:pPr>
        <w:snapToGrid w:val="0"/>
        <w:ind w:firstLine="240"/>
        <w:jc w:val="center"/>
        <w:rPr>
          <w:rFonts w:ascii="Arial" w:hAnsi="Arial"/>
          <w:b/>
        </w:rPr>
      </w:pPr>
      <w:r>
        <w:rPr>
          <w:rFonts w:cs="宋体"/>
        </w:rPr>
        <w:br w:type="page"/>
      </w:r>
      <w:bookmarkEnd w:id="1331"/>
      <w:bookmarkEnd w:id="1332"/>
      <w:bookmarkEnd w:id="1333"/>
      <w:bookmarkEnd w:id="1334"/>
      <w:bookmarkEnd w:id="1335"/>
      <w:bookmarkEnd w:id="1336"/>
      <w:bookmarkEnd w:id="1337"/>
      <w:bookmarkEnd w:id="1338"/>
      <w:bookmarkEnd w:id="1339"/>
      <w:r>
        <w:rPr>
          <w:rFonts w:hint="eastAsia" w:ascii="Arial" w:hAnsi="Arial"/>
          <w:b/>
        </w:rPr>
        <w:t>应答</w:t>
      </w:r>
      <w:r>
        <w:rPr>
          <w:rFonts w:ascii="Arial" w:hAnsi="Arial"/>
          <w:b/>
        </w:rPr>
        <w:t>文件目录及索引</w:t>
      </w:r>
    </w:p>
    <w:tbl>
      <w:tblPr>
        <w:tblStyle w:val="18"/>
        <w:tblW w:w="9008" w:type="dxa"/>
        <w:tblInd w:w="-219" w:type="dxa"/>
        <w:tblLayout w:type="fixed"/>
        <w:tblCellMar>
          <w:top w:w="0" w:type="dxa"/>
          <w:left w:w="0" w:type="dxa"/>
          <w:bottom w:w="0" w:type="dxa"/>
          <w:right w:w="0" w:type="dxa"/>
        </w:tblCellMar>
      </w:tblPr>
      <w:tblGrid>
        <w:gridCol w:w="894"/>
        <w:gridCol w:w="5068"/>
        <w:gridCol w:w="1000"/>
        <w:gridCol w:w="2046"/>
      </w:tblGrid>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0" w:firstLineChars="0"/>
              <w:rPr>
                <w:rFonts w:ascii="Arial" w:hAnsi="Arial"/>
                <w:b/>
              </w:rPr>
            </w:pPr>
            <w:r>
              <w:rPr>
                <w:rFonts w:ascii="Arial" w:hAnsi="Arial"/>
                <w:b/>
              </w:rPr>
              <w:t>序号</w:t>
            </w: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r>
              <w:rPr>
                <w:rFonts w:hint="eastAsia" w:ascii="Arial" w:hAnsi="Arial"/>
                <w:b/>
              </w:rPr>
              <w:t>应答</w:t>
            </w:r>
            <w:r>
              <w:rPr>
                <w:rFonts w:ascii="Arial" w:hAnsi="Arial"/>
                <w:b/>
              </w:rPr>
              <w:t>名称</w:t>
            </w: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页码</w:t>
            </w: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r>
              <w:rPr>
                <w:rFonts w:ascii="Arial" w:hAnsi="Arial"/>
                <w:b/>
              </w:rPr>
              <w:t>该文件总页数</w:t>
            </w: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r>
        <w:tblPrEx>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5068"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1000"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c>
          <w:tcPr>
            <w:tcW w:w="204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snapToGrid w:val="0"/>
              <w:ind w:firstLine="241"/>
              <w:jc w:val="center"/>
              <w:rPr>
                <w:rFonts w:ascii="Arial" w:hAnsi="Arial"/>
                <w:b/>
              </w:rPr>
            </w:pPr>
          </w:p>
        </w:tc>
      </w:tr>
    </w:tbl>
    <w:p>
      <w:pPr>
        <w:snapToGrid w:val="0"/>
        <w:ind w:firstLine="241"/>
        <w:rPr>
          <w:rFonts w:ascii="Arial" w:hAnsi="Arial"/>
        </w:rPr>
      </w:pPr>
      <w:r>
        <w:rPr>
          <w:rFonts w:ascii="Arial" w:hAnsi="Arial"/>
          <w:b/>
        </w:rPr>
        <w:t>注：</w:t>
      </w:r>
      <w:r>
        <w:rPr>
          <w:rFonts w:ascii="Arial" w:hAnsi="Arial"/>
        </w:rPr>
        <w:t xml:space="preserve"> </w:t>
      </w:r>
    </w:p>
    <w:p>
      <w:pPr>
        <w:snapToGrid w:val="0"/>
        <w:ind w:firstLine="240"/>
        <w:rPr>
          <w:rFonts w:ascii="Arial" w:hAnsi="Arial"/>
        </w:rPr>
      </w:pPr>
      <w:r>
        <w:rPr>
          <w:rFonts w:ascii="Arial" w:hAnsi="Arial"/>
        </w:rPr>
        <w:t>1</w:t>
      </w:r>
      <w:r>
        <w:rPr>
          <w:rFonts w:hint="eastAsia" w:ascii="Arial" w:hAnsi="Arial"/>
        </w:rPr>
        <w:t>．</w:t>
      </w:r>
      <w:r>
        <w:rPr>
          <w:rFonts w:ascii="Arial" w:hAnsi="Arial"/>
        </w:rPr>
        <w:t>该目录为方便</w:t>
      </w:r>
      <w:r>
        <w:rPr>
          <w:rFonts w:hint="eastAsia" w:ascii="Arial" w:hAnsi="Arial"/>
        </w:rPr>
        <w:t>评标</w:t>
      </w:r>
      <w:r>
        <w:rPr>
          <w:rFonts w:ascii="Arial" w:hAnsi="Arial"/>
        </w:rPr>
        <w:t>委员会查找相关证明文件及评审条件，应尽可能的详细、清晰，</w:t>
      </w:r>
      <w:r>
        <w:rPr>
          <w:rFonts w:hint="eastAsia" w:ascii="Arial" w:hAnsi="Arial"/>
        </w:rPr>
        <w:t>响应人</w:t>
      </w:r>
      <w:r>
        <w:rPr>
          <w:rFonts w:ascii="Arial" w:hAnsi="Arial"/>
        </w:rPr>
        <w:t>可根据自身情况补充完善；</w:t>
      </w:r>
    </w:p>
    <w:p>
      <w:pPr>
        <w:snapToGrid w:val="0"/>
        <w:ind w:firstLine="240"/>
      </w:pPr>
      <w:r>
        <w:rPr>
          <w:rFonts w:ascii="Arial" w:hAnsi="Arial"/>
        </w:rPr>
        <w:t>2</w:t>
      </w:r>
      <w:r>
        <w:rPr>
          <w:rFonts w:hint="eastAsia" w:ascii="Arial" w:hAnsi="Arial"/>
        </w:rPr>
        <w:t>．投标</w:t>
      </w:r>
      <w:r>
        <w:rPr>
          <w:rFonts w:ascii="Arial" w:hAnsi="Arial"/>
        </w:rPr>
        <w:t>文件的装订顺序应按此表顺序依次装订，并连续编排页码(扫描或复印件可以采用页码机加盖</w:t>
      </w:r>
      <w:r>
        <w:rPr>
          <w:rFonts w:hint="eastAsia" w:ascii="Arial" w:hAnsi="Arial"/>
        </w:rPr>
        <w:t>页码</w:t>
      </w:r>
      <w:r>
        <w:rPr>
          <w:rFonts w:ascii="Arial" w:hAnsi="Arial"/>
        </w:rPr>
        <w:t>)。</w:t>
      </w:r>
    </w:p>
    <w:p>
      <w:pPr>
        <w:keepNext/>
        <w:keepLines/>
        <w:autoSpaceDE w:val="0"/>
        <w:autoSpaceDN w:val="0"/>
        <w:snapToGrid w:val="0"/>
        <w:ind w:firstLine="240"/>
        <w:jc w:val="center"/>
        <w:rPr>
          <w:rFonts w:ascii="Arial" w:hAnsi="Arial"/>
          <w:b/>
        </w:rPr>
      </w:pPr>
      <w:r>
        <w:br w:type="page"/>
      </w:r>
      <w:r>
        <w:rPr>
          <w:rFonts w:hint="eastAsia" w:ascii="Arial" w:hAnsi="Arial"/>
          <w:b/>
        </w:rPr>
        <w:t xml:space="preserve">第一部分  </w:t>
      </w:r>
      <w:r>
        <w:rPr>
          <w:rFonts w:ascii="Arial" w:hAnsi="Arial"/>
          <w:b/>
        </w:rPr>
        <w:t>价格部分</w:t>
      </w:r>
    </w:p>
    <w:p>
      <w:pPr>
        <w:keepNext/>
        <w:keepLines/>
        <w:autoSpaceDE w:val="0"/>
        <w:autoSpaceDN w:val="0"/>
        <w:snapToGrid w:val="0"/>
        <w:ind w:firstLine="241"/>
        <w:jc w:val="center"/>
        <w:rPr>
          <w:rFonts w:ascii="Arial" w:hAnsi="Arial"/>
          <w:b/>
        </w:rPr>
      </w:pPr>
      <w:r>
        <w:rPr>
          <w:rFonts w:ascii="Arial" w:hAnsi="Arial"/>
          <w:b/>
        </w:rPr>
        <w:t>(一)</w:t>
      </w:r>
      <w:r>
        <w:rPr>
          <w:rFonts w:hint="eastAsia" w:ascii="Arial" w:hAnsi="Arial"/>
          <w:b/>
        </w:rPr>
        <w:t>应答</w:t>
      </w:r>
      <w:r>
        <w:rPr>
          <w:rFonts w:ascii="Arial" w:hAnsi="Arial"/>
          <w:b/>
        </w:rPr>
        <w:t>函</w:t>
      </w:r>
    </w:p>
    <w:p>
      <w:pPr>
        <w:snapToGrid w:val="0"/>
        <w:ind w:firstLine="240"/>
        <w:rPr>
          <w:rFonts w:ascii="Arial" w:hAnsi="Arial"/>
        </w:rPr>
      </w:pPr>
      <w:r>
        <w:rPr>
          <w:rFonts w:ascii="Arial" w:hAnsi="Arial"/>
        </w:rPr>
        <w:t>致：</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hint="eastAsia" w:ascii="Arial" w:hAnsi="Arial"/>
        </w:rPr>
        <w:t xml:space="preserve"> </w:t>
      </w:r>
      <w:r>
        <w:rPr>
          <w:rFonts w:ascii="Arial" w:hAnsi="Arial"/>
        </w:rPr>
        <w:t>(</w:t>
      </w:r>
      <w:r>
        <w:rPr>
          <w:rFonts w:hint="eastAsia" w:ascii="Arial" w:hAnsi="Arial"/>
        </w:rPr>
        <w:t>应答</w:t>
      </w:r>
      <w:r>
        <w:rPr>
          <w:rFonts w:ascii="Arial" w:hAnsi="Arial"/>
        </w:rPr>
        <w:t>人名称)</w:t>
      </w:r>
    </w:p>
    <w:p>
      <w:pPr>
        <w:snapToGrid w:val="0"/>
        <w:ind w:firstLine="240"/>
        <w:rPr>
          <w:rFonts w:ascii="Arial" w:hAnsi="Arial"/>
        </w:rPr>
      </w:pPr>
      <w:r>
        <w:rPr>
          <w:rFonts w:ascii="Arial" w:hAnsi="Arial"/>
        </w:rPr>
        <w:t>根据</w:t>
      </w:r>
      <w:r>
        <w:rPr>
          <w:rFonts w:hint="eastAsia" w:ascii="Arial" w:hAnsi="Arial"/>
        </w:rPr>
        <w:t>贵方采购</w:t>
      </w:r>
      <w:r>
        <w:rPr>
          <w:rFonts w:ascii="Arial" w:hAnsi="Arial"/>
        </w:rPr>
        <w:t>编号为</w:t>
      </w:r>
      <w:r>
        <w:rPr>
          <w:rFonts w:ascii="Arial" w:hAnsi="Arial"/>
          <w:u w:val="single"/>
        </w:rPr>
        <w:t xml:space="preserve"> (项目编号)</w:t>
      </w:r>
      <w:r>
        <w:rPr>
          <w:rFonts w:hint="eastAsia" w:ascii="Arial" w:hAnsi="Arial"/>
          <w:u w:val="single"/>
        </w:rPr>
        <w:t xml:space="preserve"> </w:t>
      </w:r>
      <w:r>
        <w:rPr>
          <w:rFonts w:ascii="Arial" w:hAnsi="Arial"/>
        </w:rPr>
        <w:t>的</w:t>
      </w:r>
      <w:r>
        <w:rPr>
          <w:rFonts w:ascii="Arial" w:hAnsi="Arial"/>
          <w:u w:val="single"/>
        </w:rPr>
        <w:t xml:space="preserve"> </w:t>
      </w:r>
      <w:r>
        <w:rPr>
          <w:rFonts w:hint="eastAsia" w:ascii="Arial" w:hAnsi="Arial"/>
          <w:u w:val="single"/>
        </w:rPr>
        <w:t xml:space="preserve">    </w:t>
      </w:r>
      <w:r>
        <w:rPr>
          <w:rFonts w:ascii="Arial" w:hAnsi="Arial"/>
          <w:u w:val="single"/>
        </w:rPr>
        <w:t xml:space="preserve"> (项目名称)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rPr>
        <w:t>项目</w:t>
      </w:r>
      <w:r>
        <w:rPr>
          <w:rFonts w:hint="eastAsia" w:ascii="Arial" w:hAnsi="Arial"/>
        </w:rPr>
        <w:t>的磋商</w:t>
      </w:r>
      <w:r>
        <w:rPr>
          <w:rFonts w:ascii="Arial" w:hAnsi="Arial"/>
        </w:rPr>
        <w:t>文件，</w:t>
      </w:r>
      <w:r>
        <w:rPr>
          <w:rFonts w:hint="eastAsia" w:ascii="Arial" w:hAnsi="Arial"/>
        </w:rPr>
        <w:t>响应人</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w:t>
      </w:r>
      <w:r>
        <w:rPr>
          <w:rFonts w:hint="eastAsia" w:ascii="Arial" w:hAnsi="Arial"/>
          <w:u w:val="single"/>
        </w:rPr>
        <w:t>响应人</w:t>
      </w:r>
      <w:r>
        <w:rPr>
          <w:rFonts w:ascii="Arial" w:hAnsi="Arial"/>
          <w:u w:val="single"/>
        </w:rPr>
        <w:t>名称、地址）</w:t>
      </w:r>
      <w:r>
        <w:rPr>
          <w:rFonts w:hint="eastAsia" w:ascii="Arial" w:hAnsi="Arial"/>
          <w:u w:val="single"/>
        </w:rPr>
        <w:t xml:space="preserve">   </w:t>
      </w:r>
      <w:r>
        <w:rPr>
          <w:rFonts w:ascii="Arial" w:hAnsi="Arial"/>
          <w:u w:val="single"/>
        </w:rPr>
        <w:t xml:space="preserve"> </w:t>
      </w:r>
      <w:r>
        <w:rPr>
          <w:rFonts w:ascii="Arial" w:hAnsi="Arial"/>
        </w:rPr>
        <w:t>提交</w:t>
      </w:r>
      <w:r>
        <w:rPr>
          <w:rFonts w:hint="eastAsia" w:ascii="Arial" w:hAnsi="Arial"/>
        </w:rPr>
        <w:t>电子投标</w:t>
      </w:r>
      <w:r>
        <w:rPr>
          <w:rFonts w:ascii="Arial" w:hAnsi="Arial"/>
        </w:rPr>
        <w:t>文件</w:t>
      </w:r>
      <w:r>
        <w:rPr>
          <w:rFonts w:hint="eastAsia" w:ascii="Arial" w:hAnsi="Arial"/>
        </w:rPr>
        <w:t>。</w:t>
      </w:r>
    </w:p>
    <w:p>
      <w:pPr>
        <w:snapToGrid w:val="0"/>
        <w:ind w:firstLine="240"/>
        <w:rPr>
          <w:rFonts w:ascii="Arial" w:hAnsi="Arial"/>
        </w:rPr>
      </w:pPr>
      <w:r>
        <w:rPr>
          <w:rFonts w:ascii="Arial" w:hAnsi="Arial"/>
        </w:rPr>
        <w:t xml:space="preserve">    据此，</w:t>
      </w:r>
      <w:r>
        <w:rPr>
          <w:rFonts w:hint="eastAsia" w:ascii="Arial" w:hAnsi="Arial"/>
        </w:rPr>
        <w:t>应答</w:t>
      </w:r>
      <w:r>
        <w:rPr>
          <w:rFonts w:ascii="Arial" w:hAnsi="Arial"/>
        </w:rPr>
        <w:t>人同意如下内容：</w:t>
      </w:r>
    </w:p>
    <w:p>
      <w:pPr>
        <w:snapToGrid w:val="0"/>
        <w:ind w:firstLine="240"/>
        <w:rPr>
          <w:rFonts w:ascii="Arial" w:hAnsi="Arial"/>
        </w:rPr>
      </w:pPr>
      <w:r>
        <w:rPr>
          <w:rFonts w:ascii="Arial" w:hAnsi="Arial"/>
        </w:rPr>
        <w:t>1</w:t>
      </w:r>
      <w:r>
        <w:rPr>
          <w:rFonts w:hint="eastAsia" w:ascii="Arial" w:hAnsi="Arial"/>
        </w:rPr>
        <w:t>．我方</w:t>
      </w:r>
      <w:r>
        <w:rPr>
          <w:rFonts w:ascii="Arial" w:hAnsi="Arial"/>
        </w:rPr>
        <w:t>愿意以报价</w:t>
      </w:r>
      <w:r>
        <w:rPr>
          <w:rFonts w:hint="eastAsia" w:ascii="Arial" w:hAnsi="Arial"/>
        </w:rPr>
        <w:t>同报价一览表</w:t>
      </w:r>
      <w:r>
        <w:rPr>
          <w:rFonts w:ascii="Arial" w:hAnsi="Arial"/>
        </w:rPr>
        <w:t>承包上述</w:t>
      </w:r>
      <w:r>
        <w:rPr>
          <w:rFonts w:hint="eastAsia" w:ascii="Arial" w:hAnsi="Arial"/>
        </w:rPr>
        <w:t>项目</w:t>
      </w:r>
      <w:r>
        <w:rPr>
          <w:rFonts w:ascii="Arial" w:hAnsi="Arial"/>
        </w:rPr>
        <w:t>。</w:t>
      </w:r>
    </w:p>
    <w:p>
      <w:pPr>
        <w:snapToGrid w:val="0"/>
        <w:ind w:firstLine="240"/>
        <w:rPr>
          <w:rFonts w:ascii="Arial" w:hAnsi="Arial"/>
        </w:rPr>
      </w:pPr>
      <w:r>
        <w:rPr>
          <w:rFonts w:hint="eastAsia" w:ascii="Arial" w:hAnsi="Arial"/>
        </w:rPr>
        <w:t>2．</w:t>
      </w:r>
      <w:r>
        <w:rPr>
          <w:rFonts w:ascii="Arial" w:hAnsi="Arial"/>
        </w:rPr>
        <w:t>我方已详细审核并确认全部</w:t>
      </w:r>
      <w:r>
        <w:rPr>
          <w:rFonts w:hint="eastAsia" w:ascii="Arial" w:hAnsi="Arial"/>
        </w:rPr>
        <w:t>磋商文件</w:t>
      </w:r>
      <w:r>
        <w:rPr>
          <w:rFonts w:ascii="Arial" w:hAnsi="Arial"/>
        </w:rPr>
        <w:t>，包括修改文件及有关附件。</w:t>
      </w:r>
    </w:p>
    <w:p>
      <w:pPr>
        <w:snapToGrid w:val="0"/>
        <w:ind w:firstLine="240"/>
        <w:rPr>
          <w:rFonts w:ascii="Arial" w:hAnsi="Arial"/>
        </w:rPr>
      </w:pPr>
      <w:r>
        <w:rPr>
          <w:rFonts w:ascii="Arial" w:hAnsi="Arial"/>
        </w:rPr>
        <w:t>3</w:t>
      </w:r>
      <w:r>
        <w:rPr>
          <w:rFonts w:hint="eastAsia" w:ascii="Arial" w:hAnsi="Arial"/>
        </w:rPr>
        <w:t>．</w:t>
      </w:r>
      <w:r>
        <w:rPr>
          <w:rFonts w:ascii="Arial" w:hAnsi="Arial"/>
        </w:rPr>
        <w:t>遵从本</w:t>
      </w:r>
      <w:r>
        <w:rPr>
          <w:rFonts w:hint="eastAsia" w:ascii="Arial" w:hAnsi="Arial"/>
        </w:rPr>
        <w:t>项目磋商</w:t>
      </w:r>
      <w:r>
        <w:rPr>
          <w:rFonts w:ascii="Arial" w:hAnsi="Arial"/>
        </w:rPr>
        <w:t>有效期为</w:t>
      </w:r>
      <w:r>
        <w:rPr>
          <w:rFonts w:hint="eastAsia" w:ascii="Arial" w:hAnsi="Arial"/>
        </w:rPr>
        <w:t>90</w:t>
      </w:r>
      <w:r>
        <w:rPr>
          <w:rFonts w:ascii="Arial" w:hAnsi="Arial"/>
        </w:rPr>
        <w:t>天</w:t>
      </w:r>
      <w:r>
        <w:rPr>
          <w:rFonts w:hint="eastAsia" w:ascii="Arial" w:hAnsi="Arial"/>
        </w:rPr>
        <w:t xml:space="preserve">。 </w:t>
      </w:r>
    </w:p>
    <w:p>
      <w:pPr>
        <w:snapToGrid w:val="0"/>
        <w:ind w:firstLine="240"/>
        <w:rPr>
          <w:rFonts w:ascii="Arial" w:hAnsi="Arial"/>
        </w:rPr>
      </w:pPr>
      <w:r>
        <w:rPr>
          <w:rFonts w:hint="eastAsia" w:ascii="Arial" w:hAnsi="Arial"/>
        </w:rPr>
        <w:t>4．我方</w:t>
      </w:r>
      <w:r>
        <w:rPr>
          <w:rFonts w:ascii="Arial" w:hAnsi="Arial"/>
        </w:rPr>
        <w:t>将按</w:t>
      </w:r>
      <w:r>
        <w:rPr>
          <w:rFonts w:hint="eastAsia" w:ascii="Arial" w:hAnsi="Arial"/>
        </w:rPr>
        <w:t>磋商文件</w:t>
      </w:r>
      <w:r>
        <w:rPr>
          <w:rFonts w:ascii="Arial" w:hAnsi="Arial"/>
        </w:rPr>
        <w:t>的规定履行合同责任和义务</w:t>
      </w:r>
      <w:r>
        <w:rPr>
          <w:rFonts w:hint="eastAsia" w:ascii="Arial" w:hAnsi="Arial"/>
        </w:rPr>
        <w:t>，</w:t>
      </w:r>
      <w:r>
        <w:rPr>
          <w:rFonts w:ascii="Arial" w:hAnsi="Arial"/>
        </w:rPr>
        <w:t>除非另外达成协议并生效，贵方的</w:t>
      </w:r>
      <w:r>
        <w:rPr>
          <w:rFonts w:hint="eastAsia" w:ascii="Arial" w:hAnsi="Arial"/>
        </w:rPr>
        <w:t>成交</w:t>
      </w:r>
      <w:r>
        <w:rPr>
          <w:rFonts w:ascii="Arial" w:hAnsi="Arial"/>
        </w:rPr>
        <w:t>通知书和本</w:t>
      </w:r>
      <w:r>
        <w:rPr>
          <w:rFonts w:hint="eastAsia" w:ascii="Arial" w:hAnsi="Arial"/>
        </w:rPr>
        <w:t>磋商</w:t>
      </w:r>
      <w:r>
        <w:rPr>
          <w:rFonts w:ascii="Arial" w:hAnsi="Arial"/>
        </w:rPr>
        <w:t>文件将成为约束双方的合同文件的组成部分。</w:t>
      </w:r>
    </w:p>
    <w:p>
      <w:pPr>
        <w:snapToGrid w:val="0"/>
        <w:ind w:firstLine="240"/>
        <w:rPr>
          <w:rFonts w:ascii="Arial" w:hAnsi="Arial"/>
        </w:rPr>
      </w:pPr>
      <w:r>
        <w:rPr>
          <w:rFonts w:hint="eastAsia" w:ascii="Arial" w:hAnsi="Arial"/>
        </w:rPr>
        <w:t>5</w:t>
      </w:r>
      <w:r>
        <w:rPr>
          <w:rFonts w:ascii="Arial" w:hAnsi="Arial"/>
        </w:rPr>
        <w:t>．我方同意提供按照贵方可能要求的与其</w:t>
      </w:r>
      <w:r>
        <w:rPr>
          <w:rFonts w:hint="eastAsia" w:ascii="Arial" w:hAnsi="Arial"/>
        </w:rPr>
        <w:t>磋商</w:t>
      </w:r>
      <w:r>
        <w:rPr>
          <w:rFonts w:ascii="Arial" w:hAnsi="Arial"/>
        </w:rPr>
        <w:t>有关的一切数据或资料，完全理解贵方不一定接受最低价的投标。</w:t>
      </w:r>
    </w:p>
    <w:p>
      <w:pPr>
        <w:snapToGrid w:val="0"/>
        <w:ind w:firstLine="240"/>
        <w:jc w:val="left"/>
        <w:rPr>
          <w:rFonts w:ascii="Arial" w:hAnsi="Arial"/>
        </w:rPr>
      </w:pPr>
      <w:r>
        <w:rPr>
          <w:rFonts w:hint="eastAsia" w:ascii="Arial" w:hAnsi="Arial"/>
        </w:rPr>
        <w:t>6．我方</w:t>
      </w:r>
      <w:r>
        <w:rPr>
          <w:rFonts w:ascii="Arial" w:hAnsi="Arial"/>
        </w:rPr>
        <w:t>在此声明，所递交的</w:t>
      </w:r>
      <w:r>
        <w:rPr>
          <w:rFonts w:hint="eastAsia" w:ascii="Arial" w:hAnsi="Arial"/>
        </w:rPr>
        <w:t>应答</w:t>
      </w:r>
      <w:r>
        <w:rPr>
          <w:rFonts w:ascii="Arial" w:hAnsi="Arial"/>
        </w:rPr>
        <w:t>文件及有关资料内容完整、真实和准确，且不存在第二章</w:t>
      </w:r>
      <w:r>
        <w:rPr>
          <w:rFonts w:hint="eastAsia" w:ascii="Arial" w:hAnsi="Arial"/>
        </w:rPr>
        <w:t>“响应人</w:t>
      </w:r>
      <w:r>
        <w:rPr>
          <w:rFonts w:ascii="Arial" w:hAnsi="Arial"/>
        </w:rPr>
        <w:t>须知</w:t>
      </w:r>
      <w:r>
        <w:rPr>
          <w:rFonts w:hint="eastAsia" w:ascii="Arial" w:hAnsi="Arial"/>
        </w:rPr>
        <w:t>”不可偏离项</w:t>
      </w:r>
      <w:r>
        <w:rPr>
          <w:rFonts w:ascii="Arial" w:hAnsi="Arial"/>
        </w:rPr>
        <w:t>规定的任何一种情形。</w:t>
      </w:r>
    </w:p>
    <w:p>
      <w:pPr>
        <w:snapToGrid w:val="0"/>
        <w:ind w:firstLine="240"/>
        <w:jc w:val="left"/>
        <w:rPr>
          <w:rFonts w:ascii="Arial" w:hAnsi="Arial"/>
        </w:rPr>
      </w:pPr>
      <w:r>
        <w:rPr>
          <w:rFonts w:hint="eastAsia" w:ascii="Arial" w:hAnsi="Arial"/>
        </w:rPr>
        <w:t>7．我方承诺，与贵方聘请的为此项目提供咨询服务的公司及任何附属机构均无关联关系，我方不是贵方的附属机构。</w:t>
      </w:r>
    </w:p>
    <w:p>
      <w:pPr>
        <w:snapToGrid w:val="0"/>
        <w:ind w:firstLine="240"/>
        <w:jc w:val="left"/>
        <w:rPr>
          <w:rFonts w:ascii="Arial" w:hAnsi="Arial"/>
        </w:rPr>
      </w:pPr>
      <w:r>
        <w:rPr>
          <w:rFonts w:hint="eastAsia" w:ascii="Arial" w:hAnsi="Arial"/>
        </w:rPr>
        <w:t>8.我方承诺，与贵方委托的招标代理公司无隶属关系、控股关系及其他利益关系，如有虚假，我方接受投标被否决，并承担其他一切法律后果。</w:t>
      </w:r>
    </w:p>
    <w:p>
      <w:pPr>
        <w:snapToGrid w:val="0"/>
        <w:ind w:firstLine="240"/>
        <w:rPr>
          <w:rFonts w:ascii="Arial" w:hAnsi="Arial"/>
        </w:rPr>
      </w:pPr>
      <w:r>
        <w:rPr>
          <w:rFonts w:hint="eastAsia" w:ascii="Arial" w:hAnsi="Arial"/>
        </w:rPr>
        <w:t>9．其他承诺：</w:t>
      </w:r>
    </w:p>
    <w:p>
      <w:pPr>
        <w:snapToGrid w:val="0"/>
        <w:ind w:firstLine="240"/>
        <w:rPr>
          <w:rFonts w:ascii="Arial" w:hAnsi="Arial"/>
        </w:rPr>
      </w:pPr>
      <w:r>
        <w:rPr>
          <w:rFonts w:hint="eastAsia" w:ascii="Arial" w:hAnsi="Arial"/>
        </w:rPr>
        <w:t>响应人</w:t>
      </w:r>
      <w:r>
        <w:rPr>
          <w:rFonts w:ascii="Arial" w:hAnsi="Arial"/>
        </w:rPr>
        <w:t>：</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Arial" w:hAnsi="Arial"/>
        </w:rPr>
        <w:t>(盖章)</w:t>
      </w:r>
      <w:r>
        <w:rPr>
          <w:rFonts w:hint="eastAsia" w:ascii="Arial" w:hAnsi="Arial"/>
        </w:rPr>
        <w:t xml:space="preserve">        </w:t>
      </w:r>
      <w:r>
        <w:rPr>
          <w:rFonts w:ascii="Arial" w:hAnsi="Arial"/>
        </w:rPr>
        <w:t>法定代表人或其委托代理人：</w:t>
      </w:r>
      <w:r>
        <w:rPr>
          <w:rFonts w:ascii="Arial" w:hAnsi="Arial"/>
          <w:u w:val="single"/>
        </w:rPr>
        <w:t xml:space="preserve">        </w:t>
      </w:r>
      <w:r>
        <w:rPr>
          <w:rFonts w:ascii="Arial" w:hAnsi="Arial"/>
        </w:rPr>
        <w:t>(签字)</w:t>
      </w:r>
    </w:p>
    <w:p>
      <w:pPr>
        <w:snapToGrid w:val="0"/>
        <w:ind w:firstLine="240"/>
        <w:rPr>
          <w:rFonts w:ascii="Arial" w:hAnsi="Arial"/>
        </w:rPr>
      </w:pPr>
      <w:r>
        <w:rPr>
          <w:rFonts w:ascii="Arial" w:hAnsi="Arial"/>
        </w:rPr>
        <w:t>单位地址：</w:t>
      </w:r>
      <w:r>
        <w:rPr>
          <w:rFonts w:ascii="Arial" w:hAnsi="Arial"/>
          <w:u w:val="single"/>
        </w:rPr>
        <w:t>________________________</w:t>
      </w:r>
      <w:r>
        <w:rPr>
          <w:rFonts w:ascii="Arial" w:hAnsi="Arial"/>
        </w:rPr>
        <w:t xml:space="preserve">     邮政编码：</w:t>
      </w:r>
      <w:r>
        <w:rPr>
          <w:rFonts w:ascii="Arial" w:hAnsi="Arial"/>
          <w:u w:val="single"/>
        </w:rPr>
        <w:t xml:space="preserve">         </w:t>
      </w:r>
      <w:r>
        <w:rPr>
          <w:rFonts w:hint="eastAsia" w:ascii="Arial" w:hAnsi="Arial"/>
          <w:u w:val="single"/>
        </w:rPr>
        <w:t xml:space="preserve">     </w:t>
      </w:r>
      <w:r>
        <w:rPr>
          <w:rFonts w:ascii="Arial" w:hAnsi="Arial"/>
          <w:u w:val="single"/>
        </w:rPr>
        <w:t xml:space="preserve">     </w:t>
      </w:r>
    </w:p>
    <w:p>
      <w:pPr>
        <w:snapToGrid w:val="0"/>
        <w:ind w:firstLine="240"/>
        <w:rPr>
          <w:rFonts w:ascii="Arial" w:hAnsi="Arial"/>
        </w:rPr>
      </w:pPr>
      <w:r>
        <w:rPr>
          <w:rFonts w:ascii="Arial" w:hAnsi="Arial"/>
        </w:rPr>
        <w:t>电    话：</w:t>
      </w:r>
      <w:r>
        <w:rPr>
          <w:rFonts w:ascii="Arial" w:hAnsi="Arial"/>
          <w:u w:val="single"/>
        </w:rPr>
        <w:t xml:space="preserve">                      </w:t>
      </w:r>
      <w:r>
        <w:rPr>
          <w:rFonts w:ascii="Arial" w:hAnsi="Arial"/>
        </w:rPr>
        <w:t xml:space="preserve">          传    真：</w:t>
      </w:r>
      <w:r>
        <w:rPr>
          <w:rFonts w:ascii="Arial" w:hAnsi="Arial"/>
          <w:u w:val="single"/>
        </w:rPr>
        <w:t xml:space="preserve">          </w:t>
      </w:r>
      <w:r>
        <w:rPr>
          <w:rFonts w:hint="eastAsia" w:ascii="Arial" w:hAnsi="Arial"/>
          <w:u w:val="single"/>
        </w:rPr>
        <w:t xml:space="preserve">        </w:t>
      </w:r>
      <w:r>
        <w:rPr>
          <w:rFonts w:ascii="Arial" w:hAnsi="Arial"/>
          <w:u w:val="single"/>
        </w:rPr>
        <w:t xml:space="preserve">    </w:t>
      </w:r>
    </w:p>
    <w:p>
      <w:pPr>
        <w:snapToGrid w:val="0"/>
        <w:ind w:right="420" w:firstLine="240"/>
        <w:jc w:val="center"/>
      </w:pPr>
      <w:r>
        <w:rPr>
          <w:rFonts w:hint="eastAsia" w:ascii="Arial" w:hAnsi="Arial"/>
        </w:rPr>
        <w:t xml:space="preserve">                                    </w:t>
      </w:r>
      <w:r>
        <w:rPr>
          <w:rFonts w:ascii="Arial" w:hAnsi="Arial"/>
        </w:rPr>
        <w:t>日</w:t>
      </w:r>
      <w:r>
        <w:rPr>
          <w:rFonts w:hint="eastAsia" w:ascii="Arial" w:hAnsi="Arial"/>
        </w:rPr>
        <w:t xml:space="preserve">     </w:t>
      </w:r>
      <w:r>
        <w:rPr>
          <w:rFonts w:ascii="Arial" w:hAnsi="Arial"/>
        </w:rPr>
        <w:t>期：</w:t>
      </w:r>
      <w:r>
        <w:rPr>
          <w:rFonts w:ascii="Arial" w:hAnsi="Arial"/>
          <w:u w:val="single"/>
        </w:rPr>
        <w:t xml:space="preserve">      </w:t>
      </w:r>
      <w:r>
        <w:rPr>
          <w:rFonts w:ascii="Arial" w:hAnsi="Arial"/>
        </w:rPr>
        <w:t>年</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snapToGrid w:val="0"/>
        <w:ind w:firstLine="240"/>
        <w:rPr>
          <w:rFonts w:ascii="Arial" w:hAnsi="Arial"/>
        </w:rPr>
      </w:pPr>
    </w:p>
    <w:p>
      <w:pPr>
        <w:keepNext/>
        <w:keepLines/>
        <w:autoSpaceDE w:val="0"/>
        <w:autoSpaceDN w:val="0"/>
        <w:snapToGrid w:val="0"/>
        <w:ind w:firstLine="240"/>
        <w:jc w:val="center"/>
        <w:rPr>
          <w:rFonts w:ascii="Arial" w:hAnsi="Arial"/>
          <w:b/>
        </w:rPr>
      </w:pPr>
      <w:r>
        <w:br w:type="page"/>
      </w:r>
      <w:r>
        <w:rPr>
          <w:rFonts w:ascii="Arial" w:hAnsi="Arial"/>
          <w:b/>
        </w:rPr>
        <w:t>(二)</w:t>
      </w:r>
      <w:r>
        <w:rPr>
          <w:rFonts w:hint="eastAsia" w:ascii="Arial" w:hAnsi="Arial"/>
          <w:b/>
        </w:rPr>
        <w:t>报价</w:t>
      </w:r>
      <w:r>
        <w:rPr>
          <w:rFonts w:ascii="Arial" w:hAnsi="Arial"/>
          <w:b/>
        </w:rPr>
        <w:t>一览表</w:t>
      </w:r>
    </w:p>
    <w:p>
      <w:pPr>
        <w:keepNext/>
        <w:keepLines/>
        <w:autoSpaceDE w:val="0"/>
        <w:autoSpaceDN w:val="0"/>
        <w:snapToGrid w:val="0"/>
        <w:ind w:firstLine="241"/>
        <w:jc w:val="center"/>
        <w:rPr>
          <w:rFonts w:ascii="Arial" w:hAnsi="Arial"/>
          <w:b/>
        </w:rPr>
      </w:pPr>
    </w:p>
    <w:p>
      <w:pPr>
        <w:pStyle w:val="6"/>
      </w:pPr>
      <w:bookmarkStart w:id="1340" w:name="_Toc508185493"/>
      <w:bookmarkStart w:id="1341" w:name="_Toc508186940"/>
      <w:bookmarkStart w:id="1342" w:name="_Toc17830497"/>
      <w:bookmarkStart w:id="1343" w:name="_Toc507424769"/>
      <w:bookmarkStart w:id="1344" w:name="_Toc1813752"/>
      <w:r>
        <w:rPr>
          <w:rFonts w:hint="eastAsia" w:ascii="宋体" w:hAnsi="宋体" w:eastAsia="宋体" w:cs="宋体"/>
          <w:lang w:val="en-US" w:eastAsia="zh-CN"/>
        </w:rPr>
        <w:t>1.</w:t>
      </w:r>
      <w:r>
        <w:rPr>
          <w:rFonts w:hint="eastAsia"/>
        </w:rPr>
        <w:t>首次响应报价单（</w:t>
      </w:r>
      <w:r>
        <w:t>响应文件</w:t>
      </w:r>
      <w:r>
        <w:rPr>
          <w:rFonts w:hint="eastAsia"/>
        </w:rPr>
        <w:t>格式一）</w:t>
      </w:r>
      <w:bookmarkEnd w:id="1340"/>
      <w:bookmarkEnd w:id="1341"/>
      <w:bookmarkEnd w:id="1342"/>
      <w:bookmarkEnd w:id="1343"/>
      <w:bookmarkEnd w:id="1344"/>
    </w:p>
    <w:p>
      <w:pPr>
        <w:pStyle w:val="11"/>
        <w:tabs>
          <w:tab w:val="left" w:pos="5580"/>
        </w:tabs>
        <w:spacing w:line="240" w:lineRule="atLeast"/>
        <w:ind w:left="307" w:leftChars="128"/>
        <w:rPr>
          <w:rFonts w:hAnsi="宋体"/>
          <w:sz w:val="24"/>
          <w:szCs w:val="24"/>
        </w:rPr>
      </w:pPr>
    </w:p>
    <w:p>
      <w:pPr>
        <w:pStyle w:val="11"/>
        <w:tabs>
          <w:tab w:val="left" w:pos="5580"/>
        </w:tabs>
        <w:spacing w:line="240" w:lineRule="atLeast"/>
        <w:ind w:left="307" w:leftChars="128"/>
        <w:rPr>
          <w:rFonts w:hAnsi="宋体"/>
          <w:sz w:val="24"/>
          <w:szCs w:val="24"/>
        </w:rPr>
      </w:pPr>
      <w:bookmarkStart w:id="1431" w:name="_GoBack"/>
      <w:bookmarkEnd w:id="1431"/>
    </w:p>
    <w:p>
      <w:pPr>
        <w:pStyle w:val="5"/>
        <w:tabs>
          <w:tab w:val="left" w:pos="5580"/>
        </w:tabs>
        <w:spacing w:line="240" w:lineRule="atLeast"/>
        <w:ind w:left="616" w:leftChars="257" w:hanging="540"/>
        <w:jc w:val="center"/>
        <w:rPr>
          <w:rFonts w:hAnsi="宋体"/>
          <w:b/>
          <w:szCs w:val="24"/>
        </w:rPr>
      </w:pPr>
      <w:bookmarkStart w:id="1345" w:name="_Hlt520356241"/>
      <w:bookmarkEnd w:id="1345"/>
      <w:r>
        <w:rPr>
          <w:rFonts w:hint="eastAsia" w:hAnsi="宋体"/>
          <w:b/>
          <w:szCs w:val="24"/>
        </w:rPr>
        <w:t>首次响应报价单</w:t>
      </w:r>
      <w:r>
        <w:rPr>
          <w:rFonts w:hint="eastAsia" w:hAnsi="宋体"/>
          <w:b/>
          <w:szCs w:val="24"/>
        </w:rPr>
        <w:cr/>
      </w:r>
    </w:p>
    <w:p>
      <w:pPr>
        <w:pStyle w:val="5"/>
        <w:tabs>
          <w:tab w:val="left" w:pos="5580"/>
        </w:tabs>
        <w:spacing w:line="240" w:lineRule="atLeast"/>
        <w:ind w:left="616" w:leftChars="257" w:hanging="540"/>
        <w:rPr>
          <w:rFonts w:hAnsi="宋体"/>
          <w:szCs w:val="24"/>
        </w:rPr>
      </w:pPr>
    </w:p>
    <w:p>
      <w:pPr>
        <w:tabs>
          <w:tab w:val="left" w:pos="1800"/>
          <w:tab w:val="left" w:pos="5580"/>
        </w:tabs>
        <w:spacing w:line="360" w:lineRule="auto"/>
        <w:ind w:left="-38" w:leftChars="-16" w:right="-991" w:rightChars="-413" w:hanging="2302"/>
        <w:jc w:val="left"/>
        <w:rPr>
          <w:rFonts w:ascii="宋体" w:hAnsi="宋体"/>
          <w:b/>
          <w:sz w:val="24"/>
        </w:rPr>
      </w:pPr>
      <w:r>
        <w:rPr>
          <w:rFonts w:hint="eastAsia" w:ascii="宋体" w:hAnsi="宋体"/>
          <w:sz w:val="24"/>
        </w:rPr>
        <w:t xml:space="preserve">项目名称：　                  招标编号：      </w:t>
      </w:r>
      <w:r>
        <w:rPr>
          <w:rFonts w:ascii="宋体" w:hAnsi="宋体"/>
          <w:sz w:val="24"/>
        </w:rPr>
        <w:t xml:space="preserve">  </w:t>
      </w:r>
      <w:r>
        <w:rPr>
          <w:rFonts w:hint="eastAsia" w:ascii="宋体" w:hAnsi="宋体"/>
          <w:sz w:val="24"/>
        </w:rPr>
        <w:t>报价单位：</w:t>
      </w:r>
      <w:r>
        <w:rPr>
          <w:rFonts w:hint="eastAsia" w:ascii="宋体" w:hAnsi="宋体"/>
          <w:b/>
          <w:sz w:val="24"/>
        </w:rPr>
        <w:t>元</w:t>
      </w:r>
    </w:p>
    <w:tbl>
      <w:tblPr>
        <w:tblStyle w:val="18"/>
        <w:tblW w:w="8698" w:type="dxa"/>
        <w:tblInd w:w="-61" w:type="dxa"/>
        <w:tblLayout w:type="fixed"/>
        <w:tblCellMar>
          <w:top w:w="0" w:type="dxa"/>
          <w:left w:w="0" w:type="dxa"/>
          <w:bottom w:w="0" w:type="dxa"/>
          <w:right w:w="0" w:type="dxa"/>
        </w:tblCellMar>
      </w:tblPr>
      <w:tblGrid>
        <w:gridCol w:w="1420"/>
        <w:gridCol w:w="2340"/>
        <w:gridCol w:w="1805"/>
        <w:gridCol w:w="2014"/>
        <w:gridCol w:w="111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ind w:right="-199"/>
              <w:jc w:val="both"/>
              <w:rPr>
                <w:rFonts w:ascii="宋体" w:hAnsi="宋体"/>
                <w:sz w:val="24"/>
              </w:rPr>
            </w:pPr>
            <w:r>
              <w:rPr>
                <w:rFonts w:hint="eastAsia" w:ascii="宋体" w:hAnsi="宋体"/>
                <w:sz w:val="24"/>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报价（响应）总价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服务时间</w:t>
            </w:r>
          </w:p>
        </w:tc>
        <w:tc>
          <w:tcPr>
            <w:tcW w:w="2014"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ascii="宋体" w:hAnsi="宋体"/>
                <w:sz w:val="24"/>
              </w:rPr>
              <w:t>报价（响应）申明</w:t>
            </w:r>
          </w:p>
        </w:tc>
        <w:tc>
          <w:tcPr>
            <w:tcW w:w="1119" w:type="dxa"/>
            <w:tcBorders>
              <w:top w:val="single" w:color="auto" w:sz="8" w:space="0"/>
              <w:left w:val="nil"/>
              <w:bottom w:val="single" w:color="auto" w:sz="8" w:space="0"/>
              <w:right w:val="single" w:color="auto" w:sz="8"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ind w:left="616" w:leftChars="257" w:hanging="540"/>
              <w:jc w:val="center"/>
              <w:rPr>
                <w:rFonts w:ascii="宋体" w:hAnsi="宋体"/>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left"/>
              <w:rPr>
                <w:rFonts w:ascii="宋体" w:hAnsi="宋体"/>
                <w:sz w:val="24"/>
              </w:rPr>
            </w:pPr>
            <w:r>
              <w:rPr>
                <w:rFonts w:hint="eastAsia" w:ascii="宋体" w:hAnsi="宋体"/>
                <w:sz w:val="24"/>
              </w:rPr>
              <w:t>大写：</w:t>
            </w:r>
          </w:p>
          <w:p>
            <w:pPr>
              <w:tabs>
                <w:tab w:val="left" w:pos="5580"/>
              </w:tabs>
              <w:spacing w:line="360" w:lineRule="auto"/>
              <w:ind w:left="-31" w:leftChars="-13" w:hanging="1080"/>
              <w:rPr>
                <w:rFonts w:ascii="宋体" w:hAnsi="宋体"/>
                <w:sz w:val="24"/>
              </w:rPr>
            </w:pPr>
            <w:r>
              <w:rPr>
                <w:rFonts w:hint="eastAsia" w:ascii="宋体" w:hAnsi="宋体"/>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jc w:val="both"/>
              <w:rPr>
                <w:rFonts w:ascii="宋体" w:hAnsi="宋体"/>
                <w:sz w:val="24"/>
              </w:rPr>
            </w:pPr>
            <w:r>
              <w:rPr>
                <w:rFonts w:hint="eastAsia" w:ascii="宋体" w:hAnsi="宋体"/>
                <w:color w:val="auto"/>
                <w:sz w:val="24"/>
                <w:highlight w:val="none"/>
                <w:lang w:val="en-US" w:eastAsia="zh-CN"/>
              </w:rPr>
              <w:t>自合同签订之日起60日内递交提交纸质版研究成果文件</w:t>
            </w:r>
          </w:p>
        </w:tc>
        <w:tc>
          <w:tcPr>
            <w:tcW w:w="2014"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616" w:leftChars="257" w:hanging="540"/>
              <w:jc w:val="center"/>
              <w:rPr>
                <w:rFonts w:ascii="宋体" w:hAnsi="宋体"/>
                <w:sz w:val="24"/>
              </w:rPr>
            </w:pPr>
          </w:p>
        </w:tc>
        <w:tc>
          <w:tcPr>
            <w:tcW w:w="1119"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ind w:left="616" w:leftChars="257" w:hanging="540"/>
              <w:jc w:val="center"/>
              <w:rPr>
                <w:rFonts w:ascii="宋体" w:hAnsi="宋体"/>
                <w:sz w:val="24"/>
              </w:rPr>
            </w:pPr>
          </w:p>
        </w:tc>
      </w:tr>
    </w:tbl>
    <w:p>
      <w:pPr>
        <w:tabs>
          <w:tab w:val="left" w:pos="1800"/>
          <w:tab w:val="left" w:pos="5580"/>
        </w:tabs>
        <w:spacing w:line="360" w:lineRule="auto"/>
        <w:ind w:left="616" w:leftChars="257" w:right="-991" w:rightChars="-413" w:hanging="1762"/>
        <w:jc w:val="left"/>
        <w:rPr>
          <w:rFonts w:ascii="宋体" w:hAnsi="宋体"/>
          <w:sz w:val="24"/>
        </w:rPr>
      </w:pPr>
    </w:p>
    <w:p>
      <w:pPr>
        <w:pStyle w:val="11"/>
        <w:tabs>
          <w:tab w:val="left" w:pos="5580"/>
        </w:tabs>
        <w:spacing w:line="360" w:lineRule="auto"/>
        <w:ind w:left="616" w:leftChars="257" w:hanging="540"/>
        <w:rPr>
          <w:rFonts w:hAnsi="宋体"/>
          <w:sz w:val="24"/>
          <w:szCs w:val="24"/>
        </w:rPr>
      </w:pPr>
    </w:p>
    <w:p>
      <w:pPr>
        <w:pStyle w:val="11"/>
        <w:tabs>
          <w:tab w:val="left" w:pos="5580"/>
        </w:tabs>
        <w:spacing w:line="360" w:lineRule="auto"/>
        <w:ind w:left="616" w:leftChars="257" w:hanging="540"/>
        <w:rPr>
          <w:rFonts w:hAnsi="宋体"/>
          <w:sz w:val="24"/>
          <w:szCs w:val="24"/>
          <w:u w:val="single"/>
        </w:rPr>
      </w:pPr>
    </w:p>
    <w:p>
      <w:pPr>
        <w:pStyle w:val="11"/>
        <w:tabs>
          <w:tab w:val="left" w:pos="5580"/>
        </w:tabs>
        <w:spacing w:line="360" w:lineRule="auto"/>
        <w:ind w:left="616" w:leftChars="257" w:hanging="540"/>
        <w:rPr>
          <w:rFonts w:hAnsi="宋体"/>
          <w:sz w:val="24"/>
          <w:szCs w:val="24"/>
        </w:rPr>
      </w:pPr>
      <w:r>
        <w:rPr>
          <w:rFonts w:hint="eastAsia" w:hAnsi="宋体"/>
          <w:sz w:val="24"/>
          <w:szCs w:val="24"/>
        </w:rPr>
        <w:t>供应商名称（盖章）：</w:t>
      </w:r>
      <w:r>
        <w:rPr>
          <w:rFonts w:hint="eastAsia" w:hAnsi="宋体"/>
          <w:sz w:val="24"/>
          <w:szCs w:val="24"/>
          <w:u w:val="single"/>
        </w:rPr>
        <w:t xml:space="preserve">                       </w:t>
      </w:r>
    </w:p>
    <w:p>
      <w:pPr>
        <w:pStyle w:val="11"/>
        <w:tabs>
          <w:tab w:val="left" w:pos="5580"/>
        </w:tabs>
        <w:spacing w:line="360" w:lineRule="auto"/>
        <w:ind w:left="616" w:leftChars="257" w:hanging="540"/>
        <w:rPr>
          <w:rFonts w:hAnsi="宋体"/>
          <w:sz w:val="24"/>
          <w:szCs w:val="24"/>
          <w:u w:val="single"/>
        </w:rPr>
      </w:pPr>
      <w:r>
        <w:rPr>
          <w:rFonts w:hint="eastAsia" w:hAnsi="宋体"/>
          <w:sz w:val="24"/>
          <w:szCs w:val="24"/>
        </w:rPr>
        <w:t>供应商授权代表(签字):</w:t>
      </w:r>
      <w:r>
        <w:rPr>
          <w:rFonts w:hAnsi="宋体"/>
          <w:sz w:val="24"/>
          <w:szCs w:val="24"/>
          <w:u w:val="single"/>
        </w:rPr>
        <w:tab/>
      </w:r>
    </w:p>
    <w:p>
      <w:pPr>
        <w:pStyle w:val="11"/>
        <w:tabs>
          <w:tab w:val="left" w:pos="5580"/>
        </w:tabs>
        <w:spacing w:line="360" w:lineRule="auto"/>
        <w:ind w:left="616" w:leftChars="257" w:hanging="540"/>
        <w:rPr>
          <w:rFonts w:hAnsi="宋体"/>
          <w:sz w:val="24"/>
          <w:szCs w:val="24"/>
        </w:rPr>
      </w:pPr>
    </w:p>
    <w:p>
      <w:pPr>
        <w:keepNext/>
        <w:keepLines/>
        <w:autoSpaceDE w:val="0"/>
        <w:autoSpaceDN w:val="0"/>
        <w:snapToGrid w:val="0"/>
        <w:ind w:firstLine="241"/>
        <w:jc w:val="center"/>
      </w:pPr>
      <w:r>
        <w:rPr>
          <w:rFonts w:ascii="Arial" w:hAnsi="Arial"/>
          <w:b/>
        </w:rPr>
        <w:br w:type="page"/>
      </w:r>
    </w:p>
    <w:p>
      <w:pPr>
        <w:pStyle w:val="4"/>
        <w:spacing w:before="156" w:after="31"/>
        <w:ind w:left="616" w:leftChars="257" w:firstLine="241"/>
        <w:jc w:val="center"/>
        <w:rPr>
          <w:rFonts w:hint="default"/>
          <w:szCs w:val="24"/>
        </w:rPr>
      </w:pPr>
      <w:bookmarkStart w:id="1346" w:name="_Toc17830498"/>
      <w:bookmarkStart w:id="1347" w:name="_Toc508186941"/>
      <w:bookmarkStart w:id="1348" w:name="_Toc1813753"/>
      <w:r>
        <w:rPr>
          <w:szCs w:val="24"/>
        </w:rPr>
        <w:t>第二部分 资格证明文件</w:t>
      </w:r>
      <w:bookmarkEnd w:id="1346"/>
      <w:bookmarkEnd w:id="1347"/>
      <w:bookmarkEnd w:id="1348"/>
    </w:p>
    <w:p>
      <w:pPr>
        <w:pStyle w:val="11"/>
        <w:tabs>
          <w:tab w:val="left" w:pos="5580"/>
        </w:tabs>
        <w:spacing w:after="156" w:line="240" w:lineRule="atLeast"/>
        <w:ind w:left="616" w:leftChars="257" w:firstLine="482"/>
        <w:jc w:val="center"/>
        <w:rPr>
          <w:rFonts w:hAnsi="宋体"/>
          <w:b/>
          <w:sz w:val="24"/>
          <w:szCs w:val="24"/>
        </w:rPr>
      </w:pPr>
    </w:p>
    <w:p>
      <w:pPr>
        <w:pStyle w:val="6"/>
        <w:spacing w:before="31" w:after="31"/>
        <w:ind w:left="0" w:firstLine="0" w:firstLineChars="0"/>
      </w:pPr>
      <w:bookmarkStart w:id="1349" w:name="_Toc508185494"/>
      <w:bookmarkStart w:id="1350" w:name="_Toc508186942"/>
      <w:bookmarkStart w:id="1351" w:name="_Toc507424770"/>
      <w:bookmarkStart w:id="1352" w:name="_Toc17830499"/>
      <w:bookmarkStart w:id="1353" w:name="_Toc1813754"/>
      <w:r>
        <w:rPr>
          <w:rFonts w:hint="eastAsia" w:ascii="宋体" w:hAnsi="宋体" w:cs="宋体"/>
        </w:rPr>
        <w:t xml:space="preserve"> </w:t>
      </w:r>
      <w:bookmarkEnd w:id="1349"/>
      <w:bookmarkEnd w:id="1350"/>
      <w:bookmarkEnd w:id="1351"/>
      <w:bookmarkStart w:id="1354" w:name="_Toc508185495"/>
      <w:bookmarkStart w:id="1355" w:name="_Toc507424771"/>
      <w:bookmarkStart w:id="1356" w:name="_Toc508186943"/>
      <w:r>
        <w:rPr>
          <w:rFonts w:hint="eastAsia" w:ascii="宋体" w:hAnsi="宋体" w:cs="宋体"/>
        </w:rPr>
        <w:t>1、</w:t>
      </w:r>
      <w:r>
        <w:rPr>
          <w:rFonts w:hint="eastAsia"/>
        </w:rPr>
        <w:t>法人或者非法人组织的营业执照或其他证明文件复印件或自然人的身份证明</w:t>
      </w:r>
      <w:bookmarkEnd w:id="1352"/>
      <w:bookmarkEnd w:id="1353"/>
      <w:bookmarkEnd w:id="1354"/>
      <w:bookmarkEnd w:id="1355"/>
      <w:bookmarkEnd w:id="1356"/>
    </w:p>
    <w:p>
      <w:pPr>
        <w:pStyle w:val="11"/>
        <w:tabs>
          <w:tab w:val="left" w:pos="5580"/>
        </w:tabs>
        <w:spacing w:after="156" w:line="360" w:lineRule="auto"/>
        <w:ind w:left="616" w:leftChars="257" w:firstLine="482"/>
        <w:jc w:val="center"/>
        <w:rPr>
          <w:rFonts w:hAnsi="宋体"/>
          <w:b/>
          <w:sz w:val="24"/>
          <w:szCs w:val="24"/>
        </w:rPr>
      </w:pPr>
    </w:p>
    <w:p>
      <w:pPr>
        <w:pStyle w:val="11"/>
        <w:tabs>
          <w:tab w:val="left" w:pos="5580"/>
        </w:tabs>
        <w:spacing w:after="156" w:line="360" w:lineRule="auto"/>
        <w:ind w:left="616" w:leftChars="257" w:firstLine="482"/>
        <w:rPr>
          <w:rFonts w:hAnsi="宋体"/>
          <w:b/>
          <w:sz w:val="24"/>
          <w:szCs w:val="24"/>
        </w:rPr>
      </w:pPr>
    </w:p>
    <w:p>
      <w:pPr>
        <w:pStyle w:val="11"/>
        <w:tabs>
          <w:tab w:val="left" w:pos="5580"/>
        </w:tabs>
        <w:spacing w:after="156" w:line="360" w:lineRule="auto"/>
        <w:ind w:left="616" w:leftChars="257" w:firstLine="482"/>
        <w:rPr>
          <w:rFonts w:hAnsi="宋体"/>
          <w:b/>
          <w:sz w:val="24"/>
          <w:szCs w:val="24"/>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说明：1.提供有效的营业执照或其他证明文件复印件，复印件上应加盖本单位公章。</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2. 响应人为自然人的，应提供身份证明的复印件。</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3.联合体投标应提供联合体各方满足以上要求的证明文件。</w:t>
      </w:r>
    </w:p>
    <w:p>
      <w:pPr>
        <w:pStyle w:val="11"/>
        <w:tabs>
          <w:tab w:val="left" w:pos="5580"/>
        </w:tabs>
        <w:spacing w:after="156" w:line="240" w:lineRule="atLeast"/>
        <w:ind w:left="616" w:leftChars="257"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11"/>
        <w:tabs>
          <w:tab w:val="left" w:pos="5580"/>
        </w:tabs>
        <w:spacing w:after="156" w:line="240" w:lineRule="atLeast"/>
        <w:ind w:firstLine="480"/>
        <w:rPr>
          <w:rFonts w:hAnsi="宋体"/>
          <w:sz w:val="24"/>
          <w:szCs w:val="24"/>
        </w:rPr>
      </w:pPr>
    </w:p>
    <w:p>
      <w:pPr>
        <w:pStyle w:val="6"/>
        <w:spacing w:before="31" w:after="31"/>
        <w:ind w:left="0" w:firstLine="960" w:firstLineChars="400"/>
        <w:rPr>
          <w:rFonts w:ascii="宋体" w:hAnsi="宋体" w:cs="宋体"/>
        </w:rPr>
      </w:pPr>
      <w:bookmarkStart w:id="1357" w:name="_Toc508186944"/>
      <w:bookmarkStart w:id="1358" w:name="_Toc507424772"/>
      <w:bookmarkStart w:id="1359" w:name="_Toc1813755"/>
      <w:bookmarkStart w:id="1360" w:name="_Toc508185496"/>
      <w:bookmarkStart w:id="1361" w:name="_Toc17830500"/>
      <w:r>
        <w:rPr>
          <w:rFonts w:hint="eastAsia" w:ascii="宋体" w:hAnsi="宋体" w:cs="宋体"/>
        </w:rPr>
        <w:t>2、</w:t>
      </w:r>
      <w:bookmarkEnd w:id="1357"/>
      <w:bookmarkEnd w:id="1358"/>
      <w:bookmarkEnd w:id="1359"/>
      <w:bookmarkEnd w:id="1360"/>
      <w:bookmarkEnd w:id="1361"/>
      <w:r>
        <w:rPr>
          <w:rFonts w:hint="eastAsia" w:ascii="宋体" w:hAnsi="宋体" w:cs="宋体"/>
        </w:rPr>
        <w:t>法定代表人身份证明</w:t>
      </w:r>
    </w:p>
    <w:p>
      <w:pPr>
        <w:snapToGrid w:val="0"/>
        <w:ind w:firstLine="240"/>
        <w:rPr>
          <w:rFonts w:ascii="Arial" w:hAnsi="Arial"/>
        </w:rPr>
      </w:pPr>
    </w:p>
    <w:p>
      <w:pPr>
        <w:snapToGrid w:val="0"/>
        <w:ind w:firstLine="240"/>
        <w:rPr>
          <w:rFonts w:ascii="Arial" w:hAnsi="Arial"/>
        </w:rPr>
      </w:pPr>
      <w:r>
        <w:rPr>
          <w:rFonts w:ascii="Arial" w:hAnsi="Arial"/>
        </w:rPr>
        <w:t>投 标 人：</w:t>
      </w:r>
      <w:r>
        <w:rPr>
          <w:rFonts w:ascii="Arial" w:hAnsi="Arial"/>
          <w:u w:val="single"/>
        </w:rPr>
        <w:t xml:space="preserve">                                                        </w:t>
      </w:r>
    </w:p>
    <w:p>
      <w:pPr>
        <w:snapToGrid w:val="0"/>
        <w:ind w:firstLine="240"/>
        <w:rPr>
          <w:rFonts w:ascii="Arial" w:hAnsi="Arial"/>
        </w:rPr>
      </w:pPr>
      <w:r>
        <w:rPr>
          <w:rFonts w:ascii="Arial" w:hAnsi="Arial"/>
        </w:rPr>
        <w:t>单位性质：</w:t>
      </w:r>
      <w:r>
        <w:rPr>
          <w:rFonts w:ascii="Arial" w:hAnsi="Arial"/>
          <w:u w:val="single"/>
        </w:rPr>
        <w:t xml:space="preserve">                                                        </w:t>
      </w:r>
    </w:p>
    <w:p>
      <w:pPr>
        <w:snapToGrid w:val="0"/>
        <w:ind w:firstLine="240"/>
        <w:rPr>
          <w:rFonts w:ascii="Arial" w:hAnsi="Arial"/>
        </w:rPr>
      </w:pPr>
      <w:r>
        <w:rPr>
          <w:rFonts w:ascii="Arial" w:hAnsi="Arial"/>
        </w:rPr>
        <w:t>地    址：</w:t>
      </w:r>
      <w:r>
        <w:rPr>
          <w:rFonts w:ascii="Arial" w:hAnsi="Arial"/>
          <w:u w:val="single"/>
        </w:rPr>
        <w:t xml:space="preserve">                                                        </w:t>
      </w:r>
    </w:p>
    <w:p>
      <w:pPr>
        <w:snapToGrid w:val="0"/>
        <w:ind w:firstLine="240"/>
        <w:rPr>
          <w:rFonts w:ascii="Arial" w:hAnsi="Arial"/>
        </w:rPr>
      </w:pPr>
      <w:r>
        <w:rPr>
          <w:rFonts w:ascii="Arial" w:hAnsi="Arial"/>
        </w:rPr>
        <w:t>成立时间：</w:t>
      </w:r>
      <w:r>
        <w:rPr>
          <w:rFonts w:ascii="Arial" w:hAnsi="Arial"/>
          <w:u w:val="single"/>
        </w:rPr>
        <w:t xml:space="preserve">                 </w:t>
      </w:r>
      <w:r>
        <w:rPr>
          <w:rFonts w:ascii="Arial" w:hAnsi="Arial"/>
        </w:rPr>
        <w:t>年</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snapToGrid w:val="0"/>
        <w:ind w:firstLine="240"/>
        <w:rPr>
          <w:rFonts w:ascii="Arial" w:hAnsi="Arial"/>
        </w:rPr>
      </w:pPr>
      <w:r>
        <w:rPr>
          <w:rFonts w:ascii="Arial" w:hAnsi="Arial"/>
        </w:rPr>
        <w:t>经营期限：</w:t>
      </w:r>
      <w:r>
        <w:rPr>
          <w:rFonts w:ascii="Arial" w:hAnsi="Arial"/>
          <w:u w:val="single"/>
        </w:rPr>
        <w:t xml:space="preserve">                                                        </w:t>
      </w:r>
    </w:p>
    <w:p>
      <w:pPr>
        <w:snapToGrid w:val="0"/>
        <w:ind w:firstLine="240"/>
        <w:rPr>
          <w:rFonts w:ascii="Arial" w:hAnsi="Arial"/>
        </w:rPr>
      </w:pPr>
      <w:r>
        <w:rPr>
          <w:rFonts w:ascii="Arial" w:hAnsi="Arial"/>
        </w:rPr>
        <w:t>姓    名：</w:t>
      </w:r>
      <w:r>
        <w:rPr>
          <w:rFonts w:ascii="Arial" w:hAnsi="Arial"/>
          <w:u w:val="single"/>
        </w:rPr>
        <w:t xml:space="preserve">                          </w:t>
      </w:r>
      <w:r>
        <w:rPr>
          <w:rFonts w:ascii="Arial" w:hAnsi="Arial"/>
        </w:rPr>
        <w:t>性        别：</w:t>
      </w:r>
      <w:r>
        <w:rPr>
          <w:rFonts w:ascii="Arial" w:hAnsi="Arial"/>
          <w:u w:val="single"/>
        </w:rPr>
        <w:t xml:space="preserve">                </w:t>
      </w:r>
    </w:p>
    <w:p>
      <w:pPr>
        <w:snapToGrid w:val="0"/>
        <w:ind w:firstLine="240"/>
        <w:rPr>
          <w:rFonts w:ascii="Arial" w:hAnsi="Arial"/>
        </w:rPr>
      </w:pPr>
      <w:r>
        <w:rPr>
          <w:rFonts w:ascii="Arial" w:hAnsi="Arial"/>
        </w:rPr>
        <w:t>年    龄：</w:t>
      </w:r>
      <w:r>
        <w:rPr>
          <w:rFonts w:ascii="Arial" w:hAnsi="Arial"/>
          <w:u w:val="single"/>
        </w:rPr>
        <w:t xml:space="preserve">                          </w:t>
      </w:r>
      <w:r>
        <w:rPr>
          <w:rFonts w:ascii="Arial" w:hAnsi="Arial"/>
        </w:rPr>
        <w:t>职        务：</w:t>
      </w:r>
      <w:r>
        <w:rPr>
          <w:rFonts w:ascii="Arial" w:hAnsi="Arial"/>
          <w:u w:val="single"/>
        </w:rPr>
        <w:t xml:space="preserve">                </w:t>
      </w:r>
    </w:p>
    <w:p>
      <w:pPr>
        <w:snapToGrid w:val="0"/>
        <w:ind w:firstLine="240"/>
        <w:rPr>
          <w:rFonts w:ascii="Arial" w:hAnsi="Arial"/>
        </w:rPr>
      </w:pPr>
      <w:r>
        <w:rPr>
          <w:rFonts w:ascii="Arial" w:hAnsi="Arial"/>
        </w:rPr>
        <w:t>系</w:t>
      </w:r>
      <w:r>
        <w:rPr>
          <w:rFonts w:ascii="Arial" w:hAnsi="Arial"/>
          <w:u w:val="single"/>
        </w:rPr>
        <w:t xml:space="preserve">                                                 </w:t>
      </w:r>
      <w:r>
        <w:rPr>
          <w:rFonts w:ascii="Arial" w:hAnsi="Arial"/>
        </w:rPr>
        <w:t>(</w:t>
      </w:r>
      <w:r>
        <w:rPr>
          <w:rFonts w:hint="eastAsia" w:ascii="Arial" w:hAnsi="Arial"/>
        </w:rPr>
        <w:t>响应人</w:t>
      </w:r>
      <w:r>
        <w:rPr>
          <w:rFonts w:ascii="Arial" w:hAnsi="Arial"/>
        </w:rPr>
        <w:t>名称)的法定代表人。</w:t>
      </w:r>
    </w:p>
    <w:p>
      <w:pPr>
        <w:snapToGrid w:val="0"/>
        <w:ind w:firstLine="240"/>
        <w:rPr>
          <w:rFonts w:ascii="Arial" w:hAnsi="Arial"/>
        </w:rPr>
      </w:pPr>
      <w:r>
        <w:rPr>
          <w:rFonts w:ascii="Arial" w:hAnsi="Arial"/>
        </w:rPr>
        <w:t>特此证明。</w:t>
      </w:r>
    </w:p>
    <w:p>
      <w:pPr>
        <w:snapToGrid w:val="0"/>
        <w:ind w:firstLine="240"/>
        <w:rPr>
          <w:rFonts w:ascii="Arial" w:hAnsi="Arial"/>
        </w:rPr>
      </w:pPr>
      <w:r>
        <w:rPr>
          <w:rFonts w:ascii="Arial" w:hAnsi="Arial"/>
        </w:rPr>
        <w:t>附：法定代表人身份证复印件：</w:t>
      </w:r>
    </w:p>
    <w:tbl>
      <w:tblPr>
        <w:tblStyle w:val="18"/>
        <w:tblW w:w="6487" w:type="dxa"/>
        <w:jc w:val="center"/>
        <w:tblLayout w:type="fixed"/>
        <w:tblCellMar>
          <w:top w:w="0" w:type="dxa"/>
          <w:left w:w="0" w:type="dxa"/>
          <w:bottom w:w="0" w:type="dxa"/>
          <w:right w:w="0" w:type="dxa"/>
        </w:tblCellMar>
      </w:tblPr>
      <w:tblGrid>
        <w:gridCol w:w="6487"/>
      </w:tblGrid>
      <w:tr>
        <w:tblPrEx>
          <w:tblCellMar>
            <w:top w:w="0" w:type="dxa"/>
            <w:left w:w="0" w:type="dxa"/>
            <w:bottom w:w="0" w:type="dxa"/>
            <w:right w:w="0" w:type="dxa"/>
          </w:tblCellMar>
        </w:tblPrEx>
        <w:trPr>
          <w:trHeight w:val="3924" w:hRule="atLeast"/>
          <w:jc w:val="center"/>
        </w:trPr>
        <w:tc>
          <w:tcPr>
            <w:tcW w:w="6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身份证复印件粘贴处</w:t>
            </w:r>
          </w:p>
          <w:p>
            <w:pPr>
              <w:snapToGrid w:val="0"/>
              <w:ind w:firstLine="240"/>
              <w:jc w:val="center"/>
              <w:rPr>
                <w:rFonts w:ascii="Arial" w:hAnsi="Arial"/>
              </w:rPr>
            </w:pPr>
            <w:r>
              <w:rPr>
                <w:rFonts w:ascii="Arial" w:hAnsi="Arial"/>
              </w:rPr>
              <w:t>(正、反面)</w:t>
            </w:r>
          </w:p>
        </w:tc>
      </w:tr>
    </w:tbl>
    <w:p>
      <w:pPr>
        <w:snapToGrid w:val="0"/>
        <w:ind w:firstLine="240"/>
        <w:jc w:val="right"/>
        <w:rPr>
          <w:rFonts w:ascii="Arial" w:hAnsi="Arial"/>
        </w:rPr>
      </w:pPr>
    </w:p>
    <w:p>
      <w:pPr>
        <w:snapToGrid w:val="0"/>
        <w:ind w:firstLine="240"/>
        <w:rPr>
          <w:rFonts w:ascii="Arial" w:hAnsi="Arial"/>
        </w:rPr>
      </w:pPr>
      <w:r>
        <w:rPr>
          <w:rFonts w:hint="eastAsia" w:ascii="Arial" w:hAnsi="Arial"/>
        </w:rPr>
        <w:t>响应人</w:t>
      </w:r>
      <w:r>
        <w:rPr>
          <w:rFonts w:ascii="Arial" w:hAnsi="Arial"/>
        </w:rPr>
        <w:t>：</w:t>
      </w:r>
      <w:r>
        <w:rPr>
          <w:rFonts w:ascii="Arial" w:hAnsi="Arial"/>
          <w:u w:val="single"/>
        </w:rPr>
        <w:t xml:space="preserve">                          </w:t>
      </w:r>
      <w:r>
        <w:rPr>
          <w:rFonts w:ascii="Arial" w:hAnsi="Arial"/>
        </w:rPr>
        <w:t>(盖章)</w:t>
      </w:r>
    </w:p>
    <w:p>
      <w:pPr>
        <w:snapToGrid w:val="0"/>
        <w:ind w:firstLine="240"/>
        <w:rPr>
          <w:rFonts w:ascii="Arial" w:hAnsi="Arial"/>
        </w:rPr>
      </w:pPr>
      <w:r>
        <w:rPr>
          <w:rFonts w:ascii="Arial" w:hAnsi="Arial"/>
        </w:rPr>
        <w:t>日  期：</w:t>
      </w:r>
      <w:r>
        <w:rPr>
          <w:rFonts w:ascii="Arial" w:hAnsi="Arial"/>
          <w:u w:val="single"/>
        </w:rPr>
        <w:t xml:space="preserve">        </w:t>
      </w:r>
      <w:r>
        <w:rPr>
          <w:rFonts w:ascii="Arial" w:hAnsi="Arial"/>
        </w:rPr>
        <w:t>年</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keepNext/>
        <w:keepLines/>
        <w:autoSpaceDE w:val="0"/>
        <w:autoSpaceDN w:val="0"/>
        <w:snapToGrid w:val="0"/>
        <w:ind w:firstLine="240"/>
        <w:jc w:val="left"/>
        <w:rPr>
          <w:rFonts w:ascii="宋体" w:hAnsi="宋体" w:cs="宋体"/>
          <w:kern w:val="0"/>
          <w:szCs w:val="20"/>
        </w:rPr>
      </w:pPr>
      <w:r>
        <w:br w:type="page"/>
      </w:r>
      <w:r>
        <w:rPr>
          <w:rFonts w:hint="eastAsia" w:ascii="宋体" w:hAnsi="宋体" w:cs="宋体"/>
          <w:kern w:val="0"/>
          <w:szCs w:val="20"/>
        </w:rPr>
        <w:t>3、法定代表人授权委托书</w:t>
      </w:r>
    </w:p>
    <w:p>
      <w:pPr>
        <w:snapToGrid w:val="0"/>
        <w:ind w:firstLine="240"/>
        <w:rPr>
          <w:rFonts w:ascii="Arial" w:hAnsi="Arial"/>
        </w:rPr>
      </w:pPr>
    </w:p>
    <w:p>
      <w:pPr>
        <w:snapToGrid w:val="0"/>
        <w:ind w:firstLine="240"/>
        <w:rPr>
          <w:rFonts w:ascii="Arial" w:hAnsi="Arial"/>
        </w:rPr>
      </w:pPr>
      <w:r>
        <w:rPr>
          <w:rFonts w:ascii="Arial" w:hAnsi="Arial"/>
        </w:rPr>
        <w:t>本人</w:t>
      </w:r>
      <w:r>
        <w:rPr>
          <w:rFonts w:ascii="Arial" w:hAnsi="Arial"/>
          <w:u w:val="single"/>
        </w:rPr>
        <w:t xml:space="preserve">             </w:t>
      </w:r>
      <w:r>
        <w:rPr>
          <w:rFonts w:ascii="Arial" w:hAnsi="Arial"/>
        </w:rPr>
        <w:t>(姓名)系</w:t>
      </w:r>
      <w:r>
        <w:rPr>
          <w:rFonts w:ascii="Arial" w:hAnsi="Arial"/>
          <w:u w:val="single"/>
        </w:rPr>
        <w:t xml:space="preserve">                         </w:t>
      </w:r>
      <w:r>
        <w:rPr>
          <w:rFonts w:ascii="Arial" w:hAnsi="Arial"/>
        </w:rPr>
        <w:t>(</w:t>
      </w:r>
      <w:r>
        <w:rPr>
          <w:rFonts w:hint="eastAsia" w:ascii="Arial" w:hAnsi="Arial"/>
        </w:rPr>
        <w:t>响应人</w:t>
      </w:r>
      <w:r>
        <w:rPr>
          <w:rFonts w:ascii="Arial" w:hAnsi="Arial"/>
        </w:rPr>
        <w:t>名称)的法定代表人，现委托</w:t>
      </w:r>
      <w:r>
        <w:rPr>
          <w:rFonts w:ascii="Arial" w:hAnsi="Arial"/>
          <w:u w:val="single"/>
        </w:rPr>
        <w:t xml:space="preserve">         </w:t>
      </w:r>
      <w:r>
        <w:rPr>
          <w:rFonts w:ascii="Arial" w:hAnsi="Arial"/>
        </w:rPr>
        <w:t>(姓名)为我方代理人。代理人根据授权，以我方名义签署、澄清、说明、补正、递交、撤回、修改</w:t>
      </w:r>
      <w:r>
        <w:rPr>
          <w:rFonts w:ascii="Arial" w:hAnsi="Arial"/>
          <w:u w:val="single"/>
        </w:rPr>
        <w:t xml:space="preserve">                        </w:t>
      </w:r>
      <w:r>
        <w:rPr>
          <w:rFonts w:ascii="Arial" w:hAnsi="Arial"/>
        </w:rPr>
        <w:t>(项目名称)投标文件、签订合同和处理有关事宜，其法律后果由我方承担。</w:t>
      </w:r>
    </w:p>
    <w:p>
      <w:pPr>
        <w:snapToGrid w:val="0"/>
        <w:ind w:firstLine="240"/>
        <w:rPr>
          <w:rFonts w:ascii="Arial" w:hAnsi="Arial"/>
        </w:rPr>
      </w:pPr>
      <w:r>
        <w:rPr>
          <w:rFonts w:ascii="Arial" w:hAnsi="Arial"/>
        </w:rPr>
        <w:t>委托期限：</w:t>
      </w:r>
      <w:r>
        <w:rPr>
          <w:rFonts w:ascii="Arial" w:hAnsi="Arial"/>
          <w:u w:val="single"/>
        </w:rPr>
        <w:t xml:space="preserve">                                                          </w:t>
      </w:r>
    </w:p>
    <w:p>
      <w:pPr>
        <w:snapToGrid w:val="0"/>
        <w:ind w:firstLine="240"/>
        <w:rPr>
          <w:rFonts w:ascii="Arial" w:hAnsi="Arial"/>
        </w:rPr>
      </w:pPr>
      <w:r>
        <w:rPr>
          <w:rFonts w:ascii="Arial" w:hAnsi="Arial"/>
        </w:rPr>
        <w:t xml:space="preserve">  </w:t>
      </w:r>
      <w:r>
        <w:rPr>
          <w:rFonts w:ascii="Arial" w:hAnsi="Arial"/>
          <w:u w:val="single"/>
        </w:rPr>
        <w:t xml:space="preserve">                                                         </w:t>
      </w:r>
      <w:r>
        <w:rPr>
          <w:rFonts w:ascii="Arial" w:hAnsi="Arial"/>
        </w:rPr>
        <w:t>。</w:t>
      </w:r>
    </w:p>
    <w:p>
      <w:pPr>
        <w:snapToGrid w:val="0"/>
        <w:ind w:firstLine="240"/>
        <w:rPr>
          <w:rFonts w:ascii="Arial" w:hAnsi="Arial"/>
        </w:rPr>
      </w:pPr>
      <w:r>
        <w:rPr>
          <w:rFonts w:ascii="Arial" w:hAnsi="Arial"/>
        </w:rPr>
        <w:t>代理人无转委托权。</w:t>
      </w:r>
    </w:p>
    <w:p>
      <w:pPr>
        <w:snapToGrid w:val="0"/>
        <w:ind w:firstLine="240"/>
        <w:rPr>
          <w:rFonts w:ascii="Arial" w:hAnsi="Arial"/>
        </w:rPr>
      </w:pPr>
      <w:r>
        <w:rPr>
          <w:rFonts w:ascii="Arial" w:hAnsi="Arial"/>
        </w:rPr>
        <w:t>附：委托代理人身份证复印件：</w:t>
      </w:r>
    </w:p>
    <w:tbl>
      <w:tblPr>
        <w:tblStyle w:val="18"/>
        <w:tblW w:w="6487" w:type="dxa"/>
        <w:jc w:val="center"/>
        <w:tblLayout w:type="fixed"/>
        <w:tblCellMar>
          <w:top w:w="0" w:type="dxa"/>
          <w:left w:w="0" w:type="dxa"/>
          <w:bottom w:w="0" w:type="dxa"/>
          <w:right w:w="0" w:type="dxa"/>
        </w:tblCellMar>
      </w:tblPr>
      <w:tblGrid>
        <w:gridCol w:w="6487"/>
      </w:tblGrid>
      <w:tr>
        <w:tblPrEx>
          <w:tblCellMar>
            <w:top w:w="0" w:type="dxa"/>
            <w:left w:w="0" w:type="dxa"/>
            <w:bottom w:w="0" w:type="dxa"/>
            <w:right w:w="0" w:type="dxa"/>
          </w:tblCellMar>
        </w:tblPrEx>
        <w:trPr>
          <w:trHeight w:val="4281" w:hRule="atLeast"/>
          <w:jc w:val="center"/>
        </w:trPr>
        <w:tc>
          <w:tcPr>
            <w:tcW w:w="6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身份证复印件粘贴处</w:t>
            </w:r>
          </w:p>
          <w:p>
            <w:pPr>
              <w:snapToGrid w:val="0"/>
              <w:ind w:firstLine="240"/>
              <w:jc w:val="center"/>
              <w:rPr>
                <w:rFonts w:ascii="Arial" w:hAnsi="Arial"/>
              </w:rPr>
            </w:pPr>
            <w:r>
              <w:rPr>
                <w:rFonts w:ascii="Arial" w:hAnsi="Arial"/>
              </w:rPr>
              <w:t>(正、反面)</w:t>
            </w:r>
          </w:p>
        </w:tc>
      </w:tr>
    </w:tbl>
    <w:p>
      <w:pPr>
        <w:snapToGrid w:val="0"/>
        <w:ind w:firstLine="240"/>
        <w:rPr>
          <w:rFonts w:ascii="Arial" w:hAnsi="Arial"/>
        </w:rPr>
      </w:pPr>
    </w:p>
    <w:p>
      <w:pPr>
        <w:snapToGrid w:val="0"/>
        <w:ind w:firstLine="240"/>
        <w:rPr>
          <w:rFonts w:ascii="Arial" w:hAnsi="Arial"/>
        </w:rPr>
      </w:pPr>
      <w:r>
        <w:rPr>
          <w:rFonts w:hint="eastAsia" w:ascii="Arial" w:hAnsi="Arial"/>
        </w:rPr>
        <w:t>响应人</w:t>
      </w:r>
      <w:r>
        <w:rPr>
          <w:rFonts w:ascii="Arial" w:hAnsi="Arial"/>
        </w:rPr>
        <w:t xml:space="preserve">： </w:t>
      </w:r>
      <w:r>
        <w:rPr>
          <w:rFonts w:ascii="Arial" w:hAnsi="Arial"/>
          <w:u w:val="single"/>
        </w:rPr>
        <w:t xml:space="preserve">                           </w:t>
      </w:r>
      <w:r>
        <w:rPr>
          <w:rFonts w:ascii="Arial" w:hAnsi="Arial"/>
        </w:rPr>
        <w:t>(盖章)</w:t>
      </w:r>
    </w:p>
    <w:p>
      <w:pPr>
        <w:snapToGrid w:val="0"/>
        <w:ind w:firstLine="240"/>
        <w:rPr>
          <w:rFonts w:ascii="Arial" w:hAnsi="Arial"/>
        </w:rPr>
      </w:pPr>
      <w:r>
        <w:rPr>
          <w:rFonts w:ascii="Arial" w:hAnsi="Arial"/>
        </w:rPr>
        <w:t xml:space="preserve">法定代表人：  </w:t>
      </w:r>
      <w:r>
        <w:rPr>
          <w:rFonts w:ascii="Arial" w:hAnsi="Arial"/>
          <w:u w:val="single"/>
        </w:rPr>
        <w:t xml:space="preserve">                      </w:t>
      </w:r>
      <w:r>
        <w:rPr>
          <w:rFonts w:ascii="Arial" w:hAnsi="Arial"/>
        </w:rPr>
        <w:t>(签字)</w:t>
      </w:r>
    </w:p>
    <w:p>
      <w:pPr>
        <w:snapToGrid w:val="0"/>
        <w:ind w:firstLine="240"/>
        <w:rPr>
          <w:rFonts w:ascii="Arial" w:hAnsi="Arial"/>
        </w:rPr>
      </w:pPr>
      <w:r>
        <w:rPr>
          <w:rFonts w:ascii="Arial" w:hAnsi="Arial"/>
        </w:rPr>
        <w:t>委托代理人：</w:t>
      </w:r>
      <w:r>
        <w:rPr>
          <w:rFonts w:ascii="Arial" w:hAnsi="Arial"/>
          <w:u w:val="single"/>
        </w:rPr>
        <w:t xml:space="preserve">                        </w:t>
      </w:r>
      <w:r>
        <w:rPr>
          <w:rFonts w:ascii="Arial" w:hAnsi="Arial"/>
        </w:rPr>
        <w:t>(签字)</w:t>
      </w:r>
    </w:p>
    <w:p>
      <w:pPr>
        <w:snapToGrid w:val="0"/>
        <w:ind w:firstLine="240"/>
        <w:rPr>
          <w:rFonts w:ascii="Arial" w:hAnsi="Arial"/>
        </w:rPr>
      </w:pPr>
      <w:r>
        <w:rPr>
          <w:rFonts w:ascii="Arial" w:hAnsi="Arial"/>
        </w:rPr>
        <w:t>日  期：</w:t>
      </w:r>
      <w:r>
        <w:rPr>
          <w:rFonts w:ascii="Arial" w:hAnsi="Arial"/>
          <w:u w:val="single"/>
        </w:rPr>
        <w:t xml:space="preserve">        </w:t>
      </w:r>
      <w:r>
        <w:rPr>
          <w:rFonts w:ascii="Arial" w:hAnsi="Arial"/>
        </w:rPr>
        <w:t>年</w:t>
      </w:r>
      <w:r>
        <w:rPr>
          <w:rFonts w:ascii="Arial" w:hAnsi="Arial"/>
          <w:u w:val="single"/>
        </w:rPr>
        <w:t xml:space="preserve">     </w:t>
      </w:r>
      <w:r>
        <w:rPr>
          <w:rFonts w:ascii="Arial" w:hAnsi="Arial"/>
        </w:rPr>
        <w:t>月</w:t>
      </w:r>
      <w:r>
        <w:rPr>
          <w:rFonts w:ascii="Arial" w:hAnsi="Arial"/>
          <w:u w:val="single"/>
        </w:rPr>
        <w:t xml:space="preserve">     </w:t>
      </w:r>
      <w:r>
        <w:rPr>
          <w:rFonts w:ascii="Arial" w:hAnsi="Arial"/>
        </w:rPr>
        <w:t>日</w:t>
      </w:r>
    </w:p>
    <w:p>
      <w:pPr>
        <w:autoSpaceDE w:val="0"/>
        <w:autoSpaceDN w:val="0"/>
        <w:snapToGrid w:val="0"/>
        <w:ind w:firstLine="240"/>
        <w:jc w:val="left"/>
        <w:rPr>
          <w:rFonts w:ascii="宋体"/>
        </w:rPr>
      </w:pPr>
    </w:p>
    <w:p>
      <w:pPr>
        <w:pStyle w:val="11"/>
        <w:spacing w:after="156" w:line="360" w:lineRule="auto"/>
        <w:ind w:left="616" w:leftChars="257" w:firstLine="480"/>
        <w:rPr>
          <w:rFonts w:hAnsi="宋体"/>
          <w:sz w:val="24"/>
          <w:szCs w:val="24"/>
        </w:rPr>
      </w:pPr>
    </w:p>
    <w:p>
      <w:pPr>
        <w:pStyle w:val="11"/>
        <w:tabs>
          <w:tab w:val="left" w:pos="5580"/>
        </w:tabs>
        <w:spacing w:after="156" w:line="360" w:lineRule="auto"/>
        <w:ind w:firstLine="480"/>
        <w:rPr>
          <w:rFonts w:hAnsi="宋体"/>
          <w:sz w:val="24"/>
          <w:szCs w:val="24"/>
        </w:rPr>
      </w:pPr>
      <w:r>
        <w:rPr>
          <w:rFonts w:hAnsi="宋体"/>
          <w:sz w:val="24"/>
          <w:szCs w:val="24"/>
        </w:rPr>
        <w:cr/>
      </w:r>
      <w:r>
        <w:rPr>
          <w:rFonts w:hint="eastAsia" w:hAnsi="宋体"/>
          <w:sz w:val="24"/>
          <w:szCs w:val="24"/>
        </w:rPr>
        <w:t xml:space="preserve">   </w:t>
      </w:r>
    </w:p>
    <w:p>
      <w:pPr>
        <w:pStyle w:val="6"/>
        <w:spacing w:before="31" w:after="31"/>
        <w:ind w:left="0" w:firstLine="0" w:firstLineChars="0"/>
        <w:jc w:val="center"/>
        <w:rPr>
          <w:rFonts w:ascii="宋体" w:hAnsi="宋体" w:cs="宋体"/>
          <w:szCs w:val="24"/>
        </w:rPr>
      </w:pPr>
      <w:bookmarkStart w:id="1362" w:name="_Toc508186945"/>
      <w:bookmarkStart w:id="1363" w:name="_Toc17830501"/>
      <w:bookmarkStart w:id="1364" w:name="_Toc1813756"/>
      <w:bookmarkStart w:id="1365" w:name="_Toc508185497"/>
      <w:bookmarkStart w:id="1366" w:name="_Toc507424773"/>
    </w:p>
    <w:p>
      <w:pPr>
        <w:pStyle w:val="6"/>
        <w:spacing w:before="31" w:after="31"/>
        <w:ind w:left="0" w:firstLine="0" w:firstLineChars="0"/>
        <w:jc w:val="center"/>
      </w:pPr>
      <w:r>
        <w:rPr>
          <w:rFonts w:hint="eastAsia" w:ascii="宋体" w:hAnsi="宋体" w:cs="宋体"/>
          <w:szCs w:val="24"/>
        </w:rPr>
        <w:t>4、</w:t>
      </w:r>
      <w:r>
        <w:rPr>
          <w:rFonts w:hint="eastAsia"/>
        </w:rPr>
        <w:t>响应人具有良好</w:t>
      </w:r>
      <w:r>
        <w:t>的商业信誉和健全的财务会计制度</w:t>
      </w:r>
      <w:r>
        <w:rPr>
          <w:rFonts w:hint="eastAsia"/>
        </w:rPr>
        <w:t>的</w:t>
      </w:r>
      <w:r>
        <w:t>证明文件</w:t>
      </w:r>
      <w:bookmarkEnd w:id="1362"/>
      <w:bookmarkEnd w:id="1363"/>
      <w:bookmarkEnd w:id="1364"/>
      <w:bookmarkEnd w:id="1365"/>
      <w:bookmarkEnd w:id="1366"/>
    </w:p>
    <w:p>
      <w:pPr>
        <w:tabs>
          <w:tab w:val="left" w:pos="5580"/>
        </w:tabs>
        <w:ind w:left="616" w:leftChars="257" w:firstLine="241"/>
        <w:jc w:val="center"/>
        <w:rPr>
          <w:rFonts w:ascii="宋体" w:hAnsi="宋体"/>
          <w:b/>
        </w:rPr>
      </w:pPr>
    </w:p>
    <w:p>
      <w:pPr>
        <w:tabs>
          <w:tab w:val="left" w:pos="5580"/>
        </w:tabs>
        <w:ind w:left="616" w:leftChars="257" w:firstLine="241"/>
        <w:jc w:val="center"/>
        <w:rPr>
          <w:rFonts w:ascii="宋体" w:hAnsi="宋体"/>
          <w:b/>
        </w:rPr>
      </w:pPr>
    </w:p>
    <w:p>
      <w:pPr>
        <w:tabs>
          <w:tab w:val="left" w:pos="5580"/>
        </w:tabs>
        <w:ind w:firstLine="240"/>
        <w:rPr>
          <w:rFonts w:ascii="宋体" w:hAnsi="宋体"/>
        </w:rPr>
      </w:pPr>
      <w:r>
        <w:rPr>
          <w:rFonts w:hint="eastAsia" w:ascii="宋体" w:hAnsi="宋体"/>
        </w:rPr>
        <w:t>会计师事务所</w:t>
      </w:r>
      <w:r>
        <w:rPr>
          <w:rFonts w:hint="eastAsia" w:ascii="宋体" w:hAnsi="宋体"/>
          <w:highlight w:val="none"/>
        </w:rPr>
        <w:t>出具的20</w:t>
      </w:r>
      <w:r>
        <w:rPr>
          <w:rFonts w:hint="eastAsia" w:ascii="宋体" w:hAnsi="宋体"/>
          <w:highlight w:val="none"/>
          <w:lang w:val="en-US" w:eastAsia="zh-CN"/>
        </w:rPr>
        <w:t>20</w:t>
      </w:r>
      <w:r>
        <w:rPr>
          <w:rFonts w:hint="eastAsia" w:ascii="宋体" w:hAnsi="宋体"/>
          <w:highlight w:val="none"/>
        </w:rPr>
        <w:t>年财务</w:t>
      </w:r>
      <w:r>
        <w:rPr>
          <w:rFonts w:hint="eastAsia" w:ascii="宋体" w:hAnsi="宋体"/>
        </w:rPr>
        <w:t>审计报告或银行</w:t>
      </w:r>
      <w:r>
        <w:rPr>
          <w:rFonts w:ascii="宋体" w:hAnsi="宋体"/>
        </w:rPr>
        <w:t>出具的</w:t>
      </w:r>
      <w:r>
        <w:rPr>
          <w:rFonts w:hint="eastAsia" w:ascii="宋体" w:hAnsi="宋体"/>
        </w:rPr>
        <w:t>资信证明</w:t>
      </w:r>
      <w:r>
        <w:rPr>
          <w:rFonts w:ascii="宋体" w:hAnsi="宋体"/>
        </w:rPr>
        <w:t>文件</w:t>
      </w:r>
      <w:r>
        <w:rPr>
          <w:rFonts w:hint="eastAsia" w:ascii="宋体" w:hAnsi="宋体"/>
        </w:rPr>
        <w:t>。</w:t>
      </w:r>
    </w:p>
    <w:p>
      <w:pPr>
        <w:tabs>
          <w:tab w:val="left" w:pos="3060"/>
          <w:tab w:val="left" w:pos="5580"/>
        </w:tabs>
        <w:ind w:left="616" w:leftChars="257" w:firstLine="241"/>
        <w:rPr>
          <w:rFonts w:ascii="宋体" w:hAnsi="宋体"/>
          <w:b/>
        </w:rPr>
      </w:pPr>
    </w:p>
    <w:p>
      <w:pPr>
        <w:tabs>
          <w:tab w:val="left" w:pos="5580"/>
        </w:tabs>
        <w:ind w:firstLine="241"/>
        <w:rPr>
          <w:rFonts w:ascii="宋体" w:hAnsi="宋体"/>
          <w:b/>
        </w:rPr>
      </w:pPr>
    </w:p>
    <w:p>
      <w:pPr>
        <w:tabs>
          <w:tab w:val="left" w:pos="5580"/>
        </w:tabs>
        <w:ind w:left="540" w:firstLine="240"/>
        <w:rPr>
          <w:rFonts w:ascii="宋体" w:hAnsi="宋体"/>
          <w:bCs/>
        </w:rPr>
      </w:pPr>
      <w:r>
        <w:rPr>
          <w:rFonts w:hint="eastAsia" w:ascii="宋体" w:hAnsi="宋体"/>
        </w:rPr>
        <w:t>1、响应人在投标文件中，必须提供本单位上年度经会计师事务所出具的审计报告复印件并加盖</w:t>
      </w:r>
      <w:r>
        <w:rPr>
          <w:rFonts w:hint="eastAsia" w:ascii="宋体" w:hAnsi="宋体"/>
          <w:bCs/>
        </w:rPr>
        <w:t>本单位公章。</w:t>
      </w:r>
    </w:p>
    <w:p>
      <w:pPr>
        <w:tabs>
          <w:tab w:val="left" w:pos="5580"/>
        </w:tabs>
        <w:ind w:left="540" w:firstLine="240"/>
        <w:rPr>
          <w:rFonts w:ascii="宋体" w:hAnsi="宋体"/>
        </w:rPr>
      </w:pPr>
      <w:r>
        <w:rPr>
          <w:rFonts w:hint="eastAsia" w:ascii="宋体" w:hAnsi="宋体"/>
        </w:rPr>
        <w:t>2、如响应人无法提供审计报告，则需提供银行出具的证明文件。银行证明文件可提供原件，也可提供银行在开标日前三个月内开具证明文件的原件或复印件。若提供的是复印件，招标采购单位保留审核原件的权利。</w:t>
      </w:r>
      <w:bookmarkStart w:id="1367" w:name="OLE_LINK12"/>
      <w:r>
        <w:rPr>
          <w:rFonts w:hint="eastAsia" w:ascii="宋体" w:hAnsi="宋体"/>
          <w:b/>
        </w:rPr>
        <w:t>如资信证明中明确注明复印件无效的则必须提供原件。</w:t>
      </w:r>
      <w:bookmarkEnd w:id="1367"/>
    </w:p>
    <w:p>
      <w:pPr>
        <w:tabs>
          <w:tab w:val="left" w:pos="5580"/>
        </w:tabs>
        <w:ind w:left="540" w:firstLine="240"/>
        <w:rPr>
          <w:rFonts w:ascii="宋体" w:hAnsi="宋体"/>
        </w:rPr>
      </w:pPr>
      <w:r>
        <w:rPr>
          <w:rFonts w:hint="eastAsia" w:ascii="宋体" w:hAnsi="宋体"/>
        </w:rPr>
        <w:t>3、银行出具</w:t>
      </w:r>
      <w:r>
        <w:rPr>
          <w:rFonts w:ascii="宋体" w:hAnsi="宋体"/>
        </w:rPr>
        <w:t>的</w:t>
      </w:r>
      <w:r>
        <w:rPr>
          <w:rFonts w:hint="eastAsia" w:ascii="宋体" w:hAnsi="宋体"/>
        </w:rPr>
        <w:t>证明文件应能说明该响应人与银行之间业务往来正常，企业信誉良好等。</w:t>
      </w:r>
    </w:p>
    <w:p>
      <w:pPr>
        <w:tabs>
          <w:tab w:val="left" w:pos="5580"/>
        </w:tabs>
        <w:ind w:left="540" w:firstLine="240"/>
        <w:rPr>
          <w:rFonts w:ascii="宋体" w:hAnsi="宋体"/>
        </w:rPr>
      </w:pPr>
      <w:r>
        <w:rPr>
          <w:rFonts w:hint="eastAsia" w:ascii="宋体" w:hAnsi="宋体"/>
        </w:rPr>
        <w:t>4、如果供应商为在投标年度新成立的单位，无法提供财务审计报告的，则需提供新企业验资报告复印件并加盖供应商单位公章。</w:t>
      </w:r>
    </w:p>
    <w:p>
      <w:pPr>
        <w:tabs>
          <w:tab w:val="left" w:pos="5580"/>
        </w:tabs>
        <w:ind w:left="616" w:leftChars="257" w:firstLine="240"/>
        <w:rPr>
          <w:rFonts w:ascii="宋体" w:hAnsi="宋体"/>
        </w:rPr>
      </w:pPr>
      <w:r>
        <w:rPr>
          <w:rFonts w:ascii="宋体" w:hAnsi="宋体"/>
        </w:rPr>
        <w:t>5</w:t>
      </w:r>
      <w:r>
        <w:rPr>
          <w:rFonts w:hint="eastAsia" w:ascii="宋体" w:hAnsi="宋体"/>
        </w:rPr>
        <w:t>、如果是联合体投标，联合体各方均需提供上述证明。</w:t>
      </w:r>
    </w:p>
    <w:p>
      <w:pPr>
        <w:tabs>
          <w:tab w:val="left" w:pos="5580"/>
        </w:tabs>
        <w:ind w:left="616" w:leftChars="257" w:firstLine="240"/>
        <w:rPr>
          <w:rFonts w:ascii="宋体" w:hAnsi="宋体"/>
        </w:rPr>
      </w:pPr>
    </w:p>
    <w:p>
      <w:pPr>
        <w:pStyle w:val="6"/>
        <w:spacing w:before="31" w:after="31"/>
        <w:ind w:firstLine="240"/>
      </w:pPr>
      <w:r>
        <w:rPr>
          <w:rFonts w:hAnsi="宋体"/>
          <w:szCs w:val="24"/>
        </w:rPr>
        <w:br w:type="page"/>
      </w:r>
      <w:bookmarkStart w:id="1368" w:name="_Toc17830502"/>
      <w:bookmarkStart w:id="1369" w:name="_Toc508186946"/>
      <w:bookmarkStart w:id="1370" w:name="_Toc508185498"/>
      <w:bookmarkStart w:id="1371" w:name="_Toc1813757"/>
      <w:bookmarkStart w:id="1372" w:name="_Toc507424774"/>
      <w:r>
        <w:rPr>
          <w:rFonts w:hint="eastAsia" w:ascii="宋体" w:hAnsi="宋体" w:cs="宋体"/>
        </w:rPr>
        <w:t xml:space="preserve">5、  </w:t>
      </w:r>
      <w:r>
        <w:rPr>
          <w:rFonts w:hint="eastAsia"/>
        </w:rPr>
        <w:t>投标保证金缴纳凭证复印件或投标担保函</w:t>
      </w:r>
      <w:bookmarkEnd w:id="1368"/>
      <w:bookmarkEnd w:id="1369"/>
      <w:bookmarkEnd w:id="1370"/>
      <w:bookmarkEnd w:id="1371"/>
      <w:bookmarkEnd w:id="1372"/>
    </w:p>
    <w:p>
      <w:pPr>
        <w:ind w:firstLine="240"/>
        <w:rPr>
          <w:rFonts w:ascii="宋体" w:hAnsi="宋体"/>
        </w:rPr>
      </w:pPr>
      <w:bookmarkStart w:id="1373" w:name="_Toc508185499"/>
      <w:bookmarkStart w:id="1374" w:name="_Toc507424775"/>
      <w:bookmarkStart w:id="1375" w:name="_Toc508186947"/>
    </w:p>
    <w:p>
      <w:pPr>
        <w:ind w:firstLine="221"/>
        <w:jc w:val="center"/>
        <w:rPr>
          <w:rFonts w:ascii="宋体" w:hAnsi="宋体"/>
          <w:b/>
          <w:sz w:val="22"/>
        </w:rPr>
      </w:pPr>
      <w:r>
        <w:rPr>
          <w:rFonts w:hint="eastAsia" w:ascii="宋体" w:hAnsi="宋体"/>
          <w:b/>
          <w:sz w:val="22"/>
        </w:rPr>
        <w:t>（如采用政府采购信用担保形式使用）</w:t>
      </w:r>
      <w:bookmarkEnd w:id="1373"/>
      <w:bookmarkEnd w:id="1374"/>
      <w:bookmarkEnd w:id="1375"/>
    </w:p>
    <w:p>
      <w:pPr>
        <w:ind w:firstLine="480" w:firstLineChars="200"/>
        <w:rPr>
          <w:rFonts w:ascii="宋体" w:hAnsi="宋体"/>
        </w:rPr>
      </w:pPr>
      <w:r>
        <w:rPr>
          <w:rFonts w:hint="eastAsia" w:ascii="宋体" w:hAnsi="宋体"/>
        </w:rPr>
        <w:t>响应人可将本项目投标保证金支付的汇款凭证、支票、汇票或</w:t>
      </w:r>
      <w:r>
        <w:rPr>
          <w:rFonts w:ascii="宋体" w:hAnsi="宋体"/>
        </w:rPr>
        <w:t>保证金</w:t>
      </w:r>
      <w:r>
        <w:rPr>
          <w:rFonts w:hint="eastAsia" w:ascii="宋体" w:hAnsi="宋体"/>
        </w:rPr>
        <w:t>收据（如有）的复印件作为缴纳凭证装订在本部分，复印件上应加盖本单位公章；使用</w:t>
      </w:r>
      <w:r>
        <w:rPr>
          <w:rFonts w:ascii="宋体" w:hAnsi="宋体"/>
        </w:rPr>
        <w:t>银行保函</w:t>
      </w:r>
      <w:r>
        <w:rPr>
          <w:rFonts w:hint="eastAsia" w:ascii="宋体" w:hAnsi="宋体"/>
        </w:rPr>
        <w:t>等其他投标</w:t>
      </w:r>
      <w:r>
        <w:rPr>
          <w:rFonts w:ascii="宋体" w:hAnsi="宋体"/>
        </w:rPr>
        <w:t>担保函的，</w:t>
      </w:r>
      <w:r>
        <w:rPr>
          <w:rFonts w:hint="eastAsia" w:ascii="宋体" w:hAnsi="宋体"/>
        </w:rPr>
        <w:t>应将</w:t>
      </w:r>
      <w:r>
        <w:rPr>
          <w:rFonts w:ascii="宋体" w:hAnsi="宋体"/>
        </w:rPr>
        <w:t>担保函正</w:t>
      </w:r>
      <w:r>
        <w:rPr>
          <w:rFonts w:hint="eastAsia" w:ascii="宋体" w:hAnsi="宋体"/>
        </w:rPr>
        <w:t>本，装订</w:t>
      </w:r>
      <w:r>
        <w:rPr>
          <w:rFonts w:ascii="宋体" w:hAnsi="宋体"/>
        </w:rPr>
        <w:t>在本部分</w:t>
      </w:r>
      <w:r>
        <w:rPr>
          <w:rFonts w:hint="eastAsia" w:ascii="宋体" w:hAnsi="宋体"/>
        </w:rPr>
        <w:t>正本</w:t>
      </w:r>
      <w:r>
        <w:rPr>
          <w:rFonts w:ascii="宋体" w:hAnsi="宋体"/>
        </w:rPr>
        <w:t>中；</w:t>
      </w:r>
      <w:r>
        <w:rPr>
          <w:rFonts w:hint="eastAsia" w:ascii="宋体" w:hAnsi="宋体"/>
        </w:rPr>
        <w:t>如采用政府采购信用担保形式的，</w:t>
      </w:r>
      <w:r>
        <w:rPr>
          <w:rFonts w:ascii="宋体" w:hAnsi="宋体"/>
        </w:rPr>
        <w:t>应使用</w:t>
      </w:r>
      <w:r>
        <w:rPr>
          <w:rFonts w:hint="eastAsia" w:ascii="宋体" w:hAnsi="宋体"/>
        </w:rPr>
        <w:t>（</w:t>
      </w:r>
      <w:r>
        <w:rPr>
          <w:rFonts w:ascii="宋体" w:hAnsi="宋体"/>
        </w:rPr>
        <w:t>投标文件</w:t>
      </w:r>
      <w:r>
        <w:rPr>
          <w:rFonts w:hint="eastAsia" w:ascii="宋体" w:hAnsi="宋体"/>
        </w:rPr>
        <w:t>格式三）,将原件装订</w:t>
      </w:r>
      <w:r>
        <w:rPr>
          <w:rFonts w:ascii="宋体" w:hAnsi="宋体"/>
        </w:rPr>
        <w:t>在本部分正本中</w:t>
      </w:r>
      <w:r>
        <w:rPr>
          <w:rFonts w:hint="eastAsia" w:ascii="宋体" w:hAnsi="宋体"/>
        </w:rPr>
        <w:t>。</w:t>
      </w:r>
    </w:p>
    <w:p>
      <w:pPr>
        <w:ind w:left="616" w:leftChars="257" w:firstLine="240"/>
        <w:jc w:val="center"/>
        <w:rPr>
          <w:rFonts w:ascii="宋体" w:hAnsi="宋体"/>
        </w:rPr>
      </w:pPr>
    </w:p>
    <w:p>
      <w:pPr>
        <w:ind w:firstLine="240"/>
        <w:jc w:val="center"/>
        <w:rPr>
          <w:rFonts w:ascii="宋体" w:hAnsi="宋体"/>
        </w:rPr>
      </w:pPr>
      <w:r>
        <w:rPr>
          <w:rFonts w:hint="eastAsia" w:ascii="宋体" w:hAnsi="宋体"/>
        </w:rPr>
        <w:t>政府采购投标担保函 （项目用）（</w:t>
      </w:r>
      <w:r>
        <w:rPr>
          <w:rFonts w:ascii="宋体" w:hAnsi="宋体"/>
        </w:rPr>
        <w:t>投标文件</w:t>
      </w:r>
      <w:r>
        <w:rPr>
          <w:rFonts w:hint="eastAsia" w:ascii="宋体" w:hAnsi="宋体"/>
        </w:rPr>
        <w:t>格式三）</w:t>
      </w:r>
    </w:p>
    <w:p>
      <w:pPr>
        <w:ind w:firstLine="240"/>
        <w:rPr>
          <w:rFonts w:ascii="宋体" w:hAnsi="宋体"/>
        </w:rPr>
      </w:pPr>
      <w:r>
        <w:rPr>
          <w:rFonts w:hint="eastAsia" w:ascii="宋体" w:hAnsi="宋体"/>
        </w:rPr>
        <w:t>编号：</w:t>
      </w:r>
    </w:p>
    <w:p>
      <w:pPr>
        <w:ind w:firstLine="240"/>
        <w:rPr>
          <w:rFonts w:ascii="宋体" w:hAnsi="宋体"/>
        </w:rPr>
      </w:pPr>
      <w:r>
        <w:rPr>
          <w:rFonts w:ascii="宋体" w:hAnsi="宋体"/>
        </w:rPr>
        <w:t xml:space="preserve"> </w:t>
      </w:r>
      <w:r>
        <w:rPr>
          <w:rFonts w:hint="eastAsia" w:ascii="宋体" w:hAnsi="宋体"/>
          <w:u w:val="single"/>
        </w:rPr>
        <w:t xml:space="preserve">                  </w:t>
      </w:r>
      <w:r>
        <w:rPr>
          <w:rFonts w:hint="eastAsia" w:ascii="宋体" w:hAnsi="宋体"/>
        </w:rPr>
        <w:t>（采购人或采购代理机构）：</w:t>
      </w:r>
    </w:p>
    <w:p>
      <w:pPr>
        <w:ind w:firstLine="240"/>
        <w:rPr>
          <w:rFonts w:ascii="宋体" w:hAnsi="宋体"/>
        </w:rPr>
      </w:pPr>
    </w:p>
    <w:p>
      <w:pPr>
        <w:ind w:firstLine="480" w:firstLineChars="200"/>
        <w:rPr>
          <w:rFonts w:ascii="宋体" w:hAnsi="宋体"/>
        </w:rPr>
      </w:pPr>
      <w:r>
        <w:rPr>
          <w:rFonts w:hint="eastAsia" w:ascii="宋体" w:hAnsi="宋体"/>
        </w:rPr>
        <w:t>鉴于</w:t>
      </w:r>
      <w:r>
        <w:rPr>
          <w:rFonts w:hint="eastAsia" w:ascii="宋体" w:hAnsi="宋体"/>
          <w:u w:val="single"/>
        </w:rPr>
        <w:t xml:space="preserve">               </w:t>
      </w:r>
      <w:r>
        <w:rPr>
          <w:rFonts w:hint="eastAsia" w:ascii="宋体" w:hAnsi="宋体"/>
        </w:rPr>
        <w:t>（以下简称“响应人”）拟参加编号为</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 xml:space="preserve">                            </w:t>
      </w:r>
    </w:p>
    <w:p>
      <w:pPr>
        <w:ind w:firstLine="240"/>
        <w:rPr>
          <w:rFonts w:ascii="宋体" w:hAnsi="宋体"/>
        </w:rPr>
      </w:pPr>
      <w:r>
        <w:rPr>
          <w:rFonts w:hint="eastAsia" w:ascii="宋体" w:hAnsi="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rPr>
      </w:pPr>
      <w:r>
        <w:rPr>
          <w:rFonts w:hint="eastAsia" w:ascii="宋体" w:hAnsi="宋体"/>
        </w:rPr>
        <w:t>一、保证责任的情形及保证金额</w:t>
      </w:r>
    </w:p>
    <w:p>
      <w:pPr>
        <w:ind w:firstLine="240"/>
        <w:rPr>
          <w:rFonts w:ascii="宋体" w:hAnsi="宋体"/>
        </w:rPr>
      </w:pPr>
      <w:r>
        <w:rPr>
          <w:rFonts w:hint="eastAsia" w:ascii="宋体" w:hAnsi="宋体"/>
        </w:rPr>
        <w:t>（一）在响应人出现下列情形之一时，我方承担保证责任：</w:t>
      </w:r>
    </w:p>
    <w:p>
      <w:pPr>
        <w:ind w:firstLine="480" w:firstLineChars="200"/>
        <w:rPr>
          <w:rFonts w:ascii="宋体" w:hAnsi="宋体"/>
        </w:rPr>
      </w:pPr>
      <w:r>
        <w:rPr>
          <w:rFonts w:hint="eastAsia" w:ascii="宋体" w:hAnsi="宋体"/>
        </w:rPr>
        <w:t>1．中标后响应人无正当理由不与采购人或者采购代理机构签订《政府采购合同》；</w:t>
      </w:r>
    </w:p>
    <w:p>
      <w:pPr>
        <w:ind w:firstLine="480" w:firstLineChars="200"/>
        <w:rPr>
          <w:rFonts w:ascii="宋体" w:hAnsi="宋体"/>
        </w:rPr>
      </w:pPr>
      <w:r>
        <w:rPr>
          <w:rFonts w:hint="eastAsia" w:ascii="宋体" w:hAnsi="宋体"/>
        </w:rPr>
        <w:t>2．招标文件规定的响应人应当缴纳保证金的其他情形。</w:t>
      </w:r>
    </w:p>
    <w:p>
      <w:pPr>
        <w:ind w:firstLine="240"/>
        <w:rPr>
          <w:rFonts w:ascii="宋体" w:hAnsi="宋体"/>
        </w:rPr>
      </w:pPr>
      <w:r>
        <w:rPr>
          <w:rFonts w:hint="eastAsia" w:ascii="宋体" w:hAnsi="宋体"/>
        </w:rPr>
        <w:t>（二）我方承担保证责任的最高金额为人民币</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hint="eastAsia" w:ascii="宋体" w:hAnsi="宋体"/>
        </w:rPr>
        <w:t>），即本项目的投标保证金金额。</w:t>
      </w:r>
    </w:p>
    <w:p>
      <w:pPr>
        <w:ind w:firstLine="480" w:firstLineChars="200"/>
        <w:rPr>
          <w:rFonts w:ascii="宋体" w:hAnsi="宋体"/>
        </w:rPr>
      </w:pPr>
      <w:r>
        <w:rPr>
          <w:rFonts w:hint="eastAsia" w:ascii="宋体" w:hAnsi="宋体"/>
        </w:rPr>
        <w:t>二、保证的方式及保证期间</w:t>
      </w:r>
    </w:p>
    <w:p>
      <w:pPr>
        <w:ind w:firstLine="480" w:firstLineChars="200"/>
        <w:rPr>
          <w:rFonts w:ascii="宋体" w:hAnsi="宋体"/>
        </w:rPr>
      </w:pPr>
      <w:r>
        <w:rPr>
          <w:rFonts w:hint="eastAsia" w:ascii="宋体" w:hAnsi="宋体"/>
        </w:rPr>
        <w:t>我方保证的方式为：连带责任保证。</w:t>
      </w:r>
    </w:p>
    <w:p>
      <w:pPr>
        <w:ind w:firstLine="480" w:firstLineChars="200"/>
        <w:rPr>
          <w:rFonts w:ascii="宋体" w:hAnsi="宋体"/>
        </w:rPr>
      </w:pPr>
      <w:r>
        <w:rPr>
          <w:rFonts w:hint="eastAsia" w:ascii="宋体" w:hAnsi="宋体"/>
        </w:rPr>
        <w:t>我方的保证期间为：自本保函生效之日起</w:t>
      </w:r>
      <w:r>
        <w:rPr>
          <w:rFonts w:hint="eastAsia" w:ascii="宋体" w:hAnsi="宋体"/>
          <w:u w:val="single"/>
        </w:rPr>
        <w:t xml:space="preserve">    </w:t>
      </w:r>
      <w:r>
        <w:rPr>
          <w:rFonts w:hint="eastAsia" w:ascii="宋体" w:hAnsi="宋体"/>
        </w:rPr>
        <w:t>个月止。</w:t>
      </w:r>
    </w:p>
    <w:p>
      <w:pPr>
        <w:ind w:firstLine="480" w:firstLineChars="200"/>
        <w:rPr>
          <w:rFonts w:ascii="宋体" w:hAnsi="宋体"/>
        </w:rPr>
      </w:pPr>
      <w:r>
        <w:rPr>
          <w:rFonts w:hint="eastAsia" w:ascii="宋体" w:hAnsi="宋体"/>
        </w:rPr>
        <w:t>三、承担保证责任的程序</w:t>
      </w:r>
    </w:p>
    <w:p>
      <w:pPr>
        <w:ind w:firstLine="480"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1．你方要求我方承担保证责任的，应在本保函保证期间内向我方发出书面索赔通知。索赔通知应写明要求索赔的金额，支付款项应到达的账号，并附有证明响应人发生我方应承担保证责任情形的事实材料。</w:t>
      </w:r>
    </w:p>
    <w:p>
      <w:pPr>
        <w:ind w:firstLine="480"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个工作日内进行审查，符合应承担保证责任情形的，我方应按照你方的要求代响应人向你方支付投标保证金。</w:t>
      </w:r>
    </w:p>
    <w:p>
      <w:pPr>
        <w:ind w:firstLine="480" w:firstLineChars="200"/>
        <w:rPr>
          <w:rFonts w:ascii="宋体" w:hAnsi="宋体"/>
        </w:rPr>
      </w:pPr>
      <w:r>
        <w:rPr>
          <w:rFonts w:hint="eastAsia" w:ascii="宋体" w:hAnsi="宋体"/>
        </w:rPr>
        <w:t>四、保证责任的终止</w:t>
      </w:r>
    </w:p>
    <w:p>
      <w:pPr>
        <w:ind w:firstLine="480" w:firstLineChars="200"/>
        <w:rPr>
          <w:rFonts w:ascii="宋体" w:hAnsi="宋体"/>
        </w:rPr>
      </w:pPr>
      <w:r>
        <w:rPr>
          <w:rFonts w:hint="eastAsia" w:ascii="宋体" w:hAnsi="宋体"/>
        </w:rPr>
        <w:t>1．保证期间届满你方未向我方书面主张保证责任的，自保证期间届满次日起，我方保证责任自动终止。</w:t>
      </w:r>
    </w:p>
    <w:p>
      <w:pPr>
        <w:ind w:firstLine="480"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pPr>
        <w:ind w:firstLine="480" w:firstLineChars="200"/>
        <w:rPr>
          <w:rFonts w:ascii="宋体" w:hAnsi="宋体"/>
        </w:rPr>
      </w:pPr>
      <w:r>
        <w:rPr>
          <w:rFonts w:hint="eastAsia" w:ascii="宋体" w:hAnsi="宋体"/>
        </w:rPr>
        <w:t>3．按照法律法规的规定或出现我方保证责任终止的其它情形的，我方在本保函项下的保证责任亦终止。</w:t>
      </w:r>
    </w:p>
    <w:p>
      <w:pPr>
        <w:ind w:firstLine="480" w:firstLineChars="200"/>
        <w:rPr>
          <w:rFonts w:ascii="宋体" w:hAnsi="宋体"/>
        </w:rPr>
      </w:pPr>
      <w:r>
        <w:rPr>
          <w:rFonts w:hint="eastAsia" w:ascii="宋体" w:hAnsi="宋体"/>
        </w:rPr>
        <w:t>五、免责条款</w:t>
      </w:r>
    </w:p>
    <w:p>
      <w:pPr>
        <w:ind w:firstLine="480" w:firstLineChars="200"/>
        <w:rPr>
          <w:rFonts w:ascii="宋体" w:hAnsi="宋体"/>
        </w:rPr>
      </w:pPr>
      <w:r>
        <w:rPr>
          <w:rFonts w:hint="eastAsia" w:ascii="宋体" w:hAnsi="宋体"/>
        </w:rPr>
        <w:t>1．依照法律规定或你方与响应人的另行约定，全部或者部分免除响应人投标保证金义务时，我方亦免除相应的保证责任。</w:t>
      </w:r>
    </w:p>
    <w:p>
      <w:pPr>
        <w:ind w:firstLine="480" w:firstLineChars="200"/>
        <w:rPr>
          <w:rFonts w:ascii="宋体" w:hAnsi="宋体"/>
        </w:rPr>
      </w:pPr>
      <w:r>
        <w:rPr>
          <w:rFonts w:hint="eastAsia" w:ascii="宋体" w:hAnsi="宋体"/>
        </w:rPr>
        <w:t>2．因你方原因致使响应人发生本保函第一条第（一）款约定情形的，我方不承担保证责任。</w:t>
      </w:r>
    </w:p>
    <w:p>
      <w:pPr>
        <w:ind w:firstLine="480" w:firstLineChars="200"/>
        <w:rPr>
          <w:rFonts w:ascii="宋体" w:hAnsi="宋体"/>
        </w:rPr>
      </w:pPr>
      <w:r>
        <w:rPr>
          <w:rFonts w:hint="eastAsia" w:ascii="宋体" w:hAnsi="宋体"/>
        </w:rPr>
        <w:t>3．因不可抗力造成响应人发生本保函第一条约定情形的，我方不承担保证责任。</w:t>
      </w:r>
    </w:p>
    <w:p>
      <w:pPr>
        <w:ind w:firstLine="480" w:firstLineChars="200"/>
        <w:rPr>
          <w:rFonts w:ascii="宋体" w:hAnsi="宋体"/>
        </w:rPr>
      </w:pPr>
      <w:r>
        <w:rPr>
          <w:rFonts w:hint="eastAsia" w:ascii="宋体" w:hAnsi="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rPr>
      </w:pPr>
      <w:r>
        <w:rPr>
          <w:rFonts w:hint="eastAsia" w:ascii="宋体" w:hAnsi="宋体"/>
        </w:rPr>
        <w:t>六、争议的解决</w:t>
      </w:r>
    </w:p>
    <w:p>
      <w:pPr>
        <w:ind w:firstLine="480" w:firstLineChars="200"/>
        <w:rPr>
          <w:rFonts w:ascii="宋体" w:hAnsi="宋体"/>
        </w:rPr>
      </w:pPr>
      <w:r>
        <w:rPr>
          <w:rFonts w:hint="eastAsia" w:ascii="宋体" w:hAnsi="宋体"/>
        </w:rPr>
        <w:t>因本保函发生的纠纷，由你我双方协商解决，协商不成的，通过诉讼程序解决，诉讼管辖地法院为</w:t>
      </w:r>
      <w:r>
        <w:rPr>
          <w:rFonts w:hint="eastAsia" w:ascii="宋体" w:hAnsi="宋体"/>
          <w:u w:val="single"/>
        </w:rPr>
        <w:t xml:space="preserve">          </w:t>
      </w:r>
      <w:r>
        <w:rPr>
          <w:rFonts w:hint="eastAsia" w:ascii="宋体" w:hAnsi="宋体"/>
        </w:rPr>
        <w:t>法院。</w:t>
      </w:r>
    </w:p>
    <w:p>
      <w:pPr>
        <w:ind w:firstLine="480" w:firstLineChars="200"/>
        <w:rPr>
          <w:rFonts w:ascii="宋体" w:hAnsi="宋体"/>
        </w:rPr>
      </w:pPr>
      <w:r>
        <w:rPr>
          <w:rFonts w:hint="eastAsia" w:ascii="宋体" w:hAnsi="宋体"/>
        </w:rPr>
        <w:t>七、保函的生效</w:t>
      </w:r>
    </w:p>
    <w:p>
      <w:pPr>
        <w:ind w:firstLine="480" w:firstLineChars="200"/>
        <w:rPr>
          <w:rFonts w:ascii="宋体" w:hAnsi="宋体"/>
        </w:rPr>
      </w:pPr>
      <w:r>
        <w:rPr>
          <w:rFonts w:hint="eastAsia" w:ascii="宋体" w:hAnsi="宋体"/>
        </w:rPr>
        <w:t>本保函自我方加盖公章之日起生效。</w:t>
      </w:r>
    </w:p>
    <w:p>
      <w:pPr>
        <w:ind w:firstLine="5520" w:firstLineChars="2300"/>
        <w:rPr>
          <w:rFonts w:ascii="宋体" w:hAnsi="宋体"/>
        </w:rPr>
      </w:pPr>
      <w:r>
        <w:rPr>
          <w:rFonts w:hint="eastAsia" w:ascii="宋体" w:hAnsi="宋体"/>
        </w:rPr>
        <w:t>保证人：（公章）</w:t>
      </w:r>
    </w:p>
    <w:p>
      <w:pPr>
        <w:ind w:firstLine="5244" w:firstLineChars="2185"/>
        <w:rPr>
          <w:rFonts w:ascii="宋体" w:hAnsi="宋体"/>
        </w:rPr>
      </w:pPr>
      <w:r>
        <w:rPr>
          <w:rFonts w:hint="eastAsia" w:ascii="宋体" w:hAnsi="宋体"/>
        </w:rPr>
        <w:t>年     月      日</w:t>
      </w:r>
    </w:p>
    <w:p>
      <w:pPr>
        <w:ind w:firstLine="6600" w:firstLineChars="2750"/>
        <w:rPr>
          <w:rFonts w:ascii="宋体" w:hAnsi="宋体"/>
        </w:rPr>
        <w:sectPr>
          <w:pgSz w:w="11906" w:h="16838"/>
          <w:pgMar w:top="1440" w:right="1797" w:bottom="1440" w:left="1797" w:header="851" w:footer="992" w:gutter="0"/>
          <w:cols w:space="720" w:num="1"/>
          <w:docGrid w:type="linesAndChars" w:linePitch="312" w:charSpace="0"/>
        </w:sectPr>
      </w:pPr>
    </w:p>
    <w:p>
      <w:pPr>
        <w:pStyle w:val="6"/>
        <w:spacing w:before="31" w:after="31"/>
        <w:ind w:firstLine="240"/>
      </w:pPr>
      <w:bookmarkStart w:id="1376" w:name="_Toc507424776"/>
      <w:bookmarkStart w:id="1377" w:name="_Toc508185500"/>
      <w:bookmarkStart w:id="1378" w:name="_Toc1813758"/>
      <w:bookmarkStart w:id="1379" w:name="_Toc17830503"/>
      <w:bookmarkStart w:id="1380" w:name="_Toc508186948"/>
      <w:r>
        <w:rPr>
          <w:rFonts w:hint="eastAsia" w:ascii="宋体" w:hAnsi="宋体" w:cs="宋体"/>
        </w:rPr>
        <w:t>6、</w:t>
      </w:r>
      <w:r>
        <w:t xml:space="preserve">  </w:t>
      </w:r>
      <w:r>
        <w:rPr>
          <w:rFonts w:hint="eastAsia"/>
        </w:rPr>
        <w:t>依法缴纳税收和社会保障资金的记录</w:t>
      </w:r>
      <w:bookmarkEnd w:id="1376"/>
      <w:bookmarkEnd w:id="1377"/>
      <w:bookmarkEnd w:id="1378"/>
      <w:bookmarkEnd w:id="1379"/>
      <w:bookmarkEnd w:id="1380"/>
      <w:r>
        <w:rPr>
          <w:rFonts w:hint="eastAsia"/>
        </w:rPr>
        <w:t>（</w:t>
      </w:r>
      <w:r>
        <w:rPr>
          <w:rFonts w:hint="eastAsia" w:ascii="宋体" w:hAnsi="宋体"/>
        </w:rPr>
        <w:t>近</w:t>
      </w:r>
      <w:r>
        <w:rPr>
          <w:rFonts w:hint="eastAsia" w:ascii="宋体" w:hAnsi="宋体"/>
          <w:lang w:eastAsia="zh-CN"/>
        </w:rPr>
        <w:t>一年中任意一个月</w:t>
      </w:r>
      <w:r>
        <w:rPr>
          <w:rFonts w:hint="eastAsia"/>
        </w:rPr>
        <w:t>）</w:t>
      </w:r>
    </w:p>
    <w:p>
      <w:pPr>
        <w:pStyle w:val="11"/>
        <w:tabs>
          <w:tab w:val="left" w:pos="5580"/>
        </w:tabs>
        <w:spacing w:after="156" w:line="360" w:lineRule="auto"/>
        <w:ind w:left="616" w:leftChars="257" w:firstLine="482"/>
        <w:jc w:val="center"/>
        <w:rPr>
          <w:rFonts w:hAnsi="宋体"/>
          <w:b/>
          <w:sz w:val="24"/>
          <w:szCs w:val="24"/>
        </w:rPr>
      </w:pPr>
    </w:p>
    <w:p>
      <w:pPr>
        <w:pStyle w:val="11"/>
        <w:tabs>
          <w:tab w:val="left" w:pos="5580"/>
        </w:tabs>
        <w:spacing w:after="156" w:line="360" w:lineRule="auto"/>
        <w:ind w:left="540" w:firstLine="482"/>
        <w:rPr>
          <w:rFonts w:hAnsi="宋体"/>
          <w:b/>
          <w:sz w:val="24"/>
          <w:szCs w:val="24"/>
        </w:rPr>
      </w:pPr>
    </w:p>
    <w:p>
      <w:pPr>
        <w:pStyle w:val="11"/>
        <w:tabs>
          <w:tab w:val="left" w:pos="5580"/>
        </w:tabs>
        <w:spacing w:after="156" w:line="360" w:lineRule="auto"/>
        <w:ind w:left="540" w:firstLine="480"/>
        <w:rPr>
          <w:rFonts w:hAnsi="宋体"/>
          <w:sz w:val="24"/>
          <w:szCs w:val="24"/>
        </w:rPr>
      </w:pPr>
      <w:r>
        <w:rPr>
          <w:rFonts w:hint="eastAsia" w:hAnsi="宋体"/>
          <w:sz w:val="24"/>
          <w:szCs w:val="24"/>
        </w:rPr>
        <w:t>说明：1.按照</w:t>
      </w:r>
      <w:r>
        <w:rPr>
          <w:rFonts w:hint="eastAsia" w:hAnsi="宋体"/>
          <w:sz w:val="24"/>
          <w:szCs w:val="24"/>
          <w:u w:val="single"/>
        </w:rPr>
        <w:t>响应人须知资料表</w:t>
      </w:r>
      <w:r>
        <w:rPr>
          <w:rFonts w:hint="eastAsia" w:hAnsi="宋体"/>
          <w:sz w:val="24"/>
          <w:szCs w:val="24"/>
        </w:rPr>
        <w:t>中的规定提供复印件。</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2.复印件上应加盖本单位公章。</w:t>
      </w:r>
    </w:p>
    <w:p>
      <w:pPr>
        <w:tabs>
          <w:tab w:val="left" w:pos="5580"/>
        </w:tabs>
        <w:ind w:left="616" w:leftChars="257" w:firstLine="240"/>
        <w:rPr>
          <w:rFonts w:ascii="宋体" w:hAnsi="宋体"/>
        </w:rPr>
      </w:pPr>
      <w:r>
        <w:rPr>
          <w:rFonts w:hint="eastAsia" w:ascii="宋体" w:hAnsi="宋体"/>
        </w:rPr>
        <w:t xml:space="preserve">      3.如果是联合体投标，联合体各方均需提供上述证明。</w:t>
      </w:r>
    </w:p>
    <w:p>
      <w:pPr>
        <w:pStyle w:val="11"/>
        <w:tabs>
          <w:tab w:val="left" w:pos="5580"/>
        </w:tabs>
        <w:spacing w:after="156" w:line="360" w:lineRule="auto"/>
        <w:ind w:left="616" w:leftChars="257" w:firstLine="480"/>
        <w:rPr>
          <w:rFonts w:hAnsi="宋体"/>
          <w:sz w:val="24"/>
          <w:szCs w:val="24"/>
        </w:rPr>
      </w:pPr>
    </w:p>
    <w:p>
      <w:pPr>
        <w:pStyle w:val="6"/>
        <w:numPr>
          <w:ilvl w:val="0"/>
          <w:numId w:val="11"/>
        </w:numPr>
        <w:spacing w:before="31" w:after="31"/>
        <w:ind w:left="0" w:firstLine="0" w:firstLineChars="0"/>
        <w:rPr>
          <w:rFonts w:ascii="宋体"/>
          <w:color w:val="000000"/>
        </w:rPr>
      </w:pPr>
      <w:r>
        <w:rPr>
          <w:rFonts w:hAnsi="宋体"/>
          <w:szCs w:val="24"/>
        </w:rPr>
        <w:br w:type="page"/>
      </w:r>
      <w:bookmarkStart w:id="1381" w:name="_Toc1813759"/>
      <w:bookmarkStart w:id="1382" w:name="_Toc508185501"/>
      <w:bookmarkStart w:id="1383" w:name="_Toc507424777"/>
      <w:bookmarkStart w:id="1384" w:name="_Toc17830504"/>
      <w:bookmarkStart w:id="1385" w:name="_Toc508186949"/>
      <w:r>
        <w:rPr>
          <w:rFonts w:hint="eastAsia"/>
        </w:rPr>
        <w:t xml:space="preserve"> </w:t>
      </w:r>
      <w:r>
        <w:rPr>
          <w:rFonts w:hint="eastAsia" w:ascii="宋体"/>
          <w:color w:val="000000"/>
        </w:rPr>
        <w:t>提供履行合同所必需的设备和专业技术能力的书面声明</w:t>
      </w:r>
    </w:p>
    <w:p>
      <w:pPr>
        <w:pStyle w:val="5"/>
        <w:ind w:firstLine="480"/>
        <w:rPr>
          <w:rFonts w:hint="default"/>
        </w:rPr>
      </w:pPr>
    </w:p>
    <w:p>
      <w:pPr>
        <w:pStyle w:val="6"/>
        <w:spacing w:before="31" w:after="31"/>
        <w:ind w:left="0" w:firstLine="0" w:firstLineChars="0"/>
      </w:pPr>
    </w:p>
    <w:bookmarkEnd w:id="1381"/>
    <w:bookmarkEnd w:id="1382"/>
    <w:bookmarkEnd w:id="1383"/>
    <w:bookmarkEnd w:id="1384"/>
    <w:bookmarkEnd w:id="1385"/>
    <w:p>
      <w:pPr>
        <w:pStyle w:val="6"/>
        <w:spacing w:before="31" w:after="31"/>
        <w:ind w:firstLine="240"/>
      </w:pPr>
      <w:bookmarkStart w:id="1386" w:name="_Toc507424779"/>
      <w:bookmarkStart w:id="1387" w:name="_Toc17830505"/>
      <w:bookmarkStart w:id="1388" w:name="_Toc508185503"/>
      <w:bookmarkStart w:id="1389" w:name="_Toc508186951"/>
      <w:bookmarkStart w:id="1390" w:name="_Toc1813760"/>
      <w:r>
        <w:rPr>
          <w:rFonts w:hint="eastAsia" w:ascii="宋体" w:hAnsi="宋体" w:cs="宋体"/>
        </w:rPr>
        <w:t>8、</w:t>
      </w:r>
      <w:r>
        <w:rPr>
          <w:rFonts w:hint="eastAsia"/>
        </w:rPr>
        <w:t xml:space="preserve"> </w:t>
      </w:r>
      <w:r>
        <w:t xml:space="preserve"> </w:t>
      </w:r>
      <w:r>
        <w:rPr>
          <w:rFonts w:hint="eastAsia"/>
        </w:rPr>
        <w:t>响应人须知资料表要求的其他资格证明文件</w:t>
      </w:r>
      <w:bookmarkEnd w:id="1386"/>
      <w:bookmarkEnd w:id="1387"/>
      <w:bookmarkEnd w:id="1388"/>
      <w:bookmarkEnd w:id="1389"/>
      <w:bookmarkEnd w:id="1390"/>
    </w:p>
    <w:p>
      <w:pPr>
        <w:ind w:left="616" w:leftChars="257" w:firstLine="241"/>
        <w:jc w:val="center"/>
        <w:rPr>
          <w:rFonts w:ascii="宋体" w:hAnsi="宋体"/>
          <w:b/>
          <w:bCs/>
        </w:rPr>
      </w:pPr>
    </w:p>
    <w:p>
      <w:pPr>
        <w:ind w:left="616" w:leftChars="257" w:firstLine="241"/>
        <w:jc w:val="center"/>
        <w:rPr>
          <w:rFonts w:ascii="宋体" w:hAnsi="宋体"/>
          <w:b/>
          <w:bCs/>
        </w:rPr>
      </w:pPr>
    </w:p>
    <w:p>
      <w:pPr>
        <w:ind w:left="616" w:leftChars="257" w:firstLine="241"/>
        <w:jc w:val="center"/>
        <w:rPr>
          <w:rFonts w:ascii="宋体" w:hAnsi="宋体"/>
          <w:b/>
          <w:bCs/>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说明：1.应提供</w:t>
      </w:r>
      <w:r>
        <w:rPr>
          <w:rFonts w:hint="eastAsia" w:hAnsi="宋体"/>
          <w:sz w:val="24"/>
          <w:szCs w:val="24"/>
          <w:u w:val="single"/>
        </w:rPr>
        <w:t>响应人须知资料表</w:t>
      </w:r>
      <w:r>
        <w:rPr>
          <w:rFonts w:hint="eastAsia" w:hAnsi="宋体"/>
          <w:sz w:val="24"/>
          <w:szCs w:val="24"/>
        </w:rPr>
        <w:t>要求的其他资格证明文件。</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2.复印件上应加盖本单位公章（自然人投标的无需盖章，需要签字）。</w:t>
      </w:r>
    </w:p>
    <w:p>
      <w:pPr>
        <w:pStyle w:val="11"/>
        <w:tabs>
          <w:tab w:val="left" w:pos="5580"/>
        </w:tabs>
        <w:spacing w:after="156" w:line="360" w:lineRule="auto"/>
        <w:ind w:left="825" w:leftChars="344" w:firstLine="480"/>
        <w:rPr>
          <w:rFonts w:hAnsi="宋体"/>
          <w:sz w:val="24"/>
          <w:szCs w:val="24"/>
        </w:rPr>
      </w:pPr>
      <w:r>
        <w:rPr>
          <w:rFonts w:hint="eastAsia" w:hAnsi="宋体"/>
          <w:sz w:val="24"/>
          <w:szCs w:val="24"/>
        </w:rPr>
        <w:t xml:space="preserve">     3. 如果是联合体投标，联合体各方需提供的满足招标文件要求的其他资格证明文件。</w:t>
      </w:r>
    </w:p>
    <w:p>
      <w:pPr>
        <w:pStyle w:val="6"/>
        <w:numPr>
          <w:ilvl w:val="0"/>
          <w:numId w:val="11"/>
        </w:numPr>
        <w:spacing w:before="31" w:after="31"/>
        <w:ind w:left="0" w:firstLine="0" w:firstLineChars="0"/>
        <w:rPr>
          <w:rFonts w:ascii="宋体" w:hAnsi="宋体" w:cs="宋体"/>
        </w:rPr>
      </w:pPr>
      <w:r>
        <w:rPr>
          <w:rFonts w:ascii="宋体" w:hAnsi="宋体"/>
          <w:szCs w:val="24"/>
        </w:rPr>
        <w:br w:type="page"/>
      </w:r>
      <w:r>
        <w:rPr>
          <w:rFonts w:hint="eastAsia" w:ascii="宋体" w:hAnsi="宋体" w:cs="宋体"/>
        </w:rPr>
        <w:t>参加政府采购活动前3年内</w:t>
      </w:r>
      <w:bookmarkStart w:id="1391" w:name="_Toc507424778"/>
      <w:bookmarkStart w:id="1392" w:name="_Toc508186950"/>
      <w:bookmarkStart w:id="1393" w:name="_Toc508185502"/>
      <w:r>
        <w:rPr>
          <w:rFonts w:hint="eastAsia" w:ascii="宋体" w:hAnsi="宋体" w:cs="宋体"/>
        </w:rPr>
        <w:t>在经营活动中没有重大违法记录的书面声明</w:t>
      </w:r>
      <w:bookmarkEnd w:id="1391"/>
      <w:bookmarkEnd w:id="1392"/>
      <w:bookmarkEnd w:id="1393"/>
    </w:p>
    <w:p>
      <w:pPr>
        <w:pStyle w:val="6"/>
        <w:spacing w:before="31" w:after="31"/>
        <w:ind w:firstLine="240"/>
      </w:pPr>
    </w:p>
    <w:p>
      <w:pPr>
        <w:pStyle w:val="11"/>
        <w:tabs>
          <w:tab w:val="left" w:pos="5580"/>
        </w:tabs>
        <w:spacing w:after="156" w:line="360" w:lineRule="auto"/>
        <w:ind w:left="616" w:leftChars="257" w:firstLine="480"/>
        <w:rPr>
          <w:rFonts w:hAnsi="宋体"/>
          <w:sz w:val="24"/>
          <w:szCs w:val="24"/>
        </w:rPr>
      </w:pPr>
    </w:p>
    <w:p>
      <w:pPr>
        <w:pStyle w:val="11"/>
        <w:tabs>
          <w:tab w:val="left" w:pos="5580"/>
        </w:tabs>
        <w:spacing w:after="156" w:line="360" w:lineRule="auto"/>
        <w:ind w:left="616" w:leftChars="257" w:firstLine="480"/>
        <w:rPr>
          <w:rFonts w:hAnsi="宋体"/>
          <w:sz w:val="24"/>
          <w:szCs w:val="24"/>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说明：1.响应人</w:t>
      </w:r>
      <w:r>
        <w:rPr>
          <w:rFonts w:hAnsi="宋体"/>
          <w:sz w:val="24"/>
          <w:szCs w:val="24"/>
        </w:rPr>
        <w:t>应</w:t>
      </w:r>
      <w:r>
        <w:rPr>
          <w:rFonts w:hint="eastAsia" w:hAnsi="宋体"/>
          <w:sz w:val="24"/>
          <w:szCs w:val="24"/>
        </w:rPr>
        <w:t>按照</w:t>
      </w:r>
      <w:r>
        <w:rPr>
          <w:rFonts w:hAnsi="宋体"/>
          <w:sz w:val="24"/>
          <w:szCs w:val="24"/>
        </w:rPr>
        <w:t>相关法</w:t>
      </w:r>
      <w:r>
        <w:rPr>
          <w:rFonts w:hint="eastAsia" w:hAnsi="宋体"/>
          <w:sz w:val="24"/>
          <w:szCs w:val="24"/>
        </w:rPr>
        <w:t>规</w:t>
      </w:r>
      <w:r>
        <w:rPr>
          <w:rFonts w:hAnsi="宋体"/>
          <w:sz w:val="24"/>
          <w:szCs w:val="24"/>
        </w:rPr>
        <w:t>规定如实作出说明。</w:t>
      </w:r>
    </w:p>
    <w:p>
      <w:pPr>
        <w:pStyle w:val="11"/>
        <w:tabs>
          <w:tab w:val="left" w:pos="5580"/>
        </w:tabs>
        <w:spacing w:after="156" w:line="360" w:lineRule="auto"/>
        <w:ind w:left="736" w:leftChars="307" w:firstLine="600" w:firstLineChars="250"/>
        <w:rPr>
          <w:rFonts w:hAnsi="宋体"/>
          <w:sz w:val="24"/>
          <w:szCs w:val="24"/>
        </w:rPr>
      </w:pPr>
      <w:r>
        <w:rPr>
          <w:rFonts w:hAnsi="宋体"/>
          <w:sz w:val="24"/>
          <w:szCs w:val="24"/>
        </w:rPr>
        <w:t>2</w:t>
      </w:r>
      <w:r>
        <w:rPr>
          <w:rFonts w:hint="eastAsia" w:hAnsi="宋体"/>
          <w:sz w:val="24"/>
          <w:szCs w:val="24"/>
        </w:rPr>
        <w:t>．按照招标文件的规定加盖公章（自然人投标的无需盖章，需要签字）。</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 xml:space="preserve">      </w:t>
      </w:r>
      <w:r>
        <w:rPr>
          <w:rFonts w:hAnsi="宋体"/>
          <w:sz w:val="24"/>
          <w:szCs w:val="24"/>
        </w:rPr>
        <w:t>3</w:t>
      </w:r>
      <w:r>
        <w:rPr>
          <w:rFonts w:hint="eastAsia" w:hAnsi="宋体"/>
          <w:sz w:val="24"/>
          <w:szCs w:val="24"/>
        </w:rPr>
        <w:t>.如果是联合体投标，联合体各方均需提供上述证明。</w:t>
      </w: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240"/>
        <w:rPr>
          <w:rFonts w:hAnsi="宋体"/>
        </w:rPr>
      </w:pPr>
    </w:p>
    <w:p>
      <w:pPr>
        <w:ind w:firstLine="0" w:firstLineChars="0"/>
        <w:rPr>
          <w:rFonts w:hAnsi="宋体"/>
        </w:rPr>
      </w:pPr>
    </w:p>
    <w:p>
      <w:pPr>
        <w:pStyle w:val="6"/>
        <w:numPr>
          <w:ilvl w:val="0"/>
          <w:numId w:val="11"/>
        </w:numPr>
        <w:spacing w:before="31" w:after="31"/>
        <w:ind w:left="0" w:firstLine="0" w:firstLineChars="0"/>
        <w:rPr>
          <w:rFonts w:ascii="宋体" w:hAnsi="宋体" w:cs="宋体"/>
        </w:rPr>
      </w:pPr>
      <w:r>
        <w:rPr>
          <w:rFonts w:hint="eastAsia" w:ascii="宋体" w:hAnsi="宋体" w:cs="宋体"/>
        </w:rPr>
        <w:t xml:space="preserve"> 投标人须知资料表要求的其他资格证明文件;</w:t>
      </w: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480"/>
        <w:rPr>
          <w:rFonts w:hint="default" w:ascii="宋体" w:hAnsi="宋体" w:cs="宋体"/>
        </w:rPr>
      </w:pPr>
    </w:p>
    <w:p>
      <w:pPr>
        <w:pStyle w:val="5"/>
        <w:ind w:firstLine="0" w:firstLineChars="0"/>
        <w:rPr>
          <w:rFonts w:hint="default" w:ascii="宋体" w:hAnsi="宋体" w:cs="宋体"/>
        </w:rPr>
      </w:pPr>
    </w:p>
    <w:p>
      <w:pPr>
        <w:keepNext/>
        <w:keepLines/>
        <w:autoSpaceDE w:val="0"/>
        <w:autoSpaceDN w:val="0"/>
        <w:snapToGrid w:val="0"/>
        <w:ind w:firstLine="241"/>
        <w:jc w:val="center"/>
        <w:rPr>
          <w:rFonts w:ascii="Arial" w:hAnsi="Arial"/>
          <w:b/>
        </w:rPr>
      </w:pPr>
      <w:r>
        <w:rPr>
          <w:rFonts w:hint="eastAsia" w:ascii="Arial" w:hAnsi="Arial"/>
          <w:b/>
        </w:rPr>
        <w:t xml:space="preserve">第三部分 </w:t>
      </w:r>
      <w:r>
        <w:rPr>
          <w:rFonts w:ascii="Arial" w:hAnsi="Arial"/>
          <w:b/>
        </w:rPr>
        <w:t>商务</w:t>
      </w:r>
      <w:r>
        <w:rPr>
          <w:rFonts w:hint="eastAsia" w:ascii="Arial" w:hAnsi="Arial"/>
          <w:b/>
        </w:rPr>
        <w:t>及服务</w:t>
      </w:r>
      <w:r>
        <w:rPr>
          <w:rFonts w:ascii="Arial" w:hAnsi="Arial"/>
          <w:b/>
        </w:rPr>
        <w:t>部分</w:t>
      </w:r>
    </w:p>
    <w:p>
      <w:pPr>
        <w:pStyle w:val="6"/>
        <w:spacing w:before="31" w:after="31"/>
        <w:ind w:left="0" w:firstLine="0" w:firstLineChars="0"/>
        <w:rPr>
          <w:rFonts w:ascii="宋体" w:hAnsi="宋体" w:cs="宋体"/>
          <w:b/>
          <w:bCs/>
          <w:u w:val="single"/>
        </w:rPr>
      </w:pPr>
      <w:bookmarkStart w:id="1394" w:name="_Toc508185507"/>
      <w:bookmarkStart w:id="1395" w:name="_Toc508186955"/>
      <w:bookmarkStart w:id="1396" w:name="_Toc507424783"/>
      <w:bookmarkStart w:id="1397" w:name="_Toc17830507"/>
      <w:bookmarkStart w:id="1398" w:name="_Toc1813764"/>
      <w:r>
        <w:rPr>
          <w:rFonts w:hint="eastAsia" w:ascii="宋体" w:hAnsi="宋体" w:cs="宋体"/>
          <w:b/>
          <w:bCs/>
          <w:u w:val="single"/>
        </w:rPr>
        <w:t xml:space="preserve">1  </w:t>
      </w:r>
      <w:bookmarkStart w:id="1399" w:name="_Hlt520355504"/>
      <w:bookmarkEnd w:id="1399"/>
      <w:r>
        <w:rPr>
          <w:rFonts w:hint="eastAsia" w:ascii="宋体" w:hAnsi="宋体" w:cs="宋体"/>
          <w:b/>
          <w:bCs/>
          <w:u w:val="single"/>
        </w:rPr>
        <w:t>投标书</w:t>
      </w:r>
      <w:bookmarkEnd w:id="1394"/>
      <w:bookmarkEnd w:id="1395"/>
      <w:bookmarkEnd w:id="1396"/>
      <w:bookmarkEnd w:id="1397"/>
      <w:bookmarkEnd w:id="1398"/>
    </w:p>
    <w:p>
      <w:pPr>
        <w:tabs>
          <w:tab w:val="left" w:pos="5580"/>
        </w:tabs>
        <w:ind w:firstLine="0" w:firstLineChars="0"/>
        <w:rPr>
          <w:rFonts w:ascii="宋体" w:hAnsi="宋体"/>
        </w:rPr>
      </w:pPr>
    </w:p>
    <w:p>
      <w:pPr>
        <w:tabs>
          <w:tab w:val="left" w:pos="5580"/>
        </w:tabs>
        <w:ind w:firstLine="0" w:firstLineChars="0"/>
        <w:rPr>
          <w:rFonts w:ascii="宋体" w:hAnsi="宋体"/>
          <w:u w:val="single"/>
        </w:rPr>
      </w:pPr>
      <w:r>
        <w:rPr>
          <w:rFonts w:hint="eastAsia" w:ascii="宋体" w:hAnsi="宋体"/>
        </w:rPr>
        <w:t>致：</w:t>
      </w:r>
      <w:r>
        <w:rPr>
          <w:rFonts w:hint="eastAsia" w:ascii="宋体" w:hAnsi="宋体"/>
          <w:u w:val="single"/>
        </w:rPr>
        <w:t>中招国际招标有限公司</w:t>
      </w:r>
    </w:p>
    <w:p>
      <w:pPr>
        <w:tabs>
          <w:tab w:val="left" w:pos="5580"/>
        </w:tabs>
        <w:ind w:firstLine="0" w:firstLineChars="0"/>
        <w:rPr>
          <w:rFonts w:ascii="宋体" w:hAnsi="宋体"/>
          <w:u w:val="single"/>
        </w:rPr>
      </w:pPr>
    </w:p>
    <w:p>
      <w:pPr>
        <w:pStyle w:val="11"/>
        <w:tabs>
          <w:tab w:val="left" w:pos="5580"/>
        </w:tabs>
        <w:spacing w:after="156" w:line="360" w:lineRule="auto"/>
        <w:ind w:left="2" w:leftChars="1" w:firstLine="480"/>
        <w:rPr>
          <w:rFonts w:hAnsi="宋体"/>
          <w:sz w:val="24"/>
          <w:szCs w:val="24"/>
        </w:rPr>
      </w:pPr>
      <w:r>
        <w:rPr>
          <w:rFonts w:hint="eastAsia" w:hAnsi="宋体"/>
          <w:sz w:val="24"/>
          <w:szCs w:val="24"/>
        </w:rPr>
        <w:t>根据贵方为(</w:t>
      </w:r>
      <w:r>
        <w:rPr>
          <w:rFonts w:hint="eastAsia" w:hAnsi="宋体"/>
          <w:i/>
          <w:sz w:val="24"/>
          <w:szCs w:val="24"/>
          <w:u w:val="single"/>
        </w:rPr>
        <w:t>项目名称</w:t>
      </w:r>
      <w:r>
        <w:rPr>
          <w:rFonts w:hint="eastAsia" w:hAnsi="宋体"/>
          <w:sz w:val="24"/>
          <w:szCs w:val="24"/>
        </w:rPr>
        <w:t>)项目的投标邀请(</w:t>
      </w:r>
      <w:r>
        <w:rPr>
          <w:rFonts w:hint="eastAsia" w:hAnsi="宋体"/>
          <w:i/>
          <w:sz w:val="24"/>
          <w:szCs w:val="24"/>
          <w:u w:val="single"/>
        </w:rPr>
        <w:t>招标编号</w:t>
      </w:r>
      <w:r>
        <w:rPr>
          <w:rFonts w:hint="eastAsia" w:hAnsi="宋体"/>
          <w:sz w:val="24"/>
          <w:szCs w:val="24"/>
        </w:rPr>
        <w:t>),签字代表(</w:t>
      </w:r>
      <w:r>
        <w:rPr>
          <w:rFonts w:hint="eastAsia" w:hAnsi="宋体"/>
          <w:i/>
          <w:sz w:val="24"/>
          <w:szCs w:val="24"/>
          <w:u w:val="single"/>
        </w:rPr>
        <w:t>姓名、职务</w:t>
      </w:r>
      <w:r>
        <w:rPr>
          <w:rFonts w:hint="eastAsia" w:hAnsi="宋体"/>
          <w:sz w:val="24"/>
          <w:szCs w:val="24"/>
        </w:rPr>
        <w:t>)经正式授权并代表响应人（</w:t>
      </w:r>
      <w:r>
        <w:rPr>
          <w:rFonts w:hint="eastAsia" w:hAnsi="宋体"/>
          <w:i/>
          <w:sz w:val="24"/>
          <w:szCs w:val="24"/>
          <w:u w:val="single"/>
        </w:rPr>
        <w:t>响应人名称、地址</w:t>
      </w:r>
      <w:r>
        <w:rPr>
          <w:rFonts w:hint="eastAsia" w:hAnsi="宋体"/>
          <w:sz w:val="24"/>
          <w:szCs w:val="24"/>
        </w:rPr>
        <w:t>）提交下述文件正本</w:t>
      </w:r>
      <w:r>
        <w:rPr>
          <w:rFonts w:hint="eastAsia" w:hAnsi="宋体"/>
          <w:sz w:val="24"/>
          <w:szCs w:val="24"/>
          <w:u w:val="single"/>
        </w:rPr>
        <w:t xml:space="preserve">   </w:t>
      </w:r>
      <w:r>
        <w:rPr>
          <w:rFonts w:hint="eastAsia" w:hAnsi="宋体"/>
          <w:sz w:val="24"/>
          <w:szCs w:val="24"/>
        </w:rPr>
        <w:t>份、副本</w:t>
      </w:r>
      <w:r>
        <w:rPr>
          <w:rFonts w:hint="eastAsia" w:hAnsi="宋体"/>
          <w:sz w:val="24"/>
          <w:szCs w:val="24"/>
          <w:u w:val="single"/>
        </w:rPr>
        <w:t xml:space="preserve">     </w:t>
      </w:r>
      <w:r>
        <w:rPr>
          <w:rFonts w:hint="eastAsia" w:hAnsi="宋体"/>
          <w:sz w:val="24"/>
          <w:szCs w:val="24"/>
        </w:rPr>
        <w:t>份及电子文档</w:t>
      </w:r>
      <w:r>
        <w:rPr>
          <w:rFonts w:hint="eastAsia" w:hAnsi="宋体"/>
          <w:sz w:val="24"/>
          <w:szCs w:val="24"/>
          <w:u w:val="single"/>
        </w:rPr>
        <w:t xml:space="preserve">     </w:t>
      </w:r>
      <w:r>
        <w:rPr>
          <w:rFonts w:hint="eastAsia" w:hAnsi="宋体"/>
          <w:sz w:val="24"/>
          <w:szCs w:val="24"/>
        </w:rPr>
        <w:t>份：</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（1）技术说明一览表</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（2）技术偏离表</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（3）商务条款偏离表</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（4）遵守国家有关法律、法规和规章，按招标文件中响应人须知和技术规格要求提供的有关文件</w:t>
      </w:r>
    </w:p>
    <w:p>
      <w:pPr>
        <w:pStyle w:val="11"/>
        <w:tabs>
          <w:tab w:val="left" w:pos="1080"/>
        </w:tabs>
        <w:spacing w:after="156" w:line="360" w:lineRule="auto"/>
        <w:ind w:left="616" w:leftChars="257" w:firstLine="480"/>
        <w:rPr>
          <w:rFonts w:hAnsi="宋体"/>
          <w:sz w:val="24"/>
          <w:szCs w:val="24"/>
        </w:rPr>
      </w:pPr>
      <w:r>
        <w:rPr>
          <w:rFonts w:hint="eastAsia" w:hAnsi="宋体"/>
          <w:sz w:val="24"/>
          <w:szCs w:val="24"/>
        </w:rPr>
        <w:t>（5）以</w:t>
      </w:r>
      <w:r>
        <w:rPr>
          <w:rFonts w:hint="eastAsia" w:hAnsi="宋体"/>
          <w:sz w:val="24"/>
          <w:szCs w:val="24"/>
          <w:u w:val="single"/>
        </w:rPr>
        <w:t xml:space="preserve">         </w:t>
      </w:r>
      <w:r>
        <w:rPr>
          <w:rFonts w:hint="eastAsia" w:hAnsi="宋体"/>
          <w:sz w:val="24"/>
          <w:szCs w:val="24"/>
        </w:rPr>
        <w:t>形式出具的金额为人民币</w:t>
      </w:r>
      <w:r>
        <w:rPr>
          <w:rFonts w:hint="eastAsia" w:hAnsi="宋体"/>
          <w:sz w:val="24"/>
          <w:szCs w:val="24"/>
          <w:u w:val="single"/>
        </w:rPr>
        <w:t>　　　　</w:t>
      </w:r>
      <w:r>
        <w:rPr>
          <w:rFonts w:hint="eastAsia" w:hAnsi="宋体"/>
          <w:sz w:val="24"/>
          <w:szCs w:val="24"/>
        </w:rPr>
        <w:t>元的投标保证金。</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据此，签字代表宣布同意如下：</w:t>
      </w:r>
    </w:p>
    <w:p>
      <w:pPr>
        <w:pStyle w:val="11"/>
        <w:tabs>
          <w:tab w:val="left" w:pos="720"/>
          <w:tab w:val="left" w:pos="900"/>
        </w:tabs>
        <w:spacing w:after="156" w:line="360" w:lineRule="auto"/>
        <w:ind w:left="616" w:leftChars="257" w:firstLine="480"/>
        <w:rPr>
          <w:rFonts w:hAnsi="宋体"/>
          <w:sz w:val="24"/>
          <w:szCs w:val="24"/>
          <w:u w:val="single"/>
        </w:rPr>
      </w:pPr>
      <w:r>
        <w:rPr>
          <w:rFonts w:hint="eastAsia" w:hAnsi="宋体"/>
          <w:sz w:val="24"/>
          <w:szCs w:val="24"/>
        </w:rPr>
        <w:t>（1）附投标价格表中规定的应提供的服务投标总价详见开标</w:t>
      </w:r>
      <w:r>
        <w:rPr>
          <w:rFonts w:hAnsi="宋体"/>
          <w:sz w:val="24"/>
          <w:szCs w:val="24"/>
        </w:rPr>
        <w:t>一览表，</w:t>
      </w:r>
      <w:r>
        <w:rPr>
          <w:rFonts w:hint="eastAsia" w:hAnsi="宋体"/>
          <w:sz w:val="24"/>
          <w:szCs w:val="24"/>
          <w:u w:val="single"/>
        </w:rPr>
        <w:t>其中由</w:t>
      </w:r>
      <w:r>
        <w:rPr>
          <w:rFonts w:hAnsi="宋体"/>
          <w:sz w:val="24"/>
          <w:szCs w:val="24"/>
          <w:u w:val="single"/>
        </w:rPr>
        <w:t>小型和</w:t>
      </w:r>
      <w:r>
        <w:rPr>
          <w:rFonts w:hAnsi="宋体"/>
          <w:sz w:val="24"/>
          <w:szCs w:val="24"/>
        </w:rPr>
        <w:t>微型企业</w:t>
      </w:r>
      <w:r>
        <w:rPr>
          <w:rFonts w:hint="eastAsia" w:hAnsi="宋体"/>
          <w:sz w:val="24"/>
          <w:szCs w:val="24"/>
        </w:rPr>
        <w:t>制造</w:t>
      </w:r>
      <w:r>
        <w:rPr>
          <w:rFonts w:hAnsi="宋体"/>
          <w:sz w:val="24"/>
          <w:szCs w:val="24"/>
        </w:rPr>
        <w:t>产品的价格</w:t>
      </w:r>
      <w:r>
        <w:rPr>
          <w:rFonts w:hint="eastAsia" w:hAnsi="宋体"/>
          <w:sz w:val="24"/>
          <w:szCs w:val="24"/>
        </w:rPr>
        <w:t>为</w:t>
      </w:r>
      <w:r>
        <w:rPr>
          <w:rFonts w:hint="eastAsia" w:hAnsi="宋体"/>
          <w:sz w:val="24"/>
          <w:szCs w:val="24"/>
          <w:u w:val="single"/>
        </w:rPr>
        <w:t>　　  （用文字和数字表示），占投标总价   %</w:t>
      </w:r>
      <w:r>
        <w:rPr>
          <w:rFonts w:hint="eastAsia" w:hAnsi="宋体"/>
          <w:sz w:val="24"/>
          <w:szCs w:val="24"/>
        </w:rPr>
        <w:t>。</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（2）响应人将按招标文件的规定履行合同责任和义务。</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（3）响应人已详细审查全部招标文件，包括所有补充通知（如果有的话）。我们完全理解并同意放弃对这方面有不明、误解和质疑的权力。</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（4）本投标有效期为自磋商截止之日起</w:t>
      </w:r>
      <w:r>
        <w:rPr>
          <w:rFonts w:hint="eastAsia" w:hAnsi="宋体"/>
          <w:sz w:val="24"/>
          <w:szCs w:val="24"/>
          <w:u w:val="single"/>
        </w:rPr>
        <w:t xml:space="preserve">          </w:t>
      </w:r>
      <w:r>
        <w:rPr>
          <w:rFonts w:hint="eastAsia" w:hAnsi="宋体"/>
          <w:sz w:val="24"/>
          <w:szCs w:val="24"/>
        </w:rPr>
        <w:t>个日历日。</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（5）在规定的开标时间后，响应人保证遵守招标文件中有关保证金的规定。</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（6）根据响应人须知第1条规定，我方承诺，我方不是</w:t>
      </w:r>
      <w:r>
        <w:rPr>
          <w:rFonts w:hAnsi="宋体"/>
          <w:sz w:val="24"/>
          <w:szCs w:val="24"/>
        </w:rPr>
        <w:t>为</w:t>
      </w:r>
      <w:r>
        <w:rPr>
          <w:rFonts w:hint="eastAsia" w:hAnsi="宋体"/>
          <w:sz w:val="24"/>
          <w:szCs w:val="24"/>
        </w:rPr>
        <w:t>本</w:t>
      </w:r>
      <w:r>
        <w:rPr>
          <w:rFonts w:hAnsi="宋体"/>
          <w:sz w:val="24"/>
          <w:szCs w:val="24"/>
        </w:rPr>
        <w:t>项目提供整体</w:t>
      </w:r>
      <w:r>
        <w:rPr>
          <w:rFonts w:hint="eastAsia" w:hAnsi="宋体"/>
          <w:sz w:val="24"/>
          <w:szCs w:val="24"/>
        </w:rPr>
        <w:t>设计</w:t>
      </w:r>
      <w:r>
        <w:rPr>
          <w:rFonts w:hAnsi="宋体"/>
          <w:sz w:val="24"/>
          <w:szCs w:val="24"/>
        </w:rPr>
        <w:t>、规范编制或者项目管理、监理、检测等服务的供应商</w:t>
      </w:r>
      <w:r>
        <w:rPr>
          <w:rFonts w:hint="eastAsia" w:hAnsi="宋体"/>
          <w:sz w:val="24"/>
          <w:szCs w:val="24"/>
        </w:rPr>
        <w:t>，我方不是采购代理</w:t>
      </w:r>
      <w:r>
        <w:rPr>
          <w:rFonts w:hAnsi="宋体"/>
          <w:sz w:val="24"/>
          <w:szCs w:val="24"/>
        </w:rPr>
        <w:t>机构</w:t>
      </w:r>
      <w:r>
        <w:rPr>
          <w:rFonts w:hint="eastAsia" w:hAnsi="宋体"/>
          <w:sz w:val="24"/>
          <w:szCs w:val="24"/>
        </w:rPr>
        <w:t>的附属机构。</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（7）响应人同意提供按照贵方可能要求的与其投标有关的一切数据或资料，完全理解贵方不一定接受最低价的投标或收到的任何投标。</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（8）</w:t>
      </w:r>
      <w:r>
        <w:rPr>
          <w:rFonts w:hAnsi="宋体"/>
          <w:sz w:val="24"/>
          <w:szCs w:val="24"/>
        </w:rPr>
        <w:t>联合体</w:t>
      </w:r>
      <w:r>
        <w:rPr>
          <w:rFonts w:hint="eastAsia" w:hAnsi="宋体"/>
          <w:sz w:val="24"/>
          <w:szCs w:val="24"/>
        </w:rPr>
        <w:t>中</w:t>
      </w:r>
      <w:r>
        <w:rPr>
          <w:rFonts w:hAnsi="宋体"/>
          <w:sz w:val="24"/>
          <w:szCs w:val="24"/>
        </w:rPr>
        <w:t>的大中型企业和其他自然人、法人或者</w:t>
      </w:r>
      <w:r>
        <w:rPr>
          <w:rFonts w:hint="eastAsia" w:hAnsi="宋体"/>
          <w:sz w:val="24"/>
          <w:szCs w:val="24"/>
        </w:rPr>
        <w:t>非法人组织</w:t>
      </w:r>
      <w:r>
        <w:rPr>
          <w:rFonts w:hAnsi="宋体"/>
          <w:sz w:val="24"/>
          <w:szCs w:val="24"/>
        </w:rPr>
        <w:t>，与</w:t>
      </w:r>
      <w:r>
        <w:rPr>
          <w:rFonts w:hint="eastAsia" w:hAnsi="宋体"/>
          <w:sz w:val="24"/>
          <w:szCs w:val="24"/>
        </w:rPr>
        <w:t>联合体中的</w:t>
      </w:r>
      <w:r>
        <w:rPr>
          <w:rFonts w:hAnsi="宋体"/>
          <w:sz w:val="24"/>
          <w:szCs w:val="24"/>
        </w:rPr>
        <w:t>小型、微型企业之间</w:t>
      </w:r>
      <w:r>
        <w:rPr>
          <w:rFonts w:hint="eastAsia" w:hAnsi="宋体"/>
          <w:sz w:val="24"/>
          <w:szCs w:val="24"/>
          <w:u w:val="single"/>
        </w:rPr>
        <w:t xml:space="preserve">     （</w:t>
      </w:r>
      <w:r>
        <w:rPr>
          <w:rFonts w:hAnsi="宋体"/>
          <w:sz w:val="24"/>
          <w:szCs w:val="24"/>
        </w:rPr>
        <w:t>存在</w:t>
      </w:r>
      <w:r>
        <w:rPr>
          <w:rFonts w:hint="eastAsia" w:hAnsi="宋体"/>
          <w:sz w:val="24"/>
          <w:szCs w:val="24"/>
        </w:rPr>
        <w:t>、不存在）</w:t>
      </w:r>
      <w:r>
        <w:rPr>
          <w:rFonts w:hAnsi="宋体"/>
          <w:sz w:val="24"/>
          <w:szCs w:val="24"/>
        </w:rPr>
        <w:t>投资关系</w:t>
      </w:r>
      <w:r>
        <w:rPr>
          <w:rFonts w:hint="eastAsia" w:hAnsi="宋体"/>
          <w:sz w:val="24"/>
          <w:szCs w:val="24"/>
        </w:rPr>
        <w:t>（如果联合体的话）。</w:t>
      </w:r>
    </w:p>
    <w:p>
      <w:pPr>
        <w:pStyle w:val="11"/>
        <w:tabs>
          <w:tab w:val="left" w:pos="5580"/>
        </w:tabs>
        <w:spacing w:after="156" w:line="360" w:lineRule="auto"/>
        <w:ind w:left="410" w:leftChars="171" w:firstLine="480"/>
        <w:rPr>
          <w:rFonts w:hAnsi="宋体"/>
          <w:sz w:val="24"/>
          <w:szCs w:val="24"/>
        </w:rPr>
      </w:pPr>
      <w:r>
        <w:rPr>
          <w:rFonts w:hint="eastAsia" w:hAnsi="宋体"/>
          <w:sz w:val="24"/>
          <w:szCs w:val="24"/>
        </w:rPr>
        <w:t xml:space="preserve">  （9）与本投标有关的一切正式往来信函请寄：</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 xml:space="preserve">     传真</w:t>
      </w:r>
      <w:r>
        <w:rPr>
          <w:rFonts w:hint="eastAsia" w:hAnsi="宋体"/>
          <w:sz w:val="24"/>
          <w:szCs w:val="24"/>
          <w:u w:val="single"/>
        </w:rPr>
        <w:t xml:space="preserve">                             </w:t>
      </w:r>
    </w:p>
    <w:p>
      <w:pPr>
        <w:pStyle w:val="11"/>
        <w:tabs>
          <w:tab w:val="left" w:pos="5580"/>
        </w:tabs>
        <w:spacing w:after="156" w:line="360" w:lineRule="auto"/>
        <w:ind w:left="616" w:leftChars="257" w:firstLine="480"/>
        <w:rPr>
          <w:rFonts w:hAnsi="宋体"/>
          <w:b/>
          <w:sz w:val="24"/>
          <w:szCs w:val="24"/>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 xml:space="preserve">     电子函件</w:t>
      </w:r>
      <w:r>
        <w:rPr>
          <w:rFonts w:hint="eastAsia" w:hAnsi="宋体"/>
          <w:sz w:val="24"/>
          <w:szCs w:val="24"/>
          <w:u w:val="single"/>
        </w:rPr>
        <w:t xml:space="preserve">                         </w:t>
      </w:r>
    </w:p>
    <w:p>
      <w:pPr>
        <w:pStyle w:val="11"/>
        <w:tabs>
          <w:tab w:val="left" w:pos="5580"/>
        </w:tabs>
        <w:spacing w:after="156" w:line="360" w:lineRule="auto"/>
        <w:ind w:left="616" w:leftChars="257" w:firstLine="480"/>
        <w:rPr>
          <w:rFonts w:hAnsi="宋体"/>
          <w:sz w:val="24"/>
          <w:szCs w:val="24"/>
        </w:rPr>
      </w:pP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响应人授权代表签字-----------------</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响应人名称（全称）-----------------</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响应人开户银行（全称）</w:t>
      </w:r>
      <w:r>
        <w:rPr>
          <w:rFonts w:hint="eastAsia" w:hAnsi="宋体"/>
          <w:sz w:val="24"/>
          <w:szCs w:val="24"/>
          <w:u w:val="single"/>
        </w:rPr>
        <w:t xml:space="preserve">　　　　　　 </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响应人银行帐号</w:t>
      </w:r>
      <w:r>
        <w:rPr>
          <w:rFonts w:hint="eastAsia" w:hAnsi="宋体"/>
          <w:sz w:val="24"/>
          <w:szCs w:val="24"/>
          <w:u w:val="single"/>
        </w:rPr>
        <w:t>　　　　　　　　 　　</w:t>
      </w:r>
    </w:p>
    <w:p>
      <w:pPr>
        <w:pStyle w:val="11"/>
        <w:tabs>
          <w:tab w:val="left" w:pos="5580"/>
        </w:tabs>
        <w:spacing w:after="156" w:line="360" w:lineRule="auto"/>
        <w:ind w:left="616" w:leftChars="257" w:firstLine="480"/>
        <w:rPr>
          <w:rFonts w:hAnsi="宋体"/>
          <w:sz w:val="24"/>
          <w:szCs w:val="24"/>
        </w:rPr>
      </w:pPr>
      <w:r>
        <w:rPr>
          <w:rFonts w:hint="eastAsia" w:hAnsi="宋体"/>
          <w:sz w:val="24"/>
          <w:szCs w:val="24"/>
        </w:rPr>
        <w:t>响应人公章-------------------------</w:t>
      </w:r>
    </w:p>
    <w:p>
      <w:pPr>
        <w:pStyle w:val="11"/>
        <w:tabs>
          <w:tab w:val="left" w:pos="5580"/>
        </w:tabs>
        <w:spacing w:after="156" w:line="360" w:lineRule="auto"/>
        <w:ind w:left="616" w:leftChars="257" w:firstLine="480"/>
        <w:rPr>
          <w:rFonts w:hAnsi="宋体"/>
          <w:sz w:val="24"/>
          <w:szCs w:val="24"/>
        </w:rPr>
        <w:sectPr>
          <w:footerReference r:id="rId11" w:type="default"/>
          <w:pgSz w:w="11906" w:h="16838"/>
          <w:pgMar w:top="1440" w:right="1797" w:bottom="1440" w:left="1797" w:header="851" w:footer="992" w:gutter="0"/>
          <w:cols w:space="720" w:num="1"/>
          <w:docGrid w:type="linesAndChars" w:linePitch="312" w:charSpace="0"/>
        </w:sectPr>
      </w:pPr>
      <w:bookmarkStart w:id="1400" w:name="_Toc494297001"/>
      <w:bookmarkStart w:id="1401" w:name="_Toc494296668"/>
      <w:r>
        <w:rPr>
          <w:rFonts w:hint="eastAsia" w:hAnsi="宋体"/>
          <w:sz w:val="24"/>
          <w:szCs w:val="24"/>
        </w:rPr>
        <w:t>日期-------------------------------</w:t>
      </w:r>
      <w:bookmarkEnd w:id="1400"/>
      <w:bookmarkEnd w:id="1401"/>
      <w:bookmarkStart w:id="1402" w:name="_Hlt520355938"/>
      <w:bookmarkEnd w:id="1402"/>
      <w:bookmarkStart w:id="1403" w:name="_Hlt520356243"/>
      <w:bookmarkEnd w:id="1403"/>
    </w:p>
    <w:p>
      <w:pPr>
        <w:pStyle w:val="11"/>
        <w:spacing w:after="120" w:line="240" w:lineRule="atLeast"/>
        <w:ind w:firstLine="0" w:firstLineChars="0"/>
        <w:jc w:val="left"/>
      </w:pPr>
      <w:bookmarkStart w:id="1404" w:name="_Toc508185508"/>
      <w:bookmarkStart w:id="1405" w:name="_Toc216582816"/>
      <w:bookmarkStart w:id="1406" w:name="_Toc508186957"/>
      <w:bookmarkStart w:id="1407" w:name="_Toc507424785"/>
      <w:bookmarkStart w:id="1408" w:name="_Toc1813766"/>
      <w:r>
        <w:rPr>
          <w:rFonts w:hint="eastAsia" w:hAnsi="Calibri"/>
          <w:b/>
          <w:kern w:val="0"/>
          <w:sz w:val="24"/>
          <w:szCs w:val="20"/>
          <w:u w:val="single"/>
        </w:rPr>
        <w:t>2</w:t>
      </w:r>
      <w:r>
        <w:rPr>
          <w:rFonts w:hAnsi="Calibri"/>
          <w:b/>
          <w:kern w:val="0"/>
          <w:sz w:val="24"/>
          <w:szCs w:val="20"/>
          <w:u w:val="single"/>
        </w:rPr>
        <w:t xml:space="preserve">  </w:t>
      </w:r>
      <w:r>
        <w:rPr>
          <w:rFonts w:hint="eastAsia" w:hAnsi="Calibri"/>
          <w:b/>
          <w:kern w:val="0"/>
          <w:sz w:val="24"/>
          <w:szCs w:val="20"/>
          <w:u w:val="single"/>
        </w:rPr>
        <w:t>技术说明一览表</w:t>
      </w:r>
      <w:bookmarkEnd w:id="1404"/>
      <w:bookmarkEnd w:id="1405"/>
      <w:bookmarkEnd w:id="1406"/>
      <w:bookmarkEnd w:id="1407"/>
      <w:bookmarkEnd w:id="1408"/>
    </w:p>
    <w:p>
      <w:pPr>
        <w:pStyle w:val="11"/>
        <w:spacing w:after="120" w:line="240" w:lineRule="atLeast"/>
        <w:ind w:left="617" w:leftChars="257" w:firstLine="480"/>
        <w:rPr>
          <w:rFonts w:hAnsi="宋体"/>
          <w:sz w:val="24"/>
          <w:szCs w:val="24"/>
        </w:rPr>
      </w:pPr>
    </w:p>
    <w:p>
      <w:pPr>
        <w:pStyle w:val="11"/>
        <w:spacing w:after="120" w:line="240" w:lineRule="atLeast"/>
        <w:ind w:firstLine="0" w:firstLineChars="0"/>
        <w:rPr>
          <w:rFonts w:hAnsi="宋体"/>
          <w:sz w:val="24"/>
          <w:szCs w:val="24"/>
        </w:rPr>
      </w:pPr>
      <w:r>
        <w:rPr>
          <w:rFonts w:hint="eastAsia" w:hAnsi="宋体"/>
          <w:sz w:val="24"/>
          <w:szCs w:val="24"/>
        </w:rPr>
        <w:t xml:space="preserve">投标人名称:                 招标编号:                  包号:                      </w:t>
      </w:r>
    </w:p>
    <w:p>
      <w:pPr>
        <w:pStyle w:val="11"/>
        <w:spacing w:after="120" w:line="240" w:lineRule="atLeast"/>
        <w:ind w:left="617" w:leftChars="257" w:firstLine="480"/>
        <w:rPr>
          <w:rFonts w:hAnsi="宋体"/>
          <w:sz w:val="24"/>
          <w:szCs w:val="24"/>
        </w:rPr>
      </w:pP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465"/>
        <w:gridCol w:w="29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38" w:type="dxa"/>
            <w:noWrap/>
          </w:tcPr>
          <w:p>
            <w:pPr>
              <w:pStyle w:val="11"/>
              <w:spacing w:after="120" w:line="240" w:lineRule="atLeast"/>
              <w:ind w:firstLine="0" w:firstLineChars="0"/>
              <w:rPr>
                <w:rFonts w:hAnsi="宋体"/>
                <w:sz w:val="24"/>
              </w:rPr>
            </w:pPr>
            <w:r>
              <w:rPr>
                <w:rFonts w:hint="eastAsia" w:hAnsi="宋体"/>
                <w:sz w:val="24"/>
              </w:rPr>
              <w:t>序号</w:t>
            </w:r>
          </w:p>
        </w:tc>
        <w:tc>
          <w:tcPr>
            <w:tcW w:w="2465" w:type="dxa"/>
            <w:noWrap/>
          </w:tcPr>
          <w:p>
            <w:pPr>
              <w:pStyle w:val="11"/>
              <w:spacing w:after="120" w:line="240" w:lineRule="atLeast"/>
              <w:ind w:firstLine="720" w:firstLineChars="300"/>
              <w:rPr>
                <w:rFonts w:hAnsi="宋体"/>
                <w:sz w:val="24"/>
              </w:rPr>
            </w:pPr>
            <w:r>
              <w:rPr>
                <w:rFonts w:hint="eastAsia" w:hAnsi="宋体"/>
                <w:sz w:val="24"/>
              </w:rPr>
              <w:t>项  目</w:t>
            </w:r>
          </w:p>
        </w:tc>
        <w:tc>
          <w:tcPr>
            <w:tcW w:w="2960" w:type="dxa"/>
            <w:noWrap/>
          </w:tcPr>
          <w:p>
            <w:pPr>
              <w:pStyle w:val="11"/>
              <w:spacing w:after="120" w:line="240" w:lineRule="atLeast"/>
              <w:ind w:left="617" w:leftChars="257" w:firstLine="480"/>
              <w:rPr>
                <w:rFonts w:hAnsi="宋体"/>
                <w:sz w:val="24"/>
              </w:rPr>
            </w:pPr>
            <w:r>
              <w:rPr>
                <w:rFonts w:hint="eastAsia" w:hAnsi="宋体"/>
                <w:sz w:val="24"/>
              </w:rPr>
              <w:t>内容</w:t>
            </w:r>
          </w:p>
        </w:tc>
        <w:tc>
          <w:tcPr>
            <w:tcW w:w="1701" w:type="dxa"/>
            <w:noWrap/>
          </w:tcPr>
          <w:p>
            <w:pPr>
              <w:pStyle w:val="11"/>
              <w:spacing w:after="120" w:line="240" w:lineRule="atLeast"/>
              <w:ind w:firstLine="480"/>
              <w:rPr>
                <w:rFonts w:hAnsi="宋体"/>
                <w:sz w:val="24"/>
              </w:rPr>
            </w:pPr>
            <w:r>
              <w:rPr>
                <w:rFonts w:hint="eastAsia" w:hAns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tcPr>
          <w:p>
            <w:pPr>
              <w:pStyle w:val="11"/>
              <w:spacing w:after="120" w:line="240" w:lineRule="atLeast"/>
              <w:ind w:left="617" w:leftChars="257" w:firstLine="480"/>
              <w:rPr>
                <w:rFonts w:hAnsi="宋体"/>
                <w:sz w:val="24"/>
              </w:rPr>
            </w:pPr>
          </w:p>
        </w:tc>
        <w:tc>
          <w:tcPr>
            <w:tcW w:w="2465" w:type="dxa"/>
            <w:noWrap/>
          </w:tcPr>
          <w:p>
            <w:pPr>
              <w:pStyle w:val="11"/>
              <w:spacing w:after="120" w:line="240" w:lineRule="atLeast"/>
              <w:ind w:left="617" w:leftChars="257" w:firstLine="480"/>
              <w:rPr>
                <w:rFonts w:hAnsi="宋体"/>
                <w:sz w:val="24"/>
              </w:rPr>
            </w:pPr>
          </w:p>
        </w:tc>
        <w:tc>
          <w:tcPr>
            <w:tcW w:w="2960" w:type="dxa"/>
            <w:noWrap/>
          </w:tcPr>
          <w:p>
            <w:pPr>
              <w:pStyle w:val="11"/>
              <w:spacing w:after="120" w:line="240" w:lineRule="atLeast"/>
              <w:ind w:left="617" w:leftChars="257" w:firstLine="480"/>
              <w:rPr>
                <w:rFonts w:hAnsi="宋体"/>
                <w:sz w:val="24"/>
              </w:rPr>
            </w:pPr>
          </w:p>
        </w:tc>
        <w:tc>
          <w:tcPr>
            <w:tcW w:w="1701" w:type="dxa"/>
            <w:noWrap/>
          </w:tcPr>
          <w:p>
            <w:pPr>
              <w:pStyle w:val="11"/>
              <w:spacing w:after="120" w:line="240" w:lineRule="atLeast"/>
              <w:ind w:left="617" w:leftChars="257" w:firstLine="480"/>
              <w:rPr>
                <w:rFonts w:hAnsi="宋体"/>
                <w:sz w:val="24"/>
              </w:rPr>
            </w:pPr>
          </w:p>
        </w:tc>
      </w:tr>
    </w:tbl>
    <w:p>
      <w:pPr>
        <w:pStyle w:val="11"/>
        <w:spacing w:after="120" w:line="240" w:lineRule="atLeast"/>
        <w:ind w:left="617" w:leftChars="257" w:firstLine="480"/>
        <w:rPr>
          <w:rFonts w:hAnsi="宋体"/>
          <w:sz w:val="24"/>
          <w:szCs w:val="24"/>
        </w:rPr>
      </w:pPr>
    </w:p>
    <w:p>
      <w:pPr>
        <w:pStyle w:val="11"/>
        <w:spacing w:after="120" w:line="240" w:lineRule="atLeast"/>
        <w:ind w:left="617" w:leftChars="257" w:firstLine="480"/>
        <w:rPr>
          <w:rFonts w:hAnsi="宋体"/>
          <w:sz w:val="24"/>
          <w:szCs w:val="24"/>
        </w:rPr>
      </w:pPr>
      <w:r>
        <w:rPr>
          <w:rFonts w:hint="eastAsia" w:hAnsi="宋体"/>
          <w:sz w:val="24"/>
          <w:szCs w:val="24"/>
        </w:rPr>
        <w:t>响应人授权代表签字:</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p>
    <w:p>
      <w:pPr>
        <w:pStyle w:val="11"/>
        <w:tabs>
          <w:tab w:val="left" w:pos="5370"/>
        </w:tabs>
        <w:spacing w:after="120" w:line="240" w:lineRule="atLeast"/>
        <w:ind w:left="617" w:leftChars="257" w:firstLine="480"/>
        <w:rPr>
          <w:rFonts w:hAnsi="宋体"/>
          <w:sz w:val="24"/>
          <w:szCs w:val="24"/>
          <w:u w:val="single"/>
        </w:rPr>
      </w:pPr>
      <w:r>
        <w:rPr>
          <w:rFonts w:hint="eastAsia" w:hAnsi="宋体"/>
          <w:sz w:val="24"/>
          <w:szCs w:val="24"/>
        </w:rPr>
        <w:t>响应人(盖章):</w:t>
      </w:r>
      <w:r>
        <w:rPr>
          <w:rFonts w:hAnsi="宋体"/>
          <w:sz w:val="24"/>
          <w:szCs w:val="24"/>
          <w:u w:val="single"/>
        </w:rPr>
        <w:tab/>
      </w:r>
    </w:p>
    <w:p>
      <w:pPr>
        <w:pStyle w:val="11"/>
        <w:spacing w:after="120" w:line="240" w:lineRule="atLeast"/>
        <w:ind w:left="617" w:leftChars="257" w:firstLine="480"/>
        <w:rPr>
          <w:rFonts w:hAnsi="宋体"/>
          <w:sz w:val="24"/>
          <w:szCs w:val="24"/>
        </w:rPr>
      </w:pPr>
    </w:p>
    <w:p>
      <w:pPr>
        <w:pStyle w:val="11"/>
        <w:spacing w:after="120" w:line="240" w:lineRule="atLeast"/>
        <w:ind w:left="617" w:leftChars="257" w:firstLine="480"/>
        <w:jc w:val="center"/>
        <w:rPr>
          <w:rFonts w:hAnsi="宋体"/>
          <w:sz w:val="24"/>
          <w:szCs w:val="24"/>
        </w:rPr>
        <w:sectPr>
          <w:pgSz w:w="11906" w:h="16838"/>
          <w:pgMar w:top="1440" w:right="1797" w:bottom="1440" w:left="1797" w:header="851" w:footer="992" w:gutter="0"/>
          <w:cols w:space="720" w:num="1"/>
          <w:docGrid w:linePitch="312" w:charSpace="0"/>
        </w:sectPr>
      </w:pPr>
    </w:p>
    <w:p>
      <w:pPr>
        <w:pStyle w:val="11"/>
        <w:spacing w:after="156" w:line="240" w:lineRule="atLeast"/>
        <w:ind w:firstLine="241" w:firstLineChars="100"/>
        <w:jc w:val="left"/>
        <w:rPr>
          <w:rFonts w:hAnsi="宋体"/>
          <w:sz w:val="24"/>
          <w:szCs w:val="24"/>
        </w:rPr>
      </w:pPr>
      <w:bookmarkStart w:id="1409" w:name="_Toc508185509"/>
      <w:bookmarkStart w:id="1410" w:name="_Toc1813767"/>
      <w:bookmarkStart w:id="1411" w:name="_Toc17830509"/>
      <w:bookmarkStart w:id="1412" w:name="_Toc216582817"/>
      <w:bookmarkStart w:id="1413" w:name="_Toc508186958"/>
      <w:bookmarkStart w:id="1414" w:name="_Toc507424786"/>
      <w:r>
        <w:rPr>
          <w:rFonts w:hint="eastAsia" w:hAnsi="Calibri"/>
          <w:b/>
          <w:kern w:val="0"/>
          <w:sz w:val="24"/>
          <w:szCs w:val="20"/>
          <w:u w:val="single"/>
        </w:rPr>
        <w:t>3 技术偏离表</w:t>
      </w:r>
      <w:bookmarkEnd w:id="1409"/>
      <w:bookmarkEnd w:id="1410"/>
      <w:bookmarkEnd w:id="1411"/>
      <w:bookmarkEnd w:id="1412"/>
      <w:bookmarkEnd w:id="1413"/>
      <w:bookmarkEnd w:id="1414"/>
    </w:p>
    <w:p>
      <w:pPr>
        <w:pStyle w:val="11"/>
        <w:spacing w:after="156" w:line="240" w:lineRule="atLeast"/>
        <w:ind w:firstLine="480"/>
        <w:rPr>
          <w:rFonts w:hAnsi="宋体"/>
          <w:sz w:val="24"/>
          <w:szCs w:val="24"/>
        </w:rPr>
      </w:pPr>
      <w:r>
        <w:rPr>
          <w:rFonts w:hint="eastAsia" w:hAnsi="宋体"/>
          <w:sz w:val="24"/>
          <w:szCs w:val="24"/>
        </w:rPr>
        <w:t>项目名称:                   招标编号:                 包号:</w:t>
      </w:r>
    </w:p>
    <w:p>
      <w:pPr>
        <w:pStyle w:val="11"/>
        <w:spacing w:after="156" w:line="240" w:lineRule="atLeast"/>
        <w:ind w:left="617" w:leftChars="257" w:firstLine="48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50"/>
        <w:gridCol w:w="2470"/>
        <w:gridCol w:w="2460"/>
        <w:gridCol w:w="752"/>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vAlign w:val="center"/>
          </w:tcPr>
          <w:p>
            <w:pPr>
              <w:pStyle w:val="11"/>
              <w:spacing w:after="156" w:line="240" w:lineRule="atLeast"/>
              <w:ind w:firstLine="0" w:firstLineChars="0"/>
              <w:rPr>
                <w:rFonts w:hAnsi="宋体"/>
                <w:sz w:val="24"/>
                <w:szCs w:val="24"/>
              </w:rPr>
            </w:pPr>
            <w:r>
              <w:rPr>
                <w:rFonts w:hint="eastAsia" w:hAnsi="宋体"/>
                <w:sz w:val="24"/>
                <w:szCs w:val="24"/>
              </w:rPr>
              <w:t>序号</w:t>
            </w:r>
          </w:p>
        </w:tc>
        <w:tc>
          <w:tcPr>
            <w:tcW w:w="1950" w:type="dxa"/>
            <w:noWrap/>
            <w:vAlign w:val="center"/>
          </w:tcPr>
          <w:p>
            <w:pPr>
              <w:pStyle w:val="11"/>
              <w:spacing w:after="156" w:line="240" w:lineRule="atLeast"/>
              <w:ind w:firstLine="0" w:firstLineChars="0"/>
              <w:rPr>
                <w:rFonts w:hAnsi="宋体"/>
                <w:sz w:val="24"/>
                <w:szCs w:val="24"/>
              </w:rPr>
            </w:pPr>
            <w:r>
              <w:rPr>
                <w:rFonts w:hint="eastAsia" w:hAnsi="宋体"/>
                <w:sz w:val="24"/>
                <w:szCs w:val="24"/>
              </w:rPr>
              <w:t>招标文件条款号</w:t>
            </w:r>
          </w:p>
        </w:tc>
        <w:tc>
          <w:tcPr>
            <w:tcW w:w="2470" w:type="dxa"/>
            <w:noWrap/>
            <w:vAlign w:val="center"/>
          </w:tcPr>
          <w:p>
            <w:pPr>
              <w:pStyle w:val="11"/>
              <w:spacing w:after="156" w:line="240" w:lineRule="atLeast"/>
              <w:ind w:firstLine="0" w:firstLineChars="0"/>
              <w:jc w:val="center"/>
              <w:rPr>
                <w:rFonts w:hAnsi="宋体"/>
                <w:sz w:val="24"/>
                <w:szCs w:val="24"/>
              </w:rPr>
            </w:pPr>
            <w:r>
              <w:rPr>
                <w:rFonts w:hint="eastAsia" w:hAnsi="宋体"/>
                <w:sz w:val="24"/>
                <w:szCs w:val="24"/>
              </w:rPr>
              <w:t>招标文件的技术条款</w:t>
            </w:r>
          </w:p>
        </w:tc>
        <w:tc>
          <w:tcPr>
            <w:tcW w:w="2460" w:type="dxa"/>
            <w:noWrap/>
            <w:vAlign w:val="center"/>
          </w:tcPr>
          <w:p>
            <w:pPr>
              <w:pStyle w:val="11"/>
              <w:spacing w:after="156" w:line="240" w:lineRule="atLeast"/>
              <w:ind w:firstLine="0" w:firstLineChars="0"/>
              <w:jc w:val="center"/>
              <w:rPr>
                <w:rFonts w:hAnsi="宋体"/>
                <w:sz w:val="24"/>
                <w:szCs w:val="24"/>
              </w:rPr>
            </w:pPr>
            <w:r>
              <w:rPr>
                <w:rFonts w:hint="eastAsia" w:hAnsi="宋体"/>
                <w:sz w:val="24"/>
                <w:szCs w:val="24"/>
              </w:rPr>
              <w:t>投标文件的技术条款</w:t>
            </w:r>
          </w:p>
        </w:tc>
        <w:tc>
          <w:tcPr>
            <w:tcW w:w="752" w:type="dxa"/>
            <w:noWrap/>
            <w:vAlign w:val="center"/>
          </w:tcPr>
          <w:p>
            <w:pPr>
              <w:pStyle w:val="11"/>
              <w:spacing w:after="156" w:line="240" w:lineRule="atLeast"/>
              <w:ind w:firstLine="0" w:firstLineChars="0"/>
              <w:rPr>
                <w:rFonts w:hAnsi="宋体"/>
                <w:sz w:val="24"/>
                <w:szCs w:val="24"/>
              </w:rPr>
            </w:pPr>
            <w:r>
              <w:rPr>
                <w:rFonts w:hint="eastAsia" w:hAnsi="宋体"/>
                <w:sz w:val="24"/>
                <w:szCs w:val="24"/>
              </w:rPr>
              <w:t>偏离</w:t>
            </w:r>
          </w:p>
        </w:tc>
        <w:tc>
          <w:tcPr>
            <w:tcW w:w="770" w:type="dxa"/>
            <w:noWrap/>
            <w:vAlign w:val="center"/>
          </w:tcPr>
          <w:p>
            <w:pPr>
              <w:pStyle w:val="11"/>
              <w:spacing w:after="156" w:line="240" w:lineRule="atLeast"/>
              <w:ind w:firstLine="0" w:firstLineChars="0"/>
              <w:rPr>
                <w:rFonts w:hAnsi="宋体"/>
                <w:sz w:val="24"/>
                <w:szCs w:val="24"/>
              </w:rPr>
            </w:pPr>
            <w:r>
              <w:rPr>
                <w:rFonts w:hint="eastAsia"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tcPr>
          <w:p>
            <w:pPr>
              <w:pStyle w:val="11"/>
              <w:spacing w:after="156" w:line="240" w:lineRule="atLeast"/>
              <w:ind w:left="617" w:leftChars="257" w:firstLine="480"/>
              <w:rPr>
                <w:rFonts w:hAnsi="宋体"/>
                <w:sz w:val="24"/>
                <w:szCs w:val="24"/>
              </w:rPr>
            </w:pPr>
          </w:p>
        </w:tc>
        <w:tc>
          <w:tcPr>
            <w:tcW w:w="1950" w:type="dxa"/>
            <w:noWrap/>
          </w:tcPr>
          <w:p>
            <w:pPr>
              <w:pStyle w:val="11"/>
              <w:spacing w:after="156" w:line="240" w:lineRule="atLeast"/>
              <w:ind w:left="617" w:leftChars="257" w:firstLine="480"/>
              <w:rPr>
                <w:rFonts w:hAnsi="宋体"/>
                <w:sz w:val="24"/>
                <w:szCs w:val="24"/>
              </w:rPr>
            </w:pPr>
          </w:p>
        </w:tc>
        <w:tc>
          <w:tcPr>
            <w:tcW w:w="2470" w:type="dxa"/>
            <w:noWrap/>
          </w:tcPr>
          <w:p>
            <w:pPr>
              <w:pStyle w:val="11"/>
              <w:spacing w:after="156" w:line="240" w:lineRule="atLeast"/>
              <w:ind w:left="617" w:leftChars="257" w:firstLine="480"/>
              <w:rPr>
                <w:rFonts w:hAnsi="宋体"/>
                <w:sz w:val="24"/>
                <w:szCs w:val="24"/>
              </w:rPr>
            </w:pPr>
          </w:p>
        </w:tc>
        <w:tc>
          <w:tcPr>
            <w:tcW w:w="2460" w:type="dxa"/>
            <w:noWrap/>
          </w:tcPr>
          <w:p>
            <w:pPr>
              <w:pStyle w:val="11"/>
              <w:spacing w:after="156" w:line="240" w:lineRule="atLeast"/>
              <w:ind w:left="617" w:leftChars="257" w:firstLine="480"/>
              <w:rPr>
                <w:rFonts w:hAnsi="宋体"/>
                <w:sz w:val="24"/>
                <w:szCs w:val="24"/>
              </w:rPr>
            </w:pPr>
          </w:p>
        </w:tc>
        <w:tc>
          <w:tcPr>
            <w:tcW w:w="752" w:type="dxa"/>
            <w:noWrap/>
          </w:tcPr>
          <w:p>
            <w:pPr>
              <w:pStyle w:val="11"/>
              <w:spacing w:after="156" w:line="240" w:lineRule="atLeast"/>
              <w:ind w:left="617" w:leftChars="257" w:firstLine="480"/>
              <w:rPr>
                <w:rFonts w:hAnsi="宋体"/>
                <w:sz w:val="24"/>
                <w:szCs w:val="24"/>
              </w:rPr>
            </w:pPr>
          </w:p>
        </w:tc>
        <w:tc>
          <w:tcPr>
            <w:tcW w:w="770" w:type="dxa"/>
            <w:noWrap/>
          </w:tcPr>
          <w:p>
            <w:pPr>
              <w:pStyle w:val="11"/>
              <w:spacing w:after="156" w:line="240" w:lineRule="atLeast"/>
              <w:ind w:left="617" w:leftChars="257" w:firstLine="480"/>
              <w:rPr>
                <w:rFonts w:hAnsi="宋体"/>
                <w:sz w:val="24"/>
                <w:szCs w:val="24"/>
              </w:rPr>
            </w:pPr>
          </w:p>
        </w:tc>
      </w:tr>
    </w:tbl>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r>
        <w:rPr>
          <w:rFonts w:hint="eastAsia" w:hAnsi="宋体"/>
          <w:sz w:val="24"/>
          <w:szCs w:val="24"/>
        </w:rPr>
        <w:t>响应人授权代表签字：</w:t>
      </w:r>
      <w:r>
        <w:rPr>
          <w:rFonts w:hAnsi="宋体"/>
          <w:sz w:val="24"/>
          <w:szCs w:val="24"/>
          <w:u w:val="single"/>
        </w:rPr>
        <w:tab/>
      </w:r>
      <w:r>
        <w:rPr>
          <w:rFonts w:hint="eastAsia" w:hAnsi="宋体"/>
          <w:sz w:val="24"/>
          <w:szCs w:val="24"/>
          <w:u w:val="single"/>
        </w:rPr>
        <w:t xml:space="preserve">                     </w:t>
      </w:r>
    </w:p>
    <w:p>
      <w:pPr>
        <w:pStyle w:val="11"/>
        <w:tabs>
          <w:tab w:val="left" w:pos="5580"/>
        </w:tabs>
        <w:spacing w:after="156" w:line="240" w:lineRule="atLeast"/>
        <w:ind w:left="617" w:leftChars="257" w:firstLine="480"/>
        <w:rPr>
          <w:rFonts w:hAnsi="宋体"/>
          <w:sz w:val="24"/>
          <w:szCs w:val="24"/>
          <w:u w:val="single"/>
        </w:rPr>
      </w:pPr>
      <w:r>
        <w:rPr>
          <w:rFonts w:hint="eastAsia" w:hAnsi="宋体"/>
          <w:sz w:val="24"/>
          <w:szCs w:val="24"/>
        </w:rPr>
        <w:t>响应人(盖章):</w:t>
      </w:r>
      <w:r>
        <w:rPr>
          <w:rFonts w:hAnsi="宋体"/>
          <w:sz w:val="24"/>
          <w:szCs w:val="24"/>
          <w:u w:val="single"/>
        </w:rPr>
        <w:tab/>
      </w:r>
      <w:r>
        <w:rPr>
          <w:rFonts w:hAnsi="宋体"/>
          <w:sz w:val="24"/>
          <w:szCs w:val="24"/>
          <w:u w:val="single"/>
        </w:rPr>
        <w:tab/>
      </w:r>
    </w:p>
    <w:p>
      <w:pPr>
        <w:pStyle w:val="11"/>
        <w:tabs>
          <w:tab w:val="left" w:pos="5580"/>
        </w:tabs>
        <w:spacing w:after="156" w:line="240" w:lineRule="atLeast"/>
        <w:ind w:firstLine="482"/>
        <w:rPr>
          <w:rFonts w:ascii="宋体"/>
          <w:b/>
          <w:kern w:val="0"/>
          <w:sz w:val="24"/>
          <w:szCs w:val="20"/>
          <w:u w:val="single"/>
        </w:rPr>
      </w:pPr>
    </w:p>
    <w:p>
      <w:pPr>
        <w:pStyle w:val="11"/>
        <w:tabs>
          <w:tab w:val="left" w:pos="5580"/>
        </w:tabs>
        <w:spacing w:after="156" w:line="240" w:lineRule="atLeast"/>
        <w:ind w:firstLine="482"/>
        <w:rPr>
          <w:rFonts w:ascii="宋体"/>
          <w:b/>
          <w:kern w:val="0"/>
          <w:sz w:val="24"/>
          <w:szCs w:val="20"/>
          <w:u w:val="single"/>
        </w:rPr>
      </w:pPr>
    </w:p>
    <w:p>
      <w:pPr>
        <w:pStyle w:val="11"/>
        <w:tabs>
          <w:tab w:val="left" w:pos="5580"/>
        </w:tabs>
        <w:spacing w:after="156" w:line="240" w:lineRule="atLeast"/>
        <w:ind w:firstLine="0" w:firstLineChars="0"/>
        <w:rPr>
          <w:rFonts w:hAnsi="宋体"/>
          <w:sz w:val="24"/>
          <w:szCs w:val="24"/>
        </w:rPr>
      </w:pPr>
      <w:r>
        <w:rPr>
          <w:rFonts w:hint="eastAsia" w:ascii="宋体"/>
          <w:b/>
          <w:kern w:val="0"/>
          <w:sz w:val="24"/>
          <w:szCs w:val="20"/>
          <w:u w:val="single"/>
        </w:rPr>
        <w:t>4  商务条款偏离表</w:t>
      </w:r>
    </w:p>
    <w:p>
      <w:pPr>
        <w:pStyle w:val="11"/>
        <w:spacing w:after="156" w:line="240" w:lineRule="atLeast"/>
        <w:ind w:firstLine="0" w:firstLineChars="0"/>
        <w:rPr>
          <w:rFonts w:hAnsi="宋体"/>
          <w:sz w:val="24"/>
          <w:szCs w:val="24"/>
        </w:rPr>
      </w:pPr>
      <w:r>
        <w:rPr>
          <w:rFonts w:hint="eastAsia" w:hAnsi="宋体"/>
          <w:sz w:val="24"/>
          <w:szCs w:val="24"/>
        </w:rPr>
        <w:t>项目名称:                      招标编号:             包号:</w:t>
      </w:r>
    </w:p>
    <w:p>
      <w:pPr>
        <w:pStyle w:val="11"/>
        <w:spacing w:after="156" w:line="240" w:lineRule="atLeast"/>
        <w:ind w:left="617" w:leftChars="257" w:firstLine="48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firstLine="0" w:firstLineChars="0"/>
              <w:rPr>
                <w:rFonts w:hAnsi="宋体"/>
                <w:sz w:val="24"/>
                <w:szCs w:val="24"/>
              </w:rPr>
            </w:pPr>
            <w:r>
              <w:rPr>
                <w:rFonts w:hint="eastAsia" w:hAnsi="宋体"/>
                <w:sz w:val="24"/>
                <w:szCs w:val="24"/>
              </w:rPr>
              <w:t>序号</w:t>
            </w:r>
          </w:p>
        </w:tc>
        <w:tc>
          <w:tcPr>
            <w:tcW w:w="2040" w:type="dxa"/>
            <w:noWrap/>
          </w:tcPr>
          <w:p>
            <w:pPr>
              <w:pStyle w:val="11"/>
              <w:spacing w:after="156" w:line="240" w:lineRule="atLeast"/>
              <w:ind w:firstLine="0" w:firstLineChars="0"/>
              <w:rPr>
                <w:rFonts w:hAnsi="宋体"/>
                <w:sz w:val="24"/>
                <w:szCs w:val="24"/>
              </w:rPr>
            </w:pPr>
            <w:r>
              <w:rPr>
                <w:rFonts w:hint="eastAsia" w:hAnsi="宋体"/>
                <w:sz w:val="24"/>
                <w:szCs w:val="24"/>
              </w:rPr>
              <w:t>招标文件条款号</w:t>
            </w:r>
          </w:p>
        </w:tc>
        <w:tc>
          <w:tcPr>
            <w:tcW w:w="2520" w:type="dxa"/>
            <w:noWrap/>
          </w:tcPr>
          <w:p>
            <w:pPr>
              <w:pStyle w:val="11"/>
              <w:spacing w:after="156" w:line="240" w:lineRule="atLeast"/>
              <w:ind w:firstLine="0" w:firstLineChars="0"/>
              <w:rPr>
                <w:rFonts w:hAnsi="宋体"/>
                <w:sz w:val="24"/>
                <w:szCs w:val="24"/>
              </w:rPr>
            </w:pPr>
            <w:r>
              <w:rPr>
                <w:rFonts w:hint="eastAsia" w:hAnsi="宋体"/>
                <w:sz w:val="24"/>
                <w:szCs w:val="24"/>
              </w:rPr>
              <w:t>招标文件的商务条款</w:t>
            </w:r>
          </w:p>
        </w:tc>
        <w:tc>
          <w:tcPr>
            <w:tcW w:w="2520" w:type="dxa"/>
            <w:noWrap/>
          </w:tcPr>
          <w:p>
            <w:pPr>
              <w:pStyle w:val="11"/>
              <w:spacing w:after="156" w:line="240" w:lineRule="atLeast"/>
              <w:ind w:firstLine="0" w:firstLineChars="0"/>
              <w:rPr>
                <w:rFonts w:hAnsi="宋体"/>
                <w:sz w:val="24"/>
                <w:szCs w:val="24"/>
              </w:rPr>
            </w:pPr>
            <w:r>
              <w:rPr>
                <w:rFonts w:hint="eastAsia" w:hAnsi="宋体"/>
                <w:sz w:val="24"/>
                <w:szCs w:val="24"/>
              </w:rPr>
              <w:t>投标文件的商务条款</w:t>
            </w:r>
          </w:p>
        </w:tc>
        <w:tc>
          <w:tcPr>
            <w:tcW w:w="900" w:type="dxa"/>
            <w:noWrap/>
          </w:tcPr>
          <w:p>
            <w:pPr>
              <w:pStyle w:val="11"/>
              <w:spacing w:after="156" w:line="240" w:lineRule="atLeast"/>
              <w:ind w:firstLine="0" w:firstLineChars="0"/>
              <w:rPr>
                <w:rFonts w:hAnsi="宋体"/>
                <w:sz w:val="24"/>
                <w:szCs w:val="24"/>
              </w:rPr>
            </w:pPr>
            <w:r>
              <w:rPr>
                <w:rFonts w:hint="eastAsia" w:hAnsi="宋体"/>
                <w:sz w:val="24"/>
                <w:szCs w:val="24"/>
              </w:rPr>
              <w:t>偏离</w:t>
            </w:r>
          </w:p>
        </w:tc>
        <w:tc>
          <w:tcPr>
            <w:tcW w:w="900" w:type="dxa"/>
            <w:noWrap/>
          </w:tcPr>
          <w:p>
            <w:pPr>
              <w:pStyle w:val="11"/>
              <w:spacing w:after="156" w:line="240" w:lineRule="atLeast"/>
              <w:ind w:firstLine="0" w:firstLineChars="0"/>
              <w:rPr>
                <w:rFonts w:hAnsi="宋体"/>
                <w:sz w:val="24"/>
                <w:szCs w:val="24"/>
              </w:rPr>
            </w:pPr>
            <w:r>
              <w:rPr>
                <w:rFonts w:hint="eastAsia"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jc w:val="center"/>
              <w:rPr>
                <w:rFonts w:hAnsi="宋体"/>
                <w:sz w:val="24"/>
                <w:szCs w:val="24"/>
              </w:rPr>
            </w:pPr>
          </w:p>
        </w:tc>
        <w:tc>
          <w:tcPr>
            <w:tcW w:w="2520" w:type="dxa"/>
            <w:noWrap/>
          </w:tcPr>
          <w:p>
            <w:pPr>
              <w:pStyle w:val="11"/>
              <w:spacing w:after="156" w:line="240" w:lineRule="atLeast"/>
              <w:ind w:left="617" w:leftChars="257" w:firstLine="480"/>
              <w:jc w:val="center"/>
              <w:rPr>
                <w:rFonts w:hAnsi="宋体"/>
                <w:sz w:val="24"/>
                <w:szCs w:val="24"/>
              </w:rPr>
            </w:pPr>
          </w:p>
        </w:tc>
        <w:tc>
          <w:tcPr>
            <w:tcW w:w="900" w:type="dxa"/>
            <w:noWrap/>
          </w:tcPr>
          <w:p>
            <w:pPr>
              <w:pStyle w:val="11"/>
              <w:spacing w:after="156" w:line="240" w:lineRule="atLeast"/>
              <w:ind w:left="617" w:leftChars="257" w:firstLine="480"/>
              <w:jc w:val="center"/>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tcPr>
          <w:p>
            <w:pPr>
              <w:pStyle w:val="11"/>
              <w:spacing w:after="156" w:line="240" w:lineRule="atLeast"/>
              <w:ind w:left="617" w:leftChars="257" w:firstLine="480"/>
              <w:rPr>
                <w:rFonts w:hAnsi="宋体"/>
                <w:sz w:val="24"/>
                <w:szCs w:val="24"/>
              </w:rPr>
            </w:pPr>
          </w:p>
        </w:tc>
        <w:tc>
          <w:tcPr>
            <w:tcW w:w="204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252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c>
          <w:tcPr>
            <w:tcW w:w="900" w:type="dxa"/>
            <w:noWrap/>
          </w:tcPr>
          <w:p>
            <w:pPr>
              <w:pStyle w:val="11"/>
              <w:spacing w:after="156" w:line="240" w:lineRule="atLeast"/>
              <w:ind w:left="617" w:leftChars="257" w:firstLine="480"/>
              <w:rPr>
                <w:rFonts w:hAnsi="宋体"/>
                <w:sz w:val="24"/>
                <w:szCs w:val="24"/>
              </w:rPr>
            </w:pPr>
          </w:p>
        </w:tc>
      </w:tr>
    </w:tbl>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p>
    <w:p>
      <w:pPr>
        <w:pStyle w:val="11"/>
        <w:spacing w:after="156" w:line="240" w:lineRule="atLeast"/>
        <w:ind w:left="617" w:leftChars="257" w:firstLine="480"/>
        <w:rPr>
          <w:rFonts w:hAnsi="宋体"/>
          <w:sz w:val="24"/>
          <w:szCs w:val="24"/>
        </w:rPr>
      </w:pPr>
      <w:r>
        <w:rPr>
          <w:rFonts w:hint="eastAsia" w:hAnsi="宋体"/>
          <w:sz w:val="24"/>
          <w:szCs w:val="24"/>
        </w:rPr>
        <w:t>响应人授权代表签字：</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1"/>
        <w:spacing w:after="156" w:line="240" w:lineRule="atLeast"/>
        <w:ind w:left="617" w:leftChars="257" w:firstLine="480"/>
        <w:rPr>
          <w:rFonts w:hAnsi="宋体"/>
          <w:sz w:val="24"/>
          <w:szCs w:val="24"/>
          <w:u w:val="single"/>
        </w:rPr>
      </w:pPr>
      <w:r>
        <w:rPr>
          <w:rFonts w:hint="eastAsia" w:hAnsi="宋体"/>
          <w:sz w:val="24"/>
          <w:szCs w:val="24"/>
        </w:rPr>
        <w:t xml:space="preserve">响应人(盖章):   </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keepNext/>
        <w:keepLines/>
        <w:autoSpaceDE w:val="0"/>
        <w:autoSpaceDN w:val="0"/>
        <w:snapToGrid w:val="0"/>
        <w:ind w:firstLine="241"/>
        <w:jc w:val="left"/>
        <w:rPr>
          <w:rFonts w:ascii="Arial" w:hAnsi="Arial"/>
          <w:b/>
        </w:rPr>
      </w:pPr>
    </w:p>
    <w:p>
      <w:pPr>
        <w:pStyle w:val="11"/>
        <w:tabs>
          <w:tab w:val="left" w:pos="5580"/>
        </w:tabs>
        <w:spacing w:after="156" w:line="240" w:lineRule="atLeast"/>
        <w:ind w:firstLine="0" w:firstLineChars="0"/>
        <w:rPr>
          <w:rFonts w:ascii="宋体"/>
          <w:b/>
          <w:kern w:val="0"/>
          <w:sz w:val="24"/>
          <w:szCs w:val="20"/>
          <w:u w:val="single"/>
        </w:rPr>
      </w:pPr>
    </w:p>
    <w:p>
      <w:pPr>
        <w:pStyle w:val="11"/>
        <w:tabs>
          <w:tab w:val="left" w:pos="5580"/>
        </w:tabs>
        <w:spacing w:after="156" w:line="240" w:lineRule="atLeast"/>
        <w:ind w:firstLine="0" w:firstLineChars="0"/>
        <w:rPr>
          <w:rFonts w:ascii="宋体"/>
          <w:b/>
          <w:kern w:val="0"/>
          <w:sz w:val="24"/>
          <w:szCs w:val="20"/>
          <w:u w:val="single"/>
        </w:rPr>
      </w:pPr>
    </w:p>
    <w:p>
      <w:pPr>
        <w:pStyle w:val="11"/>
        <w:tabs>
          <w:tab w:val="left" w:pos="5580"/>
        </w:tabs>
        <w:spacing w:after="156" w:line="240" w:lineRule="atLeast"/>
        <w:ind w:firstLine="0" w:firstLineChars="0"/>
        <w:rPr>
          <w:rFonts w:ascii="宋体"/>
          <w:b/>
          <w:kern w:val="0"/>
          <w:sz w:val="24"/>
          <w:szCs w:val="20"/>
          <w:u w:val="single"/>
        </w:rPr>
      </w:pPr>
    </w:p>
    <w:p>
      <w:pPr>
        <w:pStyle w:val="11"/>
        <w:tabs>
          <w:tab w:val="left" w:pos="5580"/>
        </w:tabs>
        <w:spacing w:after="156" w:line="240" w:lineRule="atLeast"/>
        <w:ind w:firstLine="0" w:firstLineChars="0"/>
        <w:rPr>
          <w:rFonts w:ascii="宋体"/>
          <w:b/>
          <w:kern w:val="0"/>
          <w:sz w:val="24"/>
          <w:szCs w:val="20"/>
          <w:u w:val="single"/>
        </w:rPr>
      </w:pPr>
      <w:r>
        <w:rPr>
          <w:rFonts w:hint="eastAsia" w:ascii="宋体"/>
          <w:b/>
          <w:kern w:val="0"/>
          <w:sz w:val="24"/>
          <w:szCs w:val="20"/>
          <w:u w:val="single"/>
        </w:rPr>
        <w:t>5、本项目管理机构</w:t>
      </w:r>
    </w:p>
    <w:p>
      <w:pPr>
        <w:keepNext/>
        <w:keepLines/>
        <w:snapToGrid w:val="0"/>
        <w:ind w:firstLine="241"/>
        <w:rPr>
          <w:rFonts w:ascii="Arial" w:hAnsi="Arial"/>
          <w:b/>
        </w:rPr>
      </w:pPr>
      <w:r>
        <w:rPr>
          <w:rFonts w:hint="eastAsia" w:ascii="Arial" w:hAnsi="Arial"/>
          <w:b/>
        </w:rPr>
        <w:t>5</w:t>
      </w:r>
      <w:r>
        <w:rPr>
          <w:rFonts w:ascii="Arial" w:hAnsi="Arial"/>
          <w:b/>
        </w:rPr>
        <w:t>.1项目管理机构组成表</w:t>
      </w:r>
    </w:p>
    <w:tbl>
      <w:tblPr>
        <w:tblStyle w:val="18"/>
        <w:tblW w:w="9039" w:type="dxa"/>
        <w:tblInd w:w="0" w:type="dxa"/>
        <w:tblLayout w:type="fixed"/>
        <w:tblCellMar>
          <w:top w:w="0" w:type="dxa"/>
          <w:left w:w="0" w:type="dxa"/>
          <w:bottom w:w="0" w:type="dxa"/>
          <w:right w:w="0" w:type="dxa"/>
        </w:tblCellMar>
      </w:tblPr>
      <w:tblGrid>
        <w:gridCol w:w="709"/>
        <w:gridCol w:w="709"/>
        <w:gridCol w:w="709"/>
        <w:gridCol w:w="1525"/>
        <w:gridCol w:w="851"/>
        <w:gridCol w:w="992"/>
        <w:gridCol w:w="1134"/>
        <w:gridCol w:w="1701"/>
        <w:gridCol w:w="709"/>
      </w:tblGrid>
      <w:tr>
        <w:tblPrEx>
          <w:tblCellMar>
            <w:top w:w="0" w:type="dxa"/>
            <w:left w:w="0" w:type="dxa"/>
            <w:bottom w:w="0" w:type="dxa"/>
            <w:right w:w="0" w:type="dxa"/>
          </w:tblCellMar>
        </w:tblPrEx>
        <w:trPr>
          <w:trHeight w:val="454"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职务</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姓名</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职称</w:t>
            </w:r>
          </w:p>
        </w:tc>
        <w:tc>
          <w:tcPr>
            <w:tcW w:w="620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执业资格证明</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备注</w:t>
            </w:r>
          </w:p>
        </w:tc>
      </w:tr>
      <w:tr>
        <w:tblPrEx>
          <w:tblCellMar>
            <w:top w:w="0" w:type="dxa"/>
            <w:left w:w="0" w:type="dxa"/>
            <w:bottom w:w="0" w:type="dxa"/>
            <w:right w:w="0" w:type="dxa"/>
          </w:tblCellMar>
        </w:tblPrEx>
        <w:trPr>
          <w:trHeight w:val="454" w:hRule="atLeast"/>
        </w:trPr>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证书名称</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级别</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证号</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专业</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经验或特长</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bl>
    <w:p>
      <w:pPr>
        <w:snapToGrid w:val="0"/>
        <w:ind w:firstLine="241"/>
        <w:rPr>
          <w:rFonts w:ascii="Arial" w:hAnsi="Arial"/>
          <w:b/>
        </w:rPr>
      </w:pPr>
      <w:r>
        <w:rPr>
          <w:rFonts w:hint="eastAsia" w:ascii="Arial" w:hAnsi="Arial"/>
          <w:b/>
        </w:rPr>
        <w:t>注：</w:t>
      </w:r>
    </w:p>
    <w:p>
      <w:pPr>
        <w:snapToGrid w:val="0"/>
        <w:ind w:firstLine="240"/>
        <w:rPr>
          <w:rFonts w:ascii="Arial" w:hAnsi="Arial"/>
        </w:rPr>
      </w:pPr>
      <w:r>
        <w:rPr>
          <w:rFonts w:hint="eastAsia" w:ascii="Arial" w:hAnsi="Arial"/>
        </w:rPr>
        <w:t>1．本表所指管理机构是指拟为响应人拟为本项目配备的主要管理人员，而不是指公司管理人员。</w:t>
      </w:r>
    </w:p>
    <w:p>
      <w:pPr>
        <w:snapToGrid w:val="0"/>
        <w:ind w:firstLine="240"/>
        <w:rPr>
          <w:rFonts w:ascii="Arial" w:hAnsi="Arial"/>
        </w:rPr>
      </w:pPr>
      <w:r>
        <w:rPr>
          <w:rFonts w:hint="eastAsia" w:ascii="Arial" w:hAnsi="Arial"/>
        </w:rPr>
        <w:t>2．管理机构中的最高职位指项目负责人(项目经理或总设计师或总监理工程师或主创人员</w:t>
      </w:r>
      <w:r>
        <w:rPr>
          <w:rFonts w:ascii="Arial" w:hAnsi="Arial"/>
        </w:rPr>
        <w:t>)</w:t>
      </w:r>
      <w:r>
        <w:rPr>
          <w:rFonts w:hint="eastAsia" w:ascii="Arial" w:hAnsi="Arial"/>
        </w:rPr>
        <w:t>，响应人只能指派一位人员担任，如指派多人担任项目负责人，将视为未指派项目负责人。（可指定一个项目联系人）</w:t>
      </w:r>
    </w:p>
    <w:p>
      <w:pPr>
        <w:snapToGrid w:val="0"/>
        <w:ind w:firstLine="240"/>
        <w:rPr>
          <w:rFonts w:ascii="Arial" w:hAnsi="Arial"/>
        </w:rPr>
      </w:pPr>
      <w:r>
        <w:rPr>
          <w:rFonts w:hint="eastAsia" w:ascii="Arial" w:hAnsi="Arial"/>
        </w:rPr>
        <w:t>3．响应人如获中标，提供的所有管理人员在项目实施期间必须全部到位，且不得在其他项目中任职，否则一经发现，将视为合同违约。</w:t>
      </w:r>
    </w:p>
    <w:p>
      <w:pPr>
        <w:snapToGrid w:val="0"/>
        <w:ind w:firstLine="240"/>
        <w:rPr>
          <w:rFonts w:ascii="Arial" w:hAnsi="Arial"/>
        </w:rPr>
      </w:pPr>
    </w:p>
    <w:p>
      <w:pPr>
        <w:keepNext/>
        <w:keepLines/>
        <w:snapToGrid w:val="0"/>
        <w:ind w:firstLine="0" w:firstLineChars="0"/>
        <w:rPr>
          <w:rFonts w:ascii="Arial" w:hAnsi="Arial"/>
          <w:b/>
        </w:rPr>
      </w:pPr>
      <w:r>
        <w:rPr>
          <w:rFonts w:hint="eastAsia" w:ascii="Arial" w:hAnsi="Arial"/>
          <w:b/>
        </w:rPr>
        <w:t>5</w:t>
      </w:r>
      <w:r>
        <w:rPr>
          <w:rFonts w:ascii="Arial" w:hAnsi="Arial"/>
          <w:b/>
        </w:rPr>
        <w:t>.2主要人员简历表</w:t>
      </w:r>
    </w:p>
    <w:tbl>
      <w:tblPr>
        <w:tblStyle w:val="18"/>
        <w:tblW w:w="9039" w:type="dxa"/>
        <w:tblInd w:w="0" w:type="dxa"/>
        <w:tblLayout w:type="fixed"/>
        <w:tblCellMar>
          <w:top w:w="0" w:type="dxa"/>
          <w:left w:w="0" w:type="dxa"/>
          <w:bottom w:w="0" w:type="dxa"/>
          <w:right w:w="0" w:type="dxa"/>
        </w:tblCellMar>
      </w:tblPr>
      <w:tblGrid>
        <w:gridCol w:w="1092"/>
        <w:gridCol w:w="1035"/>
        <w:gridCol w:w="958"/>
        <w:gridCol w:w="176"/>
        <w:gridCol w:w="675"/>
        <w:gridCol w:w="591"/>
        <w:gridCol w:w="9"/>
        <w:gridCol w:w="1101"/>
        <w:gridCol w:w="1701"/>
        <w:gridCol w:w="1701"/>
      </w:tblGrid>
      <w:tr>
        <w:tblPrEx>
          <w:tblCellMar>
            <w:top w:w="0" w:type="dxa"/>
            <w:left w:w="0" w:type="dxa"/>
            <w:bottom w:w="0" w:type="dxa"/>
            <w:right w:w="0" w:type="dxa"/>
          </w:tblCellMar>
        </w:tblPrEx>
        <w:trPr>
          <w:trHeight w:val="249"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姓  名</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年  龄</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学历</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  称</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职  务</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拟在本</w:t>
            </w:r>
            <w:r>
              <w:rPr>
                <w:rFonts w:hint="eastAsia" w:ascii="Arial" w:hAnsi="Arial"/>
              </w:rPr>
              <w:t>项目</w:t>
            </w:r>
            <w:r>
              <w:rPr>
                <w:rFonts w:ascii="Arial" w:hAnsi="Arial"/>
              </w:rPr>
              <w:t>任职</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2127"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执业资格</w:t>
            </w:r>
            <w:r>
              <w:rPr>
                <w:rFonts w:hint="eastAsia" w:ascii="Arial" w:hAnsi="Arial"/>
              </w:rPr>
              <w:t>类别及等级</w:t>
            </w:r>
          </w:p>
        </w:tc>
        <w:tc>
          <w:tcPr>
            <w:tcW w:w="2400" w:type="dxa"/>
            <w:gridSpan w:val="4"/>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总工作年限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2" w:hRule="atLeast"/>
        </w:trPr>
        <w:tc>
          <w:tcPr>
            <w:tcW w:w="212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400" w:type="dxa"/>
            <w:gridSpan w:val="4"/>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担任与本项目类似岗位的工作年限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jc w:val="center"/>
              <w:rPr>
                <w:rFonts w:ascii="Arial" w:hAnsi="Arial"/>
              </w:rPr>
            </w:pPr>
            <w:r>
              <w:rPr>
                <w:rFonts w:ascii="Arial" w:hAnsi="Arial"/>
              </w:rPr>
              <w:t>毕业</w:t>
            </w:r>
          </w:p>
          <w:p>
            <w:pPr>
              <w:snapToGrid w:val="0"/>
              <w:ind w:firstLine="0" w:firstLineChars="0"/>
              <w:jc w:val="center"/>
              <w:rPr>
                <w:rFonts w:ascii="Arial" w:hAnsi="Arial"/>
              </w:rPr>
            </w:pPr>
            <w:r>
              <w:rPr>
                <w:rFonts w:ascii="Arial" w:hAnsi="Arial"/>
              </w:rPr>
              <w:t>学校</w:t>
            </w:r>
          </w:p>
        </w:tc>
        <w:tc>
          <w:tcPr>
            <w:tcW w:w="794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年毕业于                  学校            专业</w:t>
            </w:r>
          </w:p>
        </w:tc>
      </w:tr>
      <w:tr>
        <w:tblPrEx>
          <w:tblCellMar>
            <w:top w:w="0" w:type="dxa"/>
            <w:left w:w="0" w:type="dxa"/>
            <w:bottom w:w="0" w:type="dxa"/>
            <w:right w:w="0" w:type="dxa"/>
          </w:tblCellMar>
        </w:tblPrEx>
        <w:trPr>
          <w:trHeight w:val="454" w:hRule="atLeast"/>
        </w:trPr>
        <w:tc>
          <w:tcPr>
            <w:tcW w:w="9039"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主要工作经历</w:t>
            </w: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时  间</w:t>
            </w:r>
          </w:p>
        </w:tc>
        <w:tc>
          <w:tcPr>
            <w:tcW w:w="284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参加过的类似项目名称</w:t>
            </w: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hint="eastAsia" w:ascii="Arial" w:hAnsi="Arial"/>
              </w:rPr>
              <w:t>项目</w:t>
            </w:r>
            <w:r>
              <w:rPr>
                <w:rFonts w:ascii="Arial" w:hAnsi="Arial"/>
              </w:rPr>
              <w:t>概况说明</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合同金额</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hint="eastAsia" w:ascii="Arial" w:hAnsi="Arial"/>
              </w:rPr>
              <w:t>业主</w:t>
            </w:r>
            <w:r>
              <w:rPr>
                <w:rFonts w:ascii="Arial" w:hAnsi="Arial"/>
              </w:rPr>
              <w:t>及联系电话</w:t>
            </w: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r>
    </w:tbl>
    <w:p>
      <w:pPr>
        <w:snapToGrid w:val="0"/>
        <w:ind w:firstLine="241"/>
        <w:rPr>
          <w:rFonts w:ascii="Arial" w:hAnsi="Arial"/>
          <w:b/>
        </w:rPr>
      </w:pPr>
      <w:r>
        <w:rPr>
          <w:rFonts w:hint="eastAsia" w:ascii="Arial" w:hAnsi="Arial"/>
          <w:b/>
        </w:rPr>
        <w:t>注：</w:t>
      </w:r>
    </w:p>
    <w:p>
      <w:pPr>
        <w:snapToGrid w:val="0"/>
        <w:ind w:firstLine="240"/>
        <w:rPr>
          <w:rFonts w:ascii="Arial" w:hAnsi="Arial"/>
        </w:rPr>
      </w:pPr>
      <w:r>
        <w:rPr>
          <w:rFonts w:hint="eastAsia" w:ascii="Arial" w:hAnsi="Arial"/>
        </w:rPr>
        <w:t>1．主要人员指项目负责人(项目经理或总设计师或总监理工程师或主创人员</w:t>
      </w:r>
      <w:r>
        <w:rPr>
          <w:rFonts w:ascii="Arial" w:hAnsi="Arial"/>
        </w:rPr>
        <w:t>)</w:t>
      </w:r>
      <w:r>
        <w:rPr>
          <w:rFonts w:hint="eastAsia" w:ascii="Arial" w:hAnsi="Arial"/>
        </w:rPr>
        <w:t>、各专业技术负责人、商务负责人等岗位人员，每人一表。</w:t>
      </w:r>
    </w:p>
    <w:p>
      <w:pPr>
        <w:snapToGrid w:val="0"/>
        <w:ind w:firstLine="240"/>
        <w:rPr>
          <w:rFonts w:ascii="Arial" w:hAnsi="Arial"/>
        </w:rPr>
      </w:pPr>
      <w:r>
        <w:rPr>
          <w:rFonts w:hint="eastAsia" w:ascii="Arial" w:hAnsi="Arial"/>
        </w:rPr>
        <w:t>2．每个岗位人员</w:t>
      </w:r>
      <w:r>
        <w:rPr>
          <w:rFonts w:ascii="Arial" w:hAnsi="Arial"/>
        </w:rPr>
        <w:t>应附执业资格证书、注册证书、安全生产考核合格证书(</w:t>
      </w:r>
      <w:r>
        <w:rPr>
          <w:rFonts w:hint="eastAsia" w:ascii="Arial" w:hAnsi="Arial"/>
        </w:rPr>
        <w:t>如需要</w:t>
      </w:r>
      <w:r>
        <w:rPr>
          <w:rFonts w:ascii="Arial" w:hAnsi="Arial"/>
        </w:rPr>
        <w:t>)、身份证、职称证、学历证</w:t>
      </w:r>
      <w:r>
        <w:rPr>
          <w:rFonts w:hint="eastAsia" w:ascii="Arial" w:hAnsi="Arial"/>
        </w:rPr>
        <w:t>与响应人有劳动关系的证明材料(包括但不限于社保证明)</w:t>
      </w:r>
      <w:r>
        <w:rPr>
          <w:rFonts w:ascii="Arial" w:hAnsi="Arial"/>
        </w:rPr>
        <w:t>，管理过的项目业绩须</w:t>
      </w:r>
      <w:r>
        <w:rPr>
          <w:rFonts w:hint="eastAsia" w:ascii="Arial"/>
        </w:rPr>
        <w:t>附合同协议书或验收证明或付款确认书等证明已完成的有效证明文件</w:t>
      </w:r>
      <w:r>
        <w:rPr>
          <w:rFonts w:ascii="Arial" w:hAnsi="Arial"/>
        </w:rPr>
        <w:t>。类似项目限于以</w:t>
      </w:r>
      <w:r>
        <w:rPr>
          <w:rFonts w:hint="eastAsia" w:ascii="Arial" w:hAnsi="Arial"/>
        </w:rPr>
        <w:t>本项目拟配备</w:t>
      </w:r>
      <w:r>
        <w:rPr>
          <w:rFonts w:ascii="Arial" w:hAnsi="Arial"/>
        </w:rPr>
        <w:t>身份参与的项目。</w:t>
      </w:r>
    </w:p>
    <w:p>
      <w:pPr>
        <w:keepNext/>
        <w:keepLines/>
        <w:autoSpaceDE w:val="0"/>
        <w:autoSpaceDN w:val="0"/>
        <w:snapToGrid w:val="0"/>
        <w:ind w:firstLine="0" w:firstLineChars="0"/>
        <w:jc w:val="left"/>
        <w:rPr>
          <w:rFonts w:ascii="Arial" w:hAnsi="Arial"/>
          <w:b/>
          <w:u w:val="single"/>
        </w:rPr>
      </w:pPr>
      <w:r>
        <w:rPr>
          <w:rFonts w:hint="eastAsia" w:ascii="Arial" w:hAnsi="Arial"/>
          <w:b/>
          <w:u w:val="single"/>
        </w:rPr>
        <w:t>6  响应人</w:t>
      </w:r>
      <w:r>
        <w:rPr>
          <w:rFonts w:ascii="Arial" w:hAnsi="Arial"/>
          <w:b/>
          <w:u w:val="single"/>
        </w:rPr>
        <w:t>信息统计表</w:t>
      </w:r>
    </w:p>
    <w:p>
      <w:pPr>
        <w:snapToGrid w:val="0"/>
        <w:ind w:firstLine="240"/>
        <w:rPr>
          <w:rFonts w:ascii="Arial" w:hAnsi="Arial"/>
        </w:rPr>
      </w:pPr>
    </w:p>
    <w:p>
      <w:pPr>
        <w:snapToGrid w:val="0"/>
        <w:ind w:firstLine="240"/>
        <w:rPr>
          <w:rFonts w:ascii="Arial" w:hAnsi="Arial"/>
        </w:rPr>
      </w:pPr>
    </w:p>
    <w:p>
      <w:pPr>
        <w:snapToGrid w:val="0"/>
        <w:ind w:firstLine="241"/>
        <w:rPr>
          <w:rFonts w:ascii="Arial" w:hAnsi="Arial"/>
          <w:b/>
        </w:rPr>
      </w:pPr>
      <w:r>
        <w:rPr>
          <w:rFonts w:hint="eastAsia" w:ascii="Arial" w:hAnsi="Arial"/>
          <w:b/>
        </w:rPr>
        <w:t>注</w:t>
      </w:r>
      <w:r>
        <w:rPr>
          <w:rFonts w:ascii="Arial" w:hAnsi="Arial"/>
          <w:b/>
        </w:rPr>
        <w:t>：</w:t>
      </w:r>
    </w:p>
    <w:p>
      <w:pPr>
        <w:snapToGrid w:val="0"/>
        <w:ind w:firstLine="240"/>
        <w:rPr>
          <w:rFonts w:ascii="Arial" w:hAnsi="Arial"/>
        </w:rPr>
      </w:pPr>
      <w:r>
        <w:rPr>
          <w:rFonts w:hint="eastAsia" w:ascii="Arial" w:hAnsi="Arial"/>
        </w:rPr>
        <w:t>1．</w:t>
      </w:r>
      <w:r>
        <w:rPr>
          <w:rFonts w:ascii="Arial" w:hAnsi="Arial"/>
        </w:rPr>
        <w:t>本附件是</w:t>
      </w:r>
      <w:r>
        <w:rPr>
          <w:rFonts w:hint="eastAsia" w:ascii="Arial" w:hAnsi="Arial"/>
        </w:rPr>
        <w:t>采购</w:t>
      </w:r>
      <w:r>
        <w:rPr>
          <w:rFonts w:ascii="Arial" w:hAnsi="Arial"/>
        </w:rPr>
        <w:t>人为了统计供应商相关信息，</w:t>
      </w:r>
      <w:r>
        <w:rPr>
          <w:rFonts w:hint="eastAsia" w:ascii="Arial" w:hAnsi="Arial"/>
        </w:rPr>
        <w:t>响应人</w:t>
      </w:r>
      <w:r>
        <w:rPr>
          <w:rFonts w:ascii="Arial" w:hAnsi="Arial"/>
        </w:rPr>
        <w:t>应填写和提交下述规定的全部格式以及其他有关资料。</w:t>
      </w:r>
    </w:p>
    <w:p>
      <w:pPr>
        <w:snapToGrid w:val="0"/>
        <w:ind w:firstLine="240"/>
        <w:rPr>
          <w:rFonts w:ascii="Arial" w:hAnsi="Arial"/>
        </w:rPr>
      </w:pPr>
      <w:r>
        <w:rPr>
          <w:rFonts w:hint="eastAsia" w:ascii="Arial" w:hAnsi="Arial"/>
        </w:rPr>
        <w:t>2．</w:t>
      </w:r>
      <w:r>
        <w:rPr>
          <w:rFonts w:ascii="Arial" w:hAnsi="Arial"/>
        </w:rPr>
        <w:t>所附格式中要求填写的全部问题和/或信息都填写。</w:t>
      </w:r>
    </w:p>
    <w:p>
      <w:pPr>
        <w:keepNext/>
        <w:keepLines/>
        <w:snapToGrid w:val="0"/>
        <w:ind w:firstLine="240"/>
        <w:rPr>
          <w:rFonts w:ascii="Arial" w:hAnsi="Arial"/>
          <w:b/>
        </w:rPr>
      </w:pPr>
      <w:r>
        <w:br w:type="page"/>
      </w:r>
      <w:r>
        <w:rPr>
          <w:rFonts w:hint="eastAsia" w:ascii="Arial" w:hAnsi="Arial"/>
          <w:b/>
        </w:rPr>
        <w:t>6</w:t>
      </w:r>
      <w:r>
        <w:rPr>
          <w:rFonts w:ascii="Arial" w:hAnsi="Arial"/>
          <w:b/>
        </w:rPr>
        <w:t>.1基本信息</w:t>
      </w:r>
    </w:p>
    <w:tbl>
      <w:tblPr>
        <w:tblStyle w:val="18"/>
        <w:tblW w:w="9173" w:type="dxa"/>
        <w:tblInd w:w="0" w:type="dxa"/>
        <w:tblLayout w:type="fixed"/>
        <w:tblCellMar>
          <w:top w:w="0" w:type="dxa"/>
          <w:left w:w="0" w:type="dxa"/>
          <w:bottom w:w="0" w:type="dxa"/>
          <w:right w:w="0" w:type="dxa"/>
        </w:tblCellMar>
      </w:tblPr>
      <w:tblGrid>
        <w:gridCol w:w="2464"/>
        <w:gridCol w:w="1046"/>
        <w:gridCol w:w="1954"/>
        <w:gridCol w:w="1070"/>
        <w:gridCol w:w="1730"/>
        <w:gridCol w:w="909"/>
      </w:tblGrid>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公司名称</w:t>
            </w:r>
            <w:r>
              <w:rPr>
                <w:rFonts w:ascii="Arial" w:hAnsi="Arial"/>
                <w:b/>
              </w:rPr>
              <w:t xml:space="preserve"> </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公司地址</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公司电话</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所在国家</w:t>
            </w:r>
            <w:r>
              <w:rPr>
                <w:rFonts w:ascii="Arial" w:hAnsi="Arial"/>
                <w:b/>
              </w:rPr>
              <w:t xml:space="preserve"> </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所在省份</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所在城市</w:t>
            </w:r>
            <w:r>
              <w:rPr>
                <w:rFonts w:ascii="Arial" w:hAnsi="Arial"/>
                <w:b/>
              </w:rPr>
              <w:t xml:space="preserve">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邮政编码</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公司传真</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联系人</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联系人电话</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职务</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31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ascii="Arial" w:hAnsi="Arial"/>
              </w:rPr>
              <w:t>联系人电子邮件地址</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u w:val="single"/>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公司类别</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hint="eastAsia" w:ascii="Arial" w:hAnsi="Arial"/>
              </w:rPr>
              <w:t>资质等级</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hint="eastAsia" w:ascii="Arial" w:hAnsi="Arial"/>
              </w:rPr>
              <w:t>安全生产许可</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创立时间</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注册资本</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法人代表</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公司类型</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ascii="Arial" w:hAnsi="Arial"/>
              </w:rPr>
              <w:t>营业执照注册号</w:t>
            </w:r>
            <w:r>
              <w:rPr>
                <w:rFonts w:ascii="Arial" w:hAnsi="Arial"/>
                <w:b/>
              </w:rPr>
              <w:t xml:space="preserve">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体系认证</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rPr>
          <w:trHeight w:val="270"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仓库地址</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仓库电话</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仓库传真</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供应商来源</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供应商分类</w:t>
            </w:r>
            <w:r>
              <w:rPr>
                <w:rFonts w:ascii="Arial" w:hAnsi="Arial"/>
                <w:b/>
              </w:rPr>
              <w:t xml:space="preserve">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0" w:firstLineChars="0"/>
              <w:jc w:val="left"/>
              <w:rPr>
                <w:rFonts w:ascii="Arial" w:hAnsi="Arial"/>
              </w:rPr>
            </w:pPr>
            <w:r>
              <w:rPr>
                <w:rFonts w:ascii="Arial" w:hAnsi="Arial"/>
              </w:rPr>
              <w:t>采购供应商</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是否卡类</w:t>
            </w:r>
            <w:r>
              <w:rPr>
                <w:rFonts w:ascii="Arial" w:hAnsi="Arial"/>
                <w:b/>
              </w:rPr>
              <w:t xml:space="preserve">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否</w:t>
            </w:r>
          </w:p>
        </w:tc>
      </w:tr>
      <w:tr>
        <w:tblPrEx>
          <w:tblCellMar>
            <w:top w:w="0" w:type="dxa"/>
            <w:left w:w="0" w:type="dxa"/>
            <w:bottom w:w="0" w:type="dxa"/>
            <w:right w:w="0" w:type="dxa"/>
          </w:tblCellMar>
        </w:tblPrEx>
        <w:trPr>
          <w:trHeight w:val="28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经营范围</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主要业绩</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税务登记号</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p>
        </w:tc>
      </w:tr>
      <w:tr>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人员构成：(人数)</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1"/>
              <w:jc w:val="left"/>
              <w:rPr>
                <w:rFonts w:ascii="Arial" w:hAnsi="Arial"/>
                <w:b/>
              </w:rPr>
            </w:pPr>
            <w:r>
              <w:rPr>
                <w:rFonts w:ascii="Arial" w:hAnsi="Arial"/>
                <w:b/>
              </w:rPr>
              <w:t>　</w:t>
            </w:r>
          </w:p>
        </w:tc>
      </w:tr>
      <w:tr>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xml:space="preserve">管理层 </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技术人员</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普通员工</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r>
      <w:tr>
        <w:tblPrEx>
          <w:tblCellMar>
            <w:top w:w="0" w:type="dxa"/>
            <w:left w:w="0" w:type="dxa"/>
            <w:bottom w:w="0" w:type="dxa"/>
            <w:right w:w="0" w:type="dxa"/>
          </w:tblCellMar>
        </w:tblPrEx>
        <w:trPr>
          <w:trHeight w:val="375" w:hRule="atLeast"/>
        </w:trPr>
        <w:tc>
          <w:tcPr>
            <w:tcW w:w="24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人员总数</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95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17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c>
          <w:tcPr>
            <w:tcW w:w="9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r>
    </w:tbl>
    <w:p>
      <w:pPr>
        <w:snapToGrid w:val="0"/>
        <w:ind w:firstLine="241"/>
        <w:rPr>
          <w:rFonts w:ascii="Arial" w:hAnsi="Arial"/>
          <w:b/>
        </w:rPr>
      </w:pPr>
      <w:r>
        <w:rPr>
          <w:rFonts w:ascii="Arial" w:hAnsi="Arial"/>
          <w:b/>
        </w:rPr>
        <w:t>注：</w:t>
      </w:r>
    </w:p>
    <w:p>
      <w:pPr>
        <w:snapToGrid w:val="0"/>
        <w:ind w:firstLine="240"/>
        <w:rPr>
          <w:rFonts w:ascii="Arial" w:hAnsi="Arial"/>
        </w:rPr>
      </w:pPr>
      <w:r>
        <w:rPr>
          <w:rFonts w:ascii="Arial" w:hAnsi="Arial"/>
        </w:rPr>
        <w:t>1．基本信息中的供应商分类、是否卡类不需要填写，系统默认</w:t>
      </w:r>
      <w:r>
        <w:rPr>
          <w:rFonts w:hint="eastAsia" w:ascii="Arial" w:hAnsi="Arial"/>
        </w:rPr>
        <w:t>；</w:t>
      </w:r>
      <w:r>
        <w:rPr>
          <w:rFonts w:ascii="Arial" w:hAnsi="Arial"/>
        </w:rPr>
        <w:t>不涉及的信息可以为空。</w:t>
      </w:r>
    </w:p>
    <w:p>
      <w:pPr>
        <w:snapToGrid w:val="0"/>
        <w:ind w:firstLine="240"/>
        <w:rPr>
          <w:rFonts w:ascii="Arial" w:hAnsi="Arial"/>
        </w:rPr>
      </w:pPr>
      <w:r>
        <w:rPr>
          <w:rFonts w:ascii="Arial" w:hAnsi="Arial"/>
        </w:rPr>
        <w:t>2．公司名称应填写全称</w:t>
      </w:r>
      <w:r>
        <w:rPr>
          <w:rFonts w:hint="eastAsia" w:ascii="Arial" w:hAnsi="Arial"/>
        </w:rPr>
        <w:t>；</w:t>
      </w:r>
      <w:r>
        <w:rPr>
          <w:rFonts w:ascii="Arial" w:hAnsi="Arial"/>
        </w:rPr>
        <w:t>公司地址：按照企业营业执照中的住所填写</w:t>
      </w:r>
      <w:r>
        <w:rPr>
          <w:rFonts w:hint="eastAsia" w:ascii="Arial" w:hAnsi="Arial"/>
        </w:rPr>
        <w:t>；</w:t>
      </w:r>
      <w:r>
        <w:rPr>
          <w:rFonts w:ascii="Arial" w:hAnsi="Arial"/>
        </w:rPr>
        <w:t>公司电话：填写总机</w:t>
      </w:r>
      <w:r>
        <w:rPr>
          <w:rFonts w:hint="eastAsia" w:ascii="Arial" w:hAnsi="Arial"/>
        </w:rPr>
        <w:t>；</w:t>
      </w:r>
      <w:r>
        <w:rPr>
          <w:rFonts w:ascii="Arial" w:hAnsi="Arial"/>
        </w:rPr>
        <w:t>经营范围：请按照企业营业执照填写。</w:t>
      </w:r>
    </w:p>
    <w:p>
      <w:pPr>
        <w:snapToGrid w:val="0"/>
        <w:ind w:firstLine="240"/>
        <w:rPr>
          <w:rFonts w:ascii="Arial" w:hAnsi="Arial"/>
        </w:rPr>
      </w:pPr>
      <w:r>
        <w:rPr>
          <w:rFonts w:hint="eastAsia" w:ascii="Arial" w:hAnsi="Arial"/>
        </w:rPr>
        <w:t>3</w:t>
      </w:r>
      <w:r>
        <w:rPr>
          <w:rFonts w:ascii="Arial" w:hAnsi="Arial"/>
        </w:rPr>
        <w:t>．</w:t>
      </w:r>
      <w:r>
        <w:rPr>
          <w:rFonts w:hint="eastAsia" w:ascii="Arial" w:hAnsi="Arial"/>
        </w:rPr>
        <w:t>资质等级</w:t>
      </w:r>
      <w:r>
        <w:rPr>
          <w:rFonts w:ascii="Arial" w:hAnsi="Arial"/>
        </w:rPr>
        <w:t>：可填写</w:t>
      </w:r>
      <w:r>
        <w:rPr>
          <w:rFonts w:hint="eastAsia" w:ascii="Arial" w:hAnsi="Arial"/>
        </w:rPr>
        <w:t>XX资质三级、二级、一级、特级</w:t>
      </w:r>
      <w:r>
        <w:rPr>
          <w:rFonts w:ascii="Arial" w:hAnsi="Arial"/>
        </w:rPr>
        <w:t>等。</w:t>
      </w:r>
    </w:p>
    <w:p>
      <w:pPr>
        <w:snapToGrid w:val="0"/>
        <w:ind w:firstLine="240"/>
        <w:rPr>
          <w:rFonts w:ascii="Arial" w:hAnsi="Arial"/>
        </w:rPr>
      </w:pPr>
      <w:r>
        <w:rPr>
          <w:rFonts w:hint="eastAsia" w:ascii="Arial" w:hAnsi="Arial"/>
        </w:rPr>
        <w:t>4．安全生产许可：</w:t>
      </w:r>
      <w:r>
        <w:rPr>
          <w:rFonts w:ascii="Arial" w:hAnsi="Arial"/>
        </w:rPr>
        <w:t>安全</w:t>
      </w:r>
      <w:r>
        <w:rPr>
          <w:rFonts w:hint="eastAsia" w:ascii="Arial" w:hAnsi="Arial"/>
        </w:rPr>
        <w:t>生产许可证证书</w:t>
      </w:r>
      <w:r>
        <w:rPr>
          <w:rFonts w:ascii="Arial" w:hAnsi="Arial"/>
        </w:rPr>
        <w:t>书号</w:t>
      </w:r>
      <w:r>
        <w:rPr>
          <w:rFonts w:hint="eastAsia" w:ascii="Arial" w:hAnsi="Arial"/>
        </w:rPr>
        <w:t>（如果有）</w:t>
      </w:r>
      <w:r>
        <w:rPr>
          <w:rFonts w:ascii="Arial" w:hAnsi="Arial"/>
        </w:rPr>
        <w:t>等</w:t>
      </w:r>
    </w:p>
    <w:p>
      <w:pPr>
        <w:snapToGrid w:val="0"/>
        <w:ind w:firstLine="240"/>
        <w:rPr>
          <w:rFonts w:ascii="Arial" w:hAnsi="Arial"/>
        </w:rPr>
      </w:pPr>
      <w:r>
        <w:rPr>
          <w:rFonts w:hint="eastAsia" w:ascii="Arial" w:hAnsi="Arial"/>
        </w:rPr>
        <w:t>5</w:t>
      </w:r>
      <w:r>
        <w:rPr>
          <w:rFonts w:ascii="Arial" w:hAnsi="Arial"/>
        </w:rPr>
        <w:t>．公司类型：按照企业营业执照填写，包括有限责任公司(***)、股份有限公司、外资企业、合资企业、独资企业、民营企业、私人企业。</w:t>
      </w:r>
    </w:p>
    <w:p>
      <w:pPr>
        <w:snapToGrid w:val="0"/>
        <w:ind w:firstLine="240"/>
        <w:rPr>
          <w:rFonts w:ascii="Arial" w:hAnsi="Arial"/>
        </w:rPr>
      </w:pPr>
      <w:r>
        <w:rPr>
          <w:rFonts w:hint="eastAsia" w:ascii="Arial" w:hAnsi="Arial"/>
        </w:rPr>
        <w:t>5</w:t>
      </w:r>
      <w:r>
        <w:rPr>
          <w:rFonts w:ascii="Arial" w:hAnsi="Arial"/>
        </w:rPr>
        <w:t>．体系认证：填写ISO体系认证号、环境认证证书号、安全认证证书号等，多个认证间使用逗号隔开。</w:t>
      </w:r>
    </w:p>
    <w:p>
      <w:pPr>
        <w:snapToGrid w:val="0"/>
        <w:ind w:firstLine="240"/>
        <w:rPr>
          <w:rFonts w:ascii="Arial" w:hAnsi="Arial"/>
        </w:rPr>
      </w:pPr>
      <w:r>
        <w:rPr>
          <w:rFonts w:hint="eastAsia" w:ascii="Arial" w:hAnsi="Arial"/>
        </w:rPr>
        <w:t>6</w:t>
      </w:r>
      <w:r>
        <w:rPr>
          <w:rFonts w:ascii="Arial" w:hAnsi="Arial"/>
        </w:rPr>
        <w:t>．管理层、技术人员、普通员工、人员总数须填写数字</w:t>
      </w:r>
      <w:r>
        <w:rPr>
          <w:rFonts w:hint="eastAsia" w:ascii="Arial" w:hAnsi="Arial"/>
        </w:rPr>
        <w:t>；</w:t>
      </w:r>
      <w:r>
        <w:rPr>
          <w:rFonts w:ascii="Arial" w:hAnsi="Arial"/>
        </w:rPr>
        <w:t>主要业绩：</w:t>
      </w:r>
      <w:r>
        <w:rPr>
          <w:rFonts w:hint="eastAsia" w:ascii="Arial" w:hAnsi="Arial"/>
        </w:rPr>
        <w:t>以</w:t>
      </w:r>
      <w:r>
        <w:rPr>
          <w:rFonts w:ascii="Arial" w:hAnsi="Arial"/>
        </w:rPr>
        <w:t>文字叙述形式填写近两年</w:t>
      </w:r>
      <w:r>
        <w:rPr>
          <w:rFonts w:hint="eastAsia" w:ascii="Arial" w:hAnsi="Arial"/>
        </w:rPr>
        <w:t>完成</w:t>
      </w:r>
      <w:r>
        <w:rPr>
          <w:rFonts w:ascii="Arial" w:hAnsi="Arial"/>
        </w:rPr>
        <w:t>的</w:t>
      </w:r>
      <w:r>
        <w:rPr>
          <w:rFonts w:hint="eastAsia" w:ascii="Arial" w:hAnsi="Arial"/>
        </w:rPr>
        <w:t>类似项目</w:t>
      </w:r>
      <w:r>
        <w:rPr>
          <w:rFonts w:ascii="Arial" w:hAnsi="Arial"/>
        </w:rPr>
        <w:t>业绩。</w:t>
      </w:r>
    </w:p>
    <w:p>
      <w:pPr>
        <w:keepNext/>
        <w:keepLines/>
        <w:snapToGrid w:val="0"/>
        <w:ind w:firstLine="240"/>
        <w:rPr>
          <w:rFonts w:ascii="Arial" w:hAnsi="Arial"/>
          <w:b/>
        </w:rPr>
      </w:pPr>
      <w:r>
        <w:br w:type="page"/>
      </w:r>
      <w:r>
        <w:rPr>
          <w:rFonts w:hint="eastAsia" w:ascii="Arial" w:hAnsi="Arial"/>
          <w:b/>
        </w:rPr>
        <w:t>6.2</w:t>
      </w:r>
      <w:r>
        <w:rPr>
          <w:rFonts w:ascii="Arial" w:hAnsi="Arial"/>
          <w:b/>
        </w:rPr>
        <w:t>账户信息</w:t>
      </w:r>
    </w:p>
    <w:tbl>
      <w:tblPr>
        <w:tblStyle w:val="18"/>
        <w:tblW w:w="8936" w:type="dxa"/>
        <w:tblInd w:w="103" w:type="dxa"/>
        <w:tblLayout w:type="fixed"/>
        <w:tblCellMar>
          <w:top w:w="0" w:type="dxa"/>
          <w:left w:w="0" w:type="dxa"/>
          <w:bottom w:w="0" w:type="dxa"/>
          <w:right w:w="0" w:type="dxa"/>
        </w:tblCellMar>
      </w:tblPr>
      <w:tblGrid>
        <w:gridCol w:w="1848"/>
        <w:gridCol w:w="7088"/>
      </w:tblGrid>
      <w:tr>
        <w:tblPrEx>
          <w:tblCellMar>
            <w:top w:w="0" w:type="dxa"/>
            <w:left w:w="0" w:type="dxa"/>
            <w:bottom w:w="0" w:type="dxa"/>
            <w:right w:w="0" w:type="dxa"/>
          </w:tblCellMar>
        </w:tblPrEx>
        <w:trPr>
          <w:trHeight w:val="545" w:hRule="atLeast"/>
        </w:trPr>
        <w:tc>
          <w:tcPr>
            <w:tcW w:w="184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0"/>
              <w:rPr>
                <w:rFonts w:ascii="Arial" w:hAnsi="Arial"/>
              </w:rPr>
            </w:pPr>
            <w:r>
              <w:rPr>
                <w:rFonts w:hint="eastAsia" w:ascii="Arial" w:hAnsi="Arial"/>
              </w:rPr>
              <w:t>响应人</w:t>
            </w:r>
            <w:r>
              <w:rPr>
                <w:rFonts w:ascii="Arial" w:hAnsi="Arial"/>
              </w:rPr>
              <w:t>开户名</w:t>
            </w:r>
          </w:p>
        </w:tc>
        <w:tc>
          <w:tcPr>
            <w:tcW w:w="7088" w:type="dxa"/>
            <w:tcBorders>
              <w:top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1"/>
              <w:jc w:val="center"/>
              <w:rPr>
                <w:rFonts w:ascii="Arial" w:hAnsi="Arial"/>
                <w:b/>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hint="eastAsia" w:ascii="Arial" w:hAnsi="Arial"/>
              </w:rPr>
              <w:t>响应人</w:t>
            </w:r>
            <w:r>
              <w:rPr>
                <w:rFonts w:ascii="Arial" w:hAnsi="Arial"/>
              </w:rPr>
              <w:t>所在省份</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　</w:t>
            </w: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hint="eastAsia" w:ascii="Arial" w:hAnsi="Arial"/>
              </w:rPr>
              <w:t>响应人</w:t>
            </w:r>
            <w:r>
              <w:rPr>
                <w:rFonts w:ascii="Arial" w:hAnsi="Arial"/>
              </w:rPr>
              <w:t>所在城市</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银行账号</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开户银行</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1848"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银行类别</w:t>
            </w:r>
          </w:p>
        </w:tc>
        <w:tc>
          <w:tcPr>
            <w:tcW w:w="7088"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bl>
    <w:p>
      <w:pPr>
        <w:keepNext/>
        <w:keepLines/>
        <w:snapToGrid w:val="0"/>
        <w:ind w:firstLine="240"/>
        <w:rPr>
          <w:rFonts w:ascii="Arial" w:hAnsi="Arial"/>
          <w:b/>
        </w:rPr>
      </w:pPr>
      <w:r>
        <w:br w:type="page"/>
      </w:r>
      <w:r>
        <w:rPr>
          <w:rFonts w:hint="eastAsia" w:ascii="Arial" w:hAnsi="Arial"/>
          <w:b/>
        </w:rPr>
        <w:t>6.3</w:t>
      </w:r>
      <w:r>
        <w:rPr>
          <w:rFonts w:ascii="Arial" w:hAnsi="Arial"/>
          <w:b/>
        </w:rPr>
        <w:t>补充信息</w:t>
      </w:r>
    </w:p>
    <w:tbl>
      <w:tblPr>
        <w:tblStyle w:val="18"/>
        <w:tblW w:w="8936" w:type="dxa"/>
        <w:tblInd w:w="103" w:type="dxa"/>
        <w:tblLayout w:type="fixed"/>
        <w:tblCellMar>
          <w:top w:w="0" w:type="dxa"/>
          <w:left w:w="0" w:type="dxa"/>
          <w:bottom w:w="0" w:type="dxa"/>
          <w:right w:w="0" w:type="dxa"/>
        </w:tblCellMar>
      </w:tblPr>
      <w:tblGrid>
        <w:gridCol w:w="2840"/>
        <w:gridCol w:w="6096"/>
      </w:tblGrid>
      <w:tr>
        <w:tblPrEx>
          <w:tblCellMar>
            <w:top w:w="0" w:type="dxa"/>
            <w:left w:w="0" w:type="dxa"/>
            <w:bottom w:w="0" w:type="dxa"/>
            <w:right w:w="0" w:type="dxa"/>
          </w:tblCellMar>
        </w:tblPrEx>
        <w:trPr>
          <w:trHeight w:val="545" w:hRule="atLeast"/>
        </w:trPr>
        <w:tc>
          <w:tcPr>
            <w:tcW w:w="2840"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0"/>
              <w:rPr>
                <w:rFonts w:ascii="Arial" w:hAnsi="Arial"/>
              </w:rPr>
            </w:pPr>
            <w:r>
              <w:rPr>
                <w:rFonts w:ascii="Arial" w:hAnsi="Arial"/>
              </w:rPr>
              <w:t>企业资信等级</w:t>
            </w:r>
          </w:p>
        </w:tc>
        <w:tc>
          <w:tcPr>
            <w:tcW w:w="6096" w:type="dxa"/>
            <w:tcBorders>
              <w:top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napToGrid w:val="0"/>
              <w:ind w:firstLine="241"/>
              <w:jc w:val="center"/>
              <w:rPr>
                <w:rFonts w:ascii="Arial" w:hAnsi="Arial"/>
                <w:b/>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ISO9000认证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ISO14001认证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OHAS18001认证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其他认证</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生产许可证/代理授权书</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r>
        <w:tblPrEx>
          <w:tblCellMar>
            <w:top w:w="0" w:type="dxa"/>
            <w:left w:w="0" w:type="dxa"/>
            <w:bottom w:w="0" w:type="dxa"/>
            <w:right w:w="0" w:type="dxa"/>
          </w:tblCellMar>
        </w:tblPrEx>
        <w:trPr>
          <w:trHeight w:val="285" w:hRule="atLeast"/>
        </w:trPr>
        <w:tc>
          <w:tcPr>
            <w:tcW w:w="2840" w:type="dxa"/>
            <w:tcBorders>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r>
              <w:rPr>
                <w:rFonts w:ascii="Arial" w:hAnsi="Arial"/>
              </w:rPr>
              <w:t>产品质量控制</w:t>
            </w:r>
          </w:p>
        </w:tc>
        <w:tc>
          <w:tcPr>
            <w:tcW w:w="6096" w:type="dxa"/>
            <w:tcBorders>
              <w:bottom w:val="single" w:color="000000" w:sz="8" w:space="0"/>
              <w:right w:val="single" w:color="000000" w:sz="4" w:space="0"/>
            </w:tcBorders>
            <w:tcMar>
              <w:top w:w="0" w:type="dxa"/>
              <w:left w:w="108" w:type="dxa"/>
              <w:bottom w:w="0" w:type="dxa"/>
              <w:right w:w="108" w:type="dxa"/>
            </w:tcMar>
            <w:vAlign w:val="center"/>
          </w:tcPr>
          <w:p>
            <w:pPr>
              <w:widowControl/>
              <w:snapToGrid w:val="0"/>
              <w:ind w:firstLine="240"/>
              <w:jc w:val="left"/>
              <w:rPr>
                <w:rFonts w:ascii="Arial" w:hAnsi="Arial"/>
              </w:rPr>
            </w:pPr>
          </w:p>
        </w:tc>
      </w:tr>
    </w:tbl>
    <w:p>
      <w:pPr>
        <w:snapToGrid w:val="0"/>
        <w:ind w:firstLine="240"/>
        <w:rPr>
          <w:rFonts w:ascii="Arial" w:hAnsi="Arial"/>
        </w:rPr>
      </w:pPr>
    </w:p>
    <w:p>
      <w:pPr>
        <w:snapToGrid w:val="0"/>
        <w:ind w:firstLine="240"/>
        <w:rPr>
          <w:rFonts w:ascii="Arial" w:hAnsi="Arial"/>
        </w:rPr>
      </w:pPr>
    </w:p>
    <w:p>
      <w:pPr>
        <w:snapToGrid w:val="0"/>
        <w:ind w:firstLine="240"/>
        <w:rPr>
          <w:rFonts w:ascii="Arial" w:hAnsi="Arial"/>
        </w:rPr>
      </w:pPr>
    </w:p>
    <w:p>
      <w:pPr>
        <w:snapToGrid w:val="0"/>
        <w:ind w:firstLine="240"/>
        <w:rPr>
          <w:rFonts w:ascii="Arial" w:hAnsi="Arial"/>
        </w:rPr>
      </w:pPr>
    </w:p>
    <w:p>
      <w:pPr>
        <w:snapToGrid w:val="0"/>
        <w:ind w:firstLine="240"/>
        <w:rPr>
          <w:rFonts w:ascii="Arial" w:hAnsi="Arial"/>
        </w:rPr>
      </w:pPr>
    </w:p>
    <w:p>
      <w:pPr>
        <w:snapToGrid w:val="0"/>
        <w:ind w:firstLine="241"/>
        <w:rPr>
          <w:rFonts w:ascii="Arial" w:hAnsi="Arial"/>
          <w:b/>
        </w:rPr>
      </w:pPr>
      <w:r>
        <w:rPr>
          <w:rFonts w:ascii="Arial" w:hAnsi="Arial"/>
          <w:b/>
        </w:rPr>
        <w:t>注：</w:t>
      </w:r>
    </w:p>
    <w:p>
      <w:pPr>
        <w:snapToGrid w:val="0"/>
        <w:ind w:firstLine="240"/>
        <w:rPr>
          <w:rFonts w:ascii="Arial" w:hAnsi="Arial"/>
        </w:rPr>
      </w:pPr>
      <w:r>
        <w:rPr>
          <w:rFonts w:ascii="Arial" w:hAnsi="Arial"/>
        </w:rPr>
        <w:t>1．企业资信等级：填写相应的资信等级。</w:t>
      </w:r>
    </w:p>
    <w:p>
      <w:pPr>
        <w:snapToGrid w:val="0"/>
        <w:ind w:firstLine="240"/>
        <w:rPr>
          <w:rFonts w:ascii="Arial" w:hAnsi="Arial"/>
        </w:rPr>
      </w:pPr>
      <w:r>
        <w:rPr>
          <w:rFonts w:ascii="Arial" w:hAnsi="Arial"/>
        </w:rPr>
        <w:t>2．ISO9000、ISO14001、OHAS18001认证：填写体系认证号。</w:t>
      </w:r>
    </w:p>
    <w:p>
      <w:pPr>
        <w:snapToGrid w:val="0"/>
        <w:ind w:firstLine="240"/>
        <w:rPr>
          <w:rFonts w:ascii="Arial" w:hAnsi="Arial"/>
        </w:rPr>
      </w:pPr>
      <w:r>
        <w:rPr>
          <w:rFonts w:ascii="Arial" w:hAnsi="Arial"/>
        </w:rPr>
        <w:t>3．其他认证：填写入网许可证、管理体系认证、环境认证证书号、安全认证证书号等，多个认证间使用逗号隔开。</w:t>
      </w:r>
    </w:p>
    <w:p>
      <w:pPr>
        <w:snapToGrid w:val="0"/>
        <w:ind w:firstLine="240"/>
        <w:rPr>
          <w:rFonts w:ascii="Arial" w:hAnsi="Arial"/>
        </w:rPr>
      </w:pPr>
      <w:r>
        <w:rPr>
          <w:rFonts w:ascii="Arial" w:hAnsi="Arial"/>
        </w:rPr>
        <w:t>4．生产许可证/代理授权书：填写生产许可证/代理授权书。</w:t>
      </w:r>
    </w:p>
    <w:p>
      <w:pPr>
        <w:snapToGrid w:val="0"/>
        <w:ind w:firstLine="240"/>
        <w:rPr>
          <w:rFonts w:ascii="Arial" w:hAnsi="Arial"/>
        </w:rPr>
      </w:pPr>
      <w:r>
        <w:rPr>
          <w:rFonts w:ascii="Arial" w:hAnsi="Arial"/>
        </w:rPr>
        <w:t>5．产品质量控制：是否具有质量控制措施、部门。</w:t>
      </w:r>
    </w:p>
    <w:p>
      <w:pPr>
        <w:snapToGrid w:val="0"/>
        <w:ind w:firstLine="240"/>
        <w:rPr>
          <w:rFonts w:ascii="Arial" w:hAnsi="Arial"/>
        </w:rPr>
      </w:pPr>
      <w:r>
        <w:rPr>
          <w:rFonts w:ascii="Arial" w:hAnsi="Arial"/>
        </w:rPr>
        <w:t>6．不涉及的信息可以为空</w:t>
      </w:r>
      <w:r>
        <w:rPr>
          <w:rFonts w:hint="eastAsia" w:ascii="Arial" w:hAnsi="Arial"/>
        </w:rPr>
        <w:t>，不涉及资料可以不提供</w:t>
      </w:r>
      <w:r>
        <w:rPr>
          <w:rFonts w:ascii="Arial" w:hAnsi="Arial"/>
        </w:rPr>
        <w:t>。</w:t>
      </w:r>
    </w:p>
    <w:p>
      <w:pPr>
        <w:autoSpaceDE w:val="0"/>
        <w:autoSpaceDN w:val="0"/>
        <w:snapToGrid w:val="0"/>
        <w:ind w:firstLine="240"/>
        <w:jc w:val="left"/>
        <w:rPr>
          <w:rFonts w:ascii="宋体"/>
        </w:rPr>
      </w:pPr>
      <w:r>
        <w:br w:type="page"/>
      </w:r>
    </w:p>
    <w:p>
      <w:pPr>
        <w:keepNext/>
        <w:keepLines/>
        <w:autoSpaceDE w:val="0"/>
        <w:autoSpaceDN w:val="0"/>
        <w:snapToGrid w:val="0"/>
        <w:ind w:firstLine="0" w:firstLineChars="0"/>
        <w:jc w:val="left"/>
        <w:rPr>
          <w:rFonts w:ascii="Arial" w:hAnsi="Arial"/>
          <w:b/>
          <w:u w:val="single"/>
        </w:rPr>
      </w:pPr>
      <w:r>
        <w:rPr>
          <w:rFonts w:hint="eastAsia" w:ascii="Arial" w:hAnsi="Arial"/>
          <w:b/>
          <w:u w:val="single"/>
        </w:rPr>
        <w:t xml:space="preserve">7  </w:t>
      </w:r>
      <w:r>
        <w:rPr>
          <w:rFonts w:ascii="Arial" w:hAnsi="Arial"/>
          <w:b/>
          <w:u w:val="single"/>
        </w:rPr>
        <w:t>近年完成的类似项目情况表</w:t>
      </w:r>
    </w:p>
    <w:tbl>
      <w:tblPr>
        <w:tblStyle w:val="18"/>
        <w:tblW w:w="9039" w:type="dxa"/>
        <w:tblInd w:w="0" w:type="dxa"/>
        <w:tblLayout w:type="fixed"/>
        <w:tblCellMar>
          <w:top w:w="0" w:type="dxa"/>
          <w:left w:w="0" w:type="dxa"/>
          <w:bottom w:w="0" w:type="dxa"/>
          <w:right w:w="0" w:type="dxa"/>
        </w:tblCellMar>
      </w:tblPr>
      <w:tblGrid>
        <w:gridCol w:w="791"/>
        <w:gridCol w:w="1444"/>
        <w:gridCol w:w="1417"/>
        <w:gridCol w:w="1418"/>
        <w:gridCol w:w="1275"/>
        <w:gridCol w:w="1843"/>
        <w:gridCol w:w="851"/>
      </w:tblGrid>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firstLineChars="0"/>
              <w:rPr>
                <w:rFonts w:ascii="Arial" w:hAnsi="Arial"/>
              </w:rPr>
            </w:pPr>
            <w:r>
              <w:rPr>
                <w:rFonts w:ascii="Arial" w:hAnsi="Arial"/>
              </w:rPr>
              <w:t>序号</w:t>
            </w: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r>
              <w:rPr>
                <w:rFonts w:ascii="Arial" w:hAnsi="Arial"/>
              </w:rPr>
              <w:t>项目名称</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r>
              <w:rPr>
                <w:rFonts w:ascii="Arial" w:hAnsi="Arial"/>
              </w:rPr>
              <w:t>项目周期</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r>
              <w:rPr>
                <w:rFonts w:ascii="Arial" w:hAnsi="Arial"/>
              </w:rPr>
              <w:t>项目规模</w:t>
            </w: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0" w:firstLineChars="0"/>
              <w:rPr>
                <w:rFonts w:ascii="Arial" w:hAnsi="Arial"/>
              </w:rPr>
            </w:pPr>
            <w:r>
              <w:rPr>
                <w:rFonts w:ascii="Arial" w:hAnsi="Arial"/>
              </w:rPr>
              <w:t>合同金额</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证明人及电话</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备注</w:t>
            </w: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r>
        <w:tblPrEx>
          <w:tblCellMar>
            <w:top w:w="0" w:type="dxa"/>
            <w:left w:w="0" w:type="dxa"/>
            <w:bottom w:w="0" w:type="dxa"/>
            <w:right w:w="0" w:type="dxa"/>
          </w:tblCellMar>
        </w:tblPrEx>
        <w:trPr>
          <w:trHeight w:val="70" w:hRule="atLeast"/>
        </w:trPr>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ind w:firstLine="180"/>
              <w:jc w:val="center"/>
              <w:rPr>
                <w:rFonts w:ascii="Arial" w:hAnsi="Arial"/>
                <w:sz w:val="18"/>
              </w:rPr>
            </w:pPr>
          </w:p>
        </w:tc>
      </w:tr>
    </w:tbl>
    <w:p>
      <w:pPr>
        <w:snapToGrid w:val="0"/>
        <w:ind w:firstLine="241"/>
        <w:rPr>
          <w:rFonts w:ascii="Arial" w:hAnsi="Arial"/>
        </w:rPr>
      </w:pPr>
      <w:r>
        <w:rPr>
          <w:rFonts w:hint="eastAsia" w:ascii="Arial" w:hAnsi="Arial"/>
          <w:b/>
        </w:rPr>
        <w:t>注：</w:t>
      </w:r>
      <w:r>
        <w:rPr>
          <w:rFonts w:hint="eastAsia" w:ascii="Arial" w:hAnsi="Arial"/>
        </w:rPr>
        <w:t>响应人应按“响应人</w:t>
      </w:r>
      <w:r>
        <w:rPr>
          <w:rFonts w:ascii="Arial" w:hAnsi="Arial"/>
        </w:rPr>
        <w:t>须知</w:t>
      </w:r>
      <w:r>
        <w:rPr>
          <w:rFonts w:hint="eastAsia" w:ascii="Arial" w:hAnsi="Arial"/>
        </w:rPr>
        <w:t>”</w:t>
      </w:r>
      <w:r>
        <w:rPr>
          <w:rFonts w:ascii="Arial" w:hAnsi="Arial"/>
        </w:rPr>
        <w:t>规定</w:t>
      </w:r>
      <w:r>
        <w:rPr>
          <w:rFonts w:hint="eastAsia" w:ascii="Arial" w:hAnsi="Arial"/>
        </w:rPr>
        <w:t>,需提供</w:t>
      </w:r>
      <w:r>
        <w:rPr>
          <w:rFonts w:hint="eastAsia" w:ascii="Arial"/>
        </w:rPr>
        <w:t>合同协议书或验收证明或付款确认书等证明已完成的有效证明文件</w:t>
      </w:r>
      <w:r>
        <w:rPr>
          <w:rFonts w:ascii="Arial" w:hAnsi="Arial"/>
        </w:rPr>
        <w:t>，</w:t>
      </w:r>
      <w:r>
        <w:rPr>
          <w:rFonts w:hint="eastAsia" w:ascii="Arial" w:hAnsi="Arial"/>
        </w:rPr>
        <w:t>类似项目的定义和</w:t>
      </w:r>
      <w:r>
        <w:rPr>
          <w:rFonts w:ascii="Arial" w:hAnsi="Arial"/>
        </w:rPr>
        <w:t>具体</w:t>
      </w:r>
      <w:r>
        <w:rPr>
          <w:rFonts w:hint="eastAsia" w:ascii="Arial" w:hAnsi="Arial"/>
        </w:rPr>
        <w:t>时间</w:t>
      </w:r>
      <w:r>
        <w:rPr>
          <w:rFonts w:ascii="Arial" w:hAnsi="Arial"/>
        </w:rPr>
        <w:t>要求见</w:t>
      </w:r>
      <w:r>
        <w:rPr>
          <w:rFonts w:hint="eastAsia" w:ascii="Arial" w:hAnsi="Arial"/>
        </w:rPr>
        <w:t>响应人</w:t>
      </w:r>
      <w:r>
        <w:rPr>
          <w:rFonts w:ascii="Arial" w:hAnsi="Arial"/>
        </w:rPr>
        <w:t>须知前附表。</w:t>
      </w:r>
    </w:p>
    <w:p>
      <w:pPr>
        <w:snapToGrid w:val="0"/>
        <w:ind w:firstLine="0" w:firstLineChars="0"/>
        <w:rPr>
          <w:rFonts w:ascii="Arial" w:hAnsi="Arial"/>
        </w:rPr>
      </w:pPr>
    </w:p>
    <w:p>
      <w:pPr>
        <w:keepNext/>
        <w:keepLines/>
        <w:snapToGrid w:val="0"/>
        <w:ind w:firstLine="241"/>
        <w:rPr>
          <w:rFonts w:ascii="Arial" w:hAnsi="Arial"/>
          <w:b/>
          <w:u w:val="single"/>
        </w:rPr>
      </w:pPr>
      <w:r>
        <w:rPr>
          <w:rFonts w:hint="eastAsia" w:ascii="Arial" w:hAnsi="Arial"/>
          <w:b/>
          <w:u w:val="single"/>
        </w:rPr>
        <w:t xml:space="preserve">8 </w:t>
      </w:r>
      <w:r>
        <w:rPr>
          <w:rFonts w:ascii="Arial" w:hAnsi="Arial"/>
          <w:b/>
          <w:u w:val="single"/>
        </w:rPr>
        <w:t>其他信誉情况表</w:t>
      </w:r>
    </w:p>
    <w:tbl>
      <w:tblPr>
        <w:tblStyle w:val="18"/>
        <w:tblW w:w="9039" w:type="dxa"/>
        <w:tblInd w:w="0" w:type="dxa"/>
        <w:tblLayout w:type="fixed"/>
        <w:tblCellMar>
          <w:top w:w="0" w:type="dxa"/>
          <w:left w:w="0" w:type="dxa"/>
          <w:bottom w:w="0" w:type="dxa"/>
          <w:right w:w="0" w:type="dxa"/>
        </w:tblCellMar>
      </w:tblPr>
      <w:tblGrid>
        <w:gridCol w:w="817"/>
        <w:gridCol w:w="3119"/>
        <w:gridCol w:w="3260"/>
        <w:gridCol w:w="1843"/>
      </w:tblGrid>
      <w:tr>
        <w:tblPrEx>
          <w:tblCellMar>
            <w:top w:w="0" w:type="dxa"/>
            <w:left w:w="0" w:type="dxa"/>
            <w:bottom w:w="0" w:type="dxa"/>
            <w:right w:w="0" w:type="dxa"/>
          </w:tblCellMar>
        </w:tblPrEx>
        <w:trPr>
          <w:trHeight w:val="60" w:hRule="atLeast"/>
        </w:trPr>
        <w:tc>
          <w:tcPr>
            <w:tcW w:w="9039" w:type="dxa"/>
            <w:gridSpan w:val="4"/>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rPr>
                <w:rFonts w:ascii="Arial" w:hAnsi="Arial"/>
              </w:rPr>
            </w:pPr>
            <w:r>
              <w:rPr>
                <w:rFonts w:ascii="Arial" w:hAnsi="Arial"/>
              </w:rPr>
              <w:t>1</w:t>
            </w:r>
            <w:r>
              <w:rPr>
                <w:rFonts w:hint="eastAsia" w:ascii="Arial" w:hAnsi="Arial"/>
              </w:rPr>
              <w:t>．</w:t>
            </w:r>
            <w:r>
              <w:rPr>
                <w:rFonts w:ascii="Arial" w:hAnsi="Arial"/>
              </w:rPr>
              <w:t>近年不良行为记录情况</w:t>
            </w:r>
          </w:p>
        </w:tc>
      </w:tr>
      <w:tr>
        <w:tblPrEx>
          <w:tblCellMar>
            <w:top w:w="0" w:type="dxa"/>
            <w:left w:w="0" w:type="dxa"/>
            <w:bottom w:w="0" w:type="dxa"/>
            <w:right w:w="0" w:type="dxa"/>
          </w:tblCellMar>
        </w:tblPrEx>
        <w:trPr>
          <w:trHeight w:val="6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序号</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发生时间</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r>
              <w:rPr>
                <w:rFonts w:ascii="Arial" w:hAnsi="Arial"/>
              </w:rPr>
              <w:t>简要情况说明</w:t>
            </w: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0" w:firstLineChars="0"/>
              <w:rPr>
                <w:rFonts w:ascii="Arial" w:hAnsi="Arial"/>
              </w:rPr>
            </w:pPr>
            <w:r>
              <w:rPr>
                <w:rFonts w:ascii="Arial" w:hAnsi="Arial"/>
              </w:rPr>
              <w:t>证明材料索引</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2．正在实施项目以及近年已完成项目履行情况</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序号</w:t>
            </w: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工程名称</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宋体"/>
              </w:rPr>
            </w:pPr>
            <w:r>
              <w:rPr>
                <w:rFonts w:hint="eastAsia" w:ascii="宋体"/>
              </w:rPr>
              <w:t>履约情况说明</w:t>
            </w: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0" w:firstLineChars="0"/>
              <w:rPr>
                <w:rFonts w:ascii="宋体"/>
              </w:rPr>
            </w:pPr>
            <w:r>
              <w:rPr>
                <w:rFonts w:hint="eastAsia" w:ascii="宋体"/>
              </w:rPr>
              <w:t>证明材料索引</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rPr>
                <w:rFonts w:ascii="Arial" w:hAnsi="Arial"/>
              </w:rPr>
            </w:pPr>
            <w:r>
              <w:rPr>
                <w:rFonts w:hint="eastAsia" w:ascii="Arial" w:hAnsi="Arial"/>
              </w:rPr>
              <w:t>3．近年因事故通报的记录情况</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left"/>
              <w:rPr>
                <w:rFonts w:ascii="Arial" w:hAnsi="Arial"/>
              </w:rPr>
            </w:pPr>
            <w:r>
              <w:rPr>
                <w:rFonts w:hint="eastAsia" w:ascii="Arial" w:hAnsi="Arial"/>
              </w:rPr>
              <w:t>4．其他</w:t>
            </w: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r>
        <w:tblPrEx>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119"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326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napToGrid w:val="0"/>
              <w:ind w:firstLine="240"/>
              <w:jc w:val="center"/>
              <w:rPr>
                <w:rFonts w:ascii="Arial" w:hAnsi="Arial"/>
              </w:rPr>
            </w:pPr>
          </w:p>
        </w:tc>
        <w:tc>
          <w:tcPr>
            <w:tcW w:w="1843"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napToGrid w:val="0"/>
              <w:ind w:firstLine="240"/>
              <w:jc w:val="center"/>
              <w:rPr>
                <w:rFonts w:ascii="Arial" w:hAnsi="Arial"/>
              </w:rPr>
            </w:pPr>
          </w:p>
        </w:tc>
      </w:tr>
    </w:tbl>
    <w:p>
      <w:pPr>
        <w:snapToGrid w:val="0"/>
        <w:ind w:firstLine="241"/>
        <w:rPr>
          <w:rFonts w:ascii="Arial" w:hAnsi="Arial"/>
          <w:b/>
        </w:rPr>
      </w:pPr>
    </w:p>
    <w:p>
      <w:pPr>
        <w:snapToGrid w:val="0"/>
        <w:ind w:firstLine="241"/>
        <w:rPr>
          <w:rFonts w:ascii="Arial" w:hAnsi="Arial"/>
          <w:b/>
        </w:rPr>
      </w:pPr>
      <w:r>
        <w:rPr>
          <w:rFonts w:hint="eastAsia" w:ascii="Arial" w:hAnsi="Arial"/>
          <w:b/>
        </w:rPr>
        <w:t>注：</w:t>
      </w:r>
    </w:p>
    <w:p>
      <w:pPr>
        <w:snapToGrid w:val="0"/>
        <w:ind w:firstLine="240"/>
        <w:rPr>
          <w:rFonts w:ascii="Arial" w:hAnsi="Arial"/>
        </w:rPr>
      </w:pPr>
      <w:r>
        <w:rPr>
          <w:rFonts w:ascii="Arial" w:hAnsi="Arial"/>
        </w:rPr>
        <w:t>1</w:t>
      </w:r>
      <w:r>
        <w:rPr>
          <w:rFonts w:hint="eastAsia" w:ascii="Arial" w:hAnsi="Arial"/>
        </w:rPr>
        <w:t>．</w:t>
      </w:r>
      <w:r>
        <w:rPr>
          <w:rFonts w:ascii="Arial" w:hAnsi="Arial"/>
        </w:rPr>
        <w:t>不良行为记录情况主要是近年</w:t>
      </w:r>
      <w:r>
        <w:rPr>
          <w:rFonts w:hint="eastAsia" w:ascii="Arial" w:hAnsi="Arial"/>
        </w:rPr>
        <w:t>响应人</w:t>
      </w:r>
      <w:r>
        <w:rPr>
          <w:rFonts w:ascii="Arial" w:hAnsi="Arial"/>
        </w:rPr>
        <w:t>在合同实施过程中因违反有关法律、法规、规章或强制性标准和执业行为规范，经县级以上行政主管部门或其委托的执法监督机构查实和行政处罚，形成的不良行为记录。</w:t>
      </w:r>
    </w:p>
    <w:p>
      <w:pPr>
        <w:snapToGrid w:val="0"/>
        <w:ind w:firstLine="240"/>
        <w:rPr>
          <w:rFonts w:ascii="Arial" w:hAnsi="Arial"/>
        </w:rPr>
      </w:pPr>
      <w:r>
        <w:rPr>
          <w:rFonts w:ascii="Arial" w:hAnsi="Arial"/>
        </w:rPr>
        <w:t>2</w:t>
      </w:r>
      <w:r>
        <w:rPr>
          <w:rFonts w:hint="eastAsia" w:ascii="Arial" w:hAnsi="Arial"/>
        </w:rPr>
        <w:t>．</w:t>
      </w:r>
      <w:r>
        <w:rPr>
          <w:rFonts w:ascii="Arial" w:hAnsi="Arial"/>
        </w:rPr>
        <w:t>合同履行情况主要是</w:t>
      </w:r>
      <w:r>
        <w:rPr>
          <w:rFonts w:hint="eastAsia" w:ascii="Arial" w:hAnsi="Arial"/>
        </w:rPr>
        <w:t>响应人正在实施项目以及近年已完成项目</w:t>
      </w:r>
      <w:r>
        <w:rPr>
          <w:rFonts w:ascii="Arial" w:hAnsi="Arial"/>
        </w:rPr>
        <w:t>是否按合同约定的工期、质量、安全等履行合同义务，对</w:t>
      </w:r>
      <w:r>
        <w:rPr>
          <w:rFonts w:hint="eastAsia" w:ascii="Arial" w:hAnsi="Arial"/>
        </w:rPr>
        <w:t>还</w:t>
      </w:r>
      <w:r>
        <w:rPr>
          <w:rFonts w:ascii="Arial" w:hAnsi="Arial"/>
        </w:rPr>
        <w:t>未</w:t>
      </w:r>
      <w:r>
        <w:rPr>
          <w:rFonts w:hint="eastAsia" w:ascii="Arial" w:hAnsi="Arial"/>
        </w:rPr>
        <w:t>完成</w:t>
      </w:r>
      <w:r>
        <w:rPr>
          <w:rFonts w:ascii="Arial" w:hAnsi="Arial"/>
        </w:rPr>
        <w:t>合同履行情况还应重点说明非不可抗力原因解除合同(如果有)的原因等具体情况，等等。</w:t>
      </w:r>
    </w:p>
    <w:p>
      <w:pPr>
        <w:snapToGrid w:val="0"/>
        <w:ind w:firstLine="240"/>
        <w:rPr>
          <w:rFonts w:ascii="Arial" w:hAnsi="Arial"/>
        </w:rPr>
      </w:pPr>
      <w:r>
        <w:rPr>
          <w:rFonts w:hint="eastAsia" w:ascii="Arial" w:hAnsi="Arial"/>
        </w:rPr>
        <w:t>3．响应人应如实填写本表，否则，一经招标人查实、其他响应人</w:t>
      </w:r>
      <w:r>
        <w:rPr>
          <w:rFonts w:ascii="Arial" w:hAnsi="Arial"/>
        </w:rPr>
        <w:t>或者利害关系人</w:t>
      </w:r>
      <w:r>
        <w:rPr>
          <w:rFonts w:hint="eastAsia" w:ascii="Arial" w:hAnsi="Arial"/>
        </w:rPr>
        <w:t>举报后查实，将视为虚假投标，并按国家现行法律法规和磋商文件规定处理。</w:t>
      </w:r>
    </w:p>
    <w:p>
      <w:pPr>
        <w:snapToGrid w:val="0"/>
        <w:ind w:firstLine="240"/>
        <w:rPr>
          <w:rFonts w:ascii="Arial" w:hAnsi="Arial"/>
        </w:rPr>
      </w:pPr>
      <w:r>
        <w:rPr>
          <w:rFonts w:hint="eastAsia" w:ascii="Arial" w:hAnsi="Arial"/>
        </w:rPr>
        <w:t>4．响应人如无所列情况，在对应的栏内填写“无”即可，如栏内未填写任何内容，评标委员会将有权认为响应人具有所列情况，但未提供详细的资料。</w:t>
      </w:r>
    </w:p>
    <w:p>
      <w:pPr>
        <w:pStyle w:val="4"/>
        <w:spacing w:before="156" w:after="31"/>
        <w:ind w:firstLine="241"/>
        <w:rPr>
          <w:rFonts w:hint="default"/>
        </w:rPr>
      </w:pPr>
      <w:r>
        <w:br w:type="page"/>
      </w:r>
      <w:bookmarkStart w:id="1415" w:name="_Toc495931445"/>
      <w:bookmarkStart w:id="1416" w:name="_Toc20683"/>
      <w:bookmarkStart w:id="1417" w:name="OLE_LINK14"/>
      <w:bookmarkStart w:id="1418" w:name="OLE_LINK13"/>
    </w:p>
    <w:p>
      <w:pPr>
        <w:pStyle w:val="6"/>
        <w:spacing w:before="31" w:after="31"/>
        <w:ind w:left="0" w:firstLine="0" w:firstLineChars="0"/>
        <w:rPr>
          <w:rFonts w:ascii="宋体" w:hAnsi="宋体" w:cs="宋体"/>
          <w:b/>
        </w:rPr>
      </w:pPr>
      <w:r>
        <w:rPr>
          <w:rFonts w:hint="eastAsia" w:ascii="宋体" w:hAnsi="宋体" w:cs="宋体"/>
          <w:b/>
        </w:rPr>
        <w:t>9-1  投标人企业类型声明函</w:t>
      </w:r>
    </w:p>
    <w:p>
      <w:pPr>
        <w:spacing w:line="240" w:lineRule="atLeast"/>
        <w:ind w:left="617" w:leftChars="257" w:firstLine="241"/>
        <w:jc w:val="center"/>
        <w:rPr>
          <w:rFonts w:ascii="宋体" w:hAnsi="宋体"/>
          <w:b/>
          <w:kern w:val="0"/>
        </w:rPr>
      </w:pPr>
    </w:p>
    <w:p>
      <w:pPr>
        <w:widowControl/>
        <w:spacing w:before="100" w:beforeAutospacing="1" w:after="100" w:afterAutospacing="1" w:line="330" w:lineRule="atLeast"/>
        <w:ind w:firstLine="480" w:firstLineChars="200"/>
        <w:jc w:val="left"/>
        <w:rPr>
          <w:rFonts w:ascii="宋体" w:hAnsi="宋体" w:cs="宋体"/>
          <w:kern w:val="0"/>
        </w:rPr>
      </w:pPr>
      <w:r>
        <w:rPr>
          <w:rFonts w:ascii="宋体" w:hAnsi="宋体" w:cs="宋体"/>
          <w:kern w:val="0"/>
        </w:rPr>
        <w:t>本公司郑重声明，根据《政府采购促进中小企业发展暂行办法》（财库[2011]181号）的规定，本公司为______（请填写：</w:t>
      </w:r>
      <w:r>
        <w:rPr>
          <w:rFonts w:hint="eastAsia" w:ascii="宋体" w:hAnsi="宋体" w:cs="宋体"/>
          <w:kern w:val="0"/>
        </w:rPr>
        <w:t>大型、</w:t>
      </w:r>
      <w:r>
        <w:rPr>
          <w:rFonts w:ascii="宋体" w:hAnsi="宋体" w:cs="宋体"/>
          <w:kern w:val="0"/>
        </w:rPr>
        <w:t>中型、小型、微型）企业。即，本公司同时满足以下条件：</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　　1.根据《工业和信息化部、国家统计局、国家发展和改革委员会、财政部关于印发中小企业划型标准规定的通知》（工信部联企业[2011]300号）规定的划分标准，本公司为______（请填写：</w:t>
      </w:r>
      <w:r>
        <w:rPr>
          <w:rFonts w:hint="eastAsia" w:ascii="宋体" w:hAnsi="宋体" w:cs="宋体"/>
          <w:kern w:val="0"/>
        </w:rPr>
        <w:t>大型、</w:t>
      </w:r>
      <w:r>
        <w:rPr>
          <w:rFonts w:ascii="宋体" w:hAnsi="宋体" w:cs="宋体"/>
          <w:kern w:val="0"/>
        </w:rPr>
        <w:t>中型、小型、微型）企业。</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2.</w:t>
      </w:r>
      <w:r>
        <w:rPr>
          <w:rFonts w:hint="eastAsia" w:ascii="宋体" w:hAnsi="宋体" w:cs="宋体"/>
          <w:kern w:val="0"/>
        </w:rPr>
        <w:t xml:space="preserve"> 本公司</w:t>
      </w:r>
      <w:r>
        <w:rPr>
          <w:rFonts w:hint="eastAsia" w:ascii="宋体" w:hAnsi="宋体" w:cs="宋体"/>
          <w:kern w:val="0"/>
          <w:u w:val="single"/>
        </w:rPr>
        <w:t xml:space="preserve">        </w:t>
      </w:r>
      <w:r>
        <w:rPr>
          <w:rFonts w:ascii="宋体" w:hAnsi="宋体" w:cs="宋体"/>
          <w:kern w:val="0"/>
        </w:rPr>
        <w:t>（请填写：</w:t>
      </w:r>
      <w:r>
        <w:rPr>
          <w:rFonts w:hint="eastAsia" w:ascii="宋体" w:hAnsi="宋体" w:cs="宋体"/>
          <w:kern w:val="0"/>
        </w:rPr>
        <w:t>是、不是</w:t>
      </w:r>
      <w:r>
        <w:rPr>
          <w:rFonts w:ascii="宋体" w:hAnsi="宋体" w:cs="宋体"/>
          <w:kern w:val="0"/>
        </w:rPr>
        <w:t>）监狱企业。</w:t>
      </w:r>
      <w:r>
        <w:rPr>
          <w:rFonts w:hint="eastAsia" w:ascii="宋体" w:hAnsi="宋体" w:cs="宋体"/>
          <w:kern w:val="0"/>
        </w:rPr>
        <w:t>后附省级以上监狱管理局、戒毒管理局（含新疆生产建设兵团）出具的属于监狱企业的证明文件。</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3.</w:t>
      </w:r>
      <w:r>
        <w:rPr>
          <w:rFonts w:ascii="宋体" w:hAnsi="宋体" w:cs="宋体"/>
          <w:kern w:val="0"/>
        </w:rPr>
        <w:t>本公司参加______单位的______项目采购活动</w:t>
      </w:r>
      <w:r>
        <w:rPr>
          <w:rFonts w:hint="eastAsia" w:ascii="宋体" w:hAnsi="宋体" w:cs="宋体"/>
          <w:kern w:val="0"/>
        </w:rPr>
        <w:t>（按投标形式选择填写）：</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（1）□本公司为直接投标人</w:t>
      </w:r>
      <w:r>
        <w:rPr>
          <w:rFonts w:ascii="宋体" w:hAnsi="宋体" w:cs="宋体"/>
          <w:kern w:val="0"/>
        </w:rPr>
        <w:t>提供本企业制造的货物，由本企业承担工程、提供服务</w:t>
      </w:r>
      <w:r>
        <w:rPr>
          <w:rFonts w:hint="eastAsia" w:ascii="宋体" w:hAnsi="宋体" w:cs="宋体"/>
          <w:kern w:val="0"/>
        </w:rPr>
        <w:t>。</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（2）□本公司为代理商，</w:t>
      </w:r>
      <w:r>
        <w:rPr>
          <w:rFonts w:ascii="宋体" w:hAnsi="宋体" w:cs="宋体"/>
          <w:kern w:val="0"/>
        </w:rPr>
        <w:t>提供其他______（请填写：中型、小型、微型）企业制造的货物。本条所称货物不包括使用大型企业注册商标的货物。</w:t>
      </w:r>
      <w:r>
        <w:rPr>
          <w:rFonts w:hint="eastAsia" w:ascii="宋体" w:hAnsi="宋体" w:cs="宋体"/>
          <w:kern w:val="0"/>
        </w:rPr>
        <w:t>（后附制造商</w:t>
      </w:r>
      <w:r>
        <w:rPr>
          <w:rFonts w:ascii="宋体" w:hAnsi="宋体" w:cs="宋体"/>
          <w:kern w:val="0"/>
        </w:rPr>
        <w:t>投标人企业类型声明函</w:t>
      </w:r>
      <w:r>
        <w:rPr>
          <w:rFonts w:hint="eastAsia" w:ascii="宋体" w:hAnsi="宋体" w:cs="宋体"/>
          <w:kern w:val="0"/>
        </w:rPr>
        <w:t>）</w:t>
      </w:r>
    </w:p>
    <w:p>
      <w:pPr>
        <w:widowControl/>
        <w:spacing w:before="100" w:beforeAutospacing="1" w:after="100" w:afterAutospacing="1" w:line="330" w:lineRule="atLeast"/>
        <w:ind w:firstLine="240"/>
        <w:jc w:val="left"/>
        <w:rPr>
          <w:rFonts w:ascii="宋体" w:hAnsi="宋体" w:cs="宋体"/>
          <w:kern w:val="0"/>
        </w:rPr>
      </w:pPr>
      <w:r>
        <w:rPr>
          <w:rFonts w:hint="eastAsia" w:ascii="宋体" w:hAnsi="宋体" w:cs="宋体"/>
          <w:kern w:val="0"/>
        </w:rPr>
        <w:t>（3）□本公司为联合体一方，</w:t>
      </w:r>
      <w:r>
        <w:rPr>
          <w:rFonts w:ascii="宋体" w:hAnsi="宋体" w:cs="宋体"/>
          <w:kern w:val="0"/>
        </w:rPr>
        <w:t>提供本企业制造的货物，由本企业承担工程、提供服务</w:t>
      </w:r>
      <w:r>
        <w:rPr>
          <w:rFonts w:hint="eastAsia" w:ascii="宋体" w:hAnsi="宋体" w:cs="宋体"/>
          <w:kern w:val="0"/>
        </w:rPr>
        <w:t>。我公司提供</w:t>
      </w:r>
      <w:r>
        <w:rPr>
          <w:rFonts w:ascii="宋体" w:hAnsi="宋体" w:cs="宋体"/>
          <w:kern w:val="0"/>
        </w:rPr>
        <w:t>协议合同金额占到</w:t>
      </w:r>
      <w:r>
        <w:rPr>
          <w:rFonts w:hint="eastAsia" w:ascii="宋体" w:hAnsi="宋体" w:cs="宋体"/>
          <w:kern w:val="0"/>
        </w:rPr>
        <w:t>共同投标</w:t>
      </w:r>
      <w:r>
        <w:rPr>
          <w:rFonts w:ascii="宋体" w:hAnsi="宋体" w:cs="宋体"/>
          <w:kern w:val="0"/>
        </w:rPr>
        <w:t>协议合同总金额</w:t>
      </w:r>
      <w:r>
        <w:rPr>
          <w:rFonts w:hint="eastAsia" w:ascii="宋体" w:hAnsi="宋体" w:cs="宋体"/>
          <w:kern w:val="0"/>
        </w:rPr>
        <w:t>的比例为</w:t>
      </w:r>
      <w:r>
        <w:rPr>
          <w:rFonts w:hint="eastAsia" w:ascii="宋体" w:hAnsi="宋体" w:cs="宋体"/>
          <w:kern w:val="0"/>
          <w:u w:val="single"/>
        </w:rPr>
        <w:t xml:space="preserve">       </w:t>
      </w:r>
      <w:r>
        <w:rPr>
          <w:rFonts w:hint="eastAsia" w:ascii="宋体" w:hAnsi="宋体" w:cs="宋体"/>
          <w:kern w:val="0"/>
        </w:rPr>
        <w:t>。</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　　本公司对上述声明的真实性负责。如有虚假，将依法承担相应责任。</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 xml:space="preserve">　　企业名称（盖章）： </w:t>
      </w:r>
    </w:p>
    <w:p>
      <w:pPr>
        <w:widowControl/>
        <w:spacing w:before="100" w:beforeAutospacing="1" w:after="100" w:afterAutospacing="1" w:line="330" w:lineRule="atLeast"/>
        <w:ind w:firstLine="240"/>
        <w:jc w:val="left"/>
        <w:rPr>
          <w:rFonts w:ascii="宋体" w:hAnsi="宋体" w:cs="宋体"/>
          <w:kern w:val="0"/>
        </w:rPr>
      </w:pPr>
      <w:r>
        <w:rPr>
          <w:rFonts w:ascii="宋体" w:hAnsi="宋体" w:cs="宋体"/>
          <w:kern w:val="0"/>
        </w:rPr>
        <w:t>日　期：</w:t>
      </w:r>
    </w:p>
    <w:p>
      <w:pPr>
        <w:spacing w:line="240" w:lineRule="atLeast"/>
        <w:ind w:left="617" w:leftChars="257" w:firstLine="241"/>
        <w:jc w:val="center"/>
        <w:rPr>
          <w:rFonts w:ascii="宋体" w:hAnsi="宋体"/>
          <w:b/>
          <w:kern w:val="0"/>
        </w:rPr>
      </w:pPr>
    </w:p>
    <w:p>
      <w:pPr>
        <w:spacing w:line="240" w:lineRule="atLeast"/>
        <w:ind w:firstLine="241"/>
        <w:rPr>
          <w:rFonts w:ascii="宋体" w:hAnsi="宋体"/>
          <w:b/>
          <w:kern w:val="0"/>
        </w:rPr>
      </w:pPr>
    </w:p>
    <w:p>
      <w:pPr>
        <w:spacing w:line="240" w:lineRule="atLeast"/>
        <w:ind w:firstLine="241"/>
        <w:rPr>
          <w:rFonts w:ascii="宋体" w:hAnsi="宋体"/>
          <w:b/>
          <w:kern w:val="0"/>
        </w:rPr>
      </w:pPr>
      <w:r>
        <w:rPr>
          <w:rFonts w:ascii="宋体" w:hAnsi="宋体"/>
          <w:b/>
          <w:kern w:val="0"/>
        </w:rPr>
        <w:t>　</w:t>
      </w:r>
    </w:p>
    <w:p>
      <w:pPr>
        <w:pStyle w:val="6"/>
        <w:spacing w:before="31" w:after="31"/>
        <w:ind w:firstLine="240"/>
      </w:pPr>
      <w:bookmarkStart w:id="1419" w:name="_Toc507424790"/>
      <w:bookmarkStart w:id="1420" w:name="_Toc1813771"/>
      <w:bookmarkStart w:id="1421" w:name="_Toc508185513"/>
      <w:bookmarkStart w:id="1422" w:name="_Toc17830513"/>
      <w:bookmarkStart w:id="1423" w:name="_Toc508186962"/>
    </w:p>
    <w:p>
      <w:pPr>
        <w:pStyle w:val="5"/>
        <w:ind w:firstLine="480"/>
        <w:rPr>
          <w:rFonts w:hint="default"/>
        </w:rPr>
      </w:pPr>
    </w:p>
    <w:p>
      <w:pPr>
        <w:pStyle w:val="5"/>
        <w:ind w:firstLine="480"/>
        <w:rPr>
          <w:rFonts w:hint="default"/>
        </w:rPr>
      </w:pPr>
    </w:p>
    <w:p>
      <w:pPr>
        <w:pStyle w:val="5"/>
        <w:ind w:firstLine="480"/>
        <w:rPr>
          <w:rFonts w:hint="default"/>
        </w:rPr>
      </w:pPr>
    </w:p>
    <w:p>
      <w:pPr>
        <w:pStyle w:val="6"/>
        <w:spacing w:before="31" w:after="31"/>
        <w:ind w:firstLine="240"/>
      </w:pPr>
    </w:p>
    <w:p>
      <w:pPr>
        <w:pStyle w:val="6"/>
        <w:spacing w:before="31" w:after="31"/>
        <w:ind w:firstLine="240"/>
      </w:pPr>
    </w:p>
    <w:p>
      <w:pPr>
        <w:pStyle w:val="6"/>
        <w:spacing w:before="31" w:after="31"/>
        <w:ind w:firstLine="240"/>
      </w:pPr>
    </w:p>
    <w:p>
      <w:pPr>
        <w:pStyle w:val="6"/>
        <w:spacing w:before="31" w:after="31"/>
        <w:ind w:left="0" w:firstLine="0" w:firstLineChars="0"/>
        <w:rPr>
          <w:rFonts w:ascii="宋体" w:hAnsi="宋体" w:cs="宋体"/>
          <w:b/>
          <w:bCs/>
        </w:rPr>
      </w:pPr>
      <w:r>
        <w:rPr>
          <w:rFonts w:hint="eastAsia" w:ascii="宋体" w:hAnsi="宋体" w:cs="宋体"/>
          <w:b/>
          <w:bCs/>
        </w:rPr>
        <w:t>9-2  制造商投标人企业类型声明函</w:t>
      </w:r>
      <w:bookmarkEnd w:id="1419"/>
      <w:bookmarkEnd w:id="1420"/>
      <w:bookmarkEnd w:id="1421"/>
      <w:bookmarkEnd w:id="1422"/>
      <w:bookmarkEnd w:id="1423"/>
    </w:p>
    <w:p>
      <w:pPr>
        <w:ind w:left="617" w:leftChars="257" w:firstLine="241"/>
        <w:jc w:val="center"/>
        <w:rPr>
          <w:rFonts w:ascii="宋体" w:hAnsi="宋体"/>
          <w:b/>
          <w:kern w:val="0"/>
        </w:rPr>
      </w:pPr>
    </w:p>
    <w:p>
      <w:pPr>
        <w:widowControl/>
        <w:spacing w:before="100" w:beforeAutospacing="1" w:after="100" w:afterAutospacing="1"/>
        <w:ind w:firstLine="240"/>
        <w:jc w:val="left"/>
        <w:rPr>
          <w:rFonts w:ascii="宋体" w:hAnsi="宋体" w:cs="宋体"/>
          <w:kern w:val="0"/>
        </w:rPr>
      </w:pPr>
      <w:r>
        <w:rPr>
          <w:rFonts w:ascii="宋体" w:hAnsi="宋体" w:cs="宋体"/>
          <w:kern w:val="0"/>
        </w:rPr>
        <w:t>本公司</w:t>
      </w:r>
      <w:r>
        <w:rPr>
          <w:rFonts w:hint="eastAsia" w:ascii="宋体" w:hAnsi="宋体" w:cs="宋体"/>
          <w:kern w:val="0"/>
        </w:rPr>
        <w:t>作</w:t>
      </w:r>
      <w:r>
        <w:rPr>
          <w:rFonts w:ascii="宋体" w:hAnsi="宋体" w:cs="宋体"/>
          <w:kern w:val="0"/>
        </w:rPr>
        <w:t>为______单位的______</w:t>
      </w:r>
      <w:r>
        <w:rPr>
          <w:rFonts w:hint="eastAsia" w:ascii="宋体" w:hAnsi="宋体" w:cs="宋体"/>
          <w:kern w:val="0"/>
        </w:rPr>
        <w:t xml:space="preserve"> 项目的设备制造商/服务提供商，</w:t>
      </w:r>
      <w:r>
        <w:rPr>
          <w:rFonts w:ascii="宋体" w:hAnsi="宋体" w:cs="宋体"/>
          <w:kern w:val="0"/>
        </w:rPr>
        <w:t>参加</w:t>
      </w:r>
      <w:r>
        <w:rPr>
          <w:rFonts w:hint="eastAsia" w:ascii="宋体" w:hAnsi="宋体" w:cs="宋体"/>
          <w:kern w:val="0"/>
        </w:rPr>
        <w:t>政府</w:t>
      </w:r>
      <w:r>
        <w:rPr>
          <w:rFonts w:ascii="宋体" w:hAnsi="宋体" w:cs="宋体"/>
          <w:kern w:val="0"/>
        </w:rPr>
        <w:t>采购活动</w:t>
      </w:r>
      <w:r>
        <w:rPr>
          <w:rFonts w:hint="eastAsia" w:ascii="宋体" w:hAnsi="宋体" w:cs="宋体"/>
          <w:kern w:val="0"/>
        </w:rPr>
        <w:t>。</w:t>
      </w:r>
      <w:r>
        <w:rPr>
          <w:rFonts w:ascii="宋体" w:hAnsi="宋体" w:cs="宋体"/>
          <w:kern w:val="0"/>
        </w:rPr>
        <w:t>根据《政府采购促进中小企业发展暂行办法》（财库[2011]181号）</w:t>
      </w:r>
      <w:r>
        <w:rPr>
          <w:rFonts w:hint="eastAsia" w:ascii="宋体" w:hAnsi="宋体" w:cs="宋体"/>
          <w:kern w:val="0"/>
        </w:rPr>
        <w:t>，</w:t>
      </w:r>
      <w:r>
        <w:rPr>
          <w:rFonts w:ascii="宋体" w:hAnsi="宋体" w:cs="宋体"/>
          <w:kern w:val="0"/>
        </w:rPr>
        <w:t>《工业和信息化部、国家统计局、国家发展和改革委员会、财政部关于印发中小企业划型标准规定的通知》（工信部联企业[2011]300号）</w:t>
      </w:r>
      <w:r>
        <w:rPr>
          <w:rFonts w:hint="eastAsia" w:ascii="宋体" w:hAnsi="宋体" w:cs="宋体"/>
          <w:kern w:val="0"/>
        </w:rPr>
        <w:t>，以及《财政部 司法部关于政府采购支持监狱企业发展有关问题的通知》（财库〔2014〕68号）的有关</w:t>
      </w:r>
      <w:r>
        <w:rPr>
          <w:rFonts w:ascii="宋体" w:hAnsi="宋体" w:cs="宋体"/>
          <w:kern w:val="0"/>
        </w:rPr>
        <w:t>规定，</w:t>
      </w:r>
      <w:r>
        <w:rPr>
          <w:rFonts w:hint="eastAsia" w:ascii="宋体" w:hAnsi="宋体" w:cs="宋体"/>
          <w:kern w:val="0"/>
        </w:rPr>
        <w:t>作出如下声明：</w:t>
      </w:r>
    </w:p>
    <w:p>
      <w:pPr>
        <w:widowControl/>
        <w:spacing w:before="100" w:beforeAutospacing="1" w:after="100" w:afterAutospacing="1"/>
        <w:ind w:firstLine="240"/>
        <w:jc w:val="left"/>
        <w:rPr>
          <w:rFonts w:ascii="宋体" w:hAnsi="宋体" w:cs="宋体"/>
          <w:kern w:val="0"/>
        </w:rPr>
      </w:pPr>
      <w:r>
        <w:rPr>
          <w:rFonts w:ascii="宋体" w:hAnsi="宋体" w:cs="宋体"/>
          <w:kern w:val="0"/>
        </w:rPr>
        <w:t>本公司为______（请填写：中型、小型、微型）企业</w:t>
      </w:r>
      <w:r>
        <w:rPr>
          <w:rFonts w:hint="eastAsia" w:ascii="宋体" w:hAnsi="宋体" w:cs="宋体"/>
          <w:kern w:val="0"/>
        </w:rPr>
        <w:t>，</w:t>
      </w:r>
      <w:r>
        <w:rPr>
          <w:rFonts w:ascii="宋体" w:hAnsi="宋体" w:cs="宋体"/>
          <w:kern w:val="0"/>
        </w:rPr>
        <w:t>提供本企业制造的货物</w:t>
      </w:r>
      <w:r>
        <w:rPr>
          <w:rFonts w:hint="eastAsia" w:ascii="宋体" w:hAnsi="宋体" w:cs="宋体"/>
          <w:kern w:val="0"/>
        </w:rPr>
        <w:t>（由本单位承担工程/提供服务）</w:t>
      </w:r>
      <w:r>
        <w:rPr>
          <w:rFonts w:ascii="宋体" w:hAnsi="宋体" w:cs="宋体"/>
          <w:kern w:val="0"/>
        </w:rPr>
        <w:t>。</w:t>
      </w:r>
    </w:p>
    <w:p>
      <w:pPr>
        <w:widowControl/>
        <w:spacing w:before="100" w:beforeAutospacing="1" w:after="100" w:afterAutospacing="1"/>
        <w:ind w:firstLine="240"/>
        <w:jc w:val="left"/>
        <w:rPr>
          <w:rFonts w:ascii="宋体" w:hAnsi="宋体" w:cs="宋体"/>
          <w:kern w:val="0"/>
        </w:rPr>
      </w:pPr>
      <w:r>
        <w:rPr>
          <w:rFonts w:hint="eastAsia" w:ascii="宋体" w:hAnsi="宋体" w:cs="宋体"/>
          <w:kern w:val="0"/>
        </w:rPr>
        <w:t>本公司</w:t>
      </w:r>
      <w:r>
        <w:rPr>
          <w:rFonts w:hint="eastAsia" w:ascii="宋体" w:hAnsi="宋体" w:cs="宋体"/>
          <w:kern w:val="0"/>
          <w:u w:val="single"/>
        </w:rPr>
        <w:t xml:space="preserve">        </w:t>
      </w:r>
      <w:r>
        <w:rPr>
          <w:rFonts w:ascii="宋体" w:hAnsi="宋体" w:cs="宋体"/>
          <w:kern w:val="0"/>
        </w:rPr>
        <w:t>（请填写：</w:t>
      </w:r>
      <w:r>
        <w:rPr>
          <w:rFonts w:hint="eastAsia" w:ascii="宋体" w:hAnsi="宋体" w:cs="宋体"/>
          <w:kern w:val="0"/>
        </w:rPr>
        <w:t>是、不是</w:t>
      </w:r>
      <w:r>
        <w:rPr>
          <w:rFonts w:ascii="宋体" w:hAnsi="宋体" w:cs="宋体"/>
          <w:kern w:val="0"/>
        </w:rPr>
        <w:t>）监狱企业。</w:t>
      </w:r>
      <w:r>
        <w:rPr>
          <w:rFonts w:hint="eastAsia" w:ascii="宋体" w:hAnsi="宋体" w:cs="宋体"/>
          <w:kern w:val="0"/>
        </w:rPr>
        <w:t>后附省级以上监狱管理局、戒毒管理局（含新疆生产建设兵团）出具的属于监狱企业的证明文件。</w:t>
      </w:r>
    </w:p>
    <w:p>
      <w:pPr>
        <w:widowControl/>
        <w:spacing w:before="100" w:beforeAutospacing="1" w:after="100" w:afterAutospacing="1"/>
        <w:ind w:firstLine="240"/>
        <w:jc w:val="left"/>
        <w:rPr>
          <w:rFonts w:ascii="宋体" w:hAnsi="宋体" w:cs="宋体"/>
          <w:kern w:val="0"/>
        </w:rPr>
      </w:pPr>
      <w:r>
        <w:rPr>
          <w:rFonts w:ascii="宋体" w:hAnsi="宋体" w:cs="宋体"/>
          <w:kern w:val="0"/>
        </w:rPr>
        <w:t>本公司对上述声明的真实性负责。如有虚假，将依法承担相应责任。</w:t>
      </w: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p>
    <w:p>
      <w:pPr>
        <w:widowControl/>
        <w:spacing w:before="100" w:beforeAutospacing="1" w:after="100" w:afterAutospacing="1"/>
        <w:ind w:firstLine="5160" w:firstLineChars="2150"/>
        <w:jc w:val="left"/>
        <w:rPr>
          <w:rFonts w:ascii="宋体" w:hAnsi="宋体" w:cs="宋体"/>
          <w:kern w:val="0"/>
        </w:rPr>
      </w:pPr>
      <w:r>
        <w:rPr>
          <w:rFonts w:hint="eastAsia" w:ascii="宋体" w:hAnsi="宋体" w:cs="宋体"/>
          <w:kern w:val="0"/>
        </w:rPr>
        <w:t>投标人</w:t>
      </w:r>
      <w:r>
        <w:rPr>
          <w:rFonts w:ascii="宋体" w:hAnsi="宋体" w:cs="宋体"/>
          <w:kern w:val="0"/>
        </w:rPr>
        <w:t xml:space="preserve">名称（盖章）： </w:t>
      </w:r>
    </w:p>
    <w:p>
      <w:pPr>
        <w:widowControl/>
        <w:spacing w:before="100" w:beforeAutospacing="1" w:after="100" w:afterAutospacing="1"/>
        <w:ind w:firstLine="5640" w:firstLineChars="2350"/>
        <w:jc w:val="left"/>
        <w:rPr>
          <w:rFonts w:ascii="宋体" w:hAnsi="宋体" w:cs="宋体"/>
          <w:kern w:val="0"/>
        </w:rPr>
      </w:pPr>
      <w:r>
        <w:rPr>
          <w:rFonts w:ascii="宋体" w:hAnsi="宋体" w:cs="宋体"/>
          <w:kern w:val="0"/>
        </w:rPr>
        <w:t>日　期：</w:t>
      </w:r>
    </w:p>
    <w:p>
      <w:pPr>
        <w:widowControl/>
        <w:spacing w:before="100" w:beforeAutospacing="1" w:after="100" w:afterAutospacing="1"/>
        <w:ind w:firstLine="240"/>
        <w:jc w:val="left"/>
        <w:rPr>
          <w:rFonts w:ascii="宋体" w:hAnsi="宋体" w:cs="宋体"/>
          <w:kern w:val="0"/>
        </w:rPr>
      </w:pPr>
    </w:p>
    <w:p>
      <w:pPr>
        <w:pStyle w:val="4"/>
        <w:spacing w:before="156" w:after="31"/>
        <w:ind w:firstLine="241"/>
        <w:rPr>
          <w:rFonts w:hint="default"/>
        </w:rPr>
      </w:pPr>
    </w:p>
    <w:p>
      <w:pPr>
        <w:pStyle w:val="4"/>
        <w:spacing w:before="156" w:after="31"/>
        <w:ind w:firstLine="241"/>
        <w:rPr>
          <w:rFonts w:hint="default" w:asciiTheme="minorEastAsia" w:hAnsiTheme="minorEastAsia" w:eastAsiaTheme="minorEastAsia"/>
          <w:bCs/>
          <w:szCs w:val="24"/>
          <w:u w:val="single"/>
        </w:rPr>
      </w:pPr>
      <w:r>
        <w:rPr>
          <w:rFonts w:asciiTheme="minorEastAsia" w:hAnsiTheme="minorEastAsia" w:eastAsiaTheme="minorEastAsia"/>
          <w:szCs w:val="24"/>
          <w:u w:val="single"/>
        </w:rPr>
        <w:t xml:space="preserve">10  </w:t>
      </w:r>
      <w:r>
        <w:rPr>
          <w:rFonts w:asciiTheme="minorEastAsia" w:hAnsiTheme="minorEastAsia" w:eastAsiaTheme="minorEastAsia"/>
          <w:bCs/>
          <w:szCs w:val="24"/>
          <w:u w:val="single"/>
        </w:rPr>
        <w:t>残疾人福利性单位声明函</w:t>
      </w:r>
      <w:bookmarkEnd w:id="1415"/>
      <w:bookmarkEnd w:id="1416"/>
    </w:p>
    <w:bookmarkEnd w:id="1417"/>
    <w:bookmarkEnd w:id="1418"/>
    <w:p>
      <w:pPr>
        <w:ind w:left="617" w:leftChars="257" w:firstLine="240"/>
        <w:jc w:val="center"/>
        <w:rPr>
          <w:rFonts w:asciiTheme="minorEastAsia" w:hAnsiTheme="minorEastAsia" w:eastAsiaTheme="minorEastAsia"/>
        </w:rPr>
      </w:pPr>
    </w:p>
    <w:p>
      <w:pPr>
        <w:ind w:firstLine="720" w:firstLineChars="300"/>
        <w:rPr>
          <w:rFonts w:asciiTheme="minorEastAsia" w:hAnsiTheme="minorEastAsia" w:eastAsiaTheme="minorEastAsia"/>
        </w:rPr>
      </w:pPr>
      <w:r>
        <w:rPr>
          <w:rFonts w:hint="eastAsia" w:asciiTheme="minorEastAsia" w:hAnsiTheme="minorEastAsia" w:eastAsiaTheme="minorEastAsi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left="617" w:leftChars="257" w:firstLine="240"/>
        <w:rPr>
          <w:rFonts w:asciiTheme="minorEastAsia" w:hAnsiTheme="minorEastAsia" w:eastAsiaTheme="minorEastAsia"/>
        </w:rPr>
      </w:pPr>
      <w:r>
        <w:rPr>
          <w:rFonts w:hint="eastAsia" w:asciiTheme="minorEastAsia" w:hAnsiTheme="minorEastAsia" w:eastAsiaTheme="minorEastAsia"/>
        </w:rPr>
        <w:t>本单位对上述声明的真实性负责。如有虚假，将依法承担相应责任。</w:t>
      </w:r>
    </w:p>
    <w:p>
      <w:pPr>
        <w:ind w:left="617" w:leftChars="257" w:firstLine="240"/>
        <w:jc w:val="center"/>
        <w:rPr>
          <w:rFonts w:asciiTheme="minorEastAsia" w:hAnsiTheme="minorEastAsia" w:eastAsiaTheme="minorEastAsia"/>
        </w:rPr>
      </w:pPr>
    </w:p>
    <w:p>
      <w:pPr>
        <w:ind w:left="617" w:leftChars="257" w:firstLine="240"/>
        <w:jc w:val="center"/>
        <w:rPr>
          <w:rFonts w:asciiTheme="minorEastAsia" w:hAnsiTheme="minorEastAsia" w:eastAsiaTheme="minorEastAsia"/>
        </w:rPr>
      </w:pPr>
    </w:p>
    <w:p>
      <w:pPr>
        <w:ind w:left="617" w:leftChars="257" w:firstLine="240"/>
        <w:jc w:val="center"/>
        <w:rPr>
          <w:rFonts w:asciiTheme="minorEastAsia" w:hAnsiTheme="minorEastAsia" w:eastAsiaTheme="minorEastAsia"/>
        </w:rPr>
      </w:pPr>
      <w:r>
        <w:rPr>
          <w:rFonts w:hint="eastAsia" w:asciiTheme="minorEastAsia" w:hAnsiTheme="minorEastAsia" w:eastAsiaTheme="minorEastAsia"/>
        </w:rPr>
        <w:t xml:space="preserve">              响应人名称（盖章）：</w:t>
      </w:r>
    </w:p>
    <w:p>
      <w:pPr>
        <w:ind w:left="617" w:leftChars="257" w:firstLine="240"/>
        <w:jc w:val="center"/>
        <w:rPr>
          <w:rFonts w:asciiTheme="minorEastAsia" w:hAnsiTheme="minorEastAsia" w:eastAsiaTheme="minorEastAsia"/>
        </w:rPr>
      </w:pPr>
      <w:r>
        <w:rPr>
          <w:rFonts w:hint="eastAsia" w:asciiTheme="minorEastAsia" w:hAnsiTheme="minorEastAsia" w:eastAsiaTheme="minorEastAsia"/>
        </w:rPr>
        <w:t xml:space="preserve">       日  期：</w:t>
      </w:r>
    </w:p>
    <w:p>
      <w:pPr>
        <w:ind w:left="617" w:leftChars="257" w:firstLine="241"/>
        <w:jc w:val="center"/>
        <w:rPr>
          <w:rFonts w:asciiTheme="minorEastAsia" w:hAnsiTheme="minorEastAsia" w:eastAsiaTheme="minorEastAsia"/>
          <w:b/>
        </w:rPr>
      </w:pPr>
    </w:p>
    <w:p>
      <w:pPr>
        <w:ind w:left="617" w:leftChars="257" w:firstLine="241"/>
        <w:jc w:val="center"/>
        <w:rPr>
          <w:rFonts w:asciiTheme="minorEastAsia" w:hAnsiTheme="minorEastAsia" w:eastAsiaTheme="minorEastAsia"/>
          <w:b/>
        </w:rPr>
      </w:pPr>
    </w:p>
    <w:p>
      <w:pPr>
        <w:ind w:left="617" w:leftChars="257" w:firstLine="241"/>
        <w:jc w:val="center"/>
        <w:rPr>
          <w:rFonts w:asciiTheme="minorEastAsia" w:hAnsiTheme="minorEastAsia" w:eastAsiaTheme="minorEastAsia"/>
          <w:b/>
        </w:rPr>
      </w:pPr>
    </w:p>
    <w:p>
      <w:pPr>
        <w:spacing w:line="240" w:lineRule="atLeast"/>
        <w:ind w:left="617" w:leftChars="257" w:firstLine="241"/>
        <w:jc w:val="center"/>
        <w:rPr>
          <w:rFonts w:ascii="仿宋_GB2312" w:hAnsi="Arial" w:eastAsia="仿宋_GB2312"/>
          <w:b/>
        </w:rPr>
      </w:pPr>
    </w:p>
    <w:p>
      <w:pPr>
        <w:spacing w:line="240" w:lineRule="atLeast"/>
        <w:ind w:left="617" w:leftChars="257" w:firstLine="241"/>
        <w:jc w:val="center"/>
        <w:rPr>
          <w:rFonts w:ascii="仿宋_GB2312" w:hAnsi="Arial" w:eastAsia="仿宋_GB2312"/>
          <w:b/>
        </w:rPr>
      </w:pPr>
    </w:p>
    <w:p>
      <w:pPr>
        <w:spacing w:line="240" w:lineRule="atLeast"/>
        <w:ind w:left="617" w:leftChars="257" w:firstLine="241"/>
        <w:jc w:val="center"/>
        <w:rPr>
          <w:rFonts w:ascii="仿宋_GB2312" w:hAnsi="Arial" w:eastAsia="仿宋_GB2312"/>
          <w:b/>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tabs>
          <w:tab w:val="left" w:pos="1680"/>
        </w:tabs>
        <w:snapToGrid w:val="0"/>
        <w:ind w:firstLine="241"/>
        <w:jc w:val="center"/>
        <w:rPr>
          <w:rStyle w:val="30"/>
        </w:rPr>
      </w:pPr>
    </w:p>
    <w:p>
      <w:pPr>
        <w:pStyle w:val="4"/>
        <w:spacing w:before="156" w:after="31"/>
        <w:ind w:firstLine="241"/>
        <w:rPr>
          <w:rFonts w:hint="default" w:asciiTheme="minorEastAsia" w:hAnsiTheme="minorEastAsia" w:eastAsiaTheme="minorEastAsia"/>
          <w:bCs/>
          <w:szCs w:val="24"/>
          <w:u w:val="single"/>
        </w:rPr>
      </w:pPr>
      <w:r>
        <w:rPr>
          <w:rFonts w:asciiTheme="minorEastAsia" w:hAnsiTheme="minorEastAsia" w:eastAsiaTheme="minorEastAsia"/>
          <w:bCs/>
          <w:szCs w:val="24"/>
          <w:u w:val="single"/>
        </w:rPr>
        <w:t>11  政府采购节能、环保产品汇总表</w:t>
      </w:r>
    </w:p>
    <w:p>
      <w:pPr>
        <w:tabs>
          <w:tab w:val="left" w:pos="1680"/>
        </w:tabs>
        <w:snapToGrid w:val="0"/>
        <w:ind w:left="-90" w:leftChars="-150" w:hanging="270" w:hangingChars="112"/>
        <w:jc w:val="center"/>
        <w:rPr>
          <w:rFonts w:ascii="宋体" w:hAnsi="宋体"/>
          <w:b/>
        </w:rPr>
      </w:pPr>
    </w:p>
    <w:tbl>
      <w:tblPr>
        <w:tblStyle w:val="18"/>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10"/>
        <w:gridCol w:w="924"/>
        <w:gridCol w:w="716"/>
        <w:gridCol w:w="1350"/>
        <w:gridCol w:w="1516"/>
        <w:gridCol w:w="1722"/>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01" w:type="dxa"/>
            <w:vMerge w:val="restart"/>
            <w:vAlign w:val="center"/>
          </w:tcPr>
          <w:p>
            <w:pPr>
              <w:snapToGrid w:val="0"/>
              <w:ind w:firstLine="0" w:firstLineChars="0"/>
              <w:rPr>
                <w:rFonts w:ascii="宋体" w:hAnsi="宋体"/>
                <w:szCs w:val="21"/>
              </w:rPr>
            </w:pPr>
            <w:r>
              <w:rPr>
                <w:rFonts w:hint="eastAsia" w:ascii="宋体" w:hAnsi="宋体"/>
                <w:szCs w:val="21"/>
              </w:rPr>
              <w:t>序号</w:t>
            </w:r>
          </w:p>
        </w:tc>
        <w:tc>
          <w:tcPr>
            <w:tcW w:w="1210" w:type="dxa"/>
            <w:vMerge w:val="restart"/>
            <w:vAlign w:val="center"/>
          </w:tcPr>
          <w:p>
            <w:pPr>
              <w:snapToGrid w:val="0"/>
              <w:ind w:firstLine="0" w:firstLineChars="0"/>
              <w:rPr>
                <w:rFonts w:ascii="宋体" w:hAnsi="宋体"/>
                <w:szCs w:val="21"/>
              </w:rPr>
            </w:pPr>
            <w:r>
              <w:rPr>
                <w:rFonts w:hint="eastAsia" w:ascii="宋体" w:hAnsi="宋体"/>
                <w:szCs w:val="21"/>
              </w:rPr>
              <w:t>投报产品名    称</w:t>
            </w:r>
          </w:p>
        </w:tc>
        <w:tc>
          <w:tcPr>
            <w:tcW w:w="924" w:type="dxa"/>
            <w:vMerge w:val="restart"/>
            <w:vAlign w:val="center"/>
          </w:tcPr>
          <w:p>
            <w:pPr>
              <w:snapToGrid w:val="0"/>
              <w:ind w:firstLine="0" w:firstLineChars="0"/>
              <w:jc w:val="center"/>
              <w:rPr>
                <w:rFonts w:ascii="宋体" w:hAnsi="宋体"/>
                <w:szCs w:val="21"/>
              </w:rPr>
            </w:pPr>
            <w:r>
              <w:rPr>
                <w:rFonts w:hint="eastAsia" w:ascii="宋体" w:hAnsi="宋体"/>
                <w:szCs w:val="21"/>
              </w:rPr>
              <w:t>制造商</w:t>
            </w:r>
          </w:p>
        </w:tc>
        <w:tc>
          <w:tcPr>
            <w:tcW w:w="716" w:type="dxa"/>
            <w:vMerge w:val="restart"/>
            <w:vAlign w:val="center"/>
          </w:tcPr>
          <w:p>
            <w:pPr>
              <w:snapToGrid w:val="0"/>
              <w:ind w:firstLine="0" w:firstLineChars="0"/>
              <w:rPr>
                <w:rFonts w:ascii="宋体" w:hAnsi="宋体"/>
                <w:szCs w:val="21"/>
              </w:rPr>
            </w:pPr>
            <w:r>
              <w:rPr>
                <w:rFonts w:hint="eastAsia" w:ascii="宋体" w:hAnsi="宋体"/>
                <w:szCs w:val="21"/>
              </w:rPr>
              <w:t>品牌</w:t>
            </w:r>
          </w:p>
        </w:tc>
        <w:tc>
          <w:tcPr>
            <w:tcW w:w="1350" w:type="dxa"/>
            <w:vMerge w:val="restart"/>
            <w:vAlign w:val="center"/>
          </w:tcPr>
          <w:p>
            <w:pPr>
              <w:snapToGrid w:val="0"/>
              <w:ind w:firstLine="240"/>
              <w:jc w:val="center"/>
              <w:rPr>
                <w:rFonts w:ascii="宋体" w:hAnsi="宋体"/>
                <w:szCs w:val="21"/>
              </w:rPr>
            </w:pPr>
            <w:r>
              <w:rPr>
                <w:rFonts w:hint="eastAsia" w:ascii="宋体" w:hAnsi="宋体"/>
                <w:szCs w:val="21"/>
              </w:rPr>
              <w:t>型号</w:t>
            </w:r>
          </w:p>
          <w:p>
            <w:pPr>
              <w:snapToGrid w:val="0"/>
              <w:ind w:firstLine="0" w:firstLineChars="0"/>
              <w:rPr>
                <w:rFonts w:ascii="宋体" w:hAnsi="宋体"/>
                <w:sz w:val="18"/>
                <w:szCs w:val="18"/>
              </w:rPr>
            </w:pPr>
            <w:r>
              <w:rPr>
                <w:rFonts w:hint="eastAsia" w:ascii="宋体" w:hAnsi="宋体"/>
                <w:b/>
                <w:sz w:val="18"/>
                <w:szCs w:val="18"/>
              </w:rPr>
              <w:t>（应和清单内的完全一致）</w:t>
            </w:r>
          </w:p>
        </w:tc>
        <w:tc>
          <w:tcPr>
            <w:tcW w:w="3238" w:type="dxa"/>
            <w:gridSpan w:val="2"/>
            <w:vAlign w:val="center"/>
          </w:tcPr>
          <w:p>
            <w:pPr>
              <w:snapToGrid w:val="0"/>
              <w:ind w:firstLine="240"/>
              <w:jc w:val="center"/>
              <w:rPr>
                <w:rFonts w:ascii="宋体" w:hAnsi="宋体"/>
                <w:szCs w:val="21"/>
              </w:rPr>
            </w:pPr>
            <w:r>
              <w:rPr>
                <w:rFonts w:hint="eastAsia" w:ascii="宋体" w:hAnsi="宋体"/>
                <w:szCs w:val="21"/>
              </w:rPr>
              <w:t>节能产品</w:t>
            </w:r>
          </w:p>
        </w:tc>
        <w:tc>
          <w:tcPr>
            <w:tcW w:w="1574" w:type="dxa"/>
            <w:vMerge w:val="restart"/>
            <w:vAlign w:val="center"/>
          </w:tcPr>
          <w:p>
            <w:pPr>
              <w:snapToGrid w:val="0"/>
              <w:ind w:firstLine="0" w:firstLineChars="0"/>
              <w:jc w:val="center"/>
              <w:rPr>
                <w:rFonts w:ascii="宋体" w:hAnsi="宋体"/>
                <w:szCs w:val="21"/>
              </w:rPr>
            </w:pPr>
            <w:r>
              <w:rPr>
                <w:rFonts w:hint="eastAsia" w:ascii="宋体" w:hAnsi="宋体"/>
                <w:szCs w:val="21"/>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01" w:type="dxa"/>
            <w:vMerge w:val="continue"/>
            <w:vAlign w:val="center"/>
          </w:tcPr>
          <w:p>
            <w:pPr>
              <w:snapToGrid w:val="0"/>
              <w:ind w:firstLine="240"/>
              <w:jc w:val="center"/>
              <w:rPr>
                <w:rFonts w:ascii="宋体" w:hAnsi="宋体"/>
                <w:szCs w:val="21"/>
              </w:rPr>
            </w:pPr>
          </w:p>
        </w:tc>
        <w:tc>
          <w:tcPr>
            <w:tcW w:w="1210" w:type="dxa"/>
            <w:vMerge w:val="continue"/>
            <w:vAlign w:val="center"/>
          </w:tcPr>
          <w:p>
            <w:pPr>
              <w:snapToGrid w:val="0"/>
              <w:ind w:firstLine="240"/>
              <w:jc w:val="center"/>
              <w:rPr>
                <w:rFonts w:ascii="宋体" w:hAnsi="宋体"/>
                <w:szCs w:val="21"/>
              </w:rPr>
            </w:pPr>
          </w:p>
        </w:tc>
        <w:tc>
          <w:tcPr>
            <w:tcW w:w="924" w:type="dxa"/>
            <w:vMerge w:val="continue"/>
            <w:vAlign w:val="center"/>
          </w:tcPr>
          <w:p>
            <w:pPr>
              <w:snapToGrid w:val="0"/>
              <w:ind w:firstLine="240"/>
              <w:jc w:val="center"/>
              <w:rPr>
                <w:rFonts w:ascii="宋体" w:hAnsi="宋体"/>
                <w:szCs w:val="21"/>
              </w:rPr>
            </w:pPr>
          </w:p>
        </w:tc>
        <w:tc>
          <w:tcPr>
            <w:tcW w:w="716" w:type="dxa"/>
            <w:vMerge w:val="continue"/>
            <w:vAlign w:val="center"/>
          </w:tcPr>
          <w:p>
            <w:pPr>
              <w:snapToGrid w:val="0"/>
              <w:ind w:firstLine="240"/>
              <w:jc w:val="center"/>
              <w:rPr>
                <w:rFonts w:ascii="宋体" w:hAnsi="宋体"/>
                <w:szCs w:val="21"/>
              </w:rPr>
            </w:pPr>
          </w:p>
        </w:tc>
        <w:tc>
          <w:tcPr>
            <w:tcW w:w="1350" w:type="dxa"/>
            <w:vMerge w:val="continue"/>
            <w:vAlign w:val="center"/>
          </w:tcPr>
          <w:p>
            <w:pPr>
              <w:snapToGrid w:val="0"/>
              <w:ind w:firstLine="240"/>
              <w:jc w:val="center"/>
              <w:rPr>
                <w:rFonts w:ascii="宋体" w:hAnsi="宋体"/>
                <w:szCs w:val="21"/>
              </w:rPr>
            </w:pPr>
          </w:p>
        </w:tc>
        <w:tc>
          <w:tcPr>
            <w:tcW w:w="1516" w:type="dxa"/>
            <w:vAlign w:val="center"/>
          </w:tcPr>
          <w:p>
            <w:pPr>
              <w:snapToGrid w:val="0"/>
              <w:ind w:firstLine="0" w:firstLineChars="0"/>
              <w:rPr>
                <w:rFonts w:ascii="宋体" w:hAnsi="宋体"/>
                <w:szCs w:val="21"/>
              </w:rPr>
            </w:pPr>
            <w:r>
              <w:rPr>
                <w:rFonts w:hint="eastAsia" w:ascii="宋体" w:hAnsi="宋体"/>
                <w:szCs w:val="21"/>
              </w:rPr>
              <w:t>是否属于强制采购产品</w:t>
            </w:r>
          </w:p>
        </w:tc>
        <w:tc>
          <w:tcPr>
            <w:tcW w:w="1722" w:type="dxa"/>
            <w:vAlign w:val="center"/>
          </w:tcPr>
          <w:p>
            <w:pPr>
              <w:widowControl/>
              <w:ind w:firstLine="221"/>
              <w:jc w:val="center"/>
              <w:rPr>
                <w:rFonts w:ascii="宋体" w:hAnsi="宋体"/>
                <w:b/>
                <w:sz w:val="22"/>
              </w:rPr>
            </w:pPr>
            <w:r>
              <w:rPr>
                <w:rFonts w:hint="eastAsia" w:ascii="宋体" w:hAnsi="宋体"/>
                <w:b/>
                <w:sz w:val="22"/>
              </w:rPr>
              <w:t>节能标志</w:t>
            </w:r>
          </w:p>
          <w:p>
            <w:pPr>
              <w:snapToGrid w:val="0"/>
              <w:ind w:firstLine="221"/>
              <w:jc w:val="center"/>
              <w:rPr>
                <w:rFonts w:ascii="宋体" w:hAnsi="宋体"/>
                <w:szCs w:val="21"/>
              </w:rPr>
            </w:pPr>
            <w:r>
              <w:rPr>
                <w:rFonts w:hint="eastAsia" w:ascii="宋体" w:hAnsi="宋体"/>
                <w:b/>
                <w:sz w:val="22"/>
              </w:rPr>
              <w:t>认证证书号</w:t>
            </w:r>
          </w:p>
        </w:tc>
        <w:tc>
          <w:tcPr>
            <w:tcW w:w="1574" w:type="dxa"/>
            <w:vMerge w:val="continue"/>
            <w:vAlign w:val="center"/>
          </w:tcPr>
          <w:p>
            <w:pPr>
              <w:snapToGrid w:val="0"/>
              <w:ind w:firstLine="24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snapToGrid w:val="0"/>
              <w:ind w:firstLine="316"/>
              <w:jc w:val="center"/>
              <w:rPr>
                <w:rFonts w:ascii="宋体" w:hAnsi="宋体"/>
                <w:spacing w:val="38"/>
                <w:szCs w:val="21"/>
              </w:rPr>
            </w:pPr>
          </w:p>
        </w:tc>
        <w:tc>
          <w:tcPr>
            <w:tcW w:w="1210" w:type="dxa"/>
            <w:vAlign w:val="center"/>
          </w:tcPr>
          <w:p>
            <w:pPr>
              <w:snapToGrid w:val="0"/>
              <w:ind w:firstLine="316"/>
              <w:jc w:val="center"/>
              <w:rPr>
                <w:rFonts w:ascii="宋体" w:hAnsi="宋体"/>
                <w:spacing w:val="38"/>
                <w:szCs w:val="21"/>
              </w:rPr>
            </w:pPr>
          </w:p>
        </w:tc>
        <w:tc>
          <w:tcPr>
            <w:tcW w:w="924" w:type="dxa"/>
            <w:vAlign w:val="center"/>
          </w:tcPr>
          <w:p>
            <w:pPr>
              <w:snapToGrid w:val="0"/>
              <w:ind w:firstLine="316"/>
              <w:jc w:val="center"/>
              <w:rPr>
                <w:rFonts w:ascii="宋体" w:hAnsi="宋体"/>
                <w:spacing w:val="38"/>
                <w:szCs w:val="21"/>
              </w:rPr>
            </w:pPr>
          </w:p>
        </w:tc>
        <w:tc>
          <w:tcPr>
            <w:tcW w:w="716" w:type="dxa"/>
            <w:vAlign w:val="center"/>
          </w:tcPr>
          <w:p>
            <w:pPr>
              <w:snapToGrid w:val="0"/>
              <w:ind w:firstLine="316"/>
              <w:jc w:val="center"/>
              <w:rPr>
                <w:rFonts w:ascii="宋体" w:hAnsi="宋体"/>
                <w:spacing w:val="38"/>
                <w:szCs w:val="21"/>
              </w:rPr>
            </w:pPr>
          </w:p>
        </w:tc>
        <w:tc>
          <w:tcPr>
            <w:tcW w:w="1350" w:type="dxa"/>
            <w:vAlign w:val="center"/>
          </w:tcPr>
          <w:p>
            <w:pPr>
              <w:snapToGrid w:val="0"/>
              <w:ind w:firstLine="316"/>
              <w:jc w:val="center"/>
              <w:rPr>
                <w:rFonts w:ascii="宋体" w:hAnsi="宋体"/>
                <w:spacing w:val="38"/>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p>
        </w:tc>
        <w:tc>
          <w:tcPr>
            <w:tcW w:w="1210" w:type="dxa"/>
            <w:vAlign w:val="center"/>
          </w:tcPr>
          <w:p>
            <w:pPr>
              <w:widowControl/>
              <w:snapToGrid w:val="0"/>
              <w:spacing w:line="400" w:lineRule="exact"/>
              <w:ind w:firstLine="240"/>
              <w:jc w:val="center"/>
              <w:rPr>
                <w:rFonts w:ascii="宋体" w:hAnsi="宋体" w:cs="宋体"/>
                <w:szCs w:val="21"/>
              </w:rPr>
            </w:pPr>
          </w:p>
        </w:tc>
        <w:tc>
          <w:tcPr>
            <w:tcW w:w="924" w:type="dxa"/>
            <w:vAlign w:val="center"/>
          </w:tcPr>
          <w:p>
            <w:pPr>
              <w:widowControl/>
              <w:snapToGrid w:val="0"/>
              <w:spacing w:line="400" w:lineRule="exact"/>
              <w:ind w:firstLine="240"/>
              <w:jc w:val="center"/>
              <w:rPr>
                <w:rFonts w:ascii="宋体" w:hAnsi="宋体" w:cs="宋体"/>
                <w:szCs w:val="21"/>
              </w:rPr>
            </w:pPr>
          </w:p>
        </w:tc>
        <w:tc>
          <w:tcPr>
            <w:tcW w:w="716" w:type="dxa"/>
            <w:vAlign w:val="center"/>
          </w:tcPr>
          <w:p>
            <w:pPr>
              <w:widowControl/>
              <w:snapToGrid w:val="0"/>
              <w:spacing w:line="400" w:lineRule="exact"/>
              <w:ind w:firstLine="240"/>
              <w:jc w:val="center"/>
              <w:rPr>
                <w:rFonts w:ascii="宋体" w:hAnsi="宋体" w:cs="宋体"/>
                <w:szCs w:val="21"/>
              </w:rPr>
            </w:pPr>
          </w:p>
        </w:tc>
        <w:tc>
          <w:tcPr>
            <w:tcW w:w="1350" w:type="dxa"/>
            <w:vAlign w:val="center"/>
          </w:tcPr>
          <w:p>
            <w:pPr>
              <w:widowControl/>
              <w:snapToGrid w:val="0"/>
              <w:spacing w:line="400" w:lineRule="exact"/>
              <w:ind w:firstLine="240"/>
              <w:jc w:val="center"/>
              <w:rPr>
                <w:rFonts w:ascii="宋体" w:hAnsi="宋体" w:cs="宋体"/>
                <w:szCs w:val="21"/>
              </w:rPr>
            </w:pPr>
          </w:p>
        </w:tc>
        <w:tc>
          <w:tcPr>
            <w:tcW w:w="1516" w:type="dxa"/>
            <w:vAlign w:val="center"/>
          </w:tcPr>
          <w:p>
            <w:pPr>
              <w:widowControl/>
              <w:snapToGrid w:val="0"/>
              <w:spacing w:line="400" w:lineRule="exact"/>
              <w:ind w:firstLine="240"/>
              <w:jc w:val="center"/>
              <w:rPr>
                <w:rFonts w:ascii="宋体" w:hAnsi="宋体" w:cs="宋体"/>
                <w:szCs w:val="21"/>
              </w:rPr>
            </w:pPr>
          </w:p>
        </w:tc>
        <w:tc>
          <w:tcPr>
            <w:tcW w:w="1722" w:type="dxa"/>
            <w:vAlign w:val="center"/>
          </w:tcPr>
          <w:p>
            <w:pPr>
              <w:widowControl/>
              <w:snapToGrid w:val="0"/>
              <w:spacing w:line="400" w:lineRule="exact"/>
              <w:ind w:firstLine="240"/>
              <w:jc w:val="center"/>
              <w:rPr>
                <w:rFonts w:ascii="宋体" w:hAnsi="宋体" w:cs="宋体"/>
                <w:szCs w:val="21"/>
              </w:rPr>
            </w:pPr>
          </w:p>
        </w:tc>
        <w:tc>
          <w:tcPr>
            <w:tcW w:w="1574" w:type="dxa"/>
            <w:vAlign w:val="center"/>
          </w:tcPr>
          <w:p>
            <w:pPr>
              <w:snapToGrid w:val="0"/>
              <w:spacing w:line="400" w:lineRule="exact"/>
              <w:ind w:firstLine="316"/>
              <w:jc w:val="center"/>
              <w:rPr>
                <w:rFonts w:ascii="宋体" w:hAnsi="宋体"/>
                <w:spacing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widowControl/>
              <w:snapToGrid w:val="0"/>
              <w:spacing w:line="400" w:lineRule="exact"/>
              <w:ind w:firstLine="240"/>
              <w:jc w:val="center"/>
              <w:rPr>
                <w:rFonts w:ascii="宋体" w:hAnsi="宋体"/>
                <w:szCs w:val="21"/>
              </w:rPr>
            </w:pPr>
            <w:r>
              <w:rPr>
                <w:rFonts w:hint="eastAsia" w:ascii="宋体" w:hAnsi="宋体"/>
                <w:szCs w:val="21"/>
              </w:rPr>
              <w:t>说</w:t>
            </w:r>
          </w:p>
          <w:p>
            <w:pPr>
              <w:widowControl/>
              <w:snapToGrid w:val="0"/>
              <w:spacing w:line="400" w:lineRule="exact"/>
              <w:ind w:firstLine="240"/>
              <w:jc w:val="center"/>
              <w:rPr>
                <w:rFonts w:ascii="宋体" w:hAnsi="宋体"/>
                <w:szCs w:val="21"/>
              </w:rPr>
            </w:pPr>
            <w:r>
              <w:rPr>
                <w:rFonts w:hint="eastAsia" w:ascii="宋体" w:hAnsi="宋体"/>
                <w:szCs w:val="21"/>
              </w:rPr>
              <w:t>明</w:t>
            </w:r>
          </w:p>
        </w:tc>
        <w:tc>
          <w:tcPr>
            <w:tcW w:w="9012" w:type="dxa"/>
            <w:gridSpan w:val="7"/>
            <w:vAlign w:val="center"/>
          </w:tcPr>
          <w:p>
            <w:pPr>
              <w:snapToGrid w:val="0"/>
              <w:spacing w:line="400" w:lineRule="exact"/>
              <w:ind w:firstLine="316"/>
              <w:jc w:val="center"/>
              <w:rPr>
                <w:rFonts w:ascii="宋体" w:hAnsi="宋体"/>
                <w:spacing w:val="38"/>
                <w:szCs w:val="21"/>
                <w:u w:val="single"/>
              </w:rPr>
            </w:pPr>
            <w:r>
              <w:rPr>
                <w:rFonts w:hint="eastAsia" w:ascii="宋体" w:hAnsi="宋体"/>
                <w:spacing w:val="38"/>
                <w:szCs w:val="21"/>
              </w:rPr>
              <w:t>我方提供的节能产品为第</w:t>
            </w:r>
            <w:r>
              <w:rPr>
                <w:rFonts w:hint="eastAsia" w:ascii="宋体" w:hAnsi="宋体"/>
                <w:spacing w:val="38"/>
                <w:szCs w:val="21"/>
                <w:u w:val="single"/>
              </w:rPr>
              <w:t xml:space="preserve">    </w:t>
            </w:r>
            <w:r>
              <w:rPr>
                <w:rFonts w:hint="eastAsia" w:ascii="宋体" w:hAnsi="宋体"/>
                <w:spacing w:val="38"/>
                <w:szCs w:val="21"/>
              </w:rPr>
              <w:t>期《</w:t>
            </w:r>
            <w:r>
              <w:rPr>
                <w:rFonts w:hint="eastAsia" w:ascii="宋体" w:hAnsi="宋体"/>
                <w:b/>
                <w:szCs w:val="21"/>
              </w:rPr>
              <w:t>节能产品政府采购清单</w:t>
            </w:r>
            <w:r>
              <w:rPr>
                <w:rFonts w:hint="eastAsia" w:ascii="宋体" w:hAnsi="宋体"/>
                <w:spacing w:val="38"/>
                <w:szCs w:val="21"/>
              </w:rPr>
              <w:t>》内的</w:t>
            </w:r>
            <w:r>
              <w:rPr>
                <w:rFonts w:hint="eastAsia" w:ascii="宋体" w:hAnsi="宋体"/>
                <w:szCs w:val="21"/>
              </w:rPr>
              <w:t>产品；</w:t>
            </w:r>
            <w:r>
              <w:rPr>
                <w:rFonts w:hint="eastAsia" w:ascii="宋体" w:hAnsi="宋体"/>
                <w:spacing w:val="38"/>
                <w:szCs w:val="21"/>
              </w:rPr>
              <w:t>我方提供的环境标志产品为第</w:t>
            </w:r>
            <w:r>
              <w:rPr>
                <w:rFonts w:hint="eastAsia" w:ascii="宋体" w:hAnsi="宋体"/>
                <w:spacing w:val="38"/>
                <w:szCs w:val="21"/>
                <w:u w:val="single"/>
              </w:rPr>
              <w:t xml:space="preserve">   </w:t>
            </w:r>
            <w:r>
              <w:rPr>
                <w:rFonts w:hint="eastAsia" w:ascii="宋体" w:hAnsi="宋体"/>
                <w:spacing w:val="38"/>
                <w:szCs w:val="21"/>
              </w:rPr>
              <w:t>期《</w:t>
            </w:r>
            <w:r>
              <w:rPr>
                <w:rFonts w:hint="eastAsia" w:ascii="宋体" w:hAnsi="宋体"/>
                <w:b/>
                <w:szCs w:val="21"/>
              </w:rPr>
              <w:t>环境标志产品政府采购清单</w:t>
            </w:r>
            <w:r>
              <w:rPr>
                <w:rFonts w:hint="eastAsia" w:ascii="宋体" w:hAnsi="宋体"/>
                <w:spacing w:val="38"/>
                <w:szCs w:val="21"/>
              </w:rPr>
              <w:t>》内的</w:t>
            </w:r>
            <w:r>
              <w:rPr>
                <w:rFonts w:hint="eastAsia" w:ascii="宋体" w:hAnsi="宋体"/>
                <w:szCs w:val="21"/>
              </w:rPr>
              <w:t>产品。</w:t>
            </w:r>
          </w:p>
        </w:tc>
      </w:tr>
    </w:tbl>
    <w:p>
      <w:pPr>
        <w:pStyle w:val="37"/>
        <w:widowControl w:val="0"/>
        <w:spacing w:before="0" w:after="0"/>
        <w:ind w:firstLine="210"/>
        <w:textAlignment w:val="baseline"/>
        <w:rPr>
          <w:rFonts w:hAnsi="宋体"/>
          <w:b w:val="0"/>
          <w:sz w:val="21"/>
          <w:szCs w:val="21"/>
        </w:rPr>
      </w:pPr>
    </w:p>
    <w:p>
      <w:pPr>
        <w:autoSpaceDE w:val="0"/>
        <w:autoSpaceDN w:val="0"/>
        <w:spacing w:line="360" w:lineRule="exact"/>
        <w:ind w:right="26" w:firstLine="240"/>
        <w:rPr>
          <w:rFonts w:ascii="宋体" w:hAnsi="宋体"/>
          <w:szCs w:val="21"/>
        </w:rPr>
      </w:pPr>
      <w:r>
        <w:rPr>
          <w:rFonts w:hint="eastAsia" w:ascii="宋体" w:hAnsi="宋体"/>
          <w:szCs w:val="21"/>
        </w:rPr>
        <w:t>注：1</w:t>
      </w:r>
      <w:r>
        <w:rPr>
          <w:rFonts w:hint="eastAsia" w:hAnsi="宋体"/>
          <w:szCs w:val="21"/>
        </w:rPr>
        <w:t>．</w:t>
      </w:r>
      <w:r>
        <w:rPr>
          <w:rFonts w:hint="eastAsia" w:ascii="宋体" w:hAnsi="宋体"/>
          <w:szCs w:val="21"/>
        </w:rPr>
        <w:t>本表只填写属于政府采购节能或环保产品的投标产品，无相应产品的本表可以不填。</w:t>
      </w:r>
    </w:p>
    <w:p>
      <w:pPr>
        <w:autoSpaceDE w:val="0"/>
        <w:autoSpaceDN w:val="0"/>
        <w:spacing w:line="360" w:lineRule="exact"/>
        <w:ind w:right="26" w:firstLine="480" w:firstLineChars="200"/>
        <w:rPr>
          <w:rFonts w:ascii="宋体" w:hAnsi="宋体"/>
          <w:szCs w:val="21"/>
        </w:rPr>
      </w:pPr>
      <w:r>
        <w:rPr>
          <w:rFonts w:hint="eastAsia" w:ascii="宋体" w:hAnsi="宋体"/>
          <w:szCs w:val="21"/>
        </w:rPr>
        <w:t>2</w:t>
      </w:r>
      <w:r>
        <w:rPr>
          <w:rFonts w:hint="eastAsia" w:hAnsi="宋体"/>
          <w:szCs w:val="21"/>
        </w:rPr>
        <w:t>．</w:t>
      </w:r>
      <w:r>
        <w:rPr>
          <w:rFonts w:hint="eastAsia" w:ascii="宋体" w:hAnsi="宋体"/>
          <w:szCs w:val="21"/>
        </w:rPr>
        <w:t>认证证书编号必须填写《节能产品政府采购清单》中的节字标志认证证书号、或《环境标志产品政府采购清单》中的认证证书编号，否则评委会不予认可。</w:t>
      </w:r>
    </w:p>
    <w:p>
      <w:pPr>
        <w:autoSpaceDE w:val="0"/>
        <w:autoSpaceDN w:val="0"/>
        <w:spacing w:line="360" w:lineRule="exact"/>
        <w:ind w:right="26" w:firstLine="480" w:firstLineChars="200"/>
        <w:rPr>
          <w:rFonts w:ascii="宋体" w:hAnsi="宋体"/>
          <w:szCs w:val="21"/>
        </w:rPr>
      </w:pPr>
      <w:r>
        <w:rPr>
          <w:rFonts w:hint="eastAsia" w:ascii="宋体" w:hAnsi="宋体"/>
          <w:szCs w:val="21"/>
        </w:rPr>
        <w:t>3</w:t>
      </w:r>
      <w:r>
        <w:rPr>
          <w:rFonts w:hint="eastAsia" w:hAnsi="宋体"/>
          <w:szCs w:val="21"/>
        </w:rPr>
        <w:t>．</w:t>
      </w:r>
      <w:r>
        <w:rPr>
          <w:rFonts w:hint="eastAsia" w:ascii="宋体" w:hAnsi="宋体"/>
          <w:szCs w:val="21"/>
        </w:rPr>
        <w:t>《节能产品政府采购清单》、《环境标志产品政府采购清单》均以国家有关部门公布的有效期内的内容为准，否则评委会不予认可。</w:t>
      </w: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autoSpaceDE w:val="0"/>
        <w:autoSpaceDN w:val="0"/>
        <w:spacing w:line="360" w:lineRule="exact"/>
        <w:ind w:right="26" w:firstLine="480" w:firstLineChars="200"/>
        <w:rPr>
          <w:rFonts w:ascii="宋体" w:hAnsi="宋体"/>
          <w:szCs w:val="21"/>
        </w:rPr>
      </w:pPr>
    </w:p>
    <w:p>
      <w:pPr>
        <w:snapToGrid w:val="0"/>
        <w:ind w:firstLine="0" w:firstLineChars="0"/>
        <w:rPr>
          <w:rFonts w:ascii="宋体" w:hAnsi="宋体"/>
          <w:szCs w:val="21"/>
        </w:rPr>
      </w:pPr>
    </w:p>
    <w:p>
      <w:pPr>
        <w:autoSpaceDE w:val="0"/>
        <w:autoSpaceDN w:val="0"/>
        <w:spacing w:line="360" w:lineRule="exact"/>
        <w:ind w:right="26" w:firstLine="3600" w:firstLineChars="1500"/>
        <w:rPr>
          <w:rFonts w:ascii="宋体"/>
        </w:rPr>
      </w:pPr>
    </w:p>
    <w:p>
      <w:pPr>
        <w:widowControl/>
        <w:spacing w:line="240" w:lineRule="auto"/>
        <w:ind w:firstLine="0" w:firstLineChars="0"/>
        <w:jc w:val="left"/>
        <w:rPr>
          <w:rFonts w:ascii="宋体"/>
          <w:highlight w:val="yellow"/>
        </w:rPr>
      </w:pPr>
      <w:r>
        <w:rPr>
          <w:rFonts w:ascii="宋体"/>
        </w:rPr>
        <w:br w:type="page"/>
      </w:r>
    </w:p>
    <w:p>
      <w:pPr>
        <w:autoSpaceDE w:val="0"/>
        <w:autoSpaceDN w:val="0"/>
        <w:spacing w:line="360" w:lineRule="exact"/>
        <w:ind w:right="26" w:firstLine="0" w:firstLineChars="0"/>
        <w:rPr>
          <w:rFonts w:asciiTheme="minorEastAsia" w:hAnsiTheme="minorEastAsia" w:eastAsiaTheme="minorEastAsia"/>
          <w:b/>
          <w:kern w:val="0"/>
          <w:szCs w:val="20"/>
          <w:u w:val="single"/>
        </w:rPr>
      </w:pPr>
      <w:r>
        <w:rPr>
          <w:rFonts w:hint="eastAsia" w:asciiTheme="minorEastAsia" w:hAnsiTheme="minorEastAsia" w:eastAsiaTheme="minorEastAsia"/>
          <w:u w:val="single"/>
        </w:rPr>
        <w:t>12</w:t>
      </w:r>
      <w:r>
        <w:rPr>
          <w:rFonts w:hint="eastAsia" w:asciiTheme="minorEastAsia" w:hAnsiTheme="minorEastAsia" w:eastAsiaTheme="minorEastAsia"/>
          <w:b/>
          <w:kern w:val="0"/>
          <w:szCs w:val="20"/>
          <w:u w:val="single"/>
        </w:rPr>
        <w:t xml:space="preserve"> 技术方案</w:t>
      </w:r>
    </w:p>
    <w:p>
      <w:pPr>
        <w:pStyle w:val="5"/>
        <w:ind w:firstLine="482"/>
        <w:rPr>
          <w:rFonts w:hint="default" w:asciiTheme="minorEastAsia" w:hAnsiTheme="minorEastAsia" w:eastAsiaTheme="minorEastAsia"/>
          <w:b/>
        </w:rPr>
      </w:pPr>
    </w:p>
    <w:p>
      <w:pPr>
        <w:snapToGrid w:val="0"/>
        <w:ind w:firstLine="240"/>
        <w:jc w:val="center"/>
        <w:rPr>
          <w:rFonts w:asciiTheme="minorEastAsia" w:hAnsiTheme="minorEastAsia" w:eastAsiaTheme="minorEastAsia"/>
          <w:kern w:val="0"/>
          <w:szCs w:val="20"/>
        </w:rPr>
      </w:pPr>
      <w:r>
        <w:rPr>
          <w:rFonts w:hint="eastAsia" w:asciiTheme="minorEastAsia" w:hAnsiTheme="minorEastAsia" w:eastAsiaTheme="minorEastAsia"/>
          <w:kern w:val="0"/>
          <w:szCs w:val="20"/>
        </w:rPr>
        <w:t>响应人</w:t>
      </w:r>
      <w:r>
        <w:rPr>
          <w:rFonts w:asciiTheme="minorEastAsia" w:hAnsiTheme="minorEastAsia" w:eastAsiaTheme="minorEastAsia"/>
          <w:kern w:val="0"/>
          <w:szCs w:val="20"/>
        </w:rPr>
        <w:t>按</w:t>
      </w:r>
      <w:r>
        <w:rPr>
          <w:rFonts w:hint="eastAsia" w:asciiTheme="minorEastAsia" w:hAnsiTheme="minorEastAsia" w:eastAsiaTheme="minorEastAsia"/>
          <w:kern w:val="0"/>
          <w:szCs w:val="20"/>
        </w:rPr>
        <w:t>磋商</w:t>
      </w:r>
      <w:r>
        <w:rPr>
          <w:rFonts w:asciiTheme="minorEastAsia" w:hAnsiTheme="minorEastAsia" w:eastAsiaTheme="minorEastAsia"/>
          <w:kern w:val="0"/>
          <w:szCs w:val="20"/>
        </w:rPr>
        <w:t>文件第</w:t>
      </w:r>
      <w:r>
        <w:rPr>
          <w:rFonts w:hint="eastAsia" w:asciiTheme="minorEastAsia" w:hAnsiTheme="minorEastAsia" w:eastAsiaTheme="minorEastAsia"/>
          <w:kern w:val="0"/>
          <w:szCs w:val="20"/>
        </w:rPr>
        <w:t>三</w:t>
      </w:r>
      <w:r>
        <w:rPr>
          <w:rFonts w:asciiTheme="minorEastAsia" w:hAnsiTheme="minorEastAsia" w:eastAsiaTheme="minorEastAsia"/>
          <w:kern w:val="0"/>
          <w:szCs w:val="20"/>
        </w:rPr>
        <w:t>章要求自行编写</w:t>
      </w:r>
      <w:r>
        <w:rPr>
          <w:rFonts w:hint="eastAsia" w:asciiTheme="minorEastAsia" w:hAnsiTheme="minorEastAsia" w:eastAsiaTheme="minorEastAsia"/>
          <w:kern w:val="0"/>
          <w:szCs w:val="20"/>
        </w:rPr>
        <w:t>技术方案</w:t>
      </w:r>
    </w:p>
    <w:p>
      <w:pPr>
        <w:spacing w:line="240" w:lineRule="atLeast"/>
        <w:ind w:left="617" w:leftChars="257" w:firstLine="240"/>
        <w:jc w:val="center"/>
        <w:rPr>
          <w:rFonts w:asciiTheme="minorEastAsia" w:hAnsiTheme="minorEastAsia" w:eastAsiaTheme="minorEastAsia"/>
          <w:b/>
          <w:kern w:val="0"/>
          <w:szCs w:val="20"/>
        </w:rPr>
      </w:pPr>
      <w:r>
        <w:rPr>
          <w:rFonts w:asciiTheme="minorEastAsia" w:hAnsiTheme="minorEastAsia" w:eastAsiaTheme="minorEastAsia"/>
        </w:rPr>
        <w:t>（格式自拟</w:t>
      </w:r>
      <w:r>
        <w:rPr>
          <w:rFonts w:hint="eastAsia" w:asciiTheme="minorEastAsia" w:hAnsiTheme="minorEastAsia" w:eastAsiaTheme="minorEastAsia"/>
        </w:rPr>
        <w:t>）</w:t>
      </w:r>
    </w:p>
    <w:p>
      <w:pPr>
        <w:snapToGrid w:val="0"/>
        <w:ind w:firstLine="0" w:firstLineChars="0"/>
        <w:rPr>
          <w:rFonts w:ascii="宋体"/>
          <w:highlight w:val="yellow"/>
        </w:rPr>
      </w:pPr>
    </w:p>
    <w:p>
      <w:pPr>
        <w:ind w:firstLine="240"/>
      </w:pPr>
      <w:r>
        <w:rPr>
          <w:rFonts w:hint="eastAsia"/>
        </w:rPr>
        <w:t>1、质量目标及措施</w:t>
      </w:r>
    </w:p>
    <w:p>
      <w:pPr>
        <w:ind w:firstLine="240"/>
      </w:pPr>
      <w:r>
        <w:rPr>
          <w:rFonts w:hint="eastAsia"/>
        </w:rPr>
        <w:t>2、项目实施计划及进度安排；</w:t>
      </w:r>
    </w:p>
    <w:p>
      <w:pPr>
        <w:ind w:firstLine="240"/>
      </w:pPr>
      <w:r>
        <w:rPr>
          <w:rFonts w:hint="eastAsia"/>
        </w:rPr>
        <w:t>3、服务承诺及措施；</w:t>
      </w:r>
    </w:p>
    <w:p>
      <w:pPr>
        <w:ind w:firstLine="240"/>
      </w:pPr>
      <w:r>
        <w:rPr>
          <w:rFonts w:hint="eastAsia"/>
        </w:rPr>
        <w:t>4、项目服务相关培训；</w:t>
      </w:r>
    </w:p>
    <w:p>
      <w:pPr>
        <w:ind w:firstLine="240"/>
      </w:pPr>
      <w:r>
        <w:rPr>
          <w:rFonts w:hint="eastAsia"/>
        </w:rPr>
        <w:t>5、供应商认为需要提供的其他技术文件。</w:t>
      </w: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autoSpaceDE w:val="0"/>
        <w:autoSpaceDN w:val="0"/>
        <w:spacing w:line="360" w:lineRule="exact"/>
        <w:ind w:right="26" w:firstLine="480" w:firstLineChars="200"/>
        <w:rPr>
          <w:rFonts w:ascii="宋体"/>
          <w:highlight w:val="yellow"/>
        </w:rPr>
      </w:pPr>
    </w:p>
    <w:p>
      <w:pPr>
        <w:spacing w:afterLines="50"/>
        <w:ind w:firstLine="520"/>
        <w:rPr>
          <w:rFonts w:ascii="宋体" w:hAnsi="宋体" w:cs="宋体"/>
          <w:sz w:val="52"/>
        </w:rPr>
      </w:pPr>
    </w:p>
    <w:p>
      <w:pPr>
        <w:spacing w:afterLines="50"/>
        <w:ind w:firstLine="520"/>
        <w:rPr>
          <w:rFonts w:ascii="宋体" w:hAnsi="宋体" w:cs="宋体"/>
          <w:sz w:val="52"/>
        </w:rPr>
      </w:pPr>
    </w:p>
    <w:p>
      <w:pPr>
        <w:spacing w:afterLines="50"/>
        <w:ind w:firstLine="520"/>
        <w:rPr>
          <w:rFonts w:ascii="宋体" w:hAnsi="宋体" w:cs="宋体"/>
          <w:sz w:val="52"/>
        </w:rPr>
      </w:pPr>
    </w:p>
    <w:p>
      <w:pPr>
        <w:pStyle w:val="3"/>
        <w:ind w:firstLine="0" w:firstLineChars="0"/>
        <w:jc w:val="center"/>
        <w:rPr>
          <w:sz w:val="72"/>
        </w:rPr>
      </w:pPr>
      <w:bookmarkStart w:id="1424" w:name="_Toc22252"/>
      <w:bookmarkStart w:id="1425" w:name="_Toc28994"/>
    </w:p>
    <w:p>
      <w:pPr>
        <w:pStyle w:val="3"/>
        <w:ind w:firstLine="0" w:firstLineChars="0"/>
        <w:jc w:val="center"/>
        <w:rPr>
          <w:sz w:val="72"/>
        </w:rPr>
      </w:pPr>
      <w:bookmarkStart w:id="1426" w:name="_Toc514775545"/>
    </w:p>
    <w:p>
      <w:pPr>
        <w:pStyle w:val="3"/>
        <w:ind w:firstLine="0" w:firstLineChars="0"/>
        <w:jc w:val="center"/>
        <w:rPr>
          <w:sz w:val="72"/>
        </w:rPr>
      </w:pPr>
    </w:p>
    <w:p>
      <w:pPr>
        <w:pStyle w:val="3"/>
        <w:ind w:firstLine="0" w:firstLineChars="0"/>
        <w:jc w:val="both"/>
        <w:rPr>
          <w:sz w:val="72"/>
        </w:rPr>
      </w:pPr>
    </w:p>
    <w:p>
      <w:pPr>
        <w:pStyle w:val="3"/>
        <w:ind w:firstLine="0" w:firstLineChars="0"/>
        <w:jc w:val="center"/>
        <w:rPr>
          <w:sz w:val="72"/>
        </w:rPr>
      </w:pPr>
    </w:p>
    <w:p>
      <w:pPr>
        <w:pStyle w:val="3"/>
        <w:ind w:firstLine="0" w:firstLineChars="0"/>
        <w:jc w:val="center"/>
        <w:rPr>
          <w:sz w:val="72"/>
        </w:rPr>
      </w:pPr>
    </w:p>
    <w:p>
      <w:pPr>
        <w:keepNext/>
        <w:keepLines/>
        <w:spacing w:before="260" w:after="260"/>
        <w:ind w:firstLine="720"/>
        <w:jc w:val="center"/>
        <w:outlineLvl w:val="1"/>
        <w:rPr>
          <w:sz w:val="72"/>
        </w:rPr>
      </w:pPr>
      <w:r>
        <w:rPr>
          <w:sz w:val="72"/>
        </w:rPr>
        <w:t>第五章</w:t>
      </w:r>
      <w:bookmarkEnd w:id="1424"/>
      <w:bookmarkEnd w:id="1425"/>
      <w:bookmarkStart w:id="1427" w:name="_Toc16300"/>
      <w:bookmarkStart w:id="1428" w:name="_Toc12063"/>
      <w:r>
        <w:rPr>
          <w:sz w:val="72"/>
        </w:rPr>
        <w:t xml:space="preserve">   </w:t>
      </w:r>
      <w:bookmarkEnd w:id="1426"/>
      <w:bookmarkEnd w:id="1427"/>
      <w:bookmarkEnd w:id="1428"/>
      <w:r>
        <w:rPr>
          <w:rFonts w:hint="eastAsia"/>
          <w:sz w:val="72"/>
        </w:rPr>
        <w:t>合同草案条款</w:t>
      </w:r>
      <w:bookmarkStart w:id="1429" w:name="_Toc4863_WPSOffice_Level2"/>
      <w:bookmarkStart w:id="1430" w:name="_Toc5410_WPSOffice_Level2"/>
    </w:p>
    <w:bookmarkEnd w:id="1429"/>
    <w:bookmarkEnd w:id="1430"/>
    <w:p>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本合同格式仅作参考，具体以实际签订为准</w:t>
      </w:r>
      <w:r>
        <w:rPr>
          <w:rFonts w:hint="eastAsia" w:ascii="宋体" w:hAnsi="宋体"/>
          <w:color w:val="auto"/>
          <w:highlight w:val="none"/>
          <w:lang w:eastAsia="zh-CN"/>
        </w:rPr>
        <w:t>）</w:t>
      </w: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241"/>
        <w:jc w:val="center"/>
        <w:rPr>
          <w:rFonts w:ascii="宋体" w:hAnsi="宋体"/>
          <w:b/>
          <w:bCs/>
        </w:rPr>
      </w:pPr>
    </w:p>
    <w:p>
      <w:pPr>
        <w:ind w:firstLine="0" w:firstLineChars="0"/>
        <w:rPr>
          <w:rFonts w:ascii="宋体" w:hAnsi="宋体"/>
          <w:b/>
          <w:bCs/>
        </w:rPr>
      </w:pPr>
    </w:p>
    <w:p>
      <w:pPr>
        <w:ind w:firstLine="241"/>
        <w:rPr>
          <w:rFonts w:ascii="宋体" w:hAnsi="宋体"/>
          <w:b/>
          <w:bCs/>
        </w:rPr>
      </w:pPr>
    </w:p>
    <w:p>
      <w:pPr>
        <w:tabs>
          <w:tab w:val="left" w:pos="412"/>
          <w:tab w:val="left" w:pos="618"/>
        </w:tabs>
        <w:spacing w:line="520" w:lineRule="exact"/>
        <w:jc w:val="center"/>
        <w:rPr>
          <w:rFonts w:ascii="仿宋" w:hAnsi="仿宋" w:eastAsia="仿宋"/>
          <w:b/>
          <w:color w:val="auto"/>
          <w:sz w:val="28"/>
          <w:szCs w:val="30"/>
          <w:highlight w:val="none"/>
        </w:rPr>
      </w:pPr>
      <w:r>
        <w:rPr>
          <w:rFonts w:ascii="仿宋" w:hAnsi="仿宋" w:eastAsia="仿宋"/>
          <w:b/>
          <w:color w:val="auto"/>
          <w:sz w:val="28"/>
          <w:szCs w:val="30"/>
          <w:highlight w:val="none"/>
        </w:rPr>
        <w:t>合同一般条款</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需方：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供方：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供、需双方根据   项目（项目编号：</w:t>
      </w:r>
      <w:r>
        <w:rPr>
          <w:rFonts w:hint="eastAsia" w:ascii="仿宋" w:hAnsi="仿宋" w:eastAsia="仿宋"/>
          <w:color w:val="auto"/>
          <w:sz w:val="24"/>
          <w:highlight w:val="none"/>
        </w:rPr>
        <w:t xml:space="preserve">   </w:t>
      </w:r>
      <w:r>
        <w:rPr>
          <w:rFonts w:ascii="仿宋" w:hAnsi="仿宋" w:eastAsia="仿宋"/>
          <w:color w:val="auto"/>
          <w:sz w:val="24"/>
          <w:highlight w:val="none"/>
        </w:rPr>
        <w:t>）的政府采购结果和</w:t>
      </w:r>
      <w:r>
        <w:rPr>
          <w:rFonts w:hint="eastAsia" w:ascii="仿宋" w:hAnsi="仿宋" w:eastAsia="仿宋"/>
          <w:color w:val="auto"/>
          <w:sz w:val="24"/>
          <w:highlight w:val="none"/>
        </w:rPr>
        <w:t>招标</w:t>
      </w:r>
      <w:r>
        <w:rPr>
          <w:rFonts w:ascii="仿宋" w:hAnsi="仿宋" w:eastAsia="仿宋"/>
          <w:color w:val="auto"/>
          <w:sz w:val="24"/>
          <w:highlight w:val="none"/>
        </w:rPr>
        <w:t>文件的要求，并经双方协商一致，达成  合同：</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一、采购内容：  （详见附件）</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合同总价款：人民币  元</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大写：人民币  元整</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二、质量要求及对质量负责条件和期限：见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三、供方所提供的服务必须具有合法手续及相关文件。如涉及知识产权则必须是自己拥有或合法使用的。</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四、</w:t>
      </w:r>
      <w:r>
        <w:rPr>
          <w:rFonts w:hint="eastAsia" w:ascii="仿宋" w:hAnsi="仿宋" w:eastAsia="仿宋"/>
          <w:color w:val="auto"/>
          <w:sz w:val="24"/>
          <w:highlight w:val="none"/>
        </w:rPr>
        <w:t>服务</w:t>
      </w:r>
      <w:r>
        <w:rPr>
          <w:rFonts w:ascii="仿宋" w:hAnsi="仿宋" w:eastAsia="仿宋"/>
          <w:color w:val="auto"/>
          <w:sz w:val="24"/>
          <w:highlight w:val="none"/>
        </w:rPr>
        <w:t>时间、地点、方式：见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五、供方应随</w:t>
      </w:r>
      <w:r>
        <w:rPr>
          <w:rFonts w:hint="eastAsia" w:ascii="仿宋" w:hAnsi="仿宋" w:eastAsia="仿宋"/>
          <w:color w:val="auto"/>
          <w:sz w:val="24"/>
          <w:highlight w:val="none"/>
        </w:rPr>
        <w:t>服务</w:t>
      </w:r>
      <w:r>
        <w:rPr>
          <w:rFonts w:ascii="仿宋" w:hAnsi="仿宋" w:eastAsia="仿宋"/>
          <w:color w:val="auto"/>
          <w:sz w:val="24"/>
          <w:highlight w:val="none"/>
        </w:rPr>
        <w:t>向需方交付的相关资料。如果所提交文件是外文的，供方有义务为需方提供中文或译成中文文件。</w:t>
      </w:r>
    </w:p>
    <w:p>
      <w:pPr>
        <w:tabs>
          <w:tab w:val="left" w:pos="360"/>
          <w:tab w:val="left" w:pos="721"/>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六、验收工作由需方负责对合同进行验收。</w:t>
      </w:r>
    </w:p>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七、支付方式：</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rPr>
        <w:t>（供方先履行合同工作内容，需方根据工作进度及考核情况，分阶段付款）</w:t>
      </w:r>
    </w:p>
    <w:p>
      <w:pPr>
        <w:tabs>
          <w:tab w:val="left" w:pos="0"/>
          <w:tab w:val="left" w:pos="721"/>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供方开户银行（汉字全称）：</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tabs>
          <w:tab w:val="left" w:pos="0"/>
          <w:tab w:val="left" w:pos="721"/>
        </w:tabs>
        <w:spacing w:line="520" w:lineRule="exact"/>
        <w:ind w:firstLine="462" w:firstLineChars="214"/>
        <w:rPr>
          <w:rFonts w:ascii="仿宋" w:hAnsi="仿宋" w:eastAsia="仿宋"/>
          <w:color w:val="auto"/>
          <w:w w:val="90"/>
          <w:sz w:val="24"/>
          <w:highlight w:val="none"/>
        </w:rPr>
      </w:pPr>
      <w:r>
        <w:rPr>
          <w:rFonts w:ascii="仿宋" w:hAnsi="仿宋" w:eastAsia="仿宋"/>
          <w:color w:val="auto"/>
          <w:w w:val="90"/>
          <w:sz w:val="24"/>
          <w:highlight w:val="none"/>
        </w:rPr>
        <w:t>行号（数字代码）：</w:t>
      </w:r>
      <w:r>
        <w:rPr>
          <w:rFonts w:ascii="仿宋" w:hAnsi="仿宋" w:eastAsia="仿宋"/>
          <w:color w:val="auto"/>
          <w:w w:val="90"/>
          <w:sz w:val="24"/>
          <w:highlight w:val="none"/>
          <w:u w:val="single"/>
        </w:rPr>
        <w:t xml:space="preserve">                                                </w:t>
      </w:r>
      <w:r>
        <w:rPr>
          <w:rFonts w:ascii="仿宋" w:hAnsi="仿宋" w:eastAsia="仿宋"/>
          <w:color w:val="auto"/>
          <w:w w:val="90"/>
          <w:sz w:val="24"/>
          <w:highlight w:val="none"/>
        </w:rPr>
        <w:t>，</w:t>
      </w:r>
    </w:p>
    <w:p>
      <w:pPr>
        <w:tabs>
          <w:tab w:val="left" w:pos="0"/>
          <w:tab w:val="left" w:pos="721"/>
        </w:tabs>
        <w:spacing w:line="520" w:lineRule="exact"/>
        <w:ind w:firstLine="513" w:firstLineChars="214"/>
        <w:rPr>
          <w:rFonts w:ascii="仿宋" w:hAnsi="仿宋" w:eastAsia="仿宋"/>
          <w:color w:val="auto"/>
          <w:sz w:val="24"/>
          <w:highlight w:val="none"/>
        </w:rPr>
      </w:pPr>
      <w:r>
        <w:rPr>
          <w:rFonts w:ascii="仿宋" w:hAnsi="仿宋" w:eastAsia="仿宋"/>
          <w:color w:val="auto"/>
          <w:sz w:val="24"/>
          <w:highlight w:val="none"/>
        </w:rPr>
        <w:t>帐      号：</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pStyle w:val="12"/>
        <w:spacing w:line="520" w:lineRule="exact"/>
        <w:ind w:left="-120" w:leftChars="-50"/>
        <w:rPr>
          <w:rFonts w:ascii="仿宋" w:hAnsi="仿宋" w:eastAsia="仿宋"/>
          <w:color w:val="auto"/>
          <w:highlight w:val="none"/>
        </w:rPr>
      </w:pPr>
      <w:r>
        <w:rPr>
          <w:rFonts w:hint="eastAsia" w:ascii="仿宋" w:hAnsi="仿宋" w:eastAsia="仿宋"/>
          <w:color w:val="auto"/>
          <w:highlight w:val="none"/>
        </w:rPr>
        <w:t>八</w:t>
      </w:r>
      <w:r>
        <w:rPr>
          <w:rFonts w:ascii="仿宋" w:hAnsi="仿宋" w:eastAsia="仿宋"/>
          <w:color w:val="auto"/>
          <w:highlight w:val="none"/>
        </w:rPr>
        <w:t>、有关涉及本合同供方向</w:t>
      </w:r>
      <w:r>
        <w:rPr>
          <w:rFonts w:hint="eastAsia" w:ascii="仿宋" w:hAnsi="仿宋" w:eastAsia="仿宋"/>
          <w:color w:val="auto"/>
          <w:highlight w:val="none"/>
        </w:rPr>
        <w:t>需方</w:t>
      </w:r>
      <w:r>
        <w:rPr>
          <w:rFonts w:ascii="仿宋" w:hAnsi="仿宋" w:eastAsia="仿宋"/>
          <w:color w:val="auto"/>
          <w:highlight w:val="none"/>
        </w:rPr>
        <w:t>所提交的</w:t>
      </w:r>
      <w:r>
        <w:rPr>
          <w:rFonts w:hint="eastAsia" w:ascii="仿宋" w:hAnsi="仿宋" w:eastAsia="仿宋"/>
          <w:color w:val="auto"/>
          <w:highlight w:val="none"/>
        </w:rPr>
        <w:t>响应</w:t>
      </w:r>
      <w:r>
        <w:rPr>
          <w:rFonts w:ascii="仿宋" w:hAnsi="仿宋" w:eastAsia="仿宋"/>
          <w:color w:val="auto"/>
          <w:highlight w:val="none"/>
        </w:rPr>
        <w:t>文件及有关澄清资料和服务承诺均视为本合同不可分割的部分，对供方具有约束力。</w:t>
      </w:r>
    </w:p>
    <w:p>
      <w:pPr>
        <w:tabs>
          <w:tab w:val="left" w:pos="0"/>
          <w:tab w:val="left" w:pos="315"/>
        </w:tabs>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九</w:t>
      </w:r>
      <w:r>
        <w:rPr>
          <w:rFonts w:ascii="仿宋" w:hAnsi="仿宋" w:eastAsia="仿宋"/>
          <w:color w:val="auto"/>
          <w:sz w:val="24"/>
          <w:highlight w:val="none"/>
        </w:rPr>
        <w:t>、本合同一式   份，需方留存   份，供方留存   份，均具同等效力，签字盖章后生效。</w:t>
      </w:r>
    </w:p>
    <w:tbl>
      <w:tblPr>
        <w:tblStyle w:val="18"/>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供方（公章）：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需方（公章）： </w:t>
            </w:r>
          </w:p>
        </w:tc>
      </w:tr>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r>
    </w:tbl>
    <w:p>
      <w:pPr>
        <w:rPr>
          <w:rFonts w:ascii="仿宋" w:hAnsi="仿宋" w:eastAsia="仿宋"/>
          <w:color w:val="auto"/>
          <w:sz w:val="24"/>
          <w:highlight w:val="none"/>
        </w:rPr>
      </w:pPr>
    </w:p>
    <w:p>
      <w:pPr>
        <w:rPr>
          <w:rStyle w:val="31"/>
          <w:rFonts w:ascii="宋体" w:hAnsi="宋体" w:cs="宋体"/>
          <w:szCs w:val="24"/>
        </w:rPr>
      </w:pPr>
      <w:r>
        <w:rPr>
          <w:rFonts w:ascii="仿宋" w:hAnsi="仿宋" w:eastAsia="仿宋"/>
          <w:color w:val="auto"/>
          <w:sz w:val="24"/>
          <w:highlight w:val="none"/>
        </w:rPr>
        <w:t>时间：20</w:t>
      </w:r>
      <w:r>
        <w:rPr>
          <w:rFonts w:hint="eastAsia" w:ascii="仿宋" w:hAnsi="仿宋" w:eastAsia="仿宋"/>
          <w:color w:val="auto"/>
          <w:sz w:val="24"/>
          <w:highlight w:val="none"/>
        </w:rPr>
        <w:t xml:space="preserve">  </w:t>
      </w:r>
      <w:r>
        <w:rPr>
          <w:rFonts w:ascii="仿宋" w:hAnsi="仿宋" w:eastAsia="仿宋"/>
          <w:color w:val="auto"/>
          <w:sz w:val="24"/>
          <w:highlight w:val="none"/>
        </w:rPr>
        <w:t>年  月  日</w:t>
      </w:r>
    </w:p>
    <w:sectPr>
      <w:headerReference r:id="rId13" w:type="first"/>
      <w:footerReference r:id="rId15" w:type="first"/>
      <w:headerReference r:id="rId12" w:type="default"/>
      <w:footerReference r:id="rId14" w:type="default"/>
      <w:type w:val="nextColumn"/>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21"/>
      </w:rPr>
    </w:pPr>
    <w:r>
      <w:fldChar w:fldCharType="begin"/>
    </w:r>
    <w:r>
      <w:rPr>
        <w:rStyle w:val="21"/>
      </w:rPr>
      <w:instrText xml:space="preserve">PAGE  </w:instrText>
    </w:r>
    <w:r>
      <w:fldChar w:fldCharType="separate"/>
    </w:r>
    <w:r>
      <w:rPr>
        <w:rStyle w:val="21"/>
      </w:rPr>
      <w:t>51</w:t>
    </w:r>
    <w:r>
      <w:fldChar w:fldCharType="end"/>
    </w:r>
  </w:p>
  <w:p>
    <w:pPr>
      <w:pStyle w:val="13"/>
      <w:ind w:right="360" w:firstLine="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21"/>
      </w:rPr>
    </w:pPr>
    <w:r>
      <w:fldChar w:fldCharType="begin"/>
    </w:r>
    <w:r>
      <w:rPr>
        <w:rStyle w:val="21"/>
      </w:rPr>
      <w:instrText xml:space="preserve">PAGE  </w:instrText>
    </w:r>
    <w:r>
      <w:fldChar w:fldCharType="end"/>
    </w:r>
  </w:p>
  <w:p>
    <w:pPr>
      <w:pStyle w:val="13"/>
      <w:ind w:right="360"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ind w:firstLine="180"/>
      <w:rPr>
        <w:rStyle w:val="21"/>
      </w:rPr>
    </w:pPr>
  </w:p>
  <w:p>
    <w:pPr>
      <w:pStyle w:val="13"/>
      <w:ind w:right="360" w:firstLine="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180"/>
      <w:rPr>
        <w:rStyle w:val="21"/>
      </w:rPr>
    </w:pPr>
    <w:r>
      <w:fldChar w:fldCharType="begin"/>
    </w:r>
    <w:r>
      <w:rPr>
        <w:rStyle w:val="21"/>
      </w:rPr>
      <w:instrText xml:space="preserve">PAGE  </w:instrText>
    </w:r>
    <w:r>
      <w:fldChar w:fldCharType="separate"/>
    </w:r>
    <w:r>
      <w:rPr>
        <w:rStyle w:val="21"/>
      </w:rPr>
      <w:t>69</w:t>
    </w:r>
    <w:r>
      <w:fldChar w:fldCharType="end"/>
    </w:r>
  </w:p>
  <w:p>
    <w:pPr>
      <w:pStyle w:val="13"/>
      <w:ind w:right="360" w:firstLine="18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4"/>
      <w:ind w:firstLine="180"/>
      <w:rPr>
        <w:rStyle w:val="21"/>
      </w:rPr>
    </w:pPr>
    <w:r>
      <w:fldChar w:fldCharType="begin"/>
    </w:r>
    <w:r>
      <w:rPr>
        <w:rStyle w:val="21"/>
      </w:rPr>
      <w:instrText xml:space="preserve">PAGE  </w:instrText>
    </w:r>
    <w:r>
      <w:fldChar w:fldCharType="separate"/>
    </w:r>
    <w:r>
      <w:rPr>
        <w:rStyle w:val="21"/>
      </w:rPr>
      <w:t>87</w:t>
    </w:r>
    <w:r>
      <w:fldChar w:fldCharType="end"/>
    </w:r>
  </w:p>
  <w:p>
    <w:pPr>
      <w:pStyle w:val="13"/>
      <w:ind w:firstLine="211"/>
      <w:jc w:val="center"/>
      <w:rPr>
        <w:rFonts w:eastAsia="楷体_GB2312"/>
        <w:b/>
        <w:bCs/>
        <w:sz w:val="21"/>
        <w:szCs w:val="21"/>
      </w:rPr>
    </w:pPr>
    <w:r>
      <w:rPr>
        <w:rFonts w:eastAsia="楷体_GB2312"/>
        <w:b/>
        <w:bCs/>
        <w:sz w:val="21"/>
        <w:szCs w:val="21"/>
      </w:rPr>
      <w:t>-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780" w:firstLineChars="2100"/>
    </w:pPr>
    <w:r>
      <w:fldChar w:fldCharType="begin"/>
    </w:r>
    <w:r>
      <w:rPr>
        <w:rStyle w:val="21"/>
      </w:rPr>
      <w:instrText xml:space="preserve"> PAGE </w:instrText>
    </w:r>
    <w:r>
      <w:fldChar w:fldCharType="separate"/>
    </w:r>
    <w:r>
      <w:rPr>
        <w:rStyle w:val="21"/>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jc w:val="left"/>
    </w:pPr>
    <w:r>
      <w:rPr>
        <w:rFonts w:ascii="仿宋" w:hAnsi="仿宋" w:eastAsia="仿宋"/>
      </w:rPr>
      <w:object>
        <v:shape id="_x0000_i1026" o:spt="75" type="#_x0000_t75" style="height:18pt;width:18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5" r:id="rId1">
          <o:LockedField>false</o:LockedField>
        </o:OLEObject>
      </w:object>
    </w:r>
    <w:r>
      <w:rPr>
        <w:rFonts w:hint="eastAsia" w:asciiTheme="minorEastAsia" w:hAnsiTheme="minorEastAsia" w:eastAsiaTheme="minorEastAsia"/>
        <w:b/>
        <w:bCs/>
      </w:rPr>
      <w:t>中招国际</w:t>
    </w:r>
    <w:r>
      <w:rPr>
        <w:rFonts w:asciiTheme="minorEastAsia" w:hAnsiTheme="minorEastAsia" w:eastAsiaTheme="minorEastAsia"/>
        <w:b/>
        <w:bCs/>
      </w:rPr>
      <w:t>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0" w:firstLineChars="0"/>
      <w:jc w:val="both"/>
      <w:rPr>
        <w:rFonts w:asciiTheme="minorEastAsia" w:hAnsiTheme="minorEastAsia" w:eastAsiaTheme="minorEastAsia"/>
        <w:b/>
        <w:bCs/>
      </w:rPr>
    </w:pPr>
    <w:r>
      <w:rPr>
        <w:rFonts w:ascii="仿宋" w:hAnsi="仿宋" w:eastAsia="仿宋"/>
      </w:rPr>
      <w:object>
        <v:shape id="_x0000_i1028" o:spt="75" type="#_x0000_t75" style="height:18pt;width:18pt;" o:ole="t" filled="f" o:preferrelative="t" stroked="f" coordsize="21600,21600">
          <v:path/>
          <v:fill on="f" focussize="0,0"/>
          <v:stroke on="f" joinstyle="miter"/>
          <v:imagedata r:id="rId2" o:title=""/>
          <o:lock v:ext="edit" aspectratio="t"/>
          <w10:wrap type="none"/>
          <w10:anchorlock/>
        </v:shape>
        <o:OLEObject Type="Embed" ProgID="PBrush" ShapeID="_x0000_i1028" DrawAspect="Content" ObjectID="_1468075726" r:id="rId1">
          <o:LockedField>false</o:LockedField>
        </o:OLEObject>
      </w:object>
    </w:r>
    <w:r>
      <w:rPr>
        <w:rFonts w:hint="eastAsia" w:asciiTheme="minorEastAsia" w:hAnsiTheme="minorEastAsia" w:eastAsiaTheme="minorEastAsia"/>
        <w:b/>
        <w:bCs/>
      </w:rPr>
      <w:t>中招国际</w:t>
    </w:r>
    <w:r>
      <w:rPr>
        <w:rFonts w:asciiTheme="minorEastAsia" w:hAnsiTheme="minorEastAsia" w:eastAsiaTheme="minorEastAsia"/>
        <w:b/>
        <w:bCs/>
      </w:rPr>
      <w:t>招标有限公司</w:t>
    </w:r>
    <w:r>
      <w:rPr>
        <w:rFonts w:hint="eastAsia" w:asciiTheme="minorEastAsia" w:hAnsiTheme="minorEastAsia" w:eastAsiaTheme="minorEastAsia"/>
        <w:b/>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0" w:firstLineChars="0"/>
      <w:jc w:val="both"/>
      <w:rPr>
        <w:rFonts w:eastAsia="楷体_GB2312"/>
        <w:b/>
        <w:bCs/>
      </w:rPr>
    </w:pPr>
    <w:r>
      <w:object>
        <v:shape id="_x0000_i1027" o:spt="75" type="#_x0000_t75" style="height:18.75pt;width:18.75pt;" o:ole="t" filled="f" o:preferrelative="t" stroked="f" coordsize="21600,21600">
          <v:path/>
          <v:fill on="f" focussize="0,0"/>
          <v:stroke on="f" joinstyle="miter"/>
          <v:imagedata r:id="rId2" o:title=""/>
          <o:lock v:ext="edit" aspectratio="t"/>
          <w10:wrap type="none"/>
          <w10:anchorlock/>
        </v:shape>
        <o:OLEObject Type="Embed" ProgID="PBrush" ShapeID="_x0000_i1027" DrawAspect="Content" ObjectID="_1468075727" r:id="rId1">
          <o:LockedField>false</o:LockedField>
        </o:OLEObject>
      </w:object>
    </w:r>
    <w:r>
      <w:rPr>
        <w:rFonts w:hint="eastAsia" w:eastAsia="楷体_GB2312"/>
        <w:b/>
        <w:bCs/>
      </w:rPr>
      <w:t>中招国际</w:t>
    </w:r>
    <w:r>
      <w:rPr>
        <w:rFonts w:eastAsia="楷体_GB2312"/>
        <w:b/>
        <w:bCs/>
      </w:rPr>
      <w:t>招标有限公司</w:t>
    </w:r>
    <w:r>
      <w:rPr>
        <w:rFonts w:hint="eastAsia" w:eastAsia="楷体_GB2312"/>
        <w:b/>
        <w:bCs/>
      </w:rPr>
      <w:t xml:space="preserve">                            </w:t>
    </w:r>
    <w:r>
      <w:rPr>
        <w:rFonts w:eastAsia="楷体_GB2312"/>
        <w:b/>
        <w:bCs/>
      </w:rPr>
      <w:t xml:space="preserve">   </w:t>
    </w:r>
    <w:r>
      <w:rPr>
        <w:rFonts w:hint="eastAsia" w:eastAsia="楷体_GB2312"/>
        <w:b/>
        <w:bCs/>
      </w:rPr>
      <w:t xml:space="preserve"> 山西省吕梁市离石区智慧城市建设项目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0EEA7"/>
    <w:multiLevelType w:val="singleLevel"/>
    <w:tmpl w:val="A940EEA7"/>
    <w:lvl w:ilvl="0" w:tentative="0">
      <w:start w:val="1"/>
      <w:numFmt w:val="decimal"/>
      <w:suff w:val="nothing"/>
      <w:lvlText w:val="%1、"/>
      <w:lvlJc w:val="left"/>
    </w:lvl>
  </w:abstractNum>
  <w:abstractNum w:abstractNumId="1">
    <w:nsid w:val="E623A2D1"/>
    <w:multiLevelType w:val="multilevel"/>
    <w:tmpl w:val="E623A2D1"/>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0000003"/>
    <w:multiLevelType w:val="multilevel"/>
    <w:tmpl w:val="00000003"/>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13FDC971"/>
    <w:multiLevelType w:val="singleLevel"/>
    <w:tmpl w:val="13FDC971"/>
    <w:lvl w:ilvl="0" w:tentative="0">
      <w:start w:val="7"/>
      <w:numFmt w:val="decimal"/>
      <w:suff w:val="space"/>
      <w:lvlText w:val="%1、"/>
      <w:lvlJc w:val="left"/>
    </w:lvl>
  </w:abstractNum>
  <w:abstractNum w:abstractNumId="5">
    <w:nsid w:val="1AE46094"/>
    <w:multiLevelType w:val="singleLevel"/>
    <w:tmpl w:val="1AE46094"/>
    <w:lvl w:ilvl="0" w:tentative="0">
      <w:start w:val="42"/>
      <w:numFmt w:val="decimal"/>
      <w:lvlText w:val="%1."/>
      <w:lvlJc w:val="left"/>
      <w:pPr>
        <w:tabs>
          <w:tab w:val="left" w:pos="312"/>
        </w:tabs>
      </w:pPr>
    </w:lvl>
  </w:abstractNum>
  <w:abstractNum w:abstractNumId="6">
    <w:nsid w:val="1BFA7C0E"/>
    <w:multiLevelType w:val="multilevel"/>
    <w:tmpl w:val="1BFA7C0E"/>
    <w:lvl w:ilvl="0" w:tentative="0">
      <w:start w:val="1"/>
      <w:numFmt w:val="chineseCountingThousand"/>
      <w:lvlText w:val="%1、"/>
      <w:lvlJc w:val="left"/>
      <w:pPr>
        <w:ind w:left="704" w:hanging="420"/>
      </w:pPr>
      <w:rPr>
        <w:rFonts w:hint="eastAsia"/>
        <w:b/>
        <w:i w:val="0"/>
        <w:sz w:val="36"/>
      </w:rPr>
    </w:lvl>
    <w:lvl w:ilvl="1" w:tentative="0">
      <w:start w:val="1"/>
      <w:numFmt w:val="decimal"/>
      <w:isLgl/>
      <w:lvlText w:val="%1.%2"/>
      <w:lvlJc w:val="left"/>
      <w:pPr>
        <w:tabs>
          <w:tab w:val="left" w:pos="0"/>
        </w:tabs>
        <w:ind w:left="0" w:firstLine="0"/>
      </w:pPr>
      <w:rPr>
        <w:rFonts w:hint="default" w:ascii="Arial" w:hAnsi="Arial"/>
        <w:b/>
        <w:i w:val="0"/>
        <w:sz w:val="32"/>
      </w:rPr>
    </w:lvl>
    <w:lvl w:ilvl="2" w:tentative="0">
      <w:start w:val="1"/>
      <w:numFmt w:val="decimal"/>
      <w:isLgl/>
      <w:lvlText w:val="%1.%2.%3"/>
      <w:lvlJc w:val="left"/>
      <w:pPr>
        <w:tabs>
          <w:tab w:val="left" w:pos="0"/>
        </w:tabs>
        <w:ind w:left="0" w:firstLine="0"/>
      </w:pPr>
      <w:rPr>
        <w:rFonts w:hint="default" w:ascii="Arial" w:hAnsi="Arial"/>
        <w:b/>
        <w:i w:val="0"/>
        <w:sz w:val="30"/>
      </w:rPr>
    </w:lvl>
    <w:lvl w:ilvl="3" w:tentative="0">
      <w:start w:val="1"/>
      <w:numFmt w:val="decimal"/>
      <w:pStyle w:val="7"/>
      <w:isLgl/>
      <w:lvlText w:val="%1.%2.%3.%4"/>
      <w:lvlJc w:val="left"/>
      <w:pPr>
        <w:tabs>
          <w:tab w:val="left" w:pos="2835"/>
        </w:tabs>
        <w:ind w:left="2835" w:firstLine="0"/>
      </w:pPr>
      <w:rPr>
        <w:rFonts w:hint="default" w:ascii="Arial" w:hAnsi="Arial"/>
        <w:b/>
        <w:i w:val="0"/>
        <w:sz w:val="28"/>
      </w:rPr>
    </w:lvl>
    <w:lvl w:ilvl="4" w:tentative="0">
      <w:start w:val="1"/>
      <w:numFmt w:val="decimal"/>
      <w:pStyle w:val="8"/>
      <w:isLgl/>
      <w:lvlText w:val="%1.%2.%3.%4.%5"/>
      <w:lvlJc w:val="left"/>
      <w:pPr>
        <w:tabs>
          <w:tab w:val="left" w:pos="0"/>
        </w:tabs>
        <w:ind w:left="0" w:firstLine="0"/>
      </w:pPr>
      <w:rPr>
        <w:rFonts w:hint="default" w:ascii="Arial" w:hAnsi="Arial"/>
        <w:b/>
        <w:i w:val="0"/>
        <w:sz w:val="24"/>
      </w:rPr>
    </w:lvl>
    <w:lvl w:ilvl="5" w:tentative="0">
      <w:start w:val="1"/>
      <w:numFmt w:val="decimal"/>
      <w:isLgl/>
      <w:lvlText w:val="%1.%2.%3.%4.%5.%6"/>
      <w:lvlJc w:val="left"/>
      <w:pPr>
        <w:tabs>
          <w:tab w:val="left" w:pos="0"/>
        </w:tabs>
        <w:ind w:left="0" w:firstLine="0"/>
      </w:pPr>
      <w:rPr>
        <w:rFonts w:hint="default" w:ascii="Arial" w:hAnsi="Arial"/>
        <w:b/>
        <w:i w:val="0"/>
        <w:sz w:val="24"/>
      </w:rPr>
    </w:lvl>
    <w:lvl w:ilvl="6" w:tentative="0">
      <w:start w:val="1"/>
      <w:numFmt w:val="decimal"/>
      <w:isLgl/>
      <w:lvlText w:val="%1.%2.%3.%4.%5.%6.%7"/>
      <w:lvlJc w:val="left"/>
      <w:pPr>
        <w:tabs>
          <w:tab w:val="left" w:pos="0"/>
        </w:tabs>
        <w:ind w:left="0" w:firstLine="0"/>
      </w:pPr>
      <w:rPr>
        <w:rFonts w:hint="default" w:ascii="Arial" w:hAnsi="Arial"/>
        <w:b/>
        <w:i w:val="0"/>
        <w:sz w:val="24"/>
      </w:rPr>
    </w:lvl>
    <w:lvl w:ilvl="7" w:tentative="0">
      <w:start w:val="1"/>
      <w:numFmt w:val="decimal"/>
      <w:isLgl/>
      <w:lvlText w:val="%1.%2.%3.%4.%5.%6.%7.%8"/>
      <w:lvlJc w:val="left"/>
      <w:pPr>
        <w:tabs>
          <w:tab w:val="left" w:pos="0"/>
        </w:tabs>
        <w:ind w:left="0" w:firstLine="0"/>
      </w:pPr>
      <w:rPr>
        <w:rFonts w:hint="default" w:ascii="Arial" w:hAnsi="Arial"/>
        <w:b/>
        <w:i w:val="0"/>
        <w:sz w:val="24"/>
        <w:szCs w:val="24"/>
      </w:rPr>
    </w:lvl>
    <w:lvl w:ilvl="8" w:tentative="0">
      <w:start w:val="1"/>
      <w:numFmt w:val="decimal"/>
      <w:isLgl/>
      <w:lvlText w:val="%1.%2.%3.%4.%5.%6.%7.%8.%9"/>
      <w:lvlJc w:val="left"/>
      <w:pPr>
        <w:tabs>
          <w:tab w:val="left" w:pos="0"/>
        </w:tabs>
        <w:ind w:left="0" w:firstLine="0"/>
      </w:pPr>
      <w:rPr>
        <w:rFonts w:hint="default" w:ascii="Arial" w:hAnsi="Arial"/>
        <w:b/>
        <w:i w:val="0"/>
        <w:sz w:val="24"/>
        <w:szCs w:val="24"/>
      </w:rPr>
    </w:lvl>
  </w:abstractNum>
  <w:abstractNum w:abstractNumId="7">
    <w:nsid w:val="69C5D383"/>
    <w:multiLevelType w:val="singleLevel"/>
    <w:tmpl w:val="69C5D383"/>
    <w:lvl w:ilvl="0" w:tentative="0">
      <w:start w:val="3"/>
      <w:numFmt w:val="chineseCounting"/>
      <w:suff w:val="space"/>
      <w:lvlText w:val="第%1章"/>
      <w:lvlJc w:val="left"/>
      <w:rPr>
        <w:rFonts w:hint="eastAsia"/>
      </w:rPr>
    </w:lvl>
  </w:abstractNum>
  <w:abstractNum w:abstractNumId="8">
    <w:nsid w:val="750D4F6F"/>
    <w:multiLevelType w:val="multilevel"/>
    <w:tmpl w:val="750D4F6F"/>
    <w:lvl w:ilvl="0" w:tentative="0">
      <w:start w:val="1"/>
      <w:numFmt w:val="decimal"/>
      <w:lvlText w:val="（%1）"/>
      <w:lvlJc w:val="left"/>
      <w:pPr>
        <w:tabs>
          <w:tab w:val="left" w:pos="1004"/>
        </w:tabs>
        <w:ind w:left="1004" w:hanging="720"/>
      </w:pPr>
      <w:rPr>
        <w:rFonts w:hint="eastAsia"/>
      </w:rPr>
    </w:lvl>
    <w:lvl w:ilvl="1" w:tentative="0">
      <w:start w:val="1"/>
      <w:numFmt w:val="lowerLetter"/>
      <w:lvlText w:val="(%2)"/>
      <w:lvlJc w:val="left"/>
      <w:pPr>
        <w:tabs>
          <w:tab w:val="left" w:pos="1740"/>
        </w:tabs>
        <w:ind w:left="1740" w:hanging="13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8494A90"/>
    <w:multiLevelType w:val="multilevel"/>
    <w:tmpl w:val="78494A90"/>
    <w:lvl w:ilvl="0" w:tentative="0">
      <w:start w:val="1"/>
      <w:numFmt w:val="decimal"/>
      <w:lvlText w:val="%1、"/>
      <w:lvlJc w:val="left"/>
      <w:pPr>
        <w:ind w:left="720" w:hanging="720"/>
      </w:pPr>
      <w:rPr>
        <w:rFonts w:hint="default"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9CB2613"/>
    <w:multiLevelType w:val="multilevel"/>
    <w:tmpl w:val="79CB2613"/>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6"/>
  </w:num>
  <w:num w:numId="2">
    <w:abstractNumId w:val="9"/>
  </w:num>
  <w:num w:numId="3">
    <w:abstractNumId w:val="1"/>
  </w:num>
  <w:num w:numId="4">
    <w:abstractNumId w:val="8"/>
  </w:num>
  <w:num w:numId="5">
    <w:abstractNumId w:val="2"/>
  </w:num>
  <w:num w:numId="6">
    <w:abstractNumId w:val="0"/>
  </w:num>
  <w:num w:numId="7">
    <w:abstractNumId w:val="3"/>
  </w:num>
  <w:num w:numId="8">
    <w:abstractNumId w:val="10"/>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75FD"/>
    <w:rsid w:val="00004B29"/>
    <w:rsid w:val="000A0487"/>
    <w:rsid w:val="000A3555"/>
    <w:rsid w:val="00104E5A"/>
    <w:rsid w:val="00152382"/>
    <w:rsid w:val="001B4716"/>
    <w:rsid w:val="001E244C"/>
    <w:rsid w:val="002C0688"/>
    <w:rsid w:val="003C1AA3"/>
    <w:rsid w:val="003D6279"/>
    <w:rsid w:val="00503D95"/>
    <w:rsid w:val="00544FB6"/>
    <w:rsid w:val="005B1334"/>
    <w:rsid w:val="005C4221"/>
    <w:rsid w:val="00766518"/>
    <w:rsid w:val="007A34E6"/>
    <w:rsid w:val="0091443E"/>
    <w:rsid w:val="00915B06"/>
    <w:rsid w:val="009710B7"/>
    <w:rsid w:val="00A05B3B"/>
    <w:rsid w:val="00A729AB"/>
    <w:rsid w:val="00B17F70"/>
    <w:rsid w:val="00B62CA3"/>
    <w:rsid w:val="00BA394A"/>
    <w:rsid w:val="00C51F54"/>
    <w:rsid w:val="00CD3F2E"/>
    <w:rsid w:val="00D23129"/>
    <w:rsid w:val="00D567F8"/>
    <w:rsid w:val="00E323AC"/>
    <w:rsid w:val="00F92DC2"/>
    <w:rsid w:val="00FD75FD"/>
    <w:rsid w:val="01477CF9"/>
    <w:rsid w:val="06070383"/>
    <w:rsid w:val="06942DF0"/>
    <w:rsid w:val="09201BF4"/>
    <w:rsid w:val="0C14611E"/>
    <w:rsid w:val="0EA07CC3"/>
    <w:rsid w:val="12AF1A32"/>
    <w:rsid w:val="137C220D"/>
    <w:rsid w:val="14023CCA"/>
    <w:rsid w:val="1437289A"/>
    <w:rsid w:val="155C40A3"/>
    <w:rsid w:val="15685C6F"/>
    <w:rsid w:val="16657747"/>
    <w:rsid w:val="18DA3959"/>
    <w:rsid w:val="19FA777B"/>
    <w:rsid w:val="1B442082"/>
    <w:rsid w:val="1BCA406D"/>
    <w:rsid w:val="1C555B13"/>
    <w:rsid w:val="1ED919BF"/>
    <w:rsid w:val="1F0764DF"/>
    <w:rsid w:val="1F9C6B63"/>
    <w:rsid w:val="206A615C"/>
    <w:rsid w:val="20936029"/>
    <w:rsid w:val="211B3B74"/>
    <w:rsid w:val="22D35D80"/>
    <w:rsid w:val="230B3B7F"/>
    <w:rsid w:val="232F25CF"/>
    <w:rsid w:val="25244B26"/>
    <w:rsid w:val="25D64EC7"/>
    <w:rsid w:val="29C73750"/>
    <w:rsid w:val="2A6D1C0B"/>
    <w:rsid w:val="2B626375"/>
    <w:rsid w:val="2D06297C"/>
    <w:rsid w:val="2DFE3469"/>
    <w:rsid w:val="32994A14"/>
    <w:rsid w:val="3CBF13C8"/>
    <w:rsid w:val="43420370"/>
    <w:rsid w:val="45581A1B"/>
    <w:rsid w:val="465F472F"/>
    <w:rsid w:val="4AEE1882"/>
    <w:rsid w:val="510C5B1C"/>
    <w:rsid w:val="51373A33"/>
    <w:rsid w:val="521B2D7D"/>
    <w:rsid w:val="53CF516B"/>
    <w:rsid w:val="56A630B6"/>
    <w:rsid w:val="594A0E09"/>
    <w:rsid w:val="5B2D4AE0"/>
    <w:rsid w:val="61092D52"/>
    <w:rsid w:val="634F6470"/>
    <w:rsid w:val="63EE264F"/>
    <w:rsid w:val="68E6442A"/>
    <w:rsid w:val="69D85833"/>
    <w:rsid w:val="6B597AF9"/>
    <w:rsid w:val="6F9D2345"/>
    <w:rsid w:val="73D54184"/>
    <w:rsid w:val="790A110C"/>
    <w:rsid w:val="79DE2436"/>
    <w:rsid w:val="7A9C6EA3"/>
    <w:rsid w:val="7AD044F4"/>
    <w:rsid w:val="7ADD2DC4"/>
    <w:rsid w:val="7BF819D6"/>
    <w:rsid w:val="7C1474FE"/>
    <w:rsid w:val="7C2F59CA"/>
    <w:rsid w:val="7DE37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0" w:firstLineChars="1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0"/>
    <w:pPr>
      <w:keepNext/>
      <w:keepLines/>
      <w:tabs>
        <w:tab w:val="left" w:pos="4860"/>
      </w:tabs>
      <w:jc w:val="left"/>
      <w:outlineLvl w:val="0"/>
    </w:pPr>
    <w:rPr>
      <w:b/>
      <w:bCs/>
      <w:kern w:val="44"/>
      <w:sz w:val="30"/>
      <w:szCs w:val="36"/>
    </w:rPr>
  </w:style>
  <w:style w:type="paragraph" w:styleId="4">
    <w:name w:val="heading 2"/>
    <w:basedOn w:val="1"/>
    <w:next w:val="5"/>
    <w:link w:val="30"/>
    <w:qFormat/>
    <w:uiPriority w:val="9"/>
    <w:pPr>
      <w:widowControl/>
      <w:autoSpaceDE w:val="0"/>
      <w:autoSpaceDN w:val="0"/>
      <w:adjustRightInd w:val="0"/>
      <w:spacing w:beforeLines="50" w:afterLines="10"/>
      <w:outlineLvl w:val="1"/>
    </w:pPr>
    <w:rPr>
      <w:rFonts w:hint="eastAsia" w:ascii="宋体" w:hAnsi="宋体"/>
      <w:b/>
      <w:szCs w:val="20"/>
    </w:rPr>
  </w:style>
  <w:style w:type="paragraph" w:styleId="6">
    <w:name w:val="heading 3"/>
    <w:basedOn w:val="1"/>
    <w:next w:val="5"/>
    <w:link w:val="31"/>
    <w:qFormat/>
    <w:uiPriority w:val="9"/>
    <w:pPr>
      <w:widowControl/>
      <w:tabs>
        <w:tab w:val="left" w:pos="0"/>
        <w:tab w:val="left" w:pos="1316"/>
      </w:tabs>
      <w:autoSpaceDE w:val="0"/>
      <w:autoSpaceDN w:val="0"/>
      <w:adjustRightInd w:val="0"/>
      <w:spacing w:beforeLines="10" w:afterLines="10" w:line="480" w:lineRule="exact"/>
      <w:ind w:left="1134" w:hanging="680"/>
      <w:outlineLvl w:val="2"/>
    </w:pPr>
    <w:rPr>
      <w:rFonts w:ascii="CG Times" w:hAnsi="CG Times"/>
      <w:kern w:val="0"/>
      <w:szCs w:val="20"/>
    </w:rPr>
  </w:style>
  <w:style w:type="paragraph" w:styleId="7">
    <w:name w:val="heading 4"/>
    <w:basedOn w:val="1"/>
    <w:next w:val="5"/>
    <w:qFormat/>
    <w:uiPriority w:val="0"/>
    <w:pPr>
      <w:keepNext/>
      <w:keepLines/>
      <w:numPr>
        <w:ilvl w:val="3"/>
        <w:numId w:val="1"/>
      </w:numPr>
      <w:tabs>
        <w:tab w:val="left" w:pos="0"/>
        <w:tab w:val="left" w:pos="1080"/>
        <w:tab w:val="clear" w:pos="2835"/>
      </w:tabs>
      <w:spacing w:beforeLines="100" w:afterLines="75"/>
      <w:ind w:left="0"/>
      <w:contextualSpacing/>
      <w:outlineLvl w:val="3"/>
    </w:pPr>
    <w:rPr>
      <w:b/>
      <w:bCs/>
      <w:sz w:val="28"/>
      <w:szCs w:val="28"/>
    </w:rPr>
  </w:style>
  <w:style w:type="paragraph" w:styleId="8">
    <w:name w:val="heading 5"/>
    <w:basedOn w:val="1"/>
    <w:next w:val="5"/>
    <w:qFormat/>
    <w:uiPriority w:val="0"/>
    <w:pPr>
      <w:keepNext/>
      <w:keepLines/>
      <w:numPr>
        <w:ilvl w:val="4"/>
        <w:numId w:val="1"/>
      </w:numPr>
      <w:tabs>
        <w:tab w:val="left" w:pos="1152"/>
      </w:tabs>
      <w:spacing w:beforeLines="100" w:afterLines="75"/>
      <w:contextualSpacing/>
      <w:outlineLvl w:val="4"/>
    </w:pPr>
    <w:rPr>
      <w:b/>
      <w:bCs/>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Normal Indent"/>
    <w:basedOn w:val="1"/>
    <w:unhideWhenUsed/>
    <w:qFormat/>
    <w:uiPriority w:val="99"/>
    <w:pPr>
      <w:ind w:firstLine="420" w:firstLineChars="200"/>
    </w:pPr>
    <w:rPr>
      <w:rFonts w:hint="eastAsia"/>
    </w:rPr>
  </w:style>
  <w:style w:type="paragraph" w:styleId="9">
    <w:name w:val="annotation text"/>
    <w:basedOn w:val="1"/>
    <w:link w:val="32"/>
    <w:unhideWhenUsed/>
    <w:qFormat/>
    <w:uiPriority w:val="0"/>
    <w:pPr>
      <w:jc w:val="left"/>
    </w:pPr>
  </w:style>
  <w:style w:type="paragraph" w:styleId="10">
    <w:name w:val="Body Text Indent"/>
    <w:basedOn w:val="1"/>
    <w:next w:val="1"/>
    <w:qFormat/>
    <w:uiPriority w:val="0"/>
    <w:pPr>
      <w:ind w:firstLine="700" w:firstLineChars="250"/>
    </w:pPr>
    <w:rPr>
      <w:rFonts w:ascii="楷体_GB2312" w:hAnsi="宋体" w:eastAsia="楷体_GB2312"/>
      <w:sz w:val="28"/>
    </w:rPr>
  </w:style>
  <w:style w:type="paragraph" w:styleId="11">
    <w:name w:val="Plain Text"/>
    <w:basedOn w:val="1"/>
    <w:next w:val="1"/>
    <w:link w:val="33"/>
    <w:unhideWhenUsed/>
    <w:qFormat/>
    <w:uiPriority w:val="0"/>
    <w:pPr>
      <w:spacing w:afterLines="50" w:line="312" w:lineRule="auto"/>
      <w:ind w:firstLine="200" w:firstLineChars="200"/>
    </w:pPr>
    <w:rPr>
      <w:sz w:val="21"/>
      <w:szCs w:val="21"/>
    </w:rPr>
  </w:style>
  <w:style w:type="paragraph" w:styleId="12">
    <w:name w:val="Body Text Indent 2"/>
    <w:basedOn w:val="1"/>
    <w:qFormat/>
    <w:uiPriority w:val="0"/>
    <w:pPr>
      <w:spacing w:after="120" w:line="480" w:lineRule="auto"/>
      <w:ind w:left="420" w:leftChars="200"/>
    </w:pPr>
    <w:rPr>
      <w:rFonts w:ascii="Calibri" w:hAnsi="Calibri" w:eastAsia="宋体" w:cs="Times New Roman"/>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itle"/>
    <w:basedOn w:val="1"/>
    <w:link w:val="34"/>
    <w:qFormat/>
    <w:uiPriority w:val="0"/>
    <w:pPr>
      <w:jc w:val="center"/>
    </w:pPr>
    <w:rPr>
      <w:b/>
      <w:bCs/>
      <w:sz w:val="36"/>
      <w:szCs w:val="20"/>
    </w:rPr>
  </w:style>
  <w:style w:type="paragraph" w:styleId="17">
    <w:name w:val="Body Text First Indent 2"/>
    <w:basedOn w:val="10"/>
    <w:qFormat/>
    <w:uiPriority w:val="0"/>
    <w:pPr>
      <w:spacing w:after="120" w:line="240" w:lineRule="auto"/>
      <w:ind w:left="420" w:leftChars="200" w:firstLine="420" w:firstLineChars="200"/>
    </w:pPr>
    <w:rPr>
      <w:sz w:val="21"/>
    </w:rPr>
  </w:style>
  <w:style w:type="character" w:styleId="20">
    <w:name w:val="Strong"/>
    <w:basedOn w:val="19"/>
    <w:qFormat/>
    <w:uiPriority w:val="0"/>
    <w:rPr>
      <w:b/>
    </w:rPr>
  </w:style>
  <w:style w:type="character" w:styleId="21">
    <w:name w:val="page number"/>
    <w:basedOn w:val="19"/>
    <w:unhideWhenUsed/>
    <w:qFormat/>
    <w:uiPriority w:val="99"/>
  </w:style>
  <w:style w:type="character" w:styleId="22">
    <w:name w:val="HTML Definition"/>
    <w:basedOn w:val="19"/>
    <w:qFormat/>
    <w:uiPriority w:val="0"/>
    <w:rPr>
      <w:i/>
    </w:rPr>
  </w:style>
  <w:style w:type="character" w:styleId="23">
    <w:name w:val="Hyperlink"/>
    <w:unhideWhenUsed/>
    <w:qFormat/>
    <w:uiPriority w:val="99"/>
    <w:rPr>
      <w:color w:val="0000FF"/>
      <w:u w:val="single"/>
    </w:rPr>
  </w:style>
  <w:style w:type="character" w:styleId="24">
    <w:name w:val="HTML Code"/>
    <w:basedOn w:val="19"/>
    <w:qFormat/>
    <w:uiPriority w:val="0"/>
    <w:rPr>
      <w:rFonts w:ascii="Consolas" w:hAnsi="Consolas" w:eastAsia="Consolas" w:cs="Consolas"/>
      <w:color w:val="C7254E"/>
      <w:sz w:val="21"/>
      <w:szCs w:val="21"/>
      <w:shd w:val="clear" w:color="auto" w:fill="F9F2F4"/>
    </w:rPr>
  </w:style>
  <w:style w:type="character" w:styleId="25">
    <w:name w:val="HTML Keyboard"/>
    <w:basedOn w:val="19"/>
    <w:qFormat/>
    <w:uiPriority w:val="0"/>
    <w:rPr>
      <w:rFonts w:hint="default" w:ascii="Consolas" w:hAnsi="Consolas" w:eastAsia="Consolas" w:cs="Consolas"/>
      <w:color w:val="FFFFFF"/>
      <w:sz w:val="21"/>
      <w:szCs w:val="21"/>
      <w:shd w:val="clear" w:color="auto" w:fill="333333"/>
    </w:rPr>
  </w:style>
  <w:style w:type="character" w:styleId="26">
    <w:name w:val="HTML Sample"/>
    <w:basedOn w:val="19"/>
    <w:qFormat/>
    <w:uiPriority w:val="0"/>
    <w:rPr>
      <w:rFonts w:hint="default" w:ascii="Consolas" w:hAnsi="Consolas" w:eastAsia="Consolas" w:cs="Consolas"/>
      <w:sz w:val="21"/>
      <w:szCs w:val="21"/>
    </w:rPr>
  </w:style>
  <w:style w:type="character" w:customStyle="1" w:styleId="27">
    <w:name w:val="页眉 Char"/>
    <w:basedOn w:val="19"/>
    <w:link w:val="14"/>
    <w:qFormat/>
    <w:uiPriority w:val="99"/>
    <w:rPr>
      <w:sz w:val="18"/>
      <w:szCs w:val="18"/>
    </w:rPr>
  </w:style>
  <w:style w:type="character" w:customStyle="1" w:styleId="28">
    <w:name w:val="页脚 Char"/>
    <w:basedOn w:val="19"/>
    <w:link w:val="13"/>
    <w:qFormat/>
    <w:uiPriority w:val="99"/>
    <w:rPr>
      <w:sz w:val="18"/>
      <w:szCs w:val="18"/>
    </w:rPr>
  </w:style>
  <w:style w:type="character" w:customStyle="1" w:styleId="29">
    <w:name w:val="标题 1 Char"/>
    <w:basedOn w:val="19"/>
    <w:link w:val="3"/>
    <w:qFormat/>
    <w:uiPriority w:val="0"/>
    <w:rPr>
      <w:rFonts w:ascii="Times New Roman" w:hAnsi="Times New Roman" w:eastAsia="宋体" w:cs="Times New Roman"/>
      <w:b/>
      <w:bCs/>
      <w:kern w:val="44"/>
      <w:sz w:val="30"/>
      <w:szCs w:val="36"/>
    </w:rPr>
  </w:style>
  <w:style w:type="character" w:customStyle="1" w:styleId="30">
    <w:name w:val="标题 2 Char"/>
    <w:basedOn w:val="19"/>
    <w:link w:val="4"/>
    <w:qFormat/>
    <w:uiPriority w:val="9"/>
    <w:rPr>
      <w:rFonts w:ascii="宋体" w:hAnsi="宋体" w:eastAsia="宋体" w:cs="Times New Roman"/>
      <w:b/>
      <w:sz w:val="24"/>
      <w:szCs w:val="20"/>
    </w:rPr>
  </w:style>
  <w:style w:type="character" w:customStyle="1" w:styleId="31">
    <w:name w:val="标题 3 Char"/>
    <w:basedOn w:val="19"/>
    <w:link w:val="6"/>
    <w:qFormat/>
    <w:uiPriority w:val="9"/>
    <w:rPr>
      <w:rFonts w:ascii="CG Times" w:hAnsi="CG Times" w:eastAsia="宋体" w:cs="Times New Roman"/>
      <w:kern w:val="0"/>
      <w:sz w:val="24"/>
      <w:szCs w:val="20"/>
    </w:rPr>
  </w:style>
  <w:style w:type="character" w:customStyle="1" w:styleId="32">
    <w:name w:val="批注文字 Char"/>
    <w:basedOn w:val="19"/>
    <w:link w:val="9"/>
    <w:qFormat/>
    <w:uiPriority w:val="0"/>
    <w:rPr>
      <w:rFonts w:ascii="Times New Roman" w:hAnsi="Times New Roman" w:eastAsia="宋体" w:cs="Times New Roman"/>
      <w:sz w:val="24"/>
      <w:szCs w:val="24"/>
    </w:rPr>
  </w:style>
  <w:style w:type="character" w:customStyle="1" w:styleId="33">
    <w:name w:val="纯文本 Char"/>
    <w:basedOn w:val="19"/>
    <w:link w:val="11"/>
    <w:qFormat/>
    <w:uiPriority w:val="0"/>
    <w:rPr>
      <w:rFonts w:ascii="Times New Roman" w:hAnsi="Times New Roman" w:eastAsia="宋体" w:cs="Times New Roman"/>
      <w:szCs w:val="21"/>
    </w:rPr>
  </w:style>
  <w:style w:type="character" w:customStyle="1" w:styleId="34">
    <w:name w:val="标题 Char"/>
    <w:basedOn w:val="19"/>
    <w:link w:val="16"/>
    <w:qFormat/>
    <w:uiPriority w:val="0"/>
    <w:rPr>
      <w:rFonts w:ascii="Times New Roman" w:hAnsi="Times New Roman" w:eastAsia="宋体" w:cs="Times New Roman"/>
      <w:b/>
      <w:bCs/>
      <w:sz w:val="36"/>
      <w:szCs w:val="20"/>
    </w:rPr>
  </w:style>
  <w:style w:type="paragraph" w:customStyle="1" w:styleId="35">
    <w:name w:val="xl24"/>
    <w:basedOn w:val="1"/>
    <w:qFormat/>
    <w:uiPriority w:val="0"/>
    <w:pPr>
      <w:widowControl/>
      <w:pBdr>
        <w:bottom w:val="single" w:color="auto" w:sz="4" w:space="0"/>
      </w:pBdr>
      <w:spacing w:before="100" w:beforeAutospacing="1" w:after="100" w:afterAutospacing="1"/>
      <w:jc w:val="center"/>
      <w:textAlignment w:val="top"/>
    </w:pPr>
    <w:rPr>
      <w:rFonts w:ascii="宋体" w:hAnsi="宋体"/>
      <w:b/>
      <w:bCs/>
      <w:kern w:val="0"/>
      <w:sz w:val="36"/>
      <w:szCs w:val="36"/>
    </w:rPr>
  </w:style>
  <w:style w:type="paragraph" w:customStyle="1" w:styleId="36">
    <w:name w:val="标题二、"/>
    <w:basedOn w:val="1"/>
    <w:qFormat/>
    <w:uiPriority w:val="0"/>
    <w:pPr>
      <w:spacing w:line="240" w:lineRule="auto"/>
      <w:ind w:firstLine="0" w:firstLineChars="0"/>
      <w:outlineLvl w:val="2"/>
    </w:pPr>
    <w:rPr>
      <w:rFonts w:ascii="宋体" w:hAnsi="宋体"/>
      <w:b/>
      <w:sz w:val="21"/>
      <w:szCs w:val="21"/>
    </w:rPr>
  </w:style>
  <w:style w:type="paragraph" w:customStyle="1" w:styleId="37">
    <w:name w:val="xl26"/>
    <w:basedOn w:val="1"/>
    <w:next w:val="1"/>
    <w:qFormat/>
    <w:uiPriority w:val="0"/>
    <w:pPr>
      <w:widowControl/>
      <w:shd w:val="clear" w:color="000000" w:fill="FFFFFF"/>
      <w:spacing w:before="280" w:after="280" w:line="240" w:lineRule="auto"/>
      <w:ind w:firstLine="0"/>
      <w:jc w:val="center"/>
    </w:pPr>
    <w:rPr>
      <w:rFonts w:ascii="宋体"/>
      <w:b/>
      <w:color w:val="000000"/>
      <w:sz w:val="20"/>
    </w:rPr>
  </w:style>
  <w:style w:type="character" w:customStyle="1" w:styleId="38">
    <w:name w:val="font31"/>
    <w:basedOn w:val="19"/>
    <w:qFormat/>
    <w:uiPriority w:val="0"/>
    <w:rPr>
      <w:rFonts w:hint="eastAsia" w:ascii="宋体" w:hAnsi="宋体" w:eastAsia="宋体" w:cs="宋体"/>
      <w:color w:val="000000"/>
      <w:sz w:val="24"/>
      <w:szCs w:val="24"/>
      <w:u w:val="none"/>
    </w:rPr>
  </w:style>
  <w:style w:type="character" w:customStyle="1" w:styleId="39">
    <w:name w:val="font01"/>
    <w:basedOn w:val="19"/>
    <w:qFormat/>
    <w:uiPriority w:val="0"/>
    <w:rPr>
      <w:rFonts w:ascii="Arial" w:hAnsi="Arial" w:cs="Arial"/>
      <w:color w:val="000000"/>
      <w:sz w:val="24"/>
      <w:szCs w:val="24"/>
      <w:u w:val="none"/>
    </w:rPr>
  </w:style>
  <w:style w:type="character" w:customStyle="1" w:styleId="40">
    <w:name w:val="t-exception-stack-controls"/>
    <w:basedOn w:val="19"/>
    <w:qFormat/>
    <w:uiPriority w:val="0"/>
  </w:style>
  <w:style w:type="character" w:customStyle="1" w:styleId="41">
    <w:name w:val="t-render-object-error"/>
    <w:basedOn w:val="19"/>
    <w:qFormat/>
    <w:uiPriority w:val="0"/>
    <w:rPr>
      <w:b/>
      <w:i/>
      <w:color w:val="FF0000"/>
    </w:rPr>
  </w:style>
  <w:style w:type="character" w:customStyle="1" w:styleId="42">
    <w:name w:val="t-exception-class-name"/>
    <w:basedOn w:val="19"/>
    <w:qFormat/>
    <w:uiPriority w:val="0"/>
    <w:rPr>
      <w:b/>
      <w:color w:val="0000FF"/>
      <w:sz w:val="24"/>
      <w:szCs w:val="24"/>
      <w:shd w:val="clear" w:color="auto" w:fill="E1E1E1"/>
    </w:rPr>
  </w:style>
  <w:style w:type="character" w:customStyle="1" w:styleId="43">
    <w:name w:val="current"/>
    <w:basedOn w:val="19"/>
    <w:qFormat/>
    <w:uiPriority w:val="0"/>
    <w:rPr>
      <w:color w:val="FFFFFF"/>
      <w:sz w:val="27"/>
      <w:szCs w:val="27"/>
      <w:u w:val="none"/>
      <w:bdr w:val="single" w:color="C0C0C0" w:sz="4" w:space="0"/>
      <w:shd w:val="clear" w:color="auto" w:fill="809FFF"/>
    </w:rPr>
  </w:style>
  <w:style w:type="character" w:customStyle="1" w:styleId="44">
    <w:name w:val="t-tree-icon"/>
    <w:basedOn w:val="19"/>
    <w:qFormat/>
    <w:uiPriority w:val="0"/>
  </w:style>
  <w:style w:type="character" w:customStyle="1" w:styleId="45">
    <w:name w:val="t-tree-expanded"/>
    <w:basedOn w:val="19"/>
    <w:qFormat/>
    <w:uiPriority w:val="0"/>
  </w:style>
  <w:style w:type="character" w:customStyle="1" w:styleId="46">
    <w:name w:val="t-ajax-wait"/>
    <w:basedOn w:val="19"/>
    <w:qFormat/>
    <w:uiPriority w:val="0"/>
  </w:style>
  <w:style w:type="character" w:customStyle="1" w:styleId="47">
    <w:name w:val="hover13"/>
    <w:basedOn w:val="19"/>
    <w:qFormat/>
    <w:uiPriority w:val="0"/>
    <w:rPr>
      <w:sz w:val="14"/>
      <w:szCs w:val="14"/>
    </w:rPr>
  </w:style>
  <w:style w:type="character" w:customStyle="1" w:styleId="48">
    <w:name w:val="hover14"/>
    <w:basedOn w:val="19"/>
    <w:qFormat/>
    <w:uiPriority w:val="0"/>
    <w:rPr>
      <w:color w:val="FFFFFF"/>
      <w:shd w:val="clear" w:color="auto" w:fill="00C1B3"/>
    </w:rPr>
  </w:style>
  <w:style w:type="character" w:customStyle="1" w:styleId="49">
    <w:name w:val="hover15"/>
    <w:basedOn w:val="19"/>
    <w:qFormat/>
    <w:uiPriority w:val="0"/>
    <w:rPr>
      <w:color w:val="FFFFFF"/>
      <w:shd w:val="clear" w:color="auto" w:fill="00C1B3"/>
    </w:rPr>
  </w:style>
  <w:style w:type="character" w:customStyle="1" w:styleId="50">
    <w:name w:val="font41"/>
    <w:basedOn w:val="19"/>
    <w:qFormat/>
    <w:uiPriority w:val="0"/>
    <w:rPr>
      <w:rFonts w:hint="eastAsia" w:ascii="宋体" w:hAnsi="宋体" w:eastAsia="宋体" w:cs="宋体"/>
      <w:color w:val="000000"/>
      <w:sz w:val="20"/>
      <w:szCs w:val="20"/>
      <w:u w:val="none"/>
    </w:rPr>
  </w:style>
  <w:style w:type="character" w:customStyle="1" w:styleId="51">
    <w:name w:val="font21"/>
    <w:basedOn w:val="19"/>
    <w:qFormat/>
    <w:uiPriority w:val="0"/>
    <w:rPr>
      <w:rFonts w:hint="eastAsia" w:ascii="宋体" w:hAnsi="宋体" w:eastAsia="宋体" w:cs="宋体"/>
      <w:color w:val="000000"/>
      <w:sz w:val="20"/>
      <w:szCs w:val="20"/>
      <w:u w:val="none"/>
    </w:rPr>
  </w:style>
  <w:style w:type="paragraph" w:styleId="52">
    <w:name w:val="List Paragraph"/>
    <w:basedOn w:val="1"/>
    <w:qFormat/>
    <w:uiPriority w:val="34"/>
    <w:pPr>
      <w:spacing w:line="240" w:lineRule="auto"/>
      <w:ind w:firstLine="420" w:firstLineChars="200"/>
    </w:pPr>
    <w:rPr>
      <w:rFonts w:asciiTheme="minorHAnsi" w:hAnsiTheme="minorHAnsi" w:eastAsiaTheme="minorEastAsia" w:cstheme="minorBidi"/>
      <w:sz w:val="21"/>
      <w:szCs w:val="22"/>
    </w:rPr>
  </w:style>
  <w:style w:type="paragraph" w:customStyle="1" w:styleId="53">
    <w:name w:val="彩色列表 - 强调文字颜色 11"/>
    <w:basedOn w:val="1"/>
    <w:qFormat/>
    <w:uiPriority w:val="0"/>
    <w:pPr>
      <w:widowControl/>
      <w:ind w:firstLine="420" w:firstLineChars="200"/>
      <w:jc w:val="left"/>
    </w:pPr>
    <w:rPr>
      <w:kern w:val="0"/>
    </w:rPr>
  </w:style>
  <w:style w:type="paragraph" w:customStyle="1" w:styleId="54">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55">
    <w:name w:val="Table Paragraph"/>
    <w:basedOn w:val="1"/>
    <w:qFormat/>
    <w:uiPriority w:val="1"/>
    <w:rPr>
      <w:rFonts w:ascii="宋体" w:hAnsi="宋体" w:cs="宋体"/>
      <w:lang w:val="zh-CN" w:bidi="zh-CN"/>
    </w:rPr>
  </w:style>
  <w:style w:type="character" w:customStyle="1" w:styleId="56">
    <w:name w:val="font91"/>
    <w:qFormat/>
    <w:uiPriority w:val="0"/>
    <w:rPr>
      <w:rFonts w:hint="eastAsia" w:ascii="宋体" w:hAnsi="宋体" w:eastAsia="宋体" w:cs="宋体"/>
      <w:color w:val="000000"/>
      <w:sz w:val="21"/>
      <w:szCs w:val="21"/>
      <w:u w:val="none"/>
    </w:rPr>
  </w:style>
  <w:style w:type="character" w:customStyle="1" w:styleId="57">
    <w:name w:val="font81"/>
    <w:qFormat/>
    <w:uiPriority w:val="0"/>
    <w:rPr>
      <w:rFonts w:hint="default" w:ascii="Calibri" w:hAnsi="Calibri" w:cs="Calibri"/>
      <w:color w:val="000000"/>
      <w:sz w:val="21"/>
      <w:szCs w:val="21"/>
      <w:u w:val="none"/>
    </w:rPr>
  </w:style>
  <w:style w:type="character" w:customStyle="1" w:styleId="58">
    <w:name w:val="font121"/>
    <w:qFormat/>
    <w:uiPriority w:val="0"/>
    <w:rPr>
      <w:rFonts w:hint="eastAsia" w:ascii="宋体" w:hAnsi="宋体" w:eastAsia="宋体" w:cs="宋体"/>
      <w:color w:val="000000"/>
      <w:sz w:val="21"/>
      <w:szCs w:val="21"/>
      <w:u w:val="none"/>
    </w:rPr>
  </w:style>
  <w:style w:type="character" w:customStyle="1" w:styleId="59">
    <w:name w:val="font61"/>
    <w:qFormat/>
    <w:uiPriority w:val="0"/>
    <w:rPr>
      <w:rFonts w:hint="eastAsia" w:ascii="宋体" w:hAnsi="宋体" w:eastAsia="宋体" w:cs="宋体"/>
      <w:color w:val="000000"/>
      <w:sz w:val="21"/>
      <w:szCs w:val="21"/>
      <w:u w:val="none"/>
    </w:rPr>
  </w:style>
  <w:style w:type="character" w:customStyle="1" w:styleId="60">
    <w:name w:val="font71"/>
    <w:qFormat/>
    <w:uiPriority w:val="0"/>
    <w:rPr>
      <w:rFonts w:hint="default" w:ascii="Times New Roman" w:hAnsi="Times New Roman" w:cs="Times New Roman"/>
      <w:color w:val="000000"/>
      <w:sz w:val="21"/>
      <w:szCs w:val="21"/>
      <w:u w:val="none"/>
    </w:rPr>
  </w:style>
  <w:style w:type="paragraph" w:customStyle="1" w:styleId="61">
    <w:name w:val="列出段落1"/>
    <w:basedOn w:val="1"/>
    <w:qFormat/>
    <w:uiPriority w:val="0"/>
    <w:pPr>
      <w:widowControl/>
      <w:ind w:left="720"/>
      <w:contextualSpacing/>
      <w:jc w:val="left"/>
    </w:pPr>
    <w:rPr>
      <w:rFonts w:ascii="Calibri" w:hAnsi="Calibri"/>
      <w:kern w:val="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oleObject" Target="embeddings/oleObject4.bin"/><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6019</Words>
  <Characters>34311</Characters>
  <Lines>285</Lines>
  <Paragraphs>80</Paragraphs>
  <TotalTime>2</TotalTime>
  <ScaleCrop>false</ScaleCrop>
  <LinksUpToDate>false</LinksUpToDate>
  <CharactersWithSpaces>40250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2020-11-16T08:52:00Z</dcterms:created>
  <dc:creator>廖超</dc:creator>
  <cp:lastModifiedBy>缚己</cp:lastModifiedBy>
  <cp:lastPrinted>2019-06-06T10:55:00Z</cp:lastPrinted>
  <dcterms:modified xsi:type="dcterms:W3CDTF">2021-11-18T09:58:09Z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5199D3B69EFD409785398B52E70AE4B7</vt:lpwstr>
  </property>
</Properties>
</file>