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44"/>
          <w:szCs w:val="20"/>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政府采购</w:t>
      </w: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lang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招标文件</w:t>
      </w: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pStyle w:val="2"/>
        <w:rPr>
          <w:rFonts w:hint="eastAsia"/>
        </w:rPr>
      </w:pPr>
    </w:p>
    <w:p>
      <w:pPr>
        <w:tabs>
          <w:tab w:val="left" w:pos="1134"/>
          <w:tab w:val="left" w:pos="5481"/>
          <w:tab w:val="left" w:pos="5859"/>
        </w:tabs>
        <w:snapToGrid/>
        <w:spacing w:before="0" w:beforeAutospacing="0" w:after="0" w:afterAutospacing="0" w:line="240" w:lineRule="auto"/>
        <w:jc w:val="center"/>
        <w:textAlignment w:val="baseline"/>
        <w:rPr>
          <w:rStyle w:val="26"/>
          <w:rFonts w:hint="default" w:asciiTheme="minorEastAsia" w:hAnsiTheme="minorEastAsia" w:eastAsiaTheme="minorEastAsia" w:cstheme="minorEastAsia"/>
          <w:b/>
          <w:i w:val="0"/>
          <w:caps w:val="0"/>
          <w:color w:val="000000" w:themeColor="text1"/>
          <w:spacing w:val="0"/>
          <w:w w:val="100"/>
          <w:kern w:val="2"/>
          <w:sz w:val="32"/>
          <w:szCs w:val="22"/>
          <w:highlight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bCs/>
          <w:i w:val="0"/>
          <w:caps w:val="0"/>
          <w:color w:val="000000" w:themeColor="text1"/>
          <w:spacing w:val="0"/>
          <w:w w:val="100"/>
          <w:kern w:val="2"/>
          <w:sz w:val="32"/>
          <w:szCs w:val="22"/>
          <w:highlight w:val="none"/>
          <w:lang w:val="en-US" w:eastAsia="zh-CN" w:bidi="ar-SA"/>
          <w14:textFill>
            <w14:solidFill>
              <w14:schemeClr w14:val="tx1"/>
            </w14:solidFill>
          </w14:textFill>
        </w:rPr>
        <w:t>招标编号：XJCC-ZB-2021-225</w:t>
      </w: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
          <w:color w:val="000000" w:themeColor="text1"/>
          <w:sz w:val="32"/>
          <w:highlight w:val="yellow"/>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highlight w:val="yellow"/>
          <w:lang w:val="en-US" w:eastAsia="zh-CN"/>
          <w14:textFill>
            <w14:solidFill>
              <w14:schemeClr w14:val="tx1"/>
            </w14:solidFill>
          </w14:textFill>
        </w:rPr>
        <w:t>项目名称：新疆农业职业技术学院特畜养殖虚拟仿真实训系统建设项目</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baseline"/>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采购人：</w:t>
      </w:r>
      <w:r>
        <w:rPr>
          <w:rStyle w:val="26"/>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新疆农业职业技术学院</w:t>
      </w: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联系人：王江  联系电话：15109946077</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联系地址：昌吉回族自治州昌吉市文化东路29号</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u w:val="single" w:color="000000"/>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代理机构：</w:t>
      </w:r>
      <w:r>
        <w:rPr>
          <w:rStyle w:val="26"/>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新疆诚成工程项目管理有限公司</w:t>
      </w: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联系人：马琴、于敏丽</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联系电话：13199858738、18799135568</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联系地址：新疆乌鲁木齐市水磨沟区红光山路2588号</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000000" w:themeColor="text1"/>
          <w:spacing w:val="0"/>
          <w:w w:val="100"/>
          <w:kern w:val="2"/>
          <w:sz w:val="28"/>
          <w:szCs w:val="22"/>
          <w:highlight w:val="none"/>
          <w:lang w:val="en-US" w:eastAsia="zh-CN" w:bidi="ar-SA"/>
          <w14:textFill>
            <w14:solidFill>
              <w14:schemeClr w14:val="tx1"/>
            </w14:solidFill>
          </w14:textFill>
        </w:rPr>
      </w:pPr>
      <w:r>
        <w:rPr>
          <w:rStyle w:val="26"/>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绿地中心101栋18层商业办公6号房</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6"/>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日期：2021年11月</w:t>
      </w:r>
    </w:p>
    <w:p>
      <w:pPr>
        <w:pStyle w:val="28"/>
        <w:widowControl/>
        <w:snapToGrid/>
        <w:spacing w:before="0" w:beforeAutospacing="0" w:after="0" w:afterAutospacing="0" w:line="240" w:lineRule="auto"/>
        <w:ind w:left="0" w:leftChars="0" w:firstLine="433" w:firstLineChars="0"/>
        <w:jc w:val="center"/>
        <w:textAlignment w:val="baseline"/>
        <w:rPr>
          <w:rStyle w:val="26"/>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p>
    <w:p>
      <w:pPr>
        <w:spacing w:line="360" w:lineRule="auto"/>
        <w:ind w:firstLine="4340" w:firstLineChars="155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zh-CN"/>
          <w14:textFill>
            <w14:solidFill>
              <w14:schemeClr w14:val="tx1"/>
            </w14:solidFill>
          </w14:textFill>
        </w:rPr>
        <w:t>目 录</w:t>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TOC \o "1-3" \u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第一部分  招标公告</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_Toc4964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第二部分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须知</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_Toc22314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9"/>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须知前附表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_Toc11613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9"/>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须知正文部分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_Toc20770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一、总则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_Toc4585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二、招标文件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_Toc11714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_Toc22619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四、投标保证金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_Toc21523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五、投标文件的递交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_Toc19605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六、开标</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_Toc17792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七、评标步骤和要求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_Toc798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八、履约保证金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_Toc8726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九、代理服务费</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十、签订、审核合同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_Toc22446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十一、处罚、询问和质疑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_Toc4693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十二、保密和披露</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_Toc7020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第三部分   采购需求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_Toc16687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第四部分   评审方法（综合评分法）</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_Toc2110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第五部分   政府采购合同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_Toc22459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8"/>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第六部分   投标文件格式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_Toc21049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4"/>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1"/>
        <w:keepNext w:val="0"/>
        <w:keepLines w:val="0"/>
        <w:pageBreakBefore w:val="0"/>
        <w:widowControl w:val="0"/>
        <w:tabs>
          <w:tab w:val="left" w:pos="0"/>
        </w:tabs>
        <w:kinsoku/>
        <w:wordWrap/>
        <w:overflowPunct/>
        <w:topLinePunct w:val="0"/>
        <w:autoSpaceDE/>
        <w:autoSpaceDN/>
        <w:bidi w:val="0"/>
        <w:spacing w:line="500" w:lineRule="exact"/>
        <w:ind w:left="0" w:leftChars="0" w:firstLine="0" w:firstLineChars="0"/>
        <w:jc w:val="center"/>
        <w:textAlignment w:val="auto"/>
        <w:outlineLvl w:val="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lang w:val="zh-CN"/>
          <w14:textFill>
            <w14:solidFill>
              <w14:schemeClr w14:val="tx1"/>
            </w14:solidFill>
          </w14:textFill>
        </w:rPr>
        <w:br w:type="page"/>
      </w:r>
      <w:bookmarkStart w:id="0" w:name="_Toc4964"/>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第一部分  招标公告</w:t>
      </w:r>
      <w:bookmarkEnd w:id="0"/>
    </w:p>
    <w:p>
      <w:pPr>
        <w:keepNext w:val="0"/>
        <w:keepLines w:val="0"/>
        <w:pageBreakBefore w:val="0"/>
        <w:widowControl w:val="0"/>
        <w:kinsoku/>
        <w:wordWrap/>
        <w:overflowPunct/>
        <w:topLinePunct w:val="0"/>
        <w:autoSpaceDE/>
        <w:autoSpaceDN/>
        <w:bidi w:val="0"/>
        <w:spacing w:line="5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新疆农业职业技术学院特畜养殖虚拟仿真实训系统建设项目招标公告</w:t>
      </w:r>
    </w:p>
    <w:tbl>
      <w:tblPr>
        <w:tblStyle w:val="2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20"/>
              <w:keepNext w:val="0"/>
              <w:keepLines w:val="0"/>
              <w:pageBreakBefore w:val="0"/>
              <w:widowControl w:val="0"/>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项目概况</w:t>
            </w:r>
          </w:p>
          <w:p>
            <w:pPr>
              <w:pStyle w:val="20"/>
              <w:keepNext w:val="0"/>
              <w:keepLines w:val="0"/>
              <w:pageBreakBefore w:val="0"/>
              <w:widowControl w:val="0"/>
              <w:kinsoku/>
              <w:wordWrap/>
              <w:overflowPunct/>
              <w:topLinePunct w:val="0"/>
              <w:autoSpaceDE/>
              <w:autoSpaceDN/>
              <w:bidi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新疆农业职业技术学院特畜养殖虚拟仿真实训系统建设项目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的潜在投标人应在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新疆诚成工程项目管理有限公司(新疆维吾尔自治区乌鲁木齐市水磨沟区红光山路2588号绿地中心101栋1806室)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获取招标文件，并于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2021年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（北京时间）前递交投标文件。</w:t>
            </w:r>
          </w:p>
        </w:tc>
      </w:tr>
    </w:tbl>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一、项目基本情况</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项目编号：XJCC-ZB-2021-225</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项目名称：</w:t>
      </w:r>
      <w:r>
        <w:rPr>
          <w:rStyle w:val="25"/>
          <w:rFonts w:hint="eastAsia" w:asciiTheme="minorEastAsia" w:hAnsiTheme="minorEastAsia" w:eastAsiaTheme="minorEastAsia" w:cstheme="minorEastAsia"/>
          <w:b w:val="0"/>
          <w:bCs w:val="0"/>
          <w:color w:val="000000" w:themeColor="text1"/>
          <w:sz w:val="24"/>
          <w:szCs w:val="24"/>
          <w:highlight w:val="yellow"/>
          <w:lang w:eastAsia="zh-CN"/>
          <w14:textFill>
            <w14:solidFill>
              <w14:schemeClr w14:val="tx1"/>
            </w14:solidFill>
          </w14:textFill>
        </w:rPr>
        <w:t>新疆农业职业技术学院特畜养殖虚拟仿真实训系统建设项目</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采购方式：公开招标</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预算金额（元）：</w:t>
      </w:r>
      <w:r>
        <w:rPr>
          <w:rStyle w:val="25"/>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t>150</w:t>
      </w: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0000</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采购需求：</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478" w:leftChars="228" w:firstLine="0" w:firstLineChars="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标项名称</w:t>
      </w:r>
      <w:r>
        <w:rPr>
          <w:rStyle w:val="25"/>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：新疆农业职业技术学院特畜养殖虚拟仿真实训系统建设项目</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数量</w:t>
      </w:r>
      <w:r>
        <w:rPr>
          <w:rStyle w:val="25"/>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1批</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478" w:leftChars="228" w:firstLine="0" w:firstLineChars="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预算金额（元）</w:t>
      </w:r>
      <w:r>
        <w:rPr>
          <w:rStyle w:val="25"/>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150</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0000</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br w:type="textWrapping"/>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简要规格描述或项目基本概况介绍、用途：详细内容详见招标文件</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br w:type="textWrapping"/>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备注：</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合同履约期限：</w:t>
      </w:r>
      <w:r>
        <w:rPr>
          <w:rStyle w:val="25"/>
          <w:rFonts w:hint="eastAsia" w:asciiTheme="minorEastAsia" w:hAnsiTheme="minorEastAsia" w:eastAsiaTheme="minorEastAsia" w:cstheme="minorEastAsia"/>
          <w:b w:val="0"/>
          <w:bCs w:val="0"/>
          <w:color w:val="000000" w:themeColor="text1"/>
          <w:sz w:val="24"/>
          <w:szCs w:val="24"/>
          <w:highlight w:val="yellow"/>
          <w:lang w:eastAsia="zh-CN"/>
          <w14:textFill>
            <w14:solidFill>
              <w14:schemeClr w14:val="tx1"/>
            </w14:solidFill>
          </w14:textFill>
        </w:rPr>
        <w:t>按合同约定执行</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本项目（否）接受联合体投标。</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二、投标人的资格要求：</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1.满足《中华人民共和国政府采购法》第二十二条规定；</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3.本项目的特定资格要求：</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（1）符合《中华人民共和国政府采购法》第二十二条的相关规定；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（2）具有有效的“一证一码”或“三证合一”的营业执照；</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（4）</w:t>
      </w:r>
      <w:r>
        <w:rPr>
          <w:rFonts w:hint="eastAsia" w:ascii="宋体" w:hAnsi="宋体" w:eastAsia="宋体" w:cs="宋体"/>
          <w:i w:val="0"/>
          <w:iCs w:val="0"/>
          <w:caps w:val="0"/>
          <w:color w:val="auto"/>
          <w:spacing w:val="0"/>
          <w:sz w:val="24"/>
          <w:szCs w:val="24"/>
          <w:highlight w:val="yellow"/>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yellow"/>
          <w:shd w:val="clear" w:color="auto" w:fill="FFFFFF"/>
          <w:vertAlign w:val="baseline"/>
        </w:rPr>
        <w:t>近三年内在中国裁判文书网（http://wenshu.court.gov.cn/）无行贿犯罪记录</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三、获取招标文件</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时间：2021年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日至2021年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日，每天上午10:00至13:30，下午15:30至18:30（北京时间，法定节假日除外）</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地点：新疆诚成工程项目管理有限公司(新疆维吾尔自治区乌鲁木齐市水磨沟区红光山路2588号绿地中心101栋1806室)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方式：线下获取</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售价（元）：200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四、提交投标文件截止时间、开标时间和地点</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提交投标文件截止时间：2021年</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29</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 11:00（北京时间）</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投标地点：新疆诚成工程项目管理有限公司(新疆维吾尔自治区乌鲁木齐市水磨沟区红光山路2588号绿地中心101栋1806室)</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开标时间：2021年</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Style w:val="25"/>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29</w:t>
      </w: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 11:00</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开标地点：新疆诚成工程项目管理有限公司(新疆维吾尔自治区乌鲁木齐市水磨沟区红光山路2588号绿地中心101栋1806室)</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五、公告期限</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自本公告发布之日起5个工作日。　　</w:t>
      </w:r>
    </w:p>
    <w:p>
      <w:pPr>
        <w:pStyle w:val="20"/>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500" w:lineRule="exact"/>
        <w:ind w:left="0" w:leftChars="0"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其他补充事宜</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标书时应提交的资料：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（1）有效的工商营业执照、税务登记证、组织机构代码证或“三证合一”的营业执照；</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（2）法人代表或其委托代理人应携带本人身份证原件及复印件，委托代理人还应携带《法人代表授权委托书》；</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购买招标文件时需携带以上资料</w:t>
      </w:r>
      <w:r>
        <w:rPr>
          <w:rFonts w:hint="eastAsia" w:ascii="宋体" w:hAnsi="宋体" w:cs="宋体"/>
          <w:color w:val="000000" w:themeColor="text1"/>
          <w:szCs w:val="24"/>
          <w:lang w:eastAsia="zh-CN"/>
          <w14:textFill>
            <w14:solidFill>
              <w14:schemeClr w14:val="tx1"/>
            </w14:solidFill>
          </w14:textFill>
        </w:rPr>
        <w:t>的原件及</w:t>
      </w:r>
      <w:r>
        <w:rPr>
          <w:rFonts w:hint="eastAsia" w:ascii="宋体" w:hAnsi="宋体" w:cs="宋体"/>
          <w:color w:val="000000" w:themeColor="text1"/>
          <w:szCs w:val="24"/>
          <w14:textFill>
            <w14:solidFill>
              <w14:schemeClr w14:val="tx1"/>
            </w14:solidFill>
          </w14:textFill>
        </w:rPr>
        <w:t>加盖公章的复印件一份，资料不全，不予报名。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2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七、对本次招标提出询问，请按以下方式联系。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称：新疆农业职业技术学院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址：昌吉回族自治州昌吉市文化东路29号</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联系方式：15109946077 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称：新疆诚成工程项目管理有限公司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址：乌鲁木齐市水磨沟区红光山路2588号绿地中心101栋1806室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联系方式：13199858738、18799135568</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项目联系人：马琴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于敏丽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话：13199858738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18799135568</w:t>
      </w:r>
    </w:p>
    <w:p>
      <w:pPr>
        <w:pStyle w:val="20"/>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1"/>
        <w:keepNext w:val="0"/>
        <w:keepLines w:val="0"/>
        <w:pageBreakBefore w:val="0"/>
        <w:widowControl w:val="0"/>
        <w:tabs>
          <w:tab w:val="left" w:pos="0"/>
        </w:tabs>
        <w:kinsoku/>
        <w:wordWrap/>
        <w:overflowPunct/>
        <w:topLinePunct w:val="0"/>
        <w:autoSpaceDE/>
        <w:autoSpaceDN/>
        <w:bidi w:val="0"/>
        <w:spacing w:line="500" w:lineRule="exact"/>
        <w:ind w:left="0" w:leftChars="0" w:firstLine="0" w:firstLineChars="0"/>
        <w:jc w:val="center"/>
        <w:textAlignment w:val="auto"/>
        <w:outlineLvl w:val="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 w:name="_Toc22314"/>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第二部分  供应商须知</w:t>
      </w:r>
      <w:bookmarkEnd w:id="1"/>
    </w:p>
    <w:p>
      <w:pPr>
        <w:spacing w:line="500" w:lineRule="exact"/>
        <w:jc w:val="center"/>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2" w:name="_Toc11613"/>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须知前附表</w:t>
      </w:r>
      <w:bookmarkEnd w:id="2"/>
    </w:p>
    <w:tbl>
      <w:tblPr>
        <w:tblStyle w:val="23"/>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序号</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内容</w:t>
            </w:r>
          </w:p>
        </w:tc>
        <w:tc>
          <w:tcPr>
            <w:tcW w:w="7145" w:type="dxa"/>
            <w:noWrap w:val="0"/>
            <w:vAlign w:val="center"/>
          </w:tcPr>
          <w:p>
            <w:pPr>
              <w:pStyle w:val="29"/>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p>
        </w:tc>
        <w:tc>
          <w:tcPr>
            <w:tcW w:w="2344" w:type="dxa"/>
            <w:noWrap w:val="0"/>
            <w:vAlign w:val="center"/>
          </w:tcPr>
          <w:p>
            <w:pPr>
              <w:pStyle w:val="29"/>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项目名称</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新疆农业职业技术学院特畜养殖虚拟仿真实训系统建设项目</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p>
        </w:tc>
        <w:tc>
          <w:tcPr>
            <w:tcW w:w="2344" w:type="dxa"/>
            <w:noWrap w:val="0"/>
            <w:vAlign w:val="center"/>
          </w:tcPr>
          <w:p>
            <w:pPr>
              <w:pStyle w:val="29"/>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采购人</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名称：新疆农业职业技术学院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地址：昌吉回族自治州昌吉市文化东路29号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联系人：王江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联系电话：15109946077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采购代理机构</w:t>
            </w:r>
          </w:p>
        </w:tc>
        <w:tc>
          <w:tcPr>
            <w:tcW w:w="7145" w:type="dxa"/>
            <w:noWrap w:val="0"/>
            <w:vAlign w:val="center"/>
          </w:tcPr>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名称：新疆诚成工程项目管理有限公司 　　　　　　　　　　　</w:t>
            </w:r>
          </w:p>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地址：新疆乌鲁木齐市水磨沟区红光山路2588号绿地中心101栋18层商业办公6号房</w:t>
            </w:r>
          </w:p>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联系人：马琴、于敏丽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联系方式：13199858738、18799135568</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采购内容</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具体</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资格要求</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3" w:name="EB7907836f74a6455bb75d2ff8b438afad"/>
            <w:bookmarkEnd w:id="3"/>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1.满足《中华人民共和国政府采购法》第二十二条规定；</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3.本项目的特定资格要求：</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（1）符合《中华人民共和国政府采购法》第二十二条的相关规定；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（2）具有有效的“一证一码”或“三证合一”的营业执照；</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（4）供应商近三年内在中国裁判文书网（http://wenshu.court.gov.cn/）无行贿犯罪记录；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是否允许联合体投标</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4" w:name="EBc6ac0877da194e1ead2e51743a97925a"/>
            <w:bookmarkEnd w:id="4"/>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应满足要求：</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否。     </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是否允许投报进口产品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5" w:name="EB7401d5a3a7c54a98b25d14a9dd4d0afa"/>
            <w:bookmarkEnd w:id="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w:t>
            </w:r>
            <w:r>
              <w:rPr>
                <w:rFonts w:hint="eastAsia" w:asciiTheme="minorEastAsia" w:hAnsiTheme="minorEastAsia" w:eastAsiaTheme="minorEastAsia" w:cstheme="minorEastAsia"/>
                <w:b/>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将项目非主体、非关键性工作交由他人完成</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6" w:name="EB7f9a2183097e49ed95bd12c9f3aa7860"/>
            <w:bookmarkEnd w:id="6"/>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分包内容要求：</w:t>
            </w:r>
            <w:bookmarkStart w:id="7" w:name="EB114dadb1fbea4d6bb5ee4c9c12eddd86"/>
            <w:bookmarkEnd w:id="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分包金额要求：</w:t>
            </w:r>
            <w:bookmarkStart w:id="8" w:name="EBff7b7e9300cb4bc4b2cbeaa04fed307a"/>
            <w:bookmarkEnd w:id="8"/>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接受分包的第三人资质要求：</w:t>
            </w:r>
            <w:bookmarkStart w:id="9" w:name="EB6ec0273c4f0d479fbc03387394b9e6ec"/>
            <w:bookmarkEnd w:id="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踏勘现场</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0" w:name="EBbb43714198e3424880ac7b30e46e04ef"/>
            <w:bookmarkEnd w:id="1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1" w:name="EB33dad0166b464ee8823a1950c9666961"/>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2" w:name="EB65e499a587da460c841a67f90f8055d0"/>
            <w:bookmarkEnd w:id="1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踏勘时间：</w:t>
            </w:r>
            <w:bookmarkStart w:id="13" w:name="EB2c99bcd88c504ac287899c97ccd7f5ce"/>
            <w:bookmarkEnd w:id="1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踏勘地点：</w:t>
            </w:r>
            <w:bookmarkStart w:id="14" w:name="EB71dedbf36fe341cc8bc2b5c198b26335"/>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答疑接受时间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bookmarkStart w:id="15" w:name="EBcc65ac7201d245c29c488553475d3e35"/>
            <w:bookmarkEnd w:id="15"/>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2021年月日19:00</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（北京时间）</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前接受</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疑问或澄清要求（逾期不予受理）。</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6" w:name="EBdd7515b44ebe4f769b8281359a79d3f5"/>
            <w:bookmarkEnd w:id="16"/>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：马琴、于敏丽</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7" w:name="EB5f26905a614246468a55869c23c13f6b"/>
            <w:bookmarkEnd w:id="1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13199858738、18799135568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18" w:name="EBfc3fc95189614b51986a07d193b626c4"/>
            <w:bookmarkEnd w:id="18"/>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投标有效期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自投标截止之日起</w:t>
            </w:r>
            <w:bookmarkStart w:id="19" w:name="EB5a3362fe8fc1402b9d5cafc876bbbffd"/>
            <w:bookmarkEnd w:id="19"/>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投标截止时间（开标时间）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截止时间：</w:t>
            </w:r>
            <w:bookmarkStart w:id="20" w:name="EB7d3dd1e1f72448c6869af9e368eca561"/>
            <w:bookmarkEnd w:id="20"/>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在投标截止</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时间前提交的文件</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投标文件份数</w:t>
            </w:r>
          </w:p>
        </w:tc>
        <w:tc>
          <w:tcPr>
            <w:tcW w:w="7145"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投标文件：正本一份、副本四份</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开标一览表（单独密封）</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投标文件电子版</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投标文件编制、密封</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1、投标文件分为开标一览表信封和投标文件信封和电子投标文件信封，应包括下列内容：</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1.2投标文件袋信封：投标文件正副本</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1.3电子投标文件信封：投标文件正本电子版（Word格式及PDF格式），u盘请载明项目名称、项目编号、公司名称</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2、信封封面上应写明：</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采购人；项目名称；项目编号；投标单位名称；（投标文件、开标一览表、电子投标文件）；联系人和联系电话；并注明“开标时启封”字样。</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3、信封封口处须加盖供应商公章及法人章，</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u w:val="none"/>
                <w14:textFill>
                  <w14:solidFill>
                    <w14:schemeClr w14:val="tx1"/>
                  </w14:solidFill>
                </w14:textFill>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开标时间及地点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开标时间：同投标截止时间</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开标地点：</w:t>
            </w:r>
            <w:bookmarkStart w:id="21" w:name="EB34014fc957d649bb8986b84244ff4257"/>
            <w:bookmarkEnd w:id="21"/>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新疆乌鲁木齐市水磨沟区红光山路2588号绿地中心101栋18层商业办公6号房</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评标委员会的组成</w:t>
            </w:r>
          </w:p>
        </w:tc>
        <w:tc>
          <w:tcPr>
            <w:tcW w:w="7145"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采购人依法组建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小组共</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人组成，其中采购人代表</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人和专家评委</w:t>
            </w:r>
            <w:bookmarkStart w:id="22" w:name="EBe7b47e705e57463c9c0ecd6f637f7ac6"/>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End w:id="22"/>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3" w:name="EB0ab009ccb1cd45e59a7c27065f70abfa"/>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计算机随机抽取语音通知方式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其他方式：</w:t>
            </w:r>
            <w:bookmarkEnd w:id="23"/>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评标专家库，随机抽取。</w:t>
            </w:r>
            <w:bookmarkStart w:id="24" w:name="EB6479c32eb2ce45839a2e1507d7cdac9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投标保证金</w:t>
            </w:r>
          </w:p>
        </w:tc>
        <w:tc>
          <w:tcPr>
            <w:tcW w:w="7145" w:type="dxa"/>
            <w:tcBorders>
              <w:bottom w:val="single" w:color="auto" w:sz="4" w:space="0"/>
            </w:tcBorders>
            <w:noWrap w:val="0"/>
            <w:vAlign w:val="center"/>
          </w:tcPr>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yellow"/>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yellow"/>
                <w:u w:val="none"/>
                <w:lang w:val="en-US" w:eastAsia="zh-CN" w:bidi="ar-SA"/>
                <w14:textFill>
                  <w14:solidFill>
                    <w14:schemeClr w14:val="tx1"/>
                  </w14:solidFill>
                </w14:textFill>
              </w:rPr>
              <w:t>投标保证金额为：30000.00元整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投标保证金缴纳方式：投标保证金于2021年11月29</w:t>
            </w:r>
            <w:bookmarkStart w:id="181" w:name="_GoBack"/>
            <w:bookmarkEnd w:id="181"/>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日11时00分（北京时间，以到帐时间为准）之前从供应商基本账户以银行电汇形式或网银汇至新疆诚成工程项目管理有限公司账户，否则其投标文件将被拒绝评审，供应商提交投标保证金应充分考虑资金在途时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注：供应商向银行办理投标保证金汇（转）款时，应在用途栏（备注栏）准确注明"</w:t>
            </w:r>
            <w:r>
              <w:rPr>
                <w:rStyle w:val="26"/>
                <w:rFonts w:hint="eastAsia" w:asciiTheme="minorEastAsia" w:hAnsiTheme="minorEastAsia" w:eastAsiaTheme="minorEastAsia" w:cstheme="minorEastAsia"/>
                <w:b/>
                <w:bCs w:val="0"/>
                <w:i w:val="0"/>
                <w:caps w:val="0"/>
                <w:color w:val="000000" w:themeColor="text1"/>
                <w:spacing w:val="0"/>
                <w:w w:val="100"/>
                <w:kern w:val="0"/>
                <w:sz w:val="24"/>
                <w:szCs w:val="24"/>
                <w:highlight w:val="none"/>
                <w:u w:val="none"/>
                <w:lang w:val="en-US" w:eastAsia="zh-CN" w:bidi="ar-SA"/>
                <w14:textFill>
                  <w14:solidFill>
                    <w14:schemeClr w14:val="tx1"/>
                  </w14:solidFill>
                </w14:textFill>
              </w:rPr>
              <w:t>本项目招标编号（例如：XJCC-ZB-2021-225投标保证金）</w:t>
            </w: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"字样，由于未按要求准确注明信息而导致的一切后果由供应商承担。</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户名：新疆诚成工程项目管理有限公司</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开户行名称：乌鲁木齐银行新华南路支行</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账号：0000001211121500053685</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000000" w:themeColor="text1"/>
                <w:kern w:val="0"/>
                <w:sz w:val="24"/>
                <w:szCs w:val="24"/>
                <w:highlight w:val="none"/>
                <w:u w:val="none"/>
                <w14:textFill>
                  <w14:solidFill>
                    <w14:schemeClr w14:val="tx1"/>
                  </w14:solidFill>
                </w14:textFill>
              </w:rPr>
            </w:pPr>
            <w:r>
              <w:rPr>
                <w:rStyle w:val="26"/>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节能、环保要求</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按国家有关节能环保政策执行：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5" w:name="EB014b7c5e8ad2493cb0d11473b927bad7"/>
            <w:bookmarkEnd w:id="2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采用综合评分法，加分幅度</w:t>
            </w:r>
            <w:bookmarkStart w:id="26" w:name="EBd0de26cdb1574024a88e47e5896278b3"/>
            <w:bookmarkEnd w:id="26"/>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7" w:name="EB644ae36679fa4df199a48b3e9c1e6df3"/>
            <w:bookmarkEnd w:id="2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采用最低评标价法，加分幅度</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bookmarkStart w:id="28" w:name="EB5eb2ef9949894c46a4ae078c6e67fc3e"/>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中小微型企业</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有关政策</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(1)根据工信部等部委发布的《关于印发中小企业划型标准规定的通知》（工信部联企业[2011]300号）规定执行；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(2)价格扣除幅度：价格给予</w:t>
            </w:r>
            <w:bookmarkStart w:id="29" w:name="EB7c12aadff6454105884f1e07f5be9b11"/>
            <w:bookmarkEnd w:id="29"/>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技术部分是否采用</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“暗标”评审方式</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0" w:name="EB9ad3541a282b4a7283f6b2d3dd53e7a3"/>
            <w:bookmarkEnd w:id="3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评审方法</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1" w:name="EBfac76cf65e4c418cba0e15c753f1359b"/>
            <w:bookmarkEnd w:id="3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资格后审       </w:t>
            </w:r>
            <w:bookmarkStart w:id="32" w:name="EB4850bee832394c4083be5b8112f9b3b6"/>
            <w:bookmarkEnd w:id="3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3" w:name="EB0074e2ed01924d5f940b01ce03dab020"/>
            <w:bookmarkEnd w:id="3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综合评分法     </w:t>
            </w:r>
            <w:bookmarkStart w:id="34" w:name="EB504ecbbb163e422887a350c6a0196cea"/>
            <w:bookmarkEnd w:id="3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作为中标人的评标方法。每一</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的最终得分为所有评委评分的算术平均值</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履约保证金</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代理服务费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35" w:name="EB61747f1953474773bc4afe96f1735977"/>
            <w:bookmarkEnd w:id="35"/>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根据国家计委《招标代理服务收费管理暂行办法》（计价格[2002]1980号）所规定标准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收取</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场地服务费</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6" w:name="EB032dd5bb9a2a45ea8238724fe0749933"/>
            <w:bookmarkEnd w:id="36"/>
            <w:bookmarkStart w:id="37" w:name="EB2f5f405fa5e847b7b1e93aa13e02f53c"/>
            <w:bookmarkEnd w:id="3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不交纳。</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付款途径</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38" w:name="EB2ce5b88eba94499ba45199c3c51dafe2"/>
            <w:bookmarkEnd w:id="38"/>
            <w:r>
              <w:rPr>
                <w:rFonts w:hint="eastAsia" w:asciiTheme="minorEastAsia" w:hAnsiTheme="minorEastAsia" w:eastAsiaTheme="minorEastAsia" w:cstheme="minorEastAsia"/>
                <w:color w:val="000000" w:themeColor="text1"/>
                <w:sz w:val="24"/>
                <w:szCs w:val="24"/>
                <w:highlight w:val="yellow"/>
                <w:u w:val="none"/>
                <w:lang w:val="en-US" w:eastAsia="zh-CN"/>
                <w14:textFill>
                  <w14:solidFill>
                    <w14:schemeClr w14:val="tx1"/>
                  </w14:solidFill>
                </w14:textFill>
              </w:rPr>
              <w:t>银行转账</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leftChars="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付款方式</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39" w:name="EBea6107e5580a4549be5b498765332fd3"/>
            <w:bookmarkEnd w:id="39"/>
            <w:r>
              <w:rPr>
                <w:rFonts w:hint="eastAsia" w:ascii="宋体" w:hAnsi="宋体" w:cs="宋体"/>
                <w:color w:val="000000" w:themeColor="text1"/>
                <w:sz w:val="24"/>
                <w:szCs w:val="24"/>
                <w:highlight w:val="yellow"/>
                <w14:textFill>
                  <w14:solidFill>
                    <w14:schemeClr w14:val="tx1"/>
                  </w14:solidFill>
                </w14:textFill>
              </w:rPr>
              <w:t>合同签订后，支付中标价的5</w:t>
            </w:r>
            <w:r>
              <w:rPr>
                <w:rFonts w:hint="default" w:ascii="宋体" w:hAnsi="宋体" w:cs="宋体"/>
                <w:color w:val="000000" w:themeColor="text1"/>
                <w:sz w:val="24"/>
                <w:szCs w:val="24"/>
                <w:highlight w:val="yellow"/>
                <w14:textFill>
                  <w14:solidFill>
                    <w14:schemeClr w14:val="tx1"/>
                  </w14:solidFill>
                </w14:textFill>
              </w:rPr>
              <w:t>0</w:t>
            </w:r>
            <w:r>
              <w:rPr>
                <w:rFonts w:hint="eastAsia" w:ascii="宋体" w:hAnsi="宋体" w:cs="宋体"/>
                <w:color w:val="000000" w:themeColor="text1"/>
                <w:sz w:val="24"/>
                <w:szCs w:val="24"/>
                <w:highlight w:val="yellow"/>
                <w14:textFill>
                  <w14:solidFill>
                    <w14:schemeClr w14:val="tx1"/>
                  </w14:solidFill>
                </w14:textFill>
              </w:rPr>
              <w:t>%，验收合格后再付中标价的4</w:t>
            </w:r>
            <w:r>
              <w:rPr>
                <w:rFonts w:hint="default" w:ascii="宋体" w:hAnsi="宋体" w:cs="宋体"/>
                <w:color w:val="000000" w:themeColor="text1"/>
                <w:sz w:val="24"/>
                <w:szCs w:val="24"/>
                <w:highlight w:val="yellow"/>
                <w14:textFill>
                  <w14:solidFill>
                    <w14:schemeClr w14:val="tx1"/>
                  </w14:solidFill>
                </w14:textFill>
              </w:rPr>
              <w:t>5</w:t>
            </w:r>
            <w:r>
              <w:rPr>
                <w:rFonts w:hint="eastAsia" w:ascii="宋体" w:hAnsi="宋体" w:cs="宋体"/>
                <w:color w:val="000000" w:themeColor="text1"/>
                <w:sz w:val="24"/>
                <w:szCs w:val="24"/>
                <w:highlight w:val="yellow"/>
                <w14:textFill>
                  <w14:solidFill>
                    <w14:schemeClr w14:val="tx1"/>
                  </w14:solidFill>
                </w14:textFill>
              </w:rPr>
              <w:t xml:space="preserve">%，验收合格后一年支付5%质保金。   </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交付日期</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both"/>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0" w:name="EB2dc74b14846046859499e4929e78dd41"/>
            <w:bookmarkEnd w:id="40"/>
            <w:r>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合同签订后</w:t>
            </w:r>
            <w:r>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一年</w:t>
            </w:r>
            <w:r>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29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交付地点</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both"/>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1" w:name="EB18b15cc3091846bba088c32790cb7a66"/>
            <w:bookmarkEnd w:id="41"/>
            <w:r>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新疆昌吉市文化东路29号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质保期</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2" w:name="EB164305855d7d4c53942a57bb4dac7000"/>
            <w:bookmarkEnd w:id="42"/>
            <w:r>
              <w:rPr>
                <w:rFonts w:hint="eastAsia" w:asciiTheme="minorEastAsia" w:hAnsiTheme="minorEastAsia" w:eastAsiaTheme="minorEastAsia" w:cstheme="minorEastAsia"/>
                <w:color w:val="000000" w:themeColor="text1"/>
                <w:sz w:val="24"/>
                <w:szCs w:val="24"/>
                <w:highlight w:val="yellow"/>
                <w:u w:val="none"/>
                <w:lang w:eastAsia="zh-CN"/>
                <w14:textFill>
                  <w14:solidFill>
                    <w14:schemeClr w14:val="tx1"/>
                  </w14:solidFill>
                </w14:textFill>
              </w:rPr>
              <w:t>三年</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是否需要</w:t>
            </w:r>
          </w:p>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提交样品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bookmarkStart w:id="43" w:name="EBdca9b04348ec4d4e88722d261482d984"/>
            <w:bookmarkEnd w:id="43"/>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□需要，样品要求如下</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样品要求如下：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现场陈述</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pPr>
            <w:bookmarkStart w:id="44" w:name="EBfccade37b80d427c8050f6c32f24c7e6"/>
            <w:bookmarkEnd w:id="44"/>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1、陈述内容：</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根据评分项内容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2、陈述人员：</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r>
              <w:rPr>
                <w:rFonts w:hint="eastAsia" w:ascii="宋体" w:hAnsi="宋体" w:cs="宋体"/>
                <w:kern w:val="0"/>
                <w:sz w:val="24"/>
                <w:szCs w:val="24"/>
                <w:highlight w:val="yellow"/>
              </w:rPr>
              <w:t>授权代表或项目负责人</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3、陈述时限：</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r>
              <w:rPr>
                <w:rFonts w:hint="eastAsia" w:ascii="宋体" w:hAnsi="宋体" w:cs="宋体"/>
                <w:kern w:val="0"/>
                <w:sz w:val="24"/>
                <w:szCs w:val="24"/>
                <w:highlight w:val="yellow"/>
              </w:rPr>
              <w:t>15分钟</w:t>
            </w: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4、陈述形式：</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r>
              <w:rPr>
                <w:rFonts w:hint="eastAsia" w:ascii="宋体" w:hAnsi="宋体" w:cs="宋体"/>
                <w:kern w:val="0"/>
                <w:sz w:val="24"/>
                <w:szCs w:val="24"/>
                <w:highlight w:val="yellow"/>
              </w:rPr>
              <w:t>投标人</w:t>
            </w:r>
            <w:r>
              <w:rPr>
                <w:rFonts w:hint="eastAsia" w:ascii="宋体" w:hAnsi="宋体" w:cs="宋体"/>
                <w:kern w:val="0"/>
                <w:sz w:val="24"/>
                <w:szCs w:val="24"/>
                <w:highlight w:val="yellow"/>
                <w:lang w:eastAsia="zh-CN"/>
              </w:rPr>
              <w:t>自带</w:t>
            </w:r>
            <w:r>
              <w:rPr>
                <w:rFonts w:hint="eastAsia" w:ascii="宋体" w:hAnsi="宋体" w:cs="宋体"/>
                <w:kern w:val="0"/>
                <w:sz w:val="24"/>
                <w:szCs w:val="24"/>
                <w:highlight w:val="yellow"/>
              </w:rPr>
              <w:t>电脑</w:t>
            </w:r>
            <w:r>
              <w:rPr>
                <w:rFonts w:hint="eastAsia" w:ascii="宋体" w:hAnsi="宋体" w:cs="宋体"/>
                <w:kern w:val="0"/>
                <w:sz w:val="24"/>
                <w:szCs w:val="24"/>
                <w:highlight w:val="yellow"/>
                <w:lang w:eastAsia="zh-CN"/>
              </w:rPr>
              <w:t>等设备</w:t>
            </w:r>
            <w:r>
              <w:rPr>
                <w:rFonts w:hint="eastAsia" w:ascii="宋体" w:hAnsi="宋体" w:cs="宋体"/>
                <w:kern w:val="0"/>
                <w:sz w:val="24"/>
                <w:szCs w:val="24"/>
                <w:highlight w:val="yellow"/>
              </w:rPr>
              <w:t>以便演示</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lang w:val="zh-CN"/>
                <w14:textFill>
                  <w14:solidFill>
                    <w14:schemeClr w14:val="tx1"/>
                  </w14:solidFill>
                </w14:textFill>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项目预算</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5" w:name="EB4545dfd19ee14bf990935163cccc2961"/>
            <w:bookmarkEnd w:id="45"/>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w:t>
            </w:r>
            <w:r>
              <w:rPr>
                <w:rFonts w:hint="eastAsia" w:asciiTheme="minorEastAsia" w:hAnsiTheme="minorEastAsia" w:eastAsiaTheme="minorEastAsia" w:cstheme="minorEastAsia"/>
                <w:b/>
                <w:bCs/>
                <w:color w:val="000000" w:themeColor="text1"/>
                <w:sz w:val="24"/>
                <w:szCs w:val="24"/>
                <w:highlight w:val="none"/>
                <w:u w:val="single"/>
                <w:lang w:val="zh-CN"/>
                <w14:textFill>
                  <w14:solidFill>
                    <w14:schemeClr w14:val="tx1"/>
                  </w14:solidFill>
                </w14:textFill>
              </w:rPr>
              <w:t>新疆农业职业技术学院特畜养殖虚拟仿真实训系统建设项目</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预算为</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1500000.00</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，供应商投标报价超过项目预算的按无效投标处理。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其他</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46" w:name="EB2bf8f7172c8d4220b807b8bf667df51d"/>
            <w:bookmarkEnd w:id="46"/>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必须针对每包项目分别制作投标文件并报价，每包的投标文件均必须满足招标文件份数与制作等要求，否则将导致投标被拒绝。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default" w:asciiTheme="minorEastAsia" w:hAnsiTheme="minorEastAsia" w:eastAsiaTheme="minorEastAsia" w:cstheme="minorEastAsia"/>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u w:val="none"/>
                <w:lang w:val="en-US" w:eastAsia="zh-CN"/>
                <w14:textFill>
                  <w14:solidFill>
                    <w14:schemeClr w14:val="tx1"/>
                  </w14:solidFill>
                </w14:textFill>
              </w:rPr>
              <w:t>开标资格审查原件</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开标时须携带以下资料：</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1、法定代表人授权委托书及被授权人身份证原件（法人投标的须携带法定代表人身份证明书及身份证原件）；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2、营业执照（或者三证合一）原件；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3、保证金缴纳凭证原件；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缺少上述1-</w:t>
            </w:r>
            <w:r>
              <w:rPr>
                <w:rFonts w:hint="eastAsia" w:asciiTheme="minorEastAsia" w:hAnsiTheme="minorEastAsia" w:eastAsiaTheme="minorEastAsia" w:cstheme="minorEastAsia"/>
                <w:color w:val="000000" w:themeColor="text1"/>
                <w:sz w:val="24"/>
                <w:szCs w:val="24"/>
                <w:highlight w:val="yellow"/>
                <w:u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项任何1项证件资料，其投标文件将被拒绝</w:t>
            </w:r>
            <w:r>
              <w:rPr>
                <w:rFonts w:hint="eastAsia" w:asciiTheme="minorEastAsia" w:hAnsiTheme="minorEastAsia" w:eastAsiaTheme="minorEastAsia" w:cstheme="minorEastAsia"/>
                <w:color w:val="000000" w:themeColor="text1"/>
                <w:sz w:val="24"/>
                <w:szCs w:val="24"/>
                <w:highlight w:val="yellow"/>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yellow"/>
                <w:u w:val="none"/>
                <w:lang w:val="en-US" w:eastAsia="zh-CN"/>
                <w14:textFill>
                  <w14:solidFill>
                    <w14:schemeClr w14:val="tx1"/>
                  </w14:solidFill>
                </w14:textFill>
              </w:rPr>
              <w:t>不接受公证件</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注意事项</w:t>
            </w:r>
          </w:p>
        </w:tc>
        <w:tc>
          <w:tcPr>
            <w:tcW w:w="9489" w:type="dxa"/>
            <w:gridSpan w:val="2"/>
            <w:noWrap w:val="0"/>
            <w:vAlign w:val="center"/>
          </w:tcPr>
          <w:p>
            <w:pPr>
              <w:snapToGrid w:val="0"/>
              <w:spacing w:line="440" w:lineRule="exac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1"/>
              <w:keepNext w:val="0"/>
              <w:keepLines w:val="0"/>
              <w:pageBreakBefore w:val="0"/>
              <w:kinsoku/>
              <w:topLinePunct w:val="0"/>
              <w:bidi w:val="0"/>
              <w:snapToGrid/>
              <w:spacing w:line="440" w:lineRule="exact"/>
              <w:ind w:left="0" w:leftChars="0" w:right="0" w:firstLine="0" w:firstLineChars="0"/>
              <w:jc w:val="both"/>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备注</w:t>
            </w:r>
          </w:p>
        </w:tc>
        <w:tc>
          <w:tcPr>
            <w:tcW w:w="9489"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pPr>
        <w:spacing w:line="500" w:lineRule="exact"/>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Start w:id="47" w:name="_Toc20770"/>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须知正文部分</w:t>
      </w:r>
      <w:bookmarkEnd w:id="47"/>
      <w:bookmarkStart w:id="48" w:name="EB45a2b082a6fc468db99fa2bedab5cec9"/>
      <w:bookmarkEnd w:id="48"/>
      <w:bookmarkStart w:id="49" w:name="EB6161aeb75e73451e88b561c498c7790b"/>
      <w:bookmarkEnd w:id="49"/>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Toc458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一、总则</w:t>
      </w:r>
      <w:bookmarkEnd w:id="5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2.1“采购人”名称见本招标文件第二部分“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2.2“采购代理机构”名称见本招标文件第二部分“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2.3“招标货物”指招标文件第三部分所述所有货物；“服务”指招标文件第三部分所述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3.合格</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7)具有本招标文件第二部分“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本次招标是否允许由两个以上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组成一个联合体以一个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身份共同投标，按照招标文件第二部分“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2）联合体各方中至少应当有一方对应满足本项目规定的相应资质条件，并且联合体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3）由不同专业的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6）联合体各方均不得同时再以自己独立的名义单独投标，也不得再同时参加其他的联合体投标。若该等情形被发现，其单独的投标和与此有关的联合体的投标均将被一并拒绝。</w:t>
      </w:r>
    </w:p>
    <w:p>
      <w:pPr>
        <w:pStyle w:val="12"/>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不得相互串通投标报价，不得妨碍其他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的公平竞争，不得损害采购人或其他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的合法权益，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5.2.1有下列情形之一的，属于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5.2.1.4属于同一集团、协会、商会等组织成员的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之间为谋取中标或者排斥特定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5.2.2有下列情形之一的，视为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5.2.2.1不同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5.2.2.2不同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5.2.2.3不同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5.2.2.4不同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5.2.2.5不同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5.2.2.6不同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发出，传真和电话号码以潜在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的登记为准。收到通知的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须立即予以回复确认，但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未回复或采购代理机构未收到回复时，并不应当被理解为采购代理机构知道或应当知道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，采购代理机构不因此承担任何责任，有关的招标活动可以继续有效地进行。</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Toc1171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二、招标文件</w:t>
      </w:r>
      <w:bookmarkEnd w:id="5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8.1本项目是否统一组织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踏勘现场见招标文件第二部分“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须知前附表”中第8项的规定。无论是否统一组织，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8.2踏勘现场所发生的费用由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提供的有关供货现场的资料和数据，是采购人现有的能使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利用的资料。采购人对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8.3除非有特殊要求，招标文件不单独提供供货使用地的自然环境、气候条件、公用设施等情况，</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8.4除采购人原因外，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如果对招标文件有疑问或要求进行澄清的，应按照招标文件第二部分“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10.2无论出于何种原因，采购代理机构主动或出于解答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特殊情况下，采购代理机构发布澄清、修改文件后，征得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均具有约束力，而无论是否已经实际收到上述文件。同时，采购代理机构和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10.4采购代理机构对招标文件作出的澄清、修改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公布至各供应商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。因登记有误、线路故障或其它任何意外情形，导致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10.5澄清、修改文件发出后，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必须使用最新的答疑、澄清文件制作投标文件。</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2" w:name="_Toc2261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三、投标文件</w:t>
      </w:r>
      <w:bookmarkEnd w:id="5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提交的投标文件（包括技术文件和资料、图纸中的说明）以及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公章。必要时评标委员会可以要求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名称或其他实际情况不符的，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11.4对违反上述规定情形的，评标委员会有权要求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11.5电报、电话、传真形式的投标概不接受。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商务文件指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提交的证明其有资格参加投标和中标后有能力履行合同的文件。技术和服务文件指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提交的能够证明其提供的货物及服务符合招标文件规定的文件。本次招标，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须按招标文件第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递交的投标文件及相关要求按照招标文件第二部分“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投报多包的，须对每包分别制作投标文件并报价</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13.4本项目是否接受进口产品按照招标文件第二部分“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13.5本项目是否允许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将项目的非主体、非关键性工作交由他人完成按照招标文件第二部分“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项的规定。如允许，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除政策性文件规定以外，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自行设计。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14.1本项目的投标有效期按照招标文件第二部分“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14.2在特殊情况下，采购代理机构可与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可以拒绝接受延期要求而不会被没收保证金。同意延长有效期的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承担。投标文件未按规定提交或留有空项，将被视为不完整响应的投标文件，其投标有可能被拒绝</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15.4</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须注意：为合理节约政府采购评审成本，提倡诚实信用的投标行为，特别要求</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应本着诚信精神，在本次投标文件的偏离表中，均以审慎的态度明确、清楚地披露各项偏离。若</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没有在偏离表中明确、清楚地披露的事项，包括可能属于被</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15.7本项目</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技术部分是否采用“暗标”评审方式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须知前附表中”中第21项的规定。如果采用暗标评审方式的，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在制作投标文件时应当以能够隐去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15.7.2.1投标文件技术部分全部内容中不能出现任何本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的名称和其它可识别</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15.7.2.3任何情况下，技术部分（“暗标”部分）中不得出现任何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的审阅或者批注痕迹，否则将导致投标被拒绝。</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3" w:name="_Toc2152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四、投标保证金</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16.3未中标的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16.4投标保证金退还一律采用网上银行转帐方式退还至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的汇款帐户，资金原路返回。</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4" w:name="_Toc1960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五、投标文件的递交</w:t>
      </w:r>
      <w:bookmarkEnd w:id="5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本项目投标文件的密封与标记已在供应商须知前附表第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17.2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投标文件的递交不得迟于招标文件规定的截止时间，按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出现因招标文件的修改而推迟投标截止时间的情况时，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不得在开标后至投标有效期期满前撤销投标文件，否则招标方将不予退还其投标保证金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5" w:name="_Toc1779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六、开标</w:t>
      </w:r>
      <w:bookmarkEnd w:id="55"/>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本次招标按招标文件的投标须知中规定的时间和地点进行公开开标，允许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开标时将检查所有投标文件的递交时间，并在确认无误后打开投标文件进行唱标。唱标以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评标原则以招标文件的规定为准，并在开标会议上予以宣布。</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6" w:name="_Toc79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七、评标步骤和要求</w:t>
      </w:r>
      <w:bookmarkEnd w:id="5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22.1评标委员会审查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各供应商的资格是否符合招标文件要求，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合格</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不足3家的，不得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进行下一阶段</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D、招标文件带“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J、</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4）调整后的数据对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具有约束力，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24.1评标委员会有权要求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24.3如评标委员会一致认为某个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的报价明显不合理，有降低质量、不能诚信履行的可能时，评标委员会有权决定是否通知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限期进行书面解释或提供相关证明材料。若已要求，而该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26.1使用综合评分法的采购项目，提供相同品牌产品且通过资格审查、符合性审查的不同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参加同一合同项下投标的，按一家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计算，评审后得分最高的同品牌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获得中标人推荐资格，招标文件未规定的采取随机抽取方式确定，其他同品牌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27.2在确定中标人之前，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28.1无论基于何种原因，各项本应作拒绝处理的情形即便未被及时发现而使该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进入初审、综合评审或其他后续程序，包括已经签订合同的情形，一旦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被拒绝或该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的此前评议结果被取消，其现有的位置将被其他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依序替代，相关的一切损失均由该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29.采购项目废标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29.1在评标过程中，评标委员会发现有下列情形之一的，应对采购项目予以废标：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1）符合专业条件的供应商或者对招标文件作实质响应的供应商数量不足，导致进入详细评审、打分阶段的供应商不足3家的； </w:t>
      </w:r>
    </w:p>
    <w:p>
      <w:pPr>
        <w:keepNext w:val="0"/>
        <w:keepLines w:val="0"/>
        <w:pageBreakBefore w:val="0"/>
        <w:widowControl w:val="0"/>
        <w:kinsoku/>
        <w:wordWrap/>
        <w:overflowPunct/>
        <w:topLinePunct w:val="0"/>
        <w:autoSpaceDE/>
        <w:autoSpaceDN/>
        <w:bidi w:val="0"/>
        <w:adjustRightInd w:val="0"/>
        <w:snapToGrid w:val="0"/>
        <w:spacing w:line="360" w:lineRule="auto"/>
        <w:ind w:left="478" w:leftChars="228" w:firstLine="0" w:firstLine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的报价均超过了采购预算；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3）出现影响采购公正的违法、违规行为的；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除前款第四项规定的情形外，项目废标后，如未变更采购方式，采购代理机构将依法重新组织招标。</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7" w:name="_Toc87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八、履约保证金</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30.1履约保证金按照招标文件第二部分“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30.2中标人在中标公告发布后及时足额交纳履约保证金。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8" w:name="_Toc27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九、代理服务费</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31.1代理服务费按照招标文件第二部分“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须知前附表”中第24项和第26项的规定由中标人交纳，请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在测算投标报价时充分考虑这一因素。</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9" w:name="_Toc2244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十、签订、审核合同</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32.2采购代理机构对未中标的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不作未中标原因的解释，但中标结果的有效性不以未中标的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33.1中标人须在中标通知书发出之日起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34.1中标人持政府采购合同于签订合同之日起3个工作日内到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进行备案留存。</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0" w:name="_Toc46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十一、处罚、询问和质疑</w:t>
      </w:r>
      <w:bookmarkEnd w:id="6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35.1发生下列情况之一，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37.</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37.7质疑人对答复不满意以及采购代理机构未在规定的时间内作出答复的，可以在答复期满后15个工作日内向财政部门投拆。</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1" w:name="_Toc70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十二、保密和披露</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38.2采购代理机构有权将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同意而可以披露关于采购过程、合同文本、签署情况的资料、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已经泄露或公开的，无须再承担保密责任。</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2" w:name="EB0daf250e925e43f5a6d3d576f31932f5"/>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62"/>
    </w:p>
    <w:p>
      <w:pPr>
        <w:pStyle w:val="11"/>
        <w:tabs>
          <w:tab w:val="left" w:pos="0"/>
        </w:tabs>
        <w:spacing w:line="240" w:lineRule="auto"/>
        <w:ind w:left="0" w:leftChars="0" w:firstLine="0" w:firstLineChars="0"/>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3" w:name="_Toc16687"/>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第三部分   采购需求</w:t>
      </w:r>
      <w:bookmarkEnd w:id="63"/>
    </w:p>
    <w:p>
      <w:pPr>
        <w:pStyle w:val="3"/>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r>
        <w:rPr>
          <w:rFonts w:hint="eastAsia" w:ascii="宋体" w:hAnsi="宋体" w:eastAsia="宋体" w:cs="宋体"/>
          <w:sz w:val="24"/>
          <w:szCs w:val="24"/>
          <w:highlight w:val="yellow"/>
        </w:rPr>
        <w:t>一、建设目的</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为充分解决畜牧兽医专业在人才培养过程中存在的实训岗位少、实操难度大、环节周期长、实训资源不足等问题，利用虚拟仿真技术与职业教育的原理高度契合，以高度沉浸感的VR技术为核心，对现代畜牧业生产运营中的核心岗位及作业流程进行高精度的模拟仿真，建设成“养、繁、防、治”现代养殖技术虚拟仿真实训中心。</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通过新建“肉鸽养殖虚拟仿真系统”“肉兔养殖虚拟仿真系统”“驴养殖虚拟仿真系统”“骆驼养殖虚拟仿真系统”四个虚拟实训养殖场，进一步整合专业群已经建设的信息化资源，全部进入养殖场虚拟生产线，提高畜牧兽医专业群实训内容的完整度，打造现代畜牧产业特色鲜明的虚拟仿真教学资源。主要针对区域特种动物养殖全生产过程进行开发，建成网上教学培训基地。服务畜牧兽医技术技能型人才培养、特畜养殖企业技术人员培训和乡村从业者学习。</w:t>
      </w:r>
    </w:p>
    <w:p>
      <w:pPr>
        <w:pStyle w:val="3"/>
        <w:pageBreakBefore w:val="0"/>
        <w:widowControl w:val="0"/>
        <w:tabs>
          <w:tab w:val="left" w:pos="312"/>
        </w:tabs>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r>
        <w:rPr>
          <w:rFonts w:hint="eastAsia" w:ascii="宋体" w:hAnsi="宋体" w:eastAsia="宋体" w:cs="宋体"/>
          <w:sz w:val="24"/>
          <w:szCs w:val="24"/>
          <w:highlight w:val="yellow"/>
        </w:rPr>
        <w:t>二、建设内容</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zh-CN"/>
        </w:rPr>
        <w:t>新疆农业职业技术学院特畜养殖虚拟仿真实训系统建设项目，</w:t>
      </w:r>
      <w:r>
        <w:rPr>
          <w:rFonts w:hint="eastAsia" w:ascii="宋体" w:hAnsi="宋体" w:eastAsia="宋体" w:cs="宋体"/>
          <w:sz w:val="24"/>
          <w:szCs w:val="24"/>
          <w:highlight w:val="yellow"/>
        </w:rPr>
        <w:t>是一套基于三维虚拟仿真技术的学习系统。通过该系统，学生可以练习和掌握畜禽规模化标准化养殖生产的圈舍设施建设，品种资源识别与选择、人工授精技术操作应用、科学饲养管理技术，学习依法进行生产管理，制订计划，常见病害防治等知识。特畜“养、繁、防、治”规模养殖生产虚拟仿真，满足学生培养需要，同时可培训企业技术人员，培训农牧民技术人员。通过web端、移动端沉浸式的三维虚拟仿真环境进行畜牧兽医专业技术的学习，可以将枯燥的理论知识转换为切身体验。</w:t>
      </w:r>
    </w:p>
    <w:p>
      <w:pPr>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p>
      <w:pPr>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p>
      <w:pPr>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p>
      <w:pPr>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p>
      <w:pPr>
        <w:pStyle w:val="4"/>
        <w:pageBreakBefore w:val="0"/>
        <w:widowControl w:val="0"/>
        <w:kinsoku/>
        <w:wordWrap/>
        <w:overflowPunct/>
        <w:topLinePunct w:val="0"/>
        <w:autoSpaceDE/>
        <w:autoSpaceDN/>
        <w:bidi w:val="0"/>
        <w:snapToGrid/>
        <w:spacing w:before="0" w:after="0" w:line="500" w:lineRule="exact"/>
        <w:ind w:left="0" w:firstLine="0" w:firstLineChars="0"/>
        <w:rPr>
          <w:rFonts w:hint="eastAsia" w:ascii="宋体" w:hAnsi="宋体" w:eastAsia="宋体" w:cs="宋体"/>
          <w:sz w:val="24"/>
          <w:szCs w:val="24"/>
          <w:highlight w:val="yellow"/>
        </w:rPr>
        <w:sectPr>
          <w:pgSz w:w="11906" w:h="16838"/>
          <w:pgMar w:top="1440" w:right="1800" w:bottom="1440" w:left="1800" w:header="851" w:footer="851" w:gutter="0"/>
          <w:cols w:space="720" w:num="1"/>
          <w:docGrid w:type="linesAndChars" w:linePitch="312" w:charSpace="0"/>
        </w:sectPr>
      </w:pPr>
    </w:p>
    <w:p>
      <w:pPr>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tbl>
      <w:tblPr>
        <w:tblStyle w:val="23"/>
        <w:tblpPr w:leftFromText="181" w:rightFromText="181" w:vertAnchor="text" w:horzAnchor="margin"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148"/>
        <w:gridCol w:w="2297"/>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5" w:type="pct"/>
            <w:vAlign w:val="center"/>
          </w:tcPr>
          <w:p>
            <w:pPr>
              <w:pageBreakBefore w:val="0"/>
              <w:widowControl w:val="0"/>
              <w:suppressLineNumbers/>
              <w:kinsoku/>
              <w:wordWrap/>
              <w:overflowPunct/>
              <w:topLinePunct w:val="0"/>
              <w:autoSpaceDE/>
              <w:autoSpaceDN/>
              <w:bidi w:val="0"/>
              <w:snapToGrid/>
              <w:spacing w:line="500" w:lineRule="exact"/>
              <w:ind w:left="0" w:firstLine="0" w:firstLineChars="0"/>
              <w:jc w:val="center"/>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highlight w:val="yellow"/>
              </w:rPr>
              <w:t>序号</w:t>
            </w:r>
          </w:p>
        </w:tc>
        <w:tc>
          <w:tcPr>
            <w:tcW w:w="673" w:type="pct"/>
            <w:vAlign w:val="center"/>
          </w:tcPr>
          <w:p>
            <w:pPr>
              <w:pageBreakBefore w:val="0"/>
              <w:widowControl w:val="0"/>
              <w:suppressLineNumbers/>
              <w:kinsoku/>
              <w:wordWrap/>
              <w:overflowPunct/>
              <w:topLinePunct w:val="0"/>
              <w:autoSpaceDE/>
              <w:autoSpaceDN/>
              <w:bidi w:val="0"/>
              <w:snapToGrid/>
              <w:spacing w:line="500" w:lineRule="exact"/>
              <w:ind w:left="0" w:firstLine="0" w:firstLineChars="0"/>
              <w:jc w:val="center"/>
              <w:rPr>
                <w:rFonts w:hint="eastAsia" w:ascii="宋体" w:hAnsi="宋体" w:eastAsia="宋体" w:cs="宋体"/>
                <w:b/>
                <w:bCs/>
                <w:sz w:val="24"/>
                <w:szCs w:val="24"/>
                <w:highlight w:val="yellow"/>
              </w:rPr>
            </w:pPr>
            <w:r>
              <w:rPr>
                <w:rFonts w:hint="eastAsia" w:ascii="宋体" w:hAnsi="宋体" w:eastAsia="宋体" w:cs="宋体"/>
                <w:b/>
                <w:bCs/>
                <w:kern w:val="0"/>
                <w:sz w:val="24"/>
                <w:szCs w:val="24"/>
                <w:highlight w:val="yellow"/>
              </w:rPr>
              <w:t>子系统</w:t>
            </w:r>
          </w:p>
        </w:tc>
        <w:tc>
          <w:tcPr>
            <w:tcW w:w="1347" w:type="pct"/>
            <w:vAlign w:val="center"/>
          </w:tcPr>
          <w:p>
            <w:pPr>
              <w:pageBreakBefore w:val="0"/>
              <w:widowControl w:val="0"/>
              <w:suppressLineNumbers/>
              <w:kinsoku/>
              <w:wordWrap/>
              <w:overflowPunct/>
              <w:topLinePunct w:val="0"/>
              <w:autoSpaceDE/>
              <w:autoSpaceDN/>
              <w:bidi w:val="0"/>
              <w:snapToGrid/>
              <w:spacing w:line="500" w:lineRule="exact"/>
              <w:ind w:left="0" w:firstLine="0" w:firstLineChars="0"/>
              <w:jc w:val="center"/>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highlight w:val="yellow"/>
              </w:rPr>
              <w:t>子系统功能描述</w:t>
            </w:r>
          </w:p>
        </w:tc>
        <w:tc>
          <w:tcPr>
            <w:tcW w:w="2503" w:type="pct"/>
            <w:vAlign w:val="center"/>
          </w:tcPr>
          <w:p>
            <w:pPr>
              <w:pageBreakBefore w:val="0"/>
              <w:widowControl w:val="0"/>
              <w:suppressLineNumbers/>
              <w:kinsoku/>
              <w:wordWrap/>
              <w:overflowPunct/>
              <w:topLinePunct w:val="0"/>
              <w:autoSpaceDE/>
              <w:autoSpaceDN/>
              <w:bidi w:val="0"/>
              <w:snapToGrid/>
              <w:spacing w:line="500" w:lineRule="exact"/>
              <w:ind w:left="0" w:firstLine="0" w:firstLineChars="0"/>
              <w:jc w:val="center"/>
              <w:rPr>
                <w:rFonts w:hint="eastAsia" w:ascii="宋体" w:hAnsi="宋体" w:eastAsia="宋体" w:cs="宋体"/>
                <w:b/>
                <w:bCs/>
                <w:sz w:val="24"/>
                <w:szCs w:val="24"/>
                <w:highlight w:val="yellow"/>
              </w:rPr>
            </w:pPr>
            <w:r>
              <w:rPr>
                <w:rFonts w:hint="eastAsia" w:ascii="宋体" w:hAnsi="宋体" w:eastAsia="宋体" w:cs="宋体"/>
                <w:b/>
                <w:bCs/>
                <w:kern w:val="0"/>
                <w:sz w:val="24"/>
                <w:szCs w:val="24"/>
                <w:highlight w:val="yellow"/>
              </w:rPr>
              <w:t>模块功能描述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475"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1</w:t>
            </w:r>
          </w:p>
        </w:tc>
        <w:tc>
          <w:tcPr>
            <w:tcW w:w="673"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肉鸽养殖虚拟仿真系统</w:t>
            </w:r>
          </w:p>
        </w:tc>
        <w:tc>
          <w:tcPr>
            <w:tcW w:w="1347"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虚拟仿真肉鸽养殖生产环境，能够模拟开展养鸽技术技能训练。</w:t>
            </w:r>
          </w:p>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p>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p>
        </w:tc>
        <w:tc>
          <w:tcPr>
            <w:tcW w:w="2503" w:type="pct"/>
            <w:vAlign w:val="center"/>
          </w:tcPr>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肉鸽品种介绍；</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肉鸽饲养圈舍及设施设备；</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肉鸽营养与日粮配合；</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种鸽公母鉴别；</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种鸽配对繁育孵蛋；</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幼鸽孵育；</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乳鸽饲养技术规范；</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鸽舍卫生管理；</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肉鸽常见病防治；</w:t>
            </w:r>
          </w:p>
          <w:p>
            <w:pPr>
              <w:pageBreakBefore w:val="0"/>
              <w:widowControl w:val="0"/>
              <w:numPr>
                <w:ilvl w:val="0"/>
                <w:numId w:val="3"/>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鸽场防疫技术规范。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475"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2</w:t>
            </w:r>
          </w:p>
        </w:tc>
        <w:tc>
          <w:tcPr>
            <w:tcW w:w="673"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肉兔养殖虚拟仿真系统</w:t>
            </w:r>
          </w:p>
        </w:tc>
        <w:tc>
          <w:tcPr>
            <w:tcW w:w="1347"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虚拟仿真肉兔养殖生产环境，能够模拟开展养兔技术技能训练。</w:t>
            </w:r>
          </w:p>
        </w:tc>
        <w:tc>
          <w:tcPr>
            <w:tcW w:w="2503" w:type="pct"/>
            <w:vAlign w:val="center"/>
          </w:tcPr>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肉兔品种介绍；</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肉兔饲养圈舍及设施设备；</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肉兔生物学习型与生理特点；</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肉兔营养与日粮配合；</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种兔饲喂与饮水；</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种兔繁殖；</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肉兔与非饲养技术规范；</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兔舍卫生管理；</w:t>
            </w:r>
          </w:p>
          <w:p>
            <w:pPr>
              <w:pageBreakBefore w:val="0"/>
              <w:widowControl w:val="0"/>
              <w:numPr>
                <w:ilvl w:val="0"/>
                <w:numId w:val="4"/>
              </w:numPr>
              <w:kinsoku/>
              <w:wordWrap/>
              <w:overflowPunct/>
              <w:topLinePunct w:val="0"/>
              <w:autoSpaceDE/>
              <w:autoSpaceDN/>
              <w:bidi w:val="0"/>
              <w:snapToGrid/>
              <w:spacing w:line="500" w:lineRule="exact"/>
              <w:ind w:left="0" w:leftChars="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肉兔常见病防治；</w:t>
            </w:r>
          </w:p>
          <w:p>
            <w:pPr>
              <w:pageBreakBefore w:val="0"/>
              <w:widowControl w:val="0"/>
              <w:numPr>
                <w:ilvl w:val="0"/>
                <w:numId w:val="4"/>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兔场防疫技术规范。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475"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3</w:t>
            </w:r>
          </w:p>
        </w:tc>
        <w:tc>
          <w:tcPr>
            <w:tcW w:w="673"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驴养殖虚拟仿真系统</w:t>
            </w:r>
          </w:p>
        </w:tc>
        <w:tc>
          <w:tcPr>
            <w:tcW w:w="1347"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虚拟仿真驴养殖生产环境，能够模拟开展养驴技术技能训练。</w:t>
            </w:r>
          </w:p>
        </w:tc>
        <w:tc>
          <w:tcPr>
            <w:tcW w:w="2503" w:type="pct"/>
            <w:vAlign w:val="center"/>
          </w:tcPr>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驴品种介绍；</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驴饲养圈舍及设施设备；</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驴生物学习型与生理特点；</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驴营养与日粮配合；</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驴饲喂与饮水；</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驴繁殖；</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驴育肥饲养技术规范；</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驴舍卫生管理；</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驴常见病防治；</w:t>
            </w:r>
          </w:p>
          <w:p>
            <w:pPr>
              <w:pageBreakBefore w:val="0"/>
              <w:widowControl w:val="0"/>
              <w:numPr>
                <w:ilvl w:val="0"/>
                <w:numId w:val="5"/>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驴场防疫技术规范。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475"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4</w:t>
            </w:r>
          </w:p>
        </w:tc>
        <w:tc>
          <w:tcPr>
            <w:tcW w:w="673"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骆驼养殖虚拟仿真系统</w:t>
            </w:r>
          </w:p>
        </w:tc>
        <w:tc>
          <w:tcPr>
            <w:tcW w:w="1347" w:type="pct"/>
            <w:vAlign w:val="center"/>
          </w:tcPr>
          <w:p>
            <w:pPr>
              <w:pageBreakBefore w:val="0"/>
              <w:widowControl w:val="0"/>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虚拟仿骆驼养殖生产环境，能够模拟开展养驼技术技能训练。</w:t>
            </w:r>
          </w:p>
        </w:tc>
        <w:tc>
          <w:tcPr>
            <w:tcW w:w="2503" w:type="pct"/>
            <w:vAlign w:val="center"/>
          </w:tcPr>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骆驼品种分类及常见品种介绍；</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养驼圈舍及设施设备；</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骆驼生物学习型与生理特点；</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骆驼饲养营养与日粮配合；</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骆驼饲喂与饮水；</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骆驼繁殖；</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母驼产奶期饲养技术规范；</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驼舍卫生管理；</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骆驼常见病防治；</w:t>
            </w:r>
          </w:p>
          <w:p>
            <w:pPr>
              <w:pageBreakBefore w:val="0"/>
              <w:widowControl w:val="0"/>
              <w:numPr>
                <w:ilvl w:val="0"/>
                <w:numId w:val="6"/>
              </w:numPr>
              <w:kinsoku/>
              <w:wordWrap/>
              <w:overflowPunct/>
              <w:topLinePunct w:val="0"/>
              <w:autoSpaceDE/>
              <w:autoSpaceDN/>
              <w:bidi w:val="0"/>
              <w:snapToGrid/>
              <w:spacing w:line="500" w:lineRule="exact"/>
              <w:ind w:left="0" w:firstLine="0" w:firstLineChars="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养驼防疫技术规范。</w:t>
            </w:r>
          </w:p>
        </w:tc>
      </w:tr>
    </w:tbl>
    <w:p>
      <w:pPr>
        <w:pStyle w:val="15"/>
        <w:pageBreakBefore w:val="0"/>
        <w:widowControl w:val="0"/>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p>
    <w:p>
      <w:pPr>
        <w:pStyle w:val="3"/>
        <w:pageBreakBefore w:val="0"/>
        <w:widowControl w:val="0"/>
        <w:tabs>
          <w:tab w:val="left" w:pos="312"/>
        </w:tabs>
        <w:kinsoku/>
        <w:wordWrap/>
        <w:overflowPunct/>
        <w:topLinePunct w:val="0"/>
        <w:autoSpaceDE/>
        <w:autoSpaceDN/>
        <w:bidi w:val="0"/>
        <w:snapToGrid/>
        <w:spacing w:line="500" w:lineRule="exact"/>
        <w:ind w:left="0" w:firstLine="0" w:firstLineChars="0"/>
        <w:rPr>
          <w:rFonts w:hint="eastAsia" w:ascii="宋体" w:hAnsi="宋体" w:eastAsia="宋体" w:cs="宋体"/>
          <w:sz w:val="24"/>
          <w:szCs w:val="24"/>
          <w:highlight w:val="yellow"/>
        </w:rPr>
      </w:pPr>
      <w:r>
        <w:rPr>
          <w:rFonts w:hint="eastAsia" w:ascii="宋体" w:hAnsi="宋体" w:eastAsia="宋体" w:cs="宋体"/>
          <w:sz w:val="24"/>
          <w:szCs w:val="24"/>
          <w:highlight w:val="yellow"/>
        </w:rPr>
        <w:t>三、技术要求</w:t>
      </w:r>
    </w:p>
    <w:p>
      <w:pPr>
        <w:pStyle w:val="31"/>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整体规划设计</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 xml:space="preserve">（1）技术架构：系统依据教学要求和软件功能需求进行软件整体技术架构设计，采用B/S架构，满足web端和移动端实训； </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 xml:space="preserve">（2） 开发工具：系统应用比较成熟、先进的3D开发引擎Unity3D进行研发，以及Zbrush、3Dmax等前沿开发工具（较新版本），具备升级的前景及空间； </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（3）UE设计：以用户为中心进行软件UE设计，主要包括人机交互界面设计、用户体验设计，软件结构布局合理，流程优化，导航清晰，操作方便，形式与内容统一，整体感强，及时交互，主动交互；</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（4）UI设计：软件平面设计要求符合专业和实际场景要求，尽量写实，页面布局合理，色彩搭配协调，内容符合专业特点；</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（5）▲ 系统基于Socket技术，可实现与平台的对接，完成实训数据的采集、管理、与分析；可以按照要求进行云端部署或本地部署；（提供截图证明）</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（6）▲ 具备基于数字孪生技术的畜牧兽医数字资源库可提供参考（模型库、场景库、角色库、设备工具库等）；（提供截图证明）</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（7）安全性：系统应有严格的安全和保密手段，确保平台本身和虚拟仿真系统应用内各种数据的安全性和保密性；</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（8）▲ 系统至少具备“教学”，“训练”，“考核”三种模式：</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教学模式：教学模式下学生可通过三维场景自由视角查看教学内容，并配以解说的形式，沉浸虚拟环境，身临其境进行学习；教师可借助虚拟交互资源，提取、展示教学相关数字信息，直观呈现，为教师课堂教学提供便利，也可使学生熟悉软件操作，提前预热；</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②训练模式：学生可通过系统的操作提示或语音引导等方式，对畜牧场各岗位流程任务进行操作练习，并可针对某一重点模块单元进行强化训练，反复操作加深记忆，减少失误；</w:t>
      </w:r>
    </w:p>
    <w:p>
      <w:pPr>
        <w:pStyle w:val="31"/>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③考核模式：在训练模式基础上设置考核时间，考核分数等实训考核机制，学生在限定时间内完成考核操作内容，系统通过考核得分点反馈的数据，判断学生对知识点的熟练程度，并给出考核成绩，考核难度和效果可适当调整。（提供截图证明）</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2.</w:t>
      </w:r>
      <w:r>
        <w:rPr>
          <w:rFonts w:hint="eastAsia" w:ascii="宋体" w:hAnsi="宋体" w:eastAsia="宋体" w:cs="宋体"/>
          <w:b/>
          <w:bCs/>
          <w:sz w:val="24"/>
          <w:szCs w:val="24"/>
          <w:highlight w:val="yellow"/>
        </w:rPr>
        <w:tab/>
      </w:r>
      <w:r>
        <w:rPr>
          <w:rFonts w:hint="eastAsia" w:ascii="宋体" w:hAnsi="宋体" w:eastAsia="宋体" w:cs="宋体"/>
          <w:b/>
          <w:bCs/>
          <w:sz w:val="24"/>
          <w:szCs w:val="24"/>
          <w:highlight w:val="yellow"/>
        </w:rPr>
        <w:t>系统运行参数指标</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（1）系统保证在同一特定虚拟环境下不同工艺流程仿真操作的统一性和连贯性；</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（2）系统操作过程中需满足稳定FPS在60帧以上，场景切换流畅，无卡顿感；</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施工过程由“虚拟环境+虚拟物体+虚拟设备+虚拟人物”构成，能够模拟完成设定的实训任务，可自由操作控制虚拟设备，具有多参数可调、非线性实时操作特性，具有内容的自主可选择性，在当前主流配置的计算机上能够流畅运行；</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（4）系统支持文字转语音自动识别系统，支持多音字的重定义；</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（5）系统支持多种类2D音效，包括背景音效、按键提示音、操作提示音、警示音等；</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（6）全中文操作界面，包括系统菜单、用户手册等；</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（7）虚拟仿真实训场应具备稳定性，能够满足7*24不间断稳定运行，除非发生断电或者人为意外；</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（8）系统应用程序须成功加载，人机交互应正常工作，失误率低于1%；</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（9）应用程序必须摆脱颠簸、抖动和黑色拖尾效应；</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（10）软件执行程序可提示系统的异常和错误，可以与常规系统程序同时运行，有一定容错能力；</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（11）拓展性要求，软件应做好预留，方便后期增加控制节点。</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（13）软件采用Addressable开发包实现模块资源，支持内容的动态更新以及良好的GC机制保证，合理利用内存空间，减少用户等待时长。</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（14）系统需具备完善的命名规则，所有模型、材质球、节点都以英文、数字和下划线组成，不能出现中文、中文标点符号等，系统贴图命名、材质球命名、模型名称需要保持一致</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 xml:space="preserve">（15）运行环境 </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①Web端：</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操作系统：Win10。支持网络模式,支持火狐，360极速，QQ等大部分主流浏览器；</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cpu主频：Intel Core i5及以上（主频2.9GHz以上）CPU</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内存：8G及以上；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显卡：GTX1060 3GB及以上显卡；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硬盘大小：500G以上。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②手机端：</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系统：Android 4.4/ios10.0以上版本</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CPU:骁龙650(MSM8956)、麒麟950等同级以上版本/苹果A8以上版本</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ROM内存：6G以上/苹果1G以上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RAM容量：10G以上/苹果8G以上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触控：支持多点触控</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3.</w:t>
      </w:r>
      <w:r>
        <w:rPr>
          <w:rFonts w:hint="eastAsia" w:ascii="宋体" w:hAnsi="宋体" w:eastAsia="宋体" w:cs="宋体"/>
          <w:b/>
          <w:bCs/>
          <w:sz w:val="24"/>
          <w:szCs w:val="24"/>
          <w:highlight w:val="yellow"/>
        </w:rPr>
        <w:tab/>
      </w:r>
      <w:r>
        <w:rPr>
          <w:rFonts w:hint="eastAsia" w:ascii="宋体" w:hAnsi="宋体" w:eastAsia="宋体" w:cs="宋体"/>
          <w:b/>
          <w:bCs/>
          <w:sz w:val="24"/>
          <w:szCs w:val="24"/>
          <w:highlight w:val="yellow"/>
        </w:rPr>
        <w:t>虚拟场景以及模型技术参数</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（1）畜牧场建设需要按照真实畜牧场的建筑结构和功能1：1还原；</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（2）系统采用PBR材质，基于物理的着色(Physically Based Shading)技术，最大程度还原市政施工环境，符合行业标准要求，提高用户沉浸感。采用LOD技术处理复杂场景的绘制，使软件运行更加流畅，分层级处理系统渲染效果；</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（3）▲采用三维模型构建场景及物体，物体多边形面数(poly)控制在≤30 万面，基础包大小＜50MB，支持多种分辨率(1280×720，1600×900，1920×1080)确保用户体验；（提供建模标准截图证明）</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（4）系统必须标准化建模，场景及道具设备模型要做到最大优化，以保证系统流畅运行；</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（5）系统需场景烘焙，烘焙不能曝光过度，不能有黑边现象，烘焙方式视场景优化情况而定,系统采用PostProcess进行场景后处理，真实逼真；</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（6）复杂场区提供小地图功能及多视角切换以及场景自由到达与快速到达功能；</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（7）场景内模型不能有闪面、重面、破面，不能有多边面，保证场景演示无闪烁现象；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（8）▲ 要求使用Zbrush软件制作高模，完成高精度细节，之后用TopoGun拓扑低模，完成的模型至少有AlbedoTransparency，SpecularSmoothness，Normal三张贴图（（提供截图证明）。</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4.</w:t>
      </w:r>
      <w:r>
        <w:rPr>
          <w:rFonts w:hint="eastAsia" w:ascii="宋体" w:hAnsi="宋体" w:eastAsia="宋体" w:cs="宋体"/>
          <w:b/>
          <w:bCs/>
          <w:sz w:val="24"/>
          <w:szCs w:val="24"/>
          <w:highlight w:val="yellow"/>
        </w:rPr>
        <w:tab/>
      </w:r>
      <w:r>
        <w:rPr>
          <w:rFonts w:hint="eastAsia" w:ascii="宋体" w:hAnsi="宋体" w:eastAsia="宋体" w:cs="宋体"/>
          <w:b/>
          <w:bCs/>
          <w:sz w:val="24"/>
          <w:szCs w:val="24"/>
          <w:highlight w:val="yellow"/>
        </w:rPr>
        <w:t>虚拟人物设计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（1）虚拟人物，满足人设需求，着装符合角色身份；</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（2）虚拟人物能自主控制，具有多种动作，动作自然，可模拟操作主要过程；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（3）虚拟人物操作和动作按照教学设计规范和标准设计；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color w:val="000000" w:themeColor="text1"/>
          <w:sz w:val="24"/>
          <w:szCs w:val="24"/>
          <w:highlight w:val="yellow"/>
          <w14:textFill>
            <w14:solidFill>
              <w14:schemeClr w14:val="tx1"/>
            </w14:solidFill>
          </w14:textFill>
        </w:rPr>
        <w:t>（4）▲ 应用AnimationRigging实现结构的反向动力学控制，采用BlendTree技术创建角色深度动画混合树，使虚拟人物动作更加真实，能完全灵活自主控制，具有高仿真、高沉浸感。（提供截图证明）</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5.</w:t>
      </w:r>
      <w:r>
        <w:rPr>
          <w:rFonts w:hint="eastAsia" w:ascii="宋体" w:hAnsi="宋体" w:eastAsia="宋体" w:cs="宋体"/>
          <w:b/>
          <w:bCs/>
          <w:sz w:val="24"/>
          <w:szCs w:val="24"/>
          <w:highlight w:val="yellow"/>
        </w:rPr>
        <w:tab/>
      </w:r>
      <w:r>
        <w:rPr>
          <w:rFonts w:hint="eastAsia" w:ascii="宋体" w:hAnsi="宋体" w:eastAsia="宋体" w:cs="宋体"/>
          <w:b/>
          <w:bCs/>
          <w:sz w:val="24"/>
          <w:szCs w:val="24"/>
          <w:highlight w:val="yellow"/>
        </w:rPr>
        <w:t>技术服务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 提供畜牧兽医类虚拟仿真软件开发素材资源（如三维模型、动画、虚拟等资源）进行参考，为老师脚本设计提供思路和方向；（提供截图证明）</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 提供职业教育信息化（虚拟现实技术方向）专家及畜牧场行业专家帮助进行项目整体顶层设计与技术指导，引入行业新技术新标准，并组织采购方、专家一同进行设计研讨，供应商整合多方意见设计并确定开发方案。（提供专家聘书及简历）</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（3）根据采购方需要，提供机房、智慧教室、VR实训室等多场景部署，提供PC端、web端、移动端、VR端等多端部署，并现场调试保障正常使用运行。</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（4）可支持对接学院虚拟仿真实训基地的跨平台虚拟仿真实训基地云服务平台，支持平台实现统一数据、统一接口标准、统一门户</w:t>
      </w:r>
      <w:r>
        <w:rPr>
          <w:rFonts w:hint="eastAsia" w:ascii="宋体" w:hAnsi="宋体" w:eastAsia="宋体" w:cs="宋体"/>
          <w:kern w:val="0"/>
          <w:sz w:val="24"/>
          <w:szCs w:val="24"/>
          <w:highlight w:val="yellow"/>
        </w:rPr>
        <w:t>，</w:t>
      </w:r>
      <w:r>
        <w:rPr>
          <w:rFonts w:hint="eastAsia" w:ascii="宋体" w:hAnsi="宋体" w:eastAsia="宋体" w:cs="宋体"/>
          <w:sz w:val="24"/>
          <w:szCs w:val="24"/>
          <w:highlight w:val="yellow"/>
        </w:rPr>
        <w:t>以畜牧相关专业学习人员为核心服务对象，服务广大师生及社会人员于平台上应用。</w:t>
      </w:r>
    </w:p>
    <w:p>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6. 交付要求</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（1）提供系统开发（自需求调研、系统设计、方案论证、系统测试至系统验收）全过程的工作环境，并负责给予采购方业务指导，提供完整的业务需求和资料；</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（2）系统文件包括：</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①开发进度月报（或定期提交系统开发进展报告）；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②软件问题报告；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③系统测试分析报告；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④程序源代码；</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⑤试运行期报告。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（3）项目开发总结报告；</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（4）提供系统研制设计阶段、开发阶段、安装调试阶段、维护阶段等技术流程中的详细视频、图片及数据资料；</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（5）提供系统设计文档包括：</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①概要设计说明书；</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②详细设计说明书；</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③系统数据库设计，包括数据结构和数据字典。</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（6）提供软件使用说明书与系统维护手册，至少包含：</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①运行手册；</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②功能描述；</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③操作指南；</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④故障处理方法。</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（7）提供安装手册，至少包含：</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①运行环境；</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②系统安装步骤和截图；</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③应用系统安装步骤和截图。</w:t>
      </w: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pStyle w:val="13"/>
        <w:ind w:left="0" w:leftChars="0" w:firstLine="0" w:firstLineChars="0"/>
        <w:rPr>
          <w:rFonts w:hint="eastAsia"/>
          <w:color w:val="000000" w:themeColor="text1"/>
          <w:highlight w:val="yellow"/>
          <w14:textFill>
            <w14:solidFill>
              <w14:schemeClr w14:val="tx1"/>
            </w14:solidFill>
          </w14:textFill>
        </w:rPr>
      </w:pPr>
    </w:p>
    <w:p>
      <w:pPr>
        <w:pStyle w:val="11"/>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yellow"/>
          <w14:textFill>
            <w14:solidFill>
              <w14:schemeClr w14:val="tx1"/>
            </w14:solidFill>
          </w14:textFill>
        </w:rPr>
      </w:pPr>
      <w:bookmarkStart w:id="64" w:name="_Toc2110"/>
      <w:r>
        <w:rPr>
          <w:rFonts w:hint="eastAsia" w:asciiTheme="minorEastAsia" w:hAnsiTheme="minorEastAsia" w:eastAsiaTheme="minorEastAsia" w:cstheme="minorEastAsia"/>
          <w:b/>
          <w:color w:val="000000" w:themeColor="text1"/>
          <w:sz w:val="36"/>
          <w:highlight w:val="yellow"/>
          <w14:textFill>
            <w14:solidFill>
              <w14:schemeClr w14:val="tx1"/>
            </w14:solidFill>
          </w14:textFill>
        </w:rPr>
        <w:t>第四部分   评审方法（综合评分法）</w:t>
      </w:r>
      <w:bookmarkEnd w:id="64"/>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highlight w:val="yellow"/>
          <w14:textFill>
            <w14:solidFill>
              <w14:schemeClr w14:val="tx1"/>
            </w14:solidFill>
          </w14:textFill>
        </w:rPr>
        <w:t>本项目评审方法见招标文件第二部分“</w:t>
      </w:r>
      <w:r>
        <w:rPr>
          <w:rFonts w:hint="eastAsia" w:asciiTheme="minorEastAsia" w:hAnsiTheme="minorEastAsia" w:eastAsiaTheme="minorEastAsia" w:cstheme="minorEastAsia"/>
          <w:color w:val="000000" w:themeColor="text1"/>
          <w:sz w:val="24"/>
          <w:highlight w:val="yellow"/>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yellow"/>
          <w14:textFill>
            <w14:solidFill>
              <w14:schemeClr w14:val="tx1"/>
            </w14:solidFill>
          </w14:textFill>
        </w:rPr>
        <w:t>须知前附表”中第21项的规定。</w:t>
      </w:r>
      <w: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t>如果采用综合评分法，评分细则如下：</w:t>
      </w:r>
    </w:p>
    <w:tbl>
      <w:tblPr>
        <w:tblStyle w:val="2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529"/>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评分因素</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评分点</w:t>
            </w:r>
          </w:p>
        </w:tc>
        <w:tc>
          <w:tcPr>
            <w:tcW w:w="47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47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资格</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性审查</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中华人民共和国政府采购法第二十二条规定</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具有独立承担民事责任的能力</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具有良好的商业信誉和健全的财务会计制度</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t>具有履行合同所必须的设备和专业技术能力，</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t>有依法缴纳税收和社会保障金的良好记录，</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t>参加政府采购活动近3年内，在经营活动中没有重大违法记录，</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投标文件的格式</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投标文件按招标文件规定格式完整提供</w:t>
            </w: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，内容不全或关键字迹模糊、无法辨认的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投标保证金</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符合本招标文件关于投标保证金的</w:t>
            </w:r>
            <w:r>
              <w:rPr>
                <w:rFonts w:hint="eastAsia" w:asciiTheme="minorEastAsia" w:hAnsiTheme="minorEastAsia" w:eastAsiaTheme="minorEastAsia" w:cstheme="minorEastAsia"/>
                <w:b w:val="0"/>
                <w:bCs/>
                <w:color w:val="000000" w:themeColor="text1"/>
                <w:sz w:val="24"/>
                <w:szCs w:val="24"/>
                <w:highlight w:val="yellow"/>
                <w:lang w:val="zh-CN"/>
                <w14:textFill>
                  <w14:solidFill>
                    <w14:schemeClr w14:val="tx1"/>
                  </w14:solidFill>
                </w14:textFill>
              </w:rPr>
              <w:t>规定</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符合性检查</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名称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是否与营业执照、税务登记证、资质证书一致</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投标函</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是否按招标文件规定格式提供投标函</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签字盖章</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是否按</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文件格式要求提供单位盖章及法定代表人或法定代表人授权的代理人签字或盖章的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投标文件份数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是否按规定提交响应文件份数</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投标有效期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投标有效期是否满足竞争性磋商文件要求的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质保期、交货期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供应商所报</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质保期、交货期</w:t>
            </w: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是否满足竞争性磋商文件规定期限的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投标报价</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供应商投标报价是否超过预算价</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其余</w:t>
            </w:r>
          </w:p>
        </w:tc>
        <w:tc>
          <w:tcPr>
            <w:tcW w:w="4762" w:type="dxa"/>
            <w:noWrap w:val="0"/>
            <w:vAlign w:val="center"/>
          </w:tcPr>
          <w:p>
            <w:pPr>
              <w:keepNext w:val="0"/>
              <w:keepLines w:val="0"/>
              <w:pageBreakBefore w:val="0"/>
              <w:kinsoku/>
              <w:wordWrap/>
              <w:overflowPunct/>
              <w:topLinePunct w:val="0"/>
              <w:bidi w:val="0"/>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响应文件是否附有招标人不能接受的条件</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p>
        </w:tc>
        <w:tc>
          <w:tcPr>
            <w:tcW w:w="4762" w:type="dxa"/>
            <w:noWrap w:val="0"/>
            <w:vAlign w:val="center"/>
          </w:tcPr>
          <w:p>
            <w:pPr>
              <w:keepNext w:val="0"/>
              <w:keepLines w:val="0"/>
              <w:pageBreakBefore w:val="0"/>
              <w:kinsoku/>
              <w:wordWrap/>
              <w:overflowPunct/>
              <w:topLinePunct w:val="0"/>
              <w:bidi w:val="0"/>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是否有不符合竞争性磋商文件中规定的其他实质性要求</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p>
        </w:tc>
        <w:tc>
          <w:tcPr>
            <w:tcW w:w="4762" w:type="dxa"/>
            <w:noWrap w:val="0"/>
            <w:vAlign w:val="center"/>
          </w:tcPr>
          <w:p>
            <w:pPr>
              <w:keepNext w:val="0"/>
              <w:keepLines w:val="0"/>
              <w:pageBreakBefore w:val="0"/>
              <w:kinsoku/>
              <w:wordWrap/>
              <w:overflowPunct/>
              <w:topLinePunct w:val="0"/>
              <w:bidi w:val="0"/>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t>供应商是否有违法招标投标纪律的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yellow"/>
                <w14:textFill>
                  <w14:solidFill>
                    <w14:schemeClr w14:val="tx1"/>
                  </w14:solidFill>
                </w14:textFill>
              </w:rPr>
            </w:pPr>
          </w:p>
        </w:tc>
      </w:tr>
    </w:tbl>
    <w:p>
      <w:pPr>
        <w:keepNext w:val="0"/>
        <w:keepLines w:val="0"/>
        <w:pageBreakBefore w:val="0"/>
        <w:kinsoku/>
        <w:wordWrap/>
        <w:overflowPunct/>
        <w:topLinePunct w:val="0"/>
        <w:bidi w:val="0"/>
        <w:spacing w:line="500" w:lineRule="exact"/>
        <w:ind w:firstLine="0" w:firstLineChars="0"/>
        <w:jc w:val="left"/>
        <w:textAlignment w:val="auto"/>
        <w:rPr>
          <w:rFonts w:hint="eastAsia" w:ascii="宋体" w:hAnsi="宋体" w:eastAsia="宋体" w:cs="宋体"/>
          <w:color w:val="000000" w:themeColor="text1"/>
          <w:sz w:val="24"/>
          <w:szCs w:val="24"/>
          <w:highlight w:val="yellow"/>
          <w14:textFill>
            <w14:solidFill>
              <w14:schemeClr w14:val="tx1"/>
            </w14:solidFill>
          </w14:textFill>
        </w:rPr>
      </w:pPr>
      <w:bookmarkStart w:id="65" w:name="EBa48645eff2ee4582a36f886367fb689c"/>
      <w:bookmarkEnd w:id="65"/>
      <w:r>
        <w:rPr>
          <w:rFonts w:hint="eastAsia" w:ascii="宋体" w:hAnsi="宋体" w:eastAsia="宋体" w:cs="宋体"/>
          <w:color w:val="000000" w:themeColor="text1"/>
          <w:sz w:val="24"/>
          <w:szCs w:val="24"/>
          <w:highlight w:val="yellow"/>
          <w14:textFill>
            <w14:solidFill>
              <w14:schemeClr w14:val="tx1"/>
            </w14:solidFill>
          </w14:textFill>
        </w:rPr>
        <w:t>（一）技术分（</w:t>
      </w:r>
      <w:r>
        <w:rPr>
          <w:rFonts w:hint="eastAsia" w:ascii="宋体" w:hAnsi="宋体" w:cs="宋体"/>
          <w:color w:val="000000" w:themeColor="text1"/>
          <w:sz w:val="24"/>
          <w:szCs w:val="24"/>
          <w:highlight w:val="yellow"/>
          <w:lang w:val="en-US" w:eastAsia="zh-CN"/>
          <w14:textFill>
            <w14:solidFill>
              <w14:schemeClr w14:val="tx1"/>
            </w14:solidFill>
          </w14:textFill>
        </w:rPr>
        <w:t>70</w:t>
      </w:r>
      <w:r>
        <w:rPr>
          <w:rFonts w:hint="eastAsia" w:ascii="宋体" w:hAnsi="宋体" w:eastAsia="宋体" w:cs="宋体"/>
          <w:color w:val="000000" w:themeColor="text1"/>
          <w:sz w:val="24"/>
          <w:szCs w:val="24"/>
          <w:highlight w:val="yellow"/>
          <w14:textFill>
            <w14:solidFill>
              <w14:schemeClr w14:val="tx1"/>
            </w14:solidFill>
          </w14:textFill>
        </w:rPr>
        <w:t>分）</w:t>
      </w:r>
    </w:p>
    <w:tbl>
      <w:tblPr>
        <w:tblStyle w:val="23"/>
        <w:tblpPr w:leftFromText="180" w:rightFromText="180" w:vertAnchor="text" w:horzAnchor="margin" w:tblpXSpec="center" w:tblpY="3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851"/>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序号</w:t>
            </w:r>
          </w:p>
        </w:tc>
        <w:tc>
          <w:tcPr>
            <w:tcW w:w="1598"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评审内容</w:t>
            </w:r>
          </w:p>
        </w:tc>
        <w:tc>
          <w:tcPr>
            <w:tcW w:w="851"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分值</w:t>
            </w:r>
          </w:p>
        </w:tc>
        <w:tc>
          <w:tcPr>
            <w:tcW w:w="6407"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1</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sz w:val="24"/>
                <w:szCs w:val="24"/>
                <w:highlight w:val="yellow"/>
              </w:rPr>
              <w:t>指数指标和配置</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10分</w:t>
            </w:r>
          </w:p>
        </w:tc>
        <w:tc>
          <w:tcPr>
            <w:tcW w:w="6407"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依据各投标人主要技术指标、参数、性能等情况，全部满足参数要求得10分；</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1、▲条款技术指标负偏离的,每条扣1分；满分8分，扣完为止。</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sz w:val="24"/>
                <w:szCs w:val="24"/>
                <w:highlight w:val="yellow"/>
              </w:rPr>
              <w:t>2、非▲条款技术参数负偏离的，每条扣0.5分；满分2分，扣完为止。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2</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sz w:val="24"/>
                <w:szCs w:val="24"/>
                <w:highlight w:val="yellow"/>
              </w:rPr>
              <w:t>技术方案</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7</w:t>
            </w:r>
          </w:p>
        </w:tc>
        <w:tc>
          <w:tcPr>
            <w:tcW w:w="6407" w:type="dxa"/>
            <w:noWrap w:val="0"/>
            <w:vAlign w:val="center"/>
          </w:tcPr>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（1）提供的方案完整，设计开发方案有合理的保障机制，项目实施方案中具有完整的项目实施流程和细则，计划安排与保障措施方案中风险分析与控制得当，能够充分满足采购人需求，得</w:t>
            </w:r>
            <w:r>
              <w:rPr>
                <w:rFonts w:hint="eastAsia" w:ascii="宋体" w:hAnsi="宋体" w:cs="宋体"/>
                <w:sz w:val="24"/>
                <w:szCs w:val="24"/>
                <w:highlight w:val="yellow"/>
                <w:lang w:val="en-US" w:eastAsia="zh-CN"/>
              </w:rPr>
              <w:t>7</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（2）提供的方案合理、针对性强，基本满足采购人需求得</w:t>
            </w:r>
            <w:r>
              <w:rPr>
                <w:rFonts w:hint="eastAsia" w:ascii="宋体" w:hAnsi="宋体" w:cs="宋体"/>
                <w:sz w:val="24"/>
                <w:szCs w:val="24"/>
                <w:highlight w:val="yellow"/>
                <w:lang w:val="en-US" w:eastAsia="zh-CN"/>
              </w:rPr>
              <w:t>4</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（3）提供的方案合理，可行性尚需要研究得</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sz w:val="24"/>
                <w:szCs w:val="24"/>
                <w:highlight w:val="yellow"/>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3</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sz w:val="24"/>
                <w:szCs w:val="24"/>
                <w:highlight w:val="yellow"/>
              </w:rPr>
              <w:t>培训方案</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6</w:t>
            </w:r>
          </w:p>
        </w:tc>
        <w:tc>
          <w:tcPr>
            <w:tcW w:w="6407" w:type="dxa"/>
            <w:noWrap w:val="0"/>
            <w:vAlign w:val="center"/>
          </w:tcPr>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（1）提供的同类项目教师信息化知识/技能培训案例及本项目培训方案，具有科学性、合理性满足学校要求得</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（2）提供的同类项目教师信息化知识/技能培训案例及本项目培训方案较为合理，基本满足学校需要得</w:t>
            </w:r>
            <w:r>
              <w:rPr>
                <w:rFonts w:hint="eastAsia" w:ascii="宋体" w:hAnsi="宋体" w:cs="宋体"/>
                <w:sz w:val="24"/>
                <w:szCs w:val="24"/>
                <w:highlight w:val="yellow"/>
                <w:lang w:val="en-US" w:eastAsia="zh-CN"/>
              </w:rPr>
              <w:t>4</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（3）提供的同类项目教师信息化知识/技能培训案例及本项目培训方案一般，可行性尚需要研究的得</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color w:val="000000" w:themeColor="text1"/>
                <w:sz w:val="24"/>
                <w:szCs w:val="24"/>
                <w:highlight w:val="yellow"/>
                <w14:textFill>
                  <w14:solidFill>
                    <w14:schemeClr w14:val="tx1"/>
                  </w14:solidFill>
                </w14:textFill>
              </w:rPr>
            </w:pPr>
            <w:r>
              <w:rPr>
                <w:rFonts w:hint="eastAsia" w:ascii="宋体" w:hAnsi="宋体" w:eastAsia="宋体" w:cs="宋体"/>
                <w:sz w:val="24"/>
                <w:szCs w:val="24"/>
                <w:highlight w:val="yellow"/>
              </w:rPr>
              <w:t>（4）未提供同类项目教师信息化知识/技能培训案例或本项目培训方案均不得分。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4</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sz w:val="24"/>
                <w:szCs w:val="24"/>
                <w:highlight w:val="yellow"/>
              </w:rPr>
              <w:t>技术演示</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15</w:t>
            </w:r>
          </w:p>
        </w:tc>
        <w:tc>
          <w:tcPr>
            <w:tcW w:w="6407" w:type="dxa"/>
            <w:noWrap w:val="0"/>
            <w:vAlign w:val="center"/>
          </w:tcPr>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投标人需提供与本项目相关专业（畜牧类）至少4个畜种的仿真操作流程演示，并且提供对应脚本，演示端口包含PC端、手机端、VR端。（其中VR端可采用录屏录像的形式演示）。评委根据演示效果进行评分：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（1）提供的演示，科学、合理、针对性强，能够充分满足采购人需求的得</w:t>
            </w:r>
            <w:r>
              <w:rPr>
                <w:rFonts w:hint="eastAsia" w:ascii="宋体" w:hAnsi="宋体" w:cs="宋体"/>
                <w:kern w:val="2"/>
                <w:sz w:val="24"/>
                <w:szCs w:val="24"/>
                <w:highlight w:val="yellow"/>
                <w:lang w:val="en-US" w:eastAsia="zh-CN"/>
              </w:rPr>
              <w:t>15</w:t>
            </w:r>
            <w:r>
              <w:rPr>
                <w:rFonts w:hint="eastAsia" w:ascii="宋体" w:hAnsi="宋体" w:eastAsia="宋体" w:cs="宋体"/>
                <w:kern w:val="2"/>
                <w:sz w:val="24"/>
                <w:szCs w:val="24"/>
                <w:highlight w:val="yellow"/>
              </w:rPr>
              <w:t>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（2）提供的演示较科学、合理、针对性较强，较能够充分满足采购人需求的得</w:t>
            </w:r>
            <w:r>
              <w:rPr>
                <w:rFonts w:hint="eastAsia" w:ascii="宋体" w:hAnsi="宋体" w:cs="宋体"/>
                <w:kern w:val="2"/>
                <w:sz w:val="24"/>
                <w:szCs w:val="24"/>
                <w:highlight w:val="yellow"/>
                <w:lang w:val="en-US" w:eastAsia="zh-CN"/>
              </w:rPr>
              <w:t>10</w:t>
            </w:r>
            <w:r>
              <w:rPr>
                <w:rFonts w:hint="eastAsia" w:ascii="宋体" w:hAnsi="宋体" w:eastAsia="宋体" w:cs="宋体"/>
                <w:kern w:val="2"/>
                <w:sz w:val="24"/>
                <w:szCs w:val="24"/>
                <w:highlight w:val="yellow"/>
              </w:rPr>
              <w:t>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（3）供应商提供的演示一般科学、合理，无针对性，不能充分满足采购人需求的得</w:t>
            </w:r>
            <w:r>
              <w:rPr>
                <w:rFonts w:hint="eastAsia" w:ascii="宋体" w:hAnsi="宋体" w:cs="宋体"/>
                <w:kern w:val="2"/>
                <w:sz w:val="24"/>
                <w:szCs w:val="24"/>
                <w:highlight w:val="yellow"/>
                <w:lang w:val="en-US" w:eastAsia="zh-CN"/>
              </w:rPr>
              <w:t>4</w:t>
            </w:r>
            <w:r>
              <w:rPr>
                <w:rFonts w:hint="eastAsia" w:ascii="宋体" w:hAnsi="宋体" w:eastAsia="宋体" w:cs="宋体"/>
                <w:kern w:val="2"/>
                <w:sz w:val="24"/>
                <w:szCs w:val="24"/>
                <w:highlight w:val="yellow"/>
              </w:rPr>
              <w:t>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ind w:left="0" w:leftChars="0" w:right="0" w:rightChars="0"/>
              <w:jc w:val="both"/>
              <w:textAlignment w:val="auto"/>
              <w:rPr>
                <w:rFonts w:hint="default" w:ascii="宋体" w:hAnsi="宋体" w:cs="宋体"/>
                <w:color w:val="000000" w:themeColor="text1"/>
                <w:sz w:val="24"/>
                <w:szCs w:val="24"/>
                <w:highlight w:val="yellow"/>
                <w:lang w:val="en-US"/>
                <w14:textFill>
                  <w14:solidFill>
                    <w14:schemeClr w14:val="tx1"/>
                  </w14:solidFill>
                </w14:textFill>
              </w:rPr>
            </w:pPr>
            <w:r>
              <w:rPr>
                <w:rFonts w:hint="eastAsia" w:ascii="宋体" w:hAnsi="宋体" w:eastAsia="宋体" w:cs="宋体"/>
                <w:kern w:val="2"/>
                <w:sz w:val="24"/>
                <w:szCs w:val="24"/>
                <w:highlight w:val="yellow"/>
              </w:rPr>
              <w:t>（4）未提供或不符合演示要求则不得分。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5</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人员素质</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10</w:t>
            </w:r>
          </w:p>
        </w:tc>
        <w:tc>
          <w:tcPr>
            <w:tcW w:w="6407" w:type="dxa"/>
            <w:noWrap w:val="0"/>
            <w:vAlign w:val="center"/>
          </w:tcPr>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1、投标人具备专业的项目经理人PMP证书（5A级）：具有丰富的项目实施和管理经验，保证项目高效率高质量完成。（提供合同、社保证明及PMP证书及5A证明）得3分。不满足不得分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2.投标人配备的项目经理需具有4年以上项目管理经验，提供项目经理签订的第一份合同及社保证明的得2分。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kern w:val="2"/>
                <w:sz w:val="24"/>
                <w:szCs w:val="24"/>
                <w:highlight w:val="yellow"/>
                <w:lang w:val="en-US" w:eastAsia="zh-CN" w:bidi="ar"/>
              </w:rPr>
            </w:pPr>
            <w:r>
              <w:rPr>
                <w:rFonts w:hint="eastAsia" w:ascii="宋体" w:hAnsi="宋体" w:eastAsia="宋体" w:cs="宋体"/>
                <w:sz w:val="24"/>
                <w:szCs w:val="24"/>
                <w:highlight w:val="yellow"/>
              </w:rPr>
              <w:t>3、项目组人员的素质、技术能力、经验等，以及是否承担过类似项目工作，需提供专职人员一览表，以及由投标单位出具的拟投入本项目所有人员社保证明材料及合同。人员配备合理得</w:t>
            </w:r>
            <w:r>
              <w:rPr>
                <w:rFonts w:hint="eastAsia" w:ascii="宋体" w:hAnsi="宋体" w:cs="宋体"/>
                <w:sz w:val="24"/>
                <w:szCs w:val="24"/>
                <w:highlight w:val="yellow"/>
                <w:lang w:val="en-US" w:eastAsia="zh-CN"/>
              </w:rPr>
              <w:t>5</w:t>
            </w:r>
            <w:r>
              <w:rPr>
                <w:rFonts w:hint="eastAsia" w:ascii="宋体" w:hAnsi="宋体" w:eastAsia="宋体" w:cs="宋体"/>
                <w:sz w:val="24"/>
                <w:szCs w:val="24"/>
                <w:highlight w:val="yellow"/>
              </w:rPr>
              <w:t>分；一般的</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6</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企业能力1</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4</w:t>
            </w:r>
          </w:p>
        </w:tc>
        <w:tc>
          <w:tcPr>
            <w:tcW w:w="6407" w:type="dxa"/>
            <w:noWrap w:val="0"/>
            <w:vAlign w:val="center"/>
          </w:tcPr>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1.投标人具有软件能力成熟度集成模型CMMI三级及以上认证证书得2分，否则不得分。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2.投标人具有软件企业认定证书得1分，否则不得分。</w:t>
            </w:r>
          </w:p>
          <w:p>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3.投标人软件开发能力通过ISO9001质量管理体系认证、ISO14001环境管理体系认证、ISO45001职业健康安全管理体系认证并具备信息安全管理体系认证证书，得1分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7</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企业能力2</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3</w:t>
            </w:r>
          </w:p>
        </w:tc>
        <w:tc>
          <w:tcPr>
            <w:tcW w:w="6407"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投标人为经省级及以上教育主管部门职业教育数字教学资源建设项目培训并合格的企业，提供教育主管部门出具的证明文件的得3分，否则不得分。（原件随投标文件一同递交，未提供原件此项不得分）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8</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专业资质</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6</w:t>
            </w:r>
          </w:p>
        </w:tc>
        <w:tc>
          <w:tcPr>
            <w:tcW w:w="6407" w:type="dxa"/>
            <w:noWrap w:val="0"/>
            <w:vAlign w:val="center"/>
          </w:tcPr>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1.投标人具有网络教学相关软件著作权登记证书得1分；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2.投标人具有移动教学相关软件著作权登记证书得1分；</w:t>
            </w:r>
          </w:p>
          <w:p>
            <w:pPr>
              <w:pStyle w:val="20"/>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rPr>
              <w:t>3.投标人具有VR教学相关软件著作权得1分；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4.投标人具有其他仿真实训系统软件著作权登记证书，每有1个证书得1分，最多的3分。（原件随投标文件一同递交，未提供原件此项不得分）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default" w:ascii="宋体" w:hAnsi="宋体" w:cs="宋体"/>
                <w:color w:val="000000" w:themeColor="text1"/>
                <w:kern w:val="0"/>
                <w:sz w:val="24"/>
                <w:szCs w:val="24"/>
                <w:highlight w:val="yellow"/>
                <w:lang w:val="en-US" w:eastAsia="zh-CN"/>
                <w14:textFill>
                  <w14:solidFill>
                    <w14:schemeClr w14:val="tx1"/>
                  </w14:solidFill>
                </w14:textFill>
              </w:rPr>
            </w:pPr>
            <w:r>
              <w:rPr>
                <w:rFonts w:hint="eastAsia" w:ascii="宋体" w:hAnsi="宋体" w:cs="宋体"/>
                <w:color w:val="000000" w:themeColor="text1"/>
                <w:kern w:val="0"/>
                <w:sz w:val="24"/>
                <w:szCs w:val="24"/>
                <w:highlight w:val="yellow"/>
                <w:lang w:val="en-US" w:eastAsia="zh-CN"/>
                <w14:textFill>
                  <w14:solidFill>
                    <w14:schemeClr w14:val="tx1"/>
                  </w14:solidFill>
                </w14:textFill>
              </w:rPr>
              <w:t>9</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售后服务保障</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9</w:t>
            </w:r>
          </w:p>
        </w:tc>
        <w:tc>
          <w:tcPr>
            <w:tcW w:w="6407" w:type="dxa"/>
            <w:noWrap w:val="0"/>
            <w:vAlign w:val="center"/>
          </w:tcPr>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（1）投标人提供的售后服务体系完善，能够充分满足采购人需求，针对性强科学合理得</w:t>
            </w:r>
            <w:r>
              <w:rPr>
                <w:rFonts w:hint="eastAsia" w:ascii="宋体" w:hAnsi="宋体" w:cs="宋体"/>
                <w:sz w:val="24"/>
                <w:szCs w:val="24"/>
                <w:highlight w:val="yellow"/>
                <w:lang w:val="en-US" w:eastAsia="zh-CN"/>
              </w:rPr>
              <w:t>9</w:t>
            </w:r>
            <w:r>
              <w:rPr>
                <w:rFonts w:hint="eastAsia" w:ascii="宋体" w:hAnsi="宋体" w:eastAsia="宋体" w:cs="宋体"/>
                <w:sz w:val="24"/>
                <w:szCs w:val="24"/>
                <w:highlight w:val="yellow"/>
              </w:rPr>
              <w:t>分；</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（2）投标人提供的售后服务体系完善较为完善得</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（3）提供售后服务体系内容不清晰得1分；</w:t>
            </w:r>
            <w:r>
              <w:rPr>
                <w:rFonts w:hint="eastAsia" w:ascii="宋体" w:hAnsi="宋体" w:eastAsia="宋体" w:cs="宋体"/>
                <w:sz w:val="24"/>
                <w:szCs w:val="24"/>
                <w:highlight w:val="yellow"/>
              </w:rPr>
              <w:br w:type="textWrapping"/>
            </w:r>
            <w:r>
              <w:rPr>
                <w:rFonts w:hint="eastAsia" w:ascii="宋体" w:hAnsi="宋体" w:eastAsia="宋体" w:cs="宋体"/>
                <w:sz w:val="24"/>
                <w:szCs w:val="24"/>
                <w:highlight w:val="yellow"/>
              </w:rPr>
              <w:t>（4）不提供不得分。</w:t>
            </w:r>
          </w:p>
        </w:tc>
      </w:tr>
    </w:tbl>
    <w:p>
      <w:pPr>
        <w:keepNext w:val="0"/>
        <w:keepLines w:val="0"/>
        <w:pageBreakBefore w:val="0"/>
        <w:kinsoku/>
        <w:wordWrap/>
        <w:overflowPunct/>
        <w:topLinePunct w:val="0"/>
        <w:bidi w:val="0"/>
        <w:spacing w:line="500" w:lineRule="exact"/>
        <w:ind w:firstLine="0" w:firstLineChars="0"/>
        <w:jc w:val="left"/>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（二）商务评分（</w:t>
      </w:r>
      <w:r>
        <w:rPr>
          <w:rFonts w:hint="eastAsia" w:ascii="宋体" w:hAnsi="宋体" w:cs="宋体"/>
          <w:color w:val="000000" w:themeColor="text1"/>
          <w:sz w:val="24"/>
          <w:szCs w:val="24"/>
          <w:highlight w:val="yellow"/>
          <w:lang w:val="en-US" w:eastAsia="zh-CN"/>
          <w14:textFill>
            <w14:solidFill>
              <w14:schemeClr w14:val="tx1"/>
            </w14:solidFill>
          </w14:textFill>
        </w:rPr>
        <w:t>10</w:t>
      </w:r>
      <w:r>
        <w:rPr>
          <w:rFonts w:hint="eastAsia" w:ascii="宋体" w:hAnsi="宋体" w:eastAsia="宋体" w:cs="宋体"/>
          <w:color w:val="000000" w:themeColor="text1"/>
          <w:sz w:val="24"/>
          <w:szCs w:val="24"/>
          <w:highlight w:val="yellow"/>
          <w14:textFill>
            <w14:solidFill>
              <w14:schemeClr w14:val="tx1"/>
            </w14:solidFill>
          </w14:textFill>
        </w:rPr>
        <w:t>分）</w:t>
      </w:r>
    </w:p>
    <w:tbl>
      <w:tblPr>
        <w:tblStyle w:val="23"/>
        <w:tblpPr w:leftFromText="180" w:rightFromText="180" w:vertAnchor="text" w:horzAnchor="margin" w:tblpXSpec="center" w:tblpY="36"/>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851"/>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序号</w:t>
            </w:r>
          </w:p>
        </w:tc>
        <w:tc>
          <w:tcPr>
            <w:tcW w:w="1598"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评审内容</w:t>
            </w:r>
          </w:p>
        </w:tc>
        <w:tc>
          <w:tcPr>
            <w:tcW w:w="851"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分值</w:t>
            </w:r>
          </w:p>
        </w:tc>
        <w:tc>
          <w:tcPr>
            <w:tcW w:w="6447"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b/>
                <w:bCs/>
                <w:color w:val="000000" w:themeColor="text1"/>
                <w:kern w:val="0"/>
                <w:sz w:val="24"/>
                <w:szCs w:val="24"/>
                <w:highlight w:val="yellow"/>
                <w14:textFill>
                  <w14:solidFill>
                    <w14:schemeClr w14:val="tx1"/>
                  </w14:solidFill>
                </w14:textFill>
              </w:rPr>
            </w:pPr>
            <w:r>
              <w:rPr>
                <w:rFonts w:hint="eastAsia" w:ascii="宋体" w:hAnsi="宋体" w:eastAsia="宋体" w:cs="宋体"/>
                <w:b/>
                <w:bCs/>
                <w:color w:val="000000" w:themeColor="text1"/>
                <w:kern w:val="0"/>
                <w:sz w:val="24"/>
                <w:szCs w:val="24"/>
                <w:highlight w:val="yellow"/>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1</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标函质量</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2分</w:t>
            </w:r>
          </w:p>
        </w:tc>
        <w:tc>
          <w:tcPr>
            <w:tcW w:w="6447"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投标文件按照招标文件要求的格式、内容及顺序填写（包括目录、页码、签字、总体编排等项目），整洁美观、出错率低得0-2分，否则酌情扣分。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trPr>
        <w:tc>
          <w:tcPr>
            <w:tcW w:w="920" w:type="dxa"/>
            <w:noWrap w:val="0"/>
            <w:vAlign w:val="center"/>
          </w:tcPr>
          <w:p>
            <w:pPr>
              <w:keepNext w:val="0"/>
              <w:keepLines w:val="0"/>
              <w:pageBreakBefore w:val="0"/>
              <w:widowControl/>
              <w:kinsoku/>
              <w:wordWrap/>
              <w:overflowPunct/>
              <w:topLinePunct w:val="0"/>
              <w:autoSpaceDE/>
              <w:autoSpaceDN/>
              <w:bidi w:val="0"/>
              <w:spacing w:line="500" w:lineRule="exact"/>
              <w:ind w:firstLine="0" w:firstLineChars="0"/>
              <w:jc w:val="center"/>
              <w:textAlignment w:val="auto"/>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t>3</w:t>
            </w:r>
          </w:p>
        </w:tc>
        <w:tc>
          <w:tcPr>
            <w:tcW w:w="1598"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业绩</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8分</w:t>
            </w:r>
          </w:p>
        </w:tc>
        <w:tc>
          <w:tcPr>
            <w:tcW w:w="6447"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rPr>
              <w:t>近三年（2018年4月1日至今）仿真实训软件类似项目业绩表（附中标通知书或成交通知书或合同复印件），每提供一个得2分。</w:t>
            </w:r>
          </w:p>
        </w:tc>
      </w:tr>
    </w:tbl>
    <w:p>
      <w:pPr>
        <w:keepNext w:val="0"/>
        <w:keepLines w:val="0"/>
        <w:pageBreakBefore w:val="0"/>
        <w:kinsoku/>
        <w:wordWrap/>
        <w:overflowPunct/>
        <w:topLinePunct w:val="0"/>
        <w:bidi w:val="0"/>
        <w:adjustRightInd w:val="0"/>
        <w:spacing w:line="500" w:lineRule="exact"/>
        <w:ind w:firstLine="0" w:firstLineChars="0"/>
        <w:jc w:val="left"/>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bCs/>
          <w:color w:val="000000" w:themeColor="text1"/>
          <w:sz w:val="24"/>
          <w:szCs w:val="24"/>
          <w:highlight w:val="yellow"/>
          <w14:textFill>
            <w14:solidFill>
              <w14:schemeClr w14:val="tx1"/>
            </w14:solidFill>
          </w14:textFill>
        </w:rPr>
        <w:t>（</w:t>
      </w:r>
      <w:r>
        <w:rPr>
          <w:rFonts w:hint="eastAsia" w:ascii="宋体" w:hAnsi="宋体" w:eastAsia="宋体" w:cs="宋体"/>
          <w:bCs/>
          <w:color w:val="000000" w:themeColor="text1"/>
          <w:sz w:val="24"/>
          <w:szCs w:val="24"/>
          <w:highlight w:val="yellow"/>
          <w:lang w:val="en-US" w:eastAsia="zh-CN"/>
          <w14:textFill>
            <w14:solidFill>
              <w14:schemeClr w14:val="tx1"/>
            </w14:solidFill>
          </w14:textFill>
        </w:rPr>
        <w:t>三</w:t>
      </w:r>
      <w:r>
        <w:rPr>
          <w:rFonts w:hint="eastAsia" w:ascii="宋体" w:hAnsi="宋体" w:eastAsia="宋体" w:cs="宋体"/>
          <w:bCs/>
          <w:color w:val="000000" w:themeColor="text1"/>
          <w:sz w:val="24"/>
          <w:szCs w:val="24"/>
          <w:highlight w:val="yellow"/>
          <w14:textFill>
            <w14:solidFill>
              <w14:schemeClr w14:val="tx1"/>
            </w14:solidFill>
          </w14:textFill>
        </w:rPr>
        <w:t>）报价评分细则</w:t>
      </w:r>
    </w:p>
    <w:tbl>
      <w:tblPr>
        <w:tblStyle w:val="2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1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68" w:type="dxa"/>
            <w:noWrap w:val="0"/>
            <w:vAlign w:val="center"/>
          </w:tcPr>
          <w:p>
            <w:pPr>
              <w:pStyle w:val="33"/>
              <w:keepNext w:val="0"/>
              <w:keepLines w:val="0"/>
              <w:pageBreakBefore w:val="0"/>
              <w:kinsoku/>
              <w:wordWrap/>
              <w:overflowPunct/>
              <w:topLinePunct w:val="0"/>
              <w:bidi w:val="0"/>
              <w:spacing w:line="500" w:lineRule="exact"/>
              <w:ind w:firstLine="0" w:firstLineChars="0"/>
              <w:jc w:val="center"/>
              <w:textAlignment w:val="auto"/>
              <w:rPr>
                <w:rFonts w:hint="eastAsia" w:ascii="宋体" w:hAnsi="宋体" w:eastAsia="宋体" w:cs="宋体"/>
                <w:b/>
                <w:bCs/>
                <w:color w:val="000000" w:themeColor="text1"/>
                <w:sz w:val="24"/>
                <w:szCs w:val="24"/>
                <w:highlight w:val="yellow"/>
                <w14:textFill>
                  <w14:solidFill>
                    <w14:schemeClr w14:val="tx1"/>
                  </w14:solidFill>
                </w14:textFill>
              </w:rPr>
            </w:pPr>
            <w:r>
              <w:rPr>
                <w:rFonts w:hint="eastAsia" w:ascii="宋体" w:hAnsi="宋体" w:eastAsia="宋体" w:cs="宋体"/>
                <w:b/>
                <w:bCs/>
                <w:color w:val="000000" w:themeColor="text1"/>
                <w:sz w:val="24"/>
                <w:szCs w:val="24"/>
                <w:highlight w:val="yellow"/>
                <w14:textFill>
                  <w14:solidFill>
                    <w14:schemeClr w14:val="tx1"/>
                  </w14:solidFill>
                </w14:textFill>
              </w:rPr>
              <w:t>项目</w:t>
            </w:r>
          </w:p>
        </w:tc>
        <w:tc>
          <w:tcPr>
            <w:tcW w:w="7010" w:type="dxa"/>
            <w:noWrap w:val="0"/>
            <w:vAlign w:val="center"/>
          </w:tcPr>
          <w:p>
            <w:pPr>
              <w:pStyle w:val="33"/>
              <w:keepNext w:val="0"/>
              <w:keepLines w:val="0"/>
              <w:pageBreakBefore w:val="0"/>
              <w:kinsoku/>
              <w:wordWrap/>
              <w:overflowPunct/>
              <w:topLinePunct w:val="0"/>
              <w:bidi w:val="0"/>
              <w:spacing w:line="500" w:lineRule="exact"/>
              <w:ind w:firstLine="0" w:firstLineChars="0"/>
              <w:jc w:val="center"/>
              <w:textAlignment w:val="auto"/>
              <w:rPr>
                <w:rFonts w:hint="eastAsia" w:ascii="宋体" w:hAnsi="宋体" w:eastAsia="宋体" w:cs="宋体"/>
                <w:b/>
                <w:bCs/>
                <w:color w:val="000000" w:themeColor="text1"/>
                <w:sz w:val="24"/>
                <w:szCs w:val="24"/>
                <w:highlight w:val="yellow"/>
                <w14:textFill>
                  <w14:solidFill>
                    <w14:schemeClr w14:val="tx1"/>
                  </w14:solidFill>
                </w14:textFill>
              </w:rPr>
            </w:pPr>
            <w:r>
              <w:rPr>
                <w:rFonts w:hint="eastAsia" w:ascii="宋体" w:hAnsi="宋体" w:eastAsia="宋体" w:cs="宋体"/>
                <w:b/>
                <w:bCs/>
                <w:color w:val="000000" w:themeColor="text1"/>
                <w:sz w:val="24"/>
                <w:szCs w:val="24"/>
                <w:highlight w:val="yellow"/>
                <w14:textFill>
                  <w14:solidFill>
                    <w14:schemeClr w14:val="tx1"/>
                  </w14:solidFill>
                </w14:textFill>
              </w:rPr>
              <w:t>评标内容</w:t>
            </w:r>
          </w:p>
        </w:tc>
        <w:tc>
          <w:tcPr>
            <w:tcW w:w="859" w:type="dxa"/>
            <w:noWrap w:val="0"/>
            <w:vAlign w:val="center"/>
          </w:tcPr>
          <w:p>
            <w:pPr>
              <w:pStyle w:val="33"/>
              <w:keepNext w:val="0"/>
              <w:keepLines w:val="0"/>
              <w:pageBreakBefore w:val="0"/>
              <w:kinsoku/>
              <w:wordWrap/>
              <w:overflowPunct/>
              <w:topLinePunct w:val="0"/>
              <w:bidi w:val="0"/>
              <w:spacing w:line="500" w:lineRule="exact"/>
              <w:ind w:firstLine="0" w:firstLineChars="0"/>
              <w:jc w:val="center"/>
              <w:textAlignment w:val="auto"/>
              <w:rPr>
                <w:rFonts w:hint="eastAsia" w:ascii="宋体" w:hAnsi="宋体" w:eastAsia="宋体" w:cs="宋体"/>
                <w:b/>
                <w:bCs/>
                <w:color w:val="000000" w:themeColor="text1"/>
                <w:sz w:val="24"/>
                <w:szCs w:val="24"/>
                <w:highlight w:val="yellow"/>
                <w14:textFill>
                  <w14:solidFill>
                    <w14:schemeClr w14:val="tx1"/>
                  </w14:solidFill>
                </w14:textFill>
              </w:rPr>
            </w:pPr>
            <w:r>
              <w:rPr>
                <w:rFonts w:hint="eastAsia" w:ascii="宋体" w:hAnsi="宋体" w:eastAsia="宋体" w:cs="宋体"/>
                <w:b/>
                <w:bCs/>
                <w:color w:val="000000" w:themeColor="text1"/>
                <w:sz w:val="24"/>
                <w:szCs w:val="24"/>
                <w:highlight w:val="yellow"/>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637" w:type="dxa"/>
            <w:gridSpan w:val="3"/>
            <w:noWrap w:val="0"/>
            <w:vAlign w:val="center"/>
          </w:tcPr>
          <w:p>
            <w:pPr>
              <w:pStyle w:val="33"/>
              <w:keepNext w:val="0"/>
              <w:keepLines w:val="0"/>
              <w:pageBreakBefore w:val="0"/>
              <w:kinsoku/>
              <w:wordWrap/>
              <w:overflowPunct/>
              <w:topLinePunct w:val="0"/>
              <w:bidi w:val="0"/>
              <w:spacing w:line="500" w:lineRule="exact"/>
              <w:ind w:firstLine="0" w:firstLineChars="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b/>
                <w:bCs/>
                <w:color w:val="000000" w:themeColor="text1"/>
                <w:sz w:val="24"/>
                <w:szCs w:val="24"/>
                <w:highlight w:val="yellow"/>
                <w14:textFill>
                  <w14:solidFill>
                    <w14:schemeClr w14:val="tx1"/>
                  </w14:solidFill>
                </w14:textFill>
              </w:rPr>
              <w:t>A．投标价格评分</w:t>
            </w:r>
            <w:r>
              <w:rPr>
                <w:rFonts w:hint="eastAsia" w:ascii="宋体" w:hAnsi="宋体" w:cs="宋体"/>
                <w:b/>
                <w:bCs/>
                <w:color w:val="000000" w:themeColor="text1"/>
                <w:sz w:val="24"/>
                <w:szCs w:val="24"/>
                <w:highlight w:val="yellow"/>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yellow"/>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68" w:type="dxa"/>
            <w:noWrap w:val="0"/>
            <w:vAlign w:val="center"/>
          </w:tcPr>
          <w:p>
            <w:pPr>
              <w:pStyle w:val="33"/>
              <w:keepNext w:val="0"/>
              <w:keepLines w:val="0"/>
              <w:pageBreakBefore w:val="0"/>
              <w:kinsoku/>
              <w:wordWrap/>
              <w:overflowPunct/>
              <w:topLinePunct w:val="0"/>
              <w:bidi w:val="0"/>
              <w:spacing w:line="500" w:lineRule="exact"/>
              <w:ind w:firstLine="0" w:firstLineChars="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价格</w:t>
            </w:r>
          </w:p>
        </w:tc>
        <w:tc>
          <w:tcPr>
            <w:tcW w:w="7010" w:type="dxa"/>
            <w:noWrap w:val="0"/>
            <w:vAlign w:val="center"/>
          </w:tcPr>
          <w:p>
            <w:pPr>
              <w:pStyle w:val="33"/>
              <w:keepNext w:val="0"/>
              <w:keepLines w:val="0"/>
              <w:pageBreakBefore w:val="0"/>
              <w:kinsoku/>
              <w:wordWrap/>
              <w:overflowPunct/>
              <w:topLinePunct w:val="0"/>
              <w:bidi w:val="0"/>
              <w:spacing w:line="500" w:lineRule="exact"/>
              <w:ind w:firstLine="0" w:firstLineChars="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评标基准价=有效投标报价的最低值，有效投标报价等于基准值的得满分，投标报价得分=（评标基准价/投标报价）×</w:t>
            </w:r>
            <w:r>
              <w:rPr>
                <w:rFonts w:hint="eastAsia" w:ascii="宋体" w:hAnsi="宋体" w:cs="宋体"/>
                <w:color w:val="000000" w:themeColor="text1"/>
                <w:sz w:val="24"/>
                <w:szCs w:val="24"/>
                <w:highlight w:val="yellow"/>
                <w:lang w:val="en-US" w:eastAsia="zh-CN"/>
                <w14:textFill>
                  <w14:solidFill>
                    <w14:schemeClr w14:val="tx1"/>
                  </w14:solidFill>
                </w14:textFill>
              </w:rPr>
              <w:t>20</w:t>
            </w:r>
            <w:r>
              <w:rPr>
                <w:rFonts w:hint="eastAsia" w:ascii="宋体" w:hAnsi="宋体" w:cs="宋体"/>
                <w:color w:val="000000" w:themeColor="text1"/>
                <w:sz w:val="24"/>
                <w:szCs w:val="24"/>
                <w:highlight w:val="yellow"/>
                <w14:textFill>
                  <w14:solidFill>
                    <w14:schemeClr w14:val="tx1"/>
                  </w14:solidFill>
                </w14:textFill>
              </w:rPr>
              <w:t>。有效投标报价为通过初步审查的供应商的投标报价</w:t>
            </w:r>
            <w:r>
              <w:rPr>
                <w:rFonts w:hint="eastAsia" w:ascii="宋体" w:hAnsi="宋体" w:cs="宋体"/>
                <w:color w:val="000000" w:themeColor="text1"/>
                <w:sz w:val="24"/>
                <w:szCs w:val="24"/>
                <w:highlight w:val="yellow"/>
                <w:lang w:eastAsia="zh-CN"/>
                <w14:textFill>
                  <w14:solidFill>
                    <w14:schemeClr w14:val="tx1"/>
                  </w14:solidFill>
                </w14:textFill>
              </w:rPr>
              <w:t>。</w:t>
            </w:r>
          </w:p>
        </w:tc>
        <w:tc>
          <w:tcPr>
            <w:tcW w:w="859" w:type="dxa"/>
            <w:noWrap w:val="0"/>
            <w:vAlign w:val="center"/>
          </w:tcPr>
          <w:p>
            <w:pPr>
              <w:pStyle w:val="33"/>
              <w:keepNext w:val="0"/>
              <w:keepLines w:val="0"/>
              <w:pageBreakBefore w:val="0"/>
              <w:kinsoku/>
              <w:wordWrap/>
              <w:overflowPunct/>
              <w:topLinePunct w:val="0"/>
              <w:bidi w:val="0"/>
              <w:spacing w:line="500" w:lineRule="exact"/>
              <w:ind w:firstLine="0" w:firstLineChars="0"/>
              <w:jc w:val="center"/>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20</w:t>
            </w:r>
            <w:r>
              <w:rPr>
                <w:rFonts w:hint="eastAsia" w:ascii="宋体" w:hAnsi="宋体" w:eastAsia="宋体" w:cs="宋体"/>
                <w:color w:val="000000" w:themeColor="text1"/>
                <w:sz w:val="24"/>
                <w:szCs w:val="24"/>
                <w:highlight w:val="yellow"/>
                <w14:textFill>
                  <w14:solidFill>
                    <w14:schemeClr w14:val="tx1"/>
                  </w14:solidFill>
                </w14:textFill>
              </w:rPr>
              <w:t>分</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t>评标委员会将根据政府采购政策支持中小企业政策</w:t>
      </w:r>
      <w:r>
        <w:rPr>
          <w:rFonts w:hint="eastAsia" w:asciiTheme="minorEastAsia" w:hAnsiTheme="minorEastAsia" w:eastAsiaTheme="minorEastAsia" w:cstheme="minorEastAsia"/>
          <w:color w:val="000000" w:themeColor="text1"/>
          <w:kern w:val="0"/>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t>节能产品及环保产品对最后报价进行价格折扣，折扣的价格将作为评审价格。</w:t>
      </w:r>
      <w:r>
        <w:rPr>
          <w:rFonts w:hint="eastAsia" w:asciiTheme="minorEastAsia" w:hAnsiTheme="minorEastAsia" w:eastAsiaTheme="minorEastAsia" w:cstheme="minorEastAsia"/>
          <w:color w:val="000000" w:themeColor="text1"/>
          <w:kern w:val="0"/>
          <w:sz w:val="24"/>
          <w:szCs w:val="24"/>
          <w:highlight w:val="yellow"/>
          <w:lang w:val="zh-CN"/>
          <w14:textFill>
            <w14:solidFill>
              <w14:schemeClr w14:val="tx1"/>
            </w14:solidFill>
          </w14:textFill>
        </w:rPr>
        <w:t>供应商的评审</w:t>
      </w:r>
      <w:r>
        <w:rPr>
          <w:rFonts w:hint="eastAsia" w:asciiTheme="minorEastAsia" w:hAnsiTheme="minorEastAsia" w:eastAsiaTheme="minorEastAsia" w:cstheme="minorEastAsia"/>
          <w:bCs/>
          <w:color w:val="000000" w:themeColor="text1"/>
          <w:sz w:val="24"/>
          <w:szCs w:val="24"/>
          <w:highlight w:val="yellow"/>
          <w14:textFill>
            <w14:solidFill>
              <w14:schemeClr w14:val="tx1"/>
            </w14:solidFill>
          </w14:textFill>
        </w:rPr>
        <w:t>价格由</w:t>
      </w:r>
      <w:r>
        <w:rPr>
          <w:rFonts w:hint="eastAsia" w:asciiTheme="minorEastAsia" w:hAnsiTheme="minorEastAsia" w:eastAsiaTheme="minorEastAsia" w:cstheme="minorEastAsia"/>
          <w:bCs/>
          <w:color w:val="000000" w:themeColor="text1"/>
          <w:sz w:val="24"/>
          <w:szCs w:val="24"/>
          <w:highlight w:val="yellow"/>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yellow"/>
          <w14:textFill>
            <w14:solidFill>
              <w14:schemeClr w14:val="tx1"/>
            </w14:solidFill>
          </w14:textFill>
        </w:rPr>
        <w:t>代表签字确认。</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（1）节能产品及环保产品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价格折扣比例及方法</w:t>
      </w:r>
    </w:p>
    <w:tbl>
      <w:tblPr>
        <w:tblStyle w:val="23"/>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序号</w:t>
            </w:r>
          </w:p>
        </w:tc>
        <w:tc>
          <w:tcPr>
            <w:tcW w:w="1807"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w:t>
            </w:r>
          </w:p>
        </w:tc>
        <w:tc>
          <w:tcPr>
            <w:tcW w:w="7727"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807" w:type="dxa"/>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w:t>
            </w:r>
          </w:p>
        </w:tc>
        <w:tc>
          <w:tcPr>
            <w:tcW w:w="7727" w:type="dxa"/>
            <w:noWrap w:val="0"/>
            <w:vAlign w:val="center"/>
          </w:tcPr>
          <w:p>
            <w:pPr>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807" w:type="dxa"/>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环保产品</w:t>
            </w:r>
          </w:p>
        </w:tc>
        <w:tc>
          <w:tcPr>
            <w:tcW w:w="7727" w:type="dxa"/>
            <w:noWrap w:val="0"/>
            <w:vAlign w:val="center"/>
          </w:tcPr>
          <w:p>
            <w:pPr>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807"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500" w:lineRule="exact"/>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证明材料说明</w:t>
            </w:r>
          </w:p>
        </w:tc>
        <w:tc>
          <w:tcPr>
            <w:tcW w:w="7727" w:type="dxa"/>
            <w:tcBorders>
              <w:bottom w:val="single" w:color="auto" w:sz="4" w:space="0"/>
            </w:tcBorders>
            <w:noWrap w:val="0"/>
            <w:vAlign w:val="center"/>
          </w:tcPr>
          <w:p>
            <w:pPr>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《节能产品政府采购清单》关于产品当前页的打印件；</w:t>
            </w:r>
          </w:p>
          <w:p>
            <w:pPr>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《环境标志产品政府采购清单》关于产品当前页的打印件；</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说明：如有多种产品符合此项政策时，折扣价格为每种产品的折扣金额汇总。</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（2）中小企业价格折扣比例及方法</w:t>
      </w:r>
    </w:p>
    <w:tbl>
      <w:tblPr>
        <w:tblStyle w:val="23"/>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属于中小企业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评审优惠内容及幅度如下：</w:t>
            </w:r>
          </w:p>
          <w:p>
            <w:pPr>
              <w:keepNext w:val="0"/>
              <w:keepLines w:val="0"/>
              <w:pageBreakBefore w:val="0"/>
              <w:kinsoku/>
              <w:wordWrap/>
              <w:overflowPunct/>
              <w:topLinePunct w:val="0"/>
              <w:bidi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中小企业（含中型、小型、微型企业）应当</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同时符合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以下条件：</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①符合中小企业划分标准（按《关于印发中小企业划型标准规定的通知》（工信部联企业〔2011〕300号）执行）；</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③小型、微型企业提供中型企业制造的货物的，视同为中型企业。</w:t>
            </w:r>
          </w:p>
          <w:p>
            <w:pPr>
              <w:keepNext w:val="0"/>
              <w:keepLines w:val="0"/>
              <w:pageBreakBefore w:val="0"/>
              <w:kinsoku/>
              <w:wordWrap/>
              <w:overflowPunct/>
              <w:topLinePunct w:val="0"/>
              <w:bidi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价格扣除办法：</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keepNext w:val="0"/>
              <w:keepLines w:val="0"/>
              <w:pageBreakBefore w:val="0"/>
              <w:kinsoku/>
              <w:wordWrap/>
              <w:overflowPunct/>
              <w:topLinePunct w:val="0"/>
              <w:bidi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小型和微型企业适用价格扣除办法时应提供的相关资料：</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《中小企业声明函》或残疾人福利性单位声明函；</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应提供其属地主管部门出具的证明函；</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应提供产品生产厂家的属地主管部门出具的证明函；</w:t>
            </w:r>
          </w:p>
          <w:p>
            <w:pPr>
              <w:pStyle w:val="34"/>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keepNext w:val="0"/>
        <w:keepLines w:val="0"/>
        <w:pageBreakBefore w:val="0"/>
        <w:kinsoku/>
        <w:wordWrap/>
        <w:overflowPunct/>
        <w:topLinePunct w:val="0"/>
        <w:bidi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4、在任何评标环节中，需评标委员会就某项评审结论做出表决的，由评标委员会全体成员按照少数服从多数的原则，以记名投票方式表决。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5、定标原则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66" w:name="EBeba6c8bebe3f4c21be55c1d97db8c8aa"/>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bookmarkEnd w:id="66"/>
      <w:bookmarkStart w:id="67" w:name="EB4893741502564d04b2d404c47c5fa523"/>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bookmarkEnd w:id="67"/>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68" w:name="_Toc480371714"/>
      <w:bookmarkStart w:id="69" w:name="_Toc480368415"/>
      <w:r>
        <w:rPr>
          <w:rFonts w:hint="eastAsia" w:asciiTheme="minorEastAsia" w:hAnsiTheme="minorEastAsia" w:eastAsiaTheme="minorEastAsia" w:cstheme="minorEastAsia"/>
          <w:b/>
          <w:color w:val="000000" w:themeColor="text1"/>
          <w:sz w:val="36"/>
          <w:highlight w:val="none"/>
          <w14:textFill>
            <w14:solidFill>
              <w14:schemeClr w14:val="tx1"/>
            </w14:solidFill>
          </w14:textFill>
        </w:rPr>
        <w:br w:type="page"/>
      </w:r>
      <w:bookmarkEnd w:id="68"/>
      <w:bookmarkEnd w:id="69"/>
      <w:bookmarkStart w:id="70" w:name="_Toc2245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第五部分   政府采购合同</w:t>
      </w:r>
      <w:bookmarkEnd w:id="70"/>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71" w:name="EB835308aa585640bcbdb7859c5d572516"/>
    </w:p>
    <w:p>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36"/>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一、合同格式</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以最终签订为准</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p>
    <w:p>
      <w:pPr>
        <w:pStyle w:val="36"/>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36"/>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政府采购合同</w:t>
      </w:r>
    </w:p>
    <w:p>
      <w:pPr>
        <w:pStyle w:val="36"/>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36"/>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36"/>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36"/>
        <w:ind w:firstLine="1597" w:firstLineChars="497"/>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36"/>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36"/>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合同编号: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36"/>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36"/>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36"/>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36"/>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36"/>
        <w:ind w:firstLine="1606" w:firstLineChars="500"/>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36"/>
        <w:spacing w:before="312" w:beforeLines="100"/>
        <w:ind w:firstLine="1606" w:firstLineChars="500"/>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（甲方）所需</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(项目名称)经</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以</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（项目编号）招标文件在国内以公开招标方式进行采购。经评标委员会确定</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（乙方）为中标人。甲、乙双方根据《中华人民共和国政府采购法》、《中华人民共和国合同法》等相关法律以及本项目招标文件的规定，经平等协商达成合同如下：</w:t>
      </w:r>
    </w:p>
    <w:p>
      <w:pPr>
        <w:pStyle w:val="36"/>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一、合同文件</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本合同所附下列文件是构成本合同不可分割的部分：</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（一）本项目招标文件</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（二）中标人投标文件</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（三）合同格式、合同条款</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（四）中标人在评标过程中做出的有关澄清、说明或者补正文件</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（五）中标通知书</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（六）本合同附件</w:t>
      </w:r>
    </w:p>
    <w:p>
      <w:pPr>
        <w:pStyle w:val="36"/>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二、合同的范围和条件</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本合同的范围和条件应与上述合同文件的规定相一致。</w:t>
      </w:r>
    </w:p>
    <w:p>
      <w:pPr>
        <w:pStyle w:val="36"/>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三、货物、数量及规格</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本合同所提供的货物、数量及规格详见合同货物清单（附件一）（同投标文件中报价明细表，下同）。</w:t>
      </w:r>
    </w:p>
    <w:p>
      <w:pPr>
        <w:pStyle w:val="36"/>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四、合同金额</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根据上述合同文件要求，合同金额为人民币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。（分项价格详见合同货物清单）。</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乙方开户单位：</w:t>
      </w:r>
    </w:p>
    <w:p>
      <w:pPr>
        <w:pStyle w:val="36"/>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开户银行：                           帐号：</w:t>
      </w:r>
    </w:p>
    <w:p>
      <w:pPr>
        <w:pStyle w:val="36"/>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五、付款途径</w:t>
      </w:r>
    </w:p>
    <w:p>
      <w:pPr>
        <w:pStyle w:val="36"/>
        <w:widowControl/>
        <w:snapToGrid w:val="0"/>
        <w:spacing w:line="360" w:lineRule="auto"/>
        <w:ind w:firstLine="480"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国库集中支付   □甲方支付    □ 国库与甲方共同支付</w:t>
      </w:r>
    </w:p>
    <w:p>
      <w:pPr>
        <w:pStyle w:val="36"/>
        <w:widowControl/>
        <w:snapToGrid w:val="0"/>
        <w:spacing w:line="360" w:lineRule="auto"/>
        <w:ind w:firstLine="480"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财政性资金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          □ 自筹性资金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w:t>
      </w:r>
    </w:p>
    <w:p>
      <w:pPr>
        <w:pStyle w:val="36"/>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六、付款方式</w:t>
      </w:r>
    </w:p>
    <w:p>
      <w:pPr>
        <w:pStyle w:val="36"/>
        <w:spacing w:line="360" w:lineRule="auto"/>
        <w:ind w:firstLine="480" w:firstLineChars="200"/>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付款方式：</w:t>
      </w:r>
    </w:p>
    <w:p>
      <w:pPr>
        <w:pStyle w:val="36"/>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七、交付日期、地点</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1、交付日期：合同生效之日起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日内交付。</w:t>
      </w:r>
    </w:p>
    <w:p>
      <w:pPr>
        <w:pStyle w:val="36"/>
        <w:tabs>
          <w:tab w:val="left" w:pos="955"/>
        </w:tabs>
        <w:spacing w:line="360" w:lineRule="auto"/>
        <w:ind w:firstLine="480" w:firstLineChars="200"/>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2、交付地点：</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36"/>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八、履约保证金</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履约保证金在项目交付验收合格无质量问题后20个工作日内退还。</w:t>
      </w:r>
    </w:p>
    <w:p>
      <w:pPr>
        <w:pStyle w:val="36"/>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九、合同生效</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本合同经甲乙双方签字盖章后生效。</w:t>
      </w:r>
    </w:p>
    <w:p>
      <w:pPr>
        <w:pStyle w:val="36"/>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十、合同保存</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本合同一式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份，甲方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份，乙方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6"/>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甲    方：                            乙    方：</w:t>
      </w: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单位名称(公章)：                      单位名称(公章)：</w:t>
      </w: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法定代表人或授权代理人：（签字）       法定代表人或授权代理人：（签字）</w:t>
      </w: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    话：                            电    话：</w:t>
      </w:r>
    </w:p>
    <w:p>
      <w:pPr>
        <w:pStyle w:val="3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签订日期：                            签订日期：</w:t>
      </w:r>
    </w:p>
    <w:p>
      <w:pPr>
        <w:pStyle w:val="36"/>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6"/>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二、合同条款</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甲方在本项目中所需货物和服务由</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2" w:name="_Toc86202594"/>
      <w:bookmarkStart w:id="73" w:name="_Toc175644041"/>
    </w:p>
    <w:p>
      <w:pPr>
        <w:pStyle w:val="36"/>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一、定义</w:t>
      </w:r>
      <w:bookmarkEnd w:id="72"/>
      <w:bookmarkEnd w:id="73"/>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1、“合同”指甲乙双方签署的，与本项目相关的协议、附件、附录和其他一切文件，还包括招标文件、投标文件中的相关内容及其有效补充文件。</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2、“附件”是指与本合同的订立、履行有关的，经甲乙双方认可的，对本合同约定的内容进行细化、补充、修改、变更的文件、图纸、音像制品等资料。</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3、“货物”指合同货物清单（附件1）（同投标文件中货物明细表，下同）中所规定的硬件、软件、安装材料、备件及专用器具、文件资料等内容。</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5、“检验”指按照本合同约定的标准对合同货物进行的检测与查验。</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6、“政府采购项目验收单”指甲、乙双方验收完成后由合同双方签署的最终验收确认书。</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36"/>
        <w:tabs>
          <w:tab w:val="left" w:pos="36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36"/>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9、“第三人”是指本合同双方以外的任何中国境内、外的自然人、法人或其他经济组织。</w:t>
      </w:r>
    </w:p>
    <w:p>
      <w:pPr>
        <w:pStyle w:val="36"/>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36"/>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11、“招标文件”指采购代理机构发布的本项目招标文件。</w:t>
      </w:r>
    </w:p>
    <w:p>
      <w:pPr>
        <w:pStyle w:val="36"/>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12、“投标文件”指乙方按照本项目招标文件的要求编制和投递，并最终经采购代理机构接收的投标文件。</w:t>
      </w:r>
    </w:p>
    <w:p>
      <w:pPr>
        <w:pStyle w:val="36"/>
        <w:spacing w:line="360" w:lineRule="auto"/>
        <w:ind w:firstLine="501" w:firstLineChars="208"/>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74" w:name="_Toc175644043"/>
      <w:bookmarkStart w:id="75" w:name="_Toc86202595"/>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二、货物、数量及规格</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本合同所提供的货物、数量及规格详见合同货物清单（附件一）（同投标文件中报价明细表）。</w:t>
      </w:r>
    </w:p>
    <w:p>
      <w:pPr>
        <w:pStyle w:val="36"/>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三、合同价格</w:t>
      </w:r>
      <w:bookmarkEnd w:id="74"/>
      <w:bookmarkEnd w:id="75"/>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1、合同金额详见合同格式。</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3、合同货物详细目录及销售价格详见合同格式附件1合同货物清单（同投标文件中报价明细表）。</w:t>
      </w:r>
      <w:bookmarkStart w:id="76" w:name="_Toc175644044"/>
      <w:bookmarkStart w:id="77" w:name="_Toc86202596"/>
    </w:p>
    <w:p>
      <w:pPr>
        <w:pStyle w:val="36"/>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四、</w:t>
      </w:r>
      <w:bookmarkEnd w:id="76"/>
      <w:bookmarkEnd w:id="7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付款</w:t>
      </w:r>
    </w:p>
    <w:p>
      <w:pPr>
        <w:pStyle w:val="3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1、双方因本合同发生的一切费用均以人民币结算及支付。</w:t>
      </w:r>
    </w:p>
    <w:p>
      <w:pPr>
        <w:pStyle w:val="3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2、双方的帐户名称、开户银行及帐号以本合同提供的为准。</w:t>
      </w:r>
    </w:p>
    <w:p>
      <w:pPr>
        <w:pStyle w:val="3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3、付款途径：按照招标文件第二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须知前附表”第27项的规定。</w:t>
      </w:r>
    </w:p>
    <w:p>
      <w:pPr>
        <w:pStyle w:val="37"/>
        <w:spacing w:after="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4、付款方式：按照招标文件第二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须知前附表”第28项的规定。</w:t>
      </w:r>
    </w:p>
    <w:p>
      <w:pPr>
        <w:pStyle w:val="3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78" w:name="_Toc86202597"/>
      <w:r>
        <w:rPr>
          <w:rFonts w:hint="eastAsia" w:asciiTheme="minorEastAsia" w:hAnsiTheme="minorEastAsia" w:eastAsiaTheme="minorEastAsia" w:cstheme="minorEastAsia"/>
          <w:color w:val="000000" w:themeColor="text1"/>
          <w:sz w:val="24"/>
          <w:highlight w:val="none"/>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3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36"/>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79" w:name="_Toc17564404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五、</w:t>
      </w:r>
      <w:bookmarkEnd w:id="78"/>
      <w:bookmarkEnd w:id="7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交付</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1、乙方负责办理运输和保险，将货物运抵交货地点。有关运输、保险和装卸等一切相关的费用由乙方承担。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2、货物应运至甲方指定地点，并卸至甲方指定位置，开箱清点及初步检验时双方应派人员参加。</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3、所有货物运抵现场并且安装完毕经检验合格交付甲方，该日期为交付日期。双方签署交付收货单后为交付完毕。交付完毕货物所有权发生转移，此前货物毁坏的风险由乙方承担。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4、交付日期：按照招标文件第二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须知前附表”第29项的规定。</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5、交付地点</w:t>
      </w:r>
      <w:bookmarkStart w:id="80" w:name="_Toc175644046"/>
      <w:bookmarkStart w:id="81" w:name="_Toc86202598"/>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须知前附表”第30项的规定。</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六、包装和标记</w:t>
      </w:r>
      <w:bookmarkEnd w:id="80"/>
      <w:bookmarkEnd w:id="81"/>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82" w:name="_Toc86202599"/>
      <w:bookmarkStart w:id="83" w:name="_Toc175644047"/>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七、质量标准和检验</w:t>
      </w:r>
      <w:bookmarkEnd w:id="8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方式</w:t>
      </w:r>
      <w:bookmarkEnd w:id="83"/>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1、乙方应保证提供给甲方的合同货物是货物生产厂商原造的，全新、未使用过的，是用一流的工艺和优质材料制造而成的，并完全符合本项目招标文件规定的质量、性能和规格的要求。</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6、甲方对合同货物的数量、规格和质量的检验，应依据本项目招标文件中的有关规定进行。</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84" w:name="_Toc175644048"/>
      <w:bookmarkStart w:id="85" w:name="_Toc8620260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八、技术服务和保修责任</w:t>
      </w:r>
      <w:bookmarkEnd w:id="84"/>
      <w:bookmarkEnd w:id="85"/>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1、乙方对合同货物、服务的保修期按照招标文件第二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须知前附表”第25项的规定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7、若由于甲方提出增加并不涉及安全性的新功能而引起的软件升级，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但在项目整体质保期内，</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相关成本费由</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86" w:name="_Toc175644049"/>
      <w:bookmarkStart w:id="87" w:name="_Toc8620260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九、违约责任</w:t>
      </w:r>
      <w:bookmarkEnd w:id="86"/>
      <w:bookmarkEnd w:id="87"/>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1）在甲方同意延长的期限内交付全部货物、提供服务并承担由此给甲方造成的直接损失及甲方因此产生的对第三方的责任。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6）此外，上述情形下甲方为采取必要的补救措施或因防止损失扩大而支出的合理费用应由乙方承担。</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4、除有另行约定外，甲方如延期付款，每逾期1日，按应付金额0.3‰支付违约金；乙方如延期交付，每延迟1日，按应交付货物总额0.3‰支付违约金。</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88" w:name="_Toc86202603"/>
      <w:r>
        <w:rPr>
          <w:rFonts w:hint="eastAsia" w:asciiTheme="minorEastAsia" w:hAnsiTheme="minorEastAsia" w:eastAsiaTheme="minorEastAsia" w:cstheme="minorEastAsia"/>
          <w:color w:val="000000" w:themeColor="text1"/>
          <w:sz w:val="24"/>
          <w:highlight w:val="none"/>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7、以上各项交付的违约金并不影响违约方履行合同的各项义务。</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89" w:name="_Toc17564405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十、不可抗力</w:t>
      </w:r>
      <w:bookmarkEnd w:id="88"/>
      <w:bookmarkEnd w:id="89"/>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36"/>
        <w:tabs>
          <w:tab w:val="left" w:pos="360"/>
          <w:tab w:val="left" w:pos="480"/>
          <w:tab w:val="left" w:pos="1413"/>
          <w:tab w:val="left" w:pos="1531"/>
          <w:tab w:val="left" w:pos="195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4、合同各方应根据不可抗力对本合同履行的影响程度，协商确定是否终止本合同，或是继续履行本合同。</w:t>
      </w:r>
      <w:bookmarkStart w:id="90" w:name="_Toc175644051"/>
      <w:bookmarkStart w:id="91" w:name="_Toc86202604"/>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十一、联系方式</w:t>
      </w:r>
      <w:bookmarkEnd w:id="90"/>
      <w:bookmarkEnd w:id="91"/>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3、上述发出通知、回复的费用由发出一方承担。</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2" w:name="_Toc175644052"/>
      <w:bookmarkStart w:id="93" w:name="_Toc8620260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十二、保密条款</w:t>
      </w:r>
      <w:bookmarkEnd w:id="92"/>
      <w:bookmarkEnd w:id="93"/>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1、任何一方对其获知的本合同及附件中其他各方的商业秘密和国家秘密负有保密义务。</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94" w:name="_Toc86202606"/>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5" w:name="_Toc17564405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十三、合同的解释</w:t>
      </w:r>
      <w:bookmarkEnd w:id="94"/>
      <w:bookmarkEnd w:id="95"/>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1、任何一方对本合同及其附件的解释均应遵循诚实信用原则,依照本合同签订时有效的中国法律、法规以及通常的理解进行。</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2、本合同标题仅供查阅方便，并非对本合同的诠释或解释；本合同中以日表述的时间期限均指自然日。</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3、对本合同的任何解释均应以书面做出。</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6" w:name="_Toc86202607"/>
      <w:bookmarkStart w:id="97" w:name="_Toc17564405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十四、合同的终止</w:t>
      </w:r>
      <w:bookmarkEnd w:id="96"/>
      <w:bookmarkEnd w:id="97"/>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1、本合同因下列原因而终止：</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1）本合同正常履行完毕；</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2）合同双方协议终止本合同的履行；</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3）不可抗力事件导致本合同无法履行或履行不必要；</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4）任何一方行使解除权，解除本合同。</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2、对本合同终止有过错的一方应赔偿另一方因合同终止而受到的损失。对合同终止双方均无过错的，则各自承担所受到的损失。</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8" w:name="_Toc175644055"/>
      <w:bookmarkStart w:id="99" w:name="_Toc8620260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十五、法律适用</w:t>
      </w:r>
      <w:bookmarkEnd w:id="98"/>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1、本合同及附件的订立、效力、解释、履行、争议的解决等适用本合同签订时有效的中华人民共和国法律、法规的有关规定。</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0" w:name="_Toc17564405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十六、权利的保留</w:t>
      </w:r>
      <w:bookmarkEnd w:id="99"/>
      <w:bookmarkEnd w:id="100"/>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1" w:name="_Toc86202609"/>
      <w:bookmarkStart w:id="102" w:name="_Toc17564405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十七、争议的解决</w:t>
      </w:r>
      <w:bookmarkEnd w:id="101"/>
      <w:bookmarkEnd w:id="102"/>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1、合同双方应通过友好协商解决因解释﹑执行本合同所发生的和本合同有关的一切争议。如果经协商不能达成协议，可以采用以下方式解决：</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（1）提交仲裁委员会仲裁；</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（2）向甲方所在地人民法院起诉。</w:t>
      </w:r>
    </w:p>
    <w:p>
      <w:pPr>
        <w:pStyle w:val="36"/>
        <w:tabs>
          <w:tab w:val="left" w:pos="360"/>
          <w:tab w:val="left" w:pos="480"/>
          <w:tab w:val="left" w:pos="1413"/>
        </w:tabs>
        <w:spacing w:line="360" w:lineRule="auto"/>
        <w:ind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3、在争议解决期间，除了诉讼或仲裁进行过程中正在解决的那部分问题外，合同其余部分应继续履行。</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3" w:name="_Toc86202611"/>
      <w:bookmarkStart w:id="104" w:name="_Toc17564405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十八、合同的生效</w:t>
      </w:r>
      <w:bookmarkEnd w:id="103"/>
      <w:bookmarkEnd w:id="104"/>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本合同经甲乙双方法定代表人或授权代理人签字加盖单位公章，乙方按时、足额提交履约保证金后生效。</w:t>
      </w:r>
    </w:p>
    <w:p>
      <w:pPr>
        <w:pStyle w:val="3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5" w:name="_Toc175644060"/>
      <w:bookmarkStart w:id="106" w:name="_Toc8620261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十九、其他约定事项</w:t>
      </w:r>
      <w:bookmarkEnd w:id="105"/>
      <w:bookmarkEnd w:id="106"/>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1、本合同中的附件均为本合同不可分割的部分，与本合同具有相同的法律效力。</w:t>
      </w:r>
    </w:p>
    <w:p>
      <w:pPr>
        <w:pStyle w:val="36"/>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3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3、本合同一式五份，具有同等法律效力。</w:t>
      </w:r>
    </w:p>
    <w:bookmarkEnd w:id="71"/>
    <w:p>
      <w:pPr>
        <w:pStyle w:val="35"/>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pPr>
        <w:tabs>
          <w:tab w:val="left" w:pos="360"/>
          <w:tab w:val="left" w:pos="480"/>
          <w:tab w:val="left" w:pos="1413"/>
        </w:tabs>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br w:type="page"/>
      </w:r>
    </w:p>
    <w:p>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107" w:name="_Toc2104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第六部分   投标文件格式</w:t>
      </w:r>
      <w:bookmarkEnd w:id="107"/>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8" w:name="EBa6563f599c41462c9a1a5775fbb6dec3"/>
    </w:p>
    <w:p>
      <w:pPr>
        <w:pStyle w:val="38"/>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09" w:name="_Toc25358"/>
      <w:r>
        <w:rPr>
          <w:rFonts w:hint="eastAsia" w:asciiTheme="minorEastAsia" w:hAnsiTheme="minorEastAsia" w:eastAsiaTheme="minorEastAsia" w:cstheme="minorEastAsia"/>
          <w:color w:val="000000" w:themeColor="text1"/>
          <w:highlight w:val="none"/>
          <w14:textFill>
            <w14:solidFill>
              <w14:schemeClr w14:val="tx1"/>
            </w14:solidFill>
          </w14:textFill>
        </w:rPr>
        <w:t>投标文件封面</w:t>
      </w:r>
      <w:bookmarkEnd w:id="109"/>
    </w:p>
    <w:p>
      <w:pPr>
        <w:pStyle w:val="39"/>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9"/>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（项目名称）</w:t>
      </w:r>
    </w:p>
    <w:p>
      <w:pPr>
        <w:pStyle w:val="39"/>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t>投标文件</w:t>
      </w:r>
    </w:p>
    <w:p>
      <w:pPr>
        <w:pStyle w:val="3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39"/>
        <w:spacing w:line="360" w:lineRule="auto"/>
        <w:jc w:val="both"/>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39"/>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或委托代理人：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3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3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3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39"/>
        <w:spacing w:line="360" w:lineRule="auto"/>
        <w:jc w:val="cente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（年/月/日）</w:t>
      </w:r>
    </w:p>
    <w:p>
      <w:pPr>
        <w:pStyle w:val="39"/>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40"/>
        <w:tabs>
          <w:tab w:val="left" w:pos="0"/>
        </w:tabs>
        <w:spacing w:line="360" w:lineRule="auto"/>
        <w:ind w:left="0" w:leftChars="0" w:firstLine="0" w:firstLineChars="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41"/>
        <w:jc w:val="center"/>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10" w:name="_Toc15886"/>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目录</w:t>
      </w:r>
      <w:bookmarkEnd w:id="110"/>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11" w:name="_Toc6470"/>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资格审查材料</w:t>
      </w:r>
      <w:bookmarkEnd w:id="111"/>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12" w:name="_Toc17638"/>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中华人民共和国政府采购法第二十二条规定</w:t>
      </w:r>
      <w:bookmarkEnd w:id="112"/>
    </w:p>
    <w:p>
      <w:pPr>
        <w:pStyle w:val="41"/>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13" w:name="_Toc17500"/>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1.2☆法定代表人身份证明及授权委托书</w:t>
      </w:r>
      <w:bookmarkEnd w:id="113"/>
    </w:p>
    <w:p>
      <w:pPr>
        <w:pStyle w:val="41"/>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14" w:name="_Toc20586"/>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1.3☆投标保证金</w:t>
      </w:r>
      <w:bookmarkEnd w:id="114"/>
    </w:p>
    <w:p>
      <w:pPr>
        <w:pStyle w:val="41"/>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15" w:name="_Toc6305"/>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1.4制造商授权书</w:t>
      </w:r>
      <w:bookmarkEnd w:id="115"/>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16" w:name="_Toc608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二、商务文件</w:t>
      </w:r>
      <w:bookmarkEnd w:id="116"/>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17" w:name="_Toc31795"/>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2.1☆投标函</w:t>
      </w:r>
      <w:bookmarkEnd w:id="117"/>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18" w:name="_Toc11731"/>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2.2企业基本情况表、项目负责人简历表、拟投入本项目主要成员表</w:t>
      </w:r>
      <w:bookmarkEnd w:id="118"/>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19" w:name="_Toc1199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2.3近三年经营业绩表</w:t>
      </w:r>
      <w:bookmarkEnd w:id="119"/>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20" w:name="_Toc4594"/>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☆开标一览表</w:t>
      </w:r>
      <w:bookmarkEnd w:id="120"/>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21" w:name="_Toc3232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☆投标报价明细表</w:t>
      </w:r>
      <w:bookmarkEnd w:id="121"/>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22" w:name="_Toc20580"/>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商务条款偏离说明表</w:t>
      </w:r>
      <w:bookmarkEnd w:id="122"/>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23" w:name="_Toc24960"/>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供应商认为有必要提供的声明及文件资料</w:t>
      </w:r>
      <w:bookmarkEnd w:id="123"/>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4" w:name="_Toc24182"/>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三、技术文件</w:t>
      </w:r>
      <w:bookmarkEnd w:id="124"/>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5" w:name="_Toc438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3.1物主要技术指标和运行性能：</w:t>
      </w:r>
      <w:bookmarkEnd w:id="125"/>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6" w:name="_Toc337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3.2货物配件、耗材、选件表和备件及特殊工具清单；</w:t>
      </w:r>
      <w:bookmarkEnd w:id="126"/>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7" w:name="_Toc27348"/>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3.3货物安装方案及验收标准；</w:t>
      </w:r>
      <w:bookmarkEnd w:id="127"/>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8" w:name="_Toc29345"/>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3.3质量保证措施和保证交货期措施；</w:t>
      </w:r>
      <w:bookmarkEnd w:id="128"/>
    </w:p>
    <w:p>
      <w:pPr>
        <w:pStyle w:val="41"/>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29" w:name="_Toc30313"/>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四、服务文件</w:t>
      </w:r>
      <w:bookmarkEnd w:id="129"/>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30" w:name="_Toc2488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4.1货物售后服务：</w:t>
      </w:r>
      <w:bookmarkEnd w:id="130"/>
    </w:p>
    <w:p>
      <w:pPr>
        <w:pStyle w:val="41"/>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31" w:name="_Toc10061"/>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4.2售后服务网点明细表（包括联系人、详细地址、电话、传真）及本地化服务情况一览表</w:t>
      </w:r>
      <w:bookmarkEnd w:id="131"/>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1"/>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132" w:name="_Toc18107"/>
    </w:p>
    <w:p>
      <w:pPr>
        <w:pStyle w:val="41"/>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highlight w:val="none"/>
          <w14:textFill>
            <w14:solidFill>
              <w14:schemeClr w14:val="tx1"/>
            </w14:solidFill>
          </w14:textFill>
        </w:rPr>
        <w:t>、资格审查材料</w:t>
      </w:r>
      <w:bookmarkEnd w:id="132"/>
    </w:p>
    <w:p>
      <w:pPr>
        <w:pStyle w:val="42"/>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33" w:name="_Toc17358"/>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bookmarkStart w:id="134" w:name="_Toc1573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bookmarkEnd w:id="133"/>
      <w:bookmarkEnd w:id="134"/>
    </w:p>
    <w:p>
      <w:pPr>
        <w:pStyle w:val="4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①具有独立承担民事责任的能力；</w:t>
      </w:r>
    </w:p>
    <w:p>
      <w:pPr>
        <w:pStyle w:val="4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②具有良好的商业信誉和健全的财务会计制度；</w:t>
      </w:r>
    </w:p>
    <w:p>
      <w:pPr>
        <w:pStyle w:val="43"/>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③具有履行合同所必需的设备和专业技术能力；</w:t>
      </w:r>
    </w:p>
    <w:p>
      <w:pPr>
        <w:pStyle w:val="43"/>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④有依法缴纳税收和社会保障资金的良好记录；</w:t>
      </w:r>
    </w:p>
    <w:p>
      <w:pPr>
        <w:pStyle w:val="43"/>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⑤参加政府采购活动前三年内，在经营活动中没有重大违法记录；</w:t>
      </w:r>
    </w:p>
    <w:p>
      <w:pPr>
        <w:pStyle w:val="43"/>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法律、行政法规规定的其他条件;</w:t>
      </w:r>
    </w:p>
    <w:p>
      <w:pPr>
        <w:pStyle w:val="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35" w:name="_Toc2560000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须提供以下资料：</w:t>
      </w:r>
      <w:bookmarkEnd w:id="135"/>
    </w:p>
    <w:p>
      <w:pPr>
        <w:pStyle w:val="46"/>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1、具有独立承担民事责任的能力；须提供相关证明材料，其中：</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供应商是企业（包括合伙企业）的，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供应商是事业单位的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，须提供其有效的“事业单位法人证书”复印件；</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供应商是非企业专业服务机构的，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须提供其有效的执业许可证复印件；</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供应商是个体工商户的，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须提供其有效的“个体工商户营业执照” 复印件；</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以上复印件须加盖供应商公章。</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供应商是自然人的，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应提供其有效的自然人身份证明；</w:t>
      </w:r>
    </w:p>
    <w:p>
      <w:pPr>
        <w:pStyle w:val="46"/>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2、具有良好的商业信誉和健全的财务会计制度；须提供相关证明材料，其中：</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供应商是法人的，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47"/>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供应商是其他组织或自然人的，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须提供银行出具的资信证明原件；</w:t>
      </w:r>
    </w:p>
    <w:p>
      <w:pPr>
        <w:pStyle w:val="4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47"/>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3、具有履行合同所必需的设备和专业技术能力；须附相关证明材料或书面声明</w:t>
      </w:r>
    </w:p>
    <w:p>
      <w:pPr>
        <w:pStyle w:val="45"/>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36" w:name="_Toc256000029"/>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书面声明格式：</w:t>
      </w:r>
      <w:bookmarkEnd w:id="136"/>
    </w:p>
    <w:p>
      <w:pPr>
        <w:pStyle w:val="4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45"/>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37" w:name="_Toc256000031"/>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本供应商郑重声明：</w:t>
      </w:r>
      <w:bookmarkEnd w:id="137"/>
    </w:p>
    <w:p>
      <w:pPr>
        <w:pStyle w:val="45"/>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38" w:name="_Toc256000032"/>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本公司（或单位）具备本项目履行合同所必需的设备和专业技术能力，特此声明。</w:t>
      </w:r>
      <w:bookmarkEnd w:id="138"/>
    </w:p>
    <w:p>
      <w:pPr>
        <w:pStyle w:val="46"/>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46"/>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47"/>
        <w:spacing w:line="440" w:lineRule="exact"/>
        <w:jc w:val="both"/>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年   月   日</w:t>
      </w:r>
    </w:p>
    <w:p>
      <w:pPr>
        <w:pStyle w:val="47"/>
        <w:spacing w:line="440" w:lineRule="exact"/>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4、有依法缴纳税收和社会保障资金的良好记录；须提供</w:t>
      </w:r>
      <w:r>
        <w:rPr>
          <w:rStyle w:val="26"/>
          <w:rFonts w:hint="eastAsia" w:ascii="宋体" w:hAnsi="宋体" w:eastAsia="宋体" w:cs="宋体"/>
          <w:b w:val="0"/>
          <w:bCs/>
          <w:i w:val="0"/>
          <w:caps w:val="0"/>
          <w:color w:val="000000"/>
          <w:spacing w:val="0"/>
          <w:w w:val="100"/>
          <w:sz w:val="24"/>
          <w:szCs w:val="24"/>
          <w:highlight w:val="none"/>
          <w:lang w:bidi="ar-SA"/>
        </w:rPr>
        <w:t>投标人须提供投标截止日期之前六个月内任何一期的纳税记录或证明文件复印件加盖公章（依法免税的应提供相应文件说明）</w:t>
      </w:r>
      <w:r>
        <w:rPr>
          <w:rFonts w:hint="eastAsia" w:ascii="宋体" w:hAnsi="宋体" w:eastAsia="宋体" w:cs="宋体"/>
          <w:color w:val="auto"/>
          <w:sz w:val="24"/>
          <w:szCs w:val="24"/>
          <w:highlight w:val="none"/>
        </w:rPr>
        <w:t>；</w:t>
      </w:r>
      <w:r>
        <w:rPr>
          <w:rStyle w:val="26"/>
          <w:rFonts w:hint="eastAsia" w:ascii="宋体" w:hAnsi="宋体" w:eastAsia="宋体" w:cs="宋体"/>
          <w:b w:val="0"/>
          <w:bCs/>
          <w:i w:val="0"/>
          <w:caps w:val="0"/>
          <w:color w:val="000000"/>
          <w:spacing w:val="0"/>
          <w:w w:val="100"/>
          <w:sz w:val="24"/>
          <w:szCs w:val="24"/>
          <w:highlight w:val="none"/>
          <w:lang w:bidi="ar-SA"/>
        </w:rPr>
        <w:t>投标人须提供投标截止日期之前六个月内为员工缴纳社会保障资金的证明材料（专用收据或社会保险缴纳清单）复印件加盖公章（任意一个月即可），依法不需要缴纳社会保障资金的应提供相应文件说明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45"/>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39" w:name="_Toc25600003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5、参加政府采购活动前三年内，在经营活动中没有重大违法记录；须提供书面声明</w:t>
      </w:r>
      <w:bookmarkEnd w:id="139"/>
    </w:p>
    <w:p>
      <w:pPr>
        <w:pStyle w:val="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46"/>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我单位郑重声明： </w:t>
      </w:r>
    </w:p>
    <w:p>
      <w:pPr>
        <w:pStyle w:val="46"/>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46"/>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如我公司声明与实际不符，我公司将承担因此引起的一切后果。 </w:t>
      </w:r>
    </w:p>
    <w:p>
      <w:pPr>
        <w:pStyle w:val="47"/>
        <w:spacing w:line="440" w:lineRule="exact"/>
        <w:ind w:firstLine="480" w:firstLineChars="20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46"/>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46"/>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47"/>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   年   月   日</w:t>
      </w:r>
    </w:p>
    <w:p>
      <w:pPr>
        <w:pStyle w:val="49"/>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6、法律、行政法规规定的其他条件;</w:t>
      </w:r>
    </w:p>
    <w:p>
      <w:pPr>
        <w:pStyle w:val="20"/>
        <w:spacing w:before="0" w:beforeAutospacing="0" w:after="0" w:afterAutospacing="0"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6.1、凡拟参加本次招标项目的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20"/>
        <w:spacing w:before="0" w:beforeAutospacing="0" w:after="0" w:afterAutospacing="0"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近三年内无行贿犯罪记录，必须提供无行贿犯罪记录证明（在中国裁判文书网（http://wenshu.court.gov.cn/）查询，查询时间必须在公告期内）； </w:t>
      </w:r>
    </w:p>
    <w:p>
      <w:pPr>
        <w:pStyle w:val="4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0"/>
        <w:outlineLvl w:val="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40" w:name="_Toc26928"/>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上述</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须提供的资格证明文件均应为有效文件并加盖本单位公章，否则评标时不予认可。上述文件为</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必须达到的资格要求，如有任意一条未明确响应将按无效投标处理。</w:t>
      </w:r>
      <w:bookmarkEnd w:id="140"/>
    </w:p>
    <w:p>
      <w:pPr>
        <w:pStyle w:val="51"/>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41" w:name="_Toc22311"/>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☆法定代表人身份证明及授权委托书</w:t>
      </w:r>
      <w:bookmarkEnd w:id="141"/>
    </w:p>
    <w:p>
      <w:pPr>
        <w:pStyle w:val="52"/>
        <w:jc w:val="center"/>
        <w:outlineLvl w:val="9"/>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bookmarkStart w:id="142" w:name="_Toc480368595"/>
      <w:bookmarkStart w:id="143" w:name="_Toc5919"/>
      <w:bookmarkStart w:id="144" w:name="_Toc480368653"/>
      <w:bookmarkStart w:id="145" w:name="_Toc480371721"/>
      <w:bookmarkStart w:id="146" w:name="_Toc480368424"/>
      <w:bookmarkStart w:id="147" w:name="_Toc46853548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法定代表人资格证明文件</w:t>
      </w:r>
      <w:bookmarkEnd w:id="142"/>
      <w:bookmarkEnd w:id="143"/>
      <w:bookmarkEnd w:id="144"/>
      <w:bookmarkEnd w:id="145"/>
      <w:bookmarkEnd w:id="146"/>
      <w:bookmarkEnd w:id="147"/>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兹有</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同志为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公司法定代表人，代表我公司办理一切社会公务事宜，具有法律效力。 </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附法定代表人基本情况： </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通讯地址：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3"/>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1079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3"/>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3"/>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3"/>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pStyle w:val="52"/>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148" w:name="_Toc468535483"/>
    </w:p>
    <w:p>
      <w:pPr>
        <w:pStyle w:val="52"/>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2"/>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52"/>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bookmarkStart w:id="149" w:name="_Toc3340"/>
      <w:bookmarkStart w:id="150" w:name="_Toc480368654"/>
      <w:bookmarkStart w:id="151" w:name="_Toc480368425"/>
      <w:bookmarkStart w:id="152" w:name="_Toc480371722"/>
      <w:bookmarkStart w:id="153" w:name="_Toc480368596"/>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法定代表人授权书</w:t>
      </w:r>
      <w:bookmarkEnd w:id="148"/>
      <w:bookmarkEnd w:id="149"/>
      <w:bookmarkEnd w:id="150"/>
      <w:bookmarkEnd w:id="151"/>
      <w:bookmarkEnd w:id="152"/>
      <w:bookmarkEnd w:id="153"/>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本授权声明：注册于中华人民共和国的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（供应商名称、住址）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代表本公司授权在下面签字的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（被授权人的姓名、职务）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为本公司的合法代理人，就此次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项目，招标编号为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本授权书于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年月日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授权日期：20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（单位公章）</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    年    月   日</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1079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571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54"/>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bookmarkStart w:id="154" w:name="_Toc20340"/>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1.3☆投标保证金</w:t>
      </w:r>
      <w:bookmarkEnd w:id="154"/>
    </w:p>
    <w:p>
      <w:pPr>
        <w:pStyle w:val="55"/>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55" w:name="_Toc2719"/>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1.4制造商授权书</w:t>
      </w:r>
      <w:bookmarkEnd w:id="155"/>
    </w:p>
    <w:p>
      <w:pPr>
        <w:pStyle w:val="56"/>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56" w:name="_Toc468535485"/>
      <w:bookmarkStart w:id="157" w:name="_Toc17703"/>
      <w:bookmarkStart w:id="158" w:name="_Toc480368599"/>
      <w:bookmarkStart w:id="159" w:name="_Toc480368657"/>
      <w:bookmarkStart w:id="160" w:name="_Toc480371725"/>
      <w:bookmarkStart w:id="161" w:name="_Toc48036842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制造商（或总代理）授权书</w:t>
      </w:r>
      <w:bookmarkEnd w:id="156"/>
      <w:bookmarkEnd w:id="157"/>
      <w:bookmarkEnd w:id="158"/>
      <w:bookmarkEnd w:id="159"/>
      <w:bookmarkEnd w:id="160"/>
      <w:bookmarkEnd w:id="161"/>
    </w:p>
    <w:p>
      <w:pPr>
        <w:pStyle w:val="57"/>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（适用于产品不是</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自己生产的）</w:t>
      </w: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57"/>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（制造商名称）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是按国家法律成立的一家制造厂，主要营业地点设在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（制造商地址）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。兹授权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作为我方真正的合法的代理人进行下列活动：</w:t>
      </w:r>
    </w:p>
    <w:p>
      <w:pPr>
        <w:pStyle w:val="57"/>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（1）代表我方办理贵方采购项目编号为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的招标文件要求提供的由我方制造的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（货物名称）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的有关事宜，并对我方具有约束力。</w:t>
      </w:r>
    </w:p>
    <w:p>
      <w:pPr>
        <w:pStyle w:val="57"/>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（2）作为制造商，我方保证以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合作者身份来约束自己，并对该投标共同和分别负责。</w:t>
      </w:r>
    </w:p>
    <w:p>
      <w:pPr>
        <w:pStyle w:val="57"/>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（3）我方兹授权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全权办理和履行此项目招标文件中约定的一切事宜。兹确认</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及其正式授权代表依此办理一切合法事宜。</w:t>
      </w:r>
    </w:p>
    <w:p>
      <w:pPr>
        <w:pStyle w:val="57"/>
        <w:spacing w:line="5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日签署本文件</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日接受此文件,以此为证。</w:t>
      </w: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57"/>
        <w:spacing w:line="50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名称(签章)：             出具授权书的制造厂名称(签章): </w:t>
      </w: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正式授权代表（签章）：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7"/>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    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职    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57"/>
        <w:autoSpaceDE w:val="0"/>
        <w:autoSpaceDN w:val="0"/>
        <w:spacing w:line="500" w:lineRule="exact"/>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    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部    门：</w:t>
      </w:r>
      <w:r>
        <w:rPr>
          <w:rFonts w:hint="eastAsia" w:asciiTheme="minorEastAsia" w:hAnsiTheme="minorEastAsia" w:eastAsiaTheme="minorEastAsia" w:cstheme="minorEastAsia"/>
          <w:color w:val="000000" w:themeColor="text1"/>
          <w:szCs w:val="28"/>
          <w:highlight w:val="none"/>
          <w:u w:val="single"/>
          <w14:textFill>
            <w14:solidFill>
              <w14:schemeClr w14:val="tx1"/>
            </w14:solidFill>
          </w14:textFill>
        </w:rPr>
        <w:t xml:space="preserve">                  </w:t>
      </w:r>
    </w:p>
    <w:p>
      <w:pPr>
        <w:pStyle w:val="58"/>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8"/>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8"/>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42"/>
        <w:outlineLvl w:val="1"/>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62" w:name="_Toc14314"/>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二、商务文件</w:t>
      </w:r>
      <w:bookmarkEnd w:id="162"/>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60"/>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63" w:name="_Toc1343"/>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2.1☆投标函</w:t>
      </w:r>
      <w:bookmarkEnd w:id="163"/>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名称)授权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授权代理人姓名)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(职务、职称)为我方代表，参加贵方组织的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(项目名称、项目编号、包号)招标的有关活动，并对此项目进行投标。为此：</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1、我方同意在本项目招标文件中规定的投标有效期内遵守本投标文件中的承诺且在此期限期满之前均具有约束力。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1）具有独立承担民事责任的能力；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4）有依法缴纳税收和社会保障资金的良好记录；</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5）参加此项采购活动前三年内，在经营活动中没有重大违法记录；</w:t>
      </w:r>
    </w:p>
    <w:p>
      <w:pPr>
        <w:pStyle w:val="6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3、提供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须知规定的全部投标文件。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4、按招标文件要求提供和交付的货物及相关服务的投标报价详见开标一览表。</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5、保证忠实地执行双方所签订的合同，并承担合同规定的责任和义务。</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6、我方承诺完全满足和响应招标文件中的各项技术和服务要求，若有偏差，已在投标文件偏离表中予以明确特别说明。</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7、我方承诺：完全理解投标报价若超过项目预算时，投标将被拒绝。</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8、我方承诺：与在本项目中设计编制技术规格的机构及其附属机构无任何直接隶属关系和利益关联。</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9、如果在开标后规定的投标有效期内撤回投标，我方的投标保证金可被贵方没收。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10、我方完全理解贵方不一定接受最低价的投标或收到的任何投标。</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12、我方已详细审核全部投标文件，包括投标文件修改书（如有的话）、参考资料及有关附件，确认无误。</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14、我方承诺：如所报货物属国家强制认证产品的，均已通过认证且在有效期内，否则，由此产生的一切法律责任由我方承担。</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15、我方承诺：接受招标文件中的全部条款且无任何异议，保证遵守招标文件的规定。</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1）提供虚假材料谋取中标、成交的；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2）采取不正当手段诋毁、排挤其他供应商的；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3）与采购人、其他供应商或者采购代理机构工作人员恶意串通的；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4）向采购人、采购代理机构工作人员行贿或者提供其他不正当利益的；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5）在采购过程中与采购人进行协商谈判的；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6）拒绝有关部门监督检查或提供虚假情况的。</w:t>
      </w:r>
    </w:p>
    <w:p>
      <w:pPr>
        <w:pStyle w:val="62"/>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与本投标有关的一切往来通讯请寄：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地址：____________________________________________________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邮编：____________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电话：____________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传真：____________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法定代表人或授权代理人联系电话，e-mail：</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日　期：</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说明：除可填报项目外，对本投标函的任何修改将被视为非实质性响应投标，从而导致该投标被拒绝。</w:t>
      </w:r>
    </w:p>
    <w:p>
      <w:pPr>
        <w:pStyle w:val="6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6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6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64" w:name="_Toc18007"/>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2.2企业基本情况表、项目负责人简历表、拟投入本项目主要成员表</w:t>
      </w:r>
      <w:bookmarkEnd w:id="164"/>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、企业基本情况表</w:t>
      </w:r>
    </w:p>
    <w:tbl>
      <w:tblPr>
        <w:tblStyle w:val="2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3"/>
              <w:tabs>
                <w:tab w:val="left" w:pos="479"/>
              </w:tabs>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专</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3"/>
              <w:tabs>
                <w:tab w:val="left" w:pos="479"/>
              </w:tabs>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pStyle w:val="22"/>
        <w:spacing w:after="0" w:line="440" w:lineRule="exact"/>
        <w:ind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22"/>
        <w:ind w:firstLine="24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此处后附资质证书、获奖证书等材料。</w:t>
      </w:r>
    </w:p>
    <w:p>
      <w:pPr>
        <w:pStyle w:val="22"/>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2、项目负责人简历表</w:t>
      </w:r>
    </w:p>
    <w:tbl>
      <w:tblPr>
        <w:tblStyle w:val="23"/>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主要经历</w:t>
            </w: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autoSpaceDE w:val="0"/>
        <w:autoSpaceDN w:val="0"/>
        <w:adjustRightInd w:val="0"/>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3、拟投入本项目的主要成员表</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jc w:val="lef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供应商代表签字：</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日期：20年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　</w:t>
      </w:r>
    </w:p>
    <w:p>
      <w:pPr>
        <w:adjustRightInd w:val="0"/>
        <w:snapToGrid w:val="0"/>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注：后附人员相关资格证书复印件。</w:t>
      </w: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6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65" w:name="_Toc31226"/>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2.3近三年经营业绩表</w:t>
      </w:r>
      <w:bookmarkEnd w:id="165"/>
    </w:p>
    <w:p>
      <w:pPr>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bl>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附合同或中标（成交）通知书。</w:t>
      </w: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35"/>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6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66" w:name="_Toc25534"/>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2.4☆开标一览表</w:t>
      </w:r>
      <w:bookmarkEnd w:id="166"/>
    </w:p>
    <w:tbl>
      <w:tblPr>
        <w:tblStyle w:val="23"/>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招标编号</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总报价人民币</w:t>
            </w:r>
          </w:p>
        </w:tc>
        <w:tc>
          <w:tcPr>
            <w:tcW w:w="6700" w:type="dxa"/>
            <w:noWrap w:val="0"/>
            <w:vAlign w:val="center"/>
          </w:tcPr>
          <w:p>
            <w:pPr>
              <w:pStyle w:val="15"/>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大写：人民币 ______元</w:t>
            </w:r>
          </w:p>
          <w:p>
            <w:pPr>
              <w:pStyle w:val="15"/>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交货期</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质保期</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94"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c>
          <w:tcPr>
            <w:tcW w:w="6700" w:type="dxa"/>
            <w:noWrap w:val="0"/>
            <w:vAlign w:val="center"/>
          </w:tcPr>
          <w:p>
            <w:pPr>
              <w:pStyle w:val="15"/>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64"/>
        <w:spacing w:line="44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64"/>
        <w:spacing w:line="4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兹声明：以上投标报价在投标有效期内一直有效。</w:t>
      </w:r>
    </w:p>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5"/>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67" w:name="_Toc719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（签字或盖章）：</w:t>
      </w:r>
      <w:bookmarkEnd w:id="16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65"/>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68" w:name="_Toc16506"/>
      <w:bookmarkStart w:id="169" w:name="_Toc18171"/>
      <w:r>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t>日期：年月日</w:t>
      </w:r>
      <w:bookmarkEnd w:id="168"/>
      <w:bookmarkEnd w:id="169"/>
    </w:p>
    <w:p>
      <w:pPr>
        <w:pStyle w:val="65"/>
        <w:keepNext w:val="0"/>
        <w:keepLines w:val="0"/>
        <w:adjustRightInd/>
        <w:spacing w:before="0" w:line="440" w:lineRule="exact"/>
        <w:textAlignment w:val="auto"/>
        <w:outlineLvl w:val="9"/>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70" w:name="_Toc27557"/>
      <w:bookmarkStart w:id="171" w:name="_Toc989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1、此表需密封后另外单独提交一份。</w:t>
      </w:r>
      <w:bookmarkEnd w:id="170"/>
      <w:bookmarkEnd w:id="171"/>
    </w:p>
    <w:p>
      <w:pPr>
        <w:pStyle w:val="64"/>
        <w:spacing w:line="440" w:lineRule="exact"/>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2、本表格式不得更改，供应商只能按要求填报，否则将被视为无效投标。</w:t>
      </w:r>
    </w:p>
    <w:p>
      <w:pPr>
        <w:pStyle w:val="6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7"/>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72" w:name="_Toc27186"/>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☆投标报价明细表</w:t>
      </w:r>
      <w:bookmarkEnd w:id="172"/>
    </w:p>
    <w:p>
      <w:pPr>
        <w:pStyle w:val="68"/>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p>
        </w:tc>
        <w:tc>
          <w:tcPr>
            <w:tcW w:w="2441" w:type="dxa"/>
            <w:tcBorders>
              <w:top w:val="single" w:color="auto" w:sz="12" w:space="0"/>
              <w:bottom w:val="single" w:color="auto" w:sz="4" w:space="0"/>
            </w:tcBorders>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3418" w:type="dxa"/>
            <w:tcBorders>
              <w:top w:val="single" w:color="auto" w:sz="12" w:space="0"/>
              <w:bottom w:val="single" w:color="auto" w:sz="4" w:space="0"/>
            </w:tcBorders>
            <w:noWrap w:val="0"/>
            <w:vAlign w:val="center"/>
          </w:tcPr>
          <w:p>
            <w:pPr>
              <w:pStyle w:val="69"/>
              <w:tabs>
                <w:tab w:val="left" w:pos="1337"/>
              </w:tabs>
              <w:spacing w:line="360" w:lineRule="auto"/>
              <w:ind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3056" w:type="dxa"/>
            <w:gridSpan w:val="3"/>
            <w:tcBorders>
              <w:top w:val="single" w:color="auto" w:sz="12" w:space="0"/>
              <w:bottom w:val="single" w:color="auto" w:sz="4" w:space="0"/>
              <w:right w:val="single" w:color="auto" w:sz="12" w:space="0"/>
            </w:tcBorders>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w:t>
            </w:r>
          </w:p>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w:t>
            </w:r>
          </w:p>
        </w:tc>
        <w:tc>
          <w:tcPr>
            <w:tcW w:w="2441" w:type="dxa"/>
            <w:vMerge w:val="restart"/>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3418" w:type="dxa"/>
            <w:vMerge w:val="restart"/>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品牌、型号</w:t>
            </w:r>
          </w:p>
        </w:tc>
        <w:tc>
          <w:tcPr>
            <w:tcW w:w="3056" w:type="dxa"/>
            <w:gridSpan w:val="3"/>
            <w:tcBorders>
              <w:right w:val="single" w:color="auto" w:sz="12" w:space="0"/>
            </w:tcBorders>
            <w:noWrap w:val="0"/>
            <w:vAlign w:val="center"/>
          </w:tcPr>
          <w:p>
            <w:pPr>
              <w:pStyle w:val="6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vMerge w:val="continue"/>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vMerge w:val="continue"/>
            <w:noWrap w:val="0"/>
            <w:vAlign w:val="center"/>
          </w:tcPr>
          <w:p>
            <w:pPr>
              <w:pStyle w:val="69"/>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w:t>
            </w:r>
          </w:p>
        </w:tc>
        <w:tc>
          <w:tcPr>
            <w:tcW w:w="955" w:type="dxa"/>
            <w:noWrap w:val="0"/>
            <w:vAlign w:val="center"/>
          </w:tcPr>
          <w:p>
            <w:pPr>
              <w:pStyle w:val="69"/>
              <w:widowControl/>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数量</w:t>
            </w:r>
          </w:p>
        </w:tc>
        <w:tc>
          <w:tcPr>
            <w:tcW w:w="1146" w:type="dxa"/>
            <w:tcBorders>
              <w:right w:val="single" w:color="auto" w:sz="12" w:space="0"/>
            </w:tcBorders>
            <w:noWrap w:val="0"/>
            <w:vAlign w:val="center"/>
          </w:tcPr>
          <w:p>
            <w:pPr>
              <w:pStyle w:val="69"/>
              <w:widowControl/>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2441"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2441"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2441"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2441"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p>
        </w:tc>
        <w:tc>
          <w:tcPr>
            <w:tcW w:w="2441"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3418"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货物费用小计</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安装调试费用</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维护与技术支持费用</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培训费用</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备品备件费用</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运输与保险费用</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3418"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69"/>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6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必须填写报价明细表，否则将导致投标被拒绝。</w:t>
      </w:r>
    </w:p>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69"/>
        <w:spacing w:line="360" w:lineRule="auto"/>
        <w:ind w:right="480" w:firstLine="6360" w:firstLineChars="26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9"/>
        <w:spacing w:line="360" w:lineRule="auto"/>
        <w:ind w:right="480" w:firstLine="6360" w:firstLineChars="26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年   月   日                                       </w:t>
      </w:r>
    </w:p>
    <w:p>
      <w:pPr>
        <w:pStyle w:val="69"/>
        <w:spacing w:line="360" w:lineRule="auto"/>
        <w:ind w:right="48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70"/>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73" w:name="_Toc10277"/>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商务条款偏离说明表</w:t>
      </w:r>
      <w:bookmarkEnd w:id="173"/>
    </w:p>
    <w:p>
      <w:pPr>
        <w:pStyle w:val="35"/>
        <w:bidi w:val="0"/>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t>项目名称：</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pStyle w:val="71"/>
              <w:spacing w:line="440" w:lineRule="exact"/>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6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68"/>
        <w:bidi w:val="0"/>
        <w:jc w:val="righ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年   月   日</w:t>
      </w: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72"/>
        <w:jc w:val="left"/>
        <w:outlineLvl w:val="2"/>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br w:type="page"/>
      </w:r>
      <w:bookmarkStart w:id="174" w:name="_Toc30830"/>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2.7供应商认为有必要提供的声明及文件资料</w:t>
      </w:r>
      <w:bookmarkEnd w:id="174"/>
    </w:p>
    <w:p>
      <w:pPr>
        <w:pStyle w:val="7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附：</w:t>
      </w:r>
    </w:p>
    <w:p>
      <w:pPr>
        <w:pStyle w:val="7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1）进口原装产品明细表</w:t>
      </w:r>
    </w:p>
    <w:p>
      <w:pPr>
        <w:pStyle w:val="74"/>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719" w:type="dxa"/>
            <w:tcBorders>
              <w:top w:val="single" w:color="auto" w:sz="12" w:space="0"/>
            </w:tcBorders>
            <w:noWrap w:val="0"/>
            <w:vAlign w:val="top"/>
          </w:tcPr>
          <w:p>
            <w:pPr>
              <w:pStyle w:val="73"/>
              <w:tabs>
                <w:tab w:val="center" w:pos="4777"/>
              </w:tabs>
              <w:spacing w:line="360" w:lineRule="auto"/>
              <w:ind w:right="-8440" w:rightChars="-4019" w:firstLine="240" w:firstLineChars="1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719"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品牌型号</w:t>
            </w:r>
          </w:p>
        </w:tc>
        <w:tc>
          <w:tcPr>
            <w:tcW w:w="2110"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33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产地</w:t>
            </w:r>
          </w:p>
        </w:tc>
        <w:tc>
          <w:tcPr>
            <w:tcW w:w="1525" w:type="dxa"/>
            <w:tcBorders>
              <w:top w:val="single" w:color="auto" w:sz="12" w:space="0"/>
              <w:righ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719" w:type="dxa"/>
            <w:tcBorders>
              <w:bottom w:val="single" w:color="auto" w:sz="12" w:space="0"/>
            </w:tcBorders>
            <w:noWrap w:val="0"/>
            <w:vAlign w:val="center"/>
          </w:tcPr>
          <w:p>
            <w:pPr>
              <w:pStyle w:val="73"/>
              <w:spacing w:line="360" w:lineRule="auto"/>
              <w:ind w:right="154"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719"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bottom w:val="single" w:color="auto" w:sz="12" w:space="0"/>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73"/>
        <w:spacing w:line="360" w:lineRule="auto"/>
        <w:ind w:left="1080" w:right="-670"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说明：如所投产品为进口产品，须按规定格式逐项填写。</w:t>
      </w:r>
    </w:p>
    <w:p>
      <w:pPr>
        <w:pStyle w:val="73"/>
        <w:spacing w:line="360" w:lineRule="auto"/>
        <w:ind w:left="1080" w:right="-670"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left="7560" w:right="-97" w:hanging="7560" w:hangingChars="3150"/>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7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环境标志产品明细表</w:t>
      </w:r>
    </w:p>
    <w:p>
      <w:pPr>
        <w:pStyle w:val="74"/>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331" w:type="dxa"/>
            <w:tcBorders>
              <w:top w:val="single" w:color="auto" w:sz="12" w:space="0"/>
            </w:tcBorders>
            <w:noWrap w:val="0"/>
            <w:vAlign w:val="top"/>
          </w:tcPr>
          <w:p>
            <w:pPr>
              <w:pStyle w:val="73"/>
              <w:tabs>
                <w:tab w:val="left" w:pos="60"/>
                <w:tab w:val="center" w:pos="4777"/>
              </w:tabs>
              <w:spacing w:line="360" w:lineRule="auto"/>
              <w:ind w:right="-8440" w:rightChars="-4019"/>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33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企业名称</w:t>
            </w:r>
          </w:p>
        </w:tc>
        <w:tc>
          <w:tcPr>
            <w:tcW w:w="133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注册商标</w:t>
            </w:r>
          </w:p>
        </w:tc>
        <w:tc>
          <w:tcPr>
            <w:tcW w:w="133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规格型号</w:t>
            </w:r>
          </w:p>
        </w:tc>
        <w:tc>
          <w:tcPr>
            <w:tcW w:w="179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中国环境标志认证证书编号</w:t>
            </w:r>
          </w:p>
        </w:tc>
        <w:tc>
          <w:tcPr>
            <w:tcW w:w="1830"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认证证书有效截止日期</w:t>
            </w:r>
          </w:p>
        </w:tc>
        <w:tc>
          <w:tcPr>
            <w:tcW w:w="955" w:type="dxa"/>
            <w:tcBorders>
              <w:top w:val="single" w:color="auto" w:sz="12" w:space="0"/>
              <w:righ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758"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331" w:type="dxa"/>
            <w:tcBorders>
              <w:bottom w:val="single" w:color="auto" w:sz="12" w:space="0"/>
            </w:tcBorders>
            <w:noWrap w:val="0"/>
            <w:vAlign w:val="center"/>
          </w:tcPr>
          <w:p>
            <w:pPr>
              <w:pStyle w:val="73"/>
              <w:spacing w:line="360" w:lineRule="auto"/>
              <w:ind w:right="154"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33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73"/>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pPr>
        <w:pStyle w:val="73"/>
        <w:spacing w:line="360" w:lineRule="auto"/>
        <w:ind w:right="-613"/>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1、环境标志产品根据财政部、环境保护部最新公布的环境标志产品政府采购清单确定。</w:t>
      </w:r>
    </w:p>
    <w:p>
      <w:pPr>
        <w:pStyle w:val="73"/>
        <w:spacing w:line="360" w:lineRule="auto"/>
        <w:ind w:left="1" w:right="-9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2、如所投产品为环保产品，须提供所投产品在最新公布的环境标志产品政府采购清单所在页扫描件或相关网页截图，否则评分时不予认可。</w:t>
      </w:r>
    </w:p>
    <w:p>
      <w:pPr>
        <w:pStyle w:val="73"/>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3、如所投产品为环保产品，须按规定格式逐项填写，否则评分时不予认可。如所投产品不是环保产品，可不填此表。</w:t>
      </w:r>
    </w:p>
    <w:p>
      <w:pPr>
        <w:pStyle w:val="73"/>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left="7560" w:right="-97" w:hanging="7560" w:hangingChars="3150"/>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7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节能产品明细表</w:t>
      </w:r>
    </w:p>
    <w:p>
      <w:pPr>
        <w:pStyle w:val="74"/>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524"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337"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483"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产品型号</w:t>
            </w:r>
          </w:p>
        </w:tc>
        <w:tc>
          <w:tcPr>
            <w:tcW w:w="1791"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节能标志认证证书号</w:t>
            </w:r>
          </w:p>
        </w:tc>
        <w:tc>
          <w:tcPr>
            <w:tcW w:w="2265" w:type="dxa"/>
            <w:tcBorders>
              <w:top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节能产品认证证书有效截止日期</w:t>
            </w:r>
          </w:p>
        </w:tc>
        <w:tc>
          <w:tcPr>
            <w:tcW w:w="1337" w:type="dxa"/>
            <w:tcBorders>
              <w:top w:val="single" w:color="auto" w:sz="12" w:space="0"/>
              <w:right w:val="single" w:color="auto" w:sz="12" w:space="0"/>
            </w:tcBorders>
            <w:noWrap w:val="0"/>
            <w:vAlign w:val="top"/>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524"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524"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524" w:type="dxa"/>
            <w:noWrap w:val="0"/>
            <w:vAlign w:val="top"/>
          </w:tcPr>
          <w:p>
            <w:pPr>
              <w:pStyle w:val="73"/>
              <w:spacing w:line="360" w:lineRule="auto"/>
              <w:ind w:right="48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600" w:firstLineChars="2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1337"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524" w:type="dxa"/>
            <w:tcBorders>
              <w:bottom w:val="single" w:color="auto" w:sz="12" w:space="0"/>
            </w:tcBorders>
            <w:noWrap w:val="0"/>
            <w:vAlign w:val="center"/>
          </w:tcPr>
          <w:p>
            <w:pPr>
              <w:pStyle w:val="73"/>
              <w:spacing w:line="360" w:lineRule="auto"/>
              <w:ind w:right="83"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337"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bottom w:val="single" w:color="auto" w:sz="12" w:space="0"/>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73"/>
        <w:spacing w:line="360" w:lineRule="auto"/>
        <w:ind w:left="1080" w:right="-96"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pPr>
        <w:pStyle w:val="73"/>
        <w:spacing w:line="360" w:lineRule="auto"/>
        <w:ind w:left="1080" w:right="-96"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1、节能产品根据财政部、国家发展改革委最新公布的节能产品政府采购清单确定。</w:t>
      </w:r>
    </w:p>
    <w:p>
      <w:pPr>
        <w:pStyle w:val="73"/>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2、如所投产品为节能产品，须提供所投产品在最新公布的节能产品政府采购清单所在页扫描件或相关网页截图，否则评分时不予认可。</w:t>
      </w:r>
    </w:p>
    <w:p>
      <w:pPr>
        <w:pStyle w:val="73"/>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3、如所投产品为节能产品，须按规定格式逐项填写，否则评分时不予认可。如所投产品不是节能产品，可不填此表。</w:t>
      </w:r>
    </w:p>
    <w:p>
      <w:pPr>
        <w:pStyle w:val="73"/>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17"/>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7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4）中、小、微型企业产品明细表</w:t>
      </w:r>
    </w:p>
    <w:p>
      <w:pPr>
        <w:pStyle w:val="74"/>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719" w:type="dxa"/>
            <w:tcBorders>
              <w:top w:val="single" w:color="auto" w:sz="12" w:space="0"/>
            </w:tcBorders>
            <w:noWrap w:val="0"/>
            <w:vAlign w:val="center"/>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2101" w:type="dxa"/>
            <w:tcBorders>
              <w:top w:val="single" w:color="auto" w:sz="12" w:space="0"/>
            </w:tcBorders>
            <w:noWrap w:val="0"/>
            <w:vAlign w:val="center"/>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719" w:type="dxa"/>
            <w:tcBorders>
              <w:top w:val="single" w:color="auto" w:sz="12" w:space="0"/>
            </w:tcBorders>
            <w:noWrap w:val="0"/>
            <w:vAlign w:val="center"/>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产品型号</w:t>
            </w:r>
          </w:p>
        </w:tc>
        <w:tc>
          <w:tcPr>
            <w:tcW w:w="2076" w:type="dxa"/>
            <w:tcBorders>
              <w:top w:val="single" w:color="auto" w:sz="12" w:space="0"/>
              <w:right w:val="single" w:color="auto" w:sz="12" w:space="0"/>
            </w:tcBorders>
            <w:noWrap w:val="0"/>
            <w:vAlign w:val="center"/>
          </w:tcPr>
          <w:p>
            <w:pPr>
              <w:pStyle w:val="73"/>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3"/>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0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0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2101"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719" w:type="dxa"/>
            <w:tcBorders>
              <w:bottom w:val="single" w:color="auto" w:sz="12" w:space="0"/>
            </w:tcBorders>
            <w:noWrap w:val="0"/>
            <w:vAlign w:val="center"/>
          </w:tcPr>
          <w:p>
            <w:pPr>
              <w:pStyle w:val="73"/>
              <w:spacing w:line="360" w:lineRule="auto"/>
              <w:ind w:right="83"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2101"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tcBorders>
              <w:bottom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bottom w:val="single" w:color="auto" w:sz="12" w:space="0"/>
              <w:right w:val="single" w:color="auto" w:sz="12" w:space="0"/>
            </w:tcBorders>
            <w:noWrap w:val="0"/>
            <w:vAlign w:val="top"/>
          </w:tcPr>
          <w:p>
            <w:pPr>
              <w:pStyle w:val="73"/>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73"/>
        <w:spacing w:line="360" w:lineRule="auto"/>
        <w:ind w:left="1"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说明：如所投货物为中、小、微型企业产品，须按规定格式逐项填写，否则评分时不予认可。</w:t>
      </w:r>
    </w:p>
    <w:p>
      <w:pPr>
        <w:pStyle w:val="73"/>
        <w:spacing w:line="360" w:lineRule="auto"/>
        <w:ind w:left="1"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440" w:lineRule="exact"/>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中小微企业声明函</w:t>
      </w:r>
    </w:p>
    <w:p>
      <w:pPr>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（中小微企业适用）</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2.本公司参加______单位的______项目采购活动（按投标形式选择填写）：</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（1）□本公司为直接供应商提供本企业制造的货物，由本企业承担工程、提供服务。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（3）□本公司为联合体一方，提供本企业制造的货物，由本企业承担工程、提供服务。我公司提供协议合同金额占到共同投标协议合同总金额的比例为。</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本公司对上述声明的真实性负责。如有虚假，将依法承担相应责任。</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企业名称（盖公章）：</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法定代表人（负责人）或其授权代表(签字)：</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注：小型、微型企业资格证明文件</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1.供应商工商行政注册地管理部门出具的小微企业证明材料；</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2.所代理产品生产厂家的属地主管部门出具的小微企业证明材料；</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3.证明材料加盖供应商公章。</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（若响应文件中无上述证明文件，则在评审时不考虑对该小、微企业的相关优惠。） </w:t>
      </w:r>
    </w:p>
    <w:p>
      <w:pPr>
        <w:tabs>
          <w:tab w:val="left" w:pos="3777"/>
          <w:tab w:val="center" w:pos="4819"/>
        </w:tabs>
        <w:spacing w:line="440" w:lineRule="exact"/>
        <w:jc w:val="both"/>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监狱企业声明函</w:t>
      </w:r>
    </w:p>
    <w:p>
      <w:pPr>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（监狱企业适用）</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本公司郑重声明，根据《关于政府采购支持监狱企业发展有关问题的通知》（财库[2014]68号）的规定，本公司为监狱企业。</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本条所称货物不包括使用大型企业注册商标的货物和服务。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本公司对上述声明的真实性负责。如有虚假，将依法承担相应责任。</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企业名称（盖公章）：</w:t>
      </w:r>
    </w:p>
    <w:p>
      <w:pPr>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法定代表人（负责人）或其授权代表(签字)：</w:t>
      </w:r>
    </w:p>
    <w:p>
      <w:pPr>
        <w:tabs>
          <w:tab w:val="left" w:pos="2880"/>
        </w:tabs>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（若响应文件中无上述证明文件，则在评审时不考虑对监狱企业的相关优惠。）</w:t>
      </w:r>
    </w:p>
    <w:p>
      <w:pPr>
        <w:tabs>
          <w:tab w:val="left" w:pos="3600"/>
        </w:tabs>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tabs>
          <w:tab w:val="left" w:pos="3600"/>
        </w:tabs>
        <w:adjustRightInd w:val="0"/>
        <w:snapToGrid w:val="0"/>
        <w:spacing w:line="440" w:lineRule="exact"/>
        <w:jc w:val="both"/>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p>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本单位对上述声明的真实性负责。如有虚假，将依法承担相应责任。 </w:t>
      </w:r>
    </w:p>
    <w:p>
      <w:pPr>
        <w:widowControl/>
        <w:adjustRightInd w:val="0"/>
        <w:snapToGrid w:val="0"/>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widowControl/>
        <w:adjustRightInd w:val="0"/>
        <w:snapToGrid w:val="0"/>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单位名称（盖章）：</w:t>
      </w:r>
    </w:p>
    <w:p>
      <w:pPr>
        <w:widowControl/>
        <w:adjustRightInd w:val="0"/>
        <w:snapToGrid w:val="0"/>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  期：</w:t>
      </w:r>
    </w:p>
    <w:p>
      <w:pPr>
        <w:pStyle w:val="73"/>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tabs>
          <w:tab w:val="left" w:pos="3600"/>
        </w:tabs>
        <w:adjustRightInd w:val="0"/>
        <w:snapToGrid w:val="0"/>
        <w:spacing w:line="440" w:lineRule="exact"/>
        <w:jc w:val="both"/>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8）招标文件中要求提交的和供应商认为需要提供的其它说明和资料</w:t>
      </w:r>
    </w:p>
    <w:p>
      <w:pPr>
        <w:pStyle w:val="35"/>
        <w:bidi w:val="0"/>
        <w:rPr>
          <w:rFonts w:hint="eastAsia" w:asciiTheme="minorEastAsia" w:hAnsiTheme="minorEastAsia" w:eastAsiaTheme="minorEastAsia" w:cstheme="minorEastAsia"/>
          <w:b/>
          <w:color w:val="000000" w:themeColor="text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注：附1）至7）项供应商根据情况自行选择，不享受相关政策的供应商无需提供。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page"/>
      </w:r>
    </w:p>
    <w:p>
      <w:pPr>
        <w:pStyle w:val="42"/>
        <w:outlineLvl w:val="1"/>
        <w:rPr>
          <w:rFonts w:hint="eastAsia" w:asciiTheme="minorEastAsia" w:hAnsiTheme="minorEastAsia" w:eastAsiaTheme="minorEastAsia" w:cstheme="minorEastAsia"/>
          <w:b/>
          <w:color w:val="000000" w:themeColor="text1"/>
          <w:sz w:val="32"/>
          <w:szCs w:val="24"/>
          <w:highlight w:val="none"/>
          <w:lang w:val="en-US" w:eastAsia="zh-CN" w:bidi="ar-SA"/>
          <w14:textFill>
            <w14:solidFill>
              <w14:schemeClr w14:val="tx1"/>
            </w14:solidFill>
          </w14:textFill>
        </w:rPr>
      </w:pPr>
      <w:bookmarkStart w:id="175" w:name="_Toc23880"/>
      <w:r>
        <w:rPr>
          <w:rFonts w:hint="eastAsia" w:asciiTheme="minorEastAsia" w:hAnsiTheme="minorEastAsia" w:eastAsiaTheme="minorEastAsia" w:cstheme="minorEastAsia"/>
          <w:b/>
          <w:color w:val="000000" w:themeColor="text1"/>
          <w:sz w:val="32"/>
          <w:szCs w:val="24"/>
          <w:highlight w:val="none"/>
          <w:lang w:val="en-US" w:eastAsia="zh-CN" w:bidi="ar-SA"/>
          <w14:textFill>
            <w14:solidFill>
              <w14:schemeClr w14:val="tx1"/>
            </w14:solidFill>
          </w14:textFill>
        </w:rPr>
        <w:t>三、技术文件</w:t>
      </w:r>
      <w:bookmarkEnd w:id="175"/>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75"/>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76" w:name="_Toc12106"/>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3.1</w:t>
      </w:r>
      <w:bookmarkEnd w:id="17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技术规范偏离表</w:t>
      </w:r>
    </w:p>
    <w:p>
      <w:pPr>
        <w:pStyle w:val="76"/>
        <w:spacing w:line="360" w:lineRule="auto"/>
        <w:ind w:left="0" w:leftChars="0"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序号</w:t>
            </w:r>
          </w:p>
        </w:tc>
        <w:tc>
          <w:tcPr>
            <w:tcW w:w="2101" w:type="dxa"/>
            <w:tcBorders>
              <w:top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名称及编号</w:t>
            </w:r>
          </w:p>
        </w:tc>
        <w:tc>
          <w:tcPr>
            <w:tcW w:w="1707" w:type="dxa"/>
            <w:tcBorders>
              <w:top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招标文件技术规范、要求</w:t>
            </w:r>
          </w:p>
        </w:tc>
        <w:tc>
          <w:tcPr>
            <w:tcW w:w="1337" w:type="dxa"/>
            <w:tcBorders>
              <w:top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投标文件对应规范</w:t>
            </w:r>
          </w:p>
        </w:tc>
        <w:tc>
          <w:tcPr>
            <w:tcW w:w="1337" w:type="dxa"/>
            <w:tcBorders>
              <w:top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偏差</w:t>
            </w:r>
          </w:p>
        </w:tc>
        <w:tc>
          <w:tcPr>
            <w:tcW w:w="977" w:type="dxa"/>
            <w:tcBorders>
              <w:top w:val="single" w:color="auto" w:sz="12" w:space="0"/>
              <w:righ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955" w:type="dxa"/>
            <w:tcBorders>
              <w:lef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955" w:type="dxa"/>
            <w:tcBorders>
              <w:left w:val="single" w:color="auto" w:sz="12" w:space="0"/>
              <w:bottom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tcBorders>
              <w:bottom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tcBorders>
              <w:bottom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bottom w:val="single" w:color="auto" w:sz="12" w:space="0"/>
              <w:right w:val="single" w:color="auto" w:sz="12" w:space="0"/>
            </w:tcBorders>
            <w:noWrap w:val="0"/>
            <w:vAlign w:val="center"/>
          </w:tcPr>
          <w:p>
            <w:pPr>
              <w:pStyle w:val="75"/>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75"/>
        <w:spacing w:line="360" w:lineRule="auto"/>
        <w:ind w:left="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提交的技术规范与招标文件的要求存在偏离，需逐项填写《技术规范偏离表》。</w:t>
      </w:r>
    </w:p>
    <w:p>
      <w:pPr>
        <w:pStyle w:val="77"/>
        <w:spacing w:before="0" w:after="0" w:line="360" w:lineRule="auto"/>
        <w:ind w:right="96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77"/>
        <w:spacing w:before="0" w:after="0" w:line="360" w:lineRule="auto"/>
        <w:ind w:right="17"/>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pPr>
        <w:pStyle w:val="78"/>
        <w:outlineLvl w:val="2"/>
        <w:rPr>
          <w:rFonts w:hint="eastAsia" w:ascii="宋体" w:hAnsi="宋体" w:eastAsia="宋体" w:cs="宋体"/>
          <w:b/>
          <w:color w:val="auto"/>
          <w:sz w:val="24"/>
          <w:szCs w:val="24"/>
          <w:highlight w:val="none"/>
          <w:lang w:val="en-US" w:eastAsia="zh-CN"/>
        </w:rPr>
      </w:pPr>
      <w:bookmarkStart w:id="177" w:name="_Toc628"/>
      <w:r>
        <w:rPr>
          <w:rFonts w:hint="eastAsia" w:ascii="宋体" w:hAnsi="宋体" w:eastAsia="宋体" w:cs="宋体"/>
          <w:b/>
          <w:color w:val="auto"/>
          <w:sz w:val="24"/>
          <w:szCs w:val="24"/>
          <w:highlight w:val="none"/>
          <w:lang w:val="en-US" w:eastAsia="zh-CN"/>
        </w:rPr>
        <w:t>3.2主要技术指标和运行性能：</w:t>
      </w:r>
      <w:bookmarkEnd w:id="177"/>
    </w:p>
    <w:p>
      <w:pPr>
        <w:pStyle w:val="7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&lt;1&gt;</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技术明细表（详细描述技术指标及性能，包括采用的新工艺、新技术、新材料等）；</w:t>
      </w:r>
    </w:p>
    <w:p>
      <w:pPr>
        <w:pStyle w:val="7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25" w:type="dxa"/>
            <w:tcBorders>
              <w:top w:val="single" w:color="auto" w:sz="12" w:space="0"/>
              <w:bottom w:val="single" w:color="auto" w:sz="4" w:space="0"/>
            </w:tcBorders>
            <w:noWrap w:val="0"/>
            <w:vAlign w:val="center"/>
          </w:tcPr>
          <w:p>
            <w:pPr>
              <w:pStyle w:val="75"/>
              <w:tabs>
                <w:tab w:val="left" w:pos="1337"/>
              </w:tabs>
              <w:spacing w:line="360" w:lineRule="auto"/>
              <w:ind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4725" w:type="dxa"/>
            <w:noWrap w:val="0"/>
            <w:vAlign w:val="center"/>
          </w:tcPr>
          <w:p>
            <w:pPr>
              <w:pStyle w:val="75"/>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1749" w:type="dxa"/>
            <w:tcBorders>
              <w:right w:val="single" w:color="auto" w:sz="12" w:space="0"/>
            </w:tcBorders>
            <w:noWrap w:val="0"/>
            <w:vAlign w:val="center"/>
          </w:tcPr>
          <w:p>
            <w:pPr>
              <w:pStyle w:val="7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41" w:type="dxa"/>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41" w:type="dxa"/>
            <w:tcBorders>
              <w:bottom w:val="single" w:color="auto" w:sz="12" w:space="0"/>
            </w:tcBorders>
            <w:noWrap w:val="0"/>
            <w:vAlign w:val="center"/>
          </w:tcPr>
          <w:p>
            <w:pPr>
              <w:pStyle w:val="75"/>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725" w:type="dxa"/>
            <w:tcBorders>
              <w:bottom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bottom w:val="single" w:color="auto" w:sz="12" w:space="0"/>
              <w:right w:val="single" w:color="auto" w:sz="12" w:space="0"/>
            </w:tcBorders>
            <w:noWrap w:val="0"/>
            <w:vAlign w:val="top"/>
          </w:tcPr>
          <w:p>
            <w:pPr>
              <w:pStyle w:val="75"/>
              <w:tabs>
                <w:tab w:val="left" w:pos="1337"/>
              </w:tabs>
              <w:spacing w:line="360" w:lineRule="auto"/>
              <w:jc w:val="center"/>
              <w:rPr>
                <w:rFonts w:hint="eastAsia" w:ascii="宋体" w:hAnsi="宋体" w:eastAsia="宋体" w:cs="宋体"/>
                <w:color w:val="auto"/>
                <w:sz w:val="24"/>
                <w:szCs w:val="24"/>
                <w:highlight w:val="none"/>
              </w:rPr>
            </w:pPr>
          </w:p>
        </w:tc>
      </w:tr>
    </w:tbl>
    <w:p>
      <w:pPr>
        <w:pStyle w:val="7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必须填写技术明细表。如果此表中所列内容无法满足招标文件中提出的要求或者与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在技术文件中提供的内容不一致，投标有可能被拒绝。</w:t>
      </w:r>
    </w:p>
    <w:p>
      <w:pPr>
        <w:pStyle w:val="7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2.技术规格不得完全复制招标文件内容，否则按无效投标处理。</w:t>
      </w:r>
    </w:p>
    <w:p>
      <w:pPr>
        <w:pStyle w:val="77"/>
        <w:spacing w:before="0" w:after="0" w:line="360" w:lineRule="auto"/>
        <w:ind w:right="960"/>
        <w:rPr>
          <w:rFonts w:hint="eastAsia" w:ascii="宋体" w:hAnsi="宋体" w:eastAsia="宋体" w:cs="宋体"/>
          <w:color w:val="auto"/>
          <w:sz w:val="24"/>
          <w:szCs w:val="24"/>
          <w:highlight w:val="none"/>
        </w:rPr>
      </w:pPr>
    </w:p>
    <w:p>
      <w:pPr>
        <w:pStyle w:val="77"/>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75"/>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75"/>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75"/>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78"/>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78" w:name="_Toc29310"/>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3.3技术方案；</w:t>
      </w:r>
      <w:bookmarkEnd w:id="178"/>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78"/>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79" w:name="_Toc3172"/>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3.4培训方案；</w:t>
      </w:r>
      <w:bookmarkEnd w:id="179"/>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78"/>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br w:type="page"/>
      </w:r>
      <w:bookmarkStart w:id="180" w:name="_Toc10470"/>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14:textFill>
            <w14:solidFill>
              <w14:schemeClr w14:val="tx1"/>
            </w14:solidFill>
          </w14:textFill>
        </w:rPr>
        <w:t>、服务文件</w:t>
      </w:r>
      <w:bookmarkEnd w:id="180"/>
    </w:p>
    <w:p>
      <w:pPr>
        <w:pStyle w:val="79"/>
        <w:spacing w:line="360" w:lineRule="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4.1</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货物售后服务：</w:t>
      </w:r>
    </w:p>
    <w:p>
      <w:pPr>
        <w:pStyle w:val="79"/>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&lt;1&gt;货物的保修期和售后服务的程序、内容及措施；</w:t>
      </w:r>
    </w:p>
    <w:p>
      <w:pPr>
        <w:pStyle w:val="79"/>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&lt;2&gt;响应时间和技术支持情况；</w:t>
      </w:r>
    </w:p>
    <w:p>
      <w:pPr>
        <w:pStyle w:val="79"/>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&lt;3&gt;培训方案及内容；</w:t>
      </w:r>
    </w:p>
    <w:p>
      <w:pPr>
        <w:pStyle w:val="79"/>
        <w:spacing w:line="360" w:lineRule="auto"/>
        <w:jc w:val="both"/>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4.2</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售后服务网点明细表（包括联系人、详细地址、电话、传真）及</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本地化服务情况一览表；</w:t>
      </w: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附本地化服务一览表：</w:t>
      </w:r>
    </w:p>
    <w:tbl>
      <w:tblPr>
        <w:tblStyle w:val="23"/>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p>
        </w:tc>
        <w:tc>
          <w:tcPr>
            <w:tcW w:w="7691" w:type="dxa"/>
            <w:gridSpan w:val="3"/>
            <w:noWrap w:val="0"/>
            <w:vAlign w:val="top"/>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本地化服务形式</w:t>
            </w:r>
          </w:p>
        </w:tc>
        <w:tc>
          <w:tcPr>
            <w:tcW w:w="7691" w:type="dxa"/>
            <w:gridSpan w:val="3"/>
            <w:noWrap w:val="0"/>
            <w:vAlign w:val="center"/>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在本地具有分支机构</w:t>
            </w: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在本地具有固定的合作伙伴</w:t>
            </w: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本地化服务地点及联系方式</w:t>
            </w:r>
          </w:p>
        </w:tc>
        <w:tc>
          <w:tcPr>
            <w:tcW w:w="2940" w:type="dxa"/>
            <w:noWrap w:val="0"/>
            <w:vAlign w:val="center"/>
          </w:tcPr>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80" w:type="dxa"/>
            <w:noWrap w:val="0"/>
            <w:vAlign w:val="center"/>
          </w:tcPr>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负责人及联系方式（附身份证号码）</w:t>
            </w:r>
          </w:p>
        </w:tc>
        <w:tc>
          <w:tcPr>
            <w:tcW w:w="2571" w:type="dxa"/>
            <w:noWrap w:val="0"/>
            <w:vAlign w:val="top"/>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服务人员名单及联系方式（附身份证号码）：</w:t>
            </w: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其他有关证明文件说明（如营业执照等）：</w:t>
            </w:r>
          </w:p>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备注：1、具有合作伙伴的应填写合作伙伴的相关资料，并提供双方的合作协议以及合作伙伴的营业执照等证明文件。</w:t>
            </w:r>
          </w:p>
          <w:p>
            <w:pPr>
              <w:pStyle w:val="79"/>
              <w:spacing w:line="360" w:lineRule="auto"/>
              <w:ind w:left="2" w:leftChars="1"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2、如供应商不能提供本地化服务，可不填报。</w:t>
            </w:r>
          </w:p>
        </w:tc>
      </w:tr>
    </w:tbl>
    <w:p>
      <w:pPr>
        <w:pStyle w:val="79"/>
        <w:tabs>
          <w:tab w:val="left" w:pos="6420"/>
        </w:tabs>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bookmarkEnd w:id="108"/>
    <w:p>
      <w:pPr>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w:t>
    </w:r>
    <w:r>
      <w:fldChar w:fldCharType="end"/>
    </w:r>
  </w:p>
  <w:p>
    <w:pPr>
      <w:pStyle w:val="16"/>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6A1B"/>
    <w:multiLevelType w:val="singleLevel"/>
    <w:tmpl w:val="85066A1B"/>
    <w:lvl w:ilvl="0" w:tentative="0">
      <w:start w:val="1"/>
      <w:numFmt w:val="decimal"/>
      <w:lvlText w:val="(%1)"/>
      <w:lvlJc w:val="left"/>
      <w:pPr>
        <w:ind w:left="425" w:hanging="425"/>
      </w:pPr>
      <w:rPr>
        <w:rFonts w:hint="default"/>
      </w:rPr>
    </w:lvl>
  </w:abstractNum>
  <w:abstractNum w:abstractNumId="1">
    <w:nsid w:val="D9A930F5"/>
    <w:multiLevelType w:val="singleLevel"/>
    <w:tmpl w:val="D9A930F5"/>
    <w:lvl w:ilvl="0" w:tentative="0">
      <w:start w:val="1"/>
      <w:numFmt w:val="decimal"/>
      <w:lvlText w:val="(%1)"/>
      <w:lvlJc w:val="left"/>
      <w:pPr>
        <w:ind w:left="425" w:hanging="425"/>
      </w:pPr>
      <w:rPr>
        <w:rFonts w:hint="default"/>
      </w:rPr>
    </w:lvl>
  </w:abstractNum>
  <w:abstractNum w:abstractNumId="2">
    <w:nsid w:val="131B6204"/>
    <w:multiLevelType w:val="singleLevel"/>
    <w:tmpl w:val="131B6204"/>
    <w:lvl w:ilvl="0" w:tentative="0">
      <w:start w:val="6"/>
      <w:numFmt w:val="chineseCounting"/>
      <w:suff w:val="nothing"/>
      <w:lvlText w:val="%1、"/>
      <w:lvlJc w:val="left"/>
      <w:rPr>
        <w:rFonts w:hint="eastAsia"/>
      </w:rPr>
    </w:lvl>
  </w:abstractNum>
  <w:abstractNum w:abstractNumId="3">
    <w:nsid w:val="41900858"/>
    <w:multiLevelType w:val="singleLevel"/>
    <w:tmpl w:val="41900858"/>
    <w:lvl w:ilvl="0" w:tentative="0">
      <w:start w:val="1"/>
      <w:numFmt w:val="decimal"/>
      <w:lvlText w:val="%1."/>
      <w:lvlJc w:val="left"/>
      <w:pPr>
        <w:tabs>
          <w:tab w:val="left" w:pos="312"/>
        </w:tabs>
      </w:pPr>
    </w:lvl>
  </w:abstractNum>
  <w:abstractNum w:abstractNumId="4">
    <w:nsid w:val="4DC169E7"/>
    <w:multiLevelType w:val="singleLevel"/>
    <w:tmpl w:val="4DC169E7"/>
    <w:lvl w:ilvl="0" w:tentative="0">
      <w:start w:val="1"/>
      <w:numFmt w:val="decimal"/>
      <w:lvlText w:val="(%1)"/>
      <w:lvlJc w:val="left"/>
      <w:pPr>
        <w:ind w:left="425" w:hanging="425"/>
      </w:pPr>
      <w:rPr>
        <w:rFonts w:hint="default"/>
      </w:rPr>
    </w:lvl>
  </w:abstractNum>
  <w:abstractNum w:abstractNumId="5">
    <w:nsid w:val="5AAFF252"/>
    <w:multiLevelType w:val="singleLevel"/>
    <w:tmpl w:val="5AAFF252"/>
    <w:lvl w:ilvl="0" w:tentative="0">
      <w:start w:val="1"/>
      <w:numFmt w:val="decimal"/>
      <w:lvlText w:val="(%1)"/>
      <w:lvlJc w:val="left"/>
      <w:pPr>
        <w:ind w:left="425" w:hanging="425"/>
      </w:pPr>
      <w:rPr>
        <w:rFonts w:hint="default"/>
      </w:rPr>
    </w:lvl>
  </w:abstractNum>
  <w:abstractNum w:abstractNumId="6">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B6870"/>
    <w:rsid w:val="0D1E5C77"/>
    <w:rsid w:val="1C2063B7"/>
    <w:rsid w:val="474B6870"/>
    <w:rsid w:val="55B64330"/>
    <w:rsid w:val="56B023B5"/>
    <w:rsid w:val="6C9E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仿宋_GB2312" w:eastAsia="仿宋_GB2312"/>
      <w:sz w:val="28"/>
    </w:rPr>
  </w:style>
  <w:style w:type="paragraph" w:styleId="4">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ind w:firstLine="420" w:firstLineChars="200"/>
    </w:pPr>
    <w:rPr>
      <w:szCs w:val="24"/>
    </w:rPr>
  </w:style>
  <w:style w:type="paragraph" w:styleId="8">
    <w:name w:val="toa heading"/>
    <w:basedOn w:val="1"/>
    <w:next w:val="1"/>
    <w:qFormat/>
    <w:uiPriority w:val="0"/>
    <w:pPr>
      <w:spacing w:before="120"/>
    </w:pPr>
    <w:rPr>
      <w:rFonts w:ascii="Cambria" w:hAnsi="Cambria" w:cs="Times New Roman"/>
      <w:sz w:val="24"/>
    </w:rPr>
  </w:style>
  <w:style w:type="paragraph" w:styleId="9">
    <w:name w:val="Body Text"/>
    <w:basedOn w:val="1"/>
    <w:next w:val="10"/>
    <w:qFormat/>
    <w:uiPriority w:val="0"/>
    <w:pPr>
      <w:spacing w:after="120"/>
    </w:pPr>
    <w:rPr>
      <w:rFonts w:ascii="Times New Roman" w:hAnsi="Times New Roman"/>
      <w:szCs w:val="24"/>
    </w:rPr>
  </w:style>
  <w:style w:type="paragraph" w:customStyle="1" w:styleId="10">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1">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2">
    <w:name w:val="List 2"/>
    <w:basedOn w:val="1"/>
    <w:qFormat/>
    <w:uiPriority w:val="0"/>
    <w:pPr>
      <w:ind w:left="100" w:leftChars="200" w:hanging="200" w:hangingChars="200"/>
    </w:pPr>
  </w:style>
  <w:style w:type="paragraph" w:styleId="13">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pPr>
  </w:style>
  <w:style w:type="paragraph" w:styleId="19">
    <w:name w:val="toc 2"/>
    <w:basedOn w:val="1"/>
    <w:next w:val="1"/>
    <w:qFormat/>
    <w:uiPriority w:val="39"/>
    <w:pPr>
      <w:ind w:left="420" w:leftChars="200"/>
    </w:pPr>
  </w:style>
  <w:style w:type="paragraph" w:styleId="20">
    <w:name w:val="Normal (Web)"/>
    <w:basedOn w:val="1"/>
    <w:next w:val="21"/>
    <w:qFormat/>
    <w:uiPriority w:val="0"/>
    <w:pPr>
      <w:spacing w:before="0" w:beforeAutospacing="1" w:after="0" w:afterAutospacing="1"/>
      <w:ind w:left="0" w:right="0"/>
      <w:jc w:val="left"/>
    </w:pPr>
    <w:rPr>
      <w:kern w:val="0"/>
      <w:sz w:val="24"/>
      <w:lang w:val="en-US" w:eastAsia="zh-CN" w:bidi="ar"/>
    </w:rPr>
  </w:style>
  <w:style w:type="paragraph" w:customStyle="1" w:styleId="2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w:basedOn w:val="9"/>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character" w:styleId="25">
    <w:name w:val="Strong"/>
    <w:qFormat/>
    <w:uiPriority w:val="0"/>
    <w:rPr>
      <w:b/>
      <w:bCs/>
    </w:rPr>
  </w:style>
  <w:style w:type="character" w:customStyle="1" w:styleId="26">
    <w:name w:val="NormalCharacter"/>
    <w:link w:val="27"/>
    <w:qFormat/>
    <w:uiPriority w:val="0"/>
  </w:style>
  <w:style w:type="paragraph" w:customStyle="1" w:styleId="27">
    <w:name w:val="UserStyle_5"/>
    <w:basedOn w:val="1"/>
    <w:link w:val="26"/>
    <w:qFormat/>
    <w:uiPriority w:val="0"/>
    <w:pPr>
      <w:widowControl/>
      <w:spacing w:after="160" w:line="240" w:lineRule="exact"/>
      <w:jc w:val="left"/>
      <w:textAlignment w:val="baseline"/>
    </w:pPr>
  </w:style>
  <w:style w:type="paragraph" w:customStyle="1" w:styleId="2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9">
    <w:name w:val="样式 标题 4 + 段前: 5 磅 段后: 5 磅 行距: 单倍行距"/>
    <w:basedOn w:val="6"/>
    <w:qFormat/>
    <w:uiPriority w:val="0"/>
    <w:pPr>
      <w:spacing w:before="100" w:after="100" w:line="240" w:lineRule="auto"/>
    </w:pPr>
    <w:rPr>
      <w:rFonts w:cs="宋体"/>
      <w:szCs w:val="20"/>
    </w:rPr>
  </w:style>
  <w:style w:type="paragraph" w:customStyle="1" w:styleId="30">
    <w:name w:val="_Style 13"/>
    <w:basedOn w:val="1"/>
    <w:next w:val="31"/>
    <w:qFormat/>
    <w:uiPriority w:val="34"/>
    <w:pPr>
      <w:widowControl/>
      <w:ind w:left="720"/>
      <w:contextualSpacing/>
      <w:jc w:val="left"/>
    </w:pPr>
    <w:rPr>
      <w:rFonts w:ascii="Calibri" w:hAnsi="Calibri" w:eastAsia="宋体" w:cs="Times New Roman"/>
      <w:kern w:val="0"/>
      <w:sz w:val="24"/>
      <w:szCs w:val="24"/>
      <w:lang w:eastAsia="en-US" w:bidi="en-US"/>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_Style 23"/>
    <w:basedOn w:val="1"/>
    <w:next w:val="31"/>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33">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4">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文本_0"/>
    <w:basedOn w:val="36"/>
    <w:qFormat/>
    <w:uiPriority w:val="0"/>
    <w:pPr>
      <w:spacing w:after="120"/>
    </w:pPr>
    <w:rPr>
      <w:kern w:val="0"/>
      <w:sz w:val="20"/>
    </w:rPr>
  </w:style>
  <w:style w:type="paragraph" w:customStyle="1" w:styleId="38">
    <w:name w:val="Normal_1"/>
    <w:qFormat/>
    <w:uiPriority w:val="0"/>
    <w:rPr>
      <w:rFonts w:ascii="黑体" w:hAnsi="黑体" w:eastAsia="黑体" w:cs="Times New Roman"/>
      <w:b/>
      <w:sz w:val="32"/>
      <w:szCs w:val="24"/>
      <w:lang w:bidi="ar-SA"/>
    </w:rPr>
  </w:style>
  <w:style w:type="paragraph" w:customStyle="1" w:styleId="3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文本缩进_0"/>
    <w:basedOn w:val="39"/>
    <w:qFormat/>
    <w:uiPriority w:val="0"/>
    <w:pPr>
      <w:spacing w:line="500" w:lineRule="exact"/>
      <w:ind w:left="1588" w:leftChars="832" w:firstLine="433" w:firstLineChars="196"/>
    </w:pPr>
    <w:rPr>
      <w:kern w:val="0"/>
      <w:sz w:val="24"/>
    </w:rPr>
  </w:style>
  <w:style w:type="paragraph" w:customStyle="1" w:styleId="41">
    <w:name w:val="Normal_2"/>
    <w:qFormat/>
    <w:uiPriority w:val="0"/>
    <w:rPr>
      <w:rFonts w:ascii="黑体" w:hAnsi="黑体" w:eastAsia="黑体" w:cs="Times New Roman"/>
      <w:b/>
      <w:sz w:val="32"/>
      <w:szCs w:val="24"/>
      <w:lang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6_0"/>
    <w:basedOn w:val="44"/>
    <w:qFormat/>
    <w:uiPriority w:val="0"/>
    <w:pPr>
      <w:widowControl w:val="0"/>
      <w:jc w:val="both"/>
    </w:pPr>
    <w:rPr>
      <w:rFonts w:ascii="Calibri" w:hAnsi="Calibri"/>
      <w:kern w:val="2"/>
      <w:sz w:val="21"/>
      <w:szCs w:val="22"/>
      <w:lang w:val="en-US" w:eastAsia="zh-CN" w:bidi="ar-SA"/>
    </w:rPr>
  </w:style>
  <w:style w:type="paragraph" w:customStyle="1" w:styleId="4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9_0"/>
    <w:basedOn w:val="44"/>
    <w:qFormat/>
    <w:uiPriority w:val="0"/>
    <w:pPr>
      <w:widowControl/>
      <w:jc w:val="left"/>
    </w:pPr>
    <w:rPr>
      <w:rFonts w:ascii="黑体" w:hAnsi="黑体" w:eastAsia="黑体" w:cs="宋体"/>
      <w:b/>
      <w:bCs/>
      <w:kern w:val="0"/>
      <w:sz w:val="32"/>
      <w:szCs w:val="32"/>
    </w:rPr>
  </w:style>
  <w:style w:type="paragraph" w:customStyle="1" w:styleId="46">
    <w:name w:val="正文_6_0_0"/>
    <w:basedOn w:val="44"/>
    <w:next w:val="47"/>
    <w:qFormat/>
    <w:uiPriority w:val="0"/>
    <w:rPr>
      <w:rFonts w:ascii="Times New Roman" w:hAnsi="Times New Roman" w:eastAsia="宋体"/>
      <w:szCs w:val="21"/>
    </w:rPr>
  </w:style>
  <w:style w:type="paragraph" w:customStyle="1" w:styleId="47">
    <w:name w:val="页脚_3"/>
    <w:basedOn w:val="46"/>
    <w:semiHidden/>
    <w:qFormat/>
    <w:uiPriority w:val="0"/>
    <w:pPr>
      <w:snapToGrid w:val="0"/>
      <w:jc w:val="left"/>
    </w:pPr>
    <w:rPr>
      <w:rFonts w:ascii="Calibri" w:hAnsi="Calibri" w:eastAsia="宋体" w:cs="Calibri"/>
      <w:sz w:val="18"/>
      <w:szCs w:val="18"/>
    </w:rPr>
  </w:style>
  <w:style w:type="paragraph" w:customStyle="1" w:styleId="4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6_0_0_0"/>
    <w:basedOn w:val="44"/>
    <w:qFormat/>
    <w:uiPriority w:val="0"/>
    <w:rPr>
      <w:rFonts w:ascii="Times New Roman" w:hAnsi="Times New Roman" w:eastAsia="宋体"/>
      <w:szCs w:val="21"/>
    </w:rPr>
  </w:style>
  <w:style w:type="paragraph" w:customStyle="1" w:styleId="50">
    <w:name w:val="Normal_3"/>
    <w:qFormat/>
    <w:uiPriority w:val="0"/>
    <w:rPr>
      <w:rFonts w:ascii="黑体" w:hAnsi="黑体" w:eastAsia="黑体" w:cs="Times New Roman"/>
      <w:b/>
      <w:sz w:val="32"/>
      <w:szCs w:val="24"/>
      <w:lang w:bidi="ar-SA"/>
    </w:rPr>
  </w:style>
  <w:style w:type="paragraph" w:customStyle="1" w:styleId="51">
    <w:name w:val="Normal_4"/>
    <w:qFormat/>
    <w:uiPriority w:val="0"/>
    <w:rPr>
      <w:rFonts w:ascii="黑体" w:hAnsi="黑体" w:eastAsia="黑体" w:cs="Times New Roman"/>
      <w:b/>
      <w:sz w:val="32"/>
      <w:szCs w:val="24"/>
      <w:lang w:bidi="ar-SA"/>
    </w:rPr>
  </w:style>
  <w:style w:type="paragraph" w:customStyle="1" w:styleId="52">
    <w:name w:val="标题 3_0_0"/>
    <w:basedOn w:val="53"/>
    <w:next w:val="53"/>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Normal_5"/>
    <w:qFormat/>
    <w:uiPriority w:val="0"/>
    <w:rPr>
      <w:rFonts w:ascii="黑体" w:hAnsi="黑体" w:eastAsia="黑体" w:cs="Times New Roman"/>
      <w:b/>
      <w:sz w:val="32"/>
      <w:szCs w:val="24"/>
      <w:lang w:bidi="ar-SA"/>
    </w:rPr>
  </w:style>
  <w:style w:type="paragraph" w:customStyle="1" w:styleId="55">
    <w:name w:val="Normal_6"/>
    <w:qFormat/>
    <w:uiPriority w:val="0"/>
    <w:rPr>
      <w:rFonts w:ascii="黑体" w:hAnsi="黑体" w:eastAsia="黑体" w:cs="Times New Roman"/>
      <w:b/>
      <w:sz w:val="32"/>
      <w:szCs w:val="24"/>
      <w:lang w:bidi="ar-SA"/>
    </w:rPr>
  </w:style>
  <w:style w:type="paragraph" w:customStyle="1" w:styleId="56">
    <w:name w:val="标题 3_0_0_0"/>
    <w:basedOn w:val="57"/>
    <w:next w:val="5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7">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8">
    <w:name w:val="正文文本_0_0"/>
    <w:basedOn w:val="59"/>
    <w:qFormat/>
    <w:uiPriority w:val="0"/>
    <w:pPr>
      <w:spacing w:after="120"/>
    </w:pPr>
    <w:rPr>
      <w:kern w:val="0"/>
      <w:sz w:val="20"/>
    </w:rPr>
  </w:style>
  <w:style w:type="paragraph" w:customStyle="1" w:styleId="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0"/>
    <w:qFormat/>
    <w:uiPriority w:val="0"/>
    <w:rPr>
      <w:rFonts w:ascii="黑体" w:hAnsi="黑体" w:eastAsia="黑体" w:cs="Times New Roman"/>
      <w:b/>
      <w:sz w:val="32"/>
      <w:szCs w:val="24"/>
      <w:lang w:bidi="ar-SA"/>
    </w:rPr>
  </w:style>
  <w:style w:type="paragraph" w:customStyle="1" w:styleId="61">
    <w:name w:val="日期_0"/>
    <w:basedOn w:val="62"/>
    <w:next w:val="62"/>
    <w:qFormat/>
    <w:uiPriority w:val="0"/>
    <w:pPr>
      <w:ind w:left="100" w:leftChars="2500"/>
    </w:pPr>
    <w:rPr>
      <w:kern w:val="0"/>
      <w:sz w:val="20"/>
    </w:rPr>
  </w:style>
  <w:style w:type="paragraph" w:customStyle="1" w:styleId="6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Table Paragraph"/>
    <w:basedOn w:val="1"/>
    <w:qFormat/>
    <w:uiPriority w:val="1"/>
    <w:pPr>
      <w:autoSpaceDE w:val="0"/>
      <w:autoSpaceDN w:val="0"/>
      <w:adjustRightInd w:val="0"/>
      <w:jc w:val="left"/>
    </w:pPr>
    <w:rPr>
      <w:kern w:val="0"/>
      <w:sz w:val="24"/>
      <w:szCs w:val="24"/>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6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Normal_12"/>
    <w:qFormat/>
    <w:uiPriority w:val="0"/>
    <w:rPr>
      <w:rFonts w:ascii="黑体" w:hAnsi="黑体" w:eastAsia="黑体" w:cs="Times New Roman"/>
      <w:b/>
      <w:sz w:val="32"/>
      <w:szCs w:val="24"/>
      <w:lang w:bidi="ar-SA"/>
    </w:rPr>
  </w:style>
  <w:style w:type="paragraph" w:customStyle="1" w:styleId="68">
    <w:name w:val="正文文本缩进_2"/>
    <w:basedOn w:val="69"/>
    <w:qFormat/>
    <w:uiPriority w:val="0"/>
    <w:pPr>
      <w:spacing w:line="500" w:lineRule="exact"/>
      <w:ind w:left="1588" w:leftChars="832" w:firstLine="433" w:firstLineChars="196"/>
    </w:pPr>
    <w:rPr>
      <w:kern w:val="0"/>
      <w:sz w:val="24"/>
    </w:rPr>
  </w:style>
  <w:style w:type="paragraph" w:customStyle="1" w:styleId="6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Normal_13"/>
    <w:qFormat/>
    <w:uiPriority w:val="0"/>
    <w:rPr>
      <w:rFonts w:ascii="黑体" w:hAnsi="黑体" w:eastAsia="黑体" w:cs="Times New Roman"/>
      <w:b/>
      <w:sz w:val="32"/>
      <w:szCs w:val="24"/>
      <w:lang w:bidi="ar-SA"/>
    </w:rPr>
  </w:style>
  <w:style w:type="paragraph" w:customStyle="1" w:styleId="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2">
    <w:name w:val="Normal_15"/>
    <w:qFormat/>
    <w:uiPriority w:val="0"/>
    <w:rPr>
      <w:rFonts w:ascii="黑体" w:hAnsi="黑体" w:eastAsia="黑体" w:cs="Times New Roman"/>
      <w:b/>
      <w:sz w:val="32"/>
      <w:szCs w:val="24"/>
      <w:lang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文本缩进_3"/>
    <w:basedOn w:val="73"/>
    <w:qFormat/>
    <w:uiPriority w:val="0"/>
    <w:pPr>
      <w:spacing w:line="500" w:lineRule="exact"/>
      <w:ind w:left="1588" w:leftChars="832" w:firstLine="433" w:firstLineChars="196"/>
    </w:pPr>
    <w:rPr>
      <w:kern w:val="0"/>
      <w:sz w:val="24"/>
    </w:rPr>
  </w:style>
  <w:style w:type="paragraph" w:customStyle="1" w:styleId="7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_4"/>
    <w:basedOn w:val="75"/>
    <w:qFormat/>
    <w:uiPriority w:val="0"/>
    <w:pPr>
      <w:spacing w:line="500" w:lineRule="exact"/>
      <w:ind w:left="1588" w:leftChars="832" w:firstLine="433" w:firstLineChars="196"/>
    </w:pPr>
    <w:rPr>
      <w:kern w:val="0"/>
      <w:sz w:val="24"/>
    </w:rPr>
  </w:style>
  <w:style w:type="paragraph" w:customStyle="1" w:styleId="77">
    <w:name w:val="题注_0"/>
    <w:basedOn w:val="75"/>
    <w:next w:val="75"/>
    <w:qFormat/>
    <w:uiPriority w:val="0"/>
    <w:pPr>
      <w:spacing w:before="152" w:after="160"/>
    </w:pPr>
    <w:rPr>
      <w:rFonts w:ascii="Arial" w:hAnsi="Arial" w:eastAsia="黑体" w:cs="Arial"/>
      <w:sz w:val="20"/>
      <w:szCs w:val="20"/>
    </w:rPr>
  </w:style>
  <w:style w:type="paragraph" w:customStyle="1" w:styleId="78">
    <w:name w:val="Normal_17"/>
    <w:qFormat/>
    <w:uiPriority w:val="0"/>
    <w:rPr>
      <w:rFonts w:ascii="黑体" w:hAnsi="黑体" w:eastAsia="黑体" w:cs="Times New Roman"/>
      <w:b/>
      <w:sz w:val="32"/>
      <w:szCs w:val="24"/>
      <w:lang w:bidi="ar-SA"/>
    </w:rPr>
  </w:style>
  <w:style w:type="paragraph" w:customStyle="1" w:styleId="79">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2021-11-01T05:21:00Z</dcterms:created>
  <dc:creator>马琴琴琴琴琴</dc:creator>
  <cp:lastModifiedBy>Administrator</cp:lastModifiedBy>
  <dcterms:modified xsi:type="dcterms:W3CDTF">2021-11-05T08:52:05Z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2FD22C23B00E42EE8730623FB75EC931</vt:lpwstr>
  </property>
</Properties>
</file>