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textAlignment w:val="baseline"/>
        <w:rPr>
          <w:rFonts w:hAnsi="宋体"/>
          <w:b/>
          <w:sz w:val="52"/>
        </w:rPr>
      </w:pPr>
    </w:p>
    <w:p>
      <w:pPr>
        <w:pStyle w:val="11"/>
        <w:jc w:val="center"/>
        <w:textAlignment w:val="baseline"/>
        <w:rPr>
          <w:rFonts w:hint="eastAsia" w:hAnsi="宋体"/>
          <w:b/>
          <w:sz w:val="48"/>
          <w:szCs w:val="48"/>
        </w:rPr>
      </w:pPr>
      <w:r>
        <w:rPr>
          <w:rFonts w:hint="eastAsia" w:hAnsi="宋体"/>
          <w:b/>
          <w:sz w:val="48"/>
          <w:szCs w:val="48"/>
        </w:rPr>
        <w:t>伊宁市妇幼保健院医疗设备购置项目</w:t>
      </w:r>
    </w:p>
    <w:p>
      <w:pPr>
        <w:pStyle w:val="11"/>
        <w:jc w:val="center"/>
        <w:textAlignment w:val="baseline"/>
        <w:rPr>
          <w:rFonts w:hAnsi="宋体"/>
          <w:b/>
          <w:sz w:val="48"/>
          <w:szCs w:val="48"/>
        </w:rPr>
      </w:pPr>
      <w:bookmarkStart w:id="231" w:name="_GoBack"/>
      <w:bookmarkEnd w:id="231"/>
      <w:r>
        <w:rPr>
          <w:rFonts w:hint="eastAsia" w:hAnsi="宋体"/>
          <w:b/>
          <w:sz w:val="48"/>
          <w:szCs w:val="48"/>
        </w:rPr>
        <w:t>（1-4标段）</w:t>
      </w:r>
    </w:p>
    <w:p>
      <w:pPr>
        <w:pStyle w:val="11"/>
        <w:jc w:val="center"/>
        <w:textAlignment w:val="baseline"/>
        <w:rPr>
          <w:rFonts w:hAnsi="宋体"/>
          <w:b/>
          <w:sz w:val="52"/>
        </w:rPr>
      </w:pPr>
    </w:p>
    <w:p>
      <w:pPr>
        <w:pStyle w:val="11"/>
        <w:jc w:val="center"/>
        <w:textAlignment w:val="baseline"/>
        <w:rPr>
          <w:rFonts w:hAnsi="宋体"/>
          <w:b/>
          <w:sz w:val="24"/>
          <w:szCs w:val="24"/>
        </w:rPr>
      </w:pPr>
    </w:p>
    <w:p>
      <w:pPr>
        <w:pStyle w:val="11"/>
        <w:jc w:val="center"/>
        <w:textAlignment w:val="baseline"/>
        <w:rPr>
          <w:rFonts w:hAnsi="宋体"/>
          <w:b/>
          <w:sz w:val="24"/>
          <w:szCs w:val="24"/>
        </w:rPr>
      </w:pPr>
    </w:p>
    <w:p>
      <w:pPr>
        <w:pStyle w:val="11"/>
        <w:jc w:val="center"/>
        <w:textAlignment w:val="baseline"/>
        <w:rPr>
          <w:rFonts w:hAnsi="宋体"/>
          <w:b/>
          <w:sz w:val="44"/>
          <w:szCs w:val="44"/>
        </w:rPr>
      </w:pPr>
    </w:p>
    <w:p>
      <w:pPr>
        <w:pStyle w:val="11"/>
        <w:jc w:val="center"/>
        <w:textAlignment w:val="baseline"/>
        <w:rPr>
          <w:rFonts w:hAnsi="宋体"/>
          <w:b/>
          <w:sz w:val="84"/>
        </w:rPr>
      </w:pPr>
      <w:r>
        <w:rPr>
          <w:rFonts w:hint="eastAsia" w:hAnsi="宋体"/>
          <w:b/>
          <w:sz w:val="84"/>
        </w:rPr>
        <w:t>招  标  文  件</w:t>
      </w:r>
    </w:p>
    <w:p>
      <w:pPr>
        <w:pStyle w:val="11"/>
        <w:jc w:val="center"/>
        <w:textAlignment w:val="baseline"/>
        <w:rPr>
          <w:rFonts w:hAnsi="宋体"/>
          <w:b/>
          <w:sz w:val="36"/>
        </w:rPr>
      </w:pPr>
      <w:r>
        <w:rPr>
          <w:rFonts w:hint="eastAsia" w:hAnsi="宋体"/>
          <w:b/>
          <w:sz w:val="32"/>
          <w:szCs w:val="32"/>
        </w:rPr>
        <w:t>（项目编号：XJLZHW20210924）</w:t>
      </w:r>
    </w:p>
    <w:p>
      <w:pPr>
        <w:pStyle w:val="11"/>
        <w:jc w:val="center"/>
        <w:textAlignment w:val="baseline"/>
        <w:rPr>
          <w:rFonts w:hAnsi="宋体"/>
          <w:b/>
          <w:sz w:val="52"/>
        </w:rPr>
      </w:pPr>
    </w:p>
    <w:p>
      <w:pPr>
        <w:pStyle w:val="11"/>
        <w:jc w:val="center"/>
        <w:textAlignment w:val="baseline"/>
        <w:rPr>
          <w:rFonts w:hAnsi="宋体"/>
          <w:b/>
          <w:sz w:val="52"/>
        </w:rPr>
      </w:pPr>
    </w:p>
    <w:p>
      <w:pPr>
        <w:pStyle w:val="11"/>
        <w:jc w:val="center"/>
        <w:textAlignment w:val="baseline"/>
        <w:rPr>
          <w:rFonts w:hAnsi="宋体"/>
          <w:b/>
          <w:sz w:val="52"/>
        </w:rPr>
      </w:pPr>
    </w:p>
    <w:p>
      <w:pPr>
        <w:spacing w:line="460" w:lineRule="exact"/>
        <w:textAlignment w:val="baseline"/>
        <w:rPr>
          <w:b/>
          <w:bCs/>
          <w:sz w:val="32"/>
          <w:szCs w:val="32"/>
        </w:rPr>
      </w:pPr>
      <w:r>
        <w:rPr>
          <w:rFonts w:hint="eastAsia" w:ascii="宋体" w:hAnsi="宋体"/>
          <w:b/>
          <w:bCs/>
          <w:sz w:val="32"/>
          <w:szCs w:val="32"/>
        </w:rPr>
        <w:t>采购人：伊宁市妇幼保健院</w:t>
      </w:r>
    </w:p>
    <w:p>
      <w:pPr>
        <w:spacing w:line="460" w:lineRule="exact"/>
        <w:textAlignment w:val="baseline"/>
        <w:rPr>
          <w:b/>
          <w:bCs/>
          <w:sz w:val="32"/>
          <w:szCs w:val="32"/>
        </w:rPr>
      </w:pPr>
      <w:r>
        <w:rPr>
          <w:rFonts w:hint="eastAsia"/>
          <w:b/>
          <w:bCs/>
          <w:sz w:val="32"/>
          <w:szCs w:val="32"/>
        </w:rPr>
        <w:t xml:space="preserve">联系人： </w:t>
      </w:r>
      <w:r>
        <w:rPr>
          <w:rFonts w:hint="eastAsia" w:ascii="宋体" w:hAnsi="宋体"/>
          <w:b/>
          <w:bCs/>
          <w:sz w:val="32"/>
          <w:szCs w:val="32"/>
        </w:rPr>
        <w:t>安士军</w:t>
      </w:r>
    </w:p>
    <w:p>
      <w:pPr>
        <w:spacing w:line="460" w:lineRule="exact"/>
        <w:textAlignment w:val="baseline"/>
        <w:rPr>
          <w:rFonts w:ascii="宋体" w:hAnsi="宋体"/>
          <w:b/>
          <w:bCs/>
          <w:sz w:val="32"/>
          <w:szCs w:val="32"/>
        </w:rPr>
      </w:pPr>
      <w:r>
        <w:rPr>
          <w:rFonts w:hint="eastAsia"/>
          <w:b/>
          <w:bCs/>
          <w:sz w:val="32"/>
          <w:szCs w:val="32"/>
        </w:rPr>
        <w:t>联系电话：18209992772</w:t>
      </w:r>
    </w:p>
    <w:p>
      <w:pPr>
        <w:pStyle w:val="22"/>
        <w:spacing w:after="0"/>
        <w:textAlignment w:val="baseline"/>
      </w:pPr>
    </w:p>
    <w:p>
      <w:pPr>
        <w:spacing w:line="460" w:lineRule="exact"/>
        <w:textAlignment w:val="baseline"/>
        <w:rPr>
          <w:rFonts w:ascii="宋体" w:hAnsi="宋体"/>
          <w:b/>
          <w:bCs/>
          <w:sz w:val="32"/>
          <w:szCs w:val="32"/>
        </w:rPr>
      </w:pPr>
      <w:r>
        <w:rPr>
          <w:rFonts w:hint="eastAsia" w:ascii="宋体" w:hAnsi="宋体"/>
          <w:b/>
          <w:bCs/>
          <w:sz w:val="32"/>
          <w:szCs w:val="32"/>
        </w:rPr>
        <w:t>采购代理机构：新疆乐招工程项目管理有限公司</w:t>
      </w:r>
    </w:p>
    <w:p>
      <w:pPr>
        <w:spacing w:line="460" w:lineRule="exact"/>
        <w:textAlignment w:val="baseline"/>
        <w:rPr>
          <w:rFonts w:ascii="宋体" w:hAnsi="宋体"/>
          <w:b/>
          <w:bCs/>
          <w:sz w:val="32"/>
          <w:szCs w:val="32"/>
        </w:rPr>
      </w:pPr>
      <w:r>
        <w:rPr>
          <w:rFonts w:hint="eastAsia" w:ascii="宋体" w:hAnsi="宋体"/>
          <w:b/>
          <w:bCs/>
          <w:sz w:val="32"/>
          <w:szCs w:val="32"/>
        </w:rPr>
        <w:t>联系人：牛  枭</w:t>
      </w:r>
    </w:p>
    <w:p>
      <w:pPr>
        <w:spacing w:line="460" w:lineRule="exact"/>
        <w:textAlignment w:val="baseline"/>
        <w:rPr>
          <w:rFonts w:ascii="宋体" w:hAnsi="宋体"/>
          <w:b/>
          <w:bCs/>
          <w:sz w:val="32"/>
          <w:szCs w:val="32"/>
        </w:rPr>
      </w:pPr>
      <w:r>
        <w:rPr>
          <w:rFonts w:hint="eastAsia" w:ascii="宋体" w:hAnsi="宋体"/>
          <w:b/>
          <w:bCs/>
          <w:sz w:val="32"/>
          <w:szCs w:val="32"/>
        </w:rPr>
        <w:t>电  话：17709991921</w:t>
      </w:r>
    </w:p>
    <w:p>
      <w:pPr>
        <w:pStyle w:val="22"/>
        <w:spacing w:after="0"/>
        <w:ind w:left="0" w:leftChars="0"/>
        <w:textAlignment w:val="baseline"/>
      </w:pPr>
    </w:p>
    <w:p>
      <w:pPr>
        <w:spacing w:line="460" w:lineRule="exact"/>
        <w:textAlignment w:val="baseline"/>
        <w:rPr>
          <w:rFonts w:ascii="宋体" w:hAnsi="宋体"/>
          <w:b/>
          <w:bCs/>
          <w:sz w:val="32"/>
          <w:szCs w:val="32"/>
        </w:rPr>
      </w:pPr>
      <w:r>
        <w:rPr>
          <w:rFonts w:hint="eastAsia" w:ascii="宋体" w:hAnsi="宋体"/>
          <w:b/>
          <w:bCs/>
          <w:sz w:val="32"/>
          <w:szCs w:val="32"/>
        </w:rPr>
        <w:t>日 期：二零二一年九月</w:t>
      </w:r>
    </w:p>
    <w:p>
      <w:pPr>
        <w:jc w:val="center"/>
        <w:textAlignment w:val="baseline"/>
        <w:rPr>
          <w:rFonts w:ascii="宋体" w:hAnsi="宋体"/>
          <w:b/>
          <w:sz w:val="44"/>
          <w:szCs w:val="44"/>
        </w:rPr>
        <w:sectPr>
          <w:headerReference r:id="rId3" w:type="default"/>
          <w:footerReference r:id="rId4" w:type="default"/>
          <w:type w:val="continuous"/>
          <w:pgSz w:w="11906" w:h="16838"/>
          <w:pgMar w:top="1327" w:right="1247" w:bottom="1327" w:left="1247" w:header="851" w:footer="992" w:gutter="0"/>
          <w:pgNumType w:start="0"/>
          <w:cols w:space="720" w:num="1"/>
          <w:docGrid w:type="lines" w:linePitch="409" w:charSpace="0"/>
        </w:sectPr>
      </w:pPr>
    </w:p>
    <w:p>
      <w:pPr>
        <w:jc w:val="center"/>
        <w:textAlignment w:val="baseline"/>
        <w:rPr>
          <w:rFonts w:ascii="宋体" w:hAnsi="宋体"/>
          <w:b/>
          <w:sz w:val="32"/>
          <w:szCs w:val="32"/>
        </w:rPr>
      </w:pPr>
      <w:r>
        <w:rPr>
          <w:rFonts w:hint="eastAsia" w:ascii="宋体" w:hAnsi="宋体"/>
          <w:b/>
          <w:sz w:val="44"/>
          <w:szCs w:val="44"/>
        </w:rPr>
        <w:t>目     录</w:t>
      </w:r>
    </w:p>
    <w:p>
      <w:pPr>
        <w:pStyle w:val="15"/>
        <w:tabs>
          <w:tab w:val="right" w:leader="dot" w:pos="9737"/>
        </w:tabs>
        <w:spacing w:line="800" w:lineRule="exact"/>
        <w:textAlignment w:val="baseline"/>
        <w:rPr>
          <w:rFonts w:ascii="宋体" w:hAnsi="宋体"/>
          <w:sz w:val="32"/>
          <w:szCs w:val="32"/>
        </w:rPr>
      </w:pPr>
      <w:r>
        <w:rPr>
          <w:rFonts w:hint="eastAsia" w:ascii="宋体" w:hAnsi="宋体"/>
          <w:b/>
          <w:sz w:val="32"/>
          <w:szCs w:val="32"/>
        </w:rPr>
        <w:fldChar w:fldCharType="begin"/>
      </w:r>
      <w:r>
        <w:rPr>
          <w:rFonts w:hint="eastAsia" w:ascii="宋体" w:hAnsi="宋体"/>
          <w:b/>
          <w:sz w:val="32"/>
          <w:szCs w:val="32"/>
        </w:rPr>
        <w:instrText xml:space="preserve"> TOC \o "1-2" \h \z \u </w:instrText>
      </w:r>
      <w:r>
        <w:rPr>
          <w:rFonts w:hint="eastAsia" w:ascii="宋体" w:hAnsi="宋体"/>
          <w:b/>
          <w:sz w:val="32"/>
          <w:szCs w:val="32"/>
        </w:rPr>
        <w:fldChar w:fldCharType="separate"/>
      </w:r>
      <w:r>
        <w:fldChar w:fldCharType="begin"/>
      </w:r>
      <w:r>
        <w:instrText xml:space="preserve"> HYPERLINK \l "_Toc356488099" </w:instrText>
      </w:r>
      <w:r>
        <w:fldChar w:fldCharType="separate"/>
      </w:r>
      <w:r>
        <w:rPr>
          <w:rStyle w:val="28"/>
          <w:rFonts w:hint="eastAsia" w:ascii="宋体" w:hAnsi="宋体"/>
          <w:color w:val="000000"/>
          <w:sz w:val="32"/>
          <w:szCs w:val="32"/>
          <w:u w:color="000000"/>
        </w:rPr>
        <w:t>第一部分 招标公告</w:t>
      </w:r>
      <w:r>
        <w:rPr>
          <w:rFonts w:hint="eastAsia" w:ascii="宋体" w:hAnsi="宋体"/>
          <w:sz w:val="32"/>
          <w:szCs w:val="32"/>
        </w:rPr>
        <w:tab/>
      </w:r>
      <w:r>
        <w:rPr>
          <w:rFonts w:hint="eastAsia" w:ascii="宋体" w:hAnsi="宋体"/>
          <w:sz w:val="32"/>
          <w:szCs w:val="32"/>
        </w:rPr>
        <w:fldChar w:fldCharType="begin"/>
      </w:r>
      <w:r>
        <w:rPr>
          <w:rFonts w:hint="eastAsia" w:ascii="宋体" w:hAnsi="宋体"/>
          <w:sz w:val="32"/>
          <w:szCs w:val="32"/>
        </w:rPr>
        <w:instrText xml:space="preserve"> PAGEREF _Toc356488099 \h </w:instrText>
      </w:r>
      <w:r>
        <w:rPr>
          <w:rFonts w:hint="eastAsia" w:ascii="宋体" w:hAnsi="宋体"/>
          <w:sz w:val="32"/>
          <w:szCs w:val="32"/>
        </w:rPr>
        <w:fldChar w:fldCharType="separate"/>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rPr>
        <w:fldChar w:fldCharType="end"/>
      </w:r>
    </w:p>
    <w:p>
      <w:pPr>
        <w:pStyle w:val="15"/>
        <w:tabs>
          <w:tab w:val="right" w:leader="dot" w:pos="9737"/>
        </w:tabs>
        <w:spacing w:line="800" w:lineRule="exact"/>
        <w:textAlignment w:val="baseline"/>
        <w:rPr>
          <w:rFonts w:ascii="宋体" w:hAnsi="宋体"/>
          <w:sz w:val="32"/>
          <w:szCs w:val="32"/>
        </w:rPr>
      </w:pPr>
      <w:r>
        <w:fldChar w:fldCharType="begin"/>
      </w:r>
      <w:r>
        <w:instrText xml:space="preserve"> HYPERLINK \l "_Toc356488100" </w:instrText>
      </w:r>
      <w:r>
        <w:fldChar w:fldCharType="separate"/>
      </w:r>
      <w:r>
        <w:rPr>
          <w:rStyle w:val="28"/>
          <w:rFonts w:hint="eastAsia" w:ascii="宋体" w:hAnsi="宋体"/>
          <w:color w:val="000000"/>
          <w:sz w:val="32"/>
          <w:szCs w:val="32"/>
          <w:u w:color="000000"/>
        </w:rPr>
        <w:t>第二部分 供应商须知</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18"/>
        <w:tabs>
          <w:tab w:val="right" w:leader="dot" w:pos="9737"/>
        </w:tabs>
        <w:spacing w:line="800" w:lineRule="exact"/>
        <w:ind w:left="0" w:leftChars="0"/>
        <w:textAlignment w:val="baseline"/>
        <w:rPr>
          <w:rFonts w:ascii="宋体" w:hAnsi="宋体"/>
          <w:sz w:val="32"/>
          <w:szCs w:val="32"/>
        </w:rPr>
      </w:pPr>
      <w:r>
        <w:fldChar w:fldCharType="begin"/>
      </w:r>
      <w:r>
        <w:instrText xml:space="preserve"> HYPERLINK \l "_Toc356488101" </w:instrText>
      </w:r>
      <w:r>
        <w:fldChar w:fldCharType="separate"/>
      </w:r>
      <w:r>
        <w:rPr>
          <w:rStyle w:val="28"/>
          <w:rFonts w:hint="eastAsia" w:ascii="宋体" w:hAnsi="宋体"/>
          <w:color w:val="000000"/>
          <w:sz w:val="32"/>
          <w:szCs w:val="32"/>
          <w:u w:color="000000"/>
        </w:rPr>
        <w:t>供应商须知前附表</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15"/>
        <w:tabs>
          <w:tab w:val="right" w:leader="dot" w:pos="9737"/>
        </w:tabs>
        <w:spacing w:line="800" w:lineRule="exact"/>
        <w:textAlignment w:val="baseline"/>
        <w:rPr>
          <w:rFonts w:ascii="宋体" w:hAnsi="宋体"/>
          <w:sz w:val="32"/>
          <w:szCs w:val="32"/>
        </w:rPr>
      </w:pPr>
      <w:r>
        <w:fldChar w:fldCharType="begin"/>
      </w:r>
      <w:r>
        <w:instrText xml:space="preserve"> HYPERLINK \l "_Toc356488108" </w:instrText>
      </w:r>
      <w:r>
        <w:fldChar w:fldCharType="separate"/>
      </w:r>
      <w:r>
        <w:rPr>
          <w:rStyle w:val="28"/>
          <w:rFonts w:hint="eastAsia" w:ascii="宋体" w:hAnsi="宋体"/>
          <w:color w:val="000000"/>
          <w:sz w:val="32"/>
          <w:szCs w:val="32"/>
          <w:u w:color="000000"/>
        </w:rPr>
        <w:t>第三部分  货物需求及技术要求</w:t>
      </w:r>
      <w:r>
        <w:rPr>
          <w:rFonts w:hint="eastAsia"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pPr>
        <w:pStyle w:val="15"/>
        <w:tabs>
          <w:tab w:val="right" w:leader="dot" w:pos="9737"/>
        </w:tabs>
        <w:spacing w:line="800" w:lineRule="exact"/>
        <w:textAlignment w:val="baseline"/>
        <w:rPr>
          <w:rFonts w:ascii="宋体" w:hAnsi="宋体"/>
          <w:sz w:val="32"/>
          <w:szCs w:val="32"/>
        </w:rPr>
      </w:pPr>
      <w:r>
        <w:fldChar w:fldCharType="begin"/>
      </w:r>
      <w:r>
        <w:instrText xml:space="preserve"> HYPERLINK \l "_Toc356488109" </w:instrText>
      </w:r>
      <w:r>
        <w:fldChar w:fldCharType="separate"/>
      </w:r>
      <w:r>
        <w:rPr>
          <w:rStyle w:val="28"/>
          <w:rFonts w:hint="eastAsia" w:ascii="宋体" w:hAnsi="宋体"/>
          <w:color w:val="000000"/>
          <w:sz w:val="32"/>
          <w:szCs w:val="32"/>
          <w:u w:color="000000"/>
        </w:rPr>
        <w:t>第四部分  合同条款</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r>
        <w:rPr>
          <w:rFonts w:hint="eastAsia" w:ascii="宋体" w:hAnsi="宋体"/>
          <w:sz w:val="32"/>
          <w:szCs w:val="32"/>
        </w:rPr>
        <w:t>0</w:t>
      </w:r>
    </w:p>
    <w:p>
      <w:pPr>
        <w:pStyle w:val="15"/>
        <w:tabs>
          <w:tab w:val="right" w:leader="dot" w:pos="9737"/>
        </w:tabs>
        <w:spacing w:line="800" w:lineRule="exact"/>
        <w:textAlignment w:val="baseline"/>
        <w:rPr>
          <w:rFonts w:ascii="宋体" w:hAnsi="宋体"/>
          <w:sz w:val="32"/>
          <w:szCs w:val="32"/>
        </w:rPr>
      </w:pPr>
      <w:r>
        <w:fldChar w:fldCharType="begin"/>
      </w:r>
      <w:r>
        <w:instrText xml:space="preserve"> HYPERLINK \l "_Toc356488110" </w:instrText>
      </w:r>
      <w:r>
        <w:fldChar w:fldCharType="separate"/>
      </w:r>
      <w:r>
        <w:rPr>
          <w:rStyle w:val="28"/>
          <w:rFonts w:hint="eastAsia" w:ascii="宋体" w:hAnsi="宋体"/>
          <w:color w:val="000000"/>
          <w:sz w:val="32"/>
          <w:szCs w:val="32"/>
          <w:u w:color="000000"/>
        </w:rPr>
        <w:t>第五部分  合同一般条款</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r>
        <w:rPr>
          <w:rFonts w:hint="eastAsia" w:ascii="宋体" w:hAnsi="宋体"/>
          <w:sz w:val="32"/>
          <w:szCs w:val="32"/>
        </w:rPr>
        <w:t>6</w:t>
      </w:r>
    </w:p>
    <w:p>
      <w:pPr>
        <w:pStyle w:val="15"/>
        <w:tabs>
          <w:tab w:val="right" w:leader="dot" w:pos="9737"/>
        </w:tabs>
        <w:spacing w:line="800" w:lineRule="exact"/>
        <w:textAlignment w:val="baseline"/>
        <w:rPr>
          <w:rFonts w:ascii="宋体" w:hAnsi="宋体"/>
          <w:sz w:val="32"/>
          <w:szCs w:val="32"/>
        </w:rPr>
      </w:pPr>
      <w:r>
        <w:fldChar w:fldCharType="begin"/>
      </w:r>
      <w:r>
        <w:instrText xml:space="preserve"> HYPERLINK \l "_Toc356488111" </w:instrText>
      </w:r>
      <w:r>
        <w:fldChar w:fldCharType="separate"/>
      </w:r>
      <w:r>
        <w:rPr>
          <w:rStyle w:val="28"/>
          <w:rFonts w:hint="eastAsia" w:ascii="宋体" w:hAnsi="宋体"/>
          <w:color w:val="000000"/>
          <w:sz w:val="32"/>
          <w:szCs w:val="32"/>
          <w:u w:color="000000"/>
        </w:rPr>
        <w:t>第六部分　范本格式</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r>
        <w:rPr>
          <w:rFonts w:hint="eastAsia" w:ascii="宋体" w:hAnsi="宋体"/>
          <w:sz w:val="32"/>
          <w:szCs w:val="32"/>
        </w:rPr>
        <w:t>8</w:t>
      </w:r>
    </w:p>
    <w:p>
      <w:pPr>
        <w:pStyle w:val="15"/>
        <w:tabs>
          <w:tab w:val="right" w:leader="dot" w:pos="8541"/>
        </w:tabs>
        <w:spacing w:line="800" w:lineRule="exact"/>
        <w:textAlignment w:val="baseline"/>
        <w:rPr>
          <w:rFonts w:ascii="宋体" w:hAnsi="宋体"/>
          <w:b/>
          <w:sz w:val="24"/>
          <w:szCs w:val="24"/>
        </w:rPr>
      </w:pPr>
      <w:r>
        <w:rPr>
          <w:rFonts w:hint="eastAsia" w:ascii="宋体" w:hAnsi="宋体"/>
          <w:b/>
          <w:sz w:val="32"/>
          <w:szCs w:val="32"/>
        </w:rPr>
        <w:fldChar w:fldCharType="end"/>
      </w:r>
    </w:p>
    <w:p>
      <w:pPr>
        <w:widowControl/>
        <w:tabs>
          <w:tab w:val="left" w:pos="4980"/>
        </w:tabs>
        <w:spacing w:line="440" w:lineRule="exact"/>
        <w:jc w:val="center"/>
        <w:textAlignment w:val="baseline"/>
        <w:rPr>
          <w:rFonts w:ascii="宋体" w:hAnsi="宋体"/>
          <w:b/>
          <w:bCs/>
          <w:spacing w:val="2"/>
          <w:kern w:val="0"/>
          <w:sz w:val="28"/>
          <w:szCs w:val="28"/>
        </w:rPr>
      </w:pPr>
      <w:r>
        <w:rPr>
          <w:rFonts w:hint="eastAsia" w:ascii="宋体" w:hAnsi="宋体"/>
          <w:sz w:val="32"/>
          <w:szCs w:val="32"/>
        </w:rPr>
        <w:br w:type="page"/>
      </w:r>
    </w:p>
    <w:p>
      <w:pPr>
        <w:tabs>
          <w:tab w:val="left" w:pos="4980"/>
        </w:tabs>
        <w:spacing w:line="440" w:lineRule="exact"/>
        <w:jc w:val="center"/>
        <w:textAlignment w:val="baseline"/>
        <w:rPr>
          <w:rFonts w:hint="eastAsia" w:ascii="宋体" w:hAnsi="宋体" w:eastAsia="宋体" w:cs="宋体"/>
          <w:b/>
          <w:spacing w:val="2"/>
          <w:sz w:val="28"/>
        </w:rPr>
      </w:pPr>
      <w:bookmarkStart w:id="0" w:name="_Toc349637918"/>
      <w:bookmarkStart w:id="1" w:name="_Toc356488100"/>
      <w:bookmarkStart w:id="2" w:name="_Toc349573119"/>
      <w:bookmarkStart w:id="3" w:name="_Toc298240403"/>
      <w:bookmarkStart w:id="4" w:name="_Toc267301280"/>
      <w:r>
        <w:rPr>
          <w:rFonts w:hint="eastAsia" w:ascii="宋体" w:hAnsi="宋体"/>
          <w:b/>
          <w:bCs/>
          <w:sz w:val="28"/>
          <w:szCs w:val="28"/>
        </w:rPr>
        <w:t xml:space="preserve">第一部分 </w:t>
      </w:r>
      <w:r>
        <w:rPr>
          <w:rFonts w:hint="eastAsia" w:ascii="宋体" w:hAnsi="宋体" w:eastAsia="宋体" w:cs="宋体"/>
          <w:b/>
          <w:bCs/>
          <w:sz w:val="28"/>
          <w:szCs w:val="28"/>
        </w:rPr>
        <w:t>招标公告</w:t>
      </w:r>
    </w:p>
    <w:tbl>
      <w:tblPr>
        <w:tblStyle w:val="23"/>
        <w:tblW w:w="9626"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9626" w:type="dxa"/>
          </w:tcPr>
          <w:p>
            <w:pPr>
              <w:spacing w:line="460" w:lineRule="exact"/>
              <w:jc w:val="left"/>
              <w:textAlignment w:val="baseline"/>
              <w:rPr>
                <w:rFonts w:hint="eastAsia" w:ascii="宋体" w:hAnsi="宋体" w:eastAsia="宋体" w:cs="宋体"/>
                <w:sz w:val="24"/>
              </w:rPr>
            </w:pPr>
            <w:r>
              <w:rPr>
                <w:rFonts w:hint="eastAsia" w:ascii="宋体" w:hAnsi="宋体" w:eastAsia="宋体" w:cs="宋体"/>
                <w:sz w:val="24"/>
              </w:rPr>
              <w:t>项目概况</w:t>
            </w:r>
          </w:p>
          <w:p>
            <w:pPr>
              <w:spacing w:line="460" w:lineRule="exact"/>
              <w:ind w:firstLine="480" w:firstLineChars="200"/>
              <w:jc w:val="left"/>
              <w:textAlignment w:val="baseline"/>
              <w:rPr>
                <w:rFonts w:hint="eastAsia" w:ascii="宋体" w:hAnsi="宋体" w:eastAsia="宋体" w:cs="宋体"/>
                <w:b/>
                <w:bCs/>
                <w:sz w:val="32"/>
                <w:szCs w:val="32"/>
              </w:rPr>
            </w:pPr>
            <w:r>
              <w:rPr>
                <w:rFonts w:hint="eastAsia" w:ascii="宋体" w:hAnsi="宋体" w:eastAsia="宋体" w:cs="宋体"/>
                <w:sz w:val="24"/>
                <w:u w:val="single" w:color="000000"/>
              </w:rPr>
              <w:t>伊宁市妇幼保健院医疗设备购置项目</w:t>
            </w:r>
            <w:r>
              <w:rPr>
                <w:rFonts w:hint="eastAsia" w:ascii="宋体" w:hAnsi="宋体" w:eastAsia="宋体" w:cs="宋体"/>
                <w:sz w:val="24"/>
              </w:rPr>
              <w:t>的</w:t>
            </w:r>
            <w:r>
              <w:rPr>
                <w:rFonts w:hint="eastAsia" w:ascii="宋体" w:hAnsi="宋体" w:eastAsia="宋体" w:cs="宋体"/>
                <w:sz w:val="24"/>
                <w:szCs w:val="24"/>
              </w:rPr>
              <w:t>潜在供应商应</w:t>
            </w:r>
            <w:r>
              <w:rPr>
                <w:rFonts w:hint="eastAsia" w:ascii="宋体" w:hAnsi="宋体" w:eastAsia="宋体" w:cs="宋体"/>
                <w:sz w:val="24"/>
                <w:szCs w:val="24"/>
                <w:lang w:val="en-US" w:eastAsia="zh-CN"/>
              </w:rPr>
              <w:t>按招标公告要求以电子邮件方式</w:t>
            </w:r>
            <w:r>
              <w:rPr>
                <w:rFonts w:hint="eastAsia" w:ascii="宋体" w:hAnsi="宋体" w:eastAsia="宋体" w:cs="宋体"/>
                <w:sz w:val="24"/>
                <w:szCs w:val="24"/>
              </w:rPr>
              <w:t>获取招标文件，并于</w:t>
            </w:r>
            <w:r>
              <w:rPr>
                <w:rFonts w:hint="eastAsia" w:ascii="宋体" w:hAnsi="宋体" w:eastAsia="宋体" w:cs="宋体"/>
                <w:color w:val="000000"/>
                <w:kern w:val="0"/>
                <w:sz w:val="24"/>
                <w:szCs w:val="24"/>
                <w:u w:val="single" w:color="000000"/>
              </w:rPr>
              <w:t>2021年</w:t>
            </w:r>
            <w:r>
              <w:rPr>
                <w:rFonts w:hint="eastAsia" w:ascii="宋体" w:hAnsi="宋体" w:eastAsia="宋体" w:cs="宋体"/>
                <w:sz w:val="24"/>
                <w:szCs w:val="24"/>
                <w:u w:val="single" w:color="000000"/>
                <w:lang w:val="en-US" w:eastAsia="zh-CN"/>
              </w:rPr>
              <w:t>10</w:t>
            </w:r>
            <w:r>
              <w:rPr>
                <w:rFonts w:hint="eastAsia" w:ascii="宋体" w:hAnsi="宋体" w:eastAsia="宋体" w:cs="宋体"/>
                <w:sz w:val="24"/>
                <w:szCs w:val="24"/>
                <w:u w:val="single" w:color="000000"/>
              </w:rPr>
              <w:t>月</w:t>
            </w:r>
            <w:r>
              <w:rPr>
                <w:rFonts w:hint="eastAsia" w:ascii="宋体" w:hAnsi="宋体" w:cs="宋体"/>
                <w:sz w:val="24"/>
                <w:szCs w:val="24"/>
                <w:u w:val="single" w:color="000000"/>
                <w:lang w:val="en-US" w:eastAsia="zh-CN"/>
              </w:rPr>
              <w:t>28</w:t>
            </w:r>
            <w:r>
              <w:rPr>
                <w:rFonts w:hint="eastAsia" w:ascii="宋体" w:hAnsi="宋体" w:eastAsia="宋体" w:cs="宋体"/>
                <w:sz w:val="24"/>
                <w:szCs w:val="24"/>
                <w:u w:val="single" w:color="000000"/>
              </w:rPr>
              <w:t>日16：00</w:t>
            </w:r>
            <w:r>
              <w:rPr>
                <w:rFonts w:hint="eastAsia" w:ascii="宋体" w:hAnsi="宋体" w:eastAsia="宋体" w:cs="宋体"/>
                <w:bCs/>
                <w:sz w:val="24"/>
                <w:szCs w:val="24"/>
                <w:u w:val="single" w:color="000000"/>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tc>
      </w:tr>
    </w:tbl>
    <w:p>
      <w:pPr>
        <w:pStyle w:val="22"/>
        <w:numPr>
          <w:ilvl w:val="0"/>
          <w:numId w:val="2"/>
        </w:numPr>
        <w:spacing w:after="0" w:line="400" w:lineRule="exact"/>
        <w:ind w:left="0" w:leftChars="0" w:firstLine="482"/>
        <w:textAlignment w:val="baseline"/>
        <w:rPr>
          <w:rFonts w:hint="eastAsia" w:ascii="宋体" w:hAnsi="宋体" w:eastAsia="宋体" w:cs="宋体"/>
          <w:b/>
          <w:bCs/>
          <w:sz w:val="24"/>
          <w:szCs w:val="24"/>
        </w:rPr>
      </w:pPr>
      <w:r>
        <w:rPr>
          <w:rFonts w:hint="eastAsia" w:ascii="宋体" w:hAnsi="宋体" w:eastAsia="宋体" w:cs="宋体"/>
          <w:b/>
          <w:bCs/>
          <w:sz w:val="24"/>
          <w:szCs w:val="24"/>
        </w:rPr>
        <w:t>基本项目情况</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1.项目编号：XJLZHW20210924 </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2.项目名称：伊宁市妇幼保健院医疗设备购置项目</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3.采购方式：公开招标</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4.预算金额（元）：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一标段：</w:t>
      </w:r>
      <w:r>
        <w:rPr>
          <w:rFonts w:hint="eastAsia" w:ascii="宋体" w:hAnsi="宋体" w:eastAsia="宋体" w:cs="宋体"/>
          <w:sz w:val="24"/>
          <w:szCs w:val="24"/>
        </w:rPr>
        <w:t>566000.00元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二标段：</w:t>
      </w:r>
      <w:r>
        <w:rPr>
          <w:rFonts w:hint="eastAsia" w:ascii="宋体" w:hAnsi="宋体" w:eastAsia="宋体" w:cs="宋体"/>
          <w:sz w:val="24"/>
          <w:szCs w:val="24"/>
        </w:rPr>
        <w:t>340000.00元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三标段：</w:t>
      </w:r>
      <w:r>
        <w:rPr>
          <w:rFonts w:hint="eastAsia" w:ascii="宋体" w:hAnsi="宋体" w:eastAsia="宋体" w:cs="宋体"/>
          <w:sz w:val="24"/>
          <w:szCs w:val="24"/>
        </w:rPr>
        <w:t>900000.00元</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四标段：</w:t>
      </w:r>
      <w:r>
        <w:rPr>
          <w:rFonts w:hint="eastAsia" w:ascii="宋体" w:hAnsi="宋体" w:eastAsia="宋体" w:cs="宋体"/>
          <w:sz w:val="24"/>
          <w:szCs w:val="24"/>
        </w:rPr>
        <w:t>183000.00元</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5.总预算（元）：1989000.00元</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6.采购需求：</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一标段：</w:t>
      </w:r>
      <w:r>
        <w:rPr>
          <w:rFonts w:hint="eastAsia" w:ascii="宋体" w:hAnsi="宋体" w:eastAsia="宋体" w:cs="宋体"/>
          <w:sz w:val="24"/>
          <w:szCs w:val="24"/>
        </w:rPr>
        <w:t>新生儿科基本设备，包括双水平无创呼吸机（进口）、血气分析仪（床旁）（进口）、静脉微量泵（国产）、新生儿低压吸引器（国产）、耳声发射仪（新生儿听力筛查用）（进口）、T组合复苏器（新生儿复苏囊）（进口）、空氧混合仪（国产）；</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二标段：</w:t>
      </w:r>
      <w:r>
        <w:rPr>
          <w:rFonts w:hint="eastAsia" w:ascii="宋体" w:hAnsi="宋体" w:eastAsia="宋体" w:cs="宋体"/>
          <w:sz w:val="24"/>
          <w:szCs w:val="24"/>
        </w:rPr>
        <w:t>产科基本设备，包括（国胎心监护仪产）、多普勒胎心监护仪（国产）、24小时动态血压仪（国产）、空气压力循环治疗仪（国产）、空气消毒净化设备（国产）；</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三标段：</w:t>
      </w:r>
      <w:r>
        <w:rPr>
          <w:rFonts w:hint="eastAsia" w:ascii="宋体" w:hAnsi="宋体" w:eastAsia="宋体" w:cs="宋体"/>
          <w:sz w:val="24"/>
          <w:szCs w:val="24"/>
        </w:rPr>
        <w:t>手术麻醉基本设备，包括多功能麻醉机（进口）、手术床（国产）；</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四标段：</w:t>
      </w:r>
      <w:r>
        <w:rPr>
          <w:rFonts w:hint="eastAsia" w:ascii="宋体" w:hAnsi="宋体" w:eastAsia="宋体" w:cs="宋体"/>
          <w:sz w:val="24"/>
          <w:szCs w:val="24"/>
        </w:rPr>
        <w:t>产科输血基本设备，包括全温监测职能化血浆解冻仪（国产）、免疫微柱孵育器（进口）、免疫微柱离心机（进口）、冷链转运箱（国产）；</w:t>
      </w:r>
    </w:p>
    <w:p>
      <w:pPr>
        <w:pStyle w:val="20"/>
        <w:spacing w:line="400" w:lineRule="exact"/>
        <w:ind w:firstLine="480" w:firstLineChars="200"/>
        <w:textAlignment w:val="baseline"/>
        <w:rPr>
          <w:rFonts w:hint="eastAsia" w:ascii="宋体" w:hAnsi="宋体" w:eastAsia="宋体" w:cs="宋体"/>
          <w:szCs w:val="24"/>
        </w:rPr>
      </w:pPr>
      <w:r>
        <w:rPr>
          <w:rFonts w:hint="eastAsia" w:ascii="宋体" w:hAnsi="宋体" w:eastAsia="宋体" w:cs="宋体"/>
          <w:szCs w:val="24"/>
        </w:rPr>
        <w:t>7.合同履约期限：进口设备合同签订后60日内交付使用，国产设备合同签订后30日内交付使用；</w:t>
      </w:r>
    </w:p>
    <w:p>
      <w:pPr>
        <w:pStyle w:val="20"/>
        <w:spacing w:line="400" w:lineRule="exact"/>
        <w:ind w:firstLine="480" w:firstLineChars="200"/>
        <w:textAlignment w:val="baseline"/>
        <w:rPr>
          <w:rFonts w:hint="eastAsia" w:ascii="宋体" w:hAnsi="宋体" w:eastAsia="宋体" w:cs="宋体"/>
          <w:szCs w:val="24"/>
        </w:rPr>
      </w:pPr>
      <w:r>
        <w:rPr>
          <w:rFonts w:hint="eastAsia" w:ascii="宋体" w:hAnsi="宋体" w:eastAsia="宋体" w:cs="宋体"/>
          <w:szCs w:val="24"/>
        </w:rPr>
        <w:t>8.本项目不接受联合体投标。</w:t>
      </w:r>
    </w:p>
    <w:p>
      <w:pPr>
        <w:pStyle w:val="20"/>
        <w:spacing w:line="400" w:lineRule="exact"/>
        <w:ind w:firstLine="482" w:firstLineChars="200"/>
        <w:textAlignment w:val="baseline"/>
        <w:rPr>
          <w:rFonts w:hint="eastAsia" w:ascii="宋体" w:hAnsi="宋体" w:eastAsia="宋体" w:cs="宋体"/>
          <w:b/>
          <w:bCs/>
          <w:szCs w:val="24"/>
        </w:rPr>
      </w:pPr>
      <w:r>
        <w:rPr>
          <w:rFonts w:hint="eastAsia" w:ascii="宋体" w:hAnsi="宋体" w:eastAsia="宋体" w:cs="宋体"/>
          <w:b/>
          <w:bCs/>
          <w:szCs w:val="24"/>
        </w:rPr>
        <w:t>二、申请人资格要求：</w:t>
      </w:r>
    </w:p>
    <w:p>
      <w:pPr>
        <w:pStyle w:val="22"/>
        <w:spacing w:after="0" w:line="400" w:lineRule="exact"/>
        <w:ind w:left="0" w:leftChars="0" w:firstLine="48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22"/>
        <w:spacing w:after="0" w:line="400" w:lineRule="exact"/>
        <w:ind w:left="0" w:leftChars="0" w:firstLine="48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2.落实政府采购政策需满足的资格要求：无。</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（1）具有有效的营业执照且经营范围含本次招标所需的经营范围；</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（2）供应商为生产厂家，须具备《医疗器械生产许可证》且具有与投标产品一致的《医疗器械注册证》(含注册登记表)；</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供应商为代理商，须具备《医疗器械经营许可证》或《医疗器械经营备案凭证》且具有与投标产品一致的《医疗器械注册证》(含注册登记表)；</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进口设备须提供国外生产企业给中国区总代理的授权书（加盖中国区总代理的公章）、进口产品中国区代理给供应商授权证明、进口医疗器械产品注册证(含注册登记表)。</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凡拟参加本次招标项目的供应商，如在“信用中国”网站（www.creditchina.gov.cn）中列入失信被执行人和重大税收违法案件当事人名单、中国政府采购网（www.ccgp.gov.cn）中被列入政府采购严重违法失信行为记录名单的供应商，将拒绝其参本次采购活动。</w:t>
      </w:r>
    </w:p>
    <w:p>
      <w:pPr>
        <w:pStyle w:val="22"/>
        <w:spacing w:after="0" w:line="400" w:lineRule="exact"/>
        <w:ind w:left="0" w:leftChars="0" w:firstLine="480"/>
        <w:textAlignment w:val="baseline"/>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4.单位负责人为同一人或者存在直接控股、管理关系的不同供营商，不得参加同一合同项下的采购活动。</w:t>
      </w:r>
    </w:p>
    <w:p>
      <w:pPr>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1、时间：2021年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日至2021年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每日上午10:00-14:00，下午1</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val="en-US" w:eastAsia="zh-CN"/>
        </w:rPr>
        <w:t>19</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eastAsia="zh-CN"/>
        </w:rPr>
        <w:t>（</w:t>
      </w:r>
      <w:r>
        <w:rPr>
          <w:rFonts w:hint="eastAsia" w:ascii="宋体" w:hAnsi="宋体" w:cs="宋体"/>
          <w:sz w:val="24"/>
          <w:szCs w:val="24"/>
          <w:lang w:val="en-US" w:eastAsia="zh-CN"/>
        </w:rPr>
        <w:t>节假日除外</w:t>
      </w:r>
      <w:r>
        <w:rPr>
          <w:rFonts w:hint="eastAsia" w:ascii="宋体" w:hAnsi="宋体" w:cs="宋体"/>
          <w:sz w:val="24"/>
          <w:szCs w:val="24"/>
          <w:lang w:eastAsia="zh-CN"/>
        </w:rPr>
        <w:t>）</w:t>
      </w:r>
      <w:r>
        <w:rPr>
          <w:rFonts w:hint="eastAsia" w:ascii="宋体" w:hAnsi="宋体" w:eastAsia="宋体" w:cs="宋体"/>
          <w:sz w:val="24"/>
          <w:szCs w:val="24"/>
          <w:lang w:eastAsia="zh-CN"/>
        </w:rPr>
        <w:t>；</w:t>
      </w:r>
    </w:p>
    <w:p>
      <w:pPr>
        <w:spacing w:line="400" w:lineRule="exact"/>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rPr>
        <w:t>3、方式：电子邮件</w:t>
      </w:r>
      <w:r>
        <w:rPr>
          <w:rFonts w:hint="eastAsia" w:ascii="宋体" w:hAnsi="宋体" w:eastAsia="宋体" w:cs="宋体"/>
          <w:sz w:val="24"/>
          <w:szCs w:val="24"/>
          <w:lang w:eastAsia="zh-CN"/>
        </w:rPr>
        <w:t>；</w:t>
      </w:r>
    </w:p>
    <w:p>
      <w:pPr>
        <w:widowControl/>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4、售价：</w:t>
      </w:r>
      <w:r>
        <w:rPr>
          <w:rFonts w:hint="eastAsia" w:ascii="宋体" w:hAnsi="宋体" w:eastAsia="宋体" w:cs="宋体"/>
          <w:color w:val="000000"/>
          <w:sz w:val="24"/>
          <w:szCs w:val="24"/>
        </w:rPr>
        <w:t>300元</w:t>
      </w:r>
      <w:r>
        <w:rPr>
          <w:rFonts w:hint="eastAsia" w:ascii="宋体" w:hAnsi="宋体" w:eastAsia="宋体" w:cs="宋体"/>
          <w:sz w:val="24"/>
          <w:szCs w:val="24"/>
        </w:rPr>
        <w:t>/本/标段</w:t>
      </w:r>
      <w:r>
        <w:rPr>
          <w:rFonts w:hint="eastAsia" w:ascii="宋体" w:hAnsi="宋体" w:eastAsia="宋体" w:cs="宋体"/>
          <w:color w:val="000000"/>
          <w:sz w:val="24"/>
          <w:szCs w:val="24"/>
        </w:rPr>
        <w:t>，</w:t>
      </w:r>
      <w:r>
        <w:rPr>
          <w:rFonts w:hint="eastAsia" w:ascii="宋体" w:hAnsi="宋体" w:eastAsia="宋体" w:cs="宋体"/>
          <w:sz w:val="24"/>
          <w:szCs w:val="24"/>
        </w:rPr>
        <w:t>售后不退。</w:t>
      </w:r>
    </w:p>
    <w:p>
      <w:pPr>
        <w:spacing w:line="400" w:lineRule="exact"/>
        <w:ind w:firstLine="482" w:firstLineChars="200"/>
        <w:textAlignment w:val="baseline"/>
        <w:rPr>
          <w:rFonts w:hint="eastAsia" w:ascii="宋体" w:hAnsi="宋体" w:eastAsia="宋体" w:cs="宋体"/>
          <w:b/>
          <w:sz w:val="24"/>
          <w:szCs w:val="24"/>
        </w:rPr>
      </w:pPr>
      <w:bookmarkStart w:id="5" w:name="_Toc28359005"/>
      <w:bookmarkStart w:id="6" w:name="_Toc35393793"/>
      <w:bookmarkStart w:id="7" w:name="_Toc28359082"/>
      <w:bookmarkStart w:id="8" w:name="_Toc35393624"/>
      <w:r>
        <w:rPr>
          <w:rFonts w:hint="eastAsia" w:ascii="宋体" w:hAnsi="宋体" w:eastAsia="宋体" w:cs="宋体"/>
          <w:b/>
          <w:sz w:val="24"/>
          <w:szCs w:val="24"/>
        </w:rPr>
        <w:t>四、</w:t>
      </w:r>
      <w:bookmarkEnd w:id="5"/>
      <w:bookmarkEnd w:id="6"/>
      <w:bookmarkEnd w:id="7"/>
      <w:bookmarkEnd w:id="8"/>
      <w:r>
        <w:rPr>
          <w:rFonts w:hint="eastAsia" w:ascii="宋体" w:hAnsi="宋体" w:eastAsia="宋体" w:cs="宋体"/>
          <w:b/>
          <w:sz w:val="24"/>
          <w:szCs w:val="24"/>
        </w:rPr>
        <w:t>响应文件提交</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截止时间：2021年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日16：00（北京时间）</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地点：伊宁市行政服务中心五楼（中原国际中医院后门旁）</w:t>
      </w:r>
    </w:p>
    <w:p>
      <w:pPr>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五、响应文件开启</w:t>
      </w:r>
    </w:p>
    <w:p>
      <w:pPr>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开启时间：2021年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日16：00（北京时间）</w:t>
      </w:r>
    </w:p>
    <w:p>
      <w:pPr>
        <w:pStyle w:val="16"/>
        <w:spacing w:line="400" w:lineRule="exact"/>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地点：伊宁市行政服务中心五楼（中原国际中医院后门旁）</w:t>
      </w:r>
    </w:p>
    <w:p>
      <w:pPr>
        <w:pStyle w:val="4"/>
        <w:spacing w:before="0" w:after="0" w:line="400" w:lineRule="exact"/>
        <w:ind w:firstLine="482" w:firstLineChars="200"/>
        <w:textAlignment w:val="baseline"/>
        <w:rPr>
          <w:rFonts w:hint="eastAsia" w:ascii="宋体" w:hAnsi="宋体" w:eastAsia="宋体" w:cs="宋体"/>
          <w:sz w:val="24"/>
          <w:szCs w:val="24"/>
        </w:rPr>
      </w:pPr>
      <w:bookmarkStart w:id="9" w:name="_Toc28359007"/>
      <w:bookmarkStart w:id="10" w:name="_Toc35393794"/>
      <w:bookmarkStart w:id="11" w:name="_Toc28359084"/>
      <w:bookmarkStart w:id="12" w:name="_Toc35393625"/>
      <w:r>
        <w:rPr>
          <w:rFonts w:hint="eastAsia" w:ascii="宋体" w:hAnsi="宋体" w:eastAsia="宋体" w:cs="宋体"/>
          <w:sz w:val="24"/>
          <w:szCs w:val="24"/>
        </w:rPr>
        <w:t>六、公告期限</w:t>
      </w:r>
      <w:bookmarkEnd w:id="9"/>
      <w:bookmarkEnd w:id="10"/>
      <w:bookmarkEnd w:id="11"/>
      <w:bookmarkEnd w:id="12"/>
    </w:p>
    <w:p>
      <w:pPr>
        <w:pStyle w:val="16"/>
        <w:spacing w:line="400" w:lineRule="exact"/>
        <w:ind w:left="479" w:leftChars="228" w:firstLine="0" w:firstLineChars="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4"/>
        <w:spacing w:before="0" w:after="0" w:line="400" w:lineRule="exact"/>
        <w:ind w:firstLine="482" w:firstLineChars="200"/>
        <w:textAlignment w:val="baseline"/>
        <w:rPr>
          <w:rFonts w:hint="eastAsia" w:ascii="宋体" w:hAnsi="宋体" w:eastAsia="宋体" w:cs="宋体"/>
          <w:sz w:val="24"/>
          <w:szCs w:val="24"/>
        </w:rPr>
      </w:pPr>
      <w:bookmarkStart w:id="13" w:name="_Toc35393795"/>
      <w:bookmarkStart w:id="14" w:name="_Toc35393626"/>
      <w:r>
        <w:rPr>
          <w:rFonts w:hint="eastAsia" w:ascii="宋体" w:hAnsi="宋体" w:eastAsia="宋体" w:cs="宋体"/>
          <w:sz w:val="24"/>
          <w:szCs w:val="24"/>
        </w:rPr>
        <w:t>七、其他补充事宜</w:t>
      </w:r>
      <w:bookmarkEnd w:id="13"/>
      <w:bookmarkEnd w:id="14"/>
    </w:p>
    <w:p>
      <w:pPr>
        <w:pStyle w:val="16"/>
        <w:spacing w:line="4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购买招标文件时应提交的资料：企业营业执照；法定代表人身份证明或法人授权委托书；法定代表人身份证或委托代理人身份证；生产厂家提供《医疗器械生产许可证》及《医疗器械注册证》(含注册登记表)；代理商提供《医疗器械经营许可证》或《医疗器械经营备案凭证》及《医疗器械注册证》(含注册登记表)；进口设备须提供国外生产企业给中国区总代理的授权书（加盖中国区总代理的公章）、进口产品中国区代理给供应商授权证明、进口医疗器械产品注册证(含注册登记表)；“信用中国”网站中</w:t>
      </w:r>
      <w:r>
        <w:rPr>
          <w:rFonts w:hint="eastAsia" w:ascii="宋体" w:hAnsi="宋体" w:cs="宋体"/>
          <w:sz w:val="24"/>
          <w:szCs w:val="24"/>
          <w:lang w:val="en-US" w:eastAsia="zh-CN"/>
        </w:rPr>
        <w:t>未被</w:t>
      </w:r>
      <w:r>
        <w:rPr>
          <w:rFonts w:hint="eastAsia" w:ascii="宋体" w:hAnsi="宋体" w:eastAsia="宋体" w:cs="宋体"/>
          <w:sz w:val="24"/>
          <w:szCs w:val="24"/>
        </w:rPr>
        <w:t>列入失信被执行人和重大税收违法案件当事人名单</w:t>
      </w:r>
      <w:r>
        <w:rPr>
          <w:rStyle w:val="56"/>
          <w:rFonts w:hint="eastAsia" w:ascii="宋体" w:hAnsi="宋体" w:eastAsia="宋体" w:cs="宋体"/>
          <w:kern w:val="0"/>
          <w:sz w:val="24"/>
          <w:szCs w:val="24"/>
          <w:lang w:val="en-US" w:eastAsia="zh-CN"/>
        </w:rPr>
        <w:t>网页</w:t>
      </w:r>
      <w:r>
        <w:rPr>
          <w:rFonts w:hint="eastAsia" w:ascii="宋体" w:hAnsi="宋体" w:cs="宋体"/>
          <w:sz w:val="24"/>
          <w:szCs w:val="24"/>
          <w:lang w:val="en-US" w:eastAsia="zh-CN"/>
        </w:rPr>
        <w:t>截图</w:t>
      </w:r>
      <w:r>
        <w:rPr>
          <w:rStyle w:val="56"/>
          <w:rFonts w:hint="eastAsia" w:ascii="宋体" w:hAnsi="宋体" w:eastAsia="宋体" w:cs="宋体"/>
          <w:kern w:val="0"/>
          <w:sz w:val="24"/>
          <w:szCs w:val="24"/>
        </w:rPr>
        <w:t>、中国政府采购网</w:t>
      </w:r>
      <w:r>
        <w:rPr>
          <w:rFonts w:hint="eastAsia" w:ascii="宋体" w:hAnsi="宋体" w:eastAsia="宋体" w:cs="宋体"/>
          <w:sz w:val="24"/>
          <w:szCs w:val="24"/>
        </w:rPr>
        <w:t>中</w:t>
      </w:r>
      <w:r>
        <w:rPr>
          <w:rFonts w:hint="eastAsia" w:ascii="宋体" w:hAnsi="宋体" w:cs="宋体"/>
          <w:sz w:val="24"/>
          <w:szCs w:val="24"/>
          <w:lang w:val="en-US" w:eastAsia="zh-CN"/>
        </w:rPr>
        <w:t>未</w:t>
      </w:r>
      <w:r>
        <w:rPr>
          <w:rFonts w:hint="eastAsia" w:ascii="宋体" w:hAnsi="宋体" w:eastAsia="宋体" w:cs="宋体"/>
          <w:sz w:val="24"/>
          <w:szCs w:val="24"/>
        </w:rPr>
        <w:t>被列入政府采购严重违法失信行为记录名单</w:t>
      </w:r>
      <w:r>
        <w:rPr>
          <w:rStyle w:val="56"/>
          <w:rFonts w:hint="eastAsia" w:ascii="宋体" w:hAnsi="宋体" w:eastAsia="宋体" w:cs="宋体"/>
          <w:kern w:val="0"/>
          <w:sz w:val="24"/>
          <w:szCs w:val="24"/>
          <w:lang w:val="en-US" w:eastAsia="zh-CN"/>
        </w:rPr>
        <w:t>网页</w:t>
      </w:r>
      <w:r>
        <w:rPr>
          <w:rStyle w:val="56"/>
          <w:rFonts w:hint="eastAsia" w:ascii="宋体" w:hAnsi="宋体" w:eastAsia="宋体" w:cs="宋体"/>
          <w:kern w:val="0"/>
          <w:sz w:val="24"/>
          <w:szCs w:val="24"/>
        </w:rPr>
        <w:t>截图（网页</w:t>
      </w:r>
      <w:r>
        <w:rPr>
          <w:rStyle w:val="56"/>
          <w:rFonts w:hint="eastAsia" w:ascii="宋体" w:hAnsi="宋体" w:eastAsia="宋体" w:cs="宋体"/>
          <w:kern w:val="0"/>
          <w:sz w:val="24"/>
          <w:szCs w:val="24"/>
          <w:lang w:val="en-US" w:eastAsia="zh-CN"/>
        </w:rPr>
        <w:t>截图</w:t>
      </w:r>
      <w:r>
        <w:rPr>
          <w:rStyle w:val="56"/>
          <w:rFonts w:hint="eastAsia" w:ascii="宋体" w:hAnsi="宋体" w:eastAsia="宋体" w:cs="宋体"/>
          <w:kern w:val="0"/>
          <w:sz w:val="24"/>
          <w:szCs w:val="24"/>
        </w:rPr>
        <w:t>须自公告发布之日起至</w:t>
      </w:r>
      <w:r>
        <w:rPr>
          <w:rFonts w:hint="eastAsia" w:ascii="宋体" w:hAnsi="宋体" w:eastAsia="宋体" w:cs="宋体"/>
          <w:sz w:val="24"/>
          <w:szCs w:val="24"/>
        </w:rPr>
        <w:t>招标文件发售</w:t>
      </w:r>
      <w:r>
        <w:rPr>
          <w:rFonts w:hint="eastAsia" w:ascii="宋体" w:hAnsi="宋体" w:eastAsia="宋体" w:cs="宋体"/>
          <w:sz w:val="24"/>
          <w:szCs w:val="24"/>
          <w:lang w:val="en-US" w:eastAsia="zh-CN"/>
        </w:rPr>
        <w:t>截止时间</w:t>
      </w:r>
      <w:r>
        <w:rPr>
          <w:rFonts w:hint="eastAsia" w:ascii="宋体" w:hAnsi="宋体" w:eastAsia="宋体" w:cs="宋体"/>
          <w:sz w:val="24"/>
          <w:szCs w:val="24"/>
        </w:rPr>
        <w:t>内</w:t>
      </w:r>
      <w:r>
        <w:rPr>
          <w:rStyle w:val="56"/>
          <w:rFonts w:hint="eastAsia" w:ascii="宋体" w:hAnsi="宋体" w:eastAsia="宋体" w:cs="宋体"/>
          <w:kern w:val="0"/>
          <w:sz w:val="24"/>
          <w:szCs w:val="24"/>
        </w:rPr>
        <w:t>从上述网站中打印）</w:t>
      </w:r>
      <w:r>
        <w:rPr>
          <w:rFonts w:hint="eastAsia" w:ascii="宋体" w:hAnsi="宋体" w:eastAsia="宋体" w:cs="宋体"/>
          <w:sz w:val="24"/>
          <w:szCs w:val="24"/>
        </w:rPr>
        <w:t>。</w:t>
      </w:r>
    </w:p>
    <w:p>
      <w:pPr>
        <w:pStyle w:val="16"/>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注：供应商须</w:t>
      </w:r>
      <w:r>
        <w:rPr>
          <w:rFonts w:hint="eastAsia" w:ascii="宋体" w:hAnsi="宋体" w:eastAsia="宋体" w:cs="宋体"/>
          <w:sz w:val="24"/>
          <w:shd w:val="clear" w:color="auto" w:fill="FFFFFF"/>
          <w:lang w:eastAsia="zh-CN"/>
        </w:rPr>
        <w:t>将上述证件原件及所提供证件资料真实性承诺书的加盖公章扫描件一并以PDF形式发送至</w:t>
      </w:r>
      <w:r>
        <w:rPr>
          <w:rFonts w:hint="eastAsia" w:ascii="宋体" w:hAnsi="宋体" w:eastAsia="宋体" w:cs="宋体"/>
          <w:sz w:val="24"/>
          <w:shd w:val="clear" w:color="auto" w:fill="FFFFFF"/>
          <w:lang w:val="en-US" w:eastAsia="zh-CN"/>
        </w:rPr>
        <w:t>383896715</w:t>
      </w:r>
      <w:r>
        <w:rPr>
          <w:rFonts w:hint="eastAsia" w:ascii="宋体" w:hAnsi="宋体" w:eastAsia="宋体" w:cs="宋体"/>
          <w:sz w:val="24"/>
          <w:shd w:val="clear" w:color="auto" w:fill="FFFFFF"/>
          <w:lang w:eastAsia="zh-CN"/>
        </w:rPr>
        <w:t>@qq.com邮箱，</w:t>
      </w:r>
      <w:r>
        <w:rPr>
          <w:rFonts w:hint="eastAsia" w:ascii="宋体" w:hAnsi="宋体" w:eastAsia="宋体" w:cs="宋体"/>
          <w:sz w:val="24"/>
          <w:shd w:val="clear" w:color="auto" w:fill="FFFFFF"/>
          <w:lang w:val="en-US" w:eastAsia="zh-CN"/>
        </w:rPr>
        <w:t>缺一不可，</w:t>
      </w:r>
      <w:r>
        <w:rPr>
          <w:rFonts w:hint="eastAsia" w:ascii="宋体" w:hAnsi="宋体" w:eastAsia="宋体" w:cs="宋体"/>
          <w:sz w:val="24"/>
          <w:shd w:val="clear" w:color="auto" w:fill="FFFFFF"/>
          <w:lang w:eastAsia="zh-CN"/>
        </w:rPr>
        <w:t>并标注单位名称、授权委托人姓名、联系电话等信息。</w:t>
      </w:r>
      <w:r>
        <w:rPr>
          <w:rFonts w:hint="eastAsia" w:ascii="宋体" w:hAnsi="宋体" w:eastAsia="宋体" w:cs="宋体"/>
          <w:sz w:val="24"/>
          <w:szCs w:val="24"/>
        </w:rPr>
        <w:t>）</w:t>
      </w:r>
    </w:p>
    <w:p>
      <w:pPr>
        <w:pStyle w:val="20"/>
        <w:spacing w:line="400" w:lineRule="exact"/>
        <w:ind w:firstLine="482" w:firstLineChars="200"/>
        <w:textAlignment w:val="baseline"/>
        <w:rPr>
          <w:rFonts w:hint="eastAsia" w:ascii="宋体" w:hAnsi="宋体" w:eastAsia="宋体" w:cs="宋体"/>
          <w:b/>
          <w:szCs w:val="24"/>
        </w:rPr>
      </w:pPr>
      <w:r>
        <w:rPr>
          <w:rFonts w:hint="eastAsia" w:ascii="宋体" w:hAnsi="宋体" w:eastAsia="宋体" w:cs="宋体"/>
          <w:b/>
          <w:szCs w:val="24"/>
        </w:rPr>
        <w:t>八、联系方式：</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1、采购代理机构名称：</w:t>
      </w:r>
      <w:r>
        <w:rPr>
          <w:rFonts w:hint="eastAsia" w:ascii="宋体" w:hAnsi="宋体" w:eastAsia="宋体" w:cs="宋体"/>
          <w:sz w:val="24"/>
          <w:szCs w:val="24"/>
        </w:rPr>
        <w:t>新疆乐招工程项目管理有限公司</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联系人：</w:t>
      </w:r>
      <w:r>
        <w:rPr>
          <w:rStyle w:val="56"/>
          <w:rFonts w:hint="eastAsia" w:ascii="宋体" w:hAnsi="宋体" w:eastAsia="宋体" w:cs="宋体"/>
          <w:sz w:val="24"/>
          <w:szCs w:val="24"/>
        </w:rPr>
        <w:t>牛  枭</w:t>
      </w:r>
    </w:p>
    <w:p>
      <w:pPr>
        <w:spacing w:line="400" w:lineRule="exact"/>
        <w:ind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电  话：</w:t>
      </w:r>
      <w:r>
        <w:rPr>
          <w:rStyle w:val="56"/>
          <w:rFonts w:hint="eastAsia" w:ascii="宋体" w:hAnsi="宋体" w:eastAsia="宋体" w:cs="宋体"/>
          <w:sz w:val="24"/>
          <w:szCs w:val="24"/>
        </w:rPr>
        <w:t>17709991921</w:t>
      </w:r>
    </w:p>
    <w:p>
      <w:pPr>
        <w:pStyle w:val="16"/>
        <w:spacing w:line="400" w:lineRule="exact"/>
        <w:ind w:left="481" w:leftChars="229" w:firstLine="0" w:firstLineChars="0"/>
        <w:textAlignment w:val="baseline"/>
        <w:rPr>
          <w:rFonts w:hint="eastAsia" w:ascii="宋体" w:hAnsi="宋体" w:eastAsia="宋体" w:cs="宋体"/>
          <w:sz w:val="24"/>
          <w:szCs w:val="24"/>
        </w:rPr>
      </w:pPr>
      <w:r>
        <w:rPr>
          <w:rFonts w:hint="eastAsia" w:ascii="宋体" w:hAnsi="宋体" w:eastAsia="宋体" w:cs="宋体"/>
          <w:b/>
          <w:bCs/>
          <w:sz w:val="24"/>
          <w:szCs w:val="24"/>
        </w:rPr>
        <w:t>地  址：</w:t>
      </w:r>
      <w:r>
        <w:rPr>
          <w:rFonts w:hint="eastAsia" w:ascii="宋体" w:hAnsi="宋体" w:eastAsia="宋体" w:cs="宋体"/>
          <w:sz w:val="24"/>
          <w:szCs w:val="22"/>
        </w:rPr>
        <w:t>伊宁市解放西路91号秦疆商厦北侧一单元三楼</w:t>
      </w:r>
    </w:p>
    <w:p>
      <w:pPr>
        <w:pStyle w:val="20"/>
        <w:spacing w:line="400" w:lineRule="exact"/>
        <w:ind w:firstLine="482" w:firstLineChars="200"/>
        <w:textAlignment w:val="baseline"/>
        <w:rPr>
          <w:rFonts w:hint="eastAsia" w:ascii="宋体" w:hAnsi="宋体" w:eastAsia="宋体" w:cs="宋体"/>
          <w:szCs w:val="24"/>
        </w:rPr>
      </w:pPr>
      <w:r>
        <w:rPr>
          <w:rFonts w:hint="eastAsia" w:ascii="宋体" w:hAnsi="宋体" w:eastAsia="宋体" w:cs="宋体"/>
          <w:b/>
          <w:bCs/>
          <w:szCs w:val="24"/>
        </w:rPr>
        <w:t>2、采购人名称：</w:t>
      </w:r>
      <w:r>
        <w:rPr>
          <w:rFonts w:hint="eastAsia" w:ascii="宋体" w:hAnsi="宋体" w:eastAsia="宋体" w:cs="宋体"/>
          <w:szCs w:val="24"/>
        </w:rPr>
        <w:t xml:space="preserve">伊宁市妇幼保健院           </w:t>
      </w:r>
    </w:p>
    <w:p>
      <w:pPr>
        <w:pStyle w:val="20"/>
        <w:spacing w:line="400" w:lineRule="exact"/>
        <w:ind w:firstLine="482" w:firstLineChars="200"/>
        <w:textAlignment w:val="baseline"/>
        <w:rPr>
          <w:rFonts w:hint="eastAsia" w:ascii="宋体" w:hAnsi="宋体" w:eastAsia="宋体" w:cs="宋体"/>
          <w:szCs w:val="24"/>
        </w:rPr>
      </w:pPr>
      <w:r>
        <w:rPr>
          <w:rFonts w:hint="eastAsia" w:ascii="宋体" w:hAnsi="宋体" w:eastAsia="宋体" w:cs="宋体"/>
          <w:b/>
          <w:bCs/>
          <w:szCs w:val="24"/>
        </w:rPr>
        <w:t>联系人：</w:t>
      </w:r>
      <w:r>
        <w:rPr>
          <w:rFonts w:hint="eastAsia" w:ascii="宋体" w:hAnsi="宋体" w:eastAsia="宋体" w:cs="宋体"/>
          <w:b w:val="0"/>
          <w:bCs w:val="0"/>
          <w:szCs w:val="24"/>
        </w:rPr>
        <w:t xml:space="preserve">安士军 </w:t>
      </w:r>
      <w:r>
        <w:rPr>
          <w:rFonts w:hint="eastAsia" w:ascii="宋体" w:hAnsi="宋体" w:eastAsia="宋体" w:cs="宋体"/>
          <w:b/>
          <w:bCs/>
          <w:szCs w:val="24"/>
        </w:rPr>
        <w:t xml:space="preserve">    </w:t>
      </w:r>
      <w:r>
        <w:rPr>
          <w:rFonts w:hint="eastAsia" w:ascii="宋体" w:hAnsi="宋体" w:eastAsia="宋体" w:cs="宋体"/>
          <w:szCs w:val="24"/>
        </w:rPr>
        <w:t xml:space="preserve">           </w:t>
      </w:r>
    </w:p>
    <w:p>
      <w:pPr>
        <w:pStyle w:val="20"/>
        <w:spacing w:line="400" w:lineRule="exact"/>
        <w:ind w:firstLine="482" w:firstLineChars="200"/>
        <w:textAlignment w:val="baseline"/>
        <w:rPr>
          <w:rFonts w:hint="eastAsia" w:ascii="宋体" w:hAnsi="宋体" w:eastAsia="宋体" w:cs="宋体"/>
          <w:b w:val="0"/>
          <w:bCs w:val="0"/>
          <w:szCs w:val="24"/>
        </w:rPr>
      </w:pPr>
      <w:r>
        <w:rPr>
          <w:rFonts w:hint="eastAsia" w:ascii="宋体" w:hAnsi="宋体" w:eastAsia="宋体" w:cs="宋体"/>
          <w:b/>
          <w:bCs/>
          <w:szCs w:val="24"/>
        </w:rPr>
        <w:t>电  话：</w:t>
      </w:r>
      <w:r>
        <w:rPr>
          <w:rFonts w:hint="eastAsia" w:ascii="宋体" w:hAnsi="宋体" w:eastAsia="宋体" w:cs="宋体"/>
          <w:szCs w:val="24"/>
        </w:rPr>
        <w:t xml:space="preserve"> </w:t>
      </w:r>
      <w:r>
        <w:rPr>
          <w:rFonts w:hint="eastAsia" w:ascii="宋体" w:hAnsi="宋体" w:eastAsia="宋体" w:cs="宋体"/>
          <w:b w:val="0"/>
          <w:bCs w:val="0"/>
          <w:szCs w:val="24"/>
        </w:rPr>
        <w:t>‬18209992772</w:t>
      </w:r>
    </w:p>
    <w:p>
      <w:pPr>
        <w:spacing w:line="400" w:lineRule="exact"/>
        <w:ind w:firstLine="482" w:firstLineChars="200"/>
        <w:textAlignment w:val="baseline"/>
        <w:rPr>
          <w:rFonts w:hint="eastAsia" w:ascii="宋体" w:hAnsi="宋体" w:eastAsia="宋体" w:cs="宋体"/>
          <w:b w:val="0"/>
          <w:bCs w:val="0"/>
          <w:kern w:val="0"/>
          <w:sz w:val="24"/>
          <w:szCs w:val="24"/>
        </w:rPr>
      </w:pPr>
      <w:r>
        <w:rPr>
          <w:rFonts w:hint="eastAsia" w:ascii="宋体" w:hAnsi="宋体" w:eastAsia="宋体" w:cs="宋体"/>
          <w:b/>
          <w:bCs/>
          <w:sz w:val="24"/>
          <w:szCs w:val="24"/>
        </w:rPr>
        <w:t>地  址：</w:t>
      </w:r>
      <w:r>
        <w:rPr>
          <w:rFonts w:hint="eastAsia" w:ascii="宋体" w:hAnsi="宋体" w:eastAsia="宋体" w:cs="宋体"/>
          <w:b w:val="0"/>
          <w:bCs w:val="0"/>
          <w:sz w:val="24"/>
          <w:szCs w:val="24"/>
        </w:rPr>
        <w:t>伊宁市</w:t>
      </w:r>
      <w:r>
        <w:rPr>
          <w:rFonts w:hint="eastAsia" w:ascii="宋体" w:hAnsi="宋体" w:eastAsia="宋体" w:cs="宋体"/>
          <w:b w:val="0"/>
          <w:bCs w:val="0"/>
          <w:sz w:val="24"/>
        </w:rPr>
        <w:t xml:space="preserve"> </w:t>
      </w:r>
    </w:p>
    <w:p>
      <w:pPr>
        <w:pStyle w:val="20"/>
        <w:spacing w:line="400" w:lineRule="exact"/>
        <w:ind w:firstLine="480" w:firstLineChars="200"/>
        <w:textAlignment w:val="baseline"/>
        <w:rPr>
          <w:rFonts w:hint="eastAsia" w:ascii="宋体" w:hAnsi="宋体" w:eastAsia="宋体" w:cs="宋体"/>
          <w:szCs w:val="24"/>
        </w:rPr>
      </w:pPr>
    </w:p>
    <w:p>
      <w:pPr>
        <w:spacing w:line="400" w:lineRule="exact"/>
        <w:ind w:firstLine="5040" w:firstLineChars="2100"/>
        <w:textAlignment w:val="baseline"/>
        <w:rPr>
          <w:rFonts w:hint="eastAsia" w:ascii="宋体" w:hAnsi="宋体" w:eastAsia="宋体" w:cs="宋体"/>
          <w:sz w:val="24"/>
          <w:szCs w:val="24"/>
        </w:rPr>
      </w:pPr>
    </w:p>
    <w:p>
      <w:pPr>
        <w:spacing w:line="400" w:lineRule="exact"/>
        <w:ind w:firstLine="6240" w:firstLineChars="2600"/>
        <w:textAlignment w:val="baseline"/>
        <w:rPr>
          <w:rFonts w:hint="eastAsia" w:ascii="宋体" w:hAnsi="宋体" w:eastAsia="宋体" w:cs="宋体"/>
          <w:sz w:val="24"/>
          <w:szCs w:val="24"/>
        </w:rPr>
      </w:pPr>
      <w:r>
        <w:rPr>
          <w:rFonts w:hint="eastAsia" w:ascii="宋体" w:hAnsi="宋体" w:eastAsia="宋体" w:cs="宋体"/>
          <w:sz w:val="24"/>
          <w:szCs w:val="24"/>
        </w:rPr>
        <w:t xml:space="preserve">伊宁市妇幼保健院                                         </w:t>
      </w:r>
    </w:p>
    <w:p>
      <w:pPr>
        <w:rPr>
          <w:rFonts w:hint="eastAsia" w:ascii="宋体" w:hAnsi="宋体" w:eastAsia="宋体" w:cs="宋体"/>
        </w:rPr>
      </w:pPr>
      <w:r>
        <w:rPr>
          <w:rFonts w:hint="eastAsia" w:ascii="宋体" w:hAnsi="宋体" w:eastAsia="宋体" w:cs="宋体"/>
          <w:sz w:val="24"/>
          <w:szCs w:val="24"/>
          <w:lang w:bidi="zh-CN"/>
        </w:rPr>
        <w:t xml:space="preserve">                                               </w:t>
      </w:r>
      <w:r>
        <w:rPr>
          <w:rFonts w:hint="eastAsia" w:ascii="宋体" w:hAnsi="宋体" w:eastAsia="宋体" w:cs="宋体"/>
          <w:sz w:val="24"/>
          <w:szCs w:val="24"/>
          <w:lang w:val="en-US" w:bidi="zh-CN"/>
        </w:rPr>
        <w:t xml:space="preserve">    </w:t>
      </w:r>
      <w:r>
        <w:rPr>
          <w:rFonts w:hint="eastAsia" w:ascii="宋体" w:hAnsi="宋体" w:eastAsia="宋体" w:cs="宋体"/>
          <w:sz w:val="24"/>
          <w:szCs w:val="24"/>
          <w:lang w:bidi="zh-CN"/>
        </w:rPr>
        <w:t xml:space="preserve"> </w:t>
      </w:r>
      <w:r>
        <w:rPr>
          <w:rFonts w:hint="eastAsia" w:ascii="宋体" w:hAnsi="宋体" w:eastAsia="宋体" w:cs="宋体"/>
          <w:sz w:val="24"/>
          <w:szCs w:val="24"/>
          <w:lang w:val="zh-CN" w:bidi="zh-CN"/>
        </w:rPr>
        <w:t>202</w:t>
      </w:r>
      <w:r>
        <w:rPr>
          <w:rFonts w:hint="eastAsia" w:ascii="宋体" w:hAnsi="宋体" w:eastAsia="宋体" w:cs="宋体"/>
          <w:sz w:val="24"/>
          <w:szCs w:val="24"/>
          <w:lang w:bidi="zh-CN"/>
        </w:rPr>
        <w:t>1</w:t>
      </w:r>
      <w:r>
        <w:rPr>
          <w:rFonts w:hint="eastAsia" w:ascii="宋体" w:hAnsi="宋体" w:eastAsia="宋体" w:cs="宋体"/>
          <w:sz w:val="24"/>
          <w:szCs w:val="24"/>
          <w:lang w:val="zh-CN" w:bidi="zh-CN"/>
        </w:rPr>
        <w:t>年</w:t>
      </w:r>
      <w:r>
        <w:rPr>
          <w:rFonts w:hint="eastAsia" w:ascii="宋体" w:hAnsi="宋体" w:eastAsia="宋体" w:cs="宋体"/>
          <w:sz w:val="24"/>
          <w:szCs w:val="24"/>
          <w:lang w:val="en-US" w:bidi="zh-CN"/>
        </w:rPr>
        <w:t>10</w:t>
      </w:r>
      <w:r>
        <w:rPr>
          <w:rFonts w:hint="eastAsia" w:ascii="宋体" w:hAnsi="宋体" w:eastAsia="宋体" w:cs="宋体"/>
          <w:sz w:val="24"/>
          <w:szCs w:val="24"/>
          <w:lang w:val="zh-CN" w:bidi="zh-CN"/>
        </w:rPr>
        <w:t>月</w:t>
      </w:r>
      <w:r>
        <w:rPr>
          <w:rFonts w:hint="eastAsia" w:ascii="宋体" w:hAnsi="宋体" w:eastAsia="宋体" w:cs="宋体"/>
          <w:sz w:val="24"/>
          <w:szCs w:val="24"/>
          <w:lang w:val="en-US" w:bidi="zh-CN"/>
        </w:rPr>
        <w:t>6</w:t>
      </w:r>
      <w:r>
        <w:rPr>
          <w:rFonts w:hint="eastAsia" w:ascii="宋体" w:hAnsi="宋体" w:eastAsia="宋体" w:cs="宋体"/>
          <w:sz w:val="24"/>
          <w:szCs w:val="24"/>
          <w:lang w:val="zh-CN" w:bidi="zh-CN"/>
        </w:rPr>
        <w:t>日</w:t>
      </w:r>
    </w:p>
    <w:p>
      <w:pPr>
        <w:pStyle w:val="16"/>
        <w:ind w:left="480" w:hanging="480"/>
        <w:textAlignment w:val="baseline"/>
        <w:rPr>
          <w:rFonts w:ascii="宋体" w:hAnsi="宋体"/>
          <w:color w:val="000000"/>
          <w:sz w:val="24"/>
          <w:shd w:val="clear" w:color="050000" w:fill="auto"/>
        </w:rPr>
      </w:pPr>
    </w:p>
    <w:p>
      <w:pPr>
        <w:jc w:val="center"/>
        <w:textAlignment w:val="baseline"/>
        <w:rPr>
          <w:rFonts w:hint="eastAsia"/>
          <w:b/>
          <w:bCs/>
          <w:sz w:val="30"/>
          <w:szCs w:val="30"/>
        </w:rPr>
        <w:sectPr>
          <w:footerReference r:id="rId5" w:type="default"/>
          <w:pgSz w:w="11906" w:h="16838"/>
          <w:pgMar w:top="1327" w:right="1247" w:bottom="1327" w:left="1247" w:header="851" w:footer="992" w:gutter="0"/>
          <w:pgNumType w:start="1"/>
          <w:cols w:space="720" w:num="1"/>
          <w:docGrid w:type="lines" w:linePitch="409" w:charSpace="0"/>
        </w:sectPr>
      </w:pPr>
    </w:p>
    <w:p>
      <w:pPr>
        <w:jc w:val="center"/>
        <w:textAlignment w:val="baseline"/>
        <w:rPr>
          <w:b/>
          <w:bCs/>
          <w:sz w:val="30"/>
          <w:szCs w:val="30"/>
        </w:rPr>
      </w:pPr>
      <w:r>
        <w:rPr>
          <w:rFonts w:hint="eastAsia"/>
          <w:b/>
          <w:bCs/>
          <w:sz w:val="30"/>
          <w:szCs w:val="30"/>
        </w:rPr>
        <w:t>第二部分  供应商须知</w:t>
      </w:r>
      <w:bookmarkEnd w:id="0"/>
      <w:bookmarkEnd w:id="1"/>
      <w:bookmarkEnd w:id="2"/>
      <w:bookmarkEnd w:id="3"/>
      <w:bookmarkEnd w:id="4"/>
    </w:p>
    <w:p>
      <w:pPr>
        <w:jc w:val="center"/>
        <w:textAlignment w:val="baseline"/>
        <w:rPr>
          <w:b/>
          <w:bCs/>
          <w:sz w:val="30"/>
          <w:szCs w:val="30"/>
        </w:rPr>
      </w:pPr>
      <w:bookmarkStart w:id="15" w:name="_Toc267301281"/>
      <w:bookmarkStart w:id="16" w:name="_Toc349573120"/>
      <w:bookmarkStart w:id="17" w:name="_Toc356488101"/>
      <w:bookmarkStart w:id="18" w:name="_Toc349637919"/>
      <w:bookmarkStart w:id="19" w:name="_Toc298240404"/>
      <w:r>
        <w:rPr>
          <w:rFonts w:hint="eastAsia"/>
          <w:b/>
          <w:bCs/>
          <w:sz w:val="30"/>
          <w:szCs w:val="30"/>
        </w:rPr>
        <w:t>供应商须知前附表</w:t>
      </w:r>
      <w:bookmarkEnd w:id="15"/>
      <w:bookmarkEnd w:id="16"/>
      <w:bookmarkEnd w:id="17"/>
      <w:bookmarkEnd w:id="18"/>
      <w:bookmarkEnd w:id="19"/>
    </w:p>
    <w:tbl>
      <w:tblPr>
        <w:tblStyle w:val="23"/>
        <w:tblW w:w="9739" w:type="dxa"/>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8847" w:type="dxa"/>
            <w:vAlign w:val="center"/>
          </w:tcPr>
          <w:p>
            <w:pPr>
              <w:pStyle w:val="38"/>
              <w:tabs>
                <w:tab w:val="left" w:pos="966"/>
              </w:tabs>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内</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w w:val="99"/>
                <w:sz w:val="24"/>
                <w14:textFill>
                  <w14:solidFill>
                    <w14:schemeClr w14:val="tx1"/>
                  </w14:solidFill>
                </w14:textFill>
              </w:rPr>
              <w:t>1</w:t>
            </w:r>
          </w:p>
        </w:tc>
        <w:tc>
          <w:tcPr>
            <w:tcW w:w="8847" w:type="dxa"/>
            <w:vAlign w:val="center"/>
          </w:tcPr>
          <w:p>
            <w:pPr>
              <w:pStyle w:val="38"/>
              <w:spacing w:line="420" w:lineRule="exact"/>
              <w:jc w:val="left"/>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highlight w:val="none"/>
                <w14:textFill>
                  <w14:solidFill>
                    <w14:schemeClr w14:val="tx1"/>
                  </w14:solidFill>
                </w14:textFill>
              </w:rPr>
              <w:t>名称：伊宁市妇幼保健院医疗设备购置项目（1-4标段）</w:t>
            </w:r>
          </w:p>
          <w:p>
            <w:pPr>
              <w:pStyle w:val="38"/>
              <w:spacing w:line="420" w:lineRule="exact"/>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项目编号：XJLZHW20210924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w w:val="99"/>
                <w:sz w:val="24"/>
                <w14:textFill>
                  <w14:solidFill>
                    <w14:schemeClr w14:val="tx1"/>
                  </w14:solidFill>
                </w14:textFill>
              </w:rPr>
              <w:t>2</w:t>
            </w:r>
          </w:p>
        </w:tc>
        <w:tc>
          <w:tcPr>
            <w:tcW w:w="8847" w:type="dxa"/>
            <w:vAlign w:val="center"/>
          </w:tcPr>
          <w:p>
            <w:pPr>
              <w:pStyle w:val="38"/>
              <w:spacing w:line="420" w:lineRule="exact"/>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采购人名称：伊宁市妇幼保健院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892" w:type="dxa"/>
            <w:vAlign w:val="center"/>
          </w:tcPr>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w w:val="99"/>
                <w:sz w:val="24"/>
                <w14:textFill>
                  <w14:solidFill>
                    <w14:schemeClr w14:val="tx1"/>
                  </w14:solidFill>
                </w14:textFill>
              </w:rPr>
              <w:t>3</w:t>
            </w:r>
          </w:p>
        </w:tc>
        <w:tc>
          <w:tcPr>
            <w:tcW w:w="8847" w:type="dxa"/>
            <w:vAlign w:val="center"/>
          </w:tcPr>
          <w:p>
            <w:pPr>
              <w:pStyle w:val="38"/>
              <w:spacing w:line="420" w:lineRule="exact"/>
              <w:jc w:val="left"/>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采购代理机构：</w:t>
            </w:r>
            <w:r>
              <w:rPr>
                <w:rFonts w:hint="eastAsia" w:ascii="宋体" w:hAnsi="宋体"/>
                <w:color w:val="000000" w:themeColor="text1"/>
                <w:sz w:val="24"/>
                <w:szCs w:val="24"/>
                <w14:textFill>
                  <w14:solidFill>
                    <w14:schemeClr w14:val="tx1"/>
                  </w14:solidFill>
                </w14:textFill>
              </w:rPr>
              <w:t>新疆乐招工程项目管理有限公司</w:t>
            </w:r>
          </w:p>
          <w:p>
            <w:pPr>
              <w:pStyle w:val="38"/>
              <w:spacing w:line="420" w:lineRule="exact"/>
              <w:jc w:val="left"/>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单位地址：伊宁市解放西路91号秦疆商厦北侧一单元三楼</w:t>
            </w:r>
          </w:p>
          <w:p>
            <w:pPr>
              <w:pStyle w:val="38"/>
              <w:spacing w:line="420" w:lineRule="exact"/>
              <w:jc w:val="left"/>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 系 人：牛  枭           联系电话：17709991921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0" w:hRule="atLeast"/>
        </w:trPr>
        <w:tc>
          <w:tcPr>
            <w:tcW w:w="892" w:type="dxa"/>
            <w:vAlign w:val="center"/>
          </w:tcPr>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32"/>
                <w14:textFill>
                  <w14:solidFill>
                    <w14:schemeClr w14:val="tx1"/>
                  </w14:solidFill>
                </w14:textFill>
              </w:rPr>
            </w:pPr>
          </w:p>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w w:val="99"/>
                <w:sz w:val="24"/>
                <w14:textFill>
                  <w14:solidFill>
                    <w14:schemeClr w14:val="tx1"/>
                  </w14:solidFill>
                </w14:textFill>
              </w:rPr>
              <w:t>4</w:t>
            </w:r>
          </w:p>
        </w:tc>
        <w:tc>
          <w:tcPr>
            <w:tcW w:w="8847" w:type="dxa"/>
            <w:vAlign w:val="center"/>
          </w:tcPr>
          <w:p>
            <w:pPr>
              <w:spacing w:line="420" w:lineRule="exact"/>
              <w:jc w:val="left"/>
              <w:textAlignment w:val="baseline"/>
              <w:rPr>
                <w:rFonts w:ascii="宋体" w:hAnsi="宋体"/>
                <w:kern w:val="0"/>
                <w:sz w:val="24"/>
              </w:rPr>
            </w:pPr>
            <w:r>
              <w:rPr>
                <w:rFonts w:hint="eastAsia" w:ascii="宋体" w:hAnsi="宋体"/>
                <w:sz w:val="24"/>
              </w:rPr>
              <w:t>投标</w:t>
            </w:r>
            <w:r>
              <w:rPr>
                <w:rFonts w:hint="eastAsia" w:ascii="宋体" w:hAnsi="宋体"/>
                <w:kern w:val="0"/>
                <w:sz w:val="24"/>
              </w:rPr>
              <w:t>保证金的形式：</w:t>
            </w:r>
            <w:r>
              <w:rPr>
                <w:rFonts w:hint="eastAsia" w:ascii="宋体" w:hAnsi="宋体"/>
                <w:sz w:val="24"/>
              </w:rPr>
              <w:t>支票、汇票或网上银行等非现金形式公对公交纳</w:t>
            </w:r>
          </w:p>
          <w:p>
            <w:pPr>
              <w:spacing w:line="420" w:lineRule="exact"/>
              <w:jc w:val="left"/>
              <w:textAlignment w:val="baseline"/>
              <w:rPr>
                <w:rFonts w:ascii="宋体" w:hAnsi="宋体"/>
                <w:kern w:val="0"/>
                <w:sz w:val="24"/>
                <w:highlight w:val="none"/>
              </w:rPr>
            </w:pPr>
            <w:r>
              <w:rPr>
                <w:rFonts w:hint="eastAsia" w:ascii="宋体" w:hAnsi="宋体"/>
                <w:kern w:val="0"/>
                <w:sz w:val="24"/>
                <w:highlight w:val="none"/>
              </w:rPr>
              <w:t>投标保证金的金额：一标段：</w:t>
            </w:r>
            <w:r>
              <w:rPr>
                <w:rFonts w:hint="eastAsia" w:ascii="宋体" w:hAnsi="宋体"/>
                <w:kern w:val="0"/>
                <w:sz w:val="24"/>
                <w:highlight w:val="none"/>
                <w:lang w:val="en-US" w:eastAsia="zh-CN"/>
              </w:rPr>
              <w:t>8500.00</w:t>
            </w:r>
            <w:r>
              <w:rPr>
                <w:rFonts w:hint="eastAsia" w:ascii="宋体" w:hAnsi="宋体"/>
                <w:kern w:val="0"/>
                <w:sz w:val="24"/>
                <w:highlight w:val="none"/>
              </w:rPr>
              <w:t>元；二标段：</w:t>
            </w:r>
            <w:r>
              <w:rPr>
                <w:rFonts w:hint="eastAsia" w:ascii="宋体" w:hAnsi="宋体"/>
                <w:kern w:val="0"/>
                <w:sz w:val="24"/>
                <w:highlight w:val="none"/>
                <w:lang w:val="en-US" w:eastAsia="zh-CN"/>
              </w:rPr>
              <w:t>5500.00</w:t>
            </w:r>
            <w:r>
              <w:rPr>
                <w:rFonts w:hint="eastAsia" w:ascii="宋体" w:hAnsi="宋体"/>
                <w:kern w:val="0"/>
                <w:sz w:val="24"/>
                <w:highlight w:val="none"/>
              </w:rPr>
              <w:t>元；三标段：</w:t>
            </w:r>
            <w:r>
              <w:rPr>
                <w:rFonts w:hint="eastAsia" w:ascii="宋体" w:hAnsi="宋体"/>
                <w:kern w:val="0"/>
                <w:sz w:val="24"/>
                <w:highlight w:val="none"/>
                <w:lang w:val="en-US" w:eastAsia="zh-CN"/>
              </w:rPr>
              <w:t>15000.00</w:t>
            </w:r>
            <w:r>
              <w:rPr>
                <w:rFonts w:hint="eastAsia" w:ascii="宋体" w:hAnsi="宋体"/>
                <w:kern w:val="0"/>
                <w:sz w:val="24"/>
                <w:highlight w:val="none"/>
              </w:rPr>
              <w:t>元；四标段：</w:t>
            </w:r>
            <w:r>
              <w:rPr>
                <w:rFonts w:hint="eastAsia" w:ascii="宋体" w:hAnsi="宋体"/>
                <w:kern w:val="0"/>
                <w:sz w:val="24"/>
                <w:highlight w:val="none"/>
                <w:lang w:val="en-US" w:eastAsia="zh-CN"/>
              </w:rPr>
              <w:t>3000.00</w:t>
            </w:r>
            <w:r>
              <w:rPr>
                <w:rFonts w:hint="eastAsia" w:ascii="宋体" w:hAnsi="宋体"/>
                <w:kern w:val="0"/>
                <w:sz w:val="24"/>
                <w:highlight w:val="none"/>
              </w:rPr>
              <w:t>元。</w:t>
            </w:r>
          </w:p>
          <w:p>
            <w:pPr>
              <w:pStyle w:val="38"/>
              <w:spacing w:line="420" w:lineRule="exact"/>
              <w:jc w:val="left"/>
              <w:textAlignment w:val="baseline"/>
              <w:rPr>
                <w:rFonts w:ascii="宋体" w:hAnsi="宋体"/>
                <w:kern w:val="0"/>
                <w:sz w:val="24"/>
              </w:rPr>
            </w:pPr>
            <w:r>
              <w:rPr>
                <w:rFonts w:hint="eastAsia" w:ascii="宋体" w:hAnsi="宋体"/>
                <w:kern w:val="0"/>
                <w:sz w:val="24"/>
              </w:rPr>
              <w:t>递交方式：供应商将投标保证金从企业基本帐户汇至以下账户</w:t>
            </w:r>
          </w:p>
          <w:p>
            <w:pPr>
              <w:pStyle w:val="38"/>
              <w:spacing w:line="420" w:lineRule="exact"/>
              <w:jc w:val="left"/>
              <w:textAlignment w:val="baseline"/>
              <w:rPr>
                <w:rFonts w:ascii="宋体" w:hAnsi="宋体"/>
                <w:kern w:val="0"/>
                <w:sz w:val="24"/>
              </w:rPr>
            </w:pPr>
            <w:r>
              <w:rPr>
                <w:rFonts w:hint="eastAsia" w:ascii="宋体" w:hAnsi="宋体"/>
                <w:kern w:val="0"/>
                <w:sz w:val="24"/>
              </w:rPr>
              <w:t>账户名称：新疆乐招工程项目管理有限公司</w:t>
            </w:r>
          </w:p>
          <w:p>
            <w:pPr>
              <w:pStyle w:val="38"/>
              <w:spacing w:line="420" w:lineRule="exact"/>
              <w:jc w:val="left"/>
              <w:textAlignment w:val="baseline"/>
              <w:rPr>
                <w:rFonts w:ascii="宋体" w:hAnsi="宋体"/>
                <w:kern w:val="0"/>
                <w:sz w:val="24"/>
              </w:rPr>
            </w:pPr>
            <w:r>
              <w:rPr>
                <w:rFonts w:hint="eastAsia" w:ascii="宋体" w:hAnsi="宋体"/>
                <w:kern w:val="0"/>
                <w:sz w:val="24"/>
              </w:rPr>
              <w:t>开户银行：中国工商银行股份有限公司伊犁哈萨克自治州分行</w:t>
            </w:r>
          </w:p>
          <w:p>
            <w:pPr>
              <w:pStyle w:val="38"/>
              <w:spacing w:line="420" w:lineRule="exact"/>
              <w:jc w:val="left"/>
              <w:textAlignment w:val="baseline"/>
              <w:rPr>
                <w:rFonts w:ascii="宋体" w:hAnsi="宋体"/>
                <w:kern w:val="0"/>
                <w:sz w:val="24"/>
              </w:rPr>
            </w:pPr>
            <w:r>
              <w:rPr>
                <w:rFonts w:hint="eastAsia" w:ascii="宋体" w:hAnsi="宋体"/>
                <w:kern w:val="0"/>
                <w:sz w:val="24"/>
              </w:rPr>
              <w:t>帐    号：3006 0220 0920 0668 449</w:t>
            </w:r>
          </w:p>
          <w:p>
            <w:pPr>
              <w:pStyle w:val="38"/>
              <w:spacing w:line="420" w:lineRule="exact"/>
              <w:jc w:val="left"/>
              <w:textAlignment w:val="baseline"/>
              <w:rPr>
                <w:rFonts w:ascii="宋体" w:hAnsi="宋体"/>
                <w:color w:val="000000" w:themeColor="text1"/>
                <w:sz w:val="24"/>
                <w14:textFill>
                  <w14:solidFill>
                    <w14:schemeClr w14:val="tx1"/>
                  </w14:solidFill>
                </w14:textFill>
              </w:rPr>
            </w:pPr>
            <w:r>
              <w:rPr>
                <w:rFonts w:hint="eastAsia" w:ascii="宋体" w:hAnsi="宋体"/>
                <w:b/>
                <w:bCs/>
                <w:sz w:val="24"/>
              </w:rPr>
              <w:t>注：投标保证金以到账时间为准，只有确认到账后才开具保证金收据。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vAlign w:val="center"/>
          </w:tcPr>
          <w:p>
            <w:pPr>
              <w:pStyle w:val="38"/>
              <w:spacing w:line="420" w:lineRule="exact"/>
              <w:jc w:val="center"/>
              <w:textAlignment w:val="baseline"/>
              <w:rPr>
                <w:kern w:val="0"/>
                <w:sz w:val="24"/>
                <w:lang w:val="zh-CN"/>
              </w:rPr>
            </w:pPr>
            <w:r>
              <w:rPr>
                <w:rFonts w:hint="eastAsia"/>
                <w:kern w:val="0"/>
                <w:sz w:val="24"/>
              </w:rPr>
              <w:t>5</w:t>
            </w:r>
          </w:p>
        </w:tc>
        <w:tc>
          <w:tcPr>
            <w:tcW w:w="8847" w:type="dxa"/>
            <w:vAlign w:val="center"/>
          </w:tcPr>
          <w:p>
            <w:pPr>
              <w:pStyle w:val="38"/>
              <w:spacing w:line="420" w:lineRule="exact"/>
              <w:jc w:val="left"/>
              <w:textAlignment w:val="baseline"/>
              <w:rPr>
                <w:kern w:val="0"/>
                <w:sz w:val="24"/>
              </w:rPr>
            </w:pPr>
            <w:r>
              <w:rPr>
                <w:rFonts w:hint="eastAsia"/>
                <w:kern w:val="0"/>
                <w:sz w:val="24"/>
                <w:lang w:val="zh-CN"/>
              </w:rPr>
              <w:t>合同履行期限：</w:t>
            </w:r>
            <w:r>
              <w:rPr>
                <w:rFonts w:hint="eastAsia" w:ascii="宋体" w:hAnsi="宋体"/>
                <w:sz w:val="24"/>
                <w:szCs w:val="24"/>
              </w:rPr>
              <w:t>进口设备合同签订后60日内交付使用，国产设备合同签订后30日内交付使用；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vAlign w:val="center"/>
          </w:tcPr>
          <w:p>
            <w:pPr>
              <w:pStyle w:val="38"/>
              <w:spacing w:line="420" w:lineRule="exact"/>
              <w:jc w:val="center"/>
              <w:textAlignment w:val="baseline"/>
              <w:rPr>
                <w:color w:val="000000" w:themeColor="text1"/>
                <w:sz w:val="24"/>
                <w:lang w:val="zh-CN" w:bidi="zh-CN"/>
                <w14:textFill>
                  <w14:solidFill>
                    <w14:schemeClr w14:val="tx1"/>
                  </w14:solidFill>
                </w14:textFill>
              </w:rPr>
            </w:pPr>
            <w:r>
              <w:rPr>
                <w:rFonts w:hint="eastAsia"/>
                <w:color w:val="000000" w:themeColor="text1"/>
                <w:w w:val="99"/>
                <w:sz w:val="24"/>
                <w14:textFill>
                  <w14:solidFill>
                    <w14:schemeClr w14:val="tx1"/>
                  </w14:solidFill>
                </w14:textFill>
              </w:rPr>
              <w:t>6</w:t>
            </w:r>
          </w:p>
        </w:tc>
        <w:tc>
          <w:tcPr>
            <w:tcW w:w="8847" w:type="dxa"/>
            <w:vAlign w:val="center"/>
          </w:tcPr>
          <w:p>
            <w:pPr>
              <w:pStyle w:val="38"/>
              <w:spacing w:line="420" w:lineRule="exact"/>
              <w:jc w:val="left"/>
              <w:textAlignment w:val="baseline"/>
              <w:rPr>
                <w:kern w:val="0"/>
                <w:sz w:val="24"/>
                <w:lang w:val="zh-CN" w:bidi="zh-CN"/>
              </w:rPr>
            </w:pPr>
            <w:r>
              <w:rPr>
                <w:rFonts w:hint="eastAsia"/>
                <w:kern w:val="0"/>
                <w:sz w:val="24"/>
                <w:lang w:val="zh-CN" w:bidi="zh-CN"/>
              </w:rPr>
              <w:t>交货地点：采购人指定地点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vAlign w:val="center"/>
          </w:tcPr>
          <w:p>
            <w:pPr>
              <w:pStyle w:val="38"/>
              <w:spacing w:line="420" w:lineRule="exact"/>
              <w:jc w:val="center"/>
              <w:textAlignment w:val="baseline"/>
              <w:rPr>
                <w:sz w:val="24"/>
                <w:lang w:val="zh-CN" w:bidi="zh-CN"/>
              </w:rPr>
            </w:pPr>
            <w:r>
              <w:rPr>
                <w:rFonts w:hint="eastAsia"/>
                <w:w w:val="99"/>
                <w:sz w:val="24"/>
              </w:rPr>
              <w:t>7</w:t>
            </w:r>
          </w:p>
        </w:tc>
        <w:tc>
          <w:tcPr>
            <w:tcW w:w="8847" w:type="dxa"/>
            <w:vAlign w:val="center"/>
          </w:tcPr>
          <w:p>
            <w:pPr>
              <w:pStyle w:val="38"/>
              <w:spacing w:line="420" w:lineRule="exact"/>
              <w:jc w:val="left"/>
              <w:textAlignment w:val="baseline"/>
              <w:rPr>
                <w:sz w:val="24"/>
                <w:lang w:val="zh-CN" w:bidi="zh-CN"/>
              </w:rPr>
            </w:pPr>
            <w:r>
              <w:rPr>
                <w:rFonts w:hint="eastAsia"/>
                <w:sz w:val="24"/>
              </w:rPr>
              <w:t>质保期：自验收合格之日起至少3年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w w:val="99"/>
                <w:sz w:val="24"/>
                <w14:textFill>
                  <w14:solidFill>
                    <w14:schemeClr w14:val="tx1"/>
                  </w14:solidFill>
                </w14:textFill>
              </w:rPr>
              <w:t>8</w:t>
            </w:r>
          </w:p>
        </w:tc>
        <w:tc>
          <w:tcPr>
            <w:tcW w:w="8847" w:type="dxa"/>
            <w:vAlign w:val="center"/>
          </w:tcPr>
          <w:p>
            <w:pPr>
              <w:pStyle w:val="38"/>
              <w:spacing w:line="420" w:lineRule="exact"/>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8847" w:type="dxa"/>
            <w:vAlign w:val="center"/>
          </w:tcPr>
          <w:p>
            <w:pPr>
              <w:pStyle w:val="38"/>
              <w:spacing w:line="420" w:lineRule="exact"/>
              <w:jc w:val="left"/>
              <w:textAlignment w:val="baseline"/>
              <w:rPr>
                <w:rFonts w:ascii="宋体" w:hAnsi="宋体"/>
                <w:color w:val="000000" w:themeColor="text1"/>
                <w:sz w:val="24"/>
                <w:highlight w:val="none"/>
                <w14:textFill>
                  <w14:solidFill>
                    <w14:schemeClr w14:val="tx1"/>
                  </w14:solidFill>
                </w14:textFill>
              </w:rPr>
            </w:pPr>
            <w:r>
              <w:rPr>
                <w:rFonts w:hint="eastAsia"/>
                <w:color w:val="000000" w:themeColor="text1"/>
                <w:sz w:val="24"/>
                <w14:textFill>
                  <w14:solidFill>
                    <w14:schemeClr w14:val="tx1"/>
                  </w14:solidFill>
                </w14:textFill>
              </w:rPr>
              <w:t>最高限</w:t>
            </w:r>
            <w:r>
              <w:rPr>
                <w:rFonts w:hint="eastAsia"/>
                <w:color w:val="000000" w:themeColor="text1"/>
                <w:sz w:val="24"/>
                <w:highlight w:val="none"/>
                <w14:textFill>
                  <w14:solidFill>
                    <w14:schemeClr w14:val="tx1"/>
                  </w14:solidFill>
                </w14:textFill>
              </w:rPr>
              <w:t>价：一标</w:t>
            </w:r>
            <w:r>
              <w:rPr>
                <w:rFonts w:hint="eastAsia" w:ascii="宋体" w:hAnsi="宋体"/>
                <w:color w:val="000000" w:themeColor="text1"/>
                <w:sz w:val="24"/>
                <w:highlight w:val="none"/>
                <w14:textFill>
                  <w14:solidFill>
                    <w14:schemeClr w14:val="tx1"/>
                  </w14:solidFill>
                </w14:textFill>
              </w:rPr>
              <w:t>段：566000.00元；二标段：340000.00元；三标段：900000.00元；</w:t>
            </w:r>
          </w:p>
          <w:p>
            <w:pPr>
              <w:pStyle w:val="38"/>
              <w:spacing w:line="420" w:lineRule="exact"/>
              <w:jc w:val="left"/>
              <w:textAlignment w:val="baseline"/>
              <w:rPr>
                <w:color w:val="000000" w:themeColor="text1"/>
                <w:sz w:val="24"/>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四标段：183000.00元。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2" w:type="dxa"/>
            <w:vAlign w:val="center"/>
          </w:tcPr>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26"/>
                <w14:textFill>
                  <w14:solidFill>
                    <w14:schemeClr w14:val="tx1"/>
                  </w14:solidFill>
                </w14:textFill>
              </w:rPr>
            </w:pPr>
          </w:p>
          <w:p>
            <w:pPr>
              <w:pStyle w:val="38"/>
              <w:spacing w:line="420" w:lineRule="exact"/>
              <w:jc w:val="center"/>
              <w:textAlignment w:val="baseline"/>
              <w:rPr>
                <w:b/>
                <w:color w:val="000000" w:themeColor="text1"/>
                <w:sz w:val="28"/>
                <w14:textFill>
                  <w14:solidFill>
                    <w14:schemeClr w14:val="tx1"/>
                  </w14:solidFill>
                </w14:textFill>
              </w:rPr>
            </w:pPr>
          </w:p>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8847" w:type="dxa"/>
            <w:vAlign w:val="center"/>
          </w:tcPr>
          <w:p>
            <w:pPr>
              <w:pStyle w:val="38"/>
              <w:spacing w:line="420" w:lineRule="exact"/>
              <w:jc w:val="left"/>
              <w:textAlignment w:val="baseline"/>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供应商资格标准：</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（1）具有有效的营业执照且经营范围含本次招标所需的经营范围；</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（2）供应商为生产厂家，须具备《医疗器械生产许可证》且具有与投标产品一致的《医疗器械注册证》(含注册登记表)；</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供应商为代理商，须具备《医疗器械经营许可证》或《医疗器械经营备案凭证》且具有与投标产品一致的《医疗器械注册证》(含注册登记表)；</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进口设备须提供国外生产企业给中国区总代理的授权书复印件（加盖中国区总代理的公章）、进口产品中国区代理给供应商授权证明原件（或复印件加盖公章）、进口医疗器械产品注册证(含注册登记表)（复印件加盖公章）。</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凡拟参加本次招标项目的供应商，如在“信用中国”网站（www.creditchina.gov.cn）中列入失信被执行人和重大税收违法案件当事人名单、中国政府采购网（www.ccgp.gov.cn）中被列入政府采购严重违法失信行为记录名单的供应商，将拒绝其参本次采购活动。须提供截图证明，信用信息截止时点为发售招标文件期内。</w:t>
            </w:r>
          </w:p>
          <w:p>
            <w:pPr>
              <w:pStyle w:val="37"/>
              <w:tabs>
                <w:tab w:val="left" w:pos="907"/>
              </w:tabs>
              <w:spacing w:before="0" w:line="420" w:lineRule="exact"/>
              <w:ind w:left="0" w:firstLine="0"/>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4.单位负责人为同一人或者存在直接控股、管理关系的不同供营商，不得参加同一合同项下的采购活动。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w w:val="99"/>
                <w:sz w:val="24"/>
                <w14:textFill>
                  <w14:solidFill>
                    <w14:schemeClr w14:val="tx1"/>
                  </w14:solidFill>
                </w14:textFill>
              </w:rPr>
              <w:t>11</w:t>
            </w:r>
          </w:p>
        </w:tc>
        <w:tc>
          <w:tcPr>
            <w:tcW w:w="8847" w:type="dxa"/>
            <w:vAlign w:val="center"/>
          </w:tcPr>
          <w:p>
            <w:pPr>
              <w:pStyle w:val="38"/>
              <w:spacing w:line="420" w:lineRule="exact"/>
              <w:jc w:val="left"/>
              <w:textAlignment w:val="baseline"/>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投标有效</w:t>
            </w:r>
            <w:r>
              <w:rPr>
                <w:rFonts w:hint="eastAsia" w:ascii="宋体" w:hAnsi="宋体"/>
                <w:b/>
                <w:color w:val="000000" w:themeColor="text1"/>
                <w:sz w:val="24"/>
                <w14:textFill>
                  <w14:solidFill>
                    <w14:schemeClr w14:val="tx1"/>
                  </w14:solidFill>
                </w14:textFill>
              </w:rPr>
              <w:t>期：</w:t>
            </w:r>
            <w:r>
              <w:rPr>
                <w:rFonts w:hint="eastAsia" w:ascii="宋体" w:hAnsi="宋体"/>
                <w:b/>
                <w:color w:val="000000" w:themeColor="text1"/>
                <w:sz w:val="24"/>
                <w:u w:val="thick" w:color="000000"/>
                <w14:textFill>
                  <w14:solidFill>
                    <w14:schemeClr w14:val="tx1"/>
                  </w14:solidFill>
                </w14:textFill>
              </w:rPr>
              <w:t>90</w:t>
            </w:r>
            <w:r>
              <w:rPr>
                <w:rFonts w:hint="eastAsia" w:ascii="宋体" w:hAnsi="宋体"/>
                <w:b/>
                <w:color w:val="000000" w:themeColor="text1"/>
                <w:sz w:val="24"/>
                <w14:textFill>
                  <w14:solidFill>
                    <w14:schemeClr w14:val="tx1"/>
                  </w14:solidFill>
                </w14:textFill>
              </w:rPr>
              <w:t>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p>
        </w:tc>
        <w:tc>
          <w:tcPr>
            <w:tcW w:w="8847" w:type="dxa"/>
            <w:vAlign w:val="center"/>
          </w:tcPr>
          <w:p>
            <w:pPr>
              <w:pStyle w:val="38"/>
              <w:spacing w:line="420" w:lineRule="exact"/>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投标文件密封：壹套正本，贰套副本、电子版单独封装、开标一览表单独密封一份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w:t>
            </w:r>
          </w:p>
        </w:tc>
        <w:tc>
          <w:tcPr>
            <w:tcW w:w="8847" w:type="dxa"/>
            <w:vAlign w:val="center"/>
          </w:tcPr>
          <w:p>
            <w:pPr>
              <w:pStyle w:val="38"/>
              <w:spacing w:line="420" w:lineRule="exact"/>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投标文件以密封形式递交至：</w:t>
            </w:r>
            <w:r>
              <w:rPr>
                <w:rFonts w:ascii="宋体" w:hAnsi="宋体"/>
                <w:sz w:val="24"/>
                <w:szCs w:val="24"/>
              </w:rPr>
              <w:t>伊宁市行政服务中心五楼（中原国际中医院后门旁）</w:t>
            </w:r>
          </w:p>
          <w:p>
            <w:pPr>
              <w:pStyle w:val="38"/>
              <w:spacing w:line="420" w:lineRule="exact"/>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投标文件递交截止时间：2021年</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日16:00 时（北京时间）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w:t>
            </w:r>
          </w:p>
        </w:tc>
        <w:tc>
          <w:tcPr>
            <w:tcW w:w="8847" w:type="dxa"/>
            <w:vAlign w:val="center"/>
          </w:tcPr>
          <w:p>
            <w:pPr>
              <w:pStyle w:val="38"/>
              <w:spacing w:line="420" w:lineRule="exact"/>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开标日期：2021年</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日16:00 时（北京时间）</w:t>
            </w:r>
          </w:p>
          <w:p>
            <w:pPr>
              <w:pStyle w:val="38"/>
              <w:spacing w:line="420" w:lineRule="exact"/>
              <w:jc w:val="left"/>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开标地点：</w:t>
            </w:r>
            <w:r>
              <w:rPr>
                <w:rFonts w:ascii="宋体" w:hAnsi="宋体"/>
                <w:sz w:val="24"/>
                <w:szCs w:val="24"/>
              </w:rPr>
              <w:t>伊宁市行政服务中心五楼（中原国际中医院后门旁）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892" w:type="dxa"/>
            <w:vAlign w:val="center"/>
          </w:tcPr>
          <w:p>
            <w:pPr>
              <w:pStyle w:val="38"/>
              <w:spacing w:line="420" w:lineRule="exact"/>
              <w:jc w:val="center"/>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8847" w:type="dxa"/>
            <w:vAlign w:val="center"/>
          </w:tcPr>
          <w:p>
            <w:pPr>
              <w:spacing w:line="400" w:lineRule="exact"/>
              <w:textAlignment w:val="baseline"/>
              <w:rPr>
                <w:rFonts w:ascii="宋体" w:hAnsi="宋体"/>
                <w:sz w:val="24"/>
              </w:rPr>
            </w:pPr>
            <w:r>
              <w:rPr>
                <w:rFonts w:hint="eastAsia" w:ascii="宋体" w:hAnsi="宋体"/>
                <w:sz w:val="24"/>
              </w:rPr>
              <w:t>履约保证金的形式：中标人须从其基本账户（不得为个人账户）转至采购人账户。中标人以采购人开出的收据作为履约保证金凭证；</w:t>
            </w:r>
          </w:p>
          <w:p>
            <w:pPr>
              <w:spacing w:line="400" w:lineRule="exact"/>
              <w:textAlignment w:val="baseline"/>
              <w:rPr>
                <w:rFonts w:ascii="宋体" w:hAnsi="宋体"/>
                <w:sz w:val="24"/>
              </w:rPr>
            </w:pPr>
            <w:r>
              <w:rPr>
                <w:rFonts w:hint="eastAsia" w:ascii="宋体" w:hAnsi="宋体"/>
                <w:sz w:val="24"/>
              </w:rPr>
              <w:t>履约保证金的金额：中标合同价的5％；</w:t>
            </w:r>
          </w:p>
          <w:p>
            <w:pPr>
              <w:spacing w:line="400" w:lineRule="exact"/>
              <w:textAlignment w:val="baseline"/>
              <w:rPr>
                <w:rFonts w:ascii="宋体" w:hAnsi="宋体"/>
                <w:sz w:val="24"/>
              </w:rPr>
            </w:pPr>
            <w:r>
              <w:rPr>
                <w:rFonts w:hint="eastAsia" w:ascii="宋体" w:hAnsi="宋体"/>
                <w:sz w:val="24"/>
              </w:rPr>
              <w:t>履约保证金递交时间：签订合同前；</w:t>
            </w:r>
          </w:p>
          <w:p>
            <w:pPr>
              <w:pStyle w:val="38"/>
              <w:tabs>
                <w:tab w:val="left" w:pos="3828"/>
              </w:tabs>
              <w:spacing w:line="420" w:lineRule="exact"/>
              <w:jc w:val="left"/>
              <w:textAlignment w:val="baseline"/>
              <w:rPr>
                <w:color w:val="000000" w:themeColor="text1"/>
                <w:sz w:val="24"/>
                <w14:textFill>
                  <w14:solidFill>
                    <w14:schemeClr w14:val="tx1"/>
                  </w14:solidFill>
                </w14:textFill>
              </w:rPr>
            </w:pPr>
            <w:r>
              <w:rPr>
                <w:rFonts w:hint="eastAsia" w:ascii="宋体" w:hAnsi="宋体"/>
                <w:sz w:val="24"/>
              </w:rPr>
              <w:t>履约保证金的退还：履约保证金在终验完毕后退还给中标人。</w:t>
            </w:r>
          </w:p>
        </w:tc>
      </w:tr>
    </w:tbl>
    <w:p>
      <w:pPr>
        <w:pStyle w:val="22"/>
        <w:spacing w:after="0"/>
        <w:textAlignment w:val="baseline"/>
      </w:pPr>
    </w:p>
    <w:p>
      <w:pPr>
        <w:textAlignment w:val="baseline"/>
        <w:rPr>
          <w:rFonts w:ascii="宋体" w:hAnsi="宋体"/>
          <w:b/>
          <w:bCs/>
          <w:sz w:val="20"/>
          <w:szCs w:val="21"/>
        </w:rPr>
      </w:pPr>
      <w:r>
        <w:rPr>
          <w:rFonts w:hint="eastAsia" w:ascii="宋体" w:hAnsi="宋体"/>
          <w:b/>
          <w:bCs/>
          <w:szCs w:val="21"/>
        </w:rPr>
        <w:t>注：如有矛盾，以本表为准！</w:t>
      </w:r>
    </w:p>
    <w:p>
      <w:pPr>
        <w:spacing w:line="400" w:lineRule="exact"/>
        <w:textAlignment w:val="baseline"/>
        <w:rPr>
          <w:rFonts w:ascii="宋体" w:hAnsi="宋体"/>
          <w:b/>
          <w:bCs/>
          <w:sz w:val="24"/>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8"/>
          <w:szCs w:val="28"/>
        </w:rPr>
      </w:pPr>
    </w:p>
    <w:p>
      <w:pPr>
        <w:spacing w:line="400" w:lineRule="exact"/>
        <w:jc w:val="center"/>
        <w:textAlignment w:val="baseline"/>
        <w:rPr>
          <w:rFonts w:ascii="宋体" w:hAnsi="宋体"/>
          <w:b/>
          <w:bCs/>
          <w:sz w:val="24"/>
        </w:rPr>
      </w:pPr>
      <w:r>
        <w:rPr>
          <w:rFonts w:hint="eastAsia" w:ascii="宋体" w:hAnsi="宋体"/>
          <w:b/>
          <w:bCs/>
          <w:sz w:val="28"/>
          <w:szCs w:val="28"/>
        </w:rPr>
        <w:t>A  说　明</w:t>
      </w:r>
    </w:p>
    <w:p>
      <w:pPr>
        <w:spacing w:line="400" w:lineRule="exact"/>
        <w:textAlignment w:val="baseline"/>
        <w:rPr>
          <w:rFonts w:ascii="宋体" w:hAnsi="宋体"/>
          <w:b/>
          <w:bCs/>
          <w:sz w:val="24"/>
        </w:rPr>
      </w:pPr>
      <w:r>
        <w:rPr>
          <w:rFonts w:hint="eastAsia" w:ascii="宋体" w:hAnsi="宋体"/>
          <w:b/>
          <w:bCs/>
          <w:sz w:val="24"/>
        </w:rPr>
        <w:t>1.适用范围</w:t>
      </w:r>
    </w:p>
    <w:p>
      <w:pPr>
        <w:numPr>
          <w:ilvl w:val="1"/>
          <w:numId w:val="3"/>
        </w:numPr>
        <w:spacing w:line="400" w:lineRule="exact"/>
        <w:ind w:left="0" w:firstLine="0"/>
        <w:textAlignment w:val="baseline"/>
        <w:rPr>
          <w:rFonts w:ascii="宋体" w:hAnsi="宋体"/>
          <w:sz w:val="24"/>
        </w:rPr>
      </w:pPr>
      <w:r>
        <w:rPr>
          <w:rFonts w:hint="eastAsia" w:ascii="宋体" w:hAnsi="宋体"/>
          <w:sz w:val="24"/>
        </w:rPr>
        <w:t xml:space="preserve"> 本招标文件仅适用于本次投标中所叙述项目的货物及服务采购。</w:t>
      </w:r>
    </w:p>
    <w:p>
      <w:pPr>
        <w:spacing w:line="400" w:lineRule="exact"/>
        <w:textAlignment w:val="baseline"/>
        <w:rPr>
          <w:rFonts w:ascii="宋体" w:hAnsi="宋体"/>
          <w:b/>
          <w:bCs/>
          <w:sz w:val="24"/>
        </w:rPr>
      </w:pPr>
      <w:r>
        <w:rPr>
          <w:rFonts w:hint="eastAsia" w:ascii="宋体" w:hAnsi="宋体"/>
          <w:b/>
          <w:bCs/>
          <w:sz w:val="24"/>
        </w:rPr>
        <w:t>2.定义</w:t>
      </w:r>
    </w:p>
    <w:p>
      <w:pPr>
        <w:spacing w:line="400" w:lineRule="exact"/>
        <w:textAlignment w:val="baseline"/>
        <w:rPr>
          <w:rFonts w:ascii="宋体" w:hAnsi="宋体"/>
          <w:sz w:val="24"/>
        </w:rPr>
      </w:pPr>
      <w:r>
        <w:rPr>
          <w:rFonts w:hint="eastAsia" w:ascii="宋体" w:hAnsi="宋体"/>
          <w:sz w:val="24"/>
        </w:rPr>
        <w:t>2.1 “采购人”系指伊宁市妇幼保健院；</w:t>
      </w:r>
    </w:p>
    <w:p>
      <w:pPr>
        <w:spacing w:line="400" w:lineRule="exact"/>
        <w:textAlignment w:val="baseline"/>
        <w:rPr>
          <w:rFonts w:ascii="宋体" w:hAnsi="宋体"/>
          <w:sz w:val="24"/>
        </w:rPr>
      </w:pPr>
      <w:r>
        <w:rPr>
          <w:rFonts w:hint="eastAsia" w:ascii="宋体" w:hAnsi="宋体"/>
          <w:sz w:val="24"/>
        </w:rPr>
        <w:t>2.2 “采购代理机构”系指新疆乐招工程项目管理有限公司；</w:t>
      </w:r>
    </w:p>
    <w:p>
      <w:pPr>
        <w:spacing w:line="400" w:lineRule="exact"/>
        <w:textAlignment w:val="baseline"/>
        <w:rPr>
          <w:rFonts w:ascii="宋体" w:hAnsi="宋体"/>
          <w:sz w:val="24"/>
        </w:rPr>
      </w:pPr>
      <w:r>
        <w:rPr>
          <w:rFonts w:hint="eastAsia" w:ascii="宋体" w:hAnsi="宋体"/>
          <w:sz w:val="24"/>
        </w:rPr>
        <w:t>2.3 “供应商”系指向采购人提交投标文件的供应商；</w:t>
      </w:r>
    </w:p>
    <w:p>
      <w:pPr>
        <w:spacing w:line="400" w:lineRule="exact"/>
        <w:textAlignment w:val="baseline"/>
        <w:rPr>
          <w:rFonts w:ascii="宋体" w:hAnsi="宋体"/>
          <w:sz w:val="24"/>
        </w:rPr>
      </w:pPr>
      <w:r>
        <w:rPr>
          <w:rFonts w:hint="eastAsia" w:ascii="宋体" w:hAnsi="宋体"/>
          <w:sz w:val="24"/>
        </w:rPr>
        <w:t>2.4“联合体”是指以两个或两个以上的响应招标、参加投标竞争的依法成立的公司或其他组织组成的一个供应商的身份共同投标的供应商（如允许联合体参与投标）。</w:t>
      </w:r>
    </w:p>
    <w:p>
      <w:pPr>
        <w:spacing w:line="400" w:lineRule="exact"/>
        <w:textAlignment w:val="baseline"/>
        <w:rPr>
          <w:rFonts w:ascii="宋体" w:hAnsi="宋体"/>
          <w:sz w:val="24"/>
        </w:rPr>
      </w:pPr>
      <w:r>
        <w:rPr>
          <w:rFonts w:hint="eastAsia" w:ascii="宋体" w:hAnsi="宋体"/>
          <w:sz w:val="24"/>
        </w:rPr>
        <w:t>2.5 “中标方”系指在本次项目中将被授予合同的供应商。</w:t>
      </w:r>
    </w:p>
    <w:p>
      <w:pPr>
        <w:spacing w:line="400" w:lineRule="exact"/>
        <w:textAlignment w:val="baseline"/>
        <w:rPr>
          <w:rFonts w:ascii="宋体" w:hAnsi="宋体"/>
          <w:b/>
          <w:bCs/>
          <w:sz w:val="24"/>
        </w:rPr>
      </w:pPr>
      <w:r>
        <w:rPr>
          <w:rFonts w:hint="eastAsia" w:ascii="宋体" w:hAnsi="宋体"/>
          <w:b/>
          <w:bCs/>
          <w:sz w:val="24"/>
        </w:rPr>
        <w:t>3.合格的供应商</w:t>
      </w:r>
    </w:p>
    <w:p>
      <w:pPr>
        <w:spacing w:line="400" w:lineRule="exact"/>
        <w:textAlignment w:val="baseline"/>
        <w:rPr>
          <w:rFonts w:ascii="宋体" w:hAnsi="宋体"/>
          <w:sz w:val="24"/>
        </w:rPr>
      </w:pPr>
      <w:r>
        <w:rPr>
          <w:rFonts w:hint="eastAsia" w:ascii="宋体" w:hAnsi="宋体"/>
          <w:sz w:val="24"/>
        </w:rPr>
        <w:t>3.1 有能力提供招标文件中所要求的货物及服务、资格审查合格的供应商为合格的供应商；</w:t>
      </w:r>
    </w:p>
    <w:p>
      <w:pPr>
        <w:spacing w:line="400" w:lineRule="exact"/>
        <w:textAlignment w:val="baseline"/>
        <w:rPr>
          <w:rFonts w:ascii="宋体" w:hAnsi="宋体"/>
          <w:sz w:val="24"/>
        </w:rPr>
      </w:pPr>
      <w:r>
        <w:rPr>
          <w:rFonts w:hint="eastAsia" w:ascii="宋体" w:hAnsi="宋体"/>
          <w:sz w:val="24"/>
        </w:rPr>
        <w:t>3.2 供应商必须遵守有关的国内法律和规章条例。</w:t>
      </w:r>
    </w:p>
    <w:p>
      <w:pPr>
        <w:spacing w:line="400" w:lineRule="exact"/>
        <w:textAlignment w:val="baseline"/>
        <w:rPr>
          <w:rFonts w:ascii="宋体" w:hAnsi="宋体"/>
          <w:b/>
          <w:bCs/>
          <w:sz w:val="24"/>
        </w:rPr>
      </w:pPr>
      <w:r>
        <w:rPr>
          <w:rFonts w:hint="eastAsia" w:ascii="宋体" w:hAnsi="宋体"/>
          <w:b/>
          <w:bCs/>
          <w:sz w:val="24"/>
        </w:rPr>
        <w:t>4.供应商资格</w:t>
      </w:r>
    </w:p>
    <w:p>
      <w:pPr>
        <w:spacing w:line="400" w:lineRule="exact"/>
        <w:textAlignment w:val="baseline"/>
        <w:rPr>
          <w:rFonts w:ascii="宋体" w:hAnsi="宋体"/>
          <w:sz w:val="24"/>
        </w:rPr>
      </w:pPr>
      <w:r>
        <w:rPr>
          <w:rFonts w:hint="eastAsia" w:ascii="宋体" w:hAnsi="宋体"/>
          <w:sz w:val="24"/>
        </w:rPr>
        <w:t>详见《供应商须知前附表》第10项。</w:t>
      </w:r>
    </w:p>
    <w:p>
      <w:pPr>
        <w:spacing w:line="400" w:lineRule="exact"/>
        <w:textAlignment w:val="baseline"/>
        <w:rPr>
          <w:rFonts w:ascii="宋体" w:hAnsi="宋体"/>
          <w:b/>
          <w:bCs/>
          <w:sz w:val="24"/>
        </w:rPr>
      </w:pPr>
      <w:r>
        <w:rPr>
          <w:rFonts w:hint="eastAsia" w:ascii="宋体" w:hAnsi="宋体"/>
          <w:b/>
          <w:bCs/>
          <w:sz w:val="24"/>
        </w:rPr>
        <w:t>5.投标费用</w:t>
      </w:r>
    </w:p>
    <w:p>
      <w:pPr>
        <w:snapToGrid w:val="0"/>
        <w:spacing w:line="400" w:lineRule="exact"/>
        <w:textAlignment w:val="baseline"/>
        <w:rPr>
          <w:rFonts w:ascii="宋体" w:hAnsi="宋体"/>
          <w:color w:val="000000"/>
          <w:sz w:val="24"/>
          <w:szCs w:val="24"/>
        </w:rPr>
      </w:pPr>
      <w:r>
        <w:rPr>
          <w:rFonts w:hint="eastAsia" w:ascii="宋体" w:hAnsi="宋体"/>
          <w:sz w:val="24"/>
        </w:rPr>
        <w:t>5.1</w:t>
      </w:r>
      <w:r>
        <w:rPr>
          <w:rFonts w:hint="eastAsia" w:ascii="宋体" w:hAnsi="宋体"/>
          <w:color w:val="000000"/>
          <w:sz w:val="24"/>
          <w:szCs w:val="24"/>
        </w:rPr>
        <w:t xml:space="preserve"> 供应商应承担所有编写、提交投标文件、参加招标会议等有关的费用，不论投标的结果如何，采购人和采购代理机构在任何情况下均无义务和责任承担这些费用。</w:t>
      </w:r>
    </w:p>
    <w:p>
      <w:pPr>
        <w:pStyle w:val="4"/>
        <w:spacing w:before="0" w:after="0" w:line="400" w:lineRule="exact"/>
        <w:jc w:val="center"/>
        <w:textAlignment w:val="baseline"/>
        <w:rPr>
          <w:rFonts w:ascii="宋体" w:hAnsi="宋体" w:eastAsia="宋体"/>
          <w:sz w:val="28"/>
          <w:szCs w:val="28"/>
        </w:rPr>
      </w:pPr>
      <w:bookmarkStart w:id="20" w:name="_Toc356488103"/>
      <w:bookmarkStart w:id="21" w:name="_Toc349637921"/>
      <w:bookmarkStart w:id="22" w:name="_Toc349573122"/>
      <w:bookmarkStart w:id="23" w:name="_Toc298240406"/>
      <w:bookmarkStart w:id="24" w:name="_Toc267301283"/>
      <w:r>
        <w:rPr>
          <w:rFonts w:hint="eastAsia" w:ascii="宋体" w:hAnsi="宋体" w:eastAsia="宋体"/>
          <w:sz w:val="28"/>
          <w:szCs w:val="28"/>
        </w:rPr>
        <w:t>B  招标文件</w:t>
      </w:r>
      <w:bookmarkEnd w:id="20"/>
      <w:bookmarkEnd w:id="21"/>
      <w:bookmarkEnd w:id="22"/>
      <w:bookmarkEnd w:id="23"/>
      <w:bookmarkEnd w:id="24"/>
    </w:p>
    <w:p>
      <w:pPr>
        <w:spacing w:line="400" w:lineRule="exact"/>
        <w:textAlignment w:val="baseline"/>
        <w:rPr>
          <w:rFonts w:ascii="宋体" w:hAnsi="宋体"/>
          <w:b/>
          <w:bCs/>
          <w:sz w:val="24"/>
        </w:rPr>
      </w:pPr>
      <w:r>
        <w:rPr>
          <w:rFonts w:hint="eastAsia" w:ascii="宋体" w:hAnsi="宋体"/>
          <w:b/>
          <w:bCs/>
          <w:sz w:val="24"/>
        </w:rPr>
        <w:t>6.招标文件构成</w:t>
      </w:r>
    </w:p>
    <w:p>
      <w:pPr>
        <w:spacing w:line="400" w:lineRule="exact"/>
        <w:textAlignment w:val="baseline"/>
        <w:rPr>
          <w:rFonts w:ascii="宋体" w:hAnsi="宋体"/>
          <w:sz w:val="24"/>
        </w:rPr>
      </w:pPr>
      <w:r>
        <w:rPr>
          <w:rFonts w:hint="eastAsia" w:ascii="宋体" w:hAnsi="宋体"/>
          <w:sz w:val="24"/>
        </w:rPr>
        <w:t>6.1招标文件包括：</w:t>
      </w:r>
    </w:p>
    <w:p>
      <w:pPr>
        <w:spacing w:line="400" w:lineRule="exact"/>
        <w:textAlignment w:val="baseline"/>
        <w:rPr>
          <w:rFonts w:ascii="宋体" w:hAnsi="宋体"/>
          <w:sz w:val="24"/>
        </w:rPr>
      </w:pPr>
      <w:r>
        <w:rPr>
          <w:rFonts w:hint="eastAsia" w:ascii="宋体" w:hAnsi="宋体"/>
          <w:sz w:val="24"/>
        </w:rPr>
        <w:t>第一部分 招标公告；</w:t>
      </w:r>
    </w:p>
    <w:p>
      <w:pPr>
        <w:spacing w:line="400" w:lineRule="exact"/>
        <w:textAlignment w:val="baseline"/>
        <w:rPr>
          <w:rFonts w:ascii="宋体" w:hAnsi="宋体"/>
          <w:sz w:val="24"/>
        </w:rPr>
      </w:pPr>
      <w:r>
        <w:rPr>
          <w:rFonts w:hint="eastAsia" w:ascii="宋体" w:hAnsi="宋体"/>
          <w:sz w:val="24"/>
        </w:rPr>
        <w:t>第二部分 供应商须知；</w:t>
      </w:r>
    </w:p>
    <w:p>
      <w:pPr>
        <w:spacing w:line="400" w:lineRule="exact"/>
        <w:textAlignment w:val="baseline"/>
        <w:rPr>
          <w:rFonts w:ascii="宋体" w:hAnsi="宋体"/>
          <w:sz w:val="24"/>
        </w:rPr>
      </w:pPr>
      <w:r>
        <w:rPr>
          <w:rFonts w:hint="eastAsia" w:ascii="宋体" w:hAnsi="宋体"/>
          <w:sz w:val="24"/>
        </w:rPr>
        <w:t>第三部分 货物需求及技术要求；</w:t>
      </w:r>
    </w:p>
    <w:p>
      <w:pPr>
        <w:spacing w:line="400" w:lineRule="exact"/>
        <w:textAlignment w:val="baseline"/>
        <w:rPr>
          <w:rFonts w:ascii="宋体" w:hAnsi="宋体"/>
          <w:sz w:val="24"/>
        </w:rPr>
      </w:pPr>
      <w:r>
        <w:rPr>
          <w:rFonts w:hint="eastAsia" w:ascii="宋体" w:hAnsi="宋体"/>
          <w:sz w:val="24"/>
        </w:rPr>
        <w:t>第四部分 合同条款；</w:t>
      </w:r>
    </w:p>
    <w:p>
      <w:pPr>
        <w:spacing w:line="400" w:lineRule="exact"/>
        <w:textAlignment w:val="baseline"/>
        <w:rPr>
          <w:rFonts w:ascii="宋体" w:hAnsi="宋体"/>
          <w:sz w:val="24"/>
        </w:rPr>
      </w:pPr>
      <w:r>
        <w:rPr>
          <w:rFonts w:hint="eastAsia" w:ascii="宋体" w:hAnsi="宋体"/>
          <w:sz w:val="24"/>
        </w:rPr>
        <w:t>第五部分 合同一般条款；</w:t>
      </w:r>
    </w:p>
    <w:p>
      <w:pPr>
        <w:spacing w:line="400" w:lineRule="exact"/>
        <w:textAlignment w:val="baseline"/>
        <w:rPr>
          <w:rFonts w:ascii="宋体" w:hAnsi="宋体"/>
          <w:sz w:val="24"/>
        </w:rPr>
      </w:pPr>
      <w:r>
        <w:rPr>
          <w:rFonts w:hint="eastAsia" w:ascii="宋体" w:hAnsi="宋体"/>
          <w:sz w:val="24"/>
        </w:rPr>
        <w:t>第六部分 范本格式。</w:t>
      </w:r>
    </w:p>
    <w:p>
      <w:pPr>
        <w:snapToGrid w:val="0"/>
        <w:spacing w:line="400" w:lineRule="exact"/>
        <w:textAlignment w:val="baseline"/>
        <w:rPr>
          <w:rFonts w:ascii="宋体" w:hAnsi="宋体"/>
          <w:color w:val="000000"/>
          <w:sz w:val="24"/>
          <w:szCs w:val="24"/>
        </w:rPr>
      </w:pPr>
      <w:r>
        <w:rPr>
          <w:rFonts w:hint="eastAsia" w:ascii="宋体" w:hAnsi="宋体"/>
          <w:color w:val="000000"/>
          <w:sz w:val="24"/>
          <w:szCs w:val="24"/>
        </w:rPr>
        <w:t>6.2 采购代理机构所作的一切有效的书面通知、修改及补充，都是招标文件不可分割的部分。</w:t>
      </w:r>
    </w:p>
    <w:p>
      <w:pPr>
        <w:spacing w:line="400" w:lineRule="exact"/>
        <w:textAlignment w:val="baseline"/>
        <w:rPr>
          <w:rFonts w:ascii="宋体" w:hAnsi="宋体"/>
          <w:sz w:val="24"/>
        </w:rPr>
      </w:pPr>
      <w:r>
        <w:rPr>
          <w:rFonts w:hint="eastAsia" w:ascii="宋体" w:hAnsi="宋体"/>
          <w:sz w:val="24"/>
        </w:rPr>
        <w:t>6.3招标文件以中文编写。</w:t>
      </w:r>
    </w:p>
    <w:p>
      <w:pPr>
        <w:spacing w:line="400" w:lineRule="exact"/>
        <w:textAlignment w:val="baseline"/>
        <w:rPr>
          <w:rFonts w:ascii="宋体" w:hAnsi="宋体"/>
          <w:sz w:val="24"/>
        </w:rPr>
      </w:pPr>
      <w:r>
        <w:rPr>
          <w:rFonts w:hint="eastAsia" w:ascii="宋体" w:hAnsi="宋体"/>
          <w:sz w:val="24"/>
        </w:rPr>
        <w:t>6.4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pPr>
        <w:spacing w:line="400" w:lineRule="exact"/>
        <w:textAlignment w:val="baseline"/>
        <w:rPr>
          <w:rFonts w:ascii="宋体" w:hAnsi="宋体"/>
          <w:b/>
          <w:bCs/>
          <w:sz w:val="24"/>
        </w:rPr>
      </w:pPr>
      <w:r>
        <w:rPr>
          <w:rFonts w:hint="eastAsia" w:ascii="宋体" w:hAnsi="宋体"/>
          <w:b/>
          <w:bCs/>
          <w:sz w:val="24"/>
        </w:rPr>
        <w:t>7.招标文件澄清</w:t>
      </w:r>
    </w:p>
    <w:p>
      <w:pPr>
        <w:spacing w:line="400" w:lineRule="exact"/>
        <w:textAlignment w:val="baseline"/>
        <w:rPr>
          <w:rFonts w:ascii="宋体" w:hAnsi="宋体"/>
          <w:sz w:val="24"/>
        </w:rPr>
      </w:pPr>
      <w:r>
        <w:rPr>
          <w:rFonts w:hint="eastAsia" w:ascii="宋体" w:hAnsi="宋体"/>
          <w:sz w:val="24"/>
        </w:rPr>
        <w:t xml:space="preserve">7.1 </w:t>
      </w:r>
      <w:r>
        <w:rPr>
          <w:rFonts w:hint="eastAsia" w:ascii="宋体" w:hAnsi="宋体"/>
          <w:color w:val="000000"/>
          <w:sz w:val="24"/>
          <w:szCs w:val="24"/>
        </w:rPr>
        <w:t>任何要求对招标文件进行澄清的供应商，均应在投标截止日期15日前以书面形式通知采购代理机构，采购代理机构负责联络采购人，并将以书面形式答复所有供应商。答复中包括所提问题，但不包括问题的来源</w:t>
      </w:r>
      <w:r>
        <w:rPr>
          <w:rFonts w:hint="eastAsia" w:ascii="宋体" w:hAnsi="宋体"/>
          <w:sz w:val="24"/>
        </w:rPr>
        <w:t>。</w:t>
      </w:r>
    </w:p>
    <w:p>
      <w:pPr>
        <w:spacing w:line="400" w:lineRule="exact"/>
        <w:textAlignment w:val="baseline"/>
        <w:rPr>
          <w:rFonts w:ascii="宋体" w:hAnsi="宋体"/>
          <w:b/>
          <w:bCs/>
          <w:sz w:val="24"/>
        </w:rPr>
      </w:pPr>
      <w:r>
        <w:rPr>
          <w:rFonts w:hint="eastAsia" w:ascii="宋体" w:hAnsi="宋体"/>
          <w:b/>
          <w:bCs/>
          <w:sz w:val="24"/>
        </w:rPr>
        <w:t>8.招标文件的修改</w:t>
      </w:r>
    </w:p>
    <w:p>
      <w:pPr>
        <w:snapToGrid w:val="0"/>
        <w:spacing w:line="400" w:lineRule="exact"/>
        <w:textAlignment w:val="baseline"/>
        <w:rPr>
          <w:rFonts w:ascii="宋体" w:hAnsi="宋体"/>
          <w:color w:val="000000"/>
          <w:sz w:val="24"/>
          <w:szCs w:val="24"/>
        </w:rPr>
      </w:pPr>
      <w:r>
        <w:rPr>
          <w:rFonts w:hint="eastAsia" w:ascii="宋体" w:hAnsi="宋体"/>
          <w:color w:val="000000"/>
          <w:sz w:val="24"/>
          <w:szCs w:val="24"/>
        </w:rPr>
        <w:t>8.1 采购人/采购代理机构可主动地或在解答供应商提出的澄清问题时对招标文件进行修改，澄清或修改的内容可能影响投标文件编制的，采购人或采购代理机构应当在投标截止时间15日前，以书面的形式通知所有获取招标文件的潜在供应商。</w:t>
      </w:r>
    </w:p>
    <w:p>
      <w:pPr>
        <w:snapToGrid w:val="0"/>
        <w:spacing w:line="400" w:lineRule="exact"/>
        <w:textAlignment w:val="baseline"/>
        <w:rPr>
          <w:rFonts w:ascii="宋体" w:hAnsi="宋体"/>
          <w:color w:val="000000"/>
          <w:sz w:val="24"/>
          <w:szCs w:val="24"/>
        </w:rPr>
      </w:pPr>
      <w:r>
        <w:rPr>
          <w:rFonts w:hint="eastAsia" w:ascii="宋体" w:hAnsi="宋体"/>
          <w:color w:val="000000"/>
          <w:sz w:val="24"/>
          <w:szCs w:val="24"/>
        </w:rPr>
        <w:t>8.2 招标文件的修改将以书面形式通知所有供应商，供应商应立即以电传或传真的形式确认已收到该修改。</w:t>
      </w:r>
    </w:p>
    <w:p>
      <w:pPr>
        <w:snapToGrid w:val="0"/>
        <w:spacing w:line="400" w:lineRule="exact"/>
        <w:textAlignment w:val="baseline"/>
        <w:rPr>
          <w:rFonts w:ascii="宋体" w:hAnsi="宋体"/>
          <w:sz w:val="24"/>
        </w:rPr>
      </w:pPr>
      <w:r>
        <w:rPr>
          <w:rFonts w:hint="eastAsia" w:ascii="宋体" w:hAnsi="宋体"/>
          <w:color w:val="000000"/>
          <w:sz w:val="24"/>
          <w:szCs w:val="24"/>
        </w:rPr>
        <w:t>8.3 为使供应商在准备投标文件时有合理的时间考虑招标文件的修改，采购人/采购代理机构可酌情推迟投标截止时间。</w:t>
      </w:r>
    </w:p>
    <w:p>
      <w:pPr>
        <w:pStyle w:val="4"/>
        <w:spacing w:before="0" w:after="0" w:line="400" w:lineRule="exact"/>
        <w:jc w:val="center"/>
        <w:textAlignment w:val="baseline"/>
        <w:rPr>
          <w:rFonts w:ascii="宋体" w:hAnsi="宋体" w:eastAsia="宋体"/>
          <w:sz w:val="28"/>
          <w:szCs w:val="28"/>
        </w:rPr>
      </w:pPr>
      <w:bookmarkStart w:id="25" w:name="_Toc298240407"/>
      <w:bookmarkStart w:id="26" w:name="_Toc356488104"/>
      <w:bookmarkStart w:id="27" w:name="_Toc267301284"/>
      <w:bookmarkStart w:id="28" w:name="_Toc349573123"/>
      <w:bookmarkStart w:id="29" w:name="_Toc349637922"/>
      <w:r>
        <w:rPr>
          <w:rFonts w:hint="eastAsia" w:ascii="宋体" w:hAnsi="宋体" w:eastAsia="宋体"/>
          <w:sz w:val="28"/>
          <w:szCs w:val="28"/>
        </w:rPr>
        <w:t>C  投标文件的编写</w:t>
      </w:r>
      <w:bookmarkEnd w:id="25"/>
      <w:bookmarkEnd w:id="26"/>
      <w:bookmarkEnd w:id="27"/>
      <w:bookmarkEnd w:id="28"/>
      <w:bookmarkEnd w:id="29"/>
    </w:p>
    <w:p>
      <w:pPr>
        <w:spacing w:line="400" w:lineRule="exact"/>
        <w:textAlignment w:val="baseline"/>
        <w:rPr>
          <w:rFonts w:ascii="宋体" w:hAnsi="宋体"/>
          <w:b/>
          <w:bCs/>
          <w:sz w:val="24"/>
        </w:rPr>
      </w:pPr>
      <w:r>
        <w:rPr>
          <w:rFonts w:hint="eastAsia" w:ascii="宋体" w:hAnsi="宋体"/>
          <w:b/>
          <w:bCs/>
          <w:sz w:val="24"/>
        </w:rPr>
        <w:t>9.要求</w:t>
      </w:r>
    </w:p>
    <w:p>
      <w:pPr>
        <w:spacing w:line="400" w:lineRule="exact"/>
        <w:textAlignment w:val="baseline"/>
        <w:rPr>
          <w:rFonts w:ascii="宋体" w:hAnsi="宋体"/>
          <w:sz w:val="24"/>
        </w:rPr>
      </w:pPr>
      <w:r>
        <w:rPr>
          <w:rFonts w:hint="eastAsia" w:ascii="宋体" w:hAnsi="宋体"/>
          <w:sz w:val="24"/>
        </w:rPr>
        <w:t>9.1 供应商应仔细阅读招标文件的所有内容，按招标文件的要求提供投标文件，并保证所提供的全部资料的真实性，以使其投标对招标文件作出实质性响应，否则，其投标可能被拒绝。</w:t>
      </w:r>
    </w:p>
    <w:p>
      <w:pPr>
        <w:spacing w:line="400" w:lineRule="exact"/>
        <w:textAlignment w:val="baseline"/>
        <w:rPr>
          <w:rFonts w:ascii="宋体" w:hAnsi="宋体"/>
          <w:b/>
          <w:bCs/>
          <w:sz w:val="24"/>
        </w:rPr>
      </w:pPr>
      <w:r>
        <w:rPr>
          <w:rFonts w:hint="eastAsia" w:ascii="宋体" w:hAnsi="宋体"/>
          <w:b/>
          <w:bCs/>
          <w:sz w:val="24"/>
        </w:rPr>
        <w:t>10.投标语言</w:t>
      </w:r>
    </w:p>
    <w:p>
      <w:pPr>
        <w:spacing w:line="400" w:lineRule="exact"/>
        <w:textAlignment w:val="baseline"/>
        <w:rPr>
          <w:rFonts w:ascii="宋体" w:hAnsi="宋体"/>
          <w:sz w:val="24"/>
        </w:rPr>
      </w:pPr>
      <w:r>
        <w:rPr>
          <w:rFonts w:hint="eastAsia" w:ascii="宋体" w:hAnsi="宋体"/>
          <w:sz w:val="24"/>
        </w:rPr>
        <w:t>10.1</w:t>
      </w:r>
      <w:r>
        <w:rPr>
          <w:rFonts w:hint="eastAsia" w:ascii="宋体" w:hAnsi="宋体"/>
          <w:color w:val="000000"/>
          <w:sz w:val="24"/>
          <w:szCs w:val="24"/>
        </w:rPr>
        <w:t>供应商准备的投标文件和供应商与采购人/采购代理机构之间往来的所有与招投标文件有关的函电、文件等均应以中文书写。如果供应商提供的文件资料以其它语言书写，供应商应将其译成中文作为投标的语言，如有差异，以中文为准</w:t>
      </w:r>
      <w:r>
        <w:rPr>
          <w:rFonts w:hint="eastAsia" w:ascii="宋体" w:hAnsi="宋体"/>
          <w:sz w:val="24"/>
        </w:rPr>
        <w:t>。</w:t>
      </w:r>
    </w:p>
    <w:p>
      <w:pPr>
        <w:spacing w:line="400" w:lineRule="exact"/>
        <w:textAlignment w:val="baseline"/>
        <w:rPr>
          <w:rFonts w:ascii="宋体" w:hAnsi="宋体"/>
          <w:b/>
          <w:bCs/>
          <w:sz w:val="24"/>
        </w:rPr>
      </w:pPr>
      <w:r>
        <w:rPr>
          <w:rFonts w:hint="eastAsia" w:ascii="宋体" w:hAnsi="宋体"/>
          <w:b/>
          <w:bCs/>
          <w:color w:val="000000"/>
          <w:sz w:val="24"/>
          <w:szCs w:val="24"/>
        </w:rPr>
        <w:t>11.</w:t>
      </w:r>
      <w:r>
        <w:rPr>
          <w:rFonts w:hint="eastAsia" w:ascii="宋体" w:hAnsi="宋体"/>
          <w:b/>
          <w:bCs/>
          <w:sz w:val="24"/>
        </w:rPr>
        <w:t>投标文件的构成</w:t>
      </w:r>
    </w:p>
    <w:p>
      <w:pPr>
        <w:spacing w:line="400" w:lineRule="exact"/>
        <w:textAlignment w:val="baseline"/>
        <w:rPr>
          <w:rFonts w:ascii="宋体" w:hAnsi="宋体"/>
          <w:sz w:val="24"/>
        </w:rPr>
      </w:pPr>
      <w:r>
        <w:rPr>
          <w:rFonts w:hint="eastAsia" w:ascii="宋体" w:hAnsi="宋体"/>
          <w:sz w:val="24"/>
        </w:rPr>
        <w:t>11.1 供应商编写的投标文件应包括下列内容：</w:t>
      </w:r>
    </w:p>
    <w:p>
      <w:pPr>
        <w:spacing w:line="400" w:lineRule="exact"/>
        <w:textAlignment w:val="baseline"/>
        <w:rPr>
          <w:rFonts w:ascii="宋体" w:hAnsi="宋体"/>
          <w:sz w:val="24"/>
        </w:rPr>
      </w:pPr>
      <w:r>
        <w:rPr>
          <w:rFonts w:hint="eastAsia" w:ascii="宋体" w:hAnsi="宋体"/>
          <w:sz w:val="24"/>
        </w:rPr>
        <w:t>（1）投标函；</w:t>
      </w:r>
    </w:p>
    <w:p>
      <w:pPr>
        <w:spacing w:line="400" w:lineRule="exact"/>
        <w:textAlignment w:val="baseline"/>
        <w:rPr>
          <w:rFonts w:ascii="宋体" w:hAnsi="宋体"/>
          <w:sz w:val="24"/>
        </w:rPr>
      </w:pPr>
      <w:r>
        <w:rPr>
          <w:rFonts w:hint="eastAsia" w:ascii="宋体" w:hAnsi="宋体"/>
          <w:sz w:val="24"/>
        </w:rPr>
        <w:t>（2）法人代表授权委托书；</w:t>
      </w:r>
    </w:p>
    <w:p>
      <w:pPr>
        <w:spacing w:line="400" w:lineRule="exact"/>
        <w:textAlignment w:val="baseline"/>
        <w:rPr>
          <w:rFonts w:ascii="宋体" w:hAnsi="宋体"/>
          <w:sz w:val="24"/>
        </w:rPr>
      </w:pPr>
      <w:r>
        <w:rPr>
          <w:rFonts w:hint="eastAsia" w:ascii="宋体" w:hAnsi="宋体"/>
          <w:sz w:val="24"/>
        </w:rPr>
        <w:t>（3）投标保证金；</w:t>
      </w:r>
    </w:p>
    <w:p>
      <w:pPr>
        <w:spacing w:line="400" w:lineRule="exact"/>
        <w:textAlignment w:val="baseline"/>
        <w:rPr>
          <w:rFonts w:ascii="宋体" w:hAnsi="宋体"/>
          <w:sz w:val="24"/>
        </w:rPr>
      </w:pPr>
      <w:r>
        <w:rPr>
          <w:rFonts w:hint="eastAsia" w:ascii="宋体" w:hAnsi="宋体"/>
          <w:sz w:val="24"/>
        </w:rPr>
        <w:t>（4）开标一览表；</w:t>
      </w:r>
    </w:p>
    <w:p>
      <w:pPr>
        <w:spacing w:line="400" w:lineRule="exact"/>
        <w:textAlignment w:val="baseline"/>
        <w:rPr>
          <w:rFonts w:ascii="宋体" w:hAnsi="宋体"/>
          <w:sz w:val="24"/>
        </w:rPr>
      </w:pPr>
      <w:r>
        <w:rPr>
          <w:rFonts w:hint="eastAsia" w:ascii="宋体" w:hAnsi="宋体"/>
          <w:sz w:val="24"/>
        </w:rPr>
        <w:t>（5）投标分项报价明细表；</w:t>
      </w:r>
    </w:p>
    <w:p>
      <w:pPr>
        <w:spacing w:line="400" w:lineRule="exact"/>
        <w:textAlignment w:val="baseline"/>
        <w:rPr>
          <w:rFonts w:ascii="宋体" w:hAnsi="宋体"/>
          <w:sz w:val="24"/>
        </w:rPr>
      </w:pPr>
      <w:r>
        <w:rPr>
          <w:rFonts w:hint="eastAsia" w:ascii="宋体" w:hAnsi="宋体"/>
          <w:sz w:val="24"/>
        </w:rPr>
        <w:t>（6）货物说明一览表；</w:t>
      </w:r>
    </w:p>
    <w:p>
      <w:pPr>
        <w:spacing w:line="400" w:lineRule="exact"/>
        <w:textAlignment w:val="baseline"/>
        <w:rPr>
          <w:rFonts w:ascii="宋体" w:hAnsi="宋体"/>
          <w:sz w:val="24"/>
        </w:rPr>
      </w:pPr>
      <w:r>
        <w:rPr>
          <w:rFonts w:hint="eastAsia" w:ascii="宋体" w:hAnsi="宋体"/>
          <w:sz w:val="24"/>
        </w:rPr>
        <w:t>（7）技术规格偏离表；</w:t>
      </w:r>
    </w:p>
    <w:p>
      <w:pPr>
        <w:spacing w:line="400" w:lineRule="exact"/>
        <w:textAlignment w:val="baseline"/>
        <w:rPr>
          <w:rFonts w:ascii="宋体" w:hAnsi="宋体"/>
          <w:sz w:val="24"/>
        </w:rPr>
      </w:pPr>
      <w:r>
        <w:rPr>
          <w:rFonts w:hint="eastAsia" w:ascii="宋体" w:hAnsi="宋体"/>
          <w:sz w:val="24"/>
        </w:rPr>
        <w:t>（8）商务条款偏离表；</w:t>
      </w:r>
    </w:p>
    <w:p>
      <w:pPr>
        <w:spacing w:line="400" w:lineRule="exact"/>
        <w:textAlignment w:val="baseline"/>
        <w:rPr>
          <w:rFonts w:ascii="宋体" w:hAnsi="宋体"/>
          <w:sz w:val="24"/>
        </w:rPr>
      </w:pPr>
      <w:r>
        <w:rPr>
          <w:rFonts w:hint="eastAsia" w:ascii="宋体" w:hAnsi="宋体"/>
          <w:sz w:val="24"/>
        </w:rPr>
        <w:t>（9）关于资格的声明函；</w:t>
      </w:r>
    </w:p>
    <w:p>
      <w:pPr>
        <w:spacing w:line="400" w:lineRule="exact"/>
        <w:textAlignment w:val="baseline"/>
        <w:rPr>
          <w:rFonts w:ascii="宋体" w:hAnsi="宋体"/>
          <w:sz w:val="24"/>
        </w:rPr>
      </w:pPr>
      <w:r>
        <w:rPr>
          <w:rFonts w:hint="eastAsia" w:ascii="宋体" w:hAnsi="宋体"/>
          <w:sz w:val="24"/>
        </w:rPr>
        <w:t>（10）项目负责人简历表及拟投入本项目主要成员表</w:t>
      </w:r>
    </w:p>
    <w:p>
      <w:pPr>
        <w:spacing w:line="400" w:lineRule="exact"/>
        <w:textAlignment w:val="baseline"/>
        <w:rPr>
          <w:rFonts w:ascii="宋体" w:hAnsi="宋体"/>
          <w:sz w:val="24"/>
        </w:rPr>
      </w:pPr>
      <w:r>
        <w:rPr>
          <w:rFonts w:hint="eastAsia" w:ascii="宋体" w:hAnsi="宋体"/>
          <w:sz w:val="24"/>
        </w:rPr>
        <w:t>（11）</w:t>
      </w:r>
      <w:r>
        <w:rPr>
          <w:rFonts w:hint="eastAsia" w:ascii="宋体" w:hAnsi="宋体"/>
          <w:sz w:val="24"/>
          <w:szCs w:val="24"/>
        </w:rPr>
        <w:t>企业近三年类似供货业绩</w:t>
      </w:r>
      <w:r>
        <w:rPr>
          <w:rFonts w:hint="eastAsia" w:ascii="宋体" w:hAnsi="宋体"/>
          <w:sz w:val="24"/>
        </w:rPr>
        <w:t>；</w:t>
      </w:r>
    </w:p>
    <w:p>
      <w:pPr>
        <w:spacing w:line="400" w:lineRule="exact"/>
        <w:textAlignment w:val="baseline"/>
        <w:rPr>
          <w:rFonts w:ascii="宋体" w:hAnsi="宋体"/>
          <w:sz w:val="24"/>
        </w:rPr>
      </w:pPr>
      <w:r>
        <w:rPr>
          <w:rFonts w:hint="eastAsia" w:ascii="宋体" w:hAnsi="宋体"/>
          <w:sz w:val="24"/>
        </w:rPr>
        <w:t>（12）供应商简介及相关资质文件；</w:t>
      </w:r>
    </w:p>
    <w:p>
      <w:pPr>
        <w:spacing w:line="400" w:lineRule="exact"/>
        <w:textAlignment w:val="baseline"/>
        <w:rPr>
          <w:rFonts w:ascii="宋体" w:hAnsi="宋体"/>
          <w:sz w:val="24"/>
        </w:rPr>
      </w:pPr>
      <w:r>
        <w:rPr>
          <w:rFonts w:hint="eastAsia" w:ascii="宋体" w:hAnsi="宋体"/>
          <w:sz w:val="24"/>
        </w:rPr>
        <w:t>（13）本次项目售后服务详述、维修、培训以及售后服务联系人、联系方式等详述方案和售后服务承诺书；</w:t>
      </w:r>
    </w:p>
    <w:p>
      <w:pPr>
        <w:spacing w:line="400" w:lineRule="exact"/>
        <w:textAlignment w:val="baseline"/>
        <w:rPr>
          <w:rFonts w:ascii="宋体" w:hAnsi="宋体"/>
          <w:sz w:val="24"/>
        </w:rPr>
      </w:pPr>
      <w:r>
        <w:rPr>
          <w:rFonts w:hint="eastAsia" w:ascii="宋体" w:hAnsi="宋体"/>
          <w:sz w:val="24"/>
        </w:rPr>
        <w:t>（14）项目进度计划与措施；</w:t>
      </w:r>
    </w:p>
    <w:p>
      <w:pPr>
        <w:spacing w:line="400" w:lineRule="exact"/>
        <w:textAlignment w:val="baseline"/>
        <w:rPr>
          <w:rFonts w:ascii="宋体" w:hAnsi="宋体"/>
          <w:sz w:val="24"/>
        </w:rPr>
      </w:pPr>
      <w:r>
        <w:rPr>
          <w:rFonts w:hint="eastAsia" w:ascii="宋体" w:hAnsi="宋体"/>
          <w:sz w:val="24"/>
        </w:rPr>
        <w:t>（15）技术服务方案；</w:t>
      </w:r>
    </w:p>
    <w:p>
      <w:pPr>
        <w:pStyle w:val="16"/>
        <w:ind w:left="480" w:hanging="480"/>
        <w:textAlignment w:val="baseline"/>
        <w:rPr>
          <w:rFonts w:ascii="宋体" w:hAnsi="宋体"/>
          <w:sz w:val="24"/>
        </w:rPr>
      </w:pPr>
      <w:r>
        <w:rPr>
          <w:rFonts w:hint="eastAsia" w:ascii="宋体" w:hAnsi="宋体"/>
          <w:sz w:val="24"/>
        </w:rPr>
        <w:t>（16）供应商认为有必要提供的其他资料文件；</w:t>
      </w:r>
    </w:p>
    <w:p>
      <w:pPr>
        <w:pStyle w:val="16"/>
        <w:ind w:left="480" w:hanging="480"/>
        <w:textAlignment w:val="baseline"/>
        <w:rPr>
          <w:rFonts w:ascii="宋体" w:hAnsi="宋体"/>
          <w:sz w:val="24"/>
          <w:lang w:val="zh-CN"/>
        </w:rPr>
      </w:pPr>
      <w:r>
        <w:rPr>
          <w:rFonts w:hint="eastAsia" w:ascii="宋体" w:hAnsi="宋体"/>
          <w:sz w:val="24"/>
        </w:rPr>
        <w:t>（17）</w:t>
      </w:r>
      <w:r>
        <w:rPr>
          <w:rFonts w:hint="eastAsia" w:ascii="宋体" w:hAnsi="宋体"/>
          <w:sz w:val="24"/>
          <w:lang w:val="zh-CN"/>
        </w:rPr>
        <w:t>中小企业声明函。</w:t>
      </w:r>
    </w:p>
    <w:p>
      <w:pPr>
        <w:spacing w:line="400" w:lineRule="exact"/>
        <w:textAlignment w:val="baseline"/>
        <w:rPr>
          <w:rFonts w:ascii="宋体" w:hAnsi="宋体"/>
          <w:sz w:val="24"/>
          <w:highlight w:val="yellow"/>
        </w:rPr>
      </w:pPr>
      <w:r>
        <w:rPr>
          <w:rFonts w:hint="eastAsia" w:ascii="宋体" w:hAnsi="宋体"/>
          <w:sz w:val="24"/>
        </w:rPr>
        <w:t>11.2 供应商应将投标文件装订成册，并填写文件资料清单。</w:t>
      </w:r>
    </w:p>
    <w:p>
      <w:pPr>
        <w:spacing w:line="400" w:lineRule="exact"/>
        <w:textAlignment w:val="baseline"/>
        <w:rPr>
          <w:rFonts w:ascii="宋体" w:hAnsi="宋体"/>
          <w:b/>
          <w:bCs/>
          <w:sz w:val="24"/>
        </w:rPr>
      </w:pPr>
      <w:r>
        <w:rPr>
          <w:rFonts w:hint="eastAsia" w:ascii="宋体" w:hAnsi="宋体"/>
          <w:b/>
          <w:bCs/>
          <w:sz w:val="24"/>
        </w:rPr>
        <w:t>12.投标文件格式</w:t>
      </w:r>
    </w:p>
    <w:p>
      <w:pPr>
        <w:spacing w:line="400" w:lineRule="exact"/>
        <w:textAlignment w:val="baseline"/>
        <w:rPr>
          <w:rFonts w:ascii="宋体" w:hAnsi="宋体"/>
          <w:sz w:val="24"/>
        </w:rPr>
      </w:pPr>
      <w:r>
        <w:rPr>
          <w:rFonts w:hint="eastAsia" w:ascii="宋体" w:hAnsi="宋体"/>
          <w:sz w:val="24"/>
        </w:rPr>
        <w:t>12.1 供应商应按招标文件的范本格式中提供的投标文件格式填写投标书、开标一览表、投标分项报价表，注明提供的货物名称、货物简介、原产地、数量和价格等。</w:t>
      </w:r>
    </w:p>
    <w:p>
      <w:pPr>
        <w:spacing w:line="400" w:lineRule="exact"/>
        <w:textAlignment w:val="baseline"/>
        <w:rPr>
          <w:rFonts w:ascii="宋体" w:hAnsi="宋体"/>
          <w:b/>
          <w:bCs/>
          <w:sz w:val="24"/>
        </w:rPr>
      </w:pPr>
      <w:r>
        <w:rPr>
          <w:rFonts w:hint="eastAsia" w:ascii="宋体" w:hAnsi="宋体"/>
          <w:b/>
          <w:bCs/>
          <w:sz w:val="24"/>
        </w:rPr>
        <w:t>13.投标报价</w:t>
      </w:r>
    </w:p>
    <w:p>
      <w:pPr>
        <w:spacing w:line="400" w:lineRule="exact"/>
        <w:textAlignment w:val="baseline"/>
        <w:rPr>
          <w:rFonts w:ascii="宋体" w:hAnsi="宋体"/>
          <w:sz w:val="24"/>
        </w:rPr>
      </w:pPr>
      <w:r>
        <w:rPr>
          <w:rFonts w:hint="eastAsia" w:ascii="宋体" w:hAnsi="宋体"/>
          <w:sz w:val="24"/>
        </w:rPr>
        <w:t>13.1 供应商应在投标报价表上标明单价和总价。单价和总价要相符。小写和大写要相符。供应商应在投标报价表中标明其提供的所有货物及其相关工作范围内所有费用的总价，不接受有任何选择性报价。</w:t>
      </w:r>
    </w:p>
    <w:p>
      <w:pPr>
        <w:spacing w:line="400" w:lineRule="exact"/>
        <w:textAlignment w:val="baseline"/>
        <w:rPr>
          <w:rFonts w:ascii="宋体" w:hAnsi="宋体"/>
          <w:sz w:val="24"/>
        </w:rPr>
      </w:pPr>
      <w:r>
        <w:rPr>
          <w:rFonts w:hint="eastAsia" w:ascii="宋体" w:hAnsi="宋体"/>
          <w:sz w:val="24"/>
        </w:rPr>
        <w:t>13.2 投标报价应注意下列要求：</w:t>
      </w:r>
    </w:p>
    <w:p>
      <w:pPr>
        <w:spacing w:line="400" w:lineRule="exact"/>
        <w:textAlignment w:val="baseline"/>
        <w:rPr>
          <w:rFonts w:ascii="宋体" w:hAnsi="宋体"/>
          <w:sz w:val="24"/>
        </w:rPr>
      </w:pPr>
      <w:r>
        <w:rPr>
          <w:rFonts w:hint="eastAsia" w:ascii="宋体" w:hAnsi="宋体"/>
          <w:sz w:val="24"/>
        </w:rPr>
        <w:t>13.2.1 招标文件中特别要求的备品备件、易损件和专用工具的费用；</w:t>
      </w:r>
    </w:p>
    <w:p>
      <w:pPr>
        <w:spacing w:line="400" w:lineRule="exact"/>
        <w:textAlignment w:val="baseline"/>
        <w:rPr>
          <w:rFonts w:ascii="宋体" w:hAnsi="宋体"/>
          <w:sz w:val="24"/>
        </w:rPr>
      </w:pPr>
      <w:r>
        <w:rPr>
          <w:rFonts w:hint="eastAsia" w:ascii="宋体" w:hAnsi="宋体"/>
          <w:sz w:val="24"/>
        </w:rPr>
        <w:t>13.2.2 招标文件中特别要求的安装、调试、培训及其它附带服务的费用；</w:t>
      </w:r>
    </w:p>
    <w:p>
      <w:pPr>
        <w:spacing w:line="400" w:lineRule="exact"/>
        <w:textAlignment w:val="baseline"/>
        <w:rPr>
          <w:rStyle w:val="31"/>
          <w:rFonts w:hAnsi="宋体"/>
          <w:kern w:val="2"/>
          <w:sz w:val="24"/>
        </w:rPr>
      </w:pPr>
      <w:r>
        <w:rPr>
          <w:rFonts w:hint="eastAsia" w:ascii="宋体" w:hAnsi="宋体"/>
          <w:sz w:val="24"/>
        </w:rPr>
        <w:t>13.2.3 包括制造该货物所使用的加工费及原材料已付的全部关税、销售税和其他税以及货物运达指定地点的运输、装卸、安装、检验、保修、保险等附加的所有费用，采购人不接受除交货价之外，还需另外支付任何税费的投标报价</w:t>
      </w:r>
      <w:r>
        <w:rPr>
          <w:rStyle w:val="31"/>
          <w:rFonts w:hint="eastAsia" w:hAnsi="宋体"/>
          <w:kern w:val="2"/>
          <w:sz w:val="24"/>
        </w:rPr>
        <w:t>。</w:t>
      </w:r>
    </w:p>
    <w:p>
      <w:pPr>
        <w:spacing w:line="400" w:lineRule="exact"/>
        <w:textAlignment w:val="baseline"/>
        <w:rPr>
          <w:rStyle w:val="31"/>
          <w:rFonts w:hAnsi="宋体"/>
          <w:b/>
          <w:bCs/>
          <w:sz w:val="24"/>
        </w:rPr>
      </w:pPr>
      <w:r>
        <w:rPr>
          <w:rStyle w:val="31"/>
          <w:rFonts w:hint="eastAsia" w:hAnsi="宋体"/>
          <w:b/>
          <w:bCs/>
          <w:sz w:val="24"/>
        </w:rPr>
        <w:t>13.2.4 开标时，投标文件中开标一览表(报价表)内容与投标文件中明细表内容不一致的，以开标一览表(报价表)为准。</w:t>
      </w:r>
    </w:p>
    <w:p>
      <w:pPr>
        <w:spacing w:line="400" w:lineRule="exact"/>
        <w:textAlignment w:val="baseline"/>
        <w:rPr>
          <w:rStyle w:val="31"/>
          <w:rFonts w:hAnsi="宋体"/>
          <w:kern w:val="2"/>
          <w:sz w:val="24"/>
        </w:rPr>
      </w:pPr>
      <w:r>
        <w:rPr>
          <w:rStyle w:val="31"/>
          <w:rFonts w:hint="eastAsia" w:hAnsi="宋体"/>
          <w:b/>
          <w:bCs/>
          <w:sz w:val="24"/>
        </w:rPr>
        <w:t>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textAlignment w:val="baseline"/>
        <w:rPr>
          <w:rFonts w:ascii="宋体" w:hAnsi="宋体"/>
          <w:sz w:val="24"/>
        </w:rPr>
      </w:pPr>
      <w:r>
        <w:rPr>
          <w:rFonts w:hint="eastAsia" w:ascii="宋体" w:hAnsi="宋体"/>
          <w:sz w:val="24"/>
        </w:rPr>
        <w:t>13.3 算术性修正。算术性修正是指对投标文件的报价明细进行校核，并对其算术上和运算上的差错给予修正。修正的原则如下：</w:t>
      </w:r>
    </w:p>
    <w:p>
      <w:pPr>
        <w:spacing w:line="400" w:lineRule="exact"/>
        <w:textAlignment w:val="baseline"/>
        <w:rPr>
          <w:rFonts w:ascii="宋体" w:hAnsi="宋体"/>
          <w:sz w:val="24"/>
        </w:rPr>
      </w:pPr>
      <w:r>
        <w:rPr>
          <w:rFonts w:hint="eastAsia" w:ascii="宋体" w:hAnsi="宋体"/>
          <w:sz w:val="24"/>
        </w:rPr>
        <w:t>13.3.1 当以数字表示的金额与文字表示的金额有差异时，以文字表示的金额为准；</w:t>
      </w:r>
    </w:p>
    <w:p>
      <w:pPr>
        <w:spacing w:line="400" w:lineRule="exact"/>
        <w:textAlignment w:val="baseline"/>
        <w:rPr>
          <w:rFonts w:ascii="宋体" w:hAnsi="宋体"/>
          <w:sz w:val="24"/>
        </w:rPr>
      </w:pPr>
      <w:r>
        <w:rPr>
          <w:rFonts w:hint="eastAsia" w:ascii="宋体" w:hAnsi="宋体"/>
          <w:sz w:val="24"/>
        </w:rPr>
        <w:t>13.3.2 当单价与数量相乘不等于合价时，以单价计算为准。如果单价有明显的小数点位置差错，应以标出的合价为准，同时对单价予以修正；</w:t>
      </w:r>
    </w:p>
    <w:p>
      <w:pPr>
        <w:spacing w:line="400" w:lineRule="exact"/>
        <w:textAlignment w:val="baseline"/>
        <w:rPr>
          <w:rFonts w:ascii="宋体" w:hAnsi="宋体"/>
          <w:sz w:val="24"/>
        </w:rPr>
      </w:pPr>
      <w:r>
        <w:rPr>
          <w:rFonts w:hint="eastAsia" w:ascii="宋体" w:hAnsi="宋体"/>
          <w:sz w:val="24"/>
        </w:rPr>
        <w:t>13.3.3 当各明细部分的价格累计不等于合价时，应以各明细的累计计数为准，修正合价。</w:t>
      </w:r>
    </w:p>
    <w:p>
      <w:pPr>
        <w:spacing w:line="400" w:lineRule="exact"/>
        <w:textAlignment w:val="baseline"/>
        <w:rPr>
          <w:rFonts w:ascii="宋体" w:hAnsi="宋体"/>
          <w:sz w:val="24"/>
        </w:rPr>
      </w:pPr>
      <w:r>
        <w:rPr>
          <w:rFonts w:hint="eastAsia" w:ascii="宋体" w:hAnsi="宋体"/>
          <w:sz w:val="24"/>
        </w:rPr>
        <w:t>13.3.4 按以上原则对算术性差错修正，应取得供应商的同意，并确认修正后最终投标价。如果供应商拒绝确认，则其投标文件将不予以评审并按废标处理，没收其投标担保。</w:t>
      </w:r>
    </w:p>
    <w:p>
      <w:pPr>
        <w:spacing w:line="400" w:lineRule="exact"/>
        <w:textAlignment w:val="baseline"/>
        <w:rPr>
          <w:rFonts w:ascii="宋体" w:hAnsi="宋体"/>
          <w:b/>
          <w:bCs/>
          <w:sz w:val="24"/>
        </w:rPr>
      </w:pPr>
      <w:r>
        <w:rPr>
          <w:rFonts w:hint="eastAsia" w:ascii="宋体" w:hAnsi="宋体"/>
          <w:b/>
          <w:bCs/>
          <w:sz w:val="24"/>
        </w:rPr>
        <w:t>14.投标货币</w:t>
      </w:r>
    </w:p>
    <w:p>
      <w:pPr>
        <w:spacing w:line="400" w:lineRule="exact"/>
        <w:textAlignment w:val="baseline"/>
        <w:rPr>
          <w:rFonts w:ascii="宋体" w:hAnsi="宋体"/>
          <w:sz w:val="24"/>
        </w:rPr>
      </w:pPr>
      <w:r>
        <w:rPr>
          <w:rFonts w:hint="eastAsia" w:ascii="宋体" w:hAnsi="宋体"/>
          <w:sz w:val="24"/>
        </w:rPr>
        <w:t>14.1人民币报价。</w:t>
      </w:r>
    </w:p>
    <w:p>
      <w:pPr>
        <w:spacing w:line="400" w:lineRule="exact"/>
        <w:textAlignment w:val="baseline"/>
        <w:rPr>
          <w:rFonts w:ascii="宋体" w:hAnsi="宋体"/>
          <w:b/>
          <w:bCs/>
          <w:sz w:val="24"/>
        </w:rPr>
      </w:pPr>
      <w:r>
        <w:rPr>
          <w:rFonts w:hint="eastAsia" w:ascii="宋体" w:hAnsi="宋体"/>
          <w:b/>
          <w:bCs/>
          <w:sz w:val="24"/>
        </w:rPr>
        <w:t>15.供应商的证明文件：</w:t>
      </w:r>
    </w:p>
    <w:p>
      <w:pPr>
        <w:spacing w:line="400" w:lineRule="exact"/>
        <w:textAlignment w:val="baseline"/>
        <w:rPr>
          <w:rFonts w:ascii="宋体" w:hAnsi="宋体"/>
          <w:sz w:val="24"/>
          <w:szCs w:val="24"/>
        </w:rPr>
      </w:pPr>
      <w:r>
        <w:rPr>
          <w:rFonts w:hint="eastAsia" w:ascii="宋体" w:hAnsi="宋体"/>
          <w:sz w:val="24"/>
          <w:szCs w:val="24"/>
        </w:rPr>
        <w:t>15.1 供应商应提交证明其有资格参加投标和中标后有能力履行合同的文件，并作为其投标文件的一部分。</w:t>
      </w:r>
    </w:p>
    <w:p>
      <w:pPr>
        <w:spacing w:line="400" w:lineRule="exact"/>
        <w:textAlignment w:val="baseline"/>
        <w:rPr>
          <w:rFonts w:ascii="宋体" w:hAnsi="宋体"/>
          <w:sz w:val="24"/>
          <w:szCs w:val="24"/>
        </w:rPr>
      </w:pPr>
      <w:r>
        <w:rPr>
          <w:rFonts w:hint="eastAsia" w:ascii="宋体" w:hAnsi="宋体"/>
          <w:sz w:val="24"/>
          <w:szCs w:val="24"/>
        </w:rPr>
        <w:t>15.2 供应商提交的合格性证明文件应使采购人满意，供应商在投标时应符合采购人的规定。</w:t>
      </w:r>
    </w:p>
    <w:p>
      <w:pPr>
        <w:spacing w:line="400" w:lineRule="exact"/>
        <w:textAlignment w:val="baseline"/>
        <w:rPr>
          <w:rFonts w:ascii="宋体" w:hAnsi="宋体"/>
          <w:sz w:val="24"/>
          <w:szCs w:val="24"/>
        </w:rPr>
      </w:pPr>
      <w:r>
        <w:rPr>
          <w:rFonts w:hint="eastAsia" w:ascii="宋体" w:hAnsi="宋体"/>
          <w:sz w:val="24"/>
          <w:szCs w:val="24"/>
        </w:rPr>
        <w:t>15.3 供应商提交的证明其中标后能履行合同的资格证明文件应使采购人满意。</w:t>
      </w:r>
    </w:p>
    <w:p>
      <w:pPr>
        <w:spacing w:line="400" w:lineRule="exact"/>
        <w:textAlignment w:val="baseline"/>
        <w:rPr>
          <w:rFonts w:ascii="宋体" w:hAnsi="宋体"/>
          <w:sz w:val="24"/>
          <w:szCs w:val="24"/>
        </w:rPr>
      </w:pPr>
      <w:r>
        <w:rPr>
          <w:rFonts w:hint="eastAsia" w:ascii="宋体" w:hAnsi="宋体"/>
          <w:sz w:val="24"/>
          <w:szCs w:val="24"/>
        </w:rPr>
        <w:t>15.4如果供应商按照合同提供的货物不是供应商自己制造的，供应商应是货物制造厂正式授权的代理商；</w:t>
      </w:r>
    </w:p>
    <w:p>
      <w:pPr>
        <w:spacing w:line="400" w:lineRule="exact"/>
        <w:textAlignment w:val="baseline"/>
        <w:rPr>
          <w:rFonts w:ascii="宋体" w:hAnsi="宋体"/>
          <w:sz w:val="24"/>
          <w:szCs w:val="24"/>
        </w:rPr>
      </w:pPr>
      <w:r>
        <w:rPr>
          <w:rFonts w:hint="eastAsia" w:ascii="宋体" w:hAnsi="宋体"/>
          <w:sz w:val="24"/>
          <w:szCs w:val="24"/>
        </w:rPr>
        <w:t>15.5供应商已具备履行合同所需的财务、技术和生产能力；</w:t>
      </w:r>
    </w:p>
    <w:p>
      <w:pPr>
        <w:spacing w:line="400" w:lineRule="exact"/>
        <w:textAlignment w:val="baseline"/>
        <w:rPr>
          <w:rFonts w:ascii="宋体" w:hAnsi="宋体"/>
          <w:sz w:val="24"/>
          <w:szCs w:val="24"/>
        </w:rPr>
      </w:pPr>
      <w:r>
        <w:rPr>
          <w:rFonts w:hint="eastAsia" w:ascii="宋体" w:hAnsi="宋体"/>
          <w:sz w:val="24"/>
          <w:szCs w:val="24"/>
        </w:rPr>
        <w:t>15.6供应商满足</w:t>
      </w:r>
      <w:r>
        <w:rPr>
          <w:rFonts w:hint="eastAsia" w:ascii="宋体" w:hAnsi="宋体"/>
          <w:sz w:val="24"/>
        </w:rPr>
        <w:t>《供应商须知前附表》第10项</w:t>
      </w:r>
      <w:r>
        <w:rPr>
          <w:rFonts w:hint="eastAsia" w:ascii="宋体" w:hAnsi="宋体"/>
          <w:sz w:val="24"/>
          <w:szCs w:val="24"/>
        </w:rPr>
        <w:t>中列出的资格要求。</w:t>
      </w:r>
    </w:p>
    <w:p>
      <w:pPr>
        <w:spacing w:line="400" w:lineRule="exact"/>
        <w:textAlignment w:val="baseline"/>
        <w:rPr>
          <w:rFonts w:ascii="宋体" w:hAnsi="宋体"/>
          <w:sz w:val="24"/>
          <w:szCs w:val="24"/>
        </w:rPr>
      </w:pPr>
      <w:r>
        <w:rPr>
          <w:rFonts w:hint="eastAsia" w:ascii="宋体" w:hAnsi="宋体"/>
          <w:sz w:val="24"/>
          <w:szCs w:val="24"/>
        </w:rPr>
        <w:t>15.7如果供应商是联合体，该联合体供应商还必须提供联合体协议书，联合体协议书包括如下内容：</w:t>
      </w:r>
    </w:p>
    <w:p>
      <w:pPr>
        <w:spacing w:line="400" w:lineRule="exact"/>
        <w:textAlignment w:val="baseline"/>
        <w:rPr>
          <w:rFonts w:ascii="宋体" w:hAnsi="宋体"/>
          <w:sz w:val="24"/>
          <w:szCs w:val="24"/>
        </w:rPr>
      </w:pPr>
      <w:r>
        <w:rPr>
          <w:rFonts w:hint="eastAsia" w:ascii="宋体" w:hAnsi="宋体"/>
          <w:sz w:val="24"/>
          <w:szCs w:val="24"/>
        </w:rPr>
        <w:t>（1）联合体供应商应指定他们当中的一家作为联合体的牵头人，且牵头人以其和联合体的名义处理与本招标过程有关的一切事宜，并对该联合体产生约束力，联合体成员之间承担连带责任，为此，该联合体供应商须提供非牵头人成员向牵头人出具的相应的授权函；</w:t>
      </w:r>
    </w:p>
    <w:p>
      <w:pPr>
        <w:spacing w:line="400" w:lineRule="exact"/>
        <w:textAlignment w:val="baseline"/>
        <w:rPr>
          <w:rFonts w:ascii="宋体" w:hAnsi="宋体"/>
          <w:sz w:val="24"/>
          <w:szCs w:val="24"/>
        </w:rPr>
      </w:pPr>
      <w:r>
        <w:rPr>
          <w:rFonts w:hint="eastAsia" w:ascii="宋体" w:hAnsi="宋体"/>
          <w:sz w:val="24"/>
          <w:szCs w:val="24"/>
        </w:rPr>
        <w:t>（2）联合体供应商须提交一份他们签定的参与本招标全过程的联合体协议副本，该协议须明确中标前联合体的共同责任和各自责任（内部分工）以及中标后在执行合同过程中联合体的共同责任和各自责任（内部分工），并明确该协议中的各自责任不影响联合体各成员在投标过程和合同执行过程应承担的连带责任和义务；</w:t>
      </w:r>
    </w:p>
    <w:p>
      <w:pPr>
        <w:spacing w:line="400" w:lineRule="exact"/>
        <w:textAlignment w:val="baseline"/>
        <w:rPr>
          <w:rFonts w:ascii="宋体" w:hAnsi="宋体"/>
          <w:sz w:val="24"/>
          <w:szCs w:val="24"/>
        </w:rPr>
      </w:pPr>
      <w:r>
        <w:rPr>
          <w:rFonts w:hint="eastAsia" w:ascii="宋体" w:hAnsi="宋体"/>
          <w:sz w:val="24"/>
          <w:szCs w:val="24"/>
        </w:rPr>
        <w:t>（3）联合体供应商须提供该联合体相应的管理流程，包括联络、管理机构、合同支付管理等；</w:t>
      </w:r>
    </w:p>
    <w:p>
      <w:pPr>
        <w:spacing w:line="400" w:lineRule="exact"/>
        <w:textAlignment w:val="baseline"/>
        <w:rPr>
          <w:rFonts w:ascii="宋体" w:hAnsi="宋体"/>
          <w:sz w:val="24"/>
          <w:szCs w:val="24"/>
        </w:rPr>
      </w:pPr>
      <w:r>
        <w:rPr>
          <w:rFonts w:hint="eastAsia" w:ascii="宋体" w:hAnsi="宋体"/>
          <w:sz w:val="24"/>
          <w:szCs w:val="24"/>
        </w:rPr>
        <w:t>（4）联合体成员均应提供人员情况以说明其所具有的能有效执行合同的能力和资源；</w:t>
      </w:r>
    </w:p>
    <w:p>
      <w:pPr>
        <w:spacing w:line="400" w:lineRule="exact"/>
        <w:textAlignment w:val="baseline"/>
        <w:rPr>
          <w:rFonts w:ascii="宋体" w:hAnsi="宋体"/>
          <w:sz w:val="24"/>
          <w:szCs w:val="24"/>
        </w:rPr>
      </w:pPr>
      <w:r>
        <w:rPr>
          <w:rFonts w:hint="eastAsia" w:ascii="宋体" w:hAnsi="宋体"/>
          <w:sz w:val="24"/>
          <w:szCs w:val="24"/>
        </w:rPr>
        <w:t>（5）如联合体供应商中标，联合体协议将作为合同的组成部分。未经采购人同意，联合体的组成及其组织机构以及联合体协议在本招标过程中和中标合同签约后直至合同履行完成期间不得擅自变更。</w:t>
      </w:r>
    </w:p>
    <w:p>
      <w:pPr>
        <w:spacing w:line="400" w:lineRule="exact"/>
        <w:textAlignment w:val="baseline"/>
        <w:rPr>
          <w:rFonts w:ascii="宋体" w:hAnsi="宋体"/>
          <w:b/>
          <w:bCs/>
          <w:sz w:val="24"/>
        </w:rPr>
      </w:pPr>
      <w:r>
        <w:rPr>
          <w:rFonts w:hint="eastAsia" w:ascii="宋体" w:hAnsi="宋体"/>
          <w:b/>
          <w:bCs/>
          <w:sz w:val="24"/>
        </w:rPr>
        <w:t>16.投标货物符合招标文件规定的技术响应文件</w:t>
      </w:r>
    </w:p>
    <w:p>
      <w:pPr>
        <w:spacing w:line="400" w:lineRule="exact"/>
        <w:textAlignment w:val="baseline"/>
        <w:rPr>
          <w:rFonts w:ascii="宋体" w:hAnsi="宋体"/>
          <w:sz w:val="24"/>
          <w:szCs w:val="24"/>
        </w:rPr>
      </w:pPr>
      <w:r>
        <w:rPr>
          <w:rFonts w:hint="eastAsia" w:ascii="宋体" w:hAnsi="宋体"/>
          <w:sz w:val="24"/>
          <w:szCs w:val="24"/>
        </w:rPr>
        <w:t>16.1 供应商应提交证明文件证明其拟投标的货物的合格性符合招标文件规定。该证明文件作为投标文件的一部分。</w:t>
      </w:r>
    </w:p>
    <w:p>
      <w:pPr>
        <w:spacing w:line="400" w:lineRule="exact"/>
        <w:textAlignment w:val="baseline"/>
        <w:rPr>
          <w:rFonts w:ascii="宋体" w:hAnsi="宋体"/>
          <w:sz w:val="24"/>
          <w:szCs w:val="24"/>
        </w:rPr>
      </w:pPr>
      <w:r>
        <w:rPr>
          <w:rFonts w:hint="eastAsia" w:ascii="宋体" w:hAnsi="宋体"/>
          <w:sz w:val="24"/>
          <w:szCs w:val="24"/>
        </w:rPr>
        <w:t>16.2 证明货物和服务与招标文件的要求一致的文件，可以是文字资料、图纸和数据，它包括：货物主要技术指标和性能的详细说明。</w:t>
      </w:r>
    </w:p>
    <w:p>
      <w:pPr>
        <w:spacing w:line="400" w:lineRule="exact"/>
        <w:textAlignment w:val="baseline"/>
        <w:rPr>
          <w:rFonts w:ascii="宋体" w:hAnsi="宋体"/>
          <w:sz w:val="24"/>
          <w:szCs w:val="24"/>
        </w:rPr>
      </w:pPr>
      <w:r>
        <w:rPr>
          <w:rFonts w:hint="eastAsia" w:ascii="宋体" w:hAnsi="宋体"/>
          <w:sz w:val="24"/>
          <w:szCs w:val="24"/>
        </w:rPr>
        <w:t>16.2.1货物从采购人开始使用至“供应商须知前附表”中规定的周期内正常、连续地使用所必须的备品备件清单。</w:t>
      </w:r>
    </w:p>
    <w:p>
      <w:pPr>
        <w:spacing w:line="400" w:lineRule="exact"/>
        <w:textAlignment w:val="baseline"/>
        <w:rPr>
          <w:rFonts w:ascii="宋体" w:hAnsi="宋体"/>
          <w:sz w:val="24"/>
          <w:szCs w:val="24"/>
        </w:rPr>
      </w:pPr>
      <w:r>
        <w:rPr>
          <w:rFonts w:hint="eastAsia" w:ascii="宋体" w:hAnsi="宋体"/>
          <w:sz w:val="24"/>
          <w:szCs w:val="24"/>
        </w:rPr>
        <w:t>16.2.2对照招标文件技术规格、参数与要求，逐条说明所提供货物和服务已对招标文件的技术规格、参数与要求做出了实质性的响应，或申明与技术规格、参数与要求条文的偏差和例外。特别对于有具体参数要求的指标，供应商必须提供所投设备的具体参数值。</w:t>
      </w:r>
    </w:p>
    <w:p>
      <w:pPr>
        <w:spacing w:line="400" w:lineRule="exact"/>
        <w:textAlignment w:val="baseline"/>
        <w:rPr>
          <w:rFonts w:ascii="宋体" w:hAnsi="宋体"/>
          <w:b/>
          <w:bCs/>
          <w:sz w:val="24"/>
        </w:rPr>
      </w:pPr>
      <w:r>
        <w:rPr>
          <w:rFonts w:hint="eastAsia" w:ascii="宋体" w:hAnsi="宋体"/>
          <w:b/>
          <w:bCs/>
          <w:sz w:val="24"/>
        </w:rPr>
        <w:t>17．投标的有效期</w:t>
      </w:r>
    </w:p>
    <w:p>
      <w:pPr>
        <w:spacing w:line="400" w:lineRule="exact"/>
        <w:textAlignment w:val="baseline"/>
        <w:rPr>
          <w:rFonts w:ascii="宋体" w:hAnsi="宋体"/>
          <w:sz w:val="24"/>
        </w:rPr>
      </w:pPr>
      <w:r>
        <w:rPr>
          <w:rFonts w:hint="eastAsia" w:ascii="宋体" w:hAnsi="宋体"/>
          <w:sz w:val="24"/>
        </w:rPr>
        <w:t>17.1 投标文件从开标之日起，投标有效期为</w:t>
      </w:r>
      <w:r>
        <w:rPr>
          <w:rFonts w:hint="eastAsia" w:ascii="宋体" w:hAnsi="宋体"/>
          <w:sz w:val="24"/>
          <w:u w:val="single" w:color="000000"/>
        </w:rPr>
        <w:t>90</w:t>
      </w:r>
      <w:r>
        <w:rPr>
          <w:rFonts w:hint="eastAsia" w:ascii="宋体" w:hAnsi="宋体"/>
          <w:sz w:val="24"/>
        </w:rPr>
        <w:t>天。（如不满足将导致废标）</w:t>
      </w:r>
    </w:p>
    <w:p>
      <w:pPr>
        <w:spacing w:line="400" w:lineRule="exact"/>
        <w:textAlignment w:val="baseline"/>
        <w:rPr>
          <w:rFonts w:ascii="宋体" w:hAnsi="宋体"/>
          <w:sz w:val="24"/>
        </w:rPr>
      </w:pPr>
      <w:r>
        <w:rPr>
          <w:rFonts w:hint="eastAsia" w:ascii="宋体" w:hAnsi="宋体"/>
          <w:sz w:val="24"/>
        </w:rPr>
        <w:t>17.2 在特殊情况下，采购代理机构可与供应商商量延长投标文件的有效期。</w:t>
      </w:r>
    </w:p>
    <w:p>
      <w:pPr>
        <w:spacing w:line="400" w:lineRule="exact"/>
        <w:textAlignment w:val="baseline"/>
        <w:rPr>
          <w:rFonts w:ascii="宋体" w:hAnsi="宋体"/>
          <w:b/>
          <w:bCs/>
          <w:sz w:val="24"/>
        </w:rPr>
      </w:pPr>
      <w:r>
        <w:rPr>
          <w:rFonts w:hint="eastAsia" w:ascii="宋体" w:hAnsi="宋体"/>
          <w:b/>
          <w:bCs/>
          <w:sz w:val="24"/>
        </w:rPr>
        <w:t>18.投标文件的书写要求</w:t>
      </w:r>
    </w:p>
    <w:p>
      <w:pPr>
        <w:spacing w:line="400" w:lineRule="exact"/>
        <w:textAlignment w:val="baseline"/>
        <w:rPr>
          <w:rFonts w:ascii="宋体" w:hAnsi="宋体"/>
          <w:sz w:val="24"/>
        </w:rPr>
      </w:pPr>
      <w:r>
        <w:rPr>
          <w:rFonts w:hint="eastAsia" w:ascii="宋体" w:hAnsi="宋体"/>
          <w:sz w:val="24"/>
        </w:rPr>
        <w:t>18.1 投标文件须打印、胶装，活页装订不予评审。</w:t>
      </w:r>
    </w:p>
    <w:p>
      <w:pPr>
        <w:spacing w:line="400" w:lineRule="exact"/>
        <w:textAlignment w:val="baseline"/>
        <w:rPr>
          <w:rFonts w:ascii="宋体" w:hAnsi="宋体"/>
          <w:sz w:val="24"/>
        </w:rPr>
      </w:pPr>
      <w:r>
        <w:rPr>
          <w:rFonts w:hint="eastAsia" w:ascii="宋体" w:hAnsi="宋体"/>
          <w:sz w:val="24"/>
        </w:rPr>
        <w:t>18.2 投标文件应清楚工整，修改处应由投标全权代表签章。</w:t>
      </w:r>
    </w:p>
    <w:p>
      <w:pPr>
        <w:spacing w:line="400" w:lineRule="exact"/>
        <w:textAlignment w:val="baseline"/>
        <w:rPr>
          <w:rFonts w:ascii="宋体" w:hAnsi="宋体"/>
          <w:sz w:val="24"/>
        </w:rPr>
      </w:pPr>
      <w:r>
        <w:rPr>
          <w:rFonts w:hint="eastAsia" w:ascii="宋体" w:hAnsi="宋体"/>
          <w:sz w:val="24"/>
        </w:rPr>
        <w:t>18.3投标文件应由法人代表或法人授权代表在凡规定签章处逐一签署及加盖单位的公章。</w:t>
      </w:r>
    </w:p>
    <w:p>
      <w:pPr>
        <w:spacing w:line="400" w:lineRule="exact"/>
        <w:textAlignment w:val="baseline"/>
        <w:rPr>
          <w:rFonts w:ascii="宋体" w:hAnsi="宋体"/>
          <w:sz w:val="24"/>
        </w:rPr>
      </w:pPr>
      <w:r>
        <w:rPr>
          <w:rFonts w:hint="eastAsia" w:ascii="宋体" w:hAnsi="宋体"/>
          <w:sz w:val="24"/>
        </w:rPr>
        <w:t>18.4电报、电话、传真形式的投标概不接受。</w:t>
      </w:r>
    </w:p>
    <w:p>
      <w:pPr>
        <w:spacing w:line="400" w:lineRule="exact"/>
        <w:textAlignment w:val="baseline"/>
        <w:rPr>
          <w:rFonts w:ascii="宋体" w:hAnsi="宋体"/>
          <w:sz w:val="24"/>
          <w:szCs w:val="24"/>
        </w:rPr>
      </w:pPr>
      <w:r>
        <w:rPr>
          <w:rFonts w:hint="eastAsia" w:ascii="宋体" w:hAnsi="宋体"/>
          <w:sz w:val="24"/>
        </w:rPr>
        <w:t>18.5投标文件的份数：一式叁份。正本壹份，副本贰份</w:t>
      </w:r>
      <w:r>
        <w:rPr>
          <w:rFonts w:hint="eastAsia" w:ascii="宋体" w:hAnsi="宋体"/>
          <w:sz w:val="24"/>
          <w:szCs w:val="24"/>
        </w:rPr>
        <w:t>。</w:t>
      </w:r>
    </w:p>
    <w:p>
      <w:pPr>
        <w:spacing w:line="400" w:lineRule="exact"/>
        <w:textAlignment w:val="baseline"/>
        <w:rPr>
          <w:rFonts w:ascii="宋体" w:hAnsi="宋体"/>
          <w:b/>
          <w:bCs/>
          <w:sz w:val="24"/>
        </w:rPr>
      </w:pPr>
      <w:r>
        <w:rPr>
          <w:rFonts w:hint="eastAsia" w:ascii="宋体" w:hAnsi="宋体"/>
          <w:b/>
          <w:bCs/>
          <w:sz w:val="24"/>
        </w:rPr>
        <w:t>19.投标保证金</w:t>
      </w:r>
    </w:p>
    <w:p>
      <w:pPr>
        <w:spacing w:line="400" w:lineRule="exact"/>
        <w:textAlignment w:val="baseline"/>
        <w:rPr>
          <w:rFonts w:ascii="宋体" w:hAnsi="宋体"/>
          <w:sz w:val="24"/>
          <w:szCs w:val="24"/>
        </w:rPr>
      </w:pPr>
      <w:r>
        <w:rPr>
          <w:rFonts w:hint="eastAsia" w:ascii="宋体" w:hAnsi="宋体"/>
          <w:sz w:val="24"/>
        </w:rPr>
        <w:t>19.1供应商按照《供应商须知前附表》第4项要求的金额足额缴纳，于投标截止时间前向采购代理机构交纳投标保证金。</w:t>
      </w:r>
      <w:r>
        <w:rPr>
          <w:rFonts w:hint="eastAsia" w:ascii="宋体" w:hAnsi="宋体"/>
          <w:sz w:val="24"/>
          <w:szCs w:val="24"/>
        </w:rPr>
        <w:t>凡未提交投标保证金的投标，将视为非实质性响应性投标而被拒绝。</w:t>
      </w:r>
    </w:p>
    <w:p>
      <w:pPr>
        <w:spacing w:line="400" w:lineRule="exact"/>
        <w:textAlignment w:val="baseline"/>
        <w:rPr>
          <w:rFonts w:ascii="宋体" w:hAnsi="宋体"/>
          <w:sz w:val="24"/>
        </w:rPr>
      </w:pPr>
      <w:r>
        <w:rPr>
          <w:rFonts w:hint="eastAsia" w:ascii="宋体" w:hAnsi="宋体"/>
          <w:sz w:val="24"/>
        </w:rPr>
        <w:t>19.2 本次招标可接受电汇作为投标保证金，</w:t>
      </w:r>
      <w:r>
        <w:rPr>
          <w:rFonts w:hint="eastAsia" w:ascii="宋体" w:hAnsi="宋体"/>
          <w:sz w:val="24"/>
          <w:szCs w:val="24"/>
        </w:rPr>
        <w:t>投标保证金有效期应当与投标有效期一致</w:t>
      </w:r>
      <w:r>
        <w:rPr>
          <w:rFonts w:hint="eastAsia" w:ascii="宋体" w:hAnsi="宋体"/>
          <w:sz w:val="24"/>
        </w:rPr>
        <w:t>。</w:t>
      </w:r>
    </w:p>
    <w:p>
      <w:pPr>
        <w:spacing w:line="400" w:lineRule="exact"/>
        <w:textAlignment w:val="baseline"/>
        <w:rPr>
          <w:rFonts w:ascii="宋体" w:hAnsi="宋体"/>
          <w:sz w:val="24"/>
        </w:rPr>
      </w:pPr>
      <w:r>
        <w:rPr>
          <w:rFonts w:hint="eastAsia" w:ascii="宋体" w:hAnsi="宋体"/>
          <w:sz w:val="24"/>
        </w:rPr>
        <w:t>19.3投标保证金的退还时间：</w:t>
      </w:r>
    </w:p>
    <w:p>
      <w:pPr>
        <w:spacing w:line="400" w:lineRule="exact"/>
        <w:textAlignment w:val="baseline"/>
        <w:rPr>
          <w:rFonts w:ascii="宋体" w:hAnsi="宋体"/>
          <w:sz w:val="24"/>
        </w:rPr>
      </w:pPr>
      <w:r>
        <w:rPr>
          <w:rFonts w:hint="eastAsia" w:ascii="宋体" w:hAnsi="宋体"/>
          <w:sz w:val="24"/>
        </w:rPr>
        <w:t>19.3.1 在中标通知书发出后5个工作日内退还未中标供应商的投标保证金，在采购合同签订后5个工作日内退还中标供应商的投标保证金。</w:t>
      </w:r>
    </w:p>
    <w:p>
      <w:pPr>
        <w:spacing w:line="400" w:lineRule="exact"/>
        <w:textAlignment w:val="baseline"/>
        <w:rPr>
          <w:rFonts w:ascii="宋体" w:hAnsi="宋体"/>
          <w:b/>
          <w:sz w:val="24"/>
        </w:rPr>
      </w:pPr>
      <w:r>
        <w:rPr>
          <w:rFonts w:hint="eastAsia" w:ascii="宋体" w:hAnsi="宋体"/>
          <w:b/>
          <w:bCs/>
          <w:sz w:val="24"/>
        </w:rPr>
        <w:t>19.4未按</w:t>
      </w:r>
      <w:r>
        <w:rPr>
          <w:rFonts w:hint="eastAsia" w:ascii="宋体" w:hAnsi="宋体"/>
          <w:b/>
          <w:sz w:val="24"/>
        </w:rPr>
        <w:t>规定提交投标保证金的投标，将被视为投标无效。</w:t>
      </w:r>
    </w:p>
    <w:p>
      <w:pPr>
        <w:spacing w:line="400" w:lineRule="exact"/>
        <w:textAlignment w:val="baseline"/>
        <w:rPr>
          <w:rFonts w:ascii="宋体" w:hAnsi="宋体"/>
          <w:sz w:val="24"/>
        </w:rPr>
      </w:pPr>
      <w:r>
        <w:rPr>
          <w:rFonts w:hint="eastAsia" w:ascii="宋体" w:hAnsi="宋体"/>
          <w:sz w:val="24"/>
        </w:rPr>
        <w:t>19.5下列任何情况发生时，投标保证金将被没收：</w:t>
      </w:r>
    </w:p>
    <w:p>
      <w:pPr>
        <w:spacing w:line="400" w:lineRule="exact"/>
        <w:textAlignment w:val="baseline"/>
        <w:rPr>
          <w:rFonts w:ascii="宋体" w:hAnsi="宋体"/>
          <w:sz w:val="24"/>
        </w:rPr>
      </w:pPr>
      <w:r>
        <w:rPr>
          <w:rFonts w:hint="eastAsia" w:ascii="宋体" w:hAnsi="宋体"/>
          <w:sz w:val="24"/>
        </w:rPr>
        <w:t>19.5.1 供应商在规定的投标有效期内撤回其投标；</w:t>
      </w:r>
    </w:p>
    <w:p>
      <w:pPr>
        <w:spacing w:line="400" w:lineRule="exact"/>
        <w:textAlignment w:val="baseline"/>
        <w:rPr>
          <w:rFonts w:ascii="宋体" w:hAnsi="宋体"/>
          <w:sz w:val="24"/>
        </w:rPr>
      </w:pPr>
      <w:r>
        <w:rPr>
          <w:rFonts w:hint="eastAsia" w:ascii="宋体" w:hAnsi="宋体"/>
          <w:sz w:val="24"/>
        </w:rPr>
        <w:t>19.5.2 供应商在投标截止时间后对投标文件做实质性修改；</w:t>
      </w:r>
    </w:p>
    <w:p>
      <w:pPr>
        <w:spacing w:line="400" w:lineRule="exact"/>
        <w:textAlignment w:val="baseline"/>
        <w:rPr>
          <w:rFonts w:ascii="宋体" w:hAnsi="宋体"/>
          <w:sz w:val="24"/>
        </w:rPr>
      </w:pPr>
      <w:r>
        <w:rPr>
          <w:rFonts w:hint="eastAsia" w:ascii="宋体" w:hAnsi="宋体"/>
          <w:sz w:val="24"/>
        </w:rPr>
        <w:t>19.5.3 中标人拒绝按规定与采购人签订合同；</w:t>
      </w:r>
    </w:p>
    <w:p>
      <w:pPr>
        <w:spacing w:line="400" w:lineRule="exact"/>
        <w:textAlignment w:val="baseline"/>
        <w:rPr>
          <w:rFonts w:ascii="宋体" w:hAnsi="宋体"/>
          <w:sz w:val="24"/>
        </w:rPr>
      </w:pPr>
      <w:r>
        <w:rPr>
          <w:rFonts w:hint="eastAsia" w:ascii="宋体" w:hAnsi="宋体"/>
          <w:sz w:val="24"/>
        </w:rPr>
        <w:t>19.5.4 中标人在投标文件审查、澄清、比较及授予合同方面给予采购人以任何形式的压力或不利影响。</w:t>
      </w:r>
    </w:p>
    <w:p>
      <w:pPr>
        <w:pStyle w:val="4"/>
        <w:spacing w:before="0" w:after="0" w:line="400" w:lineRule="exact"/>
        <w:jc w:val="center"/>
        <w:textAlignment w:val="baseline"/>
        <w:rPr>
          <w:rFonts w:ascii="宋体" w:hAnsi="宋体" w:eastAsia="宋体"/>
          <w:sz w:val="28"/>
          <w:szCs w:val="28"/>
        </w:rPr>
      </w:pPr>
      <w:bookmarkStart w:id="30" w:name="_Toc298240408"/>
      <w:bookmarkStart w:id="31" w:name="_Toc349637923"/>
      <w:bookmarkStart w:id="32" w:name="_Toc267301285"/>
      <w:bookmarkStart w:id="33" w:name="_Toc349573124"/>
      <w:bookmarkStart w:id="34" w:name="_Toc356488105"/>
      <w:r>
        <w:rPr>
          <w:rFonts w:hint="eastAsia" w:ascii="宋体" w:hAnsi="宋体" w:eastAsia="宋体"/>
          <w:sz w:val="28"/>
          <w:szCs w:val="28"/>
        </w:rPr>
        <w:t>D  投标文件的递交</w:t>
      </w:r>
      <w:bookmarkEnd w:id="30"/>
      <w:bookmarkEnd w:id="31"/>
      <w:bookmarkEnd w:id="32"/>
      <w:bookmarkEnd w:id="33"/>
      <w:bookmarkEnd w:id="34"/>
    </w:p>
    <w:p>
      <w:pPr>
        <w:spacing w:line="400" w:lineRule="exact"/>
        <w:textAlignment w:val="baseline"/>
        <w:rPr>
          <w:rFonts w:ascii="宋体" w:hAnsi="宋体"/>
          <w:b/>
          <w:bCs/>
          <w:sz w:val="24"/>
        </w:rPr>
      </w:pPr>
      <w:r>
        <w:rPr>
          <w:rFonts w:hint="eastAsia" w:ascii="宋体" w:hAnsi="宋体"/>
          <w:b/>
          <w:bCs/>
          <w:sz w:val="24"/>
        </w:rPr>
        <w:t>20.投标文件的密封与标记</w:t>
      </w:r>
    </w:p>
    <w:p>
      <w:pPr>
        <w:spacing w:line="400" w:lineRule="exact"/>
        <w:textAlignment w:val="baseline"/>
        <w:rPr>
          <w:rFonts w:ascii="宋体" w:hAnsi="宋体"/>
          <w:sz w:val="24"/>
        </w:rPr>
      </w:pPr>
      <w:r>
        <w:rPr>
          <w:rFonts w:hint="eastAsia" w:ascii="宋体" w:hAnsi="宋体"/>
          <w:sz w:val="24"/>
        </w:rPr>
        <w:t>20.1 供应商应将投标文件正、副本分别密封，在每个密封件的封面上标明供应商名称、法定代表人、单位公章、正本或副本投标文件。</w:t>
      </w:r>
    </w:p>
    <w:p>
      <w:pPr>
        <w:spacing w:line="400" w:lineRule="exact"/>
        <w:textAlignment w:val="baseline"/>
        <w:rPr>
          <w:rFonts w:ascii="宋体" w:hAnsi="宋体"/>
          <w:sz w:val="24"/>
        </w:rPr>
      </w:pPr>
      <w:r>
        <w:rPr>
          <w:rFonts w:hint="eastAsia" w:ascii="宋体" w:hAnsi="宋体"/>
          <w:sz w:val="24"/>
        </w:rPr>
        <w:t>20.2 投标文件袋上应写明：</w:t>
      </w:r>
    </w:p>
    <w:p>
      <w:pPr>
        <w:tabs>
          <w:tab w:val="left" w:pos="1080"/>
        </w:tabs>
        <w:spacing w:line="400" w:lineRule="exact"/>
        <w:textAlignment w:val="baseline"/>
        <w:rPr>
          <w:rFonts w:ascii="宋体" w:hAnsi="宋体"/>
          <w:sz w:val="24"/>
        </w:rPr>
      </w:pPr>
      <w:r>
        <w:rPr>
          <w:rFonts w:hint="eastAsia" w:ascii="宋体" w:hAnsi="宋体"/>
          <w:sz w:val="24"/>
        </w:rPr>
        <w:t>（1）采 购 人：</w:t>
      </w:r>
      <w:r>
        <w:rPr>
          <w:rFonts w:hint="eastAsia" w:ascii="宋体" w:hAnsi="宋体"/>
          <w:sz w:val="24"/>
          <w:u w:val="single" w:color="000000"/>
        </w:rPr>
        <w:t xml:space="preserve">              </w:t>
      </w:r>
    </w:p>
    <w:p>
      <w:pPr>
        <w:tabs>
          <w:tab w:val="left" w:pos="1080"/>
        </w:tabs>
        <w:spacing w:line="400" w:lineRule="exact"/>
        <w:textAlignment w:val="baseline"/>
        <w:rPr>
          <w:rFonts w:ascii="宋体" w:hAnsi="宋体"/>
          <w:sz w:val="24"/>
        </w:rPr>
      </w:pPr>
      <w:r>
        <w:rPr>
          <w:rFonts w:hint="eastAsia" w:ascii="宋体" w:hAnsi="宋体"/>
          <w:sz w:val="24"/>
        </w:rPr>
        <w:t>（2）项目名称：</w:t>
      </w:r>
      <w:r>
        <w:rPr>
          <w:rFonts w:hint="eastAsia" w:ascii="宋体" w:hAnsi="宋体"/>
          <w:sz w:val="24"/>
          <w:u w:val="single" w:color="000000"/>
        </w:rPr>
        <w:t xml:space="preserve">              </w:t>
      </w:r>
    </w:p>
    <w:p>
      <w:pPr>
        <w:tabs>
          <w:tab w:val="left" w:pos="1080"/>
        </w:tabs>
        <w:spacing w:line="400" w:lineRule="exact"/>
        <w:textAlignment w:val="baseline"/>
        <w:rPr>
          <w:rFonts w:ascii="宋体" w:hAnsi="宋体"/>
          <w:sz w:val="24"/>
        </w:rPr>
      </w:pPr>
      <w:r>
        <w:rPr>
          <w:rFonts w:hint="eastAsia" w:ascii="宋体" w:hAnsi="宋体"/>
          <w:sz w:val="24"/>
        </w:rPr>
        <w:t>（3）项目编号：</w:t>
      </w:r>
      <w:r>
        <w:rPr>
          <w:rFonts w:hint="eastAsia" w:ascii="宋体" w:hAnsi="宋体"/>
          <w:sz w:val="24"/>
          <w:u w:val="single" w:color="000000"/>
        </w:rPr>
        <w:t xml:space="preserve">              </w:t>
      </w:r>
    </w:p>
    <w:p>
      <w:pPr>
        <w:tabs>
          <w:tab w:val="left" w:pos="1080"/>
        </w:tabs>
        <w:spacing w:line="400" w:lineRule="exact"/>
        <w:textAlignment w:val="baseline"/>
        <w:rPr>
          <w:rFonts w:ascii="宋体" w:hAnsi="宋体"/>
          <w:sz w:val="24"/>
          <w:u w:val="single"/>
        </w:rPr>
      </w:pPr>
      <w:r>
        <w:rPr>
          <w:rFonts w:hint="eastAsia" w:ascii="宋体" w:hAnsi="宋体"/>
          <w:sz w:val="24"/>
        </w:rPr>
        <w:t>（4）标段及名称：</w:t>
      </w:r>
      <w:r>
        <w:rPr>
          <w:rFonts w:hint="eastAsia" w:ascii="宋体" w:hAnsi="宋体"/>
          <w:sz w:val="24"/>
          <w:u w:val="single" w:color="000000"/>
        </w:rPr>
        <w:t xml:space="preserve">            </w:t>
      </w:r>
    </w:p>
    <w:p>
      <w:pPr>
        <w:tabs>
          <w:tab w:val="left" w:pos="1080"/>
        </w:tabs>
        <w:spacing w:line="400" w:lineRule="exact"/>
        <w:textAlignment w:val="baseline"/>
        <w:rPr>
          <w:rFonts w:ascii="宋体" w:hAnsi="宋体"/>
          <w:sz w:val="24"/>
        </w:rPr>
      </w:pPr>
      <w:r>
        <w:rPr>
          <w:rFonts w:hint="eastAsia" w:ascii="宋体" w:hAnsi="宋体"/>
          <w:sz w:val="24"/>
        </w:rPr>
        <w:t>（5）注明“开标时才能启封”</w:t>
      </w:r>
    </w:p>
    <w:p>
      <w:pPr>
        <w:tabs>
          <w:tab w:val="left" w:pos="1080"/>
        </w:tabs>
        <w:spacing w:line="400" w:lineRule="exact"/>
        <w:textAlignment w:val="baseline"/>
        <w:rPr>
          <w:rFonts w:ascii="宋体" w:hAnsi="宋体"/>
          <w:sz w:val="24"/>
          <w:u w:val="single"/>
        </w:rPr>
      </w:pPr>
      <w:r>
        <w:rPr>
          <w:rFonts w:hint="eastAsia" w:ascii="宋体" w:hAnsi="宋体"/>
          <w:sz w:val="24"/>
        </w:rPr>
        <w:t>（6）供应商名称：</w:t>
      </w:r>
      <w:r>
        <w:rPr>
          <w:rFonts w:hint="eastAsia" w:ascii="宋体" w:hAnsi="宋体"/>
          <w:sz w:val="24"/>
          <w:u w:val="single" w:color="000000"/>
        </w:rPr>
        <w:t xml:space="preserve">          </w:t>
      </w:r>
    </w:p>
    <w:p>
      <w:pPr>
        <w:tabs>
          <w:tab w:val="left" w:pos="1080"/>
        </w:tabs>
        <w:spacing w:line="400" w:lineRule="exact"/>
        <w:textAlignment w:val="baseline"/>
        <w:rPr>
          <w:rFonts w:ascii="宋体" w:hAnsi="宋体"/>
          <w:sz w:val="24"/>
        </w:rPr>
      </w:pPr>
      <w:r>
        <w:rPr>
          <w:rFonts w:hint="eastAsia" w:ascii="宋体" w:hAnsi="宋体"/>
          <w:sz w:val="24"/>
        </w:rPr>
        <w:t>（7）法定代表人：</w:t>
      </w:r>
      <w:r>
        <w:rPr>
          <w:rFonts w:hint="eastAsia" w:ascii="宋体" w:hAnsi="宋体"/>
          <w:sz w:val="24"/>
          <w:u w:val="single" w:color="000000"/>
        </w:rPr>
        <w:t xml:space="preserve">             </w:t>
      </w:r>
      <w:r>
        <w:rPr>
          <w:rFonts w:hint="eastAsia" w:ascii="宋体" w:hAnsi="宋体"/>
          <w:sz w:val="24"/>
        </w:rPr>
        <w:t>（签章）</w:t>
      </w:r>
    </w:p>
    <w:p>
      <w:pPr>
        <w:tabs>
          <w:tab w:val="left" w:pos="1080"/>
        </w:tabs>
        <w:spacing w:line="400" w:lineRule="exact"/>
        <w:textAlignment w:val="baseline"/>
        <w:rPr>
          <w:rFonts w:ascii="宋体" w:hAnsi="宋体"/>
          <w:sz w:val="24"/>
          <w:u w:val="single"/>
        </w:rPr>
      </w:pPr>
      <w:r>
        <w:rPr>
          <w:rFonts w:hint="eastAsia" w:ascii="宋体" w:hAnsi="宋体"/>
          <w:sz w:val="24"/>
        </w:rPr>
        <w:t>（8）联系电话：</w:t>
      </w:r>
      <w:r>
        <w:rPr>
          <w:rFonts w:hint="eastAsia" w:ascii="宋体" w:hAnsi="宋体"/>
          <w:sz w:val="24"/>
          <w:u w:val="single" w:color="000000"/>
        </w:rPr>
        <w:t xml:space="preserve">            </w:t>
      </w:r>
    </w:p>
    <w:p>
      <w:pPr>
        <w:spacing w:line="400" w:lineRule="exact"/>
        <w:textAlignment w:val="baseline"/>
        <w:rPr>
          <w:rFonts w:ascii="宋体" w:hAnsi="宋体"/>
          <w:sz w:val="24"/>
        </w:rPr>
      </w:pPr>
      <w:r>
        <w:rPr>
          <w:rFonts w:hint="eastAsia" w:ascii="宋体" w:hAnsi="宋体"/>
          <w:sz w:val="24"/>
        </w:rPr>
        <w:t>20.3为方便开标唱标，供应商须将开标一览表单独密封，并在信封上标明“开标一览表”字样。</w:t>
      </w:r>
    </w:p>
    <w:p>
      <w:pPr>
        <w:spacing w:line="400" w:lineRule="exact"/>
        <w:textAlignment w:val="baseline"/>
        <w:rPr>
          <w:rFonts w:ascii="宋体" w:hAnsi="宋体"/>
          <w:sz w:val="24"/>
        </w:rPr>
      </w:pPr>
      <w:r>
        <w:rPr>
          <w:rFonts w:hint="eastAsia" w:ascii="宋体" w:hAnsi="宋体"/>
          <w:sz w:val="24"/>
        </w:rPr>
        <w:t>20.4投标文件装订要求：投标文件要求不得活页装订，活页装订不予评审。</w:t>
      </w:r>
    </w:p>
    <w:p>
      <w:pPr>
        <w:spacing w:line="400" w:lineRule="exact"/>
        <w:textAlignment w:val="baseline"/>
        <w:rPr>
          <w:rFonts w:ascii="宋体" w:hAnsi="宋体"/>
          <w:b/>
          <w:bCs/>
          <w:sz w:val="24"/>
        </w:rPr>
      </w:pPr>
      <w:r>
        <w:rPr>
          <w:rFonts w:hint="eastAsia" w:ascii="宋体" w:hAnsi="宋体"/>
          <w:b/>
          <w:bCs/>
          <w:sz w:val="24"/>
        </w:rPr>
        <w:t>21.投标截止时间</w:t>
      </w:r>
    </w:p>
    <w:p>
      <w:pPr>
        <w:spacing w:line="400" w:lineRule="exact"/>
        <w:textAlignment w:val="baseline"/>
        <w:rPr>
          <w:rFonts w:ascii="宋体" w:hAnsi="宋体"/>
          <w:sz w:val="24"/>
        </w:rPr>
      </w:pPr>
      <w:r>
        <w:rPr>
          <w:rFonts w:hint="eastAsia" w:ascii="宋体" w:hAnsi="宋体"/>
          <w:sz w:val="24"/>
        </w:rPr>
        <w:t>21.1 投标文件的递交不</w:t>
      </w:r>
      <w:r>
        <w:rPr>
          <w:rFonts w:hint="eastAsia" w:ascii="宋体" w:hAnsi="宋体"/>
          <w:sz w:val="24"/>
          <w:highlight w:val="none"/>
        </w:rPr>
        <w:t>得迟于</w:t>
      </w:r>
      <w:r>
        <w:rPr>
          <w:rFonts w:hint="eastAsia" w:ascii="宋体" w:hAnsi="宋体"/>
          <w:sz w:val="24"/>
          <w:szCs w:val="24"/>
          <w:highlight w:val="none"/>
          <w:u w:val="single" w:color="000000"/>
        </w:rPr>
        <w:t>2021</w:t>
      </w:r>
      <w:r>
        <w:rPr>
          <w:rFonts w:hint="eastAsia" w:ascii="宋体" w:hAnsi="宋体"/>
          <w:sz w:val="24"/>
          <w:szCs w:val="24"/>
          <w:highlight w:val="none"/>
        </w:rPr>
        <w:t>年</w:t>
      </w:r>
      <w:r>
        <w:rPr>
          <w:rFonts w:hint="eastAsia" w:ascii="宋体" w:hAnsi="宋体"/>
          <w:sz w:val="24"/>
          <w:szCs w:val="24"/>
          <w:highlight w:val="none"/>
          <w:u w:val="single" w:color="000000"/>
        </w:rPr>
        <w:t xml:space="preserve"> </w:t>
      </w:r>
      <w:r>
        <w:rPr>
          <w:rFonts w:hint="eastAsia" w:ascii="宋体" w:hAnsi="宋体"/>
          <w:sz w:val="24"/>
          <w:szCs w:val="24"/>
          <w:highlight w:val="none"/>
          <w:u w:val="single" w:color="000000"/>
          <w:lang w:val="en-US" w:eastAsia="zh-CN"/>
        </w:rPr>
        <w:t>10</w:t>
      </w:r>
      <w:r>
        <w:rPr>
          <w:rFonts w:hint="eastAsia" w:ascii="宋体" w:hAnsi="宋体"/>
          <w:sz w:val="24"/>
          <w:szCs w:val="24"/>
          <w:highlight w:val="none"/>
          <w:u w:val="single" w:color="000000"/>
        </w:rPr>
        <w:t xml:space="preserve"> </w:t>
      </w:r>
      <w:r>
        <w:rPr>
          <w:rFonts w:hint="eastAsia" w:ascii="宋体" w:hAnsi="宋体"/>
          <w:sz w:val="24"/>
          <w:szCs w:val="24"/>
          <w:highlight w:val="none"/>
        </w:rPr>
        <w:t>月</w:t>
      </w:r>
      <w:r>
        <w:rPr>
          <w:rFonts w:hint="eastAsia" w:ascii="宋体" w:hAnsi="宋体"/>
          <w:sz w:val="24"/>
          <w:szCs w:val="24"/>
          <w:highlight w:val="none"/>
          <w:u w:val="single" w:color="000000"/>
        </w:rPr>
        <w:t xml:space="preserve"> </w:t>
      </w:r>
      <w:r>
        <w:rPr>
          <w:rFonts w:hint="eastAsia" w:ascii="宋体" w:hAnsi="宋体"/>
          <w:sz w:val="24"/>
          <w:szCs w:val="24"/>
          <w:highlight w:val="none"/>
          <w:u w:val="single" w:color="000000"/>
          <w:lang w:val="en-US" w:eastAsia="zh-CN"/>
        </w:rPr>
        <w:t>28</w:t>
      </w:r>
      <w:r>
        <w:rPr>
          <w:rFonts w:hint="eastAsia" w:ascii="宋体" w:hAnsi="宋体"/>
          <w:sz w:val="24"/>
          <w:szCs w:val="24"/>
          <w:highlight w:val="none"/>
          <w:u w:val="single" w:color="000000"/>
        </w:rPr>
        <w:t xml:space="preserve"> </w:t>
      </w:r>
      <w:r>
        <w:rPr>
          <w:rFonts w:hint="eastAsia" w:ascii="宋体" w:hAnsi="宋体"/>
          <w:sz w:val="24"/>
          <w:szCs w:val="24"/>
          <w:highlight w:val="none"/>
        </w:rPr>
        <w:t>日</w:t>
      </w:r>
      <w:r>
        <w:rPr>
          <w:rFonts w:hint="eastAsia" w:ascii="宋体" w:hAnsi="宋体"/>
          <w:sz w:val="24"/>
          <w:szCs w:val="24"/>
          <w:highlight w:val="none"/>
          <w:u w:val="single" w:color="000000"/>
        </w:rPr>
        <w:t>16：00</w:t>
      </w:r>
      <w:r>
        <w:rPr>
          <w:rFonts w:hint="eastAsia" w:ascii="宋体" w:hAnsi="宋体"/>
          <w:sz w:val="24"/>
          <w:szCs w:val="24"/>
          <w:highlight w:val="none"/>
        </w:rPr>
        <w:t>时（</w:t>
      </w:r>
      <w:r>
        <w:rPr>
          <w:rFonts w:hint="eastAsia" w:ascii="宋体" w:hAnsi="宋体"/>
          <w:sz w:val="24"/>
          <w:szCs w:val="24"/>
        </w:rPr>
        <w:t>北京时间）</w:t>
      </w:r>
      <w:r>
        <w:rPr>
          <w:rFonts w:hint="eastAsia" w:ascii="宋体" w:hAnsi="宋体"/>
          <w:sz w:val="24"/>
        </w:rPr>
        <w:t>。</w:t>
      </w:r>
    </w:p>
    <w:p>
      <w:pPr>
        <w:spacing w:line="400" w:lineRule="exact"/>
        <w:textAlignment w:val="baseline"/>
        <w:rPr>
          <w:rFonts w:ascii="宋体" w:hAnsi="宋体"/>
          <w:sz w:val="24"/>
        </w:rPr>
      </w:pPr>
      <w:r>
        <w:rPr>
          <w:rFonts w:hint="eastAsia" w:ascii="宋体" w:hAnsi="宋体"/>
          <w:sz w:val="24"/>
        </w:rPr>
        <w:t>投标文件以密封形式递交至：开标现场</w:t>
      </w:r>
    </w:p>
    <w:p>
      <w:pPr>
        <w:spacing w:line="400" w:lineRule="exact"/>
        <w:textAlignment w:val="baseline"/>
        <w:rPr>
          <w:rFonts w:ascii="宋体" w:hAnsi="宋体"/>
          <w:b/>
          <w:sz w:val="24"/>
        </w:rPr>
      </w:pPr>
      <w:r>
        <w:rPr>
          <w:rFonts w:hint="eastAsia" w:ascii="宋体" w:hAnsi="宋体"/>
          <w:sz w:val="24"/>
        </w:rPr>
        <w:t>21.2 所有投标文件必须按招标文件规定的投标截止时间之前送到招标文件规定的地点。</w:t>
      </w:r>
      <w:r>
        <w:rPr>
          <w:rFonts w:hint="eastAsia" w:ascii="宋体" w:hAnsi="宋体"/>
          <w:b/>
          <w:sz w:val="24"/>
          <w:szCs w:val="24"/>
        </w:rPr>
        <w:t>采购人将拒绝接收在规定的截止时间以后送达的任何投标文件。</w:t>
      </w:r>
    </w:p>
    <w:p>
      <w:pPr>
        <w:spacing w:line="400" w:lineRule="exact"/>
        <w:textAlignment w:val="baseline"/>
        <w:rPr>
          <w:rFonts w:ascii="宋体" w:hAnsi="宋体"/>
          <w:sz w:val="24"/>
        </w:rPr>
      </w:pPr>
      <w:r>
        <w:rPr>
          <w:rFonts w:hint="eastAsia" w:ascii="宋体" w:hAnsi="宋体"/>
          <w:sz w:val="24"/>
        </w:rPr>
        <w:t>21.3 出现第8.2款因招标文件的修改推迟投标截止时间时，则按采购代理机构修改通知规定的时间递交。</w:t>
      </w:r>
    </w:p>
    <w:p>
      <w:pPr>
        <w:spacing w:line="400" w:lineRule="exact"/>
        <w:textAlignment w:val="baseline"/>
        <w:rPr>
          <w:rFonts w:ascii="宋体" w:hAnsi="宋体"/>
          <w:b/>
          <w:bCs/>
          <w:sz w:val="24"/>
        </w:rPr>
      </w:pPr>
      <w:r>
        <w:rPr>
          <w:rFonts w:hint="eastAsia" w:ascii="宋体" w:hAnsi="宋体"/>
          <w:b/>
          <w:bCs/>
          <w:sz w:val="24"/>
        </w:rPr>
        <w:t>22.投标文件的修改和撤销</w:t>
      </w:r>
    </w:p>
    <w:p>
      <w:pPr>
        <w:spacing w:line="400" w:lineRule="exact"/>
        <w:textAlignment w:val="baseline"/>
        <w:rPr>
          <w:rFonts w:ascii="宋体" w:hAnsi="宋体"/>
          <w:sz w:val="24"/>
        </w:rPr>
      </w:pPr>
      <w:r>
        <w:rPr>
          <w:rFonts w:hint="eastAsia" w:ascii="宋体" w:hAnsi="宋体"/>
          <w:sz w:val="24"/>
        </w:rPr>
        <w:t>22.1 供应商在提交投标文件后可对其投标文件进行修改或撤销，但采购代理机构须在投标截止时间之前收到该修改或撤销的书面通知，该通知须有经正式授权的供应商代表签字。</w:t>
      </w:r>
    </w:p>
    <w:p>
      <w:pPr>
        <w:spacing w:line="400" w:lineRule="exact"/>
        <w:textAlignment w:val="baseline"/>
        <w:rPr>
          <w:rFonts w:ascii="宋体" w:hAnsi="宋体"/>
          <w:sz w:val="24"/>
        </w:rPr>
      </w:pPr>
      <w:r>
        <w:rPr>
          <w:rFonts w:hint="eastAsia" w:ascii="宋体" w:hAnsi="宋体"/>
          <w:sz w:val="24"/>
        </w:rPr>
        <w:t>22.2 投标截止时间以后不得修改投标文件。</w:t>
      </w:r>
    </w:p>
    <w:p>
      <w:pPr>
        <w:spacing w:line="400" w:lineRule="exact"/>
        <w:textAlignment w:val="baseline"/>
        <w:rPr>
          <w:rFonts w:ascii="宋体" w:hAnsi="宋体"/>
          <w:sz w:val="24"/>
        </w:rPr>
      </w:pPr>
      <w:r>
        <w:rPr>
          <w:rFonts w:hint="eastAsia" w:ascii="宋体" w:hAnsi="宋体"/>
          <w:sz w:val="24"/>
        </w:rPr>
        <w:t>22.3 供应商不得在开标时间起至投标有效期期满前撤销投标文件。否则采购人将没收其投标保证金。</w:t>
      </w:r>
    </w:p>
    <w:p>
      <w:pPr>
        <w:pStyle w:val="4"/>
        <w:spacing w:before="0" w:after="0" w:line="400" w:lineRule="exact"/>
        <w:jc w:val="center"/>
        <w:textAlignment w:val="baseline"/>
        <w:rPr>
          <w:rFonts w:ascii="宋体" w:hAnsi="宋体" w:eastAsia="宋体"/>
          <w:sz w:val="28"/>
          <w:szCs w:val="28"/>
        </w:rPr>
      </w:pPr>
      <w:bookmarkStart w:id="35" w:name="_Toc267301286"/>
      <w:bookmarkStart w:id="36" w:name="_Toc298240409"/>
      <w:bookmarkStart w:id="37" w:name="_Toc349637924"/>
      <w:bookmarkStart w:id="38" w:name="_Toc356488106"/>
      <w:bookmarkStart w:id="39" w:name="_Toc349573125"/>
      <w:r>
        <w:rPr>
          <w:rFonts w:hint="eastAsia" w:ascii="宋体" w:hAnsi="宋体" w:eastAsia="宋体"/>
          <w:sz w:val="28"/>
          <w:szCs w:val="28"/>
        </w:rPr>
        <w:t>E  评标程序</w:t>
      </w:r>
      <w:bookmarkEnd w:id="35"/>
      <w:bookmarkEnd w:id="36"/>
      <w:bookmarkEnd w:id="37"/>
      <w:bookmarkEnd w:id="38"/>
      <w:bookmarkEnd w:id="39"/>
    </w:p>
    <w:p>
      <w:pPr>
        <w:spacing w:line="400" w:lineRule="exact"/>
        <w:textAlignment w:val="baseline"/>
        <w:rPr>
          <w:rFonts w:ascii="宋体" w:hAnsi="宋体"/>
          <w:b/>
          <w:bCs/>
          <w:sz w:val="24"/>
        </w:rPr>
      </w:pPr>
      <w:r>
        <w:rPr>
          <w:rFonts w:hint="eastAsia" w:ascii="宋体" w:hAnsi="宋体"/>
          <w:b/>
          <w:bCs/>
          <w:sz w:val="24"/>
        </w:rPr>
        <w:t>23.开标</w:t>
      </w:r>
    </w:p>
    <w:p>
      <w:pPr>
        <w:spacing w:line="400" w:lineRule="exact"/>
        <w:textAlignment w:val="baseline"/>
        <w:rPr>
          <w:rFonts w:ascii="宋体" w:hAnsi="宋体"/>
          <w:sz w:val="24"/>
          <w:szCs w:val="24"/>
        </w:rPr>
      </w:pPr>
      <w:r>
        <w:rPr>
          <w:rFonts w:hint="eastAsia" w:ascii="宋体" w:hAnsi="宋体"/>
          <w:sz w:val="24"/>
          <w:szCs w:val="24"/>
        </w:rPr>
        <w:t>23.1 采购代理机构在《供应商须知前附表》中规定的日期、时间和地点组织公开开标。开标时邀请所有供应商授权代表参加。参加开标的代表应签名报到以证明其出席。</w:t>
      </w:r>
    </w:p>
    <w:p>
      <w:pPr>
        <w:snapToGrid w:val="0"/>
        <w:spacing w:line="400" w:lineRule="exact"/>
        <w:jc w:val="left"/>
        <w:textAlignment w:val="baseline"/>
        <w:rPr>
          <w:rFonts w:ascii="宋体" w:hAnsi="宋体"/>
          <w:bCs/>
          <w:sz w:val="24"/>
          <w:szCs w:val="24"/>
        </w:rPr>
      </w:pPr>
      <w:r>
        <w:rPr>
          <w:rFonts w:hint="eastAsia" w:ascii="宋体" w:hAnsi="宋体"/>
          <w:bCs/>
          <w:sz w:val="24"/>
          <w:szCs w:val="24"/>
        </w:rPr>
        <w:t xml:space="preserve">23.2 有效证件 </w:t>
      </w:r>
    </w:p>
    <w:p>
      <w:pPr>
        <w:snapToGrid w:val="0"/>
        <w:spacing w:line="400" w:lineRule="exact"/>
        <w:jc w:val="left"/>
        <w:textAlignment w:val="baseline"/>
        <w:rPr>
          <w:rFonts w:ascii="宋体" w:hAnsi="宋体"/>
          <w:bCs/>
          <w:sz w:val="24"/>
          <w:szCs w:val="24"/>
        </w:rPr>
      </w:pPr>
      <w:r>
        <w:rPr>
          <w:rFonts w:hint="eastAsia" w:ascii="宋体" w:hAnsi="宋体"/>
          <w:b/>
          <w:sz w:val="24"/>
        </w:rPr>
        <w:t>开标前，对供应商提供以下证件进行资格审查</w:t>
      </w:r>
      <w:r>
        <w:rPr>
          <w:rFonts w:hint="eastAsia" w:ascii="宋体" w:hAnsi="宋体"/>
          <w:bCs/>
          <w:sz w:val="24"/>
          <w:szCs w:val="24"/>
        </w:rPr>
        <w:t>：</w:t>
      </w:r>
    </w:p>
    <w:p>
      <w:pPr>
        <w:pStyle w:val="33"/>
        <w:numPr>
          <w:ilvl w:val="0"/>
          <w:numId w:val="4"/>
        </w:numPr>
        <w:snapToGrid w:val="0"/>
        <w:spacing w:line="400" w:lineRule="exact"/>
        <w:jc w:val="both"/>
        <w:rPr>
          <w:rFonts w:ascii="宋体" w:hAnsi="宋体"/>
          <w:b/>
          <w:bCs/>
          <w:kern w:val="2"/>
          <w:szCs w:val="24"/>
        </w:rPr>
      </w:pPr>
      <w:r>
        <w:rPr>
          <w:rFonts w:hint="eastAsia" w:ascii="宋体" w:hAnsi="宋体"/>
          <w:b/>
          <w:bCs/>
          <w:kern w:val="2"/>
          <w:szCs w:val="24"/>
        </w:rPr>
        <w:t>企业营业执照；</w:t>
      </w:r>
    </w:p>
    <w:p>
      <w:pPr>
        <w:pStyle w:val="33"/>
        <w:numPr>
          <w:ilvl w:val="0"/>
          <w:numId w:val="4"/>
        </w:numPr>
        <w:snapToGrid w:val="0"/>
        <w:spacing w:line="400" w:lineRule="exact"/>
        <w:jc w:val="both"/>
        <w:rPr>
          <w:rFonts w:ascii="宋体" w:hAnsi="宋体"/>
          <w:b/>
          <w:bCs/>
          <w:kern w:val="2"/>
          <w:szCs w:val="24"/>
        </w:rPr>
      </w:pPr>
      <w:r>
        <w:rPr>
          <w:rFonts w:hint="eastAsia" w:ascii="宋体" w:hAnsi="宋体"/>
          <w:b/>
          <w:bCs/>
          <w:kern w:val="2"/>
          <w:szCs w:val="24"/>
        </w:rPr>
        <w:t>法定代表人身份证明或法人授权委托书、法定代表人身份证或委托代理人身份证；</w:t>
      </w:r>
    </w:p>
    <w:p>
      <w:pPr>
        <w:snapToGrid w:val="0"/>
        <w:spacing w:line="400" w:lineRule="exact"/>
        <w:jc w:val="left"/>
        <w:textAlignment w:val="baseline"/>
        <w:rPr>
          <w:rFonts w:ascii="宋体" w:hAnsi="宋体"/>
          <w:b/>
          <w:sz w:val="24"/>
        </w:rPr>
      </w:pPr>
      <w:r>
        <w:rPr>
          <w:rFonts w:hint="eastAsia" w:ascii="宋体" w:hAnsi="宋体"/>
          <w:b/>
          <w:bCs/>
          <w:sz w:val="24"/>
          <w:szCs w:val="24"/>
        </w:rPr>
        <w:t>（3）生产厂家提供《医</w:t>
      </w:r>
      <w:r>
        <w:rPr>
          <w:rFonts w:hint="eastAsia" w:ascii="宋体" w:hAnsi="宋体"/>
          <w:b/>
          <w:sz w:val="24"/>
        </w:rPr>
        <w:t>疗器械生产许可证》及《医疗器械注册证》(含注册登记表)；代理商提供《医疗器械经营许可证》或《医疗器械经营备案凭证》及《医疗器械注册证》(含注册登记表)；</w:t>
      </w:r>
    </w:p>
    <w:p>
      <w:pPr>
        <w:snapToGrid w:val="0"/>
        <w:spacing w:line="400" w:lineRule="exact"/>
        <w:jc w:val="left"/>
        <w:textAlignment w:val="baseline"/>
        <w:rPr>
          <w:rFonts w:ascii="宋体" w:hAnsi="宋体"/>
          <w:b/>
          <w:bCs/>
          <w:sz w:val="24"/>
          <w:szCs w:val="24"/>
        </w:rPr>
      </w:pPr>
      <w:r>
        <w:rPr>
          <w:rFonts w:hint="eastAsia" w:ascii="宋体" w:hAnsi="宋体"/>
          <w:b/>
          <w:sz w:val="24"/>
        </w:rPr>
        <w:t>（4）进口设备须提供国外生产企业给中国区总代理的授权书复印件（加盖中国区总代理的公章）、进口产品中国区代理给供应商授</w:t>
      </w:r>
      <w:r>
        <w:rPr>
          <w:rFonts w:hint="eastAsia" w:ascii="宋体" w:hAnsi="宋体"/>
          <w:b/>
          <w:bCs/>
          <w:sz w:val="24"/>
          <w:szCs w:val="24"/>
        </w:rPr>
        <w:t>权证明原件（或复印件加盖公章）、进口医疗器械产品注册证(含注册登记表)；</w:t>
      </w:r>
    </w:p>
    <w:p>
      <w:pPr>
        <w:pStyle w:val="33"/>
        <w:snapToGrid w:val="0"/>
        <w:spacing w:line="400" w:lineRule="exact"/>
        <w:jc w:val="both"/>
        <w:rPr>
          <w:rFonts w:ascii="宋体" w:hAnsi="宋体"/>
          <w:b/>
          <w:bCs/>
          <w:kern w:val="2"/>
          <w:szCs w:val="24"/>
        </w:rPr>
      </w:pPr>
      <w:r>
        <w:rPr>
          <w:rFonts w:hint="eastAsia" w:ascii="宋体" w:hAnsi="宋体"/>
          <w:b/>
          <w:bCs/>
          <w:kern w:val="2"/>
          <w:szCs w:val="24"/>
        </w:rPr>
        <w:t>（5）中国政府采购网信用记录网上截图（网页打印件须自招标公告发布之日起至投标截止时间从上述网站中打印）</w:t>
      </w:r>
    </w:p>
    <w:p>
      <w:pPr>
        <w:snapToGrid w:val="0"/>
        <w:spacing w:line="400" w:lineRule="exact"/>
        <w:jc w:val="left"/>
        <w:textAlignment w:val="baseline"/>
        <w:rPr>
          <w:rFonts w:ascii="宋体" w:hAnsi="宋体"/>
          <w:b/>
          <w:bCs/>
          <w:sz w:val="24"/>
          <w:szCs w:val="24"/>
        </w:rPr>
      </w:pPr>
      <w:r>
        <w:rPr>
          <w:rFonts w:hint="eastAsia" w:ascii="宋体" w:hAnsi="宋体"/>
          <w:b/>
          <w:bCs/>
          <w:sz w:val="24"/>
          <w:szCs w:val="24"/>
        </w:rPr>
        <w:t xml:space="preserve">    以上证件为资格审查时的必备条件，供应商均须携带原件或加盖公章的复印件，缺一不可，并在有效期内，不接受公证件。如果提供不全（或密封在投标文件中）则视为对招标文件资格审查内容的不响应，投标将被拒绝（不接受二次提供），按无效标处理。</w:t>
      </w:r>
    </w:p>
    <w:p>
      <w:pPr>
        <w:spacing w:line="400" w:lineRule="exact"/>
        <w:textAlignment w:val="baseline"/>
        <w:rPr>
          <w:rFonts w:ascii="宋体" w:hAnsi="宋体"/>
          <w:sz w:val="24"/>
          <w:szCs w:val="24"/>
        </w:rPr>
      </w:pPr>
      <w:r>
        <w:rPr>
          <w:rFonts w:hint="eastAsia" w:ascii="宋体" w:hAnsi="宋体"/>
          <w:sz w:val="24"/>
          <w:szCs w:val="24"/>
        </w:rPr>
        <w:t>23.3 开标时，采购代理机构当众宣读供应商名称、招标编号（标段）、投标价格、合同履行期限，以及采购代理机构认为合适的其他内容。除了按照本须知第21.2条的规定原封退回迟到的投标之外，开标时将不得拒绝任何准时到达的投标。</w:t>
      </w:r>
    </w:p>
    <w:p>
      <w:pPr>
        <w:spacing w:line="400" w:lineRule="exact"/>
        <w:textAlignment w:val="baseline"/>
        <w:rPr>
          <w:rFonts w:ascii="宋体" w:hAnsi="宋体"/>
          <w:sz w:val="24"/>
          <w:szCs w:val="24"/>
        </w:rPr>
      </w:pPr>
      <w:r>
        <w:rPr>
          <w:rFonts w:hint="eastAsia" w:ascii="宋体" w:hAnsi="宋体"/>
          <w:sz w:val="24"/>
          <w:szCs w:val="24"/>
        </w:rPr>
        <w:t>23.4 在开标时没有读出的有关声明，在评标时将不予考虑。</w:t>
      </w:r>
    </w:p>
    <w:p>
      <w:pPr>
        <w:spacing w:line="400" w:lineRule="exact"/>
        <w:textAlignment w:val="baseline"/>
        <w:rPr>
          <w:rFonts w:ascii="宋体" w:hAnsi="宋体"/>
          <w:sz w:val="24"/>
          <w:szCs w:val="24"/>
        </w:rPr>
      </w:pPr>
      <w:r>
        <w:rPr>
          <w:rFonts w:hint="eastAsia" w:ascii="宋体" w:hAnsi="宋体"/>
          <w:sz w:val="24"/>
          <w:szCs w:val="24"/>
        </w:rPr>
        <w:t>23.5 采购代理机构将做开标记录。</w:t>
      </w:r>
    </w:p>
    <w:p>
      <w:pPr>
        <w:spacing w:line="400" w:lineRule="exact"/>
        <w:textAlignment w:val="baseline"/>
        <w:rPr>
          <w:rFonts w:ascii="宋体" w:hAnsi="宋体"/>
          <w:sz w:val="24"/>
        </w:rPr>
      </w:pPr>
      <w:r>
        <w:rPr>
          <w:rFonts w:hint="eastAsia" w:ascii="宋体" w:hAnsi="宋体"/>
          <w:sz w:val="24"/>
        </w:rPr>
        <w:t>23.6评标原则在开标会议上宣布。</w:t>
      </w:r>
    </w:p>
    <w:p>
      <w:pPr>
        <w:spacing w:line="400" w:lineRule="exact"/>
        <w:textAlignment w:val="baseline"/>
        <w:rPr>
          <w:rFonts w:ascii="宋体" w:hAnsi="宋体"/>
          <w:sz w:val="24"/>
        </w:rPr>
      </w:pPr>
      <w:r>
        <w:rPr>
          <w:rFonts w:hint="eastAsia" w:ascii="宋体" w:hAnsi="宋体"/>
          <w:sz w:val="24"/>
        </w:rPr>
        <w:t>23.7 对采购人的纪律要求</w:t>
      </w:r>
    </w:p>
    <w:p>
      <w:pPr>
        <w:spacing w:line="400" w:lineRule="exact"/>
        <w:textAlignment w:val="baseline"/>
        <w:rPr>
          <w:rFonts w:ascii="宋体" w:hAnsi="宋体"/>
          <w:sz w:val="24"/>
        </w:rPr>
      </w:pPr>
      <w:r>
        <w:rPr>
          <w:rFonts w:hint="eastAsia" w:ascii="宋体" w:hAnsi="宋体"/>
          <w:sz w:val="24"/>
        </w:rPr>
        <w:t xml:space="preserve">    采购人不得泄露招标投标活动中应当保密的情况和资料，不得与供应商串通损害国家利益、社会公共利益或者他人合法权益。</w:t>
      </w:r>
    </w:p>
    <w:p>
      <w:pPr>
        <w:spacing w:line="400" w:lineRule="exact"/>
        <w:textAlignment w:val="baseline"/>
        <w:rPr>
          <w:rFonts w:ascii="宋体" w:hAnsi="宋体"/>
          <w:sz w:val="24"/>
        </w:rPr>
      </w:pPr>
      <w:r>
        <w:rPr>
          <w:rFonts w:hint="eastAsia" w:ascii="宋体" w:hAnsi="宋体"/>
          <w:sz w:val="24"/>
        </w:rPr>
        <w:t>23.8对供应商的纪律要求</w:t>
      </w:r>
    </w:p>
    <w:p>
      <w:pPr>
        <w:spacing w:line="400" w:lineRule="exact"/>
        <w:ind w:firstLine="480" w:firstLineChars="200"/>
        <w:textAlignment w:val="baseline"/>
        <w:rPr>
          <w:rFonts w:ascii="宋体" w:hAnsi="宋体"/>
          <w:sz w:val="24"/>
        </w:rPr>
      </w:pPr>
      <w:r>
        <w:rPr>
          <w:rFonts w:hint="eastAsia" w:ascii="宋体" w:hAnsi="宋体"/>
          <w:sz w:val="24"/>
        </w:rPr>
        <w:t>供应商不得互相串通投标或者与采购人串通投标，不得向采购人或者评标委员会成员行贿谋取中标，不得以他人名义投标或者以其他方式弄虚作假骗取中标；供应商不得以任何方式干扰、影响评标工作。</w:t>
      </w:r>
    </w:p>
    <w:p>
      <w:pPr>
        <w:spacing w:line="400" w:lineRule="exact"/>
        <w:textAlignment w:val="baseline"/>
        <w:rPr>
          <w:rFonts w:ascii="宋体" w:hAnsi="宋体"/>
          <w:sz w:val="24"/>
        </w:rPr>
      </w:pPr>
      <w:r>
        <w:rPr>
          <w:rFonts w:hint="eastAsia" w:ascii="宋体" w:hAnsi="宋体"/>
          <w:sz w:val="24"/>
        </w:rPr>
        <w:t>23.9对与评标活动有关的工作人员的纪律要求</w:t>
      </w:r>
    </w:p>
    <w:p>
      <w:pPr>
        <w:spacing w:line="400" w:lineRule="exact"/>
        <w:textAlignment w:val="baseline"/>
        <w:rPr>
          <w:rFonts w:ascii="宋体" w:hAnsi="宋体"/>
          <w:sz w:val="24"/>
        </w:rPr>
      </w:pPr>
      <w:r>
        <w:rPr>
          <w:rFonts w:hint="eastAsia" w:ascii="宋体" w:hAnsi="宋体"/>
          <w:sz w:val="24"/>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exact"/>
        <w:textAlignment w:val="baseline"/>
        <w:rPr>
          <w:rFonts w:ascii="宋体" w:hAnsi="宋体"/>
          <w:sz w:val="24"/>
        </w:rPr>
      </w:pPr>
      <w:r>
        <w:rPr>
          <w:rFonts w:hint="eastAsia" w:ascii="宋体" w:hAnsi="宋体"/>
          <w:sz w:val="24"/>
        </w:rPr>
        <w:t>23.10对评标委员会成员要求评标纪律</w:t>
      </w:r>
    </w:p>
    <w:p>
      <w:pPr>
        <w:spacing w:line="400" w:lineRule="exact"/>
        <w:textAlignment w:val="baseline"/>
        <w:rPr>
          <w:rFonts w:ascii="宋体" w:hAnsi="宋体"/>
          <w:sz w:val="24"/>
        </w:rPr>
      </w:pPr>
      <w:r>
        <w:rPr>
          <w:rFonts w:hint="eastAsia" w:ascii="宋体" w:hAnsi="宋体"/>
          <w:sz w:val="24"/>
        </w:rPr>
        <w:t>23.10.1评委会应当依照有关法律法规的规定，按照招标文件确定的评标标准和办法客观、公正的对投标文件提出评审意见。招标文件设有规定的评标标准和方法不得作为评标依据。</w:t>
      </w:r>
    </w:p>
    <w:p>
      <w:pPr>
        <w:spacing w:line="400" w:lineRule="exact"/>
        <w:textAlignment w:val="baseline"/>
        <w:rPr>
          <w:rFonts w:ascii="宋体" w:hAnsi="宋体"/>
          <w:sz w:val="24"/>
        </w:rPr>
      </w:pPr>
      <w:r>
        <w:rPr>
          <w:rFonts w:hint="eastAsia" w:ascii="宋体" w:hAnsi="宋体"/>
          <w:sz w:val="24"/>
        </w:rPr>
        <w:t>23.10.2评标委员会成员不得私下接触供应商，不得收受供应商给予的财务或者其他好处，不得向采购人征询确定中标人意向。</w:t>
      </w:r>
    </w:p>
    <w:p>
      <w:pPr>
        <w:spacing w:line="400" w:lineRule="exact"/>
        <w:textAlignment w:val="baseline"/>
        <w:rPr>
          <w:rFonts w:ascii="宋体" w:hAnsi="宋体"/>
          <w:sz w:val="24"/>
        </w:rPr>
      </w:pPr>
      <w:r>
        <w:rPr>
          <w:rFonts w:hint="eastAsia" w:ascii="宋体" w:hAnsi="宋体"/>
          <w:sz w:val="24"/>
        </w:rPr>
        <w:t>23.10.3不得接受任何单位或个人明示或暗示提出的倾向或排斥特定供应商的要求。</w:t>
      </w:r>
    </w:p>
    <w:p>
      <w:pPr>
        <w:spacing w:line="400" w:lineRule="exact"/>
        <w:textAlignment w:val="baseline"/>
        <w:rPr>
          <w:rFonts w:ascii="宋体" w:hAnsi="宋体"/>
          <w:sz w:val="24"/>
        </w:rPr>
      </w:pPr>
      <w:r>
        <w:rPr>
          <w:rFonts w:hint="eastAsia" w:ascii="宋体" w:hAnsi="宋体"/>
          <w:sz w:val="24"/>
        </w:rPr>
        <w:t>23.10.4不得有其他不客观，不公正履行职务的行为。</w:t>
      </w:r>
    </w:p>
    <w:p>
      <w:pPr>
        <w:spacing w:line="400" w:lineRule="exact"/>
        <w:textAlignment w:val="baseline"/>
        <w:rPr>
          <w:rFonts w:ascii="宋体" w:hAnsi="宋体"/>
          <w:b/>
          <w:bCs/>
          <w:sz w:val="24"/>
          <w:szCs w:val="24"/>
        </w:rPr>
      </w:pPr>
      <w:r>
        <w:rPr>
          <w:rFonts w:hint="eastAsia" w:ascii="宋体" w:hAnsi="宋体"/>
          <w:b/>
          <w:bCs/>
          <w:sz w:val="24"/>
          <w:szCs w:val="24"/>
        </w:rPr>
        <w:t>23.11供应商存在下列情况之一的，投标无效：</w:t>
      </w:r>
    </w:p>
    <w:p>
      <w:pPr>
        <w:spacing w:line="400" w:lineRule="exact"/>
        <w:textAlignment w:val="baseline"/>
        <w:rPr>
          <w:rFonts w:ascii="宋体" w:hAnsi="宋体"/>
          <w:sz w:val="24"/>
        </w:rPr>
      </w:pPr>
      <w:r>
        <w:rPr>
          <w:rFonts w:hint="eastAsia" w:ascii="宋体" w:hAnsi="宋体"/>
          <w:sz w:val="24"/>
        </w:rPr>
        <w:t>23.11.1未按照招标文件的规定提交投标保证金的；</w:t>
      </w:r>
    </w:p>
    <w:p>
      <w:pPr>
        <w:spacing w:line="400" w:lineRule="exact"/>
        <w:textAlignment w:val="baseline"/>
        <w:rPr>
          <w:rFonts w:ascii="宋体" w:hAnsi="宋体"/>
          <w:sz w:val="24"/>
        </w:rPr>
      </w:pPr>
      <w:r>
        <w:rPr>
          <w:rFonts w:hint="eastAsia" w:ascii="宋体" w:hAnsi="宋体"/>
          <w:sz w:val="24"/>
        </w:rPr>
        <w:t>23.11.2投标文件未按招标文件要求签署、盖章、密封、标记的；</w:t>
      </w:r>
    </w:p>
    <w:p>
      <w:pPr>
        <w:spacing w:line="400" w:lineRule="exact"/>
        <w:textAlignment w:val="baseline"/>
        <w:rPr>
          <w:rFonts w:ascii="宋体" w:hAnsi="宋体"/>
          <w:sz w:val="24"/>
        </w:rPr>
      </w:pPr>
      <w:r>
        <w:rPr>
          <w:rFonts w:hint="eastAsia" w:ascii="宋体" w:hAnsi="宋体"/>
          <w:sz w:val="24"/>
        </w:rPr>
        <w:t>23.11.3不具备招标文件中规定的资格要求的；</w:t>
      </w:r>
    </w:p>
    <w:p>
      <w:pPr>
        <w:spacing w:line="400" w:lineRule="exact"/>
        <w:textAlignment w:val="baseline"/>
        <w:rPr>
          <w:rFonts w:ascii="宋体" w:hAnsi="宋体"/>
          <w:sz w:val="24"/>
        </w:rPr>
      </w:pPr>
      <w:r>
        <w:rPr>
          <w:rFonts w:hint="eastAsia" w:ascii="宋体" w:hAnsi="宋体"/>
          <w:sz w:val="24"/>
        </w:rPr>
        <w:t>23.11.4报价超过招标文件中规定的采购预算或者最高限价的；</w:t>
      </w:r>
    </w:p>
    <w:p>
      <w:pPr>
        <w:spacing w:line="400" w:lineRule="exact"/>
        <w:textAlignment w:val="baseline"/>
        <w:rPr>
          <w:rFonts w:ascii="宋体" w:hAnsi="宋体"/>
          <w:sz w:val="24"/>
        </w:rPr>
      </w:pPr>
      <w:r>
        <w:rPr>
          <w:rFonts w:hint="eastAsia" w:ascii="宋体" w:hAnsi="宋体"/>
          <w:sz w:val="24"/>
        </w:rPr>
        <w:t>23.11.4明显不符合技术规格、技术标准的要求；</w:t>
      </w:r>
    </w:p>
    <w:p>
      <w:pPr>
        <w:spacing w:line="400" w:lineRule="exact"/>
        <w:textAlignment w:val="baseline"/>
        <w:rPr>
          <w:rFonts w:ascii="宋体" w:hAnsi="宋体"/>
          <w:sz w:val="24"/>
        </w:rPr>
      </w:pPr>
      <w:r>
        <w:rPr>
          <w:rFonts w:hint="eastAsia" w:ascii="宋体" w:hAnsi="宋体"/>
          <w:sz w:val="24"/>
        </w:rPr>
        <w:t>23.11.5供应商有串通投标、弄虚作假、行贿等违法行为；</w:t>
      </w:r>
    </w:p>
    <w:p>
      <w:pPr>
        <w:spacing w:line="400" w:lineRule="exact"/>
        <w:textAlignment w:val="baseline"/>
        <w:rPr>
          <w:rFonts w:ascii="宋体" w:hAnsi="宋体"/>
          <w:sz w:val="24"/>
        </w:rPr>
      </w:pPr>
      <w:r>
        <w:rPr>
          <w:rFonts w:hint="eastAsia" w:ascii="宋体" w:hAnsi="宋体"/>
          <w:sz w:val="24"/>
        </w:rPr>
        <w:t>23.11.6投标文件含有采购人不能接受的附加条件的；</w:t>
      </w:r>
    </w:p>
    <w:p>
      <w:pPr>
        <w:spacing w:line="400" w:lineRule="exact"/>
        <w:textAlignment w:val="baseline"/>
        <w:rPr>
          <w:rFonts w:ascii="宋体" w:hAnsi="宋体"/>
          <w:sz w:val="24"/>
        </w:rPr>
      </w:pPr>
      <w:r>
        <w:rPr>
          <w:rFonts w:hint="eastAsia" w:ascii="宋体" w:hAnsi="宋体"/>
          <w:sz w:val="24"/>
        </w:rPr>
        <w:t>23.11.7法律、法规和招标文件规定的其他无效情形。</w:t>
      </w:r>
    </w:p>
    <w:p>
      <w:pPr>
        <w:spacing w:line="400" w:lineRule="exact"/>
        <w:textAlignment w:val="baseline"/>
        <w:rPr>
          <w:rFonts w:ascii="宋体" w:hAnsi="宋体"/>
          <w:b/>
          <w:bCs/>
          <w:sz w:val="24"/>
        </w:rPr>
      </w:pPr>
      <w:r>
        <w:rPr>
          <w:rFonts w:hint="eastAsia" w:ascii="宋体" w:hAnsi="宋体"/>
          <w:b/>
          <w:bCs/>
          <w:sz w:val="24"/>
        </w:rPr>
        <w:t>24.评标过程</w:t>
      </w:r>
    </w:p>
    <w:p>
      <w:pPr>
        <w:spacing w:line="400" w:lineRule="exact"/>
        <w:textAlignment w:val="baseline"/>
        <w:rPr>
          <w:rFonts w:ascii="宋体" w:hAnsi="宋体"/>
          <w:sz w:val="24"/>
        </w:rPr>
      </w:pPr>
      <w:r>
        <w:rPr>
          <w:rFonts w:hint="eastAsia" w:ascii="宋体" w:hAnsi="宋体"/>
          <w:sz w:val="24"/>
        </w:rPr>
        <w:t>24.1 评标的依据为招标文件和投标文件。</w:t>
      </w:r>
    </w:p>
    <w:p>
      <w:pPr>
        <w:spacing w:line="400" w:lineRule="exact"/>
        <w:textAlignment w:val="baseline"/>
        <w:rPr>
          <w:rFonts w:ascii="宋体" w:hAnsi="宋体"/>
          <w:sz w:val="24"/>
        </w:rPr>
      </w:pPr>
      <w:r>
        <w:rPr>
          <w:rFonts w:hint="eastAsia" w:ascii="宋体" w:hAnsi="宋体"/>
          <w:sz w:val="24"/>
        </w:rPr>
        <w:t>24.2 开标后评委会将组织审查投标文件是否完整，是否有计算错误，要求的保证金是否提供，文件是否恰当地签署。</w:t>
      </w:r>
    </w:p>
    <w:p>
      <w:pPr>
        <w:spacing w:line="400" w:lineRule="exact"/>
        <w:textAlignment w:val="baseline"/>
        <w:rPr>
          <w:rFonts w:ascii="宋体" w:hAnsi="宋体"/>
          <w:sz w:val="24"/>
        </w:rPr>
      </w:pPr>
      <w:r>
        <w:rPr>
          <w:rFonts w:hint="eastAsia" w:ascii="宋体" w:hAnsi="宋体"/>
          <w:sz w:val="24"/>
        </w:rPr>
        <w:t>24.3 在对投标文件进行详细评估之前，评委会将依据供应商提供的资格证明文件审查供应商的财务、技术和生产能力。如果确定供应商无资格履行合同，其投标将被拒绝。</w:t>
      </w:r>
    </w:p>
    <w:p>
      <w:pPr>
        <w:spacing w:line="400" w:lineRule="exact"/>
        <w:textAlignment w:val="baseline"/>
        <w:rPr>
          <w:rFonts w:ascii="宋体" w:hAnsi="宋体"/>
          <w:sz w:val="24"/>
        </w:rPr>
      </w:pPr>
      <w:r>
        <w:rPr>
          <w:rFonts w:hint="eastAsia" w:ascii="宋体" w:hAnsi="宋体"/>
          <w:sz w:val="24"/>
        </w:rPr>
        <w:t xml:space="preserve">24.4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供应商的义务的规定，而纠正这些偏离将影响到其他提交实质性响应投标的供应商的公平竞争地位。   </w:t>
      </w:r>
    </w:p>
    <w:p>
      <w:pPr>
        <w:spacing w:line="400" w:lineRule="exact"/>
        <w:textAlignment w:val="baseline"/>
        <w:rPr>
          <w:rFonts w:ascii="宋体" w:hAnsi="宋体"/>
          <w:b/>
          <w:bCs/>
          <w:sz w:val="24"/>
        </w:rPr>
      </w:pPr>
      <w:r>
        <w:rPr>
          <w:rFonts w:hint="eastAsia" w:ascii="宋体" w:hAnsi="宋体"/>
          <w:b/>
          <w:bCs/>
          <w:sz w:val="24"/>
        </w:rPr>
        <w:t>25.投标文件的澄清</w:t>
      </w:r>
    </w:p>
    <w:p>
      <w:pPr>
        <w:spacing w:line="400" w:lineRule="exact"/>
        <w:textAlignment w:val="baseline"/>
        <w:rPr>
          <w:rFonts w:ascii="宋体" w:hAnsi="宋体"/>
          <w:sz w:val="24"/>
        </w:rPr>
      </w:pPr>
      <w:r>
        <w:rPr>
          <w:rFonts w:hint="eastAsia" w:ascii="宋体" w:hAnsi="宋体"/>
          <w:sz w:val="24"/>
        </w:rPr>
        <w:t>25.1</w:t>
      </w:r>
      <w:r>
        <w:rPr>
          <w:rFonts w:hint="eastAsia" w:ascii="宋体" w:hAnsi="宋体"/>
          <w:sz w:val="24"/>
          <w:szCs w:val="24"/>
        </w:rPr>
        <w:t>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spacing w:line="400" w:lineRule="exact"/>
        <w:textAlignment w:val="baseline"/>
        <w:rPr>
          <w:rFonts w:ascii="宋体" w:hAnsi="宋体"/>
          <w:sz w:val="24"/>
        </w:rPr>
      </w:pPr>
      <w:r>
        <w:rPr>
          <w:rFonts w:hint="eastAsia" w:ascii="宋体" w:hAnsi="宋体"/>
          <w:sz w:val="24"/>
        </w:rPr>
        <w:t>25.2 要澄清的答复应是书面的，但不得对投标内容进行实质性修改。澄清文件须由供应商法人代表或法人授权代表签字和/或加盖公章并作为投标文件的组成部分。</w:t>
      </w:r>
    </w:p>
    <w:p>
      <w:pPr>
        <w:numPr>
          <w:ilvl w:val="0"/>
          <w:numId w:val="5"/>
        </w:numPr>
        <w:spacing w:line="400" w:lineRule="exact"/>
        <w:textAlignment w:val="baseline"/>
        <w:rPr>
          <w:rFonts w:ascii="宋体" w:hAnsi="宋体"/>
          <w:b/>
          <w:bCs/>
          <w:sz w:val="24"/>
        </w:rPr>
      </w:pPr>
      <w:r>
        <w:rPr>
          <w:rFonts w:hint="eastAsia" w:ascii="宋体" w:hAnsi="宋体"/>
          <w:b/>
          <w:bCs/>
          <w:sz w:val="24"/>
        </w:rPr>
        <w:t>对投标文件的评估和比较</w:t>
      </w:r>
    </w:p>
    <w:p>
      <w:pPr>
        <w:pStyle w:val="9"/>
        <w:spacing w:line="460" w:lineRule="exact"/>
        <w:ind w:left="0" w:firstLine="479"/>
        <w:textAlignment w:val="baseline"/>
        <w:rPr>
          <w:rFonts w:ascii="宋体" w:hAnsi="宋体"/>
        </w:rPr>
      </w:pPr>
      <w:r>
        <w:rPr>
          <w:rFonts w:hint="eastAsia" w:ascii="宋体" w:hAnsi="宋体"/>
        </w:rPr>
        <w:t>对投标文件的评估和比较分为两步进行，评标委员会按照招标文件要求对投标文件中的供应商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w:t>
      </w:r>
    </w:p>
    <w:p>
      <w:pPr>
        <w:pStyle w:val="9"/>
        <w:spacing w:line="460" w:lineRule="exact"/>
        <w:ind w:left="0"/>
        <w:textAlignment w:val="baseline"/>
        <w:rPr>
          <w:rFonts w:ascii="宋体" w:hAnsi="宋体"/>
        </w:rPr>
      </w:pPr>
      <w:r>
        <w:rPr>
          <w:rFonts w:hint="eastAsia" w:ascii="宋体" w:hAnsi="宋体"/>
        </w:rPr>
        <w:t>技术因素、商务因素占 70 分。将每位供应商的价格得分、技术得分、商务得分相加即为该供应商的总得分。</w:t>
      </w:r>
    </w:p>
    <w:p>
      <w:pPr>
        <w:pStyle w:val="9"/>
        <w:spacing w:line="460" w:lineRule="exact"/>
        <w:ind w:left="0" w:firstLine="480" w:firstLineChars="200"/>
        <w:textAlignment w:val="baseline"/>
        <w:rPr>
          <w:rFonts w:ascii="宋体" w:hAnsi="宋体"/>
        </w:rPr>
      </w:pPr>
      <w:r>
        <w:rPr>
          <w:rFonts w:hint="eastAsia" w:ascii="宋体" w:hAnsi="宋体"/>
        </w:rPr>
        <w:t>26.1 符合性审查标准如下：</w:t>
      </w:r>
    </w:p>
    <w:tbl>
      <w:tblPr>
        <w:tblStyle w:val="23"/>
        <w:tblW w:w="9419"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8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tcPr>
          <w:p>
            <w:pPr>
              <w:pStyle w:val="38"/>
              <w:spacing w:line="360" w:lineRule="exact"/>
              <w:jc w:val="center"/>
              <w:textAlignment w:val="baseline"/>
              <w:rPr>
                <w:rFonts w:ascii="宋体" w:hAnsi="宋体"/>
                <w:sz w:val="24"/>
              </w:rPr>
            </w:pPr>
            <w:r>
              <w:rPr>
                <w:rFonts w:hint="eastAsia"/>
                <w:sz w:val="24"/>
              </w:rPr>
              <w:t xml:space="preserve">  </w:t>
            </w:r>
            <w:r>
              <w:rPr>
                <w:rFonts w:hint="eastAsia" w:ascii="宋体" w:hAnsi="宋体"/>
                <w:sz w:val="24"/>
              </w:rPr>
              <w:t>序号</w:t>
            </w:r>
          </w:p>
        </w:tc>
        <w:tc>
          <w:tcPr>
            <w:tcW w:w="8196" w:type="dxa"/>
          </w:tcPr>
          <w:p>
            <w:pPr>
              <w:pStyle w:val="38"/>
              <w:spacing w:line="360" w:lineRule="exact"/>
              <w:jc w:val="center"/>
              <w:textAlignment w:val="baseline"/>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tcPr>
          <w:p>
            <w:pPr>
              <w:pStyle w:val="38"/>
              <w:spacing w:line="360" w:lineRule="exact"/>
              <w:jc w:val="center"/>
              <w:textAlignment w:val="baseline"/>
              <w:rPr>
                <w:rFonts w:ascii="宋体" w:hAnsi="宋体"/>
                <w:sz w:val="24"/>
              </w:rPr>
            </w:pPr>
            <w:r>
              <w:rPr>
                <w:rFonts w:hint="eastAsia" w:ascii="宋体" w:hAnsi="宋体"/>
                <w:sz w:val="24"/>
              </w:rPr>
              <w:t xml:space="preserve">1 </w:t>
            </w:r>
          </w:p>
        </w:tc>
        <w:tc>
          <w:tcPr>
            <w:tcW w:w="8196" w:type="dxa"/>
          </w:tcPr>
          <w:p>
            <w:pPr>
              <w:pStyle w:val="38"/>
              <w:spacing w:line="360" w:lineRule="exact"/>
              <w:textAlignment w:val="baseline"/>
              <w:rPr>
                <w:rFonts w:ascii="宋体" w:hAnsi="宋体"/>
                <w:sz w:val="24"/>
              </w:rPr>
            </w:pPr>
            <w:r>
              <w:rPr>
                <w:rFonts w:hint="eastAsia" w:ascii="宋体" w:hAnsi="宋体"/>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tcPr>
          <w:p>
            <w:pPr>
              <w:pStyle w:val="38"/>
              <w:spacing w:line="360" w:lineRule="exact"/>
              <w:jc w:val="center"/>
              <w:textAlignment w:val="baseline"/>
              <w:rPr>
                <w:rFonts w:ascii="宋体" w:hAnsi="宋体"/>
                <w:sz w:val="24"/>
              </w:rPr>
            </w:pPr>
            <w:r>
              <w:rPr>
                <w:rFonts w:hint="eastAsia" w:ascii="宋体" w:hAnsi="宋体"/>
                <w:sz w:val="24"/>
              </w:rPr>
              <w:t xml:space="preserve">2 </w:t>
            </w:r>
          </w:p>
        </w:tc>
        <w:tc>
          <w:tcPr>
            <w:tcW w:w="8196" w:type="dxa"/>
          </w:tcPr>
          <w:p>
            <w:pPr>
              <w:pStyle w:val="38"/>
              <w:spacing w:line="360" w:lineRule="exact"/>
              <w:textAlignment w:val="baseline"/>
              <w:rPr>
                <w:rFonts w:ascii="宋体" w:hAnsi="宋体"/>
                <w:sz w:val="24"/>
              </w:rPr>
            </w:pPr>
            <w:r>
              <w:rPr>
                <w:rFonts w:hint="eastAsia" w:ascii="宋体" w:hAnsi="宋体"/>
                <w:sz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tcPr>
          <w:p>
            <w:pPr>
              <w:pStyle w:val="38"/>
              <w:spacing w:line="360" w:lineRule="exact"/>
              <w:jc w:val="center"/>
              <w:textAlignment w:val="baseline"/>
              <w:rPr>
                <w:rFonts w:ascii="宋体" w:hAnsi="宋体"/>
                <w:sz w:val="24"/>
              </w:rPr>
            </w:pPr>
            <w:r>
              <w:rPr>
                <w:rFonts w:hint="eastAsia" w:ascii="宋体" w:hAnsi="宋体"/>
                <w:sz w:val="24"/>
              </w:rPr>
              <w:t xml:space="preserve">3 </w:t>
            </w:r>
          </w:p>
        </w:tc>
        <w:tc>
          <w:tcPr>
            <w:tcW w:w="8196" w:type="dxa"/>
          </w:tcPr>
          <w:p>
            <w:pPr>
              <w:pStyle w:val="38"/>
              <w:spacing w:line="360" w:lineRule="exact"/>
              <w:textAlignment w:val="baseline"/>
              <w:rPr>
                <w:rFonts w:ascii="宋体" w:hAnsi="宋体"/>
                <w:sz w:val="24"/>
              </w:rPr>
            </w:pPr>
            <w:r>
              <w:rPr>
                <w:rFonts w:hint="eastAsia" w:ascii="宋体" w:hAnsi="宋体"/>
                <w:sz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tcPr>
          <w:p>
            <w:pPr>
              <w:pStyle w:val="38"/>
              <w:spacing w:line="360" w:lineRule="exact"/>
              <w:jc w:val="center"/>
              <w:textAlignment w:val="baseline"/>
              <w:rPr>
                <w:rFonts w:ascii="宋体" w:hAnsi="宋体"/>
                <w:sz w:val="24"/>
              </w:rPr>
            </w:pPr>
            <w:r>
              <w:rPr>
                <w:rFonts w:hint="eastAsia" w:ascii="宋体" w:hAnsi="宋体"/>
                <w:sz w:val="24"/>
              </w:rPr>
              <w:t>4</w:t>
            </w:r>
          </w:p>
        </w:tc>
        <w:tc>
          <w:tcPr>
            <w:tcW w:w="8196" w:type="dxa"/>
          </w:tcPr>
          <w:p>
            <w:pPr>
              <w:pStyle w:val="38"/>
              <w:spacing w:line="360" w:lineRule="exact"/>
              <w:textAlignment w:val="baseline"/>
              <w:rPr>
                <w:rFonts w:ascii="宋体" w:hAnsi="宋体"/>
                <w:sz w:val="24"/>
              </w:rPr>
            </w:pPr>
            <w:r>
              <w:rPr>
                <w:rFonts w:hint="eastAsia" w:ascii="宋体" w:hAnsi="宋体"/>
                <w:sz w:val="24"/>
              </w:rPr>
              <w:t>投标报价</w:t>
            </w:r>
            <w:r>
              <w:rPr>
                <w:rFonts w:hint="eastAsia"/>
                <w:sz w:val="24"/>
              </w:rPr>
              <w:t>是否</w:t>
            </w:r>
            <w:r>
              <w:rPr>
                <w:rFonts w:hint="eastAsia" w:ascii="宋体" w:hAnsi="宋体"/>
                <w:sz w:val="24"/>
              </w:rPr>
              <w:t>超出本次项目最高限价；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tcPr>
          <w:p>
            <w:pPr>
              <w:pStyle w:val="38"/>
              <w:spacing w:line="360" w:lineRule="exact"/>
              <w:jc w:val="center"/>
              <w:textAlignment w:val="baseline"/>
              <w:rPr>
                <w:rFonts w:ascii="宋体" w:hAnsi="宋体"/>
                <w:sz w:val="24"/>
              </w:rPr>
            </w:pPr>
            <w:r>
              <w:rPr>
                <w:rFonts w:hint="eastAsia" w:ascii="宋体" w:hAnsi="宋体"/>
                <w:sz w:val="24"/>
              </w:rPr>
              <w:t>5</w:t>
            </w:r>
          </w:p>
        </w:tc>
        <w:tc>
          <w:tcPr>
            <w:tcW w:w="8196" w:type="dxa"/>
          </w:tcPr>
          <w:p>
            <w:pPr>
              <w:pStyle w:val="38"/>
              <w:spacing w:line="360" w:lineRule="exact"/>
              <w:textAlignment w:val="baseline"/>
              <w:rPr>
                <w:rFonts w:ascii="宋体" w:hAnsi="宋体"/>
                <w:sz w:val="24"/>
              </w:rPr>
            </w:pPr>
            <w:r>
              <w:rPr>
                <w:rFonts w:hint="eastAsia" w:ascii="宋体" w:hAnsi="宋体"/>
                <w:sz w:val="24"/>
              </w:rPr>
              <w:t>合同履行期限是否响应招标文件要求；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223" w:type="dxa"/>
            <w:vAlign w:val="center"/>
          </w:tcPr>
          <w:p>
            <w:pPr>
              <w:pStyle w:val="38"/>
              <w:spacing w:line="360" w:lineRule="exact"/>
              <w:jc w:val="center"/>
              <w:textAlignment w:val="baseline"/>
              <w:rPr>
                <w:rFonts w:ascii="宋体" w:hAnsi="宋体"/>
                <w:sz w:val="24"/>
              </w:rPr>
            </w:pPr>
            <w:r>
              <w:rPr>
                <w:rFonts w:hint="eastAsia" w:ascii="宋体" w:hAnsi="宋体"/>
                <w:sz w:val="24"/>
              </w:rPr>
              <w:t>6</w:t>
            </w:r>
          </w:p>
        </w:tc>
        <w:tc>
          <w:tcPr>
            <w:tcW w:w="8196" w:type="dxa"/>
          </w:tcPr>
          <w:p>
            <w:pPr>
              <w:pStyle w:val="38"/>
              <w:spacing w:line="300" w:lineRule="exact"/>
              <w:textAlignment w:val="baseline"/>
              <w:rPr>
                <w:rFonts w:ascii="宋体" w:hAnsi="宋体"/>
                <w:sz w:val="24"/>
              </w:rPr>
            </w:pPr>
            <w:r>
              <w:rPr>
                <w:rFonts w:hint="eastAsia" w:ascii="宋体" w:hAnsi="宋体"/>
                <w:sz w:val="24"/>
              </w:rPr>
              <w:t>投标文件未按招标文件要求加盖投标单位公章、供应商法定代表人或其授权代表未按招标文件要求签字的；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223" w:type="dxa"/>
          </w:tcPr>
          <w:p>
            <w:pPr>
              <w:pStyle w:val="38"/>
              <w:spacing w:line="360" w:lineRule="exact"/>
              <w:jc w:val="center"/>
              <w:textAlignment w:val="baseline"/>
              <w:rPr>
                <w:rFonts w:ascii="宋体" w:hAnsi="宋体"/>
                <w:sz w:val="24"/>
              </w:rPr>
            </w:pPr>
            <w:r>
              <w:rPr>
                <w:rFonts w:hint="eastAsia"/>
                <w:sz w:val="24"/>
              </w:rPr>
              <w:t>7</w:t>
            </w:r>
          </w:p>
        </w:tc>
        <w:tc>
          <w:tcPr>
            <w:tcW w:w="8196" w:type="dxa"/>
          </w:tcPr>
          <w:p>
            <w:pPr>
              <w:pStyle w:val="38"/>
              <w:spacing w:line="360" w:lineRule="exact"/>
              <w:textAlignment w:val="baseline"/>
              <w:rPr>
                <w:rFonts w:ascii="宋体" w:hAnsi="宋体"/>
                <w:sz w:val="24"/>
              </w:rPr>
            </w:pPr>
            <w:r>
              <w:rPr>
                <w:rFonts w:hint="eastAsia" w:ascii="宋体" w:hAnsi="宋体"/>
                <w:sz w:val="24"/>
              </w:rPr>
              <w:t>投标文件中无采购人不能接受的条件；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223" w:type="dxa"/>
          </w:tcPr>
          <w:p>
            <w:pPr>
              <w:pStyle w:val="38"/>
              <w:spacing w:line="360" w:lineRule="exact"/>
              <w:jc w:val="center"/>
              <w:textAlignment w:val="baseline"/>
              <w:rPr>
                <w:rFonts w:ascii="宋体" w:hAnsi="宋体"/>
                <w:sz w:val="24"/>
              </w:rPr>
            </w:pPr>
            <w:r>
              <w:rPr>
                <w:rFonts w:hint="eastAsia" w:ascii="宋体" w:hAnsi="宋体"/>
                <w:sz w:val="24"/>
              </w:rPr>
              <w:t>8</w:t>
            </w:r>
          </w:p>
        </w:tc>
        <w:tc>
          <w:tcPr>
            <w:tcW w:w="8196" w:type="dxa"/>
          </w:tcPr>
          <w:p>
            <w:pPr>
              <w:pStyle w:val="38"/>
              <w:spacing w:line="360" w:lineRule="exact"/>
              <w:textAlignment w:val="baseline"/>
              <w:rPr>
                <w:rFonts w:ascii="宋体" w:hAnsi="宋体"/>
                <w:sz w:val="24"/>
              </w:rPr>
            </w:pPr>
            <w:r>
              <w:rPr>
                <w:rFonts w:hint="eastAsia" w:ascii="宋体" w:hAnsi="宋体"/>
                <w:sz w:val="24"/>
              </w:rPr>
              <w:t>不满足招标文件实质性要求的其他情形。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419" w:type="dxa"/>
            <w:gridSpan w:val="2"/>
          </w:tcPr>
          <w:p>
            <w:pPr>
              <w:pStyle w:val="38"/>
              <w:spacing w:line="320" w:lineRule="exact"/>
              <w:textAlignment w:val="baseline"/>
              <w:rPr>
                <w:rFonts w:ascii="宋体" w:hAnsi="宋体"/>
                <w:sz w:val="24"/>
              </w:rPr>
            </w:pPr>
            <w:r>
              <w:rPr>
                <w:rFonts w:hint="eastAsia" w:ascii="宋体" w:hAnsi="宋体"/>
                <w:sz w:val="24"/>
              </w:rPr>
              <w:t xml:space="preserve">注：投标文件有不符合上述情形之一的，作废标处理。出现重大偏差的标记“×”，没有出现重大偏差的标记“√” 。 </w:t>
            </w:r>
          </w:p>
        </w:tc>
      </w:tr>
    </w:tbl>
    <w:p>
      <w:pPr>
        <w:spacing w:line="400" w:lineRule="exact"/>
        <w:textAlignment w:val="baseline"/>
        <w:rPr>
          <w:rFonts w:ascii="宋体" w:hAnsi="宋体"/>
          <w:sz w:val="24"/>
          <w:szCs w:val="24"/>
        </w:rPr>
      </w:pPr>
      <w:r>
        <w:rPr>
          <w:rFonts w:hint="eastAsia" w:ascii="宋体" w:hAnsi="宋体"/>
          <w:bCs/>
          <w:sz w:val="24"/>
        </w:rPr>
        <w:t>26.2评</w:t>
      </w:r>
      <w:r>
        <w:rPr>
          <w:rFonts w:hint="eastAsia" w:ascii="宋体" w:hAnsi="宋体"/>
          <w:sz w:val="24"/>
          <w:szCs w:val="24"/>
        </w:rPr>
        <w:t>标结果按评审后得分由高到低顺序排列。得分相同的，按投标报价由低到高顺序排列。得分且投标报价相同的，按技术指标优劣顺序排列。</w:t>
      </w:r>
    </w:p>
    <w:p>
      <w:pPr>
        <w:spacing w:line="400" w:lineRule="exact"/>
        <w:textAlignment w:val="baseline"/>
        <w:rPr>
          <w:rFonts w:ascii="宋体" w:hAnsi="宋体"/>
          <w:sz w:val="24"/>
          <w:szCs w:val="24"/>
        </w:rPr>
      </w:pPr>
      <w:r>
        <w:rPr>
          <w:rFonts w:hint="eastAsia" w:ascii="宋体" w:hAnsi="宋体"/>
          <w:sz w:val="24"/>
          <w:szCs w:val="24"/>
        </w:rPr>
        <w:t>26.3评分办法：</w:t>
      </w:r>
    </w:p>
    <w:p>
      <w:pPr>
        <w:spacing w:line="400" w:lineRule="exact"/>
        <w:textAlignment w:val="baseline"/>
        <w:rPr>
          <w:rFonts w:ascii="宋体" w:hAnsi="宋体"/>
          <w:sz w:val="24"/>
          <w:szCs w:val="24"/>
        </w:rPr>
      </w:pPr>
      <w:r>
        <w:rPr>
          <w:rFonts w:hint="eastAsia" w:ascii="宋体" w:hAnsi="宋体"/>
          <w:sz w:val="24"/>
          <w:szCs w:val="24"/>
        </w:rPr>
        <w:t>26.3.1本次评标采用综合评分法。即投标文件能够最大限度的满足招标文件规定的各项综合评价标准且经评审得分最高的供应商为中标候选人的评标方法，不以最低价为中标的主要依据。</w:t>
      </w:r>
    </w:p>
    <w:p>
      <w:pPr>
        <w:spacing w:line="400" w:lineRule="exact"/>
        <w:textAlignment w:val="baseline"/>
        <w:rPr>
          <w:rFonts w:ascii="宋体" w:hAnsi="宋体"/>
          <w:sz w:val="24"/>
          <w:szCs w:val="24"/>
        </w:rPr>
      </w:pPr>
      <w:r>
        <w:rPr>
          <w:rFonts w:hint="eastAsia" w:ascii="宋体" w:hAnsi="宋体"/>
          <w:sz w:val="24"/>
          <w:szCs w:val="24"/>
        </w:rPr>
        <w:t>26.3.2多家供应商提供的核心产品品牌均相同时，通过资格审查、符合性审查的供应商按一家供应商计算，评审后得分最高的同品牌供应商获得中标人推荐资格，评审得分相同的，按投标报价排列，报价最低的供应商获得中标人推荐资格；得分与投标报价均相同的，按技术指标优劣排列，技术得分最高的供应商获得中标人推荐资格。其他同品牌供应商不作为中标候选人。</w:t>
      </w:r>
    </w:p>
    <w:p>
      <w:pPr>
        <w:spacing w:line="400" w:lineRule="exact"/>
        <w:textAlignment w:val="baseline"/>
        <w:rPr>
          <w:rFonts w:ascii="宋体" w:hAnsi="宋体"/>
          <w:sz w:val="24"/>
          <w:szCs w:val="24"/>
        </w:rPr>
      </w:pPr>
      <w:r>
        <w:rPr>
          <w:rFonts w:hint="eastAsia" w:ascii="宋体" w:hAnsi="宋体"/>
          <w:sz w:val="24"/>
          <w:szCs w:val="24"/>
        </w:rPr>
        <w:t>26.3.3采用综合评标法，综合得分相同，按报价由低向高依次排序。</w:t>
      </w:r>
    </w:p>
    <w:p>
      <w:pPr>
        <w:spacing w:line="400" w:lineRule="exact"/>
        <w:textAlignment w:val="baseline"/>
        <w:rPr>
          <w:rFonts w:ascii="宋体" w:hAnsi="宋体"/>
          <w:b/>
          <w:sz w:val="24"/>
          <w:szCs w:val="24"/>
        </w:rPr>
      </w:pPr>
      <w:r>
        <w:rPr>
          <w:rFonts w:hint="eastAsia" w:ascii="Times New Roman"/>
          <w:b/>
          <w:spacing w:val="-1"/>
          <w:sz w:val="24"/>
        </w:rPr>
        <w:t>（一）报价部分</w:t>
      </w:r>
      <w:r>
        <w:rPr>
          <w:rFonts w:hint="eastAsia" w:ascii="宋体" w:hAnsi="宋体"/>
          <w:b/>
          <w:sz w:val="24"/>
          <w:szCs w:val="24"/>
        </w:rPr>
        <w:t>（30分）</w:t>
      </w:r>
    </w:p>
    <w:p>
      <w:pPr>
        <w:spacing w:line="400" w:lineRule="exact"/>
        <w:ind w:firstLine="480"/>
        <w:textAlignment w:val="baseline"/>
        <w:rPr>
          <w:rFonts w:ascii="宋体" w:hAnsi="宋体"/>
          <w:b/>
          <w:sz w:val="24"/>
        </w:rPr>
      </w:pPr>
      <w:r>
        <w:rPr>
          <w:rFonts w:hint="eastAsia" w:ascii="宋体" w:hAnsi="宋体"/>
          <w:b/>
          <w:sz w:val="24"/>
        </w:rPr>
        <w:t>价格得分的评分方法：采用低价优先法计算，即满足招标文件要求且投标价格最低的投标报价为评标基准价，其价格得分为满分。其他供应商的价格得分统一按照下列公式计算：价格得分=（评标基准价/投标报价）×30，如此类推，算出所有投标供应商的价格得分。</w:t>
      </w:r>
    </w:p>
    <w:p>
      <w:pPr>
        <w:ind w:firstLine="482" w:firstLineChars="200"/>
        <w:textAlignment w:val="baseline"/>
        <w:rPr>
          <w:rFonts w:ascii="宋体" w:hAnsi="宋体"/>
          <w:b/>
          <w:sz w:val="24"/>
          <w:szCs w:val="24"/>
        </w:rPr>
      </w:pPr>
      <w:r>
        <w:rPr>
          <w:rFonts w:hint="eastAsia" w:ascii="宋体" w:hAnsi="宋体"/>
          <w:b/>
          <w:sz w:val="24"/>
          <w:szCs w:val="24"/>
        </w:rPr>
        <w:t>根据财政部发布的《政府采购促进中小企业发展暂行办法》规定，本项目对小型和微型企业的价格给予6%的扣除，用扣除后的价格参与投标报价评审。</w:t>
      </w:r>
    </w:p>
    <w:p>
      <w:pPr>
        <w:numPr>
          <w:ilvl w:val="0"/>
          <w:numId w:val="6"/>
        </w:numPr>
        <w:spacing w:before="45" w:line="292" w:lineRule="auto"/>
        <w:textAlignment w:val="baseline"/>
        <w:rPr>
          <w:rFonts w:ascii="宋体" w:hAnsi="宋体"/>
          <w:b/>
          <w:sz w:val="24"/>
        </w:rPr>
      </w:pPr>
      <w:r>
        <w:rPr>
          <w:rFonts w:hint="eastAsia" w:ascii="宋体" w:hAnsi="宋体"/>
          <w:b/>
          <w:sz w:val="24"/>
        </w:rPr>
        <w:t>商务技术部分（70分）</w:t>
      </w:r>
    </w:p>
    <w:tbl>
      <w:tblPr>
        <w:tblStyle w:val="23"/>
        <w:tblW w:w="100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486"/>
        <w:gridCol w:w="1200"/>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38"/>
              <w:spacing w:before="123" w:line="36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486" w:type="dxa"/>
            <w:vAlign w:val="center"/>
          </w:tcPr>
          <w:p>
            <w:pPr>
              <w:pStyle w:val="38"/>
              <w:spacing w:before="123" w:line="36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200" w:type="dxa"/>
            <w:vAlign w:val="center"/>
          </w:tcPr>
          <w:p>
            <w:pPr>
              <w:pStyle w:val="38"/>
              <w:spacing w:before="123" w:line="360" w:lineRule="exact"/>
              <w:ind w:left="170" w:right="44"/>
              <w:jc w:val="center"/>
              <w:textAlignment w:val="baseline"/>
              <w:rPr>
                <w:rFonts w:ascii="宋体" w:hAnsi="宋体"/>
                <w:color w:val="000000"/>
                <w:szCs w:val="21"/>
              </w:rPr>
            </w:pPr>
            <w:r>
              <w:rPr>
                <w:rFonts w:hint="eastAsia" w:ascii="宋体" w:hAnsi="宋体"/>
                <w:color w:val="000000"/>
                <w:szCs w:val="21"/>
              </w:rPr>
              <w:t>分值</w:t>
            </w:r>
          </w:p>
        </w:tc>
        <w:tc>
          <w:tcPr>
            <w:tcW w:w="6622" w:type="dxa"/>
            <w:vAlign w:val="center"/>
          </w:tcPr>
          <w:p>
            <w:pPr>
              <w:pStyle w:val="38"/>
              <w:spacing w:before="123" w:line="360" w:lineRule="exact"/>
              <w:ind w:left="2279" w:right="2149"/>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9" w:type="dxa"/>
            <w:tcBorders>
              <w:bottom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486" w:type="dxa"/>
            <w:vAlign w:val="center"/>
          </w:tcPr>
          <w:p>
            <w:pPr>
              <w:spacing w:line="36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参数符合程度</w:t>
            </w:r>
          </w:p>
        </w:tc>
        <w:tc>
          <w:tcPr>
            <w:tcW w:w="1200" w:type="dxa"/>
            <w:vAlign w:val="center"/>
          </w:tcPr>
          <w:p>
            <w:pPr>
              <w:spacing w:line="36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0-30分</w:t>
            </w:r>
          </w:p>
        </w:tc>
        <w:tc>
          <w:tcPr>
            <w:tcW w:w="6622" w:type="dxa"/>
            <w:vAlign w:val="center"/>
          </w:tcPr>
          <w:p>
            <w:pPr>
              <w:spacing w:line="360" w:lineRule="exact"/>
              <w:jc w:val="left"/>
              <w:rPr>
                <w:rFonts w:ascii="宋体" w:hAnsi="宋体"/>
                <w:sz w:val="24"/>
                <w:szCs w:val="24"/>
                <w:highlight w:val="none"/>
              </w:rPr>
            </w:pPr>
            <w:r>
              <w:rPr>
                <w:rFonts w:hint="eastAsia" w:ascii="宋体" w:hAnsi="宋体"/>
                <w:sz w:val="24"/>
                <w:szCs w:val="24"/>
                <w:highlight w:val="none"/>
              </w:rPr>
              <w:t>参数全部符合技术配置要求得30分，技术要求中带*号参数的为重要指标，每项负偏离指标扣5分；其他参数为一般指标，每项负偏离指标扣3分，扣完为止。</w:t>
            </w:r>
          </w:p>
          <w:p>
            <w:pPr>
              <w:spacing w:line="360" w:lineRule="exact"/>
              <w:jc w:val="left"/>
              <w:rPr>
                <w:rFonts w:ascii="宋体" w:hAnsi="宋体"/>
                <w:color w:val="000000"/>
                <w:sz w:val="24"/>
                <w:szCs w:val="24"/>
                <w:highlight w:val="none"/>
              </w:rPr>
            </w:pPr>
            <w:r>
              <w:rPr>
                <w:rFonts w:hint="eastAsia" w:ascii="宋体" w:hAnsi="宋体"/>
                <w:sz w:val="24"/>
                <w:szCs w:val="24"/>
                <w:highlight w:val="none"/>
              </w:rPr>
              <w:t>评审依据以供应商提供响应招标文件的国家法定检测机构出具的关于本次招标主要产品的检测报告中的检测结果数据及产品官方宣传彩页、产品说明书、</w:t>
            </w:r>
            <w:r>
              <w:rPr>
                <w:rFonts w:hint="eastAsia" w:ascii="宋体" w:hAnsi="宋体"/>
                <w:sz w:val="24"/>
                <w:szCs w:val="24"/>
                <w:highlight w:val="none"/>
                <w:lang w:val="zh-TW" w:eastAsia="zh-TW"/>
              </w:rPr>
              <w:t>厂家原厂技术白皮书</w:t>
            </w:r>
            <w:r>
              <w:rPr>
                <w:rFonts w:hint="eastAsia" w:ascii="宋体" w:hAnsi="宋体"/>
                <w:sz w:val="24"/>
                <w:szCs w:val="24"/>
                <w:highlight w:val="none"/>
              </w:rPr>
              <w:t>及相关资料）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99" w:type="dxa"/>
            <w:tcBorders>
              <w:top w:val="single" w:color="auto" w:sz="4" w:space="0"/>
              <w:bottom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486" w:type="dxa"/>
            <w:tcBorders>
              <w:bottom w:val="single" w:color="auto" w:sz="4" w:space="0"/>
            </w:tcBorders>
            <w:vAlign w:val="center"/>
          </w:tcPr>
          <w:p>
            <w:pPr>
              <w:pStyle w:val="38"/>
              <w:spacing w:before="119" w:line="360" w:lineRule="exact"/>
              <w:ind w:left="107" w:right="46"/>
              <w:jc w:val="center"/>
              <w:textAlignment w:val="baseline"/>
              <w:rPr>
                <w:rFonts w:ascii="宋体" w:hAnsi="宋体"/>
                <w:color w:val="000000"/>
                <w:sz w:val="24"/>
                <w:szCs w:val="24"/>
              </w:rPr>
            </w:pPr>
            <w:r>
              <w:rPr>
                <w:rFonts w:hint="eastAsia" w:ascii="宋体" w:hAnsi="宋体"/>
                <w:color w:val="000000"/>
                <w:sz w:val="24"/>
                <w:szCs w:val="24"/>
              </w:rPr>
              <w:t>业绩</w:t>
            </w:r>
          </w:p>
        </w:tc>
        <w:tc>
          <w:tcPr>
            <w:tcW w:w="1200" w:type="dxa"/>
            <w:vAlign w:val="center"/>
          </w:tcPr>
          <w:p>
            <w:pPr>
              <w:pStyle w:val="38"/>
              <w:spacing w:before="119" w:line="360" w:lineRule="exact"/>
              <w:ind w:left="107" w:right="46"/>
              <w:jc w:val="center"/>
              <w:textAlignment w:val="baseline"/>
              <w:rPr>
                <w:rFonts w:ascii="宋体" w:hAnsi="宋体"/>
                <w:color w:val="000000"/>
                <w:szCs w:val="21"/>
              </w:rPr>
            </w:pPr>
            <w:r>
              <w:rPr>
                <w:rFonts w:hint="eastAsia" w:ascii="宋体" w:hAnsi="宋体"/>
                <w:color w:val="000000"/>
                <w:sz w:val="24"/>
                <w:szCs w:val="24"/>
              </w:rPr>
              <w:t>0-6分</w:t>
            </w:r>
          </w:p>
        </w:tc>
        <w:tc>
          <w:tcPr>
            <w:tcW w:w="6622" w:type="dxa"/>
          </w:tcPr>
          <w:p>
            <w:pPr>
              <w:spacing w:line="360" w:lineRule="exact"/>
              <w:jc w:val="left"/>
              <w:rPr>
                <w:rFonts w:ascii="宋体" w:hAnsi="宋体"/>
                <w:sz w:val="24"/>
                <w:szCs w:val="24"/>
              </w:rPr>
            </w:pPr>
            <w:r>
              <w:rPr>
                <w:rFonts w:hint="eastAsia" w:ascii="宋体" w:hAnsi="宋体"/>
                <w:sz w:val="24"/>
                <w:szCs w:val="24"/>
              </w:rPr>
              <w:t>以近三年（2018年8月至今）所投产品在国内类似项目业绩为得分依据；业绩每提供一个计2分，满分6分</w:t>
            </w:r>
          </w:p>
          <w:p>
            <w:pPr>
              <w:spacing w:line="360" w:lineRule="exact"/>
              <w:jc w:val="left"/>
              <w:rPr>
                <w:rFonts w:ascii="宋体" w:hAnsi="宋体"/>
                <w:sz w:val="24"/>
                <w:szCs w:val="24"/>
              </w:rPr>
            </w:pPr>
            <w:r>
              <w:rPr>
                <w:rFonts w:hint="eastAsia" w:ascii="宋体" w:hAnsi="宋体"/>
                <w:b/>
                <w:bCs/>
                <w:sz w:val="24"/>
                <w:szCs w:val="24"/>
              </w:rPr>
              <w:t>注：须提供中标通知书或合同作为类似业绩证明材料，未提供证明材料的不得分。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99" w:type="dxa"/>
            <w:tcBorders>
              <w:top w:val="single" w:color="auto" w:sz="4" w:space="0"/>
              <w:bottom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3</w:t>
            </w:r>
          </w:p>
        </w:tc>
        <w:tc>
          <w:tcPr>
            <w:tcW w:w="1486" w:type="dxa"/>
            <w:tcBorders>
              <w:bottom w:val="single" w:color="auto" w:sz="4" w:space="0"/>
            </w:tcBorders>
            <w:vAlign w:val="center"/>
          </w:tcPr>
          <w:p>
            <w:pPr>
              <w:pStyle w:val="38"/>
              <w:spacing w:before="119" w:line="360" w:lineRule="exact"/>
              <w:ind w:left="107" w:right="46"/>
              <w:jc w:val="center"/>
              <w:textAlignment w:val="baseline"/>
              <w:rPr>
                <w:rFonts w:ascii="宋体" w:hAnsi="宋体"/>
                <w:color w:val="000000"/>
                <w:sz w:val="24"/>
                <w:szCs w:val="24"/>
              </w:rPr>
            </w:pPr>
            <w:r>
              <w:rPr>
                <w:rFonts w:hint="eastAsia"/>
                <w:color w:val="000000"/>
                <w:sz w:val="24"/>
                <w:szCs w:val="24"/>
              </w:rPr>
              <w:t>企业综合实力</w:t>
            </w:r>
          </w:p>
        </w:tc>
        <w:tc>
          <w:tcPr>
            <w:tcW w:w="1200" w:type="dxa"/>
            <w:vAlign w:val="center"/>
          </w:tcPr>
          <w:p>
            <w:pPr>
              <w:pStyle w:val="38"/>
              <w:spacing w:before="119" w:line="360" w:lineRule="exact"/>
              <w:ind w:left="107" w:right="46"/>
              <w:jc w:val="center"/>
              <w:textAlignment w:val="baseline"/>
              <w:rPr>
                <w:rFonts w:ascii="宋体" w:hAnsi="宋体"/>
                <w:color w:val="000000"/>
                <w:sz w:val="24"/>
                <w:szCs w:val="24"/>
              </w:rPr>
            </w:pPr>
            <w:r>
              <w:rPr>
                <w:rFonts w:hint="eastAsia" w:ascii="宋体" w:hAnsi="宋体"/>
                <w:color w:val="000000"/>
                <w:sz w:val="24"/>
                <w:szCs w:val="24"/>
              </w:rPr>
              <w:t>0-6分</w:t>
            </w:r>
          </w:p>
        </w:tc>
        <w:tc>
          <w:tcPr>
            <w:tcW w:w="6622" w:type="dxa"/>
          </w:tcPr>
          <w:p>
            <w:pPr>
              <w:tabs>
                <w:tab w:val="left" w:pos="741"/>
                <w:tab w:val="left" w:pos="1642"/>
                <w:tab w:val="left" w:pos="3363"/>
                <w:tab w:val="left" w:pos="3887"/>
                <w:tab w:val="left" w:pos="9649"/>
              </w:tabs>
              <w:spacing w:line="360" w:lineRule="exact"/>
              <w:jc w:val="left"/>
              <w:textAlignment w:val="baseline"/>
              <w:rPr>
                <w:color w:val="000000"/>
                <w:sz w:val="20"/>
              </w:rPr>
            </w:pPr>
            <w:r>
              <w:rPr>
                <w:rFonts w:hint="eastAsia"/>
                <w:color w:val="000000"/>
                <w:sz w:val="24"/>
                <w:szCs w:val="24"/>
              </w:rPr>
              <w:t>针对本项目设立了项目管理机构，安排有充足专业队伍及技术力量和场地办公证明，</w:t>
            </w:r>
            <w:r>
              <w:rPr>
                <w:rFonts w:hint="eastAsia" w:ascii="宋体" w:hAnsi="宋体"/>
                <w:color w:val="000000"/>
                <w:sz w:val="24"/>
                <w:szCs w:val="24"/>
              </w:rPr>
              <w:t>优秀得6-5分，良好得4-3分，一般得2-1分。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99" w:type="dxa"/>
            <w:tcBorders>
              <w:top w:val="single" w:color="auto" w:sz="4" w:space="0"/>
              <w:bottom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4</w:t>
            </w:r>
          </w:p>
        </w:tc>
        <w:tc>
          <w:tcPr>
            <w:tcW w:w="1486"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color w:val="000000"/>
                <w:sz w:val="24"/>
                <w:szCs w:val="24"/>
              </w:rPr>
              <w:t>财务状况</w:t>
            </w:r>
          </w:p>
        </w:tc>
        <w:tc>
          <w:tcPr>
            <w:tcW w:w="1200" w:type="dxa"/>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color w:val="000000"/>
                <w:sz w:val="24"/>
                <w:szCs w:val="24"/>
              </w:rPr>
              <w:t>0-3</w:t>
            </w:r>
            <w:r>
              <w:rPr>
                <w:rFonts w:hint="eastAsia" w:ascii="宋体" w:hAnsi="宋体"/>
                <w:color w:val="000000"/>
                <w:sz w:val="24"/>
                <w:szCs w:val="24"/>
              </w:rPr>
              <w:t>分</w:t>
            </w:r>
          </w:p>
        </w:tc>
        <w:tc>
          <w:tcPr>
            <w:tcW w:w="6622" w:type="dxa"/>
            <w:vAlign w:val="center"/>
          </w:tcPr>
          <w:p>
            <w:pPr>
              <w:tabs>
                <w:tab w:val="left" w:pos="741"/>
                <w:tab w:val="left" w:pos="1642"/>
                <w:tab w:val="left" w:pos="3363"/>
                <w:tab w:val="left" w:pos="3887"/>
                <w:tab w:val="left" w:pos="9649"/>
              </w:tabs>
              <w:spacing w:line="360" w:lineRule="exact"/>
              <w:jc w:val="left"/>
              <w:textAlignment w:val="baseline"/>
              <w:rPr>
                <w:rFonts w:ascii="宋体" w:hAnsi="宋体"/>
                <w:color w:val="000000"/>
                <w:sz w:val="24"/>
                <w:szCs w:val="24"/>
              </w:rPr>
            </w:pPr>
            <w:r>
              <w:rPr>
                <w:rFonts w:hint="eastAsia"/>
                <w:color w:val="000000"/>
                <w:sz w:val="24"/>
                <w:szCs w:val="24"/>
              </w:rPr>
              <w:t>供应商经营情况良好，需提供2018年度、2019年度、2020年度经会计师事务所审计的财务报告，三年均盈利的，得3分，两年均盈利的，得2分，一年盈利的，得1分，无盈利不得分。（新成立未满一年期的供应商可提供财务状况表（上季度），未满三年的提供已完年限财务审计报告复印件，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trPr>
        <w:tc>
          <w:tcPr>
            <w:tcW w:w="699" w:type="dxa"/>
            <w:vMerge w:val="restart"/>
            <w:tcBorders>
              <w:top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5</w:t>
            </w:r>
          </w:p>
        </w:tc>
        <w:tc>
          <w:tcPr>
            <w:tcW w:w="1486" w:type="dxa"/>
            <w:vMerge w:val="restart"/>
            <w:tcBorders>
              <w:top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售后服务能力</w:t>
            </w:r>
          </w:p>
        </w:tc>
        <w:tc>
          <w:tcPr>
            <w:tcW w:w="1200" w:type="dxa"/>
            <w:vMerge w:val="restart"/>
            <w:vAlign w:val="center"/>
          </w:tcPr>
          <w:p>
            <w:pPr>
              <w:pStyle w:val="38"/>
              <w:spacing w:before="119" w:line="360" w:lineRule="exact"/>
              <w:ind w:left="107" w:right="46"/>
              <w:jc w:val="center"/>
              <w:textAlignment w:val="baseline"/>
              <w:rPr>
                <w:rFonts w:ascii="宋体" w:hAnsi="宋体"/>
                <w:color w:val="000000"/>
                <w:szCs w:val="21"/>
              </w:rPr>
            </w:pPr>
            <w:r>
              <w:rPr>
                <w:rFonts w:hint="eastAsia" w:ascii="宋体" w:hAnsi="宋体"/>
                <w:color w:val="000000"/>
                <w:sz w:val="24"/>
                <w:szCs w:val="24"/>
              </w:rPr>
              <w:t>0-6分</w:t>
            </w:r>
          </w:p>
        </w:tc>
        <w:tc>
          <w:tcPr>
            <w:tcW w:w="6622" w:type="dxa"/>
            <w:tcBorders>
              <w:bottom w:val="single" w:color="auto" w:sz="4" w:space="0"/>
            </w:tcBorders>
            <w:vAlign w:val="center"/>
          </w:tcPr>
          <w:p>
            <w:pPr>
              <w:pStyle w:val="2"/>
              <w:spacing w:before="0" w:after="0" w:line="360" w:lineRule="exact"/>
              <w:rPr>
                <w:b w:val="0"/>
                <w:bCs w:val="0"/>
                <w:color w:val="000000"/>
                <w:sz w:val="24"/>
                <w:szCs w:val="24"/>
              </w:rPr>
            </w:pPr>
            <w:r>
              <w:rPr>
                <w:rFonts w:hint="eastAsia"/>
                <w:b w:val="0"/>
                <w:bCs w:val="0"/>
                <w:color w:val="000000"/>
                <w:sz w:val="24"/>
                <w:szCs w:val="24"/>
              </w:rPr>
              <w:t>有明确售后服务体系，售后服务详述、维修、培训以及售后服务联系人、联系方式等详述方案和售后服务承诺完善、明确、可行性强，满分3分，由评委进行综合评价。</w:t>
            </w:r>
          </w:p>
          <w:p>
            <w:r>
              <w:rPr>
                <w:rFonts w:hint="eastAsia"/>
                <w:b/>
                <w:bCs/>
                <w:color w:val="000000"/>
                <w:sz w:val="24"/>
                <w:szCs w:val="24"/>
              </w:rPr>
              <w:t>须提供近三月内的拟派售后服务人员联系方式及养老保险缴费等证明材料。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99" w:type="dxa"/>
            <w:vMerge w:val="continue"/>
            <w:tcBorders>
              <w:bottom w:val="single" w:color="auto" w:sz="4" w:space="0"/>
            </w:tcBorders>
            <w:vAlign w:val="center"/>
          </w:tcPr>
          <w:p>
            <w:pPr>
              <w:spacing w:line="360" w:lineRule="exact"/>
              <w:jc w:val="center"/>
              <w:textAlignment w:val="baseline"/>
              <w:rPr>
                <w:rFonts w:ascii="宋体" w:hAnsi="宋体"/>
                <w:color w:val="000000"/>
                <w:sz w:val="24"/>
                <w:szCs w:val="24"/>
              </w:rPr>
            </w:pPr>
          </w:p>
        </w:tc>
        <w:tc>
          <w:tcPr>
            <w:tcW w:w="1486" w:type="dxa"/>
            <w:vMerge w:val="continue"/>
            <w:tcBorders>
              <w:bottom w:val="single" w:color="auto" w:sz="4" w:space="0"/>
            </w:tcBorders>
            <w:vAlign w:val="center"/>
          </w:tcPr>
          <w:p>
            <w:pPr>
              <w:spacing w:line="360" w:lineRule="exact"/>
              <w:jc w:val="center"/>
              <w:textAlignment w:val="baseline"/>
              <w:rPr>
                <w:rFonts w:ascii="宋体" w:hAnsi="宋体"/>
                <w:color w:val="000000"/>
                <w:sz w:val="24"/>
                <w:szCs w:val="24"/>
              </w:rPr>
            </w:pPr>
          </w:p>
        </w:tc>
        <w:tc>
          <w:tcPr>
            <w:tcW w:w="1200" w:type="dxa"/>
            <w:vMerge w:val="continue"/>
            <w:vAlign w:val="center"/>
          </w:tcPr>
          <w:p>
            <w:pPr>
              <w:pStyle w:val="38"/>
              <w:spacing w:before="119" w:line="360" w:lineRule="exact"/>
              <w:ind w:left="107" w:right="46"/>
              <w:jc w:val="center"/>
              <w:textAlignment w:val="baseline"/>
              <w:rPr>
                <w:rFonts w:ascii="宋体" w:hAnsi="宋体"/>
                <w:color w:val="000000"/>
                <w:sz w:val="24"/>
                <w:szCs w:val="24"/>
              </w:rPr>
            </w:pPr>
          </w:p>
        </w:tc>
        <w:tc>
          <w:tcPr>
            <w:tcW w:w="6622" w:type="dxa"/>
            <w:tcBorders>
              <w:top w:val="single" w:color="auto" w:sz="4" w:space="0"/>
            </w:tcBorders>
            <w:vAlign w:val="center"/>
          </w:tcPr>
          <w:p>
            <w:pPr>
              <w:pStyle w:val="2"/>
              <w:spacing w:before="0" w:after="0" w:line="360" w:lineRule="exact"/>
              <w:rPr>
                <w:rFonts w:ascii="宋体" w:hAnsi="宋体"/>
                <w:b w:val="0"/>
                <w:bCs w:val="0"/>
                <w:color w:val="000000"/>
                <w:sz w:val="24"/>
                <w:szCs w:val="24"/>
              </w:rPr>
            </w:pPr>
            <w:r>
              <w:rPr>
                <w:rFonts w:hint="eastAsia" w:ascii="宋体" w:hAnsi="宋体"/>
                <w:b w:val="0"/>
                <w:bCs w:val="0"/>
                <w:color w:val="000000"/>
                <w:sz w:val="24"/>
                <w:szCs w:val="24"/>
              </w:rPr>
              <w:t>在疆内设有技术支持机构，并提供相关证明材料的得基本分 2分；在国内设有技术运营服务机构及有自己的维修配件的保税仓库并提供相关证明材料的得1分。</w:t>
            </w:r>
          </w:p>
          <w:p>
            <w:pPr>
              <w:pStyle w:val="2"/>
              <w:spacing w:before="0" w:after="0" w:line="360" w:lineRule="exact"/>
              <w:rPr>
                <w:rFonts w:ascii="宋体" w:hAnsi="宋体"/>
                <w:bCs w:val="0"/>
                <w:color w:val="000000"/>
                <w:sz w:val="24"/>
                <w:szCs w:val="24"/>
              </w:rPr>
            </w:pPr>
            <w:r>
              <w:rPr>
                <w:rFonts w:hint="eastAsia" w:ascii="宋体" w:hAnsi="宋体"/>
                <w:color w:val="000000"/>
                <w:sz w:val="24"/>
                <w:szCs w:val="24"/>
              </w:rPr>
              <w:t>须提供售后机构及房产租赁合同或房产证等证明材料，未提供证明材料的不得分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99" w:type="dxa"/>
            <w:tcBorders>
              <w:top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6</w:t>
            </w:r>
          </w:p>
        </w:tc>
        <w:tc>
          <w:tcPr>
            <w:tcW w:w="1486" w:type="dxa"/>
            <w:tcBorders>
              <w:top w:val="single" w:color="auto" w:sz="4" w:space="0"/>
            </w:tcBorders>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供货方案</w:t>
            </w:r>
          </w:p>
        </w:tc>
        <w:tc>
          <w:tcPr>
            <w:tcW w:w="1200" w:type="dxa"/>
            <w:vAlign w:val="center"/>
          </w:tcPr>
          <w:p>
            <w:pPr>
              <w:pStyle w:val="38"/>
              <w:spacing w:before="119" w:line="360" w:lineRule="exact"/>
              <w:ind w:left="107" w:right="46"/>
              <w:jc w:val="center"/>
              <w:textAlignment w:val="baseline"/>
              <w:rPr>
                <w:rFonts w:ascii="宋体" w:hAnsi="宋体"/>
                <w:color w:val="000000"/>
                <w:szCs w:val="21"/>
              </w:rPr>
            </w:pPr>
            <w:r>
              <w:rPr>
                <w:rFonts w:hint="eastAsia" w:ascii="宋体" w:hAnsi="宋体"/>
                <w:color w:val="000000"/>
                <w:sz w:val="24"/>
                <w:szCs w:val="24"/>
              </w:rPr>
              <w:t>0-8分</w:t>
            </w:r>
          </w:p>
        </w:tc>
        <w:tc>
          <w:tcPr>
            <w:tcW w:w="6622" w:type="dxa"/>
          </w:tcPr>
          <w:p>
            <w:pPr>
              <w:pStyle w:val="29"/>
              <w:spacing w:line="360" w:lineRule="exact"/>
              <w:jc w:val="both"/>
              <w:textAlignment w:val="baseline"/>
              <w:rPr>
                <w:rFonts w:hAnsi="宋体"/>
                <w:kern w:val="2"/>
              </w:rPr>
            </w:pPr>
            <w:r>
              <w:rPr>
                <w:rFonts w:hAnsi="宋体"/>
                <w:kern w:val="2"/>
              </w:rPr>
              <w:t>据</w:t>
            </w:r>
            <w:r>
              <w:rPr>
                <w:rFonts w:hint="eastAsia" w:hAnsi="宋体"/>
                <w:kern w:val="2"/>
              </w:rPr>
              <w:t>供应商</w:t>
            </w:r>
            <w:r>
              <w:rPr>
                <w:rFonts w:hAnsi="宋体"/>
                <w:kern w:val="2"/>
              </w:rPr>
              <w:t>供货方案中的进度保证措施、供货流程、是否有完善的进出货制度</w:t>
            </w:r>
            <w:r>
              <w:rPr>
                <w:rFonts w:hint="eastAsia" w:hAnsi="宋体"/>
                <w:kern w:val="2"/>
              </w:rPr>
              <w:t>、提供所投产品来源渠道（生产厂家或经销商）证明</w:t>
            </w:r>
            <w:r>
              <w:rPr>
                <w:rFonts w:hAnsi="宋体"/>
                <w:kern w:val="2"/>
              </w:rPr>
              <w:t>等进行综合评价:优</w:t>
            </w:r>
            <w:r>
              <w:rPr>
                <w:rFonts w:hint="eastAsia" w:hAnsi="宋体"/>
                <w:kern w:val="2"/>
              </w:rPr>
              <w:t>得8-6</w:t>
            </w:r>
            <w:r>
              <w:rPr>
                <w:rFonts w:hAnsi="宋体"/>
                <w:kern w:val="2"/>
              </w:rPr>
              <w:t>分</w:t>
            </w:r>
            <w:r>
              <w:rPr>
                <w:rFonts w:hint="eastAsia" w:hAnsi="宋体"/>
                <w:kern w:val="2"/>
              </w:rPr>
              <w:t>，</w:t>
            </w:r>
            <w:r>
              <w:rPr>
                <w:rFonts w:hAnsi="宋体"/>
                <w:kern w:val="2"/>
              </w:rPr>
              <w:t>良</w:t>
            </w:r>
            <w:r>
              <w:rPr>
                <w:rFonts w:hint="eastAsia" w:hAnsi="宋体"/>
                <w:kern w:val="2"/>
              </w:rPr>
              <w:t>得5-3分，</w:t>
            </w:r>
            <w:r>
              <w:rPr>
                <w:rFonts w:hAnsi="宋体"/>
                <w:kern w:val="2"/>
              </w:rPr>
              <w:t>一般得</w:t>
            </w:r>
            <w:r>
              <w:rPr>
                <w:rFonts w:hint="eastAsia" w:hAnsi="宋体"/>
                <w:kern w:val="2"/>
              </w:rPr>
              <w:t>2-0</w:t>
            </w:r>
            <w:r>
              <w:rPr>
                <w:rFonts w:hAnsi="宋体"/>
                <w:kern w:val="2"/>
              </w:rPr>
              <w:t>分</w:t>
            </w:r>
            <w:r>
              <w:rPr>
                <w:rFonts w:hint="eastAsia" w:hAnsi="宋体"/>
                <w:kern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699" w:type="dxa"/>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7</w:t>
            </w:r>
          </w:p>
        </w:tc>
        <w:tc>
          <w:tcPr>
            <w:tcW w:w="1486" w:type="dxa"/>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质量措施</w:t>
            </w:r>
          </w:p>
        </w:tc>
        <w:tc>
          <w:tcPr>
            <w:tcW w:w="1200" w:type="dxa"/>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0-6分</w:t>
            </w:r>
          </w:p>
        </w:tc>
        <w:tc>
          <w:tcPr>
            <w:tcW w:w="6622" w:type="dxa"/>
            <w:vAlign w:val="center"/>
          </w:tcPr>
          <w:p>
            <w:pPr>
              <w:spacing w:line="360" w:lineRule="exact"/>
              <w:jc w:val="left"/>
              <w:textAlignment w:val="baseline"/>
              <w:rPr>
                <w:rFonts w:ascii="宋体" w:hAnsi="宋体"/>
                <w:color w:val="000000"/>
                <w:sz w:val="24"/>
                <w:szCs w:val="24"/>
              </w:rPr>
            </w:pPr>
            <w:r>
              <w:rPr>
                <w:rFonts w:hint="eastAsia" w:ascii="宋体" w:hAnsi="宋体"/>
                <w:color w:val="000000"/>
                <w:sz w:val="24"/>
                <w:szCs w:val="24"/>
              </w:rPr>
              <w:t>供应商有明确的质量目标、质量保证措施、产品合格证书、质检报告、提供产品是否为本行业领域优质产品等由专家比较打分，</w:t>
            </w:r>
            <w:r>
              <w:rPr>
                <w:rFonts w:ascii="宋体" w:hAnsi="宋体"/>
                <w:color w:val="000000"/>
                <w:sz w:val="24"/>
                <w:szCs w:val="24"/>
              </w:rPr>
              <w:t>优</w:t>
            </w:r>
            <w:r>
              <w:rPr>
                <w:rFonts w:hint="eastAsia" w:hAnsi="宋体"/>
                <w:color w:val="000000"/>
                <w:sz w:val="24"/>
                <w:szCs w:val="24"/>
              </w:rPr>
              <w:t>得6</w:t>
            </w:r>
            <w:r>
              <w:rPr>
                <w:rFonts w:hint="eastAsia" w:ascii="宋体" w:hAnsi="宋体"/>
                <w:color w:val="000000"/>
                <w:sz w:val="24"/>
                <w:szCs w:val="24"/>
              </w:rPr>
              <w:t>-4</w:t>
            </w:r>
            <w:r>
              <w:rPr>
                <w:rFonts w:ascii="宋体" w:hAnsi="宋体"/>
                <w:color w:val="000000"/>
                <w:sz w:val="24"/>
                <w:szCs w:val="24"/>
              </w:rPr>
              <w:t>分</w:t>
            </w:r>
            <w:r>
              <w:rPr>
                <w:rFonts w:hint="eastAsia" w:hAnsi="宋体"/>
                <w:color w:val="000000"/>
                <w:sz w:val="24"/>
                <w:szCs w:val="24"/>
              </w:rPr>
              <w:t>，</w:t>
            </w:r>
            <w:r>
              <w:rPr>
                <w:rFonts w:ascii="宋体" w:hAnsi="宋体"/>
                <w:color w:val="000000"/>
                <w:sz w:val="24"/>
                <w:szCs w:val="24"/>
              </w:rPr>
              <w:t>良</w:t>
            </w:r>
            <w:r>
              <w:rPr>
                <w:rFonts w:hint="eastAsia" w:hAnsi="宋体"/>
                <w:color w:val="000000"/>
                <w:sz w:val="24"/>
                <w:szCs w:val="24"/>
              </w:rPr>
              <w:t>得3</w:t>
            </w:r>
            <w:r>
              <w:rPr>
                <w:rFonts w:hint="eastAsia" w:ascii="宋体" w:hAnsi="宋体"/>
                <w:color w:val="000000"/>
                <w:sz w:val="24"/>
                <w:szCs w:val="24"/>
              </w:rPr>
              <w:t>-2分</w:t>
            </w:r>
            <w:r>
              <w:rPr>
                <w:rFonts w:hint="eastAsia" w:hAnsi="宋体"/>
                <w:color w:val="000000"/>
                <w:sz w:val="24"/>
                <w:szCs w:val="24"/>
              </w:rPr>
              <w:t>，</w:t>
            </w:r>
            <w:r>
              <w:rPr>
                <w:rFonts w:ascii="宋体" w:hAnsi="宋体"/>
                <w:color w:val="000000"/>
                <w:sz w:val="24"/>
                <w:szCs w:val="24"/>
              </w:rPr>
              <w:t>一般得</w:t>
            </w:r>
            <w:r>
              <w:rPr>
                <w:rFonts w:hint="eastAsia" w:ascii="宋体" w:hAnsi="宋体"/>
                <w:color w:val="000000"/>
                <w:sz w:val="24"/>
                <w:szCs w:val="24"/>
              </w:rPr>
              <w:t>1-0</w:t>
            </w:r>
            <w:r>
              <w:rPr>
                <w:rFonts w:ascii="宋体" w:hAnsi="宋体"/>
                <w:color w:val="000000"/>
                <w:sz w:val="24"/>
                <w:szCs w:val="24"/>
              </w:rPr>
              <w:t>分</w:t>
            </w:r>
            <w:r>
              <w:rPr>
                <w:rFonts w:hint="eastAsia" w:ascii="宋体" w:hAnsi="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699" w:type="dxa"/>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8</w:t>
            </w:r>
          </w:p>
        </w:tc>
        <w:tc>
          <w:tcPr>
            <w:tcW w:w="1486" w:type="dxa"/>
            <w:vAlign w:val="center"/>
          </w:tcPr>
          <w:p>
            <w:pPr>
              <w:spacing w:line="360" w:lineRule="exact"/>
              <w:jc w:val="center"/>
              <w:textAlignment w:val="baseline"/>
              <w:rPr>
                <w:rFonts w:ascii="宋体" w:hAnsi="宋体"/>
                <w:color w:val="000000"/>
                <w:sz w:val="24"/>
                <w:szCs w:val="24"/>
              </w:rPr>
            </w:pPr>
            <w:r>
              <w:rPr>
                <w:rFonts w:hint="eastAsia" w:ascii="宋体" w:hAnsi="宋体"/>
                <w:sz w:val="24"/>
                <w:szCs w:val="24"/>
              </w:rPr>
              <w:t>优惠条件</w:t>
            </w:r>
          </w:p>
        </w:tc>
        <w:tc>
          <w:tcPr>
            <w:tcW w:w="1200" w:type="dxa"/>
            <w:vAlign w:val="center"/>
          </w:tcPr>
          <w:p>
            <w:pPr>
              <w:spacing w:line="360" w:lineRule="exact"/>
              <w:jc w:val="center"/>
              <w:textAlignment w:val="baseline"/>
              <w:rPr>
                <w:rFonts w:ascii="宋体" w:hAnsi="宋体"/>
                <w:color w:val="000000"/>
                <w:sz w:val="24"/>
                <w:szCs w:val="24"/>
              </w:rPr>
            </w:pPr>
            <w:r>
              <w:rPr>
                <w:rFonts w:hint="eastAsia" w:ascii="宋体" w:hAnsi="宋体"/>
                <w:sz w:val="24"/>
                <w:szCs w:val="24"/>
              </w:rPr>
              <w:t>0-2分</w:t>
            </w:r>
          </w:p>
        </w:tc>
        <w:tc>
          <w:tcPr>
            <w:tcW w:w="6622" w:type="dxa"/>
            <w:vAlign w:val="center"/>
          </w:tcPr>
          <w:p>
            <w:pPr>
              <w:spacing w:line="360" w:lineRule="exact"/>
              <w:jc w:val="left"/>
              <w:textAlignment w:val="baseline"/>
              <w:rPr>
                <w:rFonts w:ascii="宋体" w:hAnsi="宋体"/>
                <w:color w:val="000000"/>
                <w:sz w:val="24"/>
                <w:szCs w:val="24"/>
              </w:rPr>
            </w:pPr>
            <w:r>
              <w:rPr>
                <w:rFonts w:hint="eastAsia" w:ascii="宋体" w:hAnsi="宋体"/>
                <w:sz w:val="24"/>
                <w:szCs w:val="24"/>
              </w:rPr>
              <w:t>满质保期后，每年能够免费提供一次上门检查服务，免费提供1年的加1分，最高加2分。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9" w:type="dxa"/>
            <w:vAlign w:val="center"/>
          </w:tcPr>
          <w:p>
            <w:pPr>
              <w:spacing w:line="360" w:lineRule="exact"/>
              <w:jc w:val="center"/>
              <w:textAlignment w:val="baseline"/>
              <w:rPr>
                <w:rFonts w:ascii="宋体" w:hAnsi="宋体"/>
                <w:color w:val="000000"/>
                <w:sz w:val="24"/>
                <w:szCs w:val="24"/>
              </w:rPr>
            </w:pPr>
            <w:r>
              <w:rPr>
                <w:rFonts w:hint="eastAsia" w:ascii="宋体" w:hAnsi="宋体"/>
                <w:color w:val="000000"/>
                <w:sz w:val="24"/>
                <w:szCs w:val="24"/>
              </w:rPr>
              <w:t>9</w:t>
            </w:r>
          </w:p>
        </w:tc>
        <w:tc>
          <w:tcPr>
            <w:tcW w:w="1486" w:type="dxa"/>
            <w:vAlign w:val="center"/>
          </w:tcPr>
          <w:p>
            <w:pPr>
              <w:spacing w:line="400" w:lineRule="exact"/>
              <w:jc w:val="center"/>
              <w:textAlignment w:val="baseline"/>
              <w:rPr>
                <w:rFonts w:ascii="宋体" w:hAnsi="宋体"/>
                <w:color w:val="000000"/>
                <w:sz w:val="24"/>
                <w:szCs w:val="24"/>
              </w:rPr>
            </w:pPr>
            <w:r>
              <w:rPr>
                <w:rFonts w:hint="eastAsia" w:ascii="宋体" w:hAnsi="宋体"/>
                <w:color w:val="000000"/>
                <w:sz w:val="24"/>
                <w:szCs w:val="24"/>
              </w:rPr>
              <w:t>标函质量及履约措施</w:t>
            </w:r>
          </w:p>
        </w:tc>
        <w:tc>
          <w:tcPr>
            <w:tcW w:w="1200" w:type="dxa"/>
            <w:vAlign w:val="center"/>
          </w:tcPr>
          <w:p>
            <w:pPr>
              <w:widowControl/>
              <w:spacing w:line="400" w:lineRule="exact"/>
              <w:jc w:val="center"/>
              <w:textAlignment w:val="baseline"/>
              <w:rPr>
                <w:rFonts w:ascii="宋体" w:hAnsi="宋体"/>
                <w:color w:val="000000"/>
                <w:sz w:val="20"/>
                <w:szCs w:val="21"/>
              </w:rPr>
            </w:pPr>
            <w:r>
              <w:rPr>
                <w:rFonts w:hint="eastAsia" w:ascii="宋体" w:hAnsi="宋体"/>
                <w:color w:val="000000"/>
                <w:sz w:val="24"/>
                <w:szCs w:val="24"/>
              </w:rPr>
              <w:t>0-3分</w:t>
            </w:r>
          </w:p>
        </w:tc>
        <w:tc>
          <w:tcPr>
            <w:tcW w:w="6622" w:type="dxa"/>
            <w:vAlign w:val="center"/>
          </w:tcPr>
          <w:p>
            <w:pPr>
              <w:pStyle w:val="71"/>
              <w:spacing w:line="400" w:lineRule="exact"/>
              <w:jc w:val="both"/>
              <w:textAlignment w:val="center"/>
              <w:rPr>
                <w:rFonts w:ascii="宋体" w:hAnsi="宋体"/>
                <w:color w:val="000000"/>
                <w:sz w:val="24"/>
                <w:szCs w:val="24"/>
              </w:rPr>
            </w:pPr>
            <w:r>
              <w:rPr>
                <w:rFonts w:hint="eastAsia" w:ascii="宋体" w:hAnsi="宋体" w:cs="宋体"/>
                <w:color w:val="000000"/>
                <w:sz w:val="24"/>
                <w:szCs w:val="24"/>
              </w:rPr>
              <w:t>标函编制内容完整、齐全、叙述严谨；标书无涂改、错页、漏页现象；履约措施具体、合理、可行，酌情打分。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185" w:type="dxa"/>
            <w:gridSpan w:val="2"/>
            <w:vAlign w:val="center"/>
          </w:tcPr>
          <w:p>
            <w:pPr>
              <w:pStyle w:val="38"/>
              <w:spacing w:line="360" w:lineRule="exact"/>
              <w:ind w:left="1055" w:right="207" w:hanging="840"/>
              <w:jc w:val="center"/>
              <w:textAlignment w:val="baseline"/>
              <w:rPr>
                <w:rFonts w:ascii="宋体" w:hAnsi="宋体"/>
                <w:color w:val="000000"/>
                <w:sz w:val="24"/>
                <w:szCs w:val="24"/>
              </w:rPr>
            </w:pPr>
            <w:r>
              <w:rPr>
                <w:rFonts w:hint="eastAsia" w:ascii="宋体" w:hAnsi="宋体"/>
                <w:color w:val="000000"/>
                <w:sz w:val="24"/>
                <w:szCs w:val="24"/>
              </w:rPr>
              <w:t>合计</w:t>
            </w:r>
          </w:p>
        </w:tc>
        <w:tc>
          <w:tcPr>
            <w:tcW w:w="7822" w:type="dxa"/>
            <w:gridSpan w:val="2"/>
            <w:vAlign w:val="center"/>
          </w:tcPr>
          <w:p>
            <w:pPr>
              <w:pStyle w:val="38"/>
              <w:spacing w:before="50" w:line="360" w:lineRule="exact"/>
              <w:ind w:left="106"/>
              <w:textAlignment w:val="baseline"/>
              <w:rPr>
                <w:rFonts w:ascii="宋体" w:hAnsi="宋体"/>
                <w:color w:val="000000"/>
                <w:szCs w:val="21"/>
              </w:rPr>
            </w:pPr>
            <w:r>
              <w:rPr>
                <w:rFonts w:hint="eastAsia" w:ascii="宋体" w:hAnsi="宋体"/>
                <w:color w:val="000000"/>
                <w:sz w:val="24"/>
                <w:szCs w:val="24"/>
              </w:rPr>
              <w:t>70分</w:t>
            </w:r>
          </w:p>
        </w:tc>
      </w:tr>
    </w:tbl>
    <w:p>
      <w:pPr>
        <w:pStyle w:val="9"/>
        <w:spacing w:before="5" w:line="400" w:lineRule="exact"/>
        <w:ind w:left="0"/>
        <w:textAlignment w:val="baseline"/>
        <w:rPr>
          <w:rFonts w:ascii="宋体" w:hAnsi="宋体"/>
          <w:b/>
          <w:bCs/>
        </w:rPr>
      </w:pPr>
      <w:r>
        <w:rPr>
          <w:rFonts w:hint="eastAsia" w:ascii="宋体" w:hAnsi="宋体"/>
          <w:b/>
          <w:bCs/>
        </w:rPr>
        <w:t>27.评标过程的保密性</w:t>
      </w:r>
    </w:p>
    <w:p>
      <w:pPr>
        <w:spacing w:line="400" w:lineRule="exact"/>
        <w:textAlignment w:val="baseline"/>
        <w:rPr>
          <w:rFonts w:ascii="宋体" w:hAnsi="宋体"/>
          <w:sz w:val="24"/>
        </w:rPr>
      </w:pPr>
      <w:r>
        <w:rPr>
          <w:rFonts w:hint="eastAsia" w:ascii="宋体" w:hAnsi="宋体"/>
          <w:sz w:val="24"/>
        </w:rPr>
        <w:t>27.1 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spacing w:line="400" w:lineRule="exact"/>
        <w:textAlignment w:val="baseline"/>
        <w:rPr>
          <w:rFonts w:ascii="宋体" w:hAnsi="宋体"/>
          <w:sz w:val="24"/>
        </w:rPr>
      </w:pPr>
      <w:r>
        <w:rPr>
          <w:rFonts w:hint="eastAsia" w:ascii="宋体" w:hAnsi="宋体"/>
          <w:sz w:val="24"/>
        </w:rPr>
        <w:t>27.2 供应商在评标过程中，所进行的力图影响评标结果的不符合《招投标法》、《政府采购法》及本次招标中有关规定的活动，将被取消其中标资格。</w:t>
      </w:r>
      <w:bookmarkStart w:id="40" w:name="_Toc349573126"/>
      <w:bookmarkStart w:id="41" w:name="_Toc267301287"/>
      <w:bookmarkStart w:id="42" w:name="_Toc298240410"/>
      <w:bookmarkStart w:id="43" w:name="_Toc349637925"/>
      <w:bookmarkStart w:id="44" w:name="_Toc356488107"/>
    </w:p>
    <w:p>
      <w:pPr>
        <w:spacing w:line="400" w:lineRule="exact"/>
        <w:jc w:val="center"/>
        <w:textAlignment w:val="baseline"/>
        <w:rPr>
          <w:rFonts w:ascii="宋体" w:hAnsi="宋体"/>
          <w:b/>
          <w:bCs/>
          <w:sz w:val="28"/>
          <w:szCs w:val="28"/>
        </w:rPr>
      </w:pPr>
      <w:r>
        <w:rPr>
          <w:rFonts w:hint="eastAsia" w:ascii="宋体" w:hAnsi="宋体"/>
          <w:b/>
          <w:bCs/>
          <w:sz w:val="28"/>
          <w:szCs w:val="28"/>
        </w:rPr>
        <w:t>F  授予合同</w:t>
      </w:r>
      <w:bookmarkEnd w:id="40"/>
      <w:bookmarkEnd w:id="41"/>
      <w:bookmarkEnd w:id="42"/>
      <w:bookmarkEnd w:id="43"/>
      <w:bookmarkEnd w:id="44"/>
    </w:p>
    <w:p>
      <w:pPr>
        <w:spacing w:line="400" w:lineRule="exact"/>
        <w:textAlignment w:val="baseline"/>
        <w:rPr>
          <w:rFonts w:ascii="宋体" w:hAnsi="宋体"/>
          <w:b/>
          <w:bCs/>
          <w:sz w:val="24"/>
        </w:rPr>
      </w:pPr>
      <w:r>
        <w:rPr>
          <w:rFonts w:hint="eastAsia" w:ascii="宋体" w:hAnsi="宋体"/>
          <w:b/>
          <w:bCs/>
          <w:sz w:val="24"/>
        </w:rPr>
        <w:t>28.合同授予标准</w:t>
      </w:r>
    </w:p>
    <w:p>
      <w:pPr>
        <w:spacing w:line="400" w:lineRule="exact"/>
        <w:textAlignment w:val="baseline"/>
        <w:rPr>
          <w:rFonts w:ascii="宋体" w:hAnsi="宋体"/>
          <w:sz w:val="24"/>
        </w:rPr>
      </w:pPr>
      <w:r>
        <w:rPr>
          <w:rFonts w:hint="eastAsia" w:ascii="宋体" w:hAnsi="宋体"/>
          <w:sz w:val="24"/>
        </w:rPr>
        <w:t>28.1合同将授予被确定为实质上响应招标文件要求，评标认为具备履行合同义务条件、报价合理、技术和商务条件都符合条件基础上综合评分得分最高的供应商。</w:t>
      </w:r>
    </w:p>
    <w:p>
      <w:pPr>
        <w:spacing w:line="400" w:lineRule="exact"/>
        <w:textAlignment w:val="baseline"/>
        <w:rPr>
          <w:rFonts w:ascii="宋体" w:hAnsi="宋体"/>
          <w:sz w:val="24"/>
        </w:rPr>
      </w:pPr>
      <w:r>
        <w:rPr>
          <w:rFonts w:hint="eastAsia" w:ascii="宋体" w:hAnsi="宋体"/>
          <w:sz w:val="24"/>
        </w:rPr>
        <w:t>28.2 最低投标价不一定是被授予合同的保证。</w:t>
      </w:r>
    </w:p>
    <w:p>
      <w:pPr>
        <w:spacing w:line="400" w:lineRule="exact"/>
        <w:textAlignment w:val="baseline"/>
        <w:rPr>
          <w:rFonts w:ascii="宋体" w:hAnsi="宋体"/>
          <w:sz w:val="24"/>
        </w:rPr>
      </w:pPr>
      <w:r>
        <w:rPr>
          <w:rFonts w:hint="eastAsia" w:ascii="宋体" w:hAnsi="宋体"/>
          <w:sz w:val="24"/>
        </w:rPr>
        <w:t>28.3 如果确定该供应商无法圆满履行合同，采购代理机构将对下一个可能中标的供应商资格作出类似的审查。</w:t>
      </w:r>
    </w:p>
    <w:p>
      <w:pPr>
        <w:spacing w:line="400" w:lineRule="exact"/>
        <w:textAlignment w:val="baseline"/>
        <w:rPr>
          <w:rFonts w:ascii="宋体" w:hAnsi="宋体"/>
          <w:b/>
          <w:bCs/>
          <w:sz w:val="24"/>
        </w:rPr>
      </w:pPr>
      <w:r>
        <w:rPr>
          <w:rFonts w:hint="eastAsia" w:ascii="宋体" w:hAnsi="宋体"/>
          <w:b/>
          <w:bCs/>
          <w:sz w:val="24"/>
        </w:rPr>
        <w:t>29.接受和拒绝任何或所有投标的权力</w:t>
      </w:r>
    </w:p>
    <w:p>
      <w:pPr>
        <w:spacing w:line="400" w:lineRule="exact"/>
        <w:textAlignment w:val="baseline"/>
        <w:rPr>
          <w:rFonts w:ascii="宋体" w:hAnsi="宋体"/>
          <w:sz w:val="24"/>
        </w:rPr>
      </w:pPr>
      <w:r>
        <w:rPr>
          <w:rFonts w:hint="eastAsia" w:ascii="宋体" w:hAnsi="宋体"/>
          <w:sz w:val="24"/>
        </w:rPr>
        <w:t>29.1为维护国家利益，采购人在授予合同之前仍有选择或拒绝任何全部投标的权力，并对所采取的行为不作任何解释。</w:t>
      </w:r>
    </w:p>
    <w:p>
      <w:pPr>
        <w:spacing w:line="400" w:lineRule="exact"/>
        <w:textAlignment w:val="baseline"/>
        <w:rPr>
          <w:rFonts w:ascii="宋体" w:hAnsi="宋体"/>
          <w:b/>
          <w:bCs/>
          <w:sz w:val="24"/>
        </w:rPr>
      </w:pPr>
      <w:r>
        <w:rPr>
          <w:rFonts w:hint="eastAsia" w:ascii="宋体" w:hAnsi="宋体"/>
          <w:b/>
          <w:bCs/>
          <w:sz w:val="24"/>
        </w:rPr>
        <w:t>30.中标通知书</w:t>
      </w:r>
    </w:p>
    <w:p>
      <w:pPr>
        <w:spacing w:line="400" w:lineRule="exact"/>
        <w:textAlignment w:val="baseline"/>
        <w:rPr>
          <w:rFonts w:ascii="宋体" w:hAnsi="宋体"/>
          <w:sz w:val="24"/>
        </w:rPr>
      </w:pPr>
      <w:r>
        <w:rPr>
          <w:rFonts w:hint="eastAsia" w:ascii="宋体" w:hAnsi="宋体"/>
          <w:sz w:val="24"/>
        </w:rPr>
        <w:t>30.1 中标公告期满后，采购人将以书面形式发出《中标通知书》，但发出时间不超过投标有效期，《中标通知书》一经发出即发生法律效力。</w:t>
      </w:r>
    </w:p>
    <w:p>
      <w:pPr>
        <w:spacing w:line="400" w:lineRule="exact"/>
        <w:textAlignment w:val="baseline"/>
        <w:rPr>
          <w:rFonts w:ascii="宋体" w:hAnsi="宋体"/>
          <w:sz w:val="24"/>
        </w:rPr>
      </w:pPr>
      <w:r>
        <w:rPr>
          <w:rFonts w:hint="eastAsia" w:ascii="宋体" w:hAnsi="宋体"/>
          <w:sz w:val="24"/>
        </w:rPr>
        <w:t>30.2 《中标通知书》将作为签订合同的依据。</w:t>
      </w:r>
    </w:p>
    <w:p>
      <w:pPr>
        <w:spacing w:line="400" w:lineRule="exact"/>
        <w:textAlignment w:val="baseline"/>
        <w:rPr>
          <w:rFonts w:ascii="宋体" w:hAnsi="宋体"/>
          <w:sz w:val="24"/>
        </w:rPr>
      </w:pPr>
      <w:r>
        <w:rPr>
          <w:rFonts w:hint="eastAsia" w:ascii="宋体" w:hAnsi="宋体"/>
          <w:sz w:val="24"/>
        </w:rPr>
        <w:t>30.3 采购代理机构将在中标方按规定签订合同并提交履约保证金（如适用）后退还其投标保证金。</w:t>
      </w:r>
    </w:p>
    <w:p>
      <w:pPr>
        <w:spacing w:line="400" w:lineRule="exact"/>
        <w:textAlignment w:val="baseline"/>
        <w:rPr>
          <w:rFonts w:ascii="宋体" w:hAnsi="宋体"/>
          <w:b/>
          <w:bCs/>
          <w:sz w:val="24"/>
        </w:rPr>
      </w:pPr>
      <w:r>
        <w:rPr>
          <w:rFonts w:hint="eastAsia" w:ascii="宋体" w:hAnsi="宋体"/>
          <w:b/>
          <w:bCs/>
          <w:sz w:val="24"/>
        </w:rPr>
        <w:t>31.签订合同</w:t>
      </w:r>
    </w:p>
    <w:p>
      <w:pPr>
        <w:spacing w:line="400" w:lineRule="exact"/>
        <w:textAlignment w:val="baseline"/>
        <w:rPr>
          <w:rFonts w:ascii="宋体" w:hAnsi="宋体"/>
          <w:sz w:val="24"/>
        </w:rPr>
      </w:pPr>
      <w:r>
        <w:rPr>
          <w:rFonts w:hint="eastAsia" w:ascii="宋体" w:hAnsi="宋体"/>
          <w:sz w:val="24"/>
        </w:rPr>
        <w:t>31.1 供应商收到《中标通知书》后，按《中标通知书》中规定的时间地点与买方签订合同。买方和中标人不得再订立背离合同实质性内容的其他协议。</w:t>
      </w:r>
    </w:p>
    <w:p>
      <w:pPr>
        <w:spacing w:line="400" w:lineRule="exact"/>
        <w:textAlignment w:val="baseline"/>
        <w:rPr>
          <w:rFonts w:ascii="宋体" w:hAnsi="宋体"/>
          <w:sz w:val="24"/>
        </w:rPr>
      </w:pPr>
      <w:r>
        <w:rPr>
          <w:rFonts w:hint="eastAsia" w:ascii="宋体" w:hAnsi="宋体"/>
          <w:sz w:val="24"/>
        </w:rPr>
        <w:t>31.2如中标方拒签合同，则按违约处理。采购代理机构没收其投标保证金。</w:t>
      </w:r>
    </w:p>
    <w:p>
      <w:pPr>
        <w:spacing w:line="400" w:lineRule="exact"/>
        <w:textAlignment w:val="baseline"/>
        <w:rPr>
          <w:rFonts w:ascii="宋体" w:hAnsi="宋体"/>
          <w:sz w:val="24"/>
        </w:rPr>
      </w:pPr>
      <w:r>
        <w:rPr>
          <w:rFonts w:hint="eastAsia" w:ascii="宋体" w:hAnsi="宋体"/>
          <w:sz w:val="24"/>
        </w:rPr>
        <w:t>31.3招标文件、中标方的投标文件及其澄清文件等，均为签订经济合同的依据。</w:t>
      </w:r>
    </w:p>
    <w:p>
      <w:pPr>
        <w:pStyle w:val="11"/>
        <w:tabs>
          <w:tab w:val="left" w:pos="720"/>
          <w:tab w:val="left" w:pos="900"/>
          <w:tab w:val="left" w:pos="1260"/>
        </w:tabs>
        <w:spacing w:line="400" w:lineRule="exact"/>
        <w:jc w:val="center"/>
        <w:textAlignment w:val="baseline"/>
        <w:rPr>
          <w:rFonts w:hAnsi="宋体"/>
          <w:b/>
          <w:sz w:val="28"/>
          <w:szCs w:val="28"/>
        </w:rPr>
      </w:pPr>
      <w:bookmarkStart w:id="45" w:name="_Toc267301288"/>
      <w:r>
        <w:rPr>
          <w:rFonts w:hint="eastAsia" w:hAnsi="宋体"/>
          <w:b/>
          <w:sz w:val="28"/>
          <w:szCs w:val="28"/>
        </w:rPr>
        <w:t>G  项目验收</w:t>
      </w:r>
    </w:p>
    <w:p>
      <w:pPr>
        <w:pStyle w:val="11"/>
        <w:tabs>
          <w:tab w:val="left" w:pos="720"/>
          <w:tab w:val="left" w:pos="900"/>
          <w:tab w:val="left" w:pos="1260"/>
        </w:tabs>
        <w:spacing w:line="400" w:lineRule="exact"/>
        <w:textAlignment w:val="baseline"/>
        <w:rPr>
          <w:rFonts w:hAnsi="宋体"/>
          <w:bCs/>
          <w:sz w:val="24"/>
        </w:rPr>
      </w:pPr>
      <w:r>
        <w:rPr>
          <w:rFonts w:hint="eastAsia" w:hAnsi="宋体"/>
          <w:bCs/>
          <w:sz w:val="24"/>
        </w:rPr>
        <w:t>32、组织验收</w:t>
      </w:r>
    </w:p>
    <w:p>
      <w:pPr>
        <w:pStyle w:val="11"/>
        <w:tabs>
          <w:tab w:val="left" w:pos="720"/>
          <w:tab w:val="left" w:pos="900"/>
          <w:tab w:val="left" w:pos="1260"/>
        </w:tabs>
        <w:spacing w:line="400" w:lineRule="exact"/>
        <w:textAlignment w:val="baseline"/>
        <w:rPr>
          <w:rFonts w:hAnsi="宋体"/>
          <w:bCs/>
          <w:sz w:val="24"/>
        </w:rPr>
      </w:pPr>
      <w:r>
        <w:rPr>
          <w:rFonts w:hint="eastAsia" w:hAnsi="宋体"/>
          <w:bCs/>
          <w:sz w:val="24"/>
        </w:rPr>
        <w:t xml:space="preserve">32.1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pStyle w:val="11"/>
        <w:tabs>
          <w:tab w:val="left" w:pos="720"/>
          <w:tab w:val="left" w:pos="900"/>
          <w:tab w:val="left" w:pos="1260"/>
        </w:tabs>
        <w:spacing w:line="400" w:lineRule="exact"/>
        <w:textAlignment w:val="baseline"/>
        <w:rPr>
          <w:rFonts w:hAnsi="宋体"/>
          <w:bCs/>
          <w:sz w:val="24"/>
        </w:rPr>
      </w:pPr>
      <w:r>
        <w:rPr>
          <w:rFonts w:hint="eastAsia" w:hAnsi="宋体"/>
          <w:bCs/>
          <w:sz w:val="24"/>
        </w:rPr>
        <w:t>32.2  采购人应当成立验收小组,按照采购合同的约定对供应商履约情况进行验收。验收时,应当按照采购合同的约定对每一项技术、服务、安全标准的履约情况进行确认。</w:t>
      </w:r>
    </w:p>
    <w:p>
      <w:pPr>
        <w:pStyle w:val="11"/>
        <w:tabs>
          <w:tab w:val="left" w:pos="720"/>
          <w:tab w:val="left" w:pos="900"/>
          <w:tab w:val="left" w:pos="1260"/>
        </w:tabs>
        <w:spacing w:line="400" w:lineRule="exact"/>
        <w:textAlignment w:val="baseline"/>
        <w:rPr>
          <w:rFonts w:hAnsi="宋体"/>
          <w:bCs/>
          <w:sz w:val="24"/>
        </w:rPr>
      </w:pPr>
      <w:r>
        <w:rPr>
          <w:rFonts w:hint="eastAsia" w:hAnsi="宋体"/>
          <w:bCs/>
          <w:sz w:val="24"/>
        </w:rPr>
        <w:t>32.3货物由中标供应商进行安装，完毕后，采购人应对货物的数量、质量、规格、性能等进行详细而全面的检验。安装完毕10日后，证明货物以及安装质量无任何问题，由采购人组成的验收小组签署验收书，作为付款凭据之一。</w:t>
      </w:r>
    </w:p>
    <w:p>
      <w:pPr>
        <w:pStyle w:val="11"/>
        <w:tabs>
          <w:tab w:val="left" w:pos="720"/>
          <w:tab w:val="left" w:pos="900"/>
          <w:tab w:val="left" w:pos="1260"/>
        </w:tabs>
        <w:spacing w:line="400" w:lineRule="exact"/>
        <w:textAlignment w:val="baseline"/>
        <w:rPr>
          <w:rFonts w:hAnsi="宋体"/>
          <w:bCs/>
          <w:sz w:val="24"/>
        </w:rPr>
      </w:pPr>
      <w:r>
        <w:rPr>
          <w:rFonts w:hint="eastAsia" w:hAnsi="宋体"/>
          <w:bCs/>
          <w:sz w:val="24"/>
        </w:rPr>
        <w:t>32.4验收结束后,应当出具验收书,列明各项标准的验收情况及项目总体评价,由验收双方共同签署。验收结果应当与采购合同约定的资金支付及履约保证金返还条件挂钩。履约验收的各项资料应当存档备查。</w:t>
      </w:r>
    </w:p>
    <w:p>
      <w:pPr>
        <w:pStyle w:val="11"/>
        <w:tabs>
          <w:tab w:val="left" w:pos="720"/>
          <w:tab w:val="left" w:pos="900"/>
          <w:tab w:val="left" w:pos="1260"/>
        </w:tabs>
        <w:spacing w:line="400" w:lineRule="exact"/>
        <w:textAlignment w:val="baseline"/>
        <w:rPr>
          <w:rFonts w:hAnsi="宋体"/>
          <w:b/>
          <w:sz w:val="24"/>
        </w:rPr>
      </w:pPr>
      <w:r>
        <w:rPr>
          <w:rFonts w:hint="eastAsia" w:hAnsi="宋体"/>
          <w:bCs/>
          <w:sz w:val="24"/>
        </w:rPr>
        <w:t>32.5 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pStyle w:val="4"/>
        <w:spacing w:before="0" w:after="0" w:line="400" w:lineRule="exact"/>
        <w:jc w:val="center"/>
        <w:textAlignment w:val="baseline"/>
        <w:rPr>
          <w:rFonts w:ascii="宋体" w:hAnsi="宋体" w:eastAsia="宋体"/>
          <w:sz w:val="28"/>
          <w:szCs w:val="28"/>
        </w:rPr>
      </w:pPr>
    </w:p>
    <w:p>
      <w:pPr>
        <w:pStyle w:val="4"/>
        <w:spacing w:before="0" w:after="0" w:line="400" w:lineRule="exact"/>
        <w:jc w:val="center"/>
        <w:textAlignment w:val="baseline"/>
        <w:rPr>
          <w:rFonts w:ascii="宋体" w:hAnsi="宋体" w:eastAsia="宋体"/>
          <w:bCs/>
          <w:sz w:val="24"/>
        </w:rPr>
      </w:pPr>
      <w:r>
        <w:rPr>
          <w:rFonts w:hint="eastAsia" w:ascii="宋体" w:hAnsi="宋体"/>
          <w:sz w:val="28"/>
          <w:szCs w:val="28"/>
        </w:rPr>
        <w:t xml:space="preserve">H  </w:t>
      </w:r>
      <w:r>
        <w:rPr>
          <w:rFonts w:hint="eastAsia" w:ascii="宋体" w:hAnsi="宋体" w:eastAsia="宋体"/>
          <w:sz w:val="28"/>
          <w:szCs w:val="28"/>
        </w:rPr>
        <w:t>招标失败条件</w:t>
      </w:r>
    </w:p>
    <w:p>
      <w:pPr>
        <w:pStyle w:val="11"/>
        <w:tabs>
          <w:tab w:val="left" w:pos="720"/>
          <w:tab w:val="left" w:pos="900"/>
          <w:tab w:val="left" w:pos="1260"/>
        </w:tabs>
        <w:spacing w:line="400" w:lineRule="exact"/>
        <w:textAlignment w:val="baseline"/>
        <w:rPr>
          <w:rFonts w:hAnsi="宋体"/>
          <w:b/>
          <w:sz w:val="24"/>
        </w:rPr>
      </w:pPr>
      <w:r>
        <w:rPr>
          <w:rFonts w:hint="eastAsia" w:hAnsi="宋体"/>
          <w:b/>
          <w:sz w:val="24"/>
        </w:rPr>
        <w:t>33.出现影响采购公正的违法、违规行为的；</w:t>
      </w:r>
    </w:p>
    <w:p>
      <w:pPr>
        <w:pStyle w:val="11"/>
        <w:tabs>
          <w:tab w:val="left" w:pos="720"/>
          <w:tab w:val="left" w:pos="900"/>
          <w:tab w:val="left" w:pos="1260"/>
        </w:tabs>
        <w:spacing w:line="400" w:lineRule="exact"/>
        <w:textAlignment w:val="baseline"/>
        <w:rPr>
          <w:rFonts w:hAnsi="宋体"/>
          <w:b/>
          <w:sz w:val="24"/>
        </w:rPr>
      </w:pPr>
      <w:r>
        <w:rPr>
          <w:rFonts w:hint="eastAsia" w:hAnsi="宋体"/>
          <w:b/>
          <w:sz w:val="24"/>
        </w:rPr>
        <w:t>31.因重大变故，采购任务取消的；</w:t>
      </w:r>
    </w:p>
    <w:p>
      <w:pPr>
        <w:pStyle w:val="11"/>
        <w:tabs>
          <w:tab w:val="left" w:pos="720"/>
          <w:tab w:val="left" w:pos="900"/>
          <w:tab w:val="left" w:pos="1260"/>
        </w:tabs>
        <w:spacing w:line="400" w:lineRule="exact"/>
        <w:textAlignment w:val="baseline"/>
        <w:rPr>
          <w:rFonts w:hAnsi="宋体"/>
          <w:b/>
          <w:sz w:val="24"/>
        </w:rPr>
      </w:pPr>
      <w:r>
        <w:rPr>
          <w:rFonts w:hint="eastAsia" w:hAnsi="宋体"/>
          <w:b/>
          <w:sz w:val="24"/>
        </w:rPr>
        <w:t>35.招标文件截止时间后，实际参与的供应商不足法定家数的；</w:t>
      </w:r>
    </w:p>
    <w:p>
      <w:pPr>
        <w:pStyle w:val="11"/>
        <w:tabs>
          <w:tab w:val="left" w:pos="720"/>
          <w:tab w:val="left" w:pos="900"/>
          <w:tab w:val="left" w:pos="1260"/>
        </w:tabs>
        <w:spacing w:line="400" w:lineRule="exact"/>
        <w:textAlignment w:val="baseline"/>
        <w:rPr>
          <w:rFonts w:hAnsi="宋体"/>
          <w:b/>
          <w:sz w:val="24"/>
        </w:rPr>
      </w:pPr>
      <w:r>
        <w:rPr>
          <w:rFonts w:hint="eastAsia" w:hAnsi="宋体"/>
          <w:b/>
          <w:sz w:val="24"/>
        </w:rPr>
        <w:t>36.供应商的报价均超过了采购预算，采购人不能支付的；</w:t>
      </w:r>
    </w:p>
    <w:p>
      <w:pPr>
        <w:pStyle w:val="11"/>
        <w:tabs>
          <w:tab w:val="left" w:pos="720"/>
          <w:tab w:val="left" w:pos="900"/>
          <w:tab w:val="left" w:pos="1260"/>
        </w:tabs>
        <w:spacing w:line="400" w:lineRule="exact"/>
        <w:textAlignment w:val="baseline"/>
        <w:rPr>
          <w:rFonts w:hAnsi="宋体"/>
          <w:b/>
          <w:sz w:val="24"/>
        </w:rPr>
      </w:pPr>
      <w:r>
        <w:rPr>
          <w:rFonts w:hint="eastAsia" w:hAnsi="宋体"/>
          <w:b/>
          <w:sz w:val="24"/>
        </w:rPr>
        <w:t>37.对招标文件作出实质性响应的供应商不足法定家数的。</w:t>
      </w:r>
    </w:p>
    <w:p>
      <w:pPr>
        <w:pStyle w:val="11"/>
        <w:tabs>
          <w:tab w:val="left" w:pos="720"/>
          <w:tab w:val="left" w:pos="900"/>
          <w:tab w:val="left" w:pos="1260"/>
        </w:tabs>
        <w:spacing w:line="400" w:lineRule="exact"/>
        <w:textAlignment w:val="baseline"/>
        <w:rPr>
          <w:rFonts w:hAnsi="宋体"/>
          <w:b/>
          <w:sz w:val="24"/>
        </w:rPr>
      </w:pPr>
    </w:p>
    <w:p>
      <w:pPr>
        <w:pStyle w:val="3"/>
        <w:numPr>
          <w:ilvl w:val="0"/>
          <w:numId w:val="0"/>
        </w:numPr>
        <w:spacing w:line="400" w:lineRule="exact"/>
        <w:jc w:val="center"/>
        <w:textAlignment w:val="baseline"/>
        <w:rPr>
          <w:rFonts w:ascii="宋体" w:hAnsi="宋体"/>
          <w:sz w:val="28"/>
          <w:szCs w:val="28"/>
        </w:rPr>
      </w:pPr>
      <w:r>
        <w:rPr>
          <w:rFonts w:hint="eastAsia" w:ascii="宋体" w:hAnsi="宋体"/>
          <w:sz w:val="28"/>
          <w:szCs w:val="28"/>
        </w:rPr>
        <w:t>I  其它</w:t>
      </w:r>
    </w:p>
    <w:p>
      <w:pPr>
        <w:snapToGrid w:val="0"/>
        <w:spacing w:line="400" w:lineRule="exact"/>
        <w:textAlignment w:val="baseline"/>
        <w:rPr>
          <w:rFonts w:ascii="宋体" w:hAnsi="宋体"/>
          <w:b/>
          <w:bCs/>
          <w:color w:val="000000"/>
          <w:sz w:val="24"/>
          <w:szCs w:val="24"/>
        </w:rPr>
      </w:pPr>
      <w:r>
        <w:rPr>
          <w:rFonts w:hint="eastAsia" w:ascii="宋体" w:hAnsi="宋体"/>
          <w:b/>
          <w:bCs/>
          <w:color w:val="000000"/>
          <w:sz w:val="24"/>
          <w:szCs w:val="24"/>
        </w:rPr>
        <w:t>38.中标方须向采购代理机构按如下标准和期限交纳采购代理服务费</w:t>
      </w:r>
    </w:p>
    <w:p>
      <w:pPr>
        <w:snapToGrid w:val="0"/>
        <w:spacing w:line="400" w:lineRule="exact"/>
        <w:textAlignment w:val="baseline"/>
        <w:rPr>
          <w:rFonts w:ascii="宋体" w:hAnsi="宋体"/>
          <w:bCs/>
          <w:color w:val="000000"/>
          <w:sz w:val="24"/>
          <w:szCs w:val="24"/>
        </w:rPr>
      </w:pPr>
      <w:r>
        <w:rPr>
          <w:rFonts w:hint="eastAsia" w:ascii="宋体" w:hAnsi="宋体"/>
          <w:bCs/>
          <w:color w:val="000000"/>
          <w:sz w:val="24"/>
          <w:szCs w:val="24"/>
        </w:rPr>
        <w:t>38.1中标方须向采购代理公司支付采购代理服务费，参照国家发展价格（2002）1980号文件和（2011）534号文件执行。</w:t>
      </w:r>
    </w:p>
    <w:p>
      <w:pPr>
        <w:pStyle w:val="3"/>
        <w:numPr>
          <w:ilvl w:val="0"/>
          <w:numId w:val="0"/>
        </w:numPr>
        <w:spacing w:line="400" w:lineRule="exact"/>
        <w:jc w:val="left"/>
        <w:textAlignment w:val="baseline"/>
        <w:rPr>
          <w:rFonts w:ascii="宋体" w:hAnsi="宋体"/>
          <w:sz w:val="24"/>
          <w:szCs w:val="24"/>
        </w:rPr>
        <w:sectPr>
          <w:pgSz w:w="11906" w:h="16838"/>
          <w:pgMar w:top="1327" w:right="1247" w:bottom="1327" w:left="1247" w:header="851" w:footer="992" w:gutter="0"/>
          <w:pgNumType w:start="1"/>
          <w:cols w:space="720" w:num="1"/>
          <w:docGrid w:type="lines" w:linePitch="409" w:charSpace="0"/>
        </w:sectPr>
      </w:pPr>
      <w:r>
        <w:rPr>
          <w:rFonts w:hint="eastAsia" w:ascii="宋体" w:hAnsi="宋体"/>
          <w:b w:val="0"/>
          <w:bCs/>
          <w:color w:val="000000"/>
          <w:sz w:val="24"/>
          <w:szCs w:val="24"/>
        </w:rPr>
        <w:t>38.2 在宣布中标后一周内，中标方须按相关规定的标准以银行汇票、转帐支票、电汇或其他的方式一次性向采购代理机构缴纳采购代理服务费。</w:t>
      </w:r>
    </w:p>
    <w:p>
      <w:pPr>
        <w:pStyle w:val="3"/>
        <w:numPr>
          <w:ilvl w:val="0"/>
          <w:numId w:val="0"/>
        </w:numPr>
        <w:spacing w:line="400" w:lineRule="exact"/>
        <w:jc w:val="center"/>
        <w:textAlignment w:val="baseline"/>
        <w:rPr>
          <w:rFonts w:ascii="宋体" w:hAnsi="宋体"/>
          <w:sz w:val="32"/>
          <w:szCs w:val="32"/>
        </w:rPr>
      </w:pPr>
      <w:bookmarkStart w:id="46" w:name="_Toc298240411"/>
      <w:bookmarkStart w:id="47" w:name="_Toc356488108"/>
      <w:bookmarkStart w:id="48" w:name="_Toc349573127"/>
      <w:bookmarkStart w:id="49" w:name="_Toc349637926"/>
      <w:r>
        <w:rPr>
          <w:rFonts w:hint="eastAsia" w:ascii="宋体" w:hAnsi="宋体"/>
          <w:sz w:val="32"/>
          <w:szCs w:val="32"/>
        </w:rPr>
        <w:t>第三部分  货物需求及技术要求</w:t>
      </w:r>
      <w:bookmarkEnd w:id="45"/>
      <w:bookmarkEnd w:id="46"/>
      <w:bookmarkEnd w:id="47"/>
      <w:bookmarkEnd w:id="48"/>
      <w:bookmarkEnd w:id="49"/>
    </w:p>
    <w:p>
      <w:pPr>
        <w:textAlignment w:val="baseline"/>
        <w:rPr>
          <w:sz w:val="20"/>
        </w:rPr>
      </w:pPr>
    </w:p>
    <w:p>
      <w:pPr>
        <w:tabs>
          <w:tab w:val="left" w:pos="312"/>
        </w:tabs>
        <w:spacing w:line="420" w:lineRule="exact"/>
        <w:ind w:firstLine="482" w:firstLineChars="200"/>
        <w:rPr>
          <w:rFonts w:ascii="宋体" w:hAnsi="宋体"/>
          <w:sz w:val="24"/>
          <w:szCs w:val="24"/>
        </w:rPr>
      </w:pPr>
      <w:r>
        <w:rPr>
          <w:rFonts w:hint="eastAsia" w:ascii="宋体" w:hAnsi="宋体"/>
          <w:b/>
          <w:kern w:val="0"/>
          <w:sz w:val="24"/>
          <w:szCs w:val="24"/>
        </w:rPr>
        <w:t>一、项目说明</w:t>
      </w:r>
    </w:p>
    <w:p>
      <w:pPr>
        <w:spacing w:line="420" w:lineRule="exact"/>
        <w:ind w:firstLine="482" w:firstLineChars="200"/>
        <w:rPr>
          <w:rFonts w:ascii="宋体" w:hAnsi="宋体"/>
          <w:sz w:val="24"/>
          <w:szCs w:val="24"/>
        </w:rPr>
      </w:pPr>
      <w:r>
        <w:rPr>
          <w:rFonts w:hint="eastAsia" w:ascii="宋体" w:hAnsi="宋体"/>
          <w:b/>
          <w:kern w:val="0"/>
          <w:sz w:val="24"/>
          <w:szCs w:val="24"/>
        </w:rPr>
        <w:t>1、</w:t>
      </w:r>
      <w:r>
        <w:rPr>
          <w:rFonts w:hint="eastAsia" w:ascii="宋体" w:hAnsi="宋体"/>
          <w:sz w:val="24"/>
          <w:szCs w:val="24"/>
        </w:rPr>
        <w:t>供应商应保证货物是全新、未使用过的合格产品。并完全符合合同规定的质量、规格和性能的要求。供应商应保证所提供的货物经正确安装、正常运转和保养后，在其使用寿命期内应具有满意的性能。在货物质量保证期内供应商应对由于设计、工艺或者材料的缺陷而发生的任何不足或者故障负责。所投产品应提供详细的技术资料，应有检测报告等详细资料。</w:t>
      </w:r>
    </w:p>
    <w:p>
      <w:pPr>
        <w:spacing w:line="420" w:lineRule="exact"/>
        <w:ind w:firstLine="480" w:firstLineChars="200"/>
        <w:rPr>
          <w:rFonts w:ascii="宋体" w:hAnsi="宋体"/>
          <w:sz w:val="24"/>
          <w:szCs w:val="24"/>
        </w:rPr>
      </w:pPr>
      <w:r>
        <w:rPr>
          <w:rFonts w:hint="eastAsia" w:ascii="宋体" w:hAnsi="宋体"/>
          <w:sz w:val="24"/>
          <w:szCs w:val="24"/>
        </w:rPr>
        <w:t>2、货物必须为合格产品，质量达到国家有关标准，供应商供货时应当提供有关货物的合格证明材料等。</w:t>
      </w:r>
    </w:p>
    <w:p>
      <w:pPr>
        <w:spacing w:line="420" w:lineRule="exact"/>
        <w:ind w:firstLine="480" w:firstLineChars="200"/>
        <w:rPr>
          <w:rFonts w:ascii="宋体" w:hAnsi="宋体"/>
          <w:sz w:val="24"/>
          <w:szCs w:val="24"/>
        </w:rPr>
      </w:pPr>
      <w:r>
        <w:rPr>
          <w:rFonts w:hint="eastAsia" w:ascii="宋体" w:hAnsi="宋体"/>
          <w:sz w:val="24"/>
          <w:szCs w:val="24"/>
        </w:rPr>
        <w:t>3、进口产品是指通过中国海关报关验放进入中国境内且产自关境外的产品。</w:t>
      </w:r>
    </w:p>
    <w:p>
      <w:pPr>
        <w:spacing w:line="420" w:lineRule="exact"/>
        <w:ind w:firstLine="480" w:firstLineChars="200"/>
        <w:rPr>
          <w:rFonts w:ascii="宋体" w:hAnsi="宋体"/>
          <w:sz w:val="24"/>
          <w:szCs w:val="24"/>
        </w:rPr>
      </w:pPr>
      <w:r>
        <w:rPr>
          <w:rFonts w:hint="eastAsia" w:ascii="宋体" w:hAnsi="宋体"/>
          <w:sz w:val="24"/>
          <w:szCs w:val="24"/>
        </w:rPr>
        <w:t>4、政府采购应当采购本国产品。采购人确需采购进口产品的，应在采购活动开始前，按照财政部《政府采购进口产品管理办法》（财库〔2007〕119号）文件规定办理审核手续，通过财政部门审核后，方可采购进口产品，否则采购人不得采购进口产品，供应商不得提供直接进口或者委托进口产品（包括已进入中国境内的进口产品）。</w:t>
      </w:r>
    </w:p>
    <w:p>
      <w:pPr>
        <w:pStyle w:val="17"/>
        <w:spacing w:line="420" w:lineRule="exact"/>
        <w:ind w:firstLine="480" w:firstLineChars="200"/>
        <w:textAlignment w:val="baseline"/>
        <w:rPr>
          <w:rFonts w:ascii="宋体" w:hAnsi="宋体"/>
          <w:sz w:val="24"/>
          <w:szCs w:val="24"/>
        </w:rPr>
      </w:pPr>
      <w:r>
        <w:rPr>
          <w:rFonts w:hint="eastAsia" w:ascii="宋体" w:hAnsi="宋体"/>
          <w:sz w:val="24"/>
          <w:szCs w:val="24"/>
        </w:rPr>
        <w:t>采购人或采购代理机构在采购进口产品时不得拒绝国产相同质量产品的制造商或代理商参与报价。</w:t>
      </w:r>
    </w:p>
    <w:p>
      <w:pPr>
        <w:pStyle w:val="17"/>
        <w:ind w:left="420" w:leftChars="200"/>
        <w:textAlignment w:val="baseline"/>
      </w:pPr>
    </w:p>
    <w:p>
      <w:pPr>
        <w:pStyle w:val="17"/>
        <w:ind w:left="420" w:leftChars="200"/>
        <w:textAlignment w:val="baseline"/>
      </w:pPr>
    </w:p>
    <w:p>
      <w:pPr>
        <w:pStyle w:val="17"/>
        <w:ind w:left="420" w:leftChars="200"/>
        <w:textAlignment w:val="baseline"/>
      </w:pPr>
    </w:p>
    <w:p>
      <w:pPr>
        <w:pStyle w:val="17"/>
        <w:ind w:left="420" w:leftChars="200"/>
        <w:textAlignment w:val="baseline"/>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11"/>
        <w:spacing w:line="500" w:lineRule="exact"/>
        <w:jc w:val="center"/>
        <w:textAlignment w:val="baseline"/>
        <w:rPr>
          <w:rFonts w:hAnsi="宋体"/>
          <w:b/>
          <w:bCs/>
          <w:sz w:val="32"/>
          <w:szCs w:val="32"/>
        </w:rPr>
      </w:pPr>
    </w:p>
    <w:p>
      <w:pPr>
        <w:pStyle w:val="3"/>
        <w:numPr>
          <w:ilvl w:val="0"/>
          <w:numId w:val="0"/>
        </w:numPr>
        <w:tabs>
          <w:tab w:val="left" w:pos="1607"/>
        </w:tabs>
        <w:jc w:val="center"/>
        <w:textAlignment w:val="baseline"/>
        <w:rPr>
          <w:rFonts w:ascii="宋体" w:hAnsi="宋体"/>
          <w:sz w:val="32"/>
          <w:szCs w:val="32"/>
        </w:rPr>
      </w:pPr>
      <w:bookmarkStart w:id="50" w:name="_Toc298240429"/>
      <w:bookmarkStart w:id="51" w:name="_Toc356488111"/>
      <w:bookmarkStart w:id="52" w:name="_Toc349637943"/>
      <w:bookmarkStart w:id="53" w:name="_Toc349573144"/>
      <w:r>
        <w:rPr>
          <w:rFonts w:hint="eastAsia" w:ascii="宋体" w:hAnsi="宋体"/>
          <w:sz w:val="32"/>
          <w:szCs w:val="32"/>
        </w:rPr>
        <w:t>第四部分</w:t>
      </w:r>
      <w:r>
        <w:rPr>
          <w:rFonts w:hint="eastAsia" w:ascii="宋体" w:hAnsi="宋体"/>
          <w:sz w:val="32"/>
          <w:szCs w:val="32"/>
        </w:rPr>
        <w:tab/>
      </w:r>
      <w:r>
        <w:rPr>
          <w:rFonts w:hint="eastAsia" w:ascii="宋体" w:hAnsi="宋体"/>
          <w:sz w:val="32"/>
          <w:szCs w:val="32"/>
        </w:rPr>
        <w:t>合同条款</w:t>
      </w:r>
    </w:p>
    <w:p>
      <w:pPr>
        <w:textAlignment w:val="baseline"/>
        <w:rPr>
          <w:sz w:val="20"/>
        </w:rPr>
      </w:pPr>
    </w:p>
    <w:p>
      <w:pPr>
        <w:spacing w:line="400" w:lineRule="exact"/>
        <w:ind w:firstLine="480" w:firstLineChars="200"/>
        <w:textAlignment w:val="baseline"/>
        <w:rPr>
          <w:rFonts w:ascii="宋体" w:hAnsi="宋体"/>
          <w:sz w:val="24"/>
          <w:szCs w:val="24"/>
        </w:rPr>
      </w:pPr>
      <w:r>
        <w:rPr>
          <w:rFonts w:hint="eastAsia" w:ascii="宋体" w:hAnsi="宋体"/>
          <w:sz w:val="24"/>
          <w:szCs w:val="24"/>
          <w:u w:val="single" w:color="000000"/>
          <w:lang w:val="zh-CN"/>
        </w:rPr>
        <w:t xml:space="preserve">        </w:t>
      </w:r>
      <w:r>
        <w:rPr>
          <w:rFonts w:hint="eastAsia" w:ascii="宋体" w:hAnsi="宋体"/>
          <w:sz w:val="24"/>
          <w:szCs w:val="24"/>
          <w:lang w:val="zh-CN"/>
        </w:rPr>
        <w:t>年</w:t>
      </w:r>
      <w:r>
        <w:rPr>
          <w:rFonts w:hint="eastAsia" w:ascii="宋体" w:hAnsi="宋体"/>
          <w:sz w:val="24"/>
          <w:szCs w:val="24"/>
          <w:u w:val="single" w:color="000000"/>
          <w:lang w:val="zh-CN"/>
        </w:rPr>
        <w:t xml:space="preserve">    </w:t>
      </w:r>
      <w:r>
        <w:rPr>
          <w:rFonts w:hint="eastAsia" w:ascii="宋体" w:hAnsi="宋体"/>
          <w:sz w:val="24"/>
          <w:szCs w:val="24"/>
          <w:lang w:val="zh-CN"/>
        </w:rPr>
        <w:t>月</w:t>
      </w:r>
      <w:r>
        <w:rPr>
          <w:rFonts w:hint="eastAsia" w:ascii="宋体" w:hAnsi="宋体"/>
          <w:sz w:val="24"/>
          <w:szCs w:val="24"/>
          <w:u w:val="single" w:color="000000"/>
          <w:lang w:val="zh-CN"/>
        </w:rPr>
        <w:t xml:space="preserve">    </w:t>
      </w:r>
      <w:r>
        <w:rPr>
          <w:rFonts w:hint="eastAsia" w:ascii="宋体" w:hAnsi="宋体"/>
          <w:sz w:val="24"/>
          <w:szCs w:val="24"/>
          <w:lang w:val="zh-CN"/>
        </w:rPr>
        <w:t>日</w:t>
      </w:r>
      <w:r>
        <w:rPr>
          <w:rFonts w:hint="eastAsia" w:ascii="宋体" w:hAnsi="宋体"/>
          <w:sz w:val="24"/>
          <w:szCs w:val="24"/>
        </w:rPr>
        <w:t>，</w:t>
      </w:r>
      <w:r>
        <w:rPr>
          <w:rFonts w:hint="eastAsia" w:ascii="宋体" w:hAnsi="宋体"/>
          <w:sz w:val="24"/>
          <w:szCs w:val="24"/>
          <w:u w:val="single" w:color="000000"/>
        </w:rPr>
        <w:t xml:space="preserve">               </w:t>
      </w:r>
      <w:r>
        <w:rPr>
          <w:rFonts w:hint="eastAsia" w:ascii="宋体" w:hAnsi="宋体"/>
          <w:sz w:val="24"/>
          <w:szCs w:val="24"/>
        </w:rPr>
        <w:t>以</w:t>
      </w:r>
      <w:r>
        <w:rPr>
          <w:rFonts w:hint="eastAsia" w:ascii="宋体" w:hAnsi="宋体"/>
          <w:sz w:val="24"/>
          <w:szCs w:val="24"/>
          <w:u w:val="single" w:color="000000"/>
        </w:rPr>
        <w:t xml:space="preserve">             </w:t>
      </w:r>
      <w:r>
        <w:rPr>
          <w:rFonts w:hint="eastAsia" w:ascii="宋体" w:hAnsi="宋体"/>
          <w:sz w:val="24"/>
          <w:szCs w:val="24"/>
        </w:rPr>
        <w:t>对</w:t>
      </w:r>
      <w:r>
        <w:rPr>
          <w:rFonts w:hint="eastAsia" w:ascii="宋体" w:hAnsi="宋体"/>
          <w:sz w:val="24"/>
          <w:szCs w:val="24"/>
          <w:u w:val="single" w:color="000000"/>
        </w:rPr>
        <w:t xml:space="preserve">             </w:t>
      </w:r>
      <w:r>
        <w:rPr>
          <w:rFonts w:hint="eastAsia" w:ascii="宋体" w:hAnsi="宋体"/>
          <w:sz w:val="24"/>
          <w:szCs w:val="24"/>
        </w:rPr>
        <w:t>项目进行了采购。经</w:t>
      </w:r>
      <w:r>
        <w:rPr>
          <w:rFonts w:hint="eastAsia" w:ascii="宋体" w:hAnsi="宋体"/>
          <w:sz w:val="24"/>
          <w:szCs w:val="24"/>
          <w:u w:val="single" w:color="000000"/>
        </w:rPr>
        <w:t xml:space="preserve">            </w:t>
      </w:r>
      <w:r>
        <w:rPr>
          <w:rFonts w:hint="eastAsia" w:ascii="宋体" w:hAnsi="宋体"/>
          <w:sz w:val="24"/>
          <w:szCs w:val="24"/>
        </w:rPr>
        <w:t>评定，</w:t>
      </w:r>
      <w:r>
        <w:rPr>
          <w:rFonts w:hint="eastAsia" w:ascii="宋体" w:hAnsi="宋体"/>
          <w:sz w:val="24"/>
          <w:szCs w:val="24"/>
          <w:u w:val="single" w:color="000000"/>
        </w:rPr>
        <w:t xml:space="preserve">   （中标供应商名称）</w:t>
      </w:r>
      <w:r>
        <w:rPr>
          <w:rFonts w:hint="eastAsia" w:ascii="宋体" w:hAnsi="宋体"/>
          <w:sz w:val="24"/>
          <w:szCs w:val="24"/>
        </w:rPr>
        <w:t>为该项目中标供应商。现于中标通知书发出之日起三十日内，按照采购文件确定的事项签订本合同。</w:t>
      </w:r>
    </w:p>
    <w:p>
      <w:pPr>
        <w:spacing w:line="400" w:lineRule="exact"/>
        <w:ind w:firstLine="480" w:firstLineChars="200"/>
        <w:textAlignment w:val="baseline"/>
        <w:rPr>
          <w:rFonts w:ascii="宋体" w:hAnsi="宋体"/>
          <w:sz w:val="24"/>
          <w:szCs w:val="24"/>
        </w:rPr>
      </w:pPr>
      <w:r>
        <w:rPr>
          <w:rFonts w:hint="eastAsia" w:ascii="宋体" w:hAnsi="宋体"/>
          <w:sz w:val="24"/>
          <w:szCs w:val="24"/>
          <w:lang w:val="zh-CN"/>
        </w:rPr>
        <w:t>根据《中华人民共和国合同法》、《中华人民共和国政府采购法》等相关法律法规之规定，按照平等、自愿、公平和诚实信用的原则，经</w:t>
      </w:r>
      <w:r>
        <w:rPr>
          <w:rFonts w:hint="eastAsia" w:ascii="宋体" w:hAnsi="宋体"/>
          <w:sz w:val="24"/>
          <w:szCs w:val="24"/>
          <w:u w:val="single" w:color="000000"/>
        </w:rPr>
        <w:t xml:space="preserve">   （采购人名称）   </w:t>
      </w:r>
      <w:r>
        <w:rPr>
          <w:rFonts w:hint="eastAsia" w:ascii="宋体" w:hAnsi="宋体"/>
          <w:sz w:val="24"/>
          <w:szCs w:val="24"/>
          <w:lang w:val="zh-CN"/>
        </w:rPr>
        <w:t>(以下简称：甲方)和</w:t>
      </w:r>
      <w:r>
        <w:rPr>
          <w:rFonts w:hint="eastAsia" w:ascii="宋体" w:hAnsi="宋体"/>
          <w:sz w:val="24"/>
          <w:szCs w:val="24"/>
          <w:u w:val="single" w:color="000000"/>
        </w:rPr>
        <w:t xml:space="preserve">   （中标供应商名称）   </w:t>
      </w:r>
      <w:r>
        <w:rPr>
          <w:rFonts w:hint="eastAsia" w:ascii="宋体" w:hAnsi="宋体"/>
          <w:sz w:val="24"/>
          <w:szCs w:val="24"/>
          <w:lang w:val="zh-CN"/>
        </w:rPr>
        <w:t>(以下简称：乙方)协商一致，约定以下合同</w:t>
      </w:r>
      <w:r>
        <w:rPr>
          <w:rFonts w:hint="eastAsia" w:ascii="宋体" w:hAnsi="宋体"/>
          <w:sz w:val="24"/>
          <w:szCs w:val="24"/>
        </w:rPr>
        <w:t>条款，以兹共同遵守、全面履行。</w:t>
      </w:r>
    </w:p>
    <w:p>
      <w:pPr>
        <w:spacing w:line="400" w:lineRule="exact"/>
        <w:ind w:firstLine="482" w:firstLineChars="200"/>
        <w:textAlignment w:val="baseline"/>
        <w:rPr>
          <w:rFonts w:ascii="宋体" w:hAnsi="宋体"/>
          <w:b/>
          <w:sz w:val="24"/>
          <w:szCs w:val="24"/>
        </w:rPr>
      </w:pPr>
      <w:bookmarkStart w:id="54" w:name="_Toc3029"/>
      <w:bookmarkStart w:id="55" w:name="_Toc2232"/>
      <w:bookmarkStart w:id="56" w:name="_Toc24059"/>
      <w:r>
        <w:rPr>
          <w:rFonts w:hint="eastAsia" w:ascii="宋体" w:hAnsi="宋体"/>
          <w:b/>
          <w:sz w:val="24"/>
          <w:szCs w:val="24"/>
        </w:rPr>
        <w:t>1.1 合同组成部分</w:t>
      </w:r>
      <w:bookmarkEnd w:id="54"/>
      <w:bookmarkEnd w:id="55"/>
      <w:bookmarkEnd w:id="56"/>
    </w:p>
    <w:p>
      <w:pPr>
        <w:spacing w:line="400" w:lineRule="exact"/>
        <w:ind w:firstLine="480" w:firstLineChars="200"/>
        <w:textAlignment w:val="baseline"/>
        <w:rPr>
          <w:rFonts w:ascii="宋体" w:hAnsi="宋体"/>
          <w:sz w:val="24"/>
          <w:szCs w:val="24"/>
        </w:rPr>
      </w:pPr>
      <w:r>
        <w:rPr>
          <w:rFonts w:hint="eastAsia" w:ascii="宋体" w:hAnsi="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textAlignment w:val="baseline"/>
        <w:rPr>
          <w:rFonts w:ascii="宋体" w:hAnsi="宋体"/>
          <w:sz w:val="24"/>
          <w:szCs w:val="24"/>
        </w:rPr>
      </w:pPr>
      <w:r>
        <w:rPr>
          <w:rFonts w:hint="eastAsia" w:ascii="宋体" w:hAnsi="宋体"/>
          <w:sz w:val="24"/>
          <w:szCs w:val="24"/>
        </w:rPr>
        <w:t>1.1.1 本合同及其补充合同、变更协议；</w:t>
      </w:r>
    </w:p>
    <w:p>
      <w:pPr>
        <w:spacing w:line="400" w:lineRule="exact"/>
        <w:ind w:firstLine="480" w:firstLineChars="200"/>
        <w:textAlignment w:val="baseline"/>
        <w:rPr>
          <w:rFonts w:ascii="宋体" w:hAnsi="宋体"/>
          <w:sz w:val="24"/>
          <w:szCs w:val="24"/>
        </w:rPr>
      </w:pPr>
      <w:r>
        <w:rPr>
          <w:rFonts w:hint="eastAsia" w:ascii="宋体" w:hAnsi="宋体"/>
          <w:sz w:val="24"/>
          <w:szCs w:val="24"/>
        </w:rPr>
        <w:t>1.1.2 中标通知书；</w:t>
      </w:r>
    </w:p>
    <w:p>
      <w:pPr>
        <w:spacing w:line="400" w:lineRule="exact"/>
        <w:ind w:firstLine="480" w:firstLineChars="200"/>
        <w:textAlignment w:val="baseline"/>
        <w:rPr>
          <w:rFonts w:ascii="宋体" w:hAnsi="宋体"/>
          <w:sz w:val="24"/>
          <w:szCs w:val="24"/>
        </w:rPr>
      </w:pPr>
      <w:r>
        <w:rPr>
          <w:rFonts w:hint="eastAsia" w:ascii="宋体" w:hAnsi="宋体"/>
          <w:sz w:val="24"/>
          <w:szCs w:val="24"/>
        </w:rPr>
        <w:t>1.1.3 投标文件（含澄清或者说明文件）；</w:t>
      </w:r>
    </w:p>
    <w:p>
      <w:pPr>
        <w:spacing w:line="400" w:lineRule="exact"/>
        <w:ind w:firstLine="480" w:firstLineChars="200"/>
        <w:textAlignment w:val="baseline"/>
        <w:rPr>
          <w:rFonts w:ascii="宋体" w:hAnsi="宋体"/>
          <w:sz w:val="24"/>
          <w:szCs w:val="24"/>
        </w:rPr>
      </w:pPr>
      <w:r>
        <w:rPr>
          <w:rFonts w:hint="eastAsia" w:ascii="宋体" w:hAnsi="宋体"/>
          <w:sz w:val="24"/>
          <w:szCs w:val="24"/>
        </w:rPr>
        <w:t>1.1.4 招标文件（含澄清或者修改文件）；</w:t>
      </w:r>
    </w:p>
    <w:p>
      <w:pPr>
        <w:spacing w:line="400" w:lineRule="exact"/>
        <w:ind w:firstLine="480" w:firstLineChars="200"/>
        <w:textAlignment w:val="baseline"/>
        <w:rPr>
          <w:rFonts w:ascii="宋体" w:hAnsi="宋体"/>
          <w:sz w:val="24"/>
          <w:szCs w:val="24"/>
        </w:rPr>
      </w:pPr>
      <w:r>
        <w:rPr>
          <w:rFonts w:hint="eastAsia" w:ascii="宋体" w:hAnsi="宋体"/>
          <w:sz w:val="24"/>
          <w:szCs w:val="24"/>
        </w:rPr>
        <w:t>1.1.5 其他相关采购文件。</w:t>
      </w:r>
    </w:p>
    <w:p>
      <w:pPr>
        <w:spacing w:line="400" w:lineRule="exact"/>
        <w:ind w:firstLine="482" w:firstLineChars="200"/>
        <w:textAlignment w:val="baseline"/>
        <w:rPr>
          <w:rFonts w:ascii="宋体" w:hAnsi="宋体"/>
          <w:b/>
          <w:sz w:val="24"/>
          <w:szCs w:val="24"/>
        </w:rPr>
      </w:pPr>
      <w:bookmarkStart w:id="57" w:name="_Toc27126"/>
      <w:bookmarkStart w:id="58" w:name="_Toc21295"/>
      <w:bookmarkStart w:id="59" w:name="_Toc24300"/>
      <w:r>
        <w:rPr>
          <w:rFonts w:hint="eastAsia" w:ascii="宋体" w:hAnsi="宋体"/>
          <w:b/>
          <w:sz w:val="24"/>
          <w:szCs w:val="24"/>
        </w:rPr>
        <w:t>1.2 货物</w:t>
      </w:r>
      <w:bookmarkEnd w:id="57"/>
      <w:bookmarkEnd w:id="58"/>
      <w:bookmarkEnd w:id="59"/>
    </w:p>
    <w:p>
      <w:pPr>
        <w:spacing w:line="400" w:lineRule="exact"/>
        <w:ind w:firstLine="480" w:firstLineChars="200"/>
        <w:textAlignment w:val="baseline"/>
        <w:rPr>
          <w:rFonts w:ascii="宋体" w:hAnsi="宋体"/>
          <w:sz w:val="24"/>
          <w:szCs w:val="24"/>
          <w:u w:val="single"/>
        </w:rPr>
      </w:pPr>
      <w:r>
        <w:rPr>
          <w:rFonts w:hint="eastAsia" w:ascii="宋体" w:hAnsi="宋体"/>
          <w:sz w:val="24"/>
          <w:szCs w:val="24"/>
        </w:rPr>
        <w:t>1.2.1 货物名称：</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0" w:firstLineChars="200"/>
        <w:textAlignment w:val="baseline"/>
        <w:rPr>
          <w:rFonts w:ascii="宋体" w:hAnsi="宋体"/>
          <w:sz w:val="24"/>
          <w:szCs w:val="24"/>
          <w:u w:val="single"/>
        </w:rPr>
      </w:pPr>
      <w:r>
        <w:rPr>
          <w:rFonts w:hint="eastAsia" w:ascii="宋体" w:hAnsi="宋体"/>
          <w:sz w:val="24"/>
          <w:szCs w:val="24"/>
        </w:rPr>
        <w:t>1.2.2 货物数量：</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0" w:firstLineChars="200"/>
        <w:textAlignment w:val="baseline"/>
        <w:rPr>
          <w:rFonts w:ascii="宋体" w:hAnsi="宋体"/>
          <w:sz w:val="24"/>
          <w:szCs w:val="24"/>
        </w:rPr>
      </w:pPr>
      <w:r>
        <w:rPr>
          <w:rFonts w:hint="eastAsia" w:ascii="宋体" w:hAnsi="宋体"/>
          <w:sz w:val="24"/>
          <w:szCs w:val="24"/>
        </w:rPr>
        <w:t>1.2.3 货物质量：</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2" w:firstLineChars="200"/>
        <w:textAlignment w:val="baseline"/>
        <w:rPr>
          <w:rFonts w:ascii="宋体" w:hAnsi="宋体"/>
          <w:b/>
          <w:sz w:val="24"/>
          <w:szCs w:val="24"/>
        </w:rPr>
      </w:pPr>
      <w:bookmarkStart w:id="60" w:name="_Toc23292"/>
      <w:bookmarkStart w:id="61" w:name="_Toc21631"/>
      <w:bookmarkStart w:id="62" w:name="_Toc21551"/>
      <w:r>
        <w:rPr>
          <w:rFonts w:hint="eastAsia" w:ascii="宋体" w:hAnsi="宋体"/>
          <w:b/>
          <w:sz w:val="24"/>
          <w:szCs w:val="24"/>
        </w:rPr>
        <w:t>1.3 价款</w:t>
      </w:r>
      <w:bookmarkEnd w:id="60"/>
      <w:bookmarkEnd w:id="61"/>
      <w:bookmarkEnd w:id="62"/>
    </w:p>
    <w:p>
      <w:pPr>
        <w:spacing w:line="400" w:lineRule="exact"/>
        <w:ind w:firstLine="480" w:firstLineChars="200"/>
        <w:textAlignment w:val="baseline"/>
        <w:rPr>
          <w:rFonts w:ascii="宋体" w:hAnsi="宋体"/>
          <w:sz w:val="24"/>
          <w:szCs w:val="24"/>
        </w:rPr>
      </w:pPr>
      <w:r>
        <w:rPr>
          <w:rFonts w:hint="eastAsia" w:ascii="宋体" w:hAnsi="宋体"/>
          <w:sz w:val="24"/>
          <w:szCs w:val="24"/>
        </w:rPr>
        <w:t>本合同总价为：￥</w:t>
      </w:r>
      <w:r>
        <w:rPr>
          <w:rFonts w:hint="eastAsia" w:ascii="宋体" w:hAnsi="宋体"/>
          <w:sz w:val="24"/>
          <w:szCs w:val="24"/>
          <w:u w:val="single" w:color="000000"/>
        </w:rPr>
        <w:t xml:space="preserve">           </w:t>
      </w:r>
      <w:r>
        <w:rPr>
          <w:rFonts w:hint="eastAsia" w:ascii="宋体" w:hAnsi="宋体"/>
          <w:sz w:val="24"/>
          <w:szCs w:val="24"/>
        </w:rPr>
        <w:t>元（大写：</w:t>
      </w:r>
      <w:r>
        <w:rPr>
          <w:rFonts w:hint="eastAsia" w:ascii="宋体" w:hAnsi="宋体"/>
          <w:sz w:val="24"/>
          <w:szCs w:val="24"/>
          <w:u w:val="single" w:color="000000"/>
        </w:rPr>
        <w:t xml:space="preserve">                 </w:t>
      </w:r>
      <w:r>
        <w:rPr>
          <w:rFonts w:hint="eastAsia" w:ascii="宋体" w:hAnsi="宋体"/>
          <w:sz w:val="24"/>
          <w:szCs w:val="24"/>
        </w:rPr>
        <w:t>元人民币）。</w:t>
      </w:r>
    </w:p>
    <w:p>
      <w:pPr>
        <w:spacing w:line="400" w:lineRule="exact"/>
        <w:ind w:firstLine="480" w:firstLineChars="200"/>
        <w:textAlignment w:val="baseline"/>
        <w:rPr>
          <w:rFonts w:ascii="宋体" w:hAnsi="宋体"/>
          <w:sz w:val="24"/>
          <w:szCs w:val="24"/>
          <w:u w:val="single"/>
        </w:rPr>
      </w:pPr>
      <w:r>
        <w:rPr>
          <w:rFonts w:hint="eastAsia" w:ascii="宋体" w:hAnsi="宋体"/>
          <w:sz w:val="24"/>
          <w:szCs w:val="24"/>
        </w:rPr>
        <w:t>分项价格：</w:t>
      </w: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7"/>
              <w:spacing w:line="400" w:lineRule="exact"/>
              <w:jc w:val="center"/>
              <w:textAlignment w:val="baseline"/>
              <w:rPr>
                <w:rFonts w:hAnsi="宋体" w:eastAsia="宋体" w:cs="宋体"/>
                <w:sz w:val="24"/>
                <w:szCs w:val="24"/>
              </w:rPr>
            </w:pPr>
            <w:r>
              <w:rPr>
                <w:rFonts w:hint="eastAsia" w:hAnsi="宋体" w:eastAsia="宋体" w:cs="宋体"/>
                <w:sz w:val="24"/>
                <w:szCs w:val="24"/>
              </w:rPr>
              <w:t>序号</w:t>
            </w:r>
          </w:p>
        </w:tc>
        <w:tc>
          <w:tcPr>
            <w:tcW w:w="3402" w:type="dxa"/>
            <w:vAlign w:val="center"/>
          </w:tcPr>
          <w:p>
            <w:pPr>
              <w:pStyle w:val="57"/>
              <w:spacing w:line="400" w:lineRule="exact"/>
              <w:ind w:firstLine="200"/>
              <w:jc w:val="center"/>
              <w:textAlignment w:val="baseline"/>
              <w:rPr>
                <w:rFonts w:hAnsi="宋体" w:eastAsia="宋体" w:cs="宋体"/>
                <w:sz w:val="24"/>
                <w:szCs w:val="24"/>
              </w:rPr>
            </w:pPr>
            <w:r>
              <w:rPr>
                <w:rFonts w:hint="eastAsia" w:hAnsi="宋体" w:eastAsia="宋体" w:cs="宋体"/>
                <w:sz w:val="24"/>
                <w:szCs w:val="24"/>
              </w:rPr>
              <w:t>分项名称</w:t>
            </w:r>
          </w:p>
        </w:tc>
        <w:tc>
          <w:tcPr>
            <w:tcW w:w="2552" w:type="dxa"/>
            <w:vAlign w:val="center"/>
          </w:tcPr>
          <w:p>
            <w:pPr>
              <w:pStyle w:val="57"/>
              <w:spacing w:line="400" w:lineRule="exact"/>
              <w:jc w:val="center"/>
              <w:textAlignment w:val="baseline"/>
              <w:rPr>
                <w:rFonts w:hAnsi="宋体" w:eastAsia="宋体" w:cs="宋体"/>
                <w:sz w:val="24"/>
                <w:szCs w:val="24"/>
              </w:rPr>
            </w:pPr>
            <w:r>
              <w:rPr>
                <w:rFonts w:hint="eastAsia"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7"/>
              <w:spacing w:line="400" w:lineRule="exact"/>
              <w:ind w:firstLine="200"/>
              <w:jc w:val="center"/>
              <w:textAlignment w:val="baseline"/>
              <w:rPr>
                <w:rFonts w:hAnsi="宋体" w:eastAsia="宋体" w:cs="宋体"/>
                <w:sz w:val="24"/>
                <w:szCs w:val="24"/>
              </w:rPr>
            </w:pPr>
          </w:p>
        </w:tc>
        <w:tc>
          <w:tcPr>
            <w:tcW w:w="3402" w:type="dxa"/>
            <w:vAlign w:val="center"/>
          </w:tcPr>
          <w:p>
            <w:pPr>
              <w:pStyle w:val="57"/>
              <w:spacing w:line="400" w:lineRule="exact"/>
              <w:ind w:firstLine="200"/>
              <w:jc w:val="center"/>
              <w:textAlignment w:val="baseline"/>
              <w:rPr>
                <w:rFonts w:hAnsi="宋体" w:eastAsia="宋体" w:cs="宋体"/>
                <w:sz w:val="24"/>
                <w:szCs w:val="24"/>
              </w:rPr>
            </w:pPr>
          </w:p>
        </w:tc>
        <w:tc>
          <w:tcPr>
            <w:tcW w:w="2552" w:type="dxa"/>
            <w:vAlign w:val="center"/>
          </w:tcPr>
          <w:p>
            <w:pPr>
              <w:pStyle w:val="57"/>
              <w:spacing w:line="400" w:lineRule="exact"/>
              <w:ind w:firstLine="200"/>
              <w:jc w:val="center"/>
              <w:textAlignment w:val="baseline"/>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7"/>
              <w:spacing w:line="400" w:lineRule="exact"/>
              <w:ind w:firstLine="200"/>
              <w:jc w:val="center"/>
              <w:textAlignment w:val="baseline"/>
              <w:rPr>
                <w:rFonts w:hAnsi="宋体" w:eastAsia="宋体" w:cs="宋体"/>
                <w:sz w:val="24"/>
                <w:szCs w:val="24"/>
              </w:rPr>
            </w:pPr>
          </w:p>
        </w:tc>
        <w:tc>
          <w:tcPr>
            <w:tcW w:w="3402" w:type="dxa"/>
            <w:vAlign w:val="center"/>
          </w:tcPr>
          <w:p>
            <w:pPr>
              <w:pStyle w:val="57"/>
              <w:spacing w:line="400" w:lineRule="exact"/>
              <w:ind w:firstLine="200"/>
              <w:jc w:val="center"/>
              <w:textAlignment w:val="baseline"/>
              <w:rPr>
                <w:rFonts w:hAnsi="宋体" w:eastAsia="宋体" w:cs="宋体"/>
                <w:sz w:val="24"/>
                <w:szCs w:val="24"/>
              </w:rPr>
            </w:pPr>
          </w:p>
        </w:tc>
        <w:tc>
          <w:tcPr>
            <w:tcW w:w="2552" w:type="dxa"/>
            <w:vAlign w:val="center"/>
          </w:tcPr>
          <w:p>
            <w:pPr>
              <w:pStyle w:val="57"/>
              <w:spacing w:line="400" w:lineRule="exact"/>
              <w:ind w:firstLine="200"/>
              <w:jc w:val="center"/>
              <w:textAlignment w:val="baseline"/>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7"/>
              <w:spacing w:line="400" w:lineRule="exact"/>
              <w:ind w:firstLine="200"/>
              <w:jc w:val="center"/>
              <w:textAlignment w:val="baseline"/>
              <w:rPr>
                <w:rFonts w:hAnsi="宋体" w:eastAsia="宋体" w:cs="宋体"/>
                <w:sz w:val="24"/>
                <w:szCs w:val="24"/>
              </w:rPr>
            </w:pPr>
          </w:p>
        </w:tc>
        <w:tc>
          <w:tcPr>
            <w:tcW w:w="3402" w:type="dxa"/>
            <w:vAlign w:val="center"/>
          </w:tcPr>
          <w:p>
            <w:pPr>
              <w:pStyle w:val="57"/>
              <w:spacing w:line="400" w:lineRule="exact"/>
              <w:ind w:firstLine="200"/>
              <w:jc w:val="center"/>
              <w:textAlignment w:val="baseline"/>
              <w:rPr>
                <w:rFonts w:hAnsi="宋体" w:eastAsia="宋体" w:cs="宋体"/>
                <w:sz w:val="24"/>
                <w:szCs w:val="24"/>
              </w:rPr>
            </w:pPr>
          </w:p>
        </w:tc>
        <w:tc>
          <w:tcPr>
            <w:tcW w:w="2552" w:type="dxa"/>
            <w:vAlign w:val="center"/>
          </w:tcPr>
          <w:p>
            <w:pPr>
              <w:pStyle w:val="57"/>
              <w:spacing w:line="400" w:lineRule="exact"/>
              <w:ind w:firstLine="200"/>
              <w:jc w:val="center"/>
              <w:textAlignment w:val="baseline"/>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7"/>
              <w:spacing w:line="400" w:lineRule="exact"/>
              <w:ind w:firstLine="200"/>
              <w:jc w:val="center"/>
              <w:textAlignment w:val="baseline"/>
              <w:rPr>
                <w:rFonts w:hAnsi="宋体" w:eastAsia="宋体" w:cs="宋体"/>
                <w:sz w:val="24"/>
                <w:szCs w:val="24"/>
              </w:rPr>
            </w:pPr>
          </w:p>
        </w:tc>
        <w:tc>
          <w:tcPr>
            <w:tcW w:w="3402" w:type="dxa"/>
            <w:vAlign w:val="center"/>
          </w:tcPr>
          <w:p>
            <w:pPr>
              <w:pStyle w:val="57"/>
              <w:spacing w:line="400" w:lineRule="exact"/>
              <w:ind w:firstLine="200"/>
              <w:jc w:val="center"/>
              <w:textAlignment w:val="baseline"/>
              <w:rPr>
                <w:rFonts w:hAnsi="宋体" w:eastAsia="宋体" w:cs="宋体"/>
                <w:sz w:val="24"/>
                <w:szCs w:val="24"/>
              </w:rPr>
            </w:pPr>
          </w:p>
        </w:tc>
        <w:tc>
          <w:tcPr>
            <w:tcW w:w="2552" w:type="dxa"/>
            <w:vAlign w:val="center"/>
          </w:tcPr>
          <w:p>
            <w:pPr>
              <w:pStyle w:val="57"/>
              <w:spacing w:line="400" w:lineRule="exact"/>
              <w:ind w:firstLine="200"/>
              <w:jc w:val="center"/>
              <w:textAlignment w:val="baseline"/>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7"/>
              <w:spacing w:line="400" w:lineRule="exact"/>
              <w:ind w:firstLine="200"/>
              <w:jc w:val="center"/>
              <w:textAlignment w:val="baseline"/>
              <w:rPr>
                <w:rFonts w:hAnsi="宋体" w:eastAsia="宋体" w:cs="宋体"/>
                <w:sz w:val="24"/>
                <w:szCs w:val="24"/>
              </w:rPr>
            </w:pPr>
            <w:r>
              <w:rPr>
                <w:rFonts w:hint="eastAsia" w:hAnsi="宋体" w:eastAsia="宋体" w:cs="宋体"/>
                <w:sz w:val="24"/>
                <w:szCs w:val="24"/>
              </w:rPr>
              <w:t>总价</w:t>
            </w:r>
          </w:p>
        </w:tc>
        <w:tc>
          <w:tcPr>
            <w:tcW w:w="2552" w:type="dxa"/>
            <w:vAlign w:val="center"/>
          </w:tcPr>
          <w:p>
            <w:pPr>
              <w:pStyle w:val="57"/>
              <w:spacing w:line="400" w:lineRule="exact"/>
              <w:ind w:firstLine="200"/>
              <w:jc w:val="center"/>
              <w:textAlignment w:val="baseline"/>
              <w:rPr>
                <w:rFonts w:hAnsi="宋体" w:eastAsia="宋体" w:cs="宋体"/>
                <w:sz w:val="24"/>
                <w:szCs w:val="24"/>
              </w:rPr>
            </w:pPr>
          </w:p>
        </w:tc>
      </w:tr>
    </w:tbl>
    <w:p>
      <w:pPr>
        <w:spacing w:line="400" w:lineRule="exact"/>
        <w:ind w:firstLine="482" w:firstLineChars="200"/>
        <w:textAlignment w:val="baseline"/>
        <w:rPr>
          <w:rFonts w:ascii="宋体" w:hAnsi="宋体"/>
          <w:b/>
          <w:sz w:val="24"/>
          <w:szCs w:val="24"/>
        </w:rPr>
      </w:pPr>
      <w:bookmarkStart w:id="63" w:name="_Toc22618"/>
      <w:bookmarkStart w:id="64" w:name="_Toc1814"/>
      <w:bookmarkStart w:id="65" w:name="_Toc10340"/>
      <w:r>
        <w:rPr>
          <w:rFonts w:hint="eastAsia" w:ascii="宋体" w:hAnsi="宋体"/>
          <w:b/>
          <w:sz w:val="24"/>
          <w:szCs w:val="24"/>
        </w:rPr>
        <w:t>1.4 付款方式和发票开具方式</w:t>
      </w:r>
      <w:bookmarkEnd w:id="63"/>
      <w:bookmarkEnd w:id="64"/>
      <w:bookmarkEnd w:id="65"/>
    </w:p>
    <w:p>
      <w:pPr>
        <w:spacing w:line="400" w:lineRule="exact"/>
        <w:ind w:firstLine="480" w:firstLineChars="200"/>
        <w:textAlignment w:val="baseline"/>
        <w:rPr>
          <w:rFonts w:ascii="宋体" w:hAnsi="宋体"/>
          <w:sz w:val="24"/>
          <w:szCs w:val="24"/>
        </w:rPr>
      </w:pPr>
      <w:r>
        <w:rPr>
          <w:rFonts w:hint="eastAsia" w:ascii="宋体" w:hAnsi="宋体"/>
          <w:sz w:val="24"/>
          <w:szCs w:val="24"/>
        </w:rPr>
        <w:t>1.4.1 付款方式：</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0" w:firstLineChars="200"/>
        <w:textAlignment w:val="baseline"/>
        <w:rPr>
          <w:rFonts w:ascii="宋体" w:hAnsi="宋体"/>
          <w:sz w:val="24"/>
          <w:szCs w:val="24"/>
        </w:rPr>
      </w:pPr>
      <w:r>
        <w:rPr>
          <w:rFonts w:hint="eastAsia" w:ascii="宋体" w:hAnsi="宋体"/>
          <w:sz w:val="24"/>
          <w:szCs w:val="24"/>
        </w:rPr>
        <w:t>1.4.2 发票开具方式：</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2" w:firstLineChars="200"/>
        <w:textAlignment w:val="baseline"/>
        <w:rPr>
          <w:rFonts w:ascii="宋体" w:hAnsi="宋体"/>
          <w:b/>
          <w:sz w:val="24"/>
          <w:szCs w:val="24"/>
        </w:rPr>
      </w:pPr>
      <w:bookmarkStart w:id="66" w:name="_Toc32071"/>
      <w:bookmarkStart w:id="67" w:name="_Toc2846"/>
      <w:bookmarkStart w:id="68" w:name="_Toc19304"/>
      <w:r>
        <w:rPr>
          <w:rFonts w:hint="eastAsia" w:ascii="宋体" w:hAnsi="宋体"/>
          <w:b/>
          <w:sz w:val="24"/>
          <w:szCs w:val="24"/>
        </w:rPr>
        <w:t>1.5 货物交付期限、地点和方式</w:t>
      </w:r>
      <w:bookmarkEnd w:id="66"/>
      <w:bookmarkEnd w:id="67"/>
      <w:bookmarkEnd w:id="68"/>
    </w:p>
    <w:p>
      <w:pPr>
        <w:spacing w:line="400" w:lineRule="exact"/>
        <w:ind w:firstLine="480" w:firstLineChars="200"/>
        <w:textAlignment w:val="baseline"/>
        <w:rPr>
          <w:rFonts w:ascii="宋体" w:hAnsi="宋体"/>
          <w:sz w:val="24"/>
          <w:szCs w:val="24"/>
          <w:u w:val="single"/>
        </w:rPr>
      </w:pPr>
      <w:r>
        <w:rPr>
          <w:rFonts w:hint="eastAsia" w:ascii="宋体" w:hAnsi="宋体"/>
          <w:sz w:val="24"/>
          <w:szCs w:val="24"/>
        </w:rPr>
        <w:t>1.5.1 交付期限：</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0" w:firstLineChars="200"/>
        <w:textAlignment w:val="baseline"/>
        <w:rPr>
          <w:rFonts w:ascii="宋体" w:hAnsi="宋体"/>
          <w:sz w:val="24"/>
          <w:szCs w:val="24"/>
        </w:rPr>
      </w:pPr>
      <w:r>
        <w:rPr>
          <w:rFonts w:hint="eastAsia" w:ascii="宋体" w:hAnsi="宋体"/>
          <w:sz w:val="24"/>
          <w:szCs w:val="24"/>
        </w:rPr>
        <w:t>1.5.2 交付地点：</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0" w:firstLineChars="200"/>
        <w:textAlignment w:val="baseline"/>
        <w:rPr>
          <w:rFonts w:ascii="宋体" w:hAnsi="宋体"/>
          <w:sz w:val="24"/>
          <w:szCs w:val="24"/>
        </w:rPr>
      </w:pPr>
      <w:r>
        <w:rPr>
          <w:rFonts w:hint="eastAsia" w:ascii="宋体" w:hAnsi="宋体"/>
          <w:sz w:val="24"/>
          <w:szCs w:val="24"/>
        </w:rPr>
        <w:t>1.5.3 交付方式：</w:t>
      </w:r>
      <w:r>
        <w:rPr>
          <w:rFonts w:hint="eastAsia" w:ascii="宋体" w:hAnsi="宋体"/>
          <w:sz w:val="24"/>
          <w:szCs w:val="24"/>
          <w:u w:val="single" w:color="000000"/>
        </w:rPr>
        <w:t xml:space="preserve">　　　　　　　　　                      　      </w:t>
      </w:r>
      <w:r>
        <w:rPr>
          <w:rFonts w:hint="eastAsia" w:ascii="宋体" w:hAnsi="宋体"/>
          <w:sz w:val="24"/>
          <w:szCs w:val="24"/>
        </w:rPr>
        <w:t>。</w:t>
      </w:r>
    </w:p>
    <w:p>
      <w:pPr>
        <w:spacing w:line="400" w:lineRule="exact"/>
        <w:ind w:firstLine="482" w:firstLineChars="200"/>
        <w:textAlignment w:val="baseline"/>
        <w:rPr>
          <w:rFonts w:ascii="宋体" w:hAnsi="宋体"/>
          <w:b/>
          <w:sz w:val="24"/>
          <w:szCs w:val="24"/>
        </w:rPr>
      </w:pPr>
      <w:bookmarkStart w:id="69" w:name="_Toc27250"/>
      <w:bookmarkStart w:id="70" w:name="_Toc21423"/>
      <w:bookmarkStart w:id="71" w:name="_Toc19554"/>
      <w:r>
        <w:rPr>
          <w:rFonts w:hint="eastAsia" w:ascii="宋体" w:hAnsi="宋体"/>
          <w:b/>
          <w:sz w:val="24"/>
          <w:szCs w:val="24"/>
        </w:rPr>
        <w:t>1.6 违约责任</w:t>
      </w:r>
      <w:bookmarkEnd w:id="69"/>
      <w:bookmarkEnd w:id="70"/>
      <w:bookmarkEnd w:id="71"/>
    </w:p>
    <w:p>
      <w:pPr>
        <w:spacing w:line="400" w:lineRule="exact"/>
        <w:ind w:firstLine="480" w:firstLineChars="200"/>
        <w:textAlignment w:val="baseline"/>
        <w:rPr>
          <w:rFonts w:ascii="宋体" w:hAnsi="宋体"/>
          <w:sz w:val="24"/>
          <w:szCs w:val="24"/>
        </w:rPr>
      </w:pPr>
      <w:r>
        <w:rPr>
          <w:rFonts w:hint="eastAsia" w:ascii="宋体" w:hAnsi="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sz w:val="24"/>
          <w:szCs w:val="24"/>
          <w:u w:val="single" w:color="000000"/>
        </w:rPr>
        <w:t xml:space="preserve">    </w:t>
      </w:r>
      <w:r>
        <w:rPr>
          <w:rFonts w:hint="eastAsia" w:ascii="宋体" w:hAnsi="宋体"/>
          <w:sz w:val="24"/>
          <w:szCs w:val="24"/>
        </w:rPr>
        <w:t>%计算，最高限额为本合同总价的</w:t>
      </w:r>
      <w:r>
        <w:rPr>
          <w:rFonts w:hint="eastAsia" w:ascii="宋体" w:hAnsi="宋体"/>
          <w:sz w:val="24"/>
          <w:szCs w:val="24"/>
          <w:u w:val="single" w:color="000000"/>
        </w:rPr>
        <w:t xml:space="preserve">     </w:t>
      </w:r>
      <w:r>
        <w:rPr>
          <w:rFonts w:hint="eastAsia" w:ascii="宋体" w:hAnsi="宋体"/>
          <w:sz w:val="24"/>
          <w:szCs w:val="24"/>
        </w:rPr>
        <w:t>%；迟延交付货物的违约金计算数额达到前述最高限额之日起，甲方有权在要求乙方支付违约金的同时，书面通知乙方解除本合同；</w:t>
      </w:r>
    </w:p>
    <w:p>
      <w:pPr>
        <w:spacing w:line="400" w:lineRule="exact"/>
        <w:ind w:firstLine="480" w:firstLineChars="200"/>
        <w:textAlignment w:val="baseline"/>
        <w:rPr>
          <w:rFonts w:ascii="宋体" w:hAnsi="宋体"/>
          <w:sz w:val="24"/>
          <w:szCs w:val="24"/>
        </w:rPr>
      </w:pPr>
      <w:r>
        <w:rPr>
          <w:rFonts w:hint="eastAsia" w:ascii="宋体" w:hAnsi="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sz w:val="24"/>
          <w:szCs w:val="24"/>
          <w:u w:val="single" w:color="000000"/>
        </w:rPr>
        <w:t xml:space="preserve">    </w:t>
      </w:r>
      <w:r>
        <w:rPr>
          <w:rFonts w:hint="eastAsia" w:ascii="宋体" w:hAnsi="宋体"/>
          <w:sz w:val="24"/>
          <w:szCs w:val="24"/>
        </w:rPr>
        <w:t>%计算，最高限额为本合同总价的</w:t>
      </w:r>
      <w:r>
        <w:rPr>
          <w:rFonts w:hint="eastAsia" w:ascii="宋体" w:hAnsi="宋体"/>
          <w:sz w:val="24"/>
          <w:szCs w:val="24"/>
          <w:u w:val="single" w:color="000000"/>
        </w:rPr>
        <w:t xml:space="preserve">     </w:t>
      </w:r>
      <w:r>
        <w:rPr>
          <w:rFonts w:hint="eastAsia" w:ascii="宋体" w:hAnsi="宋体"/>
          <w:sz w:val="24"/>
          <w:szCs w:val="24"/>
        </w:rPr>
        <w:t>%；迟延付款的违约金计算数额达到前述最高限额之日起，乙方有权在要求甲方支付违约金的同时，书面通知甲方解除本合同；</w:t>
      </w:r>
    </w:p>
    <w:p>
      <w:pPr>
        <w:spacing w:line="400" w:lineRule="exact"/>
        <w:ind w:firstLine="480" w:firstLineChars="200"/>
        <w:textAlignment w:val="baseline"/>
        <w:rPr>
          <w:rFonts w:ascii="宋体" w:hAnsi="宋体"/>
          <w:sz w:val="24"/>
          <w:szCs w:val="24"/>
        </w:rPr>
      </w:pPr>
      <w:r>
        <w:rPr>
          <w:rFonts w:hint="eastAsia" w:ascii="宋体" w:hAnsi="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00" w:lineRule="exact"/>
        <w:ind w:firstLine="480" w:firstLineChars="200"/>
        <w:textAlignment w:val="baseline"/>
        <w:rPr>
          <w:rFonts w:ascii="宋体" w:hAnsi="宋体"/>
          <w:sz w:val="24"/>
          <w:szCs w:val="24"/>
        </w:rPr>
      </w:pPr>
      <w:r>
        <w:rPr>
          <w:rFonts w:hint="eastAsia" w:ascii="宋体" w:hAnsi="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textAlignment w:val="baseline"/>
        <w:rPr>
          <w:rFonts w:ascii="宋体" w:hAnsi="宋体"/>
          <w:sz w:val="24"/>
          <w:szCs w:val="24"/>
        </w:rPr>
      </w:pPr>
      <w:r>
        <w:rPr>
          <w:rFonts w:hint="eastAsia" w:ascii="宋体" w:hAnsi="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textAlignment w:val="baseline"/>
        <w:rPr>
          <w:rFonts w:ascii="宋体" w:hAnsi="宋体"/>
          <w:sz w:val="24"/>
          <w:szCs w:val="24"/>
        </w:rPr>
      </w:pPr>
      <w:r>
        <w:rPr>
          <w:rFonts w:hint="eastAsia" w:ascii="宋体" w:hAnsi="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400" w:lineRule="exact"/>
        <w:ind w:firstLine="482" w:firstLineChars="200"/>
        <w:textAlignment w:val="baseline"/>
        <w:rPr>
          <w:rFonts w:ascii="宋体" w:hAnsi="宋体"/>
          <w:b/>
          <w:sz w:val="24"/>
          <w:szCs w:val="24"/>
        </w:rPr>
      </w:pPr>
      <w:bookmarkStart w:id="72" w:name="_Toc15583"/>
      <w:bookmarkStart w:id="73" w:name="_Toc28375"/>
      <w:bookmarkStart w:id="74" w:name="_Toc16021"/>
      <w:r>
        <w:rPr>
          <w:rFonts w:hint="eastAsia" w:ascii="宋体" w:hAnsi="宋体"/>
          <w:b/>
          <w:sz w:val="24"/>
          <w:szCs w:val="24"/>
        </w:rPr>
        <w:t>1.7 合同争议的解决</w:t>
      </w:r>
      <w:bookmarkEnd w:id="72"/>
      <w:bookmarkEnd w:id="73"/>
      <w:bookmarkEnd w:id="74"/>
    </w:p>
    <w:p>
      <w:pPr>
        <w:spacing w:line="400" w:lineRule="exact"/>
        <w:ind w:firstLine="480" w:firstLineChars="200"/>
        <w:textAlignment w:val="baseline"/>
        <w:rPr>
          <w:rFonts w:ascii="宋体" w:hAnsi="宋体"/>
          <w:sz w:val="24"/>
          <w:szCs w:val="24"/>
        </w:rPr>
      </w:pPr>
      <w:r>
        <w:rPr>
          <w:rFonts w:hint="eastAsia" w:ascii="宋体" w:hAnsi="宋体"/>
          <w:sz w:val="24"/>
          <w:szCs w:val="24"/>
        </w:rPr>
        <w:t>本合同履行过程中发生的任何争议，双方当事人均可通过和解或者调解解决；不愿和解、调解或者和解、调解不成的，可以选择下列第</w:t>
      </w:r>
      <w:r>
        <w:rPr>
          <w:rFonts w:hint="eastAsia" w:ascii="宋体" w:hAnsi="宋体"/>
          <w:sz w:val="24"/>
          <w:szCs w:val="24"/>
          <w:u w:val="single" w:color="000000"/>
        </w:rPr>
        <w:t xml:space="preserve">    </w:t>
      </w:r>
      <w:r>
        <w:rPr>
          <w:rFonts w:hint="eastAsia" w:ascii="宋体" w:hAnsi="宋体"/>
          <w:sz w:val="24"/>
          <w:szCs w:val="24"/>
        </w:rPr>
        <w:t>种方式解决：</w:t>
      </w:r>
    </w:p>
    <w:p>
      <w:pPr>
        <w:spacing w:line="400" w:lineRule="exact"/>
        <w:ind w:firstLine="480" w:firstLineChars="200"/>
        <w:textAlignment w:val="baseline"/>
        <w:rPr>
          <w:rFonts w:ascii="宋体" w:hAnsi="宋体"/>
          <w:sz w:val="24"/>
          <w:szCs w:val="24"/>
        </w:rPr>
      </w:pPr>
      <w:r>
        <w:rPr>
          <w:rFonts w:hint="eastAsia" w:ascii="宋体" w:hAnsi="宋体"/>
          <w:sz w:val="24"/>
          <w:szCs w:val="24"/>
        </w:rPr>
        <w:t>1.7.1 将争议提交</w:t>
      </w:r>
      <w:r>
        <w:rPr>
          <w:rFonts w:hint="eastAsia" w:ascii="宋体" w:hAnsi="宋体"/>
          <w:sz w:val="24"/>
          <w:szCs w:val="24"/>
          <w:u w:val="single" w:color="000000"/>
        </w:rPr>
        <w:t xml:space="preserve">              </w:t>
      </w:r>
      <w:r>
        <w:rPr>
          <w:rFonts w:hint="eastAsia" w:ascii="宋体" w:hAnsi="宋体"/>
          <w:sz w:val="24"/>
          <w:szCs w:val="24"/>
        </w:rPr>
        <w:t>仲裁委员会依申请仲裁时其现行有效的仲裁规则裁决；</w:t>
      </w:r>
    </w:p>
    <w:p>
      <w:pPr>
        <w:spacing w:line="400" w:lineRule="exact"/>
        <w:ind w:firstLine="480" w:firstLineChars="200"/>
        <w:textAlignment w:val="baseline"/>
        <w:rPr>
          <w:rFonts w:ascii="宋体" w:hAnsi="宋体"/>
          <w:sz w:val="24"/>
          <w:szCs w:val="24"/>
        </w:rPr>
      </w:pPr>
      <w:r>
        <w:rPr>
          <w:rFonts w:hint="eastAsia" w:ascii="宋体" w:hAnsi="宋体"/>
          <w:sz w:val="24"/>
          <w:szCs w:val="24"/>
        </w:rPr>
        <w:t>1.7.2 向</w:t>
      </w:r>
      <w:r>
        <w:rPr>
          <w:rFonts w:hint="eastAsia" w:ascii="宋体" w:hAnsi="宋体"/>
          <w:sz w:val="24"/>
          <w:szCs w:val="24"/>
          <w:u w:val="single" w:color="000000"/>
        </w:rPr>
        <w:t xml:space="preserve">   （被告住所地、合同履行地、合同签订地、原告住所地、标的物所在地等与争议有实际联系的地点中选出的人民法院名称）    </w:t>
      </w:r>
      <w:r>
        <w:rPr>
          <w:rFonts w:hint="eastAsia" w:ascii="宋体" w:hAnsi="宋体"/>
          <w:sz w:val="24"/>
          <w:szCs w:val="24"/>
        </w:rPr>
        <w:t>人民法院起诉。</w:t>
      </w:r>
    </w:p>
    <w:p>
      <w:pPr>
        <w:spacing w:line="400" w:lineRule="exact"/>
        <w:ind w:firstLine="482" w:firstLineChars="200"/>
        <w:textAlignment w:val="baseline"/>
        <w:rPr>
          <w:rFonts w:ascii="宋体" w:hAnsi="宋体"/>
          <w:b/>
          <w:sz w:val="24"/>
          <w:szCs w:val="24"/>
        </w:rPr>
      </w:pPr>
      <w:bookmarkStart w:id="75" w:name="_Toc15322"/>
      <w:bookmarkStart w:id="76" w:name="_Toc7245"/>
      <w:bookmarkStart w:id="77" w:name="_Toc11173"/>
      <w:r>
        <w:rPr>
          <w:rFonts w:hint="eastAsia" w:ascii="宋体" w:hAnsi="宋体"/>
          <w:b/>
          <w:sz w:val="24"/>
          <w:szCs w:val="24"/>
        </w:rPr>
        <w:t>1.8 合同生效</w:t>
      </w:r>
      <w:bookmarkEnd w:id="75"/>
      <w:bookmarkEnd w:id="76"/>
      <w:bookmarkEnd w:id="77"/>
    </w:p>
    <w:p>
      <w:pPr>
        <w:spacing w:line="400" w:lineRule="exact"/>
        <w:ind w:firstLine="480" w:firstLineChars="200"/>
        <w:textAlignment w:val="baseline"/>
        <w:rPr>
          <w:rFonts w:ascii="宋体" w:hAnsi="宋体"/>
          <w:b/>
          <w:sz w:val="24"/>
          <w:szCs w:val="24"/>
        </w:rPr>
      </w:pPr>
      <w:r>
        <w:rPr>
          <w:rFonts w:hint="eastAsia" w:ascii="宋体" w:hAnsi="宋体"/>
          <w:sz w:val="24"/>
          <w:szCs w:val="24"/>
        </w:rPr>
        <w:t>本合同自双方当事人盖章或者签字时生效。</w:t>
      </w:r>
    </w:p>
    <w:p>
      <w:pPr>
        <w:spacing w:line="400" w:lineRule="exact"/>
        <w:textAlignment w:val="baseline"/>
        <w:rPr>
          <w:rFonts w:ascii="宋体" w:hAnsi="宋体"/>
          <w:sz w:val="24"/>
          <w:szCs w:val="24"/>
          <w:lang w:val="zh-CN"/>
        </w:rPr>
      </w:pPr>
    </w:p>
    <w:p>
      <w:pPr>
        <w:spacing w:line="400" w:lineRule="exact"/>
        <w:textAlignment w:val="baseline"/>
        <w:rPr>
          <w:rFonts w:ascii="宋体" w:hAnsi="宋体"/>
          <w:sz w:val="24"/>
          <w:szCs w:val="24"/>
          <w:lang w:val="zh-CN"/>
        </w:rPr>
      </w:pPr>
      <w:r>
        <w:rPr>
          <w:rFonts w:hint="eastAsia" w:ascii="宋体" w:hAnsi="宋体"/>
          <w:b/>
          <w:sz w:val="24"/>
          <w:szCs w:val="24"/>
          <w:lang w:val="zh-CN"/>
        </w:rPr>
        <w:t>甲方</w:t>
      </w:r>
      <w:r>
        <w:rPr>
          <w:rFonts w:hint="eastAsia" w:ascii="宋体" w:hAnsi="宋体"/>
          <w:sz w:val="24"/>
          <w:szCs w:val="24"/>
          <w:lang w:val="zh-CN"/>
        </w:rPr>
        <w:t xml:space="preserve">：                             </w:t>
      </w:r>
      <w:r>
        <w:rPr>
          <w:rFonts w:hint="eastAsia" w:ascii="宋体" w:hAnsi="宋体"/>
          <w:b/>
          <w:sz w:val="24"/>
          <w:szCs w:val="24"/>
          <w:lang w:val="zh-CN"/>
        </w:rPr>
        <w:t xml:space="preserve">      乙方</w:t>
      </w:r>
      <w:r>
        <w:rPr>
          <w:rFonts w:hint="eastAsia" w:ascii="宋体" w:hAnsi="宋体"/>
          <w:sz w:val="24"/>
          <w:szCs w:val="24"/>
          <w:lang w:val="zh-CN"/>
        </w:rPr>
        <w:t>：</w:t>
      </w:r>
    </w:p>
    <w:p>
      <w:pPr>
        <w:spacing w:line="400" w:lineRule="exact"/>
        <w:textAlignment w:val="baseline"/>
        <w:rPr>
          <w:rFonts w:ascii="宋体" w:hAnsi="宋体"/>
          <w:sz w:val="24"/>
          <w:szCs w:val="24"/>
          <w:lang w:val="zh-CN"/>
        </w:rPr>
      </w:pPr>
      <w:r>
        <w:rPr>
          <w:rFonts w:hint="eastAsia" w:ascii="宋体" w:hAnsi="宋体"/>
          <w:sz w:val="24"/>
          <w:szCs w:val="24"/>
          <w:lang w:val="zh-CN"/>
        </w:rPr>
        <w:t>统一社会信用代码：                        统一社会信用代码或身份证号码：</w:t>
      </w:r>
    </w:p>
    <w:p>
      <w:pPr>
        <w:spacing w:line="400" w:lineRule="exact"/>
        <w:textAlignment w:val="baseline"/>
        <w:rPr>
          <w:rFonts w:ascii="宋体" w:hAnsi="宋体"/>
          <w:sz w:val="24"/>
          <w:szCs w:val="24"/>
          <w:lang w:val="zh-CN"/>
        </w:rPr>
      </w:pPr>
    </w:p>
    <w:p>
      <w:pPr>
        <w:spacing w:line="400" w:lineRule="exact"/>
        <w:textAlignment w:val="baseline"/>
        <w:rPr>
          <w:rFonts w:ascii="宋体" w:hAnsi="宋体"/>
          <w:sz w:val="24"/>
          <w:szCs w:val="24"/>
          <w:lang w:val="zh-CN"/>
        </w:rPr>
      </w:pPr>
      <w:r>
        <w:rPr>
          <w:rFonts w:hint="eastAsia" w:ascii="宋体" w:hAnsi="宋体"/>
          <w:sz w:val="24"/>
          <w:szCs w:val="24"/>
          <w:lang w:val="zh-CN"/>
        </w:rPr>
        <w:t>住所：                                   住所：</w:t>
      </w:r>
    </w:p>
    <w:p>
      <w:pPr>
        <w:spacing w:line="400" w:lineRule="exact"/>
        <w:textAlignment w:val="baseline"/>
        <w:rPr>
          <w:rFonts w:ascii="宋体" w:hAnsi="宋体"/>
          <w:sz w:val="24"/>
          <w:szCs w:val="24"/>
          <w:lang w:val="zh-CN"/>
        </w:rPr>
      </w:pPr>
      <w:r>
        <w:rPr>
          <w:rFonts w:hint="eastAsia" w:ascii="宋体" w:hAnsi="宋体"/>
          <w:sz w:val="24"/>
          <w:szCs w:val="24"/>
          <w:lang w:val="zh-CN"/>
        </w:rPr>
        <w:t>法定代表人或                             法定代表人</w:t>
      </w:r>
    </w:p>
    <w:p>
      <w:pPr>
        <w:spacing w:line="400" w:lineRule="exact"/>
        <w:textAlignment w:val="baseline"/>
        <w:rPr>
          <w:rFonts w:ascii="宋体" w:hAnsi="宋体"/>
          <w:sz w:val="24"/>
          <w:szCs w:val="24"/>
          <w:lang w:val="zh-CN"/>
        </w:rPr>
      </w:pPr>
      <w:r>
        <w:rPr>
          <w:rFonts w:hint="eastAsia" w:ascii="宋体" w:hAnsi="宋体"/>
          <w:sz w:val="24"/>
          <w:szCs w:val="24"/>
          <w:lang w:val="zh-CN"/>
        </w:rPr>
        <w:t xml:space="preserve">授权代表（签字）：                        或授权代表（签字）: </w:t>
      </w:r>
    </w:p>
    <w:p>
      <w:pPr>
        <w:spacing w:line="400" w:lineRule="exact"/>
        <w:textAlignment w:val="baseline"/>
        <w:rPr>
          <w:rFonts w:ascii="宋体" w:hAnsi="宋体"/>
          <w:sz w:val="24"/>
          <w:szCs w:val="24"/>
          <w:lang w:val="zh-CN"/>
        </w:rPr>
      </w:pPr>
      <w:r>
        <w:rPr>
          <w:rFonts w:hint="eastAsia" w:ascii="宋体" w:hAnsi="宋体"/>
          <w:sz w:val="24"/>
          <w:szCs w:val="24"/>
          <w:lang w:val="zh-CN"/>
        </w:rPr>
        <w:t>联系人：                                 联系人：</w:t>
      </w:r>
    </w:p>
    <w:p>
      <w:pPr>
        <w:spacing w:line="400" w:lineRule="exact"/>
        <w:textAlignment w:val="baseline"/>
        <w:rPr>
          <w:rFonts w:ascii="宋体" w:hAnsi="宋体"/>
          <w:sz w:val="24"/>
          <w:szCs w:val="24"/>
          <w:lang w:val="zh-CN"/>
        </w:rPr>
      </w:pPr>
      <w:r>
        <w:rPr>
          <w:rFonts w:hint="eastAsia" w:ascii="宋体" w:hAnsi="宋体"/>
          <w:sz w:val="24"/>
          <w:szCs w:val="24"/>
          <w:lang w:val="zh-CN"/>
        </w:rPr>
        <w:t>约定送达地址：                           约定送达地址：</w:t>
      </w:r>
    </w:p>
    <w:p>
      <w:pPr>
        <w:spacing w:line="400" w:lineRule="exact"/>
        <w:textAlignment w:val="baseline"/>
        <w:rPr>
          <w:rFonts w:ascii="宋体" w:hAnsi="宋体"/>
          <w:sz w:val="24"/>
          <w:szCs w:val="24"/>
          <w:lang w:val="zh-CN"/>
        </w:rPr>
      </w:pPr>
      <w:r>
        <w:rPr>
          <w:rFonts w:hint="eastAsia" w:ascii="宋体" w:hAnsi="宋体"/>
          <w:sz w:val="24"/>
          <w:szCs w:val="24"/>
          <w:lang w:val="zh-CN"/>
        </w:rPr>
        <w:t>邮政编码：                               邮政编码：</w:t>
      </w:r>
    </w:p>
    <w:p>
      <w:pPr>
        <w:spacing w:line="400" w:lineRule="exact"/>
        <w:textAlignment w:val="baseline"/>
        <w:rPr>
          <w:rFonts w:ascii="宋体" w:hAnsi="宋体"/>
          <w:sz w:val="24"/>
          <w:szCs w:val="24"/>
          <w:lang w:val="zh-CN"/>
        </w:rPr>
      </w:pPr>
      <w:r>
        <w:rPr>
          <w:rFonts w:hint="eastAsia" w:ascii="宋体" w:hAnsi="宋体"/>
          <w:sz w:val="24"/>
          <w:szCs w:val="24"/>
          <w:lang w:val="zh-CN"/>
        </w:rPr>
        <w:t xml:space="preserve">电话:                                    电话: </w:t>
      </w:r>
    </w:p>
    <w:p>
      <w:pPr>
        <w:spacing w:line="400" w:lineRule="exact"/>
        <w:textAlignment w:val="baseline"/>
        <w:rPr>
          <w:rFonts w:ascii="宋体" w:hAnsi="宋体"/>
          <w:sz w:val="24"/>
          <w:szCs w:val="24"/>
          <w:lang w:val="zh-CN"/>
        </w:rPr>
      </w:pPr>
      <w:r>
        <w:rPr>
          <w:rFonts w:hint="eastAsia" w:ascii="宋体" w:hAnsi="宋体"/>
          <w:sz w:val="24"/>
          <w:szCs w:val="24"/>
          <w:lang w:val="zh-CN"/>
        </w:rPr>
        <w:t>传真:                                    传真:</w:t>
      </w:r>
    </w:p>
    <w:p>
      <w:pPr>
        <w:spacing w:line="400" w:lineRule="exact"/>
        <w:textAlignment w:val="baseline"/>
        <w:rPr>
          <w:rFonts w:ascii="宋体" w:hAnsi="宋体"/>
          <w:sz w:val="24"/>
          <w:szCs w:val="24"/>
        </w:rPr>
      </w:pPr>
      <w:r>
        <w:rPr>
          <w:rFonts w:hint="eastAsia" w:ascii="宋体" w:hAnsi="宋体"/>
          <w:sz w:val="24"/>
          <w:szCs w:val="24"/>
          <w:lang w:val="zh-CN"/>
        </w:rPr>
        <w:t>电子邮箱：                               电子邮箱：</w:t>
      </w:r>
    </w:p>
    <w:p>
      <w:pPr>
        <w:spacing w:line="400" w:lineRule="exact"/>
        <w:textAlignment w:val="baseline"/>
        <w:rPr>
          <w:rFonts w:ascii="宋体" w:hAnsi="宋体"/>
          <w:sz w:val="24"/>
          <w:szCs w:val="24"/>
        </w:rPr>
      </w:pPr>
      <w:r>
        <w:rPr>
          <w:rFonts w:hint="eastAsia" w:ascii="宋体" w:hAnsi="宋体"/>
          <w:sz w:val="24"/>
          <w:szCs w:val="24"/>
        </w:rPr>
        <w:t xml:space="preserve">开户银行：                               开户银行： </w:t>
      </w:r>
    </w:p>
    <w:p>
      <w:pPr>
        <w:spacing w:line="400" w:lineRule="exact"/>
        <w:textAlignment w:val="baseline"/>
        <w:rPr>
          <w:rFonts w:ascii="宋体" w:hAnsi="宋体"/>
          <w:sz w:val="24"/>
          <w:szCs w:val="24"/>
        </w:rPr>
      </w:pPr>
      <w:r>
        <w:rPr>
          <w:rFonts w:hint="eastAsia" w:ascii="宋体" w:hAnsi="宋体"/>
          <w:sz w:val="24"/>
          <w:szCs w:val="24"/>
        </w:rPr>
        <w:t xml:space="preserve">开户名称：                               开户名称： </w:t>
      </w:r>
    </w:p>
    <w:p>
      <w:pPr>
        <w:spacing w:line="400" w:lineRule="exact"/>
        <w:textAlignment w:val="baseline"/>
        <w:rPr>
          <w:rFonts w:ascii="楷体" w:hAnsi="楷体" w:eastAsia="楷体"/>
          <w:sz w:val="24"/>
        </w:rPr>
      </w:pPr>
      <w:r>
        <w:rPr>
          <w:rFonts w:hint="eastAsia" w:ascii="宋体" w:hAnsi="宋体"/>
          <w:sz w:val="24"/>
          <w:szCs w:val="24"/>
        </w:rPr>
        <w:t>开户账号：</w:t>
      </w:r>
      <w:r>
        <w:rPr>
          <w:rFonts w:hint="eastAsia" w:ascii="宋体" w:hAnsi="宋体"/>
          <w:sz w:val="24"/>
          <w:szCs w:val="24"/>
          <w:lang w:val="zh-CN"/>
        </w:rPr>
        <w:t xml:space="preserve">                               </w:t>
      </w:r>
      <w:r>
        <w:rPr>
          <w:rFonts w:hint="eastAsia" w:ascii="宋体" w:hAnsi="宋体"/>
          <w:sz w:val="24"/>
          <w:szCs w:val="24"/>
        </w:rPr>
        <w:t>开户账号：</w:t>
      </w:r>
    </w:p>
    <w:p>
      <w:pPr>
        <w:widowControl/>
        <w:spacing w:line="560" w:lineRule="exact"/>
        <w:jc w:val="left"/>
        <w:textAlignment w:val="baseline"/>
        <w:rPr>
          <w:rFonts w:ascii="楷体" w:hAnsi="楷体" w:eastAsia="楷体"/>
          <w:b/>
          <w:sz w:val="20"/>
        </w:rPr>
      </w:pPr>
      <w:bookmarkStart w:id="78" w:name="_Toc331685783"/>
    </w:p>
    <w:p>
      <w:pPr>
        <w:widowControl/>
        <w:spacing w:line="560" w:lineRule="exact"/>
        <w:jc w:val="left"/>
        <w:textAlignment w:val="baseline"/>
        <w:rPr>
          <w:rFonts w:ascii="楷体" w:hAnsi="楷体" w:eastAsia="楷体"/>
          <w:b/>
          <w:sz w:val="20"/>
        </w:rPr>
      </w:pPr>
    </w:p>
    <w:p>
      <w:pPr>
        <w:widowControl/>
        <w:spacing w:line="560" w:lineRule="exact"/>
        <w:jc w:val="left"/>
        <w:textAlignment w:val="baseline"/>
        <w:rPr>
          <w:rFonts w:ascii="楷体" w:hAnsi="楷体" w:eastAsia="楷体"/>
          <w:b/>
          <w:kern w:val="0"/>
          <w:sz w:val="24"/>
        </w:rPr>
      </w:pPr>
    </w:p>
    <w:p>
      <w:pPr>
        <w:widowControl/>
        <w:spacing w:line="560" w:lineRule="exact"/>
        <w:jc w:val="left"/>
        <w:textAlignment w:val="baseline"/>
        <w:rPr>
          <w:rFonts w:ascii="楷体" w:hAnsi="楷体" w:eastAsia="楷体"/>
          <w:b/>
          <w:kern w:val="0"/>
          <w:sz w:val="24"/>
        </w:rPr>
      </w:pPr>
    </w:p>
    <w:p>
      <w:pPr>
        <w:widowControl/>
        <w:spacing w:line="560" w:lineRule="exact"/>
        <w:jc w:val="left"/>
        <w:textAlignment w:val="baseline"/>
        <w:rPr>
          <w:rFonts w:ascii="楷体" w:hAnsi="楷体" w:eastAsia="楷体"/>
          <w:b/>
          <w:kern w:val="0"/>
          <w:sz w:val="24"/>
        </w:rPr>
      </w:pPr>
    </w:p>
    <w:p>
      <w:pPr>
        <w:widowControl/>
        <w:spacing w:line="560" w:lineRule="exact"/>
        <w:jc w:val="left"/>
        <w:textAlignment w:val="baseline"/>
        <w:rPr>
          <w:rFonts w:ascii="楷体" w:hAnsi="楷体" w:eastAsia="楷体"/>
          <w:b/>
          <w:kern w:val="0"/>
          <w:sz w:val="24"/>
        </w:rPr>
      </w:pPr>
    </w:p>
    <w:p>
      <w:pPr>
        <w:pStyle w:val="17"/>
        <w:textAlignment w:val="baseline"/>
        <w:rPr>
          <w:rFonts w:ascii="楷体" w:hAnsi="楷体" w:eastAsia="楷体"/>
          <w:b/>
          <w:kern w:val="0"/>
          <w:sz w:val="24"/>
        </w:rPr>
      </w:pPr>
    </w:p>
    <w:p>
      <w:pPr>
        <w:pStyle w:val="17"/>
        <w:textAlignment w:val="baseline"/>
        <w:rPr>
          <w:rFonts w:ascii="楷体" w:hAnsi="楷体" w:eastAsia="楷体"/>
          <w:b/>
          <w:kern w:val="0"/>
          <w:sz w:val="24"/>
        </w:rPr>
      </w:pPr>
    </w:p>
    <w:p>
      <w:pPr>
        <w:pStyle w:val="17"/>
        <w:textAlignment w:val="baseline"/>
        <w:rPr>
          <w:rFonts w:ascii="楷体" w:hAnsi="楷体" w:eastAsia="楷体"/>
          <w:b/>
          <w:kern w:val="0"/>
          <w:sz w:val="24"/>
        </w:rPr>
      </w:pPr>
    </w:p>
    <w:p>
      <w:pPr>
        <w:pStyle w:val="17"/>
        <w:textAlignment w:val="baseline"/>
        <w:rPr>
          <w:rFonts w:ascii="楷体" w:hAnsi="楷体" w:eastAsia="楷体"/>
          <w:b/>
          <w:kern w:val="0"/>
          <w:sz w:val="24"/>
        </w:rPr>
      </w:pPr>
    </w:p>
    <w:p>
      <w:pPr>
        <w:pStyle w:val="17"/>
        <w:textAlignment w:val="baseline"/>
        <w:rPr>
          <w:rFonts w:ascii="楷体" w:hAnsi="楷体" w:eastAsia="楷体"/>
          <w:b/>
          <w:kern w:val="0"/>
          <w:sz w:val="24"/>
        </w:rPr>
      </w:pPr>
    </w:p>
    <w:p>
      <w:pPr>
        <w:pStyle w:val="58"/>
        <w:spacing w:line="400" w:lineRule="exact"/>
        <w:ind w:firstLine="200"/>
        <w:jc w:val="center"/>
        <w:textAlignment w:val="baseline"/>
        <w:rPr>
          <w:b/>
          <w:sz w:val="32"/>
          <w:szCs w:val="32"/>
        </w:rPr>
      </w:pPr>
      <w:r>
        <w:rPr>
          <w:rFonts w:hint="eastAsia"/>
          <w:b/>
          <w:sz w:val="32"/>
          <w:szCs w:val="32"/>
        </w:rPr>
        <w:t>第五部分 合同一般条款</w:t>
      </w:r>
      <w:bookmarkEnd w:id="78"/>
    </w:p>
    <w:p>
      <w:pPr>
        <w:spacing w:line="400" w:lineRule="exact"/>
        <w:ind w:firstLine="482" w:firstLineChars="200"/>
        <w:textAlignment w:val="baseline"/>
        <w:rPr>
          <w:b/>
          <w:sz w:val="24"/>
        </w:rPr>
      </w:pPr>
      <w:bookmarkStart w:id="79" w:name="_Ref467379094"/>
      <w:bookmarkStart w:id="80" w:name="_Ref467379205"/>
      <w:bookmarkStart w:id="81" w:name="_Toc259093669"/>
      <w:bookmarkStart w:id="82" w:name="_Ref467379225"/>
      <w:bookmarkStart w:id="83" w:name="_Toc487900349"/>
      <w:bookmarkStart w:id="84" w:name="_Ref467379214"/>
      <w:bookmarkStart w:id="85" w:name="_Toc19614"/>
      <w:bookmarkStart w:id="86" w:name="_Ref467379195"/>
      <w:bookmarkStart w:id="87" w:name="_Toc279701240"/>
      <w:bookmarkStart w:id="88" w:name="_Ref467378463"/>
      <w:bookmarkStart w:id="89" w:name="_Toc16917"/>
      <w:bookmarkStart w:id="90" w:name="_Ref467379101"/>
      <w:bookmarkStart w:id="91" w:name="_Ref467379109"/>
      <w:bookmarkStart w:id="92" w:name="_Ref467378404"/>
      <w:bookmarkStart w:id="93" w:name="_Toc28763"/>
      <w:bookmarkStart w:id="94" w:name="_Ref467378499"/>
      <w:r>
        <w:rPr>
          <w:rFonts w:hint="eastAsia"/>
          <w:b/>
          <w:sz w:val="24"/>
        </w:rPr>
        <w:t>2.1 定义</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400" w:lineRule="exact"/>
        <w:ind w:firstLine="480" w:firstLineChars="200"/>
        <w:textAlignment w:val="baseline"/>
        <w:rPr>
          <w:sz w:val="24"/>
        </w:rPr>
      </w:pPr>
      <w:r>
        <w:rPr>
          <w:rFonts w:hint="eastAsia"/>
          <w:sz w:val="24"/>
        </w:rPr>
        <w:t>本合同中的下列词语应按以下内容进行解释：</w:t>
      </w:r>
    </w:p>
    <w:p>
      <w:pPr>
        <w:spacing w:line="400" w:lineRule="exact"/>
        <w:ind w:firstLine="480" w:firstLineChars="200"/>
        <w:textAlignment w:val="baseline"/>
        <w:rPr>
          <w:sz w:val="24"/>
        </w:rPr>
      </w:pPr>
      <w:r>
        <w:rPr>
          <w:rFonts w:hint="eastAsia"/>
          <w:sz w:val="24"/>
        </w:rPr>
        <w:t>2.1.1 “合同”系指采购人和中标供应商签订的载明双方当事人所达成的协议，并包括所有的附件、附录和构成合同的其他文件。</w:t>
      </w:r>
    </w:p>
    <w:p>
      <w:pPr>
        <w:spacing w:line="400" w:lineRule="exact"/>
        <w:ind w:firstLine="480" w:firstLineChars="200"/>
        <w:textAlignment w:val="baseline"/>
        <w:rPr>
          <w:sz w:val="24"/>
        </w:rPr>
      </w:pPr>
      <w:r>
        <w:rPr>
          <w:rFonts w:hint="eastAsia"/>
          <w:sz w:val="24"/>
        </w:rPr>
        <w:t>2.1.2 “合同价”系指根据合同约定，中标供应商在完全履行合同义务后，采购人应支付给中标供应商的价格。</w:t>
      </w:r>
    </w:p>
    <w:p>
      <w:pPr>
        <w:spacing w:line="400" w:lineRule="exact"/>
        <w:ind w:firstLine="480" w:firstLineChars="200"/>
        <w:textAlignment w:val="baseline"/>
        <w:rPr>
          <w:sz w:val="24"/>
        </w:rPr>
      </w:pPr>
      <w:r>
        <w:rPr>
          <w:rFonts w:hint="eastAsia"/>
          <w:sz w:val="24"/>
        </w:rPr>
        <w:t>2.1.3 “货物”系指中标供应商根据合同约定应向采购人交付的一切各种形态和种类的物品，包括原材料、燃料、设备、机械、仪表、备件、计算机软件、产品等，并包括工具、手册等其他相关资料。</w:t>
      </w:r>
    </w:p>
    <w:p>
      <w:pPr>
        <w:spacing w:line="400" w:lineRule="exact"/>
        <w:ind w:firstLine="480" w:firstLineChars="200"/>
        <w:textAlignment w:val="baseline"/>
        <w:rPr>
          <w:sz w:val="24"/>
        </w:rPr>
      </w:pPr>
      <w:bookmarkStart w:id="95" w:name="_Ref467378840"/>
      <w:r>
        <w:rPr>
          <w:rFonts w:hint="eastAsia"/>
          <w:sz w:val="24"/>
        </w:rPr>
        <w:t>2.1.4 “甲方”系指与中标供应商签署合同的采购人</w:t>
      </w:r>
      <w:bookmarkEnd w:id="95"/>
      <w:r>
        <w:rPr>
          <w:rFonts w:hint="eastAsia"/>
          <w:sz w:val="24"/>
        </w:rPr>
        <w:t>；采购人委托采购代理机构代表其与乙方签订合同的，采购人的授权委托书作为合同附件。</w:t>
      </w:r>
    </w:p>
    <w:p>
      <w:pPr>
        <w:spacing w:line="400" w:lineRule="exact"/>
        <w:ind w:firstLine="480" w:firstLineChars="200"/>
        <w:textAlignment w:val="baseline"/>
        <w:rPr>
          <w:sz w:val="24"/>
        </w:rPr>
      </w:pPr>
      <w:bookmarkStart w:id="96" w:name="_Ref467379400"/>
      <w:r>
        <w:rPr>
          <w:rFonts w:hint="eastAsia"/>
          <w:sz w:val="24"/>
        </w:rPr>
        <w:t>2.1.5 “乙方”系指根据合同约定交付货物的中标供应商</w:t>
      </w:r>
      <w:bookmarkEnd w:id="96"/>
      <w:r>
        <w:rPr>
          <w:rFonts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textAlignment w:val="baseline"/>
        <w:rPr>
          <w:sz w:val="24"/>
        </w:rPr>
      </w:pPr>
      <w:bookmarkStart w:id="97" w:name="_Ref467379436"/>
      <w:r>
        <w:rPr>
          <w:rFonts w:hint="eastAsia"/>
          <w:sz w:val="24"/>
        </w:rPr>
        <w:t>2.1.6 “现场”系指合同约定货物将要运至或者安装的地点。</w:t>
      </w:r>
      <w:bookmarkEnd w:id="97"/>
    </w:p>
    <w:p>
      <w:pPr>
        <w:spacing w:line="400" w:lineRule="exact"/>
        <w:ind w:firstLine="482" w:firstLineChars="200"/>
        <w:textAlignment w:val="baseline"/>
        <w:rPr>
          <w:b/>
          <w:sz w:val="24"/>
        </w:rPr>
      </w:pPr>
      <w:bookmarkStart w:id="98" w:name="_Toc27635"/>
      <w:bookmarkStart w:id="99" w:name="_Toc13336"/>
      <w:bookmarkStart w:id="100" w:name="_Toc32504"/>
      <w:bookmarkStart w:id="101" w:name="_Toc259093670"/>
      <w:bookmarkStart w:id="102" w:name="_Toc487900350"/>
      <w:bookmarkStart w:id="103" w:name="_Toc279701241"/>
      <w:r>
        <w:rPr>
          <w:rFonts w:hint="eastAsia"/>
          <w:b/>
          <w:sz w:val="24"/>
        </w:rPr>
        <w:t>2.2 技术规范</w:t>
      </w:r>
      <w:bookmarkEnd w:id="98"/>
      <w:bookmarkEnd w:id="99"/>
      <w:bookmarkEnd w:id="100"/>
      <w:bookmarkEnd w:id="101"/>
      <w:bookmarkEnd w:id="102"/>
      <w:bookmarkEnd w:id="103"/>
    </w:p>
    <w:p>
      <w:pPr>
        <w:spacing w:line="400" w:lineRule="exact"/>
        <w:ind w:firstLine="480" w:firstLineChars="200"/>
        <w:textAlignment w:val="baseline"/>
        <w:rPr>
          <w:sz w:val="24"/>
        </w:rPr>
      </w:pPr>
      <w:r>
        <w:rPr>
          <w:rFonts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textAlignment w:val="baseline"/>
        <w:rPr>
          <w:b/>
          <w:sz w:val="24"/>
        </w:rPr>
      </w:pPr>
      <w:bookmarkStart w:id="104" w:name="_Toc487900351"/>
      <w:bookmarkStart w:id="105" w:name="_Toc9829"/>
      <w:bookmarkStart w:id="106" w:name="_Toc279701242"/>
      <w:bookmarkStart w:id="107" w:name="_Toc31634"/>
      <w:bookmarkStart w:id="108" w:name="_Toc27853"/>
      <w:bookmarkStart w:id="109" w:name="_Toc259093671"/>
      <w:r>
        <w:rPr>
          <w:rFonts w:hint="eastAsia"/>
          <w:b/>
          <w:sz w:val="24"/>
        </w:rPr>
        <w:t>2.3 知识产权</w:t>
      </w:r>
      <w:bookmarkEnd w:id="104"/>
      <w:bookmarkEnd w:id="105"/>
      <w:bookmarkEnd w:id="106"/>
      <w:bookmarkEnd w:id="107"/>
      <w:bookmarkEnd w:id="108"/>
      <w:bookmarkEnd w:id="109"/>
    </w:p>
    <w:p>
      <w:pPr>
        <w:spacing w:line="400" w:lineRule="exact"/>
        <w:ind w:firstLine="480" w:firstLineChars="200"/>
        <w:textAlignment w:val="baseline"/>
        <w:rPr>
          <w:sz w:val="24"/>
        </w:rPr>
      </w:pPr>
      <w:r>
        <w:rPr>
          <w:rFonts w:hint="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textAlignment w:val="baseline"/>
        <w:rPr>
          <w:sz w:val="24"/>
        </w:rPr>
      </w:pPr>
      <w:r>
        <w:rPr>
          <w:rFonts w:hint="eastAsia"/>
          <w:sz w:val="24"/>
        </w:rPr>
        <w:t>2.3.2具有知识产权的计算机软件等货物的知识产权归属，详见</w:t>
      </w:r>
      <w:r>
        <w:rPr>
          <w:rFonts w:hint="eastAsia"/>
          <w:b/>
          <w:i/>
          <w:sz w:val="24"/>
          <w:u w:val="single" w:color="000000"/>
        </w:rPr>
        <w:t>合同专用条款</w:t>
      </w:r>
      <w:r>
        <w:rPr>
          <w:rFonts w:hint="eastAsia"/>
          <w:sz w:val="24"/>
        </w:rPr>
        <w:t>。</w:t>
      </w:r>
    </w:p>
    <w:p>
      <w:pPr>
        <w:spacing w:line="400" w:lineRule="exact"/>
        <w:ind w:firstLine="482" w:firstLineChars="200"/>
        <w:textAlignment w:val="baseline"/>
        <w:rPr>
          <w:b/>
          <w:sz w:val="24"/>
        </w:rPr>
      </w:pPr>
      <w:bookmarkStart w:id="110" w:name="_Toc11932"/>
      <w:bookmarkStart w:id="111" w:name="_Toc29149"/>
      <w:bookmarkStart w:id="112" w:name="_Toc4194"/>
      <w:r>
        <w:rPr>
          <w:rFonts w:hint="eastAsia"/>
          <w:b/>
          <w:sz w:val="24"/>
        </w:rPr>
        <w:t>2.4 包装和装运</w:t>
      </w:r>
      <w:bookmarkEnd w:id="110"/>
      <w:bookmarkEnd w:id="111"/>
      <w:bookmarkEnd w:id="112"/>
    </w:p>
    <w:p>
      <w:pPr>
        <w:spacing w:line="400" w:lineRule="exact"/>
        <w:ind w:firstLine="480" w:firstLineChars="200"/>
        <w:textAlignment w:val="baseline"/>
        <w:rPr>
          <w:sz w:val="24"/>
        </w:rPr>
      </w:pPr>
      <w:r>
        <w:rPr>
          <w:rFonts w:hint="eastAsia"/>
          <w:sz w:val="24"/>
        </w:rPr>
        <w:t>2.4.1除</w:t>
      </w:r>
      <w:r>
        <w:rPr>
          <w:rFonts w:hint="eastAsia"/>
          <w:b/>
          <w:i/>
          <w:sz w:val="24"/>
          <w:u w:val="single" w:color="000000"/>
        </w:rPr>
        <w:t>合同专用条款</w:t>
      </w:r>
      <w:r>
        <w:rPr>
          <w:rFonts w:hint="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400" w:lineRule="exact"/>
        <w:ind w:firstLine="480" w:firstLineChars="200"/>
        <w:textAlignment w:val="baseline"/>
        <w:rPr>
          <w:sz w:val="24"/>
        </w:rPr>
      </w:pPr>
      <w:r>
        <w:rPr>
          <w:rFonts w:hint="eastAsia"/>
          <w:sz w:val="24"/>
        </w:rPr>
        <w:t>2.4.2 装运货物的要求和通知，详见</w:t>
      </w:r>
      <w:r>
        <w:rPr>
          <w:rFonts w:hint="eastAsia"/>
          <w:b/>
          <w:i/>
          <w:sz w:val="24"/>
          <w:u w:val="single" w:color="000000"/>
        </w:rPr>
        <w:t>合同专用条款</w:t>
      </w:r>
      <w:r>
        <w:rPr>
          <w:rFonts w:hint="eastAsia"/>
          <w:sz w:val="24"/>
        </w:rPr>
        <w:t>。</w:t>
      </w:r>
    </w:p>
    <w:p>
      <w:pPr>
        <w:spacing w:line="400" w:lineRule="exact"/>
        <w:ind w:firstLine="482" w:firstLineChars="200"/>
        <w:textAlignment w:val="baseline"/>
        <w:rPr>
          <w:b/>
          <w:sz w:val="24"/>
        </w:rPr>
      </w:pPr>
      <w:bookmarkStart w:id="113" w:name="_Ref467379527"/>
      <w:bookmarkStart w:id="114" w:name="_Ref467378541"/>
      <w:bookmarkStart w:id="115" w:name="_Ref467379536"/>
      <w:bookmarkStart w:id="116" w:name="_Toc279701245"/>
      <w:bookmarkStart w:id="117" w:name="_Toc259093674"/>
      <w:bookmarkStart w:id="118" w:name="_Toc487900354"/>
      <w:bookmarkStart w:id="119" w:name="_Ref467378591"/>
      <w:bookmarkStart w:id="120" w:name="_Ref467379542"/>
      <w:bookmarkStart w:id="121" w:name="_Toc30272"/>
      <w:bookmarkStart w:id="122" w:name="_Toc26182"/>
      <w:bookmarkStart w:id="123" w:name="_Toc19074"/>
      <w:r>
        <w:rPr>
          <w:rFonts w:hint="eastAsia"/>
          <w:b/>
          <w:sz w:val="24"/>
        </w:rPr>
        <w:t>2.</w:t>
      </w:r>
      <w:bookmarkEnd w:id="113"/>
      <w:bookmarkEnd w:id="114"/>
      <w:bookmarkEnd w:id="115"/>
      <w:bookmarkEnd w:id="116"/>
      <w:bookmarkEnd w:id="117"/>
      <w:bookmarkEnd w:id="118"/>
      <w:bookmarkEnd w:id="119"/>
      <w:bookmarkEnd w:id="120"/>
      <w:r>
        <w:rPr>
          <w:rFonts w:hint="eastAsia"/>
          <w:b/>
          <w:sz w:val="24"/>
        </w:rPr>
        <w:t>5 履约检查和问题反馈</w:t>
      </w:r>
      <w:bookmarkEnd w:id="121"/>
      <w:bookmarkEnd w:id="122"/>
      <w:bookmarkEnd w:id="123"/>
    </w:p>
    <w:p>
      <w:pPr>
        <w:spacing w:line="400" w:lineRule="exact"/>
        <w:ind w:firstLine="480" w:firstLineChars="200"/>
        <w:textAlignment w:val="baseline"/>
        <w:rPr>
          <w:sz w:val="24"/>
        </w:rPr>
      </w:pPr>
      <w:bookmarkStart w:id="124" w:name="_Ref467379657"/>
      <w:r>
        <w:rPr>
          <w:rFonts w:hint="eastAsia"/>
          <w:sz w:val="24"/>
        </w:rPr>
        <w:t>2.5.1</w:t>
      </w:r>
      <w:bookmarkEnd w:id="124"/>
      <w:bookmarkStart w:id="125" w:name="_Toc186431854"/>
      <w:bookmarkStart w:id="126" w:name="_Ref467379807"/>
      <w:bookmarkStart w:id="127" w:name="_Toc279701247"/>
      <w:bookmarkStart w:id="128" w:name="_Ref467379793"/>
      <w:bookmarkStart w:id="129" w:name="_Toc259093676"/>
      <w:bookmarkStart w:id="130" w:name="_Toc487900357"/>
      <w:r>
        <w:rPr>
          <w:rFonts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80" w:firstLineChars="200"/>
        <w:textAlignment w:val="baseline"/>
        <w:rPr>
          <w:sz w:val="24"/>
        </w:rPr>
      </w:pPr>
      <w:r>
        <w:rPr>
          <w:rFonts w:hint="eastAsia"/>
          <w:sz w:val="24"/>
        </w:rPr>
        <w:t>2.5.2 合同履行期间，甲方有权将履行过程中出现的问题反馈给乙方，双方当事人应以书面形式约定需要完善和改进的内容</w:t>
      </w:r>
      <w:bookmarkEnd w:id="125"/>
      <w:r>
        <w:rPr>
          <w:rFonts w:hint="eastAsia"/>
          <w:sz w:val="24"/>
        </w:rPr>
        <w:t>。</w:t>
      </w:r>
    </w:p>
    <w:p>
      <w:pPr>
        <w:spacing w:line="400" w:lineRule="exact"/>
        <w:ind w:firstLine="482" w:firstLineChars="200"/>
        <w:textAlignment w:val="baseline"/>
        <w:rPr>
          <w:b/>
          <w:sz w:val="24"/>
        </w:rPr>
      </w:pPr>
      <w:bookmarkStart w:id="131" w:name="_Toc7836"/>
      <w:bookmarkStart w:id="132" w:name="_Toc19219"/>
      <w:bookmarkStart w:id="133" w:name="_Toc28451"/>
      <w:r>
        <w:rPr>
          <w:rFonts w:hint="eastAsia"/>
          <w:b/>
          <w:sz w:val="24"/>
        </w:rPr>
        <w:t>2.6 结算方式和付款条件</w:t>
      </w:r>
      <w:bookmarkEnd w:id="126"/>
      <w:bookmarkEnd w:id="127"/>
      <w:bookmarkEnd w:id="128"/>
      <w:bookmarkEnd w:id="129"/>
      <w:bookmarkEnd w:id="130"/>
      <w:bookmarkEnd w:id="131"/>
      <w:bookmarkEnd w:id="132"/>
      <w:bookmarkEnd w:id="133"/>
    </w:p>
    <w:p>
      <w:pPr>
        <w:spacing w:line="400" w:lineRule="exact"/>
        <w:ind w:firstLine="480" w:firstLineChars="200"/>
        <w:textAlignment w:val="baseline"/>
        <w:rPr>
          <w:sz w:val="24"/>
        </w:rPr>
      </w:pPr>
      <w:r>
        <w:rPr>
          <w:rFonts w:hint="eastAsia"/>
          <w:sz w:val="24"/>
        </w:rPr>
        <w:t>详见</w:t>
      </w:r>
      <w:r>
        <w:rPr>
          <w:rFonts w:hint="eastAsia"/>
          <w:b/>
          <w:i/>
          <w:sz w:val="24"/>
          <w:u w:val="single" w:color="000000"/>
        </w:rPr>
        <w:t>合同专用条款</w:t>
      </w:r>
      <w:r>
        <w:rPr>
          <w:rFonts w:hint="eastAsia"/>
          <w:sz w:val="24"/>
        </w:rPr>
        <w:t>。</w:t>
      </w:r>
    </w:p>
    <w:p>
      <w:pPr>
        <w:spacing w:line="400" w:lineRule="exact"/>
        <w:ind w:firstLine="482" w:firstLineChars="200"/>
        <w:textAlignment w:val="baseline"/>
        <w:rPr>
          <w:b/>
          <w:sz w:val="24"/>
        </w:rPr>
      </w:pPr>
      <w:bookmarkStart w:id="134" w:name="_Toc259093677"/>
      <w:bookmarkStart w:id="135" w:name="_Ref467379923"/>
      <w:bookmarkStart w:id="136" w:name="_Ref467379863"/>
      <w:bookmarkStart w:id="137" w:name="_Ref467379852"/>
      <w:bookmarkStart w:id="138" w:name="_Toc279701248"/>
      <w:bookmarkStart w:id="139" w:name="_Toc487900358"/>
      <w:bookmarkStart w:id="140" w:name="_Toc3225"/>
      <w:bookmarkStart w:id="141" w:name="_Toc774"/>
      <w:bookmarkStart w:id="142" w:name="_Toc16110"/>
      <w:r>
        <w:rPr>
          <w:rFonts w:hint="eastAsia"/>
          <w:b/>
          <w:sz w:val="24"/>
        </w:rPr>
        <w:t>2.7 技术资料</w:t>
      </w:r>
      <w:bookmarkEnd w:id="134"/>
      <w:bookmarkEnd w:id="135"/>
      <w:bookmarkEnd w:id="136"/>
      <w:bookmarkEnd w:id="137"/>
      <w:bookmarkEnd w:id="138"/>
      <w:bookmarkEnd w:id="139"/>
      <w:r>
        <w:rPr>
          <w:rFonts w:hint="eastAsia"/>
          <w:b/>
          <w:sz w:val="24"/>
        </w:rPr>
        <w:t>和保密义务</w:t>
      </w:r>
      <w:bookmarkEnd w:id="140"/>
      <w:bookmarkEnd w:id="141"/>
      <w:bookmarkEnd w:id="142"/>
    </w:p>
    <w:p>
      <w:pPr>
        <w:spacing w:line="400" w:lineRule="exact"/>
        <w:ind w:firstLine="480" w:firstLineChars="200"/>
        <w:textAlignment w:val="baseline"/>
        <w:rPr>
          <w:sz w:val="24"/>
        </w:rPr>
      </w:pPr>
      <w:r>
        <w:rPr>
          <w:rFonts w:hint="eastAsia"/>
          <w:sz w:val="24"/>
        </w:rPr>
        <w:t>2.7.1 乙方有权依据合同约定和项目需要，向甲方了解有关情况，调阅有关资料等，甲方应予积极配合；</w:t>
      </w:r>
    </w:p>
    <w:p>
      <w:pPr>
        <w:spacing w:line="400" w:lineRule="exact"/>
        <w:ind w:firstLine="480" w:firstLineChars="200"/>
        <w:textAlignment w:val="baseline"/>
        <w:rPr>
          <w:sz w:val="24"/>
        </w:rPr>
      </w:pPr>
      <w:r>
        <w:rPr>
          <w:rFonts w:hint="eastAsia"/>
          <w:sz w:val="24"/>
        </w:rPr>
        <w:t>2.7.2 乙方有义务妥善保管和保护由甲方提供的前款信息和资料等；</w:t>
      </w:r>
    </w:p>
    <w:p>
      <w:pPr>
        <w:spacing w:line="400" w:lineRule="exact"/>
        <w:ind w:firstLine="480" w:firstLineChars="200"/>
        <w:textAlignment w:val="baseline"/>
        <w:rPr>
          <w:sz w:val="24"/>
        </w:rPr>
      </w:pPr>
      <w:r>
        <w:rPr>
          <w:rFonts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textAlignment w:val="baseline"/>
        <w:rPr>
          <w:b/>
          <w:sz w:val="24"/>
        </w:rPr>
      </w:pPr>
      <w:bookmarkStart w:id="143" w:name="_Toc7860"/>
      <w:r>
        <w:rPr>
          <w:rFonts w:hint="eastAsia"/>
          <w:b/>
          <w:sz w:val="24"/>
        </w:rPr>
        <w:t>2.8 质量保证</w:t>
      </w:r>
      <w:bookmarkEnd w:id="143"/>
    </w:p>
    <w:p>
      <w:pPr>
        <w:spacing w:line="400" w:lineRule="exact"/>
        <w:ind w:firstLine="480" w:firstLineChars="200"/>
        <w:textAlignment w:val="baseline"/>
        <w:rPr>
          <w:sz w:val="24"/>
        </w:rPr>
      </w:pPr>
      <w:r>
        <w:rPr>
          <w:rFonts w:hint="eastAsia"/>
          <w:sz w:val="24"/>
        </w:rPr>
        <w:t>2.8.1 乙方应建立和完善履行合同的内部质量保证体系，并提供相关内部规章制度给甲方，以便甲方进行监督检查；</w:t>
      </w:r>
    </w:p>
    <w:p>
      <w:pPr>
        <w:spacing w:line="400" w:lineRule="exact"/>
        <w:ind w:firstLine="480" w:firstLineChars="200"/>
        <w:textAlignment w:val="baseline"/>
        <w:rPr>
          <w:sz w:val="24"/>
        </w:rPr>
      </w:pPr>
      <w:r>
        <w:rPr>
          <w:rFonts w:hint="eastAsia"/>
          <w:sz w:val="24"/>
        </w:rPr>
        <w:t>2.8.2 乙方应保证履行合同的人员数量和素质、软件和硬件设备的配置、场地、环境和设施等满足全面履行合同的要求，并应接受甲方的监督检查。</w:t>
      </w:r>
    </w:p>
    <w:p>
      <w:pPr>
        <w:spacing w:line="400" w:lineRule="exact"/>
        <w:ind w:firstLine="482" w:firstLineChars="200"/>
        <w:textAlignment w:val="baseline"/>
        <w:rPr>
          <w:b/>
          <w:sz w:val="24"/>
        </w:rPr>
      </w:pPr>
      <w:bookmarkStart w:id="144" w:name="_Toc17244"/>
      <w:bookmarkStart w:id="145" w:name="_Toc487900362"/>
      <w:bookmarkStart w:id="146" w:name="_Toc259093681"/>
      <w:bookmarkStart w:id="147" w:name="_Toc279701252"/>
      <w:r>
        <w:rPr>
          <w:rFonts w:hint="eastAsia"/>
          <w:b/>
          <w:sz w:val="24"/>
        </w:rPr>
        <w:t>2.9 货物的风险负担</w:t>
      </w:r>
      <w:bookmarkEnd w:id="144"/>
    </w:p>
    <w:p>
      <w:pPr>
        <w:spacing w:line="400" w:lineRule="exact"/>
        <w:ind w:firstLine="480" w:firstLineChars="200"/>
        <w:textAlignment w:val="baseline"/>
        <w:rPr>
          <w:b/>
          <w:sz w:val="24"/>
        </w:rPr>
      </w:pPr>
      <w:r>
        <w:rPr>
          <w:rFonts w:hint="eastAsia"/>
          <w:sz w:val="24"/>
        </w:rPr>
        <w:t>货物或者在途货物或者交付给第一承运人后的货物毁损、灭失的风险负担详见</w:t>
      </w:r>
      <w:r>
        <w:rPr>
          <w:rFonts w:hint="eastAsia"/>
          <w:b/>
          <w:i/>
          <w:sz w:val="24"/>
          <w:u w:val="single" w:color="000000"/>
        </w:rPr>
        <w:t>合同专用条款</w:t>
      </w:r>
      <w:r>
        <w:rPr>
          <w:rFonts w:hint="eastAsia"/>
          <w:sz w:val="24"/>
        </w:rPr>
        <w:t>。</w:t>
      </w:r>
    </w:p>
    <w:p>
      <w:pPr>
        <w:spacing w:line="400" w:lineRule="exact"/>
        <w:ind w:firstLine="482" w:firstLineChars="200"/>
        <w:textAlignment w:val="baseline"/>
        <w:rPr>
          <w:b/>
          <w:sz w:val="24"/>
        </w:rPr>
      </w:pPr>
      <w:bookmarkStart w:id="148" w:name="_Toc14055"/>
      <w:r>
        <w:rPr>
          <w:rFonts w:hint="eastAsia"/>
          <w:b/>
          <w:sz w:val="24"/>
        </w:rPr>
        <w:t>2.10 延迟交货</w:t>
      </w:r>
      <w:bookmarkEnd w:id="145"/>
      <w:bookmarkEnd w:id="146"/>
      <w:bookmarkEnd w:id="147"/>
      <w:bookmarkEnd w:id="148"/>
    </w:p>
    <w:p>
      <w:pPr>
        <w:spacing w:line="400" w:lineRule="exact"/>
        <w:ind w:firstLine="480" w:firstLineChars="200"/>
        <w:textAlignment w:val="baseline"/>
        <w:rPr>
          <w:sz w:val="24"/>
        </w:rPr>
      </w:pPr>
      <w:r>
        <w:rPr>
          <w:rFonts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ind w:firstLine="482" w:firstLineChars="200"/>
        <w:textAlignment w:val="baseline"/>
        <w:rPr>
          <w:b/>
          <w:sz w:val="24"/>
        </w:rPr>
      </w:pPr>
      <w:bookmarkStart w:id="149" w:name="_Toc7502"/>
      <w:r>
        <w:rPr>
          <w:rFonts w:hint="eastAsia"/>
          <w:b/>
          <w:sz w:val="24"/>
        </w:rPr>
        <w:t>2.11 合同变更</w:t>
      </w:r>
      <w:bookmarkEnd w:id="149"/>
    </w:p>
    <w:p>
      <w:pPr>
        <w:spacing w:line="400" w:lineRule="exact"/>
        <w:ind w:firstLine="480" w:firstLineChars="200"/>
        <w:textAlignment w:val="baseline"/>
        <w:rPr>
          <w:sz w:val="24"/>
        </w:rPr>
      </w:pPr>
      <w:r>
        <w:rPr>
          <w:rFonts w:hint="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400" w:lineRule="exact"/>
        <w:ind w:firstLine="480" w:firstLineChars="200"/>
        <w:textAlignment w:val="baseline"/>
        <w:rPr>
          <w:sz w:val="24"/>
        </w:rPr>
      </w:pPr>
      <w:r>
        <w:rPr>
          <w:rFonts w:hint="eastAsia"/>
          <w:sz w:val="24"/>
        </w:rPr>
        <w:t>2.11.2 合同继续履行将损害国家利益和社会公共利益的，双方当事人应当以书面形式变更合同。有过错的一方应当承担赔偿责任，双方当事人都有过错的，各自承担相应的责任。</w:t>
      </w:r>
      <w:bookmarkStart w:id="150" w:name="_Toc259093688"/>
      <w:bookmarkStart w:id="151" w:name="_Toc279701259"/>
      <w:bookmarkStart w:id="152" w:name="_Toc487900369"/>
    </w:p>
    <w:p>
      <w:pPr>
        <w:spacing w:line="400" w:lineRule="exact"/>
        <w:ind w:firstLine="482" w:firstLineChars="200"/>
        <w:textAlignment w:val="baseline"/>
        <w:rPr>
          <w:b/>
          <w:sz w:val="24"/>
        </w:rPr>
      </w:pPr>
      <w:bookmarkStart w:id="153" w:name="_Toc15237"/>
      <w:bookmarkStart w:id="154" w:name="_Toc22955"/>
      <w:bookmarkStart w:id="155" w:name="_Toc10366"/>
      <w:r>
        <w:rPr>
          <w:rFonts w:hint="eastAsia"/>
          <w:b/>
          <w:sz w:val="24"/>
        </w:rPr>
        <w:t>2.12 合同转让</w:t>
      </w:r>
      <w:bookmarkEnd w:id="150"/>
      <w:bookmarkEnd w:id="151"/>
      <w:bookmarkEnd w:id="152"/>
      <w:r>
        <w:rPr>
          <w:rFonts w:hint="eastAsia"/>
          <w:b/>
          <w:sz w:val="24"/>
        </w:rPr>
        <w:t>和分包</w:t>
      </w:r>
      <w:bookmarkEnd w:id="153"/>
      <w:bookmarkEnd w:id="154"/>
      <w:bookmarkEnd w:id="155"/>
    </w:p>
    <w:p>
      <w:pPr>
        <w:spacing w:line="400" w:lineRule="exact"/>
        <w:ind w:firstLine="480" w:firstLineChars="200"/>
        <w:textAlignment w:val="baseline"/>
        <w:rPr>
          <w:sz w:val="24"/>
        </w:rPr>
      </w:pPr>
      <w:r>
        <w:rPr>
          <w:rFonts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textAlignment w:val="baseline"/>
        <w:rPr>
          <w:b/>
          <w:sz w:val="24"/>
        </w:rPr>
      </w:pPr>
      <w:bookmarkStart w:id="156" w:name="_Toc13566"/>
      <w:bookmarkStart w:id="157" w:name="_Toc14066"/>
      <w:bookmarkStart w:id="158" w:name="_Toc16508"/>
      <w:r>
        <w:rPr>
          <w:rFonts w:hint="eastAsia"/>
          <w:b/>
          <w:sz w:val="24"/>
        </w:rPr>
        <w:t>2.13 不可抗力</w:t>
      </w:r>
      <w:bookmarkEnd w:id="156"/>
      <w:bookmarkEnd w:id="157"/>
      <w:bookmarkEnd w:id="158"/>
    </w:p>
    <w:p>
      <w:pPr>
        <w:spacing w:line="400" w:lineRule="exact"/>
        <w:ind w:firstLine="480" w:firstLineChars="200"/>
        <w:textAlignment w:val="baseline"/>
        <w:rPr>
          <w:sz w:val="24"/>
        </w:rPr>
      </w:pPr>
      <w:r>
        <w:rPr>
          <w:rFonts w:hint="eastAsia"/>
          <w:sz w:val="24"/>
        </w:rPr>
        <w:t>2.13.1如果任何一方遭遇法律规定的不可抗力，致使合同履行受阻时，履行合同的期限应予延长，延长的期限应相当于不可抗力所影响的时间；</w:t>
      </w:r>
    </w:p>
    <w:p>
      <w:pPr>
        <w:spacing w:line="400" w:lineRule="exact"/>
        <w:ind w:firstLine="480" w:firstLineChars="200"/>
        <w:textAlignment w:val="baseline"/>
        <w:rPr>
          <w:sz w:val="24"/>
        </w:rPr>
      </w:pPr>
      <w:r>
        <w:rPr>
          <w:rFonts w:hint="eastAsia"/>
          <w:sz w:val="24"/>
        </w:rPr>
        <w:t>2.13.2 因不可抗力致使不能实现合同目的的，当事人可以解除合同；</w:t>
      </w:r>
    </w:p>
    <w:p>
      <w:pPr>
        <w:spacing w:line="400" w:lineRule="exact"/>
        <w:ind w:firstLine="480" w:firstLineChars="200"/>
        <w:textAlignment w:val="baseline"/>
        <w:rPr>
          <w:sz w:val="24"/>
        </w:rPr>
      </w:pPr>
      <w:r>
        <w:rPr>
          <w:rFonts w:hint="eastAsia"/>
          <w:sz w:val="24"/>
        </w:rPr>
        <w:t>2.13.3 因不可抗力致使合同有变更必要的，双方当事人应在</w:t>
      </w:r>
      <w:r>
        <w:rPr>
          <w:rFonts w:hint="eastAsia"/>
          <w:b/>
          <w:i/>
          <w:sz w:val="24"/>
          <w:u w:val="single" w:color="000000"/>
        </w:rPr>
        <w:t>合同专用条款</w:t>
      </w:r>
      <w:r>
        <w:rPr>
          <w:rFonts w:hint="eastAsia"/>
          <w:sz w:val="24"/>
        </w:rPr>
        <w:t>约定时间内以书面形式变更合同；</w:t>
      </w:r>
    </w:p>
    <w:p>
      <w:pPr>
        <w:spacing w:line="400" w:lineRule="exact"/>
        <w:ind w:firstLine="480" w:firstLineChars="200"/>
        <w:textAlignment w:val="baseline"/>
        <w:rPr>
          <w:sz w:val="24"/>
        </w:rPr>
      </w:pPr>
      <w:r>
        <w:rPr>
          <w:rFonts w:hint="eastAsia"/>
          <w:sz w:val="24"/>
        </w:rPr>
        <w:t>2.13.4受不可抗力影响的一方在不可抗力发生后，应在</w:t>
      </w:r>
      <w:r>
        <w:rPr>
          <w:rFonts w:hint="eastAsia"/>
          <w:b/>
          <w:i/>
          <w:sz w:val="24"/>
          <w:u w:val="single" w:color="000000"/>
        </w:rPr>
        <w:t>合同专用条款</w:t>
      </w:r>
      <w:r>
        <w:rPr>
          <w:rFonts w:hint="eastAsia"/>
          <w:sz w:val="24"/>
        </w:rPr>
        <w:t>约定时间内以书面形式通知对方当事人，并在</w:t>
      </w:r>
      <w:r>
        <w:rPr>
          <w:rFonts w:hint="eastAsia"/>
          <w:b/>
          <w:i/>
          <w:sz w:val="24"/>
          <w:u w:val="single" w:color="000000"/>
        </w:rPr>
        <w:t>合同专用条款</w:t>
      </w:r>
      <w:r>
        <w:rPr>
          <w:rFonts w:hint="eastAsia"/>
          <w:sz w:val="24"/>
        </w:rPr>
        <w:t>约定时间内，将有关部门出具的证明文件送达对方当事人。</w:t>
      </w:r>
    </w:p>
    <w:p>
      <w:pPr>
        <w:spacing w:line="400" w:lineRule="exact"/>
        <w:ind w:firstLine="482" w:firstLineChars="200"/>
        <w:textAlignment w:val="baseline"/>
        <w:rPr>
          <w:b/>
          <w:sz w:val="24"/>
        </w:rPr>
      </w:pPr>
      <w:bookmarkStart w:id="159" w:name="_Toc487900365"/>
      <w:bookmarkStart w:id="160" w:name="_Toc259093684"/>
      <w:bookmarkStart w:id="161" w:name="_Toc6969"/>
      <w:bookmarkStart w:id="162" w:name="_Toc30676"/>
      <w:bookmarkStart w:id="163" w:name="_Toc689"/>
      <w:bookmarkStart w:id="164" w:name="_Toc279701255"/>
      <w:r>
        <w:rPr>
          <w:rFonts w:hint="eastAsia"/>
          <w:b/>
          <w:sz w:val="24"/>
        </w:rPr>
        <w:t>2.14 税费</w:t>
      </w:r>
      <w:bookmarkEnd w:id="159"/>
      <w:bookmarkEnd w:id="160"/>
      <w:bookmarkEnd w:id="161"/>
      <w:bookmarkEnd w:id="162"/>
      <w:bookmarkEnd w:id="163"/>
      <w:bookmarkEnd w:id="164"/>
    </w:p>
    <w:p>
      <w:pPr>
        <w:spacing w:line="400" w:lineRule="exact"/>
        <w:ind w:firstLine="480" w:firstLineChars="200"/>
        <w:textAlignment w:val="baseline"/>
        <w:rPr>
          <w:sz w:val="24"/>
        </w:rPr>
      </w:pPr>
      <w:r>
        <w:rPr>
          <w:rFonts w:hint="eastAsia"/>
          <w:sz w:val="24"/>
        </w:rPr>
        <w:t>与合同有关的一切税费，均按照中华人民共和国法律的相关规定。</w:t>
      </w:r>
    </w:p>
    <w:p>
      <w:pPr>
        <w:spacing w:line="400" w:lineRule="exact"/>
        <w:ind w:firstLine="482" w:firstLineChars="200"/>
        <w:textAlignment w:val="baseline"/>
        <w:rPr>
          <w:b/>
          <w:sz w:val="24"/>
        </w:rPr>
      </w:pPr>
      <w:bookmarkStart w:id="165" w:name="_Toc8298"/>
      <w:bookmarkStart w:id="166" w:name="_Toc487900368"/>
      <w:bookmarkStart w:id="167" w:name="_Toc259093687"/>
      <w:bookmarkStart w:id="168" w:name="_Toc16959"/>
      <w:bookmarkStart w:id="169" w:name="_Toc7102"/>
      <w:bookmarkStart w:id="170" w:name="_Toc279701258"/>
      <w:r>
        <w:rPr>
          <w:rFonts w:hint="eastAsia"/>
          <w:b/>
          <w:sz w:val="24"/>
        </w:rPr>
        <w:t>2.15 乙方破产</w:t>
      </w:r>
      <w:bookmarkEnd w:id="165"/>
      <w:bookmarkEnd w:id="166"/>
      <w:bookmarkEnd w:id="167"/>
      <w:bookmarkEnd w:id="168"/>
      <w:bookmarkEnd w:id="169"/>
      <w:bookmarkEnd w:id="170"/>
    </w:p>
    <w:p>
      <w:pPr>
        <w:spacing w:line="400" w:lineRule="exact"/>
        <w:ind w:firstLine="480" w:firstLineChars="200"/>
        <w:textAlignment w:val="baseline"/>
        <w:rPr>
          <w:sz w:val="24"/>
        </w:rPr>
      </w:pPr>
      <w:r>
        <w:rPr>
          <w:rFonts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textAlignment w:val="baseline"/>
        <w:rPr>
          <w:b/>
          <w:sz w:val="24"/>
        </w:rPr>
      </w:pPr>
      <w:bookmarkStart w:id="171" w:name="_Toc15387"/>
      <w:bookmarkStart w:id="172" w:name="_Toc29333"/>
      <w:bookmarkStart w:id="173" w:name="_Toc6134"/>
      <w:r>
        <w:rPr>
          <w:rFonts w:hint="eastAsia"/>
          <w:b/>
          <w:sz w:val="24"/>
        </w:rPr>
        <w:t>2.16 合同中止、终止</w:t>
      </w:r>
      <w:bookmarkEnd w:id="171"/>
      <w:bookmarkEnd w:id="172"/>
      <w:bookmarkEnd w:id="173"/>
    </w:p>
    <w:p>
      <w:pPr>
        <w:spacing w:line="400" w:lineRule="exact"/>
        <w:ind w:firstLine="480" w:firstLineChars="200"/>
        <w:textAlignment w:val="baseline"/>
        <w:rPr>
          <w:sz w:val="24"/>
        </w:rPr>
      </w:pPr>
      <w:r>
        <w:rPr>
          <w:rFonts w:hint="eastAsia"/>
          <w:sz w:val="24"/>
        </w:rPr>
        <w:t>2.16.1 双方当事人不得擅自中止或者终止合同；</w:t>
      </w:r>
    </w:p>
    <w:p>
      <w:pPr>
        <w:spacing w:line="400" w:lineRule="exact"/>
        <w:ind w:firstLine="480" w:firstLineChars="200"/>
        <w:textAlignment w:val="baseline"/>
        <w:rPr>
          <w:sz w:val="24"/>
        </w:rPr>
      </w:pPr>
      <w:r>
        <w:rPr>
          <w:rFonts w:hint="eastAsia"/>
          <w:sz w:val="24"/>
        </w:rPr>
        <w:t>2.16.2合同继续履行将损害国家利益和社会公共利益的，双方当事人应当中止或者终止合同。有过错的一方应当承担赔偿责任，双方当事人都有过错的，各自承担相应的责任。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textAlignment w:val="baseline"/>
        <w:rPr>
          <w:b/>
          <w:sz w:val="24"/>
        </w:rPr>
      </w:pPr>
      <w:bookmarkStart w:id="174" w:name="_Toc14563"/>
      <w:bookmarkStart w:id="175" w:name="_Toc6596"/>
      <w:bookmarkStart w:id="176" w:name="_Toc1125"/>
      <w:r>
        <w:rPr>
          <w:rFonts w:hint="eastAsia"/>
          <w:b/>
          <w:sz w:val="24"/>
        </w:rPr>
        <w:t>2.17 检验和验收</w:t>
      </w:r>
      <w:bookmarkEnd w:id="174"/>
      <w:bookmarkEnd w:id="175"/>
      <w:bookmarkEnd w:id="176"/>
    </w:p>
    <w:p>
      <w:pPr>
        <w:tabs>
          <w:tab w:val="left" w:pos="360"/>
          <w:tab w:val="left" w:pos="540"/>
          <w:tab w:val="left" w:pos="1080"/>
        </w:tabs>
        <w:spacing w:line="400" w:lineRule="exact"/>
        <w:ind w:firstLine="480" w:firstLineChars="200"/>
        <w:textAlignment w:val="baseline"/>
        <w:rPr>
          <w:sz w:val="24"/>
        </w:rPr>
      </w:pPr>
      <w:r>
        <w:rPr>
          <w:rFonts w:hint="eastAsia"/>
          <w:sz w:val="24"/>
        </w:rPr>
        <w:t>2.17.1货物交付前，乙方应对货物的质量、数量等方面进行详细、全面的检验，并向甲方出具证明货物符合合同约定的文件；货物交付时，乙方在</w:t>
      </w:r>
      <w:r>
        <w:rPr>
          <w:rFonts w:hint="eastAsia"/>
          <w:b/>
          <w:i/>
          <w:sz w:val="24"/>
          <w:u w:val="single" w:color="000000"/>
        </w:rPr>
        <w:t>合同专用条款</w:t>
      </w:r>
      <w:r>
        <w:rPr>
          <w:rFonts w:hint="eastAsia"/>
          <w:sz w:val="24"/>
        </w:rPr>
        <w:t>约定时间内组织验收，并可依法邀请相关方参加，验收应出具验收书。</w:t>
      </w:r>
    </w:p>
    <w:p>
      <w:pPr>
        <w:tabs>
          <w:tab w:val="left" w:pos="360"/>
          <w:tab w:val="left" w:pos="540"/>
          <w:tab w:val="left" w:pos="1080"/>
        </w:tabs>
        <w:spacing w:line="400" w:lineRule="exact"/>
        <w:ind w:firstLine="480" w:firstLineChars="200"/>
        <w:textAlignment w:val="baseline"/>
        <w:rPr>
          <w:sz w:val="24"/>
        </w:rPr>
      </w:pPr>
      <w:r>
        <w:rPr>
          <w:rFonts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400" w:lineRule="exact"/>
        <w:ind w:firstLine="480" w:firstLineChars="200"/>
        <w:textAlignment w:val="baseline"/>
        <w:rPr>
          <w:sz w:val="24"/>
        </w:rPr>
      </w:pPr>
      <w:r>
        <w:rPr>
          <w:rFonts w:hint="eastAsia"/>
          <w:sz w:val="24"/>
        </w:rPr>
        <w:t>2.17.3 检验和验收标准、程序等具体内容以及前述验收书的效力详见</w:t>
      </w:r>
      <w:r>
        <w:rPr>
          <w:rFonts w:hint="eastAsia"/>
          <w:b/>
          <w:i/>
          <w:sz w:val="24"/>
          <w:u w:val="single" w:color="000000"/>
        </w:rPr>
        <w:t>合同专用条款</w:t>
      </w:r>
      <w:r>
        <w:rPr>
          <w:rFonts w:hint="eastAsia"/>
          <w:i/>
          <w:sz w:val="24"/>
        </w:rPr>
        <w:t>。</w:t>
      </w:r>
    </w:p>
    <w:p>
      <w:pPr>
        <w:spacing w:line="400" w:lineRule="exact"/>
        <w:ind w:firstLine="482" w:firstLineChars="200"/>
        <w:textAlignment w:val="baseline"/>
        <w:rPr>
          <w:b/>
          <w:sz w:val="24"/>
        </w:rPr>
      </w:pPr>
      <w:bookmarkStart w:id="177" w:name="_Toc487900371"/>
      <w:bookmarkStart w:id="178" w:name="_Toc259093690"/>
      <w:bookmarkStart w:id="179" w:name="_Toc279701261"/>
      <w:bookmarkStart w:id="180" w:name="_Toc25182"/>
      <w:bookmarkStart w:id="181" w:name="_Toc11284"/>
      <w:bookmarkStart w:id="182" w:name="_Toc19604"/>
      <w:r>
        <w:rPr>
          <w:rFonts w:hint="eastAsia"/>
          <w:b/>
          <w:sz w:val="24"/>
        </w:rPr>
        <w:t>2.18 通知</w:t>
      </w:r>
      <w:bookmarkEnd w:id="177"/>
      <w:bookmarkEnd w:id="178"/>
      <w:bookmarkEnd w:id="179"/>
      <w:r>
        <w:rPr>
          <w:rFonts w:hint="eastAsia"/>
          <w:b/>
          <w:sz w:val="24"/>
        </w:rPr>
        <w:t>和送达</w:t>
      </w:r>
      <w:bookmarkEnd w:id="180"/>
      <w:bookmarkEnd w:id="181"/>
      <w:bookmarkEnd w:id="182"/>
    </w:p>
    <w:p>
      <w:pPr>
        <w:spacing w:line="400" w:lineRule="exact"/>
        <w:ind w:firstLine="480" w:firstLineChars="200"/>
        <w:textAlignment w:val="baseline"/>
        <w:rPr>
          <w:sz w:val="24"/>
        </w:rPr>
      </w:pPr>
      <w:bookmarkStart w:id="183" w:name="_Toc3135"/>
      <w:bookmarkStart w:id="184" w:name="_Toc6698"/>
      <w:bookmarkStart w:id="185" w:name="_Toc259093691"/>
      <w:bookmarkStart w:id="186" w:name="_Toc279701262"/>
      <w:bookmarkStart w:id="187" w:name="_Toc487900372"/>
      <w:r>
        <w:rPr>
          <w:rFonts w:hint="eastAsia"/>
          <w:sz w:val="24"/>
        </w:rPr>
        <w:t>2.18.1 任何一方因履行合同而以合同第一部分尾部所列明的</w:t>
      </w:r>
      <w:r>
        <w:rPr>
          <w:rFonts w:hint="eastAsia"/>
          <w:sz w:val="24"/>
          <w:u w:val="single" w:color="000000"/>
        </w:rPr>
        <w:t xml:space="preserve">          </w:t>
      </w:r>
      <w:r>
        <w:rPr>
          <w:rFonts w:hint="eastAsia"/>
          <w:sz w:val="24"/>
        </w:rPr>
        <w:t>发出的所有通知、文件、材料，均视为已向对方当事人送达；任何一方变更上述送达方式或者地址的，应于</w:t>
      </w:r>
      <w:r>
        <w:rPr>
          <w:rFonts w:hint="eastAsia"/>
          <w:sz w:val="24"/>
          <w:u w:val="single" w:color="000000"/>
        </w:rPr>
        <w:t xml:space="preserve">   </w:t>
      </w:r>
      <w:r>
        <w:rPr>
          <w:rFonts w:hint="eastAsia"/>
          <w:sz w:val="24"/>
        </w:rPr>
        <w:t>个工作日内书面通知对方当事人，在对方当事人收到有关变更通知之前，变更前的约定送达方式或者地址仍视为有效。</w:t>
      </w:r>
      <w:bookmarkEnd w:id="183"/>
      <w:bookmarkEnd w:id="184"/>
    </w:p>
    <w:p>
      <w:pPr>
        <w:spacing w:line="400" w:lineRule="exact"/>
        <w:ind w:firstLine="480" w:firstLineChars="200"/>
        <w:textAlignment w:val="baseline"/>
        <w:rPr>
          <w:sz w:val="24"/>
        </w:rPr>
      </w:pPr>
      <w:bookmarkStart w:id="188" w:name="_Toc23128"/>
      <w:bookmarkStart w:id="189" w:name="_Toc23294"/>
      <w:r>
        <w:rPr>
          <w:rFonts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8"/>
      <w:bookmarkEnd w:id="189"/>
    </w:p>
    <w:p>
      <w:pPr>
        <w:spacing w:line="400" w:lineRule="exact"/>
        <w:ind w:firstLine="482" w:firstLineChars="200"/>
        <w:textAlignment w:val="baseline"/>
        <w:rPr>
          <w:b/>
          <w:sz w:val="24"/>
        </w:rPr>
      </w:pPr>
      <w:bookmarkStart w:id="190" w:name="_Toc18540"/>
      <w:bookmarkStart w:id="191" w:name="_Toc30599"/>
      <w:bookmarkStart w:id="192" w:name="_Toc4355"/>
      <w:r>
        <w:rPr>
          <w:rFonts w:hint="eastAsia"/>
          <w:b/>
          <w:sz w:val="24"/>
        </w:rPr>
        <w:t>2.19 计量单位</w:t>
      </w:r>
      <w:bookmarkEnd w:id="185"/>
      <w:bookmarkEnd w:id="186"/>
      <w:bookmarkEnd w:id="187"/>
      <w:bookmarkEnd w:id="190"/>
      <w:bookmarkEnd w:id="191"/>
      <w:bookmarkEnd w:id="192"/>
    </w:p>
    <w:p>
      <w:pPr>
        <w:spacing w:line="400" w:lineRule="exact"/>
        <w:ind w:firstLine="480" w:firstLineChars="200"/>
        <w:textAlignment w:val="baseline"/>
        <w:rPr>
          <w:sz w:val="24"/>
        </w:rPr>
      </w:pPr>
      <w:r>
        <w:rPr>
          <w:rFonts w:hint="eastAsia"/>
          <w:sz w:val="24"/>
        </w:rPr>
        <w:t>除技术规范中另有规定外,合同的计量单位均使用国家法定计量单位。</w:t>
      </w:r>
    </w:p>
    <w:p>
      <w:pPr>
        <w:spacing w:line="400" w:lineRule="exact"/>
        <w:ind w:firstLine="482" w:firstLineChars="200"/>
        <w:textAlignment w:val="baseline"/>
        <w:rPr>
          <w:b/>
          <w:sz w:val="24"/>
        </w:rPr>
      </w:pPr>
      <w:bookmarkStart w:id="193" w:name="_Toc18567"/>
      <w:bookmarkStart w:id="194" w:name="_Toc279701263"/>
      <w:bookmarkStart w:id="195" w:name="_Toc259093692"/>
      <w:bookmarkStart w:id="196" w:name="_Toc487900373"/>
      <w:bookmarkStart w:id="197" w:name="_Toc10330"/>
      <w:bookmarkStart w:id="198" w:name="_Toc12773"/>
      <w:r>
        <w:rPr>
          <w:rFonts w:hint="eastAsia"/>
          <w:b/>
          <w:sz w:val="24"/>
        </w:rPr>
        <w:t>2.20 合同使用的文字和适用的法律</w:t>
      </w:r>
      <w:bookmarkEnd w:id="193"/>
      <w:bookmarkEnd w:id="194"/>
      <w:bookmarkEnd w:id="195"/>
      <w:bookmarkEnd w:id="196"/>
      <w:bookmarkEnd w:id="197"/>
      <w:bookmarkEnd w:id="198"/>
    </w:p>
    <w:p>
      <w:pPr>
        <w:spacing w:line="400" w:lineRule="exact"/>
        <w:ind w:firstLine="480" w:firstLineChars="200"/>
        <w:textAlignment w:val="baseline"/>
        <w:rPr>
          <w:sz w:val="24"/>
        </w:rPr>
      </w:pPr>
      <w:r>
        <w:rPr>
          <w:rFonts w:hint="eastAsia"/>
          <w:sz w:val="24"/>
        </w:rPr>
        <w:t>2.20.1 合同使用汉语书就、变更和解释；</w:t>
      </w:r>
    </w:p>
    <w:p>
      <w:pPr>
        <w:spacing w:line="400" w:lineRule="exact"/>
        <w:ind w:firstLine="480" w:firstLineChars="200"/>
        <w:textAlignment w:val="baseline"/>
        <w:rPr>
          <w:sz w:val="24"/>
        </w:rPr>
      </w:pPr>
      <w:r>
        <w:rPr>
          <w:rFonts w:hint="eastAsia"/>
          <w:sz w:val="24"/>
        </w:rPr>
        <w:t>2.20.2 合同适用中华人民共和国法律。</w:t>
      </w:r>
    </w:p>
    <w:p>
      <w:pPr>
        <w:spacing w:line="400" w:lineRule="exact"/>
        <w:ind w:firstLine="482" w:firstLineChars="200"/>
        <w:textAlignment w:val="baseline"/>
        <w:rPr>
          <w:b/>
          <w:sz w:val="24"/>
        </w:rPr>
      </w:pPr>
      <w:bookmarkStart w:id="199" w:name="_Toc259093693"/>
      <w:bookmarkStart w:id="200" w:name="_Toc279701264"/>
      <w:bookmarkStart w:id="201" w:name="_Toc12004"/>
      <w:bookmarkStart w:id="202" w:name="_Toc3148"/>
      <w:bookmarkStart w:id="203" w:name="_Toc16673"/>
      <w:r>
        <w:rPr>
          <w:rFonts w:hint="eastAsia"/>
          <w:b/>
          <w:sz w:val="24"/>
        </w:rPr>
        <w:t>2.21 履约保证金</w:t>
      </w:r>
      <w:bookmarkEnd w:id="199"/>
      <w:bookmarkEnd w:id="200"/>
      <w:bookmarkEnd w:id="201"/>
      <w:bookmarkEnd w:id="202"/>
      <w:bookmarkEnd w:id="203"/>
    </w:p>
    <w:p>
      <w:pPr>
        <w:spacing w:line="400" w:lineRule="exact"/>
        <w:ind w:firstLine="480" w:firstLineChars="200"/>
        <w:textAlignment w:val="baseline"/>
        <w:rPr>
          <w:sz w:val="24"/>
        </w:rPr>
      </w:pPr>
      <w:r>
        <w:rPr>
          <w:rFonts w:hint="eastAsia"/>
          <w:sz w:val="24"/>
        </w:rPr>
        <w:t>2.21.1 采购文件要求乙方提交履约保证金的，乙方应按</w:t>
      </w:r>
      <w:r>
        <w:rPr>
          <w:rFonts w:hint="eastAsia"/>
          <w:b/>
          <w:i/>
          <w:sz w:val="24"/>
          <w:u w:val="single" w:color="000000"/>
        </w:rPr>
        <w:t>合同专用条款</w:t>
      </w:r>
      <w:r>
        <w:rPr>
          <w:rFonts w:hint="eastAsia"/>
          <w:sz w:val="24"/>
        </w:rPr>
        <w:t>约定的方式，以支票、汇票、本票或者金融机构、担保机构出具的保函等非现金形式，提交不超过合同价10%的履约保证金；</w:t>
      </w:r>
    </w:p>
    <w:p>
      <w:pPr>
        <w:spacing w:line="400" w:lineRule="exact"/>
        <w:ind w:firstLine="480" w:firstLineChars="200"/>
        <w:textAlignment w:val="baseline"/>
        <w:rPr>
          <w:sz w:val="24"/>
        </w:rPr>
      </w:pPr>
      <w:r>
        <w:rPr>
          <w:rFonts w:hint="eastAsia"/>
          <w:sz w:val="24"/>
        </w:rPr>
        <w:t>2.21.2  履约保证金在</w:t>
      </w:r>
      <w:r>
        <w:rPr>
          <w:rFonts w:hint="eastAsia"/>
          <w:b/>
          <w:i/>
          <w:sz w:val="24"/>
          <w:u w:val="single" w:color="000000"/>
        </w:rPr>
        <w:t>合同专用条款</w:t>
      </w:r>
      <w:r>
        <w:rPr>
          <w:rFonts w:hint="eastAsia"/>
          <w:sz w:val="24"/>
        </w:rPr>
        <w:t>约定期间内或者货物质量保证期内不予退还或者应完全有效，前述约定期间届满或者货物质量保证期届满之日起</w:t>
      </w:r>
      <w:r>
        <w:rPr>
          <w:rFonts w:hint="eastAsia"/>
          <w:sz w:val="24"/>
          <w:u w:val="single" w:color="000000"/>
        </w:rPr>
        <w:t xml:space="preserve">  </w:t>
      </w:r>
      <w:r>
        <w:rPr>
          <w:rFonts w:hint="eastAsia"/>
          <w:sz w:val="24"/>
        </w:rPr>
        <w:t>个工作日内，甲方应将履约保证金退还乙方；</w:t>
      </w:r>
    </w:p>
    <w:p>
      <w:pPr>
        <w:spacing w:line="400" w:lineRule="exact"/>
        <w:ind w:firstLine="480" w:firstLineChars="200"/>
        <w:textAlignment w:val="baseline"/>
        <w:rPr>
          <w:sz w:val="24"/>
        </w:rPr>
      </w:pPr>
      <w:r>
        <w:rPr>
          <w:rFonts w:hint="eastAsia"/>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400" w:lineRule="exact"/>
        <w:ind w:firstLine="482" w:firstLineChars="200"/>
        <w:textAlignment w:val="baseline"/>
        <w:rPr>
          <w:b/>
          <w:sz w:val="24"/>
        </w:rPr>
      </w:pPr>
      <w:bookmarkStart w:id="204" w:name="_Toc19890"/>
      <w:bookmarkStart w:id="205" w:name="_Toc14001"/>
      <w:bookmarkStart w:id="206" w:name="_Toc6885"/>
      <w:r>
        <w:rPr>
          <w:rFonts w:hint="eastAsia"/>
          <w:b/>
          <w:sz w:val="24"/>
        </w:rPr>
        <w:t>2.22 合同份数</w:t>
      </w:r>
      <w:bookmarkEnd w:id="204"/>
      <w:bookmarkEnd w:id="205"/>
      <w:bookmarkEnd w:id="206"/>
    </w:p>
    <w:p>
      <w:pPr>
        <w:spacing w:line="400" w:lineRule="exact"/>
        <w:ind w:firstLine="480" w:firstLineChars="200"/>
        <w:textAlignment w:val="baseline"/>
        <w:rPr>
          <w:rFonts w:ascii="楷体" w:hAnsi="楷体" w:eastAsia="楷体"/>
          <w:sz w:val="24"/>
        </w:rPr>
      </w:pPr>
      <w:r>
        <w:rPr>
          <w:rFonts w:hint="eastAsia"/>
          <w:sz w:val="24"/>
        </w:rPr>
        <w:t>合同份数按</w:t>
      </w:r>
      <w:r>
        <w:rPr>
          <w:rFonts w:hint="eastAsia"/>
          <w:b/>
          <w:i/>
          <w:sz w:val="24"/>
          <w:u w:val="single" w:color="000000"/>
        </w:rPr>
        <w:t>合同专用条款</w:t>
      </w:r>
      <w:r>
        <w:rPr>
          <w:rFonts w:hint="eastAsia"/>
          <w:sz w:val="24"/>
        </w:rPr>
        <w:t>规定，每份均具有同等法律效力。</w:t>
      </w:r>
    </w:p>
    <w:p>
      <w:pPr>
        <w:pStyle w:val="58"/>
        <w:spacing w:line="400" w:lineRule="exact"/>
        <w:ind w:firstLine="0"/>
        <w:jc w:val="center"/>
        <w:textAlignment w:val="baseline"/>
        <w:rPr>
          <w:b/>
          <w:szCs w:val="24"/>
        </w:rPr>
      </w:pPr>
      <w:r>
        <w:rPr>
          <w:rFonts w:ascii="楷体" w:hAnsi="楷体" w:eastAsia="楷体"/>
          <w:szCs w:val="24"/>
        </w:rPr>
        <w:br w:type="page"/>
      </w:r>
    </w:p>
    <w:p>
      <w:pPr>
        <w:spacing w:line="400" w:lineRule="exact"/>
        <w:jc w:val="center"/>
        <w:textAlignment w:val="baseline"/>
        <w:rPr>
          <w:b/>
          <w:sz w:val="24"/>
        </w:rPr>
      </w:pPr>
      <w:bookmarkStart w:id="207" w:name="_Toc331685784"/>
      <w:r>
        <w:rPr>
          <w:rFonts w:hint="eastAsia"/>
          <w:b/>
          <w:sz w:val="32"/>
          <w:szCs w:val="32"/>
        </w:rPr>
        <w:t>合同专用条款</w:t>
      </w:r>
      <w:bookmarkEnd w:id="207"/>
    </w:p>
    <w:p>
      <w:pPr>
        <w:spacing w:line="400" w:lineRule="exact"/>
        <w:ind w:firstLine="480" w:firstLineChars="200"/>
        <w:textAlignment w:val="baseline"/>
        <w:rPr>
          <w:sz w:val="24"/>
        </w:rPr>
      </w:pPr>
      <w:r>
        <w:rPr>
          <w:rFonts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97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5"/>
        <w:gridCol w:w="8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jc w:val="center"/>
              <w:textAlignment w:val="baseline"/>
              <w:rPr>
                <w:b/>
                <w:sz w:val="24"/>
              </w:rPr>
            </w:pPr>
            <w:r>
              <w:rPr>
                <w:rFonts w:hint="eastAsia"/>
                <w:b/>
                <w:sz w:val="24"/>
              </w:rPr>
              <w:t>条款号</w:t>
            </w:r>
          </w:p>
        </w:tc>
        <w:tc>
          <w:tcPr>
            <w:tcW w:w="8814" w:type="dxa"/>
            <w:vAlign w:val="center"/>
          </w:tcPr>
          <w:p>
            <w:pPr>
              <w:spacing w:line="400" w:lineRule="exact"/>
              <w:jc w:val="center"/>
              <w:textAlignment w:val="baseline"/>
              <w:rPr>
                <w:b/>
                <w:sz w:val="24"/>
              </w:rPr>
            </w:pPr>
            <w:r>
              <w:rPr>
                <w:rFonts w:hint="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left w:val="single" w:color="auto" w:sz="4" w:space="0"/>
            </w:tcBorders>
            <w:vAlign w:val="center"/>
          </w:tcPr>
          <w:p>
            <w:pPr>
              <w:spacing w:line="400" w:lineRule="exact"/>
              <w:textAlignment w:val="baseline"/>
              <w:rPr>
                <w:sz w:val="24"/>
              </w:rPr>
            </w:pPr>
          </w:p>
        </w:tc>
        <w:tc>
          <w:tcPr>
            <w:tcW w:w="8814" w:type="dxa"/>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925" w:type="dxa"/>
            <w:tcBorders>
              <w:top w:val="single" w:color="auto" w:sz="6" w:space="0"/>
              <w:left w:val="single" w:color="auto" w:sz="4" w:space="0"/>
              <w:bottom w:val="single" w:color="auto" w:sz="6" w:space="0"/>
              <w:right w:val="single" w:color="auto" w:sz="6" w:space="0"/>
            </w:tcBorders>
            <w:vAlign w:val="center"/>
          </w:tcPr>
          <w:p>
            <w:pPr>
              <w:spacing w:line="400" w:lineRule="exact"/>
              <w:textAlignment w:val="baseline"/>
              <w:rPr>
                <w:sz w:val="24"/>
              </w:rPr>
            </w:pPr>
          </w:p>
        </w:tc>
        <w:tc>
          <w:tcPr>
            <w:tcW w:w="8814" w:type="dxa"/>
            <w:tcBorders>
              <w:top w:val="single" w:color="auto" w:sz="6" w:space="0"/>
              <w:left w:val="single" w:color="auto" w:sz="6" w:space="0"/>
              <w:bottom w:val="single" w:color="auto" w:sz="6" w:space="0"/>
              <w:right w:val="single" w:color="auto" w:sz="6" w:space="0"/>
            </w:tcBorders>
            <w:vAlign w:val="center"/>
          </w:tcPr>
          <w:p>
            <w:pPr>
              <w:spacing w:line="400" w:lineRule="exact"/>
              <w:textAlignment w:val="baseline"/>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925" w:type="dxa"/>
            <w:tcBorders>
              <w:top w:val="single" w:color="auto" w:sz="6" w:space="0"/>
              <w:left w:val="single" w:color="auto" w:sz="4" w:space="0"/>
              <w:bottom w:val="single" w:color="auto" w:sz="6" w:space="0"/>
              <w:right w:val="single" w:color="auto" w:sz="6" w:space="0"/>
            </w:tcBorders>
            <w:vAlign w:val="center"/>
          </w:tcPr>
          <w:p>
            <w:pPr>
              <w:spacing w:line="400" w:lineRule="exact"/>
              <w:textAlignment w:val="baseline"/>
              <w:rPr>
                <w:sz w:val="24"/>
              </w:rPr>
            </w:pPr>
          </w:p>
        </w:tc>
        <w:tc>
          <w:tcPr>
            <w:tcW w:w="8814" w:type="dxa"/>
            <w:tcBorders>
              <w:top w:val="single" w:color="auto" w:sz="6" w:space="0"/>
              <w:left w:val="single" w:color="auto" w:sz="6" w:space="0"/>
              <w:bottom w:val="single" w:color="auto" w:sz="6" w:space="0"/>
              <w:right w:val="single" w:color="auto" w:sz="6" w:space="0"/>
            </w:tcBorders>
            <w:vAlign w:val="center"/>
          </w:tcPr>
          <w:p>
            <w:pPr>
              <w:spacing w:line="400" w:lineRule="exact"/>
              <w:textAlignment w:val="baseline"/>
              <w:rPr>
                <w:sz w:val="24"/>
              </w:rPr>
            </w:pPr>
          </w:p>
        </w:tc>
      </w:tr>
    </w:tbl>
    <w:p>
      <w:pPr>
        <w:spacing w:after="156" w:line="400" w:lineRule="exact"/>
        <w:ind w:firstLine="480"/>
        <w:textAlignment w:val="baseline"/>
        <w:rPr>
          <w:sz w:val="20"/>
        </w:rPr>
      </w:pPr>
    </w:p>
    <w:p>
      <w:pPr>
        <w:pStyle w:val="4"/>
        <w:spacing w:before="0" w:line="240" w:lineRule="atLeast"/>
        <w:ind w:left="1080" w:leftChars="257" w:hanging="540"/>
        <w:textAlignment w:val="baseline"/>
        <w:rPr>
          <w:rFonts w:ascii="仿宋_GB2312" w:hAnsi="宋体" w:eastAsia="仿宋_GB2312"/>
          <w:sz w:val="24"/>
        </w:rPr>
      </w:pPr>
    </w:p>
    <w:p>
      <w:pPr>
        <w:textAlignment w:val="baseline"/>
        <w:rPr>
          <w:sz w:val="20"/>
        </w:rPr>
      </w:pPr>
    </w:p>
    <w:p>
      <w:pPr>
        <w:spacing w:line="400" w:lineRule="exact"/>
        <w:textAlignment w:val="baseline"/>
        <w:rPr>
          <w:rFonts w:ascii="宋体" w:hAnsi="宋体"/>
          <w:sz w:val="24"/>
        </w:rPr>
      </w:pPr>
    </w:p>
    <w:p>
      <w:pPr>
        <w:pStyle w:val="37"/>
        <w:tabs>
          <w:tab w:val="left" w:pos="657"/>
        </w:tabs>
        <w:spacing w:before="1" w:line="319" w:lineRule="auto"/>
        <w:ind w:right="510"/>
        <w:textAlignment w:val="baseline"/>
        <w:rPr>
          <w:rFonts w:ascii="宋体" w:hAnsi="宋体"/>
          <w:sz w:val="24"/>
        </w:rPr>
      </w:pPr>
      <w:r>
        <w:rPr>
          <w:rFonts w:hint="eastAsia" w:ascii="宋体" w:hAnsi="宋体"/>
          <w:sz w:val="32"/>
          <w:szCs w:val="32"/>
        </w:rPr>
        <w:br w:type="page"/>
      </w:r>
    </w:p>
    <w:p>
      <w:pPr>
        <w:pStyle w:val="3"/>
        <w:numPr>
          <w:ilvl w:val="0"/>
          <w:numId w:val="0"/>
        </w:numPr>
        <w:spacing w:line="400" w:lineRule="exact"/>
        <w:jc w:val="center"/>
        <w:textAlignment w:val="baseline"/>
        <w:rPr>
          <w:rFonts w:ascii="宋体" w:hAnsi="宋体"/>
          <w:sz w:val="32"/>
          <w:szCs w:val="32"/>
        </w:rPr>
      </w:pPr>
      <w:r>
        <w:rPr>
          <w:rFonts w:hint="eastAsia" w:ascii="宋体" w:hAnsi="宋体"/>
          <w:sz w:val="32"/>
          <w:szCs w:val="32"/>
        </w:rPr>
        <w:t>第六部分　范本格式</w:t>
      </w:r>
      <w:bookmarkEnd w:id="50"/>
      <w:bookmarkEnd w:id="51"/>
      <w:bookmarkEnd w:id="52"/>
      <w:bookmarkEnd w:id="53"/>
    </w:p>
    <w:p>
      <w:pPr>
        <w:spacing w:line="400" w:lineRule="atLeast"/>
        <w:jc w:val="center"/>
        <w:textAlignment w:val="baseline"/>
        <w:rPr>
          <w:rFonts w:ascii="宋体" w:hAnsi="宋体"/>
          <w:b/>
          <w:bCs/>
          <w:sz w:val="28"/>
          <w:szCs w:val="28"/>
        </w:rPr>
      </w:pPr>
      <w:r>
        <w:rPr>
          <w:rFonts w:hint="eastAsia" w:ascii="宋体" w:hAnsi="宋体"/>
          <w:b/>
          <w:bCs/>
          <w:sz w:val="28"/>
          <w:szCs w:val="28"/>
        </w:rPr>
        <w:t>1、投标函</w:t>
      </w:r>
    </w:p>
    <w:p>
      <w:pPr>
        <w:spacing w:line="400" w:lineRule="atLeast"/>
        <w:textAlignment w:val="baseline"/>
        <w:rPr>
          <w:rFonts w:ascii="宋体" w:hAnsi="宋体"/>
          <w:sz w:val="24"/>
          <w:u w:val="single"/>
        </w:rPr>
      </w:pPr>
      <w:r>
        <w:rPr>
          <w:rFonts w:hint="eastAsia" w:ascii="宋体" w:hAnsi="宋体"/>
          <w:sz w:val="24"/>
        </w:rPr>
        <w:t>致：</w:t>
      </w:r>
      <w:r>
        <w:rPr>
          <w:rFonts w:hint="eastAsia" w:ascii="宋体" w:hAnsi="宋体"/>
          <w:sz w:val="24"/>
          <w:u w:val="single" w:color="000000"/>
        </w:rPr>
        <w:t xml:space="preserve">  伊宁市妇幼保健院   </w:t>
      </w:r>
    </w:p>
    <w:p>
      <w:pPr>
        <w:spacing w:line="400" w:lineRule="atLeast"/>
        <w:ind w:firstLine="555"/>
        <w:textAlignment w:val="baseline"/>
        <w:rPr>
          <w:rFonts w:ascii="宋体" w:hAnsi="宋体"/>
          <w:sz w:val="24"/>
        </w:rPr>
      </w:pPr>
      <w:r>
        <w:rPr>
          <w:rFonts w:hint="eastAsia" w:ascii="宋体" w:hAnsi="宋体"/>
          <w:sz w:val="24"/>
        </w:rPr>
        <w:t>根据贵方为</w:t>
      </w:r>
      <w:r>
        <w:rPr>
          <w:rFonts w:hint="eastAsia" w:ascii="宋体" w:hAnsi="宋体"/>
          <w:sz w:val="24"/>
          <w:u w:val="single" w:color="000000"/>
        </w:rPr>
        <w:t xml:space="preserve">伊宁市妇幼保健院医疗设备购置项目（1-4标段）  </w:t>
      </w:r>
      <w:r>
        <w:rPr>
          <w:rFonts w:hint="eastAsia" w:ascii="宋体" w:hAnsi="宋体"/>
          <w:sz w:val="24"/>
        </w:rPr>
        <w:t>招标的招标文件</w:t>
      </w:r>
      <w:r>
        <w:rPr>
          <w:rFonts w:hint="eastAsia" w:ascii="宋体" w:hAnsi="宋体"/>
          <w:sz w:val="24"/>
          <w:u w:val="single"/>
        </w:rPr>
        <w:t>XJLZHW20210924</w:t>
      </w:r>
      <w:r>
        <w:rPr>
          <w:rFonts w:hint="eastAsia" w:ascii="宋体" w:hAnsi="宋体"/>
          <w:sz w:val="24"/>
        </w:rPr>
        <w:t>，签字代表</w:t>
      </w:r>
      <w:r>
        <w:rPr>
          <w:rFonts w:hint="eastAsia" w:ascii="宋体" w:hAnsi="宋体"/>
          <w:sz w:val="24"/>
          <w:u w:val="single" w:color="000000"/>
        </w:rPr>
        <w:t>（姓名、职务）</w:t>
      </w:r>
      <w:r>
        <w:rPr>
          <w:rFonts w:hint="eastAsia" w:ascii="宋体" w:hAnsi="宋体"/>
          <w:sz w:val="24"/>
        </w:rPr>
        <w:t>经正式授权并代表供应商</w:t>
      </w:r>
      <w:r>
        <w:rPr>
          <w:rFonts w:hint="eastAsia" w:ascii="宋体" w:hAnsi="宋体"/>
          <w:sz w:val="24"/>
          <w:u w:val="single" w:color="000000"/>
        </w:rPr>
        <w:t>（供应商名称、地址）</w:t>
      </w:r>
      <w:r>
        <w:rPr>
          <w:rFonts w:hint="eastAsia" w:ascii="宋体" w:hAnsi="宋体"/>
          <w:sz w:val="24"/>
        </w:rPr>
        <w:t>提交下述文件</w:t>
      </w:r>
      <w:r>
        <w:rPr>
          <w:rFonts w:hint="eastAsia" w:ascii="宋体" w:hAnsi="宋体"/>
          <w:sz w:val="24"/>
          <w:szCs w:val="24"/>
        </w:rPr>
        <w:t>正本壹份，副本贰份</w:t>
      </w:r>
      <w:r>
        <w:rPr>
          <w:rFonts w:hint="eastAsia" w:ascii="宋体" w:hAnsi="宋体"/>
          <w:sz w:val="24"/>
        </w:rPr>
        <w:t>。</w:t>
      </w:r>
    </w:p>
    <w:p>
      <w:pPr>
        <w:numPr>
          <w:ilvl w:val="0"/>
          <w:numId w:val="7"/>
        </w:numPr>
        <w:spacing w:line="400" w:lineRule="atLeast"/>
        <w:textAlignment w:val="baseline"/>
        <w:rPr>
          <w:rFonts w:ascii="宋体" w:hAnsi="宋体"/>
          <w:sz w:val="24"/>
        </w:rPr>
      </w:pPr>
      <w:r>
        <w:rPr>
          <w:rFonts w:hint="eastAsia" w:ascii="宋体" w:hAnsi="宋体"/>
          <w:sz w:val="24"/>
        </w:rPr>
        <w:t>开标一览表</w:t>
      </w:r>
    </w:p>
    <w:p>
      <w:pPr>
        <w:numPr>
          <w:ilvl w:val="0"/>
          <w:numId w:val="7"/>
        </w:numPr>
        <w:spacing w:line="400" w:lineRule="atLeast"/>
        <w:textAlignment w:val="baseline"/>
        <w:rPr>
          <w:rFonts w:ascii="宋体" w:hAnsi="宋体"/>
          <w:sz w:val="24"/>
        </w:rPr>
      </w:pPr>
      <w:r>
        <w:rPr>
          <w:rFonts w:hint="eastAsia" w:ascii="宋体" w:hAnsi="宋体"/>
          <w:sz w:val="24"/>
        </w:rPr>
        <w:t>投标分项报价表</w:t>
      </w:r>
    </w:p>
    <w:p>
      <w:pPr>
        <w:numPr>
          <w:ilvl w:val="0"/>
          <w:numId w:val="7"/>
        </w:numPr>
        <w:spacing w:line="400" w:lineRule="atLeast"/>
        <w:textAlignment w:val="baseline"/>
        <w:rPr>
          <w:rFonts w:ascii="宋体" w:hAnsi="宋体"/>
          <w:sz w:val="24"/>
        </w:rPr>
      </w:pPr>
      <w:r>
        <w:rPr>
          <w:rFonts w:hint="eastAsia" w:ascii="宋体" w:hAnsi="宋体"/>
          <w:sz w:val="24"/>
        </w:rPr>
        <w:t>规格、技术参数、功能偏离表</w:t>
      </w:r>
    </w:p>
    <w:p>
      <w:pPr>
        <w:numPr>
          <w:ilvl w:val="0"/>
          <w:numId w:val="7"/>
        </w:numPr>
        <w:spacing w:line="400" w:lineRule="atLeast"/>
        <w:textAlignment w:val="baseline"/>
        <w:rPr>
          <w:rFonts w:ascii="宋体" w:hAnsi="宋体"/>
          <w:sz w:val="24"/>
        </w:rPr>
      </w:pPr>
      <w:r>
        <w:rPr>
          <w:rFonts w:hint="eastAsia" w:ascii="宋体" w:hAnsi="宋体"/>
          <w:sz w:val="24"/>
        </w:rPr>
        <w:t>商务条款偏离表</w:t>
      </w:r>
    </w:p>
    <w:p>
      <w:pPr>
        <w:numPr>
          <w:ilvl w:val="0"/>
          <w:numId w:val="7"/>
        </w:numPr>
        <w:spacing w:line="400" w:lineRule="atLeast"/>
        <w:textAlignment w:val="baseline"/>
        <w:rPr>
          <w:rFonts w:ascii="宋体" w:hAnsi="宋体"/>
          <w:sz w:val="24"/>
        </w:rPr>
      </w:pPr>
      <w:r>
        <w:rPr>
          <w:rFonts w:hint="eastAsia" w:ascii="宋体" w:hAnsi="宋体"/>
          <w:sz w:val="24"/>
        </w:rPr>
        <w:t>按招标文件供应商须知、技术规格要求及其他要求提供有关文件</w:t>
      </w:r>
    </w:p>
    <w:p>
      <w:pPr>
        <w:numPr>
          <w:ilvl w:val="0"/>
          <w:numId w:val="7"/>
        </w:numPr>
        <w:spacing w:line="400" w:lineRule="atLeast"/>
        <w:textAlignment w:val="baseline"/>
        <w:rPr>
          <w:rFonts w:ascii="宋体" w:hAnsi="宋体"/>
          <w:sz w:val="24"/>
        </w:rPr>
      </w:pPr>
      <w:r>
        <w:rPr>
          <w:rFonts w:hint="eastAsia" w:ascii="宋体" w:hAnsi="宋体"/>
          <w:sz w:val="24"/>
        </w:rPr>
        <w:t>资格证明文件</w:t>
      </w:r>
    </w:p>
    <w:p>
      <w:pPr>
        <w:numPr>
          <w:ilvl w:val="0"/>
          <w:numId w:val="7"/>
        </w:numPr>
        <w:spacing w:line="400" w:lineRule="atLeast"/>
        <w:textAlignment w:val="baseline"/>
        <w:rPr>
          <w:rFonts w:ascii="宋体" w:hAnsi="宋体"/>
          <w:sz w:val="24"/>
        </w:rPr>
      </w:pPr>
      <w:r>
        <w:rPr>
          <w:rFonts w:hint="eastAsia" w:ascii="宋体" w:hAnsi="宋体"/>
          <w:sz w:val="24"/>
        </w:rPr>
        <w:t>投标保证金，形式</w:t>
      </w:r>
      <w:r>
        <w:rPr>
          <w:rFonts w:hint="eastAsia" w:ascii="宋体" w:hAnsi="宋体"/>
          <w:sz w:val="24"/>
          <w:u w:val="single" w:color="000000"/>
        </w:rPr>
        <w:t>（支票或电汇）</w:t>
      </w:r>
      <w:r>
        <w:rPr>
          <w:rFonts w:hint="eastAsia" w:ascii="宋体" w:hAnsi="宋体"/>
          <w:sz w:val="24"/>
        </w:rPr>
        <w:t>，金额为</w:t>
      </w:r>
      <w:r>
        <w:rPr>
          <w:rFonts w:hint="eastAsia" w:ascii="宋体" w:hAnsi="宋体"/>
          <w:sz w:val="24"/>
          <w:u w:val="single" w:color="000000"/>
        </w:rPr>
        <w:t>（注明币种）</w:t>
      </w:r>
      <w:r>
        <w:rPr>
          <w:rFonts w:hint="eastAsia" w:ascii="宋体" w:hAnsi="宋体"/>
          <w:sz w:val="24"/>
        </w:rPr>
        <w:t>。</w:t>
      </w:r>
    </w:p>
    <w:p>
      <w:pPr>
        <w:spacing w:line="400" w:lineRule="atLeast"/>
        <w:ind w:firstLine="555"/>
        <w:textAlignment w:val="baseline"/>
        <w:rPr>
          <w:rFonts w:ascii="宋体" w:hAnsi="宋体"/>
          <w:sz w:val="24"/>
        </w:rPr>
      </w:pPr>
      <w:r>
        <w:rPr>
          <w:rFonts w:hint="eastAsia" w:ascii="宋体" w:hAnsi="宋体"/>
          <w:sz w:val="24"/>
        </w:rPr>
        <w:t>据此函，签字代表宣布同意如下：</w:t>
      </w:r>
    </w:p>
    <w:p>
      <w:pPr>
        <w:spacing w:line="400" w:lineRule="atLeast"/>
        <w:ind w:left="1112" w:hanging="560"/>
        <w:textAlignment w:val="baseline"/>
        <w:rPr>
          <w:rFonts w:ascii="宋体" w:hAnsi="宋体"/>
          <w:sz w:val="24"/>
        </w:rPr>
      </w:pPr>
      <w:r>
        <w:rPr>
          <w:rFonts w:hint="eastAsia" w:ascii="宋体" w:hAnsi="宋体"/>
          <w:sz w:val="24"/>
        </w:rPr>
        <w:t>1．所附投标报价表中规定的应提交和交付的货物和服务投标总价为</w:t>
      </w:r>
      <w:r>
        <w:rPr>
          <w:rFonts w:hint="eastAsia" w:ascii="宋体" w:hAnsi="宋体"/>
          <w:sz w:val="24"/>
          <w:u w:val="single" w:color="000000"/>
        </w:rPr>
        <w:t>（注明币种，并用文字和数字表示的投标总价</w:t>
      </w:r>
      <w:r>
        <w:rPr>
          <w:rFonts w:hint="eastAsia" w:ascii="宋体" w:hAnsi="宋体"/>
          <w:sz w:val="24"/>
        </w:rPr>
        <w:t>）。</w:t>
      </w:r>
    </w:p>
    <w:p>
      <w:pPr>
        <w:spacing w:line="400" w:lineRule="atLeast"/>
        <w:ind w:firstLine="555"/>
        <w:textAlignment w:val="baseline"/>
        <w:rPr>
          <w:rFonts w:ascii="宋体" w:hAnsi="宋体"/>
          <w:sz w:val="24"/>
        </w:rPr>
      </w:pPr>
      <w:r>
        <w:rPr>
          <w:rFonts w:hint="eastAsia" w:ascii="宋体" w:hAnsi="宋体"/>
          <w:sz w:val="24"/>
        </w:rPr>
        <w:t>2．供应商将按招标文件的规定履行合同责任和义务；</w:t>
      </w:r>
    </w:p>
    <w:p>
      <w:pPr>
        <w:spacing w:line="400" w:lineRule="atLeast"/>
        <w:ind w:left="1112" w:hanging="560"/>
        <w:textAlignment w:val="baseline"/>
        <w:rPr>
          <w:rFonts w:ascii="宋体" w:hAnsi="宋体"/>
          <w:sz w:val="24"/>
        </w:rPr>
      </w:pPr>
      <w:r>
        <w:rPr>
          <w:rFonts w:hint="eastAsia" w:ascii="宋体" w:hAnsi="宋体"/>
          <w:sz w:val="24"/>
        </w:rPr>
        <w:t>3．供应商已详细审查全部招标文件，包括修改文件（如有的话）。我们完全理解并同意放弃对这方面有不明及误解的权利。</w:t>
      </w:r>
    </w:p>
    <w:p>
      <w:pPr>
        <w:spacing w:line="400" w:lineRule="atLeast"/>
        <w:ind w:firstLine="555"/>
        <w:textAlignment w:val="baseline"/>
        <w:rPr>
          <w:rFonts w:ascii="宋体" w:hAnsi="宋体"/>
          <w:sz w:val="24"/>
        </w:rPr>
      </w:pPr>
      <w:r>
        <w:rPr>
          <w:rFonts w:hint="eastAsia" w:ascii="宋体" w:hAnsi="宋体"/>
          <w:sz w:val="24"/>
        </w:rPr>
        <w:t>4．本投标有效期自开标之日起</w:t>
      </w:r>
      <w:r>
        <w:rPr>
          <w:rFonts w:hint="eastAsia" w:ascii="宋体" w:hAnsi="宋体"/>
          <w:sz w:val="24"/>
          <w:u w:val="single" w:color="000000"/>
        </w:rPr>
        <w:t>　　　　</w:t>
      </w:r>
      <w:r>
        <w:rPr>
          <w:rFonts w:hint="eastAsia" w:ascii="宋体" w:hAnsi="宋体"/>
          <w:sz w:val="24"/>
        </w:rPr>
        <w:t>天。</w:t>
      </w:r>
    </w:p>
    <w:p>
      <w:pPr>
        <w:spacing w:line="400" w:lineRule="atLeast"/>
        <w:ind w:left="900" w:hanging="348"/>
        <w:textAlignment w:val="baseline"/>
        <w:rPr>
          <w:rFonts w:ascii="宋体" w:hAnsi="宋体"/>
          <w:sz w:val="24"/>
        </w:rPr>
      </w:pPr>
      <w:r>
        <w:rPr>
          <w:rFonts w:hint="eastAsia" w:ascii="宋体" w:hAnsi="宋体"/>
          <w:sz w:val="24"/>
        </w:rPr>
        <w:t>5．如果在规定的开标时间后，供应商在投标有效期内撤回投标，其投标保证金将被贵方没收。</w:t>
      </w:r>
    </w:p>
    <w:p>
      <w:pPr>
        <w:spacing w:line="400" w:lineRule="atLeast"/>
        <w:ind w:left="900" w:hanging="335"/>
        <w:textAlignment w:val="baseline"/>
        <w:rPr>
          <w:rFonts w:ascii="宋体" w:hAnsi="宋体"/>
          <w:sz w:val="24"/>
        </w:rPr>
      </w:pPr>
      <w:r>
        <w:rPr>
          <w:rFonts w:hint="eastAsia" w:ascii="宋体" w:hAnsi="宋体"/>
          <w:sz w:val="24"/>
        </w:rPr>
        <w:t>6．供应商同意提供按照贵方可能要求的与其投标有关的一切数据或资料，完全理解贵方不一定要接受最低价的投标或收到的任何投标。</w:t>
      </w:r>
    </w:p>
    <w:p>
      <w:pPr>
        <w:spacing w:line="400" w:lineRule="atLeast"/>
        <w:ind w:firstLine="570"/>
        <w:textAlignment w:val="baseline"/>
        <w:rPr>
          <w:rFonts w:ascii="宋体" w:hAnsi="宋体"/>
          <w:sz w:val="24"/>
        </w:rPr>
      </w:pPr>
      <w:r>
        <w:rPr>
          <w:rFonts w:hint="eastAsia" w:ascii="宋体" w:hAnsi="宋体"/>
          <w:sz w:val="24"/>
        </w:rPr>
        <w:t>7．与本投标有关的一切正式往来信函请寄：</w:t>
      </w:r>
    </w:p>
    <w:p>
      <w:pPr>
        <w:spacing w:line="400" w:lineRule="atLeast"/>
        <w:ind w:firstLine="280"/>
        <w:textAlignment w:val="baseline"/>
        <w:rPr>
          <w:rFonts w:ascii="宋体" w:hAnsi="宋体"/>
          <w:sz w:val="24"/>
        </w:rPr>
      </w:pPr>
    </w:p>
    <w:p>
      <w:pPr>
        <w:spacing w:line="400" w:lineRule="atLeast"/>
        <w:ind w:firstLine="280"/>
        <w:textAlignment w:val="baseline"/>
        <w:rPr>
          <w:rFonts w:ascii="宋体" w:hAnsi="宋体"/>
          <w:sz w:val="24"/>
        </w:rPr>
      </w:pPr>
      <w:r>
        <w:rPr>
          <w:rFonts w:hint="eastAsia" w:ascii="宋体" w:hAnsi="宋体"/>
          <w:sz w:val="24"/>
        </w:rPr>
        <w:t>地址：</w:t>
      </w:r>
      <w:r>
        <w:rPr>
          <w:rFonts w:hint="eastAsia" w:ascii="宋体" w:hAnsi="宋体"/>
          <w:sz w:val="24"/>
          <w:u w:val="single" w:color="000000"/>
        </w:rPr>
        <w:t>　　　　　　　　    　　</w:t>
      </w:r>
      <w:r>
        <w:rPr>
          <w:rFonts w:hint="eastAsia" w:ascii="宋体" w:hAnsi="宋体"/>
          <w:sz w:val="24"/>
        </w:rPr>
        <w:t>邮编：</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电话：</w:t>
      </w:r>
      <w:r>
        <w:rPr>
          <w:rFonts w:hint="eastAsia" w:ascii="宋体" w:hAnsi="宋体"/>
          <w:sz w:val="24"/>
          <w:u w:val="single" w:color="000000"/>
        </w:rPr>
        <w:t xml:space="preserve">　　　　　　　　　　    </w:t>
      </w:r>
      <w:r>
        <w:rPr>
          <w:rFonts w:hint="eastAsia" w:ascii="宋体" w:hAnsi="宋体"/>
          <w:sz w:val="24"/>
        </w:rPr>
        <w:t>传真：</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w:t>
      </w:r>
    </w:p>
    <w:p>
      <w:pPr>
        <w:spacing w:line="400" w:lineRule="atLeast"/>
        <w:textAlignment w:val="baseline"/>
        <w:rPr>
          <w:rFonts w:ascii="宋体" w:hAnsi="宋体"/>
          <w:sz w:val="24"/>
        </w:rPr>
      </w:pPr>
      <w:r>
        <w:rPr>
          <w:rFonts w:hint="eastAsia" w:ascii="宋体" w:hAnsi="宋体"/>
          <w:sz w:val="24"/>
        </w:rPr>
        <w:t>　供应商代表签字：</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供应商名称：</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公      章：</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日　　　期：</w:t>
      </w:r>
      <w:r>
        <w:rPr>
          <w:rFonts w:hint="eastAsia" w:ascii="宋体" w:hAnsi="宋体"/>
          <w:sz w:val="24"/>
          <w:u w:val="single" w:color="000000"/>
        </w:rPr>
        <w:t>　　 　</w:t>
      </w:r>
      <w:r>
        <w:rPr>
          <w:rFonts w:hint="eastAsia" w:ascii="宋体" w:hAnsi="宋体"/>
          <w:sz w:val="24"/>
        </w:rPr>
        <w:t>年</w:t>
      </w:r>
      <w:r>
        <w:rPr>
          <w:rFonts w:hint="eastAsia" w:ascii="宋体" w:hAnsi="宋体"/>
          <w:sz w:val="24"/>
          <w:u w:val="single" w:color="000000"/>
        </w:rPr>
        <w:t xml:space="preserve">　  </w:t>
      </w:r>
      <w:r>
        <w:rPr>
          <w:rFonts w:hint="eastAsia" w:ascii="宋体" w:hAnsi="宋体"/>
          <w:sz w:val="24"/>
        </w:rPr>
        <w:t>月</w:t>
      </w:r>
      <w:r>
        <w:rPr>
          <w:rFonts w:hint="eastAsia" w:ascii="宋体" w:hAnsi="宋体"/>
          <w:sz w:val="24"/>
          <w:u w:val="single" w:color="000000"/>
        </w:rPr>
        <w:t xml:space="preserve">  　</w:t>
      </w:r>
      <w:r>
        <w:rPr>
          <w:rFonts w:hint="eastAsia" w:ascii="宋体" w:hAnsi="宋体"/>
          <w:sz w:val="24"/>
        </w:rPr>
        <w:t>日</w:t>
      </w:r>
    </w:p>
    <w:p>
      <w:pPr>
        <w:snapToGrid w:val="0"/>
        <w:spacing w:line="360" w:lineRule="auto"/>
        <w:jc w:val="center"/>
        <w:textAlignment w:val="baseline"/>
        <w:rPr>
          <w:rFonts w:ascii="宋体" w:hAnsi="宋体"/>
          <w:b/>
          <w:bCs/>
          <w:sz w:val="28"/>
          <w:szCs w:val="28"/>
          <w:u w:val="single"/>
        </w:rPr>
      </w:pPr>
      <w:r>
        <w:rPr>
          <w:rFonts w:hint="eastAsia" w:ascii="宋体" w:hAnsi="宋体"/>
          <w:b/>
          <w:bCs/>
          <w:color w:val="000000"/>
          <w:sz w:val="28"/>
          <w:szCs w:val="28"/>
        </w:rPr>
        <w:t>2、法人代表授权委托书</w:t>
      </w:r>
    </w:p>
    <w:p>
      <w:pPr>
        <w:pStyle w:val="34"/>
        <w:snapToGrid w:val="0"/>
        <w:spacing w:line="360" w:lineRule="auto"/>
        <w:jc w:val="left"/>
        <w:rPr>
          <w:rFonts w:ascii="宋体" w:hAnsi="宋体"/>
          <w:b/>
          <w:sz w:val="24"/>
          <w:szCs w:val="24"/>
          <w:u w:val="single" w:color="000000"/>
        </w:rPr>
      </w:pPr>
      <w:r>
        <w:rPr>
          <w:rFonts w:hint="eastAsia" w:ascii="宋体" w:hAnsi="宋体"/>
          <w:b/>
          <w:sz w:val="24"/>
          <w:szCs w:val="24"/>
          <w:u w:val="single" w:color="000000"/>
        </w:rPr>
        <w:t xml:space="preserve">致：伊宁市妇幼保健院 </w:t>
      </w:r>
    </w:p>
    <w:p>
      <w:pPr>
        <w:pStyle w:val="34"/>
        <w:snapToGrid w:val="0"/>
        <w:spacing w:line="360" w:lineRule="auto"/>
        <w:jc w:val="left"/>
        <w:rPr>
          <w:rFonts w:ascii="宋体" w:hAnsi="宋体"/>
          <w:b/>
          <w:sz w:val="24"/>
          <w:szCs w:val="24"/>
          <w:u w:val="single" w:color="000000"/>
        </w:rPr>
      </w:pPr>
    </w:p>
    <w:p>
      <w:pPr>
        <w:pStyle w:val="34"/>
        <w:snapToGrid w:val="0"/>
        <w:spacing w:line="360" w:lineRule="auto"/>
        <w:jc w:val="left"/>
        <w:rPr>
          <w:rFonts w:ascii="宋体" w:hAnsi="宋体"/>
          <w:kern w:val="2"/>
          <w:sz w:val="24"/>
          <w:szCs w:val="24"/>
          <w:u w:val="single" w:color="000000"/>
        </w:rPr>
      </w:pPr>
      <w:r>
        <w:rPr>
          <w:rFonts w:hint="eastAsia" w:ascii="宋体" w:hAnsi="宋体"/>
          <w:kern w:val="2"/>
          <w:sz w:val="24"/>
          <w:szCs w:val="24"/>
        </w:rPr>
        <w:t xml:space="preserve">   注册于</w:t>
      </w:r>
      <w:r>
        <w:rPr>
          <w:rFonts w:hint="eastAsia" w:ascii="宋体" w:hAnsi="宋体"/>
          <w:kern w:val="2"/>
          <w:sz w:val="24"/>
          <w:szCs w:val="24"/>
          <w:u w:val="single" w:color="000000"/>
        </w:rPr>
        <w:t xml:space="preserve">                 </w:t>
      </w:r>
      <w:r>
        <w:rPr>
          <w:rFonts w:hint="eastAsia" w:ascii="宋体" w:hAnsi="宋体"/>
          <w:kern w:val="2"/>
          <w:sz w:val="24"/>
          <w:szCs w:val="24"/>
        </w:rPr>
        <w:t>的</w:t>
      </w:r>
      <w:r>
        <w:rPr>
          <w:rFonts w:hint="eastAsia" w:ascii="宋体" w:hAnsi="宋体"/>
          <w:kern w:val="2"/>
          <w:sz w:val="24"/>
          <w:szCs w:val="24"/>
          <w:u w:val="single" w:color="000000"/>
        </w:rPr>
        <w:t xml:space="preserve">                   </w:t>
      </w:r>
      <w:r>
        <w:rPr>
          <w:rFonts w:hint="eastAsia" w:ascii="宋体" w:hAnsi="宋体"/>
          <w:kern w:val="2"/>
          <w:sz w:val="24"/>
          <w:szCs w:val="24"/>
        </w:rPr>
        <w:t>公司/厂在下面签字的</w:t>
      </w:r>
      <w:r>
        <w:rPr>
          <w:rFonts w:hint="eastAsia" w:ascii="宋体" w:hAnsi="宋体"/>
          <w:kern w:val="2"/>
          <w:sz w:val="24"/>
          <w:szCs w:val="24"/>
          <w:u w:val="single" w:color="000000"/>
        </w:rPr>
        <w:t xml:space="preserve">                </w:t>
      </w:r>
      <w:r>
        <w:rPr>
          <w:rFonts w:hint="eastAsia" w:ascii="宋体" w:hAnsi="宋体"/>
          <w:kern w:val="2"/>
          <w:sz w:val="24"/>
          <w:szCs w:val="24"/>
        </w:rPr>
        <w:t>（法人代表姓名、职务），代表本公司授权</w:t>
      </w:r>
      <w:r>
        <w:rPr>
          <w:rFonts w:hint="eastAsia" w:ascii="宋体" w:hAnsi="宋体"/>
          <w:kern w:val="2"/>
          <w:sz w:val="24"/>
          <w:szCs w:val="24"/>
          <w:u w:val="single" w:color="000000"/>
        </w:rPr>
        <w:t xml:space="preserve">             </w:t>
      </w:r>
      <w:r>
        <w:rPr>
          <w:rFonts w:hint="eastAsia" w:ascii="宋体" w:hAnsi="宋体"/>
          <w:kern w:val="2"/>
          <w:sz w:val="24"/>
          <w:szCs w:val="24"/>
        </w:rPr>
        <w:t>为本公司/厂的合法代理人，就</w:t>
      </w:r>
      <w:r>
        <w:rPr>
          <w:rFonts w:hint="eastAsia" w:ascii="宋体" w:hAnsi="宋体"/>
          <w:kern w:val="2"/>
          <w:sz w:val="24"/>
          <w:szCs w:val="24"/>
          <w:u w:val="single" w:color="000000"/>
        </w:rPr>
        <w:t>伊宁市妇幼保健院医疗设备购置项目（1-4标段）</w:t>
      </w:r>
      <w:r>
        <w:rPr>
          <w:rFonts w:hint="eastAsia" w:ascii="宋体" w:hAnsi="宋体"/>
          <w:kern w:val="2"/>
          <w:sz w:val="24"/>
          <w:szCs w:val="24"/>
        </w:rPr>
        <w:t>招标事宜，全权办理针对上述项目的投标、谈判、签约等具体工作，并签署全部有关的文件、协议及合同。</w:t>
      </w:r>
    </w:p>
    <w:p>
      <w:pPr>
        <w:snapToGrid w:val="0"/>
        <w:spacing w:line="360" w:lineRule="auto"/>
        <w:ind w:firstLine="480" w:firstLineChars="200"/>
        <w:textAlignment w:val="baseline"/>
        <w:rPr>
          <w:rFonts w:ascii="宋体" w:hAnsi="宋体"/>
          <w:color w:val="000000"/>
          <w:sz w:val="24"/>
          <w:szCs w:val="24"/>
        </w:rPr>
      </w:pPr>
      <w:r>
        <w:rPr>
          <w:rFonts w:hint="eastAsia" w:ascii="宋体" w:hAnsi="宋体"/>
          <w:color w:val="000000"/>
          <w:sz w:val="24"/>
          <w:szCs w:val="24"/>
        </w:rPr>
        <w:t>我公司对被授权人签署的所有文件负全部责任。</w:t>
      </w:r>
    </w:p>
    <w:p>
      <w:pPr>
        <w:snapToGrid w:val="0"/>
        <w:spacing w:line="360" w:lineRule="auto"/>
        <w:ind w:firstLine="480" w:firstLineChars="200"/>
        <w:textAlignment w:val="baseline"/>
        <w:rPr>
          <w:rFonts w:ascii="宋体" w:hAnsi="宋体"/>
          <w:color w:val="000000"/>
          <w:sz w:val="24"/>
          <w:szCs w:val="24"/>
        </w:rPr>
      </w:pPr>
      <w:r>
        <w:rPr>
          <w:rFonts w:hint="eastAsia" w:ascii="宋体" w:hAnsi="宋体"/>
          <w:color w:val="000000"/>
          <w:sz w:val="24"/>
          <w:szCs w:val="24"/>
        </w:rPr>
        <w:t>在撤销授权的书面通知以前，本授权书一直有效。被授权人签署的所有文件（在授权书有效期内签署的）不因授权的撤销而失效。</w:t>
      </w:r>
    </w:p>
    <w:p>
      <w:pPr>
        <w:snapToGrid w:val="0"/>
        <w:spacing w:line="360" w:lineRule="auto"/>
        <w:ind w:firstLine="480" w:firstLineChars="200"/>
        <w:textAlignment w:val="baseline"/>
        <w:rPr>
          <w:rFonts w:ascii="宋体" w:hAnsi="宋体"/>
          <w:color w:val="000000"/>
          <w:sz w:val="24"/>
          <w:szCs w:val="24"/>
        </w:rPr>
      </w:pPr>
    </w:p>
    <w:p>
      <w:pPr>
        <w:snapToGrid w:val="0"/>
        <w:spacing w:line="360" w:lineRule="auto"/>
        <w:ind w:firstLine="480" w:firstLineChars="200"/>
        <w:textAlignment w:val="baseline"/>
        <w:rPr>
          <w:rFonts w:ascii="宋体" w:hAnsi="宋体"/>
          <w:color w:val="000000"/>
          <w:sz w:val="24"/>
          <w:szCs w:val="24"/>
        </w:rPr>
      </w:pPr>
      <w:r>
        <w:rPr>
          <w:rFonts w:hint="eastAsia" w:ascii="宋体" w:hAnsi="宋体"/>
          <w:color w:val="000000"/>
          <w:sz w:val="24"/>
          <w:szCs w:val="24"/>
        </w:rPr>
        <w:t>本授权书于</w:t>
      </w:r>
      <w:r>
        <w:rPr>
          <w:rFonts w:hint="eastAsia" w:ascii="宋体" w:hAnsi="宋体"/>
          <w:color w:val="000000"/>
          <w:sz w:val="24"/>
          <w:szCs w:val="24"/>
          <w:u w:val="single" w:color="000000"/>
        </w:rPr>
        <w:t xml:space="preserve">       </w:t>
      </w:r>
      <w:r>
        <w:rPr>
          <w:rFonts w:hint="eastAsia" w:ascii="宋体" w:hAnsi="宋体"/>
          <w:color w:val="000000"/>
          <w:sz w:val="24"/>
          <w:szCs w:val="24"/>
        </w:rPr>
        <w:t>年</w:t>
      </w:r>
      <w:r>
        <w:rPr>
          <w:rFonts w:hint="eastAsia" w:ascii="宋体" w:hAnsi="宋体"/>
          <w:color w:val="000000"/>
          <w:sz w:val="24"/>
          <w:szCs w:val="24"/>
          <w:u w:val="single" w:color="000000"/>
        </w:rPr>
        <w:t xml:space="preserve">     </w:t>
      </w:r>
      <w:r>
        <w:rPr>
          <w:rFonts w:hint="eastAsia" w:ascii="宋体" w:hAnsi="宋体"/>
          <w:color w:val="000000"/>
          <w:sz w:val="24"/>
          <w:szCs w:val="24"/>
        </w:rPr>
        <w:t>月</w:t>
      </w:r>
      <w:r>
        <w:rPr>
          <w:rFonts w:hint="eastAsia" w:ascii="宋体" w:hAnsi="宋体"/>
          <w:color w:val="000000"/>
          <w:sz w:val="24"/>
          <w:szCs w:val="24"/>
          <w:u w:val="single" w:color="000000"/>
        </w:rPr>
        <w:t xml:space="preserve">     </w:t>
      </w:r>
      <w:r>
        <w:rPr>
          <w:rFonts w:hint="eastAsia" w:ascii="宋体" w:hAnsi="宋体"/>
          <w:color w:val="000000"/>
          <w:sz w:val="24"/>
          <w:szCs w:val="24"/>
        </w:rPr>
        <w:t>日签字生效，特此声明。</w:t>
      </w:r>
    </w:p>
    <w:p>
      <w:pPr>
        <w:snapToGrid w:val="0"/>
        <w:spacing w:line="360" w:lineRule="auto"/>
        <w:ind w:firstLine="480" w:firstLineChars="200"/>
        <w:textAlignment w:val="baseline"/>
        <w:rPr>
          <w:rFonts w:ascii="宋体" w:hAnsi="宋体"/>
          <w:color w:val="000000"/>
          <w:sz w:val="24"/>
          <w:szCs w:val="24"/>
        </w:rPr>
      </w:pPr>
    </w:p>
    <w:p>
      <w:pPr>
        <w:snapToGrid w:val="0"/>
        <w:spacing w:line="360" w:lineRule="auto"/>
        <w:ind w:firstLine="480" w:firstLineChars="200"/>
        <w:textAlignment w:val="baseline"/>
        <w:rPr>
          <w:rFonts w:ascii="宋体" w:hAnsi="宋体"/>
          <w:color w:val="000000"/>
          <w:sz w:val="24"/>
          <w:szCs w:val="24"/>
          <w:u w:val="single" w:color="000000"/>
        </w:rPr>
      </w:pPr>
      <w:r>
        <w:rPr>
          <w:rFonts w:hint="eastAsia" w:ascii="宋体" w:hAnsi="宋体"/>
          <w:color w:val="000000"/>
          <w:sz w:val="24"/>
          <w:szCs w:val="24"/>
        </w:rPr>
        <w:t>被授权人签名：</w:t>
      </w:r>
      <w:r>
        <w:rPr>
          <w:rFonts w:hint="eastAsia" w:ascii="宋体" w:hAnsi="宋体"/>
          <w:color w:val="000000"/>
          <w:sz w:val="24"/>
          <w:szCs w:val="24"/>
          <w:u w:val="single" w:color="000000"/>
        </w:rPr>
        <w:t xml:space="preserve">            </w:t>
      </w:r>
      <w:r>
        <w:rPr>
          <w:rFonts w:hint="eastAsia" w:ascii="宋体" w:hAnsi="宋体"/>
          <w:color w:val="000000"/>
          <w:sz w:val="24"/>
          <w:szCs w:val="24"/>
        </w:rPr>
        <w:t xml:space="preserve">      授权人签名：</w:t>
      </w:r>
      <w:r>
        <w:rPr>
          <w:rFonts w:hint="eastAsia" w:ascii="宋体" w:hAnsi="宋体"/>
          <w:color w:val="000000"/>
          <w:sz w:val="24"/>
          <w:szCs w:val="24"/>
          <w:u w:val="single" w:color="000000"/>
        </w:rPr>
        <w:t xml:space="preserve">            </w:t>
      </w:r>
    </w:p>
    <w:p>
      <w:pPr>
        <w:snapToGrid w:val="0"/>
        <w:spacing w:line="360" w:lineRule="auto"/>
        <w:ind w:firstLine="480" w:firstLineChars="200"/>
        <w:textAlignment w:val="baseline"/>
        <w:rPr>
          <w:rFonts w:ascii="宋体" w:hAnsi="宋体"/>
          <w:color w:val="000000"/>
          <w:sz w:val="24"/>
          <w:szCs w:val="24"/>
          <w:u w:val="single" w:color="000000"/>
        </w:rPr>
      </w:pPr>
    </w:p>
    <w:p>
      <w:pPr>
        <w:snapToGrid w:val="0"/>
        <w:spacing w:line="360" w:lineRule="auto"/>
        <w:ind w:firstLine="480" w:firstLineChars="200"/>
        <w:textAlignment w:val="baseline"/>
        <w:rPr>
          <w:rFonts w:ascii="宋体" w:hAnsi="宋体"/>
          <w:color w:val="000000"/>
          <w:sz w:val="24"/>
          <w:szCs w:val="24"/>
          <w:u w:val="single" w:color="000000"/>
        </w:rPr>
      </w:pPr>
      <w:r>
        <w:rPr>
          <w:rFonts w:hint="eastAsia" w:ascii="宋体" w:hAnsi="宋体"/>
          <w:color w:val="000000"/>
          <w:sz w:val="24"/>
          <w:szCs w:val="24"/>
        </w:rPr>
        <w:t>职务：</w:t>
      </w:r>
      <w:r>
        <w:rPr>
          <w:rFonts w:hint="eastAsia" w:ascii="宋体" w:hAnsi="宋体"/>
          <w:color w:val="000000"/>
          <w:sz w:val="24"/>
          <w:szCs w:val="24"/>
          <w:u w:val="single" w:color="000000"/>
        </w:rPr>
        <w:t xml:space="preserve">                    </w:t>
      </w:r>
      <w:r>
        <w:rPr>
          <w:rFonts w:hint="eastAsia" w:ascii="宋体" w:hAnsi="宋体"/>
          <w:color w:val="000000"/>
          <w:sz w:val="24"/>
          <w:szCs w:val="24"/>
        </w:rPr>
        <w:t xml:space="preserve">      职务： </w:t>
      </w:r>
      <w:r>
        <w:rPr>
          <w:rFonts w:hint="eastAsia" w:ascii="宋体" w:hAnsi="宋体"/>
          <w:color w:val="000000"/>
          <w:sz w:val="24"/>
          <w:szCs w:val="24"/>
          <w:u w:val="single" w:color="000000"/>
        </w:rPr>
        <w:t xml:space="preserve">                    </w:t>
      </w:r>
    </w:p>
    <w:p>
      <w:pPr>
        <w:snapToGrid w:val="0"/>
        <w:spacing w:line="360" w:lineRule="auto"/>
        <w:ind w:firstLine="480" w:firstLineChars="200"/>
        <w:textAlignment w:val="baseline"/>
        <w:rPr>
          <w:rFonts w:ascii="宋体" w:hAnsi="宋体"/>
          <w:color w:val="000000"/>
          <w:sz w:val="24"/>
          <w:szCs w:val="24"/>
          <w:u w:val="single" w:color="000000"/>
        </w:rPr>
      </w:pPr>
    </w:p>
    <w:p>
      <w:pPr>
        <w:snapToGrid w:val="0"/>
        <w:spacing w:line="360" w:lineRule="auto"/>
        <w:ind w:firstLine="480" w:firstLineChars="200"/>
        <w:textAlignment w:val="baseline"/>
        <w:rPr>
          <w:rFonts w:ascii="宋体" w:hAnsi="宋体"/>
          <w:color w:val="000000"/>
          <w:sz w:val="24"/>
          <w:szCs w:val="24"/>
        </w:rPr>
      </w:pPr>
      <w:r>
        <w:rPr>
          <w:rFonts w:hint="eastAsia" w:ascii="宋体" w:hAnsi="宋体"/>
          <w:color w:val="000000"/>
          <w:sz w:val="24"/>
          <w:szCs w:val="24"/>
        </w:rPr>
        <w:t>被授权人身份证号码：</w:t>
      </w:r>
      <w:r>
        <w:rPr>
          <w:rFonts w:hint="eastAsia" w:ascii="宋体" w:hAnsi="宋体"/>
          <w:color w:val="000000"/>
          <w:sz w:val="24"/>
          <w:szCs w:val="24"/>
          <w:u w:val="single" w:color="000000"/>
        </w:rPr>
        <w:t xml:space="preserve">            </w:t>
      </w:r>
    </w:p>
    <w:p>
      <w:pPr>
        <w:snapToGrid w:val="0"/>
        <w:spacing w:line="360" w:lineRule="auto"/>
        <w:ind w:firstLine="480" w:firstLineChars="200"/>
        <w:textAlignment w:val="baseline"/>
        <w:rPr>
          <w:rFonts w:ascii="宋体" w:hAnsi="宋体"/>
          <w:color w:val="000000"/>
          <w:sz w:val="24"/>
          <w:szCs w:val="24"/>
          <w:u w:val="single" w:color="000000"/>
        </w:rPr>
      </w:pPr>
    </w:p>
    <w:p>
      <w:pPr>
        <w:snapToGrid w:val="0"/>
        <w:spacing w:line="360" w:lineRule="auto"/>
        <w:ind w:firstLine="480" w:firstLineChars="200"/>
        <w:textAlignment w:val="baseline"/>
        <w:rPr>
          <w:rFonts w:ascii="宋体" w:hAnsi="宋体"/>
          <w:color w:val="000000"/>
          <w:sz w:val="24"/>
          <w:szCs w:val="24"/>
          <w:u w:val="single" w:color="000000"/>
        </w:rPr>
      </w:pPr>
      <w:r>
        <w:rPr>
          <w:rFonts w:hint="eastAsia" w:ascii="宋体" w:hAnsi="宋体"/>
          <w:color w:val="000000"/>
          <w:sz w:val="24"/>
          <w:szCs w:val="24"/>
        </w:rPr>
        <w:t>法定代表人身份证号码：</w:t>
      </w:r>
      <w:r>
        <w:rPr>
          <w:rFonts w:hint="eastAsia" w:ascii="宋体" w:hAnsi="宋体"/>
          <w:color w:val="000000"/>
          <w:sz w:val="24"/>
          <w:szCs w:val="24"/>
          <w:u w:val="single" w:color="000000"/>
        </w:rPr>
        <w:t xml:space="preserve">          </w:t>
      </w:r>
      <w:r>
        <w:rPr>
          <w:rFonts w:hint="eastAsia" w:ascii="宋体" w:hAnsi="宋体"/>
          <w:color w:val="000000"/>
          <w:sz w:val="24"/>
          <w:szCs w:val="24"/>
        </w:rPr>
        <w:t xml:space="preserve">   供应商公章：</w:t>
      </w:r>
      <w:r>
        <w:rPr>
          <w:rFonts w:hint="eastAsia" w:ascii="宋体" w:hAnsi="宋体"/>
          <w:color w:val="000000"/>
          <w:sz w:val="24"/>
          <w:szCs w:val="24"/>
          <w:u w:val="single" w:color="000000"/>
        </w:rPr>
        <w:t xml:space="preserve">            </w:t>
      </w:r>
    </w:p>
    <w:p>
      <w:pPr>
        <w:snapToGrid w:val="0"/>
        <w:spacing w:line="360" w:lineRule="auto"/>
        <w:textAlignment w:val="baseline"/>
        <w:rPr>
          <w:rFonts w:ascii="宋体" w:hAnsi="宋体"/>
          <w:color w:val="000000"/>
          <w:sz w:val="24"/>
          <w:szCs w:val="24"/>
        </w:rPr>
      </w:pPr>
    </w:p>
    <w:p>
      <w:pPr>
        <w:snapToGrid w:val="0"/>
        <w:spacing w:line="360" w:lineRule="auto"/>
        <w:textAlignment w:val="baseline"/>
        <w:rPr>
          <w:rFonts w:ascii="宋体" w:hAnsi="宋体"/>
          <w:color w:val="000000"/>
          <w:sz w:val="24"/>
          <w:szCs w:val="24"/>
        </w:rPr>
      </w:pPr>
      <w:r>
        <w:rPr>
          <w:rFonts w:hint="eastAsia" w:ascii="宋体" w:hAnsi="宋体"/>
          <w:color w:val="000000"/>
          <w:sz w:val="24"/>
          <w:szCs w:val="24"/>
        </w:rPr>
        <w:t>附：法定代表人、被授权人身份征正面、反面复印件。</w:t>
      </w:r>
    </w:p>
    <w:p>
      <w:pPr>
        <w:pStyle w:val="16"/>
        <w:ind w:left="480" w:hanging="480"/>
        <w:textAlignment w:val="baseline"/>
        <w:rPr>
          <w:rFonts w:ascii="宋体" w:hAnsi="宋体"/>
          <w:color w:val="000000"/>
          <w:sz w:val="24"/>
          <w:szCs w:val="24"/>
        </w:rPr>
      </w:pPr>
    </w:p>
    <w:p>
      <w:pPr>
        <w:pStyle w:val="16"/>
        <w:ind w:left="480" w:hanging="480"/>
        <w:textAlignment w:val="baseline"/>
        <w:rPr>
          <w:rFonts w:ascii="宋体" w:hAnsi="宋体"/>
          <w:color w:val="000000"/>
          <w:sz w:val="24"/>
          <w:szCs w:val="24"/>
        </w:rPr>
      </w:pPr>
    </w:p>
    <w:p>
      <w:pPr>
        <w:pStyle w:val="16"/>
        <w:ind w:left="480" w:hanging="480"/>
        <w:textAlignment w:val="baseline"/>
        <w:rPr>
          <w:rFonts w:ascii="宋体" w:hAnsi="宋体"/>
          <w:color w:val="000000"/>
          <w:sz w:val="24"/>
          <w:szCs w:val="24"/>
        </w:rPr>
      </w:pPr>
    </w:p>
    <w:p>
      <w:pPr>
        <w:pStyle w:val="16"/>
        <w:ind w:left="480" w:hanging="480"/>
        <w:textAlignment w:val="baseline"/>
        <w:rPr>
          <w:rFonts w:ascii="宋体" w:hAnsi="宋体"/>
          <w:color w:val="000000"/>
          <w:sz w:val="24"/>
          <w:szCs w:val="24"/>
        </w:rPr>
      </w:pPr>
    </w:p>
    <w:p>
      <w:pPr>
        <w:pStyle w:val="16"/>
        <w:ind w:left="480" w:hanging="480"/>
        <w:textAlignment w:val="baseline"/>
        <w:rPr>
          <w:rFonts w:ascii="宋体" w:hAnsi="宋体"/>
          <w:color w:val="000000"/>
          <w:sz w:val="24"/>
          <w:szCs w:val="24"/>
        </w:rPr>
      </w:pPr>
    </w:p>
    <w:p>
      <w:pPr>
        <w:pStyle w:val="16"/>
        <w:ind w:left="480" w:hanging="480"/>
        <w:textAlignment w:val="baseline"/>
        <w:rPr>
          <w:rFonts w:ascii="宋体" w:hAnsi="宋体"/>
          <w:color w:val="000000"/>
          <w:sz w:val="24"/>
          <w:szCs w:val="24"/>
        </w:rPr>
      </w:pPr>
    </w:p>
    <w:p>
      <w:pPr>
        <w:pStyle w:val="16"/>
        <w:ind w:left="480" w:hanging="480"/>
        <w:textAlignment w:val="baseline"/>
        <w:rPr>
          <w:rFonts w:ascii="宋体" w:hAnsi="宋体"/>
          <w:color w:val="000000"/>
          <w:sz w:val="24"/>
          <w:szCs w:val="24"/>
        </w:rPr>
      </w:pPr>
    </w:p>
    <w:p>
      <w:pPr>
        <w:snapToGrid w:val="0"/>
        <w:spacing w:line="360" w:lineRule="auto"/>
        <w:textAlignment w:val="baseline"/>
        <w:rPr>
          <w:rFonts w:ascii="宋体" w:hAnsi="宋体"/>
          <w:sz w:val="24"/>
        </w:rPr>
      </w:pPr>
    </w:p>
    <w:p>
      <w:pPr>
        <w:tabs>
          <w:tab w:val="left" w:pos="9135"/>
        </w:tabs>
        <w:spacing w:line="400" w:lineRule="atLeast"/>
        <w:jc w:val="center"/>
        <w:textAlignment w:val="baseline"/>
        <w:rPr>
          <w:rFonts w:ascii="宋体" w:hAnsi="宋体"/>
          <w:b/>
          <w:bCs/>
          <w:sz w:val="28"/>
          <w:szCs w:val="28"/>
        </w:rPr>
      </w:pPr>
      <w:r>
        <w:rPr>
          <w:rFonts w:hint="eastAsia" w:ascii="宋体" w:hAnsi="宋体"/>
          <w:b/>
          <w:bCs/>
          <w:sz w:val="28"/>
          <w:szCs w:val="28"/>
        </w:rPr>
        <w:t>3、投标保证金（附采购代理机构开具的投标保证金收据复印件）</w:t>
      </w:r>
    </w:p>
    <w:p>
      <w:pPr>
        <w:snapToGrid w:val="0"/>
        <w:spacing w:line="360" w:lineRule="auto"/>
        <w:textAlignment w:val="baseline"/>
        <w:rPr>
          <w:rFonts w:ascii="宋体" w:hAnsi="宋体"/>
          <w:sz w:val="24"/>
        </w:rPr>
      </w:pPr>
    </w:p>
    <w:p>
      <w:pPr>
        <w:snapToGrid w:val="0"/>
        <w:spacing w:line="360" w:lineRule="auto"/>
        <w:textAlignment w:val="baseline"/>
        <w:rPr>
          <w:rFonts w:ascii="宋体" w:hAnsi="宋体"/>
          <w:sz w:val="24"/>
        </w:rPr>
      </w:pPr>
    </w:p>
    <w:p>
      <w:pPr>
        <w:snapToGrid w:val="0"/>
        <w:spacing w:line="360" w:lineRule="auto"/>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pStyle w:val="16"/>
        <w:ind w:left="480" w:hanging="480"/>
        <w:textAlignment w:val="baseline"/>
        <w:rPr>
          <w:rFonts w:ascii="宋体" w:hAnsi="宋体"/>
          <w:sz w:val="24"/>
        </w:rPr>
      </w:pPr>
    </w:p>
    <w:p>
      <w:pPr>
        <w:tabs>
          <w:tab w:val="left" w:pos="9135"/>
        </w:tabs>
        <w:spacing w:line="400" w:lineRule="atLeast"/>
        <w:jc w:val="center"/>
        <w:textAlignment w:val="baseline"/>
        <w:rPr>
          <w:rFonts w:ascii="宋体" w:hAnsi="宋体"/>
          <w:b/>
          <w:bCs/>
          <w:sz w:val="28"/>
          <w:szCs w:val="28"/>
        </w:rPr>
      </w:pPr>
      <w:r>
        <w:rPr>
          <w:rFonts w:hint="eastAsia" w:ascii="宋体" w:hAnsi="宋体"/>
          <w:b/>
          <w:bCs/>
          <w:sz w:val="28"/>
          <w:szCs w:val="28"/>
        </w:rPr>
        <w:t>4、开标一览表</w:t>
      </w:r>
    </w:p>
    <w:p>
      <w:pPr>
        <w:tabs>
          <w:tab w:val="left" w:pos="9135"/>
        </w:tabs>
        <w:spacing w:line="400" w:lineRule="atLeast"/>
        <w:textAlignment w:val="baseline"/>
        <w:rPr>
          <w:rFonts w:ascii="宋体" w:hAnsi="宋体"/>
          <w:sz w:val="24"/>
        </w:rPr>
      </w:pPr>
    </w:p>
    <w:p>
      <w:pPr>
        <w:tabs>
          <w:tab w:val="left" w:pos="9135"/>
        </w:tabs>
        <w:spacing w:line="400" w:lineRule="atLeast"/>
        <w:ind w:firstLine="240" w:firstLineChars="100"/>
        <w:textAlignment w:val="baseline"/>
        <w:rPr>
          <w:rFonts w:ascii="宋体" w:hAnsi="宋体"/>
          <w:sz w:val="24"/>
          <w:u w:val="single"/>
        </w:rPr>
      </w:pPr>
      <w:r>
        <w:rPr>
          <w:rFonts w:hint="eastAsia" w:ascii="宋体" w:hAnsi="宋体"/>
          <w:sz w:val="24"/>
        </w:rPr>
        <w:t>供应商名称：</w:t>
      </w:r>
    </w:p>
    <w:p>
      <w:pPr>
        <w:tabs>
          <w:tab w:val="left" w:pos="9135"/>
        </w:tabs>
        <w:spacing w:line="400" w:lineRule="atLeast"/>
        <w:ind w:firstLine="240" w:firstLineChars="100"/>
        <w:textAlignment w:val="baseline"/>
        <w:rPr>
          <w:rFonts w:ascii="宋体" w:hAnsi="宋体"/>
          <w:sz w:val="24"/>
        </w:rPr>
      </w:pPr>
      <w:r>
        <w:rPr>
          <w:rFonts w:hint="eastAsia" w:ascii="宋体" w:hAnsi="宋体"/>
          <w:sz w:val="24"/>
        </w:rPr>
        <w:t>项目名称：　　　　　　　　　                                      单位：元</w:t>
      </w:r>
    </w:p>
    <w:tbl>
      <w:tblPr>
        <w:tblStyle w:val="23"/>
        <w:tblpPr w:leftFromText="180" w:rightFromText="180" w:vertAnchor="text" w:horzAnchor="page" w:tblpX="1212" w:tblpY="325"/>
        <w:tblOverlap w:val="never"/>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7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789" w:type="dxa"/>
            <w:vAlign w:val="center"/>
          </w:tcPr>
          <w:p>
            <w:pPr>
              <w:spacing w:line="400" w:lineRule="exact"/>
              <w:ind w:firstLine="424" w:firstLineChars="177"/>
              <w:jc w:val="center"/>
              <w:textAlignment w:val="baseline"/>
              <w:rPr>
                <w:rFonts w:ascii="宋体" w:hAnsi="宋体"/>
                <w:sz w:val="24"/>
                <w:szCs w:val="24"/>
              </w:rPr>
            </w:pPr>
            <w:r>
              <w:rPr>
                <w:rFonts w:hint="eastAsia" w:ascii="宋体" w:hAnsi="宋体"/>
                <w:sz w:val="24"/>
                <w:szCs w:val="24"/>
              </w:rPr>
              <w:t>供应商名称：</w:t>
            </w:r>
          </w:p>
        </w:tc>
        <w:tc>
          <w:tcPr>
            <w:tcW w:w="7390" w:type="dxa"/>
            <w:vAlign w:val="center"/>
          </w:tcPr>
          <w:p>
            <w:pPr>
              <w:spacing w:line="400" w:lineRule="exact"/>
              <w:ind w:firstLine="424" w:firstLineChars="177"/>
              <w:jc w:val="center"/>
              <w:textAlignment w:val="baseline"/>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89" w:type="dxa"/>
            <w:vMerge w:val="restart"/>
            <w:vAlign w:val="center"/>
          </w:tcPr>
          <w:p>
            <w:pPr>
              <w:spacing w:line="400" w:lineRule="exact"/>
              <w:ind w:firstLine="424" w:firstLineChars="177"/>
              <w:jc w:val="center"/>
              <w:textAlignment w:val="baseline"/>
              <w:rPr>
                <w:rFonts w:ascii="宋体" w:hAnsi="宋体"/>
                <w:sz w:val="24"/>
                <w:szCs w:val="24"/>
              </w:rPr>
            </w:pPr>
            <w:r>
              <w:rPr>
                <w:rFonts w:hint="eastAsia" w:ascii="宋体" w:hAnsi="宋体"/>
                <w:sz w:val="24"/>
                <w:szCs w:val="24"/>
              </w:rPr>
              <w:t>投标总报价（元）</w:t>
            </w:r>
          </w:p>
        </w:tc>
        <w:tc>
          <w:tcPr>
            <w:tcW w:w="7390" w:type="dxa"/>
            <w:vAlign w:val="center"/>
          </w:tcPr>
          <w:p>
            <w:pPr>
              <w:tabs>
                <w:tab w:val="left" w:pos="415"/>
              </w:tabs>
              <w:spacing w:line="400" w:lineRule="exact"/>
              <w:jc w:val="left"/>
              <w:textAlignment w:val="baseline"/>
              <w:rPr>
                <w:rFonts w:ascii="宋体" w:hAnsi="宋体"/>
                <w:sz w:val="24"/>
                <w:szCs w:val="24"/>
              </w:rPr>
            </w:pPr>
            <w:r>
              <w:rPr>
                <w:rFonts w:hint="eastAsia" w:ascii="宋体" w:hAnsi="宋体"/>
                <w:sz w:val="24"/>
                <w:szCs w:val="24"/>
              </w:rPr>
              <w:t>小  写：</w:t>
            </w:r>
            <w:r>
              <w:rPr>
                <w:rFonts w:hint="eastAsia" w:ascii="宋体" w:hAnsi="宋体"/>
                <w:sz w:val="24"/>
                <w:szCs w:val="24"/>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89" w:type="dxa"/>
            <w:vMerge w:val="continue"/>
            <w:vAlign w:val="center"/>
          </w:tcPr>
          <w:p>
            <w:pPr>
              <w:spacing w:line="400" w:lineRule="exact"/>
              <w:ind w:firstLine="424" w:firstLineChars="177"/>
              <w:jc w:val="center"/>
              <w:textAlignment w:val="baseline"/>
              <w:rPr>
                <w:rFonts w:ascii="宋体" w:hAnsi="宋体"/>
                <w:sz w:val="24"/>
                <w:szCs w:val="24"/>
              </w:rPr>
            </w:pPr>
          </w:p>
        </w:tc>
        <w:tc>
          <w:tcPr>
            <w:tcW w:w="7390" w:type="dxa"/>
            <w:vAlign w:val="center"/>
          </w:tcPr>
          <w:p>
            <w:pPr>
              <w:spacing w:line="400" w:lineRule="exact"/>
              <w:jc w:val="left"/>
              <w:textAlignment w:val="baseline"/>
              <w:rPr>
                <w:rFonts w:ascii="宋体" w:hAnsi="宋体"/>
                <w:sz w:val="24"/>
                <w:szCs w:val="24"/>
              </w:rPr>
            </w:pPr>
            <w:r>
              <w:rPr>
                <w:rFonts w:hint="eastAsia" w:ascii="宋体" w:hAnsi="宋体"/>
                <w:sz w:val="24"/>
                <w:szCs w:val="24"/>
              </w:rPr>
              <w:t>大  写：</w:t>
            </w:r>
            <w:r>
              <w:rPr>
                <w:rFonts w:hint="eastAsia" w:ascii="宋体" w:hAnsi="宋体"/>
                <w:sz w:val="24"/>
                <w:szCs w:val="24"/>
                <w:u w:val="single" w:color="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89" w:type="dxa"/>
            <w:vAlign w:val="center"/>
          </w:tcPr>
          <w:p>
            <w:pPr>
              <w:spacing w:line="400" w:lineRule="exact"/>
              <w:ind w:firstLine="424" w:firstLineChars="177"/>
              <w:jc w:val="center"/>
              <w:textAlignment w:val="baseline"/>
              <w:rPr>
                <w:rFonts w:ascii="宋体" w:hAnsi="宋体"/>
                <w:sz w:val="24"/>
                <w:szCs w:val="24"/>
              </w:rPr>
            </w:pPr>
            <w:r>
              <w:rPr>
                <w:rFonts w:hint="eastAsia" w:ascii="宋体" w:hAnsi="宋体"/>
                <w:sz w:val="24"/>
                <w:szCs w:val="24"/>
              </w:rPr>
              <w:t>合同履行期限</w:t>
            </w:r>
          </w:p>
        </w:tc>
        <w:tc>
          <w:tcPr>
            <w:tcW w:w="7390" w:type="dxa"/>
            <w:vAlign w:val="center"/>
          </w:tcPr>
          <w:p>
            <w:pPr>
              <w:spacing w:line="400" w:lineRule="exact"/>
              <w:jc w:val="left"/>
              <w:textAlignment w:val="baseline"/>
              <w:rPr>
                <w:rFonts w:ascii="宋体" w:hAnsi="宋体"/>
                <w:sz w:val="24"/>
                <w:szCs w:val="24"/>
              </w:rPr>
            </w:pPr>
            <w:r>
              <w:rPr>
                <w:rFonts w:hint="eastAsia" w:ascii="宋体" w:hAnsi="宋体"/>
                <w:sz w:val="24"/>
                <w:szCs w:val="24"/>
              </w:rPr>
              <w:t>合同履行期限：</w:t>
            </w:r>
            <w:r>
              <w:rPr>
                <w:rFonts w:hint="eastAsia" w:ascii="宋体" w:hAnsi="宋体"/>
                <w:sz w:val="24"/>
                <w:szCs w:val="24"/>
                <w:u w:val="single" w:color="000000"/>
              </w:rPr>
              <w:t xml:space="preserve">          </w:t>
            </w:r>
          </w:p>
        </w:tc>
      </w:tr>
    </w:tbl>
    <w:p>
      <w:pPr>
        <w:spacing w:line="400" w:lineRule="exact"/>
        <w:jc w:val="left"/>
        <w:textAlignment w:val="baseline"/>
        <w:rPr>
          <w:rFonts w:ascii="宋体" w:hAnsi="宋体"/>
          <w:sz w:val="24"/>
          <w:szCs w:val="24"/>
        </w:rPr>
      </w:pPr>
    </w:p>
    <w:p>
      <w:pPr>
        <w:spacing w:line="400" w:lineRule="exact"/>
        <w:ind w:firstLine="424" w:firstLineChars="177"/>
        <w:jc w:val="left"/>
        <w:textAlignment w:val="baseline"/>
        <w:rPr>
          <w:rFonts w:ascii="宋体" w:hAnsi="宋体"/>
          <w:sz w:val="24"/>
          <w:szCs w:val="24"/>
        </w:rPr>
      </w:pPr>
    </w:p>
    <w:p>
      <w:pPr>
        <w:pStyle w:val="42"/>
        <w:snapToGrid w:val="0"/>
        <w:spacing w:line="500" w:lineRule="exact"/>
        <w:jc w:val="both"/>
        <w:textAlignment w:val="baseline"/>
        <w:rPr>
          <w:rFonts w:ascii="宋体" w:hAnsi="宋体"/>
          <w:sz w:val="24"/>
          <w:szCs w:val="24"/>
        </w:rPr>
      </w:pPr>
      <w:bookmarkStart w:id="208" w:name="_Toc277841205"/>
      <w:r>
        <w:rPr>
          <w:rFonts w:hint="eastAsia" w:ascii="宋体" w:hAnsi="宋体"/>
          <w:sz w:val="24"/>
          <w:szCs w:val="24"/>
        </w:rPr>
        <w:t>注：1、投标价格应包括投标货物服务、技术资料、技术服务、人员培训及</w:t>
      </w:r>
      <w:r>
        <w:rPr>
          <w:rFonts w:ascii="宋体" w:hAnsi="宋体"/>
          <w:sz w:val="24"/>
          <w:szCs w:val="24"/>
        </w:rPr>
        <w:t>支付的各种税费、运费、装卸费、仓储费、保险费</w:t>
      </w:r>
      <w:r>
        <w:rPr>
          <w:rFonts w:hint="eastAsia" w:ascii="宋体" w:hAnsi="宋体"/>
          <w:sz w:val="24"/>
          <w:szCs w:val="24"/>
        </w:rPr>
        <w:t>、安装</w:t>
      </w:r>
      <w:r>
        <w:rPr>
          <w:rFonts w:ascii="宋体" w:hAnsi="宋体"/>
          <w:sz w:val="24"/>
          <w:szCs w:val="24"/>
        </w:rPr>
        <w:t>等</w:t>
      </w:r>
      <w:r>
        <w:rPr>
          <w:rFonts w:hint="eastAsia" w:ascii="宋体" w:hAnsi="宋体"/>
          <w:sz w:val="24"/>
          <w:szCs w:val="24"/>
        </w:rPr>
        <w:t>一切</w:t>
      </w:r>
      <w:r>
        <w:rPr>
          <w:rFonts w:ascii="宋体" w:hAnsi="宋体"/>
          <w:sz w:val="24"/>
          <w:szCs w:val="24"/>
        </w:rPr>
        <w:t>有关费用。</w:t>
      </w:r>
    </w:p>
    <w:p>
      <w:pPr>
        <w:pStyle w:val="20"/>
        <w:numPr>
          <w:ilvl w:val="0"/>
          <w:numId w:val="8"/>
        </w:numPr>
        <w:shd w:val="clear" w:color="auto" w:fill="FFFFFF"/>
        <w:spacing w:before="90" w:line="500" w:lineRule="exact"/>
        <w:ind w:right="45"/>
        <w:textAlignment w:val="baseline"/>
      </w:pPr>
      <w:r>
        <w:rPr>
          <w:rFonts w:hint="eastAsia"/>
        </w:rPr>
        <w:t>开标时，投标文件中开标一览表内容与投标文件中相应内容不一致的，以开标一览表为准。</w:t>
      </w:r>
    </w:p>
    <w:p>
      <w:pPr>
        <w:pStyle w:val="20"/>
        <w:shd w:val="clear" w:color="auto" w:fill="FFFFFF"/>
        <w:spacing w:before="90" w:line="500" w:lineRule="exact"/>
        <w:ind w:right="45"/>
        <w:textAlignment w:val="baseline"/>
      </w:pPr>
    </w:p>
    <w:p>
      <w:pPr>
        <w:pStyle w:val="42"/>
        <w:snapToGrid w:val="0"/>
        <w:spacing w:line="360" w:lineRule="auto"/>
        <w:jc w:val="both"/>
        <w:textAlignment w:val="baseline"/>
        <w:rPr>
          <w:rFonts w:ascii="宋体" w:hAnsi="宋体"/>
          <w:sz w:val="24"/>
          <w:szCs w:val="24"/>
          <w:shd w:val="pct10" w:color="auto" w:fill="FFFFFF"/>
        </w:rPr>
      </w:pPr>
    </w:p>
    <w:p>
      <w:pPr>
        <w:pStyle w:val="42"/>
        <w:snapToGrid w:val="0"/>
        <w:spacing w:line="480" w:lineRule="auto"/>
        <w:jc w:val="both"/>
        <w:textAlignment w:val="baseline"/>
        <w:rPr>
          <w:rFonts w:ascii="宋体" w:hAnsi="宋体"/>
          <w:sz w:val="24"/>
          <w:szCs w:val="24"/>
        </w:rPr>
      </w:pPr>
      <w:r>
        <w:rPr>
          <w:rFonts w:hint="eastAsia" w:ascii="宋体" w:hAnsi="宋体"/>
          <w:sz w:val="24"/>
          <w:szCs w:val="24"/>
        </w:rPr>
        <w:t>法定代表人签字或盖章/授权委托人签字：</w:t>
      </w:r>
      <w:r>
        <w:rPr>
          <w:rFonts w:hint="eastAsia" w:ascii="宋体" w:hAnsi="宋体"/>
          <w:sz w:val="24"/>
          <w:szCs w:val="24"/>
          <w:u w:val="single" w:color="000000"/>
        </w:rPr>
        <w:t xml:space="preserve">              </w:t>
      </w:r>
      <w:r>
        <w:rPr>
          <w:rFonts w:hint="eastAsia" w:ascii="宋体" w:hAnsi="宋体"/>
          <w:sz w:val="24"/>
          <w:szCs w:val="24"/>
        </w:rPr>
        <w:t xml:space="preserve">              </w:t>
      </w:r>
    </w:p>
    <w:p>
      <w:pPr>
        <w:pStyle w:val="42"/>
        <w:snapToGrid w:val="0"/>
        <w:spacing w:line="480" w:lineRule="auto"/>
        <w:jc w:val="center"/>
        <w:textAlignment w:val="baseline"/>
        <w:rPr>
          <w:rFonts w:ascii="宋体" w:hAnsi="宋体"/>
          <w:sz w:val="24"/>
          <w:szCs w:val="24"/>
        </w:rPr>
      </w:pPr>
      <w:r>
        <w:rPr>
          <w:rFonts w:hint="eastAsia" w:ascii="宋体" w:hAnsi="宋体"/>
          <w:sz w:val="24"/>
          <w:szCs w:val="24"/>
        </w:rPr>
        <w:t xml:space="preserve">                                                     供应商公章：</w:t>
      </w:r>
    </w:p>
    <w:p>
      <w:pPr>
        <w:snapToGrid w:val="0"/>
        <w:spacing w:line="480" w:lineRule="auto"/>
        <w:jc w:val="right"/>
        <w:textAlignment w:val="baseline"/>
        <w:rPr>
          <w:rFonts w:ascii="宋体" w:hAnsi="宋体"/>
          <w:color w:val="000000"/>
          <w:sz w:val="24"/>
        </w:rPr>
      </w:pPr>
      <w:r>
        <w:rPr>
          <w:rFonts w:hint="eastAsia" w:ascii="宋体" w:hAnsi="宋体"/>
          <w:color w:val="000000"/>
          <w:sz w:val="24"/>
          <w:u w:val="single" w:color="000000"/>
        </w:rPr>
        <w:t xml:space="preserve">        </w:t>
      </w:r>
      <w:r>
        <w:rPr>
          <w:rFonts w:hint="eastAsia" w:ascii="宋体" w:hAnsi="宋体"/>
          <w:color w:val="000000"/>
          <w:sz w:val="24"/>
        </w:rPr>
        <w:t>年</w:t>
      </w:r>
      <w:r>
        <w:rPr>
          <w:rFonts w:hint="eastAsia" w:ascii="宋体" w:hAnsi="宋体"/>
          <w:color w:val="000000"/>
          <w:sz w:val="24"/>
          <w:u w:val="single" w:color="000000"/>
        </w:rPr>
        <w:t xml:space="preserve">   </w:t>
      </w:r>
      <w:r>
        <w:rPr>
          <w:rFonts w:hint="eastAsia" w:ascii="宋体" w:hAnsi="宋体"/>
          <w:color w:val="000000"/>
          <w:sz w:val="24"/>
        </w:rPr>
        <w:t>月</w:t>
      </w:r>
      <w:r>
        <w:rPr>
          <w:rFonts w:hint="eastAsia" w:ascii="宋体" w:hAnsi="宋体"/>
          <w:color w:val="000000"/>
          <w:sz w:val="24"/>
          <w:u w:val="single" w:color="000000"/>
        </w:rPr>
        <w:t xml:space="preserve">   </w:t>
      </w:r>
      <w:r>
        <w:rPr>
          <w:rFonts w:hint="eastAsia" w:ascii="宋体" w:hAnsi="宋体"/>
          <w:color w:val="000000"/>
          <w:sz w:val="24"/>
        </w:rPr>
        <w:t>日</w:t>
      </w:r>
    </w:p>
    <w:p>
      <w:pPr>
        <w:spacing w:line="400" w:lineRule="atLeast"/>
        <w:ind w:left="2880" w:hanging="2880"/>
        <w:jc w:val="center"/>
        <w:textAlignment w:val="baseline"/>
        <w:rPr>
          <w:rFonts w:ascii="宋体" w:hAnsi="宋体"/>
          <w:b/>
          <w:bCs/>
          <w:sz w:val="28"/>
          <w:szCs w:val="28"/>
        </w:rPr>
      </w:pPr>
    </w:p>
    <w:p>
      <w:pPr>
        <w:spacing w:line="400" w:lineRule="atLeast"/>
        <w:ind w:left="2880" w:hanging="2880"/>
        <w:jc w:val="center"/>
        <w:textAlignment w:val="baseline"/>
        <w:rPr>
          <w:rFonts w:ascii="宋体" w:hAnsi="宋体"/>
          <w:b/>
          <w:bCs/>
          <w:sz w:val="28"/>
          <w:szCs w:val="28"/>
        </w:rPr>
      </w:pPr>
    </w:p>
    <w:p>
      <w:pPr>
        <w:spacing w:line="400" w:lineRule="atLeast"/>
        <w:ind w:left="2880" w:hanging="2880"/>
        <w:jc w:val="center"/>
        <w:textAlignment w:val="baseline"/>
        <w:rPr>
          <w:rFonts w:ascii="宋体" w:hAnsi="宋体"/>
          <w:b/>
          <w:bCs/>
          <w:sz w:val="28"/>
          <w:szCs w:val="28"/>
        </w:rPr>
      </w:pPr>
    </w:p>
    <w:p>
      <w:pPr>
        <w:pStyle w:val="16"/>
        <w:ind w:left="420" w:hanging="420"/>
        <w:textAlignment w:val="baseline"/>
      </w:pPr>
    </w:p>
    <w:p>
      <w:pPr>
        <w:spacing w:line="400" w:lineRule="atLeast"/>
        <w:textAlignment w:val="baseline"/>
        <w:rPr>
          <w:rFonts w:ascii="宋体" w:hAnsi="宋体"/>
          <w:b/>
          <w:bCs/>
          <w:sz w:val="28"/>
          <w:szCs w:val="28"/>
        </w:rPr>
      </w:pPr>
    </w:p>
    <w:p>
      <w:pPr>
        <w:spacing w:line="400" w:lineRule="atLeast"/>
        <w:ind w:left="2880" w:hanging="2880"/>
        <w:jc w:val="center"/>
        <w:textAlignment w:val="baseline"/>
        <w:rPr>
          <w:rFonts w:ascii="宋体" w:hAnsi="宋体"/>
          <w:b/>
          <w:bCs/>
          <w:sz w:val="28"/>
          <w:szCs w:val="28"/>
        </w:rPr>
      </w:pPr>
      <w:r>
        <w:rPr>
          <w:rFonts w:hint="eastAsia" w:ascii="宋体" w:hAnsi="宋体"/>
          <w:b/>
          <w:bCs/>
          <w:sz w:val="28"/>
          <w:szCs w:val="28"/>
        </w:rPr>
        <w:t>5、投标分项报价明细表</w:t>
      </w:r>
      <w:bookmarkEnd w:id="208"/>
    </w:p>
    <w:p>
      <w:pPr>
        <w:spacing w:line="400" w:lineRule="atLeast"/>
        <w:textAlignment w:val="baseline"/>
        <w:rPr>
          <w:rFonts w:ascii="宋体" w:hAnsi="宋体"/>
          <w:sz w:val="24"/>
        </w:rPr>
      </w:pPr>
    </w:p>
    <w:p>
      <w:pPr>
        <w:spacing w:line="400" w:lineRule="atLeast"/>
        <w:textAlignment w:val="baseline"/>
        <w:rPr>
          <w:rFonts w:ascii="宋体" w:hAnsi="宋体"/>
          <w:sz w:val="24"/>
          <w:u w:val="single"/>
        </w:rPr>
      </w:pPr>
      <w:r>
        <w:rPr>
          <w:rFonts w:hint="eastAsia" w:ascii="宋体" w:hAnsi="宋体"/>
          <w:sz w:val="24"/>
        </w:rPr>
        <w:t>供应商名称（公章）：</w:t>
      </w:r>
      <w:r>
        <w:rPr>
          <w:rFonts w:hint="eastAsia" w:ascii="宋体" w:hAnsi="宋体"/>
          <w:sz w:val="24"/>
          <w:u w:val="single" w:color="000000"/>
        </w:rPr>
        <w:t xml:space="preserve">         　</w:t>
      </w:r>
      <w:r>
        <w:rPr>
          <w:rFonts w:hint="eastAsia" w:ascii="宋体" w:hAnsi="宋体"/>
          <w:sz w:val="24"/>
        </w:rPr>
        <w:t>项目编号：</w:t>
      </w:r>
      <w:r>
        <w:rPr>
          <w:rFonts w:hint="eastAsia" w:ascii="宋体" w:hAnsi="宋体"/>
          <w:sz w:val="24"/>
          <w:u w:val="single" w:color="000000"/>
        </w:rPr>
        <w:t xml:space="preserve">　　　　　　　　 </w:t>
      </w:r>
    </w:p>
    <w:p>
      <w:pPr>
        <w:tabs>
          <w:tab w:val="left" w:pos="9135"/>
        </w:tabs>
        <w:spacing w:line="400" w:lineRule="atLeast"/>
        <w:textAlignment w:val="baseline"/>
        <w:rPr>
          <w:rFonts w:ascii="宋体" w:hAnsi="宋体"/>
          <w:sz w:val="24"/>
          <w:u w:val="single"/>
        </w:rPr>
      </w:pPr>
      <w:r>
        <w:rPr>
          <w:rFonts w:hint="eastAsia" w:ascii="宋体" w:hAnsi="宋体"/>
          <w:sz w:val="24"/>
        </w:rPr>
        <w:t>标包划分及名称：</w:t>
      </w:r>
      <w:r>
        <w:rPr>
          <w:rFonts w:hint="eastAsia" w:ascii="宋体" w:hAnsi="宋体"/>
          <w:sz w:val="24"/>
          <w:u w:val="single" w:color="000000"/>
        </w:rPr>
        <w:t xml:space="preserve">                                         </w:t>
      </w:r>
    </w:p>
    <w:p>
      <w:pPr>
        <w:spacing w:line="400" w:lineRule="atLeast"/>
        <w:textAlignment w:val="baseline"/>
        <w:rPr>
          <w:rFonts w:ascii="宋体" w:hAnsi="宋体"/>
          <w:sz w:val="24"/>
        </w:rPr>
      </w:pPr>
    </w:p>
    <w:tbl>
      <w:tblPr>
        <w:tblStyle w:val="2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01"/>
        <w:gridCol w:w="1016"/>
        <w:gridCol w:w="911"/>
        <w:gridCol w:w="1037"/>
        <w:gridCol w:w="1035"/>
        <w:gridCol w:w="911"/>
        <w:gridCol w:w="138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587" w:type="dxa"/>
            <w:vAlign w:val="center"/>
          </w:tcPr>
          <w:p>
            <w:pPr>
              <w:spacing w:line="400" w:lineRule="atLeast"/>
              <w:jc w:val="center"/>
              <w:textAlignment w:val="baseline"/>
              <w:rPr>
                <w:rFonts w:ascii="宋体" w:hAnsi="宋体"/>
                <w:sz w:val="24"/>
              </w:rPr>
            </w:pPr>
            <w:r>
              <w:rPr>
                <w:rFonts w:hint="eastAsia" w:ascii="宋体" w:hAnsi="宋体"/>
                <w:sz w:val="24"/>
              </w:rPr>
              <w:t>序号</w:t>
            </w:r>
          </w:p>
        </w:tc>
        <w:tc>
          <w:tcPr>
            <w:tcW w:w="1501" w:type="dxa"/>
            <w:vAlign w:val="center"/>
          </w:tcPr>
          <w:p>
            <w:pPr>
              <w:spacing w:line="400" w:lineRule="atLeast"/>
              <w:jc w:val="center"/>
              <w:textAlignment w:val="baseline"/>
              <w:rPr>
                <w:rFonts w:ascii="宋体" w:hAnsi="宋体"/>
                <w:sz w:val="24"/>
              </w:rPr>
            </w:pPr>
            <w:r>
              <w:rPr>
                <w:rFonts w:hint="eastAsia" w:ascii="宋体" w:hAnsi="宋体"/>
                <w:sz w:val="24"/>
              </w:rPr>
              <w:t>名称</w:t>
            </w:r>
          </w:p>
        </w:tc>
        <w:tc>
          <w:tcPr>
            <w:tcW w:w="1016" w:type="dxa"/>
            <w:vAlign w:val="center"/>
          </w:tcPr>
          <w:p>
            <w:pPr>
              <w:spacing w:line="400" w:lineRule="atLeast"/>
              <w:jc w:val="center"/>
              <w:textAlignment w:val="baseline"/>
              <w:rPr>
                <w:rFonts w:ascii="宋体" w:hAnsi="宋体"/>
                <w:sz w:val="24"/>
              </w:rPr>
            </w:pPr>
            <w:r>
              <w:rPr>
                <w:rFonts w:hint="eastAsia" w:ascii="宋体" w:hAnsi="宋体"/>
                <w:sz w:val="24"/>
              </w:rPr>
              <w:t>品牌</w:t>
            </w:r>
          </w:p>
        </w:tc>
        <w:tc>
          <w:tcPr>
            <w:tcW w:w="911" w:type="dxa"/>
            <w:vAlign w:val="center"/>
          </w:tcPr>
          <w:p>
            <w:pPr>
              <w:spacing w:line="400" w:lineRule="atLeast"/>
              <w:jc w:val="center"/>
              <w:textAlignment w:val="baseline"/>
              <w:rPr>
                <w:rFonts w:ascii="宋体" w:hAnsi="宋体"/>
                <w:sz w:val="24"/>
              </w:rPr>
            </w:pPr>
            <w:r>
              <w:rPr>
                <w:rFonts w:hint="eastAsia" w:ascii="宋体" w:hAnsi="宋体"/>
                <w:sz w:val="24"/>
              </w:rPr>
              <w:t>规格型号</w:t>
            </w:r>
          </w:p>
        </w:tc>
        <w:tc>
          <w:tcPr>
            <w:tcW w:w="1037" w:type="dxa"/>
            <w:vAlign w:val="center"/>
          </w:tcPr>
          <w:p>
            <w:pPr>
              <w:spacing w:line="400" w:lineRule="atLeast"/>
              <w:jc w:val="center"/>
              <w:textAlignment w:val="baseline"/>
              <w:rPr>
                <w:rFonts w:ascii="宋体" w:hAnsi="宋体"/>
                <w:sz w:val="24"/>
              </w:rPr>
            </w:pPr>
            <w:r>
              <w:rPr>
                <w:rFonts w:hint="eastAsia" w:ascii="宋体" w:hAnsi="宋体"/>
                <w:sz w:val="24"/>
              </w:rPr>
              <w:t>制造商</w:t>
            </w:r>
          </w:p>
        </w:tc>
        <w:tc>
          <w:tcPr>
            <w:tcW w:w="1035" w:type="dxa"/>
            <w:vAlign w:val="center"/>
          </w:tcPr>
          <w:p>
            <w:pPr>
              <w:spacing w:line="400" w:lineRule="atLeast"/>
              <w:jc w:val="center"/>
              <w:textAlignment w:val="baseline"/>
              <w:rPr>
                <w:rFonts w:ascii="宋体" w:hAnsi="宋体"/>
                <w:sz w:val="24"/>
              </w:rPr>
            </w:pPr>
            <w:r>
              <w:rPr>
                <w:rFonts w:hint="eastAsia" w:ascii="宋体" w:hAnsi="宋体"/>
                <w:sz w:val="24"/>
              </w:rPr>
              <w:t>原产地</w:t>
            </w:r>
          </w:p>
        </w:tc>
        <w:tc>
          <w:tcPr>
            <w:tcW w:w="911" w:type="dxa"/>
            <w:vAlign w:val="center"/>
          </w:tcPr>
          <w:p>
            <w:pPr>
              <w:spacing w:line="400" w:lineRule="atLeast"/>
              <w:jc w:val="center"/>
              <w:textAlignment w:val="baseline"/>
              <w:rPr>
                <w:rFonts w:ascii="宋体" w:hAnsi="宋体"/>
                <w:sz w:val="24"/>
              </w:rPr>
            </w:pPr>
            <w:r>
              <w:rPr>
                <w:rFonts w:hint="eastAsia" w:ascii="宋体" w:hAnsi="宋体"/>
                <w:sz w:val="24"/>
              </w:rPr>
              <w:t>数量</w:t>
            </w:r>
          </w:p>
        </w:tc>
        <w:tc>
          <w:tcPr>
            <w:tcW w:w="1384" w:type="dxa"/>
            <w:vAlign w:val="center"/>
          </w:tcPr>
          <w:p>
            <w:pPr>
              <w:spacing w:line="400" w:lineRule="atLeast"/>
              <w:jc w:val="center"/>
              <w:textAlignment w:val="baseline"/>
              <w:rPr>
                <w:rFonts w:ascii="宋体" w:hAnsi="宋体"/>
                <w:sz w:val="24"/>
              </w:rPr>
            </w:pPr>
            <w:r>
              <w:rPr>
                <w:rFonts w:hint="eastAsia" w:ascii="宋体" w:hAnsi="宋体"/>
                <w:sz w:val="24"/>
              </w:rPr>
              <w:t>单价</w:t>
            </w:r>
          </w:p>
          <w:p>
            <w:pPr>
              <w:spacing w:line="400" w:lineRule="atLeast"/>
              <w:jc w:val="center"/>
              <w:textAlignment w:val="baseline"/>
              <w:rPr>
                <w:rFonts w:ascii="宋体" w:hAnsi="宋体"/>
                <w:sz w:val="24"/>
              </w:rPr>
            </w:pPr>
            <w:r>
              <w:rPr>
                <w:rFonts w:hint="eastAsia" w:ascii="宋体" w:hAnsi="宋体"/>
                <w:sz w:val="24"/>
              </w:rPr>
              <w:t>（元）</w:t>
            </w:r>
          </w:p>
        </w:tc>
        <w:tc>
          <w:tcPr>
            <w:tcW w:w="1218" w:type="dxa"/>
            <w:vAlign w:val="center"/>
          </w:tcPr>
          <w:p>
            <w:pPr>
              <w:spacing w:line="400" w:lineRule="atLeast"/>
              <w:jc w:val="center"/>
              <w:textAlignment w:val="baseline"/>
              <w:rPr>
                <w:rFonts w:ascii="宋体" w:hAnsi="宋体"/>
                <w:sz w:val="24"/>
              </w:rPr>
            </w:pPr>
            <w:r>
              <w:rPr>
                <w:rFonts w:hint="eastAsia" w:ascii="宋体" w:hAnsi="宋体"/>
                <w:sz w:val="24"/>
              </w:rPr>
              <w:t>总价</w:t>
            </w:r>
          </w:p>
          <w:p>
            <w:pPr>
              <w:spacing w:line="400" w:lineRule="atLeast"/>
              <w:jc w:val="center"/>
              <w:textAlignment w:val="baseline"/>
              <w:rPr>
                <w:rFonts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587" w:type="dxa"/>
            <w:vAlign w:val="center"/>
          </w:tcPr>
          <w:p>
            <w:pPr>
              <w:spacing w:line="400" w:lineRule="atLeast"/>
              <w:jc w:val="center"/>
              <w:textAlignment w:val="baseline"/>
              <w:rPr>
                <w:rFonts w:ascii="宋体" w:hAnsi="宋体"/>
                <w:sz w:val="24"/>
              </w:rPr>
            </w:pPr>
            <w:r>
              <w:rPr>
                <w:rFonts w:hint="eastAsia" w:ascii="宋体" w:hAnsi="宋体"/>
                <w:sz w:val="24"/>
              </w:rPr>
              <w:t>1</w:t>
            </w:r>
          </w:p>
        </w:tc>
        <w:tc>
          <w:tcPr>
            <w:tcW w:w="1501" w:type="dxa"/>
            <w:vAlign w:val="center"/>
          </w:tcPr>
          <w:p>
            <w:pPr>
              <w:spacing w:line="400" w:lineRule="atLeast"/>
              <w:jc w:val="center"/>
              <w:textAlignment w:val="baseline"/>
              <w:rPr>
                <w:rFonts w:ascii="宋体" w:hAnsi="宋体"/>
                <w:sz w:val="24"/>
              </w:rPr>
            </w:pP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textAlignment w:val="baseline"/>
              <w:rPr>
                <w:rFonts w:ascii="宋体" w:hAnsi="宋体"/>
                <w:sz w:val="24"/>
              </w:rPr>
            </w:pPr>
            <w:r>
              <w:rPr>
                <w:rFonts w:hint="eastAsia" w:ascii="宋体" w:hAnsi="宋体"/>
                <w:sz w:val="24"/>
              </w:rPr>
              <w:t>2</w:t>
            </w:r>
          </w:p>
        </w:tc>
        <w:tc>
          <w:tcPr>
            <w:tcW w:w="1501" w:type="dxa"/>
            <w:vAlign w:val="center"/>
          </w:tcPr>
          <w:p>
            <w:pPr>
              <w:spacing w:line="400" w:lineRule="atLeast"/>
              <w:jc w:val="center"/>
              <w:textAlignment w:val="baseline"/>
              <w:rPr>
                <w:rFonts w:ascii="宋体" w:hAnsi="宋体"/>
                <w:sz w:val="24"/>
              </w:rPr>
            </w:pP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textAlignment w:val="baseline"/>
              <w:rPr>
                <w:rFonts w:ascii="宋体" w:hAnsi="宋体"/>
                <w:sz w:val="24"/>
              </w:rPr>
            </w:pPr>
            <w:r>
              <w:rPr>
                <w:rFonts w:hint="eastAsia" w:ascii="宋体" w:hAnsi="宋体"/>
                <w:sz w:val="24"/>
              </w:rPr>
              <w:t>3</w:t>
            </w:r>
          </w:p>
        </w:tc>
        <w:tc>
          <w:tcPr>
            <w:tcW w:w="1501" w:type="dxa"/>
            <w:vAlign w:val="center"/>
          </w:tcPr>
          <w:p>
            <w:pPr>
              <w:spacing w:line="400" w:lineRule="atLeast"/>
              <w:jc w:val="center"/>
              <w:textAlignment w:val="baseline"/>
              <w:rPr>
                <w:rFonts w:ascii="宋体" w:hAnsi="宋体"/>
                <w:sz w:val="24"/>
              </w:rPr>
            </w:pP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textAlignment w:val="baseline"/>
              <w:rPr>
                <w:rFonts w:ascii="宋体" w:hAnsi="宋体"/>
                <w:sz w:val="24"/>
              </w:rPr>
            </w:pPr>
            <w:r>
              <w:rPr>
                <w:rFonts w:hint="eastAsia" w:ascii="宋体" w:hAnsi="宋体"/>
                <w:sz w:val="24"/>
              </w:rPr>
              <w:t>...</w:t>
            </w:r>
          </w:p>
        </w:tc>
        <w:tc>
          <w:tcPr>
            <w:tcW w:w="1501" w:type="dxa"/>
            <w:vAlign w:val="center"/>
          </w:tcPr>
          <w:p>
            <w:pPr>
              <w:spacing w:line="400" w:lineRule="atLeast"/>
              <w:jc w:val="center"/>
              <w:textAlignment w:val="baseline"/>
              <w:rPr>
                <w:rFonts w:ascii="宋体" w:hAnsi="宋体"/>
                <w:sz w:val="24"/>
              </w:rPr>
            </w:pP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textAlignment w:val="baseline"/>
              <w:rPr>
                <w:rFonts w:ascii="宋体" w:hAnsi="宋体"/>
                <w:sz w:val="24"/>
              </w:rPr>
            </w:pPr>
          </w:p>
        </w:tc>
        <w:tc>
          <w:tcPr>
            <w:tcW w:w="1501" w:type="dxa"/>
            <w:vAlign w:val="center"/>
          </w:tcPr>
          <w:p>
            <w:pPr>
              <w:spacing w:line="400" w:lineRule="atLeast"/>
              <w:jc w:val="center"/>
              <w:textAlignment w:val="baseline"/>
              <w:rPr>
                <w:rFonts w:ascii="宋体" w:hAnsi="宋体"/>
                <w:sz w:val="24"/>
              </w:rPr>
            </w:pP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87" w:type="dxa"/>
            <w:vAlign w:val="center"/>
          </w:tcPr>
          <w:p>
            <w:pPr>
              <w:spacing w:line="400" w:lineRule="atLeast"/>
              <w:textAlignment w:val="baseline"/>
              <w:rPr>
                <w:rFonts w:ascii="宋体" w:hAnsi="宋体"/>
                <w:sz w:val="24"/>
              </w:rPr>
            </w:pPr>
          </w:p>
        </w:tc>
        <w:tc>
          <w:tcPr>
            <w:tcW w:w="1501" w:type="dxa"/>
            <w:vAlign w:val="center"/>
          </w:tcPr>
          <w:p>
            <w:pPr>
              <w:spacing w:line="400" w:lineRule="atLeast"/>
              <w:jc w:val="center"/>
              <w:textAlignment w:val="baseline"/>
              <w:rPr>
                <w:rFonts w:ascii="宋体" w:hAnsi="宋体"/>
                <w:sz w:val="24"/>
              </w:rPr>
            </w:pP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87" w:type="dxa"/>
            <w:vAlign w:val="center"/>
          </w:tcPr>
          <w:p>
            <w:pPr>
              <w:spacing w:line="400" w:lineRule="atLeast"/>
              <w:jc w:val="center"/>
              <w:textAlignment w:val="baseline"/>
              <w:rPr>
                <w:rFonts w:ascii="宋体" w:hAnsi="宋体"/>
                <w:sz w:val="24"/>
              </w:rPr>
            </w:pPr>
          </w:p>
        </w:tc>
        <w:tc>
          <w:tcPr>
            <w:tcW w:w="1501" w:type="dxa"/>
            <w:vAlign w:val="center"/>
          </w:tcPr>
          <w:p>
            <w:pPr>
              <w:spacing w:line="400" w:lineRule="atLeast"/>
              <w:jc w:val="center"/>
              <w:textAlignment w:val="baseline"/>
              <w:rPr>
                <w:rFonts w:ascii="宋体" w:hAnsi="宋体"/>
                <w:sz w:val="24"/>
              </w:rPr>
            </w:pPr>
            <w:r>
              <w:rPr>
                <w:rFonts w:hint="eastAsia" w:ascii="宋体" w:hAnsi="宋体"/>
                <w:sz w:val="24"/>
              </w:rPr>
              <w:t>总价</w:t>
            </w:r>
          </w:p>
        </w:tc>
        <w:tc>
          <w:tcPr>
            <w:tcW w:w="1016"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037" w:type="dxa"/>
            <w:vAlign w:val="center"/>
          </w:tcPr>
          <w:p>
            <w:pPr>
              <w:spacing w:line="400" w:lineRule="atLeast"/>
              <w:jc w:val="center"/>
              <w:textAlignment w:val="baseline"/>
              <w:rPr>
                <w:rFonts w:ascii="宋体" w:hAnsi="宋体"/>
                <w:sz w:val="24"/>
              </w:rPr>
            </w:pPr>
          </w:p>
        </w:tc>
        <w:tc>
          <w:tcPr>
            <w:tcW w:w="1035" w:type="dxa"/>
            <w:vAlign w:val="center"/>
          </w:tcPr>
          <w:p>
            <w:pPr>
              <w:spacing w:line="400" w:lineRule="atLeast"/>
              <w:jc w:val="center"/>
              <w:textAlignment w:val="baseline"/>
              <w:rPr>
                <w:rFonts w:ascii="宋体" w:hAnsi="宋体"/>
                <w:sz w:val="24"/>
              </w:rPr>
            </w:pPr>
          </w:p>
        </w:tc>
        <w:tc>
          <w:tcPr>
            <w:tcW w:w="911" w:type="dxa"/>
            <w:vAlign w:val="center"/>
          </w:tcPr>
          <w:p>
            <w:pPr>
              <w:spacing w:line="400" w:lineRule="atLeast"/>
              <w:jc w:val="center"/>
              <w:textAlignment w:val="baseline"/>
              <w:rPr>
                <w:rFonts w:ascii="宋体" w:hAnsi="宋体"/>
                <w:sz w:val="24"/>
              </w:rPr>
            </w:pPr>
          </w:p>
        </w:tc>
        <w:tc>
          <w:tcPr>
            <w:tcW w:w="1384" w:type="dxa"/>
            <w:vAlign w:val="center"/>
          </w:tcPr>
          <w:p>
            <w:pPr>
              <w:spacing w:line="400" w:lineRule="atLeast"/>
              <w:jc w:val="center"/>
              <w:textAlignment w:val="baseline"/>
              <w:rPr>
                <w:rFonts w:ascii="宋体" w:hAnsi="宋体"/>
                <w:sz w:val="24"/>
              </w:rPr>
            </w:pPr>
          </w:p>
        </w:tc>
        <w:tc>
          <w:tcPr>
            <w:tcW w:w="1218" w:type="dxa"/>
            <w:vAlign w:val="center"/>
          </w:tcPr>
          <w:p>
            <w:pPr>
              <w:spacing w:line="400" w:lineRule="atLeast"/>
              <w:jc w:val="center"/>
              <w:textAlignment w:val="baseline"/>
              <w:rPr>
                <w:rFonts w:ascii="宋体" w:hAnsi="宋体"/>
                <w:sz w:val="24"/>
              </w:rPr>
            </w:pPr>
          </w:p>
        </w:tc>
      </w:tr>
    </w:tbl>
    <w:p>
      <w:pPr>
        <w:spacing w:line="360" w:lineRule="auto"/>
        <w:textAlignment w:val="baseline"/>
        <w:rPr>
          <w:rFonts w:ascii="宋体" w:hAnsi="宋体"/>
          <w:sz w:val="24"/>
        </w:rPr>
      </w:pPr>
      <w:r>
        <w:rPr>
          <w:rFonts w:hint="eastAsia" w:ascii="宋体" w:hAnsi="宋体"/>
          <w:sz w:val="24"/>
        </w:rPr>
        <w:t xml:space="preserve">注：1.此表需详列投标的每种设备、材料。 </w:t>
      </w:r>
    </w:p>
    <w:p>
      <w:pPr>
        <w:spacing w:line="360" w:lineRule="auto"/>
        <w:textAlignment w:val="baseline"/>
        <w:rPr>
          <w:rFonts w:ascii="宋体" w:hAnsi="宋体"/>
          <w:sz w:val="24"/>
        </w:rPr>
      </w:pPr>
      <w:r>
        <w:rPr>
          <w:rFonts w:hint="eastAsia" w:ascii="宋体" w:hAnsi="宋体"/>
          <w:sz w:val="24"/>
        </w:rPr>
        <w:t xml:space="preserve">    2.如果按单价计算的结果与总价不一致，以总价为准。</w:t>
      </w:r>
    </w:p>
    <w:p>
      <w:pPr>
        <w:spacing w:line="360" w:lineRule="auto"/>
        <w:textAlignment w:val="baseline"/>
        <w:rPr>
          <w:rFonts w:ascii="宋体" w:hAnsi="宋体"/>
          <w:sz w:val="24"/>
        </w:rPr>
      </w:pPr>
      <w:r>
        <w:rPr>
          <w:rFonts w:hint="eastAsia" w:ascii="宋体" w:hAnsi="宋体"/>
          <w:sz w:val="24"/>
        </w:rPr>
        <w:t xml:space="preserve">    3.如果不提供详细分项报价将视为没有实质性响应招标文件。</w:t>
      </w:r>
    </w:p>
    <w:p>
      <w:pPr>
        <w:spacing w:line="400" w:lineRule="atLeast"/>
        <w:textAlignment w:val="baseline"/>
        <w:rPr>
          <w:rFonts w:ascii="宋体" w:hAnsi="宋体"/>
          <w:sz w:val="24"/>
        </w:rPr>
      </w:pPr>
    </w:p>
    <w:p>
      <w:pPr>
        <w:spacing w:line="400" w:lineRule="atLeast"/>
        <w:ind w:left="2880" w:hanging="2880"/>
        <w:textAlignment w:val="baseline"/>
        <w:rPr>
          <w:rFonts w:ascii="宋体" w:hAnsi="宋体"/>
          <w:sz w:val="24"/>
        </w:rPr>
      </w:pPr>
    </w:p>
    <w:p>
      <w:pPr>
        <w:spacing w:line="400" w:lineRule="atLeast"/>
        <w:ind w:left="2880" w:hanging="2880"/>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供应商授权代表签字：</w:t>
      </w:r>
      <w:r>
        <w:rPr>
          <w:rFonts w:hint="eastAsia" w:ascii="宋体" w:hAnsi="宋体"/>
          <w:sz w:val="24"/>
          <w:u w:val="single" w:color="000000"/>
        </w:rPr>
        <w:t xml:space="preserve">                     </w:t>
      </w:r>
    </w:p>
    <w:p>
      <w:pPr>
        <w:spacing w:line="360" w:lineRule="auto"/>
        <w:textAlignment w:val="baseline"/>
        <w:rPr>
          <w:rFonts w:ascii="宋体" w:hAnsi="宋体"/>
          <w:sz w:val="24"/>
        </w:rPr>
      </w:pPr>
      <w:r>
        <w:rPr>
          <w:rFonts w:hint="eastAsia" w:ascii="宋体" w:hAnsi="宋体"/>
          <w:sz w:val="24"/>
        </w:rPr>
        <w:t xml:space="preserve">       </w:t>
      </w:r>
    </w:p>
    <w:p>
      <w:pPr>
        <w:spacing w:line="400" w:lineRule="atLeast"/>
        <w:ind w:left="2880" w:hanging="2880"/>
        <w:textAlignment w:val="baseline"/>
        <w:rPr>
          <w:rFonts w:ascii="宋体" w:hAnsi="宋体"/>
          <w:sz w:val="24"/>
          <w:u w:val="single"/>
        </w:rPr>
      </w:pPr>
    </w:p>
    <w:p>
      <w:pPr>
        <w:spacing w:line="400" w:lineRule="atLeast"/>
        <w:ind w:left="2880" w:hanging="2880"/>
        <w:jc w:val="center"/>
        <w:textAlignment w:val="baseline"/>
        <w:rPr>
          <w:rFonts w:ascii="宋体" w:hAnsi="宋体"/>
          <w:b/>
          <w:sz w:val="24"/>
        </w:rPr>
      </w:pPr>
    </w:p>
    <w:p>
      <w:pPr>
        <w:spacing w:line="360" w:lineRule="auto"/>
        <w:jc w:val="center"/>
        <w:textAlignment w:val="baseline"/>
        <w:rPr>
          <w:rFonts w:ascii="宋体" w:hAnsi="宋体"/>
          <w:b/>
          <w:sz w:val="28"/>
          <w:szCs w:val="28"/>
        </w:rPr>
      </w:pPr>
      <w:r>
        <w:rPr>
          <w:rFonts w:hint="eastAsia" w:ascii="宋体" w:hAnsi="宋体"/>
          <w:sz w:val="24"/>
        </w:rPr>
        <w:br w:type="page"/>
      </w:r>
    </w:p>
    <w:p>
      <w:pPr>
        <w:spacing w:line="360" w:lineRule="auto"/>
        <w:jc w:val="center"/>
        <w:textAlignment w:val="baseline"/>
        <w:rPr>
          <w:rFonts w:ascii="宋体" w:hAnsi="宋体"/>
          <w:b/>
          <w:sz w:val="28"/>
        </w:rPr>
      </w:pPr>
      <w:bookmarkStart w:id="209" w:name="_Toc47418727"/>
      <w:bookmarkStart w:id="210" w:name="_Toc205342871"/>
      <w:bookmarkStart w:id="211" w:name="_Toc47418251"/>
      <w:bookmarkStart w:id="212" w:name="_Toc47261881"/>
      <w:bookmarkStart w:id="213" w:name="_Toc48791231"/>
      <w:bookmarkStart w:id="214" w:name="_Toc47262065"/>
      <w:bookmarkStart w:id="215" w:name="_Toc48995847"/>
      <w:bookmarkStart w:id="216" w:name="_Toc47261686"/>
      <w:bookmarkStart w:id="217" w:name="_Toc47418934"/>
      <w:bookmarkStart w:id="218" w:name="_Toc49019232"/>
      <w:r>
        <w:rPr>
          <w:rFonts w:hint="eastAsia" w:ascii="宋体" w:hAnsi="宋体"/>
          <w:b/>
          <w:sz w:val="28"/>
          <w:szCs w:val="28"/>
        </w:rPr>
        <w:t>6、货物说明一览表（格式）</w:t>
      </w:r>
      <w:bookmarkEnd w:id="209"/>
      <w:bookmarkEnd w:id="210"/>
      <w:bookmarkEnd w:id="211"/>
      <w:bookmarkEnd w:id="212"/>
      <w:bookmarkEnd w:id="213"/>
      <w:bookmarkEnd w:id="214"/>
      <w:bookmarkEnd w:id="215"/>
      <w:bookmarkEnd w:id="216"/>
      <w:bookmarkEnd w:id="217"/>
      <w:bookmarkEnd w:id="218"/>
    </w:p>
    <w:p>
      <w:pPr>
        <w:spacing w:line="360" w:lineRule="auto"/>
        <w:textAlignment w:val="baseline"/>
        <w:rPr>
          <w:rFonts w:ascii="宋体" w:hAnsi="宋体"/>
          <w:sz w:val="24"/>
          <w:u w:val="single"/>
        </w:rPr>
      </w:pPr>
      <w:r>
        <w:rPr>
          <w:rFonts w:hint="eastAsia" w:ascii="宋体" w:hAnsi="宋体"/>
          <w:sz w:val="24"/>
        </w:rPr>
        <w:t>供应商名称：(公章）</w:t>
      </w:r>
      <w:r>
        <w:rPr>
          <w:rFonts w:hint="eastAsia" w:ascii="宋体" w:hAnsi="宋体"/>
          <w:sz w:val="24"/>
          <w:u w:val="single" w:color="000000"/>
        </w:rPr>
        <w:t xml:space="preserve">               </w:t>
      </w:r>
      <w:r>
        <w:rPr>
          <w:rFonts w:hint="eastAsia" w:ascii="宋体" w:hAnsi="宋体"/>
          <w:sz w:val="24"/>
        </w:rPr>
        <w:t>项目编号：</w:t>
      </w:r>
      <w:r>
        <w:rPr>
          <w:rFonts w:hint="eastAsia" w:ascii="宋体" w:hAnsi="宋体"/>
          <w:sz w:val="24"/>
          <w:u w:val="single" w:color="000000"/>
        </w:rPr>
        <w:t xml:space="preserve">                    </w:t>
      </w:r>
    </w:p>
    <w:p>
      <w:pPr>
        <w:spacing w:line="360" w:lineRule="auto"/>
        <w:textAlignment w:val="baseline"/>
        <w:rPr>
          <w:rFonts w:ascii="宋体" w:hAnsi="宋体"/>
          <w:sz w:val="24"/>
          <w:u w:val="single"/>
        </w:rPr>
      </w:pPr>
      <w:r>
        <w:rPr>
          <w:rFonts w:hint="eastAsia" w:ascii="宋体" w:hAnsi="宋体"/>
          <w:sz w:val="24"/>
        </w:rPr>
        <w:t>标包划分及名称：</w:t>
      </w:r>
      <w:r>
        <w:rPr>
          <w:rFonts w:hint="eastAsia" w:ascii="宋体" w:hAnsi="宋体"/>
          <w:sz w:val="24"/>
          <w:u w:val="single" w:color="000000"/>
        </w:rPr>
        <w:t xml:space="preserve">                                                </w:t>
      </w:r>
    </w:p>
    <w:tbl>
      <w:tblPr>
        <w:tblStyle w:val="23"/>
        <w:tblW w:w="978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15"/>
        <w:gridCol w:w="1993"/>
        <w:gridCol w:w="1680"/>
        <w:gridCol w:w="1247"/>
        <w:gridCol w:w="126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975" w:type="dxa"/>
            <w:vAlign w:val="center"/>
          </w:tcPr>
          <w:p>
            <w:pPr>
              <w:spacing w:line="360" w:lineRule="auto"/>
              <w:jc w:val="center"/>
              <w:textAlignment w:val="baseline"/>
              <w:rPr>
                <w:rFonts w:ascii="宋体" w:hAnsi="宋体"/>
                <w:sz w:val="24"/>
              </w:rPr>
            </w:pPr>
            <w:r>
              <w:rPr>
                <w:rFonts w:hint="eastAsia" w:ascii="宋体" w:hAnsi="宋体"/>
                <w:sz w:val="24"/>
              </w:rPr>
              <w:t>序号</w:t>
            </w:r>
          </w:p>
        </w:tc>
        <w:tc>
          <w:tcPr>
            <w:tcW w:w="1215" w:type="dxa"/>
            <w:vAlign w:val="center"/>
          </w:tcPr>
          <w:p>
            <w:pPr>
              <w:spacing w:line="360" w:lineRule="auto"/>
              <w:jc w:val="center"/>
              <w:textAlignment w:val="baseline"/>
              <w:rPr>
                <w:rFonts w:ascii="宋体" w:hAnsi="宋体"/>
                <w:sz w:val="24"/>
              </w:rPr>
            </w:pPr>
            <w:r>
              <w:rPr>
                <w:rFonts w:hint="eastAsia" w:ascii="宋体" w:hAnsi="宋体"/>
                <w:sz w:val="24"/>
              </w:rPr>
              <w:t>设备/材料名称</w:t>
            </w:r>
          </w:p>
        </w:tc>
        <w:tc>
          <w:tcPr>
            <w:tcW w:w="1993" w:type="dxa"/>
            <w:vAlign w:val="center"/>
          </w:tcPr>
          <w:p>
            <w:pPr>
              <w:spacing w:line="360" w:lineRule="auto"/>
              <w:jc w:val="center"/>
              <w:textAlignment w:val="baseline"/>
              <w:rPr>
                <w:rFonts w:ascii="宋体" w:hAnsi="宋体"/>
                <w:sz w:val="24"/>
              </w:rPr>
            </w:pPr>
            <w:r>
              <w:rPr>
                <w:rFonts w:hint="eastAsia" w:ascii="宋体" w:hAnsi="宋体"/>
                <w:sz w:val="24"/>
              </w:rPr>
              <w:t>主要组成部件/材料名称</w:t>
            </w:r>
          </w:p>
        </w:tc>
        <w:tc>
          <w:tcPr>
            <w:tcW w:w="1680" w:type="dxa"/>
            <w:vAlign w:val="center"/>
          </w:tcPr>
          <w:p>
            <w:pPr>
              <w:spacing w:line="360" w:lineRule="auto"/>
              <w:jc w:val="center"/>
              <w:textAlignment w:val="baseline"/>
              <w:rPr>
                <w:rFonts w:ascii="宋体" w:hAnsi="宋体"/>
                <w:sz w:val="24"/>
              </w:rPr>
            </w:pPr>
            <w:r>
              <w:rPr>
                <w:rFonts w:hint="eastAsia" w:ascii="宋体" w:hAnsi="宋体"/>
                <w:sz w:val="24"/>
              </w:rPr>
              <w:t>规格型号及参数</w:t>
            </w:r>
          </w:p>
        </w:tc>
        <w:tc>
          <w:tcPr>
            <w:tcW w:w="1247" w:type="dxa"/>
            <w:vAlign w:val="center"/>
          </w:tcPr>
          <w:p>
            <w:pPr>
              <w:spacing w:line="360" w:lineRule="auto"/>
              <w:jc w:val="center"/>
              <w:textAlignment w:val="baseline"/>
              <w:rPr>
                <w:rFonts w:ascii="宋体" w:hAnsi="宋体"/>
                <w:sz w:val="24"/>
              </w:rPr>
            </w:pPr>
            <w:r>
              <w:rPr>
                <w:rFonts w:hint="eastAsia" w:ascii="宋体" w:hAnsi="宋体"/>
                <w:sz w:val="24"/>
              </w:rPr>
              <w:t>品牌</w:t>
            </w:r>
          </w:p>
        </w:tc>
        <w:tc>
          <w:tcPr>
            <w:tcW w:w="1260" w:type="dxa"/>
            <w:vAlign w:val="center"/>
          </w:tcPr>
          <w:p>
            <w:pPr>
              <w:spacing w:line="360" w:lineRule="auto"/>
              <w:jc w:val="center"/>
              <w:textAlignment w:val="baseline"/>
              <w:rPr>
                <w:rFonts w:ascii="宋体" w:hAnsi="宋体"/>
                <w:sz w:val="24"/>
              </w:rPr>
            </w:pPr>
            <w:r>
              <w:rPr>
                <w:rFonts w:hint="eastAsia" w:ascii="宋体" w:hAnsi="宋体"/>
                <w:sz w:val="24"/>
              </w:rPr>
              <w:t>产地</w:t>
            </w:r>
          </w:p>
        </w:tc>
        <w:tc>
          <w:tcPr>
            <w:tcW w:w="1410" w:type="dxa"/>
            <w:vAlign w:val="center"/>
          </w:tcPr>
          <w:p>
            <w:pPr>
              <w:spacing w:line="360" w:lineRule="auto"/>
              <w:jc w:val="center"/>
              <w:textAlignment w:val="baseline"/>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75" w:type="dxa"/>
            <w:vMerge w:val="restart"/>
            <w:vAlign w:val="center"/>
          </w:tcPr>
          <w:p>
            <w:pPr>
              <w:spacing w:line="360" w:lineRule="auto"/>
              <w:ind w:left="630" w:leftChars="300"/>
              <w:jc w:val="center"/>
              <w:textAlignment w:val="baseline"/>
              <w:rPr>
                <w:rFonts w:ascii="宋体" w:hAnsi="宋体"/>
                <w:sz w:val="24"/>
                <w:u w:val="single"/>
              </w:rPr>
            </w:pPr>
          </w:p>
        </w:tc>
        <w:tc>
          <w:tcPr>
            <w:tcW w:w="1215" w:type="dxa"/>
            <w:vMerge w:val="restart"/>
            <w:vAlign w:val="center"/>
          </w:tcPr>
          <w:p>
            <w:pPr>
              <w:spacing w:line="360" w:lineRule="auto"/>
              <w:ind w:left="630" w:leftChars="300"/>
              <w:jc w:val="center"/>
              <w:textAlignment w:val="baseline"/>
              <w:rPr>
                <w:rFonts w:ascii="宋体" w:hAnsi="宋体"/>
                <w:sz w:val="24"/>
                <w:u w:val="single"/>
              </w:rPr>
            </w:pPr>
          </w:p>
        </w:tc>
        <w:tc>
          <w:tcPr>
            <w:tcW w:w="1993" w:type="dxa"/>
            <w:vAlign w:val="center"/>
          </w:tcPr>
          <w:p>
            <w:pPr>
              <w:spacing w:line="360" w:lineRule="auto"/>
              <w:ind w:left="630" w:leftChars="300"/>
              <w:jc w:val="center"/>
              <w:textAlignment w:val="baseline"/>
              <w:rPr>
                <w:rFonts w:ascii="宋体" w:hAnsi="宋体"/>
                <w:sz w:val="24"/>
                <w:u w:val="single"/>
              </w:rPr>
            </w:pPr>
          </w:p>
        </w:tc>
        <w:tc>
          <w:tcPr>
            <w:tcW w:w="1680" w:type="dxa"/>
            <w:vAlign w:val="center"/>
          </w:tcPr>
          <w:p>
            <w:pPr>
              <w:spacing w:line="360" w:lineRule="auto"/>
              <w:ind w:left="630" w:leftChars="300"/>
              <w:jc w:val="center"/>
              <w:textAlignment w:val="baseline"/>
              <w:rPr>
                <w:rFonts w:ascii="宋体" w:hAnsi="宋体"/>
                <w:sz w:val="24"/>
                <w:u w:val="single"/>
              </w:rPr>
            </w:pPr>
          </w:p>
        </w:tc>
        <w:tc>
          <w:tcPr>
            <w:tcW w:w="1247" w:type="dxa"/>
            <w:vAlign w:val="center"/>
          </w:tcPr>
          <w:p>
            <w:pPr>
              <w:spacing w:line="360" w:lineRule="auto"/>
              <w:ind w:left="630" w:leftChars="300"/>
              <w:jc w:val="center"/>
              <w:textAlignment w:val="baseline"/>
              <w:rPr>
                <w:rFonts w:ascii="宋体" w:hAnsi="宋体"/>
                <w:sz w:val="24"/>
                <w:u w:val="single"/>
              </w:rPr>
            </w:pPr>
          </w:p>
        </w:tc>
        <w:tc>
          <w:tcPr>
            <w:tcW w:w="1260" w:type="dxa"/>
            <w:vAlign w:val="center"/>
          </w:tcPr>
          <w:p>
            <w:pPr>
              <w:spacing w:line="360" w:lineRule="auto"/>
              <w:ind w:left="630" w:leftChars="300"/>
              <w:jc w:val="center"/>
              <w:textAlignment w:val="baseline"/>
              <w:rPr>
                <w:rFonts w:ascii="宋体" w:hAnsi="宋体"/>
                <w:sz w:val="24"/>
                <w:u w:val="single"/>
              </w:rPr>
            </w:pPr>
          </w:p>
        </w:tc>
        <w:tc>
          <w:tcPr>
            <w:tcW w:w="1410" w:type="dxa"/>
            <w:vAlign w:val="center"/>
          </w:tcPr>
          <w:p>
            <w:pPr>
              <w:spacing w:line="360" w:lineRule="auto"/>
              <w:ind w:left="630" w:leftChars="300"/>
              <w:jc w:val="center"/>
              <w:textAlignment w:val="baseline"/>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5" w:type="dxa"/>
            <w:vMerge w:val="continue"/>
            <w:vAlign w:val="center"/>
          </w:tcPr>
          <w:p>
            <w:pPr>
              <w:spacing w:line="360" w:lineRule="auto"/>
              <w:ind w:left="630" w:leftChars="300"/>
              <w:jc w:val="center"/>
              <w:textAlignment w:val="baseline"/>
              <w:rPr>
                <w:rFonts w:ascii="宋体" w:hAnsi="宋体"/>
                <w:sz w:val="24"/>
                <w:u w:val="single"/>
              </w:rPr>
            </w:pPr>
          </w:p>
        </w:tc>
        <w:tc>
          <w:tcPr>
            <w:tcW w:w="1215" w:type="dxa"/>
            <w:vMerge w:val="continue"/>
            <w:vAlign w:val="center"/>
          </w:tcPr>
          <w:p>
            <w:pPr>
              <w:spacing w:line="360" w:lineRule="auto"/>
              <w:ind w:left="630" w:leftChars="300"/>
              <w:jc w:val="center"/>
              <w:textAlignment w:val="baseline"/>
              <w:rPr>
                <w:rFonts w:ascii="宋体" w:hAnsi="宋体"/>
                <w:sz w:val="24"/>
                <w:u w:val="single"/>
              </w:rPr>
            </w:pPr>
          </w:p>
        </w:tc>
        <w:tc>
          <w:tcPr>
            <w:tcW w:w="1993" w:type="dxa"/>
            <w:vAlign w:val="center"/>
          </w:tcPr>
          <w:p>
            <w:pPr>
              <w:spacing w:line="360" w:lineRule="auto"/>
              <w:ind w:left="630" w:leftChars="300"/>
              <w:jc w:val="center"/>
              <w:textAlignment w:val="baseline"/>
              <w:rPr>
                <w:rFonts w:ascii="宋体" w:hAnsi="宋体"/>
                <w:sz w:val="24"/>
                <w:u w:val="single"/>
              </w:rPr>
            </w:pPr>
          </w:p>
        </w:tc>
        <w:tc>
          <w:tcPr>
            <w:tcW w:w="1680" w:type="dxa"/>
            <w:vAlign w:val="center"/>
          </w:tcPr>
          <w:p>
            <w:pPr>
              <w:spacing w:line="360" w:lineRule="auto"/>
              <w:ind w:left="630" w:leftChars="300"/>
              <w:jc w:val="center"/>
              <w:textAlignment w:val="baseline"/>
              <w:rPr>
                <w:rFonts w:ascii="宋体" w:hAnsi="宋体"/>
                <w:sz w:val="24"/>
                <w:u w:val="single"/>
              </w:rPr>
            </w:pPr>
          </w:p>
        </w:tc>
        <w:tc>
          <w:tcPr>
            <w:tcW w:w="1247" w:type="dxa"/>
            <w:vAlign w:val="center"/>
          </w:tcPr>
          <w:p>
            <w:pPr>
              <w:spacing w:line="360" w:lineRule="auto"/>
              <w:ind w:left="630" w:leftChars="300"/>
              <w:jc w:val="center"/>
              <w:textAlignment w:val="baseline"/>
              <w:rPr>
                <w:rFonts w:ascii="宋体" w:hAnsi="宋体"/>
                <w:sz w:val="24"/>
                <w:u w:val="single"/>
              </w:rPr>
            </w:pPr>
          </w:p>
        </w:tc>
        <w:tc>
          <w:tcPr>
            <w:tcW w:w="1260" w:type="dxa"/>
            <w:vAlign w:val="center"/>
          </w:tcPr>
          <w:p>
            <w:pPr>
              <w:spacing w:line="360" w:lineRule="auto"/>
              <w:ind w:left="630" w:leftChars="300"/>
              <w:jc w:val="center"/>
              <w:textAlignment w:val="baseline"/>
              <w:rPr>
                <w:rFonts w:ascii="宋体" w:hAnsi="宋体"/>
                <w:sz w:val="24"/>
                <w:u w:val="single"/>
              </w:rPr>
            </w:pPr>
          </w:p>
        </w:tc>
        <w:tc>
          <w:tcPr>
            <w:tcW w:w="1410" w:type="dxa"/>
            <w:vAlign w:val="center"/>
          </w:tcPr>
          <w:p>
            <w:pPr>
              <w:spacing w:line="360" w:lineRule="auto"/>
              <w:ind w:left="630" w:leftChars="300"/>
              <w:jc w:val="center"/>
              <w:textAlignment w:val="baseline"/>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5" w:type="dxa"/>
            <w:vMerge w:val="restart"/>
            <w:vAlign w:val="center"/>
          </w:tcPr>
          <w:p>
            <w:pPr>
              <w:spacing w:line="360" w:lineRule="auto"/>
              <w:ind w:left="630" w:leftChars="300"/>
              <w:jc w:val="center"/>
              <w:textAlignment w:val="baseline"/>
              <w:rPr>
                <w:rFonts w:ascii="宋体" w:hAnsi="宋体"/>
                <w:sz w:val="24"/>
                <w:u w:val="single"/>
              </w:rPr>
            </w:pPr>
          </w:p>
        </w:tc>
        <w:tc>
          <w:tcPr>
            <w:tcW w:w="1215" w:type="dxa"/>
            <w:vMerge w:val="restart"/>
            <w:vAlign w:val="center"/>
          </w:tcPr>
          <w:p>
            <w:pPr>
              <w:spacing w:line="360" w:lineRule="auto"/>
              <w:ind w:left="630" w:leftChars="300"/>
              <w:jc w:val="center"/>
              <w:textAlignment w:val="baseline"/>
              <w:rPr>
                <w:rFonts w:ascii="宋体" w:hAnsi="宋体"/>
                <w:sz w:val="24"/>
                <w:u w:val="single"/>
              </w:rPr>
            </w:pPr>
          </w:p>
        </w:tc>
        <w:tc>
          <w:tcPr>
            <w:tcW w:w="1993" w:type="dxa"/>
            <w:vAlign w:val="center"/>
          </w:tcPr>
          <w:p>
            <w:pPr>
              <w:spacing w:line="360" w:lineRule="auto"/>
              <w:ind w:left="630" w:leftChars="300"/>
              <w:jc w:val="center"/>
              <w:textAlignment w:val="baseline"/>
              <w:rPr>
                <w:rFonts w:ascii="宋体" w:hAnsi="宋体"/>
                <w:sz w:val="24"/>
                <w:u w:val="single"/>
              </w:rPr>
            </w:pPr>
          </w:p>
        </w:tc>
        <w:tc>
          <w:tcPr>
            <w:tcW w:w="1680" w:type="dxa"/>
            <w:vAlign w:val="center"/>
          </w:tcPr>
          <w:p>
            <w:pPr>
              <w:spacing w:line="360" w:lineRule="auto"/>
              <w:ind w:left="630" w:leftChars="300"/>
              <w:jc w:val="center"/>
              <w:textAlignment w:val="baseline"/>
              <w:rPr>
                <w:rFonts w:ascii="宋体" w:hAnsi="宋体"/>
                <w:sz w:val="24"/>
                <w:u w:val="single"/>
              </w:rPr>
            </w:pPr>
          </w:p>
        </w:tc>
        <w:tc>
          <w:tcPr>
            <w:tcW w:w="1247" w:type="dxa"/>
            <w:vAlign w:val="center"/>
          </w:tcPr>
          <w:p>
            <w:pPr>
              <w:spacing w:line="360" w:lineRule="auto"/>
              <w:ind w:left="630" w:leftChars="300"/>
              <w:jc w:val="center"/>
              <w:textAlignment w:val="baseline"/>
              <w:rPr>
                <w:rFonts w:ascii="宋体" w:hAnsi="宋体"/>
                <w:sz w:val="24"/>
                <w:u w:val="single"/>
              </w:rPr>
            </w:pPr>
          </w:p>
        </w:tc>
        <w:tc>
          <w:tcPr>
            <w:tcW w:w="1260" w:type="dxa"/>
            <w:vAlign w:val="center"/>
          </w:tcPr>
          <w:p>
            <w:pPr>
              <w:spacing w:line="360" w:lineRule="auto"/>
              <w:ind w:left="630" w:leftChars="300"/>
              <w:jc w:val="center"/>
              <w:textAlignment w:val="baseline"/>
              <w:rPr>
                <w:rFonts w:ascii="宋体" w:hAnsi="宋体"/>
                <w:sz w:val="24"/>
                <w:u w:val="single"/>
              </w:rPr>
            </w:pPr>
          </w:p>
        </w:tc>
        <w:tc>
          <w:tcPr>
            <w:tcW w:w="1410" w:type="dxa"/>
            <w:vAlign w:val="center"/>
          </w:tcPr>
          <w:p>
            <w:pPr>
              <w:spacing w:line="360" w:lineRule="auto"/>
              <w:ind w:left="630" w:leftChars="300"/>
              <w:jc w:val="center"/>
              <w:textAlignment w:val="baseline"/>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5" w:type="dxa"/>
            <w:vMerge w:val="continue"/>
            <w:vAlign w:val="center"/>
          </w:tcPr>
          <w:p>
            <w:pPr>
              <w:spacing w:line="360" w:lineRule="auto"/>
              <w:ind w:left="630" w:leftChars="300"/>
              <w:jc w:val="center"/>
              <w:textAlignment w:val="baseline"/>
              <w:rPr>
                <w:rFonts w:ascii="宋体" w:hAnsi="宋体"/>
                <w:sz w:val="24"/>
                <w:u w:val="single"/>
              </w:rPr>
            </w:pPr>
          </w:p>
        </w:tc>
        <w:tc>
          <w:tcPr>
            <w:tcW w:w="1215" w:type="dxa"/>
            <w:vMerge w:val="continue"/>
            <w:vAlign w:val="center"/>
          </w:tcPr>
          <w:p>
            <w:pPr>
              <w:spacing w:line="360" w:lineRule="auto"/>
              <w:ind w:left="630" w:leftChars="300"/>
              <w:jc w:val="center"/>
              <w:textAlignment w:val="baseline"/>
              <w:rPr>
                <w:rFonts w:ascii="宋体" w:hAnsi="宋体"/>
                <w:sz w:val="24"/>
                <w:u w:val="single"/>
              </w:rPr>
            </w:pPr>
          </w:p>
        </w:tc>
        <w:tc>
          <w:tcPr>
            <w:tcW w:w="1993" w:type="dxa"/>
            <w:vAlign w:val="center"/>
          </w:tcPr>
          <w:p>
            <w:pPr>
              <w:spacing w:line="360" w:lineRule="auto"/>
              <w:ind w:left="630" w:leftChars="300"/>
              <w:jc w:val="center"/>
              <w:textAlignment w:val="baseline"/>
              <w:rPr>
                <w:rFonts w:ascii="宋体" w:hAnsi="宋体"/>
                <w:sz w:val="24"/>
                <w:u w:val="single"/>
              </w:rPr>
            </w:pPr>
          </w:p>
        </w:tc>
        <w:tc>
          <w:tcPr>
            <w:tcW w:w="1680" w:type="dxa"/>
            <w:vAlign w:val="center"/>
          </w:tcPr>
          <w:p>
            <w:pPr>
              <w:spacing w:line="360" w:lineRule="auto"/>
              <w:ind w:left="630" w:leftChars="300"/>
              <w:jc w:val="center"/>
              <w:textAlignment w:val="baseline"/>
              <w:rPr>
                <w:rFonts w:ascii="宋体" w:hAnsi="宋体"/>
                <w:sz w:val="24"/>
                <w:u w:val="single"/>
              </w:rPr>
            </w:pPr>
          </w:p>
        </w:tc>
        <w:tc>
          <w:tcPr>
            <w:tcW w:w="1247" w:type="dxa"/>
            <w:vAlign w:val="center"/>
          </w:tcPr>
          <w:p>
            <w:pPr>
              <w:spacing w:line="360" w:lineRule="auto"/>
              <w:ind w:left="630" w:leftChars="300"/>
              <w:jc w:val="center"/>
              <w:textAlignment w:val="baseline"/>
              <w:rPr>
                <w:rFonts w:ascii="宋体" w:hAnsi="宋体"/>
                <w:sz w:val="24"/>
                <w:u w:val="single"/>
              </w:rPr>
            </w:pPr>
          </w:p>
        </w:tc>
        <w:tc>
          <w:tcPr>
            <w:tcW w:w="1260" w:type="dxa"/>
            <w:vAlign w:val="center"/>
          </w:tcPr>
          <w:p>
            <w:pPr>
              <w:spacing w:line="360" w:lineRule="auto"/>
              <w:ind w:left="630" w:leftChars="300"/>
              <w:jc w:val="center"/>
              <w:textAlignment w:val="baseline"/>
              <w:rPr>
                <w:rFonts w:ascii="宋体" w:hAnsi="宋体"/>
                <w:sz w:val="24"/>
                <w:u w:val="single"/>
              </w:rPr>
            </w:pPr>
          </w:p>
        </w:tc>
        <w:tc>
          <w:tcPr>
            <w:tcW w:w="1410" w:type="dxa"/>
            <w:vAlign w:val="center"/>
          </w:tcPr>
          <w:p>
            <w:pPr>
              <w:spacing w:line="360" w:lineRule="auto"/>
              <w:ind w:left="630" w:leftChars="300"/>
              <w:jc w:val="center"/>
              <w:textAlignment w:val="baseline"/>
              <w:rPr>
                <w:rFonts w:ascii="宋体" w:hAnsi="宋体"/>
                <w:sz w:val="24"/>
                <w:u w:val="single"/>
              </w:rPr>
            </w:pPr>
          </w:p>
        </w:tc>
      </w:tr>
    </w:tbl>
    <w:p>
      <w:pPr>
        <w:spacing w:line="360" w:lineRule="auto"/>
        <w:textAlignment w:val="baseline"/>
        <w:rPr>
          <w:rFonts w:ascii="宋体" w:hAnsi="宋体"/>
          <w:sz w:val="24"/>
          <w:u w:val="single"/>
        </w:rPr>
      </w:pPr>
      <w:r>
        <w:rPr>
          <w:rFonts w:hint="eastAsia" w:ascii="宋体" w:hAnsi="宋体"/>
          <w:sz w:val="24"/>
        </w:rPr>
        <w:t>供应商授权代表签字：</w:t>
      </w:r>
      <w:r>
        <w:rPr>
          <w:rFonts w:hint="eastAsia" w:ascii="宋体" w:hAnsi="宋体"/>
          <w:sz w:val="24"/>
          <w:u w:val="single" w:color="000000"/>
        </w:rPr>
        <w:t xml:space="preserve">                            </w:t>
      </w:r>
    </w:p>
    <w:p>
      <w:pPr>
        <w:spacing w:line="360" w:lineRule="auto"/>
        <w:textAlignment w:val="baseline"/>
        <w:rPr>
          <w:rFonts w:ascii="宋体" w:hAnsi="宋体"/>
          <w:b/>
          <w:sz w:val="24"/>
        </w:rPr>
      </w:pPr>
      <w:r>
        <w:rPr>
          <w:rFonts w:hint="eastAsia" w:ascii="宋体" w:hAnsi="宋体"/>
          <w:b/>
          <w:sz w:val="24"/>
        </w:rPr>
        <w:t>注：此表格包括但不限于以上内容，供应商可自行扩展。</w:t>
      </w:r>
    </w:p>
    <w:p>
      <w:pPr>
        <w:pStyle w:val="2"/>
        <w:spacing w:line="360" w:lineRule="auto"/>
        <w:textAlignment w:val="baseline"/>
        <w:rPr>
          <w:rFonts w:ascii="宋体" w:hAnsi="宋体"/>
          <w:sz w:val="24"/>
        </w:rPr>
      </w:pPr>
      <w:bookmarkStart w:id="219" w:name="_Toc47418728"/>
      <w:bookmarkStart w:id="220" w:name="_Toc48995848"/>
      <w:bookmarkStart w:id="221" w:name="_Toc47418935"/>
      <w:bookmarkStart w:id="222" w:name="_Toc47261687"/>
      <w:bookmarkStart w:id="223" w:name="_Toc205342872"/>
      <w:bookmarkStart w:id="224" w:name="_Toc47418252"/>
      <w:bookmarkStart w:id="225" w:name="_Toc47262066"/>
      <w:bookmarkStart w:id="226" w:name="_Toc49019233"/>
      <w:bookmarkStart w:id="227" w:name="_Toc48791232"/>
      <w:bookmarkStart w:id="228" w:name="_Toc47261882"/>
    </w:p>
    <w:p>
      <w:pPr>
        <w:pStyle w:val="2"/>
        <w:spacing w:line="360" w:lineRule="auto"/>
        <w:textAlignment w:val="baseline"/>
        <w:rPr>
          <w:rFonts w:ascii="宋体" w:hAnsi="宋体"/>
          <w:sz w:val="24"/>
        </w:rPr>
      </w:pPr>
    </w:p>
    <w:p>
      <w:pPr>
        <w:pStyle w:val="2"/>
        <w:spacing w:line="360" w:lineRule="auto"/>
        <w:textAlignment w:val="baseline"/>
        <w:rPr>
          <w:rFonts w:ascii="宋体" w:hAnsi="宋体"/>
          <w:sz w:val="24"/>
        </w:rPr>
      </w:pPr>
    </w:p>
    <w:p>
      <w:pPr>
        <w:pStyle w:val="2"/>
        <w:spacing w:line="360" w:lineRule="auto"/>
        <w:textAlignment w:val="baseline"/>
        <w:rPr>
          <w:rFonts w:ascii="宋体" w:hAnsi="宋体"/>
          <w:sz w:val="24"/>
        </w:rPr>
      </w:pPr>
    </w:p>
    <w:p>
      <w:pPr>
        <w:pStyle w:val="2"/>
        <w:spacing w:line="360" w:lineRule="auto"/>
        <w:jc w:val="center"/>
        <w:textAlignment w:val="baseline"/>
        <w:rPr>
          <w:rFonts w:ascii="宋体" w:hAnsi="宋体"/>
          <w:sz w:val="24"/>
        </w:rPr>
      </w:pPr>
      <w:r>
        <w:rPr>
          <w:rFonts w:hint="eastAsia" w:ascii="宋体" w:hAnsi="宋体"/>
          <w:sz w:val="24"/>
        </w:rPr>
        <w:br w:type="page"/>
      </w:r>
    </w:p>
    <w:p>
      <w:pPr>
        <w:spacing w:before="260" w:after="260" w:line="360" w:lineRule="auto"/>
        <w:jc w:val="center"/>
        <w:textAlignment w:val="baseline"/>
        <w:rPr>
          <w:rFonts w:ascii="宋体" w:hAnsi="宋体"/>
          <w:b/>
          <w:sz w:val="24"/>
        </w:rPr>
      </w:pPr>
      <w:r>
        <w:rPr>
          <w:rFonts w:hint="eastAsia" w:ascii="宋体" w:hAnsi="宋体"/>
          <w:b/>
          <w:sz w:val="28"/>
          <w:szCs w:val="28"/>
        </w:rPr>
        <w:t>7、技术规格偏离表</w:t>
      </w:r>
      <w:bookmarkEnd w:id="219"/>
      <w:bookmarkEnd w:id="220"/>
      <w:bookmarkEnd w:id="221"/>
      <w:bookmarkEnd w:id="222"/>
      <w:bookmarkEnd w:id="223"/>
      <w:bookmarkEnd w:id="224"/>
      <w:bookmarkEnd w:id="225"/>
      <w:bookmarkEnd w:id="226"/>
      <w:bookmarkEnd w:id="227"/>
      <w:bookmarkEnd w:id="228"/>
    </w:p>
    <w:p>
      <w:pPr>
        <w:spacing w:line="400" w:lineRule="atLeast"/>
        <w:textAlignment w:val="baseline"/>
        <w:rPr>
          <w:rFonts w:ascii="宋体" w:hAnsi="宋体"/>
          <w:sz w:val="24"/>
          <w:u w:val="single"/>
        </w:rPr>
      </w:pPr>
      <w:r>
        <w:rPr>
          <w:rFonts w:hint="eastAsia" w:ascii="宋体" w:hAnsi="宋体"/>
          <w:sz w:val="24"/>
        </w:rPr>
        <w:t>供应商名称（公章）：</w:t>
      </w:r>
      <w:r>
        <w:rPr>
          <w:rFonts w:hint="eastAsia" w:ascii="宋体" w:hAnsi="宋体"/>
          <w:sz w:val="24"/>
          <w:u w:val="single" w:color="000000"/>
        </w:rPr>
        <w:t xml:space="preserve">         　　　　　  </w:t>
      </w:r>
      <w:r>
        <w:rPr>
          <w:rFonts w:hint="eastAsia" w:ascii="宋体" w:hAnsi="宋体"/>
          <w:sz w:val="24"/>
        </w:rPr>
        <w:t>项目编号：</w:t>
      </w:r>
      <w:r>
        <w:rPr>
          <w:rFonts w:hint="eastAsia" w:ascii="宋体" w:hAnsi="宋体"/>
          <w:sz w:val="24"/>
          <w:u w:val="single" w:color="000000"/>
        </w:rPr>
        <w:t>　　　　　　　　　　　</w:t>
      </w:r>
    </w:p>
    <w:p>
      <w:pPr>
        <w:tabs>
          <w:tab w:val="left" w:pos="9135"/>
        </w:tabs>
        <w:spacing w:line="400" w:lineRule="atLeast"/>
        <w:textAlignment w:val="baseline"/>
        <w:rPr>
          <w:rFonts w:ascii="宋体" w:hAnsi="宋体"/>
          <w:sz w:val="24"/>
          <w:u w:val="single"/>
        </w:rPr>
      </w:pPr>
      <w:r>
        <w:rPr>
          <w:rFonts w:hint="eastAsia" w:ascii="宋体" w:hAnsi="宋体"/>
          <w:sz w:val="24"/>
        </w:rPr>
        <w:t>标包划分及名称：</w:t>
      </w:r>
      <w:r>
        <w:rPr>
          <w:rFonts w:hint="eastAsia" w:ascii="宋体" w:hAnsi="宋体"/>
          <w:sz w:val="24"/>
          <w:u w:val="single" w:color="000000"/>
        </w:rPr>
        <w:t xml:space="preserve">                                                        </w:t>
      </w:r>
    </w:p>
    <w:tbl>
      <w:tblPr>
        <w:tblStyle w:val="23"/>
        <w:tblpPr w:leftFromText="180" w:rightFromText="180" w:vertAnchor="text" w:horzAnchor="page" w:tblpX="1058" w:tblpY="402"/>
        <w:tblOverlap w:val="never"/>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75"/>
        <w:gridCol w:w="1740"/>
        <w:gridCol w:w="2010"/>
        <w:gridCol w:w="169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vAlign w:val="center"/>
          </w:tcPr>
          <w:p>
            <w:pPr>
              <w:spacing w:line="400" w:lineRule="atLeast"/>
              <w:jc w:val="center"/>
              <w:textAlignment w:val="baseline"/>
              <w:rPr>
                <w:rFonts w:ascii="宋体" w:hAnsi="宋体"/>
                <w:sz w:val="24"/>
              </w:rPr>
            </w:pPr>
            <w:r>
              <w:rPr>
                <w:rFonts w:hint="eastAsia" w:ascii="宋体" w:hAnsi="宋体"/>
                <w:sz w:val="24"/>
              </w:rPr>
              <w:t>序号</w:t>
            </w:r>
          </w:p>
        </w:tc>
        <w:tc>
          <w:tcPr>
            <w:tcW w:w="1875" w:type="dxa"/>
            <w:vAlign w:val="center"/>
          </w:tcPr>
          <w:p>
            <w:pPr>
              <w:spacing w:line="400" w:lineRule="atLeast"/>
              <w:jc w:val="center"/>
              <w:textAlignment w:val="baseline"/>
              <w:rPr>
                <w:rFonts w:ascii="宋体" w:hAnsi="宋体"/>
                <w:sz w:val="24"/>
              </w:rPr>
            </w:pPr>
            <w:r>
              <w:rPr>
                <w:rFonts w:hint="eastAsia" w:ascii="宋体" w:hAnsi="宋体"/>
                <w:sz w:val="24"/>
              </w:rPr>
              <w:t>招标文件规格条目号</w:t>
            </w:r>
          </w:p>
        </w:tc>
        <w:tc>
          <w:tcPr>
            <w:tcW w:w="1740" w:type="dxa"/>
            <w:vAlign w:val="center"/>
          </w:tcPr>
          <w:p>
            <w:pPr>
              <w:spacing w:line="400" w:lineRule="atLeast"/>
              <w:jc w:val="center"/>
              <w:textAlignment w:val="baseline"/>
              <w:rPr>
                <w:rFonts w:ascii="宋体" w:hAnsi="宋体"/>
                <w:sz w:val="24"/>
              </w:rPr>
            </w:pPr>
            <w:r>
              <w:rPr>
                <w:rFonts w:hint="eastAsia" w:ascii="宋体" w:hAnsi="宋体"/>
                <w:sz w:val="24"/>
              </w:rPr>
              <w:t>招标文件要求规格</w:t>
            </w:r>
          </w:p>
        </w:tc>
        <w:tc>
          <w:tcPr>
            <w:tcW w:w="2010" w:type="dxa"/>
            <w:vAlign w:val="center"/>
          </w:tcPr>
          <w:p>
            <w:pPr>
              <w:spacing w:line="400" w:lineRule="atLeast"/>
              <w:jc w:val="center"/>
              <w:textAlignment w:val="baseline"/>
              <w:rPr>
                <w:rFonts w:ascii="宋体" w:hAnsi="宋体"/>
                <w:sz w:val="24"/>
              </w:rPr>
            </w:pPr>
            <w:r>
              <w:rPr>
                <w:rFonts w:hint="eastAsia" w:ascii="宋体" w:hAnsi="宋体"/>
                <w:sz w:val="24"/>
              </w:rPr>
              <w:t>投标规格</w:t>
            </w:r>
          </w:p>
        </w:tc>
        <w:tc>
          <w:tcPr>
            <w:tcW w:w="1695" w:type="dxa"/>
            <w:vAlign w:val="center"/>
          </w:tcPr>
          <w:p>
            <w:pPr>
              <w:spacing w:line="400" w:lineRule="atLeast"/>
              <w:jc w:val="center"/>
              <w:textAlignment w:val="baseline"/>
              <w:rPr>
                <w:rFonts w:ascii="宋体" w:hAnsi="宋体"/>
                <w:sz w:val="24"/>
              </w:rPr>
            </w:pPr>
            <w:r>
              <w:rPr>
                <w:rFonts w:hint="eastAsia" w:ascii="宋体" w:hAnsi="宋体"/>
                <w:sz w:val="24"/>
              </w:rPr>
              <w:t>偏离</w:t>
            </w:r>
          </w:p>
        </w:tc>
        <w:tc>
          <w:tcPr>
            <w:tcW w:w="1635" w:type="dxa"/>
            <w:vAlign w:val="center"/>
          </w:tcPr>
          <w:p>
            <w:pPr>
              <w:spacing w:line="400" w:lineRule="atLeast"/>
              <w:jc w:val="center"/>
              <w:textAlignment w:val="baseline"/>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187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tc>
        <w:tc>
          <w:tcPr>
            <w:tcW w:w="1875" w:type="dxa"/>
          </w:tcPr>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010"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 w:type="dxa"/>
          </w:tcPr>
          <w:p>
            <w:pPr>
              <w:spacing w:line="400" w:lineRule="atLeast"/>
              <w:textAlignment w:val="baseline"/>
              <w:rPr>
                <w:rFonts w:ascii="宋体" w:hAnsi="宋体"/>
                <w:sz w:val="24"/>
              </w:rPr>
            </w:pPr>
          </w:p>
        </w:tc>
        <w:tc>
          <w:tcPr>
            <w:tcW w:w="1875" w:type="dxa"/>
          </w:tcPr>
          <w:p>
            <w:pPr>
              <w:spacing w:line="400" w:lineRule="atLeast"/>
              <w:textAlignment w:val="baseline"/>
              <w:rPr>
                <w:rFonts w:ascii="宋体" w:hAnsi="宋体"/>
                <w:sz w:val="24"/>
              </w:rPr>
            </w:pPr>
          </w:p>
        </w:tc>
        <w:tc>
          <w:tcPr>
            <w:tcW w:w="1740" w:type="dxa"/>
          </w:tcPr>
          <w:p>
            <w:pPr>
              <w:spacing w:line="400" w:lineRule="atLeast"/>
              <w:textAlignment w:val="baseline"/>
              <w:rPr>
                <w:rFonts w:ascii="宋体" w:hAnsi="宋体"/>
                <w:sz w:val="24"/>
              </w:rPr>
            </w:pPr>
          </w:p>
        </w:tc>
        <w:tc>
          <w:tcPr>
            <w:tcW w:w="2010" w:type="dxa"/>
          </w:tcPr>
          <w:p>
            <w:pPr>
              <w:widowControl/>
              <w:spacing w:line="400" w:lineRule="atLeast"/>
              <w:jc w:val="left"/>
              <w:textAlignment w:val="baseline"/>
              <w:rPr>
                <w:rFonts w:ascii="宋体" w:hAnsi="宋体"/>
                <w:sz w:val="24"/>
              </w:rPr>
            </w:pPr>
          </w:p>
        </w:tc>
        <w:tc>
          <w:tcPr>
            <w:tcW w:w="1695" w:type="dxa"/>
          </w:tcPr>
          <w:p>
            <w:pPr>
              <w:spacing w:line="400" w:lineRule="atLeast"/>
              <w:textAlignment w:val="baseline"/>
              <w:rPr>
                <w:rFonts w:ascii="宋体" w:hAnsi="宋体"/>
                <w:sz w:val="24"/>
              </w:rPr>
            </w:pPr>
          </w:p>
        </w:tc>
        <w:tc>
          <w:tcPr>
            <w:tcW w:w="1635" w:type="dxa"/>
          </w:tcPr>
          <w:p>
            <w:pPr>
              <w:spacing w:line="400" w:lineRule="atLeast"/>
              <w:textAlignment w:val="baseline"/>
              <w:rPr>
                <w:rFonts w:ascii="宋体" w:hAnsi="宋体"/>
                <w:sz w:val="24"/>
              </w:rPr>
            </w:pPr>
          </w:p>
        </w:tc>
      </w:tr>
    </w:tbl>
    <w:p>
      <w:pPr>
        <w:spacing w:line="400" w:lineRule="atLeast"/>
        <w:textAlignment w:val="baseline"/>
        <w:rPr>
          <w:rFonts w:ascii="宋体" w:hAnsi="宋体"/>
          <w:sz w:val="24"/>
          <w:u w:val="single"/>
        </w:rPr>
      </w:pPr>
    </w:p>
    <w:p>
      <w:pPr>
        <w:spacing w:line="400" w:lineRule="atLeast"/>
        <w:textAlignment w:val="baseline"/>
        <w:rPr>
          <w:rFonts w:ascii="宋体" w:hAnsi="宋体"/>
          <w:sz w:val="24"/>
        </w:rPr>
      </w:pPr>
      <w:r>
        <w:rPr>
          <w:rFonts w:hint="eastAsia" w:ascii="宋体" w:hAnsi="宋体"/>
          <w:sz w:val="24"/>
        </w:rPr>
        <w:t>注：与招标文件要求逐条对应填写。</w:t>
      </w:r>
    </w:p>
    <w:p>
      <w:pPr>
        <w:spacing w:line="400" w:lineRule="atLeast"/>
        <w:textAlignment w:val="baseline"/>
        <w:rPr>
          <w:rFonts w:ascii="宋体" w:hAnsi="宋体"/>
          <w:sz w:val="24"/>
        </w:rPr>
      </w:pPr>
      <w:r>
        <w:rPr>
          <w:rFonts w:hint="eastAsia" w:ascii="宋体" w:hAnsi="宋体"/>
          <w:sz w:val="24"/>
        </w:rPr>
        <w:t>供应商代表签字：</w:t>
      </w:r>
      <w:r>
        <w:rPr>
          <w:rFonts w:hint="eastAsia" w:ascii="宋体" w:hAnsi="宋体"/>
          <w:sz w:val="24"/>
          <w:u w:val="single" w:color="000000"/>
        </w:rPr>
        <w:t>　　　　　　　　　　　　   　　　</w:t>
      </w:r>
    </w:p>
    <w:p>
      <w:pPr>
        <w:spacing w:line="360" w:lineRule="auto"/>
        <w:textAlignment w:val="baseline"/>
        <w:rPr>
          <w:rFonts w:ascii="宋体" w:hAnsi="宋体"/>
          <w:sz w:val="24"/>
        </w:rPr>
      </w:pPr>
      <w:r>
        <w:rPr>
          <w:rFonts w:hint="eastAsia" w:ascii="宋体" w:hAnsi="宋体"/>
          <w:sz w:val="24"/>
        </w:rPr>
        <w:t>供应商公章:</w:t>
      </w:r>
      <w:r>
        <w:rPr>
          <w:rFonts w:hint="eastAsia" w:ascii="宋体" w:hAnsi="宋体"/>
          <w:sz w:val="24"/>
          <w:u w:val="single" w:color="000000"/>
        </w:rPr>
        <w:t xml:space="preserve">                                      </w:t>
      </w:r>
    </w:p>
    <w:p>
      <w:pPr>
        <w:spacing w:line="400" w:lineRule="atLeast"/>
        <w:jc w:val="center"/>
        <w:textAlignment w:val="baseline"/>
        <w:rPr>
          <w:rFonts w:ascii="宋体" w:hAnsi="宋体"/>
          <w:b/>
          <w:bCs/>
          <w:sz w:val="24"/>
          <w:szCs w:val="32"/>
        </w:rPr>
      </w:pPr>
      <w:r>
        <w:rPr>
          <w:rFonts w:hint="eastAsia" w:ascii="宋体" w:hAnsi="宋体"/>
          <w:sz w:val="24"/>
        </w:rPr>
        <w:br w:type="page"/>
      </w:r>
    </w:p>
    <w:p>
      <w:pPr>
        <w:spacing w:line="400" w:lineRule="atLeast"/>
        <w:jc w:val="center"/>
        <w:textAlignment w:val="baseline"/>
        <w:rPr>
          <w:rFonts w:ascii="宋体" w:hAnsi="宋体"/>
          <w:b/>
          <w:sz w:val="24"/>
        </w:rPr>
      </w:pPr>
      <w:r>
        <w:rPr>
          <w:rFonts w:hint="eastAsia" w:ascii="宋体" w:hAnsi="宋体"/>
          <w:b/>
          <w:bCs/>
          <w:sz w:val="28"/>
          <w:szCs w:val="28"/>
        </w:rPr>
        <w:t>8、商务条款偏离表</w:t>
      </w:r>
    </w:p>
    <w:p>
      <w:pPr>
        <w:spacing w:line="400" w:lineRule="atLeast"/>
        <w:ind w:firstLine="2640"/>
        <w:textAlignment w:val="baseline"/>
        <w:rPr>
          <w:rFonts w:ascii="宋体" w:hAnsi="宋体"/>
          <w:sz w:val="24"/>
        </w:rPr>
      </w:pPr>
    </w:p>
    <w:p>
      <w:pPr>
        <w:spacing w:line="400" w:lineRule="atLeast"/>
        <w:textAlignment w:val="baseline"/>
        <w:rPr>
          <w:rFonts w:ascii="宋体" w:hAnsi="宋体"/>
          <w:sz w:val="24"/>
          <w:u w:val="single"/>
        </w:rPr>
      </w:pPr>
      <w:r>
        <w:rPr>
          <w:rFonts w:hint="eastAsia" w:ascii="宋体" w:hAnsi="宋体"/>
          <w:sz w:val="24"/>
        </w:rPr>
        <w:t>供应商名称（公章）：</w:t>
      </w:r>
      <w:r>
        <w:rPr>
          <w:rFonts w:hint="eastAsia" w:ascii="宋体" w:hAnsi="宋体"/>
          <w:sz w:val="24"/>
          <w:u w:val="single" w:color="000000"/>
        </w:rPr>
        <w:t xml:space="preserve">         　　　　　  </w:t>
      </w:r>
      <w:r>
        <w:rPr>
          <w:rFonts w:hint="eastAsia" w:ascii="宋体" w:hAnsi="宋体"/>
          <w:sz w:val="24"/>
        </w:rPr>
        <w:t>项目编号：</w:t>
      </w:r>
      <w:r>
        <w:rPr>
          <w:rFonts w:hint="eastAsia" w:ascii="宋体" w:hAnsi="宋体"/>
          <w:sz w:val="24"/>
          <w:u w:val="single" w:color="000000"/>
        </w:rPr>
        <w:t>　　　　　　　　　　　</w:t>
      </w:r>
    </w:p>
    <w:p>
      <w:pPr>
        <w:tabs>
          <w:tab w:val="left" w:pos="9135"/>
        </w:tabs>
        <w:spacing w:line="400" w:lineRule="atLeast"/>
        <w:textAlignment w:val="baseline"/>
        <w:rPr>
          <w:rFonts w:ascii="宋体" w:hAnsi="宋体"/>
          <w:sz w:val="24"/>
          <w:u w:val="single"/>
        </w:rPr>
      </w:pPr>
      <w:r>
        <w:rPr>
          <w:rFonts w:hint="eastAsia" w:ascii="宋体" w:hAnsi="宋体"/>
          <w:sz w:val="24"/>
        </w:rPr>
        <w:t>标包划分及名称：</w:t>
      </w:r>
      <w:r>
        <w:rPr>
          <w:rFonts w:hint="eastAsia" w:ascii="宋体" w:hAnsi="宋体"/>
          <w:sz w:val="24"/>
          <w:u w:val="single" w:color="000000"/>
        </w:rPr>
        <w:t xml:space="preserve">                                                        </w:t>
      </w:r>
    </w:p>
    <w:p>
      <w:pPr>
        <w:spacing w:line="400" w:lineRule="atLeast"/>
        <w:textAlignment w:val="baseline"/>
        <w:rPr>
          <w:rFonts w:ascii="宋体" w:hAnsi="宋体"/>
          <w:sz w:val="24"/>
          <w:u w:val="single"/>
        </w:rPr>
      </w:pPr>
    </w:p>
    <w:tbl>
      <w:tblPr>
        <w:tblStyle w:val="23"/>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205"/>
        <w:gridCol w:w="2370"/>
        <w:gridCol w:w="2325"/>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1" w:type="dxa"/>
            <w:vAlign w:val="center"/>
          </w:tcPr>
          <w:p>
            <w:pPr>
              <w:spacing w:line="400" w:lineRule="atLeast"/>
              <w:jc w:val="center"/>
              <w:textAlignment w:val="baseline"/>
              <w:rPr>
                <w:rFonts w:ascii="宋体" w:hAnsi="宋体"/>
                <w:sz w:val="24"/>
              </w:rPr>
            </w:pPr>
            <w:r>
              <w:rPr>
                <w:rFonts w:hint="eastAsia" w:ascii="宋体" w:hAnsi="宋体"/>
                <w:sz w:val="24"/>
              </w:rPr>
              <w:t>序号</w:t>
            </w:r>
          </w:p>
        </w:tc>
        <w:tc>
          <w:tcPr>
            <w:tcW w:w="2205" w:type="dxa"/>
            <w:vAlign w:val="center"/>
          </w:tcPr>
          <w:p>
            <w:pPr>
              <w:spacing w:line="400" w:lineRule="atLeast"/>
              <w:jc w:val="center"/>
              <w:textAlignment w:val="baseline"/>
              <w:rPr>
                <w:rFonts w:ascii="宋体" w:hAnsi="宋体"/>
                <w:sz w:val="24"/>
              </w:rPr>
            </w:pPr>
            <w:r>
              <w:rPr>
                <w:rFonts w:hint="eastAsia" w:ascii="宋体" w:hAnsi="宋体"/>
                <w:sz w:val="24"/>
              </w:rPr>
              <w:t>招标文件</w:t>
            </w:r>
          </w:p>
          <w:p>
            <w:pPr>
              <w:spacing w:line="400" w:lineRule="atLeast"/>
              <w:jc w:val="center"/>
              <w:textAlignment w:val="baseline"/>
              <w:rPr>
                <w:rFonts w:ascii="宋体" w:hAnsi="宋体"/>
                <w:sz w:val="24"/>
              </w:rPr>
            </w:pPr>
            <w:r>
              <w:rPr>
                <w:rFonts w:hint="eastAsia" w:ascii="宋体" w:hAnsi="宋体"/>
                <w:sz w:val="24"/>
              </w:rPr>
              <w:t>条目号</w:t>
            </w:r>
          </w:p>
        </w:tc>
        <w:tc>
          <w:tcPr>
            <w:tcW w:w="2370" w:type="dxa"/>
            <w:vAlign w:val="center"/>
          </w:tcPr>
          <w:p>
            <w:pPr>
              <w:spacing w:line="400" w:lineRule="atLeast"/>
              <w:jc w:val="center"/>
              <w:textAlignment w:val="baseline"/>
              <w:rPr>
                <w:rFonts w:ascii="宋体" w:hAnsi="宋体"/>
                <w:sz w:val="24"/>
              </w:rPr>
            </w:pPr>
            <w:r>
              <w:rPr>
                <w:rFonts w:hint="eastAsia" w:ascii="宋体" w:hAnsi="宋体"/>
                <w:sz w:val="24"/>
              </w:rPr>
              <w:t>招标文件的商务条款</w:t>
            </w:r>
          </w:p>
        </w:tc>
        <w:tc>
          <w:tcPr>
            <w:tcW w:w="2325" w:type="dxa"/>
            <w:vAlign w:val="center"/>
          </w:tcPr>
          <w:p>
            <w:pPr>
              <w:spacing w:line="400" w:lineRule="atLeast"/>
              <w:jc w:val="center"/>
              <w:textAlignment w:val="baseline"/>
              <w:rPr>
                <w:rFonts w:ascii="宋体" w:hAnsi="宋体"/>
                <w:sz w:val="24"/>
              </w:rPr>
            </w:pPr>
            <w:r>
              <w:rPr>
                <w:rFonts w:hint="eastAsia" w:ascii="宋体" w:hAnsi="宋体"/>
                <w:sz w:val="24"/>
              </w:rPr>
              <w:t>投标文件的商务条款</w:t>
            </w:r>
          </w:p>
        </w:tc>
        <w:tc>
          <w:tcPr>
            <w:tcW w:w="1629" w:type="dxa"/>
            <w:vAlign w:val="center"/>
          </w:tcPr>
          <w:p>
            <w:pPr>
              <w:spacing w:line="400" w:lineRule="atLeast"/>
              <w:jc w:val="center"/>
              <w:textAlignment w:val="baseline"/>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61" w:type="dxa"/>
          </w:tcPr>
          <w:p>
            <w:pPr>
              <w:spacing w:line="400" w:lineRule="atLeast"/>
              <w:textAlignment w:val="baseline"/>
              <w:rPr>
                <w:rFonts w:ascii="宋体" w:hAnsi="宋体"/>
                <w:sz w:val="24"/>
              </w:rPr>
            </w:pPr>
          </w:p>
          <w:p>
            <w:pPr>
              <w:spacing w:line="400" w:lineRule="atLeast"/>
              <w:textAlignment w:val="baseline"/>
              <w:rPr>
                <w:rFonts w:ascii="宋体" w:hAnsi="宋体"/>
                <w:sz w:val="24"/>
              </w:rPr>
            </w:pPr>
          </w:p>
        </w:tc>
        <w:tc>
          <w:tcPr>
            <w:tcW w:w="2205" w:type="dxa"/>
          </w:tcPr>
          <w:p>
            <w:pPr>
              <w:widowControl/>
              <w:spacing w:line="400" w:lineRule="atLeast"/>
              <w:jc w:val="left"/>
              <w:textAlignment w:val="baseline"/>
              <w:rPr>
                <w:rFonts w:ascii="宋体" w:hAnsi="宋体"/>
                <w:sz w:val="24"/>
              </w:rPr>
            </w:pPr>
          </w:p>
          <w:p>
            <w:pPr>
              <w:spacing w:line="400" w:lineRule="atLeast"/>
              <w:textAlignment w:val="baseline"/>
              <w:rPr>
                <w:rFonts w:ascii="宋体" w:hAnsi="宋体"/>
                <w:sz w:val="24"/>
              </w:rPr>
            </w:pPr>
          </w:p>
        </w:tc>
        <w:tc>
          <w:tcPr>
            <w:tcW w:w="2370" w:type="dxa"/>
          </w:tcPr>
          <w:p>
            <w:pPr>
              <w:spacing w:line="400" w:lineRule="atLeast"/>
              <w:textAlignment w:val="baseline"/>
              <w:rPr>
                <w:rFonts w:ascii="宋体" w:hAnsi="宋体"/>
                <w:sz w:val="24"/>
              </w:rPr>
            </w:pPr>
          </w:p>
        </w:tc>
        <w:tc>
          <w:tcPr>
            <w:tcW w:w="2325" w:type="dxa"/>
          </w:tcPr>
          <w:p>
            <w:pPr>
              <w:spacing w:line="400" w:lineRule="atLeast"/>
              <w:textAlignment w:val="baseline"/>
              <w:rPr>
                <w:rFonts w:ascii="宋体" w:hAnsi="宋体"/>
                <w:sz w:val="24"/>
              </w:rPr>
            </w:pPr>
          </w:p>
        </w:tc>
        <w:tc>
          <w:tcPr>
            <w:tcW w:w="1629" w:type="dxa"/>
          </w:tcPr>
          <w:p>
            <w:pPr>
              <w:spacing w:line="400" w:lineRule="atLeast"/>
              <w:textAlignment w:val="baseline"/>
              <w:rPr>
                <w:rFonts w:ascii="宋体" w:hAnsi="宋体"/>
                <w:sz w:val="24"/>
              </w:rPr>
            </w:pPr>
          </w:p>
        </w:tc>
      </w:tr>
    </w:tbl>
    <w:p>
      <w:pPr>
        <w:spacing w:line="400" w:lineRule="atLeast"/>
        <w:textAlignment w:val="baseline"/>
        <w:rPr>
          <w:rFonts w:ascii="宋体" w:hAnsi="宋体"/>
          <w:sz w:val="24"/>
        </w:rPr>
      </w:pPr>
      <w:r>
        <w:rPr>
          <w:rFonts w:hint="eastAsia" w:ascii="宋体" w:hAnsi="宋体"/>
          <w:sz w:val="24"/>
        </w:rPr>
        <w:t>　</w:t>
      </w:r>
    </w:p>
    <w:p>
      <w:pPr>
        <w:spacing w:line="400" w:lineRule="atLeast"/>
        <w:textAlignment w:val="baseline"/>
        <w:rPr>
          <w:rFonts w:ascii="宋体" w:hAnsi="宋体"/>
          <w:sz w:val="24"/>
        </w:rPr>
      </w:pPr>
      <w:r>
        <w:rPr>
          <w:rFonts w:hint="eastAsia" w:ascii="宋体" w:hAnsi="宋体"/>
          <w:sz w:val="24"/>
        </w:rPr>
        <w:t>供应商代表签字：</w:t>
      </w:r>
      <w:r>
        <w:rPr>
          <w:rFonts w:hint="eastAsia" w:ascii="宋体" w:hAnsi="宋体"/>
          <w:sz w:val="24"/>
          <w:u w:val="single" w:color="000000"/>
        </w:rPr>
        <w:t>　　　　　　　　　　　　　　　</w:t>
      </w:r>
      <w:r>
        <w:rPr>
          <w:rFonts w:hint="eastAsia" w:ascii="宋体" w:hAnsi="宋体"/>
          <w:sz w:val="24"/>
        </w:rPr>
        <w:t>　</w:t>
      </w:r>
    </w:p>
    <w:p>
      <w:pPr>
        <w:spacing w:line="400" w:lineRule="atLeast"/>
        <w:jc w:val="center"/>
        <w:textAlignment w:val="baseline"/>
        <w:rPr>
          <w:rFonts w:ascii="宋体" w:hAnsi="宋体"/>
          <w:b/>
          <w:bCs/>
          <w:sz w:val="28"/>
          <w:szCs w:val="28"/>
        </w:rPr>
      </w:pPr>
      <w:r>
        <w:rPr>
          <w:rFonts w:hint="eastAsia" w:ascii="宋体" w:hAnsi="宋体"/>
          <w:b/>
          <w:bCs/>
          <w:sz w:val="28"/>
          <w:szCs w:val="28"/>
        </w:rPr>
        <w:t>9、关于资格的声明函</w:t>
      </w:r>
    </w:p>
    <w:p>
      <w:pPr>
        <w:spacing w:line="400" w:lineRule="atLeast"/>
        <w:textAlignment w:val="baseline"/>
        <w:rPr>
          <w:rFonts w:ascii="宋体" w:hAnsi="宋体"/>
          <w:sz w:val="24"/>
        </w:rPr>
      </w:pPr>
    </w:p>
    <w:p>
      <w:pPr>
        <w:spacing w:line="500" w:lineRule="exact"/>
        <w:textAlignment w:val="baseline"/>
        <w:rPr>
          <w:rFonts w:ascii="宋体" w:hAnsi="宋体"/>
          <w:sz w:val="24"/>
        </w:rPr>
      </w:pPr>
      <w:r>
        <w:rPr>
          <w:rFonts w:hint="eastAsia" w:ascii="宋体" w:hAnsi="宋体"/>
          <w:sz w:val="24"/>
        </w:rPr>
        <w:t>致：</w:t>
      </w:r>
      <w:r>
        <w:rPr>
          <w:rFonts w:hint="eastAsia" w:ascii="宋体" w:hAnsi="宋体"/>
          <w:sz w:val="24"/>
          <w:u w:val="single" w:color="000000"/>
        </w:rPr>
        <w:t>　  伊宁市妇幼保健院　　</w:t>
      </w:r>
      <w:r>
        <w:rPr>
          <w:rFonts w:hint="eastAsia" w:ascii="宋体" w:hAnsi="宋体"/>
          <w:sz w:val="24"/>
        </w:rPr>
        <w:t>：</w:t>
      </w:r>
    </w:p>
    <w:p>
      <w:pPr>
        <w:spacing w:line="500" w:lineRule="exact"/>
        <w:ind w:firstLine="570"/>
        <w:textAlignment w:val="baseline"/>
        <w:rPr>
          <w:rFonts w:ascii="宋体" w:hAnsi="宋体"/>
          <w:sz w:val="24"/>
        </w:rPr>
      </w:pPr>
      <w:r>
        <w:rPr>
          <w:rFonts w:hint="eastAsia" w:ascii="宋体" w:hAnsi="宋体"/>
          <w:sz w:val="24"/>
        </w:rPr>
        <w:t>关于贵方</w:t>
      </w:r>
      <w:r>
        <w:rPr>
          <w:rFonts w:hint="eastAsia" w:ascii="宋体" w:hAnsi="宋体"/>
          <w:sz w:val="24"/>
          <w:u w:val="single" w:color="000000"/>
        </w:rPr>
        <w:t>　　　　　</w:t>
      </w:r>
      <w:r>
        <w:rPr>
          <w:rFonts w:hint="eastAsia" w:ascii="宋体" w:hAnsi="宋体"/>
          <w:sz w:val="24"/>
        </w:rPr>
        <w:t>年</w:t>
      </w:r>
      <w:r>
        <w:rPr>
          <w:rFonts w:hint="eastAsia" w:ascii="宋体" w:hAnsi="宋体"/>
          <w:sz w:val="24"/>
          <w:u w:val="single" w:color="000000"/>
        </w:rPr>
        <w:t>　　</w:t>
      </w:r>
      <w:r>
        <w:rPr>
          <w:rFonts w:hint="eastAsia" w:ascii="宋体" w:hAnsi="宋体"/>
          <w:sz w:val="24"/>
        </w:rPr>
        <w:t>月</w:t>
      </w:r>
      <w:r>
        <w:rPr>
          <w:rFonts w:hint="eastAsia" w:ascii="宋体" w:hAnsi="宋体"/>
          <w:sz w:val="24"/>
          <w:u w:val="single" w:color="000000"/>
        </w:rPr>
        <w:t>　　</w:t>
      </w:r>
      <w:r>
        <w:rPr>
          <w:rFonts w:hint="eastAsia" w:ascii="宋体" w:hAnsi="宋体"/>
          <w:sz w:val="24"/>
        </w:rPr>
        <w:t>日第</w:t>
      </w:r>
      <w:r>
        <w:rPr>
          <w:rFonts w:hint="eastAsia" w:ascii="宋体" w:hAnsi="宋体"/>
          <w:sz w:val="24"/>
          <w:u w:val="single" w:color="000000"/>
        </w:rPr>
        <w:t>（项目编号）</w:t>
      </w:r>
      <w:r>
        <w:rPr>
          <w:rFonts w:hint="eastAsia" w:ascii="宋体" w:hAnsi="宋体"/>
          <w:sz w:val="24"/>
        </w:rPr>
        <w:t>招标通告，本签字人愿意参加投标，并有能力提供</w:t>
      </w:r>
      <w:r>
        <w:rPr>
          <w:rFonts w:hint="eastAsia" w:ascii="宋体" w:hAnsi="宋体"/>
          <w:sz w:val="24"/>
          <w:u w:val="single" w:color="000000"/>
        </w:rPr>
        <w:t>　　（项目名称）　　　</w:t>
      </w:r>
      <w:r>
        <w:rPr>
          <w:rFonts w:hint="eastAsia" w:ascii="宋体" w:hAnsi="宋体"/>
          <w:sz w:val="24"/>
        </w:rPr>
        <w:t>项目中的</w:t>
      </w:r>
      <w:r>
        <w:rPr>
          <w:rFonts w:hint="eastAsia" w:ascii="宋体" w:hAnsi="宋体"/>
          <w:sz w:val="24"/>
          <w:u w:val="single" w:color="000000"/>
        </w:rPr>
        <w:t>　（货物名称）　　</w:t>
      </w:r>
      <w:r>
        <w:rPr>
          <w:rFonts w:hint="eastAsia" w:ascii="宋体" w:hAnsi="宋体"/>
          <w:sz w:val="24"/>
        </w:rPr>
        <w:t>招标货物及相关服务，并证明所提交的所有文件和说明是准确和真实的。</w:t>
      </w:r>
    </w:p>
    <w:p>
      <w:pPr>
        <w:spacing w:line="500" w:lineRule="exact"/>
        <w:textAlignment w:val="baseline"/>
        <w:rPr>
          <w:rFonts w:ascii="宋体" w:hAnsi="宋体"/>
          <w:sz w:val="24"/>
        </w:rPr>
      </w:pPr>
    </w:p>
    <w:p>
      <w:pPr>
        <w:spacing w:line="400" w:lineRule="atLeast"/>
        <w:textAlignment w:val="baseline"/>
        <w:rPr>
          <w:rFonts w:ascii="宋体" w:hAnsi="宋体"/>
          <w:sz w:val="24"/>
        </w:rPr>
      </w:pPr>
    </w:p>
    <w:p>
      <w:pPr>
        <w:spacing w:line="400" w:lineRule="atLeast"/>
        <w:textAlignment w:val="baseline"/>
        <w:rPr>
          <w:rFonts w:ascii="宋体" w:hAnsi="宋体"/>
          <w:sz w:val="24"/>
        </w:rPr>
      </w:pPr>
      <w:r>
        <w:rPr>
          <w:rFonts w:hint="eastAsia" w:ascii="宋体" w:hAnsi="宋体"/>
          <w:sz w:val="24"/>
        </w:rPr>
        <w:t>　制造商或贸易公司的　　　　　　　受权签署本资格文件人：</w:t>
      </w:r>
    </w:p>
    <w:p>
      <w:pPr>
        <w:spacing w:line="400" w:lineRule="atLeast"/>
        <w:textAlignment w:val="baseline"/>
        <w:rPr>
          <w:rFonts w:ascii="宋体" w:hAnsi="宋体"/>
          <w:sz w:val="24"/>
        </w:rPr>
      </w:pPr>
      <w:r>
        <w:rPr>
          <w:rFonts w:hint="eastAsia" w:ascii="宋体" w:hAnsi="宋体"/>
          <w:sz w:val="24"/>
        </w:rPr>
        <w:t>　名称</w:t>
      </w:r>
      <w:r>
        <w:rPr>
          <w:rFonts w:hint="eastAsia" w:ascii="宋体" w:hAnsi="宋体"/>
          <w:sz w:val="24"/>
          <w:u w:val="single" w:color="000000"/>
        </w:rPr>
        <w:t>：　　　　　　</w:t>
      </w:r>
      <w:r>
        <w:rPr>
          <w:rFonts w:hint="eastAsia" w:ascii="宋体" w:hAnsi="宋体"/>
          <w:sz w:val="24"/>
        </w:rPr>
        <w:t>　　　　　　　签字：</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地址</w:t>
      </w:r>
      <w:r>
        <w:rPr>
          <w:rFonts w:hint="eastAsia" w:ascii="宋体" w:hAnsi="宋体"/>
          <w:sz w:val="24"/>
          <w:u w:val="single" w:color="000000"/>
        </w:rPr>
        <w:t>：　　　　　　</w:t>
      </w:r>
      <w:r>
        <w:rPr>
          <w:rFonts w:hint="eastAsia" w:ascii="宋体" w:hAnsi="宋体"/>
          <w:sz w:val="24"/>
        </w:rPr>
        <w:t>　　　　　　　签字人姓名、职务（印刷体）</w:t>
      </w:r>
    </w:p>
    <w:p>
      <w:pPr>
        <w:spacing w:line="400" w:lineRule="atLeast"/>
        <w:textAlignment w:val="baseline"/>
        <w:rPr>
          <w:rFonts w:ascii="宋体" w:hAnsi="宋体"/>
          <w:sz w:val="24"/>
        </w:rPr>
      </w:pPr>
      <w:r>
        <w:rPr>
          <w:rFonts w:hint="eastAsia" w:ascii="宋体" w:hAnsi="宋体"/>
          <w:sz w:val="24"/>
        </w:rPr>
        <w:t>　传真</w:t>
      </w:r>
      <w:r>
        <w:rPr>
          <w:rFonts w:hint="eastAsia" w:ascii="宋体" w:hAnsi="宋体"/>
          <w:sz w:val="24"/>
          <w:u w:val="single" w:color="000000"/>
        </w:rPr>
        <w:t>：　　　　　　</w:t>
      </w:r>
      <w:r>
        <w:rPr>
          <w:rFonts w:hint="eastAsia" w:ascii="宋体" w:hAnsi="宋体"/>
          <w:sz w:val="24"/>
        </w:rPr>
        <w:t xml:space="preserve">            　</w:t>
      </w:r>
      <w:r>
        <w:rPr>
          <w:rFonts w:hint="eastAsia" w:ascii="宋体" w:hAnsi="宋体"/>
          <w:sz w:val="24"/>
          <w:u w:val="single" w:color="000000"/>
        </w:rPr>
        <w:t>　　　　　　　　　　　　</w:t>
      </w:r>
    </w:p>
    <w:p>
      <w:pPr>
        <w:spacing w:line="400" w:lineRule="atLeast"/>
        <w:textAlignment w:val="baseline"/>
        <w:rPr>
          <w:rFonts w:ascii="宋体" w:hAnsi="宋体"/>
          <w:sz w:val="24"/>
        </w:rPr>
      </w:pPr>
      <w:r>
        <w:rPr>
          <w:rFonts w:hint="eastAsia" w:ascii="宋体" w:hAnsi="宋体"/>
          <w:sz w:val="24"/>
        </w:rPr>
        <w:t>　邮编</w:t>
      </w:r>
      <w:r>
        <w:rPr>
          <w:rFonts w:hint="eastAsia" w:ascii="宋体" w:hAnsi="宋体"/>
          <w:sz w:val="24"/>
          <w:u w:val="single" w:color="000000"/>
        </w:rPr>
        <w:t>：　　　　　　</w:t>
      </w:r>
      <w:r>
        <w:rPr>
          <w:rFonts w:hint="eastAsia" w:ascii="宋体" w:hAnsi="宋体"/>
          <w:sz w:val="24"/>
        </w:rPr>
        <w:t>　　　　　　　电话</w:t>
      </w:r>
      <w:r>
        <w:rPr>
          <w:rFonts w:hint="eastAsia" w:ascii="宋体" w:hAnsi="宋体"/>
          <w:sz w:val="24"/>
          <w:u w:val="single" w:color="000000"/>
        </w:rPr>
        <w:t>：　　　　　    　　</w:t>
      </w:r>
      <w:r>
        <w:rPr>
          <w:rFonts w:hint="eastAsia" w:ascii="宋体" w:hAnsi="宋体"/>
          <w:sz w:val="24"/>
        </w:rPr>
        <w:t>　</w:t>
      </w:r>
    </w:p>
    <w:p>
      <w:pPr>
        <w:spacing w:line="400" w:lineRule="atLeast"/>
        <w:textAlignment w:val="baseline"/>
        <w:rPr>
          <w:rFonts w:ascii="宋体" w:hAnsi="宋体"/>
          <w:sz w:val="24"/>
        </w:rPr>
      </w:pPr>
      <w:r>
        <w:rPr>
          <w:rFonts w:hint="eastAsia" w:ascii="宋体" w:hAnsi="宋体"/>
          <w:sz w:val="24"/>
        </w:rPr>
        <w:t>　盖章：</w:t>
      </w:r>
    </w:p>
    <w:p>
      <w:pPr>
        <w:spacing w:line="400" w:lineRule="atLeast"/>
        <w:textAlignment w:val="baseline"/>
        <w:rPr>
          <w:rFonts w:ascii="宋体" w:hAnsi="宋体"/>
          <w:sz w:val="24"/>
          <w:u w:val="single"/>
        </w:rPr>
      </w:pPr>
    </w:p>
    <w:p>
      <w:pPr>
        <w:pStyle w:val="8"/>
        <w:spacing w:line="400" w:lineRule="atLeast"/>
        <w:textAlignment w:val="baseline"/>
        <w:rPr>
          <w:rFonts w:hAnsi="宋体"/>
          <w:b w:val="0"/>
          <w:sz w:val="24"/>
        </w:rPr>
      </w:pPr>
    </w:p>
    <w:p>
      <w:pPr>
        <w:spacing w:line="400" w:lineRule="atLeast"/>
        <w:textAlignment w:val="baseline"/>
        <w:rPr>
          <w:rFonts w:ascii="宋体" w:hAnsi="宋体"/>
          <w:sz w:val="20"/>
        </w:rPr>
      </w:pPr>
    </w:p>
    <w:p>
      <w:pPr>
        <w:spacing w:line="400" w:lineRule="atLeast"/>
        <w:textAlignment w:val="baseline"/>
        <w:rPr>
          <w:rFonts w:ascii="宋体" w:hAnsi="宋体"/>
          <w:sz w:val="20"/>
        </w:rPr>
      </w:pPr>
    </w:p>
    <w:p>
      <w:pPr>
        <w:spacing w:line="400" w:lineRule="atLeast"/>
        <w:textAlignment w:val="baseline"/>
        <w:rPr>
          <w:rFonts w:ascii="宋体" w:hAnsi="宋体"/>
          <w:sz w:val="20"/>
        </w:rPr>
      </w:pPr>
    </w:p>
    <w:p>
      <w:pPr>
        <w:spacing w:line="400" w:lineRule="atLeast"/>
        <w:textAlignment w:val="baseline"/>
        <w:rPr>
          <w:rFonts w:ascii="宋体" w:hAnsi="宋体"/>
          <w:sz w:val="20"/>
        </w:rPr>
      </w:pPr>
    </w:p>
    <w:p>
      <w:pPr>
        <w:pStyle w:val="11"/>
        <w:spacing w:line="400" w:lineRule="atLeast"/>
        <w:jc w:val="center"/>
        <w:textAlignment w:val="baseline"/>
        <w:rPr>
          <w:rFonts w:hAnsi="宋体"/>
          <w:sz w:val="24"/>
        </w:rPr>
      </w:pPr>
      <w:r>
        <w:rPr>
          <w:rFonts w:hint="eastAsia" w:hAnsi="宋体"/>
          <w:sz w:val="24"/>
        </w:rPr>
        <w:br w:type="page"/>
      </w:r>
    </w:p>
    <w:p>
      <w:pPr>
        <w:numPr>
          <w:ilvl w:val="0"/>
          <w:numId w:val="9"/>
        </w:numPr>
        <w:spacing w:line="400" w:lineRule="atLeast"/>
        <w:jc w:val="center"/>
        <w:textAlignment w:val="baselin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项目负责人简历表及拟投入本项目主要成员表</w:t>
      </w:r>
    </w:p>
    <w:p>
      <w:pPr>
        <w:pStyle w:val="2"/>
      </w:pPr>
    </w:p>
    <w:p>
      <w:pPr>
        <w:spacing w:line="360" w:lineRule="exact"/>
        <w:rPr>
          <w:rFonts w:ascii="宋体" w:hAnsi="宋体"/>
          <w:b/>
          <w:sz w:val="24"/>
          <w:szCs w:val="24"/>
        </w:rPr>
      </w:pPr>
      <w:r>
        <w:rPr>
          <w:rFonts w:hint="eastAsia" w:ascii="仿宋" w:hAnsi="仿宋" w:eastAsia="仿宋" w:cs="仿宋"/>
          <w:b/>
          <w:sz w:val="24"/>
          <w:szCs w:val="24"/>
        </w:rPr>
        <w:t xml:space="preserve"> </w:t>
      </w:r>
      <w:r>
        <w:rPr>
          <w:rFonts w:hint="eastAsia" w:ascii="宋体" w:hAnsi="宋体"/>
          <w:b/>
          <w:sz w:val="24"/>
          <w:szCs w:val="24"/>
        </w:rPr>
        <w:t>项目名称：                                                     项目编号：</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exact"/>
          <w:jc w:val="center"/>
        </w:trPr>
        <w:tc>
          <w:tcPr>
            <w:tcW w:w="1276" w:type="dxa"/>
            <w:vAlign w:val="center"/>
          </w:tcPr>
          <w:p>
            <w:pPr>
              <w:spacing w:line="360" w:lineRule="exact"/>
              <w:rPr>
                <w:rFonts w:ascii="宋体" w:hAnsi="宋体"/>
                <w:sz w:val="24"/>
                <w:szCs w:val="24"/>
              </w:rPr>
            </w:pPr>
            <w:r>
              <w:rPr>
                <w:rFonts w:hint="eastAsia" w:ascii="宋体" w:hAnsi="宋体"/>
                <w:sz w:val="24"/>
                <w:szCs w:val="24"/>
              </w:rPr>
              <w:t>职责分工</w:t>
            </w:r>
          </w:p>
        </w:tc>
        <w:tc>
          <w:tcPr>
            <w:tcW w:w="1303" w:type="dxa"/>
            <w:vAlign w:val="center"/>
          </w:tcPr>
          <w:p>
            <w:pPr>
              <w:spacing w:line="360" w:lineRule="exact"/>
              <w:rPr>
                <w:rFonts w:ascii="宋体" w:hAnsi="宋体"/>
                <w:sz w:val="24"/>
                <w:szCs w:val="24"/>
              </w:rPr>
            </w:pPr>
            <w:r>
              <w:rPr>
                <w:rFonts w:hint="eastAsia" w:ascii="宋体" w:hAnsi="宋体"/>
                <w:sz w:val="24"/>
                <w:szCs w:val="24"/>
              </w:rPr>
              <w:t>姓名</w:t>
            </w:r>
          </w:p>
        </w:tc>
        <w:tc>
          <w:tcPr>
            <w:tcW w:w="797" w:type="dxa"/>
            <w:tcBorders>
              <w:right w:val="single" w:color="auto" w:sz="4" w:space="0"/>
            </w:tcBorders>
            <w:vAlign w:val="center"/>
          </w:tcPr>
          <w:p>
            <w:pPr>
              <w:spacing w:line="360" w:lineRule="exact"/>
              <w:rPr>
                <w:rFonts w:ascii="宋体" w:hAnsi="宋体"/>
                <w:sz w:val="24"/>
                <w:szCs w:val="24"/>
              </w:rPr>
            </w:pPr>
            <w:r>
              <w:rPr>
                <w:rFonts w:hint="eastAsia" w:ascii="宋体" w:hAnsi="宋体"/>
                <w:sz w:val="24"/>
                <w:szCs w:val="24"/>
              </w:rPr>
              <w:t>年龄</w:t>
            </w:r>
          </w:p>
        </w:tc>
        <w:tc>
          <w:tcPr>
            <w:tcW w:w="963" w:type="dxa"/>
            <w:tcBorders>
              <w:left w:val="single" w:color="auto" w:sz="4" w:space="0"/>
            </w:tcBorders>
            <w:vAlign w:val="center"/>
          </w:tcPr>
          <w:p>
            <w:pPr>
              <w:spacing w:line="360" w:lineRule="exact"/>
              <w:rPr>
                <w:rFonts w:ascii="宋体" w:hAnsi="宋体"/>
                <w:sz w:val="24"/>
                <w:szCs w:val="24"/>
              </w:rPr>
            </w:pPr>
            <w:r>
              <w:rPr>
                <w:rFonts w:hint="eastAsia" w:ascii="宋体" w:hAnsi="宋体"/>
                <w:sz w:val="24"/>
                <w:szCs w:val="24"/>
              </w:rPr>
              <w:t>学历</w:t>
            </w:r>
          </w:p>
        </w:tc>
        <w:tc>
          <w:tcPr>
            <w:tcW w:w="791" w:type="dxa"/>
            <w:vAlign w:val="center"/>
          </w:tcPr>
          <w:p>
            <w:pPr>
              <w:spacing w:line="360" w:lineRule="exact"/>
              <w:rPr>
                <w:rFonts w:ascii="宋体" w:hAnsi="宋体"/>
                <w:sz w:val="24"/>
                <w:szCs w:val="24"/>
              </w:rPr>
            </w:pPr>
            <w:r>
              <w:rPr>
                <w:rFonts w:hint="eastAsia" w:ascii="宋体" w:hAnsi="宋体"/>
                <w:sz w:val="24"/>
                <w:szCs w:val="24"/>
              </w:rPr>
              <w:t>专业</w:t>
            </w:r>
          </w:p>
        </w:tc>
        <w:tc>
          <w:tcPr>
            <w:tcW w:w="709" w:type="dxa"/>
            <w:tcBorders>
              <w:right w:val="single" w:color="auto" w:sz="4" w:space="0"/>
            </w:tcBorders>
            <w:vAlign w:val="center"/>
          </w:tcPr>
          <w:p>
            <w:pPr>
              <w:spacing w:line="360" w:lineRule="exact"/>
              <w:rPr>
                <w:rFonts w:ascii="宋体" w:hAnsi="宋体"/>
                <w:sz w:val="24"/>
                <w:szCs w:val="24"/>
              </w:rPr>
            </w:pPr>
            <w:r>
              <w:rPr>
                <w:rFonts w:hint="eastAsia" w:ascii="宋体" w:hAnsi="宋体"/>
                <w:sz w:val="24"/>
                <w:szCs w:val="24"/>
              </w:rPr>
              <w:t>职务</w:t>
            </w:r>
          </w:p>
        </w:tc>
        <w:tc>
          <w:tcPr>
            <w:tcW w:w="1269" w:type="dxa"/>
            <w:tcBorders>
              <w:left w:val="single" w:color="auto" w:sz="4" w:space="0"/>
            </w:tcBorders>
            <w:vAlign w:val="center"/>
          </w:tcPr>
          <w:p>
            <w:pPr>
              <w:spacing w:line="360" w:lineRule="exact"/>
              <w:rPr>
                <w:rFonts w:ascii="宋体" w:hAnsi="宋体"/>
                <w:sz w:val="24"/>
                <w:szCs w:val="24"/>
              </w:rPr>
            </w:pPr>
            <w:r>
              <w:rPr>
                <w:rFonts w:hint="eastAsia" w:ascii="宋体" w:hAnsi="宋体"/>
                <w:sz w:val="24"/>
                <w:szCs w:val="24"/>
              </w:rPr>
              <w:t>在本项目中担任的岗位</w:t>
            </w:r>
          </w:p>
        </w:tc>
        <w:tc>
          <w:tcPr>
            <w:tcW w:w="1385" w:type="dxa"/>
            <w:vAlign w:val="center"/>
          </w:tcPr>
          <w:p>
            <w:pPr>
              <w:spacing w:line="360" w:lineRule="exact"/>
              <w:rPr>
                <w:rFonts w:ascii="宋体" w:hAnsi="宋体"/>
                <w:sz w:val="24"/>
                <w:szCs w:val="24"/>
              </w:rPr>
            </w:pPr>
            <w:r>
              <w:rPr>
                <w:rFonts w:hint="eastAsia" w:ascii="宋体" w:hAnsi="宋体"/>
                <w:sz w:val="24"/>
                <w:szCs w:val="24"/>
              </w:rPr>
              <w:t>从事类似工作年限</w:t>
            </w:r>
          </w:p>
        </w:tc>
        <w:tc>
          <w:tcPr>
            <w:tcW w:w="714" w:type="dxa"/>
            <w:vAlign w:val="center"/>
          </w:tcPr>
          <w:p>
            <w:pPr>
              <w:spacing w:line="360" w:lineRule="exact"/>
              <w:rPr>
                <w:rFonts w:ascii="宋体" w:hAnsi="宋体"/>
                <w:sz w:val="24"/>
                <w:szCs w:val="24"/>
              </w:rPr>
            </w:pPr>
            <w:r>
              <w:rPr>
                <w:rFonts w:hint="eastAsia" w:ascii="宋体" w:hAnsi="宋体"/>
                <w:sz w:val="24"/>
                <w:szCs w:val="24"/>
              </w:rPr>
              <w:t>资质</w:t>
            </w:r>
          </w:p>
        </w:tc>
        <w:tc>
          <w:tcPr>
            <w:tcW w:w="700" w:type="dxa"/>
            <w:vAlign w:val="center"/>
          </w:tcPr>
          <w:p>
            <w:pPr>
              <w:spacing w:line="360" w:lineRule="exact"/>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jc w:val="center"/>
        </w:trPr>
        <w:tc>
          <w:tcPr>
            <w:tcW w:w="1276" w:type="dxa"/>
            <w:vAlign w:val="center"/>
          </w:tcPr>
          <w:p>
            <w:pPr>
              <w:spacing w:line="360" w:lineRule="exact"/>
              <w:rPr>
                <w:rFonts w:ascii="宋体" w:hAnsi="宋体"/>
                <w:sz w:val="24"/>
                <w:szCs w:val="24"/>
              </w:rPr>
            </w:pPr>
            <w:r>
              <w:rPr>
                <w:rFonts w:hint="eastAsia" w:ascii="宋体" w:hAnsi="宋体"/>
                <w:sz w:val="24"/>
                <w:szCs w:val="24"/>
              </w:rPr>
              <w:t>项目负责人</w:t>
            </w:r>
          </w:p>
        </w:tc>
        <w:tc>
          <w:tcPr>
            <w:tcW w:w="1303" w:type="dxa"/>
            <w:vAlign w:val="center"/>
          </w:tcPr>
          <w:p>
            <w:pPr>
              <w:spacing w:line="360" w:lineRule="exact"/>
              <w:rPr>
                <w:rFonts w:ascii="宋体" w:hAnsi="宋体"/>
                <w:sz w:val="24"/>
                <w:szCs w:val="24"/>
              </w:rPr>
            </w:pPr>
          </w:p>
        </w:tc>
        <w:tc>
          <w:tcPr>
            <w:tcW w:w="797" w:type="dxa"/>
            <w:tcBorders>
              <w:right w:val="single" w:color="auto" w:sz="4" w:space="0"/>
            </w:tcBorders>
            <w:vAlign w:val="center"/>
          </w:tcPr>
          <w:p>
            <w:pPr>
              <w:spacing w:line="360" w:lineRule="exact"/>
              <w:rPr>
                <w:rFonts w:ascii="宋体" w:hAnsi="宋体"/>
                <w:sz w:val="24"/>
                <w:szCs w:val="24"/>
              </w:rPr>
            </w:pPr>
          </w:p>
        </w:tc>
        <w:tc>
          <w:tcPr>
            <w:tcW w:w="963" w:type="dxa"/>
            <w:tcBorders>
              <w:left w:val="single" w:color="auto" w:sz="4" w:space="0"/>
            </w:tcBorders>
            <w:vAlign w:val="center"/>
          </w:tcPr>
          <w:p>
            <w:pPr>
              <w:spacing w:line="360" w:lineRule="exact"/>
              <w:rPr>
                <w:rFonts w:ascii="宋体" w:hAnsi="宋体"/>
                <w:sz w:val="24"/>
                <w:szCs w:val="24"/>
              </w:rPr>
            </w:pPr>
          </w:p>
        </w:tc>
        <w:tc>
          <w:tcPr>
            <w:tcW w:w="791" w:type="dxa"/>
            <w:vAlign w:val="center"/>
          </w:tcPr>
          <w:p>
            <w:pPr>
              <w:spacing w:line="360" w:lineRule="exact"/>
              <w:rPr>
                <w:rFonts w:ascii="宋体" w:hAnsi="宋体"/>
                <w:sz w:val="24"/>
                <w:szCs w:val="24"/>
              </w:rPr>
            </w:pPr>
          </w:p>
        </w:tc>
        <w:tc>
          <w:tcPr>
            <w:tcW w:w="709" w:type="dxa"/>
            <w:tcBorders>
              <w:right w:val="single" w:color="auto" w:sz="4" w:space="0"/>
            </w:tcBorders>
            <w:vAlign w:val="center"/>
          </w:tcPr>
          <w:p>
            <w:pPr>
              <w:spacing w:line="360" w:lineRule="exact"/>
              <w:rPr>
                <w:rFonts w:ascii="宋体" w:hAnsi="宋体"/>
                <w:sz w:val="24"/>
                <w:szCs w:val="24"/>
              </w:rPr>
            </w:pPr>
          </w:p>
        </w:tc>
        <w:tc>
          <w:tcPr>
            <w:tcW w:w="1269" w:type="dxa"/>
            <w:tcBorders>
              <w:left w:val="single" w:color="auto" w:sz="4" w:space="0"/>
            </w:tcBorders>
            <w:vAlign w:val="center"/>
          </w:tcPr>
          <w:p>
            <w:pPr>
              <w:spacing w:line="360" w:lineRule="exact"/>
              <w:rPr>
                <w:rFonts w:ascii="宋体" w:hAnsi="宋体"/>
                <w:sz w:val="24"/>
                <w:szCs w:val="24"/>
              </w:rPr>
            </w:pPr>
          </w:p>
        </w:tc>
        <w:tc>
          <w:tcPr>
            <w:tcW w:w="1385" w:type="dxa"/>
            <w:vAlign w:val="center"/>
          </w:tcPr>
          <w:p>
            <w:pPr>
              <w:spacing w:line="360" w:lineRule="exact"/>
              <w:rPr>
                <w:rFonts w:ascii="宋体" w:hAnsi="宋体"/>
                <w:sz w:val="24"/>
                <w:szCs w:val="24"/>
              </w:rPr>
            </w:pPr>
          </w:p>
        </w:tc>
        <w:tc>
          <w:tcPr>
            <w:tcW w:w="714" w:type="dxa"/>
            <w:vAlign w:val="center"/>
          </w:tcPr>
          <w:p>
            <w:pPr>
              <w:spacing w:line="360" w:lineRule="exact"/>
              <w:rPr>
                <w:rFonts w:ascii="宋体" w:hAnsi="宋体"/>
                <w:sz w:val="24"/>
                <w:szCs w:val="24"/>
              </w:rPr>
            </w:pPr>
          </w:p>
        </w:tc>
        <w:tc>
          <w:tcPr>
            <w:tcW w:w="700" w:type="dxa"/>
            <w:vAlign w:val="center"/>
          </w:tcPr>
          <w:p>
            <w:pPr>
              <w:spacing w:line="3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360" w:lineRule="exact"/>
              <w:rPr>
                <w:rFonts w:ascii="宋体" w:hAnsi="宋体"/>
                <w:sz w:val="24"/>
                <w:szCs w:val="24"/>
              </w:rPr>
            </w:pPr>
            <w:r>
              <w:rPr>
                <w:rFonts w:hint="eastAsia" w:ascii="宋体" w:hAnsi="宋体"/>
                <w:sz w:val="24"/>
                <w:szCs w:val="24"/>
              </w:rPr>
              <w:t>其他人员</w:t>
            </w:r>
          </w:p>
        </w:tc>
        <w:tc>
          <w:tcPr>
            <w:tcW w:w="1303" w:type="dxa"/>
            <w:vAlign w:val="center"/>
          </w:tcPr>
          <w:p>
            <w:pPr>
              <w:spacing w:line="360" w:lineRule="exact"/>
              <w:rPr>
                <w:rFonts w:ascii="宋体" w:hAnsi="宋体"/>
                <w:sz w:val="24"/>
                <w:szCs w:val="24"/>
              </w:rPr>
            </w:pPr>
          </w:p>
        </w:tc>
        <w:tc>
          <w:tcPr>
            <w:tcW w:w="797" w:type="dxa"/>
            <w:tcBorders>
              <w:right w:val="single" w:color="auto" w:sz="4" w:space="0"/>
            </w:tcBorders>
            <w:vAlign w:val="center"/>
          </w:tcPr>
          <w:p>
            <w:pPr>
              <w:spacing w:line="360" w:lineRule="exact"/>
              <w:rPr>
                <w:rFonts w:ascii="宋体" w:hAnsi="宋体"/>
                <w:sz w:val="24"/>
                <w:szCs w:val="24"/>
              </w:rPr>
            </w:pPr>
          </w:p>
        </w:tc>
        <w:tc>
          <w:tcPr>
            <w:tcW w:w="963" w:type="dxa"/>
            <w:tcBorders>
              <w:left w:val="single" w:color="auto" w:sz="4" w:space="0"/>
            </w:tcBorders>
            <w:vAlign w:val="center"/>
          </w:tcPr>
          <w:p>
            <w:pPr>
              <w:spacing w:line="360" w:lineRule="exact"/>
              <w:rPr>
                <w:rFonts w:ascii="宋体" w:hAnsi="宋体"/>
                <w:sz w:val="24"/>
                <w:szCs w:val="24"/>
              </w:rPr>
            </w:pPr>
          </w:p>
        </w:tc>
        <w:tc>
          <w:tcPr>
            <w:tcW w:w="791" w:type="dxa"/>
            <w:vAlign w:val="center"/>
          </w:tcPr>
          <w:p>
            <w:pPr>
              <w:spacing w:line="360" w:lineRule="exact"/>
              <w:rPr>
                <w:rFonts w:ascii="宋体" w:hAnsi="宋体"/>
                <w:sz w:val="24"/>
                <w:szCs w:val="24"/>
              </w:rPr>
            </w:pPr>
          </w:p>
        </w:tc>
        <w:tc>
          <w:tcPr>
            <w:tcW w:w="709" w:type="dxa"/>
            <w:tcBorders>
              <w:right w:val="single" w:color="auto" w:sz="4" w:space="0"/>
            </w:tcBorders>
            <w:vAlign w:val="center"/>
          </w:tcPr>
          <w:p>
            <w:pPr>
              <w:spacing w:line="360" w:lineRule="exact"/>
              <w:rPr>
                <w:rFonts w:ascii="宋体" w:hAnsi="宋体"/>
                <w:sz w:val="24"/>
                <w:szCs w:val="24"/>
              </w:rPr>
            </w:pPr>
          </w:p>
        </w:tc>
        <w:tc>
          <w:tcPr>
            <w:tcW w:w="1269" w:type="dxa"/>
            <w:tcBorders>
              <w:left w:val="single" w:color="auto" w:sz="4" w:space="0"/>
            </w:tcBorders>
            <w:vAlign w:val="center"/>
          </w:tcPr>
          <w:p>
            <w:pPr>
              <w:spacing w:line="360" w:lineRule="exact"/>
              <w:rPr>
                <w:rFonts w:ascii="宋体" w:hAnsi="宋体"/>
                <w:sz w:val="24"/>
                <w:szCs w:val="24"/>
              </w:rPr>
            </w:pPr>
          </w:p>
        </w:tc>
        <w:tc>
          <w:tcPr>
            <w:tcW w:w="1385" w:type="dxa"/>
            <w:vAlign w:val="center"/>
          </w:tcPr>
          <w:p>
            <w:pPr>
              <w:spacing w:line="360" w:lineRule="exact"/>
              <w:rPr>
                <w:rFonts w:ascii="宋体" w:hAnsi="宋体"/>
                <w:sz w:val="24"/>
                <w:szCs w:val="24"/>
              </w:rPr>
            </w:pPr>
          </w:p>
        </w:tc>
        <w:tc>
          <w:tcPr>
            <w:tcW w:w="714" w:type="dxa"/>
            <w:vAlign w:val="center"/>
          </w:tcPr>
          <w:p>
            <w:pPr>
              <w:spacing w:line="360" w:lineRule="exact"/>
              <w:rPr>
                <w:rFonts w:ascii="宋体" w:hAnsi="宋体"/>
                <w:sz w:val="24"/>
                <w:szCs w:val="24"/>
              </w:rPr>
            </w:pPr>
          </w:p>
        </w:tc>
        <w:tc>
          <w:tcPr>
            <w:tcW w:w="700" w:type="dxa"/>
            <w:vAlign w:val="center"/>
          </w:tcPr>
          <w:p>
            <w:pPr>
              <w:spacing w:line="3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exact"/>
              <w:rPr>
                <w:rFonts w:ascii="宋体" w:hAnsi="宋体"/>
                <w:sz w:val="24"/>
                <w:szCs w:val="24"/>
              </w:rPr>
            </w:pPr>
          </w:p>
        </w:tc>
        <w:tc>
          <w:tcPr>
            <w:tcW w:w="1303" w:type="dxa"/>
            <w:vAlign w:val="center"/>
          </w:tcPr>
          <w:p>
            <w:pPr>
              <w:spacing w:line="360" w:lineRule="exact"/>
              <w:rPr>
                <w:rFonts w:ascii="宋体" w:hAnsi="宋体"/>
                <w:sz w:val="24"/>
                <w:szCs w:val="24"/>
              </w:rPr>
            </w:pPr>
          </w:p>
        </w:tc>
        <w:tc>
          <w:tcPr>
            <w:tcW w:w="797" w:type="dxa"/>
            <w:tcBorders>
              <w:right w:val="single" w:color="auto" w:sz="4" w:space="0"/>
            </w:tcBorders>
            <w:vAlign w:val="center"/>
          </w:tcPr>
          <w:p>
            <w:pPr>
              <w:spacing w:line="360" w:lineRule="exact"/>
              <w:rPr>
                <w:rFonts w:ascii="宋体" w:hAnsi="宋体"/>
                <w:sz w:val="24"/>
                <w:szCs w:val="24"/>
              </w:rPr>
            </w:pPr>
          </w:p>
        </w:tc>
        <w:tc>
          <w:tcPr>
            <w:tcW w:w="963" w:type="dxa"/>
            <w:tcBorders>
              <w:left w:val="single" w:color="auto" w:sz="4" w:space="0"/>
            </w:tcBorders>
            <w:vAlign w:val="center"/>
          </w:tcPr>
          <w:p>
            <w:pPr>
              <w:spacing w:line="360" w:lineRule="exact"/>
              <w:rPr>
                <w:rFonts w:ascii="宋体" w:hAnsi="宋体"/>
                <w:sz w:val="24"/>
                <w:szCs w:val="24"/>
              </w:rPr>
            </w:pPr>
          </w:p>
        </w:tc>
        <w:tc>
          <w:tcPr>
            <w:tcW w:w="791" w:type="dxa"/>
            <w:vAlign w:val="center"/>
          </w:tcPr>
          <w:p>
            <w:pPr>
              <w:spacing w:line="360" w:lineRule="exact"/>
              <w:rPr>
                <w:rFonts w:ascii="宋体" w:hAnsi="宋体"/>
                <w:sz w:val="24"/>
                <w:szCs w:val="24"/>
              </w:rPr>
            </w:pPr>
          </w:p>
        </w:tc>
        <w:tc>
          <w:tcPr>
            <w:tcW w:w="709" w:type="dxa"/>
            <w:tcBorders>
              <w:right w:val="single" w:color="auto" w:sz="4" w:space="0"/>
            </w:tcBorders>
            <w:vAlign w:val="center"/>
          </w:tcPr>
          <w:p>
            <w:pPr>
              <w:spacing w:line="360" w:lineRule="exact"/>
              <w:rPr>
                <w:rFonts w:ascii="宋体" w:hAnsi="宋体"/>
                <w:sz w:val="24"/>
                <w:szCs w:val="24"/>
              </w:rPr>
            </w:pPr>
          </w:p>
        </w:tc>
        <w:tc>
          <w:tcPr>
            <w:tcW w:w="1269" w:type="dxa"/>
            <w:tcBorders>
              <w:left w:val="single" w:color="auto" w:sz="4" w:space="0"/>
            </w:tcBorders>
            <w:vAlign w:val="center"/>
          </w:tcPr>
          <w:p>
            <w:pPr>
              <w:spacing w:line="360" w:lineRule="exact"/>
              <w:rPr>
                <w:rFonts w:ascii="宋体" w:hAnsi="宋体"/>
                <w:sz w:val="24"/>
                <w:szCs w:val="24"/>
              </w:rPr>
            </w:pPr>
          </w:p>
        </w:tc>
        <w:tc>
          <w:tcPr>
            <w:tcW w:w="1385" w:type="dxa"/>
            <w:vAlign w:val="center"/>
          </w:tcPr>
          <w:p>
            <w:pPr>
              <w:spacing w:line="360" w:lineRule="exact"/>
              <w:rPr>
                <w:rFonts w:ascii="宋体" w:hAnsi="宋体"/>
                <w:sz w:val="24"/>
                <w:szCs w:val="24"/>
              </w:rPr>
            </w:pPr>
          </w:p>
        </w:tc>
        <w:tc>
          <w:tcPr>
            <w:tcW w:w="714" w:type="dxa"/>
            <w:vAlign w:val="center"/>
          </w:tcPr>
          <w:p>
            <w:pPr>
              <w:spacing w:line="360" w:lineRule="exact"/>
              <w:rPr>
                <w:rFonts w:ascii="宋体" w:hAnsi="宋体"/>
                <w:sz w:val="24"/>
                <w:szCs w:val="24"/>
              </w:rPr>
            </w:pPr>
          </w:p>
        </w:tc>
        <w:tc>
          <w:tcPr>
            <w:tcW w:w="700" w:type="dxa"/>
            <w:vAlign w:val="center"/>
          </w:tcPr>
          <w:p>
            <w:pPr>
              <w:spacing w:line="3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exact"/>
              <w:rPr>
                <w:rFonts w:ascii="宋体" w:hAnsi="宋体"/>
                <w:sz w:val="24"/>
                <w:szCs w:val="24"/>
              </w:rPr>
            </w:pPr>
          </w:p>
        </w:tc>
        <w:tc>
          <w:tcPr>
            <w:tcW w:w="1303" w:type="dxa"/>
            <w:tcBorders>
              <w:bottom w:val="single" w:color="auto" w:sz="4" w:space="0"/>
            </w:tcBorders>
            <w:vAlign w:val="center"/>
          </w:tcPr>
          <w:p>
            <w:pPr>
              <w:spacing w:line="360" w:lineRule="exact"/>
              <w:rPr>
                <w:rFonts w:ascii="宋体" w:hAnsi="宋体"/>
                <w:sz w:val="24"/>
                <w:szCs w:val="24"/>
              </w:rPr>
            </w:pPr>
          </w:p>
        </w:tc>
        <w:tc>
          <w:tcPr>
            <w:tcW w:w="797" w:type="dxa"/>
            <w:tcBorders>
              <w:right w:val="single" w:color="auto" w:sz="4" w:space="0"/>
            </w:tcBorders>
            <w:vAlign w:val="center"/>
          </w:tcPr>
          <w:p>
            <w:pPr>
              <w:spacing w:line="360" w:lineRule="exact"/>
              <w:rPr>
                <w:rFonts w:ascii="宋体" w:hAnsi="宋体"/>
                <w:sz w:val="24"/>
                <w:szCs w:val="24"/>
              </w:rPr>
            </w:pPr>
          </w:p>
        </w:tc>
        <w:tc>
          <w:tcPr>
            <w:tcW w:w="963" w:type="dxa"/>
            <w:tcBorders>
              <w:left w:val="single" w:color="auto" w:sz="4" w:space="0"/>
            </w:tcBorders>
            <w:vAlign w:val="center"/>
          </w:tcPr>
          <w:p>
            <w:pPr>
              <w:spacing w:line="360" w:lineRule="exact"/>
              <w:rPr>
                <w:rFonts w:ascii="宋体" w:hAnsi="宋体"/>
                <w:sz w:val="24"/>
                <w:szCs w:val="24"/>
              </w:rPr>
            </w:pPr>
          </w:p>
        </w:tc>
        <w:tc>
          <w:tcPr>
            <w:tcW w:w="791" w:type="dxa"/>
            <w:vAlign w:val="center"/>
          </w:tcPr>
          <w:p>
            <w:pPr>
              <w:spacing w:line="360" w:lineRule="exact"/>
              <w:rPr>
                <w:rFonts w:ascii="宋体" w:hAnsi="宋体"/>
                <w:sz w:val="24"/>
                <w:szCs w:val="24"/>
              </w:rPr>
            </w:pPr>
          </w:p>
        </w:tc>
        <w:tc>
          <w:tcPr>
            <w:tcW w:w="709" w:type="dxa"/>
            <w:tcBorders>
              <w:right w:val="single" w:color="auto" w:sz="4" w:space="0"/>
            </w:tcBorders>
            <w:vAlign w:val="center"/>
          </w:tcPr>
          <w:p>
            <w:pPr>
              <w:spacing w:line="360" w:lineRule="exact"/>
              <w:rPr>
                <w:rFonts w:ascii="宋体" w:hAnsi="宋体"/>
                <w:sz w:val="24"/>
                <w:szCs w:val="24"/>
              </w:rPr>
            </w:pPr>
          </w:p>
        </w:tc>
        <w:tc>
          <w:tcPr>
            <w:tcW w:w="1269" w:type="dxa"/>
            <w:tcBorders>
              <w:left w:val="single" w:color="auto" w:sz="4" w:space="0"/>
            </w:tcBorders>
            <w:vAlign w:val="center"/>
          </w:tcPr>
          <w:p>
            <w:pPr>
              <w:spacing w:line="360" w:lineRule="exact"/>
              <w:rPr>
                <w:rFonts w:ascii="宋体" w:hAnsi="宋体"/>
                <w:sz w:val="24"/>
                <w:szCs w:val="24"/>
              </w:rPr>
            </w:pPr>
          </w:p>
        </w:tc>
        <w:tc>
          <w:tcPr>
            <w:tcW w:w="1385" w:type="dxa"/>
            <w:vAlign w:val="center"/>
          </w:tcPr>
          <w:p>
            <w:pPr>
              <w:spacing w:line="360" w:lineRule="exact"/>
              <w:rPr>
                <w:rFonts w:ascii="宋体" w:hAnsi="宋体"/>
                <w:sz w:val="24"/>
                <w:szCs w:val="24"/>
              </w:rPr>
            </w:pPr>
          </w:p>
        </w:tc>
        <w:tc>
          <w:tcPr>
            <w:tcW w:w="714" w:type="dxa"/>
            <w:vAlign w:val="center"/>
          </w:tcPr>
          <w:p>
            <w:pPr>
              <w:spacing w:line="360" w:lineRule="exact"/>
              <w:rPr>
                <w:rFonts w:ascii="宋体" w:hAnsi="宋体"/>
                <w:sz w:val="24"/>
                <w:szCs w:val="24"/>
              </w:rPr>
            </w:pPr>
          </w:p>
        </w:tc>
        <w:tc>
          <w:tcPr>
            <w:tcW w:w="700" w:type="dxa"/>
            <w:vAlign w:val="center"/>
          </w:tcPr>
          <w:p>
            <w:pPr>
              <w:spacing w:line="360" w:lineRule="exact"/>
              <w:rPr>
                <w:rFonts w:ascii="宋体" w:hAnsi="宋体"/>
                <w:sz w:val="24"/>
                <w:szCs w:val="24"/>
              </w:rPr>
            </w:pPr>
          </w:p>
        </w:tc>
      </w:tr>
    </w:tbl>
    <w:p>
      <w:pPr>
        <w:pStyle w:val="11"/>
        <w:spacing w:line="240" w:lineRule="atLeast"/>
        <w:ind w:left="1080" w:leftChars="257" w:hanging="540"/>
        <w:rPr>
          <w:rFonts w:hAnsi="宋体"/>
          <w:b/>
          <w:bCs/>
          <w:sz w:val="24"/>
          <w:szCs w:val="24"/>
        </w:rPr>
      </w:pPr>
    </w:p>
    <w:p>
      <w:pPr>
        <w:pStyle w:val="11"/>
        <w:spacing w:line="240" w:lineRule="atLeast"/>
        <w:ind w:left="1080" w:leftChars="257" w:hanging="540"/>
        <w:rPr>
          <w:rFonts w:hAnsi="宋体"/>
          <w:b/>
          <w:bCs/>
          <w:sz w:val="24"/>
          <w:szCs w:val="24"/>
        </w:rPr>
      </w:pPr>
      <w:r>
        <w:rPr>
          <w:rFonts w:hint="eastAsia" w:hAnsi="宋体"/>
          <w:b/>
          <w:bCs/>
          <w:sz w:val="24"/>
          <w:szCs w:val="24"/>
        </w:rPr>
        <w:t>法定代表人或被委托代理人签字:</w:t>
      </w:r>
      <w:r>
        <w:rPr>
          <w:rFonts w:hint="eastAsia" w:hAnsi="宋体"/>
          <w:b/>
          <w:bCs/>
          <w:sz w:val="24"/>
          <w:szCs w:val="24"/>
          <w:u w:val="single"/>
        </w:rPr>
        <w:tab/>
      </w:r>
      <w:r>
        <w:rPr>
          <w:rFonts w:hint="eastAsia" w:hAnsi="宋体"/>
          <w:b/>
          <w:bCs/>
          <w:sz w:val="24"/>
          <w:szCs w:val="24"/>
          <w:u w:val="single"/>
        </w:rPr>
        <w:t xml:space="preserve">          </w:t>
      </w:r>
    </w:p>
    <w:p>
      <w:pPr>
        <w:pStyle w:val="11"/>
        <w:tabs>
          <w:tab w:val="left" w:pos="5370"/>
        </w:tabs>
        <w:spacing w:line="240" w:lineRule="atLeast"/>
        <w:ind w:left="1080" w:leftChars="257" w:hanging="540"/>
        <w:rPr>
          <w:rFonts w:hAnsi="宋体"/>
          <w:b/>
          <w:bCs/>
          <w:sz w:val="24"/>
          <w:szCs w:val="24"/>
        </w:rPr>
      </w:pPr>
      <w:r>
        <w:rPr>
          <w:rFonts w:hint="eastAsia" w:hAnsi="宋体"/>
          <w:b/>
          <w:bCs/>
          <w:sz w:val="24"/>
          <w:szCs w:val="24"/>
        </w:rPr>
        <w:t>供应商(盖单位章):</w:t>
      </w:r>
      <w:r>
        <w:rPr>
          <w:rFonts w:hint="eastAsia" w:hAnsi="宋体"/>
          <w:b/>
          <w:bCs/>
          <w:sz w:val="24"/>
          <w:szCs w:val="24"/>
          <w:u w:val="single"/>
        </w:rPr>
        <w:tab/>
      </w:r>
    </w:p>
    <w:p>
      <w:pPr>
        <w:pStyle w:val="11"/>
        <w:spacing w:line="240" w:lineRule="atLeast"/>
        <w:ind w:left="1080" w:leftChars="257" w:hanging="540"/>
        <w:rPr>
          <w:rFonts w:hAnsi="宋体"/>
          <w:b/>
          <w:bCs/>
          <w:sz w:val="24"/>
          <w:szCs w:val="24"/>
        </w:rPr>
      </w:pPr>
      <w:r>
        <w:rPr>
          <w:rFonts w:hint="eastAsia" w:hAnsi="宋体"/>
          <w:b/>
          <w:bCs/>
          <w:sz w:val="24"/>
          <w:szCs w:val="24"/>
        </w:rPr>
        <w:t xml:space="preserve">日期：  年  月  日   </w:t>
      </w:r>
    </w:p>
    <w:p>
      <w:pPr>
        <w:pStyle w:val="2"/>
      </w:pPr>
      <w:r>
        <w:rPr>
          <w:rFonts w:hint="eastAsia" w:ascii="宋体" w:hAnsi="宋体"/>
          <w:sz w:val="24"/>
          <w:szCs w:val="24"/>
        </w:rPr>
        <w:t>说明：包括项目实施人员、培训人员及售后服务人员。</w:t>
      </w:r>
    </w:p>
    <w:p>
      <w:pPr>
        <w:spacing w:line="400" w:lineRule="atLeast"/>
        <w:jc w:val="center"/>
        <w:textAlignment w:val="baseline"/>
        <w:rPr>
          <w:rFonts w:hAnsi="宋体"/>
          <w:b/>
          <w:bCs/>
          <w:color w:val="000000" w:themeColor="text1"/>
          <w:sz w:val="28"/>
          <w:szCs w:val="28"/>
          <w14:textFill>
            <w14:solidFill>
              <w14:schemeClr w14:val="tx1"/>
            </w14:solidFill>
          </w14:textFill>
        </w:rPr>
      </w:pPr>
    </w:p>
    <w:p>
      <w:pPr>
        <w:pStyle w:val="2"/>
        <w:rPr>
          <w:rFonts w:hAnsi="宋体"/>
          <w:color w:val="000000" w:themeColor="text1"/>
          <w:sz w:val="28"/>
          <w:szCs w:val="28"/>
          <w14:textFill>
            <w14:solidFill>
              <w14:schemeClr w14:val="tx1"/>
            </w14:solidFill>
          </w14:textFill>
        </w:rPr>
      </w:pPr>
    </w:p>
    <w:p>
      <w:pPr>
        <w:rPr>
          <w:rFonts w:hAnsi="宋体"/>
          <w:b/>
          <w:bCs/>
          <w:color w:val="000000" w:themeColor="text1"/>
          <w:sz w:val="28"/>
          <w:szCs w:val="28"/>
          <w14:textFill>
            <w14:solidFill>
              <w14:schemeClr w14:val="tx1"/>
            </w14:solidFill>
          </w14:textFill>
        </w:rPr>
      </w:pPr>
    </w:p>
    <w:p>
      <w:pPr>
        <w:pStyle w:val="2"/>
      </w:pPr>
    </w:p>
    <w:p/>
    <w:p>
      <w:pPr>
        <w:spacing w:line="400" w:lineRule="atLeast"/>
        <w:jc w:val="center"/>
        <w:textAlignment w:val="baseline"/>
        <w:rPr>
          <w:rFonts w:hAnsi="宋体"/>
          <w:b/>
          <w:bCs/>
          <w:color w:val="000000" w:themeColor="text1"/>
          <w:sz w:val="28"/>
          <w:szCs w:val="28"/>
          <w14:textFill>
            <w14:solidFill>
              <w14:schemeClr w14:val="tx1"/>
            </w14:solidFill>
          </w14:textFill>
        </w:rPr>
      </w:pPr>
    </w:p>
    <w:p>
      <w:pPr>
        <w:spacing w:line="400" w:lineRule="atLeast"/>
        <w:jc w:val="center"/>
        <w:textAlignment w:val="baseline"/>
        <w:rPr>
          <w:rFonts w:ascii="宋体" w:hAnsi="宋体"/>
          <w:b/>
          <w:bCs/>
          <w:sz w:val="28"/>
          <w:szCs w:val="28"/>
        </w:rPr>
      </w:pPr>
    </w:p>
    <w:p>
      <w:pPr>
        <w:numPr>
          <w:ilvl w:val="0"/>
          <w:numId w:val="9"/>
        </w:numPr>
        <w:spacing w:line="400" w:lineRule="atLeast"/>
        <w:jc w:val="center"/>
        <w:textAlignment w:val="baseline"/>
        <w:rPr>
          <w:rFonts w:ascii="宋体" w:hAnsi="宋体"/>
          <w:b/>
          <w:bCs/>
          <w:sz w:val="28"/>
          <w:szCs w:val="28"/>
        </w:rPr>
      </w:pPr>
      <w:r>
        <w:rPr>
          <w:rFonts w:hint="eastAsia" w:ascii="宋体" w:hAnsi="宋体"/>
          <w:b/>
          <w:bCs/>
          <w:sz w:val="28"/>
          <w:szCs w:val="28"/>
        </w:rPr>
        <w:t>企业近三年类似供货业绩</w:t>
      </w:r>
    </w:p>
    <w:p>
      <w:pPr>
        <w:pStyle w:val="2"/>
      </w:pPr>
    </w:p>
    <w:p>
      <w:pPr>
        <w:autoSpaceDE w:val="0"/>
        <w:autoSpaceDN w:val="0"/>
        <w:adjustRightInd w:val="0"/>
        <w:spacing w:line="380" w:lineRule="exact"/>
        <w:ind w:left="206" w:leftChars="85" w:hanging="28" w:hangingChars="12"/>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kern w:val="0"/>
          <w:sz w:val="24"/>
          <w:szCs w:val="24"/>
        </w:rPr>
        <w:t>供应商名称：                                              项目编号：</w:t>
      </w:r>
    </w:p>
    <w:tbl>
      <w:tblPr>
        <w:tblStyle w:val="2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259"/>
        <w:gridCol w:w="1237"/>
        <w:gridCol w:w="1941"/>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504" w:type="dxa"/>
            <w:vAlign w:val="center"/>
          </w:tcPr>
          <w:p>
            <w:pPr>
              <w:autoSpaceDE w:val="0"/>
              <w:autoSpaceDN w:val="0"/>
              <w:adjustRightInd w:val="0"/>
              <w:spacing w:line="38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用户名称</w:t>
            </w:r>
          </w:p>
        </w:tc>
        <w:tc>
          <w:tcPr>
            <w:tcW w:w="3259" w:type="dxa"/>
            <w:vAlign w:val="center"/>
          </w:tcPr>
          <w:p>
            <w:pPr>
              <w:autoSpaceDE w:val="0"/>
              <w:autoSpaceDN w:val="0"/>
              <w:adjustRightInd w:val="0"/>
              <w:spacing w:line="380" w:lineRule="exact"/>
              <w:ind w:right="-107" w:rightChars="-51"/>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1237" w:type="dxa"/>
            <w:vAlign w:val="center"/>
          </w:tcPr>
          <w:p>
            <w:pPr>
              <w:autoSpaceDE w:val="0"/>
              <w:autoSpaceDN w:val="0"/>
              <w:adjustRightInd w:val="0"/>
              <w:spacing w:line="38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中标金额(</w:t>
            </w:r>
            <w:r>
              <w:rPr>
                <w:rFonts w:hint="eastAsia" w:asciiTheme="minorEastAsia" w:hAnsiTheme="minorEastAsia" w:eastAsiaTheme="minorEastAsia" w:cstheme="minorEastAsia"/>
                <w:color w:val="000000"/>
                <w:kern w:val="0"/>
                <w:sz w:val="24"/>
                <w:szCs w:val="24"/>
              </w:rPr>
              <w:t>万元)</w:t>
            </w:r>
          </w:p>
        </w:tc>
        <w:tc>
          <w:tcPr>
            <w:tcW w:w="1941" w:type="dxa"/>
            <w:vAlign w:val="center"/>
          </w:tcPr>
          <w:p>
            <w:pPr>
              <w:autoSpaceDE w:val="0"/>
              <w:autoSpaceDN w:val="0"/>
              <w:adjustRightInd w:val="0"/>
              <w:spacing w:line="38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验收结果</w:t>
            </w:r>
          </w:p>
        </w:tc>
        <w:tc>
          <w:tcPr>
            <w:tcW w:w="1237" w:type="dxa"/>
            <w:vAlign w:val="center"/>
          </w:tcPr>
          <w:p>
            <w:pPr>
              <w:autoSpaceDE w:val="0"/>
              <w:autoSpaceDN w:val="0"/>
              <w:adjustRightInd w:val="0"/>
              <w:spacing w:line="38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04" w:type="dxa"/>
          </w:tcPr>
          <w:p>
            <w:pPr>
              <w:spacing w:line="380" w:lineRule="exact"/>
              <w:rPr>
                <w:rFonts w:asciiTheme="minorEastAsia" w:hAnsiTheme="minorEastAsia" w:eastAsiaTheme="minorEastAsia" w:cstheme="minorEastAsia"/>
                <w:sz w:val="24"/>
                <w:szCs w:val="24"/>
              </w:rPr>
            </w:pPr>
          </w:p>
        </w:tc>
        <w:tc>
          <w:tcPr>
            <w:tcW w:w="3259" w:type="dxa"/>
          </w:tcPr>
          <w:p>
            <w:pPr>
              <w:spacing w:line="380" w:lineRule="exact"/>
              <w:rPr>
                <w:rFonts w:asciiTheme="minorEastAsia" w:hAnsiTheme="minorEastAsia" w:eastAsiaTheme="minorEastAsia" w:cstheme="minorEastAsia"/>
                <w:sz w:val="24"/>
                <w:szCs w:val="24"/>
              </w:rPr>
            </w:pPr>
          </w:p>
        </w:tc>
        <w:tc>
          <w:tcPr>
            <w:tcW w:w="1237" w:type="dxa"/>
          </w:tcPr>
          <w:p>
            <w:pPr>
              <w:spacing w:line="380" w:lineRule="exact"/>
              <w:rPr>
                <w:rFonts w:asciiTheme="minorEastAsia" w:hAnsiTheme="minorEastAsia" w:eastAsiaTheme="minorEastAsia" w:cstheme="minorEastAsia"/>
                <w:sz w:val="24"/>
                <w:szCs w:val="24"/>
              </w:rPr>
            </w:pPr>
          </w:p>
        </w:tc>
        <w:tc>
          <w:tcPr>
            <w:tcW w:w="1941" w:type="dxa"/>
          </w:tcPr>
          <w:p>
            <w:pPr>
              <w:spacing w:line="380" w:lineRule="exact"/>
              <w:rPr>
                <w:rFonts w:asciiTheme="minorEastAsia" w:hAnsiTheme="minorEastAsia" w:eastAsiaTheme="minorEastAsia" w:cstheme="minorEastAsia"/>
                <w:sz w:val="24"/>
                <w:szCs w:val="24"/>
              </w:rPr>
            </w:pPr>
          </w:p>
        </w:tc>
        <w:tc>
          <w:tcPr>
            <w:tcW w:w="1237" w:type="dxa"/>
          </w:tcPr>
          <w:p>
            <w:pPr>
              <w:spacing w:line="38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04" w:type="dxa"/>
          </w:tcPr>
          <w:p>
            <w:pPr>
              <w:spacing w:line="3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3259" w:type="dxa"/>
          </w:tcPr>
          <w:p>
            <w:pPr>
              <w:spacing w:line="380" w:lineRule="exact"/>
              <w:rPr>
                <w:rFonts w:asciiTheme="minorEastAsia" w:hAnsiTheme="minorEastAsia" w:eastAsiaTheme="minorEastAsia" w:cstheme="minorEastAsia"/>
                <w:sz w:val="24"/>
                <w:szCs w:val="24"/>
              </w:rPr>
            </w:pPr>
          </w:p>
        </w:tc>
        <w:tc>
          <w:tcPr>
            <w:tcW w:w="1237" w:type="dxa"/>
          </w:tcPr>
          <w:p>
            <w:pPr>
              <w:spacing w:line="380" w:lineRule="exact"/>
              <w:rPr>
                <w:rFonts w:asciiTheme="minorEastAsia" w:hAnsiTheme="minorEastAsia" w:eastAsiaTheme="minorEastAsia" w:cstheme="minorEastAsia"/>
                <w:sz w:val="24"/>
                <w:szCs w:val="24"/>
              </w:rPr>
            </w:pPr>
          </w:p>
        </w:tc>
        <w:tc>
          <w:tcPr>
            <w:tcW w:w="1941" w:type="dxa"/>
          </w:tcPr>
          <w:p>
            <w:pPr>
              <w:spacing w:line="380" w:lineRule="exact"/>
              <w:rPr>
                <w:rFonts w:asciiTheme="minorEastAsia" w:hAnsiTheme="minorEastAsia" w:eastAsiaTheme="minorEastAsia" w:cstheme="minorEastAsia"/>
                <w:sz w:val="24"/>
                <w:szCs w:val="24"/>
              </w:rPr>
            </w:pPr>
          </w:p>
        </w:tc>
        <w:tc>
          <w:tcPr>
            <w:tcW w:w="1237" w:type="dxa"/>
          </w:tcPr>
          <w:p>
            <w:pPr>
              <w:spacing w:line="380" w:lineRule="exact"/>
              <w:rPr>
                <w:rFonts w:asciiTheme="minorEastAsia" w:hAnsiTheme="minorEastAsia" w:eastAsiaTheme="minorEastAsia" w:cstheme="minorEastAsia"/>
                <w:sz w:val="24"/>
                <w:szCs w:val="24"/>
              </w:rPr>
            </w:pPr>
          </w:p>
        </w:tc>
      </w:tr>
    </w:tbl>
    <w:p>
      <w:pPr>
        <w:spacing w:line="3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此表可向下延伸。</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注：供应商（仅限于供应商自己实施的）以上业绩需提供有关书面证明材料。“中标金额”需提供中标通知书或成交合同复印件；“验收结果”需提供用户单位书面证明材料。</w:t>
      </w:r>
    </w:p>
    <w:p/>
    <w:p>
      <w:pPr>
        <w:pStyle w:val="2"/>
      </w:pPr>
    </w:p>
    <w:p/>
    <w:p>
      <w:pPr>
        <w:pStyle w:val="2"/>
      </w:pPr>
    </w:p>
    <w:p/>
    <w:p>
      <w:pPr>
        <w:pStyle w:val="2"/>
      </w:pPr>
    </w:p>
    <w:p/>
    <w:p>
      <w:pPr>
        <w:pStyle w:val="2"/>
      </w:pPr>
    </w:p>
    <w:p/>
    <w:p>
      <w:pPr>
        <w:spacing w:line="600" w:lineRule="exact"/>
        <w:jc w:val="center"/>
        <w:textAlignment w:val="baseline"/>
        <w:rPr>
          <w:rFonts w:ascii="宋体" w:hAnsi="宋体"/>
          <w:b/>
          <w:bCs/>
          <w:sz w:val="28"/>
          <w:szCs w:val="28"/>
        </w:rPr>
      </w:pPr>
      <w:r>
        <w:rPr>
          <w:rFonts w:hint="eastAsia" w:ascii="宋体" w:hAnsi="宋体"/>
          <w:b/>
          <w:bCs/>
          <w:sz w:val="28"/>
          <w:szCs w:val="28"/>
        </w:rPr>
        <w:t>12、供应商简介</w:t>
      </w:r>
      <w:r>
        <w:rPr>
          <w:rFonts w:hint="eastAsia" w:hAnsi="宋体"/>
          <w:b/>
          <w:bCs/>
          <w:sz w:val="28"/>
          <w:szCs w:val="28"/>
        </w:rPr>
        <w:t>及相关资质文件</w:t>
      </w:r>
    </w:p>
    <w:p>
      <w:pPr>
        <w:spacing w:line="600" w:lineRule="exact"/>
        <w:jc w:val="center"/>
        <w:textAlignment w:val="baseline"/>
        <w:rPr>
          <w:rFonts w:ascii="宋体" w:hAnsi="宋体"/>
          <w:b/>
          <w:bCs/>
          <w:sz w:val="28"/>
          <w:szCs w:val="28"/>
        </w:rPr>
      </w:pPr>
      <w:r>
        <w:rPr>
          <w:rFonts w:hint="eastAsia" w:ascii="宋体" w:hAnsi="宋体"/>
          <w:b/>
          <w:bCs/>
          <w:sz w:val="28"/>
          <w:szCs w:val="28"/>
        </w:rPr>
        <w:t>13、本次项目售后服务详述、维修、培训以及售后服务联系人、联系方式等详述方案和售后服务承诺书</w:t>
      </w:r>
    </w:p>
    <w:p>
      <w:pPr>
        <w:spacing w:line="600" w:lineRule="exact"/>
        <w:jc w:val="center"/>
        <w:textAlignment w:val="baseline"/>
        <w:rPr>
          <w:rFonts w:ascii="宋体" w:hAnsi="宋体"/>
          <w:b/>
          <w:bCs/>
          <w:sz w:val="28"/>
          <w:szCs w:val="28"/>
        </w:rPr>
      </w:pPr>
      <w:r>
        <w:rPr>
          <w:rFonts w:hint="eastAsia" w:ascii="宋体" w:hAnsi="宋体"/>
          <w:b/>
          <w:bCs/>
          <w:sz w:val="28"/>
          <w:szCs w:val="28"/>
        </w:rPr>
        <w:t>14、项目进度计划与措施</w:t>
      </w:r>
    </w:p>
    <w:p>
      <w:pPr>
        <w:spacing w:line="600" w:lineRule="exact"/>
        <w:jc w:val="center"/>
        <w:textAlignment w:val="baseline"/>
        <w:rPr>
          <w:rFonts w:ascii="宋体" w:hAnsi="宋体"/>
          <w:b/>
          <w:bCs/>
          <w:sz w:val="28"/>
          <w:szCs w:val="28"/>
        </w:rPr>
      </w:pPr>
      <w:r>
        <w:rPr>
          <w:rFonts w:hint="eastAsia" w:ascii="宋体" w:hAnsi="宋体"/>
          <w:b/>
          <w:bCs/>
          <w:sz w:val="28"/>
          <w:szCs w:val="28"/>
        </w:rPr>
        <w:t>15、技术服务方案</w:t>
      </w:r>
    </w:p>
    <w:p>
      <w:pPr>
        <w:spacing w:line="600" w:lineRule="exact"/>
        <w:jc w:val="center"/>
        <w:textAlignment w:val="baseline"/>
        <w:rPr>
          <w:rFonts w:ascii="宋体" w:hAnsi="宋体"/>
          <w:b/>
          <w:bCs/>
          <w:sz w:val="28"/>
          <w:szCs w:val="28"/>
        </w:rPr>
      </w:pPr>
      <w:r>
        <w:rPr>
          <w:rFonts w:hint="eastAsia" w:ascii="宋体" w:hAnsi="宋体"/>
          <w:b/>
          <w:bCs/>
          <w:sz w:val="28"/>
          <w:szCs w:val="28"/>
        </w:rPr>
        <w:t>16、供应商认为有必要提供的其他资料文件</w:t>
      </w: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pStyle w:val="22"/>
        <w:spacing w:after="0"/>
        <w:textAlignment w:val="baseline"/>
      </w:pPr>
    </w:p>
    <w:p>
      <w:pPr>
        <w:spacing w:line="600" w:lineRule="exact"/>
        <w:jc w:val="center"/>
        <w:textAlignment w:val="baseline"/>
        <w:rPr>
          <w:rFonts w:ascii="宋体" w:hAnsi="宋体"/>
          <w:b/>
          <w:bCs/>
          <w:sz w:val="28"/>
          <w:szCs w:val="28"/>
        </w:rPr>
      </w:pPr>
    </w:p>
    <w:p>
      <w:pPr>
        <w:spacing w:line="600" w:lineRule="exact"/>
        <w:jc w:val="center"/>
        <w:textAlignment w:val="baseline"/>
        <w:rPr>
          <w:rFonts w:ascii="宋体" w:hAnsi="宋体"/>
          <w:b/>
          <w:bCs/>
          <w:sz w:val="28"/>
          <w:szCs w:val="28"/>
        </w:rPr>
      </w:pPr>
    </w:p>
    <w:p>
      <w:pPr>
        <w:pStyle w:val="16"/>
        <w:ind w:left="-420" w:leftChars="-200" w:firstLine="0" w:firstLineChars="0"/>
        <w:textAlignment w:val="baseline"/>
        <w:rPr>
          <w:rFonts w:ascii="宋体" w:hAnsi="宋体"/>
          <w:b/>
          <w:bCs/>
          <w:sz w:val="28"/>
          <w:szCs w:val="28"/>
          <w:lang w:val="zh-CN"/>
        </w:rPr>
      </w:pPr>
    </w:p>
    <w:p>
      <w:pPr>
        <w:pStyle w:val="16"/>
        <w:ind w:left="-420" w:leftChars="-200" w:firstLine="0" w:firstLineChars="0"/>
        <w:jc w:val="center"/>
        <w:textAlignment w:val="baseline"/>
        <w:rPr>
          <w:rFonts w:ascii="宋体" w:hAnsi="宋体"/>
          <w:b/>
          <w:bCs/>
          <w:sz w:val="28"/>
          <w:szCs w:val="28"/>
          <w:lang w:val="zh-CN"/>
        </w:rPr>
      </w:pPr>
      <w:r>
        <w:rPr>
          <w:rFonts w:hint="eastAsia" w:ascii="宋体" w:hAnsi="宋体"/>
          <w:b/>
          <w:bCs/>
          <w:sz w:val="28"/>
          <w:szCs w:val="28"/>
        </w:rPr>
        <w:t>17、</w:t>
      </w:r>
      <w:r>
        <w:rPr>
          <w:rFonts w:hint="eastAsia" w:ascii="宋体" w:hAnsi="宋体"/>
          <w:b/>
          <w:bCs/>
          <w:sz w:val="28"/>
          <w:szCs w:val="28"/>
          <w:lang w:val="zh-CN"/>
        </w:rPr>
        <w:t>中小企业声明函</w:t>
      </w:r>
    </w:p>
    <w:p>
      <w:pPr>
        <w:pStyle w:val="16"/>
        <w:ind w:left="562" w:hanging="562"/>
        <w:textAlignment w:val="baseline"/>
        <w:rPr>
          <w:rFonts w:ascii="宋体" w:hAnsi="宋体"/>
          <w:b/>
          <w:bCs/>
          <w:sz w:val="28"/>
          <w:szCs w:val="28"/>
          <w:lang w:val="zh-CN"/>
        </w:rPr>
      </w:pPr>
    </w:p>
    <w:p>
      <w:pPr>
        <w:spacing w:line="400" w:lineRule="exact"/>
        <w:textAlignment w:val="baseline"/>
        <w:rPr>
          <w:b/>
          <w:bCs/>
          <w:kern w:val="0"/>
          <w:sz w:val="28"/>
          <w:szCs w:val="28"/>
          <w:lang w:val="zh-CN"/>
        </w:rPr>
      </w:pPr>
    </w:p>
    <w:p>
      <w:pPr>
        <w:spacing w:line="400" w:lineRule="exact"/>
        <w:textAlignment w:val="baseline"/>
        <w:rPr>
          <w:b/>
          <w:bCs/>
          <w:kern w:val="0"/>
          <w:sz w:val="24"/>
          <w:lang w:val="zh-CN"/>
        </w:rPr>
      </w:pPr>
      <w:r>
        <w:rPr>
          <w:rFonts w:hint="eastAsia"/>
          <w:b/>
          <w:bCs/>
          <w:kern w:val="0"/>
          <w:sz w:val="24"/>
          <w:lang w:val="zh-CN"/>
        </w:rPr>
        <w:t>致：采购人</w:t>
      </w:r>
    </w:p>
    <w:p>
      <w:pPr>
        <w:spacing w:line="400" w:lineRule="exact"/>
        <w:ind w:firstLine="465"/>
        <w:textAlignment w:val="baseline"/>
        <w:rPr>
          <w:kern w:val="0"/>
          <w:sz w:val="24"/>
          <w:lang w:val="zh-CN"/>
        </w:rPr>
      </w:pPr>
      <w:r>
        <w:rPr>
          <w:rFonts w:hint="eastAsia"/>
          <w:kern w:val="0"/>
          <w:sz w:val="24"/>
          <w:lang w:val="zh-CN"/>
        </w:rPr>
        <w:t>本公司郑重声明，根据《政府采购促进中小企业发展暂行办法》（财库[2011]181号）的规定，本公司为</w:t>
      </w:r>
      <w:bookmarkStart w:id="229" w:name="OLE_LINK2"/>
      <w:bookmarkStart w:id="230" w:name="OLE_LINK5"/>
      <w:r>
        <w:rPr>
          <w:rFonts w:hint="eastAsia"/>
          <w:kern w:val="0"/>
          <w:sz w:val="24"/>
          <w:lang w:val="zh-CN"/>
        </w:rPr>
        <w:t>______（请填写：中型、小型、微型）企业</w:t>
      </w:r>
      <w:bookmarkEnd w:id="229"/>
      <w:bookmarkEnd w:id="230"/>
      <w:r>
        <w:rPr>
          <w:rFonts w:hint="eastAsia"/>
          <w:kern w:val="0"/>
          <w:sz w:val="24"/>
          <w:lang w:val="zh-CN"/>
        </w:rPr>
        <w:t>。即，本公司同时满足以下条件：</w:t>
      </w:r>
    </w:p>
    <w:p>
      <w:pPr>
        <w:spacing w:line="400" w:lineRule="exact"/>
        <w:ind w:firstLine="465"/>
        <w:textAlignment w:val="baseline"/>
        <w:rPr>
          <w:kern w:val="0"/>
          <w:sz w:val="24"/>
          <w:lang w:val="zh-CN"/>
        </w:rPr>
      </w:pPr>
      <w:r>
        <w:rPr>
          <w:rFonts w:hint="eastAsia"/>
          <w:kern w:val="0"/>
          <w:sz w:val="24"/>
          <w:lang w:val="zh-CN"/>
        </w:rPr>
        <w:t>1.根据《工业和信息化部、国家统计局、国家发展和改革委员会、财政部关于印发中小企业划型标准规定的通知》（工信部联企业[2011]300号）规定的划分标准，本公司为______（请填写：中型、小型、微型）企业。</w:t>
      </w:r>
    </w:p>
    <w:p>
      <w:pPr>
        <w:spacing w:line="400" w:lineRule="exact"/>
        <w:ind w:firstLine="465"/>
        <w:textAlignment w:val="baseline"/>
        <w:rPr>
          <w:kern w:val="0"/>
          <w:sz w:val="24"/>
          <w:lang w:val="zh-CN"/>
        </w:rPr>
      </w:pPr>
      <w:r>
        <w:rPr>
          <w:rFonts w:hint="eastAsia"/>
          <w:kern w:val="0"/>
          <w:sz w:val="24"/>
          <w:lang w:val="zh-CN"/>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400" w:lineRule="exact"/>
        <w:ind w:firstLine="465"/>
        <w:textAlignment w:val="baseline"/>
        <w:rPr>
          <w:kern w:val="0"/>
          <w:sz w:val="24"/>
          <w:lang w:val="zh-CN"/>
        </w:rPr>
      </w:pPr>
      <w:r>
        <w:rPr>
          <w:rFonts w:hint="eastAsia"/>
          <w:kern w:val="0"/>
          <w:sz w:val="24"/>
          <w:lang w:val="zh-CN"/>
        </w:rPr>
        <w:t>本公司对上述声明的真实性负责。如有虚假，将依法承担相应责任。　　</w:t>
      </w:r>
      <w:r>
        <w:rPr>
          <w:kern w:val="0"/>
          <w:sz w:val="24"/>
          <w:lang w:val="zh-CN"/>
        </w:rPr>
        <w:t xml:space="preserve">                 </w:t>
      </w:r>
    </w:p>
    <w:p>
      <w:pPr>
        <w:spacing w:line="400" w:lineRule="exact"/>
        <w:textAlignment w:val="baseline"/>
        <w:rPr>
          <w:kern w:val="0"/>
          <w:sz w:val="24"/>
          <w:lang w:val="zh-CN"/>
        </w:rPr>
      </w:pPr>
      <w:r>
        <w:rPr>
          <w:rFonts w:hint="eastAsia"/>
          <w:kern w:val="0"/>
          <w:sz w:val="24"/>
          <w:lang w:val="zh-CN"/>
        </w:rPr>
        <w:t xml:space="preserve">    注：残疾人福利性单位、监狱企业视同小型、微型企业。须提供《残疾人福利性单位声明函》、省级以上监狱管理局、戒毒管理局（含新疆生产建设兵团）出具的属于监狱企业的证明文件。</w:t>
      </w: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textAlignment w:val="baseline"/>
        <w:rPr>
          <w:kern w:val="0"/>
          <w:sz w:val="24"/>
          <w:lang w:val="zh-CN"/>
        </w:rPr>
      </w:pPr>
    </w:p>
    <w:p>
      <w:pPr>
        <w:spacing w:line="400" w:lineRule="exact"/>
        <w:ind w:firstLine="4551" w:firstLineChars="1889"/>
        <w:textAlignment w:val="baseline"/>
        <w:rPr>
          <w:b/>
          <w:bCs/>
          <w:kern w:val="0"/>
          <w:sz w:val="24"/>
          <w:lang w:val="zh-CN"/>
        </w:rPr>
      </w:pPr>
      <w:r>
        <w:rPr>
          <w:rFonts w:hint="eastAsia"/>
          <w:b/>
          <w:bCs/>
          <w:kern w:val="0"/>
          <w:sz w:val="24"/>
          <w:lang w:val="zh-CN"/>
        </w:rPr>
        <w:t>制造（生产）企业名称：</w:t>
      </w:r>
      <w:r>
        <w:rPr>
          <w:b/>
          <w:bCs/>
          <w:kern w:val="0"/>
          <w:sz w:val="24"/>
          <w:lang w:val="zh-CN"/>
        </w:rPr>
        <w:t xml:space="preserve">       </w:t>
      </w:r>
      <w:r>
        <w:rPr>
          <w:rFonts w:hint="eastAsia"/>
          <w:b/>
          <w:bCs/>
          <w:kern w:val="0"/>
          <w:sz w:val="24"/>
          <w:lang w:val="zh-CN"/>
        </w:rPr>
        <w:t>（公章）</w:t>
      </w:r>
    </w:p>
    <w:p>
      <w:pPr>
        <w:spacing w:line="400" w:lineRule="exact"/>
        <w:textAlignment w:val="baseline"/>
        <w:rPr>
          <w:b/>
          <w:bCs/>
          <w:kern w:val="0"/>
          <w:sz w:val="24"/>
          <w:lang w:val="zh-CN"/>
        </w:rPr>
      </w:pPr>
      <w:r>
        <w:rPr>
          <w:b/>
          <w:bCs/>
          <w:kern w:val="0"/>
          <w:sz w:val="24"/>
          <w:lang w:val="zh-CN"/>
        </w:rPr>
        <w:t xml:space="preserve">                     </w:t>
      </w:r>
    </w:p>
    <w:p>
      <w:pPr>
        <w:spacing w:line="400" w:lineRule="exact"/>
        <w:ind w:firstLine="3872" w:firstLineChars="1607"/>
        <w:textAlignment w:val="baseline"/>
        <w:rPr>
          <w:b/>
          <w:bCs/>
          <w:kern w:val="0"/>
          <w:sz w:val="24"/>
          <w:lang w:val="zh-CN"/>
        </w:rPr>
      </w:pPr>
      <w:r>
        <w:rPr>
          <w:rFonts w:hint="eastAsia"/>
          <w:b/>
          <w:bCs/>
          <w:kern w:val="0"/>
          <w:sz w:val="24"/>
          <w:lang w:val="zh-CN"/>
        </w:rPr>
        <w:t>制造（生产）企业法定代表人：</w:t>
      </w:r>
      <w:r>
        <w:rPr>
          <w:b/>
          <w:bCs/>
          <w:kern w:val="0"/>
          <w:sz w:val="24"/>
          <w:lang w:val="zh-CN"/>
        </w:rPr>
        <w:t xml:space="preserve">       </w:t>
      </w:r>
      <w:r>
        <w:rPr>
          <w:rFonts w:hint="eastAsia"/>
          <w:b/>
          <w:bCs/>
          <w:kern w:val="0"/>
          <w:sz w:val="24"/>
          <w:lang w:val="zh-CN"/>
        </w:rPr>
        <w:t>（签字</w:t>
      </w:r>
      <w:r>
        <w:rPr>
          <w:rFonts w:hint="eastAsia"/>
          <w:b/>
          <w:bCs/>
          <w:kern w:val="0"/>
          <w:sz w:val="24"/>
        </w:rPr>
        <w:t>或盖章</w:t>
      </w:r>
      <w:r>
        <w:rPr>
          <w:rFonts w:hint="eastAsia"/>
          <w:b/>
          <w:bCs/>
          <w:kern w:val="0"/>
          <w:sz w:val="24"/>
          <w:lang w:val="zh-CN"/>
        </w:rPr>
        <w:t>）</w:t>
      </w:r>
    </w:p>
    <w:p>
      <w:pPr>
        <w:spacing w:line="400" w:lineRule="exact"/>
        <w:textAlignment w:val="baseline"/>
        <w:rPr>
          <w:b/>
          <w:bCs/>
          <w:kern w:val="0"/>
          <w:sz w:val="24"/>
          <w:lang w:val="zh-CN"/>
        </w:rPr>
      </w:pPr>
      <w:r>
        <w:rPr>
          <w:b/>
          <w:bCs/>
          <w:kern w:val="0"/>
          <w:sz w:val="24"/>
          <w:lang w:val="zh-CN"/>
        </w:rPr>
        <w:t xml:space="preserve">                                             </w:t>
      </w:r>
    </w:p>
    <w:p>
      <w:pPr>
        <w:spacing w:line="400" w:lineRule="exact"/>
        <w:ind w:firstLine="6717" w:firstLineChars="2788"/>
        <w:textAlignment w:val="baseline"/>
        <w:rPr>
          <w:sz w:val="20"/>
        </w:rPr>
      </w:pPr>
      <w:r>
        <w:rPr>
          <w:rFonts w:hint="eastAsia"/>
          <w:b/>
          <w:bCs/>
          <w:kern w:val="0"/>
          <w:sz w:val="24"/>
          <w:lang w:val="zh-CN"/>
        </w:rPr>
        <w:t>年</w:t>
      </w:r>
      <w:r>
        <w:rPr>
          <w:b/>
          <w:bCs/>
          <w:kern w:val="0"/>
          <w:sz w:val="24"/>
          <w:lang w:val="zh-CN"/>
        </w:rPr>
        <w:t xml:space="preserve">  </w:t>
      </w:r>
      <w:r>
        <w:rPr>
          <w:rFonts w:hint="eastAsia"/>
          <w:b/>
          <w:bCs/>
          <w:kern w:val="0"/>
          <w:sz w:val="24"/>
          <w:lang w:val="zh-CN"/>
        </w:rPr>
        <w:t xml:space="preserve"> </w:t>
      </w:r>
      <w:r>
        <w:rPr>
          <w:b/>
          <w:bCs/>
          <w:kern w:val="0"/>
          <w:sz w:val="24"/>
          <w:lang w:val="zh-CN"/>
        </w:rPr>
        <w:t xml:space="preserve"> </w:t>
      </w:r>
      <w:r>
        <w:rPr>
          <w:rFonts w:hint="eastAsia"/>
          <w:b/>
          <w:bCs/>
          <w:kern w:val="0"/>
          <w:sz w:val="24"/>
          <w:lang w:val="zh-CN"/>
        </w:rPr>
        <w:t xml:space="preserve">月  </w:t>
      </w:r>
      <w:r>
        <w:rPr>
          <w:b/>
          <w:bCs/>
          <w:kern w:val="0"/>
          <w:sz w:val="24"/>
          <w:lang w:val="zh-CN"/>
        </w:rPr>
        <w:t xml:space="preserve">  </w:t>
      </w:r>
      <w:r>
        <w:rPr>
          <w:rFonts w:hint="eastAsia"/>
          <w:b/>
          <w:bCs/>
          <w:kern w:val="0"/>
          <w:sz w:val="24"/>
          <w:lang w:val="zh-CN"/>
        </w:rPr>
        <w:t>日</w:t>
      </w:r>
    </w:p>
    <w:p>
      <w:pPr>
        <w:pStyle w:val="16"/>
        <w:ind w:left="420" w:hanging="420"/>
        <w:textAlignment w:val="baseline"/>
      </w:pPr>
    </w:p>
    <w:p>
      <w:pPr>
        <w:pStyle w:val="16"/>
        <w:ind w:left="420" w:hanging="420"/>
        <w:textAlignment w:val="baseline"/>
      </w:pPr>
    </w:p>
    <w:p>
      <w:pPr>
        <w:pStyle w:val="16"/>
        <w:ind w:left="420" w:hanging="420"/>
        <w:textAlignment w:val="baseline"/>
      </w:pPr>
    </w:p>
    <w:p>
      <w:pPr>
        <w:pStyle w:val="16"/>
        <w:ind w:left="420" w:hanging="420"/>
        <w:textAlignment w:val="baseline"/>
      </w:pPr>
    </w:p>
    <w:sectPr>
      <w:footerReference r:id="rId6" w:type="default"/>
      <w:pgSz w:w="11906" w:h="16838"/>
      <w:pgMar w:top="1440" w:right="1134" w:bottom="1440" w:left="1134" w:header="851" w:footer="992" w:gutter="0"/>
      <w:pgNumType w:start="3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26"/>
        <w:rFonts w:ascii="宋体" w:hAnsi="宋体"/>
      </w:rPr>
    </w:pPr>
  </w:p>
  <w:p>
    <w:pPr>
      <w:pStyle w:val="13"/>
      <w:ind w:right="360"/>
      <w:jc w:val="both"/>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26"/>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YFM3PAQAAqAMAAA4AAABkcnMvZTJvRG9jLnhtbK1TzY7TMBC+I/EO&#10;lu80aZF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FN4MwJSwO//Ph++fn78usb&#10;e53k6QNWlHUf7mDykMzEdWjBpj+xYEOW9HyVVA2RSQou16v1uiS1JZ3NDuEUD9cDYHynvGXJqDnQ&#10;zLKU4vQB45g6p6Rqzt9qYyguKuP+ChDmGFF58NPt1P/YcbLisB8mGnvfnIk7PQWq2nn4yllPi1Bz&#10;R3vPmXnvSOe0M7MBs7GfDeEkXaz52DCGt8dI3eWmU7GxApFNDg0w056WLW3IYz9nPTyw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sxgUzc8BAACoAwAADgAAAAAAAAABACAAAAAfAQAAZHJz&#10;L2Uyb0RvYy54bWxQSwUGAAAAAAYABgBZAQAAY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rect>
          </w:pict>
        </mc:Fallback>
      </mc:AlternateContent>
    </w:r>
  </w:p>
  <w:p>
    <w:pPr>
      <w:pStyle w:val="13"/>
      <w:ind w:right="360"/>
      <w:jc w:val="both"/>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26"/>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PV9nkrQAQAAqQMAAA4AAAAAAAAAAQAgAAAAHw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rect>
          </w:pict>
        </mc:Fallback>
      </mc:AlternateContent>
    </w:r>
  </w:p>
  <w:p>
    <w:pPr>
      <w:pStyle w:val="13"/>
      <w:ind w:right="360"/>
      <w:jc w:val="both"/>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rPr>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7C496"/>
    <w:multiLevelType w:val="singleLevel"/>
    <w:tmpl w:val="8907C496"/>
    <w:lvl w:ilvl="0" w:tentative="0">
      <w:start w:val="10"/>
      <w:numFmt w:val="decimal"/>
      <w:suff w:val="nothing"/>
      <w:lvlText w:val="%1、"/>
      <w:lvlJc w:val="left"/>
    </w:lvl>
  </w:abstractNum>
  <w:abstractNum w:abstractNumId="1">
    <w:nsid w:val="8E874508"/>
    <w:multiLevelType w:val="singleLevel"/>
    <w:tmpl w:val="8E874508"/>
    <w:lvl w:ilvl="0" w:tentative="0">
      <w:start w:val="2"/>
      <w:numFmt w:val="chineseCounting"/>
      <w:suff w:val="nothing"/>
      <w:lvlText w:val="（%1）"/>
      <w:lvlJc w:val="left"/>
      <w:rPr>
        <w:rFonts w:hint="eastAsia"/>
      </w:rPr>
    </w:lvl>
  </w:abstractNum>
  <w:abstractNum w:abstractNumId="2">
    <w:nsid w:val="C538D893"/>
    <w:multiLevelType w:val="singleLevel"/>
    <w:tmpl w:val="C538D893"/>
    <w:lvl w:ilvl="0" w:tentative="0">
      <w:start w:val="1"/>
      <w:numFmt w:val="decimal"/>
      <w:suff w:val="nothing"/>
      <w:lvlText w:val="（%1）"/>
      <w:lvlJc w:val="left"/>
    </w:lvl>
  </w:abstractNum>
  <w:abstractNum w:abstractNumId="3">
    <w:nsid w:val="DAC75530"/>
    <w:multiLevelType w:val="singleLevel"/>
    <w:tmpl w:val="DAC75530"/>
    <w:lvl w:ilvl="0" w:tentative="0">
      <w:start w:val="1"/>
      <w:numFmt w:val="chineseCounting"/>
      <w:suff w:val="nothing"/>
      <w:lvlText w:val="%1、"/>
      <w:lvlJc w:val="left"/>
      <w:rPr>
        <w:rFonts w:hint="eastAsia"/>
      </w:rPr>
    </w:lvl>
  </w:abstractNum>
  <w:abstractNum w:abstractNumId="4">
    <w:nsid w:val="F819893F"/>
    <w:multiLevelType w:val="singleLevel"/>
    <w:tmpl w:val="F819893F"/>
    <w:lvl w:ilvl="0" w:tentative="0">
      <w:start w:val="2"/>
      <w:numFmt w:val="decimal"/>
      <w:suff w:val="nothing"/>
      <w:lvlText w:val="%1、"/>
      <w:lvlJc w:val="left"/>
    </w:lvl>
  </w:abstractNum>
  <w:abstractNum w:abstractNumId="5">
    <w:nsid w:val="00000003"/>
    <w:multiLevelType w:val="singleLevel"/>
    <w:tmpl w:val="00000003"/>
    <w:lvl w:ilvl="0" w:tentative="0">
      <w:start w:val="1"/>
      <w:numFmt w:val="decimal"/>
      <w:lvlText w:val="（%1）"/>
      <w:lvlJc w:val="left"/>
      <w:pPr>
        <w:tabs>
          <w:tab w:val="left" w:pos="1245"/>
        </w:tabs>
        <w:ind w:left="1245" w:hanging="690"/>
      </w:pPr>
      <w:rPr>
        <w:rFonts w:hint="eastAsia"/>
      </w:rPr>
    </w:lvl>
  </w:abstractNum>
  <w:abstractNum w:abstractNumId="6">
    <w:nsid w:val="00000005"/>
    <w:multiLevelType w:val="multilevel"/>
    <w:tmpl w:val="00000005"/>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singleLevel"/>
    <w:tmpl w:val="00000007"/>
    <w:lvl w:ilvl="0" w:tentative="0">
      <w:start w:val="26"/>
      <w:numFmt w:val="decimal"/>
      <w:suff w:val="nothing"/>
      <w:lvlText w:val="%1．"/>
      <w:lvlJc w:val="left"/>
    </w:lvl>
  </w:abstractNum>
  <w:abstractNum w:abstractNumId="8">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3"/>
  </w:num>
  <w:num w:numId="3">
    <w:abstractNumId w:val="8"/>
  </w:num>
  <w:num w:numId="4">
    <w:abstractNumId w:val="2"/>
  </w:num>
  <w:num w:numId="5">
    <w:abstractNumId w:val="7"/>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A1"/>
    <w:rsid w:val="0007022C"/>
    <w:rsid w:val="00083EAF"/>
    <w:rsid w:val="000D1CE2"/>
    <w:rsid w:val="000E56C5"/>
    <w:rsid w:val="001068EE"/>
    <w:rsid w:val="0012147C"/>
    <w:rsid w:val="00137DD8"/>
    <w:rsid w:val="00176A42"/>
    <w:rsid w:val="001A1EA2"/>
    <w:rsid w:val="001A2228"/>
    <w:rsid w:val="00256030"/>
    <w:rsid w:val="00270E0C"/>
    <w:rsid w:val="00274E86"/>
    <w:rsid w:val="002D0E3F"/>
    <w:rsid w:val="002E403B"/>
    <w:rsid w:val="00301973"/>
    <w:rsid w:val="00322692"/>
    <w:rsid w:val="003349F0"/>
    <w:rsid w:val="00350EAD"/>
    <w:rsid w:val="003B06FF"/>
    <w:rsid w:val="003B77AD"/>
    <w:rsid w:val="003D7BE7"/>
    <w:rsid w:val="003D7F1B"/>
    <w:rsid w:val="00415E7B"/>
    <w:rsid w:val="00422BD2"/>
    <w:rsid w:val="00427FA1"/>
    <w:rsid w:val="0047043C"/>
    <w:rsid w:val="004704F9"/>
    <w:rsid w:val="004A1F39"/>
    <w:rsid w:val="004D2F47"/>
    <w:rsid w:val="004F274B"/>
    <w:rsid w:val="00521012"/>
    <w:rsid w:val="00560CA9"/>
    <w:rsid w:val="0060200A"/>
    <w:rsid w:val="0061460D"/>
    <w:rsid w:val="00620655"/>
    <w:rsid w:val="00652EF5"/>
    <w:rsid w:val="00676C57"/>
    <w:rsid w:val="00712093"/>
    <w:rsid w:val="007661E3"/>
    <w:rsid w:val="00774349"/>
    <w:rsid w:val="00784763"/>
    <w:rsid w:val="007A686B"/>
    <w:rsid w:val="007E7695"/>
    <w:rsid w:val="00803F47"/>
    <w:rsid w:val="00821244"/>
    <w:rsid w:val="00952A1C"/>
    <w:rsid w:val="009C3DC9"/>
    <w:rsid w:val="009E2ABD"/>
    <w:rsid w:val="00A22C93"/>
    <w:rsid w:val="00A43190"/>
    <w:rsid w:val="00A81231"/>
    <w:rsid w:val="00A95609"/>
    <w:rsid w:val="00AF22E8"/>
    <w:rsid w:val="00B9465A"/>
    <w:rsid w:val="00BA0319"/>
    <w:rsid w:val="00BA1E3F"/>
    <w:rsid w:val="00BB4E74"/>
    <w:rsid w:val="00BB654E"/>
    <w:rsid w:val="00BB657A"/>
    <w:rsid w:val="00C405FE"/>
    <w:rsid w:val="00C63307"/>
    <w:rsid w:val="00C83F93"/>
    <w:rsid w:val="00C90074"/>
    <w:rsid w:val="00C9480B"/>
    <w:rsid w:val="00CA2217"/>
    <w:rsid w:val="00CF2AFD"/>
    <w:rsid w:val="00D726E4"/>
    <w:rsid w:val="00DA7D0C"/>
    <w:rsid w:val="00DC66F3"/>
    <w:rsid w:val="00DE371E"/>
    <w:rsid w:val="00E043C0"/>
    <w:rsid w:val="00E26EAB"/>
    <w:rsid w:val="00E759A5"/>
    <w:rsid w:val="00E8183A"/>
    <w:rsid w:val="00E87912"/>
    <w:rsid w:val="00EA637E"/>
    <w:rsid w:val="00ED4F95"/>
    <w:rsid w:val="00EE0D04"/>
    <w:rsid w:val="00F329DE"/>
    <w:rsid w:val="00F46AEC"/>
    <w:rsid w:val="00F62C44"/>
    <w:rsid w:val="00F75E4F"/>
    <w:rsid w:val="00F909D8"/>
    <w:rsid w:val="00F916CF"/>
    <w:rsid w:val="00FA3F28"/>
    <w:rsid w:val="01040856"/>
    <w:rsid w:val="01164910"/>
    <w:rsid w:val="014408FA"/>
    <w:rsid w:val="024456D6"/>
    <w:rsid w:val="02A16CA2"/>
    <w:rsid w:val="02B168EE"/>
    <w:rsid w:val="034C4C34"/>
    <w:rsid w:val="03BF2AAC"/>
    <w:rsid w:val="03D674B3"/>
    <w:rsid w:val="03DC7B5C"/>
    <w:rsid w:val="044B410A"/>
    <w:rsid w:val="04897586"/>
    <w:rsid w:val="04990734"/>
    <w:rsid w:val="04A8621E"/>
    <w:rsid w:val="04B578FC"/>
    <w:rsid w:val="0541598E"/>
    <w:rsid w:val="05896C43"/>
    <w:rsid w:val="059D309F"/>
    <w:rsid w:val="05CF7C93"/>
    <w:rsid w:val="05E82208"/>
    <w:rsid w:val="06434D1C"/>
    <w:rsid w:val="071A5FD0"/>
    <w:rsid w:val="076A02D2"/>
    <w:rsid w:val="07B344E5"/>
    <w:rsid w:val="07D95667"/>
    <w:rsid w:val="08B42A15"/>
    <w:rsid w:val="09584EDA"/>
    <w:rsid w:val="09722AF4"/>
    <w:rsid w:val="0A28380B"/>
    <w:rsid w:val="0A4635AB"/>
    <w:rsid w:val="0B0D0CE7"/>
    <w:rsid w:val="0B6767B1"/>
    <w:rsid w:val="0B77423B"/>
    <w:rsid w:val="0B854438"/>
    <w:rsid w:val="0BA24E41"/>
    <w:rsid w:val="0BC93C17"/>
    <w:rsid w:val="0C03416E"/>
    <w:rsid w:val="0C7B6898"/>
    <w:rsid w:val="0C7F6C7F"/>
    <w:rsid w:val="0CFD3514"/>
    <w:rsid w:val="0D1E1AFF"/>
    <w:rsid w:val="0E61188E"/>
    <w:rsid w:val="0F5F14B2"/>
    <w:rsid w:val="10172E0F"/>
    <w:rsid w:val="114918DA"/>
    <w:rsid w:val="11D0428A"/>
    <w:rsid w:val="12157A35"/>
    <w:rsid w:val="1365181F"/>
    <w:rsid w:val="14AE15EE"/>
    <w:rsid w:val="152B1160"/>
    <w:rsid w:val="156E7515"/>
    <w:rsid w:val="15D85157"/>
    <w:rsid w:val="15E25391"/>
    <w:rsid w:val="15F35F31"/>
    <w:rsid w:val="164E2BC4"/>
    <w:rsid w:val="168677D9"/>
    <w:rsid w:val="17277F69"/>
    <w:rsid w:val="174A3626"/>
    <w:rsid w:val="175112B4"/>
    <w:rsid w:val="17B41524"/>
    <w:rsid w:val="1A503872"/>
    <w:rsid w:val="1A691F3E"/>
    <w:rsid w:val="1D0E72BB"/>
    <w:rsid w:val="1DD21ACC"/>
    <w:rsid w:val="1E3044B2"/>
    <w:rsid w:val="1EEF1F6F"/>
    <w:rsid w:val="1F17428C"/>
    <w:rsid w:val="1F6354A4"/>
    <w:rsid w:val="1FB53362"/>
    <w:rsid w:val="204F409E"/>
    <w:rsid w:val="21270708"/>
    <w:rsid w:val="21A329CB"/>
    <w:rsid w:val="21A900A7"/>
    <w:rsid w:val="22667937"/>
    <w:rsid w:val="22E36C58"/>
    <w:rsid w:val="22E90833"/>
    <w:rsid w:val="23061F00"/>
    <w:rsid w:val="233811DD"/>
    <w:rsid w:val="23D664AA"/>
    <w:rsid w:val="23DD3E6A"/>
    <w:rsid w:val="242710B7"/>
    <w:rsid w:val="24312DA7"/>
    <w:rsid w:val="246579F1"/>
    <w:rsid w:val="24D52D0C"/>
    <w:rsid w:val="24FA4FFF"/>
    <w:rsid w:val="251112D6"/>
    <w:rsid w:val="254B0632"/>
    <w:rsid w:val="25D035F6"/>
    <w:rsid w:val="26DB5A18"/>
    <w:rsid w:val="27384D34"/>
    <w:rsid w:val="27834023"/>
    <w:rsid w:val="2790060F"/>
    <w:rsid w:val="27B94C53"/>
    <w:rsid w:val="27D37BC0"/>
    <w:rsid w:val="27DE5CCD"/>
    <w:rsid w:val="28250291"/>
    <w:rsid w:val="28FB408A"/>
    <w:rsid w:val="2947141D"/>
    <w:rsid w:val="2953093B"/>
    <w:rsid w:val="296809A9"/>
    <w:rsid w:val="296C3E49"/>
    <w:rsid w:val="2A707A53"/>
    <w:rsid w:val="2AC1768B"/>
    <w:rsid w:val="2ACF2964"/>
    <w:rsid w:val="2B3F2A2F"/>
    <w:rsid w:val="2B8E05EC"/>
    <w:rsid w:val="2BAC7F2F"/>
    <w:rsid w:val="2C7A5ECC"/>
    <w:rsid w:val="2CA36230"/>
    <w:rsid w:val="2DA550D0"/>
    <w:rsid w:val="2DF10AD9"/>
    <w:rsid w:val="2E305056"/>
    <w:rsid w:val="2E6E4137"/>
    <w:rsid w:val="2EC20294"/>
    <w:rsid w:val="2ED755C1"/>
    <w:rsid w:val="2EDD62AB"/>
    <w:rsid w:val="2F1740EC"/>
    <w:rsid w:val="2F3032EC"/>
    <w:rsid w:val="2F444B80"/>
    <w:rsid w:val="2F695741"/>
    <w:rsid w:val="2F841340"/>
    <w:rsid w:val="2FF10AEC"/>
    <w:rsid w:val="306F6200"/>
    <w:rsid w:val="30ED543B"/>
    <w:rsid w:val="313B508D"/>
    <w:rsid w:val="31B260F9"/>
    <w:rsid w:val="31B32812"/>
    <w:rsid w:val="31CB453A"/>
    <w:rsid w:val="31CD34D1"/>
    <w:rsid w:val="31CE7C12"/>
    <w:rsid w:val="32790FF5"/>
    <w:rsid w:val="32873817"/>
    <w:rsid w:val="32CF6C6E"/>
    <w:rsid w:val="32D91752"/>
    <w:rsid w:val="330E12F6"/>
    <w:rsid w:val="3326756F"/>
    <w:rsid w:val="33E002BA"/>
    <w:rsid w:val="340D4472"/>
    <w:rsid w:val="347A4B68"/>
    <w:rsid w:val="34A530E7"/>
    <w:rsid w:val="34AD3276"/>
    <w:rsid w:val="35083EF4"/>
    <w:rsid w:val="357019B8"/>
    <w:rsid w:val="36026002"/>
    <w:rsid w:val="368E2582"/>
    <w:rsid w:val="36CF2558"/>
    <w:rsid w:val="377115F3"/>
    <w:rsid w:val="37A55B7A"/>
    <w:rsid w:val="3826704D"/>
    <w:rsid w:val="38377CF5"/>
    <w:rsid w:val="38B17B89"/>
    <w:rsid w:val="3A2343E1"/>
    <w:rsid w:val="3A6A1434"/>
    <w:rsid w:val="3A8B41C7"/>
    <w:rsid w:val="3AC80D29"/>
    <w:rsid w:val="3AD05A72"/>
    <w:rsid w:val="3AF1260A"/>
    <w:rsid w:val="3B4D42AA"/>
    <w:rsid w:val="3B6D3525"/>
    <w:rsid w:val="3BA55942"/>
    <w:rsid w:val="3C2722D9"/>
    <w:rsid w:val="3C3F67D6"/>
    <w:rsid w:val="3C752A0A"/>
    <w:rsid w:val="3CC97AB0"/>
    <w:rsid w:val="3CD63BDB"/>
    <w:rsid w:val="3CFF60E0"/>
    <w:rsid w:val="3DB4713E"/>
    <w:rsid w:val="3E2927F6"/>
    <w:rsid w:val="3E5C151D"/>
    <w:rsid w:val="3E6F3A14"/>
    <w:rsid w:val="3E79681F"/>
    <w:rsid w:val="3EC01DF8"/>
    <w:rsid w:val="3F125160"/>
    <w:rsid w:val="3F2F271C"/>
    <w:rsid w:val="3F4726C0"/>
    <w:rsid w:val="40346FC9"/>
    <w:rsid w:val="40853F93"/>
    <w:rsid w:val="40CD2DD9"/>
    <w:rsid w:val="40D823DE"/>
    <w:rsid w:val="41164978"/>
    <w:rsid w:val="413330A8"/>
    <w:rsid w:val="41DF28FF"/>
    <w:rsid w:val="42331570"/>
    <w:rsid w:val="42CC0051"/>
    <w:rsid w:val="42E77707"/>
    <w:rsid w:val="432B5735"/>
    <w:rsid w:val="43633A38"/>
    <w:rsid w:val="436B249D"/>
    <w:rsid w:val="43B7323F"/>
    <w:rsid w:val="45635367"/>
    <w:rsid w:val="456B53CA"/>
    <w:rsid w:val="459C66A1"/>
    <w:rsid w:val="45AA3FC8"/>
    <w:rsid w:val="4646657D"/>
    <w:rsid w:val="46967A37"/>
    <w:rsid w:val="46EF2E6E"/>
    <w:rsid w:val="47A0103E"/>
    <w:rsid w:val="481B1AC4"/>
    <w:rsid w:val="484365D8"/>
    <w:rsid w:val="48C51095"/>
    <w:rsid w:val="48E15B36"/>
    <w:rsid w:val="497C7369"/>
    <w:rsid w:val="499971A6"/>
    <w:rsid w:val="49C56C4F"/>
    <w:rsid w:val="49CA50EC"/>
    <w:rsid w:val="4A0C0619"/>
    <w:rsid w:val="4B025F3F"/>
    <w:rsid w:val="4B1B45BC"/>
    <w:rsid w:val="4B5E4FD4"/>
    <w:rsid w:val="4B7F69F2"/>
    <w:rsid w:val="4BCC544C"/>
    <w:rsid w:val="4BEE174C"/>
    <w:rsid w:val="4C081329"/>
    <w:rsid w:val="4C15605E"/>
    <w:rsid w:val="4C425979"/>
    <w:rsid w:val="4C9C08DE"/>
    <w:rsid w:val="4CD564BC"/>
    <w:rsid w:val="4CE62701"/>
    <w:rsid w:val="4FA75D61"/>
    <w:rsid w:val="4FBF2EF0"/>
    <w:rsid w:val="4FF56039"/>
    <w:rsid w:val="509E7E04"/>
    <w:rsid w:val="50AD372B"/>
    <w:rsid w:val="50EF5D6A"/>
    <w:rsid w:val="51CD0D31"/>
    <w:rsid w:val="51FD2F59"/>
    <w:rsid w:val="522A63C1"/>
    <w:rsid w:val="52905A38"/>
    <w:rsid w:val="52C01992"/>
    <w:rsid w:val="54D10E71"/>
    <w:rsid w:val="560A20EC"/>
    <w:rsid w:val="561B19F8"/>
    <w:rsid w:val="56714BD9"/>
    <w:rsid w:val="567D05EC"/>
    <w:rsid w:val="568A3CD7"/>
    <w:rsid w:val="570619EA"/>
    <w:rsid w:val="57295E9E"/>
    <w:rsid w:val="57680D35"/>
    <w:rsid w:val="576A64AA"/>
    <w:rsid w:val="581B1FD1"/>
    <w:rsid w:val="591074E4"/>
    <w:rsid w:val="59241FF6"/>
    <w:rsid w:val="5936362B"/>
    <w:rsid w:val="599532F5"/>
    <w:rsid w:val="59EA4F0A"/>
    <w:rsid w:val="5B611823"/>
    <w:rsid w:val="5BD833E3"/>
    <w:rsid w:val="5CAC16AF"/>
    <w:rsid w:val="5CAD4E15"/>
    <w:rsid w:val="5D044CE9"/>
    <w:rsid w:val="5D143B2D"/>
    <w:rsid w:val="5DB7556E"/>
    <w:rsid w:val="5E17591F"/>
    <w:rsid w:val="5E1D5EC3"/>
    <w:rsid w:val="5EF71C10"/>
    <w:rsid w:val="5F02136C"/>
    <w:rsid w:val="610E072E"/>
    <w:rsid w:val="61566D50"/>
    <w:rsid w:val="62AB7692"/>
    <w:rsid w:val="62FB40DF"/>
    <w:rsid w:val="637F2310"/>
    <w:rsid w:val="638902AB"/>
    <w:rsid w:val="63E325E4"/>
    <w:rsid w:val="64526E4F"/>
    <w:rsid w:val="648718F4"/>
    <w:rsid w:val="651A06F7"/>
    <w:rsid w:val="690F6194"/>
    <w:rsid w:val="693C609C"/>
    <w:rsid w:val="69B450F6"/>
    <w:rsid w:val="6A292C20"/>
    <w:rsid w:val="6A5B5F6D"/>
    <w:rsid w:val="6A95012B"/>
    <w:rsid w:val="6A95171D"/>
    <w:rsid w:val="6ABD0F6E"/>
    <w:rsid w:val="6B0656E8"/>
    <w:rsid w:val="6B1570ED"/>
    <w:rsid w:val="6B21133B"/>
    <w:rsid w:val="6C0B123D"/>
    <w:rsid w:val="6C620B12"/>
    <w:rsid w:val="6C905B5C"/>
    <w:rsid w:val="6CB232A6"/>
    <w:rsid w:val="6CBC3354"/>
    <w:rsid w:val="6CD04065"/>
    <w:rsid w:val="6D1F3DF8"/>
    <w:rsid w:val="6D246216"/>
    <w:rsid w:val="6D3B77C0"/>
    <w:rsid w:val="6D3E2743"/>
    <w:rsid w:val="6D5F5B7B"/>
    <w:rsid w:val="6D657251"/>
    <w:rsid w:val="6E3225D6"/>
    <w:rsid w:val="6E4F42A6"/>
    <w:rsid w:val="6E8900B2"/>
    <w:rsid w:val="6EA73C8D"/>
    <w:rsid w:val="6F253A6B"/>
    <w:rsid w:val="6F2962D0"/>
    <w:rsid w:val="6F625200"/>
    <w:rsid w:val="6FCB3267"/>
    <w:rsid w:val="70145B1B"/>
    <w:rsid w:val="701F278A"/>
    <w:rsid w:val="7041246A"/>
    <w:rsid w:val="70495937"/>
    <w:rsid w:val="704F72ED"/>
    <w:rsid w:val="71196416"/>
    <w:rsid w:val="71565B5C"/>
    <w:rsid w:val="72223ECF"/>
    <w:rsid w:val="7251102C"/>
    <w:rsid w:val="72682F67"/>
    <w:rsid w:val="73185E94"/>
    <w:rsid w:val="73287E3C"/>
    <w:rsid w:val="732A183F"/>
    <w:rsid w:val="735E6469"/>
    <w:rsid w:val="73B06A11"/>
    <w:rsid w:val="73B747B2"/>
    <w:rsid w:val="74693324"/>
    <w:rsid w:val="74810ACD"/>
    <w:rsid w:val="74E1073D"/>
    <w:rsid w:val="76621DF8"/>
    <w:rsid w:val="768F6BE6"/>
    <w:rsid w:val="7A911067"/>
    <w:rsid w:val="7ABD2B18"/>
    <w:rsid w:val="7C6820CC"/>
    <w:rsid w:val="7C750897"/>
    <w:rsid w:val="7CB90863"/>
    <w:rsid w:val="7CD7191D"/>
    <w:rsid w:val="7D364B19"/>
    <w:rsid w:val="7E30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style>
  <w:style w:type="paragraph" w:styleId="7">
    <w:name w:val="toa heading"/>
    <w:basedOn w:val="1"/>
    <w:next w:val="1"/>
    <w:qFormat/>
    <w:uiPriority w:val="0"/>
    <w:pPr>
      <w:spacing w:before="120"/>
    </w:pPr>
    <w:rPr>
      <w:rFonts w:ascii="Arial" w:hAnsi="Arial"/>
      <w:sz w:val="24"/>
    </w:rPr>
  </w:style>
  <w:style w:type="paragraph" w:styleId="8">
    <w:name w:val="Salutation"/>
    <w:basedOn w:val="1"/>
    <w:next w:val="1"/>
    <w:qFormat/>
    <w:uiPriority w:val="0"/>
    <w:rPr>
      <w:rFonts w:ascii="宋体"/>
      <w:b/>
      <w:sz w:val="28"/>
    </w:rPr>
  </w:style>
  <w:style w:type="paragraph" w:styleId="9">
    <w:name w:val="Body Text"/>
    <w:basedOn w:val="1"/>
    <w:qFormat/>
    <w:uiPriority w:val="1"/>
    <w:pPr>
      <w:ind w:left="260"/>
    </w:pPr>
    <w:rPr>
      <w:sz w:val="24"/>
      <w:szCs w:val="24"/>
    </w:rPr>
  </w:style>
  <w:style w:type="paragraph" w:styleId="10">
    <w:name w:val="Body Text Indent"/>
    <w:basedOn w:val="1"/>
    <w:next w:val="6"/>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List"/>
    <w:basedOn w:val="1"/>
    <w:qFormat/>
    <w:uiPriority w:val="0"/>
    <w:pPr>
      <w:ind w:left="200" w:hanging="200" w:hangingChars="200"/>
    </w:pPr>
    <w:rPr>
      <w:rFonts w:ascii="Times New Roman" w:hAnsi="Times New Roman"/>
      <w:szCs w:val="20"/>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0"/>
    <w:pPr>
      <w:ind w:left="420" w:leftChars="200"/>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0">
    <w:name w:val="Normal (Web)"/>
    <w:basedOn w:val="1"/>
    <w:qFormat/>
    <w:uiPriority w:val="0"/>
    <w:pPr>
      <w:spacing w:line="300" w:lineRule="auto"/>
    </w:pPr>
    <w:rPr>
      <w:sz w:val="24"/>
    </w:rPr>
  </w:style>
  <w:style w:type="paragraph" w:styleId="21">
    <w:name w:val="Title"/>
    <w:basedOn w:val="1"/>
    <w:next w:val="1"/>
    <w:qFormat/>
    <w:uiPriority w:val="0"/>
    <w:pPr>
      <w:spacing w:before="240" w:after="60"/>
      <w:jc w:val="center"/>
      <w:outlineLvl w:val="0"/>
    </w:pPr>
    <w:rPr>
      <w:rFonts w:ascii="Cambria" w:hAnsi="Cambria"/>
      <w:b/>
      <w:bCs/>
      <w:sz w:val="36"/>
      <w:szCs w:val="32"/>
    </w:rPr>
  </w:style>
  <w:style w:type="paragraph" w:styleId="22">
    <w:name w:val="Body Text First Indent 2"/>
    <w:basedOn w:val="10"/>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basedOn w:val="25"/>
    <w:qFormat/>
    <w:uiPriority w:val="0"/>
    <w:rPr>
      <w:rFonts w:hint="eastAsia" w:ascii="微软雅黑" w:hAnsi="微软雅黑" w:eastAsia="微软雅黑" w:cs="微软雅黑"/>
      <w:color w:val="02396F"/>
      <w:u w:val="single"/>
    </w:rPr>
  </w:style>
  <w:style w:type="character" w:styleId="28">
    <w:name w:val="Hyperlink"/>
    <w:qFormat/>
    <w:uiPriority w:val="0"/>
    <w:rPr>
      <w:color w:val="0000FF"/>
      <w:u w:val="single"/>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character" w:customStyle="1" w:styleId="31">
    <w:name w:val="正文文字 Char1"/>
    <w:link w:val="32"/>
    <w:qFormat/>
    <w:uiPriority w:val="0"/>
    <w:rPr>
      <w:rFonts w:ascii="宋体"/>
      <w:color w:val="000000"/>
      <w:kern w:val="0"/>
      <w:sz w:val="28"/>
      <w:u w:val="none" w:color="000000"/>
    </w:rPr>
  </w:style>
  <w:style w:type="paragraph" w:customStyle="1" w:styleId="32">
    <w:name w:val="正文文字"/>
    <w:basedOn w:val="1"/>
    <w:link w:val="31"/>
    <w:qFormat/>
    <w:uiPriority w:val="0"/>
    <w:pPr>
      <w:widowControl/>
      <w:spacing w:line="2375" w:lineRule="atLeast"/>
      <w:ind w:firstLine="419"/>
      <w:textAlignment w:val="baseline"/>
    </w:pPr>
    <w:rPr>
      <w:rFonts w:ascii="宋体"/>
      <w:color w:val="000000"/>
      <w:kern w:val="0"/>
      <w:sz w:val="28"/>
      <w:u w:color="000000"/>
    </w:rPr>
  </w:style>
  <w:style w:type="paragraph" w:customStyle="1" w:styleId="33">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34">
    <w:name w:val="0"/>
    <w:basedOn w:val="1"/>
    <w:qFormat/>
    <w:uiPriority w:val="0"/>
    <w:pPr>
      <w:widowControl/>
      <w:spacing w:line="408" w:lineRule="auto"/>
      <w:ind w:left="1"/>
      <w:textAlignment w:val="bottom"/>
    </w:pPr>
    <w:rPr>
      <w:color w:val="000000"/>
      <w:kern w:val="0"/>
    </w:rPr>
  </w:style>
  <w:style w:type="character" w:customStyle="1" w:styleId="35">
    <w:name w:val="批注框文本 Char"/>
    <w:basedOn w:val="25"/>
    <w:link w:val="12"/>
    <w:qFormat/>
    <w:uiPriority w:val="0"/>
    <w:rPr>
      <w:kern w:val="2"/>
      <w:sz w:val="18"/>
      <w:szCs w:val="18"/>
    </w:rPr>
  </w:style>
  <w:style w:type="paragraph" w:customStyle="1" w:styleId="36">
    <w:name w:val="1鲜 正文"/>
    <w:basedOn w:val="1"/>
    <w:qFormat/>
    <w:uiPriority w:val="0"/>
    <w:pPr>
      <w:spacing w:line="360" w:lineRule="auto"/>
      <w:ind w:firstLine="600"/>
    </w:pPr>
    <w:rPr>
      <w:rFonts w:ascii="宋体" w:hAnsi="宋体"/>
      <w:snapToGrid w:val="0"/>
      <w:sz w:val="30"/>
      <w:szCs w:val="30"/>
    </w:rPr>
  </w:style>
  <w:style w:type="paragraph" w:styleId="37">
    <w:name w:val="List Paragraph"/>
    <w:basedOn w:val="1"/>
    <w:qFormat/>
    <w:uiPriority w:val="1"/>
    <w:pPr>
      <w:spacing w:before="101"/>
      <w:ind w:left="260" w:hanging="530"/>
    </w:pPr>
  </w:style>
  <w:style w:type="paragraph" w:customStyle="1" w:styleId="38">
    <w:name w:val="Table Paragraph"/>
    <w:basedOn w:val="1"/>
    <w:qFormat/>
    <w:uiPriority w:val="1"/>
  </w:style>
  <w:style w:type="character" w:customStyle="1" w:styleId="39">
    <w:name w:val="font41"/>
    <w:basedOn w:val="25"/>
    <w:qFormat/>
    <w:uiPriority w:val="0"/>
    <w:rPr>
      <w:rFonts w:hint="eastAsia" w:ascii="宋体" w:hAnsi="宋体" w:eastAsia="宋体" w:cs="宋体"/>
      <w:color w:val="000000"/>
      <w:sz w:val="22"/>
      <w:szCs w:val="22"/>
      <w:u w:val="none"/>
    </w:rPr>
  </w:style>
  <w:style w:type="character" w:customStyle="1" w:styleId="40">
    <w:name w:val="font01"/>
    <w:basedOn w:val="25"/>
    <w:qFormat/>
    <w:uiPriority w:val="0"/>
    <w:rPr>
      <w:rFonts w:hint="eastAsia" w:ascii="宋体" w:hAnsi="宋体" w:eastAsia="宋体" w:cs="宋体"/>
      <w:color w:val="000000"/>
      <w:sz w:val="22"/>
      <w:szCs w:val="22"/>
      <w:u w:val="none"/>
    </w:rPr>
  </w:style>
  <w:style w:type="paragraph" w:customStyle="1" w:styleId="41">
    <w:name w:val="p0"/>
    <w:basedOn w:val="1"/>
    <w:qFormat/>
    <w:uiPriority w:val="0"/>
    <w:pPr>
      <w:widowControl/>
    </w:pPr>
    <w:rPr>
      <w:rFonts w:ascii="Times New Roman" w:hAnsi="Times New Roman" w:eastAsia="Arial Unicode MS" w:cs="Times New Roman"/>
      <w:kern w:val="0"/>
      <w:szCs w:val="21"/>
    </w:rPr>
  </w:style>
  <w:style w:type="paragraph" w:customStyle="1" w:styleId="42">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character" w:customStyle="1" w:styleId="43">
    <w:name w:val="font81"/>
    <w:basedOn w:val="25"/>
    <w:qFormat/>
    <w:uiPriority w:val="0"/>
    <w:rPr>
      <w:rFonts w:hint="eastAsia" w:ascii="宋体" w:hAnsi="宋体" w:eastAsia="宋体" w:cs="宋体"/>
      <w:b/>
      <w:color w:val="000000"/>
      <w:sz w:val="18"/>
      <w:szCs w:val="18"/>
      <w:u w:val="none"/>
    </w:rPr>
  </w:style>
  <w:style w:type="character" w:customStyle="1" w:styleId="44">
    <w:name w:val="font31"/>
    <w:basedOn w:val="25"/>
    <w:qFormat/>
    <w:uiPriority w:val="0"/>
    <w:rPr>
      <w:rFonts w:hint="eastAsia" w:ascii="宋体" w:hAnsi="宋体" w:eastAsia="宋体" w:cs="宋体"/>
      <w:color w:val="000000"/>
      <w:sz w:val="18"/>
      <w:szCs w:val="18"/>
      <w:u w:val="none"/>
    </w:rPr>
  </w:style>
  <w:style w:type="character" w:customStyle="1" w:styleId="45">
    <w:name w:val="font71"/>
    <w:basedOn w:val="25"/>
    <w:qFormat/>
    <w:uiPriority w:val="0"/>
    <w:rPr>
      <w:rFonts w:hint="eastAsia" w:ascii="宋体" w:hAnsi="宋体" w:eastAsia="宋体" w:cs="宋体"/>
      <w:color w:val="000000"/>
      <w:sz w:val="16"/>
      <w:szCs w:val="16"/>
      <w:u w:val="none"/>
    </w:rPr>
  </w:style>
  <w:style w:type="character" w:customStyle="1" w:styleId="46">
    <w:name w:val="font141"/>
    <w:basedOn w:val="25"/>
    <w:qFormat/>
    <w:uiPriority w:val="0"/>
    <w:rPr>
      <w:rFonts w:hint="eastAsia" w:ascii="宋体" w:hAnsi="宋体" w:eastAsia="宋体" w:cs="宋体"/>
      <w:b/>
      <w:color w:val="000000"/>
      <w:sz w:val="20"/>
      <w:szCs w:val="20"/>
      <w:u w:val="none"/>
    </w:rPr>
  </w:style>
  <w:style w:type="character" w:customStyle="1" w:styleId="47">
    <w:name w:val="font131"/>
    <w:basedOn w:val="25"/>
    <w:qFormat/>
    <w:uiPriority w:val="0"/>
    <w:rPr>
      <w:rFonts w:hint="eastAsia" w:ascii="宋体" w:hAnsi="宋体" w:eastAsia="宋体" w:cs="宋体"/>
      <w:color w:val="000000"/>
      <w:sz w:val="18"/>
      <w:szCs w:val="18"/>
      <w:u w:val="none"/>
    </w:rPr>
  </w:style>
  <w:style w:type="character" w:customStyle="1" w:styleId="48">
    <w:name w:val="font122"/>
    <w:basedOn w:val="25"/>
    <w:qFormat/>
    <w:uiPriority w:val="0"/>
    <w:rPr>
      <w:rFonts w:hint="eastAsia" w:ascii="宋体" w:hAnsi="宋体" w:eastAsia="宋体" w:cs="宋体"/>
      <w:b/>
      <w:color w:val="FF0000"/>
      <w:sz w:val="20"/>
      <w:szCs w:val="20"/>
      <w:u w:val="none"/>
    </w:rPr>
  </w:style>
  <w:style w:type="character" w:customStyle="1" w:styleId="49">
    <w:name w:val="font21"/>
    <w:basedOn w:val="25"/>
    <w:qFormat/>
    <w:uiPriority w:val="0"/>
    <w:rPr>
      <w:rFonts w:hint="eastAsia" w:ascii="宋体" w:hAnsi="宋体" w:eastAsia="宋体" w:cs="宋体"/>
      <w:b/>
      <w:color w:val="FF0000"/>
      <w:sz w:val="18"/>
      <w:szCs w:val="18"/>
      <w:u w:val="none"/>
    </w:rPr>
  </w:style>
  <w:style w:type="character" w:customStyle="1" w:styleId="50">
    <w:name w:val="font111"/>
    <w:basedOn w:val="25"/>
    <w:qFormat/>
    <w:uiPriority w:val="0"/>
    <w:rPr>
      <w:rFonts w:hint="eastAsia" w:ascii="宋体" w:hAnsi="宋体" w:eastAsia="宋体" w:cs="宋体"/>
      <w:color w:val="FF0000"/>
      <w:sz w:val="18"/>
      <w:szCs w:val="18"/>
      <w:u w:val="none"/>
    </w:rPr>
  </w:style>
  <w:style w:type="character" w:customStyle="1" w:styleId="51">
    <w:name w:val="font12"/>
    <w:basedOn w:val="25"/>
    <w:qFormat/>
    <w:uiPriority w:val="0"/>
    <w:rPr>
      <w:rFonts w:hint="eastAsia" w:ascii="宋体" w:hAnsi="宋体" w:eastAsia="宋体" w:cs="宋体"/>
      <w:b/>
      <w:color w:val="000000"/>
      <w:sz w:val="20"/>
      <w:szCs w:val="20"/>
      <w:u w:val="none"/>
    </w:rPr>
  </w:style>
  <w:style w:type="character" w:customStyle="1" w:styleId="52">
    <w:name w:val="font151"/>
    <w:basedOn w:val="25"/>
    <w:qFormat/>
    <w:uiPriority w:val="0"/>
    <w:rPr>
      <w:rFonts w:hint="eastAsia" w:ascii="宋体" w:hAnsi="宋体" w:eastAsia="宋体" w:cs="宋体"/>
      <w:b/>
      <w:color w:val="000000"/>
      <w:sz w:val="18"/>
      <w:szCs w:val="18"/>
      <w:u w:val="none"/>
    </w:rPr>
  </w:style>
  <w:style w:type="character" w:customStyle="1" w:styleId="53">
    <w:name w:val="font201"/>
    <w:basedOn w:val="25"/>
    <w:qFormat/>
    <w:uiPriority w:val="0"/>
    <w:rPr>
      <w:rFonts w:hint="eastAsia" w:ascii="宋体" w:hAnsi="宋体" w:eastAsia="宋体" w:cs="宋体"/>
      <w:color w:val="000000"/>
      <w:sz w:val="18"/>
      <w:szCs w:val="18"/>
      <w:u w:val="none"/>
    </w:rPr>
  </w:style>
  <w:style w:type="character" w:customStyle="1" w:styleId="54">
    <w:name w:val="font101"/>
    <w:basedOn w:val="25"/>
    <w:qFormat/>
    <w:uiPriority w:val="0"/>
    <w:rPr>
      <w:rFonts w:hint="eastAsia" w:ascii="宋体" w:hAnsi="宋体" w:eastAsia="宋体" w:cs="宋体"/>
      <w:b/>
      <w:color w:val="FF0000"/>
      <w:sz w:val="20"/>
      <w:szCs w:val="20"/>
      <w:u w:val="none"/>
    </w:rPr>
  </w:style>
  <w:style w:type="character" w:customStyle="1" w:styleId="55">
    <w:name w:val="font91"/>
    <w:basedOn w:val="25"/>
    <w:qFormat/>
    <w:uiPriority w:val="0"/>
    <w:rPr>
      <w:rFonts w:hint="eastAsia" w:ascii="宋体" w:hAnsi="宋体" w:eastAsia="宋体" w:cs="宋体"/>
      <w:color w:val="FF0000"/>
      <w:sz w:val="18"/>
      <w:szCs w:val="18"/>
      <w:u w:val="none"/>
    </w:rPr>
  </w:style>
  <w:style w:type="character" w:customStyle="1" w:styleId="56">
    <w:name w:val="NormalCharacter"/>
    <w:semiHidden/>
    <w:qFormat/>
    <w:uiPriority w:val="0"/>
  </w:style>
  <w:style w:type="paragraph" w:customStyle="1" w:styleId="57">
    <w:name w:val="纯文本1"/>
    <w:basedOn w:val="1"/>
    <w:qFormat/>
    <w:uiPriority w:val="0"/>
    <w:rPr>
      <w:rFonts w:ascii="宋体" w:hAnsi="Courier New" w:eastAsiaTheme="minorEastAsia" w:cstheme="minorBidi"/>
    </w:rPr>
  </w:style>
  <w:style w:type="paragraph" w:customStyle="1" w:styleId="58">
    <w:name w:val="正文缩进1"/>
    <w:basedOn w:val="1"/>
    <w:qFormat/>
    <w:uiPriority w:val="0"/>
    <w:pPr>
      <w:autoSpaceDE w:val="0"/>
      <w:autoSpaceDN w:val="0"/>
      <w:adjustRightInd w:val="0"/>
      <w:ind w:firstLine="420"/>
      <w:jc w:val="left"/>
    </w:pPr>
    <w:rPr>
      <w:rFonts w:ascii="宋体" w:hAnsiTheme="minorHAnsi" w:eastAsiaTheme="minorEastAsia" w:cstheme="minorBidi"/>
      <w:sz w:val="24"/>
    </w:rPr>
  </w:style>
  <w:style w:type="character" w:customStyle="1" w:styleId="59">
    <w:name w:val="redfilenumber"/>
    <w:basedOn w:val="25"/>
    <w:qFormat/>
    <w:uiPriority w:val="0"/>
    <w:rPr>
      <w:color w:val="BA2636"/>
      <w:sz w:val="18"/>
      <w:szCs w:val="18"/>
    </w:rPr>
  </w:style>
  <w:style w:type="character" w:customStyle="1" w:styleId="60">
    <w:name w:val="prev"/>
    <w:basedOn w:val="25"/>
    <w:qFormat/>
    <w:uiPriority w:val="0"/>
    <w:rPr>
      <w:rFonts w:ascii="微软雅黑" w:hAnsi="微软雅黑" w:eastAsia="微软雅黑" w:cs="微软雅黑"/>
      <w:sz w:val="21"/>
      <w:szCs w:val="21"/>
    </w:rPr>
  </w:style>
  <w:style w:type="character" w:customStyle="1" w:styleId="61">
    <w:name w:val="gjfg"/>
    <w:basedOn w:val="25"/>
    <w:qFormat/>
    <w:uiPriority w:val="0"/>
  </w:style>
  <w:style w:type="character" w:customStyle="1" w:styleId="62">
    <w:name w:val="redfilefwwh"/>
    <w:basedOn w:val="25"/>
    <w:qFormat/>
    <w:uiPriority w:val="0"/>
    <w:rPr>
      <w:color w:val="BA2636"/>
      <w:sz w:val="18"/>
      <w:szCs w:val="18"/>
    </w:rPr>
  </w:style>
  <w:style w:type="character" w:customStyle="1" w:styleId="63">
    <w:name w:val="displayarti"/>
    <w:basedOn w:val="25"/>
    <w:qFormat/>
    <w:uiPriority w:val="0"/>
    <w:rPr>
      <w:color w:val="FFFFFF"/>
      <w:shd w:val="clear" w:color="auto" w:fill="A00000"/>
    </w:rPr>
  </w:style>
  <w:style w:type="character" w:customStyle="1" w:styleId="64">
    <w:name w:val="qxdate"/>
    <w:basedOn w:val="25"/>
    <w:qFormat/>
    <w:uiPriority w:val="0"/>
    <w:rPr>
      <w:color w:val="333333"/>
      <w:sz w:val="18"/>
      <w:szCs w:val="18"/>
    </w:rPr>
  </w:style>
  <w:style w:type="character" w:customStyle="1" w:styleId="65">
    <w:name w:val="cfdate"/>
    <w:basedOn w:val="25"/>
    <w:qFormat/>
    <w:uiPriority w:val="0"/>
    <w:rPr>
      <w:color w:val="333333"/>
      <w:sz w:val="18"/>
      <w:szCs w:val="18"/>
    </w:rPr>
  </w:style>
  <w:style w:type="character" w:customStyle="1" w:styleId="66">
    <w:name w:val="next2"/>
    <w:basedOn w:val="25"/>
    <w:qFormat/>
    <w:uiPriority w:val="0"/>
    <w:rPr>
      <w:rFonts w:hint="eastAsia" w:ascii="微软雅黑" w:hAnsi="微软雅黑" w:eastAsia="微软雅黑" w:cs="微软雅黑"/>
      <w:sz w:val="21"/>
      <w:szCs w:val="21"/>
    </w:rPr>
  </w:style>
  <w:style w:type="character" w:customStyle="1" w:styleId="67">
    <w:name w:val="next3"/>
    <w:basedOn w:val="25"/>
    <w:qFormat/>
    <w:uiPriority w:val="0"/>
    <w:rPr>
      <w:color w:val="888888"/>
    </w:rPr>
  </w:style>
  <w:style w:type="character" w:customStyle="1" w:styleId="68">
    <w:name w:val="prev1"/>
    <w:basedOn w:val="25"/>
    <w:qFormat/>
    <w:uiPriority w:val="0"/>
    <w:rPr>
      <w:color w:val="888888"/>
    </w:rPr>
  </w:style>
  <w:style w:type="character" w:customStyle="1" w:styleId="69">
    <w:name w:val="next"/>
    <w:basedOn w:val="25"/>
    <w:qFormat/>
    <w:uiPriority w:val="0"/>
    <w:rPr>
      <w:rFonts w:hint="eastAsia" w:ascii="微软雅黑" w:hAnsi="微软雅黑" w:eastAsia="微软雅黑" w:cs="微软雅黑"/>
      <w:sz w:val="21"/>
      <w:szCs w:val="21"/>
    </w:rPr>
  </w:style>
  <w:style w:type="character" w:customStyle="1" w:styleId="70">
    <w:name w:val="next1"/>
    <w:basedOn w:val="25"/>
    <w:qFormat/>
    <w:uiPriority w:val="0"/>
    <w:rPr>
      <w:color w:val="888888"/>
    </w:rPr>
  </w:style>
  <w:style w:type="paragraph" w:customStyle="1" w:styleId="71">
    <w:name w:val="WPS Plain"/>
    <w:qFormat/>
    <w:uiPriority w:val="0"/>
    <w:rPr>
      <w:rFonts w:ascii="Times New Roman" w:hAnsi="Times New Roman" w:eastAsia="宋体" w:cs="Times New Roman"/>
      <w:lang w:val="en-US" w:eastAsia="zh-CN" w:bidi="ar-SA"/>
    </w:rPr>
  </w:style>
  <w:style w:type="paragraph" w:customStyle="1" w:styleId="7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7E993-B011-432E-A453-77ED431C17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3912</Words>
  <Characters>22303</Characters>
  <Lines>185</Lines>
  <Paragraphs>52</Paragraphs>
  <TotalTime>3</TotalTime>
  <ScaleCrop>false</ScaleCrop>
  <LinksUpToDate>false</LinksUpToDate>
  <CharactersWithSpaces>26163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2019-10-14T15:41:00Z</dcterms:created>
  <dc:creator>john</dc:creator>
  <cp:lastModifiedBy>红豆</cp:lastModifiedBy>
  <cp:lastPrinted>2020-05-12T09:47:00Z</cp:lastPrinted>
  <dcterms:modified xsi:type="dcterms:W3CDTF">2021-10-06T09:17:35Z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CCEE7447053C4CE9B49947D56B2759A6</vt:lpwstr>
  </property>
</Properties>
</file>