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41" w:hanging="241"/>
        <w:jc w:val="center"/>
        <w:rPr>
          <w:rFonts w:hint="eastAsia" w:asciiTheme="minorEastAsia" w:hAnsiTheme="minorEastAsia" w:eastAsiaTheme="minorEastAsia" w:cstheme="minorEastAsia"/>
          <w:b/>
          <w:bCs/>
          <w:color w:val="auto"/>
          <w:sz w:val="48"/>
          <w:szCs w:val="48"/>
        </w:rPr>
      </w:pPr>
      <w:bookmarkStart w:id="0" w:name="_Toc364868664"/>
      <w:bookmarkStart w:id="1" w:name="_Toc439170369"/>
      <w:bookmarkStart w:id="2" w:name="_Toc423032379"/>
      <w:bookmarkStart w:id="3" w:name="_Toc404251513"/>
      <w:bookmarkStart w:id="4" w:name="_Toc326070027"/>
      <w:bookmarkStart w:id="5" w:name="_Toc406598378"/>
      <w:bookmarkStart w:id="6" w:name="_Toc220481926"/>
      <w:bookmarkStart w:id="7" w:name="_Toc393724528"/>
      <w:bookmarkStart w:id="8" w:name="_Toc331085384"/>
      <w:bookmarkStart w:id="9" w:name="_Toc386035395"/>
      <w:bookmarkStart w:id="10" w:name="_Toc226194048"/>
    </w:p>
    <w:p>
      <w:pPr>
        <w:spacing w:line="620" w:lineRule="exact"/>
        <w:ind w:left="241" w:hanging="241"/>
        <w:jc w:val="center"/>
        <w:rPr>
          <w:rFonts w:hint="eastAsia" w:asciiTheme="minorEastAsia" w:hAnsiTheme="minorEastAsia" w:eastAsiaTheme="minorEastAsia" w:cstheme="minorEastAsia"/>
          <w:b/>
          <w:bCs/>
          <w:color w:val="auto"/>
          <w:sz w:val="48"/>
          <w:szCs w:val="48"/>
        </w:rPr>
      </w:pPr>
    </w:p>
    <w:p>
      <w:pPr>
        <w:jc w:val="center"/>
        <w:rPr>
          <w:rFonts w:ascii="宋体" w:hAnsi="宋体" w:cs="宋体"/>
          <w:sz w:val="28"/>
          <w:szCs w:val="28"/>
        </w:rPr>
      </w:pPr>
      <w:r>
        <w:rPr>
          <w:rFonts w:hint="eastAsia" w:ascii="宋体" w:hAnsi="宋体" w:cs="宋体"/>
          <w:b/>
          <w:bCs/>
          <w:color w:val="auto"/>
          <w:sz w:val="72"/>
          <w:szCs w:val="72"/>
          <w:lang w:val="en-US" w:eastAsia="zh-CN"/>
        </w:rPr>
        <w:t>91620台暖气管道维修</w:t>
      </w:r>
    </w:p>
    <w:p>
      <w:pPr>
        <w:pStyle w:val="2"/>
        <w:rPr>
          <w:rFonts w:ascii="宋体" w:hAnsi="宋体" w:cs="宋体"/>
          <w:sz w:val="28"/>
          <w:szCs w:val="28"/>
        </w:rPr>
      </w:pPr>
    </w:p>
    <w:p>
      <w:pPr>
        <w:pStyle w:val="9"/>
        <w:rPr>
          <w:rFonts w:hint="eastAsia"/>
        </w:rPr>
      </w:pPr>
    </w:p>
    <w:p>
      <w:pPr>
        <w:jc w:val="center"/>
        <w:rPr>
          <w:rFonts w:hint="eastAsia" w:ascii="宋体" w:hAnsi="宋体" w:cs="宋体"/>
          <w:sz w:val="28"/>
          <w:szCs w:val="28"/>
        </w:rPr>
      </w:pPr>
      <w:r>
        <w:rPr>
          <w:rFonts w:hint="eastAsia" w:ascii="宋体" w:hAnsi="宋体" w:cs="宋体"/>
          <w:color w:val="000000"/>
          <w:sz w:val="28"/>
          <w:szCs w:val="28"/>
        </w:rPr>
        <w:drawing>
          <wp:inline distT="0" distB="0" distL="114300" distR="114300">
            <wp:extent cx="2133600" cy="155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133600" cy="1559560"/>
                    </a:xfrm>
                    <a:prstGeom prst="rect">
                      <a:avLst/>
                    </a:prstGeom>
                    <a:noFill/>
                    <a:ln>
                      <a:noFill/>
                    </a:ln>
                  </pic:spPr>
                </pic:pic>
              </a:graphicData>
            </a:graphic>
          </wp:inline>
        </w:drawing>
      </w:r>
    </w:p>
    <w:p>
      <w:pPr>
        <w:spacing w:line="360" w:lineRule="exact"/>
        <w:jc w:val="center"/>
        <w:rPr>
          <w:rFonts w:hint="eastAsia" w:ascii="宋体" w:hAnsi="宋体" w:cs="宋体"/>
          <w:sz w:val="28"/>
          <w:szCs w:val="28"/>
        </w:rPr>
      </w:pPr>
    </w:p>
    <w:p>
      <w:pPr>
        <w:widowControl/>
        <w:jc w:val="center"/>
        <w:rPr>
          <w:rFonts w:hint="eastAsia" w:ascii="宋体" w:hAnsi="宋体" w:cs="宋体"/>
          <w:b/>
          <w:bCs/>
          <w:color w:val="000000"/>
          <w:kern w:val="0"/>
          <w:sz w:val="52"/>
          <w:szCs w:val="52"/>
          <w:lang w:val="zh-CN"/>
        </w:rPr>
      </w:pPr>
      <w:r>
        <w:rPr>
          <w:rFonts w:hint="eastAsia" w:ascii="宋体" w:hAnsi="宋体" w:cs="宋体"/>
          <w:b/>
          <w:bCs/>
          <w:color w:val="000000"/>
          <w:kern w:val="0"/>
          <w:sz w:val="52"/>
          <w:szCs w:val="52"/>
          <w:lang w:val="en-US" w:eastAsia="zh-CN"/>
        </w:rPr>
        <w:t>竞 争 性 磋 商</w:t>
      </w:r>
      <w:r>
        <w:rPr>
          <w:rFonts w:hint="eastAsia" w:ascii="宋体" w:hAnsi="宋体" w:cs="宋体"/>
          <w:b/>
          <w:bCs/>
          <w:color w:val="000000"/>
          <w:kern w:val="0"/>
          <w:sz w:val="52"/>
          <w:szCs w:val="52"/>
        </w:rPr>
        <w:t xml:space="preserve"> </w:t>
      </w:r>
      <w:r>
        <w:rPr>
          <w:rFonts w:hint="eastAsia" w:ascii="宋体" w:hAnsi="宋体" w:cs="宋体"/>
          <w:b/>
          <w:bCs/>
          <w:color w:val="000000"/>
          <w:kern w:val="0"/>
          <w:sz w:val="52"/>
          <w:szCs w:val="52"/>
          <w:lang w:val="zh-CN"/>
        </w:rPr>
        <w:t>文</w:t>
      </w:r>
      <w:r>
        <w:rPr>
          <w:rFonts w:hint="eastAsia" w:ascii="宋体" w:hAnsi="宋体" w:cs="宋体"/>
          <w:b/>
          <w:bCs/>
          <w:color w:val="000000"/>
          <w:kern w:val="0"/>
          <w:sz w:val="52"/>
          <w:szCs w:val="52"/>
        </w:rPr>
        <w:t xml:space="preserve"> </w:t>
      </w:r>
      <w:r>
        <w:rPr>
          <w:rFonts w:hint="eastAsia" w:ascii="宋体" w:hAnsi="宋体" w:cs="宋体"/>
          <w:b/>
          <w:bCs/>
          <w:color w:val="000000"/>
          <w:kern w:val="0"/>
          <w:sz w:val="52"/>
          <w:szCs w:val="52"/>
          <w:lang w:val="zh-CN"/>
        </w:rPr>
        <w:t>件</w:t>
      </w:r>
    </w:p>
    <w:p>
      <w:pPr>
        <w:spacing w:line="360" w:lineRule="exact"/>
        <w:jc w:val="center"/>
        <w:rPr>
          <w:rFonts w:hint="eastAsia" w:ascii="宋体" w:hAnsi="宋体" w:cs="宋体"/>
          <w:b/>
          <w:bCs/>
          <w:color w:val="000000"/>
          <w:kern w:val="0"/>
          <w:sz w:val="32"/>
          <w:szCs w:val="32"/>
          <w:lang w:val="zh-CN"/>
        </w:rPr>
      </w:pPr>
    </w:p>
    <w:p>
      <w:pPr>
        <w:spacing w:line="360" w:lineRule="exact"/>
        <w:jc w:val="center"/>
        <w:rPr>
          <w:rFonts w:hint="eastAsia" w:ascii="宋体" w:hAnsi="宋体" w:cs="宋体"/>
          <w:b/>
          <w:bCs/>
          <w:color w:val="000000"/>
          <w:kern w:val="0"/>
          <w:sz w:val="32"/>
          <w:szCs w:val="32"/>
          <w:lang w:val="zh-CN"/>
        </w:rPr>
      </w:pPr>
    </w:p>
    <w:p>
      <w:pPr>
        <w:spacing w:line="360" w:lineRule="exact"/>
        <w:jc w:val="center"/>
        <w:rPr>
          <w:rFonts w:hint="default" w:ascii="宋体" w:hAnsi="宋体" w:cs="宋体"/>
          <w:b/>
          <w:bCs/>
          <w:color w:val="000000"/>
          <w:kern w:val="0"/>
          <w:sz w:val="32"/>
          <w:szCs w:val="32"/>
          <w:lang w:val="en-US"/>
        </w:rPr>
      </w:pPr>
      <w:r>
        <w:rPr>
          <w:rFonts w:hint="eastAsia" w:ascii="宋体" w:hAnsi="宋体" w:cs="宋体"/>
          <w:b/>
          <w:bCs/>
          <w:color w:val="000000"/>
          <w:kern w:val="0"/>
          <w:sz w:val="32"/>
          <w:szCs w:val="32"/>
          <w:lang w:val="zh-CN"/>
        </w:rPr>
        <w:t>项目编号：</w:t>
      </w:r>
      <w:r>
        <w:rPr>
          <w:rFonts w:hint="eastAsia" w:ascii="宋体" w:hAnsi="宋体" w:cs="宋体"/>
          <w:b/>
          <w:bCs/>
          <w:color w:val="000000"/>
          <w:kern w:val="0"/>
          <w:sz w:val="32"/>
          <w:szCs w:val="32"/>
          <w:lang w:val="zh-CN" w:eastAsia="zh-CN"/>
        </w:rPr>
        <w:t>TQZBHT-2021-47号</w:t>
      </w:r>
    </w:p>
    <w:p>
      <w:pPr>
        <w:widowControl/>
        <w:jc w:val="center"/>
        <w:rPr>
          <w:rFonts w:hint="eastAsia" w:ascii="宋体" w:hAnsi="宋体" w:cs="宋体"/>
          <w:b/>
          <w:bCs/>
          <w:color w:val="000000"/>
          <w:kern w:val="0"/>
          <w:sz w:val="52"/>
          <w:szCs w:val="52"/>
          <w:lang w:val="zh-CN"/>
        </w:rPr>
      </w:pPr>
    </w:p>
    <w:p>
      <w:pPr>
        <w:rPr>
          <w:lang w:val="zh-CN"/>
        </w:rPr>
      </w:pPr>
    </w:p>
    <w:p>
      <w:pPr>
        <w:ind w:left="0" w:leftChars="0" w:firstLine="0" w:firstLineChars="0"/>
        <w:rPr>
          <w:rFonts w:hint="eastAsia"/>
          <w:lang w:val="zh-CN"/>
        </w:rPr>
      </w:pPr>
    </w:p>
    <w:p>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lang w:val="zh-CN"/>
        </w:rPr>
        <w:t>招标代理人：</w:t>
      </w:r>
      <w:r>
        <w:rPr>
          <w:rFonts w:hint="eastAsia" w:ascii="宋体" w:hAnsi="宋体" w:cs="宋体"/>
          <w:b/>
          <w:bCs/>
          <w:color w:val="000000"/>
          <w:kern w:val="0"/>
          <w:sz w:val="32"/>
          <w:szCs w:val="32"/>
        </w:rPr>
        <w:t>新疆天麒工程项目管理咨询有限责任公司</w:t>
      </w:r>
    </w:p>
    <w:p>
      <w:pPr>
        <w:widowControl/>
        <w:jc w:val="center"/>
        <w:rPr>
          <w:rFonts w:hint="eastAsia" w:ascii="宋体" w:hAnsi="宋体" w:eastAsia="宋体" w:cs="宋体"/>
          <w:b/>
          <w:bCs/>
          <w:color w:val="000000"/>
          <w:kern w:val="0"/>
          <w:sz w:val="32"/>
          <w:szCs w:val="32"/>
          <w:lang w:val="zh-CN" w:eastAsia="zh-CN"/>
        </w:rPr>
      </w:pPr>
      <w:r>
        <w:rPr>
          <w:rFonts w:hint="eastAsia" w:ascii="宋体" w:hAnsi="宋体" w:cs="宋体"/>
          <w:b/>
          <w:bCs/>
          <w:color w:val="000000"/>
          <w:kern w:val="0"/>
          <w:sz w:val="32"/>
          <w:szCs w:val="32"/>
        </w:rPr>
        <w:t>地址：</w:t>
      </w:r>
      <w:r>
        <w:rPr>
          <w:rFonts w:hint="eastAsia" w:ascii="宋体" w:hAnsi="宋体" w:cs="宋体"/>
          <w:b/>
          <w:bCs/>
          <w:color w:val="000000"/>
          <w:kern w:val="0"/>
          <w:sz w:val="32"/>
          <w:szCs w:val="32"/>
          <w:lang w:eastAsia="zh-CN"/>
        </w:rPr>
        <w:t>和田市平安南路152号（和田市嘉梦幼儿园正对面二楼）</w:t>
      </w:r>
    </w:p>
    <w:p>
      <w:pPr>
        <w:pStyle w:val="156"/>
        <w:jc w:val="center"/>
        <w:rPr>
          <w:rFonts w:hint="eastAsia" w:asciiTheme="minorEastAsia" w:hAnsiTheme="minorEastAsia" w:eastAsiaTheme="minorEastAsia" w:cstheme="minorEastAsia"/>
          <w:b/>
          <w:color w:val="auto"/>
          <w:sz w:val="52"/>
          <w:szCs w:val="52"/>
        </w:rPr>
        <w:sectPr>
          <w:headerReference r:id="rId3" w:type="default"/>
          <w:footerReference r:id="rId4" w:type="default"/>
          <w:pgSz w:w="11907" w:h="16840"/>
          <w:pgMar w:top="1021" w:right="1287" w:bottom="1021" w:left="1758" w:header="851" w:footer="992" w:gutter="0"/>
          <w:pgNumType w:fmt="decimal" w:start="1"/>
          <w:cols w:space="720" w:num="1"/>
          <w:docGrid w:type="lines" w:linePitch="312" w:charSpace="0"/>
        </w:sectPr>
      </w:pPr>
    </w:p>
    <w:p>
      <w:pPr>
        <w:autoSpaceDE w:val="0"/>
        <w:autoSpaceDN w:val="0"/>
        <w:jc w:val="center"/>
        <w:rPr>
          <w:rFonts w:hint="eastAsia" w:asciiTheme="minorEastAsia" w:hAnsiTheme="minorEastAsia" w:eastAsiaTheme="minorEastAsia" w:cstheme="minorEastAsia"/>
          <w:bCs/>
          <w:color w:val="auto"/>
          <w:sz w:val="44"/>
          <w:szCs w:val="44"/>
          <w:lang w:val="zh-CN"/>
        </w:rPr>
      </w:pPr>
      <w:r>
        <w:rPr>
          <w:rFonts w:hint="eastAsia" w:asciiTheme="minorEastAsia" w:hAnsiTheme="minorEastAsia" w:eastAsiaTheme="minorEastAsia" w:cstheme="minorEastAsia"/>
          <w:bCs/>
          <w:color w:val="auto"/>
          <w:sz w:val="44"/>
          <w:szCs w:val="44"/>
          <w:lang w:val="zh-CN"/>
        </w:rPr>
        <w:t>竞争性磋商文件</w:t>
      </w:r>
    </w:p>
    <w:p>
      <w:pPr>
        <w:autoSpaceDE w:val="0"/>
        <w:autoSpaceDN w:val="0"/>
        <w:jc w:val="center"/>
        <w:rPr>
          <w:rFonts w:hint="eastAsia" w:asciiTheme="minorEastAsia" w:hAnsiTheme="minorEastAsia" w:eastAsiaTheme="minorEastAsia" w:cstheme="minorEastAsia"/>
          <w:bCs/>
          <w:color w:val="auto"/>
          <w:sz w:val="44"/>
          <w:szCs w:val="44"/>
          <w:lang w:val="zh-CN"/>
        </w:rPr>
      </w:pPr>
    </w:p>
    <w:p>
      <w:pPr>
        <w:autoSpaceDE w:val="0"/>
        <w:autoSpaceDN w:val="0"/>
        <w:adjustRightInd w:val="0"/>
        <w:spacing w:line="600" w:lineRule="auto"/>
        <w:rPr>
          <w:rFonts w:hint="eastAsia" w:asciiTheme="minorEastAsia" w:hAnsiTheme="minorEastAsia" w:eastAsiaTheme="minorEastAsia" w:cstheme="minorEastAsia"/>
          <w:bCs/>
          <w:color w:val="auto"/>
          <w:sz w:val="32"/>
          <w:szCs w:val="32"/>
          <w:lang w:val="zh-CN" w:eastAsia="zh-CN"/>
        </w:rPr>
      </w:pPr>
      <w:r>
        <w:rPr>
          <w:rFonts w:hint="eastAsia" w:asciiTheme="minorEastAsia" w:hAnsiTheme="minorEastAsia" w:eastAsiaTheme="minorEastAsia" w:cstheme="minorEastAsia"/>
          <w:bCs/>
          <w:color w:val="auto"/>
          <w:sz w:val="32"/>
          <w:szCs w:val="32"/>
          <w:lang w:val="zh-CN" w:eastAsia="zh-CN"/>
        </w:rPr>
        <w:t>项</w:t>
      </w:r>
      <w:r>
        <w:rPr>
          <w:rFonts w:hint="eastAsia" w:asciiTheme="minorEastAsia" w:hAnsiTheme="minorEastAsia" w:eastAsiaTheme="minorEastAsia" w:cstheme="minorEastAsia"/>
          <w:bCs/>
          <w:color w:val="auto"/>
          <w:sz w:val="32"/>
          <w:szCs w:val="32"/>
          <w:lang w:val="en-US" w:eastAsia="zh-CN"/>
        </w:rPr>
        <w:t xml:space="preserve"> </w:t>
      </w:r>
      <w:r>
        <w:rPr>
          <w:rFonts w:hint="eastAsia" w:asciiTheme="minorEastAsia" w:hAnsiTheme="minorEastAsia" w:eastAsiaTheme="minorEastAsia" w:cstheme="minorEastAsia"/>
          <w:bCs/>
          <w:color w:val="auto"/>
          <w:sz w:val="32"/>
          <w:szCs w:val="32"/>
          <w:lang w:val="zh-CN" w:eastAsia="zh-CN"/>
        </w:rPr>
        <w:t>目</w:t>
      </w:r>
      <w:r>
        <w:rPr>
          <w:rFonts w:hint="eastAsia" w:asciiTheme="minorEastAsia" w:hAnsiTheme="minorEastAsia" w:eastAsiaTheme="minorEastAsia" w:cstheme="minorEastAsia"/>
          <w:bCs/>
          <w:color w:val="auto"/>
          <w:sz w:val="32"/>
          <w:szCs w:val="32"/>
          <w:lang w:val="en-US" w:eastAsia="zh-CN"/>
        </w:rPr>
        <w:t xml:space="preserve"> </w:t>
      </w:r>
      <w:r>
        <w:rPr>
          <w:rFonts w:hint="eastAsia" w:asciiTheme="minorEastAsia" w:hAnsiTheme="minorEastAsia" w:eastAsiaTheme="minorEastAsia" w:cstheme="minorEastAsia"/>
          <w:bCs/>
          <w:color w:val="auto"/>
          <w:sz w:val="32"/>
          <w:szCs w:val="32"/>
          <w:lang w:val="zh-CN" w:eastAsia="zh-CN"/>
        </w:rPr>
        <w:t>名 称：91620台暖气管道维修</w:t>
      </w:r>
    </w:p>
    <w:p>
      <w:pPr>
        <w:autoSpaceDE w:val="0"/>
        <w:autoSpaceDN w:val="0"/>
        <w:adjustRightInd w:val="0"/>
        <w:spacing w:line="600" w:lineRule="auto"/>
        <w:rPr>
          <w:rFonts w:hint="eastAsia" w:asciiTheme="minorEastAsia" w:hAnsiTheme="minorEastAsia" w:eastAsiaTheme="minorEastAsia" w:cstheme="minorEastAsia"/>
          <w:bCs/>
          <w:color w:val="auto"/>
          <w:sz w:val="28"/>
          <w:szCs w:val="28"/>
          <w:lang w:val="zh-CN" w:eastAsia="zh-CN"/>
        </w:rPr>
      </w:pPr>
      <w:r>
        <w:rPr>
          <w:rFonts w:hint="eastAsia" w:asciiTheme="minorEastAsia" w:hAnsiTheme="minorEastAsia" w:eastAsiaTheme="minorEastAsia" w:cstheme="minorEastAsia"/>
          <w:bCs/>
          <w:color w:val="auto"/>
          <w:sz w:val="28"/>
          <w:szCs w:val="28"/>
          <w:lang w:val="zh-CN" w:eastAsia="zh-CN"/>
        </w:rPr>
        <w:t>招 标 人（盖章）：新疆维吾尔自治区广播电视局九一六二O台</w:t>
      </w:r>
    </w:p>
    <w:p>
      <w:pPr>
        <w:autoSpaceDE w:val="0"/>
        <w:autoSpaceDN w:val="0"/>
        <w:adjustRightInd w:val="0"/>
        <w:spacing w:line="600" w:lineRule="auto"/>
        <w:rPr>
          <w:rFonts w:hint="eastAsia" w:asciiTheme="minorEastAsia" w:hAnsiTheme="minorEastAsia" w:eastAsiaTheme="minorEastAsia" w:cstheme="minorEastAsia"/>
          <w:bCs/>
          <w:color w:val="auto"/>
          <w:sz w:val="32"/>
          <w:szCs w:val="32"/>
          <w:lang w:val="zh-CN" w:eastAsia="zh-CN"/>
        </w:rPr>
      </w:pPr>
      <w:r>
        <w:rPr>
          <w:rFonts w:hint="eastAsia" w:asciiTheme="minorEastAsia" w:hAnsiTheme="minorEastAsia" w:eastAsiaTheme="minorEastAsia" w:cstheme="minorEastAsia"/>
          <w:bCs/>
          <w:color w:val="auto"/>
          <w:sz w:val="32"/>
          <w:szCs w:val="32"/>
          <w:lang w:val="zh-CN" w:eastAsia="zh-CN"/>
        </w:rPr>
        <w:t>联</w:t>
      </w:r>
      <w:r>
        <w:rPr>
          <w:rFonts w:hint="eastAsia" w:asciiTheme="minorEastAsia" w:hAnsiTheme="minorEastAsia" w:eastAsiaTheme="minorEastAsia" w:cstheme="minorEastAsia"/>
          <w:bCs/>
          <w:color w:val="auto"/>
          <w:sz w:val="32"/>
          <w:szCs w:val="32"/>
          <w:lang w:val="en-US" w:eastAsia="zh-CN"/>
        </w:rPr>
        <w:t xml:space="preserve">  </w:t>
      </w:r>
      <w:r>
        <w:rPr>
          <w:rFonts w:hint="eastAsia" w:asciiTheme="minorEastAsia" w:hAnsiTheme="minorEastAsia" w:eastAsiaTheme="minorEastAsia" w:cstheme="minorEastAsia"/>
          <w:bCs/>
          <w:color w:val="auto"/>
          <w:sz w:val="32"/>
          <w:szCs w:val="32"/>
          <w:lang w:val="zh-CN" w:eastAsia="zh-CN"/>
        </w:rPr>
        <w:t>系</w:t>
      </w:r>
      <w:r>
        <w:rPr>
          <w:rFonts w:hint="eastAsia" w:asciiTheme="minorEastAsia" w:hAnsiTheme="minorEastAsia" w:eastAsiaTheme="minorEastAsia" w:cstheme="minorEastAsia"/>
          <w:bCs/>
          <w:color w:val="auto"/>
          <w:sz w:val="32"/>
          <w:szCs w:val="32"/>
          <w:lang w:val="en-US" w:eastAsia="zh-CN"/>
        </w:rPr>
        <w:t xml:space="preserve">  </w:t>
      </w:r>
      <w:r>
        <w:rPr>
          <w:rFonts w:hint="eastAsia" w:asciiTheme="minorEastAsia" w:hAnsiTheme="minorEastAsia" w:eastAsiaTheme="minorEastAsia" w:cstheme="minorEastAsia"/>
          <w:bCs/>
          <w:color w:val="auto"/>
          <w:sz w:val="32"/>
          <w:szCs w:val="32"/>
          <w:lang w:val="zh-CN" w:eastAsia="zh-CN"/>
        </w:rPr>
        <w:t>人：玉荪江·穆合塔尔</w:t>
      </w:r>
    </w:p>
    <w:p>
      <w:pPr>
        <w:autoSpaceDE w:val="0"/>
        <w:autoSpaceDN w:val="0"/>
        <w:adjustRightInd w:val="0"/>
        <w:spacing w:line="600" w:lineRule="auto"/>
        <w:rPr>
          <w:rFonts w:hint="eastAsia" w:asciiTheme="minorEastAsia" w:hAnsiTheme="minorEastAsia" w:eastAsiaTheme="minorEastAsia" w:cstheme="minorEastAsia"/>
          <w:bCs/>
          <w:color w:val="auto"/>
          <w:sz w:val="32"/>
          <w:szCs w:val="32"/>
          <w:lang w:val="en-US" w:eastAsia="zh-CN"/>
        </w:rPr>
      </w:pPr>
      <w:r>
        <w:rPr>
          <w:rFonts w:hint="eastAsia" w:asciiTheme="minorEastAsia" w:hAnsiTheme="minorEastAsia" w:eastAsiaTheme="minorEastAsia" w:cstheme="minorEastAsia"/>
          <w:bCs/>
          <w:color w:val="auto"/>
          <w:sz w:val="32"/>
          <w:szCs w:val="32"/>
          <w:lang w:val="zh-CN" w:eastAsia="zh-CN"/>
        </w:rPr>
        <w:t xml:space="preserve">电 </w:t>
      </w:r>
      <w:r>
        <w:rPr>
          <w:rFonts w:hint="eastAsia" w:asciiTheme="minorEastAsia" w:hAnsiTheme="minorEastAsia" w:eastAsiaTheme="minorEastAsia" w:cstheme="minorEastAsia"/>
          <w:bCs/>
          <w:color w:val="auto"/>
          <w:sz w:val="32"/>
          <w:szCs w:val="32"/>
          <w:lang w:val="en-US" w:eastAsia="zh-CN"/>
        </w:rPr>
        <w:t xml:space="preserve">    </w:t>
      </w:r>
      <w:r>
        <w:rPr>
          <w:rFonts w:hint="eastAsia" w:asciiTheme="minorEastAsia" w:hAnsiTheme="minorEastAsia" w:eastAsiaTheme="minorEastAsia" w:cstheme="minorEastAsia"/>
          <w:bCs/>
          <w:color w:val="auto"/>
          <w:sz w:val="32"/>
          <w:szCs w:val="32"/>
          <w:lang w:val="zh-CN" w:eastAsia="zh-CN"/>
        </w:rPr>
        <w:t xml:space="preserve"> 话：13999658660</w:t>
      </w:r>
    </w:p>
    <w:p>
      <w:pPr>
        <w:autoSpaceDE w:val="0"/>
        <w:autoSpaceDN w:val="0"/>
        <w:adjustRightInd w:val="0"/>
        <w:spacing w:line="600" w:lineRule="auto"/>
        <w:rPr>
          <w:rFonts w:hint="eastAsia" w:asciiTheme="minorEastAsia" w:hAnsiTheme="minorEastAsia" w:eastAsiaTheme="minorEastAsia" w:cstheme="minorEastAsia"/>
          <w:bCs/>
          <w:color w:val="auto"/>
          <w:sz w:val="32"/>
          <w:szCs w:val="32"/>
          <w:lang w:val="en-US" w:eastAsia="zh-CN"/>
        </w:rPr>
      </w:pPr>
      <w:r>
        <w:rPr>
          <w:rFonts w:hint="eastAsia" w:asciiTheme="minorEastAsia" w:hAnsiTheme="minorEastAsia" w:eastAsiaTheme="minorEastAsia" w:cstheme="minorEastAsia"/>
          <w:bCs/>
          <w:color w:val="auto"/>
          <w:sz w:val="32"/>
          <w:szCs w:val="32"/>
          <w:lang w:val="zh-CN" w:eastAsia="zh-CN"/>
        </w:rPr>
        <w:t>详</w:t>
      </w:r>
      <w:r>
        <w:rPr>
          <w:rFonts w:hint="eastAsia" w:asciiTheme="minorEastAsia" w:hAnsiTheme="minorEastAsia" w:eastAsiaTheme="minorEastAsia" w:cstheme="minorEastAsia"/>
          <w:bCs/>
          <w:color w:val="auto"/>
          <w:sz w:val="32"/>
          <w:szCs w:val="32"/>
          <w:lang w:val="en-US" w:eastAsia="zh-CN"/>
        </w:rPr>
        <w:t xml:space="preserve"> </w:t>
      </w:r>
      <w:r>
        <w:rPr>
          <w:rFonts w:hint="eastAsia" w:asciiTheme="minorEastAsia" w:hAnsiTheme="minorEastAsia" w:eastAsiaTheme="minorEastAsia" w:cstheme="minorEastAsia"/>
          <w:bCs/>
          <w:color w:val="auto"/>
          <w:sz w:val="32"/>
          <w:szCs w:val="32"/>
          <w:lang w:val="zh-CN" w:eastAsia="zh-CN"/>
        </w:rPr>
        <w:t>细</w:t>
      </w:r>
      <w:r>
        <w:rPr>
          <w:rFonts w:hint="eastAsia" w:asciiTheme="minorEastAsia" w:hAnsiTheme="minorEastAsia" w:eastAsiaTheme="minorEastAsia" w:cstheme="minorEastAsia"/>
          <w:bCs/>
          <w:color w:val="auto"/>
          <w:sz w:val="32"/>
          <w:szCs w:val="32"/>
          <w:lang w:val="en-US" w:eastAsia="zh-CN"/>
        </w:rPr>
        <w:t xml:space="preserve"> </w:t>
      </w:r>
      <w:r>
        <w:rPr>
          <w:rFonts w:hint="eastAsia" w:asciiTheme="minorEastAsia" w:hAnsiTheme="minorEastAsia" w:eastAsiaTheme="minorEastAsia" w:cstheme="minorEastAsia"/>
          <w:bCs/>
          <w:color w:val="auto"/>
          <w:sz w:val="32"/>
          <w:szCs w:val="32"/>
          <w:lang w:val="zh-CN" w:eastAsia="zh-CN"/>
        </w:rPr>
        <w:t>地</w:t>
      </w:r>
      <w:r>
        <w:rPr>
          <w:rFonts w:hint="eastAsia" w:asciiTheme="minorEastAsia" w:hAnsiTheme="minorEastAsia" w:eastAsiaTheme="minorEastAsia" w:cstheme="minorEastAsia"/>
          <w:bCs/>
          <w:color w:val="auto"/>
          <w:sz w:val="32"/>
          <w:szCs w:val="32"/>
          <w:lang w:val="en-US" w:eastAsia="zh-CN"/>
        </w:rPr>
        <w:t xml:space="preserve"> </w:t>
      </w:r>
      <w:r>
        <w:rPr>
          <w:rFonts w:hint="eastAsia" w:asciiTheme="minorEastAsia" w:hAnsiTheme="minorEastAsia" w:eastAsiaTheme="minorEastAsia" w:cstheme="minorEastAsia"/>
          <w:bCs/>
          <w:color w:val="auto"/>
          <w:sz w:val="32"/>
          <w:szCs w:val="32"/>
          <w:lang w:val="zh-CN" w:eastAsia="zh-CN"/>
        </w:rPr>
        <w:t>址：新疆和田地区策勒县</w:t>
      </w:r>
    </w:p>
    <w:p>
      <w:pPr>
        <w:autoSpaceDE w:val="0"/>
        <w:autoSpaceDN w:val="0"/>
        <w:adjustRightInd w:val="0"/>
        <w:spacing w:line="600" w:lineRule="auto"/>
        <w:rPr>
          <w:rFonts w:hint="eastAsia" w:asciiTheme="minorEastAsia" w:hAnsiTheme="minorEastAsia" w:eastAsiaTheme="minorEastAsia" w:cstheme="minorEastAsia"/>
          <w:bCs/>
          <w:color w:val="auto"/>
          <w:sz w:val="32"/>
          <w:szCs w:val="32"/>
          <w:u w:val="single"/>
          <w:lang w:val="zh-CN" w:eastAsia="zh-CN"/>
        </w:rPr>
      </w:pPr>
    </w:p>
    <w:p>
      <w:pPr>
        <w:autoSpaceDE w:val="0"/>
        <w:autoSpaceDN w:val="0"/>
        <w:adjustRightInd w:val="0"/>
        <w:spacing w:line="600" w:lineRule="auto"/>
        <w:rPr>
          <w:rFonts w:hint="eastAsia" w:asciiTheme="minorEastAsia" w:hAnsiTheme="minorEastAsia" w:eastAsiaTheme="minorEastAsia" w:cstheme="minorEastAsia"/>
          <w:bCs/>
          <w:color w:val="auto"/>
          <w:sz w:val="32"/>
          <w:szCs w:val="32"/>
          <w:u w:val="single"/>
          <w:lang w:val="zh-CN" w:eastAsia="zh-CN"/>
        </w:rPr>
      </w:pPr>
      <w:r>
        <w:rPr>
          <w:rFonts w:hint="eastAsia" w:asciiTheme="minorEastAsia" w:hAnsiTheme="minorEastAsia" w:eastAsiaTheme="minorEastAsia" w:cstheme="minorEastAsia"/>
          <w:bCs/>
          <w:color w:val="auto"/>
          <w:sz w:val="32"/>
          <w:szCs w:val="32"/>
          <w:u w:val="single"/>
          <w:lang w:val="zh-CN" w:eastAsia="zh-CN"/>
        </w:rPr>
        <w:t xml:space="preserve">  </w:t>
      </w:r>
      <w:r>
        <w:rPr>
          <w:rFonts w:hint="eastAsia" w:asciiTheme="minorEastAsia" w:hAnsiTheme="minorEastAsia" w:eastAsiaTheme="minorEastAsia" w:cstheme="minorEastAsia"/>
          <w:bCs/>
          <w:color w:val="auto"/>
          <w:sz w:val="32"/>
          <w:szCs w:val="32"/>
          <w:u w:val="single"/>
          <w:lang w:val="en-US" w:eastAsia="zh-CN"/>
        </w:rPr>
        <w:t xml:space="preserve"> </w:t>
      </w:r>
      <w:r>
        <w:rPr>
          <w:rFonts w:hint="eastAsia" w:asciiTheme="minorEastAsia" w:hAnsiTheme="minorEastAsia" w:eastAsiaTheme="minorEastAsia" w:cstheme="minorEastAsia"/>
          <w:bCs/>
          <w:color w:val="auto"/>
          <w:sz w:val="32"/>
          <w:szCs w:val="32"/>
          <w:u w:val="single"/>
          <w:lang w:val="zh-CN" w:eastAsia="zh-CN"/>
        </w:rPr>
        <w:t xml:space="preserve">                                                </w:t>
      </w:r>
    </w:p>
    <w:p>
      <w:pPr>
        <w:autoSpaceDE w:val="0"/>
        <w:autoSpaceDN w:val="0"/>
        <w:adjustRightInd w:val="0"/>
        <w:spacing w:line="600" w:lineRule="auto"/>
        <w:rPr>
          <w:rFonts w:hint="eastAsia" w:asciiTheme="minorEastAsia" w:hAnsiTheme="minorEastAsia" w:eastAsiaTheme="minorEastAsia" w:cstheme="minorEastAsia"/>
          <w:bCs/>
          <w:color w:val="auto"/>
          <w:sz w:val="32"/>
          <w:szCs w:val="32"/>
          <w:lang w:val="zh-CN" w:eastAsia="zh-CN"/>
        </w:rPr>
      </w:pPr>
    </w:p>
    <w:p>
      <w:pPr>
        <w:autoSpaceDE w:val="0"/>
        <w:autoSpaceDN w:val="0"/>
        <w:adjustRightInd w:val="0"/>
        <w:spacing w:line="600" w:lineRule="auto"/>
        <w:rPr>
          <w:rFonts w:hint="eastAsia" w:asciiTheme="minorEastAsia" w:hAnsiTheme="minorEastAsia" w:eastAsiaTheme="minorEastAsia" w:cstheme="minorEastAsia"/>
          <w:bCs/>
          <w:color w:val="auto"/>
          <w:sz w:val="32"/>
          <w:szCs w:val="32"/>
          <w:lang w:val="zh-CN" w:eastAsia="zh-CN"/>
        </w:rPr>
      </w:pPr>
      <w:r>
        <w:rPr>
          <w:rFonts w:hint="eastAsia" w:asciiTheme="minorEastAsia" w:hAnsiTheme="minorEastAsia" w:eastAsiaTheme="minorEastAsia" w:cstheme="minorEastAsia"/>
          <w:bCs/>
          <w:color w:val="auto"/>
          <w:sz w:val="32"/>
          <w:szCs w:val="32"/>
          <w:lang w:val="zh-CN" w:eastAsia="zh-CN"/>
        </w:rPr>
        <w:t>招标代理机构（盖章）：新疆天麒工程项目管理咨询有限责任公司</w:t>
      </w:r>
    </w:p>
    <w:p>
      <w:pPr>
        <w:autoSpaceDE w:val="0"/>
        <w:autoSpaceDN w:val="0"/>
        <w:adjustRightInd w:val="0"/>
        <w:spacing w:line="600" w:lineRule="auto"/>
        <w:rPr>
          <w:rFonts w:hint="default" w:asciiTheme="minorEastAsia" w:hAnsiTheme="minorEastAsia" w:eastAsiaTheme="minorEastAsia" w:cstheme="minorEastAsia"/>
          <w:bCs/>
          <w:color w:val="auto"/>
          <w:sz w:val="32"/>
          <w:szCs w:val="32"/>
          <w:lang w:val="en-US" w:eastAsia="zh-CN"/>
        </w:rPr>
      </w:pPr>
      <w:r>
        <w:rPr>
          <w:rFonts w:hint="eastAsia" w:asciiTheme="minorEastAsia" w:hAnsiTheme="minorEastAsia" w:eastAsiaTheme="minorEastAsia" w:cstheme="minorEastAsia"/>
          <w:bCs/>
          <w:color w:val="auto"/>
          <w:sz w:val="32"/>
          <w:szCs w:val="32"/>
          <w:lang w:val="zh-CN" w:eastAsia="zh-CN"/>
        </w:rPr>
        <w:t>联</w:t>
      </w:r>
      <w:r>
        <w:rPr>
          <w:rFonts w:hint="eastAsia" w:asciiTheme="minorEastAsia" w:hAnsiTheme="minorEastAsia" w:eastAsiaTheme="minorEastAsia" w:cstheme="minorEastAsia"/>
          <w:bCs/>
          <w:color w:val="auto"/>
          <w:sz w:val="32"/>
          <w:szCs w:val="32"/>
          <w:lang w:val="en-US" w:eastAsia="zh-CN"/>
        </w:rPr>
        <w:t xml:space="preserve">  </w:t>
      </w:r>
      <w:r>
        <w:rPr>
          <w:rFonts w:hint="eastAsia" w:asciiTheme="minorEastAsia" w:hAnsiTheme="minorEastAsia" w:eastAsiaTheme="minorEastAsia" w:cstheme="minorEastAsia"/>
          <w:bCs/>
          <w:color w:val="auto"/>
          <w:sz w:val="32"/>
          <w:szCs w:val="32"/>
          <w:lang w:val="zh-CN" w:eastAsia="zh-CN"/>
        </w:rPr>
        <w:t>系</w:t>
      </w:r>
      <w:r>
        <w:rPr>
          <w:rFonts w:hint="eastAsia" w:asciiTheme="minorEastAsia" w:hAnsiTheme="minorEastAsia" w:eastAsiaTheme="minorEastAsia" w:cstheme="minorEastAsia"/>
          <w:bCs/>
          <w:color w:val="auto"/>
          <w:sz w:val="32"/>
          <w:szCs w:val="32"/>
          <w:lang w:val="en-US" w:eastAsia="zh-CN"/>
        </w:rPr>
        <w:t xml:space="preserve">  </w:t>
      </w:r>
      <w:r>
        <w:rPr>
          <w:rFonts w:hint="eastAsia" w:asciiTheme="minorEastAsia" w:hAnsiTheme="minorEastAsia" w:eastAsiaTheme="minorEastAsia" w:cstheme="minorEastAsia"/>
          <w:bCs/>
          <w:color w:val="auto"/>
          <w:sz w:val="32"/>
          <w:szCs w:val="32"/>
          <w:lang w:val="zh-CN" w:eastAsia="zh-CN"/>
        </w:rPr>
        <w:t>人：</w:t>
      </w:r>
      <w:r>
        <w:rPr>
          <w:rFonts w:hint="eastAsia" w:asciiTheme="minorEastAsia" w:hAnsiTheme="minorEastAsia" w:eastAsiaTheme="minorEastAsia" w:cstheme="minorEastAsia"/>
          <w:bCs/>
          <w:color w:val="auto"/>
          <w:sz w:val="32"/>
          <w:szCs w:val="32"/>
          <w:lang w:val="en-US" w:eastAsia="zh-CN"/>
        </w:rPr>
        <w:t>罗鹏</w:t>
      </w:r>
    </w:p>
    <w:p>
      <w:pPr>
        <w:autoSpaceDE w:val="0"/>
        <w:autoSpaceDN w:val="0"/>
        <w:adjustRightInd w:val="0"/>
        <w:spacing w:line="600" w:lineRule="auto"/>
        <w:rPr>
          <w:rFonts w:hint="default" w:asciiTheme="minorEastAsia" w:hAnsiTheme="minorEastAsia" w:eastAsiaTheme="minorEastAsia" w:cstheme="minorEastAsia"/>
          <w:bCs/>
          <w:color w:val="auto"/>
          <w:sz w:val="32"/>
          <w:szCs w:val="32"/>
          <w:lang w:val="en-US" w:eastAsia="zh-CN"/>
        </w:rPr>
      </w:pPr>
      <w:r>
        <w:rPr>
          <w:rFonts w:hint="eastAsia" w:asciiTheme="minorEastAsia" w:hAnsiTheme="minorEastAsia" w:eastAsiaTheme="minorEastAsia" w:cstheme="minorEastAsia"/>
          <w:bCs/>
          <w:color w:val="auto"/>
          <w:sz w:val="32"/>
          <w:szCs w:val="32"/>
          <w:lang w:val="zh-CN" w:eastAsia="zh-CN"/>
        </w:rPr>
        <w:t>电    话：0903-</w:t>
      </w:r>
      <w:r>
        <w:rPr>
          <w:rFonts w:hint="eastAsia" w:asciiTheme="minorEastAsia" w:hAnsiTheme="minorEastAsia" w:eastAsiaTheme="minorEastAsia" w:cstheme="minorEastAsia"/>
          <w:bCs/>
          <w:color w:val="auto"/>
          <w:sz w:val="32"/>
          <w:szCs w:val="32"/>
          <w:lang w:val="en-US" w:eastAsia="zh-CN"/>
        </w:rPr>
        <w:t>6870077/18016955200</w:t>
      </w:r>
    </w:p>
    <w:p>
      <w:pPr>
        <w:autoSpaceDE w:val="0"/>
        <w:autoSpaceDN w:val="0"/>
        <w:adjustRightInd w:val="0"/>
        <w:spacing w:line="600" w:lineRule="auto"/>
        <w:rPr>
          <w:rFonts w:hint="eastAsia" w:asciiTheme="minorEastAsia" w:hAnsiTheme="minorEastAsia" w:eastAsiaTheme="minorEastAsia" w:cstheme="minorEastAsia"/>
          <w:bCs/>
          <w:color w:val="auto"/>
          <w:sz w:val="32"/>
          <w:szCs w:val="32"/>
          <w:lang w:val="zh-CN" w:eastAsia="zh-CN"/>
        </w:rPr>
      </w:pPr>
      <w:r>
        <w:rPr>
          <w:rFonts w:hint="eastAsia" w:asciiTheme="minorEastAsia" w:hAnsiTheme="minorEastAsia" w:eastAsiaTheme="minorEastAsia" w:cstheme="minorEastAsia"/>
          <w:bCs/>
          <w:color w:val="auto"/>
          <w:sz w:val="32"/>
          <w:szCs w:val="32"/>
          <w:lang w:val="zh-CN" w:eastAsia="zh-CN"/>
        </w:rPr>
        <w:t>详细地址：和田市平安南路152号（和田市嘉梦幼儿园正对面二楼）</w:t>
      </w:r>
    </w:p>
    <w:p>
      <w:pPr>
        <w:ind w:left="0" w:leftChars="0" w:firstLine="0" w:firstLineChars="0"/>
        <w:rPr>
          <w:rFonts w:hint="eastAsia" w:asciiTheme="minorEastAsia" w:hAnsiTheme="minorEastAsia" w:eastAsiaTheme="minorEastAsia" w:cstheme="minorEastAsia"/>
          <w:bCs/>
          <w:color w:val="auto"/>
          <w:sz w:val="28"/>
          <w:szCs w:val="28"/>
          <w:lang w:eastAsia="zh-CN"/>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pPr>
        <w:pStyle w:val="156"/>
        <w:ind w:left="141" w:hanging="141"/>
        <w:jc w:val="center"/>
        <w:rPr>
          <w:rFonts w:hint="eastAsia" w:asciiTheme="minorEastAsia" w:hAnsiTheme="minorEastAsia" w:eastAsiaTheme="minorEastAsia" w:cstheme="minorEastAsia"/>
          <w:color w:val="auto"/>
          <w:kern w:val="0"/>
          <w:sz w:val="36"/>
          <w:szCs w:val="36"/>
        </w:rPr>
      </w:pPr>
      <w:r>
        <w:rPr>
          <w:rFonts w:hint="eastAsia" w:asciiTheme="minorEastAsia" w:hAnsiTheme="minorEastAsia" w:eastAsiaTheme="minorEastAsia" w:cstheme="minorEastAsia"/>
          <w:b/>
          <w:bCs/>
          <w:color w:val="auto"/>
          <w:kern w:val="0"/>
          <w:sz w:val="48"/>
          <w:szCs w:val="48"/>
        </w:rPr>
        <w:t>目录</w:t>
      </w:r>
    </w:p>
    <w:p>
      <w:pPr>
        <w:ind w:left="0" w:firstLine="0" w:firstLineChars="0"/>
        <w:jc w:val="center"/>
        <w:outlineLvl w:val="1"/>
        <w:rPr>
          <w:rFonts w:hint="eastAsia" w:asciiTheme="minorEastAsia" w:hAnsiTheme="minorEastAsia" w:eastAsiaTheme="minorEastAsia" w:cstheme="minorEastAsia"/>
          <w:color w:val="auto"/>
          <w:sz w:val="48"/>
          <w:szCs w:val="48"/>
        </w:rPr>
      </w:pP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textAlignment w:val="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lang w:eastAsia="zh-CN"/>
        </w:rPr>
        <w:t>第一章</w:t>
      </w:r>
      <w:r>
        <w:rPr>
          <w:rFonts w:hint="eastAsia" w:asciiTheme="minorEastAsia" w:hAnsiTheme="minorEastAsia" w:eastAsiaTheme="minorEastAsia" w:cstheme="minorEastAsia"/>
          <w:b/>
          <w:bCs/>
          <w:color w:val="auto"/>
          <w:sz w:val="30"/>
          <w:szCs w:val="30"/>
          <w:lang w:val="en-US" w:eastAsia="zh-CN"/>
        </w:rPr>
        <w:t xml:space="preserve">  </w:t>
      </w:r>
      <w:r>
        <w:rPr>
          <w:rFonts w:hint="eastAsia" w:asciiTheme="minorEastAsia" w:hAnsiTheme="minorEastAsia" w:eastAsiaTheme="minorEastAsia" w:cstheme="minorEastAsia"/>
          <w:b/>
          <w:bCs/>
          <w:color w:val="auto"/>
          <w:sz w:val="30"/>
          <w:szCs w:val="30"/>
        </w:rPr>
        <w:t>采购公告</w:t>
      </w: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textAlignment w:val="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第二章  投标人须知</w:t>
      </w: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textAlignment w:val="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第三章  清单及说明</w:t>
      </w: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textAlignment w:val="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lang w:eastAsia="zh-CN"/>
        </w:rPr>
        <w:t>第四章</w:t>
      </w:r>
      <w:r>
        <w:rPr>
          <w:rFonts w:hint="eastAsia" w:asciiTheme="minorEastAsia" w:hAnsiTheme="minorEastAsia" w:eastAsiaTheme="minorEastAsia" w:cstheme="minorEastAsia"/>
          <w:b/>
          <w:bCs/>
          <w:color w:val="auto"/>
          <w:sz w:val="30"/>
          <w:szCs w:val="30"/>
        </w:rPr>
        <w:t xml:space="preserve">  合同</w:t>
      </w: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textAlignment w:val="auto"/>
        <w:rPr>
          <w:rFonts w:hint="eastAsia" w:asciiTheme="minorEastAsia" w:hAnsiTheme="minorEastAsia" w:eastAsiaTheme="minorEastAsia" w:cstheme="minorEastAsia"/>
          <w:b/>
          <w:bCs/>
          <w:color w:val="auto"/>
          <w:sz w:val="30"/>
          <w:szCs w:val="30"/>
        </w:rPr>
        <w:sectPr>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b/>
          <w:bCs/>
          <w:color w:val="auto"/>
          <w:sz w:val="30"/>
          <w:szCs w:val="30"/>
          <w:lang w:eastAsia="zh-CN"/>
        </w:rPr>
        <w:t>第五章</w:t>
      </w:r>
      <w:r>
        <w:rPr>
          <w:rFonts w:hint="eastAsia" w:asciiTheme="minorEastAsia" w:hAnsiTheme="minorEastAsia" w:eastAsiaTheme="minorEastAsia" w:cstheme="minorEastAsia"/>
          <w:b/>
          <w:bCs/>
          <w:color w:val="auto"/>
          <w:sz w:val="30"/>
          <w:szCs w:val="30"/>
          <w:lang w:val="en-US" w:eastAsia="zh-CN"/>
        </w:rPr>
        <w:t xml:space="preserve">  </w:t>
      </w:r>
      <w:r>
        <w:rPr>
          <w:rFonts w:hint="eastAsia" w:asciiTheme="minorEastAsia" w:hAnsiTheme="minorEastAsia" w:eastAsiaTheme="minorEastAsia" w:cstheme="minorEastAsia"/>
          <w:b/>
          <w:bCs/>
          <w:color w:val="auto"/>
          <w:sz w:val="30"/>
          <w:szCs w:val="30"/>
        </w:rPr>
        <w:t>投标文件格式</w:t>
      </w:r>
    </w:p>
    <w:bookmarkEnd w:id="0"/>
    <w:bookmarkEnd w:id="1"/>
    <w:bookmarkEnd w:id="2"/>
    <w:bookmarkEnd w:id="3"/>
    <w:bookmarkEnd w:id="4"/>
    <w:bookmarkEnd w:id="5"/>
    <w:bookmarkEnd w:id="6"/>
    <w:bookmarkEnd w:id="7"/>
    <w:bookmarkEnd w:id="8"/>
    <w:bookmarkEnd w:id="9"/>
    <w:bookmarkEnd w:id="10"/>
    <w:p>
      <w:pPr>
        <w:numPr>
          <w:ilvl w:val="0"/>
          <w:numId w:val="0"/>
        </w:numPr>
        <w:spacing w:line="500" w:lineRule="exact"/>
        <w:ind w:leftChars="-50" w:right="62" w:rightChars="0"/>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lang w:eastAsia="zh-CN"/>
        </w:rPr>
        <w:t>第一章</w:t>
      </w:r>
      <w:r>
        <w:rPr>
          <w:rFonts w:hint="eastAsia" w:asciiTheme="minorEastAsia" w:hAnsiTheme="minorEastAsia" w:eastAsiaTheme="minorEastAsia" w:cstheme="minorEastAsia"/>
          <w:b/>
          <w:color w:val="auto"/>
          <w:sz w:val="44"/>
          <w:szCs w:val="44"/>
          <w:lang w:val="en-US" w:eastAsia="zh-CN"/>
        </w:rPr>
        <w:t xml:space="preserve"> </w:t>
      </w:r>
      <w:r>
        <w:rPr>
          <w:rFonts w:hint="eastAsia" w:asciiTheme="minorEastAsia" w:hAnsiTheme="minorEastAsia" w:eastAsiaTheme="minorEastAsia" w:cstheme="minorEastAsia"/>
          <w:b/>
          <w:color w:val="auto"/>
          <w:sz w:val="44"/>
          <w:szCs w:val="44"/>
        </w:rPr>
        <w:t>竞争性磋商公告</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both"/>
        <w:textAlignment w:val="auto"/>
        <w:rPr>
          <w:rFonts w:hint="eastAsia" w:asciiTheme="minorEastAsia" w:hAnsiTheme="minorEastAsia" w:eastAsiaTheme="minorEastAsia" w:cstheme="minorEastAsia"/>
          <w:i w:val="0"/>
          <w:iCs w:val="0"/>
          <w:sz w:val="24"/>
          <w:szCs w:val="24"/>
          <w:u w:val="none"/>
          <w:lang w:val="en-US" w:eastAsia="zh-CN"/>
        </w:rPr>
      </w:pPr>
    </w:p>
    <w:p>
      <w:pPr>
        <w:keepLines w:val="0"/>
        <w:pageBreakBefore w:val="0"/>
        <w:widowControl w:val="0"/>
        <w:kinsoku/>
        <w:wordWrap/>
        <w:overflowPunct/>
        <w:topLinePunct w:val="0"/>
        <w:autoSpaceDE/>
        <w:autoSpaceDN/>
        <w:bidi w:val="0"/>
        <w:adjustRightInd/>
        <w:snapToGrid/>
        <w:spacing w:line="520" w:lineRule="exact"/>
        <w:jc w:val="center"/>
        <w:textAlignment w:val="auto"/>
        <w:rPr>
          <w:color w:val="FF0000"/>
          <w:sz w:val="40"/>
          <w:szCs w:val="40"/>
        </w:rPr>
      </w:pPr>
      <w:r>
        <w:rPr>
          <w:rFonts w:hint="eastAsia"/>
          <w:color w:val="auto"/>
          <w:sz w:val="40"/>
          <w:szCs w:val="40"/>
          <w:lang w:val="en-US" w:eastAsia="zh-CN"/>
        </w:rPr>
        <w:t>91620台暖气管道维修竞争性磋商</w:t>
      </w:r>
      <w:r>
        <w:rPr>
          <w:color w:val="auto"/>
          <w:sz w:val="40"/>
          <w:szCs w:val="40"/>
        </w:rPr>
        <w:t>公告</w:t>
      </w:r>
    </w:p>
    <w:tbl>
      <w:tblPr>
        <w:tblStyle w:val="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522" w:type="dxa"/>
          </w:tcPr>
          <w:p>
            <w:pPr>
              <w:pStyle w:val="66"/>
              <w:keepNext w:val="0"/>
              <w:keepLines w:val="0"/>
              <w:widowControl/>
              <w:suppressLineNumbers w:val="0"/>
              <w:spacing w:before="50" w:beforeAutospacing="0" w:after="50" w:afterAutospacing="0"/>
              <w:ind w:left="239" w:leftChars="114" w:right="0" w:firstLine="602" w:firstLineChars="25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项目概况:91620台暖气管道维修的潜在投标人登陆政采云平台https://www.zcygov.cn/在线申请获取采购文件（进入“项目采购”应用，在获取采购文件菜单中选择项目，申请获取采购文件），并于</w:t>
            </w:r>
            <w:r>
              <w:rPr>
                <w:rFonts w:hint="eastAsia" w:asciiTheme="minorEastAsia" w:hAnsiTheme="minorEastAsia" w:eastAsiaTheme="minorEastAsia" w:cstheme="minorEastAsia"/>
                <w:b/>
                <w:bCs/>
                <w:i w:val="0"/>
                <w:iCs w:val="0"/>
                <w:color w:val="auto"/>
                <w:kern w:val="2"/>
                <w:sz w:val="24"/>
                <w:szCs w:val="24"/>
                <w:u w:val="none"/>
                <w:lang w:val="en-US" w:eastAsia="zh-CN" w:bidi="ar-SA"/>
              </w:rPr>
              <w:t>2021年12月1日11点00分</w:t>
            </w:r>
            <w:r>
              <w:rPr>
                <w:rFonts w:hint="eastAsia" w:asciiTheme="minorEastAsia" w:hAnsiTheme="minorEastAsia" w:eastAsiaTheme="minorEastAsia" w:cstheme="minorEastAsia"/>
                <w:b/>
                <w:bCs/>
                <w:i w:val="0"/>
                <w:iCs w:val="0"/>
                <w:kern w:val="2"/>
                <w:sz w:val="24"/>
                <w:szCs w:val="24"/>
                <w:u w:val="none"/>
                <w:lang w:val="en-US" w:eastAsia="zh-CN" w:bidi="ar-SA"/>
              </w:rPr>
              <w:t>（北京时间）前递交投标文件。</w:t>
            </w:r>
          </w:p>
        </w:tc>
      </w:tr>
    </w:tbl>
    <w:p>
      <w:pPr>
        <w:pStyle w:val="6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一、项目基本情况</w:t>
      </w:r>
    </w:p>
    <w:p>
      <w:pPr>
        <w:pStyle w:val="66"/>
        <w:keepNext w:val="0"/>
        <w:keepLines w:val="0"/>
        <w:widowControl/>
        <w:suppressLineNumbers w:val="0"/>
        <w:spacing w:before="50" w:beforeAutospacing="0" w:after="50" w:afterAutospacing="0" w:line="200" w:lineRule="atLeast"/>
        <w:ind w:right="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项目编号：TQZBHT-2021-47号</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项目名称：</w:t>
      </w:r>
      <w:r>
        <w:rPr>
          <w:rFonts w:hint="eastAsia" w:asciiTheme="minorEastAsia" w:hAnsiTheme="minorEastAsia" w:eastAsiaTheme="minorEastAsia" w:cstheme="minorEastAsia"/>
          <w:i w:val="0"/>
          <w:iCs w:val="0"/>
          <w:color w:val="auto"/>
          <w:kern w:val="2"/>
          <w:sz w:val="24"/>
          <w:szCs w:val="24"/>
          <w:u w:val="none"/>
          <w:lang w:val="en-US" w:eastAsia="zh-CN" w:bidi="ar-SA"/>
        </w:rPr>
        <w:t>91620台暖气管道维修</w:t>
      </w:r>
    </w:p>
    <w:p>
      <w:pPr>
        <w:pStyle w:val="66"/>
        <w:keepNext w:val="0"/>
        <w:keepLines w:val="0"/>
        <w:widowControl/>
        <w:suppressLineNumbers w:val="0"/>
        <w:spacing w:before="50" w:beforeAutospacing="0" w:after="50" w:afterAutospacing="0" w:line="200" w:lineRule="atLeast"/>
        <w:ind w:right="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采购方式：竞争性磋商</w:t>
      </w:r>
    </w:p>
    <w:p>
      <w:pPr>
        <w:pStyle w:val="66"/>
        <w:keepNext w:val="0"/>
        <w:keepLines w:val="0"/>
        <w:widowControl/>
        <w:suppressLineNumbers w:val="0"/>
        <w:spacing w:before="50" w:beforeAutospacing="0" w:after="50" w:afterAutospacing="0" w:line="200" w:lineRule="atLeast"/>
        <w:ind w:right="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预算金额（元）：150667.00</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最高限价（元）：150667.00</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采购需求:暖气管道维修。</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数量:一批</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合同履约期限：</w:t>
      </w:r>
      <w:r>
        <w:rPr>
          <w:rFonts w:hint="eastAsia" w:asciiTheme="minorEastAsia" w:hAnsiTheme="minorEastAsia" w:eastAsiaTheme="minorEastAsia" w:cstheme="minorEastAsia"/>
          <w:i w:val="0"/>
          <w:iCs w:val="0"/>
          <w:color w:val="auto"/>
          <w:kern w:val="2"/>
          <w:sz w:val="24"/>
          <w:szCs w:val="24"/>
          <w:highlight w:val="none"/>
          <w:u w:val="none"/>
          <w:lang w:val="en-US" w:eastAsia="zh-CN" w:bidi="ar-SA"/>
        </w:rPr>
        <w:t>5日历天完成供货并安装完成</w:t>
      </w:r>
    </w:p>
    <w:p>
      <w:pPr>
        <w:pStyle w:val="66"/>
        <w:keepNext w:val="0"/>
        <w:keepLines w:val="0"/>
        <w:widowControl/>
        <w:suppressLineNumbers w:val="0"/>
        <w:spacing w:before="50" w:beforeAutospacing="0" w:after="50" w:afterAutospacing="0" w:line="200" w:lineRule="atLeast"/>
        <w:ind w:right="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本项目（否）接受联合体投标。</w:t>
      </w:r>
    </w:p>
    <w:p>
      <w:pPr>
        <w:pStyle w:val="66"/>
        <w:keepNext w:val="0"/>
        <w:keepLines w:val="0"/>
        <w:widowControl/>
        <w:suppressLineNumbers w:val="0"/>
        <w:spacing w:before="50" w:beforeAutospacing="0" w:after="50" w:afterAutospacing="0" w:line="200" w:lineRule="atLeast"/>
        <w:ind w:left="0" w:right="0"/>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二、申请人的资格要求：</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1.满足《中华人民共和国政府采购法》第二十二条规定；</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2.落实政府采购政策需满足的资格要求：无</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3.本项目的特定资格要求：</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rPr>
          <w:rFonts w:hint="default" w:asciiTheme="minorEastAsia" w:hAnsiTheme="minorEastAsia" w:eastAsiaTheme="minorEastAsia" w:cstheme="minorEastAsia"/>
          <w:i w:val="0"/>
          <w:iCs w:val="0"/>
          <w:kern w:val="2"/>
          <w:sz w:val="24"/>
          <w:szCs w:val="24"/>
          <w:u w:val="none"/>
          <w:lang w:val="en-US" w:eastAsia="zh-CN" w:bidi="ar-SA"/>
        </w:rPr>
      </w:pPr>
      <w:r>
        <w:rPr>
          <w:rFonts w:hint="default" w:asciiTheme="minorEastAsia" w:hAnsiTheme="minorEastAsia" w:eastAsiaTheme="minorEastAsia" w:cstheme="minorEastAsia"/>
          <w:i w:val="0"/>
          <w:iCs w:val="0"/>
          <w:kern w:val="2"/>
          <w:sz w:val="24"/>
          <w:szCs w:val="24"/>
          <w:u w:val="none"/>
          <w:lang w:val="en-US" w:eastAsia="zh-CN" w:bidi="ar-SA"/>
        </w:rPr>
        <w:t>（1）投标供应商须提供三证合一的营业执照（原件）；</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rPr>
          <w:rFonts w:hint="eastAsia" w:asciiTheme="minorEastAsia" w:hAnsiTheme="minorEastAsia" w:eastAsiaTheme="minorEastAsia" w:cstheme="minorEastAsia"/>
          <w:i w:val="0"/>
          <w:iCs w:val="0"/>
          <w:kern w:val="2"/>
          <w:sz w:val="24"/>
          <w:szCs w:val="24"/>
          <w:u w:val="none"/>
          <w:lang w:val="en-US" w:eastAsia="zh-CN" w:bidi="ar-SA"/>
        </w:rPr>
      </w:pPr>
      <w:r>
        <w:rPr>
          <w:rFonts w:hint="default" w:asciiTheme="minorEastAsia" w:hAnsiTheme="minorEastAsia" w:eastAsiaTheme="minorEastAsia" w:cstheme="minorEastAsia"/>
          <w:i w:val="0"/>
          <w:iCs w:val="0"/>
          <w:kern w:val="2"/>
          <w:sz w:val="24"/>
          <w:szCs w:val="24"/>
          <w:u w:val="none"/>
          <w:lang w:val="en-US" w:eastAsia="zh-CN" w:bidi="ar-SA"/>
        </w:rPr>
        <w:t>（</w:t>
      </w:r>
      <w:r>
        <w:rPr>
          <w:rFonts w:hint="eastAsia" w:asciiTheme="minorEastAsia" w:hAnsiTheme="minorEastAsia" w:eastAsiaTheme="minorEastAsia" w:cstheme="minorEastAsia"/>
          <w:i w:val="0"/>
          <w:iCs w:val="0"/>
          <w:kern w:val="2"/>
          <w:sz w:val="24"/>
          <w:szCs w:val="24"/>
          <w:u w:val="none"/>
          <w:lang w:val="en-US" w:eastAsia="zh-CN" w:bidi="ar-SA"/>
        </w:rPr>
        <w:t>2</w:t>
      </w:r>
      <w:r>
        <w:rPr>
          <w:rFonts w:hint="default" w:asciiTheme="minorEastAsia" w:hAnsiTheme="minorEastAsia" w:eastAsiaTheme="minorEastAsia" w:cstheme="minorEastAsia"/>
          <w:i w:val="0"/>
          <w:iCs w:val="0"/>
          <w:kern w:val="2"/>
          <w:sz w:val="24"/>
          <w:szCs w:val="24"/>
          <w:u w:val="none"/>
          <w:lang w:val="en-US" w:eastAsia="zh-CN" w:bidi="ar-SA"/>
        </w:rPr>
        <w:t>）</w:t>
      </w:r>
      <w:r>
        <w:rPr>
          <w:rFonts w:hint="eastAsia" w:asciiTheme="minorEastAsia" w:hAnsiTheme="minorEastAsia" w:eastAsiaTheme="minorEastAsia" w:cstheme="minorEastAsia"/>
          <w:i w:val="0"/>
          <w:iCs w:val="0"/>
          <w:kern w:val="2"/>
          <w:sz w:val="24"/>
          <w:szCs w:val="24"/>
          <w:u w:val="none"/>
          <w:lang w:val="en-US" w:eastAsia="zh-CN" w:bidi="ar-SA"/>
        </w:rPr>
        <w:t>法定代表人参加的需携带法定代表人证明书（原件）及法定代表人身份证（原件），委托代理人参加的需携带法定代表人授权委托书（原件）及委托代理人身份证（原件）（授权委托书需附法人身份证及委托人身份证复印件正反面）；</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（3）依法缴纳社保证明，提供本单位人员近六个月的社保缴费及授权委托人个人社保明细（2021年新注册成立公司按实际月份缴纳）；</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i w:val="0"/>
          <w:iCs w:val="0"/>
          <w:color w:val="0000FF"/>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（4）</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具备房屋建筑施工总承包三级(含)以上资质；</w:t>
      </w:r>
      <w:r>
        <w:rPr>
          <w:rFonts w:hint="eastAsia" w:asciiTheme="minorEastAsia" w:hAnsiTheme="minorEastAsia" w:eastAsiaTheme="minorEastAsia" w:cstheme="minorEastAsia"/>
          <w:i w:val="0"/>
          <w:iCs w:val="0"/>
          <w:color w:val="0000FF"/>
          <w:kern w:val="2"/>
          <w:sz w:val="24"/>
          <w:szCs w:val="24"/>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（5）提供2020年度财务审计报告原件（2021年新成立的公司可不提供但需提供银行出具的近三个月的资信证明原件）；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6）凡拟参加本次招标项目的投标人，如在“信用中国”网站(http://wwwcreditchina.gov.cn)、中国政府釆购网(http://www.ccgp.gov.cn)、国家企业信用信息公示系统(http://www.gsxt.gov.cn)、中国裁判文书网（http://wenshu.court.gov.cn/）被列入失信被执行人、重大税收违法案件当事人名单、政府采购严重违法失信行为记录名单的(尚在处罚期内的)、经营异常名录的，将拒绝其参与本次政府釆购活动；</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（7）企业负责人为同一人或者存在直接控股、管理关系的不同供应商，不得参加同一合同项下的政府采购活动。否则，皆取消投标资格；</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（8）本项目不接受</w:t>
      </w:r>
      <w:r>
        <w:rPr>
          <w:rFonts w:hint="default" w:asciiTheme="minorEastAsia" w:hAnsiTheme="minorEastAsia" w:eastAsiaTheme="minorEastAsia" w:cstheme="minorEastAsia"/>
          <w:i w:val="0"/>
          <w:iCs w:val="0"/>
          <w:kern w:val="2"/>
          <w:sz w:val="24"/>
          <w:szCs w:val="24"/>
          <w:u w:val="none"/>
          <w:lang w:val="en-US" w:eastAsia="zh-CN" w:bidi="ar-SA"/>
        </w:rPr>
        <w:t>联合体投标</w:t>
      </w:r>
    </w:p>
    <w:p>
      <w:pPr>
        <w:pStyle w:val="6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p>
    <w:p>
      <w:pPr>
        <w:pStyle w:val="6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三、获取招标文件</w:t>
      </w:r>
    </w:p>
    <w:p>
      <w:pPr>
        <w:pStyle w:val="66"/>
        <w:keepNext w:val="0"/>
        <w:keepLines w:val="0"/>
        <w:widowControl/>
        <w:suppressLineNumbers w:val="0"/>
        <w:spacing w:before="50" w:beforeAutospacing="0" w:after="50" w:afterAutospacing="0" w:line="200" w:lineRule="atLeast"/>
        <w:ind w:left="239" w:leftChars="114" w:right="0" w:firstLine="120" w:firstLineChars="50"/>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时间：2021年11月20日至2021年11月30日，每天上午00:00至12:00，下午12:00至23:59（北京时间，法定节假日除外）</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color w:val="0000FF"/>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地点：线上获取。</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售价（元）：200</w:t>
      </w:r>
    </w:p>
    <w:p>
      <w:pPr>
        <w:pStyle w:val="6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p>
    <w:p>
      <w:pPr>
        <w:pStyle w:val="6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四、提交投标文件截止时间、开标时间和地点</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color w:val="0000FF"/>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提交投标文件截止时间：</w:t>
      </w:r>
      <w:r>
        <w:rPr>
          <w:rFonts w:hint="eastAsia" w:asciiTheme="minorEastAsia" w:hAnsiTheme="minorEastAsia" w:eastAsiaTheme="minorEastAsia" w:cstheme="minorEastAsia"/>
          <w:i w:val="0"/>
          <w:iCs w:val="0"/>
          <w:color w:val="auto"/>
          <w:kern w:val="2"/>
          <w:sz w:val="24"/>
          <w:szCs w:val="24"/>
          <w:u w:val="none"/>
          <w:lang w:val="en-US" w:eastAsia="zh-CN" w:bidi="ar-SA"/>
        </w:rPr>
        <w:t>2021年12月1日11：00（北京时间）</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投标地点：新疆天麒工程项目管理咨询有限责任公司（和田市平安南路152号）</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开标时间：</w:t>
      </w:r>
      <w:r>
        <w:rPr>
          <w:rFonts w:hint="eastAsia" w:asciiTheme="minorEastAsia" w:hAnsiTheme="minorEastAsia" w:eastAsiaTheme="minorEastAsia" w:cstheme="minorEastAsia"/>
          <w:i w:val="0"/>
          <w:iCs w:val="0"/>
          <w:color w:val="auto"/>
          <w:kern w:val="2"/>
          <w:sz w:val="24"/>
          <w:szCs w:val="24"/>
          <w:u w:val="none"/>
          <w:lang w:val="en-US" w:eastAsia="zh-CN" w:bidi="ar-SA"/>
        </w:rPr>
        <w:t>2021年12月1日11：00</w:t>
      </w:r>
    </w:p>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开标地点：新疆天麒工程项目管理咨询有限责任公司（和田市平安南路152号）开标室</w:t>
      </w:r>
    </w:p>
    <w:p>
      <w:pPr>
        <w:pStyle w:val="6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p>
    <w:p>
      <w:pPr>
        <w:pStyle w:val="6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五、公告期限</w:t>
      </w: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自本公告发布之日起5个工作日。</w:t>
      </w:r>
    </w:p>
    <w:p>
      <w:pPr>
        <w:pStyle w:val="6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p>
    <w:p>
      <w:pPr>
        <w:pStyle w:val="6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p>
    <w:p>
      <w:pPr>
        <w:pStyle w:val="6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六、其他补充事宜</w:t>
      </w:r>
    </w:p>
    <w:p>
      <w:pPr>
        <w:pStyle w:val="66"/>
        <w:keepNext w:val="0"/>
        <w:keepLines w:val="0"/>
        <w:widowControl/>
        <w:suppressLineNumbers w:val="0"/>
        <w:spacing w:before="50" w:beforeAutospacing="0" w:after="50" w:afterAutospacing="0" w:line="315" w:lineRule="atLeast"/>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无</w:t>
      </w:r>
    </w:p>
    <w:p>
      <w:pPr>
        <w:pStyle w:val="66"/>
        <w:keepNext w:val="0"/>
        <w:keepLines w:val="0"/>
        <w:widowControl/>
        <w:suppressLineNumbers w:val="0"/>
        <w:spacing w:before="170" w:beforeAutospacing="0" w:after="170" w:afterAutospacing="0" w:line="32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p>
    <w:p>
      <w:pPr>
        <w:pStyle w:val="66"/>
        <w:keepNext w:val="0"/>
        <w:keepLines w:val="0"/>
        <w:widowControl/>
        <w:suppressLineNumbers w:val="0"/>
        <w:spacing w:before="170" w:beforeAutospacing="0" w:after="170" w:afterAutospacing="0" w:line="32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p>
    <w:p>
      <w:pPr>
        <w:pStyle w:val="66"/>
        <w:keepNext w:val="0"/>
        <w:keepLines w:val="0"/>
        <w:widowControl/>
        <w:suppressLineNumbers w:val="0"/>
        <w:spacing w:before="170" w:beforeAutospacing="0" w:after="170" w:afterAutospacing="0" w:line="32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p>
    <w:p>
      <w:pPr>
        <w:pStyle w:val="66"/>
        <w:keepNext w:val="0"/>
        <w:keepLines w:val="0"/>
        <w:widowControl/>
        <w:suppressLineNumbers w:val="0"/>
        <w:spacing w:before="170" w:beforeAutospacing="0" w:after="170" w:afterAutospacing="0" w:line="32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p>
    <w:p>
      <w:pPr>
        <w:pStyle w:val="66"/>
        <w:keepNext w:val="0"/>
        <w:keepLines w:val="0"/>
        <w:widowControl/>
        <w:suppressLineNumbers w:val="0"/>
        <w:spacing w:before="170" w:beforeAutospacing="0" w:after="170" w:afterAutospacing="0" w:line="32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七、对本次采购提出询问，请按以下方式联系</w:t>
      </w: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1.采购人信息</w:t>
      </w:r>
    </w:p>
    <w:p>
      <w:pPr>
        <w:pStyle w:val="66"/>
        <w:keepNext w:val="0"/>
        <w:keepLines w:val="0"/>
        <w:widowControl/>
        <w:suppressLineNumbers w:val="0"/>
        <w:spacing w:before="50" w:beforeAutospacing="0" w:after="50" w:afterAutospacing="0"/>
        <w:ind w:left="0" w:right="0" w:firstLine="42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名 称：新疆维吾尔自治区广播电视局九一六二O台</w:t>
      </w: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地 址：新疆和田地区策勒县</w:t>
      </w: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联系方式：13999658660</w:t>
      </w: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2.采购代理机构信息</w:t>
      </w: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名 称：新疆天麒工程项目管理咨询有限责任公司</w:t>
      </w: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地 址：田市平安南路152号</w:t>
      </w:r>
    </w:p>
    <w:p>
      <w:pPr>
        <w:pStyle w:val="66"/>
        <w:keepNext w:val="0"/>
        <w:keepLines w:val="0"/>
        <w:widowControl/>
        <w:suppressLineNumbers w:val="0"/>
        <w:spacing w:before="50" w:beforeAutospacing="0" w:after="50" w:afterAutospacing="0"/>
        <w:ind w:left="0" w:right="0" w:firstLine="42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联系方式：0903-6870055/18016955200</w:t>
      </w: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3.项目联系方式</w:t>
      </w: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项目联系人：罗鹏</w:t>
      </w:r>
    </w:p>
    <w:p>
      <w:pPr>
        <w:pStyle w:val="6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电 话：0903-6870055/18016955200</w:t>
      </w:r>
    </w:p>
    <w:p/>
    <w:p>
      <w:pPr>
        <w:pStyle w:val="5"/>
        <w:rPr>
          <w:rFonts w:hint="eastAsia"/>
          <w:lang w:val="en-US" w:eastAsia="zh-CN"/>
        </w:rPr>
        <w:sectPr>
          <w:footerReference r:id="rId7"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firstLine="2209" w:firstLineChars="500"/>
        <w:jc w:val="both"/>
        <w:textAlignment w:val="auto"/>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第二章  投标人须知</w:t>
      </w:r>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投标人须知前附表</w:t>
      </w:r>
    </w:p>
    <w:tbl>
      <w:tblPr>
        <w:tblStyle w:val="72"/>
        <w:tblW w:w="9578" w:type="dxa"/>
        <w:tblInd w:w="-51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86"/>
        <w:gridCol w:w="2027"/>
        <w:gridCol w:w="7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 w:hRule="atLeast"/>
        </w:trPr>
        <w:tc>
          <w:tcPr>
            <w:tcW w:w="486"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序号</w:t>
            </w:r>
          </w:p>
        </w:tc>
        <w:tc>
          <w:tcPr>
            <w:tcW w:w="2027"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条款名称</w:t>
            </w:r>
          </w:p>
        </w:tc>
        <w:tc>
          <w:tcPr>
            <w:tcW w:w="7065"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采购人</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名  称：</w:t>
            </w:r>
            <w:r>
              <w:rPr>
                <w:rFonts w:hint="eastAsia" w:asciiTheme="minorEastAsia" w:hAnsiTheme="minorEastAsia" w:eastAsiaTheme="minorEastAsia" w:cstheme="minorEastAsia"/>
                <w:color w:val="auto"/>
                <w:sz w:val="21"/>
                <w:szCs w:val="21"/>
                <w:lang w:val="zh-CN" w:eastAsia="zh-CN"/>
              </w:rPr>
              <w:t>新疆维吾尔自治区广播电视局九一六二O台</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联系人：玉荪江·穆合塔尔</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电  话：13999658660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1"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代理机构</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名  称：新疆天麒工程项目管理咨询有限责任公司</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  址：和田市平安南路152号（和田市嘉梦幼儿园正对面二楼）</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电  话：0903-6870055、18016955200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采购项目名称</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91620台暖气管道维修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资金来源</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西新经费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采购概算价</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150667.00万元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9"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采购方式</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评标方法</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服务地点</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zh-CN" w:eastAsia="zh-CN"/>
              </w:rPr>
              <w:t>新疆维吾尔自治区广播电视局九一六二O台</w:t>
            </w:r>
            <w:r>
              <w:rPr>
                <w:rFonts w:hint="eastAsia" w:asciiTheme="minorEastAsia" w:hAnsiTheme="minorEastAsia" w:eastAsiaTheme="minorEastAsia" w:cstheme="minorEastAsia"/>
                <w:color w:val="auto"/>
                <w:sz w:val="21"/>
                <w:szCs w:val="21"/>
                <w:lang w:val="en-US" w:eastAsia="zh-CN"/>
              </w:rPr>
              <w:t>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服务期</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5日历天完成供货并安装完成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服务售后期限</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联合体投标</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考察现场、标前答疑会</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招标采购单位认为有必要时，另行书面通知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投标人对招标文件提出质疑的时间</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自招标文件发售时间起的5个工作日内（各潜在投标人如有质疑，请于规定的日期内提出，以书面形式提出质疑，质疑书应列明理由、依据，加盖单位公章递交至 新疆天麒工程项目管理咨询有限责任公司；投标人须对质疑内容的真实性承担责任，由招标人或招标代理机构负责解释。如在规定的日期内未收到任何投标人递交的质疑书，视为投标人可完全响应。）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1"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构成招标文件的其他文件</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投标截止时间</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2021年12月1日11：00（北京时间）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投标有效期</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投标保证金</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投标保证金缴纳方式：汇款、转账</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金额：3000.00元整（大写：叁仟元整）</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开户银行：中国工商银行股份有限公司和田北京西路支行</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户名：新疆天麒工程项目管理咨询有限责任公司和田地区分公司</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银行帐号：3015381109200194768  行号：108281584917</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注：请于2021年12月1日11：00（北京时间）前缴入指定账户，必须注明项目名称及用途，如不填写视为无效投标保证金，将拒绝参加本次政府采购活动。以进账时间为准确定投标保证金缴纳的时效性，无须到新疆天麒工程项目管理咨询有限责任公司和田地区分公司换取收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履约保证金</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履约保证金为中标价的10%，中标人与招标人签订合同的同时提交履约保证金，如中标人未按招标文件规定的工期完成服务，则扣除履约保证金，且三年内不得参加和田市所有政府采购招投标活动。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19</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备选投标方案和报价</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0"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签字盖章</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投标人必须按照招标文件的规定和要求签字、盖章（法人代表的签字可用具有法定效力的签字章）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6"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21</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投标文件份数</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投标文件：正本壹份、副本肆份（正、副分别密封）</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电子投标文件：壹份（单独密封）</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开标一览表:壹份(单独密封)</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备注1：投标文件电子版要求包含投标文件全部内容，以 U 盘形式单独密封递交至开标现场，U 盘内不得附带任何与本次招标无关内容；其中文字部分用 word 软件编写，各种证书、合同协议书、证明材料等扫描件可附电子文件；同时，电子文件 U 盘上应标明投标人名称、项目名称。（上述纸质及电子版的投标文件一律不退）。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22</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供应商开标现场应提交的资格证明文件</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（1）投标供应商须提供三证合一的营业执照（原件）；</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法定代表人参加的需携带法定代表人证明书（原件）及法定代表人身份证（原件），委托代理人参加的需携带法定代表人授权委托书（原件）及委托代理人身份证（原件）（授权委托书需附法人身份证及委托人身份证复印件正反面）；</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（3）依法缴纳社保证明，提供本单位人员近六个月的社保缴费及授权委托人个人社保明细（2021年新注册成立公司按实际月份缴纳）；</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（4）具备房屋建筑施工总承包三级(含)以上资质；</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（5）提供2020年度财务审计报告原件（2021年新成立的公司可不提供但需提供银行出具的近三个月的资信证明原件）；</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（6）保证金网银回单；</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以上资格文件缺一不可，并在开标时随身携带，开标时由监督人查验，如不提供按不响应招标文件要求做无效投标处理。</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特别说明：</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1、企业负责人为同一人或者存在直接控股、管理关系的不同投标人，不得参加同一合同项下的政府采购活动。否则，皆取消投标资格（无需提供资料，现场查询）</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如在“信用中国”网站(http://wwwcreditchina.gov.cn)、中国政府釆购网(http://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无需提供资料，现场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23</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投标文件的装订</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正本、副本及用于唱标的“开标一览表”分别装订。不得采用活页装</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订，否则按废标处理。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7"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投标文件封面的标注</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投标文件正本和副本的封面上均应标明：投标项目名称、项目编号、</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分包号（如有分包）、投标人名称、年月日；并分别在右上角标明“正本”和“副本”字样，并加盖单位公章。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5"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投标文件外层密封袋的标注及要求</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1、注明招标项目名称、招标编号、分包号（如有分包）、投标人名称、法人签字盖章、并标注（  年  月  日  点  分前不得开启）字样、年月日。</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2、密封必须完整，并加盖骑缝章（骑缝章指单位公章）。（否则拒绝其投标文件）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26</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递交投标文件的地点</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新疆天麒工程项目管理咨询有限责任公司（和田市平安南路152号（和田市嘉梦幼儿园正对面二楼））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5"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竞争性磋商小组</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竞争性磋商小组构成：根据中华人民共和国财政部《政府采购竞争性磋商采购方式管理暂行办法》中第十四条：磋商小组由采购人代表和评审专家共3人包含3人以上单数组成。评标专家确定方式：在和田地区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2"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28</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开标时间和地点</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开标时间：2021年12月1日11：00（北京时间）</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开标地点：新疆天麒工程项目管理咨询有限责任公司（和田市平安南路152号（和田市嘉梦幼儿园正对面二楼））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1"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29</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关于操作说明</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投标单位所提供关于设备的操作说明如果是英文必须附翻译后中文说明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3"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30</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代理服务费方式</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经协商本次招标代理服务费由中标人支付，收费标准依据市场标准，在领取中标通知书时向新疆天麒工程项目管理咨询有限责任公司付清敬请投标人注意！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31</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关于运距补充说明</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7" w:hRule="atLeast"/>
        </w:trPr>
        <w:tc>
          <w:tcPr>
            <w:tcW w:w="486" w:type="dxa"/>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32</w:t>
            </w:r>
          </w:p>
        </w:tc>
        <w:tc>
          <w:tcPr>
            <w:tcW w:w="202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其他说明</w:t>
            </w:r>
          </w:p>
        </w:tc>
        <w:tc>
          <w:tcPr>
            <w:tcW w:w="706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特别提醒：</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1、所有投标人的报价高于采购预算额度视为无效报价（即作否决投标处理）。</w:t>
            </w:r>
          </w:p>
          <w:p>
            <w:pPr>
              <w:keepNext w:val="0"/>
              <w:keepLines w:val="0"/>
              <w:pageBreakBefore w:val="0"/>
              <w:kinsoku/>
              <w:wordWrap/>
              <w:overflowPunct/>
              <w:topLinePunct w:val="0"/>
              <w:autoSpaceDE/>
              <w:autoSpaceDN/>
              <w:bidi w:val="0"/>
              <w:adjustRightInd/>
              <w:snapToGrid/>
              <w:spacing w:beforeLines="10" w:afterLines="10" w:line="240" w:lineRule="auto"/>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tc>
      </w:tr>
    </w:tbl>
    <w:p>
      <w:pPr>
        <w:spacing w:line="500" w:lineRule="exact"/>
        <w:ind w:left="141" w:right="-1154" w:rightChars="0" w:hanging="141"/>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1"/>
          <w:szCs w:val="21"/>
        </w:rPr>
        <w:t>备注：1、本须知前附表的条款号是与后面招标文件的内容相对应，如有矛盾，应以本须</w:t>
      </w:r>
      <w:r>
        <w:rPr>
          <w:rFonts w:hint="eastAsia" w:asciiTheme="minorEastAsia" w:hAnsiTheme="minorEastAsia" w:eastAsiaTheme="minorEastAsia" w:cstheme="minorEastAsia"/>
          <w:color w:val="auto"/>
          <w:sz w:val="21"/>
          <w:szCs w:val="21"/>
          <w:lang w:val="en-US" w:eastAsia="zh-CN"/>
        </w:rPr>
        <w:t>知</w:t>
      </w:r>
      <w:r>
        <w:rPr>
          <w:rFonts w:hint="eastAsia" w:asciiTheme="minorEastAsia" w:hAnsiTheme="minorEastAsia" w:eastAsiaTheme="minorEastAsia" w:cstheme="minorEastAsia"/>
          <w:color w:val="auto"/>
          <w:sz w:val="21"/>
          <w:szCs w:val="21"/>
        </w:rPr>
        <w:t>前附表为准。</w:t>
      </w:r>
    </w:p>
    <w:p>
      <w:pPr>
        <w:spacing w:line="500" w:lineRule="exact"/>
        <w:ind w:left="120" w:hanging="120"/>
        <w:rPr>
          <w:rFonts w:hint="eastAsia" w:asciiTheme="minorEastAsia" w:hAnsiTheme="minorEastAsia" w:eastAsiaTheme="minorEastAsia" w:cstheme="minorEastAsia"/>
          <w:b/>
          <w:color w:val="auto"/>
          <w:sz w:val="24"/>
        </w:rPr>
        <w:sectPr>
          <w:pgSz w:w="11906" w:h="16838"/>
          <w:pgMar w:top="1440" w:right="1800" w:bottom="1440" w:left="1800" w:header="851" w:footer="992" w:gutter="0"/>
          <w:pgNumType w:fmt="decimal"/>
          <w:cols w:space="720" w:num="1"/>
          <w:docGrid w:type="lines" w:linePitch="312" w:charSpace="0"/>
        </w:sectPr>
      </w:pPr>
    </w:p>
    <w:p>
      <w:pPr>
        <w:spacing w:line="500" w:lineRule="exact"/>
        <w:ind w:left="120" w:hanging="12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A   说明及注意事项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一、总  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1、适用范围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1.1本竞争性磋商文件仅适用于本投标中所述的招标项目。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2、合格的投标人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2.1投标人资格要求：</w:t>
      </w:r>
    </w:p>
    <w:p>
      <w:pPr>
        <w:pStyle w:val="66"/>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2.1.1、满足《中华人民共和国政府采购法》第二十二条要求；</w:t>
      </w:r>
    </w:p>
    <w:p>
      <w:pPr>
        <w:pStyle w:val="66"/>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2.1.2、投标企业必须携带经年审合格的营业执照原件（必须有工商局核准的相应经营范围）、税务登记证原件、组织机构代码证原件（或三证合一营业执照）；</w:t>
      </w:r>
    </w:p>
    <w:p>
      <w:pPr>
        <w:pStyle w:val="66"/>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rPr>
        <w:t>2.1.3、法人委托人须携带法人代表授权书及委托人身份证（授权书需附法人身</w:t>
      </w:r>
      <w:r>
        <w:rPr>
          <w:rFonts w:hint="eastAsia" w:asciiTheme="minorEastAsia" w:hAnsiTheme="minorEastAsia" w:eastAsiaTheme="minorEastAsia" w:cstheme="minorEastAsia"/>
          <w:color w:val="auto"/>
          <w:highlight w:val="none"/>
          <w:lang w:val="en-US" w:eastAsia="zh-CN"/>
        </w:rPr>
        <w:t>份证及委托人身份证复印件）；</w:t>
      </w:r>
    </w:p>
    <w:p>
      <w:pPr>
        <w:pStyle w:val="66"/>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2.1.4、依法缴纳社保证明，提供本单位人员近六个月的社保缴费及授权委托人个人社保明细（2021年新注册成立公司按实际月份缴纳）；</w:t>
      </w:r>
    </w:p>
    <w:p>
      <w:pPr>
        <w:pStyle w:val="66"/>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2.1.5、具备房屋建筑施工总承包三级(含)以上资质；</w:t>
      </w:r>
    </w:p>
    <w:p>
      <w:pPr>
        <w:pStyle w:val="66"/>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2.1.6、提供具有良好的商业信誉和健全的财务会计制度（需提供会计事务所出具2020年度财务审计报告原件或加盖投标企业公章的复印件，2020年新成立公司不提供）；并具备具有履行合同所必需的设备和专业技术能力，完善的售后服务体系。</w:t>
      </w:r>
    </w:p>
    <w:p>
      <w:pPr>
        <w:pStyle w:val="66"/>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rPr>
        <w:t>2.1.</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、凡拟参加本次招标项目的供应商，如在“信用中国”网站（WWW.creditchina.gov.cn）、中国政府采购网（www.ccgp.gov.cn）、国家企业信用信息公示系统（www.gsxt.gov.cn）、</w:t>
      </w:r>
      <w:r>
        <w:rPr>
          <w:rFonts w:hint="eastAsia" w:asciiTheme="minorEastAsia" w:hAnsiTheme="minorEastAsia" w:eastAsiaTheme="minorEastAsia" w:cstheme="minorEastAsia"/>
          <w:i w:val="0"/>
          <w:iCs w:val="0"/>
          <w:kern w:val="2"/>
          <w:sz w:val="24"/>
          <w:szCs w:val="24"/>
          <w:u w:val="none"/>
          <w:lang w:val="en-US" w:eastAsia="zh-CN" w:bidi="ar-SA"/>
        </w:rPr>
        <w:t>中国裁判文书网（http://wenshu.court.gov.cn/）</w:t>
      </w:r>
      <w:r>
        <w:rPr>
          <w:rFonts w:hint="eastAsia" w:asciiTheme="minorEastAsia" w:hAnsiTheme="minorEastAsia" w:eastAsiaTheme="minorEastAsia" w:cstheme="minorEastAsia"/>
          <w:color w:val="auto"/>
        </w:rPr>
        <w:t>被列入失信被执行人、重大税收违法案件当事人名单、政府采购严重违法失信行为记录名单的（尚在处罚期内的）、有行贿受贿违法犯罪记录的，将拒绝其参加本次政府采购活动； </w:t>
      </w:r>
      <w:r>
        <w:rPr>
          <w:rFonts w:hint="eastAsia" w:asciiTheme="minorEastAsia" w:hAnsiTheme="minorEastAsia" w:eastAsiaTheme="minorEastAsia" w:cstheme="minorEastAsia"/>
          <w:color w:val="auto"/>
          <w:highlight w:val="none"/>
        </w:rPr>
        <w:t> </w:t>
      </w:r>
    </w:p>
    <w:p>
      <w:pPr>
        <w:keepNext w:val="0"/>
        <w:keepLines w:val="0"/>
        <w:pageBreakBefore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、本项目不接受</w:t>
      </w:r>
      <w:r>
        <w:rPr>
          <w:rFonts w:hint="eastAsia" w:asciiTheme="minorEastAsia" w:hAnsiTheme="minorEastAsia" w:eastAsiaTheme="minorEastAsia" w:cstheme="minorEastAsia"/>
          <w:color w:val="auto"/>
          <w:sz w:val="24"/>
          <w:szCs w:val="24"/>
        </w:rPr>
        <w:t>联合体投标</w:t>
      </w:r>
    </w:p>
    <w:p>
      <w:pPr>
        <w:keepNext w:val="0"/>
        <w:keepLines w:val="0"/>
        <w:pageBreakBefore w:val="0"/>
        <w:kinsoku/>
        <w:wordWrap/>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3、定义</w:t>
      </w:r>
    </w:p>
    <w:p>
      <w:pPr>
        <w:pStyle w:val="20"/>
        <w:keepNext w:val="0"/>
        <w:keepLines w:val="0"/>
        <w:pageBreakBefore w:val="0"/>
        <w:widowControl w:val="0"/>
        <w:kinsoku/>
        <w:wordWrap/>
        <w:overflowPunct w:val="0"/>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Cs w:val="24"/>
          <w:lang w:val="zh-CN"/>
        </w:rPr>
      </w:pPr>
      <w:r>
        <w:rPr>
          <w:rFonts w:hint="eastAsia" w:asciiTheme="minorEastAsia" w:hAnsiTheme="minorEastAsia" w:eastAsiaTheme="minorEastAsia" w:cstheme="minorEastAsia"/>
          <w:color w:val="auto"/>
          <w:szCs w:val="24"/>
        </w:rPr>
        <w:t>3.1 “招标人”系指合同中明确规定的实际购买货物</w:t>
      </w:r>
      <w:r>
        <w:rPr>
          <w:rFonts w:hint="eastAsia" w:asciiTheme="minorEastAsia" w:hAnsiTheme="minorEastAsia" w:eastAsiaTheme="minorEastAsia" w:cstheme="minorEastAsia"/>
          <w:color w:val="auto"/>
          <w:szCs w:val="24"/>
          <w:lang w:val="en-US" w:eastAsia="zh-CN"/>
        </w:rPr>
        <w:t>或</w:t>
      </w:r>
      <w:r>
        <w:rPr>
          <w:rFonts w:hint="eastAsia" w:asciiTheme="minorEastAsia" w:hAnsiTheme="minorEastAsia" w:eastAsiaTheme="minorEastAsia" w:cstheme="minorEastAsia"/>
          <w:color w:val="auto"/>
          <w:szCs w:val="24"/>
        </w:rPr>
        <w:t>服务的法人、行政事业单位、团体组织。</w:t>
      </w:r>
    </w:p>
    <w:p>
      <w:pPr>
        <w:keepNext w:val="0"/>
        <w:keepLines w:val="0"/>
        <w:pageBreakBefore w:val="0"/>
        <w:widowControl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 “投标人”系指响应招标，并按照竞争性磋商文件的要求参与投标竞争的法人，中标后即为中标人，签定合同后即为卖方。</w:t>
      </w:r>
    </w:p>
    <w:p>
      <w:pPr>
        <w:pStyle w:val="20"/>
        <w:keepNext w:val="0"/>
        <w:keepLines w:val="0"/>
        <w:pageBreakBefore w:val="0"/>
        <w:widowControl w:val="0"/>
        <w:kinsoku/>
        <w:wordWrap/>
        <w:overflowPunct w:val="0"/>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3.3 “招标机构”系指在委托人授权范围内具体组织实施招标活动的法人。</w:t>
      </w:r>
    </w:p>
    <w:p>
      <w:pPr>
        <w:keepNext w:val="0"/>
        <w:keepLines w:val="0"/>
        <w:pageBreakBefore w:val="0"/>
        <w:widowControl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3.4 “货物”系指卖方按合同要求，须向买方提供的一切产品及其它技术资料和材料。</w:t>
      </w:r>
    </w:p>
    <w:p>
      <w:pPr>
        <w:keepNext w:val="0"/>
        <w:keepLines w:val="0"/>
        <w:pageBreakBefore w:val="0"/>
        <w:widowControl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3.5 “服务”系指合同规定卖方须承担的技术协助、本地化开发、安装、调试和交付使用后免费维护期内应履行的义务及售后服务等其他类似的义务。</w:t>
      </w:r>
    </w:p>
    <w:p>
      <w:pPr>
        <w:keepNext w:val="0"/>
        <w:keepLines w:val="0"/>
        <w:pageBreakBefore w:val="0"/>
        <w:widowControl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3.6 “卖方”系指提供合同货物</w:t>
      </w:r>
      <w:r>
        <w:rPr>
          <w:rFonts w:hint="eastAsia" w:asciiTheme="minorEastAsia" w:hAnsiTheme="minorEastAsia" w:eastAsiaTheme="minorEastAsia" w:cstheme="minorEastAsia"/>
          <w:color w:val="auto"/>
          <w:sz w:val="24"/>
          <w:lang w:val="en-US" w:eastAsia="zh-CN"/>
        </w:rPr>
        <w:t>或</w:t>
      </w:r>
      <w:r>
        <w:rPr>
          <w:rFonts w:hint="eastAsia" w:asciiTheme="minorEastAsia" w:hAnsiTheme="minorEastAsia" w:eastAsiaTheme="minorEastAsia" w:cstheme="minorEastAsia"/>
          <w:color w:val="auto"/>
          <w:sz w:val="24"/>
        </w:rPr>
        <w:t>服务的法人。</w:t>
      </w:r>
    </w:p>
    <w:p>
      <w:pPr>
        <w:keepNext w:val="0"/>
        <w:keepLines w:val="0"/>
        <w:pageBreakBefore w:val="0"/>
        <w:widowControl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3.7 “买方”系指购买货物</w:t>
      </w:r>
      <w:r>
        <w:rPr>
          <w:rFonts w:hint="eastAsia" w:asciiTheme="minorEastAsia" w:hAnsiTheme="minorEastAsia" w:eastAsiaTheme="minorEastAsia" w:cstheme="minorEastAsia"/>
          <w:color w:val="auto"/>
          <w:sz w:val="24"/>
          <w:lang w:val="en-US" w:eastAsia="zh-CN"/>
        </w:rPr>
        <w:t>或</w:t>
      </w:r>
      <w:r>
        <w:rPr>
          <w:rFonts w:hint="eastAsia" w:asciiTheme="minorEastAsia" w:hAnsiTheme="minorEastAsia" w:eastAsiaTheme="minorEastAsia" w:cstheme="minorEastAsia"/>
          <w:color w:val="auto"/>
          <w:sz w:val="24"/>
        </w:rPr>
        <w:t>服务的单位。</w:t>
      </w:r>
    </w:p>
    <w:p>
      <w:pPr>
        <w:keepNext w:val="0"/>
        <w:keepLines w:val="0"/>
        <w:pageBreakBefore w:val="0"/>
        <w:kinsoku/>
        <w:wordWrap/>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4、投标费用</w:t>
      </w:r>
    </w:p>
    <w:p>
      <w:pPr>
        <w:keepNext w:val="0"/>
        <w:keepLines w:val="0"/>
        <w:pageBreakBefore w:val="0"/>
        <w:kinsoku/>
        <w:wordWrap/>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 无论投标结果如何，投标人须自行承担所有与参加投标有关的全部费用,采购人和招标代理机构在任何情况下均无义务和责任承担这些费用。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二、竞争性磋商文件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5、竞争性磋商文件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 竞争性磋商文件用以阐明所招标的内容，招标投标程序及合同条款，包括：</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5.1.1 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5.1.2 招标书；</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5.1.3 投标人须知；</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5.1.4 技术要求；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5.1.5合同；</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rPr>
        <w:t>6 投标文件格式。</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5.2投标人应仔细阅读竞争性磋商文件中的所有内容。招标机构将拒绝未按竞争性磋商文件的要求提供全部资料或提交的投标文件未对竞争性磋商文件作出实质性响应的投标。</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6、竞争性磋商文件的澄清</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6.1 任何要求澄清竞争性磋商文件的投标人，均应在投标截止日期5天前以书面形式或传真、电报通知招标机构。招标机构将以书面形式予以答复，同时将书面通知每个购买竞争性磋商文件的投标人</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7、竞争性磋商文件的修改</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 在投标截止时间5天以前，招标人都可能以《竞争性磋商文件补充》的方式修改竞争性磋商文件。并将以书面形式通知所有购买竞争性磋商文件的投标人，</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7.3 为使投标人在编制投标文件时把《竞争性磋商文件补充》内容考虑进去，招标人可以相应延长投标截止日期，具体时间将在《竞争性磋商文件补充》中写明。</w:t>
      </w:r>
    </w:p>
    <w:p>
      <w:pPr>
        <w:keepNext w:val="0"/>
        <w:keepLines w:val="0"/>
        <w:pageBreakBefore w:val="0"/>
        <w:numPr>
          <w:ilvl w:val="0"/>
          <w:numId w:val="0"/>
        </w:numPr>
        <w:kinsoku/>
        <w:wordWrap/>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lang w:eastAsia="zh-CN"/>
        </w:rPr>
        <w:t>三、</w:t>
      </w:r>
      <w:r>
        <w:rPr>
          <w:rFonts w:hint="eastAsia" w:asciiTheme="minorEastAsia" w:hAnsiTheme="minorEastAsia" w:eastAsiaTheme="minorEastAsia" w:cstheme="minorEastAsia"/>
          <w:b/>
          <w:color w:val="auto"/>
          <w:sz w:val="24"/>
        </w:rPr>
        <w:t>投标文件的编制</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8、 投标文件的编写</w:t>
      </w:r>
    </w:p>
    <w:p>
      <w:pPr>
        <w:keepNext w:val="0"/>
        <w:keepLines w:val="0"/>
        <w:pageBreakBefore w:val="0"/>
        <w:widowControl/>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shd w:val="pct10" w:color="auto" w:fill="FFFFFF"/>
        </w:rPr>
      </w:pPr>
      <w:r>
        <w:rPr>
          <w:rFonts w:hint="eastAsia" w:asciiTheme="minorEastAsia" w:hAnsiTheme="minorEastAsia" w:eastAsiaTheme="minorEastAsia" w:cstheme="minorEastAsia"/>
          <w:color w:val="auto"/>
          <w:sz w:val="24"/>
        </w:rPr>
        <w:t xml:space="preserve">    8.1 投标人应仔细阅读竞争性磋商文件，了解竞争性磋商文件的要求。在充分理解竞争性磋商文件提出的技术要求、服务和商务条件后，编制投标文件。</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9、投标的语言</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9.2投标文件中使用的计量单位除竞争性磋商文件中有特殊规定外，一律使用法定计量单位。</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10、投标文件的格式</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10.1投标人应按竞争性磋商文件提供的格式及投标报价说明完整地填写所提供的产品、服务、数量及价格。</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10.2如投标人认为需要对竞争性磋商文件的有关内容做详细的阐述而竞争性磋商文件中提供的投标文件格式又不能满足，投标人可以在投标文件相关格式后另行添加表格或文字，对竞争性磋商文件的有关内容做详细的阐述。但阐述的内容不能偏离竞争性磋商文件的实质性内容，且应完整、表达清晰、准确。如果阐述的内容偏离了竞争性磋商文件的实质性内容，投标文件按废标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11、投标文件的组成和顺序:投标文件由经济报价部分、商务部分、技术部分三部分组成，合装成一本标书（胶装）。报价一览表需按竞争性磋商文件提供的格式填写，统一规范，不得自行增减内容，并单独提供且与投标文件中提供的一致，并按竞争性磋商文件要求密封。</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11.1</w:t>
      </w:r>
      <w:r>
        <w:rPr>
          <w:rFonts w:hint="eastAsia" w:asciiTheme="minorEastAsia" w:hAnsiTheme="minorEastAsia" w:eastAsiaTheme="minorEastAsia" w:cstheme="minorEastAsia"/>
          <w:b/>
          <w:color w:val="auto"/>
          <w:sz w:val="24"/>
          <w:szCs w:val="24"/>
        </w:rPr>
        <w:t>经济报价部分：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11.1.1投标承诺书（一）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11.1.2报价一览表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11.1.3报价明细表；</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11.2商务部分：</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11.2.1投标方的资格声明（格式见附件）；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11.2.2 投标单位基本情况表（格式见附件）；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11.2.3出具法人营业执照（格式见附件）；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11.2.4法人代表授权书格式（格式见附件）；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11.2.5法定代表人身份证明（格式见附件）；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商务偏离表（格式见附件）；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供应商反商业贿赂承诺书（格式见附件）；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不参与围标串标承诺书；</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提供材料真实性承诺书；</w:t>
      </w:r>
    </w:p>
    <w:p>
      <w:pPr>
        <w:pStyle w:val="71"/>
        <w:keepNext w:val="0"/>
        <w:keepLines w:val="0"/>
        <w:pageBreakBefore w:val="0"/>
        <w:widowControl w:val="0"/>
        <w:kinsoku/>
        <w:wordWrap/>
        <w:overflowPunct/>
        <w:topLinePunct w:val="0"/>
        <w:autoSpaceDE/>
        <w:autoSpaceDN/>
        <w:bidi w:val="0"/>
        <w:adjustRightInd/>
        <w:snapToGrid/>
        <w:spacing w:after="0" w:line="360" w:lineRule="auto"/>
        <w:ind w:left="0" w:leftChars="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val="en-US" w:eastAsia="zh-CN"/>
        </w:rPr>
        <w:t>11.2.10</w:t>
      </w:r>
      <w:r>
        <w:rPr>
          <w:rFonts w:hint="eastAsia" w:asciiTheme="minorEastAsia" w:hAnsiTheme="minorEastAsia" w:eastAsiaTheme="minorEastAsia" w:cstheme="minorEastAsia"/>
          <w:color w:val="auto"/>
          <w:sz w:val="24"/>
          <w:szCs w:val="24"/>
        </w:rPr>
        <w:t>网页截图</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11投标保证金电子回单</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12会计制度和经年审计的上年度会计报表</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投标人认为有必要提供的声明及文件资料。</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11.3技术部分（具体要求详见投标文件格式中要求）</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11.3.1拟投入本项目设备性能说明</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11.3.2</w:t>
      </w:r>
      <w:r>
        <w:rPr>
          <w:rFonts w:hint="eastAsia" w:asciiTheme="minorEastAsia" w:hAnsiTheme="minorEastAsia" w:eastAsiaTheme="minorEastAsia" w:cstheme="minorEastAsia"/>
          <w:b w:val="0"/>
          <w:bCs w:val="0"/>
          <w:color w:val="auto"/>
          <w:sz w:val="24"/>
          <w:lang w:val="en-US" w:eastAsia="zh-CN"/>
        </w:rPr>
        <w:t>服务</w:t>
      </w:r>
      <w:r>
        <w:rPr>
          <w:rFonts w:hint="eastAsia" w:asciiTheme="minorEastAsia" w:hAnsiTheme="minorEastAsia" w:eastAsiaTheme="minorEastAsia" w:cstheme="minorEastAsia"/>
          <w:b w:val="0"/>
          <w:bCs w:val="0"/>
          <w:color w:val="auto"/>
          <w:sz w:val="24"/>
        </w:rPr>
        <w:t>组织计划</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11.3.3</w:t>
      </w:r>
      <w:r>
        <w:rPr>
          <w:rFonts w:hint="eastAsia" w:asciiTheme="minorEastAsia" w:hAnsiTheme="minorEastAsia" w:eastAsiaTheme="minorEastAsia" w:cstheme="minorEastAsia"/>
          <w:b w:val="0"/>
          <w:bCs w:val="0"/>
          <w:color w:val="auto"/>
          <w:sz w:val="24"/>
          <w:lang w:val="en-US" w:eastAsia="zh-CN"/>
        </w:rPr>
        <w:t>服务</w:t>
      </w:r>
      <w:r>
        <w:rPr>
          <w:rFonts w:hint="eastAsia" w:asciiTheme="minorEastAsia" w:hAnsiTheme="minorEastAsia" w:eastAsiaTheme="minorEastAsia" w:cstheme="minorEastAsia"/>
          <w:b w:val="0"/>
          <w:bCs w:val="0"/>
          <w:color w:val="auto"/>
          <w:sz w:val="24"/>
        </w:rPr>
        <w:t>质量保证</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11.3.</w:t>
      </w:r>
      <w:r>
        <w:rPr>
          <w:rFonts w:hint="eastAsia" w:asciiTheme="minorEastAsia" w:hAnsiTheme="minorEastAsia" w:eastAsiaTheme="minorEastAsia" w:cstheme="minorEastAsia"/>
          <w:b w:val="0"/>
          <w:bCs w:val="0"/>
          <w:color w:val="auto"/>
          <w:sz w:val="24"/>
          <w:lang w:val="en-US" w:eastAsia="zh-CN"/>
        </w:rPr>
        <w:t>4</w:t>
      </w:r>
      <w:r>
        <w:rPr>
          <w:rFonts w:hint="eastAsia" w:asciiTheme="minorEastAsia" w:hAnsiTheme="minorEastAsia" w:eastAsiaTheme="minorEastAsia" w:cstheme="minorEastAsia"/>
          <w:b w:val="0"/>
          <w:bCs w:val="0"/>
          <w:color w:val="auto"/>
          <w:sz w:val="24"/>
        </w:rPr>
        <w:t>售后服务计划</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11.3.</w:t>
      </w:r>
      <w:r>
        <w:rPr>
          <w:rFonts w:hint="eastAsia" w:asciiTheme="minorEastAsia" w:hAnsiTheme="minorEastAsia" w:eastAsiaTheme="minorEastAsia" w:cstheme="minorEastAsia"/>
          <w:b w:val="0"/>
          <w:bCs w:val="0"/>
          <w:color w:val="auto"/>
          <w:sz w:val="24"/>
          <w:lang w:val="en-US" w:eastAsia="zh-CN"/>
        </w:rPr>
        <w:t>5供应商根据根据技术规格提出的优化方案</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11.3.</w:t>
      </w:r>
      <w:r>
        <w:rPr>
          <w:rFonts w:hint="eastAsia" w:asciiTheme="minorEastAsia" w:hAnsiTheme="minorEastAsia" w:eastAsiaTheme="minorEastAsia" w:cstheme="minorEastAsia"/>
          <w:b w:val="0"/>
          <w:bCs w:val="0"/>
          <w:color w:val="auto"/>
          <w:sz w:val="24"/>
          <w:lang w:val="en-US" w:eastAsia="zh-CN"/>
        </w:rPr>
        <w:t>6</w:t>
      </w:r>
      <w:r>
        <w:rPr>
          <w:rFonts w:hint="eastAsia" w:asciiTheme="minorEastAsia" w:hAnsiTheme="minorEastAsia" w:eastAsiaTheme="minorEastAsia" w:cstheme="minorEastAsia"/>
          <w:b w:val="0"/>
          <w:bCs w:val="0"/>
          <w:color w:val="auto"/>
          <w:sz w:val="24"/>
        </w:rPr>
        <w:t>技术参数、功能偏离表</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注：投标文件按统一格式、顺序编写。</w:t>
      </w:r>
    </w:p>
    <w:p>
      <w:pPr>
        <w:keepNext w:val="0"/>
        <w:keepLines w:val="0"/>
        <w:pageBreakBefore w:val="0"/>
        <w:numPr>
          <w:ilvl w:val="0"/>
          <w:numId w:val="0"/>
        </w:numPr>
        <w:kinsoku/>
        <w:wordWrap/>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12、</w:t>
      </w:r>
      <w:r>
        <w:rPr>
          <w:rFonts w:hint="eastAsia" w:asciiTheme="minorEastAsia" w:hAnsiTheme="minorEastAsia" w:eastAsiaTheme="minorEastAsia" w:cstheme="minorEastAsia"/>
          <w:b/>
          <w:color w:val="auto"/>
          <w:sz w:val="24"/>
          <w:highlight w:val="none"/>
        </w:rPr>
        <w:t>投标报价（本</w:t>
      </w:r>
      <w:bookmarkStart w:id="11" w:name="OLE_LINK1"/>
      <w:r>
        <w:rPr>
          <w:rFonts w:hint="eastAsia" w:asciiTheme="minorEastAsia" w:hAnsiTheme="minorEastAsia" w:eastAsiaTheme="minorEastAsia" w:cstheme="minorEastAsia"/>
          <w:b/>
          <w:color w:val="auto"/>
          <w:sz w:val="24"/>
          <w:highlight w:val="none"/>
        </w:rPr>
        <w:t>项目采用两轮报价）</w:t>
      </w:r>
    </w:p>
    <w:p>
      <w:pPr>
        <w:pStyle w:val="20"/>
        <w:keepNext w:val="0"/>
        <w:keepLines w:val="0"/>
        <w:pageBreakBefore w:val="0"/>
        <w:kinsoku/>
        <w:wordWrap/>
        <w:overflowPunct w:val="0"/>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12.1、投标报价不得高于采购预算价，如高于采购预算价视为无效投标报价；</w:t>
      </w:r>
    </w:p>
    <w:p>
      <w:pPr>
        <w:pStyle w:val="20"/>
        <w:keepNext w:val="0"/>
        <w:keepLines w:val="0"/>
        <w:pageBreakBefore w:val="0"/>
        <w:kinsoku/>
        <w:wordWrap/>
        <w:overflowPunct w:val="0"/>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12.2、最低投标报价不是确定中标候选人的唯一标准，磋商小组根据供应商企业实力、设备性能、售后服务、投标报价等综合因素标准确定中标候选人；</w:t>
      </w:r>
    </w:p>
    <w:p>
      <w:pPr>
        <w:pStyle w:val="20"/>
        <w:keepNext w:val="0"/>
        <w:keepLines w:val="0"/>
        <w:pageBreakBefore w:val="0"/>
        <w:kinsoku/>
        <w:wordWrap/>
        <w:overflowPunct w:val="0"/>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12.3、供应商的投标报价应包含本项目采购设备的供应、运输、安装调试和验收等相关服务的全部费用，采购不再另行支付其他费用。</w:t>
      </w:r>
    </w:p>
    <w:bookmarkEnd w:id="11"/>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13、投标人应逐条详细阅读竞争性磋商文件有关要求，表明所提供的服务是否对竞争性磋商文件做出实质性响应。</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14、投标文件的有效期</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14.1 投标文件从实际开标之日起</w:t>
      </w:r>
      <w:r>
        <w:rPr>
          <w:rFonts w:hint="eastAsia" w:asciiTheme="minorEastAsia" w:hAnsiTheme="minorEastAsia" w:eastAsiaTheme="minorEastAsia" w:cstheme="minorEastAsia"/>
          <w:b/>
          <w:bCs/>
          <w:color w:val="auto"/>
          <w:sz w:val="24"/>
          <w:u w:val="single"/>
          <w:lang w:val="en-US" w:eastAsia="zh-CN"/>
        </w:rPr>
        <w:t>30</w:t>
      </w:r>
      <w:r>
        <w:rPr>
          <w:rFonts w:hint="eastAsia" w:asciiTheme="minorEastAsia" w:hAnsiTheme="minorEastAsia" w:eastAsiaTheme="minorEastAsia" w:cstheme="minorEastAsia"/>
          <w:color w:val="auto"/>
          <w:sz w:val="24"/>
        </w:rPr>
        <w:t>天内有效。</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14.2 如遇特殊情况，在原投标有效期届满之前，招标人可与投标人协商延长投标文件的有效期，并经投标人确认。</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15、投标文件的份数、签署、字体、装订</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15.1 投标人必须按“投标人须知前附表”中规定的“正本”和“副本”份数，</w:t>
      </w:r>
      <w:r>
        <w:rPr>
          <w:rFonts w:hint="eastAsia" w:asciiTheme="minorEastAsia" w:hAnsiTheme="minorEastAsia" w:eastAsiaTheme="minorEastAsia" w:cstheme="minorEastAsia"/>
          <w:b/>
          <w:bCs/>
          <w:color w:val="auto"/>
          <w:sz w:val="24"/>
        </w:rPr>
        <w:t>投标文件正本和副本如有不一致之处，以正本为准</w:t>
      </w:r>
      <w:r>
        <w:rPr>
          <w:rFonts w:hint="eastAsia" w:asciiTheme="minorEastAsia" w:hAnsiTheme="minorEastAsia" w:eastAsiaTheme="minorEastAsia" w:cstheme="minorEastAsia"/>
          <w:color w:val="auto"/>
          <w:sz w:val="24"/>
        </w:rPr>
        <w:t>。</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15.2投标文件正本与副本须用不褪色的墨水笔书写或打印。投标文件的书写应清楚工整，修改处应由投标人全权代表签章。</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15.3 投标文件应由企业法人或法人授权代表在凡规定签章处逐一签署及加盖单位公章。</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16、投标保证金</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16.1 投标保证金数额</w:t>
      </w:r>
      <w:r>
        <w:rPr>
          <w:rFonts w:hint="eastAsia" w:asciiTheme="minorEastAsia" w:hAnsiTheme="minorEastAsia" w:eastAsiaTheme="minorEastAsia" w:cstheme="minorEastAsia"/>
          <w:b/>
          <w:color w:val="auto"/>
          <w:sz w:val="24"/>
          <w:u w:val="single"/>
        </w:rPr>
        <w:t>详见投标人须知前附表第</w:t>
      </w:r>
      <w:r>
        <w:rPr>
          <w:rFonts w:hint="eastAsia" w:asciiTheme="minorEastAsia" w:hAnsiTheme="minorEastAsia" w:eastAsiaTheme="minorEastAsia" w:cstheme="minorEastAsia"/>
          <w:b/>
          <w:color w:val="auto"/>
          <w:sz w:val="24"/>
          <w:u w:val="single"/>
          <w:lang w:val="en-US" w:eastAsia="zh-CN"/>
        </w:rPr>
        <w:t>17</w:t>
      </w:r>
      <w:r>
        <w:rPr>
          <w:rFonts w:hint="eastAsia" w:asciiTheme="minorEastAsia" w:hAnsiTheme="minorEastAsia" w:eastAsiaTheme="minorEastAsia" w:cstheme="minorEastAsia"/>
          <w:b/>
          <w:color w:val="auto"/>
          <w:sz w:val="24"/>
          <w:u w:val="single"/>
        </w:rPr>
        <w:t>条</w:t>
      </w:r>
      <w:r>
        <w:rPr>
          <w:rFonts w:hint="eastAsia" w:asciiTheme="minorEastAsia" w:hAnsiTheme="minorEastAsia" w:eastAsiaTheme="minorEastAsia" w:cstheme="minorEastAsia"/>
          <w:color w:val="auto"/>
          <w:sz w:val="24"/>
        </w:rPr>
        <w:t>。</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16.2 投标保证金用于应对本次招标因投标人违规、违约而产生的风险。</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16.3 投标人必须于投标截止时间之前（</w:t>
      </w:r>
      <w:r>
        <w:rPr>
          <w:rFonts w:hint="eastAsia" w:asciiTheme="minorEastAsia" w:hAnsiTheme="minorEastAsia" w:eastAsiaTheme="minorEastAsia" w:cstheme="minorEastAsia"/>
          <w:b/>
          <w:color w:val="auto"/>
          <w:sz w:val="24"/>
          <w:u w:val="single"/>
        </w:rPr>
        <w:t>详见投标人须知前附表第</w:t>
      </w:r>
      <w:r>
        <w:rPr>
          <w:rFonts w:hint="eastAsia" w:asciiTheme="minorEastAsia" w:hAnsiTheme="minorEastAsia" w:eastAsiaTheme="minorEastAsia" w:cstheme="minorEastAsia"/>
          <w:b/>
          <w:color w:val="auto"/>
          <w:sz w:val="24"/>
          <w:u w:val="single"/>
          <w:lang w:val="en-US" w:eastAsia="zh-CN"/>
        </w:rPr>
        <w:t>17</w:t>
      </w:r>
      <w:r>
        <w:rPr>
          <w:rFonts w:hint="eastAsia" w:asciiTheme="minorEastAsia" w:hAnsiTheme="minorEastAsia" w:eastAsiaTheme="minorEastAsia" w:cstheme="minorEastAsia"/>
          <w:b/>
          <w:color w:val="auto"/>
          <w:sz w:val="24"/>
          <w:u w:val="single"/>
        </w:rPr>
        <w:t>条规定）</w:t>
      </w:r>
      <w:r>
        <w:rPr>
          <w:rFonts w:hint="eastAsia" w:asciiTheme="minorEastAsia" w:hAnsiTheme="minorEastAsia" w:eastAsiaTheme="minorEastAsia" w:cstheme="minorEastAsia"/>
          <w:color w:val="auto"/>
          <w:sz w:val="24"/>
        </w:rPr>
        <w:t>按将投标保证金交纳至规定的帐号，对未按要求提交投标保证金的投标书，招标机构将视为不响应投标予以拒绝。</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16.4 投标保证金应以公对公转账方式提交。本招标不接受其他形式的投标保证金。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16.5在招标方规定的投标有效期满之前，招标方将以书面形式发出《中标通知书》，《中标通知书》一经发出即发生法律效力。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16.6 发生以下情况投标保证金可能被没收：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16.6.1 投标人在投标有效期内撤回投标的；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16.6.2 中标人未能做到：</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①按本章第29条规定签定合同；</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②按本章第34条交付中标服务费。</w:t>
      </w:r>
    </w:p>
    <w:p>
      <w:pPr>
        <w:keepNext w:val="0"/>
        <w:keepLines w:val="0"/>
        <w:pageBreakBefore w:val="0"/>
        <w:kinsoku/>
        <w:wordWrap/>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16.6.3投标人在投标过程中有违反有关法律法规行为的。</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lang w:eastAsia="zh-CN"/>
        </w:rPr>
        <w:t>四、</w:t>
      </w:r>
      <w:r>
        <w:rPr>
          <w:rFonts w:hint="eastAsia" w:asciiTheme="minorEastAsia" w:hAnsiTheme="minorEastAsia" w:eastAsiaTheme="minorEastAsia" w:cstheme="minorEastAsia"/>
          <w:b/>
          <w:color w:val="auto"/>
          <w:sz w:val="24"/>
        </w:rPr>
        <w:t>投标文件的递交</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17、投标文件的密封与标记</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color w:val="auto"/>
          <w:sz w:val="24"/>
          <w:szCs w:val="24"/>
        </w:rPr>
        <w:t>17.1</w:t>
      </w:r>
      <w:r>
        <w:rPr>
          <w:rFonts w:hint="eastAsia" w:asciiTheme="minorEastAsia" w:hAnsiTheme="minorEastAsia" w:eastAsiaTheme="minorEastAsia" w:cstheme="minorEastAsia"/>
          <w:b/>
          <w:bCs w:val="0"/>
          <w:color w:val="auto"/>
          <w:sz w:val="24"/>
          <w:szCs w:val="24"/>
        </w:rPr>
        <w:t>投标文件正本和副本的封面上均应标明：投标项目名称、项目编号、分包号（如有分包）、投标人名称、年月日；并分别在右上角标明“正本”和“副本”字样，并加盖单位公章。</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17.2所有投标文件信袋及包装物上均应贴上封条，封条上应注明以下内容：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）项目名称；</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编号；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分包号（如有分包）；</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投标人名称；</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eastAsia="zh-CN"/>
        </w:rPr>
        <w:t>）法人签字盖章，并标注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年   月   日  点   分前不得开启</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字样</w:t>
      </w:r>
      <w:r>
        <w:rPr>
          <w:rFonts w:hint="eastAsia" w:asciiTheme="minorEastAsia" w:hAnsiTheme="minorEastAsia" w:eastAsiaTheme="minorEastAsia" w:cstheme="minorEastAsia"/>
          <w:color w:val="auto"/>
          <w:sz w:val="24"/>
          <w:szCs w:val="24"/>
          <w:highlight w:val="none"/>
        </w:rPr>
        <w:t>；</w:t>
      </w:r>
    </w:p>
    <w:p>
      <w:pPr>
        <w:pStyle w:val="71"/>
        <w:keepNext w:val="0"/>
        <w:keepLines w:val="0"/>
        <w:pageBreakBefore w:val="0"/>
        <w:widowControl w:val="0"/>
        <w:kinsoku/>
        <w:wordWrap/>
        <w:overflowPunct/>
        <w:topLinePunct w:val="0"/>
        <w:autoSpaceDE/>
        <w:autoSpaceDN/>
        <w:bidi w:val="0"/>
        <w:adjustRightInd/>
        <w:snapToGrid/>
        <w:spacing w:after="0" w:line="360" w:lineRule="auto"/>
        <w:ind w:left="0" w:leftChars="0" w:right="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spacing w:after="0" w:line="360" w:lineRule="auto"/>
        <w:ind w:left="0" w:leftChars="0" w:right="0" w:firstLine="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b/>
          <w:bCs/>
          <w:color w:val="auto"/>
          <w:sz w:val="24"/>
          <w:szCs w:val="24"/>
        </w:rPr>
        <w:t>7.</w:t>
      </w:r>
      <w:r>
        <w:rPr>
          <w:rFonts w:hint="eastAsia" w:asciiTheme="minorEastAsia" w:hAnsiTheme="minorEastAsia" w:eastAsiaTheme="minorEastAsia" w:cstheme="minorEastAsia"/>
          <w:b/>
          <w:bCs/>
          <w:color w:val="auto"/>
          <w:sz w:val="24"/>
          <w:szCs w:val="24"/>
          <w:lang w:val="en-US" w:eastAsia="zh-CN"/>
        </w:rPr>
        <w:t>3 密封必须完整，并加盖骑缝章（骑缝章指单位公章）。（否则拒绝其投标文件）</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17.4未按本须知要求密封、标记</w:t>
      </w:r>
      <w:r>
        <w:rPr>
          <w:rFonts w:hint="eastAsia" w:asciiTheme="minorEastAsia" w:hAnsiTheme="minorEastAsia" w:eastAsiaTheme="minorEastAsia" w:cstheme="minorEastAsia"/>
          <w:b/>
          <w:bCs/>
          <w:color w:val="auto"/>
          <w:sz w:val="24"/>
          <w:szCs w:val="24"/>
          <w:lang w:eastAsia="zh-CN"/>
        </w:rPr>
        <w:t>、盖章</w:t>
      </w:r>
      <w:r>
        <w:rPr>
          <w:rFonts w:hint="eastAsia" w:asciiTheme="minorEastAsia" w:hAnsiTheme="minorEastAsia" w:eastAsiaTheme="minorEastAsia" w:cstheme="minorEastAsia"/>
          <w:b/>
          <w:bCs/>
          <w:color w:val="auto"/>
          <w:sz w:val="24"/>
          <w:szCs w:val="24"/>
        </w:rPr>
        <w:t>和递交的投标文件，</w:t>
      </w:r>
      <w:r>
        <w:rPr>
          <w:rFonts w:hint="eastAsia" w:asciiTheme="minorEastAsia" w:hAnsiTheme="minorEastAsia" w:eastAsiaTheme="minorEastAsia" w:cstheme="minorEastAsia"/>
          <w:b/>
          <w:bCs/>
          <w:color w:val="auto"/>
          <w:sz w:val="24"/>
          <w:szCs w:val="24"/>
          <w:lang w:eastAsia="zh-CN"/>
        </w:rPr>
        <w:t>将</w:t>
      </w:r>
      <w:r>
        <w:rPr>
          <w:rFonts w:hint="eastAsia" w:asciiTheme="minorEastAsia" w:hAnsiTheme="minorEastAsia" w:eastAsiaTheme="minorEastAsia" w:cstheme="minorEastAsia"/>
          <w:b/>
          <w:bCs/>
          <w:color w:val="auto"/>
          <w:sz w:val="24"/>
          <w:szCs w:val="24"/>
          <w:lang w:val="en-US" w:eastAsia="zh-CN"/>
        </w:rPr>
        <w:t>拒绝其投标文件</w:t>
      </w:r>
      <w:r>
        <w:rPr>
          <w:rFonts w:hint="eastAsia" w:asciiTheme="minorEastAsia" w:hAnsiTheme="minorEastAsia" w:eastAsiaTheme="minorEastAsia" w:cstheme="minorEastAsia"/>
          <w:b/>
          <w:bCs/>
          <w:color w:val="auto"/>
          <w:sz w:val="24"/>
          <w:szCs w:val="24"/>
        </w:rPr>
        <w:t>。</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18、投标文件递交的截止日期</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18.1投标人必须按“投标人须知前附表”中规定的投标截止时间将投标文件送达</w:t>
      </w:r>
      <w:r>
        <w:rPr>
          <w:rFonts w:hint="eastAsia" w:asciiTheme="minorEastAsia" w:hAnsiTheme="minorEastAsia" w:eastAsiaTheme="minorEastAsia" w:cstheme="minorEastAsia"/>
          <w:b/>
          <w:color w:val="auto"/>
          <w:sz w:val="24"/>
          <w:szCs w:val="24"/>
          <w:u w:val="single"/>
        </w:rPr>
        <w:t xml:space="preserve"> 开标地点 </w:t>
      </w:r>
      <w:r>
        <w:rPr>
          <w:rFonts w:hint="eastAsia" w:asciiTheme="minorEastAsia" w:hAnsiTheme="minorEastAsia" w:eastAsiaTheme="minorEastAsia" w:cstheme="minorEastAsia"/>
          <w:color w:val="auto"/>
          <w:sz w:val="24"/>
          <w:szCs w:val="24"/>
        </w:rPr>
        <w:t>。</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18.2超过竞争性磋商文件规定的投标截止时间送达或邮寄的投标文件将不予接受。</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19、投标文件的修改和撤消</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 投标人可以在递交投标文件后，在规定的投标截止时间前，以书面形式向招标人递交通知修改或撤回其投标文件。</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 投标人对投标文件的修改或撤消应按本章第18和19条规定进行准备、密封、标注和递交。</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19.3 投标截止时间后不得修改投标文件。</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19.4投标人不得在投标截止时间起至投标文件有效期满前撤消投标文件，否则招标机构将没收其投标保证金。作为对招标代理机构和招标人的违约赔偿金。</w:t>
      </w:r>
    </w:p>
    <w:p>
      <w:pPr>
        <w:keepNext w:val="0"/>
        <w:keepLines w:val="0"/>
        <w:pageBreakBefore w:val="0"/>
        <w:widowControl w:val="0"/>
        <w:kinsoku/>
        <w:wordWrap/>
        <w:overflowPunct/>
        <w:topLinePunct w:val="0"/>
        <w:bidi w:val="0"/>
        <w:snapToGrid/>
        <w:spacing w:line="360" w:lineRule="auto"/>
        <w:ind w:left="0" w:right="0" w:firstLine="0" w:firstLineChars="0"/>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五、开标</w:t>
      </w:r>
    </w:p>
    <w:p>
      <w:pPr>
        <w:keepNext w:val="0"/>
        <w:keepLines w:val="0"/>
        <w:pageBreakBefore w:val="0"/>
        <w:widowControl w:val="0"/>
        <w:kinsoku/>
        <w:wordWrap/>
        <w:overflowPunct/>
        <w:topLinePunct w:val="0"/>
        <w:bidi w:val="0"/>
        <w:snapToGrid/>
        <w:spacing w:line="360" w:lineRule="auto"/>
        <w:ind w:left="0" w:right="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20、开标</w:t>
      </w:r>
    </w:p>
    <w:p>
      <w:pPr>
        <w:keepNext w:val="0"/>
        <w:keepLines w:val="0"/>
        <w:pageBreakBefore w:val="0"/>
        <w:widowControl w:val="0"/>
        <w:kinsoku/>
        <w:wordWrap/>
        <w:overflowPunct/>
        <w:topLinePunct w:val="0"/>
        <w:bidi w:val="0"/>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 招标代理机构按“投标人须知前附表”规定的时间和地点开标，届时请监督人和投标方代表参加并签到。</w:t>
      </w:r>
    </w:p>
    <w:p>
      <w:pPr>
        <w:keepNext w:val="0"/>
        <w:keepLines w:val="0"/>
        <w:pageBreakBefore w:val="0"/>
        <w:widowControl w:val="0"/>
        <w:kinsoku/>
        <w:wordWrap/>
        <w:overflowPunct/>
        <w:topLinePunct w:val="0"/>
        <w:bidi w:val="0"/>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20.3 有效证件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开标时，请各投标人随身携带以下有效证件的原件以备查验：</w:t>
      </w: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（1）投标供应商须提供三证合一的营业执照（原件）；</w:t>
      </w: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法定代表人参加的需携带法定代表人证明书（原件）及法定代表人身份证（原件），委托代理人参加的需携带法定代表人授权委托书（原件）及委托代理人身份证（原件）（授权委托书需附法人身份证及委托人身份证复印件正反面）；</w:t>
      </w: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（3）依法缴纳社保证明，提供本单位人员近六个月的社保缴费及授权委托人个人社保明细（2021年新注册成立公司按实际月份缴纳）；</w:t>
      </w: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（4）具备房屋建筑施工总承包三级(含)以上资质；</w:t>
      </w: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（5）提供2020年度财务审计报告原件（2021年新成立的公司可不提供但需提供银行出具的近三个月的资信证明原件）；</w:t>
      </w: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jc w:val="left"/>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（6）保证金网银回单；</w:t>
      </w:r>
    </w:p>
    <w:p>
      <w:pPr>
        <w:pStyle w:val="71"/>
        <w:keepNext w:val="0"/>
        <w:keepLines w:val="0"/>
        <w:pageBreakBefore w:val="0"/>
        <w:widowControl w:val="0"/>
        <w:kinsoku/>
        <w:wordWrap/>
        <w:overflowPunct/>
        <w:topLinePunct w:val="0"/>
        <w:autoSpaceDE/>
        <w:autoSpaceDN/>
        <w:bidi w:val="0"/>
        <w:adjustRightInd/>
        <w:snapToGrid/>
        <w:spacing w:after="0"/>
        <w:ind w:left="0" w:leftChars="0" w:right="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highlight w:val="none"/>
        </w:rPr>
        <w:t>以上资格文件缺一不可，并在开标时随身</w:t>
      </w:r>
      <w:r>
        <w:rPr>
          <w:rFonts w:hint="eastAsia" w:asciiTheme="minorEastAsia" w:hAnsiTheme="minorEastAsia" w:eastAsiaTheme="minorEastAsia" w:cstheme="minorEastAsia"/>
          <w:b/>
          <w:bCs/>
          <w:color w:val="auto"/>
          <w:sz w:val="24"/>
          <w:szCs w:val="24"/>
        </w:rPr>
        <w:t>携带，开标时由监督人查验，如不提供按不响应招标文件要求做无效投标处理。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20.4投标人的法定代表人或被授权人未准时参加开标会议的视为自动弃权。</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szCs w:val="24"/>
        </w:rPr>
        <w:t>六、评标、定标</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21、评标</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21.1  </w:t>
      </w:r>
      <w:r>
        <w:rPr>
          <w:rFonts w:hint="eastAsia" w:asciiTheme="minorEastAsia" w:hAnsiTheme="minorEastAsia" w:eastAsiaTheme="minorEastAsia" w:cstheme="minorEastAsia"/>
          <w:b/>
          <w:color w:val="auto"/>
          <w:sz w:val="24"/>
        </w:rPr>
        <w:t xml:space="preserve">磋商小组或评标小组 </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21.1.1磋商小组或评标小组（以下简称磋商小组）的评标工作由招标单位负责组织，具体评标事务由磋商小组负责，并独立履行其法规规定的职责。</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val="0"/>
          <w:bCs w:val="0"/>
          <w:color w:val="auto"/>
          <w:sz w:val="24"/>
        </w:rPr>
        <w:t>21.1.2</w:t>
      </w:r>
      <w:r>
        <w:rPr>
          <w:rFonts w:hint="eastAsia" w:asciiTheme="minorEastAsia" w:hAnsiTheme="minorEastAsia" w:eastAsiaTheme="minorEastAsia" w:cstheme="minorEastAsia"/>
          <w:b/>
          <w:bCs/>
          <w:color w:val="auto"/>
          <w:sz w:val="24"/>
          <w:lang w:val="en-US" w:eastAsia="zh-CN"/>
        </w:rPr>
        <w:t>根据中华人民共和国财政部《政府采购竞争性磋商采购方式管理暂行办法》中</w:t>
      </w:r>
      <w:r>
        <w:rPr>
          <w:rFonts w:hint="eastAsia" w:asciiTheme="minorEastAsia" w:hAnsiTheme="minorEastAsia" w:eastAsiaTheme="minorEastAsia" w:cstheme="minorEastAsia"/>
          <w:b/>
          <w:bCs/>
          <w:color w:val="auto"/>
          <w:sz w:val="24"/>
        </w:rPr>
        <w:t>第十四条</w:t>
      </w:r>
      <w:r>
        <w:rPr>
          <w:rFonts w:hint="eastAsia" w:asciiTheme="minorEastAsia" w:hAnsiTheme="minorEastAsia" w:eastAsiaTheme="minorEastAsia" w:cstheme="minorEastAsia"/>
          <w:b/>
          <w:bCs/>
          <w:color w:val="auto"/>
          <w:sz w:val="24"/>
          <w:lang w:eastAsia="zh-CN"/>
        </w:rPr>
        <w:t>：</w:t>
      </w:r>
      <w:r>
        <w:rPr>
          <w:rFonts w:hint="eastAsia" w:asciiTheme="minorEastAsia" w:hAnsiTheme="minorEastAsia" w:eastAsiaTheme="minorEastAsia" w:cstheme="minorEastAsia"/>
          <w:b/>
          <w:bCs/>
          <w:color w:val="auto"/>
          <w:sz w:val="24"/>
        </w:rPr>
        <w:t>磋商小组由采购人代表和评审专家共</w:t>
      </w:r>
      <w:r>
        <w:rPr>
          <w:rFonts w:hint="eastAsia" w:asciiTheme="minorEastAsia" w:hAnsiTheme="minorEastAsia" w:eastAsiaTheme="minorEastAsia" w:cstheme="minorEastAsia"/>
          <w:b/>
          <w:bCs/>
          <w:color w:val="auto"/>
          <w:sz w:val="24"/>
          <w:lang w:val="en-US" w:eastAsia="zh-CN"/>
        </w:rPr>
        <w:t>3</w:t>
      </w:r>
      <w:r>
        <w:rPr>
          <w:rFonts w:hint="eastAsia" w:asciiTheme="minorEastAsia" w:hAnsiTheme="minorEastAsia" w:eastAsiaTheme="minorEastAsia" w:cstheme="minorEastAsia"/>
          <w:b/>
          <w:bCs/>
          <w:color w:val="auto"/>
          <w:sz w:val="24"/>
        </w:rPr>
        <w:t>人</w:t>
      </w:r>
      <w:r>
        <w:rPr>
          <w:rFonts w:hint="eastAsia" w:asciiTheme="minorEastAsia" w:hAnsiTheme="minorEastAsia" w:eastAsiaTheme="minorEastAsia" w:cstheme="minorEastAsia"/>
          <w:b/>
          <w:bCs/>
          <w:color w:val="auto"/>
          <w:sz w:val="24"/>
          <w:lang w:val="en-US" w:eastAsia="zh-CN"/>
        </w:rPr>
        <w:t>包含3人</w:t>
      </w:r>
      <w:r>
        <w:rPr>
          <w:rFonts w:hint="eastAsia" w:asciiTheme="minorEastAsia" w:hAnsiTheme="minorEastAsia" w:eastAsiaTheme="minorEastAsia" w:cstheme="minorEastAsia"/>
          <w:b/>
          <w:bCs/>
          <w:color w:val="auto"/>
          <w:sz w:val="24"/>
        </w:rPr>
        <w:t>以上单数组成</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其中评审专家人数不得少于磋商小组成员总数的2/3</w:t>
      </w:r>
      <w:r>
        <w:rPr>
          <w:rFonts w:hint="eastAsia" w:asciiTheme="minorEastAsia" w:hAnsiTheme="minorEastAsia" w:eastAsiaTheme="minorEastAsia" w:cstheme="minorEastAsia"/>
          <w:b/>
          <w:bCs/>
          <w:color w:val="auto"/>
          <w:sz w:val="24"/>
          <w:highlight w:val="none"/>
        </w:rPr>
        <w:t>；磋商小组设负责人的，磋商小组负责人由磋商小组推举产生或者由招标人确定。磋商小组负责人与磋商小组的其他成员有同等的表决权。</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21.1.3  磋商小组负责具体的评标事务，并独立履行以下职责：</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21.1.3.1 审查投标文件是否符合竞争性磋商文件的要求，并作出评价；</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21.1.3.2 可以要求投标供应商对投标文件有关事项作出解释或澄清；</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21.1.3.3 推荐中标候选供应商名单，或者受招标人委托按照事先确定的办法直接确定中标人；</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21.1.3.4 向招标单位或者有关部门报告非法干预评标工作的行为。</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21.1.4 磋商小组成员应当履行下列义务：</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21.1.4.1 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21.1.4 .2 按照竞争性磋商文件规定的评标办法和评标标准进行评标，对评审意见承担个人责任；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21.1.4 .3 对评标过程和结果，以及投标人的商业秘密保密；</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21.1.4 .4 参与评标报告的起草；</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21.1.4 .5 配合财政部门的投诉处理工作；</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21.1.4 .6 配合招标单位答复投标供应商提出的质疑。</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21.2按国家计委等七部委颁发的《评标委员会和评标方法暂行规定》，结合本项目特点，</w:t>
      </w:r>
      <w:r>
        <w:rPr>
          <w:rFonts w:hint="eastAsia" w:asciiTheme="minorEastAsia" w:hAnsiTheme="minorEastAsia" w:eastAsiaTheme="minorEastAsia" w:cstheme="minorEastAsia"/>
          <w:b/>
          <w:color w:val="auto"/>
          <w:sz w:val="24"/>
        </w:rPr>
        <w:t>本项目采用竞争性磋商方式</w:t>
      </w:r>
      <w:r>
        <w:rPr>
          <w:rFonts w:hint="eastAsia" w:asciiTheme="minorEastAsia" w:hAnsiTheme="minorEastAsia" w:eastAsiaTheme="minorEastAsia" w:cstheme="minorEastAsia"/>
          <w:color w:val="auto"/>
          <w:sz w:val="24"/>
        </w:rPr>
        <w:t>（本项目采用两轮报价，供应商提交二次报价后，磋商小组对满足所有实质性要求提交最后报价的供应商的响应文件和供应商提交的二次报价进行综合评分，得分由高到低排序推荐第一、第二、第三中标候选人）</w:t>
      </w:r>
      <w:r>
        <w:rPr>
          <w:rFonts w:hint="eastAsia" w:asciiTheme="minorEastAsia" w:hAnsiTheme="minorEastAsia" w:eastAsiaTheme="minorEastAsia" w:cstheme="minorEastAsia"/>
          <w:b/>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 评标的依据为竞争性磋商文件。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21.4评标过程的保密性。开标后，直到授予投标人合同止，凡是属于审查、澄清、评价和比较的有关资料以及授标建议等均不得向投标人或其他无关的人员透露。</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21.5 投标人在评标过程中所进行的力图影响评标结果、有悖于招标规则的活动，可能导致取消其中标资格。</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21.6 与竞争性磋商文件有重大偏离的投标文件将被拒绝。且此重大偏离在开标后不许修改。</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21.7 根据国家计委等七部委颁发的《评标委员会和评标方法暂行规定》以下为</w:t>
      </w:r>
      <w:r>
        <w:rPr>
          <w:rFonts w:hint="eastAsia" w:asciiTheme="minorEastAsia" w:hAnsiTheme="minorEastAsia" w:eastAsiaTheme="minorEastAsia" w:cstheme="minorEastAsia"/>
          <w:b/>
          <w:bCs/>
          <w:color w:val="auto"/>
          <w:sz w:val="24"/>
        </w:rPr>
        <w:t>重大偏离：</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w:t>
      </w:r>
      <w:r>
        <w:rPr>
          <w:rFonts w:hint="eastAsia" w:asciiTheme="minorEastAsia" w:hAnsiTheme="minorEastAsia" w:eastAsiaTheme="minorEastAsia" w:cstheme="minorEastAsia"/>
          <w:color w:val="auto"/>
          <w:sz w:val="24"/>
          <w:u w:val="single"/>
        </w:rPr>
        <w:t>投标保证金的缴纳主体与投标人不一致的，</w:t>
      </w:r>
      <w:r>
        <w:rPr>
          <w:rFonts w:hint="eastAsia" w:asciiTheme="minorEastAsia" w:hAnsiTheme="minorEastAsia" w:eastAsiaTheme="minorEastAsia" w:cstheme="minorEastAsia"/>
          <w:color w:val="auto"/>
          <w:sz w:val="24"/>
        </w:rPr>
        <w:t>没有按照竞争性磋商文件要求提供投标担保，或者所提供的投标担保有瑕疵的；</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（二）投标文件没有</w:t>
      </w:r>
      <w:r>
        <w:rPr>
          <w:rFonts w:hint="eastAsia" w:asciiTheme="minorEastAsia" w:hAnsiTheme="minorEastAsia" w:eastAsiaTheme="minorEastAsia" w:cstheme="minorEastAsia"/>
          <w:color w:val="auto"/>
          <w:sz w:val="24"/>
          <w:lang w:eastAsia="zh-CN"/>
        </w:rPr>
        <w:t>按第</w:t>
      </w:r>
      <w:r>
        <w:rPr>
          <w:rFonts w:hint="eastAsia" w:asciiTheme="minorEastAsia" w:hAnsiTheme="minorEastAsia" w:eastAsiaTheme="minorEastAsia" w:cstheme="minorEastAsia"/>
          <w:color w:val="auto"/>
          <w:sz w:val="24"/>
          <w:lang w:val="en-US" w:eastAsia="zh-CN"/>
        </w:rPr>
        <w:t>15条</w:t>
      </w:r>
      <w:r>
        <w:rPr>
          <w:rFonts w:hint="eastAsia" w:asciiTheme="minorEastAsia" w:hAnsiTheme="minorEastAsia" w:eastAsiaTheme="minorEastAsia" w:cstheme="minorEastAsia"/>
          <w:color w:val="auto"/>
          <w:sz w:val="24"/>
          <w:lang w:eastAsia="zh-CN"/>
        </w:rPr>
        <w:t>要求签字盖章的，</w:t>
      </w:r>
      <w:r>
        <w:rPr>
          <w:rFonts w:hint="eastAsia" w:asciiTheme="minorEastAsia" w:hAnsiTheme="minorEastAsia" w:eastAsiaTheme="minorEastAsia" w:cstheme="minorEastAsia"/>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（三）投标文件记载的招标项目完成期限超过竞争性磋商文件规定的完成期限；</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（四）商务条款有偏离情况的；</w:t>
      </w:r>
    </w:p>
    <w:p>
      <w:pPr>
        <w:pStyle w:val="20"/>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（五）技术条款有偏离情况的；</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（六）投标附有招标人不能接受的条件；</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（七）不符合竞争性磋商文件中规定的其他实质性要求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（八)投标报价不符合竞争性磋商文件规定的要求。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投标文件有上述情形之一的，视为非实质性响应招标，并按规定作废标处理。竞争性磋商文件对重大偏差另有规定的，从其规定。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磋商小组应当审查每一投标文件是否对竞争性磋商文件提出的所有实质性要求和条件作出响应。未能在实质上响应招标的投标，将作废标处理。</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22、对投标文件的初步审查和响应性确定</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22.1 开标后招标人将审查投标文件的完整性、准确性以及保证金提交、文件签署情况。在审查时，投标报价大写与数字有出入，以大写金额为准。若投标人拒绝接受上述修正，其投标将可能被拒绝。</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 在对投标文件进行详细评估之前，磋商小组将审查每一份投标文件是否对竞争性磋商文件的要求作出了实质性的响应。实质性响应的投标文件应该是与竞争性磋商文件的全部条款、条件和技术规格相符，而没有重大偏离。</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22.3招标人判断投标文件的响应性是基于投标文件本身而不靠外部证据。</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22.4 招标人将拒绝被定为非响应性的投标，投标人不能通过修正或撤消不符之处而使其投标成为响应性投标。</w:t>
      </w:r>
    </w:p>
    <w:p>
      <w:pPr>
        <w:pStyle w:val="59"/>
        <w:keepNext w:val="0"/>
        <w:keepLines w:val="0"/>
        <w:pageBreakBefore w:val="0"/>
        <w:widowControl w:val="0"/>
        <w:kinsoku/>
        <w:wordWrap/>
        <w:overflowPunct/>
        <w:topLinePunct w:val="0"/>
        <w:autoSpaceDE/>
        <w:autoSpaceDN/>
        <w:bidi w:val="0"/>
        <w:adjustRightInd w:val="0"/>
        <w:snapToGrid/>
        <w:spacing w:line="240" w:lineRule="auto"/>
        <w:ind w:left="0" w:leftChars="0" w:right="0" w:firstLine="0" w:firstLineChars="0"/>
        <w:jc w:val="both"/>
        <w:textAlignment w:val="baseline"/>
        <w:rPr>
          <w:rFonts w:hint="eastAsia" w:asciiTheme="minorEastAsia" w:hAnsiTheme="minorEastAsia" w:eastAsiaTheme="minorEastAsia" w:cstheme="minorEastAsia"/>
          <w:b/>
          <w:color w:val="auto"/>
          <w:sz w:val="28"/>
          <w:szCs w:val="28"/>
          <w:lang w:val="en-US" w:eastAsia="zh-CN"/>
        </w:rPr>
        <w:sectPr>
          <w:pgSz w:w="11906" w:h="16838"/>
          <w:pgMar w:top="1440" w:right="1800" w:bottom="1440" w:left="1800" w:header="851" w:footer="992" w:gutter="0"/>
          <w:pgNumType w:fmt="decimal"/>
          <w:cols w:space="720" w:num="1"/>
          <w:docGrid w:type="lines" w:linePitch="312" w:charSpace="0"/>
        </w:sectPr>
      </w:pPr>
    </w:p>
    <w:p>
      <w:pPr>
        <w:pStyle w:val="59"/>
        <w:keepNext w:val="0"/>
        <w:keepLines w:val="0"/>
        <w:pageBreakBefore w:val="0"/>
        <w:widowControl w:val="0"/>
        <w:kinsoku/>
        <w:wordWrap/>
        <w:overflowPunct/>
        <w:topLinePunct w:val="0"/>
        <w:autoSpaceDE/>
        <w:autoSpaceDN/>
        <w:bidi w:val="0"/>
        <w:adjustRightInd w:val="0"/>
        <w:snapToGrid/>
        <w:spacing w:line="240" w:lineRule="auto"/>
        <w:ind w:left="0" w:leftChars="0" w:right="0" w:firstLine="0" w:firstLineChars="0"/>
        <w:jc w:val="both"/>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eastAsia="zh-CN"/>
        </w:rPr>
        <w:t>22.5</w:t>
      </w:r>
      <w:r>
        <w:rPr>
          <w:rFonts w:hint="eastAsia" w:asciiTheme="minorEastAsia" w:hAnsiTheme="minorEastAsia" w:eastAsiaTheme="minorEastAsia" w:cstheme="minorEastAsia"/>
          <w:b/>
          <w:color w:val="auto"/>
          <w:sz w:val="28"/>
          <w:szCs w:val="28"/>
        </w:rPr>
        <w:t>初步评审表</w:t>
      </w:r>
    </w:p>
    <w:tbl>
      <w:tblPr>
        <w:tblStyle w:val="72"/>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390"/>
        <w:gridCol w:w="6544"/>
        <w:gridCol w:w="91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635" w:type="dxa"/>
            <w:vMerge w:val="restart"/>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390" w:type="dxa"/>
            <w:vMerge w:val="restart"/>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6544" w:type="dxa"/>
            <w:vMerge w:val="restart"/>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评审内容</w:t>
            </w:r>
          </w:p>
        </w:tc>
        <w:tc>
          <w:tcPr>
            <w:tcW w:w="1935" w:type="dxa"/>
            <w:gridSpan w:val="2"/>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635"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6544"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915"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w:t>
            </w:r>
          </w:p>
        </w:tc>
        <w:tc>
          <w:tcPr>
            <w:tcW w:w="102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635"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资格审查</w:t>
            </w: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6544" w:type="dxa"/>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是否提供经年审合格的营业执照</w:t>
            </w:r>
            <w:r>
              <w:rPr>
                <w:rFonts w:hint="eastAsia" w:asciiTheme="minorEastAsia" w:hAnsiTheme="minorEastAsia" w:eastAsiaTheme="minorEastAsia" w:cstheme="minorEastAsia"/>
                <w:color w:val="auto"/>
                <w:kern w:val="0"/>
                <w:sz w:val="24"/>
                <w:szCs w:val="24"/>
              </w:rPr>
              <w:t>；</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35" w:type="dxa"/>
            <w:vMerge w:val="continue"/>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6544" w:type="dxa"/>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i w:val="0"/>
                <w:iCs w:val="0"/>
                <w:kern w:val="2"/>
                <w:sz w:val="24"/>
                <w:szCs w:val="24"/>
                <w:u w:val="none"/>
                <w:lang w:val="en-US" w:eastAsia="zh-CN" w:bidi="ar-SA"/>
              </w:rPr>
              <w:t>是否提供依法缴纳社保证明；</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35" w:type="dxa"/>
            <w:vMerge w:val="continue"/>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6544" w:type="dxa"/>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i w:val="0"/>
                <w:iCs w:val="0"/>
                <w:kern w:val="2"/>
                <w:sz w:val="24"/>
                <w:szCs w:val="24"/>
                <w:u w:val="none"/>
                <w:lang w:val="en-US" w:eastAsia="zh-CN" w:bidi="ar-SA"/>
              </w:rPr>
              <w:t>是否具备房屋建筑施工总承包三级(含)以上资质；</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35" w:type="dxa"/>
            <w:vMerge w:val="continue"/>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6544" w:type="dxa"/>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是否提供会计事务所出具2020年度财务审计报告原件或加盖投标企业公章的复印件</w:t>
            </w:r>
            <w:r>
              <w:rPr>
                <w:rFonts w:hint="eastAsia" w:asciiTheme="minorEastAsia" w:hAnsiTheme="minorEastAsia" w:eastAsiaTheme="minorEastAsia" w:cstheme="minorEastAsia"/>
                <w:i w:val="0"/>
                <w:iCs w:val="0"/>
                <w:sz w:val="24"/>
                <w:szCs w:val="24"/>
                <w:u w:val="none"/>
                <w:lang w:val="en-US" w:eastAsia="zh-CN"/>
              </w:rPr>
              <w:t>，2021</w:t>
            </w:r>
            <w:bookmarkStart w:id="14" w:name="_GoBack"/>
            <w:bookmarkEnd w:id="14"/>
            <w:r>
              <w:rPr>
                <w:rFonts w:hint="eastAsia" w:asciiTheme="minorEastAsia" w:hAnsiTheme="minorEastAsia" w:eastAsiaTheme="minorEastAsia" w:cstheme="minorEastAsia"/>
                <w:i w:val="0"/>
                <w:iCs w:val="0"/>
                <w:sz w:val="24"/>
                <w:szCs w:val="24"/>
                <w:u w:val="none"/>
                <w:lang w:val="en-US" w:eastAsia="zh-CN"/>
              </w:rPr>
              <w:t>年新成立公司不提供</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i w:val="0"/>
                <w:iCs w:val="0"/>
                <w:sz w:val="24"/>
                <w:szCs w:val="24"/>
                <w:u w:val="none"/>
                <w:lang w:val="en-US" w:eastAsia="zh-CN"/>
              </w:rPr>
              <w:t>是否被</w:t>
            </w:r>
            <w:r>
              <w:rPr>
                <w:rFonts w:hint="eastAsia" w:asciiTheme="minorEastAsia" w:hAnsiTheme="minorEastAsia" w:eastAsiaTheme="minorEastAsia" w:cstheme="minorEastAsia"/>
                <w:i w:val="0"/>
                <w:iCs w:val="0"/>
                <w:sz w:val="24"/>
                <w:szCs w:val="24"/>
                <w:u w:val="none"/>
              </w:rPr>
              <w:t>“信用中国”列入失信被执行人（经查询</w:t>
            </w:r>
            <w:r>
              <w:rPr>
                <w:rFonts w:hint="eastAsia" w:asciiTheme="minorEastAsia" w:hAnsiTheme="minorEastAsia" w:eastAsiaTheme="minorEastAsia" w:cstheme="minorEastAsia"/>
                <w:i w:val="0"/>
                <w:iCs w:val="0"/>
                <w:sz w:val="24"/>
                <w:szCs w:val="24"/>
                <w:u w:val="none"/>
                <w:lang w:val="en-US" w:eastAsia="zh-CN"/>
              </w:rPr>
              <w:t>是否</w:t>
            </w:r>
            <w:r>
              <w:rPr>
                <w:rFonts w:hint="eastAsia" w:asciiTheme="minorEastAsia" w:hAnsiTheme="minorEastAsia" w:eastAsiaTheme="minorEastAsia" w:cstheme="minorEastAsia"/>
                <w:i w:val="0"/>
                <w:iCs w:val="0"/>
                <w:sz w:val="24"/>
                <w:szCs w:val="24"/>
                <w:u w:val="none"/>
              </w:rPr>
              <w:t>尚在处罚期内的）</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i w:val="0"/>
                <w:iCs w:val="0"/>
                <w:sz w:val="24"/>
                <w:szCs w:val="24"/>
                <w:u w:val="none"/>
                <w:lang w:val="en-US" w:eastAsia="zh-CN"/>
              </w:rPr>
            </w:pPr>
            <w:r>
              <w:rPr>
                <w:rFonts w:hint="eastAsia" w:asciiTheme="minorEastAsia" w:hAnsiTheme="minorEastAsia" w:eastAsiaTheme="minorEastAsia" w:cstheme="minorEastAsia"/>
                <w:i w:val="0"/>
                <w:iCs w:val="0"/>
                <w:sz w:val="24"/>
                <w:szCs w:val="24"/>
                <w:u w:val="none"/>
                <w:lang w:val="en-US" w:eastAsia="zh-CN"/>
              </w:rPr>
              <w:t>是否被</w:t>
            </w:r>
            <w:r>
              <w:rPr>
                <w:rFonts w:hint="eastAsia" w:asciiTheme="minorEastAsia" w:hAnsiTheme="minorEastAsia" w:eastAsiaTheme="minorEastAsia" w:cstheme="minorEastAsia"/>
                <w:i w:val="0"/>
                <w:iCs w:val="0"/>
                <w:sz w:val="24"/>
                <w:szCs w:val="24"/>
                <w:u w:val="none"/>
                <w:lang w:eastAsia="zh-CN"/>
              </w:rPr>
              <w:t>“</w:t>
            </w:r>
            <w:r>
              <w:rPr>
                <w:rFonts w:hint="eastAsia" w:asciiTheme="minorEastAsia" w:hAnsiTheme="minorEastAsia" w:eastAsiaTheme="minorEastAsia" w:cstheme="minorEastAsia"/>
                <w:i w:val="0"/>
                <w:iCs w:val="0"/>
                <w:sz w:val="24"/>
                <w:szCs w:val="24"/>
                <w:u w:val="none"/>
              </w:rPr>
              <w:t>国家企业信用信息公示系统</w:t>
            </w:r>
            <w:r>
              <w:rPr>
                <w:rFonts w:hint="eastAsia" w:asciiTheme="minorEastAsia" w:hAnsiTheme="minorEastAsia" w:eastAsiaTheme="minorEastAsia" w:cstheme="minorEastAsia"/>
                <w:i w:val="0"/>
                <w:iCs w:val="0"/>
                <w:sz w:val="24"/>
                <w:szCs w:val="24"/>
                <w:u w:val="none"/>
                <w:lang w:eastAsia="zh-CN"/>
              </w:rPr>
              <w:t>”</w:t>
            </w:r>
            <w:r>
              <w:rPr>
                <w:rFonts w:hint="eastAsia" w:asciiTheme="minorEastAsia" w:hAnsiTheme="minorEastAsia" w:eastAsiaTheme="minorEastAsia" w:cstheme="minorEastAsia"/>
                <w:i w:val="0"/>
                <w:iCs w:val="0"/>
                <w:sz w:val="24"/>
                <w:szCs w:val="24"/>
                <w:u w:val="none"/>
              </w:rPr>
              <w:t>（经查询</w:t>
            </w:r>
            <w:r>
              <w:rPr>
                <w:rFonts w:hint="eastAsia" w:asciiTheme="minorEastAsia" w:hAnsiTheme="minorEastAsia" w:eastAsiaTheme="minorEastAsia" w:cstheme="minorEastAsia"/>
                <w:i w:val="0"/>
                <w:iCs w:val="0"/>
                <w:sz w:val="24"/>
                <w:szCs w:val="24"/>
                <w:u w:val="none"/>
                <w:lang w:val="en-US" w:eastAsia="zh-CN"/>
              </w:rPr>
              <w:t>是否</w:t>
            </w:r>
            <w:r>
              <w:rPr>
                <w:rFonts w:hint="eastAsia" w:asciiTheme="minorEastAsia" w:hAnsiTheme="minorEastAsia" w:eastAsiaTheme="minorEastAsia" w:cstheme="minorEastAsia"/>
                <w:i w:val="0"/>
                <w:iCs w:val="0"/>
                <w:sz w:val="24"/>
                <w:szCs w:val="24"/>
                <w:u w:val="none"/>
              </w:rPr>
              <w:t>尚在处罚期内的）</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i w:val="0"/>
                <w:iCs w:val="0"/>
                <w:sz w:val="24"/>
                <w:szCs w:val="24"/>
                <w:u w:val="none"/>
                <w:lang w:val="en-US" w:eastAsia="zh-CN"/>
              </w:rPr>
            </w:pPr>
            <w:r>
              <w:rPr>
                <w:rFonts w:hint="eastAsia" w:asciiTheme="minorEastAsia" w:hAnsiTheme="minorEastAsia" w:eastAsiaTheme="minorEastAsia" w:cstheme="minorEastAsia"/>
                <w:i w:val="0"/>
                <w:iCs w:val="0"/>
                <w:sz w:val="24"/>
                <w:szCs w:val="24"/>
                <w:u w:val="none"/>
                <w:lang w:val="en-US" w:eastAsia="zh-CN"/>
              </w:rPr>
              <w:t>是否被</w:t>
            </w:r>
            <w:r>
              <w:rPr>
                <w:rFonts w:hint="eastAsia" w:asciiTheme="minorEastAsia" w:hAnsiTheme="minorEastAsia" w:eastAsiaTheme="minorEastAsia" w:cstheme="minorEastAsia"/>
                <w:i w:val="0"/>
                <w:iCs w:val="0"/>
                <w:sz w:val="24"/>
                <w:szCs w:val="24"/>
                <w:u w:val="none"/>
                <w:lang w:eastAsia="zh-CN"/>
              </w:rPr>
              <w:t>“</w:t>
            </w:r>
            <w:r>
              <w:rPr>
                <w:rFonts w:hint="eastAsia" w:asciiTheme="minorEastAsia" w:hAnsiTheme="minorEastAsia" w:eastAsiaTheme="minorEastAsia" w:cstheme="minorEastAsia"/>
                <w:i w:val="0"/>
                <w:iCs w:val="0"/>
                <w:sz w:val="24"/>
                <w:szCs w:val="24"/>
                <w:u w:val="none"/>
              </w:rPr>
              <w:t>中国政府采购网</w:t>
            </w:r>
            <w:r>
              <w:rPr>
                <w:rFonts w:hint="eastAsia" w:asciiTheme="minorEastAsia" w:hAnsiTheme="minorEastAsia" w:eastAsiaTheme="minorEastAsia" w:cstheme="minorEastAsia"/>
                <w:i w:val="0"/>
                <w:iCs w:val="0"/>
                <w:sz w:val="24"/>
                <w:szCs w:val="24"/>
                <w:u w:val="none"/>
                <w:lang w:eastAsia="zh-CN"/>
              </w:rPr>
              <w:t>”</w:t>
            </w:r>
            <w:r>
              <w:rPr>
                <w:rFonts w:hint="eastAsia" w:asciiTheme="minorEastAsia" w:hAnsiTheme="minorEastAsia" w:eastAsiaTheme="minorEastAsia" w:cstheme="minorEastAsia"/>
                <w:i w:val="0"/>
                <w:iCs w:val="0"/>
                <w:sz w:val="24"/>
                <w:szCs w:val="24"/>
                <w:u w:val="none"/>
              </w:rPr>
              <w:t>列入政府采购严重违法失信行为记录名单的（经查询</w:t>
            </w:r>
            <w:r>
              <w:rPr>
                <w:rFonts w:hint="eastAsia" w:asciiTheme="minorEastAsia" w:hAnsiTheme="minorEastAsia" w:eastAsiaTheme="minorEastAsia" w:cstheme="minorEastAsia"/>
                <w:i w:val="0"/>
                <w:iCs w:val="0"/>
                <w:sz w:val="24"/>
                <w:szCs w:val="24"/>
                <w:u w:val="none"/>
                <w:lang w:val="en-US" w:eastAsia="zh-CN"/>
              </w:rPr>
              <w:t>是否</w:t>
            </w:r>
            <w:r>
              <w:rPr>
                <w:rFonts w:hint="eastAsia" w:asciiTheme="minorEastAsia" w:hAnsiTheme="minorEastAsia" w:eastAsiaTheme="minorEastAsia" w:cstheme="minorEastAsia"/>
                <w:i w:val="0"/>
                <w:iCs w:val="0"/>
                <w:sz w:val="24"/>
                <w:szCs w:val="24"/>
                <w:u w:val="none"/>
              </w:rPr>
              <w:t>尚在处罚期内的）</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i w:val="0"/>
                <w:iCs w:val="0"/>
                <w:sz w:val="24"/>
                <w:szCs w:val="24"/>
                <w:u w:val="none"/>
                <w:lang w:val="en-US" w:eastAsia="zh-CN"/>
              </w:rPr>
            </w:pPr>
            <w:r>
              <w:rPr>
                <w:rFonts w:hint="eastAsia" w:asciiTheme="minorEastAsia" w:hAnsiTheme="minorEastAsia" w:eastAsiaTheme="minorEastAsia" w:cstheme="minorEastAsia"/>
                <w:i w:val="0"/>
                <w:iCs w:val="0"/>
                <w:sz w:val="24"/>
                <w:szCs w:val="24"/>
                <w:u w:val="none"/>
                <w:lang w:val="en-US" w:eastAsia="zh-CN"/>
              </w:rPr>
              <w:t>是否被</w:t>
            </w:r>
            <w:r>
              <w:rPr>
                <w:rFonts w:hint="eastAsia" w:asciiTheme="minorEastAsia" w:hAnsiTheme="minorEastAsia" w:eastAsiaTheme="minorEastAsia" w:cstheme="minorEastAsia"/>
                <w:i w:val="0"/>
                <w:iCs w:val="0"/>
                <w:sz w:val="24"/>
                <w:szCs w:val="24"/>
                <w:u w:val="none"/>
                <w:lang w:eastAsia="zh-CN"/>
              </w:rPr>
              <w:t>“</w:t>
            </w:r>
            <w:r>
              <w:rPr>
                <w:rFonts w:hint="eastAsia" w:asciiTheme="minorEastAsia" w:hAnsiTheme="minorEastAsia" w:eastAsiaTheme="minorEastAsia" w:cstheme="minorEastAsia"/>
                <w:i w:val="0"/>
                <w:iCs w:val="0"/>
                <w:sz w:val="24"/>
                <w:szCs w:val="24"/>
                <w:u w:val="none"/>
                <w:lang w:val="en-US" w:eastAsia="zh-CN"/>
              </w:rPr>
              <w:t>中国裁判文书网</w:t>
            </w:r>
            <w:r>
              <w:rPr>
                <w:rFonts w:hint="eastAsia" w:asciiTheme="minorEastAsia" w:hAnsiTheme="minorEastAsia" w:eastAsiaTheme="minorEastAsia" w:cstheme="minorEastAsia"/>
                <w:i w:val="0"/>
                <w:iCs w:val="0"/>
                <w:sz w:val="24"/>
                <w:szCs w:val="24"/>
                <w:u w:val="none"/>
                <w:lang w:eastAsia="zh-CN"/>
              </w:rPr>
              <w:t>”</w:t>
            </w:r>
            <w:r>
              <w:rPr>
                <w:rFonts w:hint="eastAsia" w:asciiTheme="minorEastAsia" w:hAnsiTheme="minorEastAsia" w:eastAsiaTheme="minorEastAsia" w:cstheme="minorEastAsia"/>
                <w:i w:val="0"/>
                <w:iCs w:val="0"/>
                <w:sz w:val="24"/>
                <w:szCs w:val="24"/>
                <w:u w:val="none"/>
              </w:rPr>
              <w:t>列入政府采购严重违法失信行为记录名单的（经查询</w:t>
            </w:r>
            <w:r>
              <w:rPr>
                <w:rFonts w:hint="eastAsia" w:asciiTheme="minorEastAsia" w:hAnsiTheme="minorEastAsia" w:eastAsiaTheme="minorEastAsia" w:cstheme="minorEastAsia"/>
                <w:i w:val="0"/>
                <w:iCs w:val="0"/>
                <w:sz w:val="24"/>
                <w:szCs w:val="24"/>
                <w:u w:val="none"/>
                <w:lang w:val="en-US" w:eastAsia="zh-CN"/>
              </w:rPr>
              <w:t>是否</w:t>
            </w:r>
            <w:r>
              <w:rPr>
                <w:rFonts w:hint="eastAsia" w:asciiTheme="minorEastAsia" w:hAnsiTheme="minorEastAsia" w:eastAsiaTheme="minorEastAsia" w:cstheme="minorEastAsia"/>
                <w:i w:val="0"/>
                <w:iCs w:val="0"/>
                <w:sz w:val="24"/>
                <w:szCs w:val="24"/>
                <w:u w:val="none"/>
              </w:rPr>
              <w:t>尚在处罚期内的）</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i w:val="0"/>
                <w:iCs w:val="0"/>
                <w:sz w:val="24"/>
                <w:szCs w:val="24"/>
                <w:u w:val="none"/>
                <w:lang w:val="en-US" w:eastAsia="zh-CN"/>
              </w:rPr>
            </w:pPr>
            <w:r>
              <w:rPr>
                <w:rFonts w:hint="eastAsia" w:asciiTheme="minorEastAsia" w:hAnsiTheme="minorEastAsia" w:eastAsiaTheme="minorEastAsia" w:cstheme="minorEastAsia"/>
                <w:i w:val="0"/>
                <w:iCs w:val="0"/>
                <w:sz w:val="24"/>
                <w:szCs w:val="24"/>
                <w:u w:val="none"/>
                <w:lang w:val="en-US" w:eastAsia="zh-CN"/>
              </w:rPr>
              <w:t>是否缴纳</w:t>
            </w:r>
            <w:r>
              <w:rPr>
                <w:rFonts w:hint="eastAsia" w:asciiTheme="minorEastAsia" w:hAnsiTheme="minorEastAsia" w:eastAsiaTheme="minorEastAsia" w:cstheme="minorEastAsia"/>
                <w:i w:val="0"/>
                <w:iCs w:val="0"/>
                <w:sz w:val="24"/>
                <w:szCs w:val="24"/>
                <w:u w:val="none"/>
              </w:rPr>
              <w:t>保</w:t>
            </w:r>
            <w:r>
              <w:rPr>
                <w:rFonts w:hint="eastAsia" w:asciiTheme="minorEastAsia" w:hAnsiTheme="minorEastAsia" w:eastAsiaTheme="minorEastAsia" w:cstheme="minorEastAsia"/>
                <w:i w:val="0"/>
                <w:iCs w:val="0"/>
                <w:sz w:val="24"/>
                <w:szCs w:val="24"/>
                <w:u w:val="none"/>
                <w:lang w:val="en-US" w:eastAsia="zh-CN"/>
              </w:rPr>
              <w:t>投标</w:t>
            </w:r>
            <w:r>
              <w:rPr>
                <w:rFonts w:hint="eastAsia" w:asciiTheme="minorEastAsia" w:hAnsiTheme="minorEastAsia" w:eastAsiaTheme="minorEastAsia" w:cstheme="minorEastAsia"/>
                <w:i w:val="0"/>
                <w:iCs w:val="0"/>
                <w:sz w:val="24"/>
                <w:szCs w:val="24"/>
                <w:u w:val="none"/>
              </w:rPr>
              <w:t>证金</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35"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响应性</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w:t>
            </w: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i w:val="0"/>
                <w:iCs w:val="0"/>
                <w:sz w:val="24"/>
                <w:szCs w:val="24"/>
                <w:u w:val="none"/>
              </w:rPr>
            </w:pPr>
            <w:r>
              <w:rPr>
                <w:rFonts w:hint="eastAsia" w:asciiTheme="minorEastAsia" w:hAnsiTheme="minorEastAsia" w:eastAsiaTheme="minorEastAsia" w:cstheme="minorEastAsia"/>
                <w:i w:val="0"/>
                <w:iCs w:val="0"/>
                <w:sz w:val="24"/>
                <w:szCs w:val="24"/>
                <w:u w:val="none"/>
              </w:rPr>
              <w:t>投标文件是否有投标单位法定代表人或其委托代理人（签字或签章）和加盖了投标单位的盖章。</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35" w:type="dxa"/>
            <w:vMerge w:val="continue"/>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i w:val="0"/>
                <w:iCs w:val="0"/>
                <w:sz w:val="24"/>
                <w:szCs w:val="24"/>
                <w:u w:val="none"/>
              </w:rPr>
            </w:pPr>
            <w:r>
              <w:rPr>
                <w:rFonts w:hint="eastAsia" w:asciiTheme="minorEastAsia" w:hAnsiTheme="minorEastAsia" w:eastAsiaTheme="minorEastAsia" w:cstheme="minorEastAsia"/>
                <w:i w:val="0"/>
                <w:iCs w:val="0"/>
                <w:sz w:val="24"/>
                <w:szCs w:val="24"/>
                <w:u w:val="none"/>
              </w:rPr>
              <w:t>相关证件是否齐全</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635" w:type="dxa"/>
            <w:vMerge w:val="continue"/>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投标人是否对同一招标项目做出两个以上报价而未明确效力</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635" w:type="dxa"/>
            <w:vMerge w:val="continue"/>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技术性能、技术参数是否满足招标文件要求</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35" w:type="dxa"/>
            <w:vMerge w:val="continue"/>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服务地点</w:t>
            </w:r>
            <w:r>
              <w:rPr>
                <w:rFonts w:hint="eastAsia" w:asciiTheme="minorEastAsia" w:hAnsiTheme="minorEastAsia" w:eastAsiaTheme="minorEastAsia" w:cstheme="minorEastAsia"/>
                <w:color w:val="auto"/>
                <w:sz w:val="24"/>
                <w:szCs w:val="24"/>
              </w:rPr>
              <w:t>是否符合招标文件要求</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35" w:type="dxa"/>
            <w:vMerge w:val="continue"/>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服务</w:t>
            </w:r>
            <w:r>
              <w:rPr>
                <w:rFonts w:hint="eastAsia" w:asciiTheme="minorEastAsia" w:hAnsiTheme="minorEastAsia" w:eastAsiaTheme="minorEastAsia" w:cstheme="minorEastAsia"/>
                <w:color w:val="auto"/>
                <w:sz w:val="24"/>
                <w:szCs w:val="24"/>
              </w:rPr>
              <w:t>期</w:t>
            </w:r>
            <w:r>
              <w:rPr>
                <w:rFonts w:hint="eastAsia" w:asciiTheme="minorEastAsia" w:hAnsiTheme="minorEastAsia" w:eastAsiaTheme="minorEastAsia" w:cstheme="minorEastAsia"/>
                <w:color w:val="auto"/>
                <w:sz w:val="24"/>
                <w:szCs w:val="24"/>
                <w:lang w:val="en-US" w:eastAsia="zh-CN"/>
              </w:rPr>
              <w:t>限</w:t>
            </w:r>
            <w:r>
              <w:rPr>
                <w:rFonts w:hint="eastAsia" w:asciiTheme="minorEastAsia" w:hAnsiTheme="minorEastAsia" w:eastAsiaTheme="minorEastAsia" w:cstheme="minorEastAsia"/>
                <w:color w:val="auto"/>
                <w:sz w:val="24"/>
                <w:szCs w:val="24"/>
              </w:rPr>
              <w:t>是否符合招标文件要求</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635" w:type="dxa"/>
            <w:vMerge w:val="continue"/>
            <w:noWrap w:val="0"/>
            <w:vAlign w:val="center"/>
          </w:tcPr>
          <w:p>
            <w:pPr>
              <w:keepNext w:val="0"/>
              <w:keepLines w:val="0"/>
              <w:pageBreakBefore w:val="0"/>
              <w:widowControl/>
              <w:kinsoku/>
              <w:wordWrap/>
              <w:overflowPunct/>
              <w:topLinePunct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390"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6544"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投标文件是否附有招标人不能接受的条件</w:t>
            </w:r>
          </w:p>
        </w:tc>
        <w:tc>
          <w:tcPr>
            <w:tcW w:w="915"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c>
          <w:tcPr>
            <w:tcW w:w="1020" w:type="dxa"/>
            <w:noWrap w:val="0"/>
            <w:vAlign w:val="top"/>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504" w:type="dxa"/>
            <w:gridSpan w:val="5"/>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以上有一项不通过结论为不通过，评审通过的投标人进入开标阶段</w:t>
            </w:r>
          </w:p>
        </w:tc>
      </w:tr>
    </w:tbl>
    <w:p>
      <w:pPr>
        <w:pStyle w:val="59"/>
        <w:spacing w:before="120" w:line="240" w:lineRule="auto"/>
        <w:ind w:left="0" w:leftChars="0" w:firstLine="0" w:firstLineChars="0"/>
        <w:jc w:val="both"/>
        <w:rPr>
          <w:rFonts w:hint="eastAsia" w:asciiTheme="minorEastAsia" w:hAnsiTheme="minorEastAsia" w:eastAsiaTheme="minorEastAsia" w:cstheme="minorEastAsia"/>
          <w:b/>
          <w:color w:val="auto"/>
          <w:sz w:val="36"/>
          <w:szCs w:val="36"/>
        </w:rPr>
        <w:sectPr>
          <w:pgSz w:w="11906" w:h="16838"/>
          <w:pgMar w:top="1440" w:right="1800" w:bottom="1440" w:left="1800" w:header="851" w:footer="992" w:gutter="0"/>
          <w:pgNumType w:fmt="decimal"/>
          <w:cols w:space="720" w:num="1"/>
          <w:docGrid w:type="lines" w:linePitch="312" w:charSpace="0"/>
        </w:sectPr>
      </w:pPr>
    </w:p>
    <w:p>
      <w:pPr>
        <w:pStyle w:val="59"/>
        <w:spacing w:line="240" w:lineRule="auto"/>
        <w:ind w:left="0" w:right="0" w:firstLine="0"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详细评审表</w:t>
      </w:r>
    </w:p>
    <w:tbl>
      <w:tblPr>
        <w:tblStyle w:val="73"/>
        <w:tblW w:w="9369"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66"/>
        <w:gridCol w:w="1384"/>
        <w:gridCol w:w="883"/>
        <w:gridCol w:w="3692"/>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67" w:type="dxa"/>
            <w:noWrap w:val="0"/>
            <w:vAlign w:val="center"/>
          </w:tcPr>
          <w:p>
            <w:pPr>
              <w:pStyle w:val="2"/>
              <w:jc w:val="center"/>
              <w:rPr>
                <w:rFonts w:hint="eastAsia" w:ascii="宋体" w:hAnsi="宋体" w:eastAsia="宋体" w:cs="宋体"/>
                <w:b/>
                <w:bCs w:val="0"/>
                <w:color w:val="auto"/>
                <w:sz w:val="24"/>
                <w:vertAlign w:val="baseline"/>
                <w:lang w:eastAsia="zh-CN"/>
              </w:rPr>
            </w:pPr>
            <w:r>
              <w:rPr>
                <w:rFonts w:hint="eastAsia" w:ascii="宋体" w:hAnsi="宋体" w:eastAsia="宋体" w:cs="宋体"/>
                <w:b/>
                <w:bCs w:val="0"/>
                <w:color w:val="auto"/>
                <w:sz w:val="24"/>
                <w:vertAlign w:val="baseline"/>
                <w:lang w:eastAsia="zh-CN"/>
              </w:rPr>
              <w:t>序号</w:t>
            </w:r>
          </w:p>
        </w:tc>
        <w:tc>
          <w:tcPr>
            <w:tcW w:w="2350" w:type="dxa"/>
            <w:gridSpan w:val="2"/>
            <w:noWrap w:val="0"/>
            <w:vAlign w:val="center"/>
          </w:tcPr>
          <w:p>
            <w:pPr>
              <w:pStyle w:val="2"/>
              <w:jc w:val="center"/>
              <w:rPr>
                <w:rFonts w:hint="default" w:ascii="宋体" w:hAnsi="宋体" w:eastAsia="宋体" w:cs="宋体"/>
                <w:b/>
                <w:bCs w:val="0"/>
                <w:color w:val="auto"/>
                <w:sz w:val="24"/>
                <w:vertAlign w:val="baseline"/>
                <w:lang w:val="en-US" w:eastAsia="zh-CN"/>
              </w:rPr>
            </w:pPr>
            <w:r>
              <w:rPr>
                <w:rFonts w:hint="eastAsia" w:ascii="宋体" w:hAnsi="宋体" w:cs="宋体"/>
                <w:b/>
                <w:bCs w:val="0"/>
                <w:color w:val="auto"/>
                <w:sz w:val="24"/>
                <w:vertAlign w:val="baseline"/>
                <w:lang w:val="en-US" w:eastAsia="zh-CN"/>
              </w:rPr>
              <w:t>评分项</w:t>
            </w:r>
          </w:p>
        </w:tc>
        <w:tc>
          <w:tcPr>
            <w:tcW w:w="883" w:type="dxa"/>
            <w:noWrap w:val="0"/>
            <w:vAlign w:val="center"/>
          </w:tcPr>
          <w:p>
            <w:pPr>
              <w:pStyle w:val="2"/>
              <w:jc w:val="center"/>
              <w:rPr>
                <w:rFonts w:hint="eastAsia" w:ascii="宋体" w:hAnsi="宋体" w:eastAsia="宋体" w:cs="宋体"/>
                <w:b/>
                <w:bCs w:val="0"/>
                <w:color w:val="auto"/>
                <w:sz w:val="24"/>
                <w:vertAlign w:val="baseline"/>
                <w:lang w:eastAsia="zh-CN"/>
              </w:rPr>
            </w:pPr>
            <w:r>
              <w:rPr>
                <w:rFonts w:hint="eastAsia" w:ascii="宋体" w:hAnsi="宋体" w:eastAsia="宋体" w:cs="宋体"/>
                <w:b/>
                <w:bCs w:val="0"/>
                <w:color w:val="auto"/>
                <w:sz w:val="24"/>
                <w:vertAlign w:val="baseline"/>
                <w:lang w:eastAsia="zh-CN"/>
              </w:rPr>
              <w:t>分数</w:t>
            </w:r>
          </w:p>
        </w:tc>
        <w:tc>
          <w:tcPr>
            <w:tcW w:w="3692" w:type="dxa"/>
            <w:noWrap w:val="0"/>
            <w:vAlign w:val="center"/>
          </w:tcPr>
          <w:p>
            <w:pPr>
              <w:pStyle w:val="2"/>
              <w:jc w:val="center"/>
              <w:rPr>
                <w:rFonts w:hint="eastAsia" w:ascii="宋体" w:hAnsi="宋体" w:eastAsia="宋体" w:cs="宋体"/>
                <w:b/>
                <w:bCs w:val="0"/>
                <w:color w:val="auto"/>
                <w:sz w:val="24"/>
                <w:vertAlign w:val="baseline"/>
                <w:lang w:eastAsia="zh-CN"/>
              </w:rPr>
            </w:pPr>
            <w:r>
              <w:rPr>
                <w:rFonts w:hint="eastAsia" w:ascii="宋体" w:hAnsi="宋体" w:eastAsia="宋体" w:cs="宋体"/>
                <w:b/>
                <w:bCs w:val="0"/>
                <w:color w:val="auto"/>
                <w:sz w:val="24"/>
                <w:vertAlign w:val="baseline"/>
                <w:lang w:eastAsia="zh-CN"/>
              </w:rPr>
              <w:t>评分标准</w:t>
            </w:r>
          </w:p>
        </w:tc>
        <w:tc>
          <w:tcPr>
            <w:tcW w:w="1877" w:type="dxa"/>
            <w:noWrap w:val="0"/>
            <w:vAlign w:val="center"/>
          </w:tcPr>
          <w:p>
            <w:pPr>
              <w:pStyle w:val="2"/>
              <w:jc w:val="center"/>
              <w:rPr>
                <w:rFonts w:hint="eastAsia" w:ascii="宋体" w:hAnsi="宋体" w:eastAsia="宋体" w:cs="宋体"/>
                <w:b/>
                <w:bCs w:val="0"/>
                <w:color w:val="auto"/>
                <w:sz w:val="24"/>
                <w:vertAlign w:val="baseline"/>
                <w:lang w:eastAsia="zh-CN"/>
              </w:rPr>
            </w:pPr>
            <w:r>
              <w:rPr>
                <w:rFonts w:hint="eastAsia" w:ascii="宋体" w:hAnsi="宋体" w:eastAsia="宋体" w:cs="宋体"/>
                <w:b/>
                <w:bCs w:val="0"/>
                <w:color w:val="auto"/>
                <w:sz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center"/>
          </w:tcPr>
          <w:p>
            <w:pPr>
              <w:pStyle w:val="2"/>
              <w:jc w:val="center"/>
              <w:rPr>
                <w:rFonts w:hint="eastAsia" w:ascii="宋体" w:hAnsi="宋体" w:eastAsia="宋体" w:cs="宋体"/>
                <w:b w:val="0"/>
                <w:bCs/>
                <w:color w:val="auto"/>
                <w:sz w:val="24"/>
                <w:vertAlign w:val="baseline"/>
                <w:lang w:val="en-US" w:eastAsia="zh-CN"/>
              </w:rPr>
            </w:pPr>
            <w:r>
              <w:rPr>
                <w:rFonts w:hint="eastAsia" w:ascii="宋体" w:hAnsi="宋体" w:eastAsia="宋体" w:cs="宋体"/>
                <w:b w:val="0"/>
                <w:bCs/>
                <w:color w:val="auto"/>
                <w:sz w:val="24"/>
                <w:vertAlign w:val="baseline"/>
                <w:lang w:val="en-US" w:eastAsia="zh-CN"/>
              </w:rPr>
              <w:t>1</w:t>
            </w:r>
          </w:p>
        </w:tc>
        <w:tc>
          <w:tcPr>
            <w:tcW w:w="2350" w:type="dxa"/>
            <w:gridSpan w:val="2"/>
            <w:noWrap w:val="0"/>
            <w:vAlign w:val="center"/>
          </w:tcPr>
          <w:p>
            <w:pPr>
              <w:pStyle w:val="2"/>
              <w:jc w:val="center"/>
              <w:rPr>
                <w:rFonts w:hint="eastAsia" w:ascii="宋体" w:hAnsi="宋体" w:eastAsia="宋体" w:cs="宋体"/>
                <w:b w:val="0"/>
                <w:bCs/>
                <w:color w:val="auto"/>
                <w:sz w:val="24"/>
                <w:vertAlign w:val="baseline"/>
                <w:lang w:val="en-US" w:eastAsia="zh-CN"/>
              </w:rPr>
            </w:pPr>
            <w:r>
              <w:rPr>
                <w:rFonts w:hint="eastAsia" w:ascii="宋体" w:hAnsi="宋体" w:eastAsia="宋体" w:cs="宋体"/>
                <w:b w:val="0"/>
                <w:bCs/>
                <w:color w:val="auto"/>
                <w:sz w:val="24"/>
                <w:vertAlign w:val="baseline"/>
                <w:lang w:eastAsia="zh-CN"/>
              </w:rPr>
              <w:t>报价部分（</w:t>
            </w:r>
            <w:r>
              <w:rPr>
                <w:rFonts w:hint="eastAsia" w:ascii="宋体" w:hAnsi="宋体" w:cs="宋体"/>
                <w:b w:val="0"/>
                <w:bCs/>
                <w:color w:val="auto"/>
                <w:sz w:val="24"/>
                <w:vertAlign w:val="baseline"/>
                <w:lang w:val="en-US" w:eastAsia="zh-CN"/>
              </w:rPr>
              <w:t>50</w:t>
            </w:r>
            <w:r>
              <w:rPr>
                <w:rFonts w:hint="eastAsia" w:ascii="宋体" w:hAnsi="宋体" w:eastAsia="宋体" w:cs="宋体"/>
                <w:b w:val="0"/>
                <w:bCs/>
                <w:color w:val="auto"/>
                <w:sz w:val="24"/>
                <w:vertAlign w:val="baseline"/>
                <w:lang w:val="en-US" w:eastAsia="zh-CN"/>
              </w:rPr>
              <w:t>分</w:t>
            </w:r>
            <w:r>
              <w:rPr>
                <w:rFonts w:hint="eastAsia" w:ascii="宋体" w:hAnsi="宋体" w:eastAsia="宋体" w:cs="宋体"/>
                <w:b w:val="0"/>
                <w:bCs/>
                <w:color w:val="auto"/>
                <w:sz w:val="24"/>
                <w:vertAlign w:val="baseline"/>
                <w:lang w:eastAsia="zh-CN"/>
              </w:rPr>
              <w:t>）</w:t>
            </w:r>
          </w:p>
        </w:tc>
        <w:tc>
          <w:tcPr>
            <w:tcW w:w="883" w:type="dxa"/>
            <w:noWrap w:val="0"/>
            <w:vAlign w:val="center"/>
          </w:tcPr>
          <w:p>
            <w:pPr>
              <w:pStyle w:val="2"/>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50</w:t>
            </w:r>
            <w:r>
              <w:rPr>
                <w:rFonts w:hint="eastAsia" w:ascii="宋体" w:hAnsi="宋体" w:eastAsia="宋体" w:cs="宋体"/>
                <w:b w:val="0"/>
                <w:bCs/>
                <w:color w:val="auto"/>
                <w:sz w:val="24"/>
                <w:vertAlign w:val="baseline"/>
                <w:lang w:val="en-US" w:eastAsia="zh-CN"/>
              </w:rPr>
              <w:t>分</w:t>
            </w:r>
          </w:p>
        </w:tc>
        <w:tc>
          <w:tcPr>
            <w:tcW w:w="3692" w:type="dxa"/>
            <w:noWrap w:val="0"/>
            <w:vAlign w:val="top"/>
          </w:tcPr>
          <w:p>
            <w:pPr>
              <w:pStyle w:val="2"/>
              <w:rPr>
                <w:rFonts w:hint="eastAsia" w:ascii="宋体" w:hAnsi="宋体" w:eastAsia="宋体" w:cs="宋体"/>
                <w:b w:val="0"/>
                <w:bCs/>
                <w:color w:val="auto"/>
                <w:sz w:val="24"/>
                <w:vertAlign w:val="baseline"/>
              </w:rPr>
            </w:pPr>
            <w:r>
              <w:rPr>
                <w:rFonts w:hint="eastAsia" w:ascii="宋体" w:hAnsi="宋体" w:eastAsia="宋体" w:cs="宋体"/>
                <w:color w:val="auto"/>
                <w:sz w:val="22"/>
                <w:szCs w:val="22"/>
              </w:rPr>
              <w:t>满足招标要求的最低投标价为评标基准价，其价格分为满分，其他投标人的价格分按公式计算：投标报价得分=（评标基准价/投标报价）×价格权值×100</w:t>
            </w:r>
            <w:r>
              <w:rPr>
                <w:rFonts w:hint="eastAsia" w:ascii="宋体" w:hAnsi="宋体" w:eastAsia="宋体" w:cs="宋体"/>
                <w:color w:val="auto"/>
                <w:sz w:val="22"/>
                <w:szCs w:val="22"/>
                <w:lang w:eastAsia="zh-CN"/>
              </w:rPr>
              <w:t>，采用四舍五入，保留两位小数。</w:t>
            </w:r>
          </w:p>
        </w:tc>
        <w:tc>
          <w:tcPr>
            <w:tcW w:w="1877" w:type="dxa"/>
            <w:vMerge w:val="restart"/>
            <w:noWrap w:val="0"/>
            <w:vAlign w:val="top"/>
          </w:tcPr>
          <w:p>
            <w:pPr>
              <w:pStyle w:val="177"/>
              <w:spacing w:before="0" w:after="0" w:line="280" w:lineRule="exact"/>
              <w:ind w:firstLine="0"/>
              <w:rPr>
                <w:rFonts w:hint="eastAsia" w:ascii="宋体" w:hAnsi="宋体" w:eastAsia="宋体" w:cs="宋体"/>
                <w:color w:val="auto"/>
                <w:sz w:val="20"/>
                <w:szCs w:val="20"/>
              </w:rPr>
            </w:pPr>
            <w:r>
              <w:rPr>
                <w:rFonts w:hint="eastAsia" w:ascii="宋体" w:hAnsi="宋体" w:eastAsia="宋体" w:cs="宋体"/>
                <w:color w:val="auto"/>
                <w:sz w:val="20"/>
                <w:szCs w:val="20"/>
              </w:rPr>
              <w:t>应按各小项分档打分。投标文件中各小项指标相近的，打分应属同一档次。但评标委员会小组成员应根据招标书文字部分要求的技术、功能和表格部分的性能指标要求，可按各投标文件（投标书和产品技术说明书）实际情况在档次打分范围内调整分值。</w:t>
            </w:r>
          </w:p>
          <w:p>
            <w:pPr>
              <w:pStyle w:val="2"/>
              <w:rPr>
                <w:rFonts w:hint="eastAsia" w:ascii="宋体" w:hAnsi="宋体" w:eastAsia="宋体" w:cs="宋体"/>
                <w:b w:val="0"/>
                <w:bCs/>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noWrap w:val="0"/>
            <w:vAlign w:val="center"/>
          </w:tcPr>
          <w:p>
            <w:pPr>
              <w:pStyle w:val="2"/>
              <w:jc w:val="center"/>
              <w:rPr>
                <w:rFonts w:hint="eastAsia" w:ascii="宋体" w:hAnsi="宋体" w:eastAsia="宋体" w:cs="宋体"/>
                <w:b w:val="0"/>
                <w:bCs/>
                <w:color w:val="auto"/>
                <w:sz w:val="24"/>
                <w:vertAlign w:val="baseline"/>
                <w:lang w:val="en-US" w:eastAsia="zh-CN"/>
              </w:rPr>
            </w:pPr>
            <w:r>
              <w:rPr>
                <w:rFonts w:hint="eastAsia" w:ascii="宋体" w:hAnsi="宋体" w:eastAsia="宋体" w:cs="宋体"/>
                <w:b w:val="0"/>
                <w:bCs/>
                <w:color w:val="auto"/>
                <w:sz w:val="24"/>
                <w:vertAlign w:val="baseline"/>
                <w:lang w:val="en-US" w:eastAsia="zh-CN"/>
              </w:rPr>
              <w:t>2</w:t>
            </w:r>
          </w:p>
        </w:tc>
        <w:tc>
          <w:tcPr>
            <w:tcW w:w="966" w:type="dxa"/>
            <w:vMerge w:val="restart"/>
            <w:noWrap w:val="0"/>
            <w:vAlign w:val="center"/>
          </w:tcPr>
          <w:p>
            <w:pPr>
              <w:pStyle w:val="2"/>
              <w:jc w:val="center"/>
              <w:rPr>
                <w:rFonts w:hint="eastAsia" w:ascii="宋体" w:hAnsi="宋体" w:eastAsia="宋体" w:cs="宋体"/>
                <w:b w:val="0"/>
                <w:bCs/>
                <w:color w:val="auto"/>
                <w:sz w:val="24"/>
                <w:vertAlign w:val="baseline"/>
                <w:lang w:eastAsia="zh-CN"/>
              </w:rPr>
            </w:pPr>
            <w:r>
              <w:rPr>
                <w:rFonts w:hint="eastAsia" w:ascii="宋体" w:hAnsi="宋体" w:eastAsia="宋体" w:cs="宋体"/>
                <w:b w:val="0"/>
                <w:bCs/>
                <w:color w:val="auto"/>
                <w:sz w:val="24"/>
                <w:vertAlign w:val="baseline"/>
                <w:lang w:eastAsia="zh-CN"/>
              </w:rPr>
              <w:t>商务部分（</w:t>
            </w:r>
            <w:r>
              <w:rPr>
                <w:rFonts w:hint="eastAsia" w:ascii="宋体" w:hAnsi="宋体" w:eastAsia="宋体" w:cs="宋体"/>
                <w:b w:val="0"/>
                <w:bCs/>
                <w:color w:val="auto"/>
                <w:sz w:val="24"/>
                <w:vertAlign w:val="baseline"/>
                <w:lang w:val="en-US" w:eastAsia="zh-CN"/>
              </w:rPr>
              <w:t>2</w:t>
            </w:r>
            <w:r>
              <w:rPr>
                <w:rFonts w:hint="eastAsia" w:ascii="宋体" w:hAnsi="宋体" w:cs="宋体"/>
                <w:b w:val="0"/>
                <w:bCs/>
                <w:color w:val="auto"/>
                <w:sz w:val="24"/>
                <w:vertAlign w:val="baseline"/>
                <w:lang w:val="en-US" w:eastAsia="zh-CN"/>
              </w:rPr>
              <w:t>0</w:t>
            </w:r>
            <w:r>
              <w:rPr>
                <w:rFonts w:hint="eastAsia" w:ascii="宋体" w:hAnsi="宋体" w:eastAsia="宋体" w:cs="宋体"/>
                <w:b w:val="0"/>
                <w:bCs/>
                <w:color w:val="auto"/>
                <w:sz w:val="24"/>
                <w:vertAlign w:val="baseline"/>
                <w:lang w:eastAsia="zh-CN"/>
              </w:rPr>
              <w:t>）</w:t>
            </w:r>
          </w:p>
        </w:tc>
        <w:tc>
          <w:tcPr>
            <w:tcW w:w="1384" w:type="dxa"/>
            <w:noWrap w:val="0"/>
            <w:vAlign w:val="center"/>
          </w:tcPr>
          <w:p>
            <w:pPr>
              <w:pStyle w:val="2"/>
              <w:jc w:val="center"/>
              <w:rPr>
                <w:rFonts w:hint="eastAsia" w:ascii="宋体" w:hAnsi="宋体" w:eastAsia="宋体" w:cs="宋体"/>
                <w:b w:val="0"/>
                <w:bCs/>
                <w:color w:val="auto"/>
                <w:sz w:val="24"/>
                <w:vertAlign w:val="baseline"/>
                <w:lang w:eastAsia="zh-CN"/>
              </w:rPr>
            </w:pPr>
            <w:r>
              <w:rPr>
                <w:rFonts w:hint="eastAsia" w:ascii="宋体" w:hAnsi="宋体" w:eastAsia="宋体" w:cs="宋体"/>
                <w:b w:val="0"/>
                <w:bCs/>
                <w:color w:val="auto"/>
                <w:sz w:val="24"/>
                <w:vertAlign w:val="baseline"/>
                <w:lang w:eastAsia="zh-CN"/>
              </w:rPr>
              <w:t>投标文件编制</w:t>
            </w:r>
          </w:p>
        </w:tc>
        <w:tc>
          <w:tcPr>
            <w:tcW w:w="883" w:type="dxa"/>
            <w:noWrap w:val="0"/>
            <w:vAlign w:val="center"/>
          </w:tcPr>
          <w:p>
            <w:pPr>
              <w:pStyle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2分</w:t>
            </w:r>
          </w:p>
        </w:tc>
        <w:tc>
          <w:tcPr>
            <w:tcW w:w="3692" w:type="dxa"/>
            <w:noWrap w:val="0"/>
            <w:vAlign w:val="top"/>
          </w:tcPr>
          <w:p>
            <w:pPr>
              <w:pStyle w:val="2"/>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投标文件文字清晰度、装订整齐度，目录清晰度、查找方便度；最优得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分，否则相应扣减，最低得0分</w:t>
            </w:r>
            <w:r>
              <w:rPr>
                <w:rFonts w:hint="eastAsia" w:ascii="宋体" w:hAnsi="宋体" w:eastAsia="宋体" w:cs="宋体"/>
                <w:color w:val="auto"/>
                <w:sz w:val="22"/>
                <w:szCs w:val="22"/>
                <w:lang w:eastAsia="zh-CN"/>
              </w:rPr>
              <w:t>。</w:t>
            </w:r>
          </w:p>
        </w:tc>
        <w:tc>
          <w:tcPr>
            <w:tcW w:w="1877" w:type="dxa"/>
            <w:vMerge w:val="continue"/>
            <w:noWrap w:val="0"/>
            <w:vAlign w:val="top"/>
          </w:tcPr>
          <w:p>
            <w:pPr>
              <w:pStyle w:val="2"/>
              <w:rPr>
                <w:rFonts w:hint="eastAsia" w:ascii="宋体" w:hAnsi="宋体" w:eastAsia="宋体" w:cs="宋体"/>
                <w:b w:val="0"/>
                <w:bCs/>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966"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1384" w:type="dxa"/>
            <w:noWrap w:val="0"/>
            <w:vAlign w:val="center"/>
          </w:tcPr>
          <w:p>
            <w:pPr>
              <w:pStyle w:val="2"/>
              <w:jc w:val="center"/>
              <w:rPr>
                <w:rFonts w:hint="eastAsia" w:ascii="宋体" w:hAnsi="宋体" w:eastAsia="宋体" w:cs="宋体"/>
                <w:b w:val="0"/>
                <w:bCs/>
                <w:color w:val="auto"/>
                <w:sz w:val="24"/>
                <w:vertAlign w:val="baseline"/>
                <w:lang w:eastAsia="zh-CN"/>
              </w:rPr>
            </w:pPr>
            <w:r>
              <w:rPr>
                <w:rFonts w:hint="eastAsia" w:ascii="宋体" w:hAnsi="宋体" w:eastAsia="宋体" w:cs="宋体"/>
                <w:b w:val="0"/>
                <w:bCs/>
                <w:color w:val="auto"/>
                <w:sz w:val="24"/>
                <w:vertAlign w:val="baseline"/>
                <w:lang w:eastAsia="zh-CN"/>
              </w:rPr>
              <w:t>相关资质</w:t>
            </w:r>
          </w:p>
        </w:tc>
        <w:tc>
          <w:tcPr>
            <w:tcW w:w="883" w:type="dxa"/>
            <w:noWrap w:val="0"/>
            <w:vAlign w:val="center"/>
          </w:tcPr>
          <w:p>
            <w:pPr>
              <w:pStyle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7分</w:t>
            </w:r>
          </w:p>
        </w:tc>
        <w:tc>
          <w:tcPr>
            <w:tcW w:w="3692" w:type="dxa"/>
            <w:noWrap w:val="0"/>
            <w:vAlign w:val="top"/>
          </w:tcPr>
          <w:p>
            <w:pPr>
              <w:pStyle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具备房屋建筑施工总承包三级(含)以上资质得5分；</w:t>
            </w:r>
          </w:p>
          <w:p>
            <w:pPr>
              <w:pStyle w:val="2"/>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eastAsia="zh-CN"/>
              </w:rPr>
              <w:t>（2）提供项目经理证件（须为本公司人员）得2分。</w:t>
            </w:r>
          </w:p>
        </w:tc>
        <w:tc>
          <w:tcPr>
            <w:tcW w:w="1877" w:type="dxa"/>
            <w:vMerge w:val="continue"/>
            <w:noWrap w:val="0"/>
            <w:vAlign w:val="top"/>
          </w:tcPr>
          <w:p>
            <w:pPr>
              <w:pStyle w:val="2"/>
              <w:rPr>
                <w:rFonts w:hint="eastAsia" w:ascii="宋体" w:hAnsi="宋体" w:eastAsia="宋体" w:cs="宋体"/>
                <w:b w:val="0"/>
                <w:bCs/>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966"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1384" w:type="dxa"/>
            <w:noWrap w:val="0"/>
            <w:vAlign w:val="center"/>
          </w:tcPr>
          <w:p>
            <w:pPr>
              <w:pStyle w:val="2"/>
              <w:jc w:val="center"/>
              <w:rPr>
                <w:rFonts w:hint="eastAsia" w:ascii="宋体" w:hAnsi="宋体" w:eastAsia="宋体" w:cs="宋体"/>
                <w:b w:val="0"/>
                <w:bCs/>
                <w:color w:val="auto"/>
                <w:sz w:val="24"/>
                <w:vertAlign w:val="baseline"/>
                <w:lang w:eastAsia="zh-CN"/>
              </w:rPr>
            </w:pPr>
            <w:r>
              <w:rPr>
                <w:rFonts w:hint="eastAsia" w:ascii="宋体" w:hAnsi="宋体" w:eastAsia="宋体" w:cs="宋体"/>
                <w:b w:val="0"/>
                <w:bCs/>
                <w:color w:val="auto"/>
                <w:sz w:val="24"/>
                <w:vertAlign w:val="baseline"/>
                <w:lang w:eastAsia="zh-CN"/>
              </w:rPr>
              <w:t>优惠承诺</w:t>
            </w:r>
          </w:p>
        </w:tc>
        <w:tc>
          <w:tcPr>
            <w:tcW w:w="883" w:type="dxa"/>
            <w:noWrap w:val="0"/>
            <w:vAlign w:val="center"/>
          </w:tcPr>
          <w:p>
            <w:pPr>
              <w:pStyle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5分</w:t>
            </w:r>
          </w:p>
        </w:tc>
        <w:tc>
          <w:tcPr>
            <w:tcW w:w="3692" w:type="dxa"/>
            <w:noWrap w:val="0"/>
            <w:vAlign w:val="top"/>
          </w:tcPr>
          <w:p>
            <w:pPr>
              <w:pStyle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企业根据本企业情况及合作诚意，给出的让利优惠条件得5分，没有不得分。</w:t>
            </w:r>
          </w:p>
        </w:tc>
        <w:tc>
          <w:tcPr>
            <w:tcW w:w="1877" w:type="dxa"/>
            <w:vMerge w:val="continue"/>
            <w:noWrap w:val="0"/>
            <w:vAlign w:val="top"/>
          </w:tcPr>
          <w:p>
            <w:pPr>
              <w:pStyle w:val="2"/>
              <w:rPr>
                <w:rFonts w:hint="eastAsia" w:ascii="宋体" w:hAnsi="宋体" w:eastAsia="宋体" w:cs="宋体"/>
                <w:b w:val="0"/>
                <w:bCs/>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966"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1384" w:type="dxa"/>
            <w:noWrap w:val="0"/>
            <w:vAlign w:val="center"/>
          </w:tcPr>
          <w:p>
            <w:pPr>
              <w:pStyle w:val="2"/>
              <w:jc w:val="center"/>
              <w:rPr>
                <w:rFonts w:hint="eastAsia" w:ascii="宋体" w:hAnsi="宋体" w:eastAsia="宋体" w:cs="宋体"/>
                <w:b w:val="0"/>
                <w:bCs/>
                <w:color w:val="auto"/>
                <w:sz w:val="24"/>
                <w:vertAlign w:val="baseline"/>
                <w:lang w:eastAsia="zh-CN"/>
              </w:rPr>
            </w:pPr>
            <w:r>
              <w:rPr>
                <w:rFonts w:hint="eastAsia" w:ascii="宋体" w:hAnsi="宋体" w:eastAsia="宋体" w:cs="宋体"/>
                <w:b w:val="0"/>
                <w:bCs/>
                <w:color w:val="auto"/>
                <w:sz w:val="24"/>
                <w:vertAlign w:val="baseline"/>
                <w:lang w:eastAsia="zh-CN"/>
              </w:rPr>
              <w:t>业 绩</w:t>
            </w:r>
          </w:p>
        </w:tc>
        <w:tc>
          <w:tcPr>
            <w:tcW w:w="883" w:type="dxa"/>
            <w:noWrap w:val="0"/>
            <w:vAlign w:val="center"/>
          </w:tcPr>
          <w:p>
            <w:pPr>
              <w:pStyle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6分</w:t>
            </w:r>
          </w:p>
        </w:tc>
        <w:tc>
          <w:tcPr>
            <w:tcW w:w="3692" w:type="dxa"/>
            <w:noWrap w:val="0"/>
            <w:vAlign w:val="top"/>
          </w:tcPr>
          <w:p>
            <w:pPr>
              <w:pStyle w:val="2"/>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提供近三年完成的相似业绩情况，同一个项目须提供中标通知书、合同和验收报告作为评审依据（缺一项不作为业绩计分）每项业绩得1分，最高得6分。</w:t>
            </w:r>
          </w:p>
        </w:tc>
        <w:tc>
          <w:tcPr>
            <w:tcW w:w="1877" w:type="dxa"/>
            <w:vMerge w:val="continue"/>
            <w:noWrap w:val="0"/>
            <w:vAlign w:val="top"/>
          </w:tcPr>
          <w:p>
            <w:pPr>
              <w:pStyle w:val="2"/>
              <w:rPr>
                <w:rFonts w:hint="eastAsia" w:ascii="宋体" w:hAnsi="宋体" w:eastAsia="宋体" w:cs="宋体"/>
                <w:b w:val="0"/>
                <w:bCs/>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noWrap w:val="0"/>
            <w:vAlign w:val="center"/>
          </w:tcPr>
          <w:p>
            <w:pPr>
              <w:pStyle w:val="2"/>
              <w:jc w:val="center"/>
              <w:rPr>
                <w:rFonts w:hint="eastAsia" w:ascii="宋体" w:hAnsi="宋体" w:eastAsia="宋体" w:cs="宋体"/>
                <w:b w:val="0"/>
                <w:bCs/>
                <w:color w:val="auto"/>
                <w:sz w:val="24"/>
                <w:vertAlign w:val="baseline"/>
                <w:lang w:val="en-US" w:eastAsia="zh-CN"/>
              </w:rPr>
            </w:pPr>
            <w:r>
              <w:rPr>
                <w:rFonts w:hint="eastAsia" w:ascii="宋体" w:hAnsi="宋体" w:eastAsia="宋体" w:cs="宋体"/>
                <w:b w:val="0"/>
                <w:bCs/>
                <w:color w:val="auto"/>
                <w:sz w:val="24"/>
                <w:vertAlign w:val="baseline"/>
                <w:lang w:val="en-US" w:eastAsia="zh-CN"/>
              </w:rPr>
              <w:t>3</w:t>
            </w:r>
          </w:p>
        </w:tc>
        <w:tc>
          <w:tcPr>
            <w:tcW w:w="966" w:type="dxa"/>
            <w:vMerge w:val="restart"/>
            <w:noWrap w:val="0"/>
            <w:vAlign w:val="center"/>
          </w:tcPr>
          <w:p>
            <w:pPr>
              <w:pStyle w:val="2"/>
              <w:jc w:val="center"/>
              <w:rPr>
                <w:rFonts w:hint="eastAsia" w:ascii="宋体" w:hAnsi="宋体" w:eastAsia="宋体" w:cs="宋体"/>
                <w:b w:val="0"/>
                <w:bCs/>
                <w:color w:val="auto"/>
                <w:sz w:val="24"/>
                <w:vertAlign w:val="baseline"/>
                <w:lang w:eastAsia="zh-CN"/>
              </w:rPr>
            </w:pPr>
            <w:r>
              <w:rPr>
                <w:rFonts w:hint="eastAsia" w:ascii="宋体" w:hAnsi="宋体" w:eastAsia="宋体" w:cs="宋体"/>
                <w:b w:val="0"/>
                <w:bCs/>
                <w:color w:val="auto"/>
                <w:sz w:val="24"/>
                <w:vertAlign w:val="baseline"/>
                <w:lang w:eastAsia="zh-CN"/>
              </w:rPr>
              <w:t>技术部分（</w:t>
            </w:r>
            <w:r>
              <w:rPr>
                <w:rFonts w:hint="eastAsia" w:ascii="宋体" w:hAnsi="宋体" w:cs="宋体"/>
                <w:b w:val="0"/>
                <w:bCs/>
                <w:color w:val="auto"/>
                <w:sz w:val="24"/>
                <w:vertAlign w:val="baseline"/>
                <w:lang w:val="en-US" w:eastAsia="zh-CN"/>
              </w:rPr>
              <w:t>30</w:t>
            </w:r>
            <w:r>
              <w:rPr>
                <w:rFonts w:hint="eastAsia" w:ascii="宋体" w:hAnsi="宋体" w:eastAsia="宋体" w:cs="宋体"/>
                <w:b w:val="0"/>
                <w:bCs/>
                <w:color w:val="auto"/>
                <w:sz w:val="24"/>
                <w:vertAlign w:val="baseline"/>
                <w:lang w:eastAsia="zh-CN"/>
              </w:rPr>
              <w:t>）</w:t>
            </w:r>
          </w:p>
        </w:tc>
        <w:tc>
          <w:tcPr>
            <w:tcW w:w="1384" w:type="dxa"/>
            <w:noWrap w:val="0"/>
            <w:vAlign w:val="center"/>
          </w:tcPr>
          <w:p>
            <w:pPr>
              <w:pStyle w:val="2"/>
              <w:jc w:val="center"/>
              <w:rPr>
                <w:rFonts w:hint="eastAsia" w:ascii="宋体" w:hAnsi="宋体" w:eastAsia="宋体" w:cs="宋体"/>
                <w:b w:val="0"/>
                <w:bCs/>
                <w:color w:val="auto"/>
                <w:sz w:val="24"/>
                <w:vertAlign w:val="baseline"/>
                <w:lang w:eastAsia="zh-CN"/>
              </w:rPr>
            </w:pPr>
            <w:r>
              <w:rPr>
                <w:rFonts w:hint="eastAsia" w:ascii="宋体" w:hAnsi="宋体" w:eastAsia="宋体" w:cs="宋体"/>
                <w:b w:val="0"/>
                <w:bCs/>
                <w:color w:val="auto"/>
                <w:sz w:val="24"/>
                <w:vertAlign w:val="baseline"/>
                <w:lang w:eastAsia="zh-CN"/>
              </w:rPr>
              <w:t>进度计划、进度保证和质量控制措施</w:t>
            </w:r>
          </w:p>
        </w:tc>
        <w:tc>
          <w:tcPr>
            <w:tcW w:w="883" w:type="dxa"/>
            <w:noWrap w:val="0"/>
            <w:vAlign w:val="center"/>
          </w:tcPr>
          <w:p>
            <w:pPr>
              <w:pStyle w:val="2"/>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5</w:t>
            </w:r>
            <w:r>
              <w:rPr>
                <w:rFonts w:hint="eastAsia" w:ascii="宋体" w:hAnsi="宋体" w:eastAsia="宋体" w:cs="宋体"/>
                <w:b w:val="0"/>
                <w:bCs/>
                <w:color w:val="auto"/>
                <w:sz w:val="24"/>
                <w:vertAlign w:val="baseline"/>
                <w:lang w:val="en-US" w:eastAsia="zh-CN"/>
              </w:rPr>
              <w:t>分</w:t>
            </w:r>
          </w:p>
        </w:tc>
        <w:tc>
          <w:tcPr>
            <w:tcW w:w="3692" w:type="dxa"/>
            <w:noWrap w:val="0"/>
            <w:vAlign w:val="top"/>
          </w:tcPr>
          <w:p>
            <w:pPr>
              <w:pStyle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进度安排及其措施的合理性。对按照招标文件要求，保质保量完成本项目编制工作，所拟定采取的措施进行评分。优</w:t>
            </w:r>
            <w:r>
              <w:rPr>
                <w:rFonts w:hint="eastAsia" w:ascii="宋体" w:hAnsi="宋体" w:cs="宋体"/>
                <w:color w:val="auto"/>
                <w:sz w:val="22"/>
                <w:szCs w:val="22"/>
                <w:lang w:val="en-US" w:eastAsia="zh-CN"/>
              </w:rPr>
              <w:t>5</w:t>
            </w:r>
            <w:r>
              <w:rPr>
                <w:rFonts w:hint="eastAsia" w:ascii="宋体" w:hAnsi="宋体" w:eastAsia="宋体" w:cs="宋体"/>
                <w:color w:val="auto"/>
                <w:sz w:val="22"/>
                <w:szCs w:val="22"/>
                <w:lang w:val="en-US" w:eastAsia="zh-CN"/>
              </w:rPr>
              <w:t>分，良</w:t>
            </w: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分，一般</w:t>
            </w: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val="en-US" w:eastAsia="zh-CN"/>
              </w:rPr>
              <w:t>分。</w:t>
            </w:r>
          </w:p>
        </w:tc>
        <w:tc>
          <w:tcPr>
            <w:tcW w:w="1877" w:type="dxa"/>
            <w:vMerge w:val="continue"/>
            <w:noWrap w:val="0"/>
            <w:vAlign w:val="top"/>
          </w:tcPr>
          <w:p>
            <w:pPr>
              <w:pStyle w:val="2"/>
              <w:rPr>
                <w:rFonts w:hint="eastAsia" w:ascii="宋体" w:hAnsi="宋体" w:eastAsia="宋体" w:cs="宋体"/>
                <w:b w:val="0"/>
                <w:bCs/>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966"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1384" w:type="dxa"/>
            <w:noWrap w:val="0"/>
            <w:vAlign w:val="center"/>
          </w:tcPr>
          <w:p>
            <w:pPr>
              <w:pStyle w:val="2"/>
              <w:jc w:val="center"/>
              <w:rPr>
                <w:rFonts w:hint="eastAsia" w:ascii="宋体" w:hAnsi="宋体" w:eastAsia="宋体" w:cs="宋体"/>
                <w:b w:val="0"/>
                <w:bCs/>
                <w:color w:val="auto"/>
                <w:sz w:val="24"/>
                <w:vertAlign w:val="baseline"/>
              </w:rPr>
            </w:pPr>
            <w:r>
              <w:rPr>
                <w:rFonts w:hint="eastAsia" w:ascii="宋体" w:hAnsi="宋体" w:eastAsia="宋体" w:cs="宋体"/>
                <w:color w:val="auto"/>
                <w:sz w:val="22"/>
                <w:szCs w:val="22"/>
              </w:rPr>
              <w:t>售后服务体系及服务情况</w:t>
            </w:r>
          </w:p>
        </w:tc>
        <w:tc>
          <w:tcPr>
            <w:tcW w:w="883" w:type="dxa"/>
            <w:noWrap w:val="0"/>
            <w:vAlign w:val="center"/>
          </w:tcPr>
          <w:p>
            <w:pPr>
              <w:pStyle w:val="2"/>
              <w:jc w:val="center"/>
              <w:rPr>
                <w:rFonts w:hint="eastAsia" w:ascii="宋体" w:hAnsi="宋体" w:eastAsia="宋体" w:cs="宋体"/>
                <w:b w:val="0"/>
                <w:bCs/>
                <w:color w:val="auto"/>
                <w:sz w:val="24"/>
                <w:vertAlign w:val="baseline"/>
                <w:lang w:val="en-US" w:eastAsia="zh-CN"/>
              </w:rPr>
            </w:pPr>
            <w:r>
              <w:rPr>
                <w:rFonts w:hint="eastAsia" w:ascii="宋体" w:hAnsi="宋体" w:eastAsia="宋体" w:cs="宋体"/>
                <w:b w:val="0"/>
                <w:bCs/>
                <w:color w:val="auto"/>
                <w:sz w:val="24"/>
                <w:vertAlign w:val="baseline"/>
                <w:lang w:val="en-US" w:eastAsia="zh-CN"/>
              </w:rPr>
              <w:t>10分</w:t>
            </w:r>
          </w:p>
        </w:tc>
        <w:tc>
          <w:tcPr>
            <w:tcW w:w="3692" w:type="dxa"/>
            <w:noWrap w:val="0"/>
            <w:vAlign w:val="top"/>
          </w:tcPr>
          <w:p>
            <w:pPr>
              <w:pStyle w:val="2"/>
              <w:rPr>
                <w:rFonts w:hint="eastAsia" w:ascii="宋体" w:hAnsi="宋体" w:eastAsia="宋体" w:cs="宋体"/>
                <w:b w:val="0"/>
                <w:bCs/>
                <w:color w:val="auto"/>
                <w:sz w:val="24"/>
                <w:vertAlign w:val="baseline"/>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）本地有充足的售后人员团队，满足本项目项目要求，最高得</w:t>
            </w:r>
            <w:r>
              <w:rPr>
                <w:rFonts w:hint="eastAsia" w:ascii="宋体" w:hAnsi="宋体" w:eastAsia="宋体" w:cs="宋体"/>
                <w:color w:val="auto"/>
                <w:sz w:val="22"/>
                <w:szCs w:val="22"/>
                <w:lang w:val="en-US" w:eastAsia="zh-CN"/>
              </w:rPr>
              <w:t>5分。（2）</w:t>
            </w:r>
            <w:r>
              <w:rPr>
                <w:rFonts w:hint="eastAsia" w:ascii="宋体" w:hAnsi="宋体" w:eastAsia="宋体" w:cs="宋体"/>
                <w:color w:val="auto"/>
                <w:sz w:val="22"/>
                <w:szCs w:val="22"/>
                <w:lang w:eastAsia="zh-CN"/>
              </w:rPr>
              <w:t>售后服务承诺详细、具体，售后服务期限、缺陷解决方案、安装维护、软件操作培训、承诺方案和质保措施、服务措施与内容，满足用户要求。优秀得</w:t>
            </w:r>
            <w:r>
              <w:rPr>
                <w:rFonts w:hint="eastAsia" w:ascii="宋体" w:hAnsi="宋体" w:eastAsia="宋体" w:cs="宋体"/>
                <w:color w:val="auto"/>
                <w:sz w:val="22"/>
                <w:szCs w:val="22"/>
                <w:lang w:val="en-US" w:eastAsia="zh-CN"/>
              </w:rPr>
              <w:t>5分，良好得3分，一般得1分，不提供不得分。</w:t>
            </w:r>
          </w:p>
        </w:tc>
        <w:tc>
          <w:tcPr>
            <w:tcW w:w="1877" w:type="dxa"/>
            <w:vMerge w:val="continue"/>
            <w:noWrap w:val="0"/>
            <w:vAlign w:val="top"/>
          </w:tcPr>
          <w:p>
            <w:pPr>
              <w:pStyle w:val="2"/>
              <w:rPr>
                <w:rFonts w:hint="eastAsia" w:ascii="宋体" w:hAnsi="宋体" w:eastAsia="宋体" w:cs="宋体"/>
                <w:b w:val="0"/>
                <w:bCs/>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966"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1384" w:type="dxa"/>
            <w:noWrap w:val="0"/>
            <w:vAlign w:val="center"/>
          </w:tcPr>
          <w:p>
            <w:pPr>
              <w:pStyle w:val="2"/>
              <w:jc w:val="center"/>
              <w:rPr>
                <w:rFonts w:hint="eastAsia" w:ascii="宋体" w:hAnsi="宋体" w:eastAsia="宋体" w:cs="宋体"/>
                <w:color w:val="auto"/>
                <w:sz w:val="22"/>
                <w:szCs w:val="22"/>
              </w:rPr>
            </w:pPr>
            <w:r>
              <w:rPr>
                <w:rFonts w:hint="eastAsia" w:ascii="宋体" w:hAnsi="宋体" w:eastAsia="宋体" w:cs="宋体"/>
                <w:b w:val="0"/>
                <w:bCs/>
                <w:color w:val="auto"/>
                <w:sz w:val="24"/>
                <w:vertAlign w:val="baseline"/>
                <w:lang w:val="en-US" w:eastAsia="zh-CN"/>
              </w:rPr>
              <w:t>施工组织</w:t>
            </w:r>
          </w:p>
        </w:tc>
        <w:tc>
          <w:tcPr>
            <w:tcW w:w="883" w:type="dxa"/>
            <w:noWrap w:val="0"/>
            <w:vAlign w:val="center"/>
          </w:tcPr>
          <w:p>
            <w:pPr>
              <w:pStyle w:val="2"/>
              <w:jc w:val="center"/>
              <w:rPr>
                <w:rFonts w:hint="eastAsia" w:ascii="宋体" w:hAnsi="宋体" w:eastAsia="宋体" w:cs="宋体"/>
                <w:b w:val="0"/>
                <w:bCs/>
                <w:color w:val="auto"/>
                <w:sz w:val="24"/>
                <w:vertAlign w:val="baseline"/>
                <w:lang w:val="en-US" w:eastAsia="zh-CN"/>
              </w:rPr>
            </w:pPr>
            <w:r>
              <w:rPr>
                <w:rFonts w:hint="eastAsia" w:ascii="宋体" w:hAnsi="宋体" w:eastAsia="宋体" w:cs="宋体"/>
                <w:b w:val="0"/>
                <w:bCs/>
                <w:color w:val="auto"/>
                <w:sz w:val="24"/>
                <w:vertAlign w:val="baseline"/>
                <w:lang w:val="en-US" w:eastAsia="zh-CN"/>
              </w:rPr>
              <w:t>1</w:t>
            </w:r>
            <w:r>
              <w:rPr>
                <w:rFonts w:hint="eastAsia" w:ascii="宋体" w:hAnsi="宋体" w:cs="宋体"/>
                <w:b w:val="0"/>
                <w:bCs/>
                <w:color w:val="auto"/>
                <w:sz w:val="24"/>
                <w:vertAlign w:val="baseline"/>
                <w:lang w:val="en-US" w:eastAsia="zh-CN"/>
              </w:rPr>
              <w:t>0</w:t>
            </w:r>
            <w:r>
              <w:rPr>
                <w:rFonts w:hint="eastAsia" w:ascii="宋体" w:hAnsi="宋体" w:eastAsia="宋体" w:cs="宋体"/>
                <w:b w:val="0"/>
                <w:bCs/>
                <w:color w:val="auto"/>
                <w:sz w:val="24"/>
                <w:vertAlign w:val="baseline"/>
                <w:lang w:val="en-US" w:eastAsia="zh-CN"/>
              </w:rPr>
              <w:t>分</w:t>
            </w:r>
          </w:p>
        </w:tc>
        <w:tc>
          <w:tcPr>
            <w:tcW w:w="3692" w:type="dxa"/>
            <w:noWrap w:val="0"/>
            <w:vAlign w:val="top"/>
          </w:tcPr>
          <w:p>
            <w:pPr>
              <w:pStyle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施工方法是否明确，技术措施是否可靠；施工技术难点是否进行分析论述或者控制方法是否可靠；施工进度计划安排是否合理；对控制性工期和关键工序的进度安排说明是否明确合理；优1</w:t>
            </w:r>
            <w:r>
              <w:rPr>
                <w:rFonts w:hint="eastAsia" w:ascii="宋体" w:hAnsi="宋体" w:cs="宋体"/>
                <w:color w:val="auto"/>
                <w:sz w:val="22"/>
                <w:szCs w:val="22"/>
                <w:lang w:val="en-US" w:eastAsia="zh-CN"/>
              </w:rPr>
              <w:t>0</w:t>
            </w:r>
            <w:r>
              <w:rPr>
                <w:rFonts w:hint="eastAsia" w:ascii="宋体" w:hAnsi="宋体" w:eastAsia="宋体" w:cs="宋体"/>
                <w:color w:val="auto"/>
                <w:sz w:val="22"/>
                <w:szCs w:val="22"/>
                <w:lang w:val="en-US" w:eastAsia="zh-CN"/>
              </w:rPr>
              <w:t>分，良</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val="en-US" w:eastAsia="zh-CN"/>
              </w:rPr>
              <w:t>分，一般</w:t>
            </w: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分，没有不得分。</w:t>
            </w:r>
          </w:p>
        </w:tc>
        <w:tc>
          <w:tcPr>
            <w:tcW w:w="1877" w:type="dxa"/>
            <w:vMerge w:val="continue"/>
            <w:noWrap w:val="0"/>
            <w:vAlign w:val="top"/>
          </w:tcPr>
          <w:p>
            <w:pPr>
              <w:pStyle w:val="2"/>
              <w:rPr>
                <w:rFonts w:hint="eastAsia" w:ascii="宋体" w:hAnsi="宋体" w:eastAsia="宋体" w:cs="宋体"/>
                <w:b w:val="0"/>
                <w:bCs/>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966" w:type="dxa"/>
            <w:vMerge w:val="continue"/>
            <w:noWrap w:val="0"/>
            <w:vAlign w:val="center"/>
          </w:tcPr>
          <w:p>
            <w:pPr>
              <w:pStyle w:val="2"/>
              <w:jc w:val="center"/>
              <w:rPr>
                <w:rFonts w:hint="eastAsia" w:ascii="宋体" w:hAnsi="宋体" w:eastAsia="宋体" w:cs="宋体"/>
                <w:b w:val="0"/>
                <w:bCs/>
                <w:color w:val="auto"/>
                <w:sz w:val="24"/>
                <w:vertAlign w:val="baseline"/>
              </w:rPr>
            </w:pPr>
          </w:p>
        </w:tc>
        <w:tc>
          <w:tcPr>
            <w:tcW w:w="1384" w:type="dxa"/>
            <w:noWrap w:val="0"/>
            <w:vAlign w:val="center"/>
          </w:tcPr>
          <w:p>
            <w:pPr>
              <w:pStyle w:val="2"/>
              <w:rPr>
                <w:rFonts w:hint="eastAsia" w:ascii="宋体" w:hAnsi="宋体" w:eastAsia="宋体" w:cs="宋体"/>
                <w:color w:val="auto"/>
                <w:sz w:val="22"/>
                <w:szCs w:val="22"/>
                <w:lang w:val="en-US" w:eastAsia="zh-CN"/>
              </w:rPr>
            </w:pPr>
            <w:r>
              <w:rPr>
                <w:rFonts w:hint="eastAsia" w:ascii="宋体" w:hAnsi="宋体" w:eastAsia="宋体" w:cs="宋体"/>
                <w:b w:val="0"/>
                <w:bCs/>
                <w:color w:val="auto"/>
                <w:sz w:val="24"/>
                <w:vertAlign w:val="baseline"/>
                <w:lang w:val="en-US" w:eastAsia="zh-CN"/>
              </w:rPr>
              <w:t>管理水平、 人员技术力量配备</w:t>
            </w:r>
          </w:p>
        </w:tc>
        <w:tc>
          <w:tcPr>
            <w:tcW w:w="883" w:type="dxa"/>
            <w:noWrap w:val="0"/>
            <w:vAlign w:val="center"/>
          </w:tcPr>
          <w:p>
            <w:pPr>
              <w:pStyle w:val="2"/>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5</w:t>
            </w:r>
            <w:r>
              <w:rPr>
                <w:rFonts w:hint="eastAsia" w:ascii="宋体" w:hAnsi="宋体" w:eastAsia="宋体" w:cs="宋体"/>
                <w:b w:val="0"/>
                <w:bCs/>
                <w:color w:val="auto"/>
                <w:sz w:val="24"/>
                <w:vertAlign w:val="baseline"/>
                <w:lang w:val="en-US" w:eastAsia="zh-CN"/>
              </w:rPr>
              <w:t>分</w:t>
            </w:r>
          </w:p>
        </w:tc>
        <w:tc>
          <w:tcPr>
            <w:tcW w:w="3692" w:type="dxa"/>
            <w:noWrap w:val="0"/>
            <w:vAlign w:val="top"/>
          </w:tcPr>
          <w:p>
            <w:pPr>
              <w:pStyle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技术力量情况，装备情况，人员技术水平。最优得</w:t>
            </w:r>
            <w:r>
              <w:rPr>
                <w:rFonts w:hint="eastAsia" w:ascii="宋体" w:hAnsi="宋体" w:cs="宋体"/>
                <w:color w:val="auto"/>
                <w:sz w:val="22"/>
                <w:szCs w:val="22"/>
                <w:lang w:val="en-US" w:eastAsia="zh-CN"/>
              </w:rPr>
              <w:t>5</w:t>
            </w:r>
            <w:r>
              <w:rPr>
                <w:rFonts w:hint="eastAsia" w:ascii="宋体" w:hAnsi="宋体" w:eastAsia="宋体" w:cs="宋体"/>
                <w:color w:val="auto"/>
                <w:sz w:val="22"/>
                <w:szCs w:val="22"/>
                <w:lang w:val="en-US" w:eastAsia="zh-CN"/>
              </w:rPr>
              <w:t>分，良</w:t>
            </w: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分，一般1分。</w:t>
            </w:r>
          </w:p>
        </w:tc>
        <w:tc>
          <w:tcPr>
            <w:tcW w:w="1877" w:type="dxa"/>
            <w:vMerge w:val="continue"/>
            <w:noWrap w:val="0"/>
            <w:vAlign w:val="top"/>
          </w:tcPr>
          <w:p>
            <w:pPr>
              <w:pStyle w:val="2"/>
              <w:rPr>
                <w:rFonts w:hint="eastAsia" w:ascii="宋体" w:hAnsi="宋体" w:eastAsia="宋体" w:cs="宋体"/>
                <w:b w:val="0"/>
                <w:bCs/>
                <w:color w:val="auto"/>
                <w:sz w:val="24"/>
                <w:vertAlign w:val="baseline"/>
              </w:rPr>
            </w:pPr>
          </w:p>
        </w:tc>
      </w:tr>
    </w:tbl>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23、投标文件的澄清</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 磋商小组在评标过程中有权随时请投标人就投标文件中含混之处加以澄清或答疑。</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 投标人对要求澄清的问题应以书面形式明确答复，并应有法人授权代表的签署。</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23.3 投标人的澄清文件是投标文件的组成部分，并取代投标文件中被澄清的部分。</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23.4 投标文件的澄清不得改变投标的实质内容。</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23.5如果投标人在投标文件中未对竞争性磋商文件中的条款或参数要求提出偏离意见或澄清将视同投标人同意竞争性磋商文件的全部或部分要求。</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24、定标</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24.1 磋商小组有权选择和拒绝投标人中标，且无需向投标人进行任何有关评标的解释工作。</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24.2 磋商小组通过上述评标方法以供应商提交二次报价后，磋商小组对满足所有实质性要求提交最后报价的供应商的响应文件和供应商提交的二次报价进行综合评分，得分由高到低排序推荐第一、第二、第三中标候选人）。</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25、中标的标准</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25.1 资格审查文件完整无缺；</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25.2 已交纳投标保证金；</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25.3 报价合理，承诺条件优惠；</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25.4 投标文件与竞争性磋商文件无重大偏离；</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25.5 有较强的技术力量，能提供完善的技术服务，有较好的行业业绩；</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25.6 其他；</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26、中标通知</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26.1中标公示期：</w:t>
      </w:r>
      <w:r>
        <w:rPr>
          <w:rFonts w:hint="eastAsia" w:asciiTheme="minorEastAsia" w:hAnsiTheme="minorEastAsia" w:eastAsiaTheme="minorEastAsia" w:cstheme="minorEastAsia"/>
          <w:color w:val="auto"/>
          <w:sz w:val="24"/>
          <w:u w:val="single"/>
        </w:rPr>
        <w:t>在新疆政府采购网</w:t>
      </w:r>
      <w:r>
        <w:rPr>
          <w:rFonts w:hint="eastAsia" w:asciiTheme="minorEastAsia" w:hAnsiTheme="minorEastAsia" w:eastAsiaTheme="minorEastAsia" w:cstheme="minorEastAsia"/>
          <w:color w:val="auto"/>
          <w:sz w:val="24"/>
          <w:u w:val="single"/>
          <w:lang w:eastAsia="zh-CN"/>
        </w:rPr>
        <w:t>、</w:t>
      </w:r>
      <w:r>
        <w:rPr>
          <w:rFonts w:hint="eastAsia" w:asciiTheme="minorEastAsia" w:hAnsiTheme="minorEastAsia" w:eastAsiaTheme="minorEastAsia" w:cstheme="minorEastAsia"/>
          <w:color w:val="auto"/>
          <w:sz w:val="24"/>
          <w:u w:val="single"/>
        </w:rPr>
        <w:t>中标结果公示一个工作日。</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26.2招标代理机构根据定标结果，在投标有效期届满前，以书面形式向中标单位发出中标通知书。</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26.3招标代理机构将定标结果及时通知未中标单位并退还投标保证金。无需解释落标原因。</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27．合同签订</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27.1中标人依据《中标通知书》与采购人签订采购合同，签订时间为《中标通知书》发出之日起三日内；</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0"/>
        </w:rPr>
        <w:t>27.2采购人不得向中标人提出任何不合理的要求，作为签订合同的条件，不得与中标人私下订立背离合同实质性内容的协议；</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27.3竞争性磋商文件（含修改文件）、中标人的投标文件（含书面答疑文件）均为签订采购合同的依据；</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27.4招标人在授予合同时有权对货物的数量和服务予以适当的增加或减少，但不得对单价或其他条款和条件做任何改变；</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27.5政府采购合同履行中，采购人需追加与合同货物或服务的，在不改变合同其他条款前提下，签订补充合同，但所有补充合同的采购金额不得超过原合同采购金额的百分之十；</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27.6中标人应当按照合同约定履行义务，完成中标项目。如须将中标项目的非主体、非关键性工作交由他人完成，应在投标文件中载明，并取得招标人同意，接受分包的人应当具备相应的资格条件，并不得再次分包。中标人应该就分包项目向招标人负责，接受分包的人就分包项目承担连带责任。</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28．法律责任</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0"/>
        </w:rPr>
        <w:t xml:space="preserve">28.1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0"/>
        </w:rPr>
        <w:t xml:space="preserve">　　（一）提供虚假材料谋取中标的； </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　　（二）采取不正当手段诋毁、排挤其他投标人的；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 xml:space="preserve">    （三）与招标人、采购人、其他投标人恶意串通的； </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 xml:space="preserve">    （四）向招标人、采购人行贿或者提供其他不正当利益的； </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0"/>
        </w:rPr>
        <w:t xml:space="preserve">　　（五）在招标过程中与招标人、采购人进行协商谈判、不按照竞争性磋商文件、投标文件订立合同，或者与采购人另行订立背离合同实质性内容的协议的； </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0"/>
        </w:rPr>
        <w:t xml:space="preserve">　　（六）拒绝有关部门监督检查或者提供虚假情况的。 </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0"/>
        </w:rPr>
        <w:t xml:space="preserve">　　投标人有前款第（一）至（五）项情形之一的，中标无效。 </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0"/>
        </w:rPr>
        <w:t>28.2中标人有下列情形之一的，招标人不予退还其交纳的投标保证金；情节严重的，由财政部门将其列入不良行为记录名单，在一至三年内禁止参加政府采购活动，并予以通报：</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0"/>
        </w:rPr>
        <w:t>　　（一）中标后无正当理由不与采购人签订合同的；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0"/>
        </w:rPr>
        <w:t xml:space="preserve">    （二）将中标项目转让给他人，或者在投标文件中未说明，且未经招标人同意，将中标项目分包给他人的；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 xml:space="preserve">    （三）拒绝履行合同义务的。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28.3单位负责人为同一人或者存在直接控股、管理关系的不同供应商，不得参加同一合同项下的政府采购活动。存在上述情况的，直接定义为围标串标。</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29．货物验收</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29.1验收按甲乙双方合同约定方式进行。</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29.2验收过程中，采购人可委托专业检测部门对货物本身的性能进行检测验收。</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29.3一次性验收合格的项目(另有规定除外)因为验收不合格而影响《采购合同》的正常履行，由违约方承担违约责任并扣除履约保证金。</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30．质疑</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30.1投标供应商对中标公告有异议的，应当在中标公告发布之日起七个工作日内，以书面形式向招标人提出质疑，质疑书应列明理由、依据，加盖单位公章。</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30.2招标人应当在收到投标人书面质疑后七个工作日内，对质疑内容作出答复，但涉及商业秘密内容的除外；</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30.3投标人须对质疑内容的真实性承担责任。</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31．投诉</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0"/>
        </w:rPr>
        <w:t>31.1质疑供应商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31.2处理投诉事项期间，财政部门可以视具体情况书面通知招标采购单位暂停签订合同等活动，但暂停时间最长不得超过三十日。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七、签定合同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lang w:val="en-US" w:eastAsia="zh-CN"/>
        </w:rPr>
        <w:t>32</w:t>
      </w:r>
      <w:r>
        <w:rPr>
          <w:rFonts w:hint="eastAsia" w:asciiTheme="minorEastAsia" w:hAnsiTheme="minorEastAsia" w:eastAsiaTheme="minorEastAsia" w:cstheme="minorEastAsia"/>
          <w:b/>
          <w:color w:val="auto"/>
          <w:sz w:val="24"/>
        </w:rPr>
        <w:t>、签定合同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32</w:t>
      </w:r>
      <w:r>
        <w:rPr>
          <w:rFonts w:hint="eastAsia" w:asciiTheme="minorEastAsia" w:hAnsiTheme="minorEastAsia" w:eastAsiaTheme="minorEastAsia" w:cstheme="minorEastAsia"/>
          <w:color w:val="auto"/>
          <w:sz w:val="24"/>
        </w:rPr>
        <w:t>.1 招标人和中标人在自中标通知书发出之日起30日内，依据《中华人民共和国经济合同法》和有关法规及招、投标文件签定合同。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32</w:t>
      </w:r>
      <w:r>
        <w:rPr>
          <w:rFonts w:hint="eastAsia" w:asciiTheme="minorEastAsia" w:hAnsiTheme="minorEastAsia" w:eastAsiaTheme="minorEastAsia" w:cstheme="minorEastAsia"/>
          <w:color w:val="auto"/>
          <w:sz w:val="24"/>
        </w:rPr>
        <w:t>.2 中标合同不得转让。合同分包需在投标文件中予以说明，并需经招标人同意。否则，招标人有权取消中标人的中标资格。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32</w:t>
      </w:r>
      <w:r>
        <w:rPr>
          <w:rFonts w:hint="eastAsia" w:asciiTheme="minorEastAsia" w:hAnsiTheme="minorEastAsia" w:eastAsiaTheme="minorEastAsia" w:cstheme="minorEastAsia"/>
          <w:color w:val="auto"/>
          <w:sz w:val="24"/>
        </w:rPr>
        <w:t>.3 招标人如遇中标人违约，可从侯选中标人中重新选定中标人，并签定经济合同。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32</w:t>
      </w:r>
      <w:r>
        <w:rPr>
          <w:rFonts w:hint="eastAsia" w:asciiTheme="minorEastAsia" w:hAnsiTheme="minorEastAsia" w:eastAsiaTheme="minorEastAsia" w:cstheme="minorEastAsia"/>
          <w:color w:val="auto"/>
          <w:sz w:val="24"/>
        </w:rPr>
        <w:t>.4 合同的制订由招标人、中标人、招标代理机构三方参加，为确保合同双方的利益均等，由招标代理机构在合同制订过程中进行协调。</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lang w:val="en-US" w:eastAsia="zh-CN"/>
        </w:rPr>
        <w:t>32</w:t>
      </w:r>
      <w:r>
        <w:rPr>
          <w:rFonts w:hint="eastAsia" w:asciiTheme="minorEastAsia" w:hAnsiTheme="minorEastAsia" w:eastAsiaTheme="minorEastAsia" w:cstheme="minorEastAsia"/>
          <w:b/>
          <w:color w:val="auto"/>
          <w:sz w:val="24"/>
        </w:rPr>
        <w:t>.5 合同一式三份，需经招标人、中标人双方签字盖章后即生效。招标人、中标人亦可自愿申请公证。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lang w:val="en-US" w:eastAsia="zh-CN"/>
        </w:rPr>
        <w:t>33</w:t>
      </w:r>
      <w:r>
        <w:rPr>
          <w:rFonts w:hint="eastAsia" w:asciiTheme="minorEastAsia" w:hAnsiTheme="minorEastAsia" w:eastAsiaTheme="minorEastAsia" w:cstheme="minorEastAsia"/>
          <w:b/>
          <w:color w:val="auto"/>
          <w:sz w:val="24"/>
        </w:rPr>
        <w:t>、合同的组成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33</w:t>
      </w:r>
      <w:r>
        <w:rPr>
          <w:rFonts w:hint="eastAsia" w:asciiTheme="minorEastAsia" w:hAnsiTheme="minorEastAsia" w:eastAsiaTheme="minorEastAsia" w:cstheme="minorEastAsia"/>
          <w:color w:val="auto"/>
          <w:sz w:val="24"/>
        </w:rPr>
        <w:t>.1 下列文件均为合同不可分割部分：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33</w:t>
      </w:r>
      <w:r>
        <w:rPr>
          <w:rFonts w:hint="eastAsia" w:asciiTheme="minorEastAsia" w:hAnsiTheme="minorEastAsia" w:eastAsiaTheme="minorEastAsia" w:cstheme="minorEastAsia"/>
          <w:color w:val="auto"/>
          <w:sz w:val="24"/>
        </w:rPr>
        <w:t>.1.1 专用合同；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33</w:t>
      </w:r>
      <w:r>
        <w:rPr>
          <w:rFonts w:hint="eastAsia" w:asciiTheme="minorEastAsia" w:hAnsiTheme="minorEastAsia" w:eastAsiaTheme="minorEastAsia" w:cstheme="minorEastAsia"/>
          <w:color w:val="auto"/>
          <w:sz w:val="24"/>
        </w:rPr>
        <w:t>.1.2 合同条款；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33</w:t>
      </w:r>
      <w:r>
        <w:rPr>
          <w:rFonts w:hint="eastAsia" w:asciiTheme="minorEastAsia" w:hAnsiTheme="minorEastAsia" w:eastAsiaTheme="minorEastAsia" w:cstheme="minorEastAsia"/>
          <w:color w:val="auto"/>
          <w:sz w:val="24"/>
        </w:rPr>
        <w:t>.1.3 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33</w:t>
      </w:r>
      <w:r>
        <w:rPr>
          <w:rFonts w:hint="eastAsia" w:asciiTheme="minorEastAsia" w:hAnsiTheme="minorEastAsia" w:eastAsiaTheme="minorEastAsia" w:cstheme="minorEastAsia"/>
          <w:color w:val="auto"/>
          <w:sz w:val="24"/>
        </w:rPr>
        <w:t>.1.4 乙方中标的投标文件；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33</w:t>
      </w:r>
      <w:r>
        <w:rPr>
          <w:rFonts w:hint="eastAsia" w:asciiTheme="minorEastAsia" w:hAnsiTheme="minorEastAsia" w:eastAsiaTheme="minorEastAsia" w:cstheme="minorEastAsia"/>
          <w:color w:val="auto"/>
          <w:sz w:val="24"/>
        </w:rPr>
        <w:t>.1.5 竞争性磋商文件；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33</w:t>
      </w:r>
      <w:r>
        <w:rPr>
          <w:rFonts w:hint="eastAsia" w:asciiTheme="minorEastAsia" w:hAnsiTheme="minorEastAsia" w:eastAsiaTheme="minorEastAsia" w:cstheme="minorEastAsia"/>
          <w:color w:val="auto"/>
          <w:sz w:val="24"/>
        </w:rPr>
        <w:t>.1.6 评标答疑记录。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lang w:eastAsia="zh-CN"/>
        </w:rPr>
        <w:t>八、</w:t>
      </w:r>
      <w:r>
        <w:rPr>
          <w:rFonts w:hint="eastAsia" w:asciiTheme="minorEastAsia" w:hAnsiTheme="minorEastAsia" w:eastAsiaTheme="minorEastAsia" w:cstheme="minorEastAsia"/>
          <w:b/>
          <w:color w:val="auto"/>
          <w:sz w:val="24"/>
        </w:rPr>
        <w:t>特别提示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34</w:t>
      </w:r>
      <w:r>
        <w:rPr>
          <w:rFonts w:hint="eastAsia" w:asciiTheme="minorEastAsia" w:hAnsiTheme="minorEastAsia" w:eastAsiaTheme="minorEastAsia" w:cstheme="minorEastAsia"/>
          <w:color w:val="auto"/>
          <w:sz w:val="24"/>
        </w:rPr>
        <w:t>、投标人应认真研读竞争性磋商文件，充分考虑竞争性磋商文件中的技术要求和合同条款后编制投标文件。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、如竞争性磋商文件中未提供的各类表格样式，投标人可另行设计表格样式，但力求内容完整，表达清晰、准确。</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九、其他事项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w:t>
      </w:r>
      <w:r>
        <w:rPr>
          <w:rFonts w:hint="eastAsia" w:asciiTheme="minorEastAsia" w:hAnsiTheme="minorEastAsia" w:eastAsiaTheme="minorEastAsia" w:cstheme="minorEastAsia"/>
          <w:b/>
          <w:color w:val="auto"/>
          <w:sz w:val="24"/>
          <w:lang w:val="en-US" w:eastAsia="zh-CN"/>
        </w:rPr>
        <w:t>6</w:t>
      </w:r>
      <w:r>
        <w:rPr>
          <w:rFonts w:hint="eastAsia" w:asciiTheme="minorEastAsia" w:hAnsiTheme="minorEastAsia" w:eastAsiaTheme="minorEastAsia" w:cstheme="minorEastAsia"/>
          <w:b/>
          <w:color w:val="auto"/>
          <w:sz w:val="24"/>
        </w:rPr>
        <w:t>、中标服务费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经协商本次招标代理服务费由中标人支付</w:t>
      </w:r>
      <w:r>
        <w:rPr>
          <w:rFonts w:hint="eastAsia" w:asciiTheme="minorEastAsia" w:hAnsiTheme="minorEastAsia" w:eastAsiaTheme="minorEastAsia" w:cstheme="minorEastAsia"/>
          <w:color w:val="auto"/>
          <w:sz w:val="24"/>
          <w:highlight w:val="none"/>
          <w:lang w:eastAsia="zh-CN"/>
        </w:rPr>
        <w:t>，收费标准依据市场标准，</w:t>
      </w:r>
      <w:r>
        <w:rPr>
          <w:rFonts w:hint="eastAsia" w:asciiTheme="minorEastAsia" w:hAnsiTheme="minorEastAsia" w:eastAsiaTheme="minorEastAsia" w:cstheme="minorEastAsia"/>
          <w:color w:val="auto"/>
          <w:sz w:val="24"/>
          <w:highlight w:val="none"/>
        </w:rPr>
        <w:t>在领取中标通知书时向</w:t>
      </w:r>
      <w:r>
        <w:rPr>
          <w:rFonts w:hint="eastAsia" w:asciiTheme="minorEastAsia" w:hAnsiTheme="minorEastAsia" w:eastAsiaTheme="minorEastAsia" w:cstheme="minorEastAsia"/>
          <w:color w:val="auto"/>
          <w:sz w:val="24"/>
          <w:highlight w:val="none"/>
          <w:lang w:val="en-US" w:eastAsia="zh-CN"/>
        </w:rPr>
        <w:t>新疆天麒工程项目管理咨询有限责任公司</w:t>
      </w:r>
      <w:r>
        <w:rPr>
          <w:rFonts w:hint="eastAsia" w:asciiTheme="minorEastAsia" w:hAnsiTheme="minorEastAsia" w:eastAsiaTheme="minorEastAsia" w:cstheme="minorEastAsia"/>
          <w:color w:val="auto"/>
          <w:sz w:val="24"/>
          <w:highlight w:val="none"/>
        </w:rPr>
        <w:t>付清</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敬请投标人注意！</w:t>
      </w:r>
      <w:r>
        <w:rPr>
          <w:rFonts w:hint="eastAsia" w:asciiTheme="minorEastAsia" w:hAnsiTheme="minorEastAsia" w:eastAsiaTheme="minorEastAsia" w:cstheme="minorEastAsia"/>
          <w:b/>
          <w:bCs/>
          <w:color w:val="auto"/>
          <w:sz w:val="24"/>
          <w:highlight w:val="none"/>
        </w:rPr>
        <w:t>投标人在递交投标文件的同时视为同意承担上述费用</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en-US" w:eastAsia="zh-CN"/>
        </w:rPr>
        <w:t>7</w:t>
      </w:r>
      <w:r>
        <w:rPr>
          <w:rFonts w:hint="eastAsia" w:asciiTheme="minorEastAsia" w:hAnsiTheme="minorEastAsia" w:eastAsiaTheme="minorEastAsia" w:cstheme="minorEastAsia"/>
          <w:color w:val="auto"/>
          <w:sz w:val="24"/>
        </w:rPr>
        <w:t>、本竞争性磋商文件是根据《中华人民共和国政府采购法》</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政府采购竞争性磋商采购方式管理暂行办法</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规定编制的，解释权属</w:t>
      </w:r>
      <w:r>
        <w:rPr>
          <w:rFonts w:hint="eastAsia" w:asciiTheme="minorEastAsia" w:hAnsiTheme="minorEastAsia" w:eastAsiaTheme="minorEastAsia" w:cstheme="minorEastAsia"/>
          <w:color w:val="auto"/>
          <w:sz w:val="24"/>
          <w:lang w:val="en-US" w:eastAsia="zh-CN"/>
        </w:rPr>
        <w:t>新疆天麒工程项目管理咨询有限责任公司</w:t>
      </w:r>
      <w:r>
        <w:rPr>
          <w:rFonts w:hint="eastAsia" w:asciiTheme="minorEastAsia" w:hAnsiTheme="minorEastAsia" w:eastAsiaTheme="minorEastAsia" w:cstheme="minorEastAsia"/>
          <w:color w:val="auto"/>
          <w:sz w:val="24"/>
        </w:rPr>
        <w:t>。</w:t>
      </w:r>
    </w:p>
    <w:p>
      <w:pPr>
        <w:ind w:left="181" w:hanging="181"/>
        <w:jc w:val="center"/>
        <w:rPr>
          <w:rFonts w:hint="eastAsia" w:asciiTheme="minorEastAsia" w:hAnsiTheme="minorEastAsia" w:eastAsiaTheme="minorEastAsia" w:cstheme="minorEastAsia"/>
          <w:b/>
          <w:color w:val="auto"/>
          <w:sz w:val="36"/>
          <w:szCs w:val="36"/>
        </w:rPr>
        <w:sectPr>
          <w:pgSz w:w="11906" w:h="16838"/>
          <w:pgMar w:top="1440" w:right="1800" w:bottom="1440" w:left="1800" w:header="851" w:footer="992" w:gutter="0"/>
          <w:pgNumType w:fmt="decimal"/>
          <w:cols w:space="720" w:num="1"/>
          <w:docGrid w:type="lines" w:linePitch="312" w:charSpace="0"/>
        </w:sectPr>
      </w:pPr>
    </w:p>
    <w:p>
      <w:pPr>
        <w:keepNext/>
        <w:keepLines/>
        <w:pageBreakBefore w:val="0"/>
        <w:kinsoku/>
        <w:wordWrap/>
        <w:overflowPunct/>
        <w:topLinePunct w:val="0"/>
        <w:autoSpaceDE/>
        <w:autoSpaceDN/>
        <w:bidi w:val="0"/>
        <w:adjustRightInd/>
        <w:snapToGrid/>
        <w:jc w:val="center"/>
        <w:rPr>
          <w:sz w:val="28"/>
          <w:szCs w:val="28"/>
        </w:rPr>
      </w:pPr>
      <w:r>
        <w:rPr>
          <w:rFonts w:hint="eastAsia" w:ascii="宋体" w:hAnsi="宋体" w:eastAsia="宋体" w:cs="宋体"/>
          <w:i w:val="0"/>
          <w:color w:val="000000"/>
          <w:kern w:val="0"/>
          <w:sz w:val="28"/>
          <w:szCs w:val="28"/>
          <w:u w:val="none"/>
          <w:lang w:val="en-US" w:eastAsia="zh-CN" w:bidi="ar"/>
        </w:rPr>
        <w:t>新疆广电局91620台机房暖气维修改造</w:t>
      </w:r>
    </w:p>
    <w:tbl>
      <w:tblPr>
        <w:tblStyle w:val="72"/>
        <w:tblpPr w:leftFromText="180" w:rightFromText="180" w:vertAnchor="page" w:horzAnchor="page" w:tblpX="1856" w:tblpY="2332"/>
        <w:tblOverlap w:val="never"/>
        <w:tblW w:w="8858" w:type="dxa"/>
        <w:tblInd w:w="0" w:type="dxa"/>
        <w:shd w:val="clear" w:color="auto" w:fill="auto"/>
        <w:tblLayout w:type="autofit"/>
        <w:tblCellMar>
          <w:top w:w="0" w:type="dxa"/>
          <w:left w:w="0" w:type="dxa"/>
          <w:bottom w:w="0" w:type="dxa"/>
          <w:right w:w="0" w:type="dxa"/>
        </w:tblCellMar>
      </w:tblPr>
      <w:tblGrid>
        <w:gridCol w:w="792"/>
        <w:gridCol w:w="1433"/>
        <w:gridCol w:w="5158"/>
        <w:gridCol w:w="618"/>
        <w:gridCol w:w="857"/>
      </w:tblGrid>
      <w:tr>
        <w:tblPrEx>
          <w:shd w:val="clear" w:color="auto" w:fill="auto"/>
          <w:tblCellMar>
            <w:top w:w="0" w:type="dxa"/>
            <w:left w:w="0" w:type="dxa"/>
            <w:bottom w:w="0" w:type="dxa"/>
            <w:right w:w="0" w:type="dxa"/>
          </w:tblCellMar>
        </w:tblPrEx>
        <w:trPr>
          <w:trHeight w:val="708" w:hRule="atLeast"/>
        </w:trPr>
        <w:tc>
          <w:tcPr>
            <w:tcW w:w="79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433"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515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材质、规格</w:t>
            </w:r>
          </w:p>
        </w:tc>
        <w:tc>
          <w:tcPr>
            <w:tcW w:w="6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85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工程量</w:t>
            </w:r>
          </w:p>
        </w:tc>
      </w:tr>
      <w:tr>
        <w:tblPrEx>
          <w:shd w:val="clear" w:color="auto" w:fill="auto"/>
          <w:tblCellMar>
            <w:top w:w="0" w:type="dxa"/>
            <w:left w:w="0" w:type="dxa"/>
            <w:bottom w:w="0" w:type="dxa"/>
            <w:right w:w="0" w:type="dxa"/>
          </w:tblCellMar>
        </w:tblPrEx>
        <w:trPr>
          <w:trHeight w:val="698"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DE63塑料管</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材质：PPR热熔连接管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规格：DE63</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82.5</w:t>
            </w:r>
          </w:p>
        </w:tc>
      </w:tr>
      <w:tr>
        <w:tblPrEx>
          <w:shd w:val="clear" w:color="auto" w:fill="auto"/>
          <w:tblCellMar>
            <w:top w:w="0" w:type="dxa"/>
            <w:left w:w="0" w:type="dxa"/>
            <w:bottom w:w="0" w:type="dxa"/>
            <w:right w:w="0" w:type="dxa"/>
          </w:tblCellMar>
        </w:tblPrEx>
        <w:trPr>
          <w:trHeight w:val="698"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DE50塑料管</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材质：PPR热熔连接管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规格：DE50</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105.4</w:t>
            </w:r>
          </w:p>
        </w:tc>
      </w:tr>
      <w:tr>
        <w:tblPrEx>
          <w:shd w:val="clear" w:color="auto" w:fill="auto"/>
          <w:tblCellMar>
            <w:top w:w="0" w:type="dxa"/>
            <w:left w:w="0" w:type="dxa"/>
            <w:bottom w:w="0" w:type="dxa"/>
            <w:right w:w="0" w:type="dxa"/>
          </w:tblCellMar>
        </w:tblPrEx>
        <w:trPr>
          <w:trHeight w:val="698"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DE40塑料管</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材质：PPR热熔连接管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规格：DE40</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71.9</w:t>
            </w:r>
          </w:p>
        </w:tc>
      </w:tr>
      <w:tr>
        <w:tblPrEx>
          <w:shd w:val="clear" w:color="auto" w:fill="auto"/>
          <w:tblCellMar>
            <w:top w:w="0" w:type="dxa"/>
            <w:left w:w="0" w:type="dxa"/>
            <w:bottom w:w="0" w:type="dxa"/>
            <w:right w:w="0" w:type="dxa"/>
          </w:tblCellMar>
        </w:tblPrEx>
        <w:trPr>
          <w:trHeight w:val="698"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DE32塑料管</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材质：PPR热熔连接管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规格：DE32</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456.2</w:t>
            </w:r>
          </w:p>
        </w:tc>
      </w:tr>
      <w:tr>
        <w:tblPrEx>
          <w:shd w:val="clear" w:color="auto" w:fill="auto"/>
          <w:tblCellMar>
            <w:top w:w="0" w:type="dxa"/>
            <w:left w:w="0" w:type="dxa"/>
            <w:bottom w:w="0" w:type="dxa"/>
            <w:right w:w="0" w:type="dxa"/>
          </w:tblCellMar>
        </w:tblPrEx>
        <w:trPr>
          <w:trHeight w:val="536"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系统调试</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采暖系统调试</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shd w:val="clear" w:color="auto" w:fill="auto"/>
          <w:tblCellMar>
            <w:top w:w="0" w:type="dxa"/>
            <w:left w:w="0" w:type="dxa"/>
            <w:bottom w:w="0" w:type="dxa"/>
            <w:right w:w="0" w:type="dxa"/>
          </w:tblCellMar>
        </w:tblPrEx>
        <w:trPr>
          <w:trHeight w:val="804"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暖气片、管道拆除</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暖气片、管道拆除；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垃圾清理</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1380</w:t>
            </w:r>
          </w:p>
        </w:tc>
      </w:tr>
      <w:tr>
        <w:tblPrEx>
          <w:shd w:val="clear" w:color="auto" w:fill="auto"/>
          <w:tblCellMar>
            <w:top w:w="0" w:type="dxa"/>
            <w:left w:w="0" w:type="dxa"/>
            <w:bottom w:w="0" w:type="dxa"/>
            <w:right w:w="0" w:type="dxa"/>
          </w:tblCellMar>
        </w:tblPrEx>
        <w:trPr>
          <w:trHeight w:val="804"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暖气片（含放气阀）安装</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暖气片安装</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1380</w:t>
            </w:r>
          </w:p>
        </w:tc>
      </w:tr>
      <w:tr>
        <w:tblPrEx>
          <w:shd w:val="clear" w:color="auto" w:fill="auto"/>
          <w:tblCellMar>
            <w:top w:w="0" w:type="dxa"/>
            <w:left w:w="0" w:type="dxa"/>
            <w:bottom w:w="0" w:type="dxa"/>
            <w:right w:w="0" w:type="dxa"/>
          </w:tblCellMar>
        </w:tblPrEx>
        <w:trPr>
          <w:trHeight w:val="698"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直埋式预制保温管</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材质：直埋式预制保温管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规格：DN100</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w:t>
            </w:r>
          </w:p>
        </w:tc>
      </w:tr>
      <w:tr>
        <w:tblPrEx>
          <w:shd w:val="clear" w:color="auto" w:fill="auto"/>
          <w:tblCellMar>
            <w:top w:w="0" w:type="dxa"/>
            <w:left w:w="0" w:type="dxa"/>
            <w:bottom w:w="0" w:type="dxa"/>
            <w:right w:w="0" w:type="dxa"/>
          </w:tblCellMar>
        </w:tblPrEx>
        <w:trPr>
          <w:trHeight w:val="761"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采暖补偿器</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类型：采暖补偿器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规格：DN100</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shd w:val="clear" w:color="auto" w:fill="auto"/>
          <w:tblCellMar>
            <w:top w:w="0" w:type="dxa"/>
            <w:left w:w="0" w:type="dxa"/>
            <w:bottom w:w="0" w:type="dxa"/>
            <w:right w:w="0" w:type="dxa"/>
          </w:tblCellMar>
        </w:tblPrEx>
        <w:trPr>
          <w:trHeight w:val="834"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阀门</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类型：截止阀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规格：DN100</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1331"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检查井</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井截面：阀井内径φ1200，深1.2米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材质：垫层铺设10cm（M10)砂浆；底板30cm(C25)混凝土制作运输、浇筑、振捣、养护；井身：砌砖、刮缝、抹灰、抹防潮层</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shd w:val="clear" w:color="auto" w:fill="auto"/>
          <w:tblCellMar>
            <w:top w:w="0" w:type="dxa"/>
            <w:left w:w="0" w:type="dxa"/>
            <w:bottom w:w="0" w:type="dxa"/>
            <w:right w:w="0" w:type="dxa"/>
          </w:tblCellMar>
        </w:tblPrEx>
        <w:trPr>
          <w:trHeight w:val="773"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挖土</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Style w:val="155"/>
                <w:sz w:val="21"/>
                <w:szCs w:val="21"/>
                <w:lang w:val="en-US" w:eastAsia="zh-CN" w:bidi="ar"/>
              </w:rPr>
              <w:t>土壤类别：一、二类土</w:t>
            </w:r>
            <w:r>
              <w:rPr>
                <w:rStyle w:val="155"/>
                <w:sz w:val="21"/>
                <w:szCs w:val="21"/>
                <w:lang w:val="en-US" w:eastAsia="zh-CN" w:bidi="ar"/>
              </w:rPr>
              <w:br w:type="textWrapping"/>
            </w:r>
            <w:r>
              <w:rPr>
                <w:rStyle w:val="155"/>
                <w:sz w:val="21"/>
                <w:szCs w:val="21"/>
                <w:lang w:val="en-US" w:eastAsia="zh-CN" w:bidi="ar"/>
              </w:rPr>
              <w:t>挖土深度：1.2米</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tblPrEx>
          <w:shd w:val="clear" w:color="auto" w:fill="auto"/>
          <w:tblCellMar>
            <w:top w:w="0" w:type="dxa"/>
            <w:left w:w="0" w:type="dxa"/>
            <w:bottom w:w="0" w:type="dxa"/>
            <w:right w:w="0" w:type="dxa"/>
          </w:tblCellMar>
        </w:tblPrEx>
        <w:trPr>
          <w:trHeight w:val="698"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43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土方回填</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密实度要求：夯填</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填土种类：原土回填</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r>
      <w:tr>
        <w:tblPrEx>
          <w:shd w:val="clear" w:color="auto" w:fill="auto"/>
          <w:tblCellMar>
            <w:top w:w="0" w:type="dxa"/>
            <w:left w:w="0" w:type="dxa"/>
            <w:bottom w:w="0" w:type="dxa"/>
            <w:right w:w="0" w:type="dxa"/>
          </w:tblCellMar>
        </w:tblPrEx>
        <w:trPr>
          <w:trHeight w:val="708" w:hRule="atLeast"/>
        </w:trPr>
        <w:tc>
          <w:tcPr>
            <w:tcW w:w="79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43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砂垫层</w:t>
            </w:r>
          </w:p>
        </w:tc>
        <w:tc>
          <w:tcPr>
            <w:tcW w:w="51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密实度要求：夯填</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填土种类：中粗砂回填200mm</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m3</w:t>
            </w:r>
          </w:p>
        </w:tc>
        <w:tc>
          <w:tcPr>
            <w:tcW w:w="857"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r>
    </w:tbl>
    <w:p>
      <w:pPr>
        <w:pStyle w:val="2"/>
        <w:jc w:val="right"/>
        <w:rPr>
          <w:rFonts w:hint="eastAsia" w:ascii="宋体" w:hAnsi="宋体" w:eastAsia="宋体" w:cs="宋体"/>
          <w:b/>
          <w:bCs/>
          <w:kern w:val="2"/>
          <w:sz w:val="32"/>
          <w:szCs w:val="32"/>
          <w:lang w:val="en-US" w:eastAsia="zh-CN" w:bidi="ar-SA"/>
        </w:rPr>
      </w:pPr>
    </w:p>
    <w:p>
      <w:pPr>
        <w:pStyle w:val="2"/>
        <w:ind w:firstLine="3534" w:firstLineChars="1100"/>
        <w:jc w:val="both"/>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二、服务要求</w:t>
      </w:r>
    </w:p>
    <w:p>
      <w:pPr>
        <w:pStyle w:val="2"/>
        <w:rPr>
          <w:rFonts w:hint="eastAsia" w:ascii="宋体" w:hAnsi="宋体" w:eastAsia="宋体" w:cs="宋体"/>
          <w:sz w:val="21"/>
          <w:szCs w:val="21"/>
        </w:rPr>
      </w:pPr>
    </w:p>
    <w:p>
      <w:pPr>
        <w:keepNext w:val="0"/>
        <w:keepLines w:val="0"/>
        <w:pageBreakBefore w:val="0"/>
        <w:tabs>
          <w:tab w:val="left" w:pos="1560"/>
        </w:tabs>
        <w:kinsoku/>
        <w:wordWrap/>
        <w:overflowPunct/>
        <w:topLinePunct w:val="0"/>
        <w:bidi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货物的质量标准</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1、中标方保证合同货物其质量、规格及技术特征符合合同及相关规范规定的要求；</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2、中标方保证合同项下提供的货物不侵犯任何第三方的专利或商标或版权。否则，中标人须承担对第三方的专利或版权的侵权责任并承担因此而发生的所有费用。</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标方提供的设备材料必须满足国家、地方有关质量技术标准、规范、规程要求，其品牌、规格、型号须经招标人最终书面确认，并附有设备材料出厂合格证、法定技术质量检测部门出具的检测报告等质量证明。</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招标文件中规定的各项技术规格均不指定某种特定的专利技术、商标、名称、设计、原产地或供应者等，如果出现某种特定描述时仅为说明拟招标货物的技术规格，投标人在投标时可理解为“或相当于”。但投标人在不得低于此项要求，并且使评标委员会满意，否则其投标将被拒绝。</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、验收标准和方法</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投标人应在技术标中列出执行相应的标准以及标准的文本和验收方法</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1、由招标人认可的其他国家的其他权威标准。这些标准应为最新标准，投标人应及时提供给招标人</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2、投标人遵守不仅限于此规格书中的标准时，要求及时解释清楚，获得招标人认可后，投标人推荐的标准和制造规范才能等效或适用于此技术规格书。</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、安装调试及技术服务要求</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1、中标方负责合同项下货物的</w:t>
      </w:r>
      <w:r>
        <w:rPr>
          <w:rFonts w:hint="eastAsia" w:ascii="宋体" w:hAnsi="宋体" w:eastAsia="宋体" w:cs="宋体"/>
          <w:b/>
          <w:sz w:val="24"/>
          <w:szCs w:val="24"/>
          <w:u w:val="single"/>
        </w:rPr>
        <w:t>设计、制造、运输、安装及售后服务等工作内容</w:t>
      </w:r>
      <w:r>
        <w:rPr>
          <w:rFonts w:hint="eastAsia" w:ascii="宋体" w:hAnsi="宋体" w:eastAsia="宋体" w:cs="宋体"/>
          <w:sz w:val="24"/>
          <w:szCs w:val="24"/>
        </w:rPr>
        <w:t xml:space="preserve">，一切费用由中标方负责。安装时须对各安装场地内的其它设备、设施有良好保护措施。如有损坏，须赔偿。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2、费用 </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1）在保修期内，免费提供一切服务。  </w:t>
      </w:r>
    </w:p>
    <w:p>
      <w:pPr>
        <w:keepNext w:val="0"/>
        <w:keepLines w:val="0"/>
        <w:pageBreakBefore w:val="0"/>
        <w:kinsoku/>
        <w:wordWrap/>
        <w:overflowPunct/>
        <w:topLinePunct w:val="0"/>
        <w:bidi w:val="0"/>
        <w:adjustRightInd w:val="0"/>
        <w:snapToGrid w:val="0"/>
        <w:spacing w:line="36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 2）保修期满后，仅收取需更换的元器件、零配件的材料费。</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、售后服务的要求</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color w:val="auto"/>
          <w:sz w:val="24"/>
          <w:szCs w:val="24"/>
          <w:highlight w:val="none"/>
        </w:rPr>
        <w:t>、合同货物的质保期：</w:t>
      </w:r>
      <w:r>
        <w:rPr>
          <w:rFonts w:hint="eastAsia" w:ascii="宋体" w:hAnsi="宋体" w:eastAsia="宋体" w:cs="宋体"/>
          <w:color w:val="auto"/>
          <w:sz w:val="24"/>
          <w:szCs w:val="24"/>
          <w:highlight w:val="none"/>
          <w:lang w:val="en-US" w:eastAsia="zh-CN"/>
        </w:rPr>
        <w:t>供货、安装、验收完毕后两年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终身维护；</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2、质保期内非招标人的人为原因而出现产品质量及安装问题，由中标方负责包修、包换或包退，并承担因此而产生的一切费用。中标方应在收到招标人通知后48小时内派员到现场维修。</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sz w:val="24"/>
          <w:szCs w:val="24"/>
        </w:rPr>
        <w:t>合同签订后须提交下列文件：</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1、中标方须在合同签订后，制订出提交资料的进度表，此进度表应为招标人所认可，并应符合设计、制造、安装、调试等工程建设进度的需要。</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2、招标人与中标方签订合同后，中标方须提供下列资料：</w:t>
      </w:r>
    </w:p>
    <w:p>
      <w:pPr>
        <w:keepNext w:val="0"/>
        <w:keepLines w:val="0"/>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（1）产品样品说明书；</w:t>
      </w:r>
    </w:p>
    <w:p>
      <w:pPr>
        <w:keepNext w:val="0"/>
        <w:keepLines w:val="0"/>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（2）各种产品的装配部件图及组装图应详细标明具体标示、编号、数量、材料等； </w:t>
      </w:r>
    </w:p>
    <w:p>
      <w:pPr>
        <w:keepNext w:val="0"/>
        <w:keepLines w:val="0"/>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（3）中标方认为有必要提供的其他文件和技术资料。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注:</w:t>
      </w:r>
      <w:r>
        <w:rPr>
          <w:rFonts w:hint="eastAsia" w:asciiTheme="minorEastAsia" w:hAnsiTheme="minorEastAsia" w:eastAsiaTheme="minorEastAsia" w:cstheme="minorEastAsia"/>
          <w:b/>
          <w:color w:val="auto"/>
          <w:sz w:val="24"/>
        </w:rPr>
        <w:t>1、以上报价含</w:t>
      </w:r>
      <w:r>
        <w:rPr>
          <w:rFonts w:hint="eastAsia" w:asciiTheme="minorEastAsia" w:hAnsiTheme="minorEastAsia" w:eastAsiaTheme="minorEastAsia" w:cstheme="minorEastAsia"/>
          <w:b/>
          <w:color w:val="auto"/>
          <w:sz w:val="24"/>
          <w:lang w:val="en-US" w:eastAsia="zh-CN"/>
        </w:rPr>
        <w:t>服务费用、</w:t>
      </w:r>
      <w:r>
        <w:rPr>
          <w:rFonts w:hint="eastAsia" w:asciiTheme="minorEastAsia" w:hAnsiTheme="minorEastAsia" w:eastAsiaTheme="minorEastAsia" w:cstheme="minorEastAsia"/>
          <w:b/>
          <w:color w:val="auto"/>
          <w:sz w:val="24"/>
        </w:rPr>
        <w:t>货物</w:t>
      </w:r>
      <w:r>
        <w:rPr>
          <w:rFonts w:hint="eastAsia" w:asciiTheme="minorEastAsia" w:hAnsiTheme="minorEastAsia" w:eastAsiaTheme="minorEastAsia" w:cstheme="minorEastAsia"/>
          <w:b/>
          <w:color w:val="auto"/>
          <w:sz w:val="24"/>
          <w:lang w:val="en-US" w:eastAsia="zh-CN"/>
        </w:rPr>
        <w:t>及</w:t>
      </w:r>
      <w:r>
        <w:rPr>
          <w:rFonts w:hint="eastAsia" w:asciiTheme="minorEastAsia" w:hAnsiTheme="minorEastAsia" w:eastAsiaTheme="minorEastAsia" w:cstheme="minorEastAsia"/>
          <w:b/>
          <w:color w:val="auto"/>
          <w:sz w:val="24"/>
        </w:rPr>
        <w:t>货物运杂费、装卸、税费及售后服务等其他相关一切费用,是指标的</w:t>
      </w:r>
      <w:r>
        <w:rPr>
          <w:rFonts w:hint="eastAsia" w:asciiTheme="minorEastAsia" w:hAnsiTheme="minorEastAsia" w:eastAsiaTheme="minorEastAsia" w:cstheme="minorEastAsia"/>
          <w:b/>
          <w:color w:val="auto"/>
          <w:sz w:val="24"/>
          <w:lang w:val="en-US" w:eastAsia="zh-CN"/>
        </w:rPr>
        <w:t>服务及</w:t>
      </w:r>
      <w:r>
        <w:rPr>
          <w:rFonts w:hint="eastAsia" w:asciiTheme="minorEastAsia" w:hAnsiTheme="minorEastAsia" w:eastAsiaTheme="minorEastAsia" w:cstheme="minorEastAsia"/>
          <w:b/>
          <w:color w:val="auto"/>
          <w:sz w:val="24"/>
        </w:rPr>
        <w:t>货物经验收，交付采购人使用的价格。此报价是一次性不得更改的报价。</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清单中凡有指定品牌及型号规格的可等同或高于指定品牌及型号规格的产品，投标方应满足招标文件中清单及参数要求。</w:t>
      </w:r>
    </w:p>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textAlignment w:val="auto"/>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kern w:val="2"/>
          <w:sz w:val="24"/>
          <w:szCs w:val="24"/>
          <w:lang w:val="en-US" w:eastAsia="zh-CN" w:bidi="ar-SA"/>
        </w:rPr>
        <w:t>3、验收方式：招标人与</w:t>
      </w:r>
      <w:r>
        <w:rPr>
          <w:rFonts w:hint="eastAsia" w:asciiTheme="minorEastAsia" w:hAnsiTheme="minorEastAsia" w:eastAsiaTheme="minorEastAsia" w:cstheme="minorEastAsia"/>
          <w:b/>
          <w:bCs/>
          <w:color w:val="auto"/>
          <w:sz w:val="24"/>
          <w:szCs w:val="24"/>
          <w:lang w:eastAsia="zh-CN"/>
        </w:rPr>
        <w:t>市场监督管理局</w:t>
      </w:r>
      <w:r>
        <w:rPr>
          <w:rFonts w:hint="eastAsia" w:asciiTheme="minorEastAsia" w:hAnsiTheme="minorEastAsia" w:eastAsiaTheme="minorEastAsia" w:cstheme="minorEastAsia"/>
          <w:b/>
          <w:color w:val="auto"/>
          <w:kern w:val="2"/>
          <w:sz w:val="24"/>
          <w:szCs w:val="24"/>
          <w:lang w:val="en-US" w:eastAsia="zh-CN" w:bidi="ar-SA"/>
        </w:rPr>
        <w:t>按产品标准和技术要求及国家、行业的相关规定进行验收。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Theme="minorEastAsia" w:hAnsiTheme="minorEastAsia" w:eastAsiaTheme="minorEastAsia" w:cstheme="minorEastAsia"/>
          <w:b/>
          <w:color w:val="auto"/>
          <w:sz w:val="36"/>
          <w:szCs w:val="36"/>
          <w:lang w:eastAsia="zh-CN"/>
        </w:rPr>
      </w:pPr>
      <w:r>
        <w:rPr>
          <w:rFonts w:hint="eastAsia" w:asciiTheme="minorEastAsia" w:hAnsiTheme="minorEastAsia" w:eastAsiaTheme="minorEastAsia" w:cstheme="minorEastAsia"/>
          <w:b/>
          <w:color w:val="auto"/>
          <w:sz w:val="24"/>
          <w:lang w:val="en-US" w:eastAsia="zh-CN"/>
        </w:rPr>
        <w:t>4</w:t>
      </w:r>
      <w:r>
        <w:rPr>
          <w:rFonts w:hint="eastAsia" w:asciiTheme="minorEastAsia" w:hAnsiTheme="minorEastAsia" w:eastAsiaTheme="minorEastAsia" w:cstheme="minorEastAsia"/>
          <w:b/>
          <w:color w:val="auto"/>
          <w:sz w:val="24"/>
        </w:rPr>
        <w:t>、招标文件未尽事宜，由采购人与中标供应商签订合同补充并执行。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36"/>
          <w:szCs w:val="36"/>
          <w:lang w:eastAsia="zh-CN"/>
        </w:rPr>
        <w:sectPr>
          <w:pgSz w:w="11907" w:h="16840"/>
          <w:pgMar w:top="1474" w:right="1814" w:bottom="1474" w:left="1814" w:header="851" w:footer="851" w:gutter="0"/>
          <w:pgNumType w:fmt="decimal"/>
          <w:cols w:space="720" w:num="1"/>
          <w:docGrid w:linePitch="462" w:charSpace="0"/>
        </w:sectPr>
      </w:pPr>
    </w:p>
    <w:p>
      <w:pPr>
        <w:pStyle w:val="3"/>
        <w:numPr>
          <w:ilvl w:val="0"/>
          <w:numId w:val="0"/>
        </w:numPr>
        <w:adjustRightInd/>
        <w:spacing w:line="240" w:lineRule="auto"/>
        <w:ind w:right="0" w:rightChars="0"/>
        <w:jc w:val="center"/>
        <w:rPr>
          <w:rFonts w:hint="eastAsia" w:asciiTheme="minorEastAsia" w:hAnsiTheme="minorEastAsia" w:eastAsiaTheme="minorEastAsia" w:cstheme="minorEastAsia"/>
          <w:color w:val="auto"/>
          <w:kern w:val="2"/>
          <w:sz w:val="48"/>
          <w:szCs w:val="48"/>
        </w:rPr>
      </w:pPr>
      <w:r>
        <w:rPr>
          <w:rFonts w:hint="eastAsia" w:asciiTheme="minorEastAsia" w:hAnsiTheme="minorEastAsia" w:eastAsiaTheme="minorEastAsia" w:cstheme="minorEastAsia"/>
          <w:b/>
          <w:color w:val="auto"/>
          <w:sz w:val="36"/>
          <w:szCs w:val="36"/>
          <w:lang w:eastAsia="zh-CN"/>
        </w:rPr>
        <w:t>第四章</w:t>
      </w:r>
      <w:r>
        <w:rPr>
          <w:rFonts w:hint="eastAsia" w:asciiTheme="minorEastAsia" w:hAnsiTheme="minorEastAsia" w:eastAsiaTheme="minorEastAsia" w:cstheme="minorEastAsia"/>
          <w:b/>
          <w:color w:val="auto"/>
          <w:sz w:val="36"/>
          <w:szCs w:val="36"/>
        </w:rPr>
        <w:t xml:space="preserve">  </w:t>
      </w:r>
      <w:r>
        <w:rPr>
          <w:rFonts w:hint="eastAsia" w:asciiTheme="minorEastAsia" w:hAnsiTheme="minorEastAsia" w:eastAsiaTheme="minorEastAsia" w:cstheme="minorEastAsia"/>
          <w:color w:val="auto"/>
          <w:kern w:val="2"/>
          <w:sz w:val="36"/>
          <w:szCs w:val="36"/>
        </w:rPr>
        <w:t>合同书</w:t>
      </w:r>
    </w:p>
    <w:p>
      <w:pPr>
        <w:ind w:left="-105" w:leftChars="-50" w:firstLine="0" w:firstLineChars="0"/>
        <w:rPr>
          <w:rFonts w:hint="eastAsia" w:asciiTheme="minorEastAsia" w:hAnsiTheme="minorEastAsia" w:eastAsiaTheme="minorEastAsia" w:cstheme="minorEastAsia"/>
          <w:color w:val="auto"/>
        </w:rPr>
      </w:pPr>
    </w:p>
    <w:p>
      <w:pPr>
        <w:numPr>
          <w:ilvl w:val="0"/>
          <w:numId w:val="0"/>
        </w:numPr>
        <w:spacing w:line="460" w:lineRule="exact"/>
        <w:ind w:leftChars="-50" w:right="62" w:rightChars="0"/>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bCs/>
          <w:color w:val="auto"/>
          <w:sz w:val="28"/>
          <w:szCs w:val="28"/>
        </w:rPr>
        <w:t>（注：此合同为参考合同，以本</w:t>
      </w:r>
      <w:r>
        <w:rPr>
          <w:rFonts w:hint="eastAsia" w:asciiTheme="minorEastAsia" w:hAnsiTheme="minorEastAsia" w:eastAsiaTheme="minorEastAsia" w:cstheme="minorEastAsia"/>
          <w:b/>
          <w:bCs/>
          <w:color w:val="auto"/>
          <w:sz w:val="28"/>
          <w:szCs w:val="28"/>
          <w:lang w:eastAsia="zh-CN"/>
        </w:rPr>
        <w:t>招标文件</w:t>
      </w:r>
      <w:r>
        <w:rPr>
          <w:rFonts w:hint="eastAsia" w:asciiTheme="minorEastAsia" w:hAnsiTheme="minorEastAsia" w:eastAsiaTheme="minorEastAsia" w:cstheme="minorEastAsia"/>
          <w:b/>
          <w:bCs/>
          <w:color w:val="auto"/>
          <w:sz w:val="28"/>
          <w:szCs w:val="28"/>
        </w:rPr>
        <w:t>的《用户需求书》的要求为基础，根据采购人需求签订合同，以采购人与</w:t>
      </w:r>
      <w:r>
        <w:rPr>
          <w:rFonts w:hint="eastAsia" w:asciiTheme="minorEastAsia" w:hAnsiTheme="minorEastAsia" w:eastAsiaTheme="minorEastAsia" w:cstheme="minorEastAsia"/>
          <w:b/>
          <w:bCs/>
          <w:color w:val="auto"/>
          <w:sz w:val="28"/>
          <w:szCs w:val="28"/>
          <w:lang w:eastAsia="zh-CN"/>
        </w:rPr>
        <w:t>中标</w:t>
      </w:r>
      <w:r>
        <w:rPr>
          <w:rFonts w:hint="eastAsia" w:asciiTheme="minorEastAsia" w:hAnsiTheme="minorEastAsia" w:eastAsiaTheme="minorEastAsia" w:cstheme="minorEastAsia"/>
          <w:b/>
          <w:bCs/>
          <w:color w:val="auto"/>
          <w:sz w:val="28"/>
          <w:szCs w:val="28"/>
        </w:rPr>
        <w:t>供应商签订</w:t>
      </w:r>
      <w:r>
        <w:rPr>
          <w:rFonts w:hint="eastAsia" w:asciiTheme="minorEastAsia" w:hAnsiTheme="minorEastAsia" w:eastAsiaTheme="minorEastAsia" w:cstheme="minorEastAsia"/>
          <w:b/>
          <w:bCs/>
          <w:color w:val="auto"/>
          <w:sz w:val="28"/>
          <w:szCs w:val="28"/>
          <w:lang w:eastAsia="zh-CN"/>
        </w:rPr>
        <w:t>中标</w:t>
      </w:r>
      <w:r>
        <w:rPr>
          <w:rFonts w:hint="eastAsia" w:asciiTheme="minorEastAsia" w:hAnsiTheme="minorEastAsia" w:eastAsiaTheme="minorEastAsia" w:cstheme="minorEastAsia"/>
          <w:b/>
          <w:bCs/>
          <w:color w:val="auto"/>
          <w:sz w:val="28"/>
          <w:szCs w:val="28"/>
        </w:rPr>
        <w:t>合同为准，采购人有权在签订合同时对合同的相关条款及内容作进一步的细化和修改。）</w:t>
      </w:r>
    </w:p>
    <w:p>
      <w:pPr>
        <w:widowControl/>
        <w:tabs>
          <w:tab w:val="left" w:pos="5812"/>
          <w:tab w:val="left" w:pos="5954"/>
          <w:tab w:val="left" w:pos="6237"/>
        </w:tabs>
        <w:wordWrap w:val="0"/>
        <w:spacing w:beforeLines="50" w:afterLines="50" w:line="300" w:lineRule="auto"/>
        <w:ind w:left="105" w:hanging="105"/>
        <w:jc w:val="right"/>
        <w:rPr>
          <w:rFonts w:hint="eastAsia" w:asciiTheme="minorEastAsia" w:hAnsiTheme="minorEastAsia" w:eastAsiaTheme="minorEastAsia" w:cstheme="minorEastAsia"/>
          <w:b/>
          <w:color w:val="auto"/>
          <w:sz w:val="24"/>
        </w:rPr>
        <w:sectPr>
          <w:headerReference r:id="rId8" w:type="default"/>
          <w:footerReference r:id="rId9" w:type="default"/>
          <w:pgSz w:w="11906" w:h="16838"/>
          <w:pgMar w:top="1418" w:right="1247" w:bottom="1418" w:left="1418" w:header="851" w:footer="992" w:gutter="0"/>
          <w:pgNumType w:fmt="decimal"/>
          <w:cols w:space="720" w:num="1"/>
          <w:docGrid w:type="lines" w:linePitch="312" w:charSpace="0"/>
        </w:sectPr>
      </w:pPr>
      <w:r>
        <w:rPr>
          <w:rFonts w:hint="eastAsia" w:asciiTheme="minorEastAsia" w:hAnsiTheme="minorEastAsia" w:eastAsiaTheme="minorEastAsia" w:cstheme="minorEastAsia"/>
          <w:b/>
          <w:color w:val="auto"/>
          <w:sz w:val="24"/>
        </w:rPr>
        <w:t xml:space="preserve">  </w:t>
      </w:r>
    </w:p>
    <w:p>
      <w:pPr>
        <w:widowControl/>
        <w:tabs>
          <w:tab w:val="left" w:pos="5812"/>
          <w:tab w:val="left" w:pos="5954"/>
          <w:tab w:val="left" w:pos="6237"/>
        </w:tabs>
        <w:wordWrap w:val="0"/>
        <w:spacing w:beforeLines="50" w:afterLines="50" w:line="300" w:lineRule="auto"/>
        <w:ind w:left="105" w:hanging="105"/>
        <w:jc w:val="right"/>
        <w:rPr>
          <w:rFonts w:hint="eastAsia" w:asciiTheme="minorEastAsia" w:hAnsiTheme="minorEastAsia" w:eastAsiaTheme="minorEastAsia" w:cstheme="minorEastAsia"/>
          <w:b/>
          <w:color w:val="auto"/>
          <w:sz w:val="52"/>
          <w:szCs w:val="52"/>
          <w:u w:val="single"/>
        </w:rPr>
      </w:pPr>
      <w:r>
        <w:rPr>
          <w:rFonts w:hint="eastAsia" w:asciiTheme="minorEastAsia" w:hAnsiTheme="minorEastAsia" w:eastAsiaTheme="minorEastAsia" w:cstheme="minorEastAsia"/>
          <w:bCs/>
          <w:color w:val="auto"/>
          <w:kern w:val="0"/>
          <w:szCs w:val="20"/>
        </w:rPr>
        <w:t>合同编号：</w:t>
      </w:r>
    </w:p>
    <w:p>
      <w:pPr>
        <w:spacing w:before="400"/>
        <w:ind w:left="261" w:hanging="261"/>
        <w:jc w:val="center"/>
        <w:outlineLvl w:val="0"/>
        <w:rPr>
          <w:rFonts w:hint="eastAsia" w:asciiTheme="minorEastAsia" w:hAnsiTheme="minorEastAsia" w:eastAsiaTheme="minorEastAsia" w:cstheme="minorEastAsia"/>
          <w:b/>
          <w:color w:val="auto"/>
          <w:sz w:val="52"/>
          <w:szCs w:val="52"/>
          <w:u w:val="single"/>
        </w:rPr>
      </w:pPr>
      <w:r>
        <w:rPr>
          <w:rFonts w:hint="eastAsia" w:asciiTheme="minorEastAsia" w:hAnsiTheme="minorEastAsia" w:eastAsiaTheme="minorEastAsia" w:cstheme="minorEastAsia"/>
          <w:b/>
          <w:color w:val="auto"/>
          <w:sz w:val="52"/>
          <w:szCs w:val="52"/>
          <w:u w:val="single"/>
          <w:lang w:val="en-US" w:eastAsia="zh-CN"/>
        </w:rPr>
        <w:t>项目</w:t>
      </w:r>
      <w:r>
        <w:rPr>
          <w:rFonts w:hint="eastAsia" w:asciiTheme="minorEastAsia" w:hAnsiTheme="minorEastAsia" w:eastAsiaTheme="minorEastAsia" w:cstheme="minorEastAsia"/>
          <w:b/>
          <w:color w:val="auto"/>
          <w:sz w:val="52"/>
          <w:szCs w:val="52"/>
          <w:u w:val="single"/>
        </w:rPr>
        <w:t>名称</w:t>
      </w:r>
    </w:p>
    <w:p>
      <w:pPr>
        <w:spacing w:before="400"/>
        <w:ind w:left="261" w:hanging="261"/>
        <w:jc w:val="center"/>
        <w:outlineLvl w:val="0"/>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lang w:val="en-US" w:eastAsia="zh-CN"/>
        </w:rPr>
        <w:t>采购</w:t>
      </w:r>
      <w:r>
        <w:rPr>
          <w:rFonts w:hint="eastAsia" w:asciiTheme="minorEastAsia" w:hAnsiTheme="minorEastAsia" w:eastAsiaTheme="minorEastAsia" w:cstheme="minorEastAsia"/>
          <w:b/>
          <w:color w:val="auto"/>
          <w:sz w:val="52"/>
          <w:szCs w:val="52"/>
        </w:rPr>
        <w:t>合同</w:t>
      </w:r>
    </w:p>
    <w:p>
      <w:pPr>
        <w:tabs>
          <w:tab w:val="left" w:pos="420"/>
          <w:tab w:val="left" w:pos="735"/>
        </w:tabs>
        <w:ind w:left="120" w:hanging="120"/>
        <w:rPr>
          <w:rFonts w:hint="eastAsia" w:asciiTheme="minorEastAsia" w:hAnsiTheme="minorEastAsia" w:eastAsiaTheme="minorEastAsia" w:cstheme="minorEastAsia"/>
          <w:b/>
          <w:color w:val="auto"/>
          <w:sz w:val="24"/>
        </w:rPr>
      </w:pPr>
    </w:p>
    <w:p>
      <w:pPr>
        <w:tabs>
          <w:tab w:val="left" w:pos="420"/>
          <w:tab w:val="left" w:pos="735"/>
        </w:tabs>
        <w:ind w:left="120" w:hanging="120"/>
        <w:rPr>
          <w:rFonts w:hint="eastAsia" w:asciiTheme="minorEastAsia" w:hAnsiTheme="minorEastAsia" w:eastAsiaTheme="minorEastAsia" w:cstheme="minorEastAsia"/>
          <w:b/>
          <w:color w:val="auto"/>
          <w:sz w:val="24"/>
        </w:rPr>
      </w:pPr>
    </w:p>
    <w:p>
      <w:pPr>
        <w:tabs>
          <w:tab w:val="left" w:pos="420"/>
          <w:tab w:val="left" w:pos="735"/>
        </w:tabs>
        <w:ind w:left="120" w:hanging="120"/>
        <w:rPr>
          <w:rFonts w:hint="eastAsia" w:asciiTheme="minorEastAsia" w:hAnsiTheme="minorEastAsia" w:eastAsiaTheme="minorEastAsia" w:cstheme="minorEastAsia"/>
          <w:b/>
          <w:color w:val="auto"/>
          <w:sz w:val="24"/>
        </w:rPr>
      </w:pPr>
    </w:p>
    <w:p>
      <w:pPr>
        <w:tabs>
          <w:tab w:val="left" w:pos="420"/>
          <w:tab w:val="left" w:pos="735"/>
        </w:tabs>
        <w:ind w:left="120" w:hanging="120"/>
        <w:rPr>
          <w:rFonts w:hint="eastAsia" w:asciiTheme="minorEastAsia" w:hAnsiTheme="minorEastAsia" w:eastAsiaTheme="minorEastAsia" w:cstheme="minorEastAsia"/>
          <w:b/>
          <w:color w:val="auto"/>
          <w:sz w:val="24"/>
        </w:rPr>
      </w:pPr>
    </w:p>
    <w:p>
      <w:pPr>
        <w:tabs>
          <w:tab w:val="left" w:pos="420"/>
          <w:tab w:val="left" w:pos="735"/>
        </w:tabs>
        <w:ind w:left="120" w:hanging="120"/>
        <w:rPr>
          <w:rFonts w:hint="eastAsia" w:asciiTheme="minorEastAsia" w:hAnsiTheme="minorEastAsia" w:eastAsiaTheme="minorEastAsia" w:cstheme="minorEastAsia"/>
          <w:b/>
          <w:color w:val="auto"/>
          <w:sz w:val="24"/>
        </w:rPr>
      </w:pPr>
    </w:p>
    <w:p>
      <w:pPr>
        <w:tabs>
          <w:tab w:val="left" w:pos="420"/>
          <w:tab w:val="left" w:pos="735"/>
        </w:tabs>
        <w:spacing w:afterLines="100"/>
        <w:ind w:left="161" w:hanging="161"/>
        <w:rPr>
          <w:rFonts w:hint="eastAsia" w:asciiTheme="minorEastAsia" w:hAnsiTheme="minorEastAsia" w:eastAsiaTheme="minorEastAsia" w:cstheme="minorEastAsia"/>
          <w:b/>
          <w:color w:val="auto"/>
          <w:sz w:val="32"/>
          <w:szCs w:val="32"/>
          <w:u w:val="single"/>
        </w:rPr>
      </w:pPr>
      <w:r>
        <w:rPr>
          <w:rFonts w:hint="eastAsia" w:asciiTheme="minorEastAsia" w:hAnsiTheme="minorEastAsia" w:eastAsiaTheme="minorEastAsia" w:cstheme="minorEastAsia"/>
          <w:b/>
          <w:color w:val="auto"/>
          <w:sz w:val="32"/>
          <w:szCs w:val="32"/>
        </w:rPr>
        <w:t>甲  方：</w:t>
      </w:r>
    </w:p>
    <w:p>
      <w:pPr>
        <w:spacing w:afterLines="100"/>
        <w:ind w:left="161" w:hanging="161"/>
        <w:rPr>
          <w:rFonts w:hint="eastAsia" w:asciiTheme="minorEastAsia" w:hAnsiTheme="minorEastAsia" w:eastAsiaTheme="minorEastAsia" w:cstheme="minorEastAsia"/>
          <w:b/>
          <w:color w:val="auto"/>
          <w:sz w:val="32"/>
          <w:szCs w:val="32"/>
          <w:u w:val="single"/>
        </w:rPr>
      </w:pPr>
      <w:r>
        <w:rPr>
          <w:rFonts w:hint="eastAsia" w:asciiTheme="minorEastAsia" w:hAnsiTheme="minorEastAsia" w:eastAsiaTheme="minorEastAsia" w:cstheme="minorEastAsia"/>
          <w:b/>
          <w:color w:val="auto"/>
          <w:sz w:val="32"/>
          <w:szCs w:val="32"/>
        </w:rPr>
        <w:t>乙  方：</w:t>
      </w:r>
    </w:p>
    <w:p>
      <w:pPr>
        <w:spacing w:afterLines="100"/>
        <w:ind w:left="161" w:hanging="161"/>
        <w:rPr>
          <w:rFonts w:hint="eastAsia" w:asciiTheme="minorEastAsia" w:hAnsiTheme="minorEastAsia" w:eastAsiaTheme="minorEastAsia" w:cstheme="minorEastAsia"/>
          <w:b/>
          <w:color w:val="auto"/>
          <w:sz w:val="32"/>
          <w:szCs w:val="32"/>
          <w:u w:val="single"/>
        </w:rPr>
      </w:pPr>
    </w:p>
    <w:p>
      <w:pPr>
        <w:spacing w:afterLines="100"/>
        <w:ind w:left="161" w:hanging="161"/>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签约地点：</w:t>
      </w:r>
    </w:p>
    <w:p>
      <w:pPr>
        <w:spacing w:afterLines="100"/>
        <w:ind w:left="161" w:hanging="161"/>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签约时间：_______年___月___日</w:t>
      </w:r>
    </w:p>
    <w:p>
      <w:pPr>
        <w:spacing w:afterLines="100"/>
        <w:ind w:left="161" w:hanging="161"/>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有效期限：_______年___月___日至_______年___月___日</w:t>
      </w:r>
    </w:p>
    <w:p>
      <w:pPr>
        <w:spacing w:beforeLines="50" w:afterLines="50" w:line="300" w:lineRule="auto"/>
        <w:ind w:left="181" w:hanging="18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36"/>
        </w:rPr>
        <w:br w:type="page"/>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甲乙双方依据《中华人民共和国合同法》，本着友好合作、平等互利的原则，经协商一致，签署《</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，约定如下：</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 术语定义</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本合同下列术语应解释为：</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1.“服务”指本合同所约定的乙方应当履行的任务、交付的成果，具体内容由本合同及附件规定。</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2.“现场”指本合同项下甲方指定的服务交付的现场，由本合同及附件约定。</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3.“远程”指上述“现场”之外的地点，包括但不限于乙方办公所在地。</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4.“咨询”指乙方为甲方开展的分析与设计服务，不包括甲方工作中的日常管理或事务工作。</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5.“指导”或“辅导”，指以提供理论、方法、示例、模板、培训、答疑、讨论为主要形式的服务，不包含提供甲方最终使用成果的服务。</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6.“第三方”，除甲乙双方之外的第三方机构，包括但不限于甲乙双方的其他合作方、甲乙双方的上下级及其他平级机构。</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 委托服务名称</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该委托服务属于服务</w:t>
      </w: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  委托服务内容</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甲方委托乙方就以下内容提供服务：</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上述服务对应的具体内容、书面成果，详见本合同附件的具体约定。</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上述服务对应的具体内容、书面成果，详见本合同附件工作内容说明书的具体约定。如有变更、或超出约定范围的新增内容，甲方需向乙方另行签署协议采购、或按照双方约定的变更流程执行。</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  委托服务方式</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乙方通过现场和远程两种形式提供服务和成果物。本合同所述的现场为甲方的办公地点，远程工作地点包括但不限于乙方办公地点。</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现场工作主要包括：面对面调研和意见征询、服务相关问题和方案的讨论和会议、培训及集中答疑辅导、现场的检查与问题诊断、成果物的评审。</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远程工作主要包括：信息搜集与整理、文案撰写校验与排版、乙方内部研讨论证与知识库查询、基于电话邮件即时通讯工具的沟通答疑辅导。</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服务期限自起至止，不超过本合同有效期限。如需延迟服务起始日期或结束日期，双方需另行签署书面备忘录或补充协议。</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乙双方将组建联合项目组，并分别指派双方项目负责人，并于服务正式启动一周内，制定服务工作计划，具体的工作地点、时间、人员安排，以双方制定的服务工作计划为准；服务工作计划的调整，以双方项目负责人的书面确认为准。甲方指定为项目负责人，乙方指定为项目负责人。</w:t>
      </w:r>
    </w:p>
    <w:p>
      <w:pPr>
        <w:spacing w:beforeLines="50" w:afterLines="50" w:line="300" w:lineRule="auto"/>
        <w:rPr>
          <w:rFonts w:hint="eastAsia" w:asciiTheme="minorEastAsia" w:hAnsiTheme="minorEastAsia" w:eastAsiaTheme="minorEastAsia" w:cstheme="minorEastAsia"/>
          <w:color w:val="auto"/>
          <w:sz w:val="24"/>
          <w:szCs w:val="24"/>
        </w:rPr>
      </w:pP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  委托服务计划</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双方约定，服务交付整体计划如下，具体时间计划，以双方项目组负责人在启动及过程中达成的书面工作计划为准：</w:t>
      </w:r>
    </w:p>
    <w:tbl>
      <w:tblPr>
        <w:tblStyle w:val="7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701"/>
        <w:gridCol w:w="1640"/>
        <w:gridCol w:w="1406"/>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559"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阶段</w:t>
            </w:r>
          </w:p>
        </w:tc>
        <w:tc>
          <w:tcPr>
            <w:tcW w:w="1701"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起始标志</w:t>
            </w:r>
          </w:p>
        </w:tc>
        <w:tc>
          <w:tcPr>
            <w:tcW w:w="1640"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结束标志</w:t>
            </w:r>
          </w:p>
        </w:tc>
        <w:tc>
          <w:tcPr>
            <w:tcW w:w="1406"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起始日期</w:t>
            </w:r>
          </w:p>
        </w:tc>
        <w:tc>
          <w:tcPr>
            <w:tcW w:w="1406"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结束日期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7"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p>
        </w:tc>
        <w:tc>
          <w:tcPr>
            <w:tcW w:w="1559"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701"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640"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p>
        </w:tc>
        <w:tc>
          <w:tcPr>
            <w:tcW w:w="1559"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701"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640"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17"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p>
        </w:tc>
        <w:tc>
          <w:tcPr>
            <w:tcW w:w="1559"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701"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640"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p>
        </w:tc>
        <w:tc>
          <w:tcPr>
            <w:tcW w:w="1559"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701"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640"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p>
        </w:tc>
        <w:tc>
          <w:tcPr>
            <w:tcW w:w="1559"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701"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640"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17" w:type="dxa"/>
            <w:vAlign w:val="center"/>
          </w:tcPr>
          <w:p>
            <w:pPr>
              <w:spacing w:beforeLines="50" w:afterLines="50"/>
              <w:ind w:left="105" w:hanging="105"/>
              <w:jc w:val="center"/>
              <w:rPr>
                <w:rFonts w:hint="eastAsia" w:asciiTheme="minorEastAsia" w:hAnsiTheme="minorEastAsia" w:eastAsiaTheme="minorEastAsia" w:cstheme="minorEastAsia"/>
                <w:color w:val="auto"/>
                <w:sz w:val="24"/>
                <w:szCs w:val="24"/>
              </w:rPr>
            </w:pPr>
          </w:p>
        </w:tc>
        <w:tc>
          <w:tcPr>
            <w:tcW w:w="1559"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701"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640"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c>
          <w:tcPr>
            <w:tcW w:w="1406" w:type="dxa"/>
            <w:vAlign w:val="center"/>
          </w:tcPr>
          <w:p>
            <w:pPr>
              <w:spacing w:beforeLines="50" w:afterLines="50"/>
              <w:ind w:left="120" w:hanging="120" w:firstLineChars="0"/>
              <w:rPr>
                <w:rFonts w:hint="eastAsia" w:asciiTheme="minorEastAsia" w:hAnsiTheme="minorEastAsia" w:eastAsiaTheme="minorEastAsia" w:cstheme="minorEastAsia"/>
                <w:b/>
                <w:color w:val="auto"/>
                <w:sz w:val="24"/>
                <w:szCs w:val="24"/>
              </w:rPr>
            </w:pPr>
          </w:p>
        </w:tc>
      </w:tr>
    </w:tbl>
    <w:p>
      <w:pPr>
        <w:spacing w:beforeLines="10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述每一个阶段都将是后续一个阶段工作开展的基础。任一阶段工作如需启动，甲方应对乙方提交的阶段工作启动申请予以书面确认，在得到甲方的书面确认之前，乙方有权暂不启动该阶段工作。任一阶段工作结束后，甲方应对乙方提交的阶段工作确认申请予以书面确认，在得到甲方的书面确认之前，乙方有权暂不启动下一个阶段的工作，直至甲方予以书面确认。如甲方确认准予乙方启动下一个阶段的工作，则视为甲方对乙方前一个阶段的工作已经确认完工。</w:t>
      </w:r>
    </w:p>
    <w:p>
      <w:pPr>
        <w:spacing w:beforeLines="10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服务期间，乙方提交的任一书面成果或申请，自提交之日起一周内，甲方应出具书面意见；如超过一周未出具任何书面意见，则视同甲方认可该成果或申请。</w:t>
      </w:r>
    </w:p>
    <w:p>
      <w:pPr>
        <w:spacing w:beforeLines="10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自本合同约定的全部服务交付后一周内，甲方应组织验收并出具书面验收意见；如超过一周未组织验收，则视同甲方验收合格。如超出本合同约定的服务期限，甲方仍未组织验收，则视同甲方验收合格。</w:t>
      </w:r>
    </w:p>
    <w:p>
      <w:pPr>
        <w:spacing w:beforeLines="10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本合同相关工作确认的文件，以以下三种方式之一视为有效：</w:t>
      </w:r>
    </w:p>
    <w:p>
      <w:pPr>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（1）双方（或约定授权机构）盖章</w:t>
      </w:r>
    </w:p>
    <w:p>
      <w:pPr>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（2）合同双方签署人、本合同约定的双方项目负责人签字或签章。</w:t>
      </w:r>
    </w:p>
    <w:p>
      <w:pPr>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（3）本合同约定的代表人、委托（代理）人、联系（经办）人签字或签章。</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甲方授权为本合同约定服务及成果物的接收、管理、确认、验收机构或责任人。</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  款项及支付</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本合同总价为人民币：</w:t>
      </w:r>
      <w:r>
        <w:rPr>
          <w:rFonts w:hint="eastAsia" w:asciiTheme="minorEastAsia" w:hAnsiTheme="minorEastAsia" w:eastAsiaTheme="minorEastAsia" w:cstheme="minorEastAsia"/>
          <w:color w:val="auto"/>
          <w:sz w:val="24"/>
          <w:szCs w:val="24"/>
          <w:u w:val="single"/>
        </w:rPr>
        <w:t xml:space="preserve">（大写）                 </w:t>
      </w:r>
      <w:r>
        <w:rPr>
          <w:rFonts w:hint="eastAsia" w:asciiTheme="minorEastAsia" w:hAnsiTheme="minorEastAsia" w:eastAsiaTheme="minorEastAsia" w:cstheme="minorEastAsia"/>
          <w:color w:val="auto"/>
          <w:sz w:val="24"/>
          <w:szCs w:val="24"/>
        </w:rPr>
        <w:t>元整（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元）。甲方按如下约定支付乙方费用：</w:t>
      </w:r>
    </w:p>
    <w:p>
      <w:pPr>
        <w:spacing w:beforeLines="50" w:afterLines="50" w:line="300" w:lineRule="auto"/>
        <w:ind w:left="496" w:hanging="566" w:hangingChars="23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（1）自</w:t>
      </w:r>
      <w:r>
        <w:rPr>
          <w:rFonts w:hint="eastAsia" w:asciiTheme="minorEastAsia" w:hAnsiTheme="minorEastAsia" w:eastAsiaTheme="minorEastAsia" w:cstheme="minorEastAsia"/>
          <w:color w:val="auto"/>
          <w:sz w:val="24"/>
          <w:szCs w:val="24"/>
          <w:u w:val="single"/>
        </w:rPr>
        <w:t>合同生效</w:t>
      </w:r>
      <w:r>
        <w:rPr>
          <w:rFonts w:hint="eastAsia" w:asciiTheme="minorEastAsia" w:hAnsiTheme="minorEastAsia" w:eastAsiaTheme="minorEastAsia" w:cstheme="minorEastAsia"/>
          <w:color w:val="auto"/>
          <w:sz w:val="24"/>
          <w:szCs w:val="24"/>
        </w:rPr>
        <w:t>之日起   个工作日内，向乙方支付%，</w:t>
      </w:r>
    </w:p>
    <w:p>
      <w:pPr>
        <w:spacing w:beforeLines="50" w:afterLines="50" w:line="300" w:lineRule="auto"/>
        <w:ind w:left="563" w:leftChars="268" w:firstLine="120" w:firstLineChars="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即人民币：元整（￥元）；</w:t>
      </w:r>
    </w:p>
    <w:p>
      <w:pPr>
        <w:spacing w:beforeLines="50" w:afterLines="50" w:line="300" w:lineRule="auto"/>
        <w:ind w:left="496" w:hanging="566" w:hangingChars="23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（2）自之日起个工作日内，向乙方支付%，</w:t>
      </w:r>
    </w:p>
    <w:p>
      <w:pPr>
        <w:spacing w:beforeLines="50" w:afterLines="50" w:line="300" w:lineRule="auto"/>
        <w:ind w:left="563" w:leftChars="268" w:firstLine="120" w:firstLineChars="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即人民币：元整（￥元）；</w:t>
      </w:r>
    </w:p>
    <w:p>
      <w:pPr>
        <w:spacing w:beforeLines="50" w:afterLines="50" w:line="300" w:lineRule="auto"/>
        <w:ind w:left="496" w:hanging="566" w:hangingChars="23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（3）自之日起个工作日内，向乙方支付%，</w:t>
      </w:r>
    </w:p>
    <w:p>
      <w:pPr>
        <w:spacing w:beforeLines="50" w:afterLines="50" w:line="300" w:lineRule="auto"/>
        <w:ind w:left="563" w:leftChars="268" w:firstLine="120" w:firstLineChars="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即人民币：元整（￥元）。</w:t>
      </w:r>
    </w:p>
    <w:p>
      <w:pPr>
        <w:spacing w:beforeLines="50" w:afterLines="50" w:line="300" w:lineRule="auto"/>
        <w:ind w:left="683" w:leftChars="268"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上述合同款项由甲方汇入乙方指定帐户，同时乙方须向甲方出具等额发票。</w:t>
      </w:r>
    </w:p>
    <w:p>
      <w:pPr>
        <w:ind w:left="797" w:leftChars="208" w:hanging="360" w:hanging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乙方开户银行名称、地址和帐号为：</w:t>
      </w: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  双方权力和义务</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在服务交付过程中，甲乙双方分别对以下事项负责：</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负责：（1）及时按照乙方要求的标准，提供业务数据、办公场所及设备等乙方开展工作的必要条件；（2）及时组织相关的会议、汇报、培训，并协调安排与其他相关单位的工作协作；（3）如涉及与其他第三方的协同或协作，应及时协调相关部门或机构配合、提供数据、组织会议和沟通交流，并承担其他相关部门或机构因配合而发生的费用；（4）及时按照约定的方式，确认服务工作范围和需求、确认乙方每个阶段的工作。</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负责：（1）按协议要求提供服务，及时将成果物交付甲方；（2）按照双方确认的服务工作计划，开展服务工作；（3）组织培训并提供必要的文档，以实现甲方人员对成果物的掌握；（4）协调乙方内部人力、技术、知识资源，以确保服务的质量和进度保障。</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  知识产权和保密</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合同各方应对在合同履行过程中取得的相关资料、文件采取保密措施，未经对方书面准许，任何一方不得向第三方提交本项目相关的资料、文件。</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调研、咨询、系统开发及维护过程中，乙方不得泄漏甲方涉及工作机密的事项，如触犯国家有关法律法规，需承担相应的法律责任。</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甲方向乙方提供的任何书面资料、文件和信息，在乙方服务结束后，乙方均应及时归还甲方，如属于电子文档的，应及时删除。</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上述第三方，包括双方各自的上下级、关联协作单位/部门/法人实体等机构及其人员。其中，本合同服务范围之内的机构，不视为第三方；但向该机构所公开的资料文件，仅限于该机构及其人员为了开展本合同而需要的本项目的部分资料和文件。</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如本协议任何一方为履行本协议项下的义务需要第三方提供协助，并且此第三方在提供协助时必须了解或接触本协议项下的保密信息，则在征得保密信息所有权人同意并且此第三方已经以书面方式同意承担本协议中规定的全部保密义务的前提下，本协议任何一方可以将保密信息提供给此第三方。</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合同一方违反保密义务的，责任方应承担相应责任。</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 该保密义务在本合同期满、解除或终止后仍然有效。</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 除本协议规定外，未经对方事先同意，任何一方不得擅自使用、复制对方拥有知识产权的内容。</w:t>
      </w:r>
    </w:p>
    <w:p>
      <w:pPr>
        <w:pStyle w:val="5"/>
        <w:spacing w:beforeLines="50" w:afterLines="50" w:line="3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  成果归属</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照行业惯例，本合同约定服务的专利申请权、知识产权、著作权申请权、产品登记权，归乙方所有。本合同的签署和履行并不表明这些权利的转让。为保证甲方能够在本合同约定范围内使用服务及相关的知识产权，乙方同意以普通许可的方式授权甲方使用。</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没有甲方事先书面同意，乙方不得将由甲方或代表甲方提供的有关本合同及本合同约定服务范围内的任何资料提供给与履行本合同无关的任何其他人。</w:t>
      </w: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  违约责任</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本合同正式签订生效后，任何一方不履行或不完全履行本合同约定条款的，即构成违约。任何一方不履行本合同，应当向另一方支付等于合同总额5%的违约金。</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如乙方不能在规定的日期内提供服务及相应成果物，乙方应向甲方缴纳违约金，每延期一周，违约金为合同金额的5‰；其中：</w:t>
      </w:r>
    </w:p>
    <w:p>
      <w:pPr>
        <w:spacing w:beforeLines="50" w:afterLines="50" w:line="300" w:lineRule="auto"/>
        <w:ind w:left="992" w:leftChars="229" w:hanging="511" w:hangingChars="2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（1）因甲方未能及时对甲方需求、或乙方上一阶段的工作予以书面确认，而导致乙方未能及时启动本阶段工作，除外；</w:t>
      </w:r>
    </w:p>
    <w:p>
      <w:pPr>
        <w:spacing w:beforeLines="50" w:afterLines="50" w:line="300" w:lineRule="auto"/>
        <w:ind w:left="992" w:leftChars="229" w:hanging="511" w:hangingChars="2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（2）因甲方未能及时向乙方提供本阶段工作所需要的前提条件（如，合格的硬件、规范的业务数据、计划中的会议沟通培训等），除外；</w:t>
      </w:r>
    </w:p>
    <w:p>
      <w:pPr>
        <w:spacing w:beforeLines="50" w:afterLines="50" w:line="300" w:lineRule="auto"/>
        <w:ind w:left="992" w:leftChars="229" w:hanging="511" w:hangingChars="2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（3）因甲方逾期付款导致乙方暂停工作的，除外；</w:t>
      </w:r>
    </w:p>
    <w:p>
      <w:pPr>
        <w:spacing w:beforeLines="50" w:afterLines="50" w:line="300" w:lineRule="auto"/>
        <w:ind w:left="992" w:leftChars="229" w:hanging="511" w:hangingChars="2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（4）因甲方雇佣合同范围之外的第三方实施，与本合同服务内容关联的工作拖延的，除外；</w:t>
      </w:r>
    </w:p>
    <w:p>
      <w:pPr>
        <w:spacing w:beforeLines="50" w:afterLines="50" w:line="300" w:lineRule="auto"/>
        <w:ind w:left="992" w:leftChars="229" w:hanging="511" w:hangingChars="2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（5）因服务内容变更，导致服务时间延长的，除外；</w:t>
      </w:r>
    </w:p>
    <w:p>
      <w:pPr>
        <w:keepNext w:val="0"/>
        <w:keepLines w:val="0"/>
        <w:pageBreakBefore w:val="0"/>
        <w:widowControl w:val="0"/>
        <w:kinsoku/>
        <w:wordWrap/>
        <w:overflowPunct/>
        <w:topLinePunct w:val="0"/>
        <w:autoSpaceDE/>
        <w:autoSpaceDN/>
        <w:bidi w:val="0"/>
        <w:adjustRightInd/>
        <w:snapToGrid/>
        <w:spacing w:line="300" w:lineRule="auto"/>
        <w:ind w:left="992" w:leftChars="229" w:hanging="511" w:hangingChars="213"/>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（6）不可抗力，或本合同签署时乙方无法合理地预见而又超出其能力控制范围的原因，除外。</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甲方无正当理由拒绝接收产品或拒绝接受服务，甲方应向乙方缴纳违约金，每延期一周，违约金为合同金额的5‰；若甲方未能按期向乙方付款，应每天按逾期付款金额的0.5%支付利息，同时乙方有权暂停服务，直至甲方支付全部的逾期服务费及逾期利息，其中：</w:t>
      </w:r>
    </w:p>
    <w:p>
      <w:pPr>
        <w:spacing w:beforeLines="50" w:afterLines="50" w:line="300" w:lineRule="auto"/>
        <w:ind w:left="992" w:leftChars="229" w:hanging="511" w:hangingChars="2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（1）因乙方未能及时提供相关支付依据（如，合同等），而导致甲方不能及时启动支付流程，除外；</w:t>
      </w:r>
    </w:p>
    <w:p>
      <w:pPr>
        <w:spacing w:beforeLines="50" w:afterLines="50" w:line="300" w:lineRule="auto"/>
        <w:ind w:left="992" w:leftChars="229" w:hanging="511" w:hangingChars="2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（2）因乙方未能及时开具发票，而导致甲方未能及时启动支付流程，除外。</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双方支付违约金的上限，均为合同金额的5%。</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因乙方原因导致知识产权或专利纠纷，从而导致甲方不能正常使用乙方提供的产品的，乙方须全额退还甲方已经支付的款项。</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如果发生违约事件，履约方要求违约方支付违约金时，应当以书面方式通知违约方，内容包括违约事件、违约金、支付时间和方式等。</w:t>
      </w: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十一  合同的解除和终止</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合同生效后，未经双方协商一致，任一方不得随意解除或终止本合同。若甲方以上级单位、政策、或主要领导变动为由，导致的合同解除或终止，甲方应承担违约责任。</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合同解除或终止的，甲方应按乙方提交的已完成工作量，支付乙方服务费用。</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有下列情况之一的，合同一方可以解除本合同：</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（1）客观情况发生变化，使合同履行已无必要，经甲乙双方协商一致的；</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（2）因不可抗力，使合同不能实际履行的。</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因不可抗力而解除合同的，提出解除合同的一方应当在不可抗力发生后30个工作日内以书面形式通知合同各方，并提供相应的证据（如，公证机关的不能履行或不能全部履行本合同的证明手续）。</w:t>
      </w: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十二  不可抗力</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约双方任何一方由于不可抗力事件的影响而不能执行合同时，履行合同的期限应予延长，其延长的期限应相当于事件所影响的时间。不可抗力事件系指甲乙双方在缔结合同时所不能预见的，并且它的发生及其后果是无法避免和无法克服的事件，诸如但不限于战争、严重火灾、洪水、台风、地震等。</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因一方迟延履行合同后发生不可抗力的，不能免除迟延履行方的相应责任。</w:t>
      </w:r>
    </w:p>
    <w:p>
      <w:pPr>
        <w:pStyle w:val="5"/>
        <w:spacing w:beforeLines="50" w:afterLines="50" w:line="300" w:lineRule="auto"/>
        <w:ind w:left="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十三  争议解决</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因执行本合同所发生的或与本合同有关的一切争议，双方应通过友好协商解决。如果协商不能解决，则采用如下方式解决：</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双方同意由仲裁委员会仲裁。</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向人民法院起诉，约定</w:t>
      </w:r>
      <w:r>
        <w:rPr>
          <w:rFonts w:hint="eastAsia" w:asciiTheme="minorEastAsia" w:hAnsiTheme="minorEastAsia" w:eastAsiaTheme="minorEastAsia" w:cstheme="minorEastAsia"/>
          <w:color w:val="auto"/>
          <w:sz w:val="24"/>
          <w:szCs w:val="24"/>
          <w:u w:val="single"/>
        </w:rPr>
        <w:t>甲方住所地</w:t>
      </w:r>
      <w:r>
        <w:rPr>
          <w:rFonts w:hint="eastAsia" w:asciiTheme="minorEastAsia" w:hAnsiTheme="minorEastAsia" w:eastAsiaTheme="minorEastAsia" w:cstheme="minorEastAsia"/>
          <w:color w:val="auto"/>
          <w:sz w:val="24"/>
          <w:szCs w:val="24"/>
        </w:rPr>
        <w:t>人民法院管辖。</w:t>
      </w: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十四  合同附件</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本合同包括以下合同附件：</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p>
      <w:pPr>
        <w:pStyle w:val="5"/>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十五  其他</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本合同约定的服务结束后，如仍需要乙方提供服务，则双方另行商议，或签署补充协议、或另行签订合同。</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由于服务范围、或信息系统的需求变更，根据实际情况，双方经协商一致后，可以书面方式对相关费用和工期进行相应调整。</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本合同未尽事宜、合同条款的修订更改或补充，双方以书面签订补充协议，经双方确认并签署的补充协议，与本合同具有同等法律效力。</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本合同所有附件均为合同的有效组成部分，经甲乙双方盖章生效后，与本合同具有同等法律效力。</w:t>
      </w:r>
    </w:p>
    <w:p>
      <w:pPr>
        <w:spacing w:beforeLines="50" w:afterLines="50" w:line="30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本合同一式七份，甲乙双方各执两份，采购主管部门一份，交易中心一份，代理机构一份，具有同等法律效力。</w:t>
      </w:r>
    </w:p>
    <w:p>
      <w:pPr>
        <w:spacing w:beforeLines="50" w:afterLines="50" w:line="300" w:lineRule="auto"/>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[以下无正文]</w:t>
      </w:r>
    </w:p>
    <w:p>
      <w:pPr>
        <w:spacing w:beforeLines="100" w:afterLines="50" w:line="300" w:lineRule="auto"/>
        <w:ind w:left="0" w:firstLine="0" w:firstLineChars="0"/>
        <w:jc w:val="both"/>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甲</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  方：</w:t>
      </w:r>
    </w:p>
    <w:p>
      <w:pPr>
        <w:spacing w:beforeLines="100" w:afterLines="50" w:line="300" w:lineRule="auto"/>
        <w:ind w:left="0" w:firstLine="0" w:firstLineChars="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代  表：    代  表：</w:t>
      </w:r>
    </w:p>
    <w:p>
      <w:pPr>
        <w:pStyle w:val="160"/>
        <w:numPr>
          <w:ilvl w:val="0"/>
          <w:numId w:val="0"/>
        </w:numPr>
        <w:spacing w:line="380" w:lineRule="exact"/>
        <w:ind w:leftChars="0"/>
        <w:jc w:val="both"/>
        <w:rPr>
          <w:rFonts w:hint="eastAsia" w:asciiTheme="minorEastAsia" w:hAnsiTheme="minorEastAsia" w:eastAsiaTheme="minorEastAsia" w:cstheme="minorEastAsia"/>
          <w:b/>
          <w:color w:val="auto"/>
          <w:sz w:val="36"/>
          <w:szCs w:val="36"/>
          <w:lang w:eastAsia="zh-CN"/>
        </w:rPr>
      </w:pPr>
      <w:r>
        <w:rPr>
          <w:rFonts w:hint="eastAsia" w:asciiTheme="minorEastAsia" w:hAnsiTheme="minorEastAsia" w:eastAsiaTheme="minorEastAsia" w:cstheme="minorEastAsia"/>
          <w:color w:val="auto"/>
          <w:sz w:val="24"/>
          <w:szCs w:val="24"/>
        </w:rPr>
        <w:t>日  期：    日  期：</w:t>
      </w:r>
    </w:p>
    <w:p>
      <w:pPr>
        <w:pStyle w:val="160"/>
        <w:numPr>
          <w:ilvl w:val="0"/>
          <w:numId w:val="0"/>
        </w:numPr>
        <w:spacing w:line="380" w:lineRule="exact"/>
        <w:ind w:leftChars="0"/>
        <w:jc w:val="center"/>
        <w:rPr>
          <w:rFonts w:hint="eastAsia" w:asciiTheme="minorEastAsia" w:hAnsiTheme="minorEastAsia" w:eastAsiaTheme="minorEastAsia" w:cstheme="minorEastAsia"/>
          <w:b/>
          <w:color w:val="auto"/>
          <w:sz w:val="36"/>
          <w:szCs w:val="36"/>
          <w:lang w:eastAsia="zh-CN"/>
        </w:rPr>
        <w:sectPr>
          <w:pgSz w:w="11906" w:h="16838"/>
          <w:pgMar w:top="1418" w:right="1247" w:bottom="1418" w:left="1418" w:header="851" w:footer="992" w:gutter="0"/>
          <w:pgNumType w:fmt="decimal"/>
          <w:cols w:space="720" w:num="1"/>
          <w:docGrid w:type="lines" w:linePitch="312" w:charSpace="0"/>
        </w:sectPr>
      </w:pPr>
    </w:p>
    <w:p>
      <w:pPr>
        <w:pStyle w:val="160"/>
        <w:numPr>
          <w:ilvl w:val="0"/>
          <w:numId w:val="0"/>
        </w:numPr>
        <w:spacing w:line="380" w:lineRule="exact"/>
        <w:ind w:leftChars="0"/>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lang w:eastAsia="zh-CN"/>
        </w:rPr>
        <w:t>第五章</w:t>
      </w:r>
      <w:r>
        <w:rPr>
          <w:rFonts w:hint="eastAsia" w:asciiTheme="minorEastAsia" w:hAnsiTheme="minorEastAsia" w:eastAsiaTheme="minorEastAsia" w:cstheme="minorEastAsia"/>
          <w:b/>
          <w:color w:val="auto"/>
          <w:sz w:val="36"/>
          <w:szCs w:val="36"/>
          <w:lang w:val="en-US" w:eastAsia="zh-CN"/>
        </w:rPr>
        <w:t xml:space="preserve"> </w:t>
      </w:r>
      <w:r>
        <w:rPr>
          <w:rFonts w:hint="eastAsia" w:asciiTheme="minorEastAsia" w:hAnsiTheme="minorEastAsia" w:eastAsiaTheme="minorEastAsia" w:cstheme="minorEastAsia"/>
          <w:b/>
          <w:color w:val="auto"/>
          <w:sz w:val="36"/>
          <w:szCs w:val="36"/>
        </w:rPr>
        <w:t>投标文件格式</w:t>
      </w:r>
    </w:p>
    <w:p>
      <w:pPr>
        <w:pStyle w:val="160"/>
        <w:spacing w:line="380" w:lineRule="exact"/>
        <w:jc w:val="center"/>
        <w:rPr>
          <w:rFonts w:hint="eastAsia" w:asciiTheme="minorEastAsia" w:hAnsiTheme="minorEastAsia" w:eastAsiaTheme="minorEastAsia" w:cstheme="minorEastAsia"/>
          <w:b/>
          <w:color w:val="auto"/>
          <w:sz w:val="28"/>
          <w:szCs w:val="28"/>
        </w:rPr>
      </w:pPr>
    </w:p>
    <w:p>
      <w:pPr>
        <w:pStyle w:val="160"/>
        <w:spacing w:line="480" w:lineRule="auto"/>
        <w:jc w:val="center"/>
        <w:rPr>
          <w:rFonts w:hint="eastAsia" w:asciiTheme="minorEastAsia" w:hAnsiTheme="minorEastAsia" w:eastAsiaTheme="minorEastAsia" w:cstheme="minorEastAsia"/>
          <w:color w:val="auto"/>
          <w:sz w:val="28"/>
          <w:szCs w:val="28"/>
          <w:bdr w:val="single" w:color="auto" w:sz="4" w:space="0"/>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bdr w:val="single" w:color="auto" w:sz="4" w:space="0"/>
        </w:rPr>
        <w:t xml:space="preserve"> 正本</w:t>
      </w:r>
    </w:p>
    <w:p>
      <w:pPr>
        <w:pStyle w:val="160"/>
        <w:spacing w:line="380" w:lineRule="exact"/>
        <w:jc w:val="center"/>
        <w:rPr>
          <w:rFonts w:hint="eastAsia" w:asciiTheme="minorEastAsia" w:hAnsiTheme="minorEastAsia" w:eastAsiaTheme="minorEastAsia" w:cstheme="minorEastAsia"/>
          <w:color w:val="auto"/>
          <w:sz w:val="28"/>
          <w:szCs w:val="28"/>
        </w:rPr>
      </w:pPr>
    </w:p>
    <w:p>
      <w:pPr>
        <w:ind w:left="140" w:right="980" w:hanging="14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（项目名称）</w:t>
      </w:r>
    </w:p>
    <w:p>
      <w:pPr>
        <w:ind w:left="100" w:hanging="1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0"/>
        </w:rPr>
        <w:t xml:space="preserve">             </w:t>
      </w:r>
    </w:p>
    <w:p>
      <w:pPr>
        <w:ind w:firstLine="280" w:firstLineChars="100"/>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eastAsia="zh-CN"/>
        </w:rPr>
        <w:t>项目</w:t>
      </w:r>
      <w:r>
        <w:rPr>
          <w:rFonts w:hint="eastAsia" w:asciiTheme="minorEastAsia" w:hAnsiTheme="minorEastAsia" w:eastAsiaTheme="minorEastAsia" w:cstheme="minorEastAsia"/>
          <w:color w:val="auto"/>
          <w:sz w:val="28"/>
          <w:szCs w:val="28"/>
        </w:rPr>
        <w:t>编号：</w:t>
      </w:r>
      <w:r>
        <w:rPr>
          <w:rFonts w:hint="eastAsia" w:asciiTheme="minorEastAsia" w:hAnsiTheme="minorEastAsia" w:eastAsiaTheme="minorEastAsia" w:cstheme="minorEastAsia"/>
          <w:color w:val="auto"/>
          <w:sz w:val="28"/>
          <w:szCs w:val="28"/>
          <w:u w:val="single"/>
        </w:rPr>
        <w:t xml:space="preserve">                      </w:t>
      </w:r>
    </w:p>
    <w:p>
      <w:pPr>
        <w:ind w:left="100" w:hanging="100"/>
        <w:rPr>
          <w:rFonts w:hint="eastAsia" w:asciiTheme="minorEastAsia" w:hAnsiTheme="minorEastAsia" w:eastAsiaTheme="minorEastAsia" w:cstheme="minorEastAsia"/>
          <w:color w:val="auto"/>
          <w:sz w:val="20"/>
        </w:rPr>
      </w:pPr>
    </w:p>
    <w:p>
      <w:pPr>
        <w:ind w:left="100" w:hanging="100"/>
        <w:rPr>
          <w:rFonts w:hint="eastAsia" w:asciiTheme="minorEastAsia" w:hAnsiTheme="minorEastAsia" w:eastAsiaTheme="minorEastAsia" w:cstheme="minorEastAsia"/>
          <w:color w:val="auto"/>
          <w:sz w:val="20"/>
        </w:rPr>
      </w:pPr>
    </w:p>
    <w:p>
      <w:pPr>
        <w:ind w:left="100" w:hanging="100"/>
        <w:rPr>
          <w:rFonts w:hint="eastAsia" w:asciiTheme="minorEastAsia" w:hAnsiTheme="minorEastAsia" w:eastAsiaTheme="minorEastAsia" w:cstheme="minorEastAsia"/>
          <w:color w:val="auto"/>
          <w:sz w:val="20"/>
        </w:rPr>
      </w:pPr>
    </w:p>
    <w:p>
      <w:pPr>
        <w:ind w:left="100" w:hanging="100"/>
        <w:rPr>
          <w:rFonts w:hint="eastAsia" w:asciiTheme="minorEastAsia" w:hAnsiTheme="minorEastAsia" w:eastAsiaTheme="minorEastAsia" w:cstheme="minorEastAsia"/>
          <w:color w:val="auto"/>
          <w:sz w:val="20"/>
        </w:rPr>
      </w:pPr>
    </w:p>
    <w:p>
      <w:pPr>
        <w:ind w:left="100" w:hanging="100"/>
        <w:rPr>
          <w:rFonts w:hint="eastAsia" w:asciiTheme="minorEastAsia" w:hAnsiTheme="minorEastAsia" w:eastAsiaTheme="minorEastAsia" w:cstheme="minorEastAsia"/>
          <w:color w:val="auto"/>
          <w:sz w:val="20"/>
        </w:rPr>
      </w:pPr>
    </w:p>
    <w:p>
      <w:pPr>
        <w:ind w:left="221" w:hanging="221"/>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投  标  文  件</w:t>
      </w:r>
    </w:p>
    <w:p>
      <w:pPr>
        <w:ind w:left="141" w:hanging="141"/>
        <w:rPr>
          <w:rFonts w:hint="eastAsia" w:asciiTheme="minorEastAsia" w:hAnsiTheme="minorEastAsia" w:eastAsiaTheme="minorEastAsia" w:cstheme="minorEastAsia"/>
          <w:b/>
          <w:bCs/>
          <w:color w:val="auto"/>
          <w:sz w:val="28"/>
          <w:szCs w:val="28"/>
        </w:rPr>
      </w:pPr>
    </w:p>
    <w:p>
      <w:pPr>
        <w:ind w:left="105" w:hanging="105"/>
        <w:rPr>
          <w:rFonts w:hint="eastAsia" w:asciiTheme="minorEastAsia" w:hAnsiTheme="minorEastAsia" w:eastAsiaTheme="minorEastAsia" w:cstheme="minorEastAsia"/>
          <w:color w:val="auto"/>
        </w:rPr>
      </w:pPr>
    </w:p>
    <w:p>
      <w:pPr>
        <w:ind w:left="0" w:leftChars="0" w:firstLine="0" w:firstLineChars="0"/>
        <w:rPr>
          <w:rFonts w:hint="eastAsia" w:asciiTheme="minorEastAsia" w:hAnsiTheme="minorEastAsia" w:eastAsiaTheme="minorEastAsia" w:cstheme="minorEastAsia"/>
          <w:color w:val="auto"/>
          <w:sz w:val="28"/>
          <w:szCs w:val="28"/>
        </w:rPr>
      </w:pPr>
    </w:p>
    <w:p>
      <w:pPr>
        <w:ind w:left="0" w:leftChars="0" w:firstLine="0" w:firstLineChars="0"/>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投标人：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（盖单位章）</w:t>
      </w:r>
    </w:p>
    <w:p>
      <w:pPr>
        <w:ind w:left="140" w:hanging="140"/>
        <w:jc w:val="center"/>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（签字或盖章）</w:t>
      </w:r>
    </w:p>
    <w:p>
      <w:pPr>
        <w:ind w:left="105" w:hanging="105"/>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p>
    <w:p>
      <w:pPr>
        <w:ind w:left="105" w:hanging="105"/>
        <w:jc w:val="center"/>
        <w:rPr>
          <w:rFonts w:hint="eastAsia" w:asciiTheme="minorEastAsia" w:hAnsiTheme="minorEastAsia" w:eastAsiaTheme="minorEastAsia" w:cstheme="minorEastAsia"/>
          <w:color w:val="auto"/>
        </w:rPr>
      </w:pPr>
    </w:p>
    <w:p>
      <w:pPr>
        <w:ind w:left="140" w:hanging="14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年        月        日</w:t>
      </w:r>
    </w:p>
    <w:p>
      <w:pPr>
        <w:ind w:left="221" w:hanging="221"/>
        <w:jc w:val="center"/>
        <w:rPr>
          <w:rFonts w:hint="eastAsia" w:asciiTheme="minorEastAsia" w:hAnsiTheme="minorEastAsia" w:eastAsiaTheme="minorEastAsia" w:cstheme="minorEastAsia"/>
          <w:b/>
          <w:bCs/>
          <w:color w:val="auto"/>
          <w:sz w:val="44"/>
          <w:szCs w:val="44"/>
        </w:rPr>
        <w:sectPr>
          <w:pgSz w:w="11906" w:h="16838"/>
          <w:pgMar w:top="1418" w:right="1247" w:bottom="1418" w:left="1418" w:header="851" w:footer="992" w:gutter="0"/>
          <w:pgNumType w:fmt="decimal"/>
          <w:cols w:space="720" w:num="1"/>
          <w:docGrid w:type="lines" w:linePitch="312" w:charSpace="0"/>
        </w:sectPr>
      </w:pPr>
    </w:p>
    <w:p>
      <w:pPr>
        <w:ind w:left="0" w:leftChars="0" w:firstLine="0" w:firstLineChars="0"/>
        <w:jc w:val="center"/>
        <w:rPr>
          <w:rFonts w:hint="eastAsia" w:asciiTheme="minorEastAsia" w:hAnsiTheme="minorEastAsia" w:eastAsiaTheme="minorEastAsia" w:cstheme="minorEastAsia"/>
          <w:b/>
          <w:bCs/>
          <w:color w:val="auto"/>
          <w:sz w:val="44"/>
          <w:szCs w:val="44"/>
          <w:lang w:eastAsia="zh-CN"/>
        </w:rPr>
      </w:pPr>
      <w:r>
        <w:rPr>
          <w:rFonts w:hint="eastAsia" w:asciiTheme="minorEastAsia" w:hAnsiTheme="minorEastAsia" w:eastAsiaTheme="minorEastAsia" w:cstheme="minorEastAsia"/>
          <w:b/>
          <w:bCs/>
          <w:color w:val="auto"/>
          <w:sz w:val="44"/>
          <w:szCs w:val="44"/>
          <w:lang w:eastAsia="zh-CN"/>
        </w:rPr>
        <w:t>目录</w:t>
      </w:r>
    </w:p>
    <w:p>
      <w:pPr>
        <w:pStyle w:val="71"/>
        <w:jc w:val="center"/>
        <w:rPr>
          <w:rFonts w:hint="eastAsia" w:asciiTheme="minorEastAsia" w:hAnsiTheme="minorEastAsia" w:eastAsiaTheme="minorEastAsia" w:cstheme="minorEastAsia"/>
          <w:color w:val="auto"/>
          <w:sz w:val="30"/>
          <w:szCs w:val="30"/>
          <w:lang w:eastAsia="zh-CN"/>
        </w:rPr>
      </w:pPr>
    </w:p>
    <w:p>
      <w:pPr>
        <w:pStyle w:val="71"/>
        <w:jc w:val="both"/>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lang w:eastAsia="zh-CN"/>
        </w:rPr>
        <w:t>第一部分</w:t>
      </w:r>
      <w:r>
        <w:rPr>
          <w:rFonts w:hint="eastAsia" w:asciiTheme="minorEastAsia" w:hAnsiTheme="minorEastAsia" w:eastAsiaTheme="minorEastAsia" w:cstheme="minorEastAsia"/>
          <w:color w:val="auto"/>
          <w:sz w:val="30"/>
          <w:szCs w:val="30"/>
          <w:lang w:val="en-US" w:eastAsia="zh-CN"/>
        </w:rPr>
        <w:t xml:space="preserve">  </w:t>
      </w:r>
      <w:r>
        <w:rPr>
          <w:rFonts w:hint="eastAsia" w:asciiTheme="minorEastAsia" w:hAnsiTheme="minorEastAsia" w:eastAsiaTheme="minorEastAsia" w:cstheme="minorEastAsia"/>
          <w:color w:val="auto"/>
          <w:sz w:val="30"/>
          <w:szCs w:val="30"/>
          <w:lang w:eastAsia="zh-CN"/>
        </w:rPr>
        <w:t>经济报价部分</w:t>
      </w:r>
    </w:p>
    <w:p>
      <w:pPr>
        <w:pStyle w:val="71"/>
        <w:jc w:val="both"/>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lang w:eastAsia="zh-CN"/>
        </w:rPr>
        <w:t>第二部分</w:t>
      </w:r>
      <w:r>
        <w:rPr>
          <w:rFonts w:hint="eastAsia" w:asciiTheme="minorEastAsia" w:hAnsiTheme="minorEastAsia" w:eastAsiaTheme="minorEastAsia" w:cstheme="minorEastAsia"/>
          <w:color w:val="auto"/>
          <w:sz w:val="30"/>
          <w:szCs w:val="30"/>
          <w:lang w:val="en-US" w:eastAsia="zh-CN"/>
        </w:rPr>
        <w:t xml:space="preserve">  </w:t>
      </w:r>
      <w:r>
        <w:rPr>
          <w:rFonts w:hint="eastAsia" w:asciiTheme="minorEastAsia" w:hAnsiTheme="minorEastAsia" w:eastAsiaTheme="minorEastAsia" w:cstheme="minorEastAsia"/>
          <w:color w:val="auto"/>
          <w:sz w:val="30"/>
          <w:szCs w:val="30"/>
          <w:lang w:eastAsia="zh-CN"/>
        </w:rPr>
        <w:t>商务部分</w:t>
      </w:r>
    </w:p>
    <w:p>
      <w:pPr>
        <w:pStyle w:val="71"/>
        <w:jc w:val="both"/>
        <w:rPr>
          <w:rFonts w:hint="eastAsia" w:asciiTheme="minorEastAsia" w:hAnsiTheme="minorEastAsia" w:eastAsiaTheme="minorEastAsia" w:cstheme="minorEastAsia"/>
          <w:color w:val="auto"/>
          <w:sz w:val="30"/>
          <w:szCs w:val="30"/>
          <w:lang w:eastAsia="zh-CN"/>
        </w:rPr>
        <w:sectPr>
          <w:pgSz w:w="11906" w:h="16838"/>
          <w:pgMar w:top="1418" w:right="1247" w:bottom="1418" w:left="1418"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sz w:val="30"/>
          <w:szCs w:val="30"/>
          <w:lang w:eastAsia="zh-CN"/>
        </w:rPr>
        <w:t>第三部分</w:t>
      </w:r>
      <w:r>
        <w:rPr>
          <w:rFonts w:hint="eastAsia" w:asciiTheme="minorEastAsia" w:hAnsiTheme="minorEastAsia" w:eastAsiaTheme="minorEastAsia" w:cstheme="minorEastAsia"/>
          <w:color w:val="auto"/>
          <w:sz w:val="30"/>
          <w:szCs w:val="30"/>
          <w:lang w:val="en-US" w:eastAsia="zh-CN"/>
        </w:rPr>
        <w:t xml:space="preserve">  </w:t>
      </w:r>
      <w:r>
        <w:rPr>
          <w:rFonts w:hint="eastAsia" w:asciiTheme="minorEastAsia" w:hAnsiTheme="minorEastAsia" w:eastAsiaTheme="minorEastAsia" w:cstheme="minorEastAsia"/>
          <w:color w:val="auto"/>
          <w:sz w:val="30"/>
          <w:szCs w:val="30"/>
          <w:lang w:eastAsia="zh-CN"/>
        </w:rPr>
        <w:t>技术部分</w:t>
      </w:r>
    </w:p>
    <w:p>
      <w:pPr>
        <w:ind w:left="0" w:leftChars="0" w:firstLine="0" w:firstLineChars="0"/>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第一部分</w:t>
      </w:r>
    </w:p>
    <w:p>
      <w:pPr>
        <w:ind w:left="221" w:hanging="221"/>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经济报价部分</w:t>
      </w:r>
    </w:p>
    <w:p>
      <w:pPr>
        <w:ind w:left="151" w:hanging="151"/>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b/>
          <w:color w:val="auto"/>
          <w:sz w:val="30"/>
          <w:szCs w:val="20"/>
        </w:rPr>
        <w:t>1、</w:t>
      </w:r>
      <w:r>
        <w:rPr>
          <w:rFonts w:hint="eastAsia" w:asciiTheme="minorEastAsia" w:hAnsiTheme="minorEastAsia" w:eastAsiaTheme="minorEastAsia" w:cstheme="minorEastAsia"/>
          <w:b/>
          <w:color w:val="auto"/>
          <w:sz w:val="30"/>
          <w:szCs w:val="20"/>
          <w:lang w:val="zh-CN"/>
        </w:rPr>
        <w:t>投标承诺书</w:t>
      </w:r>
    </w:p>
    <w:p>
      <w:pPr>
        <w:spacing w:line="500" w:lineRule="exact"/>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致（招标人）：</w:t>
      </w:r>
      <w:r>
        <w:rPr>
          <w:rFonts w:hint="eastAsia" w:asciiTheme="minorEastAsia" w:hAnsiTheme="minorEastAsia" w:eastAsiaTheme="minorEastAsia" w:cstheme="minorEastAsia"/>
          <w:color w:val="auto"/>
          <w:sz w:val="24"/>
          <w:lang w:eastAsia="zh-CN"/>
        </w:rPr>
        <w:t>新疆维吾尔自治区广播电视局九一六二O台</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1.在研究了上述项目的竞争性磋商文件后，我们愿意遵照竞争性磋商文件的要求，参加</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的投标。</w:t>
      </w:r>
    </w:p>
    <w:p>
      <w:pPr>
        <w:spacing w:line="360" w:lineRule="atLeast"/>
        <w:ind w:firstLine="360" w:firstLineChars="1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同时，签字代表宣布承诺如下：</w:t>
      </w:r>
    </w:p>
    <w:p>
      <w:pPr>
        <w:spacing w:line="360" w:lineRule="atLeas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⑴投标人已详细阅读全部竞争性磋商文件（含修改文件），并理解其实质性内容，同意承担其规定的全部义务和相关责任。</w:t>
      </w:r>
    </w:p>
    <w:p>
      <w:pPr>
        <w:spacing w:line="360" w:lineRule="atLeas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⑵投标人严格按照竞争性磋商文件的规定报价，如被确定为中标人后，全面履行合同。</w:t>
      </w:r>
    </w:p>
    <w:p>
      <w:pPr>
        <w:spacing w:line="360" w:lineRule="atLeas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⑶本投标有效期为</w:t>
      </w:r>
      <w:r>
        <w:rPr>
          <w:rFonts w:hint="eastAsia" w:asciiTheme="minorEastAsia" w:hAnsiTheme="minorEastAsia" w:eastAsiaTheme="minorEastAsia" w:cstheme="minorEastAsia"/>
          <w:color w:val="auto"/>
          <w:sz w:val="24"/>
          <w:lang w:val="en-US" w:eastAsia="zh-CN"/>
        </w:rPr>
        <w:t>30</w:t>
      </w:r>
      <w:r>
        <w:rPr>
          <w:rFonts w:hint="eastAsia" w:asciiTheme="minorEastAsia" w:hAnsiTheme="minorEastAsia" w:eastAsiaTheme="minorEastAsia" w:cstheme="minorEastAsia"/>
          <w:color w:val="auto"/>
          <w:sz w:val="24"/>
        </w:rPr>
        <w:t>天；若在投标有效期内撤回投标，同意其投标保证金将被招标人不予退还。</w:t>
      </w:r>
    </w:p>
    <w:p>
      <w:pPr>
        <w:spacing w:line="360" w:lineRule="atLeas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(4)如提供虚假资质证明材料，依法接受处罚。</w:t>
      </w:r>
    </w:p>
    <w:p>
      <w:pPr>
        <w:spacing w:line="360" w:lineRule="atLeast"/>
        <w:ind w:left="120" w:hanging="120"/>
        <w:rPr>
          <w:rFonts w:hint="eastAsia" w:asciiTheme="minorEastAsia" w:hAnsiTheme="minorEastAsia" w:eastAsiaTheme="minorEastAsia" w:cstheme="minorEastAsia"/>
          <w:color w:val="auto"/>
          <w:sz w:val="24"/>
        </w:rPr>
      </w:pPr>
    </w:p>
    <w:p>
      <w:pPr>
        <w:spacing w:line="360" w:lineRule="atLeas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与本投标有关的一切正式往来通讯如下：</w:t>
      </w:r>
    </w:p>
    <w:p>
      <w:pPr>
        <w:spacing w:line="360" w:lineRule="atLeas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电话：</w:t>
      </w:r>
    </w:p>
    <w:p>
      <w:pPr>
        <w:spacing w:line="360" w:lineRule="atLeas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w:t>
      </w:r>
    </w:p>
    <w:p>
      <w:pPr>
        <w:spacing w:line="360" w:lineRule="atLeas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w:t>
      </w:r>
    </w:p>
    <w:p>
      <w:pPr>
        <w:spacing w:line="360" w:lineRule="atLeast"/>
        <w:ind w:left="120" w:hanging="120"/>
        <w:rPr>
          <w:rFonts w:hint="eastAsia" w:asciiTheme="minorEastAsia" w:hAnsiTheme="minorEastAsia" w:eastAsiaTheme="minorEastAsia" w:cstheme="minorEastAsia"/>
          <w:color w:val="auto"/>
          <w:sz w:val="24"/>
        </w:rPr>
      </w:pPr>
    </w:p>
    <w:p>
      <w:pPr>
        <w:spacing w:line="360" w:lineRule="atLeas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投标人（公章）：</w:t>
      </w:r>
    </w:p>
    <w:p>
      <w:pPr>
        <w:spacing w:line="360" w:lineRule="atLeast"/>
        <w:ind w:firstLine="4680" w:firstLineChars="19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授权代表（签字）：</w:t>
      </w:r>
    </w:p>
    <w:p>
      <w:pPr>
        <w:spacing w:line="360" w:lineRule="atLeast"/>
        <w:ind w:firstLine="4680" w:firstLineChars="1950"/>
        <w:rPr>
          <w:rFonts w:hint="eastAsia" w:asciiTheme="minorEastAsia" w:hAnsiTheme="minorEastAsia" w:eastAsiaTheme="minorEastAsia" w:cstheme="minorEastAsia"/>
          <w:b/>
          <w:color w:val="auto"/>
          <w:sz w:val="30"/>
          <w:szCs w:val="20"/>
        </w:rPr>
      </w:pPr>
      <w:r>
        <w:rPr>
          <w:rFonts w:hint="eastAsia" w:asciiTheme="minorEastAsia" w:hAnsiTheme="minorEastAsia" w:eastAsiaTheme="minorEastAsia" w:cstheme="minorEastAsia"/>
          <w:color w:val="auto"/>
          <w:sz w:val="24"/>
        </w:rPr>
        <w:t>年    月    日</w:t>
      </w:r>
      <w:r>
        <w:rPr>
          <w:rFonts w:hint="eastAsia" w:asciiTheme="minorEastAsia" w:hAnsiTheme="minorEastAsia" w:eastAsiaTheme="minorEastAsia" w:cstheme="minorEastAsia"/>
          <w:color w:val="auto"/>
          <w:sz w:val="24"/>
          <w:lang w:val="zh-CN"/>
        </w:rPr>
        <w:br w:type="page"/>
      </w:r>
      <w:r>
        <w:rPr>
          <w:rFonts w:hint="eastAsia" w:asciiTheme="minorEastAsia" w:hAnsiTheme="minorEastAsia" w:eastAsiaTheme="minorEastAsia" w:cstheme="minorEastAsia"/>
          <w:b/>
          <w:color w:val="auto"/>
          <w:sz w:val="30"/>
          <w:szCs w:val="30"/>
        </w:rPr>
        <w:t xml:space="preserve">2、 </w:t>
      </w:r>
      <w:r>
        <w:rPr>
          <w:rFonts w:hint="eastAsia" w:asciiTheme="minorEastAsia" w:hAnsiTheme="minorEastAsia" w:eastAsiaTheme="minorEastAsia" w:cstheme="minorEastAsia"/>
          <w:b/>
          <w:color w:val="auto"/>
          <w:sz w:val="30"/>
          <w:szCs w:val="20"/>
        </w:rPr>
        <w:t>开标一览表</w:t>
      </w:r>
    </w:p>
    <w:p>
      <w:pPr>
        <w:pStyle w:val="5"/>
        <w:ind w:left="141" w:hanging="1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报价一览表</w:t>
      </w:r>
    </w:p>
    <w:p>
      <w:pPr>
        <w:widowControl/>
        <w:numPr>
          <w:ilvl w:val="0"/>
          <w:numId w:val="5"/>
        </w:numPr>
        <w:spacing w:line="312" w:lineRule="auto"/>
        <w:ind w:left="440" w:hanging="480" w:hangingChars="200"/>
        <w:jc w:val="left"/>
        <w:rPr>
          <w:rFonts w:hint="eastAsia" w:asciiTheme="minorEastAsia" w:hAnsiTheme="minorEastAsia" w:eastAsiaTheme="minorEastAsia" w:cstheme="minorEastAsia"/>
          <w:b/>
          <w:bCs/>
          <w:color w:val="auto"/>
          <w:kern w:val="0"/>
          <w:sz w:val="24"/>
          <w:szCs w:val="24"/>
          <w:u w:val="single"/>
          <w:lang w:val="en-US"/>
        </w:rPr>
      </w:pPr>
      <w:r>
        <w:rPr>
          <w:rFonts w:hint="eastAsia" w:asciiTheme="minorEastAsia" w:hAnsiTheme="minorEastAsia" w:eastAsiaTheme="minorEastAsia" w:cstheme="minorEastAsia"/>
          <w:color w:val="auto"/>
          <w:sz w:val="24"/>
          <w:szCs w:val="24"/>
          <w:lang w:val="zh-CN"/>
        </w:rPr>
        <w:t>项目名称：</w:t>
      </w:r>
      <w:r>
        <w:rPr>
          <w:rFonts w:hint="eastAsia" w:asciiTheme="minorEastAsia" w:hAnsiTheme="minorEastAsia" w:eastAsiaTheme="minorEastAsia" w:cstheme="minorEastAsia"/>
          <w:color w:val="auto"/>
          <w:sz w:val="24"/>
          <w:szCs w:val="24"/>
          <w:u w:val="single"/>
          <w:lang w:val="zh-CN"/>
        </w:rPr>
        <w:t xml:space="preserve"> </w:t>
      </w:r>
      <w:r>
        <w:rPr>
          <w:rFonts w:hint="eastAsia" w:asciiTheme="minorEastAsia" w:hAnsiTheme="minorEastAsia" w:eastAsiaTheme="minorEastAsia" w:cstheme="minorEastAsia"/>
          <w:b/>
          <w:bCs/>
          <w:color w:val="auto"/>
          <w:kern w:val="0"/>
          <w:sz w:val="24"/>
          <w:szCs w:val="24"/>
          <w:u w:val="single"/>
          <w:lang w:val="en-US" w:eastAsia="zh-CN"/>
        </w:rPr>
        <w:t xml:space="preserve">                             </w:t>
      </w:r>
    </w:p>
    <w:p>
      <w:pPr>
        <w:tabs>
          <w:tab w:val="left" w:pos="7540"/>
        </w:tabs>
        <w:autoSpaceDE w:val="0"/>
        <w:autoSpaceDN w:val="0"/>
        <w:adjustRightInd w:val="0"/>
        <w:spacing w:line="360" w:lineRule="auto"/>
        <w:rPr>
          <w:rFonts w:hint="eastAsia" w:asciiTheme="minorEastAsia" w:hAnsiTheme="minorEastAsia" w:eastAsiaTheme="minorEastAsia" w:cstheme="minorEastAsia"/>
          <w:color w:val="auto"/>
          <w:sz w:val="24"/>
          <w:szCs w:val="24"/>
          <w:lang w:val="zh-CN"/>
        </w:rPr>
      </w:pPr>
    </w:p>
    <w:tbl>
      <w:tblPr>
        <w:tblStyle w:val="72"/>
        <w:tblW w:w="96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4656"/>
        <w:gridCol w:w="4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942"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4656" w:type="dxa"/>
            <w:noWrap w:val="0"/>
            <w:vAlign w:val="center"/>
          </w:tcPr>
          <w:p>
            <w:pPr>
              <w:pStyle w:val="156"/>
              <w:snapToGrid w:val="0"/>
              <w:spacing w:line="40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2"/>
                <w:sz w:val="24"/>
                <w:szCs w:val="24"/>
              </w:rPr>
              <w:t>投标</w:t>
            </w:r>
            <w:r>
              <w:rPr>
                <w:rFonts w:hint="eastAsia" w:asciiTheme="minorEastAsia" w:hAnsiTheme="minorEastAsia" w:eastAsiaTheme="minorEastAsia" w:cstheme="minorEastAsia"/>
                <w:color w:val="auto"/>
                <w:kern w:val="2"/>
                <w:sz w:val="24"/>
                <w:szCs w:val="24"/>
                <w:lang w:val="en-US" w:eastAsia="zh-CN"/>
              </w:rPr>
              <w:t>总</w:t>
            </w:r>
            <w:r>
              <w:rPr>
                <w:rFonts w:hint="eastAsia" w:asciiTheme="minorEastAsia" w:hAnsiTheme="minorEastAsia" w:eastAsiaTheme="minorEastAsia" w:cstheme="minorEastAsia"/>
                <w:color w:val="auto"/>
                <w:kern w:val="2"/>
                <w:sz w:val="24"/>
                <w:szCs w:val="24"/>
              </w:rPr>
              <w:t>报价</w:t>
            </w:r>
          </w:p>
        </w:tc>
        <w:tc>
          <w:tcPr>
            <w:tcW w:w="4022"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942" w:type="dxa"/>
            <w:noWrap w:val="0"/>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p>
        </w:tc>
        <w:tc>
          <w:tcPr>
            <w:tcW w:w="4656" w:type="dxa"/>
            <w:noWrap w:val="0"/>
            <w:vAlign w:val="center"/>
          </w:tcPr>
          <w:p>
            <w:pPr>
              <w:jc w:val="center"/>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小写：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元</w:t>
            </w:r>
          </w:p>
          <w:p>
            <w:pPr>
              <w:jc w:val="center"/>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元</w:t>
            </w:r>
          </w:p>
        </w:tc>
        <w:tc>
          <w:tcPr>
            <w:tcW w:w="4022" w:type="dxa"/>
            <w:noWrap w:val="0"/>
            <w:vAlign w:val="center"/>
          </w:tcPr>
          <w:p>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合同履约期限：</w:t>
            </w:r>
            <w:r>
              <w:rPr>
                <w:rFonts w:hint="eastAsia" w:asciiTheme="minorEastAsia" w:hAnsiTheme="minorEastAsia" w:eastAsiaTheme="minorEastAsia" w:cstheme="minorEastAsia"/>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942" w:type="dxa"/>
            <w:noWrap w:val="0"/>
            <w:vAlign w:val="center"/>
          </w:tcPr>
          <w:p>
            <w:pPr>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4656" w:type="dxa"/>
            <w:noWrap w:val="0"/>
            <w:vAlign w:val="center"/>
          </w:tcPr>
          <w:p>
            <w:pPr>
              <w:jc w:val="center"/>
              <w:rPr>
                <w:rFonts w:hint="default"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售后服务期</w:t>
            </w:r>
          </w:p>
        </w:tc>
        <w:tc>
          <w:tcPr>
            <w:tcW w:w="4022" w:type="dxa"/>
            <w:noWrap w:val="0"/>
            <w:vAlign w:val="center"/>
          </w:tcPr>
          <w:p>
            <w:pPr>
              <w:jc w:val="left"/>
              <w:rPr>
                <w:rFonts w:hint="eastAsia" w:asciiTheme="minorEastAsia" w:hAnsiTheme="minorEastAsia" w:eastAsiaTheme="minorEastAsia" w:cstheme="minorEastAsia"/>
                <w:color w:val="auto"/>
                <w:sz w:val="24"/>
                <w:szCs w:val="24"/>
                <w:u w:val="single"/>
                <w:lang w:val="en-US" w:eastAsia="zh-CN"/>
              </w:rPr>
            </w:pPr>
          </w:p>
        </w:tc>
      </w:tr>
    </w:tbl>
    <w:p>
      <w:pPr>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备注：1.供应商须按要求填写所有信息，不得随意更改本表格式。</w:t>
      </w:r>
    </w:p>
    <w:p>
      <w:pPr>
        <w:ind w:left="105" w:hanging="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2.所有价格均应</w:t>
      </w:r>
      <w:r>
        <w:rPr>
          <w:rFonts w:hint="eastAsia" w:asciiTheme="minorEastAsia" w:hAnsiTheme="minorEastAsia" w:eastAsiaTheme="minorEastAsia" w:cstheme="minorEastAsia"/>
          <w:color w:val="auto"/>
          <w:sz w:val="24"/>
          <w:szCs w:val="24"/>
          <w:lang w:val="en-US" w:eastAsia="zh-CN"/>
        </w:rPr>
        <w:t>以</w:t>
      </w:r>
      <w:r>
        <w:rPr>
          <w:rFonts w:hint="eastAsia" w:asciiTheme="minorEastAsia" w:hAnsiTheme="minorEastAsia" w:eastAsiaTheme="minorEastAsia" w:cstheme="minorEastAsia"/>
          <w:color w:val="auto"/>
          <w:sz w:val="24"/>
          <w:szCs w:val="24"/>
        </w:rPr>
        <w:t>人民币报价，金额单位为元。</w:t>
      </w:r>
    </w:p>
    <w:p>
      <w:pPr>
        <w:adjustRightInd w:val="0"/>
        <w:snapToGrid w:val="0"/>
        <w:ind w:left="105" w:hanging="105"/>
        <w:rPr>
          <w:rFonts w:hint="eastAsia" w:asciiTheme="minorEastAsia" w:hAnsiTheme="minorEastAsia" w:eastAsiaTheme="minorEastAsia" w:cstheme="minorEastAsia"/>
          <w:color w:val="auto"/>
          <w:sz w:val="24"/>
          <w:szCs w:val="24"/>
          <w:u w:val="single"/>
        </w:rPr>
      </w:pPr>
      <w:bookmarkStart w:id="12" w:name="_Hlt10549836"/>
      <w:bookmarkEnd w:id="12"/>
      <w:r>
        <w:rPr>
          <w:rFonts w:hint="eastAsia" w:asciiTheme="minorEastAsia" w:hAnsiTheme="minorEastAsia" w:eastAsiaTheme="minorEastAsia" w:cstheme="minorEastAsia"/>
          <w:color w:val="auto"/>
          <w:sz w:val="24"/>
          <w:szCs w:val="24"/>
        </w:rPr>
        <w:t>供应商法定代表人（或法定代表人授权代表）签字：</w:t>
      </w:r>
    </w:p>
    <w:p>
      <w:pPr>
        <w:adjustRightInd w:val="0"/>
        <w:snapToGrid w:val="0"/>
        <w:ind w:left="105" w:hanging="105"/>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供应商名称（签章）：</w:t>
      </w:r>
    </w:p>
    <w:p>
      <w:pPr>
        <w:widowControl/>
        <w:snapToGrid w:val="0"/>
        <w:spacing w:line="400" w:lineRule="exact"/>
        <w:ind w:left="120" w:hanging="120"/>
        <w:jc w:val="left"/>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color w:val="auto"/>
          <w:sz w:val="24"/>
          <w:szCs w:val="24"/>
        </w:rPr>
        <w:t>日期：   年   月   日</w:t>
      </w:r>
    </w:p>
    <w:p>
      <w:pPr>
        <w:widowControl/>
        <w:snapToGrid w:val="0"/>
        <w:spacing w:line="400" w:lineRule="exact"/>
        <w:ind w:left="120" w:hanging="12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b/>
          <w:color w:val="auto"/>
          <w:sz w:val="24"/>
          <w:szCs w:val="24"/>
        </w:rPr>
        <w:t xml:space="preserve">（说明：此表供应商根据竞争性磋商文件“第三章  </w:t>
      </w:r>
      <w:r>
        <w:rPr>
          <w:rFonts w:hint="eastAsia" w:asciiTheme="minorEastAsia" w:hAnsiTheme="minorEastAsia" w:eastAsiaTheme="minorEastAsia" w:cstheme="minorEastAsia"/>
          <w:b/>
          <w:color w:val="auto"/>
          <w:sz w:val="24"/>
          <w:szCs w:val="24"/>
          <w:lang w:val="en-US" w:eastAsia="zh-CN"/>
        </w:rPr>
        <w:t>服务需求</w:t>
      </w:r>
      <w:r>
        <w:rPr>
          <w:rFonts w:hint="eastAsia" w:asciiTheme="minorEastAsia" w:hAnsiTheme="minorEastAsia" w:eastAsiaTheme="minorEastAsia" w:cstheme="minorEastAsia"/>
          <w:b/>
          <w:color w:val="auto"/>
          <w:sz w:val="24"/>
          <w:szCs w:val="24"/>
        </w:rPr>
        <w:t>”进行分部大项报价）</w:t>
      </w:r>
    </w:p>
    <w:p>
      <w:pPr>
        <w:widowControl/>
        <w:snapToGrid w:val="0"/>
        <w:spacing w:line="400" w:lineRule="exact"/>
        <w:ind w:left="120" w:hanging="12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1、此表单独装在密封袋中。</w:t>
      </w:r>
    </w:p>
    <w:p>
      <w:pPr>
        <w:widowControl/>
        <w:snapToGrid w:val="0"/>
        <w:spacing w:line="400" w:lineRule="exact"/>
        <w:ind w:left="120" w:hanging="12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2、本次招标的</w:t>
      </w:r>
      <w:r>
        <w:rPr>
          <w:rFonts w:hint="eastAsia" w:asciiTheme="minorEastAsia" w:hAnsiTheme="minorEastAsia" w:eastAsiaTheme="minorEastAsia" w:cstheme="minorEastAsia"/>
          <w:b/>
          <w:color w:val="auto"/>
          <w:sz w:val="24"/>
          <w:szCs w:val="24"/>
          <w:lang w:val="en-US" w:eastAsia="zh-CN"/>
        </w:rPr>
        <w:t>服务及</w:t>
      </w:r>
      <w:r>
        <w:rPr>
          <w:rFonts w:hint="eastAsia" w:asciiTheme="minorEastAsia" w:hAnsiTheme="minorEastAsia" w:eastAsiaTheme="minorEastAsia" w:cstheme="minorEastAsia"/>
          <w:b/>
          <w:color w:val="auto"/>
          <w:sz w:val="24"/>
          <w:szCs w:val="24"/>
        </w:rPr>
        <w:t>设备，从采购、运输、卸货至指定地点、安装、验收合格、交付使用及</w:t>
      </w:r>
      <w:r>
        <w:rPr>
          <w:rFonts w:hint="eastAsia" w:asciiTheme="minorEastAsia" w:hAnsiTheme="minorEastAsia" w:eastAsiaTheme="minorEastAsia" w:cstheme="minorEastAsia"/>
          <w:b/>
          <w:color w:val="auto"/>
          <w:sz w:val="24"/>
          <w:szCs w:val="24"/>
          <w:lang w:val="en-US" w:eastAsia="zh-CN"/>
        </w:rPr>
        <w:t>二年</w:t>
      </w:r>
      <w:r>
        <w:rPr>
          <w:rFonts w:hint="eastAsia" w:asciiTheme="minorEastAsia" w:hAnsiTheme="minorEastAsia" w:eastAsiaTheme="minorEastAsia" w:cstheme="minorEastAsia"/>
          <w:b/>
          <w:color w:val="auto"/>
          <w:sz w:val="24"/>
          <w:szCs w:val="24"/>
          <w:lang w:eastAsia="zh-CN"/>
        </w:rPr>
        <w:t>质保</w:t>
      </w:r>
      <w:r>
        <w:rPr>
          <w:rFonts w:hint="eastAsia" w:asciiTheme="minorEastAsia" w:hAnsiTheme="minorEastAsia" w:eastAsiaTheme="minorEastAsia" w:cstheme="minorEastAsia"/>
          <w:b/>
          <w:color w:val="auto"/>
          <w:sz w:val="24"/>
          <w:szCs w:val="24"/>
        </w:rPr>
        <w:t>期(售后服务等)的人民币报价。综合单价包括了设备采购、安装，包括常规配件、易损件的采购、运输、现场施工、检验试验，因质量问题引起的维修和更换、技术指导和培训、成品保护、投标人的利润、税金、政策性文件的规定以及包括原材料涨价等合同明示或暗示的所有一切风险、责任和义务等所有费用。；</w:t>
      </w:r>
    </w:p>
    <w:p>
      <w:pPr>
        <w:widowControl/>
        <w:snapToGrid w:val="0"/>
        <w:spacing w:line="400" w:lineRule="exact"/>
        <w:ind w:left="120" w:hanging="12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3、在表上投标单位法人授权代表签字，否则无效；</w:t>
      </w:r>
    </w:p>
    <w:p>
      <w:pPr>
        <w:widowControl/>
        <w:snapToGrid w:val="0"/>
        <w:spacing w:line="400" w:lineRule="exact"/>
        <w:ind w:left="120" w:hanging="12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4、序号请按标的清单中的序号填写；</w:t>
      </w:r>
    </w:p>
    <w:p>
      <w:pPr>
        <w:widowControl/>
        <w:snapToGrid w:val="0"/>
        <w:spacing w:line="400" w:lineRule="exact"/>
        <w:ind w:left="120" w:hanging="12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5、手写报价，视为无效投标；</w:t>
      </w:r>
    </w:p>
    <w:p>
      <w:pPr>
        <w:widowControl/>
        <w:snapToGrid w:val="0"/>
        <w:spacing w:line="400" w:lineRule="exact"/>
        <w:ind w:left="120" w:hanging="120"/>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szCs w:val="24"/>
        </w:rPr>
        <w:t>6、报价保留两位小数。</w:t>
      </w:r>
    </w:p>
    <w:p>
      <w:pPr>
        <w:ind w:left="151" w:hanging="151"/>
        <w:rPr>
          <w:rFonts w:hint="eastAsia" w:asciiTheme="minorEastAsia" w:hAnsiTheme="minorEastAsia" w:eastAsiaTheme="minorEastAsia" w:cstheme="minorEastAsia"/>
          <w:b/>
          <w:color w:val="auto"/>
          <w:sz w:val="30"/>
          <w:szCs w:val="20"/>
        </w:rPr>
        <w:sectPr>
          <w:pgSz w:w="11906" w:h="16838"/>
          <w:pgMar w:top="1418" w:right="1247" w:bottom="1418" w:left="1418" w:header="851" w:footer="992" w:gutter="0"/>
          <w:pgNumType w:fmt="decimal"/>
          <w:cols w:space="720" w:num="1"/>
          <w:docGrid w:type="lines" w:linePitch="312" w:charSpace="0"/>
        </w:sectPr>
      </w:pPr>
    </w:p>
    <w:p>
      <w:pPr>
        <w:ind w:left="0" w:leftChars="0" w:firstLine="0" w:firstLineChars="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b/>
          <w:color w:val="auto"/>
          <w:sz w:val="30"/>
          <w:szCs w:val="20"/>
        </w:rPr>
        <w:t>3、报价明细表</w:t>
      </w:r>
    </w:p>
    <w:p>
      <w:pPr>
        <w:ind w:left="140" w:hanging="14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竞争性磋商文件编号：</w:t>
      </w:r>
    </w:p>
    <w:tbl>
      <w:tblPr>
        <w:tblStyle w:val="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371"/>
        <w:gridCol w:w="2171"/>
        <w:gridCol w:w="991"/>
        <w:gridCol w:w="1413"/>
        <w:gridCol w:w="1417"/>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序</w:t>
            </w:r>
          </w:p>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号</w:t>
            </w:r>
          </w:p>
        </w:tc>
        <w:tc>
          <w:tcPr>
            <w:tcW w:w="1371" w:type="dxa"/>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设备名称</w:t>
            </w:r>
          </w:p>
        </w:tc>
        <w:tc>
          <w:tcPr>
            <w:tcW w:w="2171" w:type="dxa"/>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设备型号及参数</w:t>
            </w:r>
          </w:p>
        </w:tc>
        <w:tc>
          <w:tcPr>
            <w:tcW w:w="991" w:type="dxa"/>
            <w:vAlign w:val="center"/>
          </w:tcPr>
          <w:p>
            <w:pPr>
              <w:spacing w:line="600" w:lineRule="exact"/>
              <w:jc w:val="center"/>
              <w:rPr>
                <w:rFonts w:hint="default"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数量</w:t>
            </w:r>
          </w:p>
        </w:tc>
        <w:tc>
          <w:tcPr>
            <w:tcW w:w="1413" w:type="dxa"/>
            <w:vAlign w:val="center"/>
          </w:tcPr>
          <w:p>
            <w:pPr>
              <w:spacing w:line="600" w:lineRule="exact"/>
              <w:jc w:val="center"/>
              <w:rPr>
                <w:rFonts w:hint="default"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单位</w:t>
            </w:r>
          </w:p>
        </w:tc>
        <w:tc>
          <w:tcPr>
            <w:tcW w:w="1417" w:type="dxa"/>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单价（元）</w:t>
            </w:r>
          </w:p>
        </w:tc>
        <w:tc>
          <w:tcPr>
            <w:tcW w:w="1392" w:type="dxa"/>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1</w:t>
            </w:r>
          </w:p>
        </w:tc>
        <w:tc>
          <w:tcPr>
            <w:tcW w:w="137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217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99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413"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417"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392"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2</w:t>
            </w:r>
          </w:p>
        </w:tc>
        <w:tc>
          <w:tcPr>
            <w:tcW w:w="137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217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99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413"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417"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392"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3</w:t>
            </w:r>
          </w:p>
        </w:tc>
        <w:tc>
          <w:tcPr>
            <w:tcW w:w="137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217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99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413"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417"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392"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4</w:t>
            </w:r>
          </w:p>
        </w:tc>
        <w:tc>
          <w:tcPr>
            <w:tcW w:w="137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217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99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413"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417"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392"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w:t>
            </w:r>
          </w:p>
        </w:tc>
        <w:tc>
          <w:tcPr>
            <w:tcW w:w="1371" w:type="dxa"/>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其他</w:t>
            </w:r>
          </w:p>
        </w:tc>
        <w:tc>
          <w:tcPr>
            <w:tcW w:w="217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991"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413"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417"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1392" w:type="dxa"/>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073" w:type="dxa"/>
            <w:gridSpan w:val="2"/>
            <w:vMerge w:val="restart"/>
            <w:vAlign w:val="center"/>
          </w:tcPr>
          <w:p>
            <w:pPr>
              <w:spacing w:line="600" w:lineRule="exact"/>
              <w:jc w:val="center"/>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合计（元）</w:t>
            </w:r>
          </w:p>
        </w:tc>
        <w:tc>
          <w:tcPr>
            <w:tcW w:w="7384" w:type="dxa"/>
            <w:gridSpan w:val="5"/>
            <w:vAlign w:val="center"/>
          </w:tcPr>
          <w:p>
            <w:pPr>
              <w:spacing w:line="600" w:lineRule="exact"/>
              <w:jc w:val="left"/>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小写：</w:t>
            </w:r>
            <w:r>
              <w:rPr>
                <w:rFonts w:hint="eastAsia" w:asciiTheme="minorEastAsia" w:hAnsiTheme="minorEastAsia" w:eastAsiaTheme="minorEastAsia" w:cstheme="minorEastAsia"/>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73" w:type="dxa"/>
            <w:gridSpan w:val="2"/>
            <w:vMerge w:val="continue"/>
            <w:vAlign w:val="center"/>
          </w:tcPr>
          <w:p>
            <w:pPr>
              <w:spacing w:line="600" w:lineRule="exact"/>
              <w:jc w:val="center"/>
              <w:rPr>
                <w:rFonts w:hint="eastAsia" w:asciiTheme="minorEastAsia" w:hAnsiTheme="minorEastAsia" w:eastAsiaTheme="minorEastAsia" w:cstheme="minorEastAsia"/>
                <w:b/>
                <w:color w:val="auto"/>
                <w:sz w:val="28"/>
                <w:vertAlign w:val="baseline"/>
              </w:rPr>
            </w:pPr>
          </w:p>
        </w:tc>
        <w:tc>
          <w:tcPr>
            <w:tcW w:w="7384" w:type="dxa"/>
            <w:gridSpan w:val="5"/>
            <w:vAlign w:val="center"/>
          </w:tcPr>
          <w:p>
            <w:pPr>
              <w:spacing w:line="600" w:lineRule="exact"/>
              <w:jc w:val="left"/>
              <w:rPr>
                <w:rFonts w:hint="eastAsia" w:asciiTheme="minorEastAsia" w:hAnsiTheme="minorEastAsia" w:eastAsiaTheme="minorEastAsia" w:cstheme="minorEastAsia"/>
                <w:b/>
                <w:color w:val="auto"/>
                <w:sz w:val="28"/>
                <w:vertAlign w:val="baseline"/>
                <w:lang w:val="en-US" w:eastAsia="zh-CN"/>
              </w:rPr>
            </w:pPr>
            <w:r>
              <w:rPr>
                <w:rFonts w:hint="eastAsia" w:asciiTheme="minorEastAsia" w:hAnsiTheme="minorEastAsia" w:eastAsiaTheme="minorEastAsia" w:cstheme="minorEastAsia"/>
                <w:b/>
                <w:color w:val="auto"/>
                <w:sz w:val="28"/>
                <w:vertAlign w:val="baseline"/>
                <w:lang w:val="en-US" w:eastAsia="zh-CN"/>
              </w:rPr>
              <w:t>大写：</w:t>
            </w:r>
            <w:r>
              <w:rPr>
                <w:rFonts w:hint="eastAsia" w:asciiTheme="minorEastAsia" w:hAnsiTheme="minorEastAsia" w:eastAsiaTheme="minorEastAsia" w:cstheme="minorEastAsia"/>
                <w:color w:val="auto"/>
                <w:sz w:val="24"/>
                <w:szCs w:val="24"/>
                <w:u w:val="single"/>
                <w:lang w:val="en-US" w:eastAsia="zh-CN"/>
              </w:rPr>
              <w:t xml:space="preserve">                         </w:t>
            </w:r>
          </w:p>
        </w:tc>
      </w:tr>
    </w:tbl>
    <w:p>
      <w:pPr>
        <w:spacing w:line="600" w:lineRule="exact"/>
        <w:ind w:left="141" w:hanging="141"/>
        <w:rPr>
          <w:rFonts w:hint="eastAsia" w:asciiTheme="minorEastAsia" w:hAnsiTheme="minorEastAsia" w:eastAsiaTheme="minorEastAsia" w:cstheme="minorEastAsia"/>
          <w:b/>
          <w:color w:val="auto"/>
          <w:sz w:val="28"/>
        </w:rPr>
      </w:pPr>
    </w:p>
    <w:p>
      <w:pPr>
        <w:spacing w:line="600" w:lineRule="exact"/>
        <w:ind w:left="141" w:hanging="141"/>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b/>
          <w:color w:val="auto"/>
          <w:sz w:val="28"/>
        </w:rPr>
        <w:t>（说明：此表供应商根据“开标一览表”的分部大项展开明细报价，</w:t>
      </w:r>
      <w:r>
        <w:rPr>
          <w:rFonts w:hint="eastAsia" w:asciiTheme="minorEastAsia" w:hAnsiTheme="minorEastAsia" w:eastAsiaTheme="minorEastAsia" w:cstheme="minorEastAsia"/>
          <w:b/>
          <w:color w:val="auto"/>
          <w:sz w:val="28"/>
          <w:vertAlign w:val="baseline"/>
          <w:lang w:val="en-US" w:eastAsia="zh-CN"/>
        </w:rPr>
        <w:t>服务项目、基本内容、费用、</w:t>
      </w:r>
      <w:r>
        <w:rPr>
          <w:rFonts w:hint="eastAsia" w:asciiTheme="minorEastAsia" w:hAnsiTheme="minorEastAsia" w:eastAsiaTheme="minorEastAsia" w:cstheme="minorEastAsia"/>
          <w:b/>
          <w:color w:val="auto"/>
          <w:sz w:val="28"/>
        </w:rPr>
        <w:t>质量标准（国家或行业部门标准）；品牌、产地供应商必须如实填写，否则做无效投标处理）</w:t>
      </w:r>
    </w:p>
    <w:p>
      <w:pPr>
        <w:ind w:left="140" w:hanging="14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 xml:space="preserve">投标单位：（法人公章）                                        </w:t>
      </w:r>
    </w:p>
    <w:p>
      <w:pPr>
        <w:ind w:left="140" w:hanging="14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法定代表人或授权代表人（</w:t>
      </w:r>
      <w:r>
        <w:rPr>
          <w:rFonts w:hint="eastAsia" w:asciiTheme="minorEastAsia" w:hAnsiTheme="minorEastAsia" w:eastAsiaTheme="minorEastAsia" w:cstheme="minorEastAsia"/>
          <w:color w:val="auto"/>
          <w:sz w:val="24"/>
        </w:rPr>
        <w:t>签字或盖章</w:t>
      </w:r>
      <w:r>
        <w:rPr>
          <w:rFonts w:hint="eastAsia" w:asciiTheme="minorEastAsia" w:hAnsiTheme="minorEastAsia" w:eastAsiaTheme="minorEastAsia" w:cstheme="minorEastAsia"/>
          <w:color w:val="auto"/>
          <w:sz w:val="28"/>
        </w:rPr>
        <w:t xml:space="preserve">）：                        </w:t>
      </w:r>
    </w:p>
    <w:p>
      <w:pPr>
        <w:ind w:left="140" w:hanging="140"/>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 xml:space="preserve">      日期：  年  月  日</w:t>
      </w:r>
    </w:p>
    <w:p>
      <w:pPr>
        <w:ind w:left="140" w:hanging="140"/>
        <w:rPr>
          <w:rFonts w:hint="eastAsia" w:asciiTheme="minorEastAsia" w:hAnsiTheme="minorEastAsia" w:eastAsiaTheme="minorEastAsia" w:cstheme="minorEastAsia"/>
          <w:color w:val="auto"/>
          <w:sz w:val="28"/>
        </w:rPr>
        <w:sectPr>
          <w:pgSz w:w="11906" w:h="16838"/>
          <w:pgMar w:top="1418" w:right="1247" w:bottom="1418" w:left="1418" w:header="851" w:footer="992" w:gutter="0"/>
          <w:pgNumType w:fmt="decimal"/>
          <w:cols w:space="720" w:num="1"/>
          <w:docGrid w:type="lines" w:linePitch="312" w:charSpace="0"/>
        </w:sectPr>
      </w:pPr>
    </w:p>
    <w:p>
      <w:pPr>
        <w:ind w:left="221" w:hanging="221"/>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第二部分</w:t>
      </w:r>
    </w:p>
    <w:p>
      <w:pPr>
        <w:ind w:left="221" w:hanging="221"/>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32"/>
          <w:szCs w:val="32"/>
        </w:rPr>
        <w:t>商务部分</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lang w:val="en-US" w:eastAsia="zh-CN"/>
        </w:rPr>
        <w:t>1、</w:t>
      </w:r>
      <w:r>
        <w:rPr>
          <w:rFonts w:hint="eastAsia" w:asciiTheme="minorEastAsia" w:hAnsiTheme="minorEastAsia" w:eastAsiaTheme="minorEastAsia" w:cstheme="minorEastAsia"/>
          <w:color w:val="auto"/>
          <w:sz w:val="30"/>
          <w:szCs w:val="30"/>
        </w:rPr>
        <w:t>投标方的资格声明</w:t>
      </w:r>
    </w:p>
    <w:p>
      <w:pPr>
        <w:ind w:left="120" w:hanging="120"/>
        <w:rPr>
          <w:rFonts w:hint="eastAsia" w:asciiTheme="minorEastAsia" w:hAnsiTheme="minorEastAsia" w:eastAsiaTheme="minorEastAsia" w:cstheme="minorEastAsia"/>
          <w:color w:val="auto"/>
          <w:sz w:val="24"/>
        </w:rPr>
      </w:pPr>
    </w:p>
    <w:p>
      <w:pPr>
        <w:spacing w:line="460" w:lineRule="exac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 xml:space="preserve">   招标人     </w:t>
      </w:r>
      <w:r>
        <w:rPr>
          <w:rFonts w:hint="eastAsia" w:asciiTheme="minorEastAsia" w:hAnsiTheme="minorEastAsia" w:eastAsiaTheme="minorEastAsia" w:cstheme="minorEastAsia"/>
          <w:color w:val="auto"/>
          <w:sz w:val="24"/>
        </w:rPr>
        <w:t>：</w:t>
      </w:r>
    </w:p>
    <w:p>
      <w:pPr>
        <w:widowControl/>
        <w:spacing w:line="460" w:lineRule="exact"/>
        <w:ind w:left="120" w:hanging="12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关于贵方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日发出的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项目竞争性磋商文件，本投标方愿意参加投标，并证明资格文件中和所要求的说明是真实和准确无误的。</w:t>
      </w:r>
    </w:p>
    <w:p>
      <w:pPr>
        <w:spacing w:line="460" w:lineRule="exac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本投标方对可能要求的进一步的资格资料表示理解和同意，并同意按贵方的要求提供任何有关资料。</w:t>
      </w:r>
    </w:p>
    <w:p>
      <w:pPr>
        <w:spacing w:line="460" w:lineRule="exact"/>
        <w:ind w:left="120" w:hanging="120"/>
        <w:rPr>
          <w:rFonts w:hint="eastAsia" w:asciiTheme="minorEastAsia" w:hAnsiTheme="minorEastAsia" w:eastAsiaTheme="minorEastAsia" w:cstheme="minorEastAsia"/>
          <w:color w:val="auto"/>
          <w:sz w:val="24"/>
        </w:rPr>
      </w:pPr>
    </w:p>
    <w:p>
      <w:pPr>
        <w:spacing w:line="460" w:lineRule="exact"/>
        <w:ind w:left="120" w:hanging="120"/>
        <w:rPr>
          <w:rFonts w:hint="eastAsia" w:asciiTheme="minorEastAsia" w:hAnsiTheme="minorEastAsia" w:eastAsiaTheme="minorEastAsia" w:cstheme="minorEastAsia"/>
          <w:color w:val="auto"/>
          <w:sz w:val="24"/>
        </w:rPr>
      </w:pPr>
    </w:p>
    <w:p>
      <w:pPr>
        <w:spacing w:line="460" w:lineRule="exact"/>
        <w:ind w:left="120" w:hanging="120"/>
        <w:rPr>
          <w:rFonts w:hint="eastAsia" w:asciiTheme="minorEastAsia" w:hAnsiTheme="minorEastAsia" w:eastAsiaTheme="minorEastAsia" w:cstheme="minorEastAsia"/>
          <w:color w:val="auto"/>
          <w:sz w:val="24"/>
        </w:rPr>
      </w:pPr>
    </w:p>
    <w:p>
      <w:pPr>
        <w:spacing w:line="460" w:lineRule="exac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投标单位名称：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（法人公章）</w:t>
      </w:r>
    </w:p>
    <w:p>
      <w:pPr>
        <w:spacing w:line="460" w:lineRule="exac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法定代表人或授权代表人（签字或盖章）：</w:t>
      </w:r>
      <w:r>
        <w:rPr>
          <w:rFonts w:hint="eastAsia" w:asciiTheme="minorEastAsia" w:hAnsiTheme="minorEastAsia" w:eastAsiaTheme="minorEastAsia" w:cstheme="minorEastAsia"/>
          <w:color w:val="auto"/>
          <w:sz w:val="24"/>
          <w:u w:val="single"/>
        </w:rPr>
        <w:t xml:space="preserve">                </w:t>
      </w:r>
    </w:p>
    <w:p>
      <w:pPr>
        <w:spacing w:line="46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w:t>
      </w:r>
    </w:p>
    <w:p>
      <w:pPr>
        <w:spacing w:line="460" w:lineRule="exac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传真：</w:t>
      </w:r>
      <w:r>
        <w:rPr>
          <w:rFonts w:hint="eastAsia" w:asciiTheme="minorEastAsia" w:hAnsiTheme="minorEastAsia" w:eastAsiaTheme="minorEastAsia" w:cstheme="minorEastAsia"/>
          <w:color w:val="auto"/>
          <w:sz w:val="24"/>
          <w:u w:val="single"/>
        </w:rPr>
        <w:t xml:space="preserve">                                               </w:t>
      </w:r>
    </w:p>
    <w:p>
      <w:pPr>
        <w:spacing w:line="460" w:lineRule="exact"/>
        <w:ind w:left="120" w:hanging="1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电话：</w:t>
      </w:r>
      <w:r>
        <w:rPr>
          <w:rFonts w:hint="eastAsia" w:asciiTheme="minorEastAsia" w:hAnsiTheme="minorEastAsia" w:eastAsiaTheme="minorEastAsia" w:cstheme="minorEastAsia"/>
          <w:color w:val="auto"/>
          <w:sz w:val="24"/>
          <w:u w:val="single"/>
        </w:rPr>
        <w:t xml:space="preserve">                                               </w:t>
      </w:r>
    </w:p>
    <w:p>
      <w:pPr>
        <w:ind w:left="120" w:hanging="120"/>
        <w:jc w:val="center"/>
        <w:rPr>
          <w:rFonts w:hint="eastAsia" w:asciiTheme="minorEastAsia" w:hAnsiTheme="minorEastAsia" w:eastAsiaTheme="minorEastAsia" w:cstheme="minorEastAsia"/>
          <w:b/>
          <w:color w:val="auto"/>
          <w:sz w:val="24"/>
        </w:rPr>
        <w:sectPr>
          <w:pgSz w:w="11906" w:h="16838"/>
          <w:pgMar w:top="1418" w:right="1247" w:bottom="1418" w:left="1418" w:header="851" w:footer="992" w:gutter="0"/>
          <w:pgNumType w:fmt="decimal"/>
          <w:cols w:space="720" w:num="1"/>
          <w:docGrid w:type="lines" w:linePitch="312" w:charSpace="0"/>
        </w:sectPr>
      </w:pPr>
    </w:p>
    <w:p>
      <w:pPr>
        <w:ind w:left="120" w:hanging="120"/>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color w:val="auto"/>
          <w:sz w:val="30"/>
          <w:szCs w:val="30"/>
        </w:rPr>
        <w:t>2、投标单位基本情况表</w:t>
      </w:r>
    </w:p>
    <w:p>
      <w:pPr>
        <w:keepNext w:val="0"/>
        <w:keepLines w:val="0"/>
        <w:pageBreakBefore w:val="0"/>
        <w:widowControl w:val="0"/>
        <w:kinsoku/>
        <w:wordWrap/>
        <w:overflowPunct/>
        <w:topLinePunct w:val="0"/>
        <w:autoSpaceDE w:val="0"/>
        <w:autoSpaceDN w:val="0"/>
        <w:bidi w:val="0"/>
        <w:adjustRightInd w:val="0"/>
        <w:snapToGrid/>
        <w:spacing w:line="480" w:lineRule="auto"/>
        <w:ind w:left="0" w:right="0" w:firstLine="0" w:firstLineChars="0"/>
        <w:jc w:val="left"/>
        <w:textAlignment w:val="auto"/>
        <w:rPr>
          <w:rFonts w:hint="eastAsia"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供应商根据企业情况自行编制，（包含但不限于企业简介企业管理水平</w:t>
      </w:r>
      <w:r>
        <w:rPr>
          <w:rFonts w:hint="eastAsia" w:asciiTheme="minorEastAsia" w:hAnsiTheme="minorEastAsia" w:eastAsiaTheme="minorEastAsia" w:cstheme="minorEastAsia"/>
          <w:b w:val="0"/>
          <w:bCs/>
          <w:color w:val="auto"/>
          <w:sz w:val="24"/>
          <w:lang w:eastAsia="zh-CN"/>
        </w:rPr>
        <w:t>、</w:t>
      </w:r>
      <w:r>
        <w:rPr>
          <w:rFonts w:hint="eastAsia" w:asciiTheme="minorEastAsia" w:hAnsiTheme="minorEastAsia" w:eastAsiaTheme="minorEastAsia" w:cstheme="minorEastAsia"/>
          <w:b w:val="0"/>
          <w:bCs/>
          <w:color w:val="auto"/>
          <w:sz w:val="24"/>
        </w:rPr>
        <w:t>拟投入本项目的项目负责人，技术力量，机械配置，生产能力信誉及履行项目合同能力等）</w:t>
      </w:r>
    </w:p>
    <w:p>
      <w:pPr>
        <w:keepNext w:val="0"/>
        <w:keepLines w:val="0"/>
        <w:pageBreakBefore w:val="0"/>
        <w:widowControl w:val="0"/>
        <w:kinsoku/>
        <w:wordWrap/>
        <w:overflowPunct/>
        <w:topLinePunct w:val="0"/>
        <w:bidi w:val="0"/>
        <w:snapToGrid/>
        <w:spacing w:line="480" w:lineRule="auto"/>
        <w:ind w:left="0" w:right="0" w:firstLine="0" w:firstLine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投标单位：(公章)：</w:t>
      </w:r>
      <w:r>
        <w:rPr>
          <w:rFonts w:hint="eastAsia" w:asciiTheme="minorEastAsia" w:hAnsiTheme="minorEastAsia" w:eastAsiaTheme="minorEastAsia" w:cstheme="minorEastAsia"/>
          <w:color w:val="auto"/>
          <w:sz w:val="24"/>
          <w:u w:val="single"/>
        </w:rPr>
        <w:t xml:space="preserve">                                </w:t>
      </w:r>
    </w:p>
    <w:p>
      <w:pPr>
        <w:keepNext w:val="0"/>
        <w:keepLines w:val="0"/>
        <w:pageBreakBefore w:val="0"/>
        <w:widowControl w:val="0"/>
        <w:kinsoku/>
        <w:wordWrap/>
        <w:overflowPunct/>
        <w:topLinePunct w:val="0"/>
        <w:bidi w:val="0"/>
        <w:snapToGrid/>
        <w:spacing w:line="480" w:lineRule="auto"/>
        <w:ind w:left="0" w:right="0" w:firstLine="0" w:firstLineChars="0"/>
        <w:jc w:val="left"/>
        <w:textAlignment w:val="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法定代表人或授权代表人（签字或盖章）：</w:t>
      </w:r>
      <w:r>
        <w:rPr>
          <w:rFonts w:hint="eastAsia" w:asciiTheme="minorEastAsia" w:hAnsiTheme="minorEastAsia" w:eastAsiaTheme="minorEastAsia" w:cstheme="minorEastAsia"/>
          <w:color w:val="auto"/>
          <w:sz w:val="24"/>
          <w:u w:val="single"/>
        </w:rPr>
        <w:t xml:space="preserve">                </w:t>
      </w:r>
    </w:p>
    <w:p>
      <w:pPr>
        <w:keepNext w:val="0"/>
        <w:keepLines w:val="0"/>
        <w:pageBreakBefore w:val="0"/>
        <w:widowControl w:val="0"/>
        <w:kinsoku/>
        <w:wordWrap/>
        <w:overflowPunct/>
        <w:topLinePunct w:val="0"/>
        <w:bidi w:val="0"/>
        <w:snapToGrid/>
        <w:spacing w:line="480" w:lineRule="auto"/>
        <w:ind w:left="0" w:right="0" w:firstLine="0" w:firstLineChars="0"/>
        <w:jc w:val="left"/>
        <w:textAlignment w:val="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 xml:space="preserve">  日 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b/>
          <w:color w:val="auto"/>
          <w:sz w:val="24"/>
        </w:rPr>
        <w:br w:type="page"/>
      </w:r>
    </w:p>
    <w:p>
      <w:pPr>
        <w:pStyle w:val="36"/>
        <w:spacing w:line="460" w:lineRule="exact"/>
        <w:ind w:firstLine="0" w:firstLineChars="0"/>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3、出具法人营业执照函</w:t>
      </w:r>
    </w:p>
    <w:p>
      <w:pPr>
        <w:pageBreakBefore w:val="0"/>
        <w:widowControl w:val="0"/>
        <w:kinsoku/>
        <w:wordWrap/>
        <w:overflowPunct/>
        <w:topLinePunct w:val="0"/>
        <w:autoSpaceDE/>
        <w:autoSpaceDN/>
        <w:bidi w:val="0"/>
        <w:adjustRightInd/>
        <w:snapToGrid/>
        <w:spacing w:line="480" w:lineRule="auto"/>
        <w:ind w:left="0" w:leftChars="0" w:right="0" w:firstLine="0" w:firstLine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 xml:space="preserve">    招标人    </w:t>
      </w:r>
      <w:r>
        <w:rPr>
          <w:rFonts w:hint="eastAsia" w:asciiTheme="minorEastAsia" w:hAnsiTheme="minorEastAsia" w:eastAsiaTheme="minorEastAsia" w:cstheme="minorEastAsia"/>
          <w:color w:val="auto"/>
          <w:sz w:val="24"/>
        </w:rPr>
        <w:t>：</w:t>
      </w:r>
    </w:p>
    <w:p>
      <w:pPr>
        <w:pageBreakBefore w:val="0"/>
        <w:widowControl w:val="0"/>
        <w:kinsoku/>
        <w:wordWrap/>
        <w:overflowPunct/>
        <w:topLinePunct w:val="0"/>
        <w:autoSpaceDE/>
        <w:autoSpaceDN/>
        <w:bidi w:val="0"/>
        <w:adjustRightInd/>
        <w:snapToGrid/>
        <w:spacing w:line="480" w:lineRule="auto"/>
        <w:ind w:left="0" w:leftChars="0" w:right="0" w:firstLine="0" w:firstLineChars="0"/>
        <w:jc w:val="left"/>
        <w:textAlignment w:val="auto"/>
        <w:rPr>
          <w:rFonts w:hint="eastAsia" w:asciiTheme="minorEastAsia" w:hAnsiTheme="minorEastAsia" w:eastAsiaTheme="minorEastAsia" w:cstheme="minorEastAsia"/>
          <w:color w:val="auto"/>
          <w:sz w:val="24"/>
        </w:rPr>
      </w:pPr>
    </w:p>
    <w:p>
      <w:pPr>
        <w:pageBreakBefore w:val="0"/>
        <w:widowControl w:val="0"/>
        <w:kinsoku/>
        <w:wordWrap/>
        <w:overflowPunct/>
        <w:topLinePunct w:val="0"/>
        <w:autoSpaceDE/>
        <w:autoSpaceDN/>
        <w:bidi w:val="0"/>
        <w:adjustRightInd/>
        <w:snapToGrid/>
        <w:spacing w:line="48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现附上由</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（签发机关名称）签发的我方法人营业执照复印件，该执照已经年检，真实有效。</w:t>
      </w:r>
    </w:p>
    <w:p>
      <w:pPr>
        <w:pageBreakBefore w:val="0"/>
        <w:widowControl w:val="0"/>
        <w:kinsoku/>
        <w:wordWrap/>
        <w:overflowPunct/>
        <w:topLinePunct w:val="0"/>
        <w:autoSpaceDE/>
        <w:autoSpaceDN/>
        <w:bidi w:val="0"/>
        <w:adjustRightInd/>
        <w:snapToGrid/>
        <w:spacing w:line="480" w:lineRule="auto"/>
        <w:ind w:left="0" w:leftChars="0" w:right="0" w:firstLine="0" w:firstLineChars="0"/>
        <w:textAlignment w:val="auto"/>
        <w:rPr>
          <w:rFonts w:hint="eastAsia" w:asciiTheme="minorEastAsia" w:hAnsiTheme="minorEastAsia" w:eastAsiaTheme="minorEastAsia" w:cstheme="minorEastAsia"/>
          <w:color w:val="auto"/>
          <w:sz w:val="24"/>
        </w:rPr>
      </w:pPr>
    </w:p>
    <w:p>
      <w:pPr>
        <w:pageBreakBefore w:val="0"/>
        <w:widowControl w:val="0"/>
        <w:kinsoku/>
        <w:wordWrap/>
        <w:overflowPunct/>
        <w:topLinePunct w:val="0"/>
        <w:autoSpaceDE/>
        <w:autoSpaceDN/>
        <w:bidi w:val="0"/>
        <w:adjustRightInd/>
        <w:snapToGrid/>
        <w:spacing w:line="480" w:lineRule="auto"/>
        <w:ind w:left="0" w:leftChars="0" w:right="0" w:firstLine="0" w:firstLineChars="0"/>
        <w:textAlignment w:val="auto"/>
        <w:rPr>
          <w:rFonts w:hint="eastAsia" w:asciiTheme="minorEastAsia" w:hAnsiTheme="minorEastAsia" w:eastAsiaTheme="minorEastAsia" w:cstheme="minorEastAsia"/>
          <w:color w:val="auto"/>
          <w:sz w:val="24"/>
        </w:rPr>
      </w:pPr>
    </w:p>
    <w:p>
      <w:pPr>
        <w:pageBreakBefore w:val="0"/>
        <w:widowControl w:val="0"/>
        <w:kinsoku/>
        <w:wordWrap/>
        <w:overflowPunct/>
        <w:topLinePunct w:val="0"/>
        <w:autoSpaceDE/>
        <w:autoSpaceDN/>
        <w:bidi w:val="0"/>
        <w:adjustRightInd/>
        <w:snapToGrid/>
        <w:spacing w:line="480" w:lineRule="auto"/>
        <w:ind w:left="0" w:leftChars="0" w:right="0" w:firstLine="0" w:firstLineChars="0"/>
        <w:textAlignment w:val="auto"/>
        <w:rPr>
          <w:rFonts w:hint="eastAsia" w:asciiTheme="minorEastAsia" w:hAnsiTheme="minorEastAsia" w:eastAsiaTheme="minorEastAsia" w:cstheme="minorEastAsia"/>
          <w:color w:val="auto"/>
          <w:sz w:val="24"/>
        </w:rPr>
      </w:pPr>
    </w:p>
    <w:p>
      <w:pPr>
        <w:pageBreakBefore w:val="0"/>
        <w:widowControl w:val="0"/>
        <w:kinsoku/>
        <w:wordWrap/>
        <w:overflowPunct/>
        <w:topLinePunct w:val="0"/>
        <w:autoSpaceDE/>
        <w:autoSpaceDN/>
        <w:bidi w:val="0"/>
        <w:adjustRightInd/>
        <w:snapToGrid/>
        <w:spacing w:line="48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投标单位：(公章)：</w:t>
      </w:r>
      <w:r>
        <w:rPr>
          <w:rFonts w:hint="eastAsia" w:asciiTheme="minorEastAsia" w:hAnsiTheme="minorEastAsia" w:eastAsiaTheme="minorEastAsia" w:cstheme="minorEastAsia"/>
          <w:color w:val="auto"/>
          <w:sz w:val="24"/>
          <w:u w:val="single"/>
        </w:rPr>
        <w:t xml:space="preserve">                                </w:t>
      </w:r>
    </w:p>
    <w:p>
      <w:pPr>
        <w:pageBreakBefore w:val="0"/>
        <w:widowControl w:val="0"/>
        <w:kinsoku/>
        <w:wordWrap/>
        <w:overflowPunct/>
        <w:topLinePunct w:val="0"/>
        <w:autoSpaceDE/>
        <w:autoSpaceDN/>
        <w:bidi w:val="0"/>
        <w:adjustRightInd/>
        <w:snapToGrid/>
        <w:spacing w:line="480" w:lineRule="auto"/>
        <w:ind w:left="0" w:leftChars="0" w:right="0" w:firstLine="0" w:firstLineChars="0"/>
        <w:textAlignment w:val="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　法定代表人或授权代表人（签字或盖章）：</w:t>
      </w:r>
      <w:r>
        <w:rPr>
          <w:rFonts w:hint="eastAsia" w:asciiTheme="minorEastAsia" w:hAnsiTheme="minorEastAsia" w:eastAsiaTheme="minorEastAsia" w:cstheme="minorEastAsia"/>
          <w:color w:val="auto"/>
          <w:sz w:val="24"/>
          <w:u w:val="single"/>
        </w:rPr>
        <w:t xml:space="preserve">                </w:t>
      </w:r>
    </w:p>
    <w:p>
      <w:pPr>
        <w:pageBreakBefore w:val="0"/>
        <w:widowControl w:val="0"/>
        <w:kinsoku/>
        <w:wordWrap/>
        <w:overflowPunct/>
        <w:topLinePunct w:val="0"/>
        <w:autoSpaceDE/>
        <w:autoSpaceDN/>
        <w:bidi w:val="0"/>
        <w:adjustRightInd/>
        <w:snapToGrid/>
        <w:spacing w:line="480" w:lineRule="auto"/>
        <w:ind w:left="0" w:leftChars="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日 期:</w:t>
      </w:r>
      <w:r>
        <w:rPr>
          <w:rFonts w:hint="eastAsia" w:asciiTheme="minorEastAsia" w:hAnsiTheme="minorEastAsia" w:eastAsiaTheme="minorEastAsia" w:cstheme="minorEastAsia"/>
          <w:color w:val="auto"/>
          <w:sz w:val="24"/>
          <w:u w:val="single"/>
        </w:rPr>
        <w:t xml:space="preserve">                      </w:t>
      </w:r>
    </w:p>
    <w:p>
      <w:pPr>
        <w:pStyle w:val="4"/>
        <w:pageBreakBefore w:val="0"/>
        <w:widowControl w:val="0"/>
        <w:numPr>
          <w:ilvl w:val="0"/>
          <w:numId w:val="0"/>
        </w:numPr>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sectPr>
          <w:pgSz w:w="11906" w:h="16838"/>
          <w:pgMar w:top="1418" w:right="1247" w:bottom="1418" w:left="1418" w:header="851" w:footer="992" w:gutter="0"/>
          <w:pgNumType w:fmt="decimal"/>
          <w:cols w:space="720" w:num="1"/>
          <w:docGrid w:type="lines" w:linePitch="312" w:charSpace="0"/>
        </w:sectPr>
      </w:pPr>
    </w:p>
    <w:p>
      <w:pPr>
        <w:spacing w:line="360" w:lineRule="atLeast"/>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lang w:val="en-US" w:eastAsia="zh-CN"/>
        </w:rPr>
        <w:t>4、</w:t>
      </w:r>
      <w:r>
        <w:rPr>
          <w:rFonts w:hint="eastAsia" w:asciiTheme="minorEastAsia" w:hAnsiTheme="minorEastAsia" w:eastAsiaTheme="minorEastAsia" w:cstheme="minorEastAsia"/>
          <w:b/>
          <w:color w:val="auto"/>
          <w:sz w:val="30"/>
          <w:szCs w:val="30"/>
        </w:rPr>
        <w:t>法人代表授权书格式</w:t>
      </w:r>
    </w:p>
    <w:p>
      <w:pPr>
        <w:rPr>
          <w:rFonts w:hint="eastAsia" w:asciiTheme="minorEastAsia" w:hAnsiTheme="minorEastAsia" w:eastAsiaTheme="minorEastAsia" w:cstheme="minorEastAsia"/>
          <w:b/>
          <w:color w:val="auto"/>
          <w:sz w:val="24"/>
        </w:rPr>
      </w:pPr>
    </w:p>
    <w:p>
      <w:pPr>
        <w:pStyle w:val="3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本授权书声明：注册于</w:t>
      </w:r>
      <w:r>
        <w:rPr>
          <w:rFonts w:hint="eastAsia" w:asciiTheme="minorEastAsia" w:hAnsiTheme="minorEastAsia" w:eastAsiaTheme="minorEastAsia" w:cstheme="minorEastAsia"/>
          <w:color w:val="auto"/>
          <w:sz w:val="24"/>
          <w:szCs w:val="24"/>
          <w:u w:val="single"/>
        </w:rPr>
        <w:t>（地区的名称）</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（公司名称）</w:t>
      </w:r>
      <w:r>
        <w:rPr>
          <w:rFonts w:hint="eastAsia" w:asciiTheme="minorEastAsia" w:hAnsiTheme="minorEastAsia" w:eastAsiaTheme="minorEastAsia" w:cstheme="minorEastAsia"/>
          <w:color w:val="auto"/>
          <w:sz w:val="24"/>
          <w:szCs w:val="24"/>
        </w:rPr>
        <w:t>，在下面签字的法人代表</w:t>
      </w:r>
      <w:r>
        <w:rPr>
          <w:rFonts w:hint="eastAsia" w:asciiTheme="minorEastAsia" w:hAnsiTheme="minorEastAsia" w:eastAsiaTheme="minorEastAsia" w:cstheme="minorEastAsia"/>
          <w:color w:val="auto"/>
          <w:sz w:val="24"/>
          <w:szCs w:val="24"/>
          <w:u w:val="single"/>
        </w:rPr>
        <w:t>（姓名、职务）</w:t>
      </w:r>
      <w:r>
        <w:rPr>
          <w:rFonts w:hint="eastAsia" w:asciiTheme="minorEastAsia" w:hAnsiTheme="minorEastAsia" w:eastAsiaTheme="minorEastAsia" w:cstheme="minorEastAsia"/>
          <w:color w:val="auto"/>
          <w:sz w:val="24"/>
          <w:szCs w:val="24"/>
        </w:rPr>
        <w:t>，代表本公司授权在下面签字的</w:t>
      </w:r>
      <w:r>
        <w:rPr>
          <w:rFonts w:hint="eastAsia" w:asciiTheme="minorEastAsia" w:hAnsiTheme="minorEastAsia" w:eastAsiaTheme="minorEastAsia" w:cstheme="minorEastAsia"/>
          <w:color w:val="auto"/>
          <w:sz w:val="24"/>
          <w:szCs w:val="24"/>
          <w:u w:val="single"/>
        </w:rPr>
        <w:t>（被授权人的姓名、职务）</w:t>
      </w:r>
      <w:r>
        <w:rPr>
          <w:rFonts w:hint="eastAsia" w:asciiTheme="minorEastAsia" w:hAnsiTheme="minorEastAsia" w:eastAsiaTheme="minorEastAsia" w:cstheme="minorEastAsia"/>
          <w:color w:val="auto"/>
          <w:sz w:val="24"/>
          <w:szCs w:val="24"/>
        </w:rPr>
        <w:t>为本公司的合法代理人，就</w:t>
      </w:r>
      <w:r>
        <w:rPr>
          <w:rFonts w:hint="eastAsia" w:asciiTheme="minorEastAsia" w:hAnsiTheme="minorEastAsia" w:eastAsiaTheme="minorEastAsia" w:cstheme="minorEastAsia"/>
          <w:color w:val="auto"/>
          <w:sz w:val="24"/>
          <w:szCs w:val="24"/>
          <w:u w:val="single"/>
        </w:rPr>
        <w:t>　（项目名称）　</w:t>
      </w:r>
      <w:r>
        <w:rPr>
          <w:rFonts w:hint="eastAsia" w:asciiTheme="minorEastAsia" w:hAnsiTheme="minorEastAsia" w:eastAsiaTheme="minorEastAsia" w:cstheme="minorEastAsia"/>
          <w:color w:val="auto"/>
          <w:sz w:val="24"/>
          <w:szCs w:val="24"/>
        </w:rPr>
        <w:t xml:space="preserve">的投标，以本公司的名义处理一切与之有关的事务。 </w:t>
      </w:r>
    </w:p>
    <w:tbl>
      <w:tblPr>
        <w:tblStyle w:val="72"/>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1"/>
        <w:gridCol w:w="4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法定代表人身份证复印件正面</w:t>
            </w:r>
          </w:p>
        </w:tc>
        <w:tc>
          <w:tcPr>
            <w:tcW w:w="42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委托代理人身份证复印件正面</w:t>
            </w:r>
          </w:p>
        </w:tc>
        <w:tc>
          <w:tcPr>
            <w:tcW w:w="42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委托代理人身份证复印件反面</w:t>
            </w:r>
          </w:p>
        </w:tc>
      </w:tr>
    </w:tbl>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本授权书于</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日签字生效，特此声明。</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法人代表签字</w:t>
      </w:r>
      <w:r>
        <w:rPr>
          <w:rFonts w:hint="eastAsia" w:asciiTheme="minorEastAsia" w:hAnsiTheme="minorEastAsia" w:eastAsiaTheme="minorEastAsia" w:cstheme="minorEastAsia"/>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被授权人签字</w:t>
      </w:r>
      <w:r>
        <w:rPr>
          <w:rFonts w:hint="eastAsia" w:asciiTheme="minorEastAsia" w:hAnsiTheme="minorEastAsia" w:eastAsiaTheme="minorEastAsia" w:cstheme="minorEastAsia"/>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      章：</w:t>
      </w:r>
      <w:r>
        <w:rPr>
          <w:rFonts w:hint="eastAsia" w:asciiTheme="minorEastAsia" w:hAnsiTheme="minorEastAsia" w:eastAsiaTheme="minorEastAsia" w:cstheme="minorEastAsia"/>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授权日期：</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日</w:t>
      </w:r>
    </w:p>
    <w:p>
      <w:pPr>
        <w:spacing w:line="460" w:lineRule="exact"/>
        <w:ind w:firstLine="960" w:firstLineChars="400"/>
        <w:jc w:val="right"/>
        <w:rPr>
          <w:rFonts w:hint="eastAsia" w:asciiTheme="minorEastAsia" w:hAnsiTheme="minorEastAsia" w:eastAsiaTheme="minorEastAsia" w:cstheme="minorEastAsia"/>
          <w:color w:val="auto"/>
          <w:sz w:val="24"/>
        </w:rPr>
      </w:pPr>
    </w:p>
    <w:p>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rPr>
        <w:br w:type="page"/>
      </w:r>
      <w:r>
        <w:rPr>
          <w:rFonts w:hint="eastAsia" w:asciiTheme="minorEastAsia" w:hAnsiTheme="minorEastAsia" w:eastAsiaTheme="minorEastAsia" w:cstheme="minorEastAsia"/>
          <w:b/>
          <w:color w:val="auto"/>
          <w:sz w:val="30"/>
          <w:szCs w:val="30"/>
        </w:rPr>
        <w:t>5.、法定代表人身份证明</w:t>
      </w:r>
    </w:p>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单位性质：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u w:val="single"/>
        </w:rPr>
        <w:t xml:space="preserve">                                             </w:t>
      </w:r>
    </w:p>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日</w:t>
      </w:r>
    </w:p>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经营期限：</w:t>
      </w:r>
      <w:r>
        <w:rPr>
          <w:rFonts w:hint="eastAsia" w:asciiTheme="minorEastAsia" w:hAnsiTheme="minorEastAsia" w:eastAsiaTheme="minorEastAsia" w:cstheme="minorEastAsia"/>
          <w:color w:val="auto"/>
          <w:sz w:val="24"/>
          <w:szCs w:val="24"/>
          <w:u w:val="single"/>
        </w:rPr>
        <w:t xml:space="preserve">                               </w:t>
      </w:r>
    </w:p>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    名：</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性别：</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龄：</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职务：</w:t>
      </w:r>
      <w:r>
        <w:rPr>
          <w:rFonts w:hint="eastAsia" w:asciiTheme="minorEastAsia" w:hAnsiTheme="minorEastAsia" w:eastAsiaTheme="minorEastAsia" w:cstheme="minorEastAsia"/>
          <w:color w:val="auto"/>
          <w:sz w:val="24"/>
          <w:szCs w:val="24"/>
          <w:u w:val="single"/>
        </w:rPr>
        <w:t xml:space="preserve">                    </w:t>
      </w:r>
    </w:p>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（投标人名称）的法定代表人。</w:t>
      </w:r>
    </w:p>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特此证明。</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8"/>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4579" w:type="dxa"/>
            <w:noWrap w:val="0"/>
            <w:vAlign w:val="center"/>
          </w:tcPr>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法定代表人身份证明（正面）</w:t>
            </w:r>
          </w:p>
        </w:tc>
        <w:tc>
          <w:tcPr>
            <w:tcW w:w="4220" w:type="dxa"/>
            <w:noWrap w:val="0"/>
            <w:vAlign w:val="center"/>
          </w:tcPr>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法定代表人身份证明（反面）</w:t>
            </w:r>
          </w:p>
        </w:tc>
      </w:tr>
    </w:tbl>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bidi w:val="0"/>
        <w:snapToGrid/>
        <w:spacing w:line="480" w:lineRule="auto"/>
        <w:ind w:left="0" w:right="0" w:firstLine="0" w:firstLineChars="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（盖单位章）</w:t>
      </w:r>
    </w:p>
    <w:p>
      <w:pPr>
        <w:keepNext w:val="0"/>
        <w:keepLines w:val="0"/>
        <w:pageBreakBefore w:val="0"/>
        <w:widowControl w:val="0"/>
        <w:kinsoku/>
        <w:wordWrap/>
        <w:overflowPunct/>
        <w:topLinePunct w:val="0"/>
        <w:bidi w:val="0"/>
        <w:snapToGrid/>
        <w:spacing w:line="480" w:lineRule="auto"/>
        <w:ind w:left="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法定代表或委托代理人（签字或盖章）</w:t>
      </w:r>
    </w:p>
    <w:p>
      <w:pPr>
        <w:keepNext w:val="0"/>
        <w:keepLines w:val="0"/>
        <w:pageBreakBefore w:val="0"/>
        <w:widowControl w:val="0"/>
        <w:kinsoku/>
        <w:wordWrap/>
        <w:overflowPunct/>
        <w:topLinePunct w:val="0"/>
        <w:autoSpaceDE w:val="0"/>
        <w:autoSpaceDN w:val="0"/>
        <w:bidi w:val="0"/>
        <w:adjustRightInd w:val="0"/>
        <w:snapToGrid/>
        <w:spacing w:line="480" w:lineRule="auto"/>
        <w:ind w:left="0" w:right="0" w:firstLine="0" w:firstLineChars="0"/>
        <w:jc w:val="center"/>
        <w:textAlignment w:val="auto"/>
        <w:rPr>
          <w:rFonts w:hint="eastAsia" w:asciiTheme="minorEastAsia" w:hAnsiTheme="minorEastAsia" w:eastAsiaTheme="minorEastAsia" w:cstheme="minorEastAsia"/>
          <w:color w:val="auto"/>
          <w:sz w:val="24"/>
          <w:lang w:val="en-US" w:eastAsia="zh-CN"/>
        </w:rPr>
        <w:sectPr>
          <w:pgSz w:w="11906" w:h="16838"/>
          <w:pgMar w:top="1418" w:right="1247" w:bottom="1418" w:left="1418"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sz w:val="24"/>
          <w:szCs w:val="24"/>
        </w:rPr>
        <w:t xml:space="preserve">                                        日期：20</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日</w:t>
      </w:r>
    </w:p>
    <w:p>
      <w:pPr>
        <w:ind w:left="0" w:leftChars="0" w:firstLine="3012" w:firstLineChars="1000"/>
        <w:jc w:val="both"/>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lang w:val="en-US" w:eastAsia="zh-CN"/>
        </w:rPr>
        <w:t>6</w:t>
      </w:r>
      <w:r>
        <w:rPr>
          <w:rFonts w:hint="eastAsia" w:asciiTheme="minorEastAsia" w:hAnsiTheme="minorEastAsia" w:eastAsiaTheme="minorEastAsia" w:cstheme="minorEastAsia"/>
          <w:b/>
          <w:color w:val="auto"/>
          <w:sz w:val="30"/>
          <w:szCs w:val="30"/>
        </w:rPr>
        <w:t>、商务条款偏离表</w:t>
      </w:r>
    </w:p>
    <w:p>
      <w:pPr>
        <w:rPr>
          <w:rFonts w:hint="eastAsia" w:asciiTheme="minorEastAsia" w:hAnsiTheme="minorEastAsia" w:eastAsiaTheme="minorEastAsia" w:cstheme="minorEastAsia"/>
          <w:b/>
          <w:color w:val="auto"/>
          <w:sz w:val="24"/>
        </w:rPr>
      </w:pPr>
    </w:p>
    <w:p>
      <w:pPr>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投标人名称（公章）：</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项目编号：</w:t>
      </w:r>
      <w:r>
        <w:rPr>
          <w:rFonts w:hint="eastAsia" w:asciiTheme="minorEastAsia" w:hAnsiTheme="minorEastAsia" w:eastAsiaTheme="minorEastAsia" w:cstheme="minorEastAsia"/>
          <w:color w:val="auto"/>
          <w:sz w:val="24"/>
          <w:u w:val="single"/>
        </w:rPr>
        <w:t>　　　　　　　　　　　</w:t>
      </w:r>
    </w:p>
    <w:tbl>
      <w:tblPr>
        <w:tblStyle w:val="72"/>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485"/>
        <w:gridCol w:w="2300"/>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w:t>
            </w:r>
          </w:p>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号</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招标文件</w:t>
            </w:r>
          </w:p>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条目号</w:t>
            </w: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招标文件的商务条款</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投标文件的商务条款</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Theme="minorEastAsia" w:hAnsiTheme="minorEastAsia" w:eastAsiaTheme="minorEastAsia" w:cstheme="minorEastAsia"/>
                <w:color w:val="auto"/>
                <w:sz w:val="21"/>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color w:val="auto"/>
                <w:sz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highlight w:val="none"/>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lang w:eastAsia="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highlight w:val="none"/>
                <w:lang w:val="en-US"/>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heme="minorEastAsia" w:hAnsiTheme="minorEastAsia" w:eastAsiaTheme="minorEastAsia" w:cstheme="minorEastAsia"/>
                <w:color w:val="auto"/>
                <w:sz w:val="24"/>
                <w:lang w:eastAsia="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w:t>
            </w: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80" w:lineRule="auto"/>
        <w:ind w:left="0" w:right="0" w:firstLine="0" w:firstLineChars="0"/>
        <w:textAlignment w:val="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 xml:space="preserve">投标单位： </w:t>
      </w:r>
      <w:r>
        <w:rPr>
          <w:rFonts w:hint="eastAsia" w:asciiTheme="minorEastAsia" w:hAnsiTheme="minorEastAsia" w:eastAsiaTheme="minorEastAsia" w:cstheme="minorEastAsia"/>
          <w:color w:val="auto"/>
          <w:sz w:val="24"/>
          <w:u w:val="single"/>
        </w:rPr>
        <w:t xml:space="preserve">                       （公章）</w:t>
      </w:r>
    </w:p>
    <w:p>
      <w:pPr>
        <w:keepNext w:val="0"/>
        <w:keepLines w:val="0"/>
        <w:pageBreakBefore w:val="0"/>
        <w:widowControl w:val="0"/>
        <w:kinsoku/>
        <w:wordWrap/>
        <w:overflowPunct/>
        <w:topLinePunct w:val="0"/>
        <w:autoSpaceDE/>
        <w:autoSpaceDN/>
        <w:bidi w:val="0"/>
        <w:adjustRightInd/>
        <w:snapToGrid/>
        <w:spacing w:beforeAutospacing="0" w:afterAutospacing="0" w:line="480" w:lineRule="auto"/>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法定代表人或授权代表人（签字或盖章）：</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w:t>
      </w:r>
    </w:p>
    <w:p>
      <w:pPr>
        <w:ind w:left="0" w:leftChars="0" w:firstLine="0" w:firstLineChars="0"/>
        <w:jc w:val="both"/>
        <w:rPr>
          <w:rFonts w:hint="eastAsia" w:asciiTheme="minorEastAsia" w:hAnsiTheme="minorEastAsia" w:eastAsiaTheme="minorEastAsia" w:cstheme="minorEastAsia"/>
          <w:b/>
          <w:color w:val="auto"/>
          <w:sz w:val="24"/>
        </w:rPr>
        <w:sectPr>
          <w:pgSz w:w="11906" w:h="16838"/>
          <w:pgMar w:top="1418" w:right="1247" w:bottom="1418" w:left="1418"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auto"/>
        <w:ind w:left="0" w:right="0" w:firstLine="1205" w:firstLineChars="500"/>
        <w:jc w:val="both"/>
        <w:textAlignment w:val="auto"/>
        <w:rPr>
          <w:rFonts w:hint="eastAsia" w:asciiTheme="minorEastAsia" w:hAnsiTheme="minorEastAsia" w:eastAsiaTheme="minorEastAsia" w:cstheme="minorEastAsia"/>
          <w:b/>
          <w:color w:val="auto"/>
          <w:kern w:val="0"/>
          <w:sz w:val="30"/>
          <w:szCs w:val="30"/>
          <w:lang w:val="zh-CN"/>
        </w:rPr>
      </w:pPr>
      <w:r>
        <w:rPr>
          <w:rFonts w:hint="eastAsia" w:asciiTheme="minorEastAsia" w:hAnsiTheme="minorEastAsia" w:eastAsiaTheme="minorEastAsia" w:cstheme="minorEastAsia"/>
          <w:b/>
          <w:bCs/>
          <w:color w:val="auto"/>
          <w:sz w:val="24"/>
          <w:lang w:val="en-US" w:eastAsia="zh-CN"/>
        </w:rPr>
        <w:t>7</w:t>
      </w:r>
      <w:r>
        <w:rPr>
          <w:rFonts w:hint="eastAsia" w:asciiTheme="minorEastAsia" w:hAnsiTheme="minorEastAsia" w:eastAsiaTheme="minorEastAsia" w:cstheme="minorEastAsia"/>
          <w:b/>
          <w:color w:val="auto"/>
          <w:kern w:val="0"/>
          <w:sz w:val="30"/>
          <w:szCs w:val="30"/>
        </w:rPr>
        <w:t>、</w:t>
      </w:r>
      <w:r>
        <w:rPr>
          <w:rFonts w:hint="eastAsia" w:asciiTheme="minorEastAsia" w:hAnsiTheme="minorEastAsia" w:eastAsiaTheme="minorEastAsia" w:cstheme="minorEastAsia"/>
          <w:b/>
          <w:color w:val="auto"/>
          <w:kern w:val="0"/>
          <w:sz w:val="30"/>
          <w:szCs w:val="30"/>
          <w:lang w:val="zh-CN"/>
        </w:rPr>
        <w:t>投标单位（供应商）反商业贿赂承诺书</w:t>
      </w:r>
    </w:p>
    <w:p>
      <w:pPr>
        <w:autoSpaceDE w:val="0"/>
        <w:autoSpaceDN w:val="0"/>
        <w:adjustRightInd w:val="0"/>
        <w:ind w:left="120" w:hanging="120"/>
        <w:jc w:val="left"/>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   </w:t>
      </w:r>
    </w:p>
    <w:p>
      <w:pPr>
        <w:keepNext w:val="0"/>
        <w:keepLines w:val="0"/>
        <w:pageBreakBefore w:val="0"/>
        <w:widowControl w:val="0"/>
        <w:kinsoku/>
        <w:wordWrap/>
        <w:overflowPunct/>
        <w:topLinePunct w:val="0"/>
        <w:autoSpaceDE w:val="0"/>
        <w:autoSpaceDN w:val="0"/>
        <w:bidi w:val="0"/>
        <w:adjustRightInd w:val="0"/>
        <w:snapToGrid/>
        <w:ind w:left="0" w:right="0" w:firstLine="0" w:firstLineChars="0"/>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在</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号（</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 xml:space="preserve">项目）招标活动中，我公司承诺如下 ：  </w:t>
      </w:r>
    </w:p>
    <w:p>
      <w:pPr>
        <w:keepNext w:val="0"/>
        <w:keepLines w:val="0"/>
        <w:pageBreakBefore w:val="0"/>
        <w:widowControl w:val="0"/>
        <w:kinsoku/>
        <w:wordWrap/>
        <w:overflowPunct/>
        <w:topLinePunct w:val="0"/>
        <w:autoSpaceDE w:val="0"/>
        <w:autoSpaceDN w:val="0"/>
        <w:bidi w:val="0"/>
        <w:adjustRightInd w:val="0"/>
        <w:snapToGrid/>
        <w:ind w:left="0" w:right="0" w:firstLine="0" w:firstLineChars="0"/>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1、不给予国家工作人员及其亲属各种形式的商业贿赂（包括送礼金礼品、有价证券、购物券、回扣、佣金、咨询费、劳务费、赞助费、宣传费、支付旅游费用、报销各种消费凭证、宴请、娱乐等）；</w:t>
      </w:r>
    </w:p>
    <w:p>
      <w:pPr>
        <w:keepNext w:val="0"/>
        <w:keepLines w:val="0"/>
        <w:pageBreakBefore w:val="0"/>
        <w:widowControl w:val="0"/>
        <w:kinsoku/>
        <w:wordWrap/>
        <w:overflowPunct/>
        <w:topLinePunct w:val="0"/>
        <w:autoSpaceDE w:val="0"/>
        <w:autoSpaceDN w:val="0"/>
        <w:bidi w:val="0"/>
        <w:adjustRightInd w:val="0"/>
        <w:snapToGrid/>
        <w:ind w:left="0" w:right="0" w:firstLine="0" w:firstLineChars="0"/>
        <w:jc w:val="left"/>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2、不与投标人相互勾结私下协议，弄虚作假，搞假招标、陪标、串通投标，明招暗定，暗箱操作。</w:t>
      </w:r>
    </w:p>
    <w:p>
      <w:pPr>
        <w:keepNext w:val="0"/>
        <w:keepLines w:val="0"/>
        <w:pageBreakBefore w:val="0"/>
        <w:widowControl w:val="0"/>
        <w:kinsoku/>
        <w:wordWrap/>
        <w:overflowPunct/>
        <w:topLinePunct w:val="0"/>
        <w:bidi w:val="0"/>
        <w:snapToGrid/>
        <w:ind w:left="0" w:right="0" w:firstLine="0" w:firstLineChars="0"/>
        <w:jc w:val="left"/>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3、我公司法人及项目参与人员有亲戚担任业主方副科级以上领导职务时，自愿放弃此次投标权。</w:t>
      </w:r>
    </w:p>
    <w:p>
      <w:pPr>
        <w:keepNext w:val="0"/>
        <w:keepLines w:val="0"/>
        <w:pageBreakBefore w:val="0"/>
        <w:widowControl w:val="0"/>
        <w:kinsoku/>
        <w:wordWrap/>
        <w:overflowPunct/>
        <w:topLinePunct w:val="0"/>
        <w:autoSpaceDE w:val="0"/>
        <w:autoSpaceDN w:val="0"/>
        <w:bidi w:val="0"/>
        <w:adjustRightInd w:val="0"/>
        <w:snapToGrid/>
        <w:ind w:left="0" w:right="0" w:firstLine="0" w:firstLineChars="0"/>
        <w:jc w:val="left"/>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如有上述行为，一经发现，我公司及项目参与人员愿意按照《政府采购法》、《招投标法》、《反不正当竞争法》的有关规定接受处罚。 </w:t>
      </w:r>
    </w:p>
    <w:p>
      <w:pPr>
        <w:keepNext w:val="0"/>
        <w:keepLines w:val="0"/>
        <w:pageBreakBefore w:val="0"/>
        <w:widowControl w:val="0"/>
        <w:kinsoku/>
        <w:wordWrap/>
        <w:overflowPunct/>
        <w:topLinePunct w:val="0"/>
        <w:autoSpaceDE w:val="0"/>
        <w:autoSpaceDN w:val="0"/>
        <w:bidi w:val="0"/>
        <w:adjustRightInd w:val="0"/>
        <w:snapToGrid/>
        <w:ind w:left="0" w:right="0" w:firstLine="0" w:firstLineChars="0"/>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w:t>
      </w:r>
    </w:p>
    <w:p>
      <w:pPr>
        <w:keepNext w:val="0"/>
        <w:keepLines w:val="0"/>
        <w:pageBreakBefore w:val="0"/>
        <w:widowControl w:val="0"/>
        <w:kinsoku/>
        <w:wordWrap/>
        <w:overflowPunct/>
        <w:topLinePunct w:val="0"/>
        <w:autoSpaceDE w:val="0"/>
        <w:autoSpaceDN w:val="0"/>
        <w:bidi w:val="0"/>
        <w:adjustRightInd w:val="0"/>
        <w:snapToGrid/>
        <w:ind w:left="0" w:right="0" w:firstLine="0" w:firstLineChars="0"/>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公司法人代表：（</w:t>
      </w:r>
      <w:r>
        <w:rPr>
          <w:rFonts w:hint="eastAsia" w:asciiTheme="minorEastAsia" w:hAnsiTheme="minorEastAsia" w:eastAsiaTheme="minorEastAsia" w:cstheme="minorEastAsia"/>
          <w:color w:val="auto"/>
          <w:sz w:val="24"/>
        </w:rPr>
        <w:t>签字或盖章</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napToGrid/>
        <w:ind w:left="0" w:right="0" w:firstLine="0" w:firstLineChars="0"/>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法人授权代表：（</w:t>
      </w:r>
      <w:r>
        <w:rPr>
          <w:rFonts w:hint="eastAsia" w:asciiTheme="minorEastAsia" w:hAnsiTheme="minorEastAsia" w:eastAsiaTheme="minorEastAsia" w:cstheme="minorEastAsia"/>
          <w:color w:val="auto"/>
          <w:sz w:val="24"/>
        </w:rPr>
        <w:t>签字或盖章</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napToGrid/>
        <w:ind w:left="0" w:right="0" w:firstLine="0" w:firstLineChars="0"/>
        <w:textAlignment w:val="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w:t>
      </w:r>
    </w:p>
    <w:p>
      <w:pPr>
        <w:keepNext w:val="0"/>
        <w:keepLines w:val="0"/>
        <w:pageBreakBefore w:val="0"/>
        <w:widowControl w:val="0"/>
        <w:kinsoku/>
        <w:wordWrap/>
        <w:overflowPunct/>
        <w:topLinePunct w:val="0"/>
        <w:autoSpaceDE w:val="0"/>
        <w:autoSpaceDN w:val="0"/>
        <w:bidi w:val="0"/>
        <w:adjustRightInd w:val="0"/>
        <w:snapToGrid/>
        <w:ind w:left="0" w:right="0" w:firstLine="0" w:firstLineChars="0"/>
        <w:jc w:val="center"/>
        <w:textAlignment w:val="auto"/>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u w:val="single"/>
        </w:rPr>
        <w:t xml:space="preserve">       公司签章       </w:t>
      </w:r>
    </w:p>
    <w:p>
      <w:pPr>
        <w:keepNext w:val="0"/>
        <w:keepLines w:val="0"/>
        <w:pageBreakBefore w:val="0"/>
        <w:widowControl w:val="0"/>
        <w:kinsoku/>
        <w:wordWrap/>
        <w:overflowPunct/>
        <w:topLinePunct w:val="0"/>
        <w:autoSpaceDE w:val="0"/>
        <w:autoSpaceDN w:val="0"/>
        <w:bidi w:val="0"/>
        <w:adjustRightInd w:val="0"/>
        <w:snapToGrid/>
        <w:ind w:left="0" w:right="0" w:firstLine="0" w:firstLine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日</w:t>
      </w:r>
    </w:p>
    <w:p>
      <w:pPr>
        <w:keepNext w:val="0"/>
        <w:keepLines w:val="0"/>
        <w:pageBreakBefore w:val="0"/>
        <w:widowControl w:val="0"/>
        <w:kinsoku/>
        <w:wordWrap/>
        <w:overflowPunct/>
        <w:topLinePunct w:val="0"/>
        <w:bidi w:val="0"/>
        <w:snapToGrid/>
        <w:ind w:left="0" w:right="0" w:firstLine="0" w:firstLineChars="0"/>
        <w:jc w:val="center"/>
        <w:textAlignment w:val="auto"/>
        <w:rPr>
          <w:rFonts w:hint="eastAsia" w:asciiTheme="minorEastAsia" w:hAnsiTheme="minorEastAsia" w:eastAsiaTheme="minorEastAsia" w:cstheme="minorEastAsia"/>
          <w:b/>
          <w:color w:val="auto"/>
          <w:sz w:val="24"/>
        </w:rPr>
        <w:sectPr>
          <w:pgSz w:w="11906" w:h="16838"/>
          <w:pgMar w:top="1418" w:right="1247" w:bottom="1418" w:left="1418" w:header="851" w:footer="992" w:gutter="0"/>
          <w:pgNumType w:fmt="decimal"/>
          <w:cols w:space="720" w:num="1"/>
          <w:docGrid w:type="lines" w:linePitch="312" w:charSpace="0"/>
        </w:sectPr>
      </w:pPr>
    </w:p>
    <w:p>
      <w:pPr>
        <w:ind w:left="120" w:hanging="120"/>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lang w:val="en-US" w:eastAsia="zh-CN"/>
        </w:rPr>
        <w:t>8</w:t>
      </w:r>
      <w:r>
        <w:rPr>
          <w:rFonts w:hint="eastAsia" w:asciiTheme="minorEastAsia" w:hAnsiTheme="minorEastAsia" w:eastAsiaTheme="minorEastAsia" w:cstheme="minorEastAsia"/>
          <w:b/>
          <w:color w:val="auto"/>
          <w:sz w:val="30"/>
          <w:szCs w:val="30"/>
        </w:rPr>
        <w:t>、不参与围标串标承诺书</w:t>
      </w:r>
    </w:p>
    <w:p>
      <w:pPr>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我公司在参与</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项目招投标过程中，自觉遵守《中华人民共和国政府采购法》和《中华人民共和国政府采购实施条例》以及自治区、地、市招标投标管理的有关规定。就本次投标，我公司郑重承诺如下：</w:t>
      </w:r>
    </w:p>
    <w:p>
      <w:pPr>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（一）不与其他投标企业存在任何关联关系；</w:t>
      </w:r>
    </w:p>
    <w:p>
      <w:pPr>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（二）不组织、不参与任何串通投标的行为；</w:t>
      </w:r>
    </w:p>
    <w:p>
      <w:pPr>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（三）不以他人名义投标，不组织、不参与以其他弄虚作假的方式参加投标的行为；</w:t>
      </w:r>
    </w:p>
    <w:p>
      <w:pPr>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（四）不出让或出租资格、资质证书参加投标，不组织、不参与类似违法违规行为。</w:t>
      </w:r>
    </w:p>
    <w:p>
      <w:pPr>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（五）积极主动检举、揭发和配合相关部门调查串通投标等违法违规行为。</w:t>
      </w:r>
    </w:p>
    <w:p>
      <w:pPr>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我公司对以上承诺内容的真实性和履约性负责，如有违诺，自愿承担一切违法违规后果。</w:t>
      </w:r>
    </w:p>
    <w:p>
      <w:pPr>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特此承诺。</w:t>
      </w:r>
    </w:p>
    <w:p>
      <w:pPr>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jc w:val="righ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投标人（公章）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jc w:val="righ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法定代表人（签字或盖章）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jc w:val="righ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日 期:  </w:t>
      </w:r>
    </w:p>
    <w:p>
      <w:pPr>
        <w:ind w:left="120" w:hanging="120"/>
        <w:jc w:val="center"/>
        <w:rPr>
          <w:rFonts w:hint="eastAsia" w:asciiTheme="minorEastAsia" w:hAnsiTheme="minorEastAsia" w:eastAsiaTheme="minorEastAsia" w:cstheme="minorEastAsia"/>
          <w:b/>
          <w:color w:val="auto"/>
          <w:sz w:val="24"/>
        </w:rPr>
        <w:sectPr>
          <w:pgSz w:w="11906" w:h="16838"/>
          <w:pgMar w:top="1418" w:right="1247" w:bottom="1418" w:left="1418" w:header="851" w:footer="992" w:gutter="0"/>
          <w:pgNumType w:fmt="decimal"/>
          <w:cols w:space="720" w:num="1"/>
          <w:docGrid w:type="lines" w:linePitch="312" w:charSpace="0"/>
        </w:sectPr>
      </w:pPr>
    </w:p>
    <w:p>
      <w:pPr>
        <w:ind w:left="120" w:hanging="120"/>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lang w:val="en-US" w:eastAsia="zh-CN"/>
        </w:rPr>
        <w:t>9</w:t>
      </w:r>
      <w:r>
        <w:rPr>
          <w:rFonts w:hint="eastAsia" w:asciiTheme="minorEastAsia" w:hAnsiTheme="minorEastAsia" w:eastAsiaTheme="minorEastAsia" w:cstheme="minorEastAsia"/>
          <w:b/>
          <w:color w:val="auto"/>
          <w:sz w:val="30"/>
          <w:szCs w:val="30"/>
        </w:rPr>
        <w:t>、提供材料真实性承诺书</w:t>
      </w:r>
    </w:p>
    <w:p>
      <w:pPr>
        <w:pStyle w:val="169"/>
        <w:keepNext w:val="0"/>
        <w:keepLines w:val="0"/>
        <w:pageBreakBefore w:val="0"/>
        <w:widowControl w:val="0"/>
        <w:kinsoku/>
        <w:wordWrap/>
        <w:overflowPunct/>
        <w:topLinePunct w:val="0"/>
        <w:bidi w:val="0"/>
        <w:snapToGrid/>
        <w:spacing w:beforeLines="0" w:after="0" w:afterAutospacing="0" w:line="480" w:lineRule="auto"/>
        <w:ind w:left="0" w:right="0" w:firstLine="0" w:firstLineChars="0"/>
        <w:jc w:val="both"/>
        <w:rPr>
          <w:rStyle w:val="170"/>
          <w:rFonts w:hint="eastAsia" w:asciiTheme="minorEastAsia" w:hAnsiTheme="minorEastAsia" w:eastAsiaTheme="minorEastAsia" w:cstheme="minorEastAsia"/>
          <w:color w:val="auto"/>
          <w:kern w:val="0"/>
          <w:sz w:val="24"/>
          <w:szCs w:val="24"/>
        </w:rPr>
      </w:pPr>
      <w:r>
        <w:rPr>
          <w:rStyle w:val="170"/>
          <w:rFonts w:hint="eastAsia" w:asciiTheme="minorEastAsia" w:hAnsiTheme="minorEastAsia" w:eastAsiaTheme="minorEastAsia" w:cstheme="minorEastAsia"/>
          <w:color w:val="auto"/>
          <w:sz w:val="24"/>
          <w:szCs w:val="24"/>
        </w:rPr>
        <w:t xml:space="preserve"> </w:t>
      </w:r>
      <w:r>
        <w:rPr>
          <w:rStyle w:val="170"/>
          <w:rFonts w:hint="eastAsia" w:asciiTheme="minorEastAsia" w:hAnsiTheme="minorEastAsia" w:eastAsiaTheme="minorEastAsia" w:cstheme="minorEastAsia"/>
          <w:color w:val="auto"/>
          <w:kern w:val="0"/>
          <w:sz w:val="24"/>
          <w:szCs w:val="24"/>
          <w:u w:val="single"/>
        </w:rPr>
        <w:t xml:space="preserve">         （招标人名称）         </w:t>
      </w:r>
      <w:r>
        <w:rPr>
          <w:rStyle w:val="170"/>
          <w:rFonts w:hint="eastAsia" w:asciiTheme="minorEastAsia" w:hAnsiTheme="minorEastAsia" w:eastAsiaTheme="minorEastAsia" w:cstheme="minorEastAsia"/>
          <w:color w:val="auto"/>
          <w:kern w:val="0"/>
          <w:sz w:val="24"/>
          <w:szCs w:val="24"/>
        </w:rPr>
        <w:t xml:space="preserve">: </w:t>
      </w:r>
    </w:p>
    <w:p>
      <w:pPr>
        <w:pStyle w:val="167"/>
        <w:keepNext w:val="0"/>
        <w:keepLines w:val="0"/>
        <w:pageBreakBefore w:val="0"/>
        <w:widowControl w:val="0"/>
        <w:kinsoku/>
        <w:wordWrap/>
        <w:overflowPunct/>
        <w:topLinePunct w:val="0"/>
        <w:autoSpaceDE w:val="0"/>
        <w:bidi w:val="0"/>
        <w:snapToGrid/>
        <w:spacing w:afterAutospacing="0" w:line="480" w:lineRule="auto"/>
        <w:ind w:left="0" w:right="0" w:firstLine="0" w:firstLineChars="0"/>
        <w:rPr>
          <w:rStyle w:val="170"/>
          <w:rFonts w:hint="eastAsia" w:asciiTheme="minorEastAsia" w:hAnsiTheme="minorEastAsia" w:eastAsiaTheme="minorEastAsia" w:cstheme="minorEastAsia"/>
          <w:color w:val="auto"/>
          <w:sz w:val="24"/>
          <w:szCs w:val="24"/>
        </w:rPr>
      </w:pPr>
      <w:r>
        <w:rPr>
          <w:rStyle w:val="170"/>
          <w:rFonts w:hint="eastAsia" w:asciiTheme="minorEastAsia" w:hAnsiTheme="minorEastAsia" w:eastAsiaTheme="minorEastAsia" w:cstheme="minorEastAsia"/>
          <w:color w:val="auto"/>
          <w:kern w:val="0"/>
          <w:sz w:val="24"/>
          <w:szCs w:val="24"/>
        </w:rPr>
        <w:t>鉴于</w:t>
      </w:r>
      <w:r>
        <w:rPr>
          <w:rStyle w:val="170"/>
          <w:rFonts w:hint="eastAsia" w:asciiTheme="minorEastAsia" w:hAnsiTheme="minorEastAsia" w:eastAsiaTheme="minorEastAsia" w:cstheme="minorEastAsia"/>
          <w:color w:val="auto"/>
          <w:kern w:val="0"/>
          <w:sz w:val="24"/>
          <w:szCs w:val="24"/>
          <w:u w:val="single"/>
        </w:rPr>
        <w:t xml:space="preserve">        （投标人名称）          </w:t>
      </w:r>
      <w:r>
        <w:rPr>
          <w:rStyle w:val="170"/>
          <w:rFonts w:hint="eastAsia" w:asciiTheme="minorEastAsia" w:hAnsiTheme="minorEastAsia" w:eastAsiaTheme="minorEastAsia" w:cstheme="minorEastAsia"/>
          <w:color w:val="auto"/>
          <w:kern w:val="0"/>
          <w:sz w:val="24"/>
          <w:szCs w:val="24"/>
        </w:rPr>
        <w:t>（以下称“我方”）于</w:t>
      </w:r>
      <w:r>
        <w:rPr>
          <w:rStyle w:val="170"/>
          <w:rFonts w:hint="eastAsia" w:asciiTheme="minorEastAsia" w:hAnsiTheme="minorEastAsia" w:eastAsiaTheme="minorEastAsia" w:cstheme="minorEastAsia"/>
          <w:color w:val="auto"/>
          <w:kern w:val="0"/>
          <w:sz w:val="24"/>
          <w:szCs w:val="24"/>
          <w:u w:val="single"/>
        </w:rPr>
        <w:t xml:space="preserve">      </w:t>
      </w:r>
      <w:r>
        <w:rPr>
          <w:rStyle w:val="170"/>
          <w:rFonts w:hint="eastAsia" w:asciiTheme="minorEastAsia" w:hAnsiTheme="minorEastAsia" w:eastAsiaTheme="minorEastAsia" w:cstheme="minorEastAsia"/>
          <w:color w:val="auto"/>
          <w:kern w:val="0"/>
          <w:sz w:val="24"/>
          <w:szCs w:val="24"/>
        </w:rPr>
        <w:t>年＿月＿日参加</w:t>
      </w:r>
      <w:r>
        <w:rPr>
          <w:rStyle w:val="170"/>
          <w:rFonts w:hint="eastAsia" w:asciiTheme="minorEastAsia" w:hAnsiTheme="minorEastAsia" w:eastAsiaTheme="minorEastAsia" w:cstheme="minorEastAsia"/>
          <w:color w:val="auto"/>
          <w:kern w:val="0"/>
          <w:sz w:val="24"/>
          <w:szCs w:val="24"/>
          <w:u w:val="single"/>
        </w:rPr>
        <w:t xml:space="preserve">           （项目名称）           </w:t>
      </w:r>
      <w:r>
        <w:rPr>
          <w:rStyle w:val="170"/>
          <w:rFonts w:hint="eastAsia" w:asciiTheme="minorEastAsia" w:hAnsiTheme="minorEastAsia" w:eastAsiaTheme="minorEastAsia" w:cstheme="minorEastAsia"/>
          <w:color w:val="auto"/>
          <w:kern w:val="0"/>
          <w:sz w:val="24"/>
          <w:szCs w:val="24"/>
        </w:rPr>
        <w:t>标段的投标，我方在投标文件中提供的企业资质、各类证书、业绩材料、</w:t>
      </w:r>
      <w:r>
        <w:rPr>
          <w:rStyle w:val="170"/>
          <w:rFonts w:hint="eastAsia" w:asciiTheme="minorEastAsia" w:hAnsiTheme="minorEastAsia" w:eastAsiaTheme="minorEastAsia" w:cstheme="minorEastAsia"/>
          <w:color w:val="auto"/>
          <w:sz w:val="24"/>
          <w:szCs w:val="24"/>
        </w:rPr>
        <w:t>近年财务状况等资料的原件或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169"/>
        <w:keepNext w:val="0"/>
        <w:keepLines w:val="0"/>
        <w:pageBreakBefore w:val="0"/>
        <w:widowControl w:val="0"/>
        <w:kinsoku/>
        <w:wordWrap/>
        <w:overflowPunct/>
        <w:topLinePunct w:val="0"/>
        <w:bidi w:val="0"/>
        <w:adjustRightInd w:val="0"/>
        <w:snapToGrid/>
        <w:spacing w:beforeLines="0" w:after="0" w:afterAutospacing="0" w:line="480" w:lineRule="auto"/>
        <w:ind w:left="0" w:right="0" w:firstLine="0" w:firstLineChars="0"/>
        <w:jc w:val="left"/>
        <w:textAlignment w:val="baseline"/>
        <w:rPr>
          <w:rStyle w:val="170"/>
          <w:rFonts w:hint="eastAsia" w:asciiTheme="minorEastAsia" w:hAnsiTheme="minorEastAsia" w:eastAsiaTheme="minorEastAsia" w:cstheme="minorEastAsia"/>
          <w:color w:val="auto"/>
          <w:sz w:val="24"/>
          <w:szCs w:val="24"/>
          <w:u w:val="single"/>
        </w:rPr>
      </w:pPr>
      <w:r>
        <w:rPr>
          <w:rStyle w:val="170"/>
          <w:rFonts w:hint="eastAsia" w:asciiTheme="minorEastAsia" w:hAnsiTheme="minorEastAsia" w:eastAsiaTheme="minorEastAsia" w:cstheme="minorEastAsia"/>
          <w:color w:val="auto"/>
          <w:sz w:val="24"/>
          <w:szCs w:val="24"/>
        </w:rPr>
        <w:t>承诺人：（企业名称）</w:t>
      </w:r>
      <w:r>
        <w:rPr>
          <w:rStyle w:val="170"/>
          <w:rFonts w:hint="eastAsia" w:asciiTheme="minorEastAsia" w:hAnsiTheme="minorEastAsia" w:eastAsiaTheme="minorEastAsia" w:cstheme="minorEastAsia"/>
          <w:color w:val="auto"/>
          <w:sz w:val="24"/>
          <w:szCs w:val="24"/>
          <w:u w:val="single"/>
        </w:rPr>
        <w:t xml:space="preserve">                            </w:t>
      </w:r>
    </w:p>
    <w:p>
      <w:pPr>
        <w:pStyle w:val="169"/>
        <w:keepNext w:val="0"/>
        <w:keepLines w:val="0"/>
        <w:pageBreakBefore w:val="0"/>
        <w:widowControl w:val="0"/>
        <w:kinsoku/>
        <w:wordWrap/>
        <w:overflowPunct/>
        <w:topLinePunct w:val="0"/>
        <w:bidi w:val="0"/>
        <w:adjustRightInd w:val="0"/>
        <w:snapToGrid/>
        <w:spacing w:beforeLines="0" w:after="0" w:afterAutospacing="0" w:line="480" w:lineRule="auto"/>
        <w:ind w:left="0" w:right="0" w:firstLine="0" w:firstLineChars="0"/>
        <w:jc w:val="left"/>
        <w:textAlignment w:val="baseline"/>
        <w:rPr>
          <w:rStyle w:val="170"/>
          <w:rFonts w:hint="eastAsia" w:asciiTheme="minorEastAsia" w:hAnsiTheme="minorEastAsia" w:eastAsiaTheme="minorEastAsia" w:cstheme="minorEastAsia"/>
          <w:color w:val="auto"/>
          <w:sz w:val="24"/>
          <w:szCs w:val="24"/>
        </w:rPr>
      </w:pPr>
      <w:r>
        <w:rPr>
          <w:rStyle w:val="170"/>
          <w:rFonts w:hint="eastAsia" w:asciiTheme="minorEastAsia" w:hAnsiTheme="minorEastAsia" w:eastAsiaTheme="minorEastAsia" w:cstheme="minorEastAsia"/>
          <w:color w:val="auto"/>
          <w:sz w:val="24"/>
          <w:szCs w:val="24"/>
        </w:rPr>
        <w:t>法定代表人或授权委托人：（签字或盖章）</w:t>
      </w:r>
      <w:r>
        <w:rPr>
          <w:rStyle w:val="170"/>
          <w:rFonts w:hint="eastAsia" w:asciiTheme="minorEastAsia" w:hAnsiTheme="minorEastAsia" w:eastAsiaTheme="minorEastAsia" w:cstheme="minorEastAsia"/>
          <w:color w:val="auto"/>
          <w:sz w:val="24"/>
          <w:szCs w:val="24"/>
          <w:u w:val="single"/>
        </w:rPr>
        <w:t xml:space="preserve">           </w:t>
      </w:r>
    </w:p>
    <w:p>
      <w:pPr>
        <w:pStyle w:val="169"/>
        <w:keepNext w:val="0"/>
        <w:keepLines w:val="0"/>
        <w:pageBreakBefore w:val="0"/>
        <w:widowControl w:val="0"/>
        <w:kinsoku/>
        <w:wordWrap/>
        <w:overflowPunct/>
        <w:topLinePunct w:val="0"/>
        <w:bidi w:val="0"/>
        <w:adjustRightInd w:val="0"/>
        <w:snapToGrid/>
        <w:spacing w:beforeLines="0" w:after="0" w:afterAutospacing="0" w:line="480" w:lineRule="auto"/>
        <w:ind w:left="0" w:right="0" w:firstLine="0" w:firstLineChars="0"/>
        <w:jc w:val="left"/>
        <w:textAlignment w:val="baseline"/>
        <w:rPr>
          <w:rStyle w:val="170"/>
          <w:rFonts w:hint="eastAsia" w:asciiTheme="minorEastAsia" w:hAnsiTheme="minorEastAsia" w:eastAsiaTheme="minorEastAsia" w:cstheme="minorEastAsia"/>
          <w:color w:val="auto"/>
          <w:sz w:val="24"/>
          <w:szCs w:val="24"/>
          <w:u w:val="single"/>
        </w:rPr>
      </w:pPr>
      <w:r>
        <w:rPr>
          <w:rStyle w:val="170"/>
          <w:rFonts w:hint="eastAsia" w:asciiTheme="minorEastAsia" w:hAnsiTheme="minorEastAsia" w:eastAsiaTheme="minorEastAsia" w:cstheme="minorEastAsia"/>
          <w:color w:val="auto"/>
          <w:sz w:val="24"/>
          <w:szCs w:val="24"/>
        </w:rPr>
        <w:t>联系电话：</w:t>
      </w:r>
      <w:r>
        <w:rPr>
          <w:rStyle w:val="170"/>
          <w:rFonts w:hint="eastAsia" w:asciiTheme="minorEastAsia" w:hAnsiTheme="minorEastAsia" w:eastAsiaTheme="minorEastAsia" w:cstheme="minorEastAsia"/>
          <w:color w:val="auto"/>
          <w:sz w:val="24"/>
          <w:szCs w:val="24"/>
          <w:u w:val="single"/>
        </w:rPr>
        <w:t xml:space="preserve">                    </w:t>
      </w:r>
    </w:p>
    <w:p>
      <w:pPr>
        <w:numPr>
          <w:ilvl w:val="0"/>
          <w:numId w:val="0"/>
        </w:numPr>
        <w:ind w:leftChars="-50" w:right="62" w:rightChars="0"/>
        <w:jc w:val="right"/>
        <w:rPr>
          <w:rFonts w:hint="eastAsia" w:asciiTheme="minorEastAsia" w:hAnsiTheme="minorEastAsia" w:eastAsiaTheme="minorEastAsia" w:cstheme="minorEastAsia"/>
          <w:b/>
          <w:color w:val="auto"/>
          <w:sz w:val="24"/>
          <w:lang w:val="en-US" w:eastAsia="zh-CN"/>
        </w:rPr>
        <w:sectPr>
          <w:pgSz w:w="11906" w:h="16838"/>
          <w:pgMar w:top="1418" w:right="1247" w:bottom="1418" w:left="1418"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日</w:t>
      </w: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highlight w:val="none"/>
          <w:lang w:val="en-US" w:eastAsia="zh-CN"/>
        </w:rPr>
        <w:t>10、</w:t>
      </w:r>
      <w:r>
        <w:rPr>
          <w:rFonts w:hint="eastAsia" w:asciiTheme="minorEastAsia" w:hAnsiTheme="minorEastAsia" w:eastAsiaTheme="minorEastAsia" w:cstheme="minorEastAsia"/>
          <w:b/>
          <w:color w:val="auto"/>
          <w:sz w:val="30"/>
          <w:szCs w:val="30"/>
          <w:lang w:val="en-US" w:eastAsia="zh-CN"/>
        </w:rPr>
        <w:t>如在“信用中国”网站(http://wwwcreditchina.gov.cn)、中国政府釆购网(http://www.ccgp.gov.cn)、国家企业信用信息公示系统(http://www.gsxt.gov.cn)、中国裁判文书网（http://wenshu.court.gov.cn/）被列入失信被执行人、重大税收违法案件当事人名单、政府采购严重违法失信行为记录名单的(尚在处罚期内的)、经营异常名录的网页截图。</w:t>
      </w: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lang w:val="en-US" w:eastAsia="zh-CN"/>
        </w:rPr>
        <w:t>（加盖公章）</w:t>
      </w: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pPr>
    </w:p>
    <w:p>
      <w:pPr>
        <w:numPr>
          <w:ilvl w:val="0"/>
          <w:numId w:val="0"/>
        </w:numPr>
        <w:ind w:leftChars="-50" w:right="62" w:rightChars="0"/>
        <w:jc w:val="both"/>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lang w:val="en-US" w:eastAsia="zh-CN"/>
        </w:rPr>
        <w:t>11、投标保证金电子回单；</w:t>
      </w: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lang w:val="en-US" w:eastAsia="zh-CN"/>
        </w:rPr>
        <w:t>（加盖公章）</w:t>
      </w: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pP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lang w:val="en-US" w:eastAsia="zh-CN"/>
        </w:rPr>
        <w:t>12、提供2020年度财务审计报告原件（2021年新成立的公司可不提供但需提供银行出具的近三个月的资信证明原件）；</w:t>
      </w: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lang w:val="en-US" w:eastAsia="zh-CN"/>
        </w:rPr>
        <w:t>（加盖公章）</w:t>
      </w: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pPr>
    </w:p>
    <w:p>
      <w:pPr>
        <w:numPr>
          <w:ilvl w:val="0"/>
          <w:numId w:val="0"/>
        </w:numPr>
        <w:ind w:leftChars="-50" w:right="62" w:rightChars="0"/>
        <w:jc w:val="both"/>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lang w:val="en-US" w:eastAsia="zh-CN"/>
        </w:rPr>
        <w:t>13、业绩</w:t>
      </w: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lang w:val="en-US" w:eastAsia="zh-CN"/>
        </w:rPr>
        <w:t>（提供业绩合同复印件加盖投标单位公章）</w:t>
      </w: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lang w:val="en-US" w:eastAsia="zh-CN"/>
        </w:rPr>
        <w:t>14、依法缴纳社保证明，提供本单位人员近六个月的社保缴费及授权委托人个人社保明细（2021年新注册成立公司按实际月份缴纳）</w:t>
      </w:r>
    </w:p>
    <w:p>
      <w:pPr>
        <w:numPr>
          <w:ilvl w:val="0"/>
          <w:numId w:val="0"/>
        </w:numPr>
        <w:ind w:leftChars="-50" w:right="62" w:rightChars="0"/>
        <w:jc w:val="both"/>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lang w:val="en-US" w:eastAsia="zh-CN"/>
        </w:rPr>
        <w:t>15、具备房屋建筑施工总承包三级(含)以上资质；（加盖公章）</w:t>
      </w:r>
    </w:p>
    <w:p>
      <w:pPr>
        <w:numPr>
          <w:ilvl w:val="0"/>
          <w:numId w:val="0"/>
        </w:numPr>
        <w:ind w:leftChars="-50" w:right="62" w:rightChars="0"/>
        <w:jc w:val="both"/>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lang w:val="en-US" w:eastAsia="zh-CN"/>
        </w:rPr>
        <w:t>16、投标人认为有必要提供的声明及文件资料或资质证书。</w:t>
      </w: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pPr>
      <w:r>
        <w:rPr>
          <w:rFonts w:hint="eastAsia" w:asciiTheme="minorEastAsia" w:hAnsiTheme="minorEastAsia" w:eastAsiaTheme="minorEastAsia" w:cstheme="minorEastAsia"/>
          <w:b/>
          <w:color w:val="auto"/>
          <w:sz w:val="30"/>
          <w:szCs w:val="30"/>
          <w:lang w:val="en-US" w:eastAsia="zh-CN"/>
        </w:rPr>
        <w:t xml:space="preserve"> （加盖公章）</w:t>
      </w:r>
    </w:p>
    <w:p>
      <w:pPr>
        <w:numPr>
          <w:ilvl w:val="0"/>
          <w:numId w:val="0"/>
        </w:numPr>
        <w:ind w:leftChars="-50" w:right="62" w:rightChars="0"/>
        <w:jc w:val="center"/>
        <w:rPr>
          <w:rFonts w:hint="eastAsia" w:asciiTheme="minorEastAsia" w:hAnsiTheme="minorEastAsia" w:eastAsiaTheme="minorEastAsia" w:cstheme="minorEastAsia"/>
          <w:b/>
          <w:color w:val="auto"/>
          <w:sz w:val="30"/>
          <w:szCs w:val="30"/>
          <w:lang w:val="en-US" w:eastAsia="zh-CN"/>
        </w:rPr>
        <w:sectPr>
          <w:pgSz w:w="11906" w:h="16838"/>
          <w:pgMar w:top="1418" w:right="1247" w:bottom="1418" w:left="1418" w:header="851" w:footer="992" w:gutter="0"/>
          <w:pgNumType w:fmt="decimal"/>
          <w:cols w:space="720" w:num="1"/>
          <w:docGrid w:type="lines" w:linePitch="312" w:charSpace="0"/>
        </w:sectPr>
      </w:pPr>
    </w:p>
    <w:p>
      <w:pPr>
        <w:ind w:left="241" w:hanging="241"/>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第三部分</w:t>
      </w:r>
    </w:p>
    <w:p>
      <w:pPr>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技术部分</w:t>
      </w:r>
    </w:p>
    <w:p>
      <w:pPr>
        <w:pStyle w:val="5"/>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1、拟投入本</w:t>
      </w:r>
      <w:r>
        <w:rPr>
          <w:rFonts w:hint="eastAsia" w:asciiTheme="minorEastAsia" w:hAnsiTheme="minorEastAsia" w:eastAsiaTheme="minorEastAsia" w:cstheme="minorEastAsia"/>
          <w:b/>
          <w:bCs/>
          <w:color w:val="auto"/>
          <w:sz w:val="30"/>
          <w:szCs w:val="30"/>
          <w:lang w:val="en-US" w:eastAsia="zh-CN"/>
        </w:rPr>
        <w:t>服务</w:t>
      </w:r>
      <w:r>
        <w:rPr>
          <w:rFonts w:hint="eastAsia" w:asciiTheme="minorEastAsia" w:hAnsiTheme="minorEastAsia" w:eastAsiaTheme="minorEastAsia" w:cstheme="minorEastAsia"/>
          <w:b/>
          <w:bCs/>
          <w:color w:val="auto"/>
          <w:sz w:val="30"/>
          <w:szCs w:val="30"/>
        </w:rPr>
        <w:t>项目</w:t>
      </w:r>
      <w:r>
        <w:rPr>
          <w:rFonts w:hint="eastAsia" w:asciiTheme="minorEastAsia" w:hAnsiTheme="minorEastAsia" w:eastAsiaTheme="minorEastAsia" w:cstheme="minorEastAsia"/>
          <w:b/>
          <w:bCs/>
          <w:color w:val="auto"/>
          <w:sz w:val="30"/>
          <w:szCs w:val="30"/>
          <w:lang w:val="en-US" w:eastAsia="zh-CN"/>
        </w:rPr>
        <w:t>设计方案</w:t>
      </w:r>
      <w:r>
        <w:rPr>
          <w:rFonts w:hint="eastAsia" w:asciiTheme="minorEastAsia" w:hAnsiTheme="minorEastAsia" w:eastAsiaTheme="minorEastAsia" w:cstheme="minorEastAsia"/>
          <w:b/>
          <w:bCs/>
          <w:color w:val="auto"/>
          <w:sz w:val="30"/>
          <w:szCs w:val="30"/>
        </w:rPr>
        <w:t>说明</w:t>
      </w:r>
    </w:p>
    <w:p>
      <w:pPr>
        <w:pStyle w:val="5"/>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（供应商根据项目内容结合自身情况自拟，主要对</w:t>
      </w:r>
      <w:r>
        <w:rPr>
          <w:rFonts w:hint="eastAsia" w:asciiTheme="minorEastAsia" w:hAnsiTheme="minorEastAsia" w:eastAsiaTheme="minorEastAsia" w:cstheme="minorEastAsia"/>
          <w:b w:val="0"/>
          <w:bCs w:val="0"/>
          <w:color w:val="auto"/>
          <w:sz w:val="24"/>
          <w:szCs w:val="24"/>
          <w:lang w:val="en-US" w:eastAsia="zh-CN"/>
        </w:rPr>
        <w:t>本次服务项目设计、功</w:t>
      </w:r>
      <w:r>
        <w:rPr>
          <w:rFonts w:hint="eastAsia" w:asciiTheme="minorEastAsia" w:hAnsiTheme="minorEastAsia" w:eastAsiaTheme="minorEastAsia" w:cstheme="minorEastAsia"/>
          <w:b w:val="0"/>
          <w:bCs w:val="0"/>
          <w:color w:val="auto"/>
          <w:sz w:val="24"/>
          <w:szCs w:val="24"/>
        </w:rPr>
        <w:t>能、运行的稳定性等方面进行综合论述）</w:t>
      </w:r>
    </w:p>
    <w:p>
      <w:pPr>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2、</w:t>
      </w:r>
      <w:r>
        <w:rPr>
          <w:rFonts w:hint="eastAsia" w:asciiTheme="minorEastAsia" w:hAnsiTheme="minorEastAsia" w:eastAsiaTheme="minorEastAsia" w:cstheme="minorEastAsia"/>
          <w:b/>
          <w:bCs/>
          <w:color w:val="auto"/>
          <w:sz w:val="30"/>
          <w:szCs w:val="30"/>
          <w:lang w:val="en-US" w:eastAsia="zh-CN"/>
        </w:rPr>
        <w:t>服务</w:t>
      </w:r>
      <w:r>
        <w:rPr>
          <w:rFonts w:hint="eastAsia" w:asciiTheme="minorEastAsia" w:hAnsiTheme="minorEastAsia" w:eastAsiaTheme="minorEastAsia" w:cstheme="minorEastAsia"/>
          <w:b/>
          <w:bCs/>
          <w:color w:val="auto"/>
          <w:sz w:val="30"/>
          <w:szCs w:val="30"/>
        </w:rPr>
        <w:t>组织计划</w:t>
      </w:r>
    </w:p>
    <w:p>
      <w:pPr>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（供应商根据项目内容结合自身情况自拟，针对本项目的</w:t>
      </w:r>
      <w:r>
        <w:rPr>
          <w:rFonts w:hint="eastAsia" w:asciiTheme="minorEastAsia" w:hAnsiTheme="minorEastAsia" w:eastAsiaTheme="minorEastAsia" w:cstheme="minorEastAsia"/>
          <w:b w:val="0"/>
          <w:bCs w:val="0"/>
          <w:color w:val="auto"/>
          <w:sz w:val="24"/>
          <w:szCs w:val="24"/>
          <w:lang w:val="en-US" w:eastAsia="zh-CN"/>
        </w:rPr>
        <w:t>实施</w:t>
      </w:r>
      <w:r>
        <w:rPr>
          <w:rFonts w:hint="eastAsia" w:asciiTheme="minorEastAsia" w:hAnsiTheme="minorEastAsia" w:eastAsiaTheme="minorEastAsia" w:cstheme="minorEastAsia"/>
          <w:b w:val="0"/>
          <w:bCs w:val="0"/>
          <w:color w:val="auto"/>
          <w:sz w:val="24"/>
          <w:szCs w:val="24"/>
        </w:rPr>
        <w:t>计划</w:t>
      </w:r>
      <w:r>
        <w:rPr>
          <w:rFonts w:hint="eastAsia" w:asciiTheme="minorEastAsia" w:hAnsiTheme="minorEastAsia" w:eastAsiaTheme="minorEastAsia" w:cstheme="minorEastAsia"/>
          <w:b w:val="0"/>
          <w:bCs w:val="0"/>
          <w:color w:val="auto"/>
          <w:sz w:val="24"/>
          <w:szCs w:val="24"/>
          <w:lang w:eastAsia="zh-CN"/>
        </w:rPr>
        <w:t>、安装计划</w:t>
      </w:r>
      <w:r>
        <w:rPr>
          <w:rFonts w:hint="eastAsia" w:asciiTheme="minorEastAsia" w:hAnsiTheme="minorEastAsia" w:eastAsiaTheme="minorEastAsia" w:cstheme="minorEastAsia"/>
          <w:b w:val="0"/>
          <w:bCs w:val="0"/>
          <w:color w:val="auto"/>
          <w:sz w:val="24"/>
          <w:szCs w:val="24"/>
        </w:rPr>
        <w:t>等进行编制）</w:t>
      </w:r>
    </w:p>
    <w:p>
      <w:pPr>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3、</w:t>
      </w:r>
      <w:r>
        <w:rPr>
          <w:rFonts w:hint="eastAsia" w:asciiTheme="minorEastAsia" w:hAnsiTheme="minorEastAsia" w:eastAsiaTheme="minorEastAsia" w:cstheme="minorEastAsia"/>
          <w:b/>
          <w:bCs/>
          <w:color w:val="auto"/>
          <w:sz w:val="30"/>
          <w:szCs w:val="30"/>
          <w:lang w:val="en-US" w:eastAsia="zh-CN"/>
        </w:rPr>
        <w:t>服务</w:t>
      </w:r>
      <w:r>
        <w:rPr>
          <w:rFonts w:hint="eastAsia" w:asciiTheme="minorEastAsia" w:hAnsiTheme="minorEastAsia" w:eastAsiaTheme="minorEastAsia" w:cstheme="minorEastAsia"/>
          <w:b/>
          <w:bCs/>
          <w:color w:val="auto"/>
          <w:sz w:val="30"/>
          <w:szCs w:val="30"/>
        </w:rPr>
        <w:t>质量保证</w:t>
      </w:r>
    </w:p>
    <w:p>
      <w:pPr>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（供应商根据项目内容结合自身情况自拟，供应商必须提供完善的质量保证体系证明文件，质量保证明确可行，并做承诺）</w:t>
      </w:r>
    </w:p>
    <w:p>
      <w:pPr>
        <w:pStyle w:val="4"/>
        <w:keepNext/>
        <w:keepLines/>
        <w:pageBreakBefore w:val="0"/>
        <w:widowControl w:val="0"/>
        <w:kinsoku/>
        <w:wordWrap/>
        <w:overflowPunct/>
        <w:topLinePunct w:val="0"/>
        <w:autoSpaceDE/>
        <w:autoSpaceDN/>
        <w:bidi w:val="0"/>
        <w:adjustRightInd/>
        <w:snapToGrid/>
        <w:spacing w:before="0" w:after="0" w:line="360" w:lineRule="auto"/>
        <w:ind w:left="0" w:right="62" w:hanging="141"/>
        <w:textAlignment w:val="auto"/>
        <w:rPr>
          <w:rFonts w:hint="eastAsia" w:asciiTheme="minorEastAsia" w:hAnsiTheme="minorEastAsia" w:eastAsiaTheme="minorEastAsia" w:cstheme="minorEastAsia"/>
          <w:color w:val="auto"/>
          <w:kern w:val="0"/>
          <w:sz w:val="28"/>
        </w:rPr>
      </w:pPr>
      <w:bookmarkStart w:id="13" w:name="_Toc23007"/>
      <w:r>
        <w:rPr>
          <w:rFonts w:hint="eastAsia" w:asciiTheme="minorEastAsia" w:hAnsiTheme="minorEastAsia" w:eastAsiaTheme="minorEastAsia" w:cstheme="minorEastAsia"/>
          <w:color w:val="auto"/>
          <w:sz w:val="28"/>
        </w:rPr>
        <w:t>质量保证承诺书</w:t>
      </w:r>
      <w:bookmarkEnd w:id="13"/>
    </w:p>
    <w:p>
      <w:pPr>
        <w:pStyle w:val="169"/>
        <w:spacing w:before="312"/>
        <w:jc w:val="both"/>
        <w:rPr>
          <w:rStyle w:val="170"/>
          <w:rFonts w:hint="eastAsia" w:asciiTheme="minorEastAsia" w:hAnsiTheme="minorEastAsia" w:eastAsiaTheme="minorEastAsia" w:cstheme="minorEastAsia"/>
          <w:color w:val="auto"/>
          <w:kern w:val="0"/>
        </w:rPr>
      </w:pPr>
      <w:r>
        <w:rPr>
          <w:rStyle w:val="170"/>
          <w:rFonts w:hint="eastAsia" w:asciiTheme="minorEastAsia" w:hAnsiTheme="minorEastAsia" w:eastAsiaTheme="minorEastAsia" w:cstheme="minorEastAsia"/>
          <w:color w:val="auto"/>
          <w:sz w:val="22"/>
          <w:szCs w:val="22"/>
        </w:rPr>
        <w:t xml:space="preserve"> </w:t>
      </w:r>
      <w:r>
        <w:rPr>
          <w:rStyle w:val="170"/>
          <w:rFonts w:hint="eastAsia" w:asciiTheme="minorEastAsia" w:hAnsiTheme="minorEastAsia" w:eastAsiaTheme="minorEastAsia" w:cstheme="minorEastAsia"/>
          <w:color w:val="auto"/>
          <w:kern w:val="0"/>
          <w:u w:val="single"/>
        </w:rPr>
        <w:t xml:space="preserve">         （招标人名称）         </w:t>
      </w:r>
      <w:r>
        <w:rPr>
          <w:rStyle w:val="170"/>
          <w:rFonts w:hint="eastAsia" w:asciiTheme="minorEastAsia" w:hAnsiTheme="minorEastAsia" w:eastAsiaTheme="minorEastAsia" w:cstheme="minorEastAsia"/>
          <w:color w:val="auto"/>
          <w:kern w:val="0"/>
        </w:rPr>
        <w:t xml:space="preserve">: </w:t>
      </w:r>
    </w:p>
    <w:p>
      <w:pPr>
        <w:pStyle w:val="167"/>
        <w:autoSpaceDE w:val="0"/>
        <w:spacing w:line="440" w:lineRule="exact"/>
        <w:ind w:firstLine="420" w:firstLineChars="200"/>
        <w:rPr>
          <w:rStyle w:val="170"/>
          <w:rFonts w:hint="eastAsia" w:asciiTheme="minorEastAsia" w:hAnsiTheme="minorEastAsia" w:eastAsiaTheme="minorEastAsia" w:cstheme="minorEastAsia"/>
          <w:color w:val="auto"/>
          <w:sz w:val="21"/>
          <w:szCs w:val="21"/>
        </w:rPr>
      </w:pPr>
      <w:r>
        <w:rPr>
          <w:rStyle w:val="170"/>
          <w:rFonts w:hint="eastAsia" w:asciiTheme="minorEastAsia" w:hAnsiTheme="minorEastAsia" w:eastAsiaTheme="minorEastAsia" w:cstheme="minorEastAsia"/>
          <w:color w:val="auto"/>
          <w:kern w:val="0"/>
          <w:sz w:val="21"/>
          <w:szCs w:val="21"/>
        </w:rPr>
        <w:t>鉴于</w:t>
      </w:r>
      <w:r>
        <w:rPr>
          <w:rStyle w:val="170"/>
          <w:rFonts w:hint="eastAsia" w:asciiTheme="minorEastAsia" w:hAnsiTheme="minorEastAsia" w:eastAsiaTheme="minorEastAsia" w:cstheme="minorEastAsia"/>
          <w:color w:val="auto"/>
          <w:kern w:val="0"/>
          <w:sz w:val="21"/>
          <w:szCs w:val="21"/>
          <w:u w:val="single"/>
        </w:rPr>
        <w:t xml:space="preserve">        （投标人名称）          </w:t>
      </w:r>
      <w:r>
        <w:rPr>
          <w:rStyle w:val="170"/>
          <w:rFonts w:hint="eastAsia" w:asciiTheme="minorEastAsia" w:hAnsiTheme="minorEastAsia" w:eastAsiaTheme="minorEastAsia" w:cstheme="minorEastAsia"/>
          <w:color w:val="auto"/>
          <w:kern w:val="0"/>
          <w:sz w:val="21"/>
          <w:szCs w:val="21"/>
        </w:rPr>
        <w:t>（以下称“我方”）于</w:t>
      </w:r>
      <w:r>
        <w:rPr>
          <w:rStyle w:val="170"/>
          <w:rFonts w:hint="eastAsia" w:asciiTheme="minorEastAsia" w:hAnsiTheme="minorEastAsia" w:eastAsiaTheme="minorEastAsia" w:cstheme="minorEastAsia"/>
          <w:color w:val="auto"/>
          <w:kern w:val="0"/>
          <w:sz w:val="21"/>
          <w:szCs w:val="21"/>
          <w:u w:val="single"/>
        </w:rPr>
        <w:t xml:space="preserve">      </w:t>
      </w:r>
      <w:r>
        <w:rPr>
          <w:rStyle w:val="170"/>
          <w:rFonts w:hint="eastAsia" w:asciiTheme="minorEastAsia" w:hAnsiTheme="minorEastAsia" w:eastAsiaTheme="minorEastAsia" w:cstheme="minorEastAsia"/>
          <w:color w:val="auto"/>
          <w:kern w:val="0"/>
          <w:sz w:val="21"/>
          <w:szCs w:val="21"/>
        </w:rPr>
        <w:t>年＿月＿日参加</w:t>
      </w:r>
      <w:r>
        <w:rPr>
          <w:rStyle w:val="170"/>
          <w:rFonts w:hint="eastAsia" w:asciiTheme="minorEastAsia" w:hAnsiTheme="minorEastAsia" w:eastAsiaTheme="minorEastAsia" w:cstheme="minorEastAsia"/>
          <w:color w:val="auto"/>
          <w:kern w:val="0"/>
          <w:sz w:val="21"/>
          <w:szCs w:val="21"/>
          <w:u w:val="single"/>
        </w:rPr>
        <w:t xml:space="preserve">           （项目名称）           </w:t>
      </w:r>
      <w:r>
        <w:rPr>
          <w:rStyle w:val="170"/>
          <w:rFonts w:hint="eastAsia" w:asciiTheme="minorEastAsia" w:hAnsiTheme="minorEastAsia" w:eastAsiaTheme="minorEastAsia" w:cstheme="minorEastAsia"/>
          <w:color w:val="auto"/>
          <w:kern w:val="0"/>
          <w:sz w:val="21"/>
          <w:szCs w:val="21"/>
        </w:rPr>
        <w:t>标段的投标，我方在仔细阅读并理解竞争性磋商文件中得相关要求，我方承诺拟投入本项目的设备货物均为全新的合格产品，并满足本项目的《技术规格书》及竞争性磋商文件的全部要求，并保证能正常使用</w:t>
      </w:r>
      <w:r>
        <w:rPr>
          <w:rStyle w:val="170"/>
          <w:rFonts w:hint="eastAsia" w:asciiTheme="minorEastAsia" w:hAnsiTheme="minorEastAsia" w:eastAsiaTheme="minorEastAsia" w:cstheme="minorEastAsia"/>
          <w:color w:val="auto"/>
          <w:sz w:val="21"/>
          <w:szCs w:val="21"/>
        </w:rPr>
        <w:t>。若我方中标，在供货和安装设备时若提供与投标文件中我方约定的设备不符或未征得采购方同意擅自更换供货设备，由此导致本项目无法正常实施及相关事故，我方承担相关的法律责任和经济损失，并接受相应行政处罚和失信惩戒。</w:t>
      </w:r>
    </w:p>
    <w:p>
      <w:pPr>
        <w:pStyle w:val="169"/>
        <w:adjustRightInd w:val="0"/>
        <w:spacing w:before="312"/>
        <w:jc w:val="left"/>
        <w:textAlignment w:val="baseline"/>
        <w:rPr>
          <w:rStyle w:val="170"/>
          <w:rFonts w:hint="eastAsia" w:asciiTheme="minorEastAsia" w:hAnsiTheme="minorEastAsia" w:eastAsiaTheme="minorEastAsia" w:cstheme="minorEastAsia"/>
          <w:color w:val="auto"/>
          <w:sz w:val="21"/>
          <w:szCs w:val="21"/>
          <w:u w:val="single"/>
        </w:rPr>
      </w:pPr>
      <w:r>
        <w:rPr>
          <w:rStyle w:val="170"/>
          <w:rFonts w:hint="eastAsia" w:asciiTheme="minorEastAsia" w:hAnsiTheme="minorEastAsia" w:eastAsiaTheme="minorEastAsia" w:cstheme="minorEastAsia"/>
          <w:color w:val="auto"/>
          <w:sz w:val="21"/>
          <w:szCs w:val="21"/>
        </w:rPr>
        <w:t>承诺人：（企业名称）</w:t>
      </w:r>
      <w:r>
        <w:rPr>
          <w:rStyle w:val="170"/>
          <w:rFonts w:hint="eastAsia" w:asciiTheme="minorEastAsia" w:hAnsiTheme="minorEastAsia" w:eastAsiaTheme="minorEastAsia" w:cstheme="minorEastAsia"/>
          <w:color w:val="auto"/>
          <w:sz w:val="21"/>
          <w:szCs w:val="21"/>
          <w:u w:val="single"/>
        </w:rPr>
        <w:t xml:space="preserve">                            </w:t>
      </w:r>
    </w:p>
    <w:p>
      <w:pPr>
        <w:pStyle w:val="169"/>
        <w:adjustRightInd w:val="0"/>
        <w:spacing w:before="312"/>
        <w:jc w:val="both"/>
        <w:textAlignment w:val="baseline"/>
        <w:rPr>
          <w:rStyle w:val="170"/>
          <w:rFonts w:hint="eastAsia" w:asciiTheme="minorEastAsia" w:hAnsiTheme="minorEastAsia" w:eastAsiaTheme="minorEastAsia" w:cstheme="minorEastAsia"/>
          <w:color w:val="auto"/>
          <w:sz w:val="21"/>
          <w:szCs w:val="21"/>
        </w:rPr>
      </w:pPr>
      <w:r>
        <w:rPr>
          <w:rStyle w:val="170"/>
          <w:rFonts w:hint="eastAsia" w:asciiTheme="minorEastAsia" w:hAnsiTheme="minorEastAsia" w:eastAsiaTheme="minorEastAsia" w:cstheme="minorEastAsia"/>
          <w:color w:val="auto"/>
          <w:sz w:val="21"/>
          <w:szCs w:val="21"/>
        </w:rPr>
        <w:t>法定代表人或授权委托人：（签字或盖章）</w:t>
      </w:r>
      <w:r>
        <w:rPr>
          <w:rStyle w:val="170"/>
          <w:rFonts w:hint="eastAsia" w:asciiTheme="minorEastAsia" w:hAnsiTheme="minorEastAsia" w:eastAsiaTheme="minorEastAsia" w:cstheme="minorEastAsia"/>
          <w:color w:val="auto"/>
          <w:sz w:val="21"/>
          <w:szCs w:val="21"/>
          <w:u w:val="single"/>
        </w:rPr>
        <w:t xml:space="preserve">           </w:t>
      </w:r>
    </w:p>
    <w:p>
      <w:pPr>
        <w:pStyle w:val="169"/>
        <w:adjustRightInd w:val="0"/>
        <w:spacing w:before="312"/>
        <w:jc w:val="both"/>
        <w:textAlignment w:val="baseline"/>
        <w:rPr>
          <w:rStyle w:val="170"/>
          <w:rFonts w:hint="eastAsia" w:asciiTheme="minorEastAsia" w:hAnsiTheme="minorEastAsia" w:eastAsiaTheme="minorEastAsia" w:cstheme="minorEastAsia"/>
          <w:color w:val="auto"/>
          <w:sz w:val="21"/>
          <w:szCs w:val="21"/>
          <w:u w:val="single"/>
        </w:rPr>
      </w:pPr>
      <w:r>
        <w:rPr>
          <w:rStyle w:val="170"/>
          <w:rFonts w:hint="eastAsia" w:asciiTheme="minorEastAsia" w:hAnsiTheme="minorEastAsia" w:eastAsiaTheme="minorEastAsia" w:cstheme="minorEastAsia"/>
          <w:color w:val="auto"/>
          <w:sz w:val="21"/>
          <w:szCs w:val="21"/>
        </w:rPr>
        <w:t>联系电话：</w:t>
      </w:r>
      <w:r>
        <w:rPr>
          <w:rStyle w:val="170"/>
          <w:rFonts w:hint="eastAsia" w:asciiTheme="minorEastAsia" w:hAnsiTheme="minorEastAsia" w:eastAsiaTheme="minorEastAsia" w:cstheme="minorEastAsia"/>
          <w:color w:val="auto"/>
          <w:sz w:val="21"/>
          <w:szCs w:val="21"/>
          <w:u w:val="single"/>
        </w:rPr>
        <w:t xml:space="preserve">                    </w:t>
      </w:r>
    </w:p>
    <w:p>
      <w:pPr>
        <w:pStyle w:val="169"/>
        <w:spacing w:before="312"/>
        <w:rPr>
          <w:rFonts w:hint="eastAsia" w:asciiTheme="minorEastAsia" w:hAnsiTheme="minorEastAsia" w:eastAsiaTheme="minorEastAsia" w:cstheme="minorEastAsia"/>
          <w:color w:val="auto"/>
          <w:sz w:val="21"/>
          <w:szCs w:val="21"/>
        </w:rPr>
      </w:pPr>
      <w:r>
        <w:rPr>
          <w:rStyle w:val="170"/>
          <w:rFonts w:hint="eastAsia" w:asciiTheme="minorEastAsia" w:hAnsiTheme="minorEastAsia" w:eastAsiaTheme="minorEastAsia" w:cstheme="minorEastAsia"/>
          <w:color w:val="auto"/>
          <w:sz w:val="21"/>
          <w:szCs w:val="21"/>
        </w:rPr>
        <w:t>年    月    日</w:t>
      </w:r>
    </w:p>
    <w:p>
      <w:pPr>
        <w:ind w:left="-105" w:leftChars="-50" w:firstLine="0" w:firstLineChars="0"/>
        <w:jc w:val="left"/>
        <w:rPr>
          <w:rFonts w:hint="eastAsia" w:asciiTheme="minorEastAsia" w:hAnsiTheme="minorEastAsia" w:eastAsiaTheme="minorEastAsia" w:cstheme="minorEastAsia"/>
          <w:b/>
          <w:color w:val="auto"/>
          <w:sz w:val="24"/>
        </w:rPr>
        <w:sectPr>
          <w:pgSz w:w="11906" w:h="16838"/>
          <w:pgMar w:top="1418" w:right="1247" w:bottom="1418" w:left="1418" w:header="851" w:footer="992"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ind w:leftChars="0" w:right="0" w:rightChars="0"/>
        <w:jc w:val="center"/>
        <w:textAlignment w:val="auto"/>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lang w:val="en-US" w:eastAsia="zh-CN"/>
        </w:rPr>
        <w:t>4、</w:t>
      </w:r>
      <w:r>
        <w:rPr>
          <w:rFonts w:hint="eastAsia" w:asciiTheme="minorEastAsia" w:hAnsiTheme="minorEastAsia" w:eastAsiaTheme="minorEastAsia" w:cstheme="minorEastAsia"/>
          <w:b/>
          <w:color w:val="auto"/>
          <w:sz w:val="30"/>
          <w:szCs w:val="30"/>
        </w:rPr>
        <w:t>售后服务计划</w:t>
      </w:r>
    </w:p>
    <w:p>
      <w:pPr>
        <w:keepNext w:val="0"/>
        <w:keepLines w:val="0"/>
        <w:pageBreakBefore w:val="0"/>
        <w:widowControl w:val="0"/>
        <w:numPr>
          <w:ilvl w:val="0"/>
          <w:numId w:val="0"/>
        </w:numPr>
        <w:kinsoku/>
        <w:wordWrap/>
        <w:overflowPunct/>
        <w:topLinePunct w:val="0"/>
        <w:autoSpaceDE/>
        <w:autoSpaceDN/>
        <w:bidi w:val="0"/>
        <w:adjustRightInd/>
        <w:snapToGrid/>
        <w:ind w:leftChars="0" w:right="0" w:rightChars="0"/>
        <w:jc w:val="center"/>
        <w:textAlignment w:val="auto"/>
        <w:rPr>
          <w:rFonts w:hint="eastAsia"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（供应商根据项目内容结合自身情况针对本项目售后服务响应方案、能否实现本地化服务、交付后相应的计划进行说明，并做承诺）</w:t>
      </w:r>
    </w:p>
    <w:p>
      <w:pPr>
        <w:ind w:left="140" w:hanging="14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（1）售后服务计划</w:t>
      </w:r>
    </w:p>
    <w:p>
      <w:pPr>
        <w:ind w:left="140" w:hanging="14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（供应商自拟）</w:t>
      </w:r>
    </w:p>
    <w:p>
      <w:pPr>
        <w:ind w:left="140" w:hanging="14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（2）售后服务承诺书</w:t>
      </w:r>
    </w:p>
    <w:p>
      <w:pPr>
        <w:keepNext w:val="0"/>
        <w:keepLines w:val="0"/>
        <w:pageBreakBefore w:val="0"/>
        <w:widowControl w:val="0"/>
        <w:kinsoku/>
        <w:wordWrap/>
        <w:overflowPunct/>
        <w:topLinePunct w:val="0"/>
        <w:autoSpaceDE/>
        <w:autoSpaceDN/>
        <w:bidi w:val="0"/>
        <w:adjustRightInd/>
        <w:snapToGrid/>
        <w:ind w:left="0" w:right="0" w:firstLine="0" w:firstLineChars="0"/>
        <w:textAlignment w:val="auto"/>
        <w:rPr>
          <w:rStyle w:val="170"/>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8"/>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4"/>
          <w:szCs w:val="24"/>
        </w:rPr>
        <w:t xml:space="preserve"> </w:t>
      </w:r>
      <w:r>
        <w:rPr>
          <w:rStyle w:val="170"/>
          <w:rFonts w:hint="eastAsia" w:asciiTheme="minorEastAsia" w:hAnsiTheme="minorEastAsia" w:eastAsiaTheme="minorEastAsia" w:cstheme="minorEastAsia"/>
          <w:color w:val="auto"/>
          <w:kern w:val="0"/>
          <w:sz w:val="24"/>
          <w:szCs w:val="24"/>
        </w:rPr>
        <w:t>鉴于</w:t>
      </w:r>
      <w:r>
        <w:rPr>
          <w:rStyle w:val="170"/>
          <w:rFonts w:hint="eastAsia" w:asciiTheme="minorEastAsia" w:hAnsiTheme="minorEastAsia" w:eastAsiaTheme="minorEastAsia" w:cstheme="minorEastAsia"/>
          <w:color w:val="auto"/>
          <w:kern w:val="0"/>
          <w:sz w:val="24"/>
          <w:szCs w:val="24"/>
          <w:u w:val="single"/>
        </w:rPr>
        <w:t xml:space="preserve">        （投标人名称）          </w:t>
      </w:r>
      <w:r>
        <w:rPr>
          <w:rStyle w:val="170"/>
          <w:rFonts w:hint="eastAsia" w:asciiTheme="minorEastAsia" w:hAnsiTheme="minorEastAsia" w:eastAsiaTheme="minorEastAsia" w:cstheme="minorEastAsia"/>
          <w:color w:val="auto"/>
          <w:kern w:val="0"/>
          <w:sz w:val="24"/>
          <w:szCs w:val="24"/>
        </w:rPr>
        <w:t>（以下称“我方”）于</w:t>
      </w:r>
      <w:r>
        <w:rPr>
          <w:rStyle w:val="170"/>
          <w:rFonts w:hint="eastAsia" w:asciiTheme="minorEastAsia" w:hAnsiTheme="minorEastAsia" w:eastAsiaTheme="minorEastAsia" w:cstheme="minorEastAsia"/>
          <w:color w:val="auto"/>
          <w:kern w:val="0"/>
          <w:sz w:val="24"/>
          <w:szCs w:val="24"/>
          <w:u w:val="single"/>
        </w:rPr>
        <w:t xml:space="preserve">      </w:t>
      </w:r>
      <w:r>
        <w:rPr>
          <w:rStyle w:val="170"/>
          <w:rFonts w:hint="eastAsia" w:asciiTheme="minorEastAsia" w:hAnsiTheme="minorEastAsia" w:eastAsiaTheme="minorEastAsia" w:cstheme="minorEastAsia"/>
          <w:color w:val="auto"/>
          <w:kern w:val="0"/>
          <w:sz w:val="24"/>
          <w:szCs w:val="24"/>
        </w:rPr>
        <w:t>年＿月＿日参加</w:t>
      </w:r>
      <w:r>
        <w:rPr>
          <w:rStyle w:val="170"/>
          <w:rFonts w:hint="eastAsia" w:asciiTheme="minorEastAsia" w:hAnsiTheme="minorEastAsia" w:eastAsiaTheme="minorEastAsia" w:cstheme="minorEastAsia"/>
          <w:color w:val="auto"/>
          <w:kern w:val="0"/>
          <w:sz w:val="24"/>
          <w:szCs w:val="24"/>
          <w:u w:val="single"/>
        </w:rPr>
        <w:t xml:space="preserve">           （项目名称）           </w:t>
      </w:r>
      <w:r>
        <w:rPr>
          <w:rStyle w:val="170"/>
          <w:rFonts w:hint="eastAsia" w:asciiTheme="minorEastAsia" w:hAnsiTheme="minorEastAsia" w:eastAsiaTheme="minorEastAsia" w:cstheme="minorEastAsia"/>
          <w:color w:val="auto"/>
          <w:kern w:val="0"/>
          <w:sz w:val="24"/>
          <w:szCs w:val="24"/>
        </w:rPr>
        <w:t>标段的投标</w:t>
      </w:r>
      <w:r>
        <w:rPr>
          <w:rFonts w:hint="eastAsia" w:asciiTheme="minorEastAsia" w:hAnsiTheme="minorEastAsia" w:eastAsiaTheme="minorEastAsia" w:cstheme="minorEastAsia"/>
          <w:color w:val="auto"/>
          <w:sz w:val="24"/>
          <w:szCs w:val="24"/>
        </w:rPr>
        <w:t>。</w:t>
      </w:r>
      <w:r>
        <w:rPr>
          <w:rStyle w:val="170"/>
          <w:rFonts w:hint="eastAsia" w:asciiTheme="minorEastAsia" w:hAnsiTheme="minorEastAsia" w:eastAsiaTheme="minorEastAsia" w:cstheme="minorEastAsia"/>
          <w:color w:val="auto"/>
          <w:kern w:val="0"/>
          <w:sz w:val="24"/>
          <w:szCs w:val="24"/>
        </w:rPr>
        <w:t>我公司郑重承诺，如果我公司的报价被确定为成交，我公司对于成交的货物及相关服务，除完全响应竞争性磋商文件对伴随服务和售后服务的所有要求外，还将按照以下条款提供优质和完善的售后服务：</w:t>
      </w:r>
    </w:p>
    <w:p>
      <w:pPr>
        <w:keepNext w:val="0"/>
        <w:keepLines w:val="0"/>
        <w:pageBreakBefore w:val="0"/>
        <w:widowControl w:val="0"/>
        <w:kinsoku/>
        <w:wordWrap/>
        <w:overflowPunct/>
        <w:topLinePunct w:val="0"/>
        <w:autoSpaceDE/>
        <w:autoSpaceDN/>
        <w:bidi w:val="0"/>
        <w:snapToGrid/>
        <w:spacing w:afterAutospacing="0" w:line="360" w:lineRule="auto"/>
        <w:ind w:left="0" w:right="0" w:firstLine="0" w:firstLineChars="0"/>
        <w:rPr>
          <w:rStyle w:val="170"/>
          <w:rFonts w:hint="eastAsia" w:asciiTheme="minorEastAsia" w:hAnsiTheme="minorEastAsia" w:eastAsiaTheme="minorEastAsia" w:cstheme="minorEastAsia"/>
          <w:color w:val="auto"/>
          <w:kern w:val="0"/>
          <w:sz w:val="24"/>
          <w:szCs w:val="24"/>
        </w:rPr>
      </w:pPr>
      <w:r>
        <w:rPr>
          <w:rStyle w:val="170"/>
          <w:rFonts w:hint="eastAsia" w:asciiTheme="minorEastAsia" w:hAnsiTheme="minorEastAsia" w:eastAsiaTheme="minorEastAsia" w:cstheme="minorEastAsia"/>
          <w:color w:val="auto"/>
          <w:kern w:val="0"/>
          <w:sz w:val="24"/>
          <w:szCs w:val="24"/>
        </w:rPr>
        <w:t xml:space="preserve">1、质保期内发生质量问题，在接到采购单位通知后，必须在12小时内派专业技术人员到现场处理质量问题； </w:t>
      </w:r>
    </w:p>
    <w:p>
      <w:pPr>
        <w:keepNext w:val="0"/>
        <w:keepLines w:val="0"/>
        <w:pageBreakBefore w:val="0"/>
        <w:widowControl w:val="0"/>
        <w:kinsoku/>
        <w:wordWrap/>
        <w:overflowPunct/>
        <w:topLinePunct w:val="0"/>
        <w:autoSpaceDE/>
        <w:autoSpaceDN/>
        <w:bidi w:val="0"/>
        <w:snapToGrid/>
        <w:spacing w:afterAutospacing="0" w:line="360" w:lineRule="auto"/>
        <w:ind w:left="0" w:right="0" w:firstLine="0" w:firstLineChars="0"/>
        <w:rPr>
          <w:rStyle w:val="170"/>
          <w:rFonts w:hint="eastAsia" w:asciiTheme="minorEastAsia" w:hAnsiTheme="minorEastAsia" w:eastAsiaTheme="minorEastAsia" w:cstheme="minorEastAsia"/>
          <w:color w:val="auto"/>
          <w:kern w:val="0"/>
          <w:sz w:val="24"/>
          <w:szCs w:val="24"/>
        </w:rPr>
      </w:pPr>
      <w:r>
        <w:rPr>
          <w:rStyle w:val="170"/>
          <w:rFonts w:hint="eastAsia" w:asciiTheme="minorEastAsia" w:hAnsiTheme="minorEastAsia" w:eastAsiaTheme="minorEastAsia" w:cstheme="minorEastAsia"/>
          <w:color w:val="auto"/>
          <w:kern w:val="0"/>
          <w:sz w:val="24"/>
          <w:szCs w:val="24"/>
        </w:rPr>
        <w:t>2、如发生不及时到位、延误工作，本公司承担因此造成损失及不良影响的全部费用（费用额由贵单位确定）；</w:t>
      </w:r>
    </w:p>
    <w:p>
      <w:pPr>
        <w:keepNext w:val="0"/>
        <w:keepLines w:val="0"/>
        <w:pageBreakBefore w:val="0"/>
        <w:widowControl w:val="0"/>
        <w:kinsoku/>
        <w:wordWrap/>
        <w:overflowPunct/>
        <w:topLinePunct w:val="0"/>
        <w:autoSpaceDE/>
        <w:autoSpaceDN/>
        <w:bidi w:val="0"/>
        <w:snapToGrid/>
        <w:spacing w:afterAutospacing="0" w:line="360" w:lineRule="auto"/>
        <w:ind w:left="0" w:right="0" w:firstLine="0" w:firstLineChars="0"/>
        <w:rPr>
          <w:rStyle w:val="170"/>
          <w:rFonts w:hint="eastAsia" w:asciiTheme="minorEastAsia" w:hAnsiTheme="minorEastAsia" w:eastAsiaTheme="minorEastAsia" w:cstheme="minorEastAsia"/>
          <w:color w:val="auto"/>
          <w:kern w:val="0"/>
          <w:sz w:val="24"/>
          <w:szCs w:val="24"/>
        </w:rPr>
      </w:pPr>
      <w:r>
        <w:rPr>
          <w:rStyle w:val="170"/>
          <w:rFonts w:hint="eastAsia" w:asciiTheme="minorEastAsia" w:hAnsiTheme="minorEastAsia" w:eastAsiaTheme="minorEastAsia" w:cstheme="minorEastAsia"/>
          <w:color w:val="auto"/>
          <w:kern w:val="0"/>
          <w:sz w:val="24"/>
          <w:szCs w:val="24"/>
        </w:rPr>
        <w:t>3、如果发生产品质量问题，保证做到立即更换为合格产品，承担因此而引起一切后果，包括对贵单位的补偿责任。愿意接受国家管理部门的处罚；</w:t>
      </w:r>
    </w:p>
    <w:p>
      <w:pPr>
        <w:keepNext w:val="0"/>
        <w:keepLines w:val="0"/>
        <w:pageBreakBefore w:val="0"/>
        <w:widowControl w:val="0"/>
        <w:kinsoku/>
        <w:wordWrap/>
        <w:overflowPunct/>
        <w:topLinePunct w:val="0"/>
        <w:autoSpaceDE/>
        <w:autoSpaceDN/>
        <w:bidi w:val="0"/>
        <w:snapToGrid/>
        <w:spacing w:afterAutospacing="0" w:line="360" w:lineRule="auto"/>
        <w:ind w:left="0" w:right="0" w:firstLine="0" w:firstLineChars="0"/>
        <w:rPr>
          <w:rStyle w:val="170"/>
          <w:rFonts w:hint="eastAsia" w:asciiTheme="minorEastAsia" w:hAnsiTheme="minorEastAsia" w:eastAsiaTheme="minorEastAsia" w:cstheme="minorEastAsia"/>
          <w:color w:val="auto"/>
          <w:kern w:val="0"/>
          <w:sz w:val="24"/>
          <w:szCs w:val="24"/>
        </w:rPr>
      </w:pPr>
      <w:r>
        <w:rPr>
          <w:rStyle w:val="170"/>
          <w:rFonts w:hint="eastAsia" w:asciiTheme="minorEastAsia" w:hAnsiTheme="minorEastAsia" w:eastAsiaTheme="minorEastAsia" w:cstheme="minorEastAsia"/>
          <w:color w:val="auto"/>
          <w:kern w:val="0"/>
          <w:sz w:val="24"/>
          <w:szCs w:val="24"/>
        </w:rPr>
        <w:t>以上承诺真实有效，本公司将严格履行，若做不到以上承诺，甘愿承担一切责任和经济赔偿。</w:t>
      </w:r>
    </w:p>
    <w:p>
      <w:pPr>
        <w:pStyle w:val="169"/>
        <w:keepNext w:val="0"/>
        <w:keepLines w:val="0"/>
        <w:pageBreakBefore w:val="0"/>
        <w:widowControl w:val="0"/>
        <w:kinsoku/>
        <w:wordWrap/>
        <w:overflowPunct/>
        <w:topLinePunct w:val="0"/>
        <w:autoSpaceDE/>
        <w:autoSpaceDN/>
        <w:bidi w:val="0"/>
        <w:adjustRightInd w:val="0"/>
        <w:snapToGrid/>
        <w:spacing w:beforeLines="0" w:after="0" w:afterAutospacing="0" w:line="240" w:lineRule="auto"/>
        <w:ind w:left="0" w:right="0" w:firstLine="0" w:firstLineChars="0"/>
        <w:jc w:val="left"/>
        <w:textAlignment w:val="baseline"/>
        <w:rPr>
          <w:rStyle w:val="170"/>
          <w:rFonts w:hint="eastAsia" w:asciiTheme="minorEastAsia" w:hAnsiTheme="minorEastAsia" w:eastAsiaTheme="minorEastAsia" w:cstheme="minorEastAsia"/>
          <w:color w:val="auto"/>
          <w:sz w:val="24"/>
          <w:szCs w:val="24"/>
          <w:u w:val="single"/>
        </w:rPr>
      </w:pPr>
      <w:r>
        <w:rPr>
          <w:rStyle w:val="170"/>
          <w:rFonts w:hint="eastAsia" w:asciiTheme="minorEastAsia" w:hAnsiTheme="minorEastAsia" w:eastAsiaTheme="minorEastAsia" w:cstheme="minorEastAsia"/>
          <w:color w:val="auto"/>
          <w:sz w:val="24"/>
          <w:szCs w:val="24"/>
        </w:rPr>
        <w:t>承诺人：（企业名称）</w:t>
      </w:r>
      <w:r>
        <w:rPr>
          <w:rStyle w:val="170"/>
          <w:rFonts w:hint="eastAsia" w:asciiTheme="minorEastAsia" w:hAnsiTheme="minorEastAsia" w:eastAsiaTheme="minorEastAsia" w:cstheme="minorEastAsia"/>
          <w:color w:val="auto"/>
          <w:sz w:val="24"/>
          <w:szCs w:val="24"/>
          <w:u w:val="single"/>
        </w:rPr>
        <w:t xml:space="preserve">                            </w:t>
      </w:r>
    </w:p>
    <w:p>
      <w:pPr>
        <w:pStyle w:val="169"/>
        <w:keepNext w:val="0"/>
        <w:keepLines w:val="0"/>
        <w:pageBreakBefore w:val="0"/>
        <w:widowControl w:val="0"/>
        <w:kinsoku/>
        <w:wordWrap/>
        <w:overflowPunct/>
        <w:topLinePunct w:val="0"/>
        <w:autoSpaceDE/>
        <w:autoSpaceDN/>
        <w:bidi w:val="0"/>
        <w:adjustRightInd w:val="0"/>
        <w:snapToGrid/>
        <w:spacing w:beforeLines="0" w:after="0" w:afterAutospacing="0" w:line="240" w:lineRule="auto"/>
        <w:ind w:left="0" w:right="0" w:firstLine="0" w:firstLineChars="0"/>
        <w:jc w:val="left"/>
        <w:textAlignment w:val="baseline"/>
        <w:rPr>
          <w:rStyle w:val="170"/>
          <w:rFonts w:hint="eastAsia" w:asciiTheme="minorEastAsia" w:hAnsiTheme="minorEastAsia" w:eastAsiaTheme="minorEastAsia" w:cstheme="minorEastAsia"/>
          <w:color w:val="auto"/>
          <w:sz w:val="24"/>
          <w:szCs w:val="24"/>
        </w:rPr>
      </w:pPr>
      <w:r>
        <w:rPr>
          <w:rStyle w:val="170"/>
          <w:rFonts w:hint="eastAsia" w:asciiTheme="minorEastAsia" w:hAnsiTheme="minorEastAsia" w:eastAsiaTheme="minorEastAsia" w:cstheme="minorEastAsia"/>
          <w:color w:val="auto"/>
          <w:sz w:val="24"/>
          <w:szCs w:val="24"/>
        </w:rPr>
        <w:t>法定代表人或授权委托人：（签字或盖章）</w:t>
      </w:r>
      <w:r>
        <w:rPr>
          <w:rStyle w:val="170"/>
          <w:rFonts w:hint="eastAsia" w:asciiTheme="minorEastAsia" w:hAnsiTheme="minorEastAsia" w:eastAsiaTheme="minorEastAsia" w:cstheme="minorEastAsia"/>
          <w:color w:val="auto"/>
          <w:sz w:val="24"/>
          <w:szCs w:val="24"/>
          <w:u w:val="single"/>
        </w:rPr>
        <w:t xml:space="preserve">                            </w:t>
      </w:r>
    </w:p>
    <w:p>
      <w:pPr>
        <w:pStyle w:val="169"/>
        <w:keepNext w:val="0"/>
        <w:keepLines w:val="0"/>
        <w:pageBreakBefore w:val="0"/>
        <w:widowControl w:val="0"/>
        <w:kinsoku/>
        <w:wordWrap/>
        <w:overflowPunct/>
        <w:topLinePunct w:val="0"/>
        <w:autoSpaceDE/>
        <w:autoSpaceDN/>
        <w:bidi w:val="0"/>
        <w:adjustRightInd w:val="0"/>
        <w:snapToGrid/>
        <w:spacing w:beforeLines="0" w:after="0" w:afterAutospacing="0" w:line="240" w:lineRule="auto"/>
        <w:ind w:left="0" w:right="0" w:firstLine="0" w:firstLineChars="0"/>
        <w:jc w:val="both"/>
        <w:textAlignment w:val="baseline"/>
        <w:rPr>
          <w:rStyle w:val="170"/>
          <w:rFonts w:hint="eastAsia" w:asciiTheme="minorEastAsia" w:hAnsiTheme="minorEastAsia" w:eastAsiaTheme="minorEastAsia" w:cstheme="minorEastAsia"/>
          <w:color w:val="auto"/>
          <w:sz w:val="24"/>
          <w:szCs w:val="24"/>
          <w:u w:val="single"/>
        </w:rPr>
      </w:pPr>
      <w:r>
        <w:rPr>
          <w:rStyle w:val="170"/>
          <w:rFonts w:hint="eastAsia" w:asciiTheme="minorEastAsia" w:hAnsiTheme="minorEastAsia" w:eastAsiaTheme="minorEastAsia" w:cstheme="minorEastAsia"/>
          <w:color w:val="auto"/>
          <w:sz w:val="24"/>
          <w:szCs w:val="24"/>
        </w:rPr>
        <w:t>联系电话：</w:t>
      </w:r>
      <w:r>
        <w:rPr>
          <w:rStyle w:val="170"/>
          <w:rFonts w:hint="eastAsia" w:asciiTheme="minorEastAsia" w:hAnsiTheme="minorEastAsia" w:eastAsiaTheme="minorEastAsia" w:cstheme="minorEastAsia"/>
          <w:color w:val="auto"/>
          <w:sz w:val="24"/>
          <w:szCs w:val="24"/>
          <w:u w:val="single"/>
        </w:rPr>
        <w:t xml:space="preserve">                    </w:t>
      </w:r>
    </w:p>
    <w:p>
      <w:pPr>
        <w:pStyle w:val="169"/>
        <w:keepNext w:val="0"/>
        <w:keepLines w:val="0"/>
        <w:pageBreakBefore w:val="0"/>
        <w:widowControl w:val="0"/>
        <w:kinsoku/>
        <w:wordWrap/>
        <w:overflowPunct/>
        <w:topLinePunct w:val="0"/>
        <w:autoSpaceDE/>
        <w:autoSpaceDN/>
        <w:bidi w:val="0"/>
        <w:adjustRightInd/>
        <w:snapToGrid/>
        <w:spacing w:beforeLines="0" w:after="0" w:afterAutospacing="0" w:line="240" w:lineRule="auto"/>
        <w:textAlignment w:val="auto"/>
        <w:rPr>
          <w:rStyle w:val="170"/>
          <w:rFonts w:hint="eastAsia" w:asciiTheme="minorEastAsia" w:hAnsiTheme="minorEastAsia" w:eastAsiaTheme="minorEastAsia" w:cstheme="minorEastAsia"/>
          <w:color w:val="auto"/>
          <w:sz w:val="24"/>
          <w:szCs w:val="24"/>
        </w:rPr>
      </w:pPr>
      <w:r>
        <w:rPr>
          <w:rStyle w:val="170"/>
          <w:rFonts w:hint="eastAsia" w:asciiTheme="minorEastAsia" w:hAnsiTheme="minorEastAsia" w:eastAsiaTheme="minorEastAsia" w:cstheme="minorEastAsia"/>
          <w:color w:val="auto"/>
          <w:sz w:val="24"/>
          <w:szCs w:val="24"/>
        </w:rPr>
        <w:t>年    月    日</w:t>
      </w:r>
    </w:p>
    <w:p>
      <w:pPr>
        <w:pStyle w:val="169"/>
        <w:keepNext w:val="0"/>
        <w:keepLines w:val="0"/>
        <w:pageBreakBefore w:val="0"/>
        <w:widowControl w:val="0"/>
        <w:kinsoku/>
        <w:wordWrap/>
        <w:overflowPunct/>
        <w:topLinePunct w:val="0"/>
        <w:autoSpaceDE/>
        <w:autoSpaceDN/>
        <w:bidi w:val="0"/>
        <w:adjustRightInd/>
        <w:snapToGrid/>
        <w:spacing w:beforeLines="0" w:after="0" w:afterAutospacing="0" w:line="240" w:lineRule="auto"/>
        <w:textAlignment w:val="auto"/>
        <w:rPr>
          <w:rFonts w:hint="eastAsia" w:asciiTheme="minorEastAsia" w:hAnsiTheme="minorEastAsia" w:eastAsiaTheme="minorEastAsia" w:cstheme="minorEastAsia"/>
          <w:color w:val="auto"/>
          <w:kern w:val="0"/>
          <w:szCs w:val="21"/>
        </w:rPr>
        <w:sectPr>
          <w:pgSz w:w="11906" w:h="16838"/>
          <w:pgMar w:top="1418" w:right="1247" w:bottom="1418" w:left="1418" w:header="851" w:footer="992" w:gutter="0"/>
          <w:pgNumType w:fmt="decimal"/>
          <w:cols w:space="720" w:num="1"/>
          <w:docGrid w:type="lines" w:linePitch="312" w:charSpace="0"/>
        </w:sectPr>
      </w:pPr>
    </w:p>
    <w:p>
      <w:pPr>
        <w:pStyle w:val="169"/>
        <w:keepNext w:val="0"/>
        <w:keepLines w:val="0"/>
        <w:pageBreakBefore w:val="0"/>
        <w:widowControl w:val="0"/>
        <w:numPr>
          <w:ilvl w:val="0"/>
          <w:numId w:val="0"/>
        </w:numPr>
        <w:kinsoku/>
        <w:wordWrap/>
        <w:overflowPunct/>
        <w:topLinePunct w:val="0"/>
        <w:autoSpaceDE/>
        <w:autoSpaceDN/>
        <w:bidi w:val="0"/>
        <w:adjustRightInd/>
        <w:snapToGrid/>
        <w:spacing w:beforeLines="0" w:after="0" w:afterAutospacing="0" w:line="240" w:lineRule="auto"/>
        <w:jc w:val="center"/>
        <w:textAlignment w:val="auto"/>
        <w:rPr>
          <w:rFonts w:hint="eastAsia" w:asciiTheme="minorEastAsia" w:hAnsiTheme="minorEastAsia" w:eastAsiaTheme="minorEastAsia" w:cstheme="minorEastAsia"/>
          <w:color w:val="auto"/>
          <w:kern w:val="0"/>
          <w:sz w:val="30"/>
          <w:szCs w:val="30"/>
        </w:rPr>
      </w:pPr>
      <w:r>
        <w:rPr>
          <w:rFonts w:hint="eastAsia" w:asciiTheme="minorEastAsia" w:hAnsiTheme="minorEastAsia" w:eastAsiaTheme="minorEastAsia" w:cstheme="minorEastAsia"/>
          <w:color w:val="auto"/>
          <w:kern w:val="0"/>
          <w:sz w:val="30"/>
          <w:szCs w:val="30"/>
          <w:lang w:val="en-US" w:eastAsia="zh-CN"/>
        </w:rPr>
        <w:t>5、供应商根据根据技术规格提出的优化方案</w:t>
      </w:r>
    </w:p>
    <w:p>
      <w:pPr>
        <w:pStyle w:val="169"/>
        <w:keepNext w:val="0"/>
        <w:keepLines w:val="0"/>
        <w:pageBreakBefore w:val="0"/>
        <w:widowControl w:val="0"/>
        <w:numPr>
          <w:ilvl w:val="0"/>
          <w:numId w:val="0"/>
        </w:numPr>
        <w:kinsoku/>
        <w:wordWrap/>
        <w:overflowPunct/>
        <w:topLinePunct w:val="0"/>
        <w:autoSpaceDE/>
        <w:autoSpaceDN/>
        <w:bidi w:val="0"/>
        <w:adjustRightInd/>
        <w:snapToGrid/>
        <w:spacing w:beforeLines="0" w:after="0" w:afterAutospacing="0" w:line="240" w:lineRule="auto"/>
        <w:jc w:val="center"/>
        <w:textAlignment w:val="auto"/>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lang w:eastAsia="zh-CN"/>
        </w:rPr>
        <w:t>自行拟定</w:t>
      </w:r>
    </w:p>
    <w:p>
      <w:pPr>
        <w:ind w:left="120" w:hanging="120"/>
        <w:jc w:val="center"/>
        <w:rPr>
          <w:rFonts w:hint="eastAsia" w:asciiTheme="minorEastAsia" w:hAnsiTheme="minorEastAsia" w:eastAsiaTheme="minorEastAsia" w:cstheme="minorEastAsia"/>
          <w:b/>
          <w:color w:val="auto"/>
          <w:sz w:val="24"/>
        </w:rPr>
      </w:pPr>
    </w:p>
    <w:p>
      <w:pPr>
        <w:ind w:left="120" w:hanging="120"/>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lang w:val="en-US" w:eastAsia="zh-CN"/>
        </w:rPr>
        <w:t>6</w:t>
      </w:r>
      <w:r>
        <w:rPr>
          <w:rFonts w:hint="eastAsia" w:asciiTheme="minorEastAsia" w:hAnsiTheme="minorEastAsia" w:eastAsiaTheme="minorEastAsia" w:cstheme="minorEastAsia"/>
          <w:b/>
          <w:color w:val="auto"/>
          <w:sz w:val="30"/>
          <w:szCs w:val="30"/>
        </w:rPr>
        <w:t>、技术参数、功能偏离表</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投标人名称（公章）：</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招标编号：</w:t>
      </w:r>
    </w:p>
    <w:tbl>
      <w:tblPr>
        <w:tblStyle w:val="72"/>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20"/>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招标文件规格条目号</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招标规格</w:t>
            </w:r>
          </w:p>
        </w:tc>
        <w:tc>
          <w:tcPr>
            <w:tcW w:w="2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投标规格</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偏离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22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22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22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22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heme="minorEastAsia" w:hAnsiTheme="minorEastAsia" w:eastAsiaTheme="minorEastAsia" w:cstheme="minorEastAsia"/>
                <w:color w:val="auto"/>
                <w:sz w:val="24"/>
                <w:szCs w:val="24"/>
              </w:rPr>
            </w:pPr>
          </w:p>
        </w:tc>
      </w:tr>
    </w:tbl>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注：与第三章  </w:t>
      </w:r>
      <w:r>
        <w:rPr>
          <w:rFonts w:hint="eastAsia" w:asciiTheme="minorEastAsia" w:hAnsiTheme="minorEastAsia" w:eastAsiaTheme="minorEastAsia" w:cstheme="minorEastAsia"/>
          <w:color w:val="auto"/>
          <w:sz w:val="24"/>
          <w:szCs w:val="24"/>
          <w:lang w:val="en-US" w:eastAsia="zh-CN"/>
        </w:rPr>
        <w:t>服务</w:t>
      </w:r>
      <w:r>
        <w:rPr>
          <w:rFonts w:hint="eastAsia" w:asciiTheme="minorEastAsia" w:hAnsiTheme="minorEastAsia" w:eastAsiaTheme="minorEastAsia" w:cstheme="minorEastAsia"/>
          <w:color w:val="auto"/>
          <w:sz w:val="24"/>
          <w:szCs w:val="24"/>
        </w:rPr>
        <w:t>要求中得相关要求逐条对应填写。</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投标人（公章）</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日 期:</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日</w:t>
      </w:r>
    </w:p>
    <w:p>
      <w:pPr>
        <w:pStyle w:val="20"/>
        <w:ind w:firstLine="723"/>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30"/>
          <w:szCs w:val="30"/>
          <w:lang w:val="en-US" w:eastAsia="zh-CN"/>
        </w:rPr>
        <w:t>7、</w:t>
      </w:r>
      <w:r>
        <w:rPr>
          <w:rFonts w:hint="eastAsia" w:asciiTheme="minorEastAsia" w:hAnsiTheme="minorEastAsia" w:eastAsiaTheme="minorEastAsia" w:cstheme="minorEastAsia"/>
          <w:b/>
          <w:bCs/>
          <w:color w:val="auto"/>
          <w:sz w:val="30"/>
          <w:szCs w:val="30"/>
        </w:rPr>
        <w:t>保密要求</w:t>
      </w:r>
    </w:p>
    <w:p>
      <w:pPr>
        <w:pStyle w:val="20"/>
        <w:ind w:firstLine="723"/>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中标人在项目实施前需与采购人签订保密协议，中标人在项目实施过程中须严格遵守采购人相关信息安全及签订保密协议，中标人必须对项目实施过程中涉及的国家机密、业务需求、协议、系统设计、技术成果、不动产登记信息等内容和相关事务保密，严格遵守《保密协议》的相关规定。项目验收后，中标人应将本项目所有资料移交给采购人，不允许保留相关材料。</w:t>
      </w:r>
    </w:p>
    <w:p>
      <w:pPr>
        <w:pStyle w:val="20"/>
        <w:ind w:firstLine="723"/>
        <w:jc w:val="center"/>
        <w:rPr>
          <w:rFonts w:hint="eastAsia" w:asciiTheme="minorEastAsia" w:hAnsiTheme="minorEastAsia" w:eastAsiaTheme="minorEastAsia" w:cstheme="minorEastAsia"/>
          <w:b/>
          <w:bCs/>
          <w:color w:val="auto"/>
          <w:sz w:val="36"/>
          <w:szCs w:val="24"/>
        </w:rPr>
      </w:pPr>
      <w:r>
        <w:rPr>
          <w:rFonts w:hint="eastAsia" w:asciiTheme="minorEastAsia" w:hAnsiTheme="minorEastAsia" w:eastAsiaTheme="minorEastAsia" w:cstheme="minorEastAsia"/>
          <w:b/>
          <w:bCs/>
          <w:color w:val="auto"/>
          <w:sz w:val="36"/>
          <w:szCs w:val="24"/>
        </w:rPr>
        <w:t>特别注意：</w:t>
      </w:r>
    </w:p>
    <w:p>
      <w:pPr>
        <w:pStyle w:val="20"/>
        <w:keepNext w:val="0"/>
        <w:keepLines w:val="0"/>
        <w:pageBreakBefore w:val="0"/>
        <w:widowControl w:val="0"/>
        <w:kinsoku/>
        <w:wordWrap/>
        <w:overflowPunct/>
        <w:topLinePunct w:val="0"/>
        <w:autoSpaceDE/>
        <w:autoSpaceDN/>
        <w:bidi w:val="0"/>
        <w:adjustRightInd/>
        <w:snapToGrid/>
        <w:ind w:left="0" w:right="0" w:firstLine="723" w:firstLineChars="200"/>
        <w:jc w:val="left"/>
        <w:textAlignment w:val="auto"/>
        <w:rPr>
          <w:rFonts w:hint="eastAsia" w:asciiTheme="minorEastAsia" w:hAnsiTheme="minorEastAsia" w:eastAsiaTheme="minorEastAsia" w:cstheme="minorEastAsia"/>
          <w:b/>
          <w:bCs/>
          <w:color w:val="auto"/>
          <w:sz w:val="36"/>
          <w:szCs w:val="24"/>
        </w:rPr>
      </w:pPr>
      <w:r>
        <w:rPr>
          <w:rFonts w:hint="eastAsia" w:asciiTheme="minorEastAsia" w:hAnsiTheme="minorEastAsia" w:eastAsiaTheme="minorEastAsia" w:cstheme="minorEastAsia"/>
          <w:b/>
          <w:bCs/>
          <w:color w:val="auto"/>
          <w:sz w:val="36"/>
          <w:szCs w:val="24"/>
        </w:rPr>
        <w:t>请各供应商仔细阅读并理解</w:t>
      </w:r>
      <w:r>
        <w:rPr>
          <w:rFonts w:hint="eastAsia" w:asciiTheme="minorEastAsia" w:hAnsiTheme="minorEastAsia" w:eastAsiaTheme="minorEastAsia" w:cstheme="minorEastAsia"/>
          <w:b/>
          <w:bCs/>
          <w:color w:val="auto"/>
          <w:sz w:val="36"/>
          <w:szCs w:val="24"/>
          <w:lang w:eastAsia="zh-CN"/>
        </w:rPr>
        <w:t>磋商</w:t>
      </w:r>
      <w:r>
        <w:rPr>
          <w:rFonts w:hint="eastAsia" w:asciiTheme="minorEastAsia" w:hAnsiTheme="minorEastAsia" w:eastAsiaTheme="minorEastAsia" w:cstheme="minorEastAsia"/>
          <w:b/>
          <w:bCs/>
          <w:color w:val="auto"/>
          <w:sz w:val="36"/>
          <w:szCs w:val="24"/>
        </w:rPr>
        <w:t>文件的相关说明，严格按照谈判文件要求制作投标文件，如未按要求提供相关材料及承诺，视为不响应竞争性磋商文件，做无效投标处理，</w:t>
      </w:r>
    </w:p>
    <w:p>
      <w:pPr>
        <w:pStyle w:val="169"/>
        <w:keepNext w:val="0"/>
        <w:keepLines w:val="0"/>
        <w:pageBreakBefore w:val="0"/>
        <w:widowControl w:val="0"/>
        <w:numPr>
          <w:ilvl w:val="0"/>
          <w:numId w:val="0"/>
        </w:numPr>
        <w:kinsoku/>
        <w:wordWrap/>
        <w:overflowPunct/>
        <w:topLinePunct w:val="0"/>
        <w:autoSpaceDE/>
        <w:autoSpaceDN/>
        <w:bidi w:val="0"/>
        <w:adjustRightInd/>
        <w:snapToGrid/>
        <w:spacing w:beforeLines="0" w:after="0" w:afterAutospacing="0" w:line="240" w:lineRule="auto"/>
        <w:jc w:val="center"/>
        <w:textAlignment w:val="auto"/>
        <w:rPr>
          <w:rFonts w:hint="eastAsia" w:asciiTheme="minorEastAsia" w:hAnsiTheme="minorEastAsia" w:eastAsiaTheme="minorEastAsia" w:cstheme="minorEastAsia"/>
          <w:b/>
          <w:bCs/>
          <w:color w:val="auto"/>
          <w:sz w:val="36"/>
          <w:szCs w:val="24"/>
        </w:rPr>
      </w:pPr>
      <w:r>
        <w:rPr>
          <w:rFonts w:hint="eastAsia" w:asciiTheme="minorEastAsia" w:hAnsiTheme="minorEastAsia" w:eastAsiaTheme="minorEastAsia" w:cstheme="minorEastAsia"/>
          <w:b w:val="0"/>
          <w:bCs w:val="0"/>
          <w:color w:val="auto"/>
          <w:kern w:val="0"/>
          <w:sz w:val="24"/>
          <w:szCs w:val="24"/>
          <w:lang w:eastAsia="zh-CN"/>
        </w:rPr>
        <w:t>自行拟定</w:t>
      </w:r>
    </w:p>
    <w:sectPr>
      <w:pgSz w:w="11906" w:h="16838"/>
      <w:pgMar w:top="1418" w:right="1247"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隶书">
    <w:altName w:val="微软雅黑"/>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tabs>
        <w:tab w:val="center" w:pos="4431"/>
        <w:tab w:val="clear" w:pos="4153"/>
      </w:tabs>
      <w:ind w:left="90" w:hanging="9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right="359" w:rightChars="171" w:firstLine="360" w:firstLineChars="2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right="359" w:rightChars="171" w:firstLine="360" w:firstLineChars="20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5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left="90" w:right="360" w:hanging="9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90" w:hanging="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38A"/>
    <w:multiLevelType w:val="multilevel"/>
    <w:tmpl w:val="09FD638A"/>
    <w:lvl w:ilvl="0" w:tentative="0">
      <w:start w:val="1"/>
      <w:numFmt w:val="japaneseCounting"/>
      <w:pStyle w:val="130"/>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6"/>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38AE5BEC"/>
    <w:multiLevelType w:val="singleLevel"/>
    <w:tmpl w:val="38AE5BEC"/>
    <w:lvl w:ilvl="0" w:tentative="0">
      <w:start w:val="1"/>
      <w:numFmt w:val="chineseCounting"/>
      <w:suff w:val="nothing"/>
      <w:lvlText w:val="%1、"/>
      <w:lvlJc w:val="left"/>
      <w:rPr>
        <w:rFonts w:hint="eastAsia"/>
      </w:rPr>
    </w:lvl>
  </w:abstractNum>
  <w:abstractNum w:abstractNumId="3">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5323054"/>
    <w:multiLevelType w:val="singleLevel"/>
    <w:tmpl w:val="75323054"/>
    <w:lvl w:ilvl="0" w:tentative="0">
      <w:start w:val="2"/>
      <w:numFmt w:val="decimal"/>
      <w:suff w:val="nothing"/>
      <w:lvlText w:val="%1、"/>
      <w:lvlJc w:val="left"/>
      <w:pPr>
        <w:ind w:left="562" w:firstLine="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06DA"/>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DAF"/>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5E59"/>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BB1"/>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6837"/>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7C1"/>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C696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8AB"/>
    <w:rsid w:val="00FD5CF8"/>
    <w:rsid w:val="00FD609A"/>
    <w:rsid w:val="00FD70A6"/>
    <w:rsid w:val="00FD76B6"/>
    <w:rsid w:val="00FD7DCD"/>
    <w:rsid w:val="00FE2CA9"/>
    <w:rsid w:val="00FE33B5"/>
    <w:rsid w:val="00FE4CAC"/>
    <w:rsid w:val="00FE5F60"/>
    <w:rsid w:val="00FE7E7D"/>
    <w:rsid w:val="00FF0BBE"/>
    <w:rsid w:val="00FF1CD6"/>
    <w:rsid w:val="00FF20B8"/>
    <w:rsid w:val="00FF2600"/>
    <w:rsid w:val="00FF293E"/>
    <w:rsid w:val="00FF425A"/>
    <w:rsid w:val="00FF52CA"/>
    <w:rsid w:val="00FF540E"/>
    <w:rsid w:val="00FF5AE5"/>
    <w:rsid w:val="00FF6187"/>
    <w:rsid w:val="00FF6695"/>
    <w:rsid w:val="00FF70E6"/>
    <w:rsid w:val="00FF7F37"/>
    <w:rsid w:val="01A7450E"/>
    <w:rsid w:val="02177AD6"/>
    <w:rsid w:val="022F3A8D"/>
    <w:rsid w:val="026D5A4E"/>
    <w:rsid w:val="027F08F6"/>
    <w:rsid w:val="028B031E"/>
    <w:rsid w:val="02AF35B9"/>
    <w:rsid w:val="02DB5B22"/>
    <w:rsid w:val="02E2117E"/>
    <w:rsid w:val="02EF31FC"/>
    <w:rsid w:val="02FD7519"/>
    <w:rsid w:val="03161EEA"/>
    <w:rsid w:val="031D5029"/>
    <w:rsid w:val="03423A5A"/>
    <w:rsid w:val="034708A7"/>
    <w:rsid w:val="03745A07"/>
    <w:rsid w:val="03CD7699"/>
    <w:rsid w:val="045E7B6B"/>
    <w:rsid w:val="04D75C17"/>
    <w:rsid w:val="04F67264"/>
    <w:rsid w:val="05057FD0"/>
    <w:rsid w:val="050A0B66"/>
    <w:rsid w:val="051F052D"/>
    <w:rsid w:val="05482428"/>
    <w:rsid w:val="0562498A"/>
    <w:rsid w:val="05A21D91"/>
    <w:rsid w:val="05BA22D5"/>
    <w:rsid w:val="05FE5366"/>
    <w:rsid w:val="06030426"/>
    <w:rsid w:val="060F074E"/>
    <w:rsid w:val="0620398B"/>
    <w:rsid w:val="064F014B"/>
    <w:rsid w:val="06500056"/>
    <w:rsid w:val="0674563B"/>
    <w:rsid w:val="068F508F"/>
    <w:rsid w:val="06B16195"/>
    <w:rsid w:val="06D02CBF"/>
    <w:rsid w:val="077B122A"/>
    <w:rsid w:val="077D07BB"/>
    <w:rsid w:val="07F172DF"/>
    <w:rsid w:val="08113EB8"/>
    <w:rsid w:val="087160EB"/>
    <w:rsid w:val="08724C55"/>
    <w:rsid w:val="0955739D"/>
    <w:rsid w:val="09620B62"/>
    <w:rsid w:val="09CE6E57"/>
    <w:rsid w:val="09FC6A4A"/>
    <w:rsid w:val="0A3F353B"/>
    <w:rsid w:val="0B162392"/>
    <w:rsid w:val="0B7D1AED"/>
    <w:rsid w:val="0C002625"/>
    <w:rsid w:val="0C7952F6"/>
    <w:rsid w:val="0C821184"/>
    <w:rsid w:val="0CE770D5"/>
    <w:rsid w:val="0CFB26C2"/>
    <w:rsid w:val="0D1D6ADC"/>
    <w:rsid w:val="0D3C1AAA"/>
    <w:rsid w:val="0D680BE0"/>
    <w:rsid w:val="0DD77C1A"/>
    <w:rsid w:val="0DDE6EB8"/>
    <w:rsid w:val="0DFF388F"/>
    <w:rsid w:val="0E232C28"/>
    <w:rsid w:val="0E2E129C"/>
    <w:rsid w:val="0E574EDB"/>
    <w:rsid w:val="0E5C4985"/>
    <w:rsid w:val="0E605C9F"/>
    <w:rsid w:val="0E7A5896"/>
    <w:rsid w:val="0EBC177A"/>
    <w:rsid w:val="0EC47B20"/>
    <w:rsid w:val="0F0B6937"/>
    <w:rsid w:val="0F100C2B"/>
    <w:rsid w:val="0F642F06"/>
    <w:rsid w:val="0F735BCE"/>
    <w:rsid w:val="10042D23"/>
    <w:rsid w:val="100465A8"/>
    <w:rsid w:val="10256ACA"/>
    <w:rsid w:val="103E2ABE"/>
    <w:rsid w:val="10C74658"/>
    <w:rsid w:val="10EF29DA"/>
    <w:rsid w:val="10FC44E4"/>
    <w:rsid w:val="11304FF7"/>
    <w:rsid w:val="11D91672"/>
    <w:rsid w:val="120215F1"/>
    <w:rsid w:val="1234148C"/>
    <w:rsid w:val="12355E07"/>
    <w:rsid w:val="12371A06"/>
    <w:rsid w:val="123E6260"/>
    <w:rsid w:val="1285166A"/>
    <w:rsid w:val="12884094"/>
    <w:rsid w:val="12951EB2"/>
    <w:rsid w:val="13061A78"/>
    <w:rsid w:val="13217FA3"/>
    <w:rsid w:val="13510B5F"/>
    <w:rsid w:val="13A62509"/>
    <w:rsid w:val="13D9596F"/>
    <w:rsid w:val="149A0171"/>
    <w:rsid w:val="14FD37CF"/>
    <w:rsid w:val="158445F0"/>
    <w:rsid w:val="15F2790B"/>
    <w:rsid w:val="164A6478"/>
    <w:rsid w:val="166704C4"/>
    <w:rsid w:val="16CB3D75"/>
    <w:rsid w:val="17664E76"/>
    <w:rsid w:val="177C7763"/>
    <w:rsid w:val="178A6C54"/>
    <w:rsid w:val="17900032"/>
    <w:rsid w:val="17CA36C8"/>
    <w:rsid w:val="17FB5A34"/>
    <w:rsid w:val="189D479A"/>
    <w:rsid w:val="18BD7169"/>
    <w:rsid w:val="18C96CEC"/>
    <w:rsid w:val="1908025D"/>
    <w:rsid w:val="193C76DD"/>
    <w:rsid w:val="197B3D12"/>
    <w:rsid w:val="19B02A4F"/>
    <w:rsid w:val="19D6028A"/>
    <w:rsid w:val="19E77C11"/>
    <w:rsid w:val="19EF6927"/>
    <w:rsid w:val="1A0924D1"/>
    <w:rsid w:val="1A88384B"/>
    <w:rsid w:val="1AD872CD"/>
    <w:rsid w:val="1AE70EEC"/>
    <w:rsid w:val="1AF645DB"/>
    <w:rsid w:val="1B14076F"/>
    <w:rsid w:val="1B2F7A47"/>
    <w:rsid w:val="1B333D4A"/>
    <w:rsid w:val="1B565609"/>
    <w:rsid w:val="1BA34A2A"/>
    <w:rsid w:val="1BA82F7A"/>
    <w:rsid w:val="1BBD443C"/>
    <w:rsid w:val="1C4D14DD"/>
    <w:rsid w:val="1C612B8E"/>
    <w:rsid w:val="1C9C6BAD"/>
    <w:rsid w:val="1CB3480F"/>
    <w:rsid w:val="1CEA2682"/>
    <w:rsid w:val="1CFC2CF4"/>
    <w:rsid w:val="1D1E1D0B"/>
    <w:rsid w:val="1D8A7DED"/>
    <w:rsid w:val="1DE975C0"/>
    <w:rsid w:val="1DF3679B"/>
    <w:rsid w:val="1DFB7351"/>
    <w:rsid w:val="1E2B5E7E"/>
    <w:rsid w:val="1EB16CB1"/>
    <w:rsid w:val="1F082B24"/>
    <w:rsid w:val="1F0C32E7"/>
    <w:rsid w:val="1F151214"/>
    <w:rsid w:val="1F1E4DB1"/>
    <w:rsid w:val="1F5E0C8E"/>
    <w:rsid w:val="1F7603E0"/>
    <w:rsid w:val="1F974EC1"/>
    <w:rsid w:val="1FBF47A2"/>
    <w:rsid w:val="1FCE3175"/>
    <w:rsid w:val="1FFE72CB"/>
    <w:rsid w:val="20113134"/>
    <w:rsid w:val="20123FA8"/>
    <w:rsid w:val="2098739A"/>
    <w:rsid w:val="20C133F8"/>
    <w:rsid w:val="20EC2FB6"/>
    <w:rsid w:val="20F54E29"/>
    <w:rsid w:val="212030D7"/>
    <w:rsid w:val="213825F5"/>
    <w:rsid w:val="217E667A"/>
    <w:rsid w:val="21B811FB"/>
    <w:rsid w:val="21F93FD6"/>
    <w:rsid w:val="220723E7"/>
    <w:rsid w:val="22486578"/>
    <w:rsid w:val="226542CB"/>
    <w:rsid w:val="227C5A05"/>
    <w:rsid w:val="22F03668"/>
    <w:rsid w:val="235D2862"/>
    <w:rsid w:val="23836B14"/>
    <w:rsid w:val="239E56CF"/>
    <w:rsid w:val="23D42997"/>
    <w:rsid w:val="23DB32E7"/>
    <w:rsid w:val="23E31049"/>
    <w:rsid w:val="23E915D2"/>
    <w:rsid w:val="24064469"/>
    <w:rsid w:val="240F3266"/>
    <w:rsid w:val="24661BDD"/>
    <w:rsid w:val="248E3FF4"/>
    <w:rsid w:val="24CE08C5"/>
    <w:rsid w:val="252B59D4"/>
    <w:rsid w:val="25F777E9"/>
    <w:rsid w:val="26574ABA"/>
    <w:rsid w:val="26576F8A"/>
    <w:rsid w:val="26D37225"/>
    <w:rsid w:val="26F96892"/>
    <w:rsid w:val="26FB3EBC"/>
    <w:rsid w:val="273C6F37"/>
    <w:rsid w:val="27697725"/>
    <w:rsid w:val="276D5E06"/>
    <w:rsid w:val="277A4090"/>
    <w:rsid w:val="279B1367"/>
    <w:rsid w:val="27AE4282"/>
    <w:rsid w:val="286A13F2"/>
    <w:rsid w:val="287906BF"/>
    <w:rsid w:val="28E926D5"/>
    <w:rsid w:val="29392997"/>
    <w:rsid w:val="295A2FA1"/>
    <w:rsid w:val="29E862E3"/>
    <w:rsid w:val="29FD1918"/>
    <w:rsid w:val="2A1E7235"/>
    <w:rsid w:val="2A224B4E"/>
    <w:rsid w:val="2A3A42FE"/>
    <w:rsid w:val="2A7254E0"/>
    <w:rsid w:val="2A794822"/>
    <w:rsid w:val="2AAD67A9"/>
    <w:rsid w:val="2B1271EB"/>
    <w:rsid w:val="2B2E70E5"/>
    <w:rsid w:val="2BAE26FB"/>
    <w:rsid w:val="2BFC58C9"/>
    <w:rsid w:val="2C2514B1"/>
    <w:rsid w:val="2C3E2C4C"/>
    <w:rsid w:val="2C5021B7"/>
    <w:rsid w:val="2C735771"/>
    <w:rsid w:val="2C8E561B"/>
    <w:rsid w:val="2C932C69"/>
    <w:rsid w:val="2CCA2EB1"/>
    <w:rsid w:val="2D0057B0"/>
    <w:rsid w:val="2D265BE1"/>
    <w:rsid w:val="2D2845BC"/>
    <w:rsid w:val="2D5A439F"/>
    <w:rsid w:val="2D956272"/>
    <w:rsid w:val="2DB85CFD"/>
    <w:rsid w:val="2DC34A81"/>
    <w:rsid w:val="2DFA5351"/>
    <w:rsid w:val="2E244107"/>
    <w:rsid w:val="2E4C5032"/>
    <w:rsid w:val="2E510491"/>
    <w:rsid w:val="2E555948"/>
    <w:rsid w:val="2E665884"/>
    <w:rsid w:val="2E923392"/>
    <w:rsid w:val="2E9960F1"/>
    <w:rsid w:val="2EAF2C3F"/>
    <w:rsid w:val="2ED77B6C"/>
    <w:rsid w:val="2F6B678F"/>
    <w:rsid w:val="2F820919"/>
    <w:rsid w:val="2FA57410"/>
    <w:rsid w:val="2FD70501"/>
    <w:rsid w:val="30113844"/>
    <w:rsid w:val="303D703D"/>
    <w:rsid w:val="30DB62B6"/>
    <w:rsid w:val="30DD74B4"/>
    <w:rsid w:val="31067F47"/>
    <w:rsid w:val="311878A1"/>
    <w:rsid w:val="31637517"/>
    <w:rsid w:val="319F5DA0"/>
    <w:rsid w:val="31ED2820"/>
    <w:rsid w:val="32024F1D"/>
    <w:rsid w:val="325038E7"/>
    <w:rsid w:val="328525EA"/>
    <w:rsid w:val="334005B6"/>
    <w:rsid w:val="33592194"/>
    <w:rsid w:val="33625EAA"/>
    <w:rsid w:val="337765D3"/>
    <w:rsid w:val="33F3400F"/>
    <w:rsid w:val="340D2828"/>
    <w:rsid w:val="345C616D"/>
    <w:rsid w:val="345F7924"/>
    <w:rsid w:val="349518B2"/>
    <w:rsid w:val="34E872EB"/>
    <w:rsid w:val="35075E5A"/>
    <w:rsid w:val="35571819"/>
    <w:rsid w:val="35610790"/>
    <w:rsid w:val="35887B8D"/>
    <w:rsid w:val="35A045EC"/>
    <w:rsid w:val="35B03D92"/>
    <w:rsid w:val="35CE11B2"/>
    <w:rsid w:val="36252C67"/>
    <w:rsid w:val="36274F58"/>
    <w:rsid w:val="364D6AA1"/>
    <w:rsid w:val="36542A56"/>
    <w:rsid w:val="369A739E"/>
    <w:rsid w:val="37395321"/>
    <w:rsid w:val="374227A0"/>
    <w:rsid w:val="374F670D"/>
    <w:rsid w:val="379E4C02"/>
    <w:rsid w:val="37C27290"/>
    <w:rsid w:val="37DE6F8C"/>
    <w:rsid w:val="384F2A9B"/>
    <w:rsid w:val="389C5D26"/>
    <w:rsid w:val="389F447E"/>
    <w:rsid w:val="38F94A57"/>
    <w:rsid w:val="392600D9"/>
    <w:rsid w:val="392B2444"/>
    <w:rsid w:val="395846F2"/>
    <w:rsid w:val="39C74071"/>
    <w:rsid w:val="39E130BC"/>
    <w:rsid w:val="39EB0C97"/>
    <w:rsid w:val="3A4B78A6"/>
    <w:rsid w:val="3B043670"/>
    <w:rsid w:val="3B0C3412"/>
    <w:rsid w:val="3B257775"/>
    <w:rsid w:val="3BCA0F31"/>
    <w:rsid w:val="3BDC7581"/>
    <w:rsid w:val="3C4A44E1"/>
    <w:rsid w:val="3C6476E4"/>
    <w:rsid w:val="3C671A8F"/>
    <w:rsid w:val="3C7D6764"/>
    <w:rsid w:val="3CDD209D"/>
    <w:rsid w:val="3D00636C"/>
    <w:rsid w:val="3D046B72"/>
    <w:rsid w:val="3D055983"/>
    <w:rsid w:val="3D244AC1"/>
    <w:rsid w:val="3D29307A"/>
    <w:rsid w:val="3D773DB7"/>
    <w:rsid w:val="3DD92EF8"/>
    <w:rsid w:val="3E4E5290"/>
    <w:rsid w:val="3E5842FE"/>
    <w:rsid w:val="3EB90308"/>
    <w:rsid w:val="3EC53536"/>
    <w:rsid w:val="3ECB137E"/>
    <w:rsid w:val="3EE55610"/>
    <w:rsid w:val="3F2E38A2"/>
    <w:rsid w:val="3F321B70"/>
    <w:rsid w:val="3F471C18"/>
    <w:rsid w:val="3F551B15"/>
    <w:rsid w:val="3FDE44DC"/>
    <w:rsid w:val="40291232"/>
    <w:rsid w:val="4031316B"/>
    <w:rsid w:val="408706D3"/>
    <w:rsid w:val="40D05741"/>
    <w:rsid w:val="40FA7E49"/>
    <w:rsid w:val="41771B49"/>
    <w:rsid w:val="41AD6AF4"/>
    <w:rsid w:val="41F14D47"/>
    <w:rsid w:val="421A2073"/>
    <w:rsid w:val="429574BD"/>
    <w:rsid w:val="42B60A09"/>
    <w:rsid w:val="42DA326E"/>
    <w:rsid w:val="434D6210"/>
    <w:rsid w:val="43507DFC"/>
    <w:rsid w:val="43C1218D"/>
    <w:rsid w:val="44580BF7"/>
    <w:rsid w:val="44720BFB"/>
    <w:rsid w:val="447B7CC7"/>
    <w:rsid w:val="44956AE7"/>
    <w:rsid w:val="44D04950"/>
    <w:rsid w:val="44F43C4F"/>
    <w:rsid w:val="44F60C08"/>
    <w:rsid w:val="451633F6"/>
    <w:rsid w:val="45F60979"/>
    <w:rsid w:val="46080375"/>
    <w:rsid w:val="4670706D"/>
    <w:rsid w:val="46857785"/>
    <w:rsid w:val="46887A7D"/>
    <w:rsid w:val="468A29BF"/>
    <w:rsid w:val="46C6375A"/>
    <w:rsid w:val="4717429E"/>
    <w:rsid w:val="477B4092"/>
    <w:rsid w:val="47F961B0"/>
    <w:rsid w:val="481F5B73"/>
    <w:rsid w:val="48211584"/>
    <w:rsid w:val="48514EDE"/>
    <w:rsid w:val="485C4777"/>
    <w:rsid w:val="48960E4D"/>
    <w:rsid w:val="48D616D5"/>
    <w:rsid w:val="48D64F41"/>
    <w:rsid w:val="49087843"/>
    <w:rsid w:val="490B4AEA"/>
    <w:rsid w:val="49603E91"/>
    <w:rsid w:val="49D87443"/>
    <w:rsid w:val="4A0872C0"/>
    <w:rsid w:val="4ADD5148"/>
    <w:rsid w:val="4AE41E96"/>
    <w:rsid w:val="4B3A109F"/>
    <w:rsid w:val="4B755042"/>
    <w:rsid w:val="4B7F53EA"/>
    <w:rsid w:val="4BB20856"/>
    <w:rsid w:val="4BE776C6"/>
    <w:rsid w:val="4C1D581B"/>
    <w:rsid w:val="4C585A0F"/>
    <w:rsid w:val="4C5B4BF5"/>
    <w:rsid w:val="4C862531"/>
    <w:rsid w:val="4C9F3277"/>
    <w:rsid w:val="4CB203FF"/>
    <w:rsid w:val="4CF96382"/>
    <w:rsid w:val="4D04354D"/>
    <w:rsid w:val="4D3C3A61"/>
    <w:rsid w:val="4D4E063D"/>
    <w:rsid w:val="4D87007B"/>
    <w:rsid w:val="4DE04487"/>
    <w:rsid w:val="4E000788"/>
    <w:rsid w:val="4E5F400D"/>
    <w:rsid w:val="4E7848D6"/>
    <w:rsid w:val="4F071DAF"/>
    <w:rsid w:val="4F5A59EE"/>
    <w:rsid w:val="4F7751AF"/>
    <w:rsid w:val="4F7F30D2"/>
    <w:rsid w:val="50017646"/>
    <w:rsid w:val="502B04BF"/>
    <w:rsid w:val="505C7C66"/>
    <w:rsid w:val="506209BD"/>
    <w:rsid w:val="50920AA8"/>
    <w:rsid w:val="50E40C87"/>
    <w:rsid w:val="50F15480"/>
    <w:rsid w:val="51077BCA"/>
    <w:rsid w:val="51230246"/>
    <w:rsid w:val="512529D7"/>
    <w:rsid w:val="519F02BF"/>
    <w:rsid w:val="51A22FE9"/>
    <w:rsid w:val="51C439CB"/>
    <w:rsid w:val="51D94633"/>
    <w:rsid w:val="52085F0B"/>
    <w:rsid w:val="520E1F51"/>
    <w:rsid w:val="520F6A58"/>
    <w:rsid w:val="52107A7E"/>
    <w:rsid w:val="524555AE"/>
    <w:rsid w:val="525F0A50"/>
    <w:rsid w:val="525F2EBE"/>
    <w:rsid w:val="526C7972"/>
    <w:rsid w:val="527F6BAE"/>
    <w:rsid w:val="52B37F2A"/>
    <w:rsid w:val="52C35E78"/>
    <w:rsid w:val="52EA03F3"/>
    <w:rsid w:val="531D707B"/>
    <w:rsid w:val="53341DDA"/>
    <w:rsid w:val="534153CA"/>
    <w:rsid w:val="53497F05"/>
    <w:rsid w:val="53871202"/>
    <w:rsid w:val="53A9669D"/>
    <w:rsid w:val="53AF6DF2"/>
    <w:rsid w:val="541C4E2F"/>
    <w:rsid w:val="542157DA"/>
    <w:rsid w:val="54284764"/>
    <w:rsid w:val="54A918E3"/>
    <w:rsid w:val="54AB2A77"/>
    <w:rsid w:val="54C215A8"/>
    <w:rsid w:val="54DE744F"/>
    <w:rsid w:val="54E50447"/>
    <w:rsid w:val="55182C1A"/>
    <w:rsid w:val="55750D6B"/>
    <w:rsid w:val="55FF5FDA"/>
    <w:rsid w:val="56017B32"/>
    <w:rsid w:val="560C4EB1"/>
    <w:rsid w:val="56372026"/>
    <w:rsid w:val="567E091F"/>
    <w:rsid w:val="56933E7B"/>
    <w:rsid w:val="56CB0123"/>
    <w:rsid w:val="577416FB"/>
    <w:rsid w:val="57A22507"/>
    <w:rsid w:val="57B42A22"/>
    <w:rsid w:val="57F40DD1"/>
    <w:rsid w:val="57FC26EC"/>
    <w:rsid w:val="57FF3BD1"/>
    <w:rsid w:val="5829098B"/>
    <w:rsid w:val="582C52F3"/>
    <w:rsid w:val="58EA3588"/>
    <w:rsid w:val="59512B26"/>
    <w:rsid w:val="596A3E13"/>
    <w:rsid w:val="59FF561A"/>
    <w:rsid w:val="5A285312"/>
    <w:rsid w:val="5A2C27DF"/>
    <w:rsid w:val="5A70455A"/>
    <w:rsid w:val="5A71640A"/>
    <w:rsid w:val="5AA40D5A"/>
    <w:rsid w:val="5ABA107A"/>
    <w:rsid w:val="5ACA6B16"/>
    <w:rsid w:val="5AD80A48"/>
    <w:rsid w:val="5AED5059"/>
    <w:rsid w:val="5AF964B2"/>
    <w:rsid w:val="5B055EEB"/>
    <w:rsid w:val="5B0B6244"/>
    <w:rsid w:val="5B2934B2"/>
    <w:rsid w:val="5B2979FC"/>
    <w:rsid w:val="5B3D39D4"/>
    <w:rsid w:val="5B532804"/>
    <w:rsid w:val="5B732C92"/>
    <w:rsid w:val="5C4573A4"/>
    <w:rsid w:val="5C5D5374"/>
    <w:rsid w:val="5C6B2AB9"/>
    <w:rsid w:val="5C7479A5"/>
    <w:rsid w:val="5C975A0D"/>
    <w:rsid w:val="5C992482"/>
    <w:rsid w:val="5CAD6003"/>
    <w:rsid w:val="5CBD2CB2"/>
    <w:rsid w:val="5CCA41B3"/>
    <w:rsid w:val="5CD77D14"/>
    <w:rsid w:val="5CE14926"/>
    <w:rsid w:val="5D191546"/>
    <w:rsid w:val="5D1E4397"/>
    <w:rsid w:val="5DCC51F1"/>
    <w:rsid w:val="5DDE5108"/>
    <w:rsid w:val="5E036F3A"/>
    <w:rsid w:val="5E236935"/>
    <w:rsid w:val="5E425C3D"/>
    <w:rsid w:val="5E4544B3"/>
    <w:rsid w:val="5EA24574"/>
    <w:rsid w:val="5EAF34D8"/>
    <w:rsid w:val="5EF36D0A"/>
    <w:rsid w:val="5F9F0FE9"/>
    <w:rsid w:val="5FC95055"/>
    <w:rsid w:val="5FF45614"/>
    <w:rsid w:val="60090B6C"/>
    <w:rsid w:val="600B5984"/>
    <w:rsid w:val="60390B97"/>
    <w:rsid w:val="606D17B0"/>
    <w:rsid w:val="609E0335"/>
    <w:rsid w:val="60B976A3"/>
    <w:rsid w:val="60D260DD"/>
    <w:rsid w:val="60D34072"/>
    <w:rsid w:val="60DE55DE"/>
    <w:rsid w:val="61233B70"/>
    <w:rsid w:val="61A31E1B"/>
    <w:rsid w:val="61AF6A02"/>
    <w:rsid w:val="62594DDD"/>
    <w:rsid w:val="62627B32"/>
    <w:rsid w:val="6271555C"/>
    <w:rsid w:val="627F0A90"/>
    <w:rsid w:val="62AB1EEE"/>
    <w:rsid w:val="63231CA5"/>
    <w:rsid w:val="63293329"/>
    <w:rsid w:val="63366193"/>
    <w:rsid w:val="637412F7"/>
    <w:rsid w:val="63921CC5"/>
    <w:rsid w:val="63E56AA5"/>
    <w:rsid w:val="640F0F63"/>
    <w:rsid w:val="643D7858"/>
    <w:rsid w:val="646F3104"/>
    <w:rsid w:val="647B1063"/>
    <w:rsid w:val="647E5B94"/>
    <w:rsid w:val="64E35139"/>
    <w:rsid w:val="65111481"/>
    <w:rsid w:val="652A3D62"/>
    <w:rsid w:val="65927BCD"/>
    <w:rsid w:val="659D54D4"/>
    <w:rsid w:val="65A06AD3"/>
    <w:rsid w:val="65D22753"/>
    <w:rsid w:val="65F02759"/>
    <w:rsid w:val="664B4A49"/>
    <w:rsid w:val="664E51B5"/>
    <w:rsid w:val="666530BD"/>
    <w:rsid w:val="66766E99"/>
    <w:rsid w:val="668B7764"/>
    <w:rsid w:val="6697118E"/>
    <w:rsid w:val="673E6772"/>
    <w:rsid w:val="67575A8D"/>
    <w:rsid w:val="677F5AB5"/>
    <w:rsid w:val="679B53FE"/>
    <w:rsid w:val="67DE26FC"/>
    <w:rsid w:val="67EA3A8B"/>
    <w:rsid w:val="68144306"/>
    <w:rsid w:val="68570D9D"/>
    <w:rsid w:val="6867292C"/>
    <w:rsid w:val="68E264F2"/>
    <w:rsid w:val="68EB1DD2"/>
    <w:rsid w:val="69181BD9"/>
    <w:rsid w:val="69231DD9"/>
    <w:rsid w:val="695F6E2D"/>
    <w:rsid w:val="69992D2E"/>
    <w:rsid w:val="69F93FC7"/>
    <w:rsid w:val="6A505E2F"/>
    <w:rsid w:val="6A894111"/>
    <w:rsid w:val="6AAE1F9D"/>
    <w:rsid w:val="6AD420B4"/>
    <w:rsid w:val="6AD47B0E"/>
    <w:rsid w:val="6B155E6C"/>
    <w:rsid w:val="6B195AB8"/>
    <w:rsid w:val="6B8B0EDA"/>
    <w:rsid w:val="6B9A2696"/>
    <w:rsid w:val="6BF42D98"/>
    <w:rsid w:val="6C2E1F94"/>
    <w:rsid w:val="6C39798B"/>
    <w:rsid w:val="6C3B5499"/>
    <w:rsid w:val="6C696AEF"/>
    <w:rsid w:val="6C9A5C8A"/>
    <w:rsid w:val="6C9B5D7E"/>
    <w:rsid w:val="6CD00A4A"/>
    <w:rsid w:val="6D127C33"/>
    <w:rsid w:val="6D4E1456"/>
    <w:rsid w:val="6D9500F8"/>
    <w:rsid w:val="6DC22E38"/>
    <w:rsid w:val="6E2F70D2"/>
    <w:rsid w:val="6E3D3EEC"/>
    <w:rsid w:val="6E6A4FDE"/>
    <w:rsid w:val="6EA210CA"/>
    <w:rsid w:val="6EB72CA6"/>
    <w:rsid w:val="6EE97800"/>
    <w:rsid w:val="6F151D15"/>
    <w:rsid w:val="6F25722A"/>
    <w:rsid w:val="6F613C82"/>
    <w:rsid w:val="6F8B2BA3"/>
    <w:rsid w:val="6F8E2D8A"/>
    <w:rsid w:val="6FA808C0"/>
    <w:rsid w:val="6FDB6624"/>
    <w:rsid w:val="706157F1"/>
    <w:rsid w:val="70A873C2"/>
    <w:rsid w:val="71014CBD"/>
    <w:rsid w:val="71206175"/>
    <w:rsid w:val="712809D0"/>
    <w:rsid w:val="714A72CE"/>
    <w:rsid w:val="715E3876"/>
    <w:rsid w:val="71607375"/>
    <w:rsid w:val="71670D1D"/>
    <w:rsid w:val="720B3C60"/>
    <w:rsid w:val="721B2337"/>
    <w:rsid w:val="72516958"/>
    <w:rsid w:val="725D0016"/>
    <w:rsid w:val="72781833"/>
    <w:rsid w:val="727E5BD4"/>
    <w:rsid w:val="72E83649"/>
    <w:rsid w:val="73C47B83"/>
    <w:rsid w:val="73DC7672"/>
    <w:rsid w:val="742D247D"/>
    <w:rsid w:val="744B3686"/>
    <w:rsid w:val="74776238"/>
    <w:rsid w:val="74912ACE"/>
    <w:rsid w:val="74AF5597"/>
    <w:rsid w:val="74E35816"/>
    <w:rsid w:val="7512039D"/>
    <w:rsid w:val="75222334"/>
    <w:rsid w:val="752F25FD"/>
    <w:rsid w:val="75645CFE"/>
    <w:rsid w:val="758B6595"/>
    <w:rsid w:val="75CE5AC5"/>
    <w:rsid w:val="75E176F0"/>
    <w:rsid w:val="760859F0"/>
    <w:rsid w:val="761A0E60"/>
    <w:rsid w:val="76442FE8"/>
    <w:rsid w:val="76483F8A"/>
    <w:rsid w:val="76BB4582"/>
    <w:rsid w:val="77110516"/>
    <w:rsid w:val="772113DC"/>
    <w:rsid w:val="772877DD"/>
    <w:rsid w:val="77804C9F"/>
    <w:rsid w:val="77AA0F04"/>
    <w:rsid w:val="77C316A6"/>
    <w:rsid w:val="77DC215A"/>
    <w:rsid w:val="78B768B6"/>
    <w:rsid w:val="78BF45AF"/>
    <w:rsid w:val="78BF4C03"/>
    <w:rsid w:val="78E801F3"/>
    <w:rsid w:val="793346B0"/>
    <w:rsid w:val="795F302B"/>
    <w:rsid w:val="79864A5B"/>
    <w:rsid w:val="79CA729C"/>
    <w:rsid w:val="7A48737A"/>
    <w:rsid w:val="7AA72866"/>
    <w:rsid w:val="7AE46024"/>
    <w:rsid w:val="7B596D8F"/>
    <w:rsid w:val="7B5B7318"/>
    <w:rsid w:val="7BC24A25"/>
    <w:rsid w:val="7CBF4EBE"/>
    <w:rsid w:val="7D0C7BFF"/>
    <w:rsid w:val="7D4A6D7D"/>
    <w:rsid w:val="7D8446CF"/>
    <w:rsid w:val="7DDB7472"/>
    <w:rsid w:val="7DE06ED6"/>
    <w:rsid w:val="7E0A2ECD"/>
    <w:rsid w:val="7E127936"/>
    <w:rsid w:val="7E2E0971"/>
    <w:rsid w:val="7E374363"/>
    <w:rsid w:val="7EB051F3"/>
    <w:rsid w:val="7EC3172A"/>
    <w:rsid w:val="7ECE3578"/>
    <w:rsid w:val="7EDE065F"/>
    <w:rsid w:val="7EF265F5"/>
    <w:rsid w:val="7F3A2A76"/>
    <w:rsid w:val="7F6C1DC8"/>
    <w:rsid w:val="7FC655DB"/>
    <w:rsid w:val="7FCB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3"/>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7">
    <w:name w:val="heading 5"/>
    <w:basedOn w:val="8"/>
    <w:next w:val="9"/>
    <w:qFormat/>
    <w:uiPriority w:val="0"/>
    <w:pPr>
      <w:outlineLvl w:val="4"/>
    </w:pPr>
  </w:style>
  <w:style w:type="paragraph" w:styleId="10">
    <w:name w:val="heading 6"/>
    <w:basedOn w:val="8"/>
    <w:next w:val="9"/>
    <w:qFormat/>
    <w:uiPriority w:val="0"/>
    <w:pPr>
      <w:outlineLvl w:val="5"/>
    </w:pPr>
    <w:rPr>
      <w:i/>
    </w:rPr>
  </w:style>
  <w:style w:type="paragraph" w:styleId="11">
    <w:name w:val="heading 7"/>
    <w:basedOn w:val="8"/>
    <w:next w:val="9"/>
    <w:qFormat/>
    <w:uiPriority w:val="0"/>
    <w:pPr>
      <w:ind w:firstLine="360"/>
      <w:outlineLvl w:val="6"/>
    </w:pPr>
    <w:rPr>
      <w:smallCaps/>
      <w:sz w:val="23"/>
    </w:rPr>
  </w:style>
  <w:style w:type="paragraph" w:styleId="12">
    <w:name w:val="heading 8"/>
    <w:basedOn w:val="8"/>
    <w:next w:val="9"/>
    <w:qFormat/>
    <w:uiPriority w:val="0"/>
    <w:pPr>
      <w:ind w:firstLine="360"/>
      <w:outlineLvl w:val="7"/>
    </w:pPr>
    <w:rPr>
      <w:i/>
    </w:rPr>
  </w:style>
  <w:style w:type="paragraph" w:styleId="13">
    <w:name w:val="heading 9"/>
    <w:basedOn w:val="8"/>
    <w:next w:val="9"/>
    <w:qFormat/>
    <w:uiPriority w:val="0"/>
    <w:pPr>
      <w:outlineLvl w:val="8"/>
    </w:pPr>
  </w:style>
  <w:style w:type="character" w:default="1" w:styleId="74">
    <w:name w:val="Default Paragraph Font"/>
    <w:semiHidden/>
    <w:unhideWhenUsed/>
    <w:qFormat/>
    <w:uiPriority w:val="1"/>
  </w:style>
  <w:style w:type="table" w:default="1" w:styleId="72">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Heading Base"/>
    <w:basedOn w:val="9"/>
    <w:next w:val="9"/>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9">
    <w:name w:val="Body Text"/>
    <w:basedOn w:val="1"/>
    <w:next w:val="1"/>
    <w:qFormat/>
    <w:uiPriority w:val="0"/>
    <w:pPr>
      <w:adjustRightInd w:val="0"/>
      <w:spacing w:after="120" w:line="312" w:lineRule="atLeast"/>
    </w:pPr>
    <w:rPr>
      <w:kern w:val="0"/>
      <w:sz w:val="24"/>
      <w:szCs w:val="20"/>
    </w:rPr>
  </w:style>
  <w:style w:type="paragraph" w:styleId="14">
    <w:name w:val="List 3"/>
    <w:basedOn w:val="15"/>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5">
    <w:name w:val="List"/>
    <w:basedOn w:val="1"/>
    <w:qFormat/>
    <w:uiPriority w:val="0"/>
    <w:pPr>
      <w:adjustRightInd w:val="0"/>
      <w:spacing w:line="312" w:lineRule="atLeast"/>
      <w:ind w:left="420" w:hanging="420"/>
      <w:textAlignment w:val="baseline"/>
    </w:pPr>
    <w:rPr>
      <w:kern w:val="0"/>
      <w:szCs w:val="20"/>
    </w:rPr>
  </w:style>
  <w:style w:type="paragraph" w:styleId="16">
    <w:name w:val="List Number 2"/>
    <w:basedOn w:val="17"/>
    <w:qFormat/>
    <w:uiPriority w:val="0"/>
    <w:pPr>
      <w:ind w:left="1080"/>
    </w:pPr>
  </w:style>
  <w:style w:type="paragraph" w:styleId="17">
    <w:name w:val="List Number"/>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8">
    <w:name w:val="List Bullet 4"/>
    <w:basedOn w:val="19"/>
    <w:qFormat/>
    <w:uiPriority w:val="0"/>
    <w:pPr>
      <w:ind w:left="1800"/>
    </w:pPr>
  </w:style>
  <w:style w:type="paragraph" w:styleId="19">
    <w:name w:val="List Bullet"/>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Normal Indent"/>
    <w:basedOn w:val="1"/>
    <w:next w:val="1"/>
    <w:link w:val="135"/>
    <w:qFormat/>
    <w:uiPriority w:val="99"/>
    <w:pPr>
      <w:ind w:firstLine="420" w:firstLineChars="200"/>
    </w:pPr>
    <w:rPr>
      <w:sz w:val="24"/>
      <w:szCs w:val="20"/>
    </w:rPr>
  </w:style>
  <w:style w:type="paragraph" w:styleId="21">
    <w:name w:val="caption"/>
    <w:basedOn w:val="1"/>
    <w:next w:val="1"/>
    <w:qFormat/>
    <w:uiPriority w:val="0"/>
    <w:rPr>
      <w:i/>
      <w:spacing w:val="5"/>
    </w:rPr>
  </w:style>
  <w:style w:type="paragraph" w:styleId="22">
    <w:name w:val="envelope address"/>
    <w:basedOn w:val="9"/>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3">
    <w:name w:val="Document Map"/>
    <w:basedOn w:val="1"/>
    <w:semiHidden/>
    <w:qFormat/>
    <w:uiPriority w:val="0"/>
    <w:pPr>
      <w:shd w:val="clear" w:color="auto" w:fill="000080"/>
    </w:pPr>
  </w:style>
  <w:style w:type="paragraph" w:styleId="24">
    <w:name w:val="annotation text"/>
    <w:basedOn w:val="1"/>
    <w:link w:val="134"/>
    <w:qFormat/>
    <w:uiPriority w:val="0"/>
    <w:pPr>
      <w:jc w:val="left"/>
    </w:pPr>
  </w:style>
  <w:style w:type="paragraph" w:styleId="25">
    <w:name w:val="Salutation"/>
    <w:basedOn w:val="1"/>
    <w:next w:val="1"/>
    <w:qFormat/>
    <w:uiPriority w:val="0"/>
  </w:style>
  <w:style w:type="paragraph" w:styleId="26">
    <w:name w:val="Body Text 3"/>
    <w:basedOn w:val="1"/>
    <w:qFormat/>
    <w:uiPriority w:val="0"/>
    <w:pPr>
      <w:spacing w:after="120"/>
    </w:pPr>
    <w:rPr>
      <w:sz w:val="16"/>
      <w:szCs w:val="16"/>
    </w:rPr>
  </w:style>
  <w:style w:type="paragraph" w:styleId="27">
    <w:name w:val="Closing"/>
    <w:basedOn w:val="9"/>
    <w:next w:val="28"/>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8">
    <w:name w:val="Signature Company Name"/>
    <w:basedOn w:val="29"/>
    <w:next w:val="30"/>
    <w:qFormat/>
    <w:uiPriority w:val="0"/>
    <w:pPr>
      <w:spacing w:before="0"/>
    </w:pPr>
    <w:rPr>
      <w:caps/>
      <w:sz w:val="21"/>
    </w:rPr>
  </w:style>
  <w:style w:type="paragraph" w:styleId="29">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0">
    <w:name w:val="Signature Name"/>
    <w:basedOn w:val="29"/>
    <w:next w:val="31"/>
    <w:qFormat/>
    <w:uiPriority w:val="0"/>
    <w:pPr>
      <w:spacing w:before="880"/>
    </w:pPr>
  </w:style>
  <w:style w:type="paragraph" w:customStyle="1" w:styleId="31">
    <w:name w:val="Signature Job Title"/>
    <w:basedOn w:val="29"/>
    <w:next w:val="32"/>
    <w:qFormat/>
    <w:uiPriority w:val="0"/>
    <w:pPr>
      <w:spacing w:before="0"/>
    </w:pPr>
  </w:style>
  <w:style w:type="paragraph" w:customStyle="1" w:styleId="32">
    <w:name w:val="Reference Initials"/>
    <w:basedOn w:val="9"/>
    <w:next w:val="33"/>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3">
    <w:name w:val="Enclosure"/>
    <w:basedOn w:val="9"/>
    <w:next w:val="34"/>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4">
    <w:name w:val="CC"/>
    <w:basedOn w:val="9"/>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5">
    <w:name w:val="List Bullet 3"/>
    <w:basedOn w:val="19"/>
    <w:qFormat/>
    <w:uiPriority w:val="0"/>
    <w:pPr>
      <w:ind w:left="1440"/>
    </w:pPr>
  </w:style>
  <w:style w:type="paragraph" w:styleId="36">
    <w:name w:val="Body Text Indent"/>
    <w:basedOn w:val="1"/>
    <w:qFormat/>
    <w:uiPriority w:val="0"/>
    <w:pPr>
      <w:spacing w:after="120"/>
      <w:ind w:left="420" w:leftChars="200"/>
    </w:pPr>
  </w:style>
  <w:style w:type="paragraph" w:styleId="37">
    <w:name w:val="List Number 3"/>
    <w:basedOn w:val="17"/>
    <w:qFormat/>
    <w:uiPriority w:val="0"/>
    <w:pPr>
      <w:ind w:left="1440"/>
    </w:pPr>
  </w:style>
  <w:style w:type="paragraph" w:styleId="38">
    <w:name w:val="List 2"/>
    <w:basedOn w:val="15"/>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39">
    <w:name w:val="List Continue"/>
    <w:basedOn w:val="15"/>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0">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1">
    <w:name w:val="List Bullet 2"/>
    <w:basedOn w:val="19"/>
    <w:qFormat/>
    <w:uiPriority w:val="0"/>
    <w:pPr>
      <w:ind w:left="1080"/>
    </w:pPr>
  </w:style>
  <w:style w:type="paragraph" w:styleId="42">
    <w:name w:val="toc 3"/>
    <w:basedOn w:val="1"/>
    <w:next w:val="1"/>
    <w:semiHidden/>
    <w:qFormat/>
    <w:uiPriority w:val="0"/>
    <w:pPr>
      <w:ind w:left="840" w:leftChars="400"/>
    </w:pPr>
  </w:style>
  <w:style w:type="paragraph" w:styleId="43">
    <w:name w:val="Plain Text"/>
    <w:basedOn w:val="1"/>
    <w:link w:val="142"/>
    <w:qFormat/>
    <w:uiPriority w:val="0"/>
    <w:rPr>
      <w:rFonts w:ascii="宋体" w:hAnsi="Courier New" w:cs="Courier New"/>
      <w:szCs w:val="21"/>
    </w:rPr>
  </w:style>
  <w:style w:type="paragraph" w:styleId="44">
    <w:name w:val="List Bullet 5"/>
    <w:basedOn w:val="19"/>
    <w:qFormat/>
    <w:uiPriority w:val="0"/>
    <w:pPr>
      <w:ind w:left="2160"/>
    </w:pPr>
  </w:style>
  <w:style w:type="paragraph" w:styleId="45">
    <w:name w:val="List Number 4"/>
    <w:basedOn w:val="17"/>
    <w:qFormat/>
    <w:uiPriority w:val="0"/>
    <w:pPr>
      <w:ind w:left="1800"/>
    </w:pPr>
  </w:style>
  <w:style w:type="paragraph" w:styleId="46">
    <w:name w:val="Date"/>
    <w:basedOn w:val="1"/>
    <w:next w:val="1"/>
    <w:link w:val="137"/>
    <w:qFormat/>
    <w:uiPriority w:val="0"/>
    <w:pPr>
      <w:ind w:left="100" w:leftChars="2500"/>
    </w:pPr>
    <w:rPr>
      <w:b/>
      <w:spacing w:val="40"/>
      <w:sz w:val="44"/>
      <w:szCs w:val="44"/>
    </w:rPr>
  </w:style>
  <w:style w:type="paragraph" w:styleId="47">
    <w:name w:val="Body Text Indent 2"/>
    <w:basedOn w:val="1"/>
    <w:qFormat/>
    <w:uiPriority w:val="0"/>
    <w:pPr>
      <w:spacing w:after="120" w:line="480" w:lineRule="auto"/>
      <w:ind w:left="420" w:leftChars="200"/>
    </w:pPr>
  </w:style>
  <w:style w:type="paragraph" w:styleId="48">
    <w:name w:val="List Continue 5"/>
    <w:basedOn w:val="39"/>
    <w:qFormat/>
    <w:uiPriority w:val="0"/>
    <w:pPr>
      <w:ind w:left="2160"/>
    </w:pPr>
  </w:style>
  <w:style w:type="paragraph" w:styleId="49">
    <w:name w:val="Balloon Text"/>
    <w:basedOn w:val="1"/>
    <w:semiHidden/>
    <w:qFormat/>
    <w:uiPriority w:val="0"/>
    <w:rPr>
      <w:sz w:val="18"/>
      <w:szCs w:val="18"/>
    </w:rPr>
  </w:style>
  <w:style w:type="paragraph" w:styleId="50">
    <w:name w:val="footer"/>
    <w:basedOn w:val="1"/>
    <w:link w:val="149"/>
    <w:qFormat/>
    <w:uiPriority w:val="99"/>
    <w:pPr>
      <w:tabs>
        <w:tab w:val="center" w:pos="4153"/>
        <w:tab w:val="right" w:pos="8306"/>
      </w:tabs>
      <w:snapToGrid w:val="0"/>
      <w:jc w:val="left"/>
    </w:pPr>
    <w:rPr>
      <w:sz w:val="18"/>
      <w:szCs w:val="18"/>
    </w:rPr>
  </w:style>
  <w:style w:type="paragraph" w:styleId="51">
    <w:name w:val="envelope return"/>
    <w:basedOn w:val="9"/>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3">
    <w:name w:val="toc 1"/>
    <w:basedOn w:val="1"/>
    <w:next w:val="1"/>
    <w:semiHidden/>
    <w:qFormat/>
    <w:uiPriority w:val="0"/>
  </w:style>
  <w:style w:type="paragraph" w:styleId="54">
    <w:name w:val="List Continue 4"/>
    <w:basedOn w:val="39"/>
    <w:qFormat/>
    <w:uiPriority w:val="0"/>
    <w:pPr>
      <w:ind w:left="1800"/>
    </w:pPr>
  </w:style>
  <w:style w:type="paragraph" w:styleId="55">
    <w:name w:val="toc 4"/>
    <w:basedOn w:val="1"/>
    <w:next w:val="1"/>
    <w:qFormat/>
    <w:uiPriority w:val="0"/>
    <w:pPr>
      <w:tabs>
        <w:tab w:val="right" w:leader="dot" w:pos="8296"/>
      </w:tabs>
      <w:adjustRightInd w:val="0"/>
      <w:snapToGrid w:val="0"/>
      <w:ind w:left="1260" w:leftChars="600"/>
    </w:pPr>
    <w:rPr>
      <w:rFonts w:ascii="Calibri" w:hAnsi="Calibri"/>
      <w:szCs w:val="22"/>
    </w:rPr>
  </w:style>
  <w:style w:type="paragraph" w:styleId="56">
    <w:name w:val="index heading"/>
    <w:basedOn w:val="1"/>
    <w:next w:val="57"/>
    <w:qFormat/>
    <w:uiPriority w:val="0"/>
  </w:style>
  <w:style w:type="paragraph" w:styleId="57">
    <w:name w:val="index 1"/>
    <w:basedOn w:val="1"/>
    <w:next w:val="1"/>
    <w:qFormat/>
    <w:uiPriority w:val="0"/>
    <w:pPr>
      <w:spacing w:line="240" w:lineRule="auto"/>
      <w:ind w:left="0" w:right="0" w:firstLine="0" w:firstLineChars="0"/>
    </w:pPr>
    <w:rPr>
      <w:rFonts w:ascii="Calibri" w:hAnsi="Calibri" w:cs="Calibri"/>
      <w:szCs w:val="21"/>
    </w:rPr>
  </w:style>
  <w:style w:type="paragraph" w:styleId="58">
    <w:name w:val="List Number 5"/>
    <w:basedOn w:val="17"/>
    <w:qFormat/>
    <w:uiPriority w:val="0"/>
    <w:pPr>
      <w:ind w:left="2160"/>
    </w:pPr>
  </w:style>
  <w:style w:type="paragraph" w:styleId="59">
    <w:name w:val="footnote text"/>
    <w:basedOn w:val="1"/>
    <w:qFormat/>
    <w:uiPriority w:val="0"/>
    <w:pPr>
      <w:adjustRightInd w:val="0"/>
      <w:spacing w:line="312" w:lineRule="atLeast"/>
      <w:jc w:val="left"/>
      <w:textAlignment w:val="baseline"/>
    </w:pPr>
    <w:rPr>
      <w:kern w:val="0"/>
      <w:sz w:val="18"/>
      <w:szCs w:val="20"/>
    </w:rPr>
  </w:style>
  <w:style w:type="paragraph" w:styleId="60">
    <w:name w:val="List 5"/>
    <w:basedOn w:val="15"/>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1">
    <w:name w:val="Body Text Indent 3"/>
    <w:basedOn w:val="1"/>
    <w:qFormat/>
    <w:uiPriority w:val="0"/>
    <w:pPr>
      <w:spacing w:after="120"/>
      <w:ind w:left="420" w:leftChars="200"/>
    </w:pPr>
    <w:rPr>
      <w:sz w:val="16"/>
      <w:szCs w:val="16"/>
    </w:rPr>
  </w:style>
  <w:style w:type="paragraph" w:styleId="62">
    <w:name w:val="toc 2"/>
    <w:basedOn w:val="1"/>
    <w:next w:val="1"/>
    <w:semiHidden/>
    <w:qFormat/>
    <w:uiPriority w:val="0"/>
    <w:pPr>
      <w:ind w:left="420" w:leftChars="200"/>
    </w:pPr>
  </w:style>
  <w:style w:type="paragraph" w:styleId="63">
    <w:name w:val="Body Text 2"/>
    <w:basedOn w:val="1"/>
    <w:qFormat/>
    <w:uiPriority w:val="0"/>
    <w:pPr>
      <w:spacing w:after="120" w:line="480" w:lineRule="auto"/>
    </w:pPr>
  </w:style>
  <w:style w:type="paragraph" w:styleId="64">
    <w:name w:val="List 4"/>
    <w:basedOn w:val="15"/>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5">
    <w:name w:val="List Continue 2"/>
    <w:basedOn w:val="39"/>
    <w:qFormat/>
    <w:uiPriority w:val="0"/>
    <w:pPr>
      <w:ind w:left="1080"/>
    </w:pPr>
  </w:style>
  <w:style w:type="paragraph" w:styleId="6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7">
    <w:name w:val="List Continue 3"/>
    <w:basedOn w:val="39"/>
    <w:qFormat/>
    <w:uiPriority w:val="0"/>
    <w:pPr>
      <w:ind w:left="1440"/>
    </w:pPr>
  </w:style>
  <w:style w:type="paragraph" w:styleId="68">
    <w:name w:val="Title"/>
    <w:basedOn w:val="1"/>
    <w:next w:val="1"/>
    <w:qFormat/>
    <w:uiPriority w:val="0"/>
    <w:pPr>
      <w:spacing w:before="240" w:beforeLines="0" w:after="60" w:afterLines="0"/>
      <w:jc w:val="center"/>
      <w:outlineLvl w:val="0"/>
    </w:pPr>
    <w:rPr>
      <w:rFonts w:ascii="Cambria" w:hAnsi="Cambria" w:cs="Times New Roman"/>
      <w:b/>
      <w:bCs/>
      <w:kern w:val="2"/>
      <w:sz w:val="32"/>
      <w:szCs w:val="32"/>
    </w:rPr>
  </w:style>
  <w:style w:type="paragraph" w:styleId="69">
    <w:name w:val="annotation subject"/>
    <w:basedOn w:val="24"/>
    <w:next w:val="24"/>
    <w:link w:val="143"/>
    <w:qFormat/>
    <w:uiPriority w:val="0"/>
    <w:rPr>
      <w:b/>
      <w:bCs/>
    </w:rPr>
  </w:style>
  <w:style w:type="paragraph" w:styleId="70">
    <w:name w:val="Body Text First Indent"/>
    <w:basedOn w:val="9"/>
    <w:qFormat/>
    <w:uiPriority w:val="0"/>
    <w:pPr>
      <w:adjustRightInd/>
      <w:spacing w:line="240" w:lineRule="auto"/>
      <w:ind w:firstLine="420" w:firstLineChars="100"/>
    </w:pPr>
    <w:rPr>
      <w:kern w:val="2"/>
      <w:sz w:val="21"/>
      <w:szCs w:val="24"/>
    </w:rPr>
  </w:style>
  <w:style w:type="paragraph" w:styleId="71">
    <w:name w:val="Body Text First Indent 2"/>
    <w:basedOn w:val="36"/>
    <w:qFormat/>
    <w:uiPriority w:val="0"/>
    <w:pPr>
      <w:ind w:firstLine="420" w:firstLineChars="200"/>
    </w:pPr>
  </w:style>
  <w:style w:type="table" w:styleId="73">
    <w:name w:val="Table Grid"/>
    <w:basedOn w:val="7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5">
    <w:name w:val="Strong"/>
    <w:basedOn w:val="74"/>
    <w:qFormat/>
    <w:uiPriority w:val="0"/>
    <w:rPr>
      <w:b/>
    </w:rPr>
  </w:style>
  <w:style w:type="character" w:styleId="76">
    <w:name w:val="page number"/>
    <w:basedOn w:val="74"/>
    <w:qFormat/>
    <w:uiPriority w:val="0"/>
  </w:style>
  <w:style w:type="character" w:styleId="77">
    <w:name w:val="Emphasis"/>
    <w:basedOn w:val="74"/>
    <w:qFormat/>
    <w:uiPriority w:val="0"/>
    <w:rPr>
      <w:caps/>
      <w:sz w:val="18"/>
    </w:rPr>
  </w:style>
  <w:style w:type="character" w:styleId="78">
    <w:name w:val="line number"/>
    <w:qFormat/>
    <w:uiPriority w:val="0"/>
    <w:rPr>
      <w:rFonts w:ascii="Garamond" w:hAnsi="Garamond"/>
      <w:sz w:val="21"/>
    </w:rPr>
  </w:style>
  <w:style w:type="character" w:styleId="79">
    <w:name w:val="Hyperlink"/>
    <w:basedOn w:val="74"/>
    <w:qFormat/>
    <w:uiPriority w:val="0"/>
    <w:rPr>
      <w:color w:val="0000FF"/>
      <w:u w:val="single"/>
    </w:rPr>
  </w:style>
  <w:style w:type="character" w:styleId="80">
    <w:name w:val="annotation reference"/>
    <w:qFormat/>
    <w:uiPriority w:val="0"/>
    <w:rPr>
      <w:sz w:val="21"/>
      <w:szCs w:val="21"/>
    </w:rPr>
  </w:style>
  <w:style w:type="paragraph" w:customStyle="1" w:styleId="81">
    <w:name w:val="Char1 Char Char Char Char"/>
    <w:basedOn w:val="1"/>
    <w:qFormat/>
    <w:uiPriority w:val="0"/>
  </w:style>
  <w:style w:type="paragraph" w:customStyle="1" w:styleId="82">
    <w:name w:val="Picture"/>
    <w:basedOn w:val="1"/>
    <w:next w:val="21"/>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3">
    <w:name w:val="段"/>
    <w:link w:val="148"/>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4">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85">
    <w:name w:val="Header First"/>
    <w:basedOn w:val="52"/>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6">
    <w:name w:val="列出段落21"/>
    <w:basedOn w:val="1"/>
    <w:qFormat/>
    <w:uiPriority w:val="0"/>
    <w:pPr>
      <w:spacing w:line="240" w:lineRule="auto"/>
      <w:ind w:left="0" w:right="0" w:firstLine="420" w:firstLineChars="200"/>
    </w:pPr>
    <w:rPr>
      <w:rFonts w:ascii="Calibri" w:hAnsi="Calibri"/>
      <w:szCs w:val="21"/>
    </w:rPr>
  </w:style>
  <w:style w:type="paragraph" w:customStyle="1" w:styleId="87">
    <w:name w:val="_Style 35"/>
    <w:basedOn w:val="1"/>
    <w:qFormat/>
    <w:uiPriority w:val="0"/>
    <w:pPr>
      <w:widowControl/>
      <w:spacing w:after="160" w:line="240" w:lineRule="exact"/>
      <w:jc w:val="left"/>
    </w:pPr>
    <w:rPr>
      <w:szCs w:val="20"/>
    </w:rPr>
  </w:style>
  <w:style w:type="paragraph" w:customStyle="1" w:styleId="8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Attention Line"/>
    <w:basedOn w:val="1"/>
    <w:next w:val="25"/>
    <w:qFormat/>
    <w:uiPriority w:val="0"/>
    <w:pPr>
      <w:widowControl/>
      <w:spacing w:before="220"/>
      <w:ind w:left="840" w:right="-360"/>
      <w:jc w:val="left"/>
    </w:pPr>
    <w:rPr>
      <w:rFonts w:eastAsia="Times New Roman"/>
      <w:kern w:val="0"/>
      <w:sz w:val="20"/>
      <w:szCs w:val="20"/>
      <w:lang w:eastAsia="en-US"/>
    </w:rPr>
  </w:style>
  <w:style w:type="paragraph" w:customStyle="1" w:styleId="91">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2">
    <w:name w:val="Block Quotation"/>
    <w:basedOn w:val="9"/>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93">
    <w:name w:val="默认段落字体 Para Char Char Char Char Char Char Char"/>
    <w:basedOn w:val="1"/>
    <w:qFormat/>
    <w:uiPriority w:val="0"/>
    <w:rPr>
      <w:rFonts w:ascii="Tahoma" w:hAnsi="Tahoma"/>
      <w:sz w:val="24"/>
      <w:szCs w:val="20"/>
    </w:rPr>
  </w:style>
  <w:style w:type="paragraph" w:customStyle="1" w:styleId="94">
    <w:name w:val="Company Name"/>
    <w:basedOn w:val="9"/>
    <w:next w:val="9"/>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5">
    <w:name w:val="Char1 Char Char Char Char2"/>
    <w:basedOn w:val="1"/>
    <w:qFormat/>
    <w:uiPriority w:val="0"/>
    <w:pPr>
      <w:spacing w:line="240" w:lineRule="auto"/>
      <w:ind w:left="0" w:right="0" w:firstLine="0" w:firstLineChars="0"/>
    </w:pPr>
    <w:rPr>
      <w:szCs w:val="20"/>
    </w:rPr>
  </w:style>
  <w:style w:type="paragraph" w:customStyle="1" w:styleId="96">
    <w:name w:val="Char Char3"/>
    <w:basedOn w:val="1"/>
    <w:qFormat/>
    <w:uiPriority w:val="0"/>
  </w:style>
  <w:style w:type="paragraph" w:customStyle="1" w:styleId="97">
    <w:name w:val="Char Char1 Char"/>
    <w:basedOn w:val="1"/>
    <w:qFormat/>
    <w:uiPriority w:val="0"/>
  </w:style>
  <w:style w:type="paragraph" w:customStyle="1" w:styleId="98">
    <w:name w:val="标题1"/>
    <w:basedOn w:val="1"/>
    <w:qFormat/>
    <w:uiPriority w:val="0"/>
    <w:pPr>
      <w:widowControl/>
      <w:jc w:val="center"/>
    </w:pPr>
    <w:rPr>
      <w:rFonts w:ascii="黑体" w:eastAsia="黑体"/>
      <w:b/>
      <w:kern w:val="0"/>
      <w:sz w:val="44"/>
      <w:szCs w:val="20"/>
    </w:rPr>
  </w:style>
  <w:style w:type="paragraph" w:customStyle="1" w:styleId="99">
    <w:name w:val="Char Char Char Char Char Char1"/>
    <w:basedOn w:val="1"/>
    <w:qFormat/>
    <w:uiPriority w:val="0"/>
    <w:rPr>
      <w:rFonts w:ascii="Tahoma" w:hAnsi="Tahoma"/>
      <w:sz w:val="24"/>
      <w:szCs w:val="20"/>
    </w:rPr>
  </w:style>
  <w:style w:type="paragraph" w:customStyle="1" w:styleId="100">
    <w:name w:val="Subject Line"/>
    <w:basedOn w:val="9"/>
    <w:next w:val="9"/>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01">
    <w:name w:val="xl31"/>
    <w:basedOn w:val="1"/>
    <w:qFormat/>
    <w:uiPriority w:val="0"/>
    <w:pPr>
      <w:widowControl/>
      <w:spacing w:before="100" w:beforeAutospacing="1" w:after="100" w:afterAutospacing="1"/>
      <w:jc w:val="center"/>
    </w:pPr>
    <w:rPr>
      <w:kern w:val="0"/>
      <w:sz w:val="36"/>
      <w:szCs w:val="36"/>
    </w:rPr>
  </w:style>
  <w:style w:type="paragraph" w:customStyle="1" w:styleId="102">
    <w:name w:val="Char Char Char"/>
    <w:basedOn w:val="1"/>
    <w:qFormat/>
    <w:uiPriority w:val="0"/>
    <w:rPr>
      <w:rFonts w:ascii="Tahoma" w:hAnsi="Tahoma"/>
      <w:sz w:val="24"/>
      <w:szCs w:val="20"/>
    </w:rPr>
  </w:style>
  <w:style w:type="paragraph" w:customStyle="1" w:styleId="103">
    <w:name w:val="Inside Address"/>
    <w:basedOn w:val="9"/>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4">
    <w:name w:val="Char Char15 Char Char"/>
    <w:basedOn w:val="1"/>
    <w:qFormat/>
    <w:uiPriority w:val="0"/>
    <w:pPr>
      <w:spacing w:line="240" w:lineRule="auto"/>
      <w:ind w:left="0" w:right="0" w:firstLine="0" w:firstLineChars="0"/>
    </w:pPr>
    <w:rPr>
      <w:szCs w:val="20"/>
    </w:rPr>
  </w:style>
  <w:style w:type="paragraph" w:customStyle="1" w:styleId="105">
    <w:name w:val="Char Char Char1"/>
    <w:basedOn w:val="1"/>
    <w:qFormat/>
    <w:uiPriority w:val="0"/>
    <w:rPr>
      <w:rFonts w:ascii="Tahoma" w:hAnsi="Tahoma"/>
      <w:sz w:val="24"/>
      <w:szCs w:val="20"/>
    </w:rPr>
  </w:style>
  <w:style w:type="paragraph" w:customStyle="1" w:styleId="106">
    <w:name w:val="Char Char1 Char Char Char Char Char Char Char Char Char Char"/>
    <w:basedOn w:val="1"/>
    <w:qFormat/>
    <w:uiPriority w:val="0"/>
    <w:rPr>
      <w:rFonts w:ascii="Tahoma" w:hAnsi="Tahoma"/>
      <w:sz w:val="24"/>
      <w:szCs w:val="20"/>
    </w:rPr>
  </w:style>
  <w:style w:type="paragraph" w:customStyle="1" w:styleId="107">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08">
    <w:name w:val="表格文字"/>
    <w:basedOn w:val="1"/>
    <w:qFormat/>
    <w:uiPriority w:val="0"/>
    <w:pPr>
      <w:spacing w:before="25" w:after="25" w:line="300" w:lineRule="auto"/>
    </w:pPr>
    <w:rPr>
      <w:rFonts w:ascii="Times" w:hAnsi="Times"/>
      <w:spacing w:val="10"/>
      <w:kern w:val="0"/>
      <w:sz w:val="24"/>
      <w:szCs w:val="20"/>
    </w:rPr>
  </w:style>
  <w:style w:type="paragraph" w:customStyle="1" w:styleId="109">
    <w:name w:val="Footnote Base"/>
    <w:basedOn w:val="9"/>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10">
    <w:name w:val="Char1 Char Char Char Char1"/>
    <w:basedOn w:val="1"/>
    <w:qFormat/>
    <w:uiPriority w:val="0"/>
    <w:pPr>
      <w:widowControl/>
      <w:spacing w:after="160" w:line="240" w:lineRule="exact"/>
      <w:jc w:val="left"/>
    </w:pPr>
    <w:rPr>
      <w:szCs w:val="20"/>
    </w:rPr>
  </w:style>
  <w:style w:type="paragraph" w:customStyle="1" w:styleId="111">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12">
    <w:name w:val="Char Char Char Char Char Char"/>
    <w:basedOn w:val="1"/>
    <w:qFormat/>
    <w:uiPriority w:val="0"/>
    <w:rPr>
      <w:rFonts w:ascii="Tahoma" w:hAnsi="Tahoma"/>
      <w:sz w:val="24"/>
      <w:szCs w:val="20"/>
    </w:rPr>
  </w:style>
  <w:style w:type="paragraph" w:customStyle="1" w:styleId="113">
    <w:name w:val="p0"/>
    <w:basedOn w:val="1"/>
    <w:qFormat/>
    <w:uiPriority w:val="0"/>
    <w:pPr>
      <w:widowControl/>
    </w:pPr>
    <w:rPr>
      <w:kern w:val="0"/>
      <w:szCs w:val="21"/>
    </w:rPr>
  </w:style>
  <w:style w:type="paragraph" w:customStyle="1" w:styleId="114">
    <w:name w:val="Char Char7"/>
    <w:basedOn w:val="1"/>
    <w:qFormat/>
    <w:uiPriority w:val="0"/>
    <w:pPr>
      <w:spacing w:line="240" w:lineRule="auto"/>
      <w:ind w:left="0" w:right="0" w:firstLine="0" w:firstLineChars="0"/>
    </w:pPr>
  </w:style>
  <w:style w:type="paragraph" w:customStyle="1" w:styleId="115">
    <w:name w:val="Char1 Char Char"/>
    <w:basedOn w:val="1"/>
    <w:qFormat/>
    <w:uiPriority w:val="0"/>
    <w:pPr>
      <w:widowControl/>
      <w:spacing w:after="160" w:line="240" w:lineRule="exact"/>
      <w:ind w:left="0" w:right="0" w:firstLine="0" w:firstLineChars="0"/>
      <w:jc w:val="left"/>
    </w:pPr>
    <w:rPr>
      <w:szCs w:val="20"/>
    </w:rPr>
  </w:style>
  <w:style w:type="paragraph" w:customStyle="1" w:styleId="116">
    <w:name w:val="Char Char Char Char"/>
    <w:basedOn w:val="1"/>
    <w:qFormat/>
    <w:uiPriority w:val="0"/>
    <w:rPr>
      <w:szCs w:val="20"/>
    </w:rPr>
  </w:style>
  <w:style w:type="paragraph" w:customStyle="1" w:styleId="117">
    <w:name w:val="Char1 Char Char Char Char3"/>
    <w:basedOn w:val="1"/>
    <w:qFormat/>
    <w:uiPriority w:val="0"/>
    <w:rPr>
      <w:szCs w:val="20"/>
    </w:rPr>
  </w:style>
  <w:style w:type="paragraph" w:customStyle="1" w:styleId="118">
    <w:name w:val="列出段落1"/>
    <w:basedOn w:val="1"/>
    <w:qFormat/>
    <w:uiPriority w:val="0"/>
    <w:pPr>
      <w:ind w:firstLine="420" w:firstLineChars="200"/>
    </w:pPr>
    <w:rPr>
      <w:rFonts w:ascii="Calibri" w:hAnsi="Calibri"/>
      <w:szCs w:val="22"/>
    </w:rPr>
  </w:style>
  <w:style w:type="paragraph" w:customStyle="1" w:styleId="119">
    <w:name w:val="Header Odd"/>
    <w:basedOn w:val="52"/>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0">
    <w:name w:val="Char Char8 Char Char"/>
    <w:basedOn w:val="1"/>
    <w:qFormat/>
    <w:uiPriority w:val="0"/>
    <w:pPr>
      <w:widowControl/>
      <w:spacing w:after="160" w:line="240" w:lineRule="exact"/>
      <w:jc w:val="left"/>
    </w:pPr>
    <w:rPr>
      <w:szCs w:val="20"/>
    </w:rPr>
  </w:style>
  <w:style w:type="paragraph" w:customStyle="1" w:styleId="121">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22">
    <w:name w:val="Header Even"/>
    <w:basedOn w:val="52"/>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4">
    <w:name w:val="Header Base"/>
    <w:basedOn w:val="9"/>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5">
    <w:name w:val="Body Text Keep"/>
    <w:basedOn w:val="9"/>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26">
    <w:name w:val="Char"/>
    <w:basedOn w:val="1"/>
    <w:qFormat/>
    <w:uiPriority w:val="0"/>
    <w:rPr>
      <w:rFonts w:ascii="Tahoma" w:hAnsi="Tahoma"/>
      <w:sz w:val="24"/>
      <w:szCs w:val="20"/>
    </w:rPr>
  </w:style>
  <w:style w:type="paragraph" w:customStyle="1" w:styleId="127">
    <w:name w:val="Char1"/>
    <w:basedOn w:val="1"/>
    <w:qFormat/>
    <w:uiPriority w:val="0"/>
    <w:rPr>
      <w:rFonts w:ascii="Tahoma" w:hAnsi="Tahoma"/>
      <w:sz w:val="24"/>
      <w:szCs w:val="20"/>
    </w:rPr>
  </w:style>
  <w:style w:type="paragraph" w:customStyle="1" w:styleId="128">
    <w:name w:val="正文格式"/>
    <w:basedOn w:val="1"/>
    <w:qFormat/>
    <w:uiPriority w:val="0"/>
    <w:pPr>
      <w:ind w:firstLine="420" w:firstLineChars="200"/>
    </w:pPr>
    <w:rPr>
      <w:sz w:val="28"/>
      <w:szCs w:val="20"/>
    </w:rPr>
  </w:style>
  <w:style w:type="paragraph" w:customStyle="1" w:styleId="129">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30">
    <w:name w:val="题注5"/>
    <w:basedOn w:val="1"/>
    <w:next w:val="21"/>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31">
    <w:name w:val="题注4"/>
    <w:basedOn w:val="1"/>
    <w:next w:val="21"/>
    <w:qFormat/>
    <w:uiPriority w:val="0"/>
    <w:pPr>
      <w:ind w:left="-132" w:leftChars="-64" w:right="-50" w:rightChars="-50" w:hanging="2"/>
      <w:jc w:val="center"/>
    </w:pPr>
    <w:rPr>
      <w:b/>
      <w:color w:val="FF0000"/>
    </w:rPr>
  </w:style>
  <w:style w:type="character" w:customStyle="1" w:styleId="132">
    <w:name w:val="Superscript"/>
    <w:qFormat/>
    <w:uiPriority w:val="0"/>
    <w:rPr>
      <w:vertAlign w:val="superscript"/>
    </w:rPr>
  </w:style>
  <w:style w:type="character" w:customStyle="1" w:styleId="133">
    <w:name w:val="font41"/>
    <w:qFormat/>
    <w:uiPriority w:val="0"/>
    <w:rPr>
      <w:rFonts w:hint="default" w:ascii="Times New Roman" w:hAnsi="Times New Roman" w:cs="Times New Roman"/>
      <w:color w:val="000000"/>
      <w:sz w:val="24"/>
      <w:szCs w:val="24"/>
      <w:u w:val="none"/>
    </w:rPr>
  </w:style>
  <w:style w:type="character" w:customStyle="1" w:styleId="134">
    <w:name w:val="批注文字 Char"/>
    <w:link w:val="24"/>
    <w:qFormat/>
    <w:uiPriority w:val="0"/>
    <w:rPr>
      <w:kern w:val="2"/>
      <w:sz w:val="21"/>
      <w:szCs w:val="24"/>
    </w:rPr>
  </w:style>
  <w:style w:type="character" w:customStyle="1" w:styleId="135">
    <w:name w:val="正文缩进 Char"/>
    <w:link w:val="20"/>
    <w:qFormat/>
    <w:locked/>
    <w:uiPriority w:val="99"/>
    <w:rPr>
      <w:rFonts w:eastAsia="宋体"/>
      <w:kern w:val="2"/>
      <w:sz w:val="24"/>
      <w:lang w:val="en-US" w:eastAsia="zh-CN" w:bidi="ar-SA"/>
    </w:rPr>
  </w:style>
  <w:style w:type="character" w:customStyle="1" w:styleId="136">
    <w:name w:val="font81"/>
    <w:qFormat/>
    <w:uiPriority w:val="0"/>
    <w:rPr>
      <w:rFonts w:hint="eastAsia" w:ascii="宋体" w:hAnsi="宋体" w:eastAsia="宋体"/>
      <w:color w:val="000000"/>
      <w:sz w:val="22"/>
      <w:szCs w:val="22"/>
      <w:u w:val="none"/>
    </w:rPr>
  </w:style>
  <w:style w:type="character" w:customStyle="1" w:styleId="137">
    <w:name w:val="日期 Char"/>
    <w:link w:val="46"/>
    <w:qFormat/>
    <w:uiPriority w:val="0"/>
    <w:rPr>
      <w:rFonts w:eastAsia="宋体"/>
      <w:b/>
      <w:spacing w:val="40"/>
      <w:kern w:val="2"/>
      <w:sz w:val="44"/>
      <w:szCs w:val="44"/>
      <w:lang w:val="en-US" w:eastAsia="zh-CN" w:bidi="ar-SA"/>
    </w:rPr>
  </w:style>
  <w:style w:type="character" w:customStyle="1" w:styleId="138">
    <w:name w:val="正文缩进1 Char1"/>
    <w:qFormat/>
    <w:locked/>
    <w:uiPriority w:val="0"/>
    <w:rPr>
      <w:rFonts w:eastAsia="宋体"/>
      <w:sz w:val="21"/>
      <w:lang w:val="en-US" w:eastAsia="zh-CN" w:bidi="ar-SA"/>
    </w:rPr>
  </w:style>
  <w:style w:type="character" w:customStyle="1" w:styleId="139">
    <w:name w:val="font61"/>
    <w:qFormat/>
    <w:uiPriority w:val="0"/>
    <w:rPr>
      <w:rFonts w:hint="eastAsia" w:ascii="宋体" w:hAnsi="宋体" w:eastAsia="宋体"/>
      <w:color w:val="000000"/>
      <w:sz w:val="18"/>
      <w:szCs w:val="18"/>
      <w:u w:val="none"/>
      <w:vertAlign w:val="superscript"/>
    </w:rPr>
  </w:style>
  <w:style w:type="character" w:customStyle="1" w:styleId="140">
    <w:name w:val="普通文字 Char1"/>
    <w:qFormat/>
    <w:uiPriority w:val="0"/>
    <w:rPr>
      <w:rFonts w:ascii="宋体" w:hAnsi="Courier New" w:eastAsia="宋体"/>
      <w:kern w:val="2"/>
      <w:sz w:val="21"/>
      <w:lang w:val="en-US" w:eastAsia="zh-CN" w:bidi="ar-SA"/>
    </w:rPr>
  </w:style>
  <w:style w:type="character" w:customStyle="1" w:styleId="141">
    <w:name w:val="普通文字 Char Char Char"/>
    <w:qFormat/>
    <w:uiPriority w:val="0"/>
    <w:rPr>
      <w:rFonts w:ascii="宋体" w:hAnsi="Courier New" w:eastAsia="宋体"/>
      <w:kern w:val="2"/>
      <w:sz w:val="21"/>
      <w:lang w:val="en-US" w:eastAsia="zh-CN" w:bidi="ar-SA"/>
    </w:rPr>
  </w:style>
  <w:style w:type="character" w:customStyle="1" w:styleId="142">
    <w:name w:val="纯文本 Char1"/>
    <w:link w:val="43"/>
    <w:qFormat/>
    <w:uiPriority w:val="0"/>
    <w:rPr>
      <w:rFonts w:ascii="宋体" w:hAnsi="Courier New" w:eastAsia="宋体" w:cs="Courier New"/>
      <w:kern w:val="2"/>
      <w:sz w:val="21"/>
      <w:szCs w:val="21"/>
      <w:lang w:val="en-US" w:eastAsia="zh-CN" w:bidi="ar-SA"/>
    </w:rPr>
  </w:style>
  <w:style w:type="character" w:customStyle="1" w:styleId="143">
    <w:name w:val="批注主题 Char"/>
    <w:link w:val="69"/>
    <w:qFormat/>
    <w:uiPriority w:val="0"/>
    <w:rPr>
      <w:b/>
      <w:bCs/>
      <w:kern w:val="2"/>
      <w:sz w:val="21"/>
      <w:szCs w:val="24"/>
    </w:rPr>
  </w:style>
  <w:style w:type="character" w:customStyle="1" w:styleId="144">
    <w:name w:val="font71"/>
    <w:qFormat/>
    <w:uiPriority w:val="0"/>
    <w:rPr>
      <w:rFonts w:hint="default" w:ascii="Times New Roman" w:hAnsi="Times New Roman" w:cs="Times New Roman"/>
      <w:color w:val="000000"/>
      <w:sz w:val="24"/>
      <w:szCs w:val="24"/>
      <w:u w:val="none"/>
    </w:rPr>
  </w:style>
  <w:style w:type="character" w:customStyle="1" w:styleId="145">
    <w:name w:val="纯文本 Char"/>
    <w:qFormat/>
    <w:uiPriority w:val="0"/>
    <w:rPr>
      <w:rFonts w:ascii="宋体" w:hAnsi="Courier New" w:eastAsia="宋体" w:cs="Courier New"/>
      <w:kern w:val="2"/>
      <w:sz w:val="21"/>
      <w:szCs w:val="21"/>
      <w:lang w:val="en-US" w:eastAsia="zh-CN" w:bidi="ar-SA"/>
    </w:rPr>
  </w:style>
  <w:style w:type="character" w:customStyle="1" w:styleId="146">
    <w:name w:val="Lead-in Emphasis"/>
    <w:qFormat/>
    <w:uiPriority w:val="0"/>
    <w:rPr>
      <w:caps/>
      <w:sz w:val="18"/>
    </w:rPr>
  </w:style>
  <w:style w:type="character" w:customStyle="1" w:styleId="147">
    <w:name w:val="纯文本 Char Char Char"/>
    <w:qFormat/>
    <w:uiPriority w:val="0"/>
    <w:rPr>
      <w:rFonts w:ascii="宋体" w:hAnsi="Courier New" w:eastAsia="仿宋_GB2312"/>
      <w:kern w:val="2"/>
      <w:sz w:val="30"/>
      <w:lang w:val="en-US" w:eastAsia="zh-CN" w:bidi="ar-SA"/>
    </w:rPr>
  </w:style>
  <w:style w:type="character" w:customStyle="1" w:styleId="148">
    <w:name w:val="段 Char"/>
    <w:link w:val="83"/>
    <w:qFormat/>
    <w:uiPriority w:val="0"/>
    <w:rPr>
      <w:rFonts w:ascii="宋体"/>
      <w:sz w:val="21"/>
      <w:lang w:val="en-US" w:eastAsia="zh-CN" w:bidi="ar-SA"/>
    </w:rPr>
  </w:style>
  <w:style w:type="character" w:customStyle="1" w:styleId="149">
    <w:name w:val="页脚 Char"/>
    <w:link w:val="50"/>
    <w:qFormat/>
    <w:uiPriority w:val="99"/>
    <w:rPr>
      <w:kern w:val="2"/>
      <w:sz w:val="18"/>
      <w:szCs w:val="18"/>
    </w:rPr>
  </w:style>
  <w:style w:type="character" w:customStyle="1" w:styleId="150">
    <w:name w:val="Slogan"/>
    <w:qFormat/>
    <w:uiPriority w:val="0"/>
    <w:rPr>
      <w:i/>
      <w:spacing w:val="70"/>
    </w:rPr>
  </w:style>
  <w:style w:type="character" w:customStyle="1" w:styleId="151">
    <w:name w:val="font21"/>
    <w:basedOn w:val="74"/>
    <w:qFormat/>
    <w:uiPriority w:val="0"/>
    <w:rPr>
      <w:rFonts w:hint="eastAsia" w:ascii="宋体" w:hAnsi="宋体" w:eastAsia="宋体"/>
      <w:color w:val="000000"/>
      <w:sz w:val="24"/>
      <w:szCs w:val="24"/>
      <w:u w:val="none"/>
    </w:rPr>
  </w:style>
  <w:style w:type="character" w:customStyle="1" w:styleId="152">
    <w:name w:val="font91"/>
    <w:qFormat/>
    <w:uiPriority w:val="0"/>
    <w:rPr>
      <w:rFonts w:hint="eastAsia" w:ascii="宋体" w:hAnsi="宋体" w:eastAsia="宋体"/>
      <w:color w:val="000000"/>
      <w:sz w:val="18"/>
      <w:szCs w:val="18"/>
      <w:u w:val="none"/>
    </w:rPr>
  </w:style>
  <w:style w:type="character" w:customStyle="1" w:styleId="153">
    <w:name w:val="font01"/>
    <w:qFormat/>
    <w:uiPriority w:val="0"/>
    <w:rPr>
      <w:rFonts w:hint="eastAsia" w:ascii="宋体" w:hAnsi="宋体" w:eastAsia="宋体"/>
      <w:color w:val="000000"/>
      <w:sz w:val="24"/>
      <w:szCs w:val="24"/>
      <w:u w:val="none"/>
    </w:rPr>
  </w:style>
  <w:style w:type="character" w:customStyle="1" w:styleId="154">
    <w:name w:val="font51"/>
    <w:qFormat/>
    <w:uiPriority w:val="0"/>
    <w:rPr>
      <w:rFonts w:hint="eastAsia" w:ascii="宋体" w:hAnsi="宋体" w:eastAsia="宋体"/>
      <w:color w:val="000000"/>
      <w:sz w:val="18"/>
      <w:szCs w:val="18"/>
      <w:u w:val="none"/>
    </w:rPr>
  </w:style>
  <w:style w:type="character" w:customStyle="1" w:styleId="155">
    <w:name w:val="font11"/>
    <w:basedOn w:val="74"/>
    <w:qFormat/>
    <w:uiPriority w:val="0"/>
    <w:rPr>
      <w:rFonts w:hint="eastAsia" w:ascii="宋体" w:hAnsi="宋体" w:eastAsia="宋体" w:cs="宋体"/>
      <w:color w:val="000000"/>
      <w:sz w:val="20"/>
      <w:szCs w:val="20"/>
      <w:u w:val="none"/>
    </w:rPr>
  </w:style>
  <w:style w:type="paragraph" w:customStyle="1" w:styleId="156">
    <w:name w:val="Default Text"/>
    <w:link w:val="16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7">
    <w:name w:val="样式1"/>
    <w:basedOn w:val="1"/>
    <w:qFormat/>
    <w:uiPriority w:val="0"/>
    <w:pPr>
      <w:tabs>
        <w:tab w:val="left" w:pos="709"/>
      </w:tabs>
      <w:spacing w:line="240" w:lineRule="auto"/>
      <w:ind w:left="709" w:hanging="709"/>
    </w:pPr>
    <w:rPr>
      <w:rFonts w:ascii="宋体" w:hAnsi="宋体"/>
      <w:szCs w:val="21"/>
    </w:rPr>
  </w:style>
  <w:style w:type="character" w:customStyle="1" w:styleId="158">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59">
    <w:name w:val="子标题"/>
    <w:basedOn w:val="1"/>
    <w:qFormat/>
    <w:uiPriority w:val="0"/>
    <w:pPr>
      <w:ind w:firstLine="200" w:firstLineChars="200"/>
      <w:jc w:val="center"/>
    </w:pPr>
    <w:rPr>
      <w:rFonts w:eastAsia="新宋体"/>
      <w:sz w:val="28"/>
    </w:rPr>
  </w:style>
  <w:style w:type="paragraph" w:customStyle="1" w:styleId="160">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1">
    <w:name w:val="List Paragraph"/>
    <w:basedOn w:val="1"/>
    <w:unhideWhenUsed/>
    <w:qFormat/>
    <w:uiPriority w:val="99"/>
    <w:pPr>
      <w:ind w:firstLine="420" w:firstLineChars="200"/>
    </w:pPr>
  </w:style>
  <w:style w:type="character" w:customStyle="1" w:styleId="162">
    <w:name w:val="Default Text Char Char"/>
    <w:link w:val="156"/>
    <w:qFormat/>
    <w:uiPriority w:val="0"/>
    <w:rPr>
      <w:rFonts w:ascii="Times New Roman" w:hAnsi="Times New Roman"/>
      <w:color w:val="000000"/>
      <w:sz w:val="24"/>
      <w:szCs w:val="24"/>
    </w:rPr>
  </w:style>
  <w:style w:type="character" w:customStyle="1" w:styleId="163">
    <w:name w:val="标题 1 Char"/>
    <w:basedOn w:val="74"/>
    <w:link w:val="3"/>
    <w:qFormat/>
    <w:uiPriority w:val="0"/>
    <w:rPr>
      <w:rFonts w:ascii="Times New Roman" w:hAnsi="Times New Roman"/>
      <w:b/>
      <w:kern w:val="44"/>
      <w:sz w:val="32"/>
    </w:rPr>
  </w:style>
  <w:style w:type="paragraph" w:customStyle="1" w:styleId="164">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5">
    <w:name w:val="1正文"/>
    <w:basedOn w:val="1"/>
    <w:qFormat/>
    <w:uiPriority w:val="0"/>
    <w:pPr>
      <w:adjustRightInd w:val="0"/>
      <w:ind w:left="-38" w:leftChars="-38" w:firstLine="482"/>
      <w:textAlignment w:val="baseline"/>
    </w:pPr>
    <w:rPr>
      <w:rFonts w:ascii="宋体" w:hAnsi="宋体"/>
      <w:kern w:val="0"/>
      <w:sz w:val="24"/>
      <w:szCs w:val="20"/>
    </w:rPr>
  </w:style>
  <w:style w:type="paragraph" w:customStyle="1" w:styleId="166">
    <w:name w:val="日期1"/>
    <w:basedOn w:val="1"/>
    <w:next w:val="1"/>
    <w:qFormat/>
    <w:uiPriority w:val="0"/>
    <w:pPr>
      <w:overflowPunct w:val="0"/>
      <w:autoSpaceDE w:val="0"/>
      <w:autoSpaceDN w:val="0"/>
      <w:adjustRightInd w:val="0"/>
    </w:pPr>
    <w:rPr>
      <w:rFonts w:ascii="宋体"/>
      <w:szCs w:val="20"/>
    </w:rPr>
  </w:style>
  <w:style w:type="paragraph" w:customStyle="1" w:styleId="167">
    <w:name w:val="正文_15_0"/>
    <w:basedOn w:val="168"/>
    <w:next w:val="169"/>
    <w:qFormat/>
    <w:uiPriority w:val="0"/>
    <w:rPr>
      <w:rFonts w:ascii="Times New Roman" w:hAnsi="Times New Roman"/>
      <w:szCs w:val="21"/>
    </w:rPr>
  </w:style>
  <w:style w:type="paragraph" w:customStyle="1" w:styleId="16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列表_0"/>
    <w:basedOn w:val="167"/>
    <w:qFormat/>
    <w:uiPriority w:val="0"/>
    <w:pPr>
      <w:spacing w:beforeLines="100" w:after="100" w:afterAutospacing="1" w:line="360" w:lineRule="auto"/>
      <w:jc w:val="center"/>
    </w:pPr>
    <w:rPr>
      <w:rFonts w:ascii="宋体" w:hAnsi="宋体"/>
      <w:b/>
      <w:bCs/>
      <w:sz w:val="28"/>
      <w:szCs w:val="28"/>
    </w:rPr>
  </w:style>
  <w:style w:type="character" w:customStyle="1" w:styleId="170">
    <w:name w:val="10_0"/>
    <w:basedOn w:val="74"/>
    <w:qFormat/>
    <w:uiPriority w:val="0"/>
    <w:rPr>
      <w:rFonts w:hint="default" w:ascii="Times New Roman" w:hAnsi="Times New Roman" w:eastAsia="宋体" w:cs="Times New Roman"/>
    </w:rPr>
  </w:style>
  <w:style w:type="character" w:customStyle="1" w:styleId="171">
    <w:name w:val="font31"/>
    <w:basedOn w:val="74"/>
    <w:qFormat/>
    <w:uiPriority w:val="0"/>
    <w:rPr>
      <w:rFonts w:hint="eastAsia" w:ascii="宋体" w:hAnsi="宋体" w:eastAsia="宋体" w:cs="宋体"/>
      <w:color w:val="000000"/>
      <w:sz w:val="20"/>
      <w:szCs w:val="20"/>
      <w:u w:val="none"/>
    </w:rPr>
  </w:style>
  <w:style w:type="paragraph" w:customStyle="1" w:styleId="172">
    <w:name w:val="List Paragraph1"/>
    <w:basedOn w:val="1"/>
    <w:qFormat/>
    <w:uiPriority w:val="0"/>
    <w:pPr>
      <w:ind w:firstLine="420" w:firstLineChars="200"/>
    </w:pPr>
  </w:style>
  <w:style w:type="paragraph" w:customStyle="1" w:styleId="173">
    <w:name w:val="正文缩进1"/>
    <w:basedOn w:val="1"/>
    <w:qFormat/>
    <w:uiPriority w:val="0"/>
    <w:pPr>
      <w:adjustRightInd w:val="0"/>
      <w:ind w:firstLine="420"/>
    </w:pPr>
    <w:rPr>
      <w:rFonts w:hAnsi="Times New Roman" w:cs="Times New Roman"/>
      <w:kern w:val="2"/>
      <w:sz w:val="24"/>
      <w:lang w:val="en-US"/>
    </w:rPr>
  </w:style>
  <w:style w:type="paragraph" w:customStyle="1" w:styleId="174">
    <w:name w:val="索引 11"/>
    <w:basedOn w:val="1"/>
    <w:next w:val="1"/>
    <w:qFormat/>
    <w:uiPriority w:val="0"/>
    <w:pPr>
      <w:autoSpaceDE/>
      <w:autoSpaceDN/>
      <w:spacing w:line="360" w:lineRule="auto"/>
      <w:jc w:val="both"/>
    </w:pPr>
    <w:rPr>
      <w:rFonts w:ascii="仿宋_GB2312" w:hAnsi="Times New Roman" w:eastAsia="仿宋_GB2312" w:cs="Times New Roman"/>
      <w:kern w:val="2"/>
      <w:sz w:val="24"/>
      <w:szCs w:val="20"/>
      <w:lang w:val="en-US"/>
    </w:rPr>
  </w:style>
  <w:style w:type="paragraph" w:customStyle="1" w:styleId="175">
    <w:name w:val="纯文本1"/>
    <w:basedOn w:val="1"/>
    <w:qFormat/>
    <w:uiPriority w:val="0"/>
    <w:pPr>
      <w:autoSpaceDE/>
      <w:autoSpaceDN/>
      <w:jc w:val="both"/>
    </w:pPr>
    <w:rPr>
      <w:rFonts w:hAnsi="Courier New" w:cs="Times New Roman"/>
      <w:kern w:val="2"/>
      <w:sz w:val="21"/>
      <w:lang w:val="en-US"/>
    </w:rPr>
  </w:style>
  <w:style w:type="paragraph" w:customStyle="1" w:styleId="176">
    <w:name w:val="表格字体"/>
    <w:basedOn w:val="1"/>
    <w:next w:val="1"/>
    <w:qFormat/>
    <w:uiPriority w:val="0"/>
    <w:pPr>
      <w:spacing w:line="240" w:lineRule="auto"/>
      <w:ind w:firstLine="0" w:firstLineChars="0"/>
      <w:jc w:val="center"/>
    </w:pPr>
    <w:rPr>
      <w:rFonts w:ascii="Times New Roman" w:hAnsi="Times New Roman"/>
      <w:sz w:val="21"/>
    </w:rPr>
  </w:style>
  <w:style w:type="paragraph" w:customStyle="1" w:styleId="17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78">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124</Pages>
  <Words>11452</Words>
  <Characters>65282</Characters>
  <Lines>544</Lines>
  <Paragraphs>153</Paragraphs>
  <TotalTime>7</TotalTime>
  <ScaleCrop>false</ScaleCrop>
  <LinksUpToDate>false</LinksUpToDate>
  <CharactersWithSpaces>76581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若^O^漓</cp:lastModifiedBy>
  <cp:lastPrinted>2021-11-16T03:57:00Z</cp:lastPrinted>
  <dcterms:modified xsi:type="dcterms:W3CDTF">2021-11-19T04:31:49Z</dcterms:modified>
  <dc:title>2017年中山市政府绩效管理咨询服务项目</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